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82" w:rsidRPr="00FD4A58" w:rsidRDefault="00432882" w:rsidP="00432882">
      <w:pPr>
        <w:shd w:val="clear" w:color="auto" w:fill="365F91" w:themeFill="accent1" w:themeFillShade="BF"/>
        <w:jc w:val="center"/>
        <w:rPr>
          <w:rFonts w:ascii="Times New Roman" w:hAnsi="Times New Roman" w:cs="Times New Roman"/>
          <w:b/>
          <w:color w:val="FFFFFF" w:themeColor="background1"/>
          <w:sz w:val="36"/>
          <w:szCs w:val="36"/>
        </w:rPr>
      </w:pPr>
      <w:r w:rsidRPr="00FD4A58">
        <w:rPr>
          <w:rFonts w:ascii="Times New Roman" w:hAnsi="Times New Roman" w:cs="Times New Roman"/>
          <w:b/>
          <w:color w:val="FFFFFF" w:themeColor="background1"/>
          <w:sz w:val="36"/>
          <w:szCs w:val="36"/>
        </w:rPr>
        <w:t>Titelblad</w:t>
      </w:r>
    </w:p>
    <w:p w:rsidR="00432882" w:rsidRDefault="00432882" w:rsidP="00432882">
      <w:pPr>
        <w:spacing w:before="240"/>
        <w:jc w:val="both"/>
        <w:rPr>
          <w:rFonts w:ascii="Times New Roman" w:hAnsi="Times New Roman" w:cs="Times New Roman"/>
          <w:sz w:val="28"/>
          <w:szCs w:val="28"/>
          <w:u w:val="single"/>
        </w:rPr>
      </w:pPr>
    </w:p>
    <w:p w:rsidR="00432882" w:rsidRPr="00181897" w:rsidRDefault="00432882" w:rsidP="00432882">
      <w:pPr>
        <w:spacing w:before="240"/>
        <w:jc w:val="both"/>
        <w:rPr>
          <w:rFonts w:ascii="Times New Roman" w:hAnsi="Times New Roman" w:cs="Times New Roman"/>
          <w:sz w:val="28"/>
          <w:szCs w:val="28"/>
          <w:u w:val="single"/>
        </w:rPr>
      </w:pPr>
      <w:r w:rsidRPr="00181897">
        <w:rPr>
          <w:rFonts w:ascii="Times New Roman" w:hAnsi="Times New Roman" w:cs="Times New Roman"/>
          <w:sz w:val="28"/>
          <w:szCs w:val="28"/>
          <w:u w:val="single"/>
        </w:rPr>
        <w:t>Specialets titel (Dansk):</w:t>
      </w:r>
    </w:p>
    <w:p w:rsidR="00432882" w:rsidRDefault="00432882" w:rsidP="00432882">
      <w:pPr>
        <w:spacing w:after="0"/>
        <w:jc w:val="center"/>
        <w:rPr>
          <w:rFonts w:ascii="Times New Roman" w:hAnsi="Times New Roman" w:cs="Times New Roman"/>
          <w:sz w:val="28"/>
          <w:szCs w:val="28"/>
        </w:rPr>
      </w:pPr>
      <w:r w:rsidRPr="009F5463">
        <w:rPr>
          <w:rFonts w:ascii="Times New Roman" w:hAnsi="Times New Roman" w:cs="Times New Roman"/>
          <w:sz w:val="28"/>
          <w:szCs w:val="28"/>
        </w:rPr>
        <w:t>”En arbejdsgivers konkurrencebeskyttelse”</w:t>
      </w:r>
    </w:p>
    <w:p w:rsidR="00432882" w:rsidRPr="00181897" w:rsidRDefault="00432882" w:rsidP="00432882">
      <w:pPr>
        <w:jc w:val="center"/>
        <w:rPr>
          <w:rFonts w:ascii="Times New Roman" w:hAnsi="Times New Roman" w:cs="Times New Roman"/>
          <w:sz w:val="28"/>
          <w:szCs w:val="28"/>
        </w:rPr>
      </w:pPr>
      <w:r w:rsidRPr="00181897">
        <w:rPr>
          <w:rFonts w:ascii="Times New Roman" w:hAnsi="Times New Roman" w:cs="Times New Roman"/>
          <w:sz w:val="28"/>
          <w:szCs w:val="28"/>
        </w:rPr>
        <w:t>-</w:t>
      </w:r>
      <w:r>
        <w:rPr>
          <w:rFonts w:ascii="Times New Roman" w:hAnsi="Times New Roman" w:cs="Times New Roman"/>
          <w:sz w:val="24"/>
          <w:szCs w:val="24"/>
        </w:rPr>
        <w:t xml:space="preserve"> </w:t>
      </w:r>
      <w:r w:rsidRPr="00181897">
        <w:rPr>
          <w:rFonts w:ascii="Times New Roman" w:hAnsi="Times New Roman" w:cs="Times New Roman"/>
          <w:sz w:val="24"/>
          <w:szCs w:val="24"/>
        </w:rPr>
        <w:t xml:space="preserve">mod konkurrence fra ansatte og tidligere ansatte </w:t>
      </w:r>
    </w:p>
    <w:p w:rsidR="00432882" w:rsidRPr="00DA172F" w:rsidRDefault="00432882" w:rsidP="00432882">
      <w:pPr>
        <w:rPr>
          <w:rFonts w:ascii="Times New Roman" w:hAnsi="Times New Roman" w:cs="Times New Roman"/>
          <w:sz w:val="28"/>
          <w:szCs w:val="28"/>
          <w:u w:val="single"/>
          <w:lang w:val="en-US"/>
        </w:rPr>
      </w:pPr>
      <w:proofErr w:type="spellStart"/>
      <w:r w:rsidRPr="00DA172F">
        <w:rPr>
          <w:rFonts w:ascii="Times New Roman" w:hAnsi="Times New Roman" w:cs="Times New Roman"/>
          <w:sz w:val="28"/>
          <w:szCs w:val="28"/>
          <w:u w:val="single"/>
          <w:lang w:val="en-US"/>
        </w:rPr>
        <w:t>Specialets</w:t>
      </w:r>
      <w:proofErr w:type="spellEnd"/>
      <w:r w:rsidRPr="00DA172F">
        <w:rPr>
          <w:rFonts w:ascii="Times New Roman" w:hAnsi="Times New Roman" w:cs="Times New Roman"/>
          <w:sz w:val="28"/>
          <w:szCs w:val="28"/>
          <w:u w:val="single"/>
          <w:lang w:val="en-US"/>
        </w:rPr>
        <w:t xml:space="preserve"> </w:t>
      </w:r>
      <w:proofErr w:type="spellStart"/>
      <w:r w:rsidRPr="00DA172F">
        <w:rPr>
          <w:rFonts w:ascii="Times New Roman" w:hAnsi="Times New Roman" w:cs="Times New Roman"/>
          <w:sz w:val="28"/>
          <w:szCs w:val="28"/>
          <w:u w:val="single"/>
          <w:lang w:val="en-US"/>
        </w:rPr>
        <w:t>titel</w:t>
      </w:r>
      <w:proofErr w:type="spellEnd"/>
      <w:r w:rsidRPr="00DA172F">
        <w:rPr>
          <w:rFonts w:ascii="Times New Roman" w:hAnsi="Times New Roman" w:cs="Times New Roman"/>
          <w:sz w:val="28"/>
          <w:szCs w:val="28"/>
          <w:u w:val="single"/>
          <w:lang w:val="en-US"/>
        </w:rPr>
        <w:t xml:space="preserve"> (</w:t>
      </w:r>
      <w:proofErr w:type="spellStart"/>
      <w:r w:rsidRPr="00DA172F">
        <w:rPr>
          <w:rFonts w:ascii="Times New Roman" w:hAnsi="Times New Roman" w:cs="Times New Roman"/>
          <w:sz w:val="28"/>
          <w:szCs w:val="28"/>
          <w:u w:val="single"/>
          <w:lang w:val="en-US"/>
        </w:rPr>
        <w:t>Engelsk</w:t>
      </w:r>
      <w:proofErr w:type="spellEnd"/>
      <w:r w:rsidRPr="00DA172F">
        <w:rPr>
          <w:rFonts w:ascii="Times New Roman" w:hAnsi="Times New Roman" w:cs="Times New Roman"/>
          <w:sz w:val="28"/>
          <w:szCs w:val="28"/>
          <w:u w:val="single"/>
          <w:lang w:val="en-US"/>
        </w:rPr>
        <w:t xml:space="preserve">): </w:t>
      </w:r>
    </w:p>
    <w:p w:rsidR="00432882" w:rsidRDefault="00432882" w:rsidP="00432882">
      <w:pPr>
        <w:spacing w:after="0"/>
        <w:jc w:val="center"/>
        <w:rPr>
          <w:rFonts w:ascii="Times New Roman" w:hAnsi="Times New Roman" w:cs="Times New Roman"/>
          <w:sz w:val="28"/>
          <w:szCs w:val="28"/>
          <w:lang w:val="en-US"/>
        </w:rPr>
      </w:pPr>
      <w:r w:rsidRPr="009F5463">
        <w:rPr>
          <w:rFonts w:ascii="Times New Roman" w:hAnsi="Times New Roman" w:cs="Times New Roman"/>
          <w:sz w:val="28"/>
          <w:szCs w:val="28"/>
          <w:lang w:val="en-US"/>
        </w:rPr>
        <w:t>”An employer’s</w:t>
      </w:r>
      <w:r>
        <w:rPr>
          <w:rFonts w:ascii="Times New Roman" w:hAnsi="Times New Roman" w:cs="Times New Roman"/>
          <w:sz w:val="28"/>
          <w:szCs w:val="28"/>
          <w:lang w:val="en-US"/>
        </w:rPr>
        <w:t xml:space="preserve"> protection</w:t>
      </w:r>
      <w:r w:rsidRPr="009F5463">
        <w:rPr>
          <w:rFonts w:ascii="Times New Roman" w:hAnsi="Times New Roman" w:cs="Times New Roman"/>
          <w:sz w:val="28"/>
          <w:szCs w:val="28"/>
          <w:lang w:val="en-US"/>
        </w:rPr>
        <w:t xml:space="preserve"> against competition”</w:t>
      </w:r>
    </w:p>
    <w:p w:rsidR="00432882" w:rsidRDefault="00432882" w:rsidP="00432882">
      <w:pPr>
        <w:jc w:val="center"/>
        <w:rPr>
          <w:rFonts w:ascii="Times New Roman" w:hAnsi="Times New Roman" w:cs="Times New Roman"/>
          <w:sz w:val="24"/>
          <w:szCs w:val="24"/>
          <w:lang w:val="en-US"/>
        </w:rPr>
      </w:pPr>
      <w:r w:rsidRPr="00181897">
        <w:rPr>
          <w:rFonts w:ascii="Times New Roman" w:hAnsi="Times New Roman" w:cs="Times New Roman"/>
          <w:sz w:val="28"/>
          <w:szCs w:val="28"/>
          <w:lang w:val="en-US"/>
        </w:rPr>
        <w:t>-</w:t>
      </w:r>
      <w:r>
        <w:rPr>
          <w:rFonts w:ascii="Times New Roman" w:hAnsi="Times New Roman" w:cs="Times New Roman"/>
          <w:sz w:val="24"/>
          <w:szCs w:val="24"/>
          <w:lang w:val="en-US"/>
        </w:rPr>
        <w:t xml:space="preserve"> </w:t>
      </w:r>
      <w:proofErr w:type="gramStart"/>
      <w:r w:rsidRPr="00181897">
        <w:rPr>
          <w:rFonts w:ascii="Times New Roman" w:hAnsi="Times New Roman" w:cs="Times New Roman"/>
          <w:sz w:val="24"/>
          <w:szCs w:val="24"/>
          <w:lang w:val="en-US"/>
        </w:rPr>
        <w:t>from</w:t>
      </w:r>
      <w:proofErr w:type="gramEnd"/>
      <w:r w:rsidRPr="00181897">
        <w:rPr>
          <w:rFonts w:ascii="Times New Roman" w:hAnsi="Times New Roman" w:cs="Times New Roman"/>
          <w:sz w:val="24"/>
          <w:szCs w:val="24"/>
          <w:lang w:val="en-US"/>
        </w:rPr>
        <w:t xml:space="preserve"> employees and former employees </w:t>
      </w:r>
    </w:p>
    <w:p w:rsidR="00432882" w:rsidRPr="00FD4A58" w:rsidRDefault="00432882" w:rsidP="00432882">
      <w:pPr>
        <w:rPr>
          <w:rFonts w:ascii="Times New Roman" w:hAnsi="Times New Roman" w:cs="Times New Roman"/>
          <w:sz w:val="28"/>
          <w:szCs w:val="28"/>
          <w:u w:val="single"/>
          <w:lang w:val="en-US"/>
        </w:rPr>
      </w:pPr>
      <w:proofErr w:type="spellStart"/>
      <w:r w:rsidRPr="00FD4A58">
        <w:rPr>
          <w:rFonts w:ascii="Times New Roman" w:hAnsi="Times New Roman" w:cs="Times New Roman"/>
          <w:sz w:val="28"/>
          <w:szCs w:val="28"/>
          <w:u w:val="single"/>
          <w:lang w:val="en-US"/>
        </w:rPr>
        <w:t>Studie</w:t>
      </w:r>
      <w:proofErr w:type="spellEnd"/>
      <w:r w:rsidRPr="00FD4A58">
        <w:rPr>
          <w:rFonts w:ascii="Times New Roman" w:hAnsi="Times New Roman" w:cs="Times New Roman"/>
          <w:sz w:val="28"/>
          <w:szCs w:val="28"/>
          <w:u w:val="single"/>
          <w:lang w:val="en-US"/>
        </w:rPr>
        <w:t xml:space="preserve">: </w:t>
      </w:r>
    </w:p>
    <w:p w:rsidR="00432882" w:rsidRDefault="00432882" w:rsidP="00432882">
      <w:pPr>
        <w:spacing w:after="0"/>
        <w:jc w:val="center"/>
        <w:rPr>
          <w:rFonts w:ascii="Times New Roman" w:hAnsi="Times New Roman" w:cs="Times New Roman"/>
          <w:sz w:val="28"/>
          <w:szCs w:val="28"/>
        </w:rPr>
      </w:pPr>
      <w:r>
        <w:rPr>
          <w:rFonts w:ascii="Times New Roman" w:hAnsi="Times New Roman" w:cs="Times New Roman"/>
          <w:sz w:val="28"/>
          <w:szCs w:val="28"/>
        </w:rPr>
        <w:t>Jura, 10. semester</w:t>
      </w:r>
    </w:p>
    <w:p w:rsidR="00432882" w:rsidRDefault="00432882" w:rsidP="00432882">
      <w:pPr>
        <w:jc w:val="center"/>
        <w:rPr>
          <w:rFonts w:ascii="Times New Roman" w:hAnsi="Times New Roman" w:cs="Times New Roman"/>
          <w:sz w:val="28"/>
          <w:szCs w:val="28"/>
        </w:rPr>
      </w:pPr>
      <w:r>
        <w:rPr>
          <w:rFonts w:ascii="Times New Roman" w:hAnsi="Times New Roman" w:cs="Times New Roman"/>
          <w:sz w:val="28"/>
          <w:szCs w:val="28"/>
        </w:rPr>
        <w:t>Aalborg Universitet, Niels Jernes Vej 6a, 9220 Aalborg Øst</w:t>
      </w:r>
    </w:p>
    <w:p w:rsidR="00432882" w:rsidRDefault="00432882" w:rsidP="00432882">
      <w:pPr>
        <w:rPr>
          <w:rFonts w:ascii="Times New Roman" w:hAnsi="Times New Roman" w:cs="Times New Roman"/>
          <w:sz w:val="28"/>
          <w:szCs w:val="28"/>
          <w:u w:val="single"/>
        </w:rPr>
      </w:pPr>
      <w:r>
        <w:rPr>
          <w:rFonts w:ascii="Times New Roman" w:hAnsi="Times New Roman" w:cs="Times New Roman"/>
          <w:sz w:val="28"/>
          <w:szCs w:val="28"/>
          <w:u w:val="single"/>
        </w:rPr>
        <w:t>Forfatter:</w:t>
      </w:r>
    </w:p>
    <w:p w:rsidR="00432882" w:rsidRDefault="00432882" w:rsidP="00432882">
      <w:pPr>
        <w:spacing w:after="0"/>
        <w:jc w:val="center"/>
        <w:rPr>
          <w:rFonts w:ascii="Times New Roman" w:hAnsi="Times New Roman" w:cs="Times New Roman"/>
          <w:sz w:val="28"/>
          <w:szCs w:val="28"/>
        </w:rPr>
      </w:pPr>
      <w:r>
        <w:rPr>
          <w:rFonts w:ascii="Times New Roman" w:hAnsi="Times New Roman" w:cs="Times New Roman"/>
          <w:sz w:val="28"/>
          <w:szCs w:val="28"/>
        </w:rPr>
        <w:t>Louise Brandt Rosenkilde</w:t>
      </w:r>
    </w:p>
    <w:p w:rsidR="00432882" w:rsidRDefault="00432882" w:rsidP="00432882">
      <w:pPr>
        <w:spacing w:after="0"/>
        <w:jc w:val="center"/>
        <w:rPr>
          <w:rFonts w:ascii="Times New Roman" w:hAnsi="Times New Roman" w:cs="Times New Roman"/>
          <w:sz w:val="28"/>
          <w:szCs w:val="28"/>
        </w:rPr>
      </w:pPr>
      <w:r>
        <w:rPr>
          <w:rFonts w:ascii="Times New Roman" w:hAnsi="Times New Roman" w:cs="Times New Roman"/>
          <w:sz w:val="28"/>
          <w:szCs w:val="28"/>
        </w:rPr>
        <w:t>Fødselsdato 22. oktober 1988</w:t>
      </w:r>
    </w:p>
    <w:p w:rsidR="00432882" w:rsidRDefault="00432882" w:rsidP="00432882">
      <w:pPr>
        <w:spacing w:after="0"/>
        <w:jc w:val="center"/>
        <w:rPr>
          <w:rFonts w:ascii="Times New Roman" w:hAnsi="Times New Roman" w:cs="Times New Roman"/>
          <w:sz w:val="28"/>
          <w:szCs w:val="28"/>
        </w:rPr>
      </w:pPr>
      <w:r>
        <w:rPr>
          <w:rFonts w:ascii="Times New Roman" w:hAnsi="Times New Roman" w:cs="Times New Roman"/>
          <w:sz w:val="28"/>
          <w:szCs w:val="28"/>
        </w:rPr>
        <w:t>Studie nr. 2008-3570</w:t>
      </w:r>
    </w:p>
    <w:p w:rsidR="00432882" w:rsidRDefault="00432882" w:rsidP="00432882">
      <w:pPr>
        <w:spacing w:after="0"/>
        <w:rPr>
          <w:rFonts w:ascii="Times New Roman" w:hAnsi="Times New Roman" w:cs="Times New Roman"/>
          <w:sz w:val="28"/>
          <w:szCs w:val="28"/>
        </w:rPr>
      </w:pPr>
    </w:p>
    <w:p w:rsidR="00432882" w:rsidRDefault="00432882" w:rsidP="00432882">
      <w:pPr>
        <w:rPr>
          <w:rFonts w:ascii="Times New Roman" w:hAnsi="Times New Roman" w:cs="Times New Roman"/>
          <w:sz w:val="28"/>
          <w:szCs w:val="28"/>
          <w:u w:val="single"/>
        </w:rPr>
      </w:pPr>
      <w:r w:rsidRPr="00181897">
        <w:rPr>
          <w:rFonts w:ascii="Times New Roman" w:hAnsi="Times New Roman" w:cs="Times New Roman"/>
          <w:sz w:val="28"/>
          <w:szCs w:val="28"/>
          <w:u w:val="single"/>
        </w:rPr>
        <w:t xml:space="preserve">Vejleder: </w:t>
      </w:r>
    </w:p>
    <w:p w:rsidR="00432882" w:rsidRDefault="00432882" w:rsidP="00432882">
      <w:pPr>
        <w:jc w:val="center"/>
        <w:rPr>
          <w:rFonts w:ascii="Times New Roman" w:hAnsi="Times New Roman" w:cs="Times New Roman"/>
          <w:sz w:val="28"/>
          <w:szCs w:val="28"/>
        </w:rPr>
      </w:pPr>
      <w:r>
        <w:rPr>
          <w:rFonts w:ascii="Times New Roman" w:hAnsi="Times New Roman" w:cs="Times New Roman"/>
          <w:sz w:val="28"/>
          <w:szCs w:val="28"/>
        </w:rPr>
        <w:t>Heidi Elisabeth Bang</w:t>
      </w:r>
    </w:p>
    <w:p w:rsidR="00432882" w:rsidRDefault="00432882" w:rsidP="00432882">
      <w:pPr>
        <w:rPr>
          <w:rFonts w:ascii="Times New Roman" w:hAnsi="Times New Roman" w:cs="Times New Roman"/>
          <w:sz w:val="28"/>
          <w:szCs w:val="28"/>
          <w:u w:val="single"/>
        </w:rPr>
      </w:pPr>
      <w:r>
        <w:rPr>
          <w:rFonts w:ascii="Times New Roman" w:hAnsi="Times New Roman" w:cs="Times New Roman"/>
          <w:sz w:val="28"/>
          <w:szCs w:val="28"/>
          <w:u w:val="single"/>
        </w:rPr>
        <w:t>Antal sider &amp; anslag:</w:t>
      </w:r>
    </w:p>
    <w:p w:rsidR="00432882" w:rsidRDefault="00C805A7" w:rsidP="00432882">
      <w:pPr>
        <w:spacing w:after="0"/>
        <w:jc w:val="center"/>
        <w:rPr>
          <w:rFonts w:ascii="Times New Roman" w:hAnsi="Times New Roman" w:cs="Times New Roman"/>
          <w:sz w:val="28"/>
          <w:szCs w:val="28"/>
        </w:rPr>
      </w:pPr>
      <w:r>
        <w:rPr>
          <w:rFonts w:ascii="Times New Roman" w:hAnsi="Times New Roman" w:cs="Times New Roman"/>
          <w:sz w:val="28"/>
          <w:szCs w:val="28"/>
        </w:rPr>
        <w:t>Sider: 92</w:t>
      </w:r>
    </w:p>
    <w:p w:rsidR="00432882" w:rsidRDefault="00432882" w:rsidP="00432882">
      <w:pPr>
        <w:jc w:val="center"/>
        <w:rPr>
          <w:rFonts w:ascii="Times New Roman" w:hAnsi="Times New Roman" w:cs="Times New Roman"/>
          <w:sz w:val="28"/>
          <w:szCs w:val="28"/>
        </w:rPr>
      </w:pPr>
      <w:r>
        <w:rPr>
          <w:rFonts w:ascii="Times New Roman" w:hAnsi="Times New Roman" w:cs="Times New Roman"/>
          <w:sz w:val="28"/>
          <w:szCs w:val="28"/>
        </w:rPr>
        <w:t>Ord: 43.611</w:t>
      </w:r>
    </w:p>
    <w:p w:rsidR="00432882" w:rsidRDefault="00432882" w:rsidP="00432882">
      <w:pPr>
        <w:rPr>
          <w:rFonts w:ascii="Times New Roman" w:hAnsi="Times New Roman" w:cs="Times New Roman"/>
          <w:sz w:val="28"/>
          <w:szCs w:val="28"/>
          <w:u w:val="single"/>
        </w:rPr>
      </w:pPr>
      <w:r>
        <w:rPr>
          <w:rFonts w:ascii="Times New Roman" w:hAnsi="Times New Roman" w:cs="Times New Roman"/>
          <w:sz w:val="28"/>
          <w:szCs w:val="28"/>
          <w:u w:val="single"/>
        </w:rPr>
        <w:t>Afleveringsdato:</w:t>
      </w:r>
    </w:p>
    <w:p w:rsidR="00432882" w:rsidRDefault="00432882" w:rsidP="00432882">
      <w:pPr>
        <w:jc w:val="center"/>
        <w:rPr>
          <w:rFonts w:ascii="Times New Roman" w:hAnsi="Times New Roman" w:cs="Times New Roman"/>
          <w:sz w:val="28"/>
          <w:szCs w:val="28"/>
        </w:rPr>
      </w:pPr>
      <w:r>
        <w:rPr>
          <w:rFonts w:ascii="Times New Roman" w:hAnsi="Times New Roman" w:cs="Times New Roman"/>
          <w:sz w:val="28"/>
          <w:szCs w:val="28"/>
        </w:rPr>
        <w:t>Onsdag d. 15. maj 2013</w:t>
      </w:r>
    </w:p>
    <w:p w:rsidR="00432882" w:rsidRDefault="00432882" w:rsidP="00432882">
      <w:pPr>
        <w:jc w:val="center"/>
        <w:rPr>
          <w:rFonts w:ascii="Times New Roman" w:hAnsi="Times New Roman" w:cs="Times New Roman"/>
          <w:sz w:val="28"/>
          <w:szCs w:val="28"/>
        </w:rPr>
      </w:pPr>
    </w:p>
    <w:p w:rsidR="00432882" w:rsidRDefault="00432882" w:rsidP="00432882">
      <w:pPr>
        <w:rPr>
          <w:rFonts w:ascii="Times New Roman" w:hAnsi="Times New Roman" w:cs="Times New Roman"/>
          <w:sz w:val="28"/>
          <w:szCs w:val="28"/>
          <w:u w:val="single"/>
        </w:rPr>
      </w:pPr>
      <w:r>
        <w:rPr>
          <w:rFonts w:ascii="Times New Roman" w:hAnsi="Times New Roman" w:cs="Times New Roman"/>
          <w:sz w:val="28"/>
          <w:szCs w:val="28"/>
          <w:u w:val="single"/>
        </w:rPr>
        <w:t>Underskrift</w:t>
      </w:r>
    </w:p>
    <w:p w:rsidR="00432882" w:rsidRDefault="00432882" w:rsidP="00432882">
      <w:pPr>
        <w:rPr>
          <w:rFonts w:ascii="Times New Roman" w:hAnsi="Times New Roman" w:cs="Times New Roman"/>
          <w:sz w:val="28"/>
          <w:szCs w:val="28"/>
          <w:u w:val="single"/>
        </w:rPr>
      </w:pPr>
    </w:p>
    <w:p w:rsidR="00432882" w:rsidRPr="00432882" w:rsidRDefault="00432882" w:rsidP="00432882">
      <w:pPr>
        <w:jc w:val="center"/>
        <w:rPr>
          <w:rFonts w:ascii="Times New Roman" w:hAnsi="Times New Roman" w:cs="Times New Roman"/>
          <w:sz w:val="28"/>
          <w:szCs w:val="28"/>
          <w:u w:val="single"/>
        </w:rPr>
      </w:pP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t>___________________________________________________</w:t>
      </w:r>
    </w:p>
    <w:p w:rsidR="00F93A7C" w:rsidRPr="00432882" w:rsidRDefault="00432882" w:rsidP="00432882">
      <w:pPr>
        <w:pStyle w:val="Indholdsfortegnelse1"/>
        <w:shd w:val="clear" w:color="auto" w:fill="365F91" w:themeFill="accent1" w:themeFillShade="BF"/>
        <w:rPr>
          <w:rFonts w:ascii="Times New Roman" w:hAnsi="Times New Roman" w:cs="Times New Roman"/>
          <w:b/>
          <w:color w:val="FFFFFF" w:themeColor="background1"/>
          <w:sz w:val="36"/>
          <w:szCs w:val="36"/>
        </w:rPr>
      </w:pPr>
      <w:r w:rsidRPr="00432882">
        <w:rPr>
          <w:rFonts w:ascii="Times New Roman" w:hAnsi="Times New Roman" w:cs="Times New Roman"/>
          <w:b/>
          <w:color w:val="FFFFFF" w:themeColor="background1"/>
          <w:sz w:val="36"/>
          <w:szCs w:val="36"/>
        </w:rPr>
        <w:lastRenderedPageBreak/>
        <w:t>Indholdsfortegnelse</w:t>
      </w:r>
    </w:p>
    <w:p w:rsidR="00432882" w:rsidRDefault="00432882" w:rsidP="00432882">
      <w:pPr>
        <w:pStyle w:val="Indholdsfortegnelse1"/>
        <w:spacing w:before="240"/>
      </w:pPr>
    </w:p>
    <w:p w:rsidR="00891834" w:rsidRPr="00891834" w:rsidRDefault="00502617">
      <w:pPr>
        <w:pStyle w:val="Indholdsfortegnelse1"/>
        <w:rPr>
          <w:rFonts w:ascii="Times New Roman" w:eastAsiaTheme="minorEastAsia" w:hAnsi="Times New Roman" w:cs="Times New Roman"/>
          <w:noProof/>
          <w:sz w:val="24"/>
          <w:szCs w:val="24"/>
          <w:lang w:eastAsia="da-DK"/>
        </w:rPr>
      </w:pPr>
      <w:r w:rsidRPr="00432882">
        <w:rPr>
          <w:rFonts w:ascii="Times New Roman" w:hAnsi="Times New Roman" w:cs="Times New Roman"/>
          <w:sz w:val="24"/>
          <w:szCs w:val="24"/>
        </w:rPr>
        <w:fldChar w:fldCharType="begin"/>
      </w:r>
      <w:r w:rsidR="009C7C3C" w:rsidRPr="00432882">
        <w:rPr>
          <w:rFonts w:ascii="Times New Roman" w:hAnsi="Times New Roman" w:cs="Times New Roman"/>
          <w:sz w:val="24"/>
          <w:szCs w:val="24"/>
        </w:rPr>
        <w:instrText xml:space="preserve"> TOC \o "1-4" \h \z \u </w:instrText>
      </w:r>
      <w:r w:rsidRPr="00432882">
        <w:rPr>
          <w:rFonts w:ascii="Times New Roman" w:hAnsi="Times New Roman" w:cs="Times New Roman"/>
          <w:sz w:val="24"/>
          <w:szCs w:val="24"/>
        </w:rPr>
        <w:fldChar w:fldCharType="separate"/>
      </w:r>
      <w:hyperlink w:anchor="_Toc356202981" w:history="1">
        <w:r w:rsidR="00891834" w:rsidRPr="00891834">
          <w:rPr>
            <w:rStyle w:val="Hyperlink"/>
            <w:rFonts w:ascii="Times New Roman" w:hAnsi="Times New Roman" w:cs="Times New Roman"/>
            <w:noProof/>
            <w:sz w:val="24"/>
            <w:szCs w:val="24"/>
          </w:rPr>
          <w:t>Kapitel 1 - Problemstilling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82" w:history="1">
        <w:r w:rsidR="00891834" w:rsidRPr="00891834">
          <w:rPr>
            <w:rStyle w:val="Hyperlink"/>
            <w:rFonts w:ascii="Times New Roman" w:hAnsi="Times New Roman" w:cs="Times New Roman"/>
            <w:noProof/>
            <w:sz w:val="24"/>
            <w:szCs w:val="24"/>
          </w:rPr>
          <w:t>1. Indledning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83" w:history="1">
        <w:r w:rsidR="00891834" w:rsidRPr="00891834">
          <w:rPr>
            <w:rStyle w:val="Hyperlink"/>
            <w:rFonts w:ascii="Times New Roman" w:hAnsi="Times New Roman" w:cs="Times New Roman"/>
            <w:noProof/>
            <w:sz w:val="24"/>
            <w:szCs w:val="24"/>
          </w:rPr>
          <w:t>2. Formålet med og opbygningen af specialet</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84" w:history="1">
        <w:r w:rsidR="00891834" w:rsidRPr="00891834">
          <w:rPr>
            <w:rStyle w:val="Hyperlink"/>
            <w:rFonts w:ascii="Times New Roman" w:hAnsi="Times New Roman" w:cs="Times New Roman"/>
            <w:noProof/>
            <w:sz w:val="24"/>
            <w:szCs w:val="24"/>
          </w:rPr>
          <w:t>3. Afgrænsning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85" w:history="1">
        <w:r w:rsidR="00891834" w:rsidRPr="00891834">
          <w:rPr>
            <w:rStyle w:val="Hyperlink"/>
            <w:rFonts w:ascii="Times New Roman" w:hAnsi="Times New Roman" w:cs="Times New Roman"/>
            <w:noProof/>
            <w:sz w:val="24"/>
            <w:szCs w:val="24"/>
          </w:rPr>
          <w:t>4. Retskilder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86" w:history="1">
        <w:r w:rsidR="00891834" w:rsidRPr="00891834">
          <w:rPr>
            <w:rStyle w:val="Hyperlink"/>
            <w:rFonts w:ascii="Times New Roman" w:hAnsi="Times New Roman" w:cs="Times New Roman"/>
            <w:noProof/>
            <w:sz w:val="24"/>
            <w:szCs w:val="24"/>
          </w:rPr>
          <w:t>5. Juridisk metode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9</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87" w:history="1">
        <w:r w:rsidR="00891834" w:rsidRPr="00891834">
          <w:rPr>
            <w:rStyle w:val="Hyperlink"/>
            <w:rFonts w:ascii="Times New Roman" w:hAnsi="Times New Roman" w:cs="Times New Roman"/>
            <w:noProof/>
            <w:sz w:val="24"/>
            <w:szCs w:val="24"/>
          </w:rPr>
          <w:t>6. Kildekritik</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1"/>
        <w:rPr>
          <w:rFonts w:ascii="Times New Roman" w:eastAsiaTheme="minorEastAsia" w:hAnsi="Times New Roman" w:cs="Times New Roman"/>
          <w:noProof/>
          <w:sz w:val="24"/>
          <w:szCs w:val="24"/>
          <w:lang w:eastAsia="da-DK"/>
        </w:rPr>
      </w:pPr>
      <w:hyperlink w:anchor="_Toc356202988" w:history="1">
        <w:r w:rsidR="00891834" w:rsidRPr="00891834">
          <w:rPr>
            <w:rStyle w:val="Hyperlink"/>
            <w:rFonts w:ascii="Times New Roman" w:hAnsi="Times New Roman" w:cs="Times New Roman"/>
            <w:noProof/>
            <w:sz w:val="24"/>
            <w:szCs w:val="24"/>
          </w:rPr>
          <w:t>Kapitel 2 – En arbejdsgivers ikke-aftalte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1"/>
        <w:rPr>
          <w:rFonts w:ascii="Times New Roman" w:eastAsiaTheme="minorEastAsia" w:hAnsi="Times New Roman" w:cs="Times New Roman"/>
          <w:noProof/>
          <w:sz w:val="24"/>
          <w:szCs w:val="24"/>
          <w:lang w:eastAsia="da-DK"/>
        </w:rPr>
      </w:pPr>
      <w:hyperlink w:anchor="_Toc356202989" w:history="1">
        <w:r w:rsidR="00891834" w:rsidRPr="00891834">
          <w:rPr>
            <w:rStyle w:val="Hyperlink"/>
            <w:rFonts w:ascii="Times New Roman" w:hAnsi="Times New Roman" w:cs="Times New Roman"/>
            <w:noProof/>
            <w:sz w:val="24"/>
            <w:szCs w:val="24"/>
          </w:rPr>
          <w:t>konkurrencebeskyttelse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_Toc356202989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90" w:history="1">
        <w:r w:rsidR="00891834" w:rsidRPr="00891834">
          <w:rPr>
            <w:rStyle w:val="Hyperlink"/>
            <w:rFonts w:ascii="Times New Roman" w:hAnsi="Times New Roman" w:cs="Times New Roman"/>
            <w:noProof/>
            <w:sz w:val="24"/>
            <w:szCs w:val="24"/>
          </w:rPr>
          <w:t>1. Indledning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91" w:history="1">
        <w:r w:rsidR="00891834" w:rsidRPr="00891834">
          <w:rPr>
            <w:rStyle w:val="Hyperlink"/>
            <w:rFonts w:ascii="Times New Roman" w:hAnsi="Times New Roman" w:cs="Times New Roman"/>
            <w:noProof/>
            <w:sz w:val="24"/>
            <w:szCs w:val="24"/>
          </w:rPr>
          <w:t>2. Den ansættelsesretlige loyalitetspligt</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2992" w:history="1">
        <w:r w:rsidR="00891834" w:rsidRPr="00891834">
          <w:rPr>
            <w:rStyle w:val="Hyperlink"/>
            <w:rFonts w:ascii="Times New Roman" w:hAnsi="Times New Roman" w:cs="Times New Roman"/>
            <w:noProof/>
            <w:sz w:val="24"/>
            <w:szCs w:val="24"/>
          </w:rPr>
          <w:t>2.1. Loyalitetspligten - Indhold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2993" w:history="1">
        <w:r w:rsidR="00891834" w:rsidRPr="00891834">
          <w:rPr>
            <w:rStyle w:val="Hyperlink"/>
            <w:rFonts w:ascii="Times New Roman" w:hAnsi="Times New Roman" w:cs="Times New Roman"/>
            <w:noProof/>
            <w:sz w:val="24"/>
            <w:szCs w:val="24"/>
          </w:rPr>
          <w:t>2.2. Loyalitetspligtens tidsmæssige udstrækning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2994" w:history="1">
        <w:r w:rsidR="00891834" w:rsidRPr="00891834">
          <w:rPr>
            <w:rStyle w:val="Hyperlink"/>
            <w:rFonts w:ascii="Times New Roman" w:hAnsi="Times New Roman" w:cs="Times New Roman"/>
            <w:noProof/>
            <w:sz w:val="24"/>
            <w:szCs w:val="24"/>
          </w:rPr>
          <w:t>2.3. Konkurrencehandlinger – generelt konkurrenceforbud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14</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2995" w:history="1">
        <w:r w:rsidR="00891834" w:rsidRPr="00891834">
          <w:rPr>
            <w:rStyle w:val="Hyperlink"/>
            <w:rFonts w:ascii="Times New Roman" w:hAnsi="Times New Roman" w:cs="Times New Roman"/>
            <w:noProof/>
            <w:sz w:val="24"/>
            <w:szCs w:val="24"/>
          </w:rPr>
          <w:t>2.4. Forberedelseshandlinger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16</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2996" w:history="1">
        <w:r w:rsidR="00891834" w:rsidRPr="00891834">
          <w:rPr>
            <w:rStyle w:val="Hyperlink"/>
            <w:rFonts w:ascii="Times New Roman" w:hAnsi="Times New Roman" w:cs="Times New Roman"/>
            <w:noProof/>
            <w:sz w:val="24"/>
            <w:szCs w:val="24"/>
          </w:rPr>
          <w:t>2.4.1. Forberedelseshandlinger ved ansættelse i konkurrerende virksomhed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2997" w:history="1">
        <w:r w:rsidR="00891834" w:rsidRPr="00891834">
          <w:rPr>
            <w:rStyle w:val="Hyperlink"/>
            <w:rFonts w:ascii="Times New Roman" w:hAnsi="Times New Roman" w:cs="Times New Roman"/>
            <w:noProof/>
            <w:sz w:val="24"/>
            <w:szCs w:val="24"/>
          </w:rPr>
          <w:t>2.4.2. Forberedelseshandlinger ved etablering af selvstændig konkurrerende virksomhed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18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2998" w:history="1">
        <w:r w:rsidR="00891834" w:rsidRPr="00891834">
          <w:rPr>
            <w:rStyle w:val="Hyperlink"/>
            <w:rFonts w:ascii="Times New Roman" w:hAnsi="Times New Roman" w:cs="Times New Roman"/>
            <w:noProof/>
            <w:sz w:val="24"/>
            <w:szCs w:val="24"/>
          </w:rPr>
          <w:t>2.5. Loyalitetspligten og sociale medier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2999" w:history="1">
        <w:r w:rsidR="00891834" w:rsidRPr="00891834">
          <w:rPr>
            <w:rStyle w:val="Hyperlink"/>
            <w:rFonts w:ascii="Times New Roman" w:hAnsi="Times New Roman" w:cs="Times New Roman"/>
            <w:noProof/>
            <w:sz w:val="24"/>
            <w:szCs w:val="24"/>
          </w:rPr>
          <w:t>3. Markedsføringslovens § 1 – God markedsføringsskik</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_Toc356202999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00" w:history="1">
        <w:r w:rsidR="00891834" w:rsidRPr="00891834">
          <w:rPr>
            <w:rStyle w:val="Hyperlink"/>
            <w:rFonts w:ascii="Times New Roman" w:hAnsi="Times New Roman" w:cs="Times New Roman"/>
            <w:noProof/>
            <w:sz w:val="24"/>
            <w:szCs w:val="24"/>
          </w:rPr>
          <w:t>3.1. Definition og indhold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01" w:history="1">
        <w:r w:rsidR="00891834" w:rsidRPr="00891834">
          <w:rPr>
            <w:rStyle w:val="Hyperlink"/>
            <w:rFonts w:ascii="Times New Roman" w:hAnsi="Times New Roman" w:cs="Times New Roman"/>
            <w:noProof/>
            <w:sz w:val="24"/>
            <w:szCs w:val="24"/>
          </w:rPr>
          <w:t>3.2. Anvendelse af MFL § 1 overfor ansatte/tidligere ansatte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02" w:history="1">
        <w:r w:rsidR="00891834" w:rsidRPr="00891834">
          <w:rPr>
            <w:rStyle w:val="Hyperlink"/>
            <w:rFonts w:ascii="Times New Roman" w:hAnsi="Times New Roman" w:cs="Times New Roman"/>
            <w:noProof/>
            <w:sz w:val="24"/>
            <w:szCs w:val="24"/>
          </w:rPr>
          <w:t>3.3. Anvendelse af MFL § 1 overfor den nye arbejdsgiver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03" w:history="1">
        <w:r w:rsidR="00891834" w:rsidRPr="00891834">
          <w:rPr>
            <w:rStyle w:val="Hyperlink"/>
            <w:rFonts w:ascii="Times New Roman" w:hAnsi="Times New Roman" w:cs="Times New Roman"/>
            <w:noProof/>
            <w:sz w:val="24"/>
            <w:szCs w:val="24"/>
          </w:rPr>
          <w:t>3.4. Skærpet bedømmelse af tidligere ansatte?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04" w:history="1">
        <w:r w:rsidR="00891834" w:rsidRPr="00891834">
          <w:rPr>
            <w:rStyle w:val="Hyperlink"/>
            <w:rFonts w:ascii="Times New Roman" w:hAnsi="Times New Roman" w:cs="Times New Roman"/>
            <w:noProof/>
            <w:sz w:val="24"/>
            <w:szCs w:val="24"/>
          </w:rPr>
          <w:t>3.5. Markedsføringslovens § 1 i praksis</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28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05" w:history="1">
        <w:r w:rsidR="00891834" w:rsidRPr="00891834">
          <w:rPr>
            <w:rStyle w:val="Hyperlink"/>
            <w:rFonts w:ascii="Times New Roman" w:hAnsi="Times New Roman" w:cs="Times New Roman"/>
            <w:noProof/>
            <w:sz w:val="24"/>
            <w:szCs w:val="24"/>
          </w:rPr>
          <w:t>4. Markedsføringslovens § 19 – Erhvervshemmeligheder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06" w:history="1">
        <w:r w:rsidR="00891834" w:rsidRPr="00891834">
          <w:rPr>
            <w:rStyle w:val="Hyperlink"/>
            <w:rFonts w:ascii="Times New Roman" w:hAnsi="Times New Roman" w:cs="Times New Roman"/>
            <w:noProof/>
            <w:sz w:val="24"/>
            <w:szCs w:val="24"/>
          </w:rPr>
          <w:t>4.1. Definition og indhold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07" w:history="1">
        <w:r w:rsidR="00891834" w:rsidRPr="00891834">
          <w:rPr>
            <w:rStyle w:val="Hyperlink"/>
            <w:rFonts w:ascii="Times New Roman" w:hAnsi="Times New Roman" w:cs="Times New Roman"/>
            <w:noProof/>
            <w:sz w:val="24"/>
            <w:szCs w:val="24"/>
          </w:rPr>
          <w:t>4.1.1. MFL § 19, stk. 1 – Utilbørlig tilegnelse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34</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08" w:history="1">
        <w:r w:rsidR="00891834" w:rsidRPr="00891834">
          <w:rPr>
            <w:rStyle w:val="Hyperlink"/>
            <w:rFonts w:ascii="Times New Roman" w:hAnsi="Times New Roman" w:cs="Times New Roman"/>
            <w:noProof/>
            <w:sz w:val="24"/>
            <w:szCs w:val="24"/>
          </w:rPr>
          <w:t>4.1.2. MFL § 19, stk. 3 – Personer med lovlig adgang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34</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09" w:history="1">
        <w:r w:rsidR="00891834" w:rsidRPr="00891834">
          <w:rPr>
            <w:rStyle w:val="Hyperlink"/>
            <w:rFonts w:ascii="Times New Roman" w:hAnsi="Times New Roman" w:cs="Times New Roman"/>
            <w:noProof/>
            <w:sz w:val="24"/>
            <w:szCs w:val="24"/>
          </w:rPr>
          <w:t>4.1.3. MFL § 19, stk. 4 – Beskyttelse af tekniske tegninger m.v.</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_Toc356203009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10" w:history="1">
        <w:r w:rsidR="00891834" w:rsidRPr="00891834">
          <w:rPr>
            <w:rStyle w:val="Hyperlink"/>
            <w:rFonts w:ascii="Times New Roman" w:hAnsi="Times New Roman" w:cs="Times New Roman"/>
            <w:noProof/>
            <w:sz w:val="24"/>
            <w:szCs w:val="24"/>
          </w:rPr>
          <w:t>4.1.4. MFL § 19, stk. 5 – Hæleribestemmelsen</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36</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1" w:history="1">
        <w:r w:rsidR="00891834" w:rsidRPr="00891834">
          <w:rPr>
            <w:rStyle w:val="Hyperlink"/>
            <w:rFonts w:ascii="Times New Roman" w:hAnsi="Times New Roman" w:cs="Times New Roman"/>
            <w:noProof/>
            <w:sz w:val="24"/>
            <w:szCs w:val="24"/>
          </w:rPr>
          <w:t>4.2. MFL § 19, stk. 2 – Ubeføjet viderebringelse eller benyttelse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2" w:history="1">
        <w:r w:rsidR="00891834" w:rsidRPr="00891834">
          <w:rPr>
            <w:rStyle w:val="Hyperlink"/>
            <w:rFonts w:ascii="Times New Roman" w:hAnsi="Times New Roman" w:cs="Times New Roman"/>
            <w:noProof/>
            <w:sz w:val="24"/>
            <w:szCs w:val="24"/>
          </w:rPr>
          <w:t>4.3. Anvendelse af MFL § 19, stk. 2 overfor ansatte/tidligere ansatte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38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3" w:history="1">
        <w:r w:rsidR="00891834" w:rsidRPr="00891834">
          <w:rPr>
            <w:rStyle w:val="Hyperlink"/>
            <w:rFonts w:ascii="Times New Roman" w:hAnsi="Times New Roman" w:cs="Times New Roman"/>
            <w:noProof/>
            <w:sz w:val="24"/>
            <w:szCs w:val="24"/>
          </w:rPr>
          <w:t>4.4. MFL § 19, stk. 2 og sociale medier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14" w:history="1">
        <w:r w:rsidR="00891834" w:rsidRPr="00891834">
          <w:rPr>
            <w:rStyle w:val="Hyperlink"/>
            <w:rFonts w:ascii="Times New Roman" w:hAnsi="Times New Roman" w:cs="Times New Roman"/>
            <w:noProof/>
            <w:sz w:val="24"/>
            <w:szCs w:val="24"/>
          </w:rPr>
          <w:t>5. Kollektivt anslag mod arbejdsgiveren</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5" w:history="1">
        <w:r w:rsidR="00891834" w:rsidRPr="00891834">
          <w:rPr>
            <w:rStyle w:val="Hyperlink"/>
            <w:rFonts w:ascii="Times New Roman" w:hAnsi="Times New Roman" w:cs="Times New Roman"/>
            <w:noProof/>
            <w:sz w:val="24"/>
            <w:szCs w:val="24"/>
          </w:rPr>
          <w:t>5.1. Kollektivt anslag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6" w:history="1">
        <w:r w:rsidR="00891834" w:rsidRPr="00891834">
          <w:rPr>
            <w:rStyle w:val="Hyperlink"/>
            <w:rFonts w:ascii="Times New Roman" w:hAnsi="Times New Roman" w:cs="Times New Roman"/>
            <w:noProof/>
            <w:sz w:val="24"/>
            <w:szCs w:val="24"/>
          </w:rPr>
          <w:t>5.2. Er kollektivt anslag mod arbejdsgiveren i strid med loyalitetspligten?</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7" w:history="1">
        <w:r w:rsidR="00891834" w:rsidRPr="00891834">
          <w:rPr>
            <w:rStyle w:val="Hyperlink"/>
            <w:rFonts w:ascii="Times New Roman" w:hAnsi="Times New Roman" w:cs="Times New Roman"/>
            <w:noProof/>
            <w:sz w:val="24"/>
            <w:szCs w:val="24"/>
          </w:rPr>
          <w:t>5.3. Er kollektivt anslag mod arbejdsgiveren i strid med MFL § 1?</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18" w:history="1">
        <w:r w:rsidR="00891834" w:rsidRPr="00891834">
          <w:rPr>
            <w:rStyle w:val="Hyperlink"/>
            <w:rFonts w:ascii="Times New Roman" w:hAnsi="Times New Roman" w:cs="Times New Roman"/>
            <w:noProof/>
            <w:sz w:val="24"/>
            <w:szCs w:val="24"/>
          </w:rPr>
          <w:t>6. En arbejdsgivers misligholdelsesbeføjelser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46</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19" w:history="1">
        <w:r w:rsidR="00891834" w:rsidRPr="00891834">
          <w:rPr>
            <w:rStyle w:val="Hyperlink"/>
            <w:rFonts w:ascii="Times New Roman" w:hAnsi="Times New Roman" w:cs="Times New Roman"/>
            <w:noProof/>
            <w:sz w:val="24"/>
            <w:szCs w:val="24"/>
          </w:rPr>
          <w:t>6.1. En arbejdsgivers misligholdelsesbeføjelser ved overtrædelse af den ansættelsesretlige loyalitetspligt</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_Toc356203019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46</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20" w:history="1">
        <w:r w:rsidR="00891834" w:rsidRPr="00891834">
          <w:rPr>
            <w:rStyle w:val="Hyperlink"/>
            <w:rFonts w:ascii="Times New Roman" w:hAnsi="Times New Roman" w:cs="Times New Roman"/>
            <w:noProof/>
            <w:sz w:val="24"/>
            <w:szCs w:val="24"/>
          </w:rPr>
          <w:t>6.2. Retsmidler og sanktionsmuligheder ved overtrædelse af MFL §§ 1 og 19</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21" w:history="1">
        <w:r w:rsidR="00891834" w:rsidRPr="00891834">
          <w:rPr>
            <w:rStyle w:val="Hyperlink"/>
            <w:rFonts w:ascii="Times New Roman" w:hAnsi="Times New Roman" w:cs="Times New Roman"/>
            <w:noProof/>
            <w:sz w:val="24"/>
            <w:szCs w:val="24"/>
          </w:rPr>
          <w:t>6.2.1. MFL § 20</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48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22" w:history="1">
        <w:r w:rsidR="00891834" w:rsidRPr="00891834">
          <w:rPr>
            <w:rStyle w:val="Hyperlink"/>
            <w:rFonts w:ascii="Times New Roman" w:hAnsi="Times New Roman" w:cs="Times New Roman"/>
            <w:noProof/>
            <w:sz w:val="24"/>
            <w:szCs w:val="24"/>
          </w:rPr>
          <w:t>6.2.2. Straf og påtale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23" w:history="1">
        <w:r w:rsidR="00891834" w:rsidRPr="00891834">
          <w:rPr>
            <w:rStyle w:val="Hyperlink"/>
            <w:rFonts w:ascii="Times New Roman" w:hAnsi="Times New Roman" w:cs="Times New Roman"/>
            <w:noProof/>
            <w:sz w:val="24"/>
            <w:szCs w:val="24"/>
          </w:rPr>
          <w:t>7. Opsamling på kapitel 2</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24" w:history="1">
        <w:r w:rsidR="00891834" w:rsidRPr="00891834">
          <w:rPr>
            <w:rStyle w:val="Hyperlink"/>
            <w:rFonts w:ascii="Times New Roman" w:hAnsi="Times New Roman" w:cs="Times New Roman"/>
            <w:noProof/>
            <w:sz w:val="24"/>
            <w:szCs w:val="24"/>
          </w:rPr>
          <w:t>7.1. En arbejdsgivers beskyttelse mod konkurrencehandlinger under et ansættelsesforhold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25" w:history="1">
        <w:r w:rsidR="00891834" w:rsidRPr="00891834">
          <w:rPr>
            <w:rStyle w:val="Hyperlink"/>
            <w:rFonts w:ascii="Times New Roman" w:hAnsi="Times New Roman" w:cs="Times New Roman"/>
            <w:noProof/>
            <w:sz w:val="24"/>
            <w:szCs w:val="24"/>
          </w:rPr>
          <w:t>7.2. En arbejdsgivers beskyttelse mod konkurrencehandlinger efter et ansættelsesforholds ophør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26" w:history="1">
        <w:r w:rsidR="00891834" w:rsidRPr="00891834">
          <w:rPr>
            <w:rStyle w:val="Hyperlink"/>
            <w:rFonts w:ascii="Times New Roman" w:hAnsi="Times New Roman" w:cs="Times New Roman"/>
            <w:noProof/>
            <w:sz w:val="24"/>
            <w:szCs w:val="24"/>
          </w:rPr>
          <w:t>7.3. Bør en arbejdsgiver fremhæve eller indskærpe den ikke-aftalte konkurrencebeskyttelse i en loyalitetsklausul?</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1"/>
        <w:rPr>
          <w:rFonts w:ascii="Times New Roman" w:eastAsiaTheme="minorEastAsia" w:hAnsi="Times New Roman" w:cs="Times New Roman"/>
          <w:noProof/>
          <w:sz w:val="24"/>
          <w:szCs w:val="24"/>
          <w:lang w:eastAsia="da-DK"/>
        </w:rPr>
      </w:pPr>
      <w:hyperlink w:anchor="_Toc356203027" w:history="1">
        <w:r w:rsidR="00891834" w:rsidRPr="00891834">
          <w:rPr>
            <w:rStyle w:val="Hyperlink"/>
            <w:rFonts w:ascii="Times New Roman" w:hAnsi="Times New Roman" w:cs="Times New Roman"/>
            <w:noProof/>
            <w:sz w:val="24"/>
            <w:szCs w:val="24"/>
          </w:rPr>
          <w:t>Kapitel 3 – En arbejdsgivers aftalte konkurrencebeskyttelse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28" w:history="1">
        <w:r w:rsidR="00891834" w:rsidRPr="00891834">
          <w:rPr>
            <w:rStyle w:val="Hyperlink"/>
            <w:rFonts w:ascii="Times New Roman" w:hAnsi="Times New Roman" w:cs="Times New Roman"/>
            <w:noProof/>
            <w:sz w:val="24"/>
            <w:szCs w:val="24"/>
          </w:rPr>
          <w:t>1. Indledning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29" w:history="1">
        <w:r w:rsidR="00891834" w:rsidRPr="00891834">
          <w:rPr>
            <w:rStyle w:val="Hyperlink"/>
            <w:rFonts w:ascii="Times New Roman" w:hAnsi="Times New Roman" w:cs="Times New Roman"/>
            <w:noProof/>
            <w:sz w:val="24"/>
            <w:szCs w:val="24"/>
          </w:rPr>
          <w:t>1.1. Konkurrenceklausuler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_Toc356203029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30" w:history="1">
        <w:r w:rsidR="00891834" w:rsidRPr="00891834">
          <w:rPr>
            <w:rStyle w:val="Hyperlink"/>
            <w:rFonts w:ascii="Times New Roman" w:hAnsi="Times New Roman" w:cs="Times New Roman"/>
            <w:noProof/>
            <w:sz w:val="24"/>
            <w:szCs w:val="24"/>
          </w:rPr>
          <w:t>1.2. Kundeklausuler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31" w:history="1">
        <w:r w:rsidR="00891834" w:rsidRPr="00891834">
          <w:rPr>
            <w:rStyle w:val="Hyperlink"/>
            <w:rFonts w:ascii="Times New Roman" w:hAnsi="Times New Roman" w:cs="Times New Roman"/>
            <w:noProof/>
            <w:sz w:val="24"/>
            <w:szCs w:val="24"/>
          </w:rPr>
          <w:t>1.3. Indgåelse af en konkurrence- eller kundeklausul</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59</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32" w:history="1">
        <w:r w:rsidR="00891834" w:rsidRPr="00891834">
          <w:rPr>
            <w:rStyle w:val="Hyperlink"/>
            <w:rFonts w:ascii="Times New Roman" w:hAnsi="Times New Roman" w:cs="Times New Roman"/>
            <w:noProof/>
            <w:sz w:val="24"/>
            <w:szCs w:val="24"/>
          </w:rPr>
          <w:t>2. Konkurrenceklausuler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33" w:history="1">
        <w:r w:rsidR="00891834" w:rsidRPr="00891834">
          <w:rPr>
            <w:rStyle w:val="Hyperlink"/>
            <w:rFonts w:ascii="Times New Roman" w:hAnsi="Times New Roman" w:cs="Times New Roman"/>
            <w:noProof/>
            <w:sz w:val="24"/>
            <w:szCs w:val="24"/>
          </w:rPr>
          <w:t>2.1. Hvilken beskyttelse får en arbejdsgiver ved indgåelse af en konkurrenceklausul?</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34" w:history="1">
        <w:r w:rsidR="00891834" w:rsidRPr="00891834">
          <w:rPr>
            <w:rStyle w:val="Hyperlink"/>
            <w:rFonts w:ascii="Times New Roman" w:hAnsi="Times New Roman" w:cs="Times New Roman"/>
            <w:noProof/>
            <w:sz w:val="24"/>
            <w:szCs w:val="24"/>
          </w:rPr>
          <w:t>2.2. Aftalelovens § 38</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35" w:history="1">
        <w:r w:rsidR="00891834" w:rsidRPr="00891834">
          <w:rPr>
            <w:rStyle w:val="Hyperlink"/>
            <w:rFonts w:ascii="Times New Roman" w:hAnsi="Times New Roman" w:cs="Times New Roman"/>
            <w:noProof/>
            <w:sz w:val="24"/>
            <w:szCs w:val="24"/>
          </w:rPr>
          <w:t>2.2.1. Konkurrenceklausulens grænser – AFTL § 38, stk. 1</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36" w:history="1">
        <w:r w:rsidR="00891834" w:rsidRPr="00891834">
          <w:rPr>
            <w:rStyle w:val="Hyperlink"/>
            <w:rFonts w:ascii="Times New Roman" w:hAnsi="Times New Roman" w:cs="Times New Roman"/>
            <w:noProof/>
            <w:sz w:val="24"/>
            <w:szCs w:val="24"/>
          </w:rPr>
          <w:t>2.2.2. Opsigelse – AFTL § 38, stk. 2</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37" w:history="1">
        <w:r w:rsidR="00891834" w:rsidRPr="00891834">
          <w:rPr>
            <w:rStyle w:val="Hyperlink"/>
            <w:rFonts w:ascii="Times New Roman" w:hAnsi="Times New Roman" w:cs="Times New Roman"/>
            <w:noProof/>
            <w:sz w:val="24"/>
            <w:szCs w:val="24"/>
          </w:rPr>
          <w:t>2.3. Aftalelovens § 36</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64</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38" w:history="1">
        <w:r w:rsidR="00891834" w:rsidRPr="00891834">
          <w:rPr>
            <w:rStyle w:val="Hyperlink"/>
            <w:rFonts w:ascii="Times New Roman" w:hAnsi="Times New Roman" w:cs="Times New Roman"/>
            <w:noProof/>
            <w:sz w:val="24"/>
            <w:szCs w:val="24"/>
          </w:rPr>
          <w:t>2.4. Funktionærlovens § 18</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39" w:history="1">
        <w:r w:rsidR="00891834" w:rsidRPr="00891834">
          <w:rPr>
            <w:rStyle w:val="Hyperlink"/>
            <w:rFonts w:ascii="Times New Roman" w:hAnsi="Times New Roman" w:cs="Times New Roman"/>
            <w:noProof/>
            <w:sz w:val="24"/>
            <w:szCs w:val="24"/>
          </w:rPr>
          <w:t>2.4.1. Definition og indhold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_Toc356203039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40" w:history="1">
        <w:r w:rsidR="00891834" w:rsidRPr="00891834">
          <w:rPr>
            <w:rStyle w:val="Hyperlink"/>
            <w:rFonts w:ascii="Times New Roman" w:hAnsi="Times New Roman" w:cs="Times New Roman"/>
            <w:noProof/>
            <w:sz w:val="24"/>
            <w:szCs w:val="24"/>
          </w:rPr>
          <w:t>2.4.2. Gyldighedsbetingelser – FUL § 18, stk. 1</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41" w:history="1">
        <w:r w:rsidR="00891834" w:rsidRPr="00891834">
          <w:rPr>
            <w:rStyle w:val="Hyperlink"/>
            <w:rFonts w:ascii="Times New Roman" w:hAnsi="Times New Roman" w:cs="Times New Roman"/>
            <w:noProof/>
            <w:sz w:val="24"/>
            <w:szCs w:val="24"/>
          </w:rPr>
          <w:t>2.4.3. Opsigelsesadgangen – FUL § 18, stk. 2</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69</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42" w:history="1">
        <w:r w:rsidR="00891834" w:rsidRPr="00891834">
          <w:rPr>
            <w:rStyle w:val="Hyperlink"/>
            <w:rFonts w:ascii="Times New Roman" w:hAnsi="Times New Roman" w:cs="Times New Roman"/>
            <w:noProof/>
            <w:sz w:val="24"/>
            <w:szCs w:val="24"/>
          </w:rPr>
          <w:t>2.4.4. Modregningsadgang – FUL § 18, stk. 3</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69</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43" w:history="1">
        <w:r w:rsidR="00891834" w:rsidRPr="00891834">
          <w:rPr>
            <w:rStyle w:val="Hyperlink"/>
            <w:rFonts w:ascii="Times New Roman" w:hAnsi="Times New Roman" w:cs="Times New Roman"/>
            <w:noProof/>
            <w:sz w:val="24"/>
            <w:szCs w:val="24"/>
          </w:rPr>
          <w:t>2.5. Konkurrenceklausuler og sociale medier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44" w:history="1">
        <w:r w:rsidR="00891834" w:rsidRPr="00891834">
          <w:rPr>
            <w:rStyle w:val="Hyperlink"/>
            <w:rFonts w:ascii="Times New Roman" w:hAnsi="Times New Roman" w:cs="Times New Roman"/>
            <w:noProof/>
            <w:sz w:val="24"/>
            <w:szCs w:val="24"/>
          </w:rPr>
          <w:t>3. Kundeklausuler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45" w:history="1">
        <w:r w:rsidR="00891834" w:rsidRPr="00891834">
          <w:rPr>
            <w:rStyle w:val="Hyperlink"/>
            <w:rFonts w:ascii="Times New Roman" w:hAnsi="Times New Roman" w:cs="Times New Roman"/>
            <w:noProof/>
            <w:sz w:val="24"/>
            <w:szCs w:val="24"/>
          </w:rPr>
          <w:t>3.1. Hvilken beskyttelse får en arbejdsgiver ved indgåelse af en kundeklausul?</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71</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46" w:history="1">
        <w:r w:rsidR="00891834" w:rsidRPr="00891834">
          <w:rPr>
            <w:rStyle w:val="Hyperlink"/>
            <w:rFonts w:ascii="Times New Roman" w:hAnsi="Times New Roman" w:cs="Times New Roman"/>
            <w:noProof/>
            <w:sz w:val="24"/>
            <w:szCs w:val="24"/>
          </w:rPr>
          <w:t>3.2. Aftalelovens § 36</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47" w:history="1">
        <w:r w:rsidR="00891834" w:rsidRPr="00891834">
          <w:rPr>
            <w:rStyle w:val="Hyperlink"/>
            <w:rFonts w:ascii="Times New Roman" w:hAnsi="Times New Roman" w:cs="Times New Roman"/>
            <w:noProof/>
            <w:sz w:val="24"/>
            <w:szCs w:val="24"/>
          </w:rPr>
          <w:t>3.3. Funktionærlovens § 18a</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48" w:history="1">
        <w:r w:rsidR="00891834" w:rsidRPr="00891834">
          <w:rPr>
            <w:rStyle w:val="Hyperlink"/>
            <w:rFonts w:ascii="Times New Roman" w:hAnsi="Times New Roman" w:cs="Times New Roman"/>
            <w:noProof/>
            <w:sz w:val="24"/>
            <w:szCs w:val="24"/>
          </w:rPr>
          <w:t>3.3.1. Definition og indhold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49" w:history="1">
        <w:r w:rsidR="00891834" w:rsidRPr="00891834">
          <w:rPr>
            <w:rStyle w:val="Hyperlink"/>
            <w:rFonts w:ascii="Times New Roman" w:hAnsi="Times New Roman" w:cs="Times New Roman"/>
            <w:noProof/>
            <w:sz w:val="24"/>
            <w:szCs w:val="24"/>
          </w:rPr>
          <w:t>3.3.2. Gyldighedsbetingelser – FUL § 18a, stk. 1 og stk. 2</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_Toc356203049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74</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4"/>
        <w:rPr>
          <w:rFonts w:ascii="Times New Roman" w:eastAsiaTheme="minorEastAsia" w:hAnsi="Times New Roman" w:cs="Times New Roman"/>
          <w:noProof/>
          <w:sz w:val="24"/>
          <w:szCs w:val="24"/>
          <w:lang w:eastAsia="da-DK"/>
        </w:rPr>
      </w:pPr>
      <w:hyperlink w:anchor="_Toc356203050" w:history="1">
        <w:r w:rsidR="00891834" w:rsidRPr="00891834">
          <w:rPr>
            <w:rStyle w:val="Hyperlink"/>
            <w:rFonts w:ascii="Times New Roman" w:hAnsi="Times New Roman" w:cs="Times New Roman"/>
            <w:noProof/>
            <w:sz w:val="24"/>
            <w:szCs w:val="24"/>
          </w:rPr>
          <w:t>3.3.3. Opsigelse – FUL § 18a, stk. 5</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51" w:history="1">
        <w:r w:rsidR="00891834" w:rsidRPr="00891834">
          <w:rPr>
            <w:rStyle w:val="Hyperlink"/>
            <w:rFonts w:ascii="Times New Roman" w:hAnsi="Times New Roman" w:cs="Times New Roman"/>
            <w:noProof/>
            <w:sz w:val="24"/>
            <w:szCs w:val="24"/>
          </w:rPr>
          <w:t>3.4. Kundeklausuler og sociale medier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76</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52" w:history="1">
        <w:r w:rsidR="00891834" w:rsidRPr="00891834">
          <w:rPr>
            <w:rStyle w:val="Hyperlink"/>
            <w:rFonts w:ascii="Times New Roman" w:hAnsi="Times New Roman" w:cs="Times New Roman"/>
            <w:noProof/>
            <w:sz w:val="24"/>
            <w:szCs w:val="24"/>
          </w:rPr>
          <w:t>4. En arbejdsgivers misligholdelsesbeføjelser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53" w:history="1">
        <w:r w:rsidR="00891834" w:rsidRPr="00891834">
          <w:rPr>
            <w:rStyle w:val="Hyperlink"/>
            <w:rFonts w:ascii="Times New Roman" w:hAnsi="Times New Roman" w:cs="Times New Roman"/>
            <w:noProof/>
            <w:sz w:val="24"/>
            <w:szCs w:val="24"/>
          </w:rPr>
          <w:t>4.1. Konventionalbod og erstatning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77</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54" w:history="1">
        <w:r w:rsidR="00891834" w:rsidRPr="00891834">
          <w:rPr>
            <w:rStyle w:val="Hyperlink"/>
            <w:rFonts w:ascii="Times New Roman" w:hAnsi="Times New Roman" w:cs="Times New Roman"/>
            <w:noProof/>
            <w:sz w:val="24"/>
            <w:szCs w:val="24"/>
          </w:rPr>
          <w:t>4.2. Forbud</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55" w:history="1">
        <w:r w:rsidR="00891834" w:rsidRPr="00891834">
          <w:rPr>
            <w:rStyle w:val="Hyperlink"/>
            <w:rFonts w:ascii="Times New Roman" w:hAnsi="Times New Roman" w:cs="Times New Roman"/>
            <w:noProof/>
            <w:sz w:val="24"/>
            <w:szCs w:val="24"/>
          </w:rPr>
          <w:t>5. Opsamling på kapitel 3</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56" w:history="1">
        <w:r w:rsidR="00891834" w:rsidRPr="00891834">
          <w:rPr>
            <w:rStyle w:val="Hyperlink"/>
            <w:rFonts w:ascii="Times New Roman" w:hAnsi="Times New Roman" w:cs="Times New Roman"/>
            <w:noProof/>
            <w:sz w:val="24"/>
            <w:szCs w:val="24"/>
          </w:rPr>
          <w:t>5.1. En arbejdsgivers yderligere beskyttelse i en konkurrence- eller kundeklausul</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78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57" w:history="1">
        <w:r w:rsidR="00891834" w:rsidRPr="00891834">
          <w:rPr>
            <w:rStyle w:val="Hyperlink"/>
            <w:rFonts w:ascii="Times New Roman" w:hAnsi="Times New Roman" w:cs="Times New Roman"/>
            <w:noProof/>
            <w:sz w:val="24"/>
            <w:szCs w:val="24"/>
          </w:rPr>
          <w:t>5.2. Konkurrence- eller kundeklausul – eller begge dele?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1"/>
        <w:rPr>
          <w:rFonts w:ascii="Times New Roman" w:eastAsiaTheme="minorEastAsia" w:hAnsi="Times New Roman" w:cs="Times New Roman"/>
          <w:noProof/>
          <w:sz w:val="24"/>
          <w:szCs w:val="24"/>
          <w:lang w:eastAsia="da-DK"/>
        </w:rPr>
      </w:pPr>
      <w:hyperlink w:anchor="_Toc356203058" w:history="1">
        <w:r w:rsidR="00891834" w:rsidRPr="00891834">
          <w:rPr>
            <w:rStyle w:val="Hyperlink"/>
            <w:rFonts w:ascii="Times New Roman" w:hAnsi="Times New Roman" w:cs="Times New Roman"/>
            <w:noProof/>
            <w:sz w:val="24"/>
            <w:szCs w:val="24"/>
          </w:rPr>
          <w:t>Kapitel 4 - Konklusion</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59" w:history="1">
        <w:r w:rsidR="00891834" w:rsidRPr="00891834">
          <w:rPr>
            <w:rStyle w:val="Hyperlink"/>
            <w:rFonts w:ascii="Times New Roman" w:hAnsi="Times New Roman" w:cs="Times New Roman"/>
            <w:noProof/>
            <w:sz w:val="24"/>
            <w:szCs w:val="24"/>
          </w:rPr>
          <w:t>1. Grænserne mellem den ansættelsesretlige loyalitetspligt og aftalt konkurrencebeskyttelse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_Toc356203059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82</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60" w:history="1">
        <w:r w:rsidR="00891834" w:rsidRPr="00891834">
          <w:rPr>
            <w:rStyle w:val="Hyperlink"/>
            <w:rFonts w:ascii="Times New Roman" w:hAnsi="Times New Roman" w:cs="Times New Roman"/>
            <w:noProof/>
            <w:sz w:val="24"/>
            <w:szCs w:val="24"/>
          </w:rPr>
          <w:t>2. Grænserne mellem reglerne i markedsføringsloven og aftalt konkurrencebeskyttelse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83</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61" w:history="1">
        <w:r w:rsidR="00891834" w:rsidRPr="00891834">
          <w:rPr>
            <w:rStyle w:val="Hyperlink"/>
            <w:rFonts w:ascii="Times New Roman" w:hAnsi="Times New Roman" w:cs="Times New Roman"/>
            <w:noProof/>
            <w:sz w:val="24"/>
            <w:szCs w:val="24"/>
          </w:rPr>
          <w:t>3. En arbejdsgivers konkurrencebeskyttelse og sociale medier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_Toc356203061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85</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1"/>
        <w:rPr>
          <w:rFonts w:ascii="Times New Roman" w:eastAsiaTheme="minorEastAsia" w:hAnsi="Times New Roman" w:cs="Times New Roman"/>
          <w:noProof/>
          <w:sz w:val="24"/>
          <w:szCs w:val="24"/>
          <w:lang w:eastAsia="da-DK"/>
        </w:rPr>
      </w:pPr>
      <w:hyperlink w:anchor="_Toc356203062" w:history="1">
        <w:r w:rsidR="00891834" w:rsidRPr="00891834">
          <w:rPr>
            <w:rStyle w:val="Hyperlink"/>
            <w:rFonts w:ascii="Times New Roman" w:hAnsi="Times New Roman" w:cs="Times New Roman"/>
            <w:noProof/>
            <w:sz w:val="24"/>
            <w:szCs w:val="24"/>
          </w:rPr>
          <w:t>Kapitel 5 – Perspektivering, English abstract &amp; Litteraturliste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_Toc356203062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63" w:history="1">
        <w:r w:rsidR="00891834" w:rsidRPr="00891834">
          <w:rPr>
            <w:rStyle w:val="Hyperlink"/>
            <w:rFonts w:ascii="Times New Roman" w:hAnsi="Times New Roman" w:cs="Times New Roman"/>
            <w:noProof/>
            <w:sz w:val="24"/>
            <w:szCs w:val="24"/>
          </w:rPr>
          <w:t>1. Perspektivering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_Toc356203063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64" w:history="1">
        <w:r w:rsidR="00891834" w:rsidRPr="00891834">
          <w:rPr>
            <w:rStyle w:val="Hyperlink"/>
            <w:rFonts w:ascii="Times New Roman" w:hAnsi="Times New Roman" w:cs="Times New Roman"/>
            <w:noProof/>
            <w:sz w:val="24"/>
            <w:szCs w:val="24"/>
            <w:lang w:val="en-US"/>
          </w:rPr>
          <w:t>2. English abstract</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_Toc356203064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88</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2"/>
        <w:rPr>
          <w:rFonts w:ascii="Times New Roman" w:eastAsiaTheme="minorEastAsia" w:hAnsi="Times New Roman" w:cs="Times New Roman"/>
          <w:noProof/>
          <w:sz w:val="24"/>
          <w:szCs w:val="24"/>
          <w:lang w:eastAsia="da-DK"/>
        </w:rPr>
      </w:pPr>
      <w:hyperlink w:anchor="_Toc356203065" w:history="1">
        <w:r w:rsidR="00891834" w:rsidRPr="00891834">
          <w:rPr>
            <w:rStyle w:val="Hyperlink"/>
            <w:rFonts w:ascii="Times New Roman" w:hAnsi="Times New Roman" w:cs="Times New Roman"/>
            <w:noProof/>
            <w:sz w:val="24"/>
            <w:szCs w:val="24"/>
          </w:rPr>
          <w:t>3. Litteraturliste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_Toc356203065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89</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66" w:history="1">
        <w:r w:rsidR="00891834" w:rsidRPr="00891834">
          <w:rPr>
            <w:rStyle w:val="Hyperlink"/>
            <w:rFonts w:ascii="Times New Roman" w:hAnsi="Times New Roman" w:cs="Times New Roman"/>
            <w:noProof/>
            <w:sz w:val="24"/>
            <w:szCs w:val="24"/>
          </w:rPr>
          <w:t>3.1. Bøger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_Toc356203066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89</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67" w:history="1">
        <w:r w:rsidR="00891834" w:rsidRPr="00891834">
          <w:rPr>
            <w:rStyle w:val="Hyperlink"/>
            <w:rFonts w:ascii="Times New Roman" w:hAnsi="Times New Roman" w:cs="Times New Roman"/>
            <w:noProof/>
            <w:sz w:val="24"/>
            <w:szCs w:val="24"/>
          </w:rPr>
          <w:t>3.2. Artikler/publikationer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_Toc356203067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90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68" w:history="1">
        <w:r w:rsidR="00891834" w:rsidRPr="00891834">
          <w:rPr>
            <w:rStyle w:val="Hyperlink"/>
            <w:rFonts w:ascii="Times New Roman" w:hAnsi="Times New Roman" w:cs="Times New Roman"/>
            <w:noProof/>
            <w:sz w:val="24"/>
            <w:szCs w:val="24"/>
          </w:rPr>
          <w:t>3.3. Lovgivning</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_Toc356203068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90</w:t>
        </w:r>
        <w:r w:rsidRPr="00891834">
          <w:rPr>
            <w:rFonts w:ascii="Times New Roman" w:hAnsi="Times New Roman" w:cs="Times New Roman"/>
            <w:noProof/>
            <w:webHidden/>
            <w:sz w:val="24"/>
            <w:szCs w:val="24"/>
          </w:rPr>
          <w:fldChar w:fldCharType="end"/>
        </w:r>
      </w:hyperlink>
    </w:p>
    <w:p w:rsidR="00891834" w:rsidRPr="00891834" w:rsidRDefault="00502617">
      <w:pPr>
        <w:pStyle w:val="Indholdsfortegnelse3"/>
        <w:rPr>
          <w:rFonts w:ascii="Times New Roman" w:eastAsiaTheme="minorEastAsia" w:hAnsi="Times New Roman" w:cs="Times New Roman"/>
          <w:noProof/>
          <w:sz w:val="24"/>
          <w:szCs w:val="24"/>
          <w:lang w:eastAsia="da-DK"/>
        </w:rPr>
      </w:pPr>
      <w:hyperlink w:anchor="_Toc356203069" w:history="1">
        <w:r w:rsidR="00891834" w:rsidRPr="00891834">
          <w:rPr>
            <w:rStyle w:val="Hyperlink"/>
            <w:rFonts w:ascii="Times New Roman" w:hAnsi="Times New Roman" w:cs="Times New Roman"/>
            <w:noProof/>
            <w:sz w:val="24"/>
            <w:szCs w:val="24"/>
          </w:rPr>
          <w:t>3.4. Domme</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_Toc356203069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91</w:t>
        </w:r>
        <w:r w:rsidRPr="00891834">
          <w:rPr>
            <w:rFonts w:ascii="Times New Roman" w:hAnsi="Times New Roman" w:cs="Times New Roman"/>
            <w:noProof/>
            <w:webHidden/>
            <w:sz w:val="24"/>
            <w:szCs w:val="24"/>
          </w:rPr>
          <w:fldChar w:fldCharType="end"/>
        </w:r>
      </w:hyperlink>
    </w:p>
    <w:p w:rsidR="00891834" w:rsidRDefault="00502617">
      <w:pPr>
        <w:pStyle w:val="Indholdsfortegnelse3"/>
        <w:rPr>
          <w:rFonts w:eastAsiaTheme="minorEastAsia"/>
          <w:noProof/>
          <w:lang w:eastAsia="da-DK"/>
        </w:rPr>
      </w:pPr>
      <w:hyperlink w:anchor="_Toc356203070" w:history="1">
        <w:r w:rsidR="00891834" w:rsidRPr="00891834">
          <w:rPr>
            <w:rStyle w:val="Hyperlink"/>
            <w:rFonts w:ascii="Times New Roman" w:hAnsi="Times New Roman" w:cs="Times New Roman"/>
            <w:noProof/>
            <w:sz w:val="24"/>
            <w:szCs w:val="24"/>
          </w:rPr>
          <w:t>3.5. Hjemmesider</w:t>
        </w:r>
        <w:r w:rsidR="00891834" w:rsidRPr="00891834">
          <w:rPr>
            <w:rFonts w:ascii="Times New Roman" w:hAnsi="Times New Roman" w:cs="Times New Roman"/>
            <w:noProof/>
            <w:webHidden/>
            <w:sz w:val="24"/>
            <w:szCs w:val="24"/>
          </w:rPr>
          <w:tab/>
        </w:r>
        <w:r w:rsidRPr="00891834">
          <w:rPr>
            <w:rFonts w:ascii="Times New Roman" w:hAnsi="Times New Roman" w:cs="Times New Roman"/>
            <w:noProof/>
            <w:webHidden/>
            <w:sz w:val="24"/>
            <w:szCs w:val="24"/>
          </w:rPr>
          <w:fldChar w:fldCharType="begin"/>
        </w:r>
        <w:r w:rsidR="00891834" w:rsidRPr="00891834">
          <w:rPr>
            <w:rFonts w:ascii="Times New Roman" w:hAnsi="Times New Roman" w:cs="Times New Roman"/>
            <w:noProof/>
            <w:webHidden/>
            <w:sz w:val="24"/>
            <w:szCs w:val="24"/>
          </w:rPr>
          <w:instrText xml:space="preserve"> PAGEREF _Toc356203070 \h </w:instrText>
        </w:r>
        <w:r w:rsidRPr="00891834">
          <w:rPr>
            <w:rFonts w:ascii="Times New Roman" w:hAnsi="Times New Roman" w:cs="Times New Roman"/>
            <w:noProof/>
            <w:webHidden/>
            <w:sz w:val="24"/>
            <w:szCs w:val="24"/>
          </w:rPr>
        </w:r>
        <w:r w:rsidRPr="00891834">
          <w:rPr>
            <w:rFonts w:ascii="Times New Roman" w:hAnsi="Times New Roman" w:cs="Times New Roman"/>
            <w:noProof/>
            <w:webHidden/>
            <w:sz w:val="24"/>
            <w:szCs w:val="24"/>
          </w:rPr>
          <w:fldChar w:fldCharType="separate"/>
        </w:r>
        <w:r w:rsidR="00891834" w:rsidRPr="00891834">
          <w:rPr>
            <w:rFonts w:ascii="Times New Roman" w:hAnsi="Times New Roman" w:cs="Times New Roman"/>
            <w:noProof/>
            <w:webHidden/>
            <w:sz w:val="24"/>
            <w:szCs w:val="24"/>
          </w:rPr>
          <w:t>92</w:t>
        </w:r>
        <w:r w:rsidRPr="00891834">
          <w:rPr>
            <w:rFonts w:ascii="Times New Roman" w:hAnsi="Times New Roman" w:cs="Times New Roman"/>
            <w:noProof/>
            <w:webHidden/>
            <w:sz w:val="24"/>
            <w:szCs w:val="24"/>
          </w:rPr>
          <w:fldChar w:fldCharType="end"/>
        </w:r>
      </w:hyperlink>
    </w:p>
    <w:p w:rsidR="00F53486" w:rsidRPr="00432882" w:rsidRDefault="00502617" w:rsidP="00C12A73">
      <w:pPr>
        <w:tabs>
          <w:tab w:val="left" w:pos="5877"/>
        </w:tabs>
        <w:rPr>
          <w:rFonts w:ascii="Times New Roman" w:hAnsi="Times New Roman" w:cs="Times New Roman"/>
          <w:sz w:val="24"/>
          <w:szCs w:val="24"/>
        </w:rPr>
      </w:pPr>
      <w:r w:rsidRPr="00432882">
        <w:rPr>
          <w:rFonts w:ascii="Times New Roman" w:hAnsi="Times New Roman" w:cs="Times New Roman"/>
          <w:sz w:val="24"/>
          <w:szCs w:val="24"/>
        </w:rPr>
        <w:fldChar w:fldCharType="end"/>
      </w:r>
      <w:r w:rsidR="00C12A73" w:rsidRPr="00432882">
        <w:rPr>
          <w:rFonts w:ascii="Times New Roman" w:hAnsi="Times New Roman" w:cs="Times New Roman"/>
          <w:sz w:val="24"/>
          <w:szCs w:val="24"/>
        </w:rPr>
        <w:tab/>
      </w:r>
    </w:p>
    <w:p w:rsidR="00F53486" w:rsidRPr="00442FD8" w:rsidRDefault="00F53486" w:rsidP="00F53486">
      <w:pPr>
        <w:rPr>
          <w:rFonts w:ascii="Times New Roman" w:hAnsi="Times New Roman" w:cs="Times New Roman"/>
          <w:sz w:val="24"/>
          <w:szCs w:val="24"/>
        </w:rPr>
      </w:pPr>
    </w:p>
    <w:p w:rsidR="00BD3448" w:rsidRDefault="00BD3448" w:rsidP="00F53486">
      <w:pPr>
        <w:rPr>
          <w:rFonts w:ascii="Times New Roman" w:hAnsi="Times New Roman" w:cs="Times New Roman"/>
          <w:sz w:val="36"/>
          <w:szCs w:val="36"/>
        </w:rPr>
      </w:pPr>
    </w:p>
    <w:p w:rsidR="00982EB8" w:rsidRDefault="00982EB8" w:rsidP="00F53486">
      <w:pPr>
        <w:rPr>
          <w:rFonts w:ascii="Times New Roman" w:hAnsi="Times New Roman" w:cs="Times New Roman"/>
          <w:sz w:val="36"/>
          <w:szCs w:val="36"/>
        </w:rPr>
      </w:pPr>
    </w:p>
    <w:p w:rsidR="000C2DDB" w:rsidRPr="00DE7780" w:rsidRDefault="00964354" w:rsidP="00432882">
      <w:pPr>
        <w:pStyle w:val="Overskrift1"/>
        <w:shd w:val="clear" w:color="auto" w:fill="365F91" w:themeFill="accent1" w:themeFillShade="BF"/>
        <w:jc w:val="center"/>
        <w:rPr>
          <w:rFonts w:ascii="Times New Roman" w:hAnsi="Times New Roman" w:cs="Times New Roman"/>
          <w:color w:val="FFFFFF" w:themeColor="background1"/>
          <w:sz w:val="36"/>
          <w:szCs w:val="36"/>
        </w:rPr>
      </w:pPr>
      <w:bookmarkStart w:id="0" w:name="_Toc356202981"/>
      <w:r w:rsidRPr="00DE7780">
        <w:rPr>
          <w:rFonts w:ascii="Times New Roman" w:hAnsi="Times New Roman" w:cs="Times New Roman"/>
          <w:color w:val="FFFFFF" w:themeColor="background1"/>
          <w:sz w:val="36"/>
          <w:szCs w:val="36"/>
        </w:rPr>
        <w:lastRenderedPageBreak/>
        <w:t>Kapitel 1 - Problemstilling</w:t>
      </w:r>
      <w:bookmarkEnd w:id="0"/>
    </w:p>
    <w:p w:rsidR="000C2DDB" w:rsidRPr="00A56ADC" w:rsidRDefault="000C2DDB" w:rsidP="00F53486">
      <w:pPr>
        <w:pStyle w:val="2"/>
        <w:spacing w:before="0" w:after="240"/>
      </w:pPr>
      <w:r w:rsidRPr="00A56ADC">
        <w:t xml:space="preserve"> </w:t>
      </w:r>
      <w:bookmarkStart w:id="1" w:name="_Toc356202982"/>
      <w:r w:rsidR="00D210B7" w:rsidRPr="00A56ADC">
        <w:t xml:space="preserve">1. </w:t>
      </w:r>
      <w:r w:rsidRPr="00A56ADC">
        <w:t>Indledning</w:t>
      </w:r>
      <w:bookmarkEnd w:id="1"/>
    </w:p>
    <w:p w:rsidR="000C2DDB" w:rsidRPr="00A56ADC" w:rsidRDefault="000C2DDB" w:rsidP="00964354">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arbejdsgiver har i dag, som følge af den stadigt stigende specialisering og tekniske udvikling, en stor interesse i at beskytte og sikre tekniske</w:t>
      </w:r>
      <w:r w:rsidR="00D9192E" w:rsidRPr="00A56ADC">
        <w:rPr>
          <w:rFonts w:ascii="Times New Roman" w:hAnsi="Times New Roman" w:cs="Times New Roman"/>
          <w:sz w:val="24"/>
          <w:szCs w:val="24"/>
        </w:rPr>
        <w:t xml:space="preserve"> og kommercielle forspring</w:t>
      </w:r>
      <w:r w:rsidR="00F42A30">
        <w:rPr>
          <w:rFonts w:ascii="Times New Roman" w:hAnsi="Times New Roman" w:cs="Times New Roman"/>
          <w:sz w:val="24"/>
          <w:szCs w:val="24"/>
        </w:rPr>
        <w:t>,</w:t>
      </w:r>
      <w:r w:rsidRPr="00A56ADC">
        <w:rPr>
          <w:rFonts w:ascii="Times New Roman" w:hAnsi="Times New Roman" w:cs="Times New Roman"/>
          <w:sz w:val="24"/>
          <w:szCs w:val="24"/>
        </w:rPr>
        <w:t xml:space="preserve"> investerede ressourcer</w:t>
      </w:r>
      <w:r w:rsidR="00F42A30">
        <w:rPr>
          <w:rFonts w:ascii="Times New Roman" w:hAnsi="Times New Roman" w:cs="Times New Roman"/>
          <w:sz w:val="24"/>
          <w:szCs w:val="24"/>
        </w:rPr>
        <w:t xml:space="preserve"> samt kundekreds og forretningsforbindelser</w:t>
      </w:r>
      <w:r w:rsidRPr="00A56ADC">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1"/>
      </w:r>
      <w:r w:rsidRPr="00A56ADC">
        <w:rPr>
          <w:rFonts w:ascii="Times New Roman" w:hAnsi="Times New Roman" w:cs="Times New Roman"/>
          <w:sz w:val="24"/>
          <w:szCs w:val="24"/>
        </w:rPr>
        <w:t xml:space="preserve"> </w:t>
      </w:r>
    </w:p>
    <w:p w:rsidR="000C2DDB" w:rsidRPr="00A56ADC" w:rsidRDefault="00D9192E" w:rsidP="00F42A30">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danske samfund har</w:t>
      </w:r>
      <w:r w:rsidR="003B34E6" w:rsidRPr="00A56ADC">
        <w:rPr>
          <w:rFonts w:ascii="Times New Roman" w:hAnsi="Times New Roman" w:cs="Times New Roman"/>
          <w:sz w:val="24"/>
          <w:szCs w:val="24"/>
        </w:rPr>
        <w:t xml:space="preserve"> gennem en årrække udviklet sig fra at være et industrisamfund til at være et videnssamfund, ligesom</w:t>
      </w:r>
      <w:r w:rsidR="00C40B11" w:rsidRPr="00A56ADC">
        <w:rPr>
          <w:rFonts w:ascii="Times New Roman" w:hAnsi="Times New Roman" w:cs="Times New Roman"/>
          <w:sz w:val="24"/>
          <w:szCs w:val="24"/>
        </w:rPr>
        <w:t xml:space="preserve"> de fleste virksomheder i dag i</w:t>
      </w:r>
      <w:r w:rsidR="003B34E6" w:rsidRPr="00A56ADC">
        <w:rPr>
          <w:rFonts w:ascii="Times New Roman" w:hAnsi="Times New Roman" w:cs="Times New Roman"/>
          <w:sz w:val="24"/>
          <w:szCs w:val="24"/>
        </w:rPr>
        <w:t xml:space="preserve"> høj grad er vidensbaser</w:t>
      </w:r>
      <w:r w:rsidR="003B136A" w:rsidRPr="00A56ADC">
        <w:rPr>
          <w:rFonts w:ascii="Times New Roman" w:hAnsi="Times New Roman" w:cs="Times New Roman"/>
          <w:sz w:val="24"/>
          <w:szCs w:val="24"/>
        </w:rPr>
        <w:t>e</w:t>
      </w:r>
      <w:r w:rsidR="003B34E6" w:rsidRPr="00A56ADC">
        <w:rPr>
          <w:rFonts w:ascii="Times New Roman" w:hAnsi="Times New Roman" w:cs="Times New Roman"/>
          <w:sz w:val="24"/>
          <w:szCs w:val="24"/>
        </w:rPr>
        <w:t>de. Dette betyder, at e</w:t>
      </w:r>
      <w:r w:rsidR="000C2DDB" w:rsidRPr="00A56ADC">
        <w:rPr>
          <w:rFonts w:ascii="Times New Roman" w:hAnsi="Times New Roman" w:cs="Times New Roman"/>
          <w:sz w:val="24"/>
          <w:szCs w:val="24"/>
        </w:rPr>
        <w:t>n virksomheds nøglemedarbej</w:t>
      </w:r>
      <w:r w:rsidR="003B34E6" w:rsidRPr="00A56ADC">
        <w:rPr>
          <w:rFonts w:ascii="Times New Roman" w:hAnsi="Times New Roman" w:cs="Times New Roman"/>
          <w:sz w:val="24"/>
          <w:szCs w:val="24"/>
        </w:rPr>
        <w:t>dere</w:t>
      </w:r>
      <w:r w:rsidR="000C2DDB" w:rsidRPr="00A56ADC">
        <w:rPr>
          <w:rFonts w:ascii="Times New Roman" w:hAnsi="Times New Roman" w:cs="Times New Roman"/>
          <w:sz w:val="24"/>
          <w:szCs w:val="24"/>
        </w:rPr>
        <w:t xml:space="preserve"> i mange tilfælde</w:t>
      </w:r>
      <w:r w:rsidR="00693645">
        <w:rPr>
          <w:rFonts w:ascii="Times New Roman" w:hAnsi="Times New Roman" w:cs="Times New Roman"/>
          <w:sz w:val="24"/>
          <w:szCs w:val="24"/>
        </w:rPr>
        <w:t xml:space="preserve"> er</w:t>
      </w:r>
      <w:r w:rsidR="000C2DDB" w:rsidRPr="00A56ADC">
        <w:rPr>
          <w:rFonts w:ascii="Times New Roman" w:hAnsi="Times New Roman" w:cs="Times New Roman"/>
          <w:sz w:val="24"/>
          <w:szCs w:val="24"/>
        </w:rPr>
        <w:t xml:space="preserve"> en arbejdsgivers vigtigste re</w:t>
      </w:r>
      <w:r w:rsidR="000C2DDB" w:rsidRPr="00A56ADC">
        <w:rPr>
          <w:rFonts w:ascii="Times New Roman" w:hAnsi="Times New Roman" w:cs="Times New Roman"/>
          <w:sz w:val="24"/>
          <w:szCs w:val="24"/>
        </w:rPr>
        <w:t>s</w:t>
      </w:r>
      <w:r w:rsidR="000C2DDB" w:rsidRPr="00A56ADC">
        <w:rPr>
          <w:rFonts w:ascii="Times New Roman" w:hAnsi="Times New Roman" w:cs="Times New Roman"/>
          <w:sz w:val="24"/>
          <w:szCs w:val="24"/>
        </w:rPr>
        <w:t xml:space="preserve">source, ligesom disse medarbejdere ofte er drivkraften </w:t>
      </w:r>
      <w:r w:rsidR="00C40B11" w:rsidRPr="00A56ADC">
        <w:rPr>
          <w:rFonts w:ascii="Times New Roman" w:hAnsi="Times New Roman" w:cs="Times New Roman"/>
          <w:sz w:val="24"/>
          <w:szCs w:val="24"/>
        </w:rPr>
        <w:t xml:space="preserve">bag en virksomheds udvikling, </w:t>
      </w:r>
      <w:r w:rsidR="000C2DDB" w:rsidRPr="00A56ADC">
        <w:rPr>
          <w:rFonts w:ascii="Times New Roman" w:hAnsi="Times New Roman" w:cs="Times New Roman"/>
          <w:sz w:val="24"/>
          <w:szCs w:val="24"/>
        </w:rPr>
        <w:t>vækst</w:t>
      </w:r>
      <w:r w:rsidR="00C40B11" w:rsidRPr="00A56ADC">
        <w:rPr>
          <w:rFonts w:ascii="Times New Roman" w:hAnsi="Times New Roman" w:cs="Times New Roman"/>
          <w:sz w:val="24"/>
          <w:szCs w:val="24"/>
        </w:rPr>
        <w:t xml:space="preserve"> og kundekontakt</w:t>
      </w:r>
      <w:r w:rsidR="000C2DDB" w:rsidRPr="00A56ADC">
        <w:rPr>
          <w:rFonts w:ascii="Times New Roman" w:hAnsi="Times New Roman" w:cs="Times New Roman"/>
          <w:sz w:val="24"/>
          <w:szCs w:val="24"/>
        </w:rPr>
        <w:t>. En virksomheds anven</w:t>
      </w:r>
      <w:r w:rsidR="00693645">
        <w:rPr>
          <w:rFonts w:ascii="Times New Roman" w:hAnsi="Times New Roman" w:cs="Times New Roman"/>
          <w:sz w:val="24"/>
          <w:szCs w:val="24"/>
        </w:rPr>
        <w:t>delse af ressourcer på</w:t>
      </w:r>
      <w:r w:rsidR="000C2DDB" w:rsidRPr="00A56ADC">
        <w:rPr>
          <w:rFonts w:ascii="Times New Roman" w:hAnsi="Times New Roman" w:cs="Times New Roman"/>
          <w:sz w:val="24"/>
          <w:szCs w:val="24"/>
        </w:rPr>
        <w:t xml:space="preserve"> ansættelse af nøglemedarbejdere er de</w:t>
      </w:r>
      <w:r w:rsidR="000C2DDB" w:rsidRPr="00A56ADC">
        <w:rPr>
          <w:rFonts w:ascii="Times New Roman" w:hAnsi="Times New Roman" w:cs="Times New Roman"/>
          <w:sz w:val="24"/>
          <w:szCs w:val="24"/>
        </w:rPr>
        <w:t>r</w:t>
      </w:r>
      <w:r w:rsidR="000C2DDB" w:rsidRPr="00A56ADC">
        <w:rPr>
          <w:rFonts w:ascii="Times New Roman" w:hAnsi="Times New Roman" w:cs="Times New Roman"/>
          <w:sz w:val="24"/>
          <w:szCs w:val="24"/>
        </w:rPr>
        <w:t>for også i mange tilfælde en vigtig og sund</w:t>
      </w:r>
      <w:r w:rsidR="00693645">
        <w:rPr>
          <w:rFonts w:ascii="Times New Roman" w:hAnsi="Times New Roman" w:cs="Times New Roman"/>
          <w:sz w:val="24"/>
          <w:szCs w:val="24"/>
        </w:rPr>
        <w:t xml:space="preserve"> investering. Når en virksomhed </w:t>
      </w:r>
      <w:r w:rsidR="000C2DDB" w:rsidRPr="00A56ADC">
        <w:rPr>
          <w:rFonts w:ascii="Times New Roman" w:hAnsi="Times New Roman" w:cs="Times New Roman"/>
          <w:sz w:val="24"/>
          <w:szCs w:val="24"/>
        </w:rPr>
        <w:t>ansætter nøglemeda</w:t>
      </w:r>
      <w:r w:rsidR="000C2DDB" w:rsidRPr="00A56ADC">
        <w:rPr>
          <w:rFonts w:ascii="Times New Roman" w:hAnsi="Times New Roman" w:cs="Times New Roman"/>
          <w:sz w:val="24"/>
          <w:szCs w:val="24"/>
        </w:rPr>
        <w:t>r</w:t>
      </w:r>
      <w:r w:rsidR="000C2DDB" w:rsidRPr="00A56ADC">
        <w:rPr>
          <w:rFonts w:ascii="Times New Roman" w:hAnsi="Times New Roman" w:cs="Times New Roman"/>
          <w:sz w:val="24"/>
          <w:szCs w:val="24"/>
        </w:rPr>
        <w:t>bejdere får disse imidlertid en viden om</w:t>
      </w:r>
      <w:r w:rsidR="00693645">
        <w:rPr>
          <w:rFonts w:ascii="Times New Roman" w:hAnsi="Times New Roman" w:cs="Times New Roman"/>
          <w:sz w:val="24"/>
          <w:szCs w:val="24"/>
        </w:rPr>
        <w:t>,</w:t>
      </w:r>
      <w:r w:rsidR="000C2DDB" w:rsidRPr="00A56ADC">
        <w:rPr>
          <w:rFonts w:ascii="Times New Roman" w:hAnsi="Times New Roman" w:cs="Times New Roman"/>
          <w:sz w:val="24"/>
          <w:szCs w:val="24"/>
        </w:rPr>
        <w:t xml:space="preserve"> og indsigt i</w:t>
      </w:r>
      <w:r w:rsidR="00693645">
        <w:rPr>
          <w:rFonts w:ascii="Times New Roman" w:hAnsi="Times New Roman" w:cs="Times New Roman"/>
          <w:sz w:val="24"/>
          <w:szCs w:val="24"/>
        </w:rPr>
        <w:t>,</w:t>
      </w:r>
      <w:r w:rsidR="000C2DDB" w:rsidRPr="00A56ADC">
        <w:rPr>
          <w:rFonts w:ascii="Times New Roman" w:hAnsi="Times New Roman" w:cs="Times New Roman"/>
          <w:sz w:val="24"/>
          <w:szCs w:val="24"/>
        </w:rPr>
        <w:t xml:space="preserve"> arbejdsgiverens interne forretningsmæssige forhold.</w:t>
      </w:r>
      <w:r w:rsidR="00D00311" w:rsidRPr="00A56ADC">
        <w:rPr>
          <w:rFonts w:ascii="Times New Roman" w:hAnsi="Times New Roman" w:cs="Times New Roman"/>
          <w:sz w:val="24"/>
          <w:szCs w:val="24"/>
        </w:rPr>
        <w:t xml:space="preserve"> </w:t>
      </w:r>
      <w:r w:rsidR="000C2DDB" w:rsidRPr="00A56ADC">
        <w:rPr>
          <w:rFonts w:ascii="Times New Roman" w:hAnsi="Times New Roman" w:cs="Times New Roman"/>
          <w:sz w:val="24"/>
          <w:szCs w:val="24"/>
        </w:rPr>
        <w:t>Dette medfører, at sådanne nøglemedarbejdere kan være meget skadelige for en arbe</w:t>
      </w:r>
      <w:r w:rsidR="00FB0D45" w:rsidRPr="00A56ADC">
        <w:rPr>
          <w:rFonts w:ascii="Times New Roman" w:hAnsi="Times New Roman" w:cs="Times New Roman"/>
          <w:sz w:val="24"/>
          <w:szCs w:val="24"/>
        </w:rPr>
        <w:t>jdsg</w:t>
      </w:r>
      <w:r w:rsidR="00FB0D45" w:rsidRPr="00A56ADC">
        <w:rPr>
          <w:rFonts w:ascii="Times New Roman" w:hAnsi="Times New Roman" w:cs="Times New Roman"/>
          <w:sz w:val="24"/>
          <w:szCs w:val="24"/>
        </w:rPr>
        <w:t>i</w:t>
      </w:r>
      <w:r w:rsidR="00FB0D45" w:rsidRPr="00A56ADC">
        <w:rPr>
          <w:rFonts w:ascii="Times New Roman" w:hAnsi="Times New Roman" w:cs="Times New Roman"/>
          <w:sz w:val="24"/>
          <w:szCs w:val="24"/>
        </w:rPr>
        <w:t>ver hvis de forlader</w:t>
      </w:r>
      <w:r w:rsidR="000C2DDB" w:rsidRPr="00A56ADC">
        <w:rPr>
          <w:rFonts w:ascii="Times New Roman" w:hAnsi="Times New Roman" w:cs="Times New Roman"/>
          <w:sz w:val="24"/>
          <w:szCs w:val="24"/>
        </w:rPr>
        <w:t xml:space="preserve"> virksomhed</w:t>
      </w:r>
      <w:r w:rsidR="00FB0D45" w:rsidRPr="00A56ADC">
        <w:rPr>
          <w:rFonts w:ascii="Times New Roman" w:hAnsi="Times New Roman" w:cs="Times New Roman"/>
          <w:sz w:val="24"/>
          <w:szCs w:val="24"/>
        </w:rPr>
        <w:t>en</w:t>
      </w:r>
      <w:r w:rsidR="00492259">
        <w:rPr>
          <w:rFonts w:ascii="Times New Roman" w:hAnsi="Times New Roman" w:cs="Times New Roman"/>
          <w:sz w:val="24"/>
          <w:szCs w:val="24"/>
        </w:rPr>
        <w:t>,</w:t>
      </w:r>
      <w:r w:rsidR="000C2DDB" w:rsidRPr="00A56ADC">
        <w:rPr>
          <w:rFonts w:ascii="Times New Roman" w:hAnsi="Times New Roman" w:cs="Times New Roman"/>
          <w:sz w:val="24"/>
          <w:szCs w:val="24"/>
        </w:rPr>
        <w:t xml:space="preserve"> og i stedet opstarter egen konkurrerende virksomhed eller tager ansættelse hos en konkurrent.</w:t>
      </w:r>
      <w:r w:rsidR="00D00311" w:rsidRPr="00A56ADC">
        <w:rPr>
          <w:rFonts w:ascii="Times New Roman" w:hAnsi="Times New Roman" w:cs="Times New Roman"/>
          <w:sz w:val="24"/>
          <w:szCs w:val="24"/>
        </w:rPr>
        <w:t xml:space="preserve"> </w:t>
      </w:r>
      <w:r w:rsidR="00B1187B" w:rsidRPr="00A56ADC">
        <w:rPr>
          <w:rFonts w:ascii="Times New Roman" w:hAnsi="Times New Roman" w:cs="Times New Roman"/>
          <w:sz w:val="24"/>
          <w:szCs w:val="24"/>
        </w:rPr>
        <w:t>Udviklingen fra industrisamfund til videnssamfund har betydet, at virksomheder i dag er blevet mere sårbare over for konkurrence udøvet af ansatte og tidligere ansa</w:t>
      </w:r>
      <w:r w:rsidR="00B1187B" w:rsidRPr="00A56ADC">
        <w:rPr>
          <w:rFonts w:ascii="Times New Roman" w:hAnsi="Times New Roman" w:cs="Times New Roman"/>
          <w:sz w:val="24"/>
          <w:szCs w:val="24"/>
        </w:rPr>
        <w:t>t</w:t>
      </w:r>
      <w:r w:rsidR="00B1187B" w:rsidRPr="00A56ADC">
        <w:rPr>
          <w:rFonts w:ascii="Times New Roman" w:hAnsi="Times New Roman" w:cs="Times New Roman"/>
          <w:sz w:val="24"/>
          <w:szCs w:val="24"/>
        </w:rPr>
        <w:t>te.</w:t>
      </w:r>
      <w:r w:rsidR="000C2DDB" w:rsidRPr="00A56ADC">
        <w:rPr>
          <w:rFonts w:ascii="Times New Roman" w:hAnsi="Times New Roman" w:cs="Times New Roman"/>
          <w:sz w:val="24"/>
          <w:szCs w:val="24"/>
        </w:rPr>
        <w:t xml:space="preserve"> En arbejdsgiver har derfor en stor interesse i</w:t>
      </w:r>
      <w:r w:rsidRPr="00A56ADC">
        <w:rPr>
          <w:rFonts w:ascii="Times New Roman" w:hAnsi="Times New Roman" w:cs="Times New Roman"/>
          <w:sz w:val="24"/>
          <w:szCs w:val="24"/>
        </w:rPr>
        <w:t>,</w:t>
      </w:r>
      <w:r w:rsidR="000C2DDB" w:rsidRPr="00A56ADC">
        <w:rPr>
          <w:rFonts w:ascii="Times New Roman" w:hAnsi="Times New Roman" w:cs="Times New Roman"/>
          <w:sz w:val="24"/>
          <w:szCs w:val="24"/>
        </w:rPr>
        <w:t xml:space="preserve"> at søge at sikre og beskytte sig bedst muligt mod konkurrencehandlinger, foretaget af ansatte </w:t>
      </w:r>
      <w:r w:rsidR="009C3EFC" w:rsidRPr="00A56ADC">
        <w:rPr>
          <w:rFonts w:ascii="Times New Roman" w:hAnsi="Times New Roman" w:cs="Times New Roman"/>
          <w:sz w:val="24"/>
          <w:szCs w:val="24"/>
        </w:rPr>
        <w:t xml:space="preserve">eller tidligere ansatte </w:t>
      </w:r>
      <w:r w:rsidR="000C2DDB" w:rsidRPr="00A56ADC">
        <w:rPr>
          <w:rFonts w:ascii="Times New Roman" w:hAnsi="Times New Roman" w:cs="Times New Roman"/>
          <w:sz w:val="24"/>
          <w:szCs w:val="24"/>
        </w:rPr>
        <w:t>med en særlig viden om</w:t>
      </w:r>
      <w:r w:rsidR="00492259">
        <w:rPr>
          <w:rFonts w:ascii="Times New Roman" w:hAnsi="Times New Roman" w:cs="Times New Roman"/>
          <w:sz w:val="24"/>
          <w:szCs w:val="24"/>
        </w:rPr>
        <w:t>,</w:t>
      </w:r>
      <w:r w:rsidR="000C2DDB" w:rsidRPr="00A56ADC">
        <w:rPr>
          <w:rFonts w:ascii="Times New Roman" w:hAnsi="Times New Roman" w:cs="Times New Roman"/>
          <w:sz w:val="24"/>
          <w:szCs w:val="24"/>
        </w:rPr>
        <w:t xml:space="preserve"> eller indsigt i</w:t>
      </w:r>
      <w:r w:rsidR="00492259">
        <w:rPr>
          <w:rFonts w:ascii="Times New Roman" w:hAnsi="Times New Roman" w:cs="Times New Roman"/>
          <w:sz w:val="24"/>
          <w:szCs w:val="24"/>
        </w:rPr>
        <w:t>,</w:t>
      </w:r>
      <w:r w:rsidRPr="00A56ADC">
        <w:rPr>
          <w:rFonts w:ascii="Times New Roman" w:hAnsi="Times New Roman" w:cs="Times New Roman"/>
          <w:sz w:val="24"/>
          <w:szCs w:val="24"/>
        </w:rPr>
        <w:t xml:space="preserve"> virksomhedens interne forhold. </w:t>
      </w:r>
      <w:r w:rsidR="000C2DDB" w:rsidRPr="00A56ADC">
        <w:rPr>
          <w:rFonts w:ascii="Times New Roman" w:hAnsi="Times New Roman" w:cs="Times New Roman"/>
          <w:sz w:val="24"/>
          <w:szCs w:val="24"/>
        </w:rPr>
        <w:t>En beskyttelse mod konkurrencehandlinger</w:t>
      </w:r>
      <w:r w:rsidR="00051D5B" w:rsidRPr="00A56ADC">
        <w:rPr>
          <w:rFonts w:ascii="Times New Roman" w:hAnsi="Times New Roman" w:cs="Times New Roman"/>
          <w:sz w:val="24"/>
          <w:szCs w:val="24"/>
        </w:rPr>
        <w:t xml:space="preserve"> udøvet af a</w:t>
      </w:r>
      <w:r w:rsidR="00051D5B" w:rsidRPr="00A56ADC">
        <w:rPr>
          <w:rFonts w:ascii="Times New Roman" w:hAnsi="Times New Roman" w:cs="Times New Roman"/>
          <w:sz w:val="24"/>
          <w:szCs w:val="24"/>
        </w:rPr>
        <w:t>n</w:t>
      </w:r>
      <w:r w:rsidR="00051D5B" w:rsidRPr="00A56ADC">
        <w:rPr>
          <w:rFonts w:ascii="Times New Roman" w:hAnsi="Times New Roman" w:cs="Times New Roman"/>
          <w:sz w:val="24"/>
          <w:szCs w:val="24"/>
        </w:rPr>
        <w:t>satte</w:t>
      </w:r>
      <w:r w:rsidR="000C2DDB" w:rsidRPr="00A56ADC">
        <w:rPr>
          <w:rFonts w:ascii="Times New Roman" w:hAnsi="Times New Roman" w:cs="Times New Roman"/>
          <w:sz w:val="24"/>
          <w:szCs w:val="24"/>
        </w:rPr>
        <w:t xml:space="preserve"> er, for en arbejdsgiver, relevant såvel under som efter et ansættelsesforhold</w:t>
      </w:r>
      <w:r w:rsidR="00492259">
        <w:rPr>
          <w:rFonts w:ascii="Times New Roman" w:hAnsi="Times New Roman" w:cs="Times New Roman"/>
          <w:sz w:val="24"/>
          <w:szCs w:val="24"/>
        </w:rPr>
        <w:t>s</w:t>
      </w:r>
      <w:r w:rsidR="000C2DDB" w:rsidRPr="00A56ADC">
        <w:rPr>
          <w:rFonts w:ascii="Times New Roman" w:hAnsi="Times New Roman" w:cs="Times New Roman"/>
          <w:sz w:val="24"/>
          <w:szCs w:val="24"/>
        </w:rPr>
        <w:t xml:space="preserve"> ophør. </w:t>
      </w:r>
      <w:r w:rsidR="004221CA" w:rsidRPr="00A56ADC">
        <w:rPr>
          <w:rFonts w:ascii="Times New Roman" w:hAnsi="Times New Roman" w:cs="Times New Roman"/>
          <w:sz w:val="24"/>
          <w:szCs w:val="24"/>
        </w:rPr>
        <w:t>Det er</w:t>
      </w:r>
      <w:r w:rsidR="00693645">
        <w:rPr>
          <w:rFonts w:ascii="Times New Roman" w:hAnsi="Times New Roman" w:cs="Times New Roman"/>
          <w:sz w:val="24"/>
          <w:szCs w:val="24"/>
        </w:rPr>
        <w:t>,</w:t>
      </w:r>
      <w:r w:rsidR="004221CA" w:rsidRPr="00A56ADC">
        <w:rPr>
          <w:rFonts w:ascii="Times New Roman" w:hAnsi="Times New Roman" w:cs="Times New Roman"/>
          <w:sz w:val="24"/>
          <w:szCs w:val="24"/>
        </w:rPr>
        <w:t xml:space="preserve"> med baggrund i ovenstående</w:t>
      </w:r>
      <w:r w:rsidR="00693645">
        <w:rPr>
          <w:rFonts w:ascii="Times New Roman" w:hAnsi="Times New Roman" w:cs="Times New Roman"/>
          <w:sz w:val="24"/>
          <w:szCs w:val="24"/>
        </w:rPr>
        <w:t>,</w:t>
      </w:r>
      <w:r w:rsidR="004221CA" w:rsidRPr="00A56ADC">
        <w:rPr>
          <w:rFonts w:ascii="Times New Roman" w:hAnsi="Times New Roman" w:cs="Times New Roman"/>
          <w:sz w:val="24"/>
          <w:szCs w:val="24"/>
        </w:rPr>
        <w:t xml:space="preserve"> fundet interessant at behandle hvordan en arbejdsgiver er beskyttet mod konkurrence fra ansatte, så</w:t>
      </w:r>
      <w:r w:rsidR="00492259">
        <w:rPr>
          <w:rFonts w:ascii="Times New Roman" w:hAnsi="Times New Roman" w:cs="Times New Roman"/>
          <w:sz w:val="24"/>
          <w:szCs w:val="24"/>
        </w:rPr>
        <w:t>vel under et ansættelsesforhold, som efter den ansattes fratræden</w:t>
      </w:r>
      <w:r w:rsidR="00693645">
        <w:rPr>
          <w:rFonts w:ascii="Times New Roman" w:hAnsi="Times New Roman" w:cs="Times New Roman"/>
          <w:sz w:val="24"/>
          <w:szCs w:val="24"/>
        </w:rPr>
        <w:t>.</w:t>
      </w:r>
    </w:p>
    <w:p w:rsidR="00432882" w:rsidRDefault="000C2DDB" w:rsidP="00432882">
      <w:pPr>
        <w:tabs>
          <w:tab w:val="left" w:pos="6179"/>
        </w:tabs>
        <w:spacing w:before="240" w:line="288" w:lineRule="auto"/>
        <w:jc w:val="both"/>
        <w:rPr>
          <w:rFonts w:ascii="Times New Roman" w:hAnsi="Times New Roman" w:cs="Times New Roman"/>
          <w:sz w:val="24"/>
          <w:szCs w:val="24"/>
        </w:rPr>
      </w:pPr>
      <w:r w:rsidRPr="00A56ADC">
        <w:rPr>
          <w:rFonts w:ascii="Times New Roman" w:hAnsi="Times New Roman" w:cs="Times New Roman"/>
          <w:noProof/>
          <w:sz w:val="24"/>
          <w:szCs w:val="24"/>
          <w:lang w:eastAsia="da-DK"/>
        </w:rPr>
        <w:drawing>
          <wp:anchor distT="0" distB="0" distL="114300" distR="114300" simplePos="0" relativeHeight="251659264" behindDoc="1" locked="0" layoutInCell="1" allowOverlap="1">
            <wp:simplePos x="0" y="0"/>
            <wp:positionH relativeFrom="column">
              <wp:posOffset>195580</wp:posOffset>
            </wp:positionH>
            <wp:positionV relativeFrom="paragraph">
              <wp:posOffset>97790</wp:posOffset>
            </wp:positionV>
            <wp:extent cx="5636895" cy="2551430"/>
            <wp:effectExtent l="76200" t="0" r="59055" b="0"/>
            <wp:wrapTight wrapText="bothSides">
              <wp:wrapPolygon edited="0">
                <wp:start x="12921" y="3709"/>
                <wp:lineTo x="-292" y="5322"/>
                <wp:lineTo x="-292" y="15321"/>
                <wp:lineTo x="0" y="16611"/>
                <wp:lineTo x="219" y="16773"/>
                <wp:lineTo x="12410" y="18224"/>
                <wp:lineTo x="13067" y="18224"/>
                <wp:lineTo x="21461" y="18224"/>
                <wp:lineTo x="21607" y="18224"/>
                <wp:lineTo x="21826" y="17095"/>
                <wp:lineTo x="21753" y="16611"/>
                <wp:lineTo x="21753" y="14031"/>
                <wp:lineTo x="21680" y="11612"/>
                <wp:lineTo x="21680" y="11450"/>
                <wp:lineTo x="21826" y="9031"/>
                <wp:lineTo x="21826" y="5645"/>
                <wp:lineTo x="21753" y="4193"/>
                <wp:lineTo x="21607" y="3709"/>
                <wp:lineTo x="12921" y="370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56ADC">
        <w:rPr>
          <w:rFonts w:ascii="Times New Roman" w:hAnsi="Times New Roman" w:cs="Times New Roman"/>
          <w:sz w:val="24"/>
          <w:szCs w:val="24"/>
        </w:rPr>
        <w:t>Specialets problemformu</w:t>
      </w:r>
      <w:r w:rsidR="00051D5B" w:rsidRPr="00A56ADC">
        <w:rPr>
          <w:rFonts w:ascii="Times New Roman" w:hAnsi="Times New Roman" w:cs="Times New Roman"/>
          <w:sz w:val="24"/>
          <w:szCs w:val="24"/>
        </w:rPr>
        <w:t>lering ser derfor ud som følger;</w:t>
      </w:r>
    </w:p>
    <w:p w:rsidR="00432882" w:rsidRDefault="00432882" w:rsidP="00432882">
      <w:pPr>
        <w:tabs>
          <w:tab w:val="left" w:pos="6179"/>
        </w:tabs>
        <w:spacing w:before="240" w:line="288" w:lineRule="auto"/>
        <w:jc w:val="both"/>
        <w:rPr>
          <w:rFonts w:ascii="Times New Roman" w:hAnsi="Times New Roman" w:cs="Times New Roman"/>
          <w:sz w:val="24"/>
          <w:szCs w:val="24"/>
        </w:rPr>
      </w:pPr>
    </w:p>
    <w:p w:rsidR="00432882" w:rsidRDefault="00432882" w:rsidP="00432882">
      <w:pPr>
        <w:tabs>
          <w:tab w:val="left" w:pos="6179"/>
        </w:tabs>
        <w:spacing w:before="240" w:line="288" w:lineRule="auto"/>
        <w:jc w:val="both"/>
        <w:rPr>
          <w:rFonts w:ascii="Times New Roman" w:hAnsi="Times New Roman" w:cs="Times New Roman"/>
          <w:sz w:val="24"/>
          <w:szCs w:val="24"/>
        </w:rPr>
      </w:pPr>
    </w:p>
    <w:p w:rsidR="00432882" w:rsidRDefault="00432882" w:rsidP="00432882">
      <w:pPr>
        <w:tabs>
          <w:tab w:val="left" w:pos="6179"/>
        </w:tabs>
        <w:spacing w:before="240" w:line="288" w:lineRule="auto"/>
        <w:jc w:val="both"/>
        <w:rPr>
          <w:rFonts w:ascii="Times New Roman" w:hAnsi="Times New Roman" w:cs="Times New Roman"/>
          <w:sz w:val="24"/>
          <w:szCs w:val="24"/>
        </w:rPr>
      </w:pPr>
    </w:p>
    <w:p w:rsidR="00432882" w:rsidRDefault="00432882" w:rsidP="00432882">
      <w:pPr>
        <w:tabs>
          <w:tab w:val="left" w:pos="6179"/>
        </w:tabs>
        <w:spacing w:before="240" w:line="288" w:lineRule="auto"/>
        <w:jc w:val="both"/>
        <w:rPr>
          <w:rFonts w:ascii="Times New Roman" w:hAnsi="Times New Roman" w:cs="Times New Roman"/>
          <w:sz w:val="24"/>
          <w:szCs w:val="24"/>
        </w:rPr>
      </w:pPr>
    </w:p>
    <w:p w:rsidR="00432882" w:rsidRDefault="00432882" w:rsidP="00432882">
      <w:pPr>
        <w:tabs>
          <w:tab w:val="left" w:pos="6179"/>
        </w:tabs>
        <w:spacing w:before="240" w:line="288" w:lineRule="auto"/>
        <w:jc w:val="both"/>
        <w:rPr>
          <w:rFonts w:ascii="Times New Roman" w:hAnsi="Times New Roman" w:cs="Times New Roman"/>
          <w:sz w:val="24"/>
          <w:szCs w:val="24"/>
        </w:rPr>
      </w:pPr>
    </w:p>
    <w:p w:rsidR="00432882" w:rsidRPr="00432882" w:rsidRDefault="00432882" w:rsidP="00432882">
      <w:pPr>
        <w:tabs>
          <w:tab w:val="left" w:pos="6179"/>
        </w:tabs>
        <w:spacing w:before="240" w:line="288" w:lineRule="auto"/>
        <w:jc w:val="both"/>
        <w:rPr>
          <w:rFonts w:ascii="Times New Roman" w:hAnsi="Times New Roman" w:cs="Times New Roman"/>
          <w:sz w:val="24"/>
          <w:szCs w:val="24"/>
        </w:rPr>
      </w:pPr>
    </w:p>
    <w:p w:rsidR="000C2DDB" w:rsidRPr="00A56ADC" w:rsidRDefault="006F22E3" w:rsidP="00964354">
      <w:pPr>
        <w:pStyle w:val="2"/>
        <w:spacing w:after="240"/>
      </w:pPr>
      <w:bookmarkStart w:id="2" w:name="_Toc356202983"/>
      <w:r>
        <w:t xml:space="preserve">2. </w:t>
      </w:r>
      <w:r w:rsidR="000C2DDB" w:rsidRPr="00A56ADC">
        <w:t>Formålet med og opbygningen af specialet</w:t>
      </w:r>
      <w:bookmarkEnd w:id="2"/>
      <w:r w:rsidR="000C2DDB" w:rsidRPr="00A56ADC">
        <w:t xml:space="preserve"> </w:t>
      </w:r>
    </w:p>
    <w:p w:rsidR="006C6D83" w:rsidRPr="00A56ADC" w:rsidRDefault="000C2DDB" w:rsidP="00C12A73">
      <w:pPr>
        <w:spacing w:after="0" w:line="288" w:lineRule="auto"/>
        <w:jc w:val="both"/>
        <w:rPr>
          <w:rFonts w:ascii="Times New Roman" w:hAnsi="Times New Roman" w:cs="Times New Roman"/>
          <w:bCs/>
          <w:sz w:val="24"/>
          <w:szCs w:val="24"/>
        </w:rPr>
      </w:pPr>
      <w:r w:rsidRPr="00A56ADC">
        <w:rPr>
          <w:rFonts w:ascii="Times New Roman" w:hAnsi="Times New Roman" w:cs="Times New Roman"/>
          <w:bCs/>
          <w:sz w:val="24"/>
          <w:szCs w:val="24"/>
        </w:rPr>
        <w:t>Det er mål</w:t>
      </w:r>
      <w:r w:rsidR="00196A77" w:rsidRPr="00A56ADC">
        <w:rPr>
          <w:rFonts w:ascii="Times New Roman" w:hAnsi="Times New Roman" w:cs="Times New Roman"/>
          <w:bCs/>
          <w:sz w:val="24"/>
          <w:szCs w:val="24"/>
        </w:rPr>
        <w:t>et med dette speciale</w:t>
      </w:r>
      <w:r w:rsidR="00492259">
        <w:rPr>
          <w:rFonts w:ascii="Times New Roman" w:hAnsi="Times New Roman" w:cs="Times New Roman"/>
          <w:bCs/>
          <w:sz w:val="24"/>
          <w:szCs w:val="24"/>
        </w:rPr>
        <w:t>,</w:t>
      </w:r>
      <w:r w:rsidR="00196A77" w:rsidRPr="00A56ADC">
        <w:rPr>
          <w:rFonts w:ascii="Times New Roman" w:hAnsi="Times New Roman" w:cs="Times New Roman"/>
          <w:bCs/>
          <w:sz w:val="24"/>
          <w:szCs w:val="24"/>
        </w:rPr>
        <w:t xml:space="preserve"> at give et grundigt og dækkende billede af hvordan en arbejdsgiver er beskyttet mod konkurrence fra ansatte og tidligere ansatte</w:t>
      </w:r>
      <w:r w:rsidR="006C6D83" w:rsidRPr="00A56ADC">
        <w:rPr>
          <w:rFonts w:ascii="Times New Roman" w:hAnsi="Times New Roman" w:cs="Times New Roman"/>
          <w:bCs/>
          <w:sz w:val="24"/>
          <w:szCs w:val="24"/>
        </w:rPr>
        <w:t>. For at nå dette mål, vil specialet bel</w:t>
      </w:r>
      <w:r w:rsidR="006C6D83" w:rsidRPr="00A56ADC">
        <w:rPr>
          <w:rFonts w:ascii="Times New Roman" w:hAnsi="Times New Roman" w:cs="Times New Roman"/>
          <w:bCs/>
          <w:sz w:val="24"/>
          <w:szCs w:val="24"/>
        </w:rPr>
        <w:t>y</w:t>
      </w:r>
      <w:r w:rsidR="006C6D83" w:rsidRPr="00A56ADC">
        <w:rPr>
          <w:rFonts w:ascii="Times New Roman" w:hAnsi="Times New Roman" w:cs="Times New Roman"/>
          <w:bCs/>
          <w:sz w:val="24"/>
          <w:szCs w:val="24"/>
        </w:rPr>
        <w:t>se den ikke</w:t>
      </w:r>
      <w:r w:rsidR="00492259">
        <w:rPr>
          <w:rFonts w:ascii="Times New Roman" w:hAnsi="Times New Roman" w:cs="Times New Roman"/>
          <w:bCs/>
          <w:sz w:val="24"/>
          <w:szCs w:val="24"/>
        </w:rPr>
        <w:t>-aftalte konkurrencebeskyttelse</w:t>
      </w:r>
      <w:r w:rsidR="006C6D83" w:rsidRPr="00A56ADC">
        <w:rPr>
          <w:rFonts w:ascii="Times New Roman" w:hAnsi="Times New Roman" w:cs="Times New Roman"/>
          <w:bCs/>
          <w:sz w:val="24"/>
          <w:szCs w:val="24"/>
        </w:rPr>
        <w:t xml:space="preserve"> som en arbejdsgiver har i medfør af dels den ansætte</w:t>
      </w:r>
      <w:r w:rsidR="006C6D83" w:rsidRPr="00A56ADC">
        <w:rPr>
          <w:rFonts w:ascii="Times New Roman" w:hAnsi="Times New Roman" w:cs="Times New Roman"/>
          <w:bCs/>
          <w:sz w:val="24"/>
          <w:szCs w:val="24"/>
        </w:rPr>
        <w:t>l</w:t>
      </w:r>
      <w:r w:rsidR="006C6D83" w:rsidRPr="00A56ADC">
        <w:rPr>
          <w:rFonts w:ascii="Times New Roman" w:hAnsi="Times New Roman" w:cs="Times New Roman"/>
          <w:bCs/>
          <w:sz w:val="24"/>
          <w:szCs w:val="24"/>
        </w:rPr>
        <w:lastRenderedPageBreak/>
        <w:t>sesretlige loyalitetspligt og dels reglerne i markedsføringsloven, især dennes §§ 1 og 19. Endvidere vil specialet, for at opnå en fyldestgørende besvarelse af den opstillede problemformulering, belyse hvilke muligheder en arbejdsgiver har for, med en ansat, i form af såkaldte konkurrence- og kund</w:t>
      </w:r>
      <w:r w:rsidR="006C6D83" w:rsidRPr="00A56ADC">
        <w:rPr>
          <w:rFonts w:ascii="Times New Roman" w:hAnsi="Times New Roman" w:cs="Times New Roman"/>
          <w:bCs/>
          <w:sz w:val="24"/>
          <w:szCs w:val="24"/>
        </w:rPr>
        <w:t>e</w:t>
      </w:r>
      <w:r w:rsidR="006C6D83" w:rsidRPr="00A56ADC">
        <w:rPr>
          <w:rFonts w:ascii="Times New Roman" w:hAnsi="Times New Roman" w:cs="Times New Roman"/>
          <w:bCs/>
          <w:sz w:val="24"/>
          <w:szCs w:val="24"/>
        </w:rPr>
        <w:t>klausuler, at</w:t>
      </w:r>
      <w:r w:rsidR="00546240">
        <w:rPr>
          <w:rFonts w:ascii="Times New Roman" w:hAnsi="Times New Roman" w:cs="Times New Roman"/>
          <w:bCs/>
          <w:sz w:val="24"/>
          <w:szCs w:val="24"/>
        </w:rPr>
        <w:t xml:space="preserve"> aftale sig til</w:t>
      </w:r>
      <w:r w:rsidR="00051D5B" w:rsidRPr="00A56ADC">
        <w:rPr>
          <w:rFonts w:ascii="Times New Roman" w:hAnsi="Times New Roman" w:cs="Times New Roman"/>
          <w:bCs/>
          <w:sz w:val="24"/>
          <w:szCs w:val="24"/>
        </w:rPr>
        <w:t xml:space="preserve"> </w:t>
      </w:r>
      <w:r w:rsidR="006C6D83" w:rsidRPr="00A56ADC">
        <w:rPr>
          <w:rFonts w:ascii="Times New Roman" w:hAnsi="Times New Roman" w:cs="Times New Roman"/>
          <w:bCs/>
          <w:sz w:val="24"/>
          <w:szCs w:val="24"/>
        </w:rPr>
        <w:t>konkurrence</w:t>
      </w:r>
      <w:r w:rsidR="00051D5B" w:rsidRPr="00A56ADC">
        <w:rPr>
          <w:rFonts w:ascii="Times New Roman" w:hAnsi="Times New Roman" w:cs="Times New Roman"/>
          <w:bCs/>
          <w:sz w:val="24"/>
          <w:szCs w:val="24"/>
        </w:rPr>
        <w:t>beskyttelse</w:t>
      </w:r>
      <w:r w:rsidR="006C6D83" w:rsidRPr="00A56ADC">
        <w:rPr>
          <w:rFonts w:ascii="Times New Roman" w:hAnsi="Times New Roman" w:cs="Times New Roman"/>
          <w:bCs/>
          <w:sz w:val="24"/>
          <w:szCs w:val="24"/>
        </w:rPr>
        <w:t xml:space="preserve">. </w:t>
      </w:r>
    </w:p>
    <w:p w:rsidR="006C6D83" w:rsidRPr="00A56ADC" w:rsidRDefault="006C6D83"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For at give et grundigt og dækkende billede af en arbejdsgivers konkurrencebeskyttelse er det fundet behørigt</w:t>
      </w:r>
      <w:r w:rsidR="00492259">
        <w:rPr>
          <w:rFonts w:ascii="Times New Roman" w:hAnsi="Times New Roman" w:cs="Times New Roman"/>
          <w:bCs/>
          <w:sz w:val="24"/>
          <w:szCs w:val="24"/>
        </w:rPr>
        <w:t>,</w:t>
      </w:r>
      <w:r w:rsidRPr="00A56ADC">
        <w:rPr>
          <w:rFonts w:ascii="Times New Roman" w:hAnsi="Times New Roman" w:cs="Times New Roman"/>
          <w:bCs/>
          <w:sz w:val="24"/>
          <w:szCs w:val="24"/>
        </w:rPr>
        <w:t xml:space="preserve"> tillige at belyse de misligholdelsesbeføjelser en arbejdsgiver har</w:t>
      </w:r>
      <w:r w:rsidR="003012FC" w:rsidRPr="00A56ADC">
        <w:rPr>
          <w:rFonts w:ascii="Times New Roman" w:hAnsi="Times New Roman" w:cs="Times New Roman"/>
          <w:bCs/>
          <w:sz w:val="24"/>
          <w:szCs w:val="24"/>
        </w:rPr>
        <w:t>, i de tilfælde</w:t>
      </w:r>
      <w:r w:rsidRPr="00A56ADC">
        <w:rPr>
          <w:rFonts w:ascii="Times New Roman" w:hAnsi="Times New Roman" w:cs="Times New Roman"/>
          <w:bCs/>
          <w:sz w:val="24"/>
          <w:szCs w:val="24"/>
        </w:rPr>
        <w:t xml:space="preserve"> hvor </w:t>
      </w:r>
      <w:r w:rsidR="003012FC" w:rsidRPr="00A56ADC">
        <w:rPr>
          <w:rFonts w:ascii="Times New Roman" w:hAnsi="Times New Roman" w:cs="Times New Roman"/>
          <w:bCs/>
          <w:sz w:val="24"/>
          <w:szCs w:val="24"/>
        </w:rPr>
        <w:t>en ansat eller tidligere ansat</w:t>
      </w:r>
      <w:r w:rsidRPr="00A56ADC">
        <w:rPr>
          <w:rFonts w:ascii="Times New Roman" w:hAnsi="Times New Roman" w:cs="Times New Roman"/>
          <w:bCs/>
          <w:sz w:val="24"/>
          <w:szCs w:val="24"/>
        </w:rPr>
        <w:t xml:space="preserve"> overtræder </w:t>
      </w:r>
      <w:r w:rsidR="003012FC" w:rsidRPr="00A56ADC">
        <w:rPr>
          <w:rFonts w:ascii="Times New Roman" w:hAnsi="Times New Roman" w:cs="Times New Roman"/>
          <w:bCs/>
          <w:sz w:val="24"/>
          <w:szCs w:val="24"/>
        </w:rPr>
        <w:t xml:space="preserve">grænserne for </w:t>
      </w:r>
      <w:r w:rsidRPr="00A56ADC">
        <w:rPr>
          <w:rFonts w:ascii="Times New Roman" w:hAnsi="Times New Roman" w:cs="Times New Roman"/>
          <w:bCs/>
          <w:sz w:val="24"/>
          <w:szCs w:val="24"/>
        </w:rPr>
        <w:t>en ikke-aftalt eller en aftalt konkurrenceb</w:t>
      </w:r>
      <w:r w:rsidRPr="00A56ADC">
        <w:rPr>
          <w:rFonts w:ascii="Times New Roman" w:hAnsi="Times New Roman" w:cs="Times New Roman"/>
          <w:bCs/>
          <w:sz w:val="24"/>
          <w:szCs w:val="24"/>
        </w:rPr>
        <w:t>e</w:t>
      </w:r>
      <w:r w:rsidRPr="00A56ADC">
        <w:rPr>
          <w:rFonts w:ascii="Times New Roman" w:hAnsi="Times New Roman" w:cs="Times New Roman"/>
          <w:bCs/>
          <w:sz w:val="24"/>
          <w:szCs w:val="24"/>
        </w:rPr>
        <w:t>skyttelse.</w:t>
      </w:r>
      <w:r w:rsidR="00051D5B" w:rsidRPr="00A56ADC">
        <w:rPr>
          <w:rFonts w:ascii="Times New Roman" w:hAnsi="Times New Roman" w:cs="Times New Roman"/>
          <w:bCs/>
          <w:sz w:val="24"/>
          <w:szCs w:val="24"/>
        </w:rPr>
        <w:t xml:space="preserve"> </w:t>
      </w:r>
      <w:r w:rsidRPr="00A56ADC">
        <w:rPr>
          <w:rFonts w:ascii="Times New Roman" w:hAnsi="Times New Roman" w:cs="Times New Roman"/>
          <w:bCs/>
          <w:sz w:val="24"/>
          <w:szCs w:val="24"/>
        </w:rPr>
        <w:t xml:space="preserve"> </w:t>
      </w:r>
    </w:p>
    <w:p w:rsidR="003012FC" w:rsidRPr="00A56ADC" w:rsidRDefault="003012FC"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Endelig vil specialet behandle en arbejdsgivers</w:t>
      </w:r>
      <w:r w:rsidR="00492259">
        <w:rPr>
          <w:rFonts w:ascii="Times New Roman" w:hAnsi="Times New Roman" w:cs="Times New Roman"/>
          <w:bCs/>
          <w:sz w:val="24"/>
          <w:szCs w:val="24"/>
        </w:rPr>
        <w:t>,</w:t>
      </w:r>
      <w:r w:rsidRPr="00A56ADC">
        <w:rPr>
          <w:rFonts w:ascii="Times New Roman" w:hAnsi="Times New Roman" w:cs="Times New Roman"/>
          <w:bCs/>
          <w:sz w:val="24"/>
          <w:szCs w:val="24"/>
        </w:rPr>
        <w:t xml:space="preserve"> såvel ikke-aftalte som aftalte</w:t>
      </w:r>
      <w:r w:rsidR="00492259">
        <w:rPr>
          <w:rFonts w:ascii="Times New Roman" w:hAnsi="Times New Roman" w:cs="Times New Roman"/>
          <w:bCs/>
          <w:sz w:val="24"/>
          <w:szCs w:val="24"/>
        </w:rPr>
        <w:t>,</w:t>
      </w:r>
      <w:r w:rsidRPr="00A56ADC">
        <w:rPr>
          <w:rFonts w:ascii="Times New Roman" w:hAnsi="Times New Roman" w:cs="Times New Roman"/>
          <w:bCs/>
          <w:sz w:val="24"/>
          <w:szCs w:val="24"/>
        </w:rPr>
        <w:t xml:space="preserve"> konkurrenceb</w:t>
      </w:r>
      <w:r w:rsidRPr="00A56ADC">
        <w:rPr>
          <w:rFonts w:ascii="Times New Roman" w:hAnsi="Times New Roman" w:cs="Times New Roman"/>
          <w:bCs/>
          <w:sz w:val="24"/>
          <w:szCs w:val="24"/>
        </w:rPr>
        <w:t>e</w:t>
      </w:r>
      <w:r w:rsidRPr="00A56ADC">
        <w:rPr>
          <w:rFonts w:ascii="Times New Roman" w:hAnsi="Times New Roman" w:cs="Times New Roman"/>
          <w:bCs/>
          <w:sz w:val="24"/>
          <w:szCs w:val="24"/>
        </w:rPr>
        <w:t xml:space="preserve">skyttelse i relation til ansattes eller tidligere ansattes anvendelse af sociale medier. </w:t>
      </w:r>
      <w:r w:rsidR="00546240">
        <w:rPr>
          <w:rFonts w:ascii="Times New Roman" w:hAnsi="Times New Roman" w:cs="Times New Roman"/>
          <w:bCs/>
          <w:sz w:val="24"/>
          <w:szCs w:val="24"/>
        </w:rPr>
        <w:t>A</w:t>
      </w:r>
      <w:r w:rsidRPr="00A56ADC">
        <w:rPr>
          <w:rFonts w:ascii="Times New Roman" w:hAnsi="Times New Roman" w:cs="Times New Roman"/>
          <w:bCs/>
          <w:sz w:val="24"/>
          <w:szCs w:val="24"/>
        </w:rPr>
        <w:t>nvendelse af sociale medier i erhvervslivet er stigende, og det er derfor fundet interessant og relevant</w:t>
      </w:r>
      <w:r w:rsidR="00546240">
        <w:rPr>
          <w:rFonts w:ascii="Times New Roman" w:hAnsi="Times New Roman" w:cs="Times New Roman"/>
          <w:bCs/>
          <w:sz w:val="24"/>
          <w:szCs w:val="24"/>
        </w:rPr>
        <w:t>,</w:t>
      </w:r>
      <w:r w:rsidRPr="00A56ADC">
        <w:rPr>
          <w:rFonts w:ascii="Times New Roman" w:hAnsi="Times New Roman" w:cs="Times New Roman"/>
          <w:bCs/>
          <w:sz w:val="24"/>
          <w:szCs w:val="24"/>
        </w:rPr>
        <w:t xml:space="preserve"> at belyse hvordan en arbejdsgiver er beskyttet mod konkurrencehandlinger</w:t>
      </w:r>
      <w:r w:rsidR="00492259">
        <w:rPr>
          <w:rFonts w:ascii="Times New Roman" w:hAnsi="Times New Roman" w:cs="Times New Roman"/>
          <w:bCs/>
          <w:sz w:val="24"/>
          <w:szCs w:val="24"/>
        </w:rPr>
        <w:t>,</w:t>
      </w:r>
      <w:r w:rsidRPr="00A56ADC">
        <w:rPr>
          <w:rFonts w:ascii="Times New Roman" w:hAnsi="Times New Roman" w:cs="Times New Roman"/>
          <w:bCs/>
          <w:sz w:val="24"/>
          <w:szCs w:val="24"/>
        </w:rPr>
        <w:t xml:space="preserve"> som kommer til udtryk på såda</w:t>
      </w:r>
      <w:r w:rsidRPr="00A56ADC">
        <w:rPr>
          <w:rFonts w:ascii="Times New Roman" w:hAnsi="Times New Roman" w:cs="Times New Roman"/>
          <w:bCs/>
          <w:sz w:val="24"/>
          <w:szCs w:val="24"/>
        </w:rPr>
        <w:t>n</w:t>
      </w:r>
      <w:r w:rsidRPr="00A56ADC">
        <w:rPr>
          <w:rFonts w:ascii="Times New Roman" w:hAnsi="Times New Roman" w:cs="Times New Roman"/>
          <w:bCs/>
          <w:sz w:val="24"/>
          <w:szCs w:val="24"/>
        </w:rPr>
        <w:t xml:space="preserve">ne medier.   </w:t>
      </w:r>
    </w:p>
    <w:p w:rsidR="00051D5B" w:rsidRPr="00A56ADC" w:rsidRDefault="00C95801" w:rsidP="00A46CC7">
      <w:pPr>
        <w:spacing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Ved til sidst i specialet at sammenholde e</w:t>
      </w:r>
      <w:r w:rsidR="008059A6" w:rsidRPr="00A56ADC">
        <w:rPr>
          <w:rFonts w:ascii="Times New Roman" w:hAnsi="Times New Roman" w:cs="Times New Roman"/>
          <w:bCs/>
          <w:sz w:val="24"/>
          <w:szCs w:val="24"/>
        </w:rPr>
        <w:t>n</w:t>
      </w:r>
      <w:r w:rsidRPr="00A56ADC">
        <w:rPr>
          <w:rFonts w:ascii="Times New Roman" w:hAnsi="Times New Roman" w:cs="Times New Roman"/>
          <w:bCs/>
          <w:sz w:val="24"/>
          <w:szCs w:val="24"/>
        </w:rPr>
        <w:t xml:space="preserve"> arbejdsgivers</w:t>
      </w:r>
      <w:r w:rsidR="008059A6" w:rsidRPr="00A56ADC">
        <w:rPr>
          <w:rFonts w:ascii="Times New Roman" w:hAnsi="Times New Roman" w:cs="Times New Roman"/>
          <w:bCs/>
          <w:sz w:val="24"/>
          <w:szCs w:val="24"/>
        </w:rPr>
        <w:t xml:space="preserve"> ikke-aftalte konkurrencebeskyttelse med den </w:t>
      </w:r>
      <w:r w:rsidRPr="00A56ADC">
        <w:rPr>
          <w:rFonts w:ascii="Times New Roman" w:hAnsi="Times New Roman" w:cs="Times New Roman"/>
          <w:bCs/>
          <w:sz w:val="24"/>
          <w:szCs w:val="24"/>
        </w:rPr>
        <w:t>aftalte konkurrencebeskyttelse, mod konkurrence fra ansatte og tidligere ansatte, er det målet at vurdere</w:t>
      </w:r>
      <w:r w:rsidR="000D7894">
        <w:rPr>
          <w:rFonts w:ascii="Times New Roman" w:hAnsi="Times New Roman" w:cs="Times New Roman"/>
          <w:bCs/>
          <w:sz w:val="24"/>
          <w:szCs w:val="24"/>
        </w:rPr>
        <w:t>,</w:t>
      </w:r>
      <w:r w:rsidRPr="00A56ADC">
        <w:rPr>
          <w:rFonts w:ascii="Times New Roman" w:hAnsi="Times New Roman" w:cs="Times New Roman"/>
          <w:bCs/>
          <w:sz w:val="24"/>
          <w:szCs w:val="24"/>
        </w:rPr>
        <w:t xml:space="preserve"> hvor grænserne mellem de to typer af beskyttelse går. </w:t>
      </w:r>
    </w:p>
    <w:p w:rsidR="00051D5B" w:rsidRPr="00A56ADC" w:rsidRDefault="00051D5B" w:rsidP="00A46CC7">
      <w:pPr>
        <w:spacing w:after="0" w:line="288" w:lineRule="auto"/>
        <w:jc w:val="both"/>
        <w:rPr>
          <w:rFonts w:ascii="Times New Roman" w:hAnsi="Times New Roman" w:cs="Times New Roman"/>
          <w:bCs/>
          <w:sz w:val="24"/>
          <w:szCs w:val="24"/>
        </w:rPr>
      </w:pPr>
      <w:r w:rsidRPr="00A56ADC">
        <w:rPr>
          <w:rFonts w:ascii="Times New Roman" w:hAnsi="Times New Roman" w:cs="Times New Roman"/>
          <w:bCs/>
          <w:sz w:val="24"/>
          <w:szCs w:val="24"/>
        </w:rPr>
        <w:t>Specialet er på denne baggrund opbygget som følger;</w:t>
      </w:r>
    </w:p>
    <w:p w:rsidR="004221CA" w:rsidRPr="00A56ADC" w:rsidRDefault="004221CA" w:rsidP="00A46CC7">
      <w:pPr>
        <w:spacing w:after="0" w:line="288" w:lineRule="auto"/>
        <w:jc w:val="both"/>
        <w:rPr>
          <w:rFonts w:ascii="Times New Roman" w:hAnsi="Times New Roman" w:cs="Times New Roman"/>
          <w:bCs/>
          <w:sz w:val="24"/>
          <w:szCs w:val="24"/>
        </w:rPr>
      </w:pPr>
    </w:p>
    <w:p w:rsidR="00051D5B" w:rsidRPr="00A56ADC" w:rsidRDefault="001953AC" w:rsidP="00A46CC7">
      <w:pPr>
        <w:spacing w:before="240" w:line="288" w:lineRule="auto"/>
        <w:jc w:val="both"/>
        <w:rPr>
          <w:rFonts w:ascii="Times New Roman" w:hAnsi="Times New Roman" w:cs="Times New Roman"/>
          <w:bCs/>
          <w:sz w:val="24"/>
          <w:szCs w:val="24"/>
        </w:rPr>
      </w:pPr>
      <w:r w:rsidRPr="00A56ADC">
        <w:rPr>
          <w:rFonts w:ascii="Times New Roman" w:hAnsi="Times New Roman" w:cs="Times New Roman"/>
          <w:bCs/>
          <w:noProof/>
          <w:sz w:val="24"/>
          <w:szCs w:val="24"/>
          <w:lang w:eastAsia="da-DK"/>
        </w:rPr>
        <w:drawing>
          <wp:anchor distT="0" distB="0" distL="114300" distR="114300" simplePos="0" relativeHeight="251661312" behindDoc="1" locked="0" layoutInCell="1" allowOverlap="1">
            <wp:simplePos x="0" y="0"/>
            <wp:positionH relativeFrom="column">
              <wp:posOffset>385445</wp:posOffset>
            </wp:positionH>
            <wp:positionV relativeFrom="paragraph">
              <wp:posOffset>89535</wp:posOffset>
            </wp:positionV>
            <wp:extent cx="5486400" cy="3308985"/>
            <wp:effectExtent l="0" t="0" r="0" b="5715"/>
            <wp:wrapTight wrapText="bothSides">
              <wp:wrapPolygon edited="0">
                <wp:start x="75" y="0"/>
                <wp:lineTo x="75" y="10073"/>
                <wp:lineTo x="5625" y="12062"/>
                <wp:lineTo x="5625" y="21637"/>
                <wp:lineTo x="15975" y="21637"/>
                <wp:lineTo x="16200" y="11938"/>
                <wp:lineTo x="21450" y="10073"/>
                <wp:lineTo x="21450" y="0"/>
                <wp:lineTo x="75" y="0"/>
              </wp:wrapPolygon>
            </wp:wrapTight>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051D5B" w:rsidRPr="00A56ADC" w:rsidRDefault="00051D5B" w:rsidP="00A46CC7">
      <w:pPr>
        <w:spacing w:before="240" w:line="288" w:lineRule="auto"/>
        <w:jc w:val="both"/>
        <w:rPr>
          <w:rFonts w:ascii="Times New Roman" w:hAnsi="Times New Roman" w:cs="Times New Roman"/>
          <w:bCs/>
          <w:sz w:val="24"/>
          <w:szCs w:val="24"/>
        </w:rPr>
      </w:pPr>
    </w:p>
    <w:p w:rsidR="002B486A" w:rsidRPr="00A56ADC" w:rsidRDefault="000C462E" w:rsidP="00A46CC7">
      <w:pPr>
        <w:tabs>
          <w:tab w:val="left" w:pos="2009"/>
        </w:tabs>
        <w:spacing w:line="288" w:lineRule="auto"/>
        <w:rPr>
          <w:rFonts w:ascii="Times New Roman" w:hAnsi="Times New Roman" w:cs="Times New Roman"/>
          <w:sz w:val="24"/>
          <w:szCs w:val="24"/>
        </w:rPr>
      </w:pPr>
      <w:r w:rsidRPr="00A56ADC">
        <w:rPr>
          <w:rFonts w:ascii="Times New Roman" w:hAnsi="Times New Roman" w:cs="Times New Roman"/>
          <w:noProof/>
          <w:sz w:val="24"/>
          <w:szCs w:val="24"/>
          <w:lang w:eastAsia="da-DK"/>
        </w:rPr>
        <w:t xml:space="preserve">     </w:t>
      </w: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2B486A" w:rsidRPr="00A56ADC" w:rsidRDefault="002B486A" w:rsidP="00A46CC7">
      <w:pPr>
        <w:tabs>
          <w:tab w:val="left" w:pos="2009"/>
        </w:tabs>
        <w:spacing w:after="0" w:line="288" w:lineRule="auto"/>
        <w:jc w:val="both"/>
        <w:rPr>
          <w:rFonts w:ascii="Times New Roman" w:hAnsi="Times New Roman" w:cs="Times New Roman"/>
          <w:sz w:val="24"/>
          <w:szCs w:val="24"/>
        </w:rPr>
      </w:pPr>
    </w:p>
    <w:p w:rsidR="004221CA" w:rsidRPr="00A56ADC" w:rsidRDefault="004221CA" w:rsidP="00A46CC7">
      <w:pPr>
        <w:tabs>
          <w:tab w:val="left" w:pos="2009"/>
        </w:tabs>
        <w:spacing w:after="0" w:line="288" w:lineRule="auto"/>
        <w:jc w:val="both"/>
        <w:rPr>
          <w:rFonts w:ascii="Times New Roman" w:hAnsi="Times New Roman" w:cs="Times New Roman"/>
          <w:sz w:val="24"/>
          <w:szCs w:val="24"/>
        </w:rPr>
      </w:pPr>
    </w:p>
    <w:p w:rsidR="002B486A" w:rsidRPr="00A56ADC" w:rsidRDefault="005F0B41" w:rsidP="00964354">
      <w:pPr>
        <w:pStyle w:val="2"/>
      </w:pPr>
      <w:bookmarkStart w:id="3" w:name="_Toc356202984"/>
      <w:r>
        <w:t xml:space="preserve">3. </w:t>
      </w:r>
      <w:r w:rsidR="002B486A" w:rsidRPr="00A56ADC">
        <w:t>Afgrænsning</w:t>
      </w:r>
      <w:bookmarkEnd w:id="3"/>
    </w:p>
    <w:p w:rsidR="00051D5B" w:rsidRPr="00A56ADC" w:rsidRDefault="000C2DDB" w:rsidP="00A46CC7">
      <w:pPr>
        <w:tabs>
          <w:tab w:val="left" w:pos="2009"/>
        </w:tabs>
        <w:spacing w:before="240"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For at sikre en grundig og dybdegående belysning af den opstillede problemformulering</w:t>
      </w:r>
      <w:r w:rsidR="000D7894">
        <w:rPr>
          <w:rFonts w:ascii="Times New Roman" w:hAnsi="Times New Roman" w:cs="Times New Roman"/>
          <w:sz w:val="24"/>
          <w:szCs w:val="24"/>
        </w:rPr>
        <w:t>,</w:t>
      </w:r>
      <w:r w:rsidRPr="00A56ADC">
        <w:rPr>
          <w:rFonts w:ascii="Times New Roman" w:hAnsi="Times New Roman" w:cs="Times New Roman"/>
          <w:sz w:val="24"/>
          <w:szCs w:val="24"/>
        </w:rPr>
        <w:t xml:space="preserve"> har det været nødvendigt at afgrænse flere relevante problemstillinger. </w:t>
      </w:r>
    </w:p>
    <w:p w:rsidR="00051D5B" w:rsidRPr="00A56ADC" w:rsidRDefault="00051D5B" w:rsidP="00A46CC7">
      <w:pPr>
        <w:tabs>
          <w:tab w:val="left" w:pos="2009"/>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Dette speciale omhandler alene en arbejdsgivers beskyttelse mod konkurrence fra </w:t>
      </w:r>
      <w:r w:rsidRPr="00A56ADC">
        <w:rPr>
          <w:rFonts w:ascii="Times New Roman" w:hAnsi="Times New Roman" w:cs="Times New Roman"/>
          <w:i/>
          <w:sz w:val="24"/>
          <w:szCs w:val="24"/>
        </w:rPr>
        <w:t>ansatte og tidligere ansatte</w:t>
      </w:r>
      <w:r w:rsidRPr="00A56ADC">
        <w:rPr>
          <w:rFonts w:ascii="Times New Roman" w:hAnsi="Times New Roman" w:cs="Times New Roman"/>
          <w:sz w:val="24"/>
          <w:szCs w:val="24"/>
        </w:rPr>
        <w:t xml:space="preserve">. Der afgrænses således over for konkurrence udøvet af andre aktører på markedet.  </w:t>
      </w:r>
    </w:p>
    <w:p w:rsidR="000C2DDB" w:rsidRPr="00A56ADC" w:rsidRDefault="000C2DDB" w:rsidP="00A46CC7">
      <w:pPr>
        <w:tabs>
          <w:tab w:val="left" w:pos="2009"/>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Foruden den ansættelsesretlige loyalitetspligt gælder der, for en ansat, også en tavshedspligt omkring en arbejdsgivers interne forhold, medmindre forholdende allerede er kommet til offentli</w:t>
      </w:r>
      <w:r w:rsidRPr="00A56ADC">
        <w:rPr>
          <w:rFonts w:ascii="Times New Roman" w:hAnsi="Times New Roman" w:cs="Times New Roman"/>
          <w:sz w:val="24"/>
          <w:szCs w:val="24"/>
        </w:rPr>
        <w:t>g</w:t>
      </w:r>
      <w:r w:rsidRPr="00A56ADC">
        <w:rPr>
          <w:rFonts w:ascii="Times New Roman" w:hAnsi="Times New Roman" w:cs="Times New Roman"/>
          <w:sz w:val="24"/>
          <w:szCs w:val="24"/>
        </w:rPr>
        <w:t>hedens kendskab. Denne tavshedspligt vil ikke blive behandlet i specialet, da pligten kan siges at være en delmængde af den ansættelsesretlige loyalitetspligt. Hertil kommer</w:t>
      </w:r>
      <w:r w:rsidR="000D7894">
        <w:rPr>
          <w:rFonts w:ascii="Times New Roman" w:hAnsi="Times New Roman" w:cs="Times New Roman"/>
          <w:sz w:val="24"/>
          <w:szCs w:val="24"/>
        </w:rPr>
        <w:t>,</w:t>
      </w:r>
      <w:r w:rsidRPr="00A56ADC">
        <w:rPr>
          <w:rFonts w:ascii="Times New Roman" w:hAnsi="Times New Roman" w:cs="Times New Roman"/>
          <w:sz w:val="24"/>
          <w:szCs w:val="24"/>
        </w:rPr>
        <w:t xml:space="preserve"> at tavshedspligten su</w:t>
      </w:r>
      <w:r w:rsidRPr="00A56ADC">
        <w:rPr>
          <w:rFonts w:ascii="Times New Roman" w:hAnsi="Times New Roman" w:cs="Times New Roman"/>
          <w:sz w:val="24"/>
          <w:szCs w:val="24"/>
        </w:rPr>
        <w:t>p</w:t>
      </w:r>
      <w:r w:rsidRPr="00A56ADC">
        <w:rPr>
          <w:rFonts w:ascii="Times New Roman" w:hAnsi="Times New Roman" w:cs="Times New Roman"/>
          <w:sz w:val="24"/>
          <w:szCs w:val="24"/>
        </w:rPr>
        <w:t>pleres af bestemmelsen i MFL § 19</w:t>
      </w:r>
      <w:r w:rsidR="00981CBF" w:rsidRPr="00A56ADC">
        <w:rPr>
          <w:rFonts w:ascii="Times New Roman" w:hAnsi="Times New Roman" w:cs="Times New Roman"/>
          <w:sz w:val="24"/>
          <w:szCs w:val="24"/>
        </w:rPr>
        <w:t>, stk. 2</w:t>
      </w:r>
      <w:r w:rsidRPr="00A56ADC">
        <w:rPr>
          <w:rFonts w:ascii="Times New Roman" w:hAnsi="Times New Roman" w:cs="Times New Roman"/>
          <w:sz w:val="24"/>
          <w:szCs w:val="24"/>
        </w:rPr>
        <w:t xml:space="preserve"> om misbrug af erhvervshemmeligheder, som vil blive behandlet dybdegående. Forskellen mellem tavshedspligten og den ansættelsesretlige loyalitetspligt ligger i, at tavshedspligten også er gælden</w:t>
      </w:r>
      <w:r w:rsidR="000D7894">
        <w:rPr>
          <w:rFonts w:ascii="Times New Roman" w:hAnsi="Times New Roman" w:cs="Times New Roman"/>
          <w:sz w:val="24"/>
          <w:szCs w:val="24"/>
        </w:rPr>
        <w:t xml:space="preserve">de efter et ansættelsesforholds </w:t>
      </w:r>
      <w:r w:rsidRPr="00A56ADC">
        <w:rPr>
          <w:rFonts w:ascii="Times New Roman" w:hAnsi="Times New Roman" w:cs="Times New Roman"/>
          <w:sz w:val="24"/>
          <w:szCs w:val="24"/>
        </w:rPr>
        <w:t>ophør.</w:t>
      </w:r>
      <w:r w:rsidRPr="00A56ADC">
        <w:rPr>
          <w:rStyle w:val="Fodnotehenvisning"/>
          <w:rFonts w:ascii="Times New Roman" w:hAnsi="Times New Roman" w:cs="Times New Roman"/>
          <w:sz w:val="24"/>
          <w:szCs w:val="24"/>
        </w:rPr>
        <w:footnoteReference w:id="2"/>
      </w:r>
    </w:p>
    <w:p w:rsidR="000C2DDB" w:rsidRPr="00A56ADC" w:rsidRDefault="000C2DDB" w:rsidP="00A46CC7">
      <w:pPr>
        <w:tabs>
          <w:tab w:val="left" w:pos="2009"/>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Grundet pladsmangel vil specialet ikke behandle problemstillingen vedrørende konkurrenc</w:t>
      </w:r>
      <w:r w:rsidRPr="00A56ADC">
        <w:rPr>
          <w:rFonts w:ascii="Times New Roman" w:hAnsi="Times New Roman" w:cs="Times New Roman"/>
          <w:sz w:val="24"/>
          <w:szCs w:val="24"/>
        </w:rPr>
        <w:t>e</w:t>
      </w:r>
      <w:r w:rsidRPr="00A56ADC">
        <w:rPr>
          <w:rFonts w:ascii="Times New Roman" w:hAnsi="Times New Roman" w:cs="Times New Roman"/>
          <w:sz w:val="24"/>
          <w:szCs w:val="24"/>
        </w:rPr>
        <w:t>handlinger udført</w:t>
      </w:r>
      <w:r w:rsidR="00981CBF" w:rsidRPr="00A56ADC">
        <w:rPr>
          <w:rFonts w:ascii="Times New Roman" w:hAnsi="Times New Roman" w:cs="Times New Roman"/>
          <w:sz w:val="24"/>
          <w:szCs w:val="24"/>
        </w:rPr>
        <w:t xml:space="preserve"> af en ansat</w:t>
      </w:r>
      <w:r w:rsidRPr="00A56ADC">
        <w:rPr>
          <w:rFonts w:ascii="Times New Roman" w:hAnsi="Times New Roman" w:cs="Times New Roman"/>
          <w:sz w:val="24"/>
          <w:szCs w:val="24"/>
        </w:rPr>
        <w:t xml:space="preserve"> som led i en bibeskæftigelse. Det må dog fastslås, at en ansat, så længe et ansættelsesforhold består, ikke berettiget, uden arbejdsgiverens tilladelse, kan udøve en konkurr</w:t>
      </w:r>
      <w:r w:rsidRPr="00A56ADC">
        <w:rPr>
          <w:rFonts w:ascii="Times New Roman" w:hAnsi="Times New Roman" w:cs="Times New Roman"/>
          <w:sz w:val="24"/>
          <w:szCs w:val="24"/>
        </w:rPr>
        <w:t>e</w:t>
      </w:r>
      <w:r w:rsidRPr="00A56ADC">
        <w:rPr>
          <w:rFonts w:ascii="Times New Roman" w:hAnsi="Times New Roman" w:cs="Times New Roman"/>
          <w:sz w:val="24"/>
          <w:szCs w:val="24"/>
        </w:rPr>
        <w:t>rende bibeskæftigelse, da det vil være i strid med den ansættelsesretlige loyalitetspligt.</w:t>
      </w:r>
    </w:p>
    <w:p w:rsidR="000C2DDB" w:rsidRPr="00A56ADC" w:rsidRDefault="000C2DDB" w:rsidP="00A46CC7">
      <w:pPr>
        <w:tabs>
          <w:tab w:val="left" w:pos="2009"/>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Der afgrænses i specialet over for eneretslovgivning. Dette sker på trods af, at eneretslovgi</w:t>
      </w:r>
      <w:r w:rsidRPr="00A56ADC">
        <w:rPr>
          <w:rFonts w:ascii="Times New Roman" w:hAnsi="Times New Roman" w:cs="Times New Roman"/>
          <w:sz w:val="24"/>
          <w:szCs w:val="24"/>
        </w:rPr>
        <w:t>v</w:t>
      </w:r>
      <w:r w:rsidRPr="00A56ADC">
        <w:rPr>
          <w:rFonts w:ascii="Times New Roman" w:hAnsi="Times New Roman" w:cs="Times New Roman"/>
          <w:sz w:val="24"/>
          <w:szCs w:val="24"/>
        </w:rPr>
        <w:t>ningen, især ophavsretsloven og varemærkeloven, ofte anvendes i samspil med markedsføringsl</w:t>
      </w:r>
      <w:r w:rsidRPr="00A56ADC">
        <w:rPr>
          <w:rFonts w:ascii="Times New Roman" w:hAnsi="Times New Roman" w:cs="Times New Roman"/>
          <w:sz w:val="24"/>
          <w:szCs w:val="24"/>
        </w:rPr>
        <w:t>o</w:t>
      </w:r>
      <w:r w:rsidRPr="00A56ADC">
        <w:rPr>
          <w:rFonts w:ascii="Times New Roman" w:hAnsi="Times New Roman" w:cs="Times New Roman"/>
          <w:sz w:val="24"/>
          <w:szCs w:val="24"/>
        </w:rPr>
        <w:t>ven</w:t>
      </w:r>
      <w:r w:rsidR="000D7894">
        <w:rPr>
          <w:rFonts w:ascii="Times New Roman" w:hAnsi="Times New Roman" w:cs="Times New Roman"/>
          <w:sz w:val="24"/>
          <w:szCs w:val="24"/>
        </w:rPr>
        <w:t>,</w:t>
      </w:r>
      <w:r w:rsidRPr="00A56ADC">
        <w:rPr>
          <w:rFonts w:ascii="Times New Roman" w:hAnsi="Times New Roman" w:cs="Times New Roman"/>
          <w:sz w:val="24"/>
          <w:szCs w:val="24"/>
        </w:rPr>
        <w:t xml:space="preserve"> især i de såkaldte plagiat- og konceptefterligningssager. Afgrænsningen sker også her grundet pladsmangel. </w:t>
      </w:r>
    </w:p>
    <w:p w:rsidR="000C2DDB" w:rsidRPr="00A56ADC" w:rsidRDefault="00981CBF" w:rsidP="00A46CC7">
      <w:pPr>
        <w:tabs>
          <w:tab w:val="left" w:pos="2009"/>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specialet vil alene MFL §§ 1 og 19, samt §§</w:t>
      </w:r>
      <w:r w:rsidR="000C2DDB" w:rsidRPr="00A56ADC">
        <w:rPr>
          <w:rFonts w:ascii="Times New Roman" w:hAnsi="Times New Roman" w:cs="Times New Roman"/>
          <w:sz w:val="24"/>
          <w:szCs w:val="24"/>
        </w:rPr>
        <w:t xml:space="preserve"> 20 og 30</w:t>
      </w:r>
      <w:r w:rsidRPr="00A56ADC">
        <w:rPr>
          <w:rFonts w:ascii="Times New Roman" w:hAnsi="Times New Roman" w:cs="Times New Roman"/>
          <w:sz w:val="24"/>
          <w:szCs w:val="24"/>
        </w:rPr>
        <w:t xml:space="preserve"> om retsmidler og straf,</w:t>
      </w:r>
      <w:r w:rsidR="000C2DDB" w:rsidRPr="00A56ADC">
        <w:rPr>
          <w:rFonts w:ascii="Times New Roman" w:hAnsi="Times New Roman" w:cs="Times New Roman"/>
          <w:sz w:val="24"/>
          <w:szCs w:val="24"/>
        </w:rPr>
        <w:t xml:space="preserve"> blive behandlet</w:t>
      </w:r>
      <w:r w:rsidR="000D7894">
        <w:rPr>
          <w:rFonts w:ascii="Times New Roman" w:hAnsi="Times New Roman" w:cs="Times New Roman"/>
          <w:sz w:val="24"/>
          <w:szCs w:val="24"/>
        </w:rPr>
        <w:t>,</w:t>
      </w:r>
      <w:r w:rsidR="000C2DDB" w:rsidRPr="00A56ADC">
        <w:rPr>
          <w:rFonts w:ascii="Times New Roman" w:hAnsi="Times New Roman" w:cs="Times New Roman"/>
          <w:sz w:val="24"/>
          <w:szCs w:val="24"/>
        </w:rPr>
        <w:t xml:space="preserve"> og der afgrænses således over for de øvrige bestemmelser i loven. Denne afgræsning er fundet a</w:t>
      </w:r>
      <w:r w:rsidR="000C2DDB" w:rsidRPr="00A56ADC">
        <w:rPr>
          <w:rFonts w:ascii="Times New Roman" w:hAnsi="Times New Roman" w:cs="Times New Roman"/>
          <w:sz w:val="24"/>
          <w:szCs w:val="24"/>
        </w:rPr>
        <w:t>n</w:t>
      </w:r>
      <w:r w:rsidR="000C2DDB" w:rsidRPr="00A56ADC">
        <w:rPr>
          <w:rFonts w:ascii="Times New Roman" w:hAnsi="Times New Roman" w:cs="Times New Roman"/>
          <w:sz w:val="24"/>
          <w:szCs w:val="24"/>
        </w:rPr>
        <w:t>svarlig, da det uden sammenligning er MFL §§ 1 og 19</w:t>
      </w:r>
      <w:r w:rsidR="000D7894">
        <w:rPr>
          <w:rFonts w:ascii="Times New Roman" w:hAnsi="Times New Roman" w:cs="Times New Roman"/>
          <w:sz w:val="24"/>
          <w:szCs w:val="24"/>
        </w:rPr>
        <w:t>,</w:t>
      </w:r>
      <w:r w:rsidR="000C2DDB" w:rsidRPr="00A56ADC">
        <w:rPr>
          <w:rFonts w:ascii="Times New Roman" w:hAnsi="Times New Roman" w:cs="Times New Roman"/>
          <w:sz w:val="24"/>
          <w:szCs w:val="24"/>
        </w:rPr>
        <w:t xml:space="preserve"> som har haft størst betydning i relation til ansatte og tidligere ansattes illoyale konkurrencehandlinger. Årsagen hertil skal formentlig findes i, at bestemmelserne er udtryk for nogle grundlæggende principper, nemlig pligten til at iagttage god markedsføringsskik samt pligten til ikke at videregive fortrolige oplysninger. Disse principper er </w:t>
      </w:r>
      <w:r w:rsidRPr="00A56ADC">
        <w:rPr>
          <w:rFonts w:ascii="Times New Roman" w:hAnsi="Times New Roman" w:cs="Times New Roman"/>
          <w:sz w:val="24"/>
          <w:szCs w:val="24"/>
        </w:rPr>
        <w:t>særlig</w:t>
      </w:r>
      <w:r w:rsidR="000C2DDB" w:rsidRPr="00A56ADC">
        <w:rPr>
          <w:rFonts w:ascii="Times New Roman" w:hAnsi="Times New Roman" w:cs="Times New Roman"/>
          <w:sz w:val="24"/>
          <w:szCs w:val="24"/>
        </w:rPr>
        <w:t xml:space="preserve"> relevante i forhold til ansatte og tidligere ansatte som følge af et ansættelsesforholds særlige karakter.</w:t>
      </w:r>
      <w:r w:rsidR="000C2DDB" w:rsidRPr="00A56ADC">
        <w:rPr>
          <w:rStyle w:val="Fodnotehenvisning"/>
          <w:rFonts w:ascii="Times New Roman" w:hAnsi="Times New Roman" w:cs="Times New Roman"/>
          <w:sz w:val="24"/>
          <w:szCs w:val="24"/>
        </w:rPr>
        <w:footnoteReference w:id="3"/>
      </w:r>
      <w:r w:rsidR="000C2DDB" w:rsidRPr="00A56ADC">
        <w:rPr>
          <w:rFonts w:ascii="Times New Roman" w:hAnsi="Times New Roman" w:cs="Times New Roman"/>
          <w:sz w:val="24"/>
          <w:szCs w:val="24"/>
        </w:rPr>
        <w:t xml:space="preserve"> Eftersom dette speciale har til formål, at beskrive en arbejdsgivers beskyttelse mod ko</w:t>
      </w:r>
      <w:r w:rsidR="000C2DDB" w:rsidRPr="00A56ADC">
        <w:rPr>
          <w:rFonts w:ascii="Times New Roman" w:hAnsi="Times New Roman" w:cs="Times New Roman"/>
          <w:sz w:val="24"/>
          <w:szCs w:val="24"/>
        </w:rPr>
        <w:t>n</w:t>
      </w:r>
      <w:r w:rsidR="000C2DDB" w:rsidRPr="00A56ADC">
        <w:rPr>
          <w:rFonts w:ascii="Times New Roman" w:hAnsi="Times New Roman" w:cs="Times New Roman"/>
          <w:sz w:val="24"/>
          <w:szCs w:val="24"/>
        </w:rPr>
        <w:t>kurrencehandlinger foretaget af ansatte eller tidligere ansatte, findes det</w:t>
      </w:r>
      <w:r w:rsidRPr="00A56ADC">
        <w:rPr>
          <w:rFonts w:ascii="Times New Roman" w:hAnsi="Times New Roman" w:cs="Times New Roman"/>
          <w:sz w:val="24"/>
          <w:szCs w:val="24"/>
        </w:rPr>
        <w:t xml:space="preserve"> derfor</w:t>
      </w:r>
      <w:r w:rsidR="000C2DDB" w:rsidRPr="00A56ADC">
        <w:rPr>
          <w:rFonts w:ascii="Times New Roman" w:hAnsi="Times New Roman" w:cs="Times New Roman"/>
          <w:sz w:val="24"/>
          <w:szCs w:val="24"/>
        </w:rPr>
        <w:t xml:space="preserve"> relevant at rette f</w:t>
      </w:r>
      <w:r w:rsidR="000C2DDB" w:rsidRPr="00A56ADC">
        <w:rPr>
          <w:rFonts w:ascii="Times New Roman" w:hAnsi="Times New Roman" w:cs="Times New Roman"/>
          <w:sz w:val="24"/>
          <w:szCs w:val="24"/>
        </w:rPr>
        <w:t>o</w:t>
      </w:r>
      <w:r w:rsidR="000C2DDB" w:rsidRPr="00A56ADC">
        <w:rPr>
          <w:rFonts w:ascii="Times New Roman" w:hAnsi="Times New Roman" w:cs="Times New Roman"/>
          <w:sz w:val="24"/>
          <w:szCs w:val="24"/>
        </w:rPr>
        <w:t xml:space="preserve">kus mod netop MFL §§ 1 og 19. </w:t>
      </w:r>
    </w:p>
    <w:p w:rsidR="000C2DDB" w:rsidRPr="00A56ADC" w:rsidRDefault="000C2DDB" w:rsidP="00A46CC7">
      <w:pPr>
        <w:tabs>
          <w:tab w:val="left" w:pos="2009"/>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Der afgrænses i specialet over for jobklausuler, således at alene konkurrence- og kundeklaus</w:t>
      </w:r>
      <w:r w:rsidRPr="00A56ADC">
        <w:rPr>
          <w:rFonts w:ascii="Times New Roman" w:hAnsi="Times New Roman" w:cs="Times New Roman"/>
          <w:sz w:val="24"/>
          <w:szCs w:val="24"/>
        </w:rPr>
        <w:t>u</w:t>
      </w:r>
      <w:r w:rsidRPr="00A56ADC">
        <w:rPr>
          <w:rFonts w:ascii="Times New Roman" w:hAnsi="Times New Roman" w:cs="Times New Roman"/>
          <w:sz w:val="24"/>
          <w:szCs w:val="24"/>
        </w:rPr>
        <w:t xml:space="preserve">ler behandles. Ved jobklausuler forstås ifølge jobklausullovens § 2: </w:t>
      </w:r>
      <w:r w:rsidRPr="00A56ADC">
        <w:rPr>
          <w:rFonts w:ascii="Times New Roman" w:hAnsi="Times New Roman" w:cs="Times New Roman"/>
          <w:i/>
          <w:sz w:val="24"/>
          <w:szCs w:val="24"/>
        </w:rPr>
        <w:t>”Aftaler, som en arbejdsgiver indgår med andre virksomheder med henblik på at hindre eller begrænse en lønmodtagers muli</w:t>
      </w:r>
      <w:r w:rsidRPr="00A56ADC">
        <w:rPr>
          <w:rFonts w:ascii="Times New Roman" w:hAnsi="Times New Roman" w:cs="Times New Roman"/>
          <w:i/>
          <w:sz w:val="24"/>
          <w:szCs w:val="24"/>
        </w:rPr>
        <w:t>g</w:t>
      </w:r>
      <w:r w:rsidRPr="00A56ADC">
        <w:rPr>
          <w:rFonts w:ascii="Times New Roman" w:hAnsi="Times New Roman" w:cs="Times New Roman"/>
          <w:i/>
          <w:sz w:val="24"/>
          <w:szCs w:val="24"/>
        </w:rPr>
        <w:t>heder for at opnå ansættelse i en anden virksomhed (virksomhedsklausuler), og aftaler, som en a</w:t>
      </w:r>
      <w:r w:rsidRPr="00A56ADC">
        <w:rPr>
          <w:rFonts w:ascii="Times New Roman" w:hAnsi="Times New Roman" w:cs="Times New Roman"/>
          <w:i/>
          <w:sz w:val="24"/>
          <w:szCs w:val="24"/>
        </w:rPr>
        <w:t>r</w:t>
      </w:r>
      <w:r w:rsidRPr="00A56ADC">
        <w:rPr>
          <w:rFonts w:ascii="Times New Roman" w:hAnsi="Times New Roman" w:cs="Times New Roman"/>
          <w:i/>
          <w:sz w:val="24"/>
          <w:szCs w:val="24"/>
        </w:rPr>
        <w:t>bejdsgiver indgår med en medarbejder med henblik på at hindre eller begrænse andre lønmodtag</w:t>
      </w:r>
      <w:r w:rsidRPr="00A56ADC">
        <w:rPr>
          <w:rFonts w:ascii="Times New Roman" w:hAnsi="Times New Roman" w:cs="Times New Roman"/>
          <w:i/>
          <w:sz w:val="24"/>
          <w:szCs w:val="24"/>
        </w:rPr>
        <w:t>e</w:t>
      </w:r>
      <w:r w:rsidRPr="00A56ADC">
        <w:rPr>
          <w:rFonts w:ascii="Times New Roman" w:hAnsi="Times New Roman" w:cs="Times New Roman"/>
          <w:i/>
          <w:sz w:val="24"/>
          <w:szCs w:val="24"/>
        </w:rPr>
        <w:t>res muligheder for at opnå ansættelse i en anden virksomhed (medarbejder- eller kollegaklaus</w:t>
      </w:r>
      <w:r w:rsidRPr="00A56ADC">
        <w:rPr>
          <w:rFonts w:ascii="Times New Roman" w:hAnsi="Times New Roman" w:cs="Times New Roman"/>
          <w:i/>
          <w:sz w:val="24"/>
          <w:szCs w:val="24"/>
        </w:rPr>
        <w:t>u</w:t>
      </w:r>
      <w:r w:rsidRPr="00A56ADC">
        <w:rPr>
          <w:rFonts w:ascii="Times New Roman" w:hAnsi="Times New Roman" w:cs="Times New Roman"/>
          <w:i/>
          <w:sz w:val="24"/>
          <w:szCs w:val="24"/>
        </w:rPr>
        <w:t>ler)”.</w:t>
      </w:r>
      <w:r w:rsidRPr="00A56ADC">
        <w:rPr>
          <w:rFonts w:ascii="Times New Roman" w:hAnsi="Times New Roman" w:cs="Times New Roman"/>
          <w:sz w:val="24"/>
          <w:szCs w:val="24"/>
        </w:rPr>
        <w:t xml:space="preserve"> Der er ligeledes afgrænset over for andre typer af arbejdsmarkedsklausuler, såsom fastholde</w:t>
      </w:r>
      <w:r w:rsidRPr="00A56ADC">
        <w:rPr>
          <w:rFonts w:ascii="Times New Roman" w:hAnsi="Times New Roman" w:cs="Times New Roman"/>
          <w:sz w:val="24"/>
          <w:szCs w:val="24"/>
        </w:rPr>
        <w:t>l</w:t>
      </w:r>
      <w:r w:rsidRPr="00A56ADC">
        <w:rPr>
          <w:rFonts w:ascii="Times New Roman" w:hAnsi="Times New Roman" w:cs="Times New Roman"/>
          <w:sz w:val="24"/>
          <w:szCs w:val="24"/>
        </w:rPr>
        <w:t xml:space="preserve">sesklausuler, uddannelsesklausuler, royaltyklausuler samt optionsklausuler. </w:t>
      </w:r>
    </w:p>
    <w:p w:rsidR="00964354" w:rsidRPr="00A56ADC" w:rsidRDefault="000C2DDB" w:rsidP="00964354">
      <w:pPr>
        <w:tabs>
          <w:tab w:val="left" w:pos="2009"/>
        </w:tabs>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FUL §§ 18 og 18a vedrører begrænsninger i aftalefriheden ved</w:t>
      </w:r>
      <w:r w:rsidR="00981CBF" w:rsidRPr="00A56ADC">
        <w:rPr>
          <w:rFonts w:ascii="Times New Roman" w:hAnsi="Times New Roman" w:cs="Times New Roman"/>
          <w:sz w:val="24"/>
          <w:szCs w:val="24"/>
        </w:rPr>
        <w:t xml:space="preserve"> en arbejdsgivers</w:t>
      </w:r>
      <w:r w:rsidRPr="00A56ADC">
        <w:rPr>
          <w:rFonts w:ascii="Times New Roman" w:hAnsi="Times New Roman" w:cs="Times New Roman"/>
          <w:sz w:val="24"/>
          <w:szCs w:val="24"/>
        </w:rPr>
        <w:t xml:space="preserve"> indgåelse af konkurrence- eller kundeklausuler med funktionærer. Da specialet ikke i øvrigt foretager en opd</w:t>
      </w:r>
      <w:r w:rsidRPr="00A56ADC">
        <w:rPr>
          <w:rFonts w:ascii="Times New Roman" w:hAnsi="Times New Roman" w:cs="Times New Roman"/>
          <w:sz w:val="24"/>
          <w:szCs w:val="24"/>
        </w:rPr>
        <w:t>e</w:t>
      </w:r>
      <w:r w:rsidRPr="00A56ADC">
        <w:rPr>
          <w:rFonts w:ascii="Times New Roman" w:hAnsi="Times New Roman" w:cs="Times New Roman"/>
          <w:sz w:val="24"/>
          <w:szCs w:val="24"/>
        </w:rPr>
        <w:t>ling mellem funktionærer og andre ansatte</w:t>
      </w:r>
      <w:r w:rsidR="00910404">
        <w:rPr>
          <w:rFonts w:ascii="Times New Roman" w:hAnsi="Times New Roman" w:cs="Times New Roman"/>
          <w:sz w:val="24"/>
          <w:szCs w:val="24"/>
        </w:rPr>
        <w:t>,</w:t>
      </w:r>
      <w:r w:rsidRPr="00A56ADC">
        <w:rPr>
          <w:rFonts w:ascii="Times New Roman" w:hAnsi="Times New Roman" w:cs="Times New Roman"/>
          <w:sz w:val="24"/>
          <w:szCs w:val="24"/>
        </w:rPr>
        <w:t xml:space="preserve"> vil disse to bestemmelser ikke blive dybdegående b</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handlet. </w:t>
      </w:r>
    </w:p>
    <w:p w:rsidR="000C2DDB" w:rsidRPr="00A56ADC" w:rsidRDefault="00964354" w:rsidP="00964354">
      <w:pPr>
        <w:pStyle w:val="2"/>
        <w:spacing w:after="240"/>
        <w:rPr>
          <w:color w:val="auto"/>
          <w:sz w:val="24"/>
          <w:szCs w:val="24"/>
        </w:rPr>
      </w:pPr>
      <w:bookmarkStart w:id="4" w:name="_Toc356202985"/>
      <w:r w:rsidRPr="00A56ADC">
        <w:lastRenderedPageBreak/>
        <w:t>4. Rets</w:t>
      </w:r>
      <w:r w:rsidR="005A23B9" w:rsidRPr="00A56ADC">
        <w:t>kilder</w:t>
      </w:r>
      <w:bookmarkEnd w:id="4"/>
    </w:p>
    <w:p w:rsidR="00ED26AF" w:rsidRPr="00A56ADC" w:rsidRDefault="0084274C" w:rsidP="00A46CC7">
      <w:pPr>
        <w:tabs>
          <w:tab w:val="left" w:pos="1741"/>
        </w:tabs>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Retskilder er samtlige faktorer, som øver indflydelse på de retsanvendende myndigheder ved valget af de regler, som anvendes ved afgørelsen af et konkret retsspørgsmål.</w:t>
      </w:r>
      <w:r w:rsidR="005D1176" w:rsidRPr="00A56ADC">
        <w:rPr>
          <w:rStyle w:val="Fodnotehenvisning"/>
          <w:rFonts w:ascii="Times New Roman" w:hAnsi="Times New Roman" w:cs="Times New Roman"/>
          <w:sz w:val="24"/>
          <w:szCs w:val="24"/>
        </w:rPr>
        <w:footnoteReference w:id="4"/>
      </w:r>
      <w:r w:rsidRPr="00A56ADC">
        <w:rPr>
          <w:rFonts w:ascii="Times New Roman" w:hAnsi="Times New Roman" w:cs="Times New Roman"/>
          <w:sz w:val="24"/>
          <w:szCs w:val="24"/>
        </w:rPr>
        <w:t xml:space="preserve"> Retskilder kan være</w:t>
      </w:r>
      <w:r w:rsidR="004C24A7" w:rsidRPr="00A56ADC">
        <w:rPr>
          <w:rFonts w:ascii="Times New Roman" w:hAnsi="Times New Roman" w:cs="Times New Roman"/>
          <w:sz w:val="24"/>
          <w:szCs w:val="24"/>
        </w:rPr>
        <w:t xml:space="preserve"> såvel skrevne, i form af eksempelvis lov</w:t>
      </w:r>
      <w:r w:rsidR="00C57455" w:rsidRPr="00A56ADC">
        <w:rPr>
          <w:rFonts w:ascii="Times New Roman" w:hAnsi="Times New Roman" w:cs="Times New Roman"/>
          <w:sz w:val="24"/>
          <w:szCs w:val="24"/>
        </w:rPr>
        <w:t>givning</w:t>
      </w:r>
      <w:r w:rsidR="004C24A7" w:rsidRPr="00A56ADC">
        <w:rPr>
          <w:rFonts w:ascii="Times New Roman" w:hAnsi="Times New Roman" w:cs="Times New Roman"/>
          <w:sz w:val="24"/>
          <w:szCs w:val="24"/>
        </w:rPr>
        <w:t xml:space="preserve">, som uskrevne i form af almindelige retsgrundsætninger. </w:t>
      </w:r>
      <w:r w:rsidR="00C57455" w:rsidRPr="00A56ADC">
        <w:rPr>
          <w:rFonts w:ascii="Times New Roman" w:hAnsi="Times New Roman" w:cs="Times New Roman"/>
          <w:sz w:val="24"/>
          <w:szCs w:val="24"/>
        </w:rPr>
        <w:t>Den ansættelsesretlige loyalitetspligt, som behandles i specialet, er</w:t>
      </w:r>
      <w:r w:rsidR="005D1176" w:rsidRPr="00A56ADC">
        <w:rPr>
          <w:rFonts w:ascii="Times New Roman" w:hAnsi="Times New Roman" w:cs="Times New Roman"/>
          <w:sz w:val="24"/>
          <w:szCs w:val="24"/>
        </w:rPr>
        <w:t xml:space="preserve"> et eksempel på</w:t>
      </w:r>
      <w:r w:rsidR="00C57455" w:rsidRPr="00A56ADC">
        <w:rPr>
          <w:rFonts w:ascii="Times New Roman" w:hAnsi="Times New Roman" w:cs="Times New Roman"/>
          <w:sz w:val="24"/>
          <w:szCs w:val="24"/>
        </w:rPr>
        <w:t xml:space="preserve"> en</w:t>
      </w:r>
      <w:r w:rsidR="00910404">
        <w:rPr>
          <w:rFonts w:ascii="Times New Roman" w:hAnsi="Times New Roman" w:cs="Times New Roman"/>
          <w:sz w:val="24"/>
          <w:szCs w:val="24"/>
        </w:rPr>
        <w:t xml:space="preserve"> uskreven a</w:t>
      </w:r>
      <w:r w:rsidR="00910404">
        <w:rPr>
          <w:rFonts w:ascii="Times New Roman" w:hAnsi="Times New Roman" w:cs="Times New Roman"/>
          <w:sz w:val="24"/>
          <w:szCs w:val="24"/>
        </w:rPr>
        <w:t>n</w:t>
      </w:r>
      <w:r w:rsidR="00910404">
        <w:rPr>
          <w:rFonts w:ascii="Times New Roman" w:hAnsi="Times New Roman" w:cs="Times New Roman"/>
          <w:sz w:val="24"/>
          <w:szCs w:val="24"/>
        </w:rPr>
        <w:t xml:space="preserve">sættelsesretlig </w:t>
      </w:r>
      <w:r w:rsidR="00C57455" w:rsidRPr="00A56ADC">
        <w:rPr>
          <w:rFonts w:ascii="Times New Roman" w:hAnsi="Times New Roman" w:cs="Times New Roman"/>
          <w:sz w:val="24"/>
          <w:szCs w:val="24"/>
        </w:rPr>
        <w:t xml:space="preserve">grundsætning. </w:t>
      </w:r>
    </w:p>
    <w:p w:rsidR="005B3BE1" w:rsidRPr="00A56ADC" w:rsidRDefault="00C57455"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Retskilder er inddelt i et såkaldt retskildehierarki</w:t>
      </w:r>
      <w:r w:rsidR="00C801A1" w:rsidRPr="00A56ADC">
        <w:rPr>
          <w:rFonts w:ascii="Times New Roman" w:hAnsi="Times New Roman" w:cs="Times New Roman"/>
          <w:sz w:val="24"/>
          <w:szCs w:val="24"/>
        </w:rPr>
        <w:t>. Øverst i dette hierarki ligger lovgivning, s</w:t>
      </w:r>
      <w:r w:rsidR="00C801A1" w:rsidRPr="00A56ADC">
        <w:rPr>
          <w:rFonts w:ascii="Times New Roman" w:hAnsi="Times New Roman" w:cs="Times New Roman"/>
          <w:sz w:val="24"/>
          <w:szCs w:val="24"/>
        </w:rPr>
        <w:t>å</w:t>
      </w:r>
      <w:r w:rsidR="00C801A1" w:rsidRPr="00A56ADC">
        <w:rPr>
          <w:rFonts w:ascii="Times New Roman" w:hAnsi="Times New Roman" w:cs="Times New Roman"/>
          <w:sz w:val="24"/>
          <w:szCs w:val="24"/>
        </w:rPr>
        <w:t>vel skreven som uskreven, hvilket betyder</w:t>
      </w:r>
      <w:r w:rsidR="00910404">
        <w:rPr>
          <w:rFonts w:ascii="Times New Roman" w:hAnsi="Times New Roman" w:cs="Times New Roman"/>
          <w:sz w:val="24"/>
          <w:szCs w:val="24"/>
        </w:rPr>
        <w:t>,</w:t>
      </w:r>
      <w:r w:rsidR="00C801A1" w:rsidRPr="00A56ADC">
        <w:rPr>
          <w:rFonts w:ascii="Times New Roman" w:hAnsi="Times New Roman" w:cs="Times New Roman"/>
          <w:sz w:val="24"/>
          <w:szCs w:val="24"/>
        </w:rPr>
        <w:t xml:space="preserve"> at lovgivningen er den primære retskilde og derfor altid skal tages i betragtning ved fastlæggelse af en retsstilling. Inden for </w:t>
      </w:r>
      <w:r w:rsidR="00E07E97" w:rsidRPr="00A56ADC">
        <w:rPr>
          <w:rFonts w:ascii="Times New Roman" w:hAnsi="Times New Roman" w:cs="Times New Roman"/>
          <w:sz w:val="24"/>
          <w:szCs w:val="24"/>
        </w:rPr>
        <w:t xml:space="preserve">lovgivning eksisterer også et hierarki, hvor reglerne har forskellig rang, således at en højere placeret regel fortrænger en lavere placeret, det såkaldte </w:t>
      </w:r>
      <w:r w:rsidR="00BD7B0F" w:rsidRPr="00A56ADC">
        <w:rPr>
          <w:rFonts w:ascii="Times New Roman" w:hAnsi="Times New Roman" w:cs="Times New Roman"/>
          <w:i/>
          <w:sz w:val="24"/>
          <w:szCs w:val="24"/>
        </w:rPr>
        <w:t>lex superior-princip.</w:t>
      </w:r>
      <w:r w:rsidR="00BD7B0F" w:rsidRPr="00A56ADC">
        <w:rPr>
          <w:rStyle w:val="Fodnotehenvisning"/>
          <w:rFonts w:ascii="Times New Roman" w:hAnsi="Times New Roman" w:cs="Times New Roman"/>
          <w:i/>
          <w:sz w:val="24"/>
          <w:szCs w:val="24"/>
        </w:rPr>
        <w:footnoteReference w:id="5"/>
      </w:r>
      <w:r w:rsidR="00E07E97" w:rsidRPr="00A56ADC">
        <w:rPr>
          <w:rFonts w:ascii="Times New Roman" w:hAnsi="Times New Roman" w:cs="Times New Roman"/>
          <w:i/>
          <w:sz w:val="24"/>
          <w:szCs w:val="24"/>
        </w:rPr>
        <w:t xml:space="preserve"> </w:t>
      </w:r>
      <w:r w:rsidR="00E07E97" w:rsidRPr="00A56ADC">
        <w:rPr>
          <w:rFonts w:ascii="Times New Roman" w:hAnsi="Times New Roman" w:cs="Times New Roman"/>
          <w:sz w:val="24"/>
          <w:szCs w:val="24"/>
        </w:rPr>
        <w:t>I dette hierarki står Grundloven øverst, efterfulgt af a</w:t>
      </w:r>
      <w:r w:rsidR="00E07E97" w:rsidRPr="00A56ADC">
        <w:rPr>
          <w:rFonts w:ascii="Times New Roman" w:hAnsi="Times New Roman" w:cs="Times New Roman"/>
          <w:sz w:val="24"/>
          <w:szCs w:val="24"/>
        </w:rPr>
        <w:t>l</w:t>
      </w:r>
      <w:r w:rsidR="00E07E97" w:rsidRPr="00A56ADC">
        <w:rPr>
          <w:rFonts w:ascii="Times New Roman" w:hAnsi="Times New Roman" w:cs="Times New Roman"/>
          <w:sz w:val="24"/>
          <w:szCs w:val="24"/>
        </w:rPr>
        <w:t>mindelige love og herefter af anordninger, bekendtgørelser, cirkulærer og vejledninger.</w:t>
      </w:r>
      <w:r w:rsidR="00D97627" w:rsidRPr="00A56ADC">
        <w:rPr>
          <w:rFonts w:ascii="Times New Roman" w:hAnsi="Times New Roman" w:cs="Times New Roman"/>
          <w:sz w:val="24"/>
          <w:szCs w:val="24"/>
        </w:rPr>
        <w:t xml:space="preserve"> Jeg har ved udarbejdelsen af dette speciale</w:t>
      </w:r>
      <w:r w:rsidR="005B3BE1" w:rsidRPr="00A56ADC">
        <w:rPr>
          <w:rFonts w:ascii="Times New Roman" w:hAnsi="Times New Roman" w:cs="Times New Roman"/>
          <w:sz w:val="24"/>
          <w:szCs w:val="24"/>
        </w:rPr>
        <w:t xml:space="preserve"> anvendt lovgivning i form af markedsføringsloven og funktionærl</w:t>
      </w:r>
      <w:r w:rsidR="005B3BE1" w:rsidRPr="00A56ADC">
        <w:rPr>
          <w:rFonts w:ascii="Times New Roman" w:hAnsi="Times New Roman" w:cs="Times New Roman"/>
          <w:sz w:val="24"/>
          <w:szCs w:val="24"/>
        </w:rPr>
        <w:t>o</w:t>
      </w:r>
      <w:r w:rsidR="005B3BE1" w:rsidRPr="00A56ADC">
        <w:rPr>
          <w:rFonts w:ascii="Times New Roman" w:hAnsi="Times New Roman" w:cs="Times New Roman"/>
          <w:sz w:val="24"/>
          <w:szCs w:val="24"/>
        </w:rPr>
        <w:t>ven samt forarbejderne til disse love. Endvidere har jeg anvendt aftaleloven og retsplejeloven.</w:t>
      </w:r>
    </w:p>
    <w:p w:rsidR="00837B4F" w:rsidRPr="00A56ADC" w:rsidRDefault="00E07E97"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Under lovgivning ligger, i retskildehierarkiet, retspraksis. Retspraksis er afgørelser truffet af Højesteret, landsretterne, byretterne eller af særdomstole. </w:t>
      </w:r>
      <w:r w:rsidR="00BD7B0F" w:rsidRPr="00A56ADC">
        <w:rPr>
          <w:rFonts w:ascii="Times New Roman" w:hAnsi="Times New Roman" w:cs="Times New Roman"/>
          <w:sz w:val="24"/>
          <w:szCs w:val="24"/>
        </w:rPr>
        <w:t>En dom kan danne præcedens for afgøre</w:t>
      </w:r>
      <w:r w:rsidR="00BD7B0F" w:rsidRPr="00A56ADC">
        <w:rPr>
          <w:rFonts w:ascii="Times New Roman" w:hAnsi="Times New Roman" w:cs="Times New Roman"/>
          <w:sz w:val="24"/>
          <w:szCs w:val="24"/>
        </w:rPr>
        <w:t>l</w:t>
      </w:r>
      <w:r w:rsidR="00BD7B0F" w:rsidRPr="00A56ADC">
        <w:rPr>
          <w:rFonts w:ascii="Times New Roman" w:hAnsi="Times New Roman" w:cs="Times New Roman"/>
          <w:sz w:val="24"/>
          <w:szCs w:val="24"/>
        </w:rPr>
        <w:t>ser i efterfølgende sager</w:t>
      </w:r>
      <w:r w:rsidR="00910404">
        <w:rPr>
          <w:rFonts w:ascii="Times New Roman" w:hAnsi="Times New Roman" w:cs="Times New Roman"/>
          <w:sz w:val="24"/>
          <w:szCs w:val="24"/>
        </w:rPr>
        <w:t>,</w:t>
      </w:r>
      <w:r w:rsidR="00BD7B0F" w:rsidRPr="00A56ADC">
        <w:rPr>
          <w:rFonts w:ascii="Times New Roman" w:hAnsi="Times New Roman" w:cs="Times New Roman"/>
          <w:sz w:val="24"/>
          <w:szCs w:val="24"/>
        </w:rPr>
        <w:t xml:space="preserve"> og man taler i den forbindelse om dommes præjudikatsværdi. Ved anve</w:t>
      </w:r>
      <w:r w:rsidR="00BD7B0F" w:rsidRPr="00A56ADC">
        <w:rPr>
          <w:rFonts w:ascii="Times New Roman" w:hAnsi="Times New Roman" w:cs="Times New Roman"/>
          <w:sz w:val="24"/>
          <w:szCs w:val="24"/>
        </w:rPr>
        <w:t>n</w:t>
      </w:r>
      <w:r w:rsidR="00BD7B0F" w:rsidRPr="00A56ADC">
        <w:rPr>
          <w:rFonts w:ascii="Times New Roman" w:hAnsi="Times New Roman" w:cs="Times New Roman"/>
          <w:sz w:val="24"/>
          <w:szCs w:val="24"/>
        </w:rPr>
        <w:t xml:space="preserve">delse af retspraksis som retskilde er det et spørgsmål om, hvilken </w:t>
      </w:r>
      <w:r w:rsidR="00BD7B0F" w:rsidRPr="00A56ADC">
        <w:rPr>
          <w:rFonts w:ascii="Times New Roman" w:hAnsi="Times New Roman" w:cs="Times New Roman"/>
          <w:i/>
          <w:sz w:val="24"/>
          <w:szCs w:val="24"/>
        </w:rPr>
        <w:t>præjudikat</w:t>
      </w:r>
      <w:r w:rsidR="00910404">
        <w:rPr>
          <w:rFonts w:ascii="Times New Roman" w:hAnsi="Times New Roman" w:cs="Times New Roman"/>
          <w:i/>
          <w:sz w:val="24"/>
          <w:szCs w:val="24"/>
        </w:rPr>
        <w:t>s</w:t>
      </w:r>
      <w:r w:rsidR="00BD7B0F" w:rsidRPr="00A56ADC">
        <w:rPr>
          <w:rFonts w:ascii="Times New Roman" w:hAnsi="Times New Roman" w:cs="Times New Roman"/>
          <w:i/>
          <w:sz w:val="24"/>
          <w:szCs w:val="24"/>
        </w:rPr>
        <w:t>værdi</w:t>
      </w:r>
      <w:r w:rsidR="00BD7B0F" w:rsidRPr="00A56ADC">
        <w:rPr>
          <w:rFonts w:ascii="Times New Roman" w:hAnsi="Times New Roman" w:cs="Times New Roman"/>
          <w:sz w:val="24"/>
          <w:szCs w:val="24"/>
        </w:rPr>
        <w:t xml:space="preserve"> man kan tillæ</w:t>
      </w:r>
      <w:r w:rsidR="00BD7B0F" w:rsidRPr="00A56ADC">
        <w:rPr>
          <w:rFonts w:ascii="Times New Roman" w:hAnsi="Times New Roman" w:cs="Times New Roman"/>
          <w:sz w:val="24"/>
          <w:szCs w:val="24"/>
        </w:rPr>
        <w:t>g</w:t>
      </w:r>
      <w:r w:rsidR="00BD7B0F" w:rsidRPr="00A56ADC">
        <w:rPr>
          <w:rFonts w:ascii="Times New Roman" w:hAnsi="Times New Roman" w:cs="Times New Roman"/>
          <w:sz w:val="24"/>
          <w:szCs w:val="24"/>
        </w:rPr>
        <w:t xml:space="preserve">ge tidligere afsagte afgørelser vedrørende samme problemstilling. </w:t>
      </w:r>
      <w:r w:rsidR="00E7686E" w:rsidRPr="00A56ADC">
        <w:rPr>
          <w:rFonts w:ascii="Times New Roman" w:hAnsi="Times New Roman" w:cs="Times New Roman"/>
          <w:sz w:val="24"/>
          <w:szCs w:val="24"/>
        </w:rPr>
        <w:t>Det er sådan, at j</w:t>
      </w:r>
      <w:r w:rsidR="00BD7B0F" w:rsidRPr="00A56ADC">
        <w:rPr>
          <w:rFonts w:ascii="Times New Roman" w:hAnsi="Times New Roman" w:cs="Times New Roman"/>
          <w:sz w:val="24"/>
          <w:szCs w:val="24"/>
        </w:rPr>
        <w:t>o højere</w:t>
      </w:r>
      <w:r w:rsidR="00E7686E" w:rsidRPr="00A56ADC">
        <w:rPr>
          <w:rFonts w:ascii="Times New Roman" w:hAnsi="Times New Roman" w:cs="Times New Roman"/>
          <w:sz w:val="24"/>
          <w:szCs w:val="24"/>
        </w:rPr>
        <w:t xml:space="preserve"> en</w:t>
      </w:r>
      <w:r w:rsidR="00BD7B0F" w:rsidRPr="00A56ADC">
        <w:rPr>
          <w:rFonts w:ascii="Times New Roman" w:hAnsi="Times New Roman" w:cs="Times New Roman"/>
          <w:sz w:val="24"/>
          <w:szCs w:val="24"/>
        </w:rPr>
        <w:t xml:space="preserve"> do</w:t>
      </w:r>
      <w:r w:rsidR="00BD7B0F" w:rsidRPr="00A56ADC">
        <w:rPr>
          <w:rFonts w:ascii="Times New Roman" w:hAnsi="Times New Roman" w:cs="Times New Roman"/>
          <w:sz w:val="24"/>
          <w:szCs w:val="24"/>
        </w:rPr>
        <w:t>m</w:t>
      </w:r>
      <w:r w:rsidR="00BD7B0F" w:rsidRPr="00A56ADC">
        <w:rPr>
          <w:rFonts w:ascii="Times New Roman" w:hAnsi="Times New Roman" w:cs="Times New Roman"/>
          <w:sz w:val="24"/>
          <w:szCs w:val="24"/>
        </w:rPr>
        <w:t>stol</w:t>
      </w:r>
      <w:r w:rsidR="00546240">
        <w:rPr>
          <w:rFonts w:ascii="Times New Roman" w:hAnsi="Times New Roman" w:cs="Times New Roman"/>
          <w:sz w:val="24"/>
          <w:szCs w:val="24"/>
        </w:rPr>
        <w:t>,</w:t>
      </w:r>
      <w:r w:rsidR="00BD7B0F" w:rsidRPr="00A56ADC">
        <w:rPr>
          <w:rFonts w:ascii="Times New Roman" w:hAnsi="Times New Roman" w:cs="Times New Roman"/>
          <w:sz w:val="24"/>
          <w:szCs w:val="24"/>
        </w:rPr>
        <w:t xml:space="preserve"> </w:t>
      </w:r>
      <w:r w:rsidR="005404B0" w:rsidRPr="00A56ADC">
        <w:rPr>
          <w:rFonts w:ascii="Times New Roman" w:hAnsi="Times New Roman" w:cs="Times New Roman"/>
          <w:sz w:val="24"/>
          <w:szCs w:val="24"/>
        </w:rPr>
        <w:t>jo højere</w:t>
      </w:r>
      <w:r w:rsidR="00E7686E" w:rsidRPr="00A56ADC">
        <w:rPr>
          <w:rFonts w:ascii="Times New Roman" w:hAnsi="Times New Roman" w:cs="Times New Roman"/>
          <w:sz w:val="24"/>
          <w:szCs w:val="24"/>
        </w:rPr>
        <w:t xml:space="preserve"> præjudikatsværdi.</w:t>
      </w:r>
      <w:r w:rsidR="00BD7B0F" w:rsidRPr="00A56ADC">
        <w:rPr>
          <w:rFonts w:ascii="Times New Roman" w:hAnsi="Times New Roman" w:cs="Times New Roman"/>
          <w:sz w:val="24"/>
          <w:szCs w:val="24"/>
        </w:rPr>
        <w:t xml:space="preserve"> </w:t>
      </w:r>
      <w:r w:rsidR="00E7686E" w:rsidRPr="00A56ADC">
        <w:rPr>
          <w:rFonts w:ascii="Times New Roman" w:hAnsi="Times New Roman" w:cs="Times New Roman"/>
          <w:sz w:val="24"/>
          <w:szCs w:val="24"/>
        </w:rPr>
        <w:t>Dette</w:t>
      </w:r>
      <w:r w:rsidR="00BD7B0F" w:rsidRPr="00A56ADC">
        <w:rPr>
          <w:rFonts w:ascii="Times New Roman" w:hAnsi="Times New Roman" w:cs="Times New Roman"/>
          <w:sz w:val="24"/>
          <w:szCs w:val="24"/>
        </w:rPr>
        <w:t xml:space="preserve"> betyder</w:t>
      </w:r>
      <w:r w:rsidR="00546240">
        <w:rPr>
          <w:rFonts w:ascii="Times New Roman" w:hAnsi="Times New Roman" w:cs="Times New Roman"/>
          <w:sz w:val="24"/>
          <w:szCs w:val="24"/>
        </w:rPr>
        <w:t>,</w:t>
      </w:r>
      <w:r w:rsidR="00BD7B0F" w:rsidRPr="00A56ADC">
        <w:rPr>
          <w:rFonts w:ascii="Times New Roman" w:hAnsi="Times New Roman" w:cs="Times New Roman"/>
          <w:sz w:val="24"/>
          <w:szCs w:val="24"/>
        </w:rPr>
        <w:t xml:space="preserve"> at </w:t>
      </w:r>
      <w:r w:rsidR="00E7686E" w:rsidRPr="00A56ADC">
        <w:rPr>
          <w:rFonts w:ascii="Times New Roman" w:hAnsi="Times New Roman" w:cs="Times New Roman"/>
          <w:sz w:val="24"/>
          <w:szCs w:val="24"/>
        </w:rPr>
        <w:t>Højesteretsdomme har</w:t>
      </w:r>
      <w:r w:rsidR="00BD7B0F" w:rsidRPr="00A56ADC">
        <w:rPr>
          <w:rFonts w:ascii="Times New Roman" w:hAnsi="Times New Roman" w:cs="Times New Roman"/>
          <w:sz w:val="24"/>
          <w:szCs w:val="24"/>
        </w:rPr>
        <w:t xml:space="preserve"> høj præjudikatsværdi, mens byretsdomme omvendt har lav præjudikatsværdi. </w:t>
      </w:r>
      <w:r w:rsidRPr="00A56ADC">
        <w:rPr>
          <w:rFonts w:ascii="Times New Roman" w:hAnsi="Times New Roman" w:cs="Times New Roman"/>
          <w:sz w:val="24"/>
          <w:szCs w:val="24"/>
        </w:rPr>
        <w:t>En dom kan, på</w:t>
      </w:r>
      <w:r w:rsidR="00BD7B0F" w:rsidRPr="00A56ADC">
        <w:rPr>
          <w:rFonts w:ascii="Times New Roman" w:hAnsi="Times New Roman" w:cs="Times New Roman"/>
          <w:sz w:val="24"/>
          <w:szCs w:val="24"/>
        </w:rPr>
        <w:t xml:space="preserve"> trods af, at den ofte er b</w:t>
      </w:r>
      <w:r w:rsidR="00BD7B0F" w:rsidRPr="00A56ADC">
        <w:rPr>
          <w:rFonts w:ascii="Times New Roman" w:hAnsi="Times New Roman" w:cs="Times New Roman"/>
          <w:sz w:val="24"/>
          <w:szCs w:val="24"/>
        </w:rPr>
        <w:t>e</w:t>
      </w:r>
      <w:r w:rsidR="00BD7B0F" w:rsidRPr="00A56ADC">
        <w:rPr>
          <w:rFonts w:ascii="Times New Roman" w:hAnsi="Times New Roman" w:cs="Times New Roman"/>
          <w:sz w:val="24"/>
          <w:szCs w:val="24"/>
        </w:rPr>
        <w:t>grun</w:t>
      </w:r>
      <w:r w:rsidRPr="00A56ADC">
        <w:rPr>
          <w:rFonts w:ascii="Times New Roman" w:hAnsi="Times New Roman" w:cs="Times New Roman"/>
          <w:sz w:val="24"/>
          <w:szCs w:val="24"/>
        </w:rPr>
        <w:t xml:space="preserve">det i konkrete omstændigheder, have stor værdi </w:t>
      </w:r>
      <w:r w:rsidR="00BD7B0F" w:rsidRPr="00A56ADC">
        <w:rPr>
          <w:rFonts w:ascii="Times New Roman" w:hAnsi="Times New Roman" w:cs="Times New Roman"/>
          <w:sz w:val="24"/>
          <w:szCs w:val="24"/>
        </w:rPr>
        <w:t>som retskilde. Når en dom optræder som et præjudikat, drages der slutninger fra dommens stillingtagen til et retsspørgsmål, til andre efterfø</w:t>
      </w:r>
      <w:r w:rsidR="00BD7B0F" w:rsidRPr="00A56ADC">
        <w:rPr>
          <w:rFonts w:ascii="Times New Roman" w:hAnsi="Times New Roman" w:cs="Times New Roman"/>
          <w:sz w:val="24"/>
          <w:szCs w:val="24"/>
        </w:rPr>
        <w:t>l</w:t>
      </w:r>
      <w:r w:rsidR="00BD7B0F" w:rsidRPr="00A56ADC">
        <w:rPr>
          <w:rFonts w:ascii="Times New Roman" w:hAnsi="Times New Roman" w:cs="Times New Roman"/>
          <w:sz w:val="24"/>
          <w:szCs w:val="24"/>
        </w:rPr>
        <w:t>gende afgørelser, hvilket betyder at dommen opfattes som et fortilfælde ud fra en forventning om, at ensartede sager vil blive afgjort ens.</w:t>
      </w:r>
      <w:r w:rsidR="00E7686E" w:rsidRPr="00A56ADC">
        <w:rPr>
          <w:rStyle w:val="Fodnotehenvisning"/>
          <w:rFonts w:ascii="Times New Roman" w:hAnsi="Times New Roman" w:cs="Times New Roman"/>
          <w:sz w:val="24"/>
          <w:szCs w:val="24"/>
        </w:rPr>
        <w:footnoteReference w:id="6"/>
      </w:r>
      <w:r w:rsidR="00E7686E" w:rsidRPr="00A56ADC">
        <w:rPr>
          <w:rFonts w:ascii="Times New Roman" w:hAnsi="Times New Roman" w:cs="Times New Roman"/>
          <w:sz w:val="24"/>
          <w:szCs w:val="24"/>
        </w:rPr>
        <w:t xml:space="preserve"> Jeg har ved udarbejdelsen af dette speciale bestræbt mig på at anvende retspraksis med højeste præjudikat</w:t>
      </w:r>
      <w:r w:rsidR="00910404">
        <w:rPr>
          <w:rFonts w:ascii="Times New Roman" w:hAnsi="Times New Roman" w:cs="Times New Roman"/>
          <w:sz w:val="24"/>
          <w:szCs w:val="24"/>
        </w:rPr>
        <w:t>s</w:t>
      </w:r>
      <w:r w:rsidR="00E7686E" w:rsidRPr="00A56ADC">
        <w:rPr>
          <w:rFonts w:ascii="Times New Roman" w:hAnsi="Times New Roman" w:cs="Times New Roman"/>
          <w:sz w:val="24"/>
          <w:szCs w:val="24"/>
        </w:rPr>
        <w:t xml:space="preserve">værdi, og kun i de tilfælde hvor dette ikke var muligt anvendt </w:t>
      </w:r>
      <w:r w:rsidR="003D497C" w:rsidRPr="00A56ADC">
        <w:rPr>
          <w:rFonts w:ascii="Times New Roman" w:hAnsi="Times New Roman" w:cs="Times New Roman"/>
          <w:sz w:val="24"/>
          <w:szCs w:val="24"/>
        </w:rPr>
        <w:t>retspraksis med lavere præjudikat</w:t>
      </w:r>
      <w:r w:rsidR="00910404">
        <w:rPr>
          <w:rFonts w:ascii="Times New Roman" w:hAnsi="Times New Roman" w:cs="Times New Roman"/>
          <w:sz w:val="24"/>
          <w:szCs w:val="24"/>
        </w:rPr>
        <w:t>s</w:t>
      </w:r>
      <w:r w:rsidR="003D497C" w:rsidRPr="00A56ADC">
        <w:rPr>
          <w:rFonts w:ascii="Times New Roman" w:hAnsi="Times New Roman" w:cs="Times New Roman"/>
          <w:sz w:val="24"/>
          <w:szCs w:val="24"/>
        </w:rPr>
        <w:t xml:space="preserve">værdi. </w:t>
      </w:r>
    </w:p>
    <w:p w:rsidR="00B81361" w:rsidRPr="00A56ADC" w:rsidRDefault="00B81361"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Retssædvaner, lovforarbejder, administrativ praksis, udtalelser fra folketingets ombudsmand, forholdets natur samt aftaler kan også anvendes som retskilder. </w:t>
      </w:r>
    </w:p>
    <w:p w:rsidR="009D4730" w:rsidRPr="00A56ADC" w:rsidRDefault="00B81361"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Har man i en konkret situation, i en retskilde, fundet en eller flere relevante regler, bliver det ofte nødvendigt at foretage en fortolkning. </w:t>
      </w:r>
      <w:r w:rsidR="0054437A" w:rsidRPr="00A56ADC">
        <w:rPr>
          <w:rFonts w:ascii="Times New Roman" w:hAnsi="Times New Roman" w:cs="Times New Roman"/>
          <w:sz w:val="24"/>
          <w:szCs w:val="24"/>
        </w:rPr>
        <w:t xml:space="preserve">En fortolkning må foretages, </w:t>
      </w:r>
      <w:r w:rsidR="008A6E46" w:rsidRPr="00A56ADC">
        <w:rPr>
          <w:rFonts w:ascii="Times New Roman" w:hAnsi="Times New Roman" w:cs="Times New Roman"/>
          <w:sz w:val="24"/>
          <w:szCs w:val="24"/>
        </w:rPr>
        <w:t>for at afdække</w:t>
      </w:r>
      <w:r w:rsidR="0054437A" w:rsidRPr="00A56ADC">
        <w:rPr>
          <w:rFonts w:ascii="Times New Roman" w:hAnsi="Times New Roman" w:cs="Times New Roman"/>
          <w:sz w:val="24"/>
          <w:szCs w:val="24"/>
        </w:rPr>
        <w:t xml:space="preserve">, hvilke </w:t>
      </w:r>
      <w:r w:rsidRPr="00A56ADC">
        <w:rPr>
          <w:rFonts w:ascii="Times New Roman" w:hAnsi="Times New Roman" w:cs="Times New Roman"/>
          <w:sz w:val="24"/>
          <w:szCs w:val="24"/>
        </w:rPr>
        <w:t>b</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tingelser </w:t>
      </w:r>
      <w:r w:rsidR="0054437A" w:rsidRPr="00A56ADC">
        <w:rPr>
          <w:rFonts w:ascii="Times New Roman" w:hAnsi="Times New Roman" w:cs="Times New Roman"/>
          <w:sz w:val="24"/>
          <w:szCs w:val="24"/>
        </w:rPr>
        <w:t>eller kriterier som skal være opfyldt</w:t>
      </w:r>
      <w:r w:rsidRPr="00A56ADC">
        <w:rPr>
          <w:rFonts w:ascii="Times New Roman" w:hAnsi="Times New Roman" w:cs="Times New Roman"/>
          <w:sz w:val="24"/>
          <w:szCs w:val="24"/>
        </w:rPr>
        <w:t xml:space="preserve"> for</w:t>
      </w:r>
      <w:r w:rsidR="0054437A" w:rsidRPr="00A56ADC">
        <w:rPr>
          <w:rFonts w:ascii="Times New Roman" w:hAnsi="Times New Roman" w:cs="Times New Roman"/>
          <w:sz w:val="24"/>
          <w:szCs w:val="24"/>
        </w:rPr>
        <w:t xml:space="preserve"> at anvende en regel</w:t>
      </w:r>
      <w:r w:rsidR="008A6E46" w:rsidRPr="00A56ADC">
        <w:rPr>
          <w:rFonts w:ascii="Times New Roman" w:hAnsi="Times New Roman" w:cs="Times New Roman"/>
          <w:sz w:val="24"/>
          <w:szCs w:val="24"/>
        </w:rPr>
        <w:t>, også kaldet retsfakta, samt</w:t>
      </w:r>
      <w:r w:rsidR="009D4730" w:rsidRPr="00A56ADC">
        <w:rPr>
          <w:rFonts w:ascii="Times New Roman" w:hAnsi="Times New Roman" w:cs="Times New Roman"/>
          <w:sz w:val="24"/>
          <w:szCs w:val="24"/>
        </w:rPr>
        <w:t xml:space="preserve"> </w:t>
      </w:r>
      <w:r w:rsidR="008A6E46" w:rsidRPr="00A56ADC">
        <w:rPr>
          <w:rFonts w:ascii="Times New Roman" w:hAnsi="Times New Roman" w:cs="Times New Roman"/>
          <w:sz w:val="24"/>
          <w:szCs w:val="24"/>
        </w:rPr>
        <w:t>hvilke</w:t>
      </w:r>
      <w:r w:rsidRPr="00A56ADC">
        <w:rPr>
          <w:rFonts w:ascii="Times New Roman" w:hAnsi="Times New Roman" w:cs="Times New Roman"/>
          <w:sz w:val="24"/>
          <w:szCs w:val="24"/>
        </w:rPr>
        <w:t xml:space="preserve"> konsekvens</w:t>
      </w:r>
      <w:r w:rsidR="00910404">
        <w:rPr>
          <w:rFonts w:ascii="Times New Roman" w:hAnsi="Times New Roman" w:cs="Times New Roman"/>
          <w:sz w:val="24"/>
          <w:szCs w:val="24"/>
        </w:rPr>
        <w:t>er</w:t>
      </w:r>
      <w:r w:rsidR="008A6E46" w:rsidRPr="00A56ADC">
        <w:rPr>
          <w:rFonts w:ascii="Times New Roman" w:hAnsi="Times New Roman" w:cs="Times New Roman"/>
          <w:sz w:val="24"/>
          <w:szCs w:val="24"/>
        </w:rPr>
        <w:t xml:space="preserve"> man kan udlede</w:t>
      </w:r>
      <w:r w:rsidRPr="00A56ADC">
        <w:rPr>
          <w:rFonts w:ascii="Times New Roman" w:hAnsi="Times New Roman" w:cs="Times New Roman"/>
          <w:sz w:val="24"/>
          <w:szCs w:val="24"/>
        </w:rPr>
        <w:t xml:space="preserve"> af </w:t>
      </w:r>
      <w:r w:rsidR="008A6E46" w:rsidRPr="00A56ADC">
        <w:rPr>
          <w:rFonts w:ascii="Times New Roman" w:hAnsi="Times New Roman" w:cs="Times New Roman"/>
          <w:sz w:val="24"/>
          <w:szCs w:val="24"/>
        </w:rPr>
        <w:t xml:space="preserve">en </w:t>
      </w:r>
      <w:r w:rsidRPr="00A56ADC">
        <w:rPr>
          <w:rFonts w:ascii="Times New Roman" w:hAnsi="Times New Roman" w:cs="Times New Roman"/>
          <w:sz w:val="24"/>
          <w:szCs w:val="24"/>
        </w:rPr>
        <w:t>reg</w:t>
      </w:r>
      <w:r w:rsidR="008A6E46" w:rsidRPr="00A56ADC">
        <w:rPr>
          <w:rFonts w:ascii="Times New Roman" w:hAnsi="Times New Roman" w:cs="Times New Roman"/>
          <w:sz w:val="24"/>
          <w:szCs w:val="24"/>
        </w:rPr>
        <w:t>els anvendelse, også kaldet retsfølgen</w:t>
      </w:r>
      <w:r w:rsidRPr="00A56ADC">
        <w:rPr>
          <w:rFonts w:ascii="Times New Roman" w:hAnsi="Times New Roman" w:cs="Times New Roman"/>
          <w:sz w:val="24"/>
          <w:szCs w:val="24"/>
        </w:rPr>
        <w:t>.</w:t>
      </w:r>
      <w:r w:rsidR="008A6E46" w:rsidRPr="00A56ADC">
        <w:rPr>
          <w:rFonts w:ascii="Times New Roman" w:hAnsi="Times New Roman" w:cs="Times New Roman"/>
          <w:sz w:val="24"/>
          <w:szCs w:val="24"/>
        </w:rPr>
        <w:t xml:space="preserve"> </w:t>
      </w:r>
      <w:r w:rsidR="009D4730" w:rsidRPr="00A56ADC">
        <w:rPr>
          <w:rFonts w:ascii="Times New Roman" w:hAnsi="Times New Roman" w:cs="Times New Roman"/>
          <w:sz w:val="24"/>
          <w:szCs w:val="24"/>
        </w:rPr>
        <w:t>Der er i spec</w:t>
      </w:r>
      <w:r w:rsidR="009D4730" w:rsidRPr="00A56ADC">
        <w:rPr>
          <w:rFonts w:ascii="Times New Roman" w:hAnsi="Times New Roman" w:cs="Times New Roman"/>
          <w:sz w:val="24"/>
          <w:szCs w:val="24"/>
        </w:rPr>
        <w:t>i</w:t>
      </w:r>
      <w:r w:rsidR="009D4730" w:rsidRPr="00A56ADC">
        <w:rPr>
          <w:rFonts w:ascii="Times New Roman" w:hAnsi="Times New Roman" w:cs="Times New Roman"/>
          <w:sz w:val="24"/>
          <w:szCs w:val="24"/>
        </w:rPr>
        <w:t>alet foretaget en fortolkning af relevante regler, herunder MFL §§ 1 og 19, AFTL §§ 36 og 38, samt FUL §§ 18 og 18a. En fortolkning af bestemmelserne har hjulpet til at afdække såvel retsfakta, som retsfølge,</w:t>
      </w:r>
      <w:r w:rsidR="00836EA2" w:rsidRPr="00A56ADC">
        <w:rPr>
          <w:rFonts w:ascii="Times New Roman" w:hAnsi="Times New Roman" w:cs="Times New Roman"/>
          <w:sz w:val="24"/>
          <w:szCs w:val="24"/>
        </w:rPr>
        <w:t xml:space="preserve"> således at det har været muligt at udlede hvilken beskyttelse mod konkurrence, fra ansatte og tidligere ansatte, en arbejdsgiver har i medfør af disse bestemmelser, samt hvilke begrænsninger bestemmelserne indeholder i en arbejdsgivers mulighed</w:t>
      </w:r>
      <w:r w:rsidR="00B73FD3" w:rsidRPr="00A56ADC">
        <w:rPr>
          <w:rFonts w:ascii="Times New Roman" w:hAnsi="Times New Roman" w:cs="Times New Roman"/>
          <w:sz w:val="24"/>
          <w:szCs w:val="24"/>
        </w:rPr>
        <w:t>er</w:t>
      </w:r>
      <w:r w:rsidR="00836EA2" w:rsidRPr="00A56ADC">
        <w:rPr>
          <w:rFonts w:ascii="Times New Roman" w:hAnsi="Times New Roman" w:cs="Times New Roman"/>
          <w:sz w:val="24"/>
          <w:szCs w:val="24"/>
        </w:rPr>
        <w:t xml:space="preserve"> for</w:t>
      </w:r>
      <w:r w:rsidR="004B6CE0" w:rsidRPr="00A56ADC">
        <w:rPr>
          <w:rFonts w:ascii="Times New Roman" w:hAnsi="Times New Roman" w:cs="Times New Roman"/>
          <w:sz w:val="24"/>
          <w:szCs w:val="24"/>
        </w:rPr>
        <w:t xml:space="preserve"> aftalt</w:t>
      </w:r>
      <w:r w:rsidR="00836EA2" w:rsidRPr="00A56ADC">
        <w:rPr>
          <w:rFonts w:ascii="Times New Roman" w:hAnsi="Times New Roman" w:cs="Times New Roman"/>
          <w:sz w:val="24"/>
          <w:szCs w:val="24"/>
        </w:rPr>
        <w:t xml:space="preserve"> konkurrencebeskyttelse. </w:t>
      </w:r>
    </w:p>
    <w:p w:rsidR="00B81361" w:rsidRPr="00A56ADC" w:rsidRDefault="008A6E46" w:rsidP="00A46CC7">
      <w:pPr>
        <w:tabs>
          <w:tab w:val="left" w:pos="1741"/>
        </w:tabs>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Tilsammen udtrykker retskilde- og fortolkningsprincipperne, udfindelse, formulering og a</w:t>
      </w:r>
      <w:r w:rsidRPr="00A56ADC">
        <w:rPr>
          <w:rFonts w:ascii="Times New Roman" w:hAnsi="Times New Roman" w:cs="Times New Roman"/>
          <w:sz w:val="24"/>
          <w:szCs w:val="24"/>
        </w:rPr>
        <w:t>n</w:t>
      </w:r>
      <w:r w:rsidRPr="00A56ADC">
        <w:rPr>
          <w:rFonts w:ascii="Times New Roman" w:hAnsi="Times New Roman" w:cs="Times New Roman"/>
          <w:sz w:val="24"/>
          <w:szCs w:val="24"/>
        </w:rPr>
        <w:t>vendelse af regler ved afgørelsen af konkrete retsspørgsmål. Denne proces omtales af Morten W</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gener som en slags </w:t>
      </w:r>
      <w:r w:rsidRPr="00A56ADC">
        <w:rPr>
          <w:rFonts w:ascii="Times New Roman" w:hAnsi="Times New Roman" w:cs="Times New Roman"/>
          <w:i/>
          <w:sz w:val="24"/>
          <w:szCs w:val="24"/>
        </w:rPr>
        <w:t>retsanvendelsens metode</w:t>
      </w:r>
      <w:r w:rsidRPr="00A56ADC">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7"/>
      </w:r>
      <w:r w:rsidRPr="00A56ADC">
        <w:rPr>
          <w:rFonts w:ascii="Times New Roman" w:hAnsi="Times New Roman" w:cs="Times New Roman"/>
          <w:sz w:val="24"/>
          <w:szCs w:val="24"/>
        </w:rPr>
        <w:t xml:space="preserve"> </w:t>
      </w:r>
      <w:r w:rsidR="00764E99" w:rsidRPr="00A56ADC">
        <w:rPr>
          <w:rFonts w:ascii="Times New Roman" w:hAnsi="Times New Roman" w:cs="Times New Roman"/>
          <w:sz w:val="24"/>
          <w:szCs w:val="24"/>
        </w:rPr>
        <w:t>almindeligt</w:t>
      </w:r>
      <w:r w:rsidRPr="00A56ADC">
        <w:rPr>
          <w:rFonts w:ascii="Times New Roman" w:hAnsi="Times New Roman" w:cs="Times New Roman"/>
          <w:sz w:val="24"/>
          <w:szCs w:val="24"/>
        </w:rPr>
        <w:t xml:space="preserve"> k</w:t>
      </w:r>
      <w:r w:rsidR="00764E99" w:rsidRPr="00A56ADC">
        <w:rPr>
          <w:rFonts w:ascii="Times New Roman" w:hAnsi="Times New Roman" w:cs="Times New Roman"/>
          <w:sz w:val="24"/>
          <w:szCs w:val="24"/>
        </w:rPr>
        <w:t>endt som den</w:t>
      </w:r>
      <w:r w:rsidRPr="00A56ADC">
        <w:rPr>
          <w:rFonts w:ascii="Times New Roman" w:hAnsi="Times New Roman" w:cs="Times New Roman"/>
          <w:sz w:val="24"/>
          <w:szCs w:val="24"/>
        </w:rPr>
        <w:t xml:space="preserve"> </w:t>
      </w:r>
      <w:r w:rsidRPr="00A56ADC">
        <w:rPr>
          <w:rFonts w:ascii="Times New Roman" w:hAnsi="Times New Roman" w:cs="Times New Roman"/>
          <w:i/>
          <w:sz w:val="24"/>
          <w:szCs w:val="24"/>
        </w:rPr>
        <w:t>juridisk</w:t>
      </w:r>
      <w:r w:rsidR="00764E99" w:rsidRPr="00A56ADC">
        <w:rPr>
          <w:rFonts w:ascii="Times New Roman" w:hAnsi="Times New Roman" w:cs="Times New Roman"/>
          <w:i/>
          <w:sz w:val="24"/>
          <w:szCs w:val="24"/>
        </w:rPr>
        <w:t>e</w:t>
      </w:r>
      <w:r w:rsidRPr="00A56ADC">
        <w:rPr>
          <w:rFonts w:ascii="Times New Roman" w:hAnsi="Times New Roman" w:cs="Times New Roman"/>
          <w:i/>
          <w:sz w:val="24"/>
          <w:szCs w:val="24"/>
        </w:rPr>
        <w:t xml:space="preserve"> metode</w:t>
      </w:r>
      <w:r w:rsidRPr="00A56ADC">
        <w:rPr>
          <w:rFonts w:ascii="Times New Roman" w:hAnsi="Times New Roman" w:cs="Times New Roman"/>
          <w:sz w:val="24"/>
          <w:szCs w:val="24"/>
        </w:rPr>
        <w:t xml:space="preserve">. </w:t>
      </w:r>
    </w:p>
    <w:p w:rsidR="00837B4F" w:rsidRPr="00A56ADC" w:rsidRDefault="00D210B7" w:rsidP="006F22E3">
      <w:pPr>
        <w:pStyle w:val="2"/>
      </w:pPr>
      <w:bookmarkStart w:id="5" w:name="_Toc356202986"/>
      <w:r w:rsidRPr="00A56ADC">
        <w:t xml:space="preserve">5. </w:t>
      </w:r>
      <w:r w:rsidR="00307188" w:rsidRPr="00A56ADC">
        <w:t>Juridisk m</w:t>
      </w:r>
      <w:r w:rsidR="00837B4F" w:rsidRPr="00A56ADC">
        <w:t>etode</w:t>
      </w:r>
      <w:bookmarkEnd w:id="5"/>
    </w:p>
    <w:p w:rsidR="00283701" w:rsidRPr="00A56ADC" w:rsidRDefault="00A160E6" w:rsidP="00A46CC7">
      <w:pPr>
        <w:tabs>
          <w:tab w:val="left" w:pos="1741"/>
        </w:tabs>
        <w:spacing w:before="240"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Dette speciale vil primært have en teoretisk tilgang, hvor der tages udgangspunkt i lovgivning, a</w:t>
      </w:r>
      <w:r w:rsidRPr="00A56ADC">
        <w:rPr>
          <w:rFonts w:ascii="Times New Roman" w:hAnsi="Times New Roman" w:cs="Times New Roman"/>
          <w:sz w:val="24"/>
          <w:szCs w:val="24"/>
        </w:rPr>
        <w:t>l</w:t>
      </w:r>
      <w:r w:rsidRPr="00A56ADC">
        <w:rPr>
          <w:rFonts w:ascii="Times New Roman" w:hAnsi="Times New Roman" w:cs="Times New Roman"/>
          <w:sz w:val="24"/>
          <w:szCs w:val="24"/>
        </w:rPr>
        <w:t>mindelige re</w:t>
      </w:r>
      <w:r w:rsidR="009A0F7E">
        <w:rPr>
          <w:rFonts w:ascii="Times New Roman" w:hAnsi="Times New Roman" w:cs="Times New Roman"/>
          <w:sz w:val="24"/>
          <w:szCs w:val="24"/>
        </w:rPr>
        <w:t>tsgrundsætninger på området,</w:t>
      </w:r>
      <w:r w:rsidRPr="00A56ADC">
        <w:rPr>
          <w:rFonts w:ascii="Times New Roman" w:hAnsi="Times New Roman" w:cs="Times New Roman"/>
          <w:sz w:val="24"/>
          <w:szCs w:val="24"/>
        </w:rPr>
        <w:t xml:space="preserve"> retspraksis</w:t>
      </w:r>
      <w:r w:rsidR="009A0F7E">
        <w:rPr>
          <w:rFonts w:ascii="Times New Roman" w:hAnsi="Times New Roman" w:cs="Times New Roman"/>
          <w:sz w:val="24"/>
          <w:szCs w:val="24"/>
        </w:rPr>
        <w:t xml:space="preserve"> samt retslitteratur</w:t>
      </w:r>
      <w:r w:rsidR="00604DD5" w:rsidRPr="00A56ADC">
        <w:rPr>
          <w:rFonts w:ascii="Times New Roman" w:hAnsi="Times New Roman" w:cs="Times New Roman"/>
          <w:sz w:val="24"/>
          <w:szCs w:val="24"/>
        </w:rPr>
        <w:t xml:space="preserve">, for at give en fremstilling af </w:t>
      </w:r>
      <w:r w:rsidR="00283701" w:rsidRPr="00A56ADC">
        <w:rPr>
          <w:rFonts w:ascii="Times New Roman" w:hAnsi="Times New Roman" w:cs="Times New Roman"/>
          <w:sz w:val="24"/>
          <w:szCs w:val="24"/>
        </w:rPr>
        <w:t xml:space="preserve">retstilstanden. </w:t>
      </w:r>
    </w:p>
    <w:p w:rsidR="00604DD5" w:rsidRPr="00A56ADC" w:rsidRDefault="00604DD5"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Specialet er udarbejdet ved anvendelse af juridisk metode. Ved juridisk metode forstås den fremgangsmåde, som må følges, når der skal tages stilling til et konkret retligt problem. Grun</w:t>
      </w:r>
      <w:r w:rsidRPr="00A56ADC">
        <w:rPr>
          <w:rFonts w:ascii="Times New Roman" w:hAnsi="Times New Roman" w:cs="Times New Roman"/>
          <w:sz w:val="24"/>
          <w:szCs w:val="24"/>
        </w:rPr>
        <w:t>d</w:t>
      </w:r>
      <w:r w:rsidRPr="00A56ADC">
        <w:rPr>
          <w:rFonts w:ascii="Times New Roman" w:hAnsi="Times New Roman" w:cs="Times New Roman"/>
          <w:sz w:val="24"/>
          <w:szCs w:val="24"/>
        </w:rPr>
        <w:t>strukturen i den juridiske metode kan fremstilles som 1) valg af regel, 2) valg af fakta, og 3) valg af konklusion</w:t>
      </w:r>
      <w:r w:rsidR="00875D8D" w:rsidRPr="00A56ADC">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8"/>
      </w:r>
      <w:r w:rsidR="00875D8D" w:rsidRPr="00A56ADC">
        <w:rPr>
          <w:rFonts w:ascii="Times New Roman" w:hAnsi="Times New Roman" w:cs="Times New Roman"/>
          <w:sz w:val="24"/>
          <w:szCs w:val="24"/>
        </w:rPr>
        <w:t xml:space="preserve"> hvor</w:t>
      </w:r>
      <w:r w:rsidRPr="00A56ADC">
        <w:rPr>
          <w:rFonts w:ascii="Times New Roman" w:hAnsi="Times New Roman" w:cs="Times New Roman"/>
          <w:sz w:val="24"/>
          <w:szCs w:val="24"/>
        </w:rPr>
        <w:t xml:space="preserve"> </w:t>
      </w:r>
      <w:r w:rsidR="00875D8D" w:rsidRPr="00A56ADC">
        <w:rPr>
          <w:rFonts w:ascii="Times New Roman" w:hAnsi="Times New Roman" w:cs="Times New Roman"/>
          <w:sz w:val="24"/>
          <w:szCs w:val="24"/>
        </w:rPr>
        <w:t xml:space="preserve">regel og faktum således udgør præmisserne for konklusionen. </w:t>
      </w:r>
    </w:p>
    <w:p w:rsidR="00862EC2" w:rsidRPr="00A56ADC" w:rsidRDefault="00A160E6"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speciale</w:t>
      </w:r>
      <w:r w:rsidR="00283701" w:rsidRPr="00A56ADC">
        <w:rPr>
          <w:rFonts w:ascii="Times New Roman" w:hAnsi="Times New Roman" w:cs="Times New Roman"/>
          <w:sz w:val="24"/>
          <w:szCs w:val="24"/>
        </w:rPr>
        <w:t>t</w:t>
      </w:r>
      <w:r w:rsidRPr="00A56ADC">
        <w:rPr>
          <w:rFonts w:ascii="Times New Roman" w:hAnsi="Times New Roman" w:cs="Times New Roman"/>
          <w:sz w:val="24"/>
          <w:szCs w:val="24"/>
        </w:rPr>
        <w:t xml:space="preserve"> er d</w:t>
      </w:r>
      <w:r w:rsidR="00862EC2" w:rsidRPr="00A56ADC">
        <w:rPr>
          <w:rFonts w:ascii="Times New Roman" w:hAnsi="Times New Roman" w:cs="Times New Roman"/>
          <w:sz w:val="24"/>
          <w:szCs w:val="24"/>
        </w:rPr>
        <w:t>en juridiske</w:t>
      </w:r>
      <w:r w:rsidRPr="00A56ADC">
        <w:rPr>
          <w:rFonts w:ascii="Times New Roman" w:hAnsi="Times New Roman" w:cs="Times New Roman"/>
          <w:sz w:val="24"/>
          <w:szCs w:val="24"/>
        </w:rPr>
        <w:t xml:space="preserve"> analyse udarbejdet</w:t>
      </w:r>
      <w:r w:rsidR="00862EC2" w:rsidRPr="00A56ADC">
        <w:rPr>
          <w:rFonts w:ascii="Times New Roman" w:hAnsi="Times New Roman" w:cs="Times New Roman"/>
          <w:sz w:val="24"/>
          <w:szCs w:val="24"/>
        </w:rPr>
        <w:t xml:space="preserve"> ved benyttelse af den </w:t>
      </w:r>
      <w:r w:rsidR="00862EC2" w:rsidRPr="00A56ADC">
        <w:rPr>
          <w:rFonts w:ascii="Times New Roman" w:hAnsi="Times New Roman" w:cs="Times New Roman"/>
          <w:i/>
          <w:sz w:val="24"/>
          <w:szCs w:val="24"/>
        </w:rPr>
        <w:t>retsdogmatiske metode</w:t>
      </w:r>
      <w:r w:rsidRPr="00A56ADC">
        <w:rPr>
          <w:rFonts w:ascii="Times New Roman" w:hAnsi="Times New Roman" w:cs="Times New Roman"/>
          <w:sz w:val="24"/>
          <w:szCs w:val="24"/>
        </w:rPr>
        <w:t xml:space="preserve">. </w:t>
      </w:r>
      <w:r w:rsidR="00283701" w:rsidRPr="00A56ADC">
        <w:rPr>
          <w:rFonts w:ascii="Times New Roman" w:hAnsi="Times New Roman" w:cs="Times New Roman"/>
          <w:i/>
          <w:sz w:val="24"/>
          <w:szCs w:val="24"/>
        </w:rPr>
        <w:t>Den dogmatiske retsvidenskab</w:t>
      </w:r>
      <w:r w:rsidR="00283701" w:rsidRPr="00A56ADC">
        <w:rPr>
          <w:rFonts w:ascii="Times New Roman" w:hAnsi="Times New Roman" w:cs="Times New Roman"/>
          <w:sz w:val="24"/>
          <w:szCs w:val="24"/>
        </w:rPr>
        <w:t xml:space="preserve"> er en af to hovedforgreninger inden for retsvidenskaben. Den do</w:t>
      </w:r>
      <w:r w:rsidR="00283701" w:rsidRPr="00A56ADC">
        <w:rPr>
          <w:rFonts w:ascii="Times New Roman" w:hAnsi="Times New Roman" w:cs="Times New Roman"/>
          <w:sz w:val="24"/>
          <w:szCs w:val="24"/>
        </w:rPr>
        <w:t>g</w:t>
      </w:r>
      <w:r w:rsidR="00283701" w:rsidRPr="00A56ADC">
        <w:rPr>
          <w:rFonts w:ascii="Times New Roman" w:hAnsi="Times New Roman" w:cs="Times New Roman"/>
          <w:sz w:val="24"/>
          <w:szCs w:val="24"/>
        </w:rPr>
        <w:t>matiske retsvidenskab beskæftiger sig med reglerne</w:t>
      </w:r>
      <w:r w:rsidR="00C324E9">
        <w:rPr>
          <w:rFonts w:ascii="Times New Roman" w:hAnsi="Times New Roman" w:cs="Times New Roman"/>
          <w:sz w:val="24"/>
          <w:szCs w:val="24"/>
        </w:rPr>
        <w:t>,</w:t>
      </w:r>
      <w:r w:rsidR="00283701" w:rsidRPr="00A56ADC">
        <w:rPr>
          <w:rFonts w:ascii="Times New Roman" w:hAnsi="Times New Roman" w:cs="Times New Roman"/>
          <w:sz w:val="24"/>
          <w:szCs w:val="24"/>
        </w:rPr>
        <w:t xml:space="preserve"> og ser det som sin opgave at fremstille gæ</w:t>
      </w:r>
      <w:r w:rsidR="00283701" w:rsidRPr="00A56ADC">
        <w:rPr>
          <w:rFonts w:ascii="Times New Roman" w:hAnsi="Times New Roman" w:cs="Times New Roman"/>
          <w:sz w:val="24"/>
          <w:szCs w:val="24"/>
        </w:rPr>
        <w:t>l</w:t>
      </w:r>
      <w:r w:rsidR="00283701" w:rsidRPr="00A56ADC">
        <w:rPr>
          <w:rFonts w:ascii="Times New Roman" w:hAnsi="Times New Roman" w:cs="Times New Roman"/>
          <w:sz w:val="24"/>
          <w:szCs w:val="24"/>
        </w:rPr>
        <w:t>dende ret, og således fremstille ”loven som den er”.</w:t>
      </w:r>
      <w:r w:rsidR="00D70CA8" w:rsidRPr="00A56ADC">
        <w:rPr>
          <w:rFonts w:ascii="Times New Roman" w:hAnsi="Times New Roman" w:cs="Times New Roman"/>
          <w:sz w:val="24"/>
          <w:szCs w:val="24"/>
        </w:rPr>
        <w:t xml:space="preserve"> Den anden hovedforgrening inden for retsv</w:t>
      </w:r>
      <w:r w:rsidR="00D70CA8" w:rsidRPr="00A56ADC">
        <w:rPr>
          <w:rFonts w:ascii="Times New Roman" w:hAnsi="Times New Roman" w:cs="Times New Roman"/>
          <w:sz w:val="24"/>
          <w:szCs w:val="24"/>
        </w:rPr>
        <w:t>i</w:t>
      </w:r>
      <w:r w:rsidR="00D70CA8" w:rsidRPr="00A56ADC">
        <w:rPr>
          <w:rFonts w:ascii="Times New Roman" w:hAnsi="Times New Roman" w:cs="Times New Roman"/>
          <w:sz w:val="24"/>
          <w:szCs w:val="24"/>
        </w:rPr>
        <w:t xml:space="preserve">denskaben er </w:t>
      </w:r>
      <w:r w:rsidR="00D70CA8" w:rsidRPr="00A56ADC">
        <w:rPr>
          <w:rFonts w:ascii="Times New Roman" w:hAnsi="Times New Roman" w:cs="Times New Roman"/>
          <w:i/>
          <w:sz w:val="24"/>
          <w:szCs w:val="24"/>
        </w:rPr>
        <w:t>retssociologien</w:t>
      </w:r>
      <w:r w:rsidR="00D70CA8" w:rsidRPr="00A56ADC">
        <w:rPr>
          <w:rFonts w:ascii="Times New Roman" w:hAnsi="Times New Roman" w:cs="Times New Roman"/>
          <w:sz w:val="24"/>
          <w:szCs w:val="24"/>
        </w:rPr>
        <w:t>, som beskæftiger sig med samspillet mellem ret og samfund. Til ret</w:t>
      </w:r>
      <w:r w:rsidR="00D70CA8" w:rsidRPr="00A56ADC">
        <w:rPr>
          <w:rFonts w:ascii="Times New Roman" w:hAnsi="Times New Roman" w:cs="Times New Roman"/>
          <w:sz w:val="24"/>
          <w:szCs w:val="24"/>
        </w:rPr>
        <w:t>s</w:t>
      </w:r>
      <w:r w:rsidR="00D70CA8" w:rsidRPr="00A56ADC">
        <w:rPr>
          <w:rFonts w:ascii="Times New Roman" w:hAnsi="Times New Roman" w:cs="Times New Roman"/>
          <w:sz w:val="24"/>
          <w:szCs w:val="24"/>
        </w:rPr>
        <w:t xml:space="preserve">sociologien henregnes </w:t>
      </w:r>
      <w:r w:rsidR="00D70CA8" w:rsidRPr="00A56ADC">
        <w:rPr>
          <w:rFonts w:ascii="Times New Roman" w:hAnsi="Times New Roman" w:cs="Times New Roman"/>
          <w:i/>
          <w:sz w:val="24"/>
          <w:szCs w:val="24"/>
        </w:rPr>
        <w:t>retspolitikken</w:t>
      </w:r>
      <w:r w:rsidR="00D70CA8" w:rsidRPr="00A56ADC">
        <w:rPr>
          <w:rFonts w:ascii="Times New Roman" w:hAnsi="Times New Roman" w:cs="Times New Roman"/>
          <w:sz w:val="24"/>
          <w:szCs w:val="24"/>
        </w:rPr>
        <w:t>, som beskæftiger sig med fremsættelse af anbefalinger om den fremtidige indretning af lovgivningen, og altså hvordan ”loven bør være”.</w:t>
      </w:r>
      <w:r w:rsidR="00D70CA8" w:rsidRPr="00A56ADC">
        <w:rPr>
          <w:rStyle w:val="Fodnotehenvisning"/>
          <w:rFonts w:ascii="Times New Roman" w:hAnsi="Times New Roman" w:cs="Times New Roman"/>
          <w:sz w:val="24"/>
          <w:szCs w:val="24"/>
        </w:rPr>
        <w:footnoteReference w:id="9"/>
      </w:r>
      <w:r w:rsidR="00D70CA8" w:rsidRPr="00A56ADC">
        <w:rPr>
          <w:rFonts w:ascii="Times New Roman" w:hAnsi="Times New Roman" w:cs="Times New Roman"/>
          <w:sz w:val="24"/>
          <w:szCs w:val="24"/>
        </w:rPr>
        <w:t xml:space="preserve"> </w:t>
      </w:r>
    </w:p>
    <w:p w:rsidR="00506D3D" w:rsidRPr="00A56ADC" w:rsidRDefault="00506D3D" w:rsidP="00BD3448">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R</w:t>
      </w:r>
      <w:r w:rsidR="00D70CA8" w:rsidRPr="00A56ADC">
        <w:rPr>
          <w:rFonts w:ascii="Times New Roman" w:hAnsi="Times New Roman" w:cs="Times New Roman"/>
          <w:sz w:val="24"/>
          <w:szCs w:val="24"/>
        </w:rPr>
        <w:t>etsdogmatikken, som i dette speciale danner bag</w:t>
      </w:r>
      <w:r w:rsidRPr="00A56ADC">
        <w:rPr>
          <w:rFonts w:ascii="Times New Roman" w:hAnsi="Times New Roman" w:cs="Times New Roman"/>
          <w:sz w:val="24"/>
          <w:szCs w:val="24"/>
        </w:rPr>
        <w:t xml:space="preserve">grund for den juridiske metode, </w:t>
      </w:r>
      <w:r w:rsidR="0028627C" w:rsidRPr="00A56ADC">
        <w:rPr>
          <w:rFonts w:ascii="Times New Roman" w:hAnsi="Times New Roman" w:cs="Times New Roman"/>
          <w:sz w:val="24"/>
          <w:szCs w:val="24"/>
        </w:rPr>
        <w:t>har til formål at udlede gældende ret gennem en systematisering, beskrivelse, analyse og fortolkning af retskilde</w:t>
      </w:r>
      <w:r w:rsidR="0028627C" w:rsidRPr="00A56ADC">
        <w:rPr>
          <w:rFonts w:ascii="Times New Roman" w:hAnsi="Times New Roman" w:cs="Times New Roman"/>
          <w:sz w:val="24"/>
          <w:szCs w:val="24"/>
        </w:rPr>
        <w:t>r</w:t>
      </w:r>
      <w:r w:rsidR="0028627C" w:rsidRPr="00A56ADC">
        <w:rPr>
          <w:rFonts w:ascii="Times New Roman" w:hAnsi="Times New Roman" w:cs="Times New Roman"/>
          <w:sz w:val="24"/>
          <w:szCs w:val="24"/>
        </w:rPr>
        <w:t xml:space="preserve">ne. Det er ikke altid muligt at adskille disse handlinger, hvorfor de ofte vil flyde sammen. </w:t>
      </w:r>
      <w:r w:rsidR="00E67CBB" w:rsidRPr="00A56ADC">
        <w:rPr>
          <w:rFonts w:ascii="Times New Roman" w:hAnsi="Times New Roman" w:cs="Times New Roman"/>
          <w:sz w:val="24"/>
          <w:szCs w:val="24"/>
        </w:rPr>
        <w:t xml:space="preserve">I specialet vil en sådan konkret adskillelse ej heller foretages.  </w:t>
      </w:r>
      <w:r w:rsidR="0028627C" w:rsidRPr="00A56ADC">
        <w:rPr>
          <w:rFonts w:ascii="Times New Roman" w:hAnsi="Times New Roman" w:cs="Times New Roman"/>
          <w:sz w:val="24"/>
          <w:szCs w:val="24"/>
        </w:rPr>
        <w:t>Metoden for dette speciale handler</w:t>
      </w:r>
      <w:r w:rsidR="00AC16C7">
        <w:rPr>
          <w:rFonts w:ascii="Times New Roman" w:hAnsi="Times New Roman" w:cs="Times New Roman"/>
          <w:sz w:val="24"/>
          <w:szCs w:val="24"/>
        </w:rPr>
        <w:t>,</w:t>
      </w:r>
      <w:r w:rsidR="0028627C" w:rsidRPr="00A56ADC">
        <w:rPr>
          <w:rFonts w:ascii="Times New Roman" w:hAnsi="Times New Roman" w:cs="Times New Roman"/>
          <w:sz w:val="24"/>
          <w:szCs w:val="24"/>
        </w:rPr>
        <w:t xml:space="preserve"> på denne baggrund</w:t>
      </w:r>
      <w:r w:rsidR="00AC16C7">
        <w:rPr>
          <w:rFonts w:ascii="Times New Roman" w:hAnsi="Times New Roman" w:cs="Times New Roman"/>
          <w:sz w:val="24"/>
          <w:szCs w:val="24"/>
        </w:rPr>
        <w:t>,</w:t>
      </w:r>
      <w:r w:rsidR="0028627C" w:rsidRPr="00A56ADC">
        <w:rPr>
          <w:rFonts w:ascii="Times New Roman" w:hAnsi="Times New Roman" w:cs="Times New Roman"/>
          <w:sz w:val="24"/>
          <w:szCs w:val="24"/>
        </w:rPr>
        <w:t xml:space="preserve"> om, </w:t>
      </w:r>
      <w:r w:rsidR="00E67CBB" w:rsidRPr="00A56ADC">
        <w:rPr>
          <w:rFonts w:ascii="Times New Roman" w:hAnsi="Times New Roman" w:cs="Times New Roman"/>
          <w:sz w:val="24"/>
          <w:szCs w:val="24"/>
        </w:rPr>
        <w:t xml:space="preserve">ud fra nationale retskilder, </w:t>
      </w:r>
      <w:r w:rsidRPr="00A56ADC">
        <w:rPr>
          <w:rFonts w:ascii="Times New Roman" w:hAnsi="Times New Roman" w:cs="Times New Roman"/>
          <w:sz w:val="24"/>
          <w:szCs w:val="24"/>
        </w:rPr>
        <w:t xml:space="preserve">at </w:t>
      </w:r>
      <w:r w:rsidR="0028627C" w:rsidRPr="00A56ADC">
        <w:rPr>
          <w:rFonts w:ascii="Times New Roman" w:hAnsi="Times New Roman" w:cs="Times New Roman"/>
          <w:sz w:val="24"/>
          <w:szCs w:val="24"/>
        </w:rPr>
        <w:t>udlede gældende ret</w:t>
      </w:r>
      <w:r w:rsidRPr="00A56ADC">
        <w:rPr>
          <w:rFonts w:ascii="Times New Roman" w:hAnsi="Times New Roman" w:cs="Times New Roman"/>
          <w:sz w:val="24"/>
          <w:szCs w:val="24"/>
        </w:rPr>
        <w:t>, med henblik på at undersøge</w:t>
      </w:r>
      <w:r w:rsidR="00C324E9">
        <w:rPr>
          <w:rFonts w:ascii="Times New Roman" w:hAnsi="Times New Roman" w:cs="Times New Roman"/>
          <w:sz w:val="24"/>
          <w:szCs w:val="24"/>
        </w:rPr>
        <w:t>,</w:t>
      </w:r>
      <w:r w:rsidRPr="00A56ADC">
        <w:rPr>
          <w:rFonts w:ascii="Times New Roman" w:hAnsi="Times New Roman" w:cs="Times New Roman"/>
          <w:sz w:val="24"/>
          <w:szCs w:val="24"/>
        </w:rPr>
        <w:t xml:space="preserve"> hvordan en arbejdsgiver er beskyttet mod konkurrence fra ansatte og tidligere ansatte. I specialets</w:t>
      </w:r>
      <w:r w:rsidR="00DB14B8" w:rsidRPr="00A56ADC">
        <w:rPr>
          <w:rFonts w:ascii="Times New Roman" w:hAnsi="Times New Roman" w:cs="Times New Roman"/>
          <w:sz w:val="24"/>
          <w:szCs w:val="24"/>
        </w:rPr>
        <w:t xml:space="preserve"> andet</w:t>
      </w:r>
      <w:r w:rsidRPr="00A56ADC">
        <w:rPr>
          <w:rFonts w:ascii="Times New Roman" w:hAnsi="Times New Roman" w:cs="Times New Roman"/>
          <w:sz w:val="24"/>
          <w:szCs w:val="24"/>
        </w:rPr>
        <w:t xml:space="preserve"> kapitel er den ansættelsesretlige loyalitetspligt samt MFL §§ 1 og 19 anvendt som retskilder, med det formål, gennem en beskrivelse</w:t>
      </w:r>
      <w:r w:rsidR="0028627C" w:rsidRPr="00A56ADC">
        <w:rPr>
          <w:rFonts w:ascii="Times New Roman" w:hAnsi="Times New Roman" w:cs="Times New Roman"/>
          <w:sz w:val="24"/>
          <w:szCs w:val="24"/>
        </w:rPr>
        <w:t xml:space="preserve">, en analyse og </w:t>
      </w:r>
      <w:r w:rsidRPr="00A56ADC">
        <w:rPr>
          <w:rFonts w:ascii="Times New Roman" w:hAnsi="Times New Roman" w:cs="Times New Roman"/>
          <w:sz w:val="24"/>
          <w:szCs w:val="24"/>
        </w:rPr>
        <w:t>en fortolkning af</w:t>
      </w:r>
      <w:r w:rsidR="005C378A" w:rsidRPr="00A56ADC">
        <w:rPr>
          <w:rFonts w:ascii="Times New Roman" w:hAnsi="Times New Roman" w:cs="Times New Roman"/>
          <w:sz w:val="24"/>
          <w:szCs w:val="24"/>
        </w:rPr>
        <w:t xml:space="preserve"> reglerne</w:t>
      </w:r>
      <w:r w:rsidRPr="00A56ADC">
        <w:rPr>
          <w:rFonts w:ascii="Times New Roman" w:hAnsi="Times New Roman" w:cs="Times New Roman"/>
          <w:sz w:val="24"/>
          <w:szCs w:val="24"/>
        </w:rPr>
        <w:t>, at afdække hvi</w:t>
      </w:r>
      <w:r w:rsidRPr="00A56ADC">
        <w:rPr>
          <w:rFonts w:ascii="Times New Roman" w:hAnsi="Times New Roman" w:cs="Times New Roman"/>
          <w:sz w:val="24"/>
          <w:szCs w:val="24"/>
        </w:rPr>
        <w:t>l</w:t>
      </w:r>
      <w:r w:rsidRPr="00A56ADC">
        <w:rPr>
          <w:rFonts w:ascii="Times New Roman" w:hAnsi="Times New Roman" w:cs="Times New Roman"/>
          <w:sz w:val="24"/>
          <w:szCs w:val="24"/>
        </w:rPr>
        <w:t>ken beskyttelse mod konkurrence, fra ansatte og tidligere ansatte, en arbejdsgiver opnår heri</w:t>
      </w:r>
      <w:r w:rsidR="005C378A" w:rsidRPr="00A56ADC">
        <w:rPr>
          <w:rFonts w:ascii="Times New Roman" w:hAnsi="Times New Roman" w:cs="Times New Roman"/>
          <w:sz w:val="24"/>
          <w:szCs w:val="24"/>
        </w:rPr>
        <w:t>, og altså afdække arbejdsgiverens retsstilling ”som den er”</w:t>
      </w:r>
      <w:r w:rsidRPr="00A56ADC">
        <w:rPr>
          <w:rFonts w:ascii="Times New Roman" w:hAnsi="Times New Roman" w:cs="Times New Roman"/>
          <w:sz w:val="24"/>
          <w:szCs w:val="24"/>
        </w:rPr>
        <w:t>. I specialet</w:t>
      </w:r>
      <w:r w:rsidR="00DB14B8" w:rsidRPr="00A56ADC">
        <w:rPr>
          <w:rFonts w:ascii="Times New Roman" w:hAnsi="Times New Roman" w:cs="Times New Roman"/>
          <w:sz w:val="24"/>
          <w:szCs w:val="24"/>
        </w:rPr>
        <w:t>s</w:t>
      </w:r>
      <w:r w:rsidRPr="00A56ADC">
        <w:rPr>
          <w:rFonts w:ascii="Times New Roman" w:hAnsi="Times New Roman" w:cs="Times New Roman"/>
          <w:sz w:val="24"/>
          <w:szCs w:val="24"/>
        </w:rPr>
        <w:t xml:space="preserve"> </w:t>
      </w:r>
      <w:r w:rsidR="00DB14B8" w:rsidRPr="00A56ADC">
        <w:rPr>
          <w:rFonts w:ascii="Times New Roman" w:hAnsi="Times New Roman" w:cs="Times New Roman"/>
          <w:sz w:val="24"/>
          <w:szCs w:val="24"/>
        </w:rPr>
        <w:t xml:space="preserve">tredje </w:t>
      </w:r>
      <w:r w:rsidRPr="00A56ADC">
        <w:rPr>
          <w:rFonts w:ascii="Times New Roman" w:hAnsi="Times New Roman" w:cs="Times New Roman"/>
          <w:sz w:val="24"/>
          <w:szCs w:val="24"/>
        </w:rPr>
        <w:t xml:space="preserve">kapitel er AFTL §§ 36 og 38 samt FUL §§ 18 og 18a anvendt som retskilder. </w:t>
      </w:r>
      <w:r w:rsidR="005C378A" w:rsidRPr="00A56ADC">
        <w:rPr>
          <w:rFonts w:ascii="Times New Roman" w:hAnsi="Times New Roman" w:cs="Times New Roman"/>
          <w:sz w:val="24"/>
          <w:szCs w:val="24"/>
        </w:rPr>
        <w:t>Gennem en beskrivelse</w:t>
      </w:r>
      <w:r w:rsidR="0028627C" w:rsidRPr="00A56ADC">
        <w:rPr>
          <w:rFonts w:ascii="Times New Roman" w:hAnsi="Times New Roman" w:cs="Times New Roman"/>
          <w:sz w:val="24"/>
          <w:szCs w:val="24"/>
        </w:rPr>
        <w:t>, analyse og</w:t>
      </w:r>
      <w:r w:rsidR="005C378A" w:rsidRPr="00A56ADC">
        <w:rPr>
          <w:rFonts w:ascii="Times New Roman" w:hAnsi="Times New Roman" w:cs="Times New Roman"/>
          <w:sz w:val="24"/>
          <w:szCs w:val="24"/>
        </w:rPr>
        <w:t xml:space="preserve"> fortolkning af reglerne</w:t>
      </w:r>
      <w:r w:rsidR="00C324E9">
        <w:rPr>
          <w:rFonts w:ascii="Times New Roman" w:hAnsi="Times New Roman" w:cs="Times New Roman"/>
          <w:sz w:val="24"/>
          <w:szCs w:val="24"/>
        </w:rPr>
        <w:t>,</w:t>
      </w:r>
      <w:r w:rsidR="005C378A" w:rsidRPr="00A56ADC">
        <w:rPr>
          <w:rFonts w:ascii="Times New Roman" w:hAnsi="Times New Roman" w:cs="Times New Roman"/>
          <w:sz w:val="24"/>
          <w:szCs w:val="24"/>
        </w:rPr>
        <w:t xml:space="preserve"> er det målet at afdække de begræn</w:t>
      </w:r>
      <w:r w:rsidR="00C324E9">
        <w:rPr>
          <w:rFonts w:ascii="Times New Roman" w:hAnsi="Times New Roman" w:cs="Times New Roman"/>
          <w:sz w:val="24"/>
          <w:szCs w:val="24"/>
        </w:rPr>
        <w:t>sninger som reglerne indeholder</w:t>
      </w:r>
      <w:r w:rsidR="005C378A" w:rsidRPr="00A56ADC">
        <w:rPr>
          <w:rFonts w:ascii="Times New Roman" w:hAnsi="Times New Roman" w:cs="Times New Roman"/>
          <w:sz w:val="24"/>
          <w:szCs w:val="24"/>
        </w:rPr>
        <w:t xml:space="preserve"> i en arbejdsgivers adgang til at indgå konkurrence- og kundeklausuler med sine ansatte, og således fremstille reglerne ”som de er”. Reglernes fora</w:t>
      </w:r>
      <w:r w:rsidR="009A0F7E">
        <w:rPr>
          <w:rFonts w:ascii="Times New Roman" w:hAnsi="Times New Roman" w:cs="Times New Roman"/>
          <w:sz w:val="24"/>
          <w:szCs w:val="24"/>
        </w:rPr>
        <w:t>rbejder,</w:t>
      </w:r>
      <w:r w:rsidR="005C378A" w:rsidRPr="00A56ADC">
        <w:rPr>
          <w:rFonts w:ascii="Times New Roman" w:hAnsi="Times New Roman" w:cs="Times New Roman"/>
          <w:sz w:val="24"/>
          <w:szCs w:val="24"/>
        </w:rPr>
        <w:t xml:space="preserve"> retspraksis</w:t>
      </w:r>
      <w:r w:rsidR="009A0F7E">
        <w:rPr>
          <w:rFonts w:ascii="Times New Roman" w:hAnsi="Times New Roman" w:cs="Times New Roman"/>
          <w:sz w:val="24"/>
          <w:szCs w:val="24"/>
        </w:rPr>
        <w:t xml:space="preserve"> samt retslitteratur</w:t>
      </w:r>
      <w:r w:rsidR="005C378A" w:rsidRPr="00A56ADC">
        <w:rPr>
          <w:rFonts w:ascii="Times New Roman" w:hAnsi="Times New Roman" w:cs="Times New Roman"/>
          <w:sz w:val="24"/>
          <w:szCs w:val="24"/>
        </w:rPr>
        <w:t xml:space="preserve"> på området vil</w:t>
      </w:r>
      <w:r w:rsidR="0028627C" w:rsidRPr="00A56ADC">
        <w:rPr>
          <w:rFonts w:ascii="Times New Roman" w:hAnsi="Times New Roman" w:cs="Times New Roman"/>
          <w:sz w:val="24"/>
          <w:szCs w:val="24"/>
        </w:rPr>
        <w:t>, i sammenhæng med reglerne,</w:t>
      </w:r>
      <w:r w:rsidR="00AC16C7">
        <w:rPr>
          <w:rFonts w:ascii="Times New Roman" w:hAnsi="Times New Roman" w:cs="Times New Roman"/>
          <w:sz w:val="24"/>
          <w:szCs w:val="24"/>
        </w:rPr>
        <w:t xml:space="preserve"> tillige</w:t>
      </w:r>
      <w:r w:rsidR="005C378A" w:rsidRPr="00A56ADC">
        <w:rPr>
          <w:rFonts w:ascii="Times New Roman" w:hAnsi="Times New Roman" w:cs="Times New Roman"/>
          <w:sz w:val="24"/>
          <w:szCs w:val="24"/>
        </w:rPr>
        <w:t xml:space="preserve"> blive anvendt til at klarlægge en arbejdsgivers konkurrencebeskyttelse mod konkurrence fra ansatte og tidligere ansatte.  </w:t>
      </w:r>
    </w:p>
    <w:p w:rsidR="00837B4F" w:rsidRPr="00A56ADC" w:rsidRDefault="00D210B7" w:rsidP="006F22E3">
      <w:pPr>
        <w:pStyle w:val="2"/>
        <w:spacing w:after="240"/>
      </w:pPr>
      <w:bookmarkStart w:id="6" w:name="_Toc356202987"/>
      <w:r w:rsidRPr="00A56ADC">
        <w:lastRenderedPageBreak/>
        <w:t xml:space="preserve">6. </w:t>
      </w:r>
      <w:r w:rsidR="00837B4F" w:rsidRPr="00A56ADC">
        <w:t>Kildekritik</w:t>
      </w:r>
      <w:bookmarkEnd w:id="6"/>
    </w:p>
    <w:p w:rsidR="000C2DDB" w:rsidRPr="00A56ADC" w:rsidRDefault="001674A0" w:rsidP="00A46CC7">
      <w:pPr>
        <w:tabs>
          <w:tab w:val="left" w:pos="1741"/>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I specialet</w:t>
      </w:r>
      <w:r w:rsidR="000C2DDB" w:rsidRPr="00A56ADC">
        <w:rPr>
          <w:rFonts w:ascii="Times New Roman" w:hAnsi="Times New Roman" w:cs="Times New Roman"/>
          <w:sz w:val="24"/>
          <w:szCs w:val="24"/>
        </w:rPr>
        <w:t xml:space="preserve"> er, som </w:t>
      </w:r>
      <w:r w:rsidR="009A0F7E">
        <w:rPr>
          <w:rFonts w:ascii="Times New Roman" w:hAnsi="Times New Roman" w:cs="Times New Roman"/>
          <w:sz w:val="24"/>
          <w:szCs w:val="24"/>
        </w:rPr>
        <w:t>kilder, anvendt dansk lovgivning</w:t>
      </w:r>
      <w:r w:rsidR="000C2DDB" w:rsidRPr="00A56ADC">
        <w:rPr>
          <w:rFonts w:ascii="Times New Roman" w:hAnsi="Times New Roman" w:cs="Times New Roman"/>
          <w:sz w:val="24"/>
          <w:szCs w:val="24"/>
        </w:rPr>
        <w:t>, da</w:t>
      </w:r>
      <w:r w:rsidR="009A0F7E">
        <w:rPr>
          <w:rFonts w:ascii="Times New Roman" w:hAnsi="Times New Roman" w:cs="Times New Roman"/>
          <w:sz w:val="24"/>
          <w:szCs w:val="24"/>
        </w:rPr>
        <w:t>nsk retspraksis, retslitteratur</w:t>
      </w:r>
      <w:r w:rsidR="000C2DDB" w:rsidRPr="00A56ADC">
        <w:rPr>
          <w:rFonts w:ascii="Times New Roman" w:hAnsi="Times New Roman" w:cs="Times New Roman"/>
          <w:sz w:val="24"/>
          <w:szCs w:val="24"/>
        </w:rPr>
        <w:t xml:space="preserve">, artikler samt hjemmesider. Følgende vil indeholde en validering af disse kilder. </w:t>
      </w:r>
    </w:p>
    <w:p w:rsidR="000C2DDB" w:rsidRPr="00A56ADC" w:rsidRDefault="000C2DDB"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Dansk lovgivning er udtryk for de politiske beslutninger</w:t>
      </w:r>
      <w:r w:rsidR="00380CD3">
        <w:rPr>
          <w:rFonts w:ascii="Times New Roman" w:hAnsi="Times New Roman" w:cs="Times New Roman"/>
          <w:sz w:val="24"/>
          <w:szCs w:val="24"/>
        </w:rPr>
        <w:t>,</w:t>
      </w:r>
      <w:r w:rsidRPr="00A56ADC">
        <w:rPr>
          <w:rFonts w:ascii="Times New Roman" w:hAnsi="Times New Roman" w:cs="Times New Roman"/>
          <w:sz w:val="24"/>
          <w:szCs w:val="24"/>
        </w:rPr>
        <w:t xml:space="preserve"> som træffes af det danske folk</w:t>
      </w:r>
      <w:r w:rsidR="00380CD3">
        <w:rPr>
          <w:rFonts w:ascii="Times New Roman" w:hAnsi="Times New Roman" w:cs="Times New Roman"/>
          <w:sz w:val="24"/>
          <w:szCs w:val="24"/>
        </w:rPr>
        <w:t>eting. De danske love kan</w:t>
      </w:r>
      <w:r w:rsidRPr="00A56ADC">
        <w:rPr>
          <w:rFonts w:ascii="Times New Roman" w:hAnsi="Times New Roman" w:cs="Times New Roman"/>
          <w:sz w:val="24"/>
          <w:szCs w:val="24"/>
        </w:rPr>
        <w:t xml:space="preserve"> ikke kritiseres som invalide kilder, hvilket dog ikke udelukker at disse kan kr</w:t>
      </w:r>
      <w:r w:rsidRPr="00A56ADC">
        <w:rPr>
          <w:rFonts w:ascii="Times New Roman" w:hAnsi="Times New Roman" w:cs="Times New Roman"/>
          <w:sz w:val="24"/>
          <w:szCs w:val="24"/>
        </w:rPr>
        <w:t>i</w:t>
      </w:r>
      <w:r w:rsidRPr="00A56ADC">
        <w:rPr>
          <w:rFonts w:ascii="Times New Roman" w:hAnsi="Times New Roman" w:cs="Times New Roman"/>
          <w:sz w:val="24"/>
          <w:szCs w:val="24"/>
        </w:rPr>
        <w:t xml:space="preserve">tiseres politisk. Retspraksis skal man omvendt anvende med en vis forsigtighed. En dom er ikke et definitivt svar på en problemstilling, men kan anvendes til fortolkning af retsregler. </w:t>
      </w:r>
      <w:r w:rsidR="00225E29" w:rsidRPr="00A56ADC">
        <w:rPr>
          <w:rFonts w:ascii="Times New Roman" w:hAnsi="Times New Roman" w:cs="Times New Roman"/>
          <w:sz w:val="24"/>
          <w:szCs w:val="24"/>
        </w:rPr>
        <w:t>Har en dom imidlertid høj præjudikatsværdi kan den have stor værdi som kilde, da den i et sådant tilfælde må antages at danne præcedens for afgørelser i efterfølgende sager, ud fra en forventning om at ligea</w:t>
      </w:r>
      <w:r w:rsidR="00225E29" w:rsidRPr="00A56ADC">
        <w:rPr>
          <w:rFonts w:ascii="Times New Roman" w:hAnsi="Times New Roman" w:cs="Times New Roman"/>
          <w:sz w:val="24"/>
          <w:szCs w:val="24"/>
        </w:rPr>
        <w:t>r</w:t>
      </w:r>
      <w:r w:rsidR="00225E29" w:rsidRPr="00A56ADC">
        <w:rPr>
          <w:rFonts w:ascii="Times New Roman" w:hAnsi="Times New Roman" w:cs="Times New Roman"/>
          <w:sz w:val="24"/>
          <w:szCs w:val="24"/>
        </w:rPr>
        <w:t>tede sager skal behandles lige. Derfor må domme med en høj præjudikatsværdi også tillægges høj</w:t>
      </w:r>
      <w:r w:rsidR="00225E29" w:rsidRPr="00A56ADC">
        <w:rPr>
          <w:rFonts w:ascii="Times New Roman" w:hAnsi="Times New Roman" w:cs="Times New Roman"/>
          <w:sz w:val="24"/>
          <w:szCs w:val="24"/>
        </w:rPr>
        <w:t>e</w:t>
      </w:r>
      <w:r w:rsidR="00225E29" w:rsidRPr="00A56ADC">
        <w:rPr>
          <w:rFonts w:ascii="Times New Roman" w:hAnsi="Times New Roman" w:cs="Times New Roman"/>
          <w:sz w:val="24"/>
          <w:szCs w:val="24"/>
        </w:rPr>
        <w:t xml:space="preserve">re kildeværdi, end domme med lavere præjudikatsværdi. </w:t>
      </w:r>
    </w:p>
    <w:p w:rsidR="000C2DDB" w:rsidRPr="00A56ADC" w:rsidRDefault="009A0F7E" w:rsidP="00A46CC7">
      <w:pPr>
        <w:tabs>
          <w:tab w:val="left" w:pos="1741"/>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Retslitteratur er ikke en retskilde, men et fortolkningsbidrag. De</w:t>
      </w:r>
      <w:r w:rsidR="000C2DDB" w:rsidRPr="00A56ADC">
        <w:rPr>
          <w:rFonts w:ascii="Times New Roman" w:hAnsi="Times New Roman" w:cs="Times New Roman"/>
          <w:sz w:val="24"/>
          <w:szCs w:val="24"/>
        </w:rPr>
        <w:t xml:space="preserve"> juridiske bøg</w:t>
      </w:r>
      <w:r w:rsidR="001674A0">
        <w:rPr>
          <w:rFonts w:ascii="Times New Roman" w:hAnsi="Times New Roman" w:cs="Times New Roman"/>
          <w:sz w:val="24"/>
          <w:szCs w:val="24"/>
        </w:rPr>
        <w:t>er som er anvendt i specialet</w:t>
      </w:r>
      <w:r w:rsidR="000C2DDB" w:rsidRPr="00A56ADC">
        <w:rPr>
          <w:rFonts w:ascii="Times New Roman" w:hAnsi="Times New Roman" w:cs="Times New Roman"/>
          <w:sz w:val="24"/>
          <w:szCs w:val="24"/>
        </w:rPr>
        <w:t xml:space="preserve"> er tillagt stor pålidelig. Dette skyldes, at bøgerne er henvendt til studerende og praktikere på det ansættelsesretlige område, hvorfor bøgernes emnebehandling er grundig og langt hen af v</w:t>
      </w:r>
      <w:r w:rsidR="000C2DDB" w:rsidRPr="00A56ADC">
        <w:rPr>
          <w:rFonts w:ascii="Times New Roman" w:hAnsi="Times New Roman" w:cs="Times New Roman"/>
          <w:sz w:val="24"/>
          <w:szCs w:val="24"/>
        </w:rPr>
        <w:t>e</w:t>
      </w:r>
      <w:r w:rsidR="000C2DDB" w:rsidRPr="00A56ADC">
        <w:rPr>
          <w:rFonts w:ascii="Times New Roman" w:hAnsi="Times New Roman" w:cs="Times New Roman"/>
          <w:sz w:val="24"/>
          <w:szCs w:val="24"/>
        </w:rPr>
        <w:t>jen objektiv. Hertil kommer, at forfatterne til de juridiske bøger er fagmænd og eksperter på det ansættelsesretlige område</w:t>
      </w:r>
      <w:r w:rsidR="00AC16C7">
        <w:rPr>
          <w:rFonts w:ascii="Times New Roman" w:hAnsi="Times New Roman" w:cs="Times New Roman"/>
          <w:sz w:val="24"/>
          <w:szCs w:val="24"/>
        </w:rPr>
        <w:t>,</w:t>
      </w:r>
      <w:r w:rsidR="000C2DDB" w:rsidRPr="00A56ADC">
        <w:rPr>
          <w:rFonts w:ascii="Times New Roman" w:hAnsi="Times New Roman" w:cs="Times New Roman"/>
          <w:sz w:val="24"/>
          <w:szCs w:val="24"/>
        </w:rPr>
        <w:t xml:space="preserve"> samt at bøgerne </w:t>
      </w:r>
      <w:r w:rsidR="006031AB">
        <w:rPr>
          <w:rFonts w:ascii="Times New Roman" w:hAnsi="Times New Roman" w:cs="Times New Roman"/>
          <w:sz w:val="24"/>
          <w:szCs w:val="24"/>
        </w:rPr>
        <w:t xml:space="preserve">er udgivet af anerkendte forlag. </w:t>
      </w:r>
      <w:r w:rsidR="000C2DDB" w:rsidRPr="00A56ADC">
        <w:rPr>
          <w:rFonts w:ascii="Times New Roman" w:hAnsi="Times New Roman" w:cs="Times New Roman"/>
          <w:sz w:val="24"/>
          <w:szCs w:val="24"/>
        </w:rPr>
        <w:t xml:space="preserve">Endelig </w:t>
      </w:r>
      <w:r w:rsidR="0050713B" w:rsidRPr="00A56ADC">
        <w:rPr>
          <w:rFonts w:ascii="Times New Roman" w:hAnsi="Times New Roman" w:cs="Times New Roman"/>
          <w:sz w:val="24"/>
          <w:szCs w:val="24"/>
        </w:rPr>
        <w:t>er ingen af de anvendte bøger</w:t>
      </w:r>
      <w:r w:rsidR="000C2DDB" w:rsidRPr="00A56ADC">
        <w:rPr>
          <w:rFonts w:ascii="Times New Roman" w:hAnsi="Times New Roman" w:cs="Times New Roman"/>
          <w:sz w:val="24"/>
          <w:szCs w:val="24"/>
        </w:rPr>
        <w:t xml:space="preserve"> udgivet af foreninger eller organisationer</w:t>
      </w:r>
      <w:r w:rsidR="00380CD3">
        <w:rPr>
          <w:rFonts w:ascii="Times New Roman" w:hAnsi="Times New Roman" w:cs="Times New Roman"/>
          <w:sz w:val="24"/>
          <w:szCs w:val="24"/>
        </w:rPr>
        <w:t>,</w:t>
      </w:r>
      <w:r w:rsidR="000C2DDB" w:rsidRPr="00A56ADC">
        <w:rPr>
          <w:rFonts w:ascii="Times New Roman" w:hAnsi="Times New Roman" w:cs="Times New Roman"/>
          <w:sz w:val="24"/>
          <w:szCs w:val="24"/>
        </w:rPr>
        <w:t xml:space="preserve"> som søger at fremme bestemte holdninger eller i</w:t>
      </w:r>
      <w:r w:rsidR="001674A0">
        <w:rPr>
          <w:rFonts w:ascii="Times New Roman" w:hAnsi="Times New Roman" w:cs="Times New Roman"/>
          <w:sz w:val="24"/>
          <w:szCs w:val="24"/>
        </w:rPr>
        <w:t>nteresser. Der er i specialet</w:t>
      </w:r>
      <w:r w:rsidR="000C2DDB" w:rsidRPr="00A56ADC">
        <w:rPr>
          <w:rFonts w:ascii="Times New Roman" w:hAnsi="Times New Roman" w:cs="Times New Roman"/>
          <w:sz w:val="24"/>
          <w:szCs w:val="24"/>
        </w:rPr>
        <w:t xml:space="preserve"> anvendt de nyeste udgaver af de juridi</w:t>
      </w:r>
      <w:r w:rsidR="00AC16C7">
        <w:rPr>
          <w:rFonts w:ascii="Times New Roman" w:hAnsi="Times New Roman" w:cs="Times New Roman"/>
          <w:sz w:val="24"/>
          <w:szCs w:val="24"/>
        </w:rPr>
        <w:t>ske bøger og disse er, på nær et par</w:t>
      </w:r>
      <w:r w:rsidR="000C2DDB" w:rsidRPr="00A56ADC">
        <w:rPr>
          <w:rFonts w:ascii="Times New Roman" w:hAnsi="Times New Roman" w:cs="Times New Roman"/>
          <w:sz w:val="24"/>
          <w:szCs w:val="24"/>
        </w:rPr>
        <w:t xml:space="preserve"> enkelt</w:t>
      </w:r>
      <w:r w:rsidR="00AC16C7">
        <w:rPr>
          <w:rFonts w:ascii="Times New Roman" w:hAnsi="Times New Roman" w:cs="Times New Roman"/>
          <w:sz w:val="24"/>
          <w:szCs w:val="24"/>
        </w:rPr>
        <w:t>e</w:t>
      </w:r>
      <w:r w:rsidR="000C2DDB" w:rsidRPr="00A56ADC">
        <w:rPr>
          <w:rFonts w:ascii="Times New Roman" w:hAnsi="Times New Roman" w:cs="Times New Roman"/>
          <w:sz w:val="24"/>
          <w:szCs w:val="24"/>
        </w:rPr>
        <w:t xml:space="preserve">, alle udgivet i årene 2009-2012, hvilket sikrer bøgernes aktualitet. </w:t>
      </w:r>
    </w:p>
    <w:p w:rsidR="00054F31" w:rsidRDefault="000C2DDB" w:rsidP="00A46CC7">
      <w:pPr>
        <w:tabs>
          <w:tab w:val="left" w:pos="174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 a</w:t>
      </w:r>
      <w:r w:rsidR="004221CA" w:rsidRPr="00A56ADC">
        <w:rPr>
          <w:rFonts w:ascii="Times New Roman" w:hAnsi="Times New Roman" w:cs="Times New Roman"/>
          <w:sz w:val="24"/>
          <w:szCs w:val="24"/>
        </w:rPr>
        <w:t xml:space="preserve">nvendte artikler </w:t>
      </w:r>
      <w:r w:rsidRPr="00A56ADC">
        <w:rPr>
          <w:rFonts w:ascii="Times New Roman" w:hAnsi="Times New Roman" w:cs="Times New Roman"/>
          <w:sz w:val="24"/>
          <w:szCs w:val="24"/>
        </w:rPr>
        <w:t>kan kritiseres for deres subjek</w:t>
      </w:r>
      <w:r w:rsidR="004221CA" w:rsidRPr="00A56ADC">
        <w:rPr>
          <w:rFonts w:ascii="Times New Roman" w:hAnsi="Times New Roman" w:cs="Times New Roman"/>
          <w:sz w:val="24"/>
          <w:szCs w:val="24"/>
        </w:rPr>
        <w:t>tivitet, da flere af disse</w:t>
      </w:r>
      <w:r w:rsidRPr="00A56ADC">
        <w:rPr>
          <w:rFonts w:ascii="Times New Roman" w:hAnsi="Times New Roman" w:cs="Times New Roman"/>
          <w:sz w:val="24"/>
          <w:szCs w:val="24"/>
        </w:rPr>
        <w:t xml:space="preserve"> giver udtryk for fo</w:t>
      </w:r>
      <w:r w:rsidRPr="00A56ADC">
        <w:rPr>
          <w:rFonts w:ascii="Times New Roman" w:hAnsi="Times New Roman" w:cs="Times New Roman"/>
          <w:sz w:val="24"/>
          <w:szCs w:val="24"/>
        </w:rPr>
        <w:t>r</w:t>
      </w:r>
      <w:r w:rsidRPr="00A56ADC">
        <w:rPr>
          <w:rFonts w:ascii="Times New Roman" w:hAnsi="Times New Roman" w:cs="Times New Roman"/>
          <w:sz w:val="24"/>
          <w:szCs w:val="24"/>
        </w:rPr>
        <w:t>fatterens egen holdning til en given problemstilling. Artik</w:t>
      </w:r>
      <w:r w:rsidR="001674A0">
        <w:rPr>
          <w:rFonts w:ascii="Times New Roman" w:hAnsi="Times New Roman" w:cs="Times New Roman"/>
          <w:sz w:val="24"/>
          <w:szCs w:val="24"/>
        </w:rPr>
        <w:t>lerne anvendt i dette speciale</w:t>
      </w:r>
      <w:r w:rsidRPr="00A56ADC">
        <w:rPr>
          <w:rFonts w:ascii="Times New Roman" w:hAnsi="Times New Roman" w:cs="Times New Roman"/>
          <w:sz w:val="24"/>
          <w:szCs w:val="24"/>
        </w:rPr>
        <w:t xml:space="preserve"> er dog alle skrevet af fagfolk indenfor det ansættelses- og arbejdsretlige område, hvilket betyder</w:t>
      </w:r>
      <w:r w:rsidR="00380CD3">
        <w:rPr>
          <w:rFonts w:ascii="Times New Roman" w:hAnsi="Times New Roman" w:cs="Times New Roman"/>
          <w:sz w:val="24"/>
          <w:szCs w:val="24"/>
        </w:rPr>
        <w:t>,</w:t>
      </w:r>
      <w:r w:rsidRPr="00A56ADC">
        <w:rPr>
          <w:rFonts w:ascii="Times New Roman" w:hAnsi="Times New Roman" w:cs="Times New Roman"/>
          <w:sz w:val="24"/>
          <w:szCs w:val="24"/>
        </w:rPr>
        <w:t xml:space="preserve"> at de er ve</w:t>
      </w:r>
      <w:r w:rsidRPr="00A56ADC">
        <w:rPr>
          <w:rFonts w:ascii="Times New Roman" w:hAnsi="Times New Roman" w:cs="Times New Roman"/>
          <w:sz w:val="24"/>
          <w:szCs w:val="24"/>
        </w:rPr>
        <w:t>j</w:t>
      </w:r>
      <w:r w:rsidRPr="00A56ADC">
        <w:rPr>
          <w:rFonts w:ascii="Times New Roman" w:hAnsi="Times New Roman" w:cs="Times New Roman"/>
          <w:sz w:val="24"/>
          <w:szCs w:val="24"/>
        </w:rPr>
        <w:t>overvejede</w:t>
      </w:r>
      <w:r w:rsidR="00380CD3">
        <w:rPr>
          <w:rFonts w:ascii="Times New Roman" w:hAnsi="Times New Roman" w:cs="Times New Roman"/>
          <w:sz w:val="24"/>
          <w:szCs w:val="24"/>
        </w:rPr>
        <w:t>,</w:t>
      </w:r>
      <w:r w:rsidRPr="00A56ADC">
        <w:rPr>
          <w:rFonts w:ascii="Times New Roman" w:hAnsi="Times New Roman" w:cs="Times New Roman"/>
          <w:sz w:val="24"/>
          <w:szCs w:val="24"/>
        </w:rPr>
        <w:t xml:space="preserve"> og derfor kan anvendes som inspiration til diskussion af fagligt relevante problemsti</w:t>
      </w:r>
      <w:r w:rsidRPr="00A56ADC">
        <w:rPr>
          <w:rFonts w:ascii="Times New Roman" w:hAnsi="Times New Roman" w:cs="Times New Roman"/>
          <w:sz w:val="24"/>
          <w:szCs w:val="24"/>
        </w:rPr>
        <w:t>l</w:t>
      </w:r>
      <w:r w:rsidRPr="00A56ADC">
        <w:rPr>
          <w:rFonts w:ascii="Times New Roman" w:hAnsi="Times New Roman" w:cs="Times New Roman"/>
          <w:sz w:val="24"/>
          <w:szCs w:val="24"/>
        </w:rPr>
        <w:t xml:space="preserve">linger. De anvendte hjemmesider er overvejende hjemmesider indeholdende de danske love og er derfor valide kilder. Hjemmesiden </w:t>
      </w:r>
      <w:hyperlink r:id="rId18" w:history="1">
        <w:r w:rsidRPr="00A56ADC">
          <w:rPr>
            <w:rStyle w:val="Hyperlink"/>
            <w:rFonts w:ascii="Times New Roman" w:hAnsi="Times New Roman" w:cs="Times New Roman"/>
            <w:sz w:val="24"/>
            <w:szCs w:val="24"/>
          </w:rPr>
          <w:t>www.karnovgroup.dk</w:t>
        </w:r>
      </w:hyperlink>
      <w:r w:rsidRPr="00A56ADC">
        <w:rPr>
          <w:rFonts w:ascii="Times New Roman" w:hAnsi="Times New Roman" w:cs="Times New Roman"/>
          <w:sz w:val="24"/>
          <w:szCs w:val="24"/>
        </w:rPr>
        <w:t xml:space="preserve"> indeholder en lovsamling med tilhørende noter. Disse noter, som er skrevet af fagspecialister, er ikke retskilder men retslitteratur. Det må dog antages at disse noter, som i mange tilfælde er uarbejdet på baggrund af retspraksis, er objektive og ikke giver udtryk for note</w:t>
      </w:r>
      <w:r w:rsidR="00380CD3">
        <w:rPr>
          <w:rFonts w:ascii="Times New Roman" w:hAnsi="Times New Roman" w:cs="Times New Roman"/>
          <w:sz w:val="24"/>
          <w:szCs w:val="24"/>
        </w:rPr>
        <w:t xml:space="preserve">forfatterens egne holdninger, og derfor er pålidelige. </w:t>
      </w:r>
      <w:r w:rsidRPr="00A56ADC">
        <w:rPr>
          <w:rFonts w:ascii="Times New Roman" w:hAnsi="Times New Roman" w:cs="Times New Roman"/>
          <w:sz w:val="24"/>
          <w:szCs w:val="24"/>
        </w:rPr>
        <w:t xml:space="preserve">   </w:t>
      </w:r>
    </w:p>
    <w:p w:rsidR="00045DD1" w:rsidRDefault="00045DD1" w:rsidP="00A46CC7">
      <w:pPr>
        <w:tabs>
          <w:tab w:val="left" w:pos="1741"/>
        </w:tabs>
        <w:spacing w:after="0" w:line="288" w:lineRule="auto"/>
        <w:ind w:firstLine="426"/>
        <w:jc w:val="both"/>
        <w:rPr>
          <w:rFonts w:ascii="Times New Roman" w:hAnsi="Times New Roman" w:cs="Times New Roman"/>
          <w:sz w:val="24"/>
          <w:szCs w:val="24"/>
        </w:rPr>
      </w:pPr>
    </w:p>
    <w:p w:rsidR="00432882" w:rsidRDefault="00432882" w:rsidP="00A46CC7">
      <w:pPr>
        <w:tabs>
          <w:tab w:val="left" w:pos="1741"/>
        </w:tabs>
        <w:spacing w:after="0" w:line="288" w:lineRule="auto"/>
        <w:ind w:firstLine="426"/>
        <w:jc w:val="both"/>
        <w:rPr>
          <w:rFonts w:ascii="Times New Roman" w:hAnsi="Times New Roman" w:cs="Times New Roman"/>
          <w:sz w:val="24"/>
          <w:szCs w:val="24"/>
        </w:rPr>
      </w:pPr>
    </w:p>
    <w:p w:rsidR="00432882" w:rsidRDefault="00432882" w:rsidP="00A46CC7">
      <w:pPr>
        <w:tabs>
          <w:tab w:val="left" w:pos="1741"/>
        </w:tabs>
        <w:spacing w:after="0" w:line="288" w:lineRule="auto"/>
        <w:ind w:firstLine="426"/>
        <w:jc w:val="both"/>
        <w:rPr>
          <w:rFonts w:ascii="Times New Roman" w:hAnsi="Times New Roman" w:cs="Times New Roman"/>
          <w:sz w:val="24"/>
          <w:szCs w:val="24"/>
        </w:rPr>
      </w:pPr>
    </w:p>
    <w:p w:rsidR="00432882" w:rsidRDefault="00432882" w:rsidP="00A46CC7">
      <w:pPr>
        <w:tabs>
          <w:tab w:val="left" w:pos="1741"/>
        </w:tabs>
        <w:spacing w:after="0" w:line="288" w:lineRule="auto"/>
        <w:ind w:firstLine="426"/>
        <w:jc w:val="both"/>
        <w:rPr>
          <w:rFonts w:ascii="Times New Roman" w:hAnsi="Times New Roman" w:cs="Times New Roman"/>
          <w:sz w:val="24"/>
          <w:szCs w:val="24"/>
        </w:rPr>
      </w:pPr>
    </w:p>
    <w:p w:rsidR="00432882" w:rsidRDefault="00432882" w:rsidP="00A46CC7">
      <w:pPr>
        <w:tabs>
          <w:tab w:val="left" w:pos="1741"/>
        </w:tabs>
        <w:spacing w:after="0" w:line="288" w:lineRule="auto"/>
        <w:ind w:firstLine="426"/>
        <w:jc w:val="both"/>
        <w:rPr>
          <w:rFonts w:ascii="Times New Roman" w:hAnsi="Times New Roman" w:cs="Times New Roman"/>
          <w:sz w:val="24"/>
          <w:szCs w:val="24"/>
        </w:rPr>
      </w:pPr>
    </w:p>
    <w:p w:rsidR="00432882" w:rsidRDefault="00432882" w:rsidP="00A46CC7">
      <w:pPr>
        <w:tabs>
          <w:tab w:val="left" w:pos="1741"/>
        </w:tabs>
        <w:spacing w:after="0" w:line="288" w:lineRule="auto"/>
        <w:ind w:firstLine="426"/>
        <w:jc w:val="both"/>
        <w:rPr>
          <w:rFonts w:ascii="Times New Roman" w:hAnsi="Times New Roman" w:cs="Times New Roman"/>
          <w:sz w:val="24"/>
          <w:szCs w:val="24"/>
        </w:rPr>
      </w:pPr>
    </w:p>
    <w:p w:rsidR="00380CD3" w:rsidRDefault="00380CD3" w:rsidP="00A46CC7">
      <w:pPr>
        <w:tabs>
          <w:tab w:val="left" w:pos="1741"/>
        </w:tabs>
        <w:spacing w:after="0" w:line="288" w:lineRule="auto"/>
        <w:ind w:firstLine="426"/>
        <w:jc w:val="both"/>
        <w:rPr>
          <w:rFonts w:ascii="Times New Roman" w:hAnsi="Times New Roman" w:cs="Times New Roman"/>
          <w:sz w:val="24"/>
          <w:szCs w:val="24"/>
        </w:rPr>
      </w:pPr>
    </w:p>
    <w:p w:rsidR="0029544A" w:rsidRPr="00A56ADC" w:rsidRDefault="0029544A" w:rsidP="00A46CC7">
      <w:pPr>
        <w:tabs>
          <w:tab w:val="left" w:pos="1741"/>
        </w:tabs>
        <w:spacing w:after="0" w:line="288" w:lineRule="auto"/>
        <w:ind w:firstLine="426"/>
        <w:jc w:val="both"/>
        <w:rPr>
          <w:rFonts w:ascii="Times New Roman" w:hAnsi="Times New Roman" w:cs="Times New Roman"/>
          <w:sz w:val="24"/>
          <w:szCs w:val="24"/>
        </w:rPr>
      </w:pPr>
    </w:p>
    <w:p w:rsidR="00BC1D9C" w:rsidRDefault="00B6354C" w:rsidP="00BC1D9C">
      <w:pPr>
        <w:pStyle w:val="Overskrift1"/>
        <w:shd w:val="clear" w:color="auto" w:fill="365F91" w:themeFill="accent1" w:themeFillShade="BF"/>
        <w:spacing w:before="0"/>
        <w:jc w:val="center"/>
        <w:rPr>
          <w:rFonts w:ascii="Times New Roman" w:hAnsi="Times New Roman" w:cs="Times New Roman"/>
          <w:color w:val="FFFFFF" w:themeColor="background1"/>
          <w:sz w:val="36"/>
          <w:szCs w:val="36"/>
        </w:rPr>
      </w:pPr>
      <w:bookmarkStart w:id="7" w:name="_Toc356202988"/>
      <w:r w:rsidRPr="006F22E3">
        <w:rPr>
          <w:rFonts w:ascii="Times New Roman" w:hAnsi="Times New Roman" w:cs="Times New Roman"/>
          <w:color w:val="FFFFFF" w:themeColor="background1"/>
          <w:sz w:val="36"/>
          <w:szCs w:val="36"/>
        </w:rPr>
        <w:lastRenderedPageBreak/>
        <w:t xml:space="preserve">Kapitel 2 – </w:t>
      </w:r>
      <w:r w:rsidR="00E4456D">
        <w:rPr>
          <w:rFonts w:ascii="Times New Roman" w:hAnsi="Times New Roman" w:cs="Times New Roman"/>
          <w:color w:val="FFFFFF" w:themeColor="background1"/>
          <w:sz w:val="36"/>
          <w:szCs w:val="36"/>
        </w:rPr>
        <w:t>En arbejdsgiver</w:t>
      </w:r>
      <w:r w:rsidR="00F63108" w:rsidRPr="006F22E3">
        <w:rPr>
          <w:rFonts w:ascii="Times New Roman" w:hAnsi="Times New Roman" w:cs="Times New Roman"/>
          <w:color w:val="FFFFFF" w:themeColor="background1"/>
          <w:sz w:val="36"/>
          <w:szCs w:val="36"/>
        </w:rPr>
        <w:t>s i</w:t>
      </w:r>
      <w:r w:rsidR="001A7406">
        <w:rPr>
          <w:rFonts w:ascii="Times New Roman" w:hAnsi="Times New Roman" w:cs="Times New Roman"/>
          <w:color w:val="FFFFFF" w:themeColor="background1"/>
          <w:sz w:val="36"/>
          <w:szCs w:val="36"/>
        </w:rPr>
        <w:t>kke-aftal</w:t>
      </w:r>
      <w:r w:rsidR="00BC1D9C">
        <w:rPr>
          <w:rFonts w:ascii="Times New Roman" w:hAnsi="Times New Roman" w:cs="Times New Roman"/>
          <w:color w:val="FFFFFF" w:themeColor="background1"/>
          <w:sz w:val="36"/>
          <w:szCs w:val="36"/>
        </w:rPr>
        <w:t>te</w:t>
      </w:r>
      <w:bookmarkEnd w:id="7"/>
    </w:p>
    <w:p w:rsidR="00B6354C" w:rsidRPr="006F22E3" w:rsidRDefault="00B6354C" w:rsidP="00BC1D9C">
      <w:pPr>
        <w:pStyle w:val="Overskrift1"/>
        <w:shd w:val="clear" w:color="auto" w:fill="365F91" w:themeFill="accent1" w:themeFillShade="BF"/>
        <w:spacing w:before="0"/>
        <w:jc w:val="center"/>
        <w:rPr>
          <w:rFonts w:ascii="Times New Roman" w:hAnsi="Times New Roman" w:cs="Times New Roman"/>
          <w:color w:val="FFFFFF" w:themeColor="background1"/>
          <w:sz w:val="36"/>
          <w:szCs w:val="36"/>
        </w:rPr>
      </w:pPr>
      <w:bookmarkStart w:id="8" w:name="_Toc355976038"/>
      <w:bookmarkStart w:id="9" w:name="_Toc355977249"/>
      <w:bookmarkStart w:id="10" w:name="_Toc356134690"/>
      <w:bookmarkStart w:id="11" w:name="_Toc356202630"/>
      <w:bookmarkStart w:id="12" w:name="_Toc356202989"/>
      <w:r w:rsidRPr="006F22E3">
        <w:rPr>
          <w:rFonts w:ascii="Times New Roman" w:hAnsi="Times New Roman" w:cs="Times New Roman"/>
          <w:color w:val="FFFFFF" w:themeColor="background1"/>
          <w:sz w:val="36"/>
          <w:szCs w:val="36"/>
        </w:rPr>
        <w:t>konkurrencebesk</w:t>
      </w:r>
      <w:r w:rsidR="001A7406">
        <w:rPr>
          <w:rFonts w:ascii="Times New Roman" w:hAnsi="Times New Roman" w:cs="Times New Roman"/>
          <w:color w:val="FFFFFF" w:themeColor="background1"/>
          <w:sz w:val="36"/>
          <w:szCs w:val="36"/>
        </w:rPr>
        <w:t>yt</w:t>
      </w:r>
      <w:r w:rsidRPr="006F22E3">
        <w:rPr>
          <w:rFonts w:ascii="Times New Roman" w:hAnsi="Times New Roman" w:cs="Times New Roman"/>
          <w:color w:val="FFFFFF" w:themeColor="background1"/>
          <w:sz w:val="36"/>
          <w:szCs w:val="36"/>
        </w:rPr>
        <w:t>telse</w:t>
      </w:r>
      <w:bookmarkEnd w:id="8"/>
      <w:bookmarkEnd w:id="9"/>
      <w:bookmarkEnd w:id="10"/>
      <w:bookmarkEnd w:id="11"/>
      <w:bookmarkEnd w:id="12"/>
    </w:p>
    <w:p w:rsidR="004900FB" w:rsidRPr="00A56ADC" w:rsidRDefault="004900FB" w:rsidP="004202BE">
      <w:pPr>
        <w:pStyle w:val="2"/>
        <w:spacing w:before="0" w:after="240"/>
      </w:pPr>
      <w:bookmarkStart w:id="13" w:name="_Toc356202990"/>
      <w:r w:rsidRPr="00A56ADC">
        <w:t>1</w:t>
      </w:r>
      <w:r w:rsidR="00BA2673" w:rsidRPr="00A56ADC">
        <w:t>.</w:t>
      </w:r>
      <w:r w:rsidRPr="00A56ADC">
        <w:t xml:space="preserve"> Indledning</w:t>
      </w:r>
      <w:bookmarkEnd w:id="13"/>
      <w:r w:rsidR="006E7B7D" w:rsidRPr="00A56ADC">
        <w:tab/>
      </w:r>
    </w:p>
    <w:p w:rsidR="00E541EF" w:rsidRPr="00A56ADC" w:rsidRDefault="00B86C65" w:rsidP="004202BE">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Dette kapitel omhandler arbejdsgi</w:t>
      </w:r>
      <w:r w:rsidR="00825BA0" w:rsidRPr="00A56ADC">
        <w:rPr>
          <w:rFonts w:ascii="Times New Roman" w:hAnsi="Times New Roman" w:cs="Times New Roman"/>
          <w:sz w:val="24"/>
          <w:szCs w:val="24"/>
        </w:rPr>
        <w:t>verens almindelige, ikke-aftalte</w:t>
      </w:r>
      <w:r w:rsidR="00622525" w:rsidRPr="00A56ADC">
        <w:rPr>
          <w:rFonts w:ascii="Times New Roman" w:hAnsi="Times New Roman" w:cs="Times New Roman"/>
          <w:sz w:val="24"/>
          <w:szCs w:val="24"/>
        </w:rPr>
        <w:t xml:space="preserve">, </w:t>
      </w:r>
      <w:r w:rsidR="00890F54" w:rsidRPr="00A56ADC">
        <w:rPr>
          <w:rFonts w:ascii="Times New Roman" w:hAnsi="Times New Roman" w:cs="Times New Roman"/>
          <w:sz w:val="24"/>
          <w:szCs w:val="24"/>
        </w:rPr>
        <w:t>beskyttelse</w:t>
      </w:r>
      <w:r w:rsidR="00622525" w:rsidRPr="00A56ADC">
        <w:rPr>
          <w:rFonts w:ascii="Times New Roman" w:hAnsi="Times New Roman" w:cs="Times New Roman"/>
          <w:sz w:val="24"/>
          <w:szCs w:val="24"/>
        </w:rPr>
        <w:t xml:space="preserve"> mod konkurrence fra ansatte og tidligere ansatte</w:t>
      </w:r>
      <w:r w:rsidR="00890F54" w:rsidRPr="00A56ADC">
        <w:rPr>
          <w:rFonts w:ascii="Times New Roman" w:hAnsi="Times New Roman" w:cs="Times New Roman"/>
          <w:sz w:val="24"/>
          <w:szCs w:val="24"/>
        </w:rPr>
        <w:t xml:space="preserve">. Denne konkurrencebeskyttelse følger, under </w:t>
      </w:r>
      <w:r w:rsidR="00825BA0" w:rsidRPr="00A56ADC">
        <w:rPr>
          <w:rFonts w:ascii="Times New Roman" w:hAnsi="Times New Roman" w:cs="Times New Roman"/>
          <w:sz w:val="24"/>
          <w:szCs w:val="24"/>
        </w:rPr>
        <w:t>et ansættelsesforhold</w:t>
      </w:r>
      <w:r w:rsidR="00890F54" w:rsidRPr="00A56ADC">
        <w:rPr>
          <w:rFonts w:ascii="Times New Roman" w:hAnsi="Times New Roman" w:cs="Times New Roman"/>
          <w:sz w:val="24"/>
          <w:szCs w:val="24"/>
        </w:rPr>
        <w:t>s b</w:t>
      </w:r>
      <w:r w:rsidR="00890F54" w:rsidRPr="00A56ADC">
        <w:rPr>
          <w:rFonts w:ascii="Times New Roman" w:hAnsi="Times New Roman" w:cs="Times New Roman"/>
          <w:sz w:val="24"/>
          <w:szCs w:val="24"/>
        </w:rPr>
        <w:t>e</w:t>
      </w:r>
      <w:r w:rsidR="00890F54" w:rsidRPr="00A56ADC">
        <w:rPr>
          <w:rFonts w:ascii="Times New Roman" w:hAnsi="Times New Roman" w:cs="Times New Roman"/>
          <w:sz w:val="24"/>
          <w:szCs w:val="24"/>
        </w:rPr>
        <w:t>ståen, af den ansættelsesretlige loyalitetspligt, som gælder uden nærmere aftale og udgør en relativ bred og vid</w:t>
      </w:r>
      <w:r w:rsidR="000C5D33" w:rsidRPr="00A56ADC">
        <w:rPr>
          <w:rFonts w:ascii="Times New Roman" w:hAnsi="Times New Roman" w:cs="Times New Roman"/>
          <w:sz w:val="24"/>
          <w:szCs w:val="24"/>
        </w:rPr>
        <w:t>trækkende forpligtigelse for de</w:t>
      </w:r>
      <w:r w:rsidR="00890F54" w:rsidRPr="00A56ADC">
        <w:rPr>
          <w:rFonts w:ascii="Times New Roman" w:hAnsi="Times New Roman" w:cs="Times New Roman"/>
          <w:sz w:val="24"/>
          <w:szCs w:val="24"/>
        </w:rPr>
        <w:t xml:space="preserve"> ansatte.</w:t>
      </w:r>
      <w:r w:rsidR="00E541EF" w:rsidRPr="00A56ADC">
        <w:rPr>
          <w:rFonts w:ascii="Times New Roman" w:hAnsi="Times New Roman" w:cs="Times New Roman"/>
          <w:sz w:val="24"/>
          <w:szCs w:val="24"/>
        </w:rPr>
        <w:t xml:space="preserve"> Den ansættelsesretlige loyalitetspligt</w:t>
      </w:r>
      <w:r w:rsidR="00757C88" w:rsidRPr="00A56ADC">
        <w:rPr>
          <w:rFonts w:ascii="Times New Roman" w:hAnsi="Times New Roman" w:cs="Times New Roman"/>
          <w:sz w:val="24"/>
          <w:szCs w:val="24"/>
        </w:rPr>
        <w:t xml:space="preserve"> indeholder et generelt forbud </w:t>
      </w:r>
      <w:r w:rsidR="00E541EF" w:rsidRPr="00A56ADC">
        <w:rPr>
          <w:rFonts w:ascii="Times New Roman" w:hAnsi="Times New Roman" w:cs="Times New Roman"/>
          <w:sz w:val="24"/>
          <w:szCs w:val="24"/>
        </w:rPr>
        <w:t>mod konkurrencehandlinger</w:t>
      </w:r>
      <w:r w:rsidR="001434A3">
        <w:rPr>
          <w:rFonts w:ascii="Times New Roman" w:hAnsi="Times New Roman" w:cs="Times New Roman"/>
          <w:sz w:val="24"/>
          <w:szCs w:val="24"/>
        </w:rPr>
        <w:t>,</w:t>
      </w:r>
      <w:r w:rsidR="00E541EF" w:rsidRPr="00A56ADC">
        <w:rPr>
          <w:rFonts w:ascii="Times New Roman" w:hAnsi="Times New Roman" w:cs="Times New Roman"/>
          <w:sz w:val="24"/>
          <w:szCs w:val="24"/>
        </w:rPr>
        <w:t xml:space="preserve"> foretaget af ansatte</w:t>
      </w:r>
      <w:r w:rsidR="001434A3">
        <w:rPr>
          <w:rFonts w:ascii="Times New Roman" w:hAnsi="Times New Roman" w:cs="Times New Roman"/>
          <w:sz w:val="24"/>
          <w:szCs w:val="24"/>
        </w:rPr>
        <w:t>,</w:t>
      </w:r>
      <w:r w:rsidR="00E541EF" w:rsidRPr="00A56ADC">
        <w:rPr>
          <w:rFonts w:ascii="Times New Roman" w:hAnsi="Times New Roman" w:cs="Times New Roman"/>
          <w:sz w:val="24"/>
          <w:szCs w:val="24"/>
        </w:rPr>
        <w:t xml:space="preserve"> mod arbejdsgiveren.</w:t>
      </w:r>
      <w:r w:rsidR="00890F54" w:rsidRPr="00A56ADC">
        <w:rPr>
          <w:rFonts w:ascii="Times New Roman" w:hAnsi="Times New Roman" w:cs="Times New Roman"/>
          <w:sz w:val="24"/>
          <w:szCs w:val="24"/>
        </w:rPr>
        <w:t xml:space="preserve"> </w:t>
      </w:r>
      <w:r w:rsidR="00E541EF" w:rsidRPr="00A56ADC">
        <w:rPr>
          <w:rFonts w:ascii="Times New Roman" w:hAnsi="Times New Roman" w:cs="Times New Roman"/>
          <w:sz w:val="24"/>
          <w:szCs w:val="24"/>
        </w:rPr>
        <w:t>Arbej</w:t>
      </w:r>
      <w:r w:rsidR="00825BA0" w:rsidRPr="00A56ADC">
        <w:rPr>
          <w:rFonts w:ascii="Times New Roman" w:hAnsi="Times New Roman" w:cs="Times New Roman"/>
          <w:sz w:val="24"/>
          <w:szCs w:val="24"/>
        </w:rPr>
        <w:t>dsg</w:t>
      </w:r>
      <w:r w:rsidR="00825BA0" w:rsidRPr="00A56ADC">
        <w:rPr>
          <w:rFonts w:ascii="Times New Roman" w:hAnsi="Times New Roman" w:cs="Times New Roman"/>
          <w:sz w:val="24"/>
          <w:szCs w:val="24"/>
        </w:rPr>
        <w:t>i</w:t>
      </w:r>
      <w:r w:rsidR="00825BA0" w:rsidRPr="00A56ADC">
        <w:rPr>
          <w:rFonts w:ascii="Times New Roman" w:hAnsi="Times New Roman" w:cs="Times New Roman"/>
          <w:sz w:val="24"/>
          <w:szCs w:val="24"/>
        </w:rPr>
        <w:t>verens ikke-aftalte</w:t>
      </w:r>
      <w:r w:rsidR="00622525" w:rsidRPr="00A56ADC">
        <w:rPr>
          <w:rFonts w:ascii="Times New Roman" w:hAnsi="Times New Roman" w:cs="Times New Roman"/>
          <w:sz w:val="24"/>
          <w:szCs w:val="24"/>
        </w:rPr>
        <w:t xml:space="preserve"> </w:t>
      </w:r>
      <w:r w:rsidR="00E541EF" w:rsidRPr="00A56ADC">
        <w:rPr>
          <w:rFonts w:ascii="Times New Roman" w:hAnsi="Times New Roman" w:cs="Times New Roman"/>
          <w:sz w:val="24"/>
          <w:szCs w:val="24"/>
        </w:rPr>
        <w:t>beskyttelse</w:t>
      </w:r>
      <w:r w:rsidR="00622525" w:rsidRPr="00A56ADC">
        <w:rPr>
          <w:rFonts w:ascii="Times New Roman" w:hAnsi="Times New Roman" w:cs="Times New Roman"/>
          <w:sz w:val="24"/>
          <w:szCs w:val="24"/>
        </w:rPr>
        <w:t xml:space="preserve"> mod konkurrence fra ansatte og tidligere ansatte</w:t>
      </w:r>
      <w:r w:rsidR="00890F54" w:rsidRPr="00A56ADC">
        <w:rPr>
          <w:rFonts w:ascii="Times New Roman" w:hAnsi="Times New Roman" w:cs="Times New Roman"/>
          <w:sz w:val="24"/>
          <w:szCs w:val="24"/>
        </w:rPr>
        <w:t xml:space="preserve"> følger</w:t>
      </w:r>
      <w:r w:rsidR="00E541EF" w:rsidRPr="00A56ADC">
        <w:rPr>
          <w:rFonts w:ascii="Times New Roman" w:hAnsi="Times New Roman" w:cs="Times New Roman"/>
          <w:sz w:val="24"/>
          <w:szCs w:val="24"/>
        </w:rPr>
        <w:t xml:space="preserve"> endvidere</w:t>
      </w:r>
      <w:r w:rsidR="00890F54" w:rsidRPr="00A56ADC">
        <w:rPr>
          <w:rFonts w:ascii="Times New Roman" w:hAnsi="Times New Roman" w:cs="Times New Roman"/>
          <w:sz w:val="24"/>
          <w:szCs w:val="24"/>
        </w:rPr>
        <w:t>, såvel under som efter ansættelsesforholdets beståen</w:t>
      </w:r>
      <w:r w:rsidR="00E541EF" w:rsidRPr="00A56ADC">
        <w:rPr>
          <w:rFonts w:ascii="Times New Roman" w:hAnsi="Times New Roman" w:cs="Times New Roman"/>
          <w:sz w:val="24"/>
          <w:szCs w:val="24"/>
        </w:rPr>
        <w:t>, af reglerne i markedsføringsloven, herunder særligt §§ 1 og 19. Konkurrencebeskyttelsen efter markedsførin</w:t>
      </w:r>
      <w:r w:rsidR="00622525" w:rsidRPr="00A56ADC">
        <w:rPr>
          <w:rFonts w:ascii="Times New Roman" w:hAnsi="Times New Roman" w:cs="Times New Roman"/>
          <w:sz w:val="24"/>
          <w:szCs w:val="24"/>
        </w:rPr>
        <w:t>gsloven giver</w:t>
      </w:r>
      <w:r w:rsidR="00E541EF" w:rsidRPr="00A56ADC">
        <w:rPr>
          <w:rFonts w:ascii="Times New Roman" w:hAnsi="Times New Roman" w:cs="Times New Roman"/>
          <w:sz w:val="24"/>
          <w:szCs w:val="24"/>
        </w:rPr>
        <w:t xml:space="preserve"> arbejdsgiveren en lovfæstet beskyttelse, dog således at denne kun beskytter mod ansattes og tidligere ansattes </w:t>
      </w:r>
      <w:r w:rsidR="00E541EF" w:rsidRPr="00A56ADC">
        <w:rPr>
          <w:rFonts w:ascii="Times New Roman" w:hAnsi="Times New Roman" w:cs="Times New Roman"/>
          <w:i/>
          <w:iCs/>
          <w:sz w:val="24"/>
          <w:szCs w:val="24"/>
        </w:rPr>
        <w:t>illoyale</w:t>
      </w:r>
      <w:r w:rsidR="00E541EF" w:rsidRPr="00A56ADC">
        <w:rPr>
          <w:rFonts w:ascii="Times New Roman" w:hAnsi="Times New Roman" w:cs="Times New Roman"/>
          <w:sz w:val="24"/>
          <w:szCs w:val="24"/>
        </w:rPr>
        <w:t xml:space="preserve"> konkurrencehandlinger. Den ansættelsesretlige lo</w:t>
      </w:r>
      <w:r w:rsidR="00622525" w:rsidRPr="00A56ADC">
        <w:rPr>
          <w:rFonts w:ascii="Times New Roman" w:hAnsi="Times New Roman" w:cs="Times New Roman"/>
          <w:sz w:val="24"/>
          <w:szCs w:val="24"/>
        </w:rPr>
        <w:t>yalitetspligt indebærer</w:t>
      </w:r>
      <w:r w:rsidR="00825BA0" w:rsidRPr="00A56ADC">
        <w:rPr>
          <w:rFonts w:ascii="Times New Roman" w:hAnsi="Times New Roman" w:cs="Times New Roman"/>
          <w:sz w:val="24"/>
          <w:szCs w:val="24"/>
        </w:rPr>
        <w:t xml:space="preserve"> således</w:t>
      </w:r>
      <w:r w:rsidR="00622525" w:rsidRPr="00A56ADC">
        <w:rPr>
          <w:rFonts w:ascii="Times New Roman" w:hAnsi="Times New Roman" w:cs="Times New Roman"/>
          <w:sz w:val="24"/>
          <w:szCs w:val="24"/>
        </w:rPr>
        <w:t xml:space="preserve"> en</w:t>
      </w:r>
      <w:r w:rsidR="00E541EF" w:rsidRPr="00A56ADC">
        <w:rPr>
          <w:rFonts w:ascii="Times New Roman" w:hAnsi="Times New Roman" w:cs="Times New Roman"/>
          <w:sz w:val="24"/>
          <w:szCs w:val="24"/>
        </w:rPr>
        <w:t xml:space="preserve"> </w:t>
      </w:r>
      <w:r w:rsidR="00F30973" w:rsidRPr="00A56ADC">
        <w:rPr>
          <w:rFonts w:ascii="Times New Roman" w:hAnsi="Times New Roman" w:cs="Times New Roman"/>
          <w:sz w:val="24"/>
          <w:szCs w:val="24"/>
        </w:rPr>
        <w:t>mere vidtgående forpligtigelse</w:t>
      </w:r>
      <w:r w:rsidR="00622525" w:rsidRPr="00A56ADC">
        <w:rPr>
          <w:rFonts w:ascii="Times New Roman" w:hAnsi="Times New Roman" w:cs="Times New Roman"/>
          <w:sz w:val="24"/>
          <w:szCs w:val="24"/>
        </w:rPr>
        <w:t xml:space="preserve"> for de ansatte</w:t>
      </w:r>
      <w:r w:rsidR="00F30973" w:rsidRPr="00A56ADC">
        <w:rPr>
          <w:rFonts w:ascii="Times New Roman" w:hAnsi="Times New Roman" w:cs="Times New Roman"/>
          <w:sz w:val="24"/>
          <w:szCs w:val="24"/>
        </w:rPr>
        <w:t xml:space="preserve"> </w:t>
      </w:r>
      <w:r w:rsidR="00E541EF" w:rsidRPr="00A56ADC">
        <w:rPr>
          <w:rFonts w:ascii="Times New Roman" w:hAnsi="Times New Roman" w:cs="Times New Roman"/>
          <w:sz w:val="24"/>
          <w:szCs w:val="24"/>
        </w:rPr>
        <w:t xml:space="preserve">end </w:t>
      </w:r>
      <w:r w:rsidR="00F30973" w:rsidRPr="00A56ADC">
        <w:rPr>
          <w:rFonts w:ascii="Times New Roman" w:hAnsi="Times New Roman" w:cs="Times New Roman"/>
          <w:sz w:val="24"/>
          <w:szCs w:val="24"/>
        </w:rPr>
        <w:t xml:space="preserve">reglerne i markedsføringsloven. Derfor er det også som hovedregel først efter ansættelsesforholdets </w:t>
      </w:r>
      <w:r w:rsidR="00505DB4" w:rsidRPr="00A56ADC">
        <w:rPr>
          <w:rFonts w:ascii="Times New Roman" w:hAnsi="Times New Roman" w:cs="Times New Roman"/>
          <w:sz w:val="24"/>
          <w:szCs w:val="24"/>
        </w:rPr>
        <w:t>ophør, hvor en ansat</w:t>
      </w:r>
      <w:r w:rsidR="00F30973" w:rsidRPr="00A56ADC">
        <w:rPr>
          <w:rFonts w:ascii="Times New Roman" w:hAnsi="Times New Roman" w:cs="Times New Roman"/>
          <w:sz w:val="24"/>
          <w:szCs w:val="24"/>
        </w:rPr>
        <w:t xml:space="preserve"> ikke længere er bundet af den ansættelsesretl</w:t>
      </w:r>
      <w:r w:rsidR="00F30973" w:rsidRPr="00A56ADC">
        <w:rPr>
          <w:rFonts w:ascii="Times New Roman" w:hAnsi="Times New Roman" w:cs="Times New Roman"/>
          <w:sz w:val="24"/>
          <w:szCs w:val="24"/>
        </w:rPr>
        <w:t>i</w:t>
      </w:r>
      <w:r w:rsidR="00F30973" w:rsidRPr="00A56ADC">
        <w:rPr>
          <w:rFonts w:ascii="Times New Roman" w:hAnsi="Times New Roman" w:cs="Times New Roman"/>
          <w:sz w:val="24"/>
          <w:szCs w:val="24"/>
        </w:rPr>
        <w:t>ge loyalitetspligt overfor arbejdsgiveren, at reglerne i markedsføringsloven får en selvstændig b</w:t>
      </w:r>
      <w:r w:rsidR="00F30973" w:rsidRPr="00A56ADC">
        <w:rPr>
          <w:rFonts w:ascii="Times New Roman" w:hAnsi="Times New Roman" w:cs="Times New Roman"/>
          <w:sz w:val="24"/>
          <w:szCs w:val="24"/>
        </w:rPr>
        <w:t>e</w:t>
      </w:r>
      <w:r w:rsidR="00F30973" w:rsidRPr="00A56ADC">
        <w:rPr>
          <w:rFonts w:ascii="Times New Roman" w:hAnsi="Times New Roman" w:cs="Times New Roman"/>
          <w:sz w:val="24"/>
          <w:szCs w:val="24"/>
        </w:rPr>
        <w:t xml:space="preserve">tydning. </w:t>
      </w:r>
    </w:p>
    <w:p w:rsidR="00890F54" w:rsidRPr="00A56ADC" w:rsidRDefault="00505DB4"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Kapitlet belyser</w:t>
      </w:r>
      <w:r w:rsidR="0009094B" w:rsidRPr="00A56ADC">
        <w:rPr>
          <w:rFonts w:ascii="Times New Roman" w:hAnsi="Times New Roman" w:cs="Times New Roman"/>
          <w:sz w:val="24"/>
          <w:szCs w:val="24"/>
        </w:rPr>
        <w:t xml:space="preserve"> dels den ansættelsesretlige loyalitetspligt</w:t>
      </w:r>
      <w:r w:rsidR="001434A3">
        <w:rPr>
          <w:rFonts w:ascii="Times New Roman" w:hAnsi="Times New Roman" w:cs="Times New Roman"/>
          <w:sz w:val="24"/>
          <w:szCs w:val="24"/>
        </w:rPr>
        <w:t>,</w:t>
      </w:r>
      <w:r w:rsidR="0009094B" w:rsidRPr="00A56ADC">
        <w:rPr>
          <w:rFonts w:ascii="Times New Roman" w:hAnsi="Times New Roman" w:cs="Times New Roman"/>
          <w:sz w:val="24"/>
          <w:szCs w:val="24"/>
        </w:rPr>
        <w:t xml:space="preserve"> og den beskyttelse mod konkurrence som en arbejdsgiver har i medfør heraf, og dels den beskyttelse mod konkurrence en arbejdsgiver har som følge af reglerne i markedsføringslovens §§ 1 og 19. Kapitlet belyser endvidere arbejdsg</w:t>
      </w:r>
      <w:r w:rsidR="0009094B" w:rsidRPr="00A56ADC">
        <w:rPr>
          <w:rFonts w:ascii="Times New Roman" w:hAnsi="Times New Roman" w:cs="Times New Roman"/>
          <w:sz w:val="24"/>
          <w:szCs w:val="24"/>
        </w:rPr>
        <w:t>i</w:t>
      </w:r>
      <w:r w:rsidR="0009094B" w:rsidRPr="00A56ADC">
        <w:rPr>
          <w:rFonts w:ascii="Times New Roman" w:hAnsi="Times New Roman" w:cs="Times New Roman"/>
          <w:sz w:val="24"/>
          <w:szCs w:val="24"/>
        </w:rPr>
        <w:t>verens beskyttelse i den situation, hvor en kollektivitet af ansatte udøver konkurrence mod denne. Endelig belyses arbejdsgiverens misligholdelsesbeføjelser i tilfælde af en ansats eller tidligere a</w:t>
      </w:r>
      <w:r w:rsidR="0009094B" w:rsidRPr="00A56ADC">
        <w:rPr>
          <w:rFonts w:ascii="Times New Roman" w:hAnsi="Times New Roman" w:cs="Times New Roman"/>
          <w:sz w:val="24"/>
          <w:szCs w:val="24"/>
        </w:rPr>
        <w:t>n</w:t>
      </w:r>
      <w:r w:rsidR="0009094B" w:rsidRPr="00A56ADC">
        <w:rPr>
          <w:rFonts w:ascii="Times New Roman" w:hAnsi="Times New Roman" w:cs="Times New Roman"/>
          <w:sz w:val="24"/>
          <w:szCs w:val="24"/>
        </w:rPr>
        <w:t xml:space="preserve">sats overtrædelse af </w:t>
      </w:r>
      <w:r w:rsidR="001D2961" w:rsidRPr="00A56ADC">
        <w:rPr>
          <w:rFonts w:ascii="Times New Roman" w:hAnsi="Times New Roman" w:cs="Times New Roman"/>
          <w:sz w:val="24"/>
          <w:szCs w:val="24"/>
        </w:rPr>
        <w:t xml:space="preserve">den ansættelsesretlige loyalitetspligt eller reglerne i markedsføringsloven. </w:t>
      </w:r>
    </w:p>
    <w:p w:rsidR="00B6354C" w:rsidRPr="00A56ADC" w:rsidRDefault="00BA2673" w:rsidP="004202BE">
      <w:pPr>
        <w:pStyle w:val="2"/>
      </w:pPr>
      <w:bookmarkStart w:id="14" w:name="_Toc356202991"/>
      <w:r w:rsidRPr="00A56ADC">
        <w:t>2.</w:t>
      </w:r>
      <w:r w:rsidR="00B6354C" w:rsidRPr="00A56ADC">
        <w:t xml:space="preserve"> </w:t>
      </w:r>
      <w:r w:rsidR="00890F54" w:rsidRPr="00A56ADC">
        <w:t>Den ansættelsesretlige loyalitetspligt</w:t>
      </w:r>
      <w:bookmarkEnd w:id="14"/>
    </w:p>
    <w:p w:rsidR="00B6354C" w:rsidRPr="00A56ADC" w:rsidRDefault="00BA2673" w:rsidP="004202BE">
      <w:pPr>
        <w:pStyle w:val="3"/>
        <w:spacing w:after="240"/>
      </w:pPr>
      <w:bookmarkStart w:id="15" w:name="_Toc356202992"/>
      <w:r w:rsidRPr="00A56ADC">
        <w:t>2.1.</w:t>
      </w:r>
      <w:r w:rsidR="00B6354C" w:rsidRPr="00A56ADC">
        <w:t xml:space="preserve"> </w:t>
      </w:r>
      <w:r w:rsidR="00854ED6" w:rsidRPr="00A56ADC">
        <w:t>Loyalitetspligten -</w:t>
      </w:r>
      <w:r w:rsidR="001E255E" w:rsidRPr="00A56ADC">
        <w:t xml:space="preserve"> I</w:t>
      </w:r>
      <w:r w:rsidR="00B6354C" w:rsidRPr="00A56ADC">
        <w:t>ndhold</w:t>
      </w:r>
      <w:bookmarkEnd w:id="15"/>
    </w:p>
    <w:p w:rsidR="00B10262" w:rsidRPr="00A56ADC" w:rsidRDefault="00485ED4"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En arbejdsgiver er under </w:t>
      </w:r>
      <w:r w:rsidR="00757C88" w:rsidRPr="00A56ADC">
        <w:rPr>
          <w:rFonts w:ascii="Times New Roman" w:hAnsi="Times New Roman" w:cs="Times New Roman"/>
          <w:sz w:val="24"/>
          <w:szCs w:val="24"/>
        </w:rPr>
        <w:t>et ansættelsesforhold</w:t>
      </w:r>
      <w:r w:rsidRPr="00A56ADC">
        <w:rPr>
          <w:rFonts w:ascii="Times New Roman" w:hAnsi="Times New Roman" w:cs="Times New Roman"/>
          <w:sz w:val="24"/>
          <w:szCs w:val="24"/>
        </w:rPr>
        <w:t>s bestående beskyttet mod ansattes konkurrencehan</w:t>
      </w:r>
      <w:r w:rsidRPr="00A56ADC">
        <w:rPr>
          <w:rFonts w:ascii="Times New Roman" w:hAnsi="Times New Roman" w:cs="Times New Roman"/>
          <w:sz w:val="24"/>
          <w:szCs w:val="24"/>
        </w:rPr>
        <w:t>d</w:t>
      </w:r>
      <w:r w:rsidRPr="00A56ADC">
        <w:rPr>
          <w:rFonts w:ascii="Times New Roman" w:hAnsi="Times New Roman" w:cs="Times New Roman"/>
          <w:sz w:val="24"/>
          <w:szCs w:val="24"/>
        </w:rPr>
        <w:t>linger i form af den ans</w:t>
      </w:r>
      <w:r w:rsidR="00940108">
        <w:rPr>
          <w:rFonts w:ascii="Times New Roman" w:hAnsi="Times New Roman" w:cs="Times New Roman"/>
          <w:sz w:val="24"/>
          <w:szCs w:val="24"/>
        </w:rPr>
        <w:t xml:space="preserve">ættelsesretlige loyalitetspligt, som er en </w:t>
      </w:r>
      <w:r w:rsidR="001434A3">
        <w:rPr>
          <w:rFonts w:ascii="Times New Roman" w:hAnsi="Times New Roman" w:cs="Times New Roman"/>
          <w:sz w:val="24"/>
          <w:szCs w:val="24"/>
        </w:rPr>
        <w:t xml:space="preserve">uskreven </w:t>
      </w:r>
      <w:r w:rsidR="00940108">
        <w:rPr>
          <w:rFonts w:ascii="Times New Roman" w:hAnsi="Times New Roman" w:cs="Times New Roman"/>
          <w:sz w:val="24"/>
          <w:szCs w:val="24"/>
        </w:rPr>
        <w:t>ansættelsesretlig grun</w:t>
      </w:r>
      <w:r w:rsidR="00940108">
        <w:rPr>
          <w:rFonts w:ascii="Times New Roman" w:hAnsi="Times New Roman" w:cs="Times New Roman"/>
          <w:sz w:val="24"/>
          <w:szCs w:val="24"/>
        </w:rPr>
        <w:t>d</w:t>
      </w:r>
      <w:r w:rsidR="00940108">
        <w:rPr>
          <w:rFonts w:ascii="Times New Roman" w:hAnsi="Times New Roman" w:cs="Times New Roman"/>
          <w:sz w:val="24"/>
          <w:szCs w:val="24"/>
        </w:rPr>
        <w:t>sætning.</w:t>
      </w:r>
      <w:r w:rsidRPr="00A56ADC">
        <w:rPr>
          <w:rFonts w:ascii="Times New Roman" w:hAnsi="Times New Roman" w:cs="Times New Roman"/>
          <w:sz w:val="24"/>
          <w:szCs w:val="24"/>
        </w:rPr>
        <w:t xml:space="preserve"> </w:t>
      </w:r>
      <w:r w:rsidR="00EF42B5" w:rsidRPr="00A56ADC">
        <w:rPr>
          <w:rFonts w:ascii="Times New Roman" w:hAnsi="Times New Roman" w:cs="Times New Roman"/>
          <w:sz w:val="24"/>
          <w:szCs w:val="24"/>
        </w:rPr>
        <w:t xml:space="preserve">En arbejdsgiver har krav på, at </w:t>
      </w:r>
      <w:r w:rsidR="000500A4" w:rsidRPr="00A56ADC">
        <w:rPr>
          <w:rFonts w:ascii="Times New Roman" w:hAnsi="Times New Roman" w:cs="Times New Roman"/>
          <w:sz w:val="24"/>
          <w:szCs w:val="24"/>
        </w:rPr>
        <w:t>en ansat</w:t>
      </w:r>
      <w:r w:rsidR="00EF42B5" w:rsidRPr="00A56ADC">
        <w:rPr>
          <w:rFonts w:ascii="Times New Roman" w:hAnsi="Times New Roman" w:cs="Times New Roman"/>
          <w:sz w:val="24"/>
          <w:szCs w:val="24"/>
        </w:rPr>
        <w:t xml:space="preserve"> så længe ansættelsesforholdet består, agerer loyalt og i overensstemmelse med arbejdsgiverens interesser. </w:t>
      </w:r>
      <w:r w:rsidR="00B65638" w:rsidRPr="00A56ADC">
        <w:rPr>
          <w:rFonts w:ascii="Times New Roman" w:hAnsi="Times New Roman" w:cs="Times New Roman"/>
          <w:sz w:val="24"/>
          <w:szCs w:val="24"/>
        </w:rPr>
        <w:t>L</w:t>
      </w:r>
      <w:r w:rsidR="00EF42B5" w:rsidRPr="00A56ADC">
        <w:rPr>
          <w:rFonts w:ascii="Times New Roman" w:hAnsi="Times New Roman" w:cs="Times New Roman"/>
          <w:sz w:val="24"/>
          <w:szCs w:val="24"/>
        </w:rPr>
        <w:t>oyalitetspligt</w:t>
      </w:r>
      <w:r w:rsidR="00B65638" w:rsidRPr="00A56ADC">
        <w:rPr>
          <w:rFonts w:ascii="Times New Roman" w:hAnsi="Times New Roman" w:cs="Times New Roman"/>
          <w:sz w:val="24"/>
          <w:szCs w:val="24"/>
        </w:rPr>
        <w:t>en</w:t>
      </w:r>
      <w:r w:rsidR="00EF42B5" w:rsidRPr="00A56ADC">
        <w:rPr>
          <w:rFonts w:ascii="Times New Roman" w:hAnsi="Times New Roman" w:cs="Times New Roman"/>
          <w:sz w:val="24"/>
          <w:szCs w:val="24"/>
        </w:rPr>
        <w:t xml:space="preserve"> består uden nærmere aftale mellem</w:t>
      </w:r>
      <w:r w:rsidR="00505DB4" w:rsidRPr="00A56ADC">
        <w:rPr>
          <w:rFonts w:ascii="Times New Roman" w:hAnsi="Times New Roman" w:cs="Times New Roman"/>
          <w:sz w:val="24"/>
          <w:szCs w:val="24"/>
        </w:rPr>
        <w:t xml:space="preserve"> parterne</w:t>
      </w:r>
      <w:r w:rsidR="005509FA" w:rsidRPr="00A56ADC">
        <w:rPr>
          <w:rFonts w:ascii="Times New Roman" w:hAnsi="Times New Roman" w:cs="Times New Roman"/>
          <w:sz w:val="24"/>
          <w:szCs w:val="24"/>
        </w:rPr>
        <w:t>,</w:t>
      </w:r>
      <w:r w:rsidR="00EF42B5" w:rsidRPr="00A56ADC">
        <w:rPr>
          <w:rFonts w:ascii="Times New Roman" w:hAnsi="Times New Roman" w:cs="Times New Roman"/>
          <w:sz w:val="24"/>
          <w:szCs w:val="24"/>
        </w:rPr>
        <w:t xml:space="preserve"> og udgør en vidtrækkende forpligtigelse, som sætter grænser for og forbyder en række forskelligartede typer af handlinger. Foruden egentlige konkurrencehandlinger omfatter lo</w:t>
      </w:r>
      <w:r w:rsidR="00505DB4" w:rsidRPr="00A56ADC">
        <w:rPr>
          <w:rFonts w:ascii="Times New Roman" w:hAnsi="Times New Roman" w:cs="Times New Roman"/>
          <w:sz w:val="24"/>
          <w:szCs w:val="24"/>
        </w:rPr>
        <w:t>y</w:t>
      </w:r>
      <w:r w:rsidR="00505DB4" w:rsidRPr="00A56ADC">
        <w:rPr>
          <w:rFonts w:ascii="Times New Roman" w:hAnsi="Times New Roman" w:cs="Times New Roman"/>
          <w:sz w:val="24"/>
          <w:szCs w:val="24"/>
        </w:rPr>
        <w:t>a</w:t>
      </w:r>
      <w:r w:rsidR="00505DB4" w:rsidRPr="00A56ADC">
        <w:rPr>
          <w:rFonts w:ascii="Times New Roman" w:hAnsi="Times New Roman" w:cs="Times New Roman"/>
          <w:sz w:val="24"/>
          <w:szCs w:val="24"/>
        </w:rPr>
        <w:t xml:space="preserve">litetspligten eksempelvis tillige </w:t>
      </w:r>
      <w:r w:rsidR="00EF42B5" w:rsidRPr="00A56ADC">
        <w:rPr>
          <w:rFonts w:ascii="Times New Roman" w:hAnsi="Times New Roman" w:cs="Times New Roman"/>
          <w:sz w:val="24"/>
          <w:szCs w:val="24"/>
        </w:rPr>
        <w:t>negativ omtale af virksomheden</w:t>
      </w:r>
      <w:r w:rsidR="00DD24BA" w:rsidRPr="00A56ADC">
        <w:rPr>
          <w:rFonts w:ascii="Times New Roman" w:hAnsi="Times New Roman" w:cs="Times New Roman"/>
          <w:sz w:val="24"/>
          <w:szCs w:val="24"/>
        </w:rPr>
        <w:t xml:space="preserve">, </w:t>
      </w:r>
      <w:r w:rsidR="00EF42B5" w:rsidRPr="00A56ADC">
        <w:rPr>
          <w:rFonts w:ascii="Times New Roman" w:hAnsi="Times New Roman" w:cs="Times New Roman"/>
          <w:sz w:val="24"/>
          <w:szCs w:val="24"/>
        </w:rPr>
        <w:t>dens produkter, ledelse eller ku</w:t>
      </w:r>
      <w:r w:rsidR="00EF42B5" w:rsidRPr="00A56ADC">
        <w:rPr>
          <w:rFonts w:ascii="Times New Roman" w:hAnsi="Times New Roman" w:cs="Times New Roman"/>
          <w:sz w:val="24"/>
          <w:szCs w:val="24"/>
        </w:rPr>
        <w:t>n</w:t>
      </w:r>
      <w:r w:rsidR="00EF42B5" w:rsidRPr="00A56ADC">
        <w:rPr>
          <w:rFonts w:ascii="Times New Roman" w:hAnsi="Times New Roman" w:cs="Times New Roman"/>
          <w:sz w:val="24"/>
          <w:szCs w:val="24"/>
        </w:rPr>
        <w:t>der, vægring mod</w:t>
      </w:r>
      <w:r w:rsidR="00DD24BA" w:rsidRPr="00A56ADC">
        <w:rPr>
          <w:rFonts w:ascii="Times New Roman" w:hAnsi="Times New Roman" w:cs="Times New Roman"/>
          <w:sz w:val="24"/>
          <w:szCs w:val="24"/>
        </w:rPr>
        <w:t xml:space="preserve"> at efterkomme arbejdsgiverens retningslinjer eller instrukser samt handlinger</w:t>
      </w:r>
      <w:r w:rsidR="00F53C2D">
        <w:rPr>
          <w:rFonts w:ascii="Times New Roman" w:hAnsi="Times New Roman" w:cs="Times New Roman"/>
          <w:sz w:val="24"/>
          <w:szCs w:val="24"/>
        </w:rPr>
        <w:t>,</w:t>
      </w:r>
      <w:r w:rsidR="00DD24BA" w:rsidRPr="00A56ADC">
        <w:rPr>
          <w:rFonts w:ascii="Times New Roman" w:hAnsi="Times New Roman" w:cs="Times New Roman"/>
          <w:sz w:val="24"/>
          <w:szCs w:val="24"/>
        </w:rPr>
        <w:t xml:space="preserve"> som kan skade virksomhedens omdømme i bred forstand.</w:t>
      </w:r>
      <w:r w:rsidR="00DD24BA" w:rsidRPr="00A56ADC">
        <w:rPr>
          <w:rStyle w:val="Fodnotehenvisning"/>
          <w:rFonts w:ascii="Times New Roman" w:hAnsi="Times New Roman" w:cs="Times New Roman"/>
          <w:sz w:val="24"/>
          <w:szCs w:val="24"/>
        </w:rPr>
        <w:footnoteReference w:id="10"/>
      </w:r>
    </w:p>
    <w:p w:rsidR="00DD24BA" w:rsidRPr="00A56ADC" w:rsidRDefault="00DD24BA"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w:t>
      </w:r>
      <w:r w:rsidR="005509FA" w:rsidRPr="00A56ADC">
        <w:rPr>
          <w:rFonts w:ascii="Times New Roman" w:hAnsi="Times New Roman" w:cs="Times New Roman"/>
          <w:sz w:val="24"/>
          <w:szCs w:val="24"/>
        </w:rPr>
        <w:t xml:space="preserve"> fundamentalt for et ansættelsesforhold</w:t>
      </w:r>
      <w:r w:rsidR="000500A4" w:rsidRPr="00A56ADC">
        <w:rPr>
          <w:rFonts w:ascii="Times New Roman" w:hAnsi="Times New Roman" w:cs="Times New Roman"/>
          <w:sz w:val="24"/>
          <w:szCs w:val="24"/>
        </w:rPr>
        <w:t>, at en ansat</w:t>
      </w:r>
      <w:r w:rsidRPr="00A56ADC">
        <w:rPr>
          <w:rFonts w:ascii="Times New Roman" w:hAnsi="Times New Roman" w:cs="Times New Roman"/>
          <w:sz w:val="24"/>
          <w:szCs w:val="24"/>
        </w:rPr>
        <w:t xml:space="preserve"> loyalt medvirker til, at virksomheden klarer sig bedst muligt</w:t>
      </w:r>
      <w:r w:rsidR="005509FA" w:rsidRPr="00A56ADC">
        <w:rPr>
          <w:rFonts w:ascii="Times New Roman" w:hAnsi="Times New Roman" w:cs="Times New Roman"/>
          <w:sz w:val="24"/>
          <w:szCs w:val="24"/>
        </w:rPr>
        <w:t>. K</w:t>
      </w:r>
      <w:r w:rsidR="00757C88" w:rsidRPr="00A56ADC">
        <w:rPr>
          <w:rFonts w:ascii="Times New Roman" w:hAnsi="Times New Roman" w:cs="Times New Roman"/>
          <w:sz w:val="24"/>
          <w:szCs w:val="24"/>
        </w:rPr>
        <w:t xml:space="preserve">onkurrencehandlinger rettet </w:t>
      </w:r>
      <w:r w:rsidRPr="00A56ADC">
        <w:rPr>
          <w:rFonts w:ascii="Times New Roman" w:hAnsi="Times New Roman" w:cs="Times New Roman"/>
          <w:sz w:val="24"/>
          <w:szCs w:val="24"/>
        </w:rPr>
        <w:t>mod arbejdsgiveren er derfor</w:t>
      </w:r>
      <w:r w:rsidR="005509FA" w:rsidRPr="00A56ADC">
        <w:rPr>
          <w:rFonts w:ascii="Times New Roman" w:hAnsi="Times New Roman" w:cs="Times New Roman"/>
          <w:sz w:val="24"/>
          <w:szCs w:val="24"/>
        </w:rPr>
        <w:t xml:space="preserve"> naturligt</w:t>
      </w:r>
      <w:r w:rsidRPr="00A56ADC">
        <w:rPr>
          <w:rFonts w:ascii="Times New Roman" w:hAnsi="Times New Roman" w:cs="Times New Roman"/>
          <w:sz w:val="24"/>
          <w:szCs w:val="24"/>
        </w:rPr>
        <w:t xml:space="preserve"> også i strid med loyalitetspligt</w:t>
      </w:r>
      <w:r w:rsidR="00B65638" w:rsidRPr="00A56ADC">
        <w:rPr>
          <w:rFonts w:ascii="Times New Roman" w:hAnsi="Times New Roman" w:cs="Times New Roman"/>
          <w:sz w:val="24"/>
          <w:szCs w:val="24"/>
        </w:rPr>
        <w:t>en</w:t>
      </w:r>
      <w:r w:rsidRPr="00A56ADC">
        <w:rPr>
          <w:rFonts w:ascii="Times New Roman" w:hAnsi="Times New Roman" w:cs="Times New Roman"/>
          <w:sz w:val="24"/>
          <w:szCs w:val="24"/>
        </w:rPr>
        <w:t>. Dette gælde</w:t>
      </w:r>
      <w:r w:rsidR="005509FA" w:rsidRPr="00A56ADC">
        <w:rPr>
          <w:rFonts w:ascii="Times New Roman" w:hAnsi="Times New Roman" w:cs="Times New Roman"/>
          <w:sz w:val="24"/>
          <w:szCs w:val="24"/>
        </w:rPr>
        <w:t>r uanset om disse handlinger sker</w:t>
      </w:r>
      <w:r w:rsidRPr="00A56ADC">
        <w:rPr>
          <w:rFonts w:ascii="Times New Roman" w:hAnsi="Times New Roman" w:cs="Times New Roman"/>
          <w:sz w:val="24"/>
          <w:szCs w:val="24"/>
        </w:rPr>
        <w:t xml:space="preserve"> som led i </w:t>
      </w:r>
      <w:r w:rsidR="00622525" w:rsidRPr="00A56ADC">
        <w:rPr>
          <w:rFonts w:ascii="Times New Roman" w:hAnsi="Times New Roman" w:cs="Times New Roman"/>
          <w:sz w:val="24"/>
          <w:szCs w:val="24"/>
        </w:rPr>
        <w:t xml:space="preserve">udøvelse af </w:t>
      </w:r>
      <w:r w:rsidRPr="00A56ADC">
        <w:rPr>
          <w:rFonts w:ascii="Times New Roman" w:hAnsi="Times New Roman" w:cs="Times New Roman"/>
          <w:sz w:val="24"/>
          <w:szCs w:val="24"/>
        </w:rPr>
        <w:t>sel</w:t>
      </w:r>
      <w:r w:rsidRPr="00A56ADC">
        <w:rPr>
          <w:rFonts w:ascii="Times New Roman" w:hAnsi="Times New Roman" w:cs="Times New Roman"/>
          <w:sz w:val="24"/>
          <w:szCs w:val="24"/>
        </w:rPr>
        <w:t>v</w:t>
      </w:r>
      <w:r w:rsidRPr="00A56ADC">
        <w:rPr>
          <w:rFonts w:ascii="Times New Roman" w:hAnsi="Times New Roman" w:cs="Times New Roman"/>
          <w:sz w:val="24"/>
          <w:szCs w:val="24"/>
        </w:rPr>
        <w:lastRenderedPageBreak/>
        <w:t>stændig konkurre</w:t>
      </w:r>
      <w:r w:rsidR="005509FA" w:rsidRPr="00A56ADC">
        <w:rPr>
          <w:rFonts w:ascii="Times New Roman" w:hAnsi="Times New Roman" w:cs="Times New Roman"/>
          <w:sz w:val="24"/>
          <w:szCs w:val="24"/>
        </w:rPr>
        <w:t>rende virksomhed</w:t>
      </w:r>
      <w:r w:rsidR="001434A3">
        <w:rPr>
          <w:rFonts w:ascii="Times New Roman" w:hAnsi="Times New Roman" w:cs="Times New Roman"/>
          <w:sz w:val="24"/>
          <w:szCs w:val="24"/>
        </w:rPr>
        <w:t>,</w:t>
      </w:r>
      <w:r w:rsidR="005509FA" w:rsidRPr="00A56ADC">
        <w:rPr>
          <w:rFonts w:ascii="Times New Roman" w:hAnsi="Times New Roman" w:cs="Times New Roman"/>
          <w:sz w:val="24"/>
          <w:szCs w:val="24"/>
        </w:rPr>
        <w:t xml:space="preserve"> eller udføres</w:t>
      </w:r>
      <w:r w:rsidRPr="00A56ADC">
        <w:rPr>
          <w:rFonts w:ascii="Times New Roman" w:hAnsi="Times New Roman" w:cs="Times New Roman"/>
          <w:sz w:val="24"/>
          <w:szCs w:val="24"/>
        </w:rPr>
        <w:t xml:space="preserve"> som ansat</w:t>
      </w:r>
      <w:r w:rsidR="00485ED4" w:rsidRPr="00A56ADC">
        <w:rPr>
          <w:rFonts w:ascii="Times New Roman" w:hAnsi="Times New Roman" w:cs="Times New Roman"/>
          <w:sz w:val="24"/>
          <w:szCs w:val="24"/>
        </w:rPr>
        <w:t xml:space="preserve"> i </w:t>
      </w:r>
      <w:r w:rsidR="005509FA" w:rsidRPr="00A56ADC">
        <w:rPr>
          <w:rFonts w:ascii="Times New Roman" w:hAnsi="Times New Roman" w:cs="Times New Roman"/>
          <w:sz w:val="24"/>
          <w:szCs w:val="24"/>
        </w:rPr>
        <w:t>en konkurrerende virksomhed.</w:t>
      </w:r>
      <w:r w:rsidR="00485ED4" w:rsidRPr="00A56ADC">
        <w:rPr>
          <w:rFonts w:ascii="Times New Roman" w:hAnsi="Times New Roman" w:cs="Times New Roman"/>
          <w:sz w:val="24"/>
          <w:szCs w:val="24"/>
        </w:rPr>
        <w:t xml:space="preserve"> Loyal</w:t>
      </w:r>
      <w:r w:rsidR="00485ED4" w:rsidRPr="00A56ADC">
        <w:rPr>
          <w:rFonts w:ascii="Times New Roman" w:hAnsi="Times New Roman" w:cs="Times New Roman"/>
          <w:sz w:val="24"/>
          <w:szCs w:val="24"/>
        </w:rPr>
        <w:t>i</w:t>
      </w:r>
      <w:r w:rsidR="00485ED4" w:rsidRPr="00A56ADC">
        <w:rPr>
          <w:rFonts w:ascii="Times New Roman" w:hAnsi="Times New Roman" w:cs="Times New Roman"/>
          <w:sz w:val="24"/>
          <w:szCs w:val="24"/>
        </w:rPr>
        <w:t>te</w:t>
      </w:r>
      <w:r w:rsidR="00622525" w:rsidRPr="00A56ADC">
        <w:rPr>
          <w:rFonts w:ascii="Times New Roman" w:hAnsi="Times New Roman" w:cs="Times New Roman"/>
          <w:sz w:val="24"/>
          <w:szCs w:val="24"/>
        </w:rPr>
        <w:t>tspligten er derfor</w:t>
      </w:r>
      <w:r w:rsidR="005509FA" w:rsidRPr="00A56ADC">
        <w:rPr>
          <w:rFonts w:ascii="Times New Roman" w:hAnsi="Times New Roman" w:cs="Times New Roman"/>
          <w:sz w:val="24"/>
          <w:szCs w:val="24"/>
        </w:rPr>
        <w:t xml:space="preserve"> væsentlig</w:t>
      </w:r>
      <w:r w:rsidR="00F53C2D">
        <w:rPr>
          <w:rFonts w:ascii="Times New Roman" w:hAnsi="Times New Roman" w:cs="Times New Roman"/>
          <w:sz w:val="24"/>
          <w:szCs w:val="24"/>
        </w:rPr>
        <w:t>,</w:t>
      </w:r>
      <w:r w:rsidR="00485ED4" w:rsidRPr="00A56ADC">
        <w:rPr>
          <w:rFonts w:ascii="Times New Roman" w:hAnsi="Times New Roman" w:cs="Times New Roman"/>
          <w:sz w:val="24"/>
          <w:szCs w:val="24"/>
        </w:rPr>
        <w:t xml:space="preserve"> når man taler </w:t>
      </w:r>
      <w:r w:rsidR="005509FA" w:rsidRPr="00A56ADC">
        <w:rPr>
          <w:rFonts w:ascii="Times New Roman" w:hAnsi="Times New Roman" w:cs="Times New Roman"/>
          <w:sz w:val="24"/>
          <w:szCs w:val="24"/>
        </w:rPr>
        <w:t>om en arbejdsgiver</w:t>
      </w:r>
      <w:r w:rsidR="00485ED4" w:rsidRPr="00A56ADC">
        <w:rPr>
          <w:rFonts w:ascii="Times New Roman" w:hAnsi="Times New Roman" w:cs="Times New Roman"/>
          <w:sz w:val="24"/>
          <w:szCs w:val="24"/>
        </w:rPr>
        <w:t>s ikke-aftalte konkurrencebeskytte</w:t>
      </w:r>
      <w:r w:rsidR="00485ED4" w:rsidRPr="00A56ADC">
        <w:rPr>
          <w:rFonts w:ascii="Times New Roman" w:hAnsi="Times New Roman" w:cs="Times New Roman"/>
          <w:sz w:val="24"/>
          <w:szCs w:val="24"/>
        </w:rPr>
        <w:t>l</w:t>
      </w:r>
      <w:r w:rsidR="00485ED4" w:rsidRPr="00A56ADC">
        <w:rPr>
          <w:rFonts w:ascii="Times New Roman" w:hAnsi="Times New Roman" w:cs="Times New Roman"/>
          <w:sz w:val="24"/>
          <w:szCs w:val="24"/>
        </w:rPr>
        <w:t xml:space="preserve">se under </w:t>
      </w:r>
      <w:r w:rsidR="00505DB4" w:rsidRPr="00A56ADC">
        <w:rPr>
          <w:rFonts w:ascii="Times New Roman" w:hAnsi="Times New Roman" w:cs="Times New Roman"/>
          <w:sz w:val="24"/>
          <w:szCs w:val="24"/>
        </w:rPr>
        <w:t>et ansættelsesforhold</w:t>
      </w:r>
      <w:r w:rsidR="00B65638" w:rsidRPr="00A56ADC">
        <w:rPr>
          <w:rFonts w:ascii="Times New Roman" w:hAnsi="Times New Roman" w:cs="Times New Roman"/>
          <w:sz w:val="24"/>
          <w:szCs w:val="24"/>
        </w:rPr>
        <w:t>s beståen</w:t>
      </w:r>
      <w:r w:rsidR="00485ED4" w:rsidRPr="00A56ADC">
        <w:rPr>
          <w:rFonts w:ascii="Times New Roman" w:hAnsi="Times New Roman" w:cs="Times New Roman"/>
          <w:sz w:val="24"/>
          <w:szCs w:val="24"/>
        </w:rPr>
        <w:t>.</w:t>
      </w:r>
    </w:p>
    <w:p w:rsidR="00C139FB" w:rsidRPr="00A56ADC" w:rsidRDefault="0014673B"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w:t>
      </w:r>
      <w:r w:rsidR="005509FA" w:rsidRPr="00A56ADC">
        <w:rPr>
          <w:rFonts w:ascii="Times New Roman" w:hAnsi="Times New Roman" w:cs="Times New Roman"/>
          <w:sz w:val="24"/>
          <w:szCs w:val="24"/>
        </w:rPr>
        <w:t>n ansættelsesretlige loyalitetspligt er vidtrækkende og er</w:t>
      </w:r>
      <w:r w:rsidR="00622525" w:rsidRPr="00A56ADC">
        <w:rPr>
          <w:rFonts w:ascii="Times New Roman" w:hAnsi="Times New Roman" w:cs="Times New Roman"/>
          <w:sz w:val="24"/>
          <w:szCs w:val="24"/>
        </w:rPr>
        <w:t>, som nævnt,</w:t>
      </w:r>
      <w:r w:rsidR="005509FA" w:rsidRPr="00A56ADC">
        <w:rPr>
          <w:rFonts w:ascii="Times New Roman" w:hAnsi="Times New Roman" w:cs="Times New Roman"/>
          <w:sz w:val="24"/>
          <w:szCs w:val="24"/>
        </w:rPr>
        <w:t xml:space="preserve"> også</w:t>
      </w:r>
      <w:r w:rsidRPr="00A56ADC">
        <w:rPr>
          <w:rFonts w:ascii="Times New Roman" w:hAnsi="Times New Roman" w:cs="Times New Roman"/>
          <w:sz w:val="24"/>
          <w:szCs w:val="24"/>
        </w:rPr>
        <w:t xml:space="preserve"> videre end den </w:t>
      </w:r>
      <w:r w:rsidR="00622525" w:rsidRPr="00A56ADC">
        <w:rPr>
          <w:rFonts w:ascii="Times New Roman" w:hAnsi="Times New Roman" w:cs="Times New Roman"/>
          <w:sz w:val="24"/>
          <w:szCs w:val="24"/>
        </w:rPr>
        <w:t>”</w:t>
      </w:r>
      <w:r w:rsidRPr="00A56ADC">
        <w:rPr>
          <w:rFonts w:ascii="Times New Roman" w:hAnsi="Times New Roman" w:cs="Times New Roman"/>
          <w:sz w:val="24"/>
          <w:szCs w:val="24"/>
        </w:rPr>
        <w:t>loyalitetsforpligtigelse</w:t>
      </w:r>
      <w:r w:rsidR="00622525" w:rsidRPr="00A56ADC">
        <w:rPr>
          <w:rFonts w:ascii="Times New Roman" w:hAnsi="Times New Roman" w:cs="Times New Roman"/>
          <w:sz w:val="24"/>
          <w:szCs w:val="24"/>
        </w:rPr>
        <w:t>”</w:t>
      </w:r>
      <w:r w:rsidR="001434A3">
        <w:rPr>
          <w:rFonts w:ascii="Times New Roman" w:hAnsi="Times New Roman" w:cs="Times New Roman"/>
          <w:sz w:val="24"/>
          <w:szCs w:val="24"/>
        </w:rPr>
        <w:t>,</w:t>
      </w:r>
      <w:r w:rsidRPr="00A56ADC">
        <w:rPr>
          <w:rFonts w:ascii="Times New Roman" w:hAnsi="Times New Roman" w:cs="Times New Roman"/>
          <w:sz w:val="24"/>
          <w:szCs w:val="24"/>
        </w:rPr>
        <w:t xml:space="preserve"> som anvendes til afdækning af området for markedsføringslovens regler.</w:t>
      </w:r>
      <w:r w:rsidR="00757C88" w:rsidRPr="00A56ADC">
        <w:rPr>
          <w:rFonts w:ascii="Times New Roman" w:hAnsi="Times New Roman" w:cs="Times New Roman"/>
          <w:sz w:val="24"/>
          <w:szCs w:val="24"/>
        </w:rPr>
        <w:t xml:space="preserve"> Det er derfor også vigtigt, at være påpasselig med at anvende ordet ”loyalitets</w:t>
      </w:r>
      <w:r w:rsidR="00505DB4" w:rsidRPr="00A56ADC">
        <w:rPr>
          <w:rFonts w:ascii="Times New Roman" w:hAnsi="Times New Roman" w:cs="Times New Roman"/>
          <w:sz w:val="24"/>
          <w:szCs w:val="24"/>
        </w:rPr>
        <w:t>pligt” i forbindelse med markedsføringsloven</w:t>
      </w:r>
      <w:r w:rsidR="00757C88" w:rsidRPr="00A56ADC">
        <w:rPr>
          <w:rFonts w:ascii="Times New Roman" w:hAnsi="Times New Roman" w:cs="Times New Roman"/>
          <w:sz w:val="24"/>
          <w:szCs w:val="24"/>
        </w:rPr>
        <w:t>.</w:t>
      </w:r>
      <w:r w:rsidR="00FF637A" w:rsidRPr="00A56ADC">
        <w:rPr>
          <w:rStyle w:val="Fodnotehenvisning"/>
          <w:rFonts w:ascii="Times New Roman" w:hAnsi="Times New Roman" w:cs="Times New Roman"/>
          <w:sz w:val="24"/>
          <w:szCs w:val="24"/>
        </w:rPr>
        <w:footnoteReference w:id="11"/>
      </w:r>
      <w:r w:rsidRPr="00A56ADC">
        <w:rPr>
          <w:rFonts w:ascii="Times New Roman" w:hAnsi="Times New Roman" w:cs="Times New Roman"/>
          <w:sz w:val="24"/>
          <w:szCs w:val="24"/>
        </w:rPr>
        <w:t xml:space="preserve"> Den markedsførings</w:t>
      </w:r>
      <w:r w:rsidR="005509FA" w:rsidRPr="00A56ADC">
        <w:rPr>
          <w:rFonts w:ascii="Times New Roman" w:hAnsi="Times New Roman" w:cs="Times New Roman"/>
          <w:sz w:val="24"/>
          <w:szCs w:val="24"/>
        </w:rPr>
        <w:t xml:space="preserve">retlige </w:t>
      </w:r>
      <w:r w:rsidR="00622525" w:rsidRPr="00A56ADC">
        <w:rPr>
          <w:rFonts w:ascii="Times New Roman" w:hAnsi="Times New Roman" w:cs="Times New Roman"/>
          <w:sz w:val="24"/>
          <w:szCs w:val="24"/>
        </w:rPr>
        <w:t>”</w:t>
      </w:r>
      <w:r w:rsidR="005509FA" w:rsidRPr="00A56ADC">
        <w:rPr>
          <w:rFonts w:ascii="Times New Roman" w:hAnsi="Times New Roman" w:cs="Times New Roman"/>
          <w:sz w:val="24"/>
          <w:szCs w:val="24"/>
        </w:rPr>
        <w:t>loyalitetspligt</w:t>
      </w:r>
      <w:r w:rsidR="00622525" w:rsidRPr="00A56ADC">
        <w:rPr>
          <w:rFonts w:ascii="Times New Roman" w:hAnsi="Times New Roman" w:cs="Times New Roman"/>
          <w:sz w:val="24"/>
          <w:szCs w:val="24"/>
        </w:rPr>
        <w:t>”</w:t>
      </w:r>
      <w:r w:rsidRPr="00A56ADC">
        <w:rPr>
          <w:rFonts w:ascii="Times New Roman" w:hAnsi="Times New Roman" w:cs="Times New Roman"/>
          <w:sz w:val="24"/>
          <w:szCs w:val="24"/>
        </w:rPr>
        <w:t xml:space="preserve"> knytter sig til generalkla</w:t>
      </w:r>
      <w:r w:rsidRPr="00A56ADC">
        <w:rPr>
          <w:rFonts w:ascii="Times New Roman" w:hAnsi="Times New Roman" w:cs="Times New Roman"/>
          <w:sz w:val="24"/>
          <w:szCs w:val="24"/>
        </w:rPr>
        <w:t>u</w:t>
      </w:r>
      <w:r w:rsidRPr="00A56ADC">
        <w:rPr>
          <w:rFonts w:ascii="Times New Roman" w:hAnsi="Times New Roman" w:cs="Times New Roman"/>
          <w:sz w:val="24"/>
          <w:szCs w:val="24"/>
        </w:rPr>
        <w:t>sulen i MFL § 1</w:t>
      </w:r>
      <w:r w:rsidR="00B65638" w:rsidRPr="00A56ADC">
        <w:rPr>
          <w:rFonts w:ascii="Times New Roman" w:hAnsi="Times New Roman" w:cs="Times New Roman"/>
          <w:sz w:val="24"/>
          <w:szCs w:val="24"/>
        </w:rPr>
        <w:t xml:space="preserve"> om god markedsføringsskik. U</w:t>
      </w:r>
      <w:r w:rsidRPr="00A56ADC">
        <w:rPr>
          <w:rFonts w:ascii="Times New Roman" w:hAnsi="Times New Roman" w:cs="Times New Roman"/>
          <w:sz w:val="24"/>
          <w:szCs w:val="24"/>
        </w:rPr>
        <w:t>dgangspunktet</w:t>
      </w:r>
      <w:r w:rsidR="005509FA" w:rsidRPr="00A56ADC">
        <w:rPr>
          <w:rFonts w:ascii="Times New Roman" w:hAnsi="Times New Roman" w:cs="Times New Roman"/>
          <w:sz w:val="24"/>
          <w:szCs w:val="24"/>
        </w:rPr>
        <w:t xml:space="preserve"> </w:t>
      </w:r>
      <w:r w:rsidR="00B65638" w:rsidRPr="00A56ADC">
        <w:rPr>
          <w:rFonts w:ascii="Times New Roman" w:hAnsi="Times New Roman" w:cs="Times New Roman"/>
          <w:sz w:val="24"/>
          <w:szCs w:val="24"/>
        </w:rPr>
        <w:t xml:space="preserve">i denne bestemmelse </w:t>
      </w:r>
      <w:r w:rsidR="005509FA" w:rsidRPr="00A56ADC">
        <w:rPr>
          <w:rFonts w:ascii="Times New Roman" w:hAnsi="Times New Roman" w:cs="Times New Roman"/>
          <w:sz w:val="24"/>
          <w:szCs w:val="24"/>
        </w:rPr>
        <w:t>er</w:t>
      </w:r>
      <w:r w:rsidRPr="00A56ADC">
        <w:rPr>
          <w:rFonts w:ascii="Times New Roman" w:hAnsi="Times New Roman" w:cs="Times New Roman"/>
          <w:sz w:val="24"/>
          <w:szCs w:val="24"/>
        </w:rPr>
        <w:t xml:space="preserve">, at </w:t>
      </w:r>
      <w:r w:rsidR="00505DB4" w:rsidRPr="00A56ADC">
        <w:rPr>
          <w:rFonts w:ascii="Times New Roman" w:hAnsi="Times New Roman" w:cs="Times New Roman"/>
          <w:sz w:val="24"/>
          <w:szCs w:val="24"/>
        </w:rPr>
        <w:t>en ansat, som</w:t>
      </w:r>
      <w:r w:rsidRPr="00A56ADC">
        <w:rPr>
          <w:rFonts w:ascii="Times New Roman" w:hAnsi="Times New Roman" w:cs="Times New Roman"/>
          <w:sz w:val="24"/>
          <w:szCs w:val="24"/>
        </w:rPr>
        <w:t xml:space="preserve"> ikke har indgået en aftalt konkurrencebegrænsning, har ret til at udføre</w:t>
      </w:r>
      <w:r w:rsidR="00B65638" w:rsidRPr="00A56ADC">
        <w:rPr>
          <w:rFonts w:ascii="Times New Roman" w:hAnsi="Times New Roman" w:cs="Times New Roman"/>
          <w:sz w:val="24"/>
          <w:szCs w:val="24"/>
        </w:rPr>
        <w:t xml:space="preserve"> konkurrencehandlinger mod </w:t>
      </w:r>
      <w:r w:rsidR="00505DB4" w:rsidRPr="00A56ADC">
        <w:rPr>
          <w:rFonts w:ascii="Times New Roman" w:hAnsi="Times New Roman" w:cs="Times New Roman"/>
          <w:sz w:val="24"/>
          <w:szCs w:val="24"/>
        </w:rPr>
        <w:t>en</w:t>
      </w:r>
      <w:r w:rsidRPr="00A56ADC">
        <w:rPr>
          <w:rFonts w:ascii="Times New Roman" w:hAnsi="Times New Roman" w:cs="Times New Roman"/>
          <w:sz w:val="24"/>
          <w:szCs w:val="24"/>
        </w:rPr>
        <w:t xml:space="preserve"> tidligere arbejdsgiver forudsat, at </w:t>
      </w:r>
      <w:r w:rsidR="00C139FB" w:rsidRPr="00A56ADC">
        <w:rPr>
          <w:rFonts w:ascii="Times New Roman" w:hAnsi="Times New Roman" w:cs="Times New Roman"/>
          <w:sz w:val="24"/>
          <w:szCs w:val="24"/>
        </w:rPr>
        <w:t>de</w:t>
      </w:r>
      <w:r w:rsidR="00505DB4" w:rsidRPr="00A56ADC">
        <w:rPr>
          <w:rFonts w:ascii="Times New Roman" w:hAnsi="Times New Roman" w:cs="Times New Roman"/>
          <w:sz w:val="24"/>
          <w:szCs w:val="24"/>
        </w:rPr>
        <w:t>n</w:t>
      </w:r>
      <w:r w:rsidR="00C139FB" w:rsidRPr="00A56ADC">
        <w:rPr>
          <w:rFonts w:ascii="Times New Roman" w:hAnsi="Times New Roman" w:cs="Times New Roman"/>
          <w:sz w:val="24"/>
          <w:szCs w:val="24"/>
        </w:rPr>
        <w:t xml:space="preserve"> </w:t>
      </w:r>
      <w:proofErr w:type="gramStart"/>
      <w:r w:rsidR="00C139FB" w:rsidRPr="00A56ADC">
        <w:rPr>
          <w:rFonts w:ascii="Times New Roman" w:hAnsi="Times New Roman" w:cs="Times New Roman"/>
          <w:sz w:val="24"/>
          <w:szCs w:val="24"/>
        </w:rPr>
        <w:t>ansatte ikke</w:t>
      </w:r>
      <w:proofErr w:type="gramEnd"/>
      <w:r w:rsidR="001434A3">
        <w:rPr>
          <w:rFonts w:ascii="Times New Roman" w:hAnsi="Times New Roman" w:cs="Times New Roman"/>
          <w:sz w:val="24"/>
          <w:szCs w:val="24"/>
        </w:rPr>
        <w:t>,</w:t>
      </w:r>
      <w:r w:rsidR="00C139FB" w:rsidRPr="00A56ADC">
        <w:rPr>
          <w:rFonts w:ascii="Times New Roman" w:hAnsi="Times New Roman" w:cs="Times New Roman"/>
          <w:sz w:val="24"/>
          <w:szCs w:val="24"/>
        </w:rPr>
        <w:t xml:space="preserve"> på urimelig eller utilbørlig måde</w:t>
      </w:r>
      <w:r w:rsidR="001434A3">
        <w:rPr>
          <w:rFonts w:ascii="Times New Roman" w:hAnsi="Times New Roman" w:cs="Times New Roman"/>
          <w:sz w:val="24"/>
          <w:szCs w:val="24"/>
        </w:rPr>
        <w:t>,</w:t>
      </w:r>
      <w:r w:rsidR="00C139FB" w:rsidRPr="00A56ADC">
        <w:rPr>
          <w:rFonts w:ascii="Times New Roman" w:hAnsi="Times New Roman" w:cs="Times New Roman"/>
          <w:sz w:val="24"/>
          <w:szCs w:val="24"/>
        </w:rPr>
        <w:t xml:space="preserve"> udny</w:t>
      </w:r>
      <w:r w:rsidR="00C139FB" w:rsidRPr="00A56ADC">
        <w:rPr>
          <w:rFonts w:ascii="Times New Roman" w:hAnsi="Times New Roman" w:cs="Times New Roman"/>
          <w:sz w:val="24"/>
          <w:szCs w:val="24"/>
        </w:rPr>
        <w:t>t</w:t>
      </w:r>
      <w:r w:rsidR="00C139FB" w:rsidRPr="00A56ADC">
        <w:rPr>
          <w:rFonts w:ascii="Times New Roman" w:hAnsi="Times New Roman" w:cs="Times New Roman"/>
          <w:sz w:val="24"/>
          <w:szCs w:val="24"/>
        </w:rPr>
        <w:t xml:space="preserve">ter eller snylter på arbejdsgiverens markedsposition, oparbejdede </w:t>
      </w:r>
      <w:r w:rsidR="008D6795" w:rsidRPr="00A56ADC">
        <w:rPr>
          <w:rFonts w:ascii="Times New Roman" w:hAnsi="Times New Roman" w:cs="Times New Roman"/>
          <w:sz w:val="24"/>
          <w:szCs w:val="24"/>
        </w:rPr>
        <w:t>knowhow</w:t>
      </w:r>
      <w:r w:rsidR="00C139FB" w:rsidRPr="00A56ADC">
        <w:rPr>
          <w:rFonts w:ascii="Times New Roman" w:hAnsi="Times New Roman" w:cs="Times New Roman"/>
          <w:sz w:val="24"/>
          <w:szCs w:val="24"/>
        </w:rPr>
        <w:t xml:space="preserve"> eller kundekr</w:t>
      </w:r>
      <w:r w:rsidR="005509FA" w:rsidRPr="00A56ADC">
        <w:rPr>
          <w:rFonts w:ascii="Times New Roman" w:hAnsi="Times New Roman" w:cs="Times New Roman"/>
          <w:sz w:val="24"/>
          <w:szCs w:val="24"/>
        </w:rPr>
        <w:t>eds. O</w:t>
      </w:r>
      <w:r w:rsidR="005509FA" w:rsidRPr="00A56ADC">
        <w:rPr>
          <w:rFonts w:ascii="Times New Roman" w:hAnsi="Times New Roman" w:cs="Times New Roman"/>
          <w:sz w:val="24"/>
          <w:szCs w:val="24"/>
        </w:rPr>
        <w:t>m</w:t>
      </w:r>
      <w:r w:rsidR="005509FA" w:rsidRPr="00A56ADC">
        <w:rPr>
          <w:rFonts w:ascii="Times New Roman" w:hAnsi="Times New Roman" w:cs="Times New Roman"/>
          <w:sz w:val="24"/>
          <w:szCs w:val="24"/>
        </w:rPr>
        <w:t>vendt er udgangspunktet for</w:t>
      </w:r>
      <w:r w:rsidR="00C139FB" w:rsidRPr="00A56ADC">
        <w:rPr>
          <w:rFonts w:ascii="Times New Roman" w:hAnsi="Times New Roman" w:cs="Times New Roman"/>
          <w:sz w:val="24"/>
          <w:szCs w:val="24"/>
        </w:rPr>
        <w:t xml:space="preserve"> den ansættelsesretlige loyalitetsforpligtigelse</w:t>
      </w:r>
      <w:r w:rsidR="005509FA" w:rsidRPr="00A56ADC">
        <w:rPr>
          <w:rFonts w:ascii="Times New Roman" w:hAnsi="Times New Roman" w:cs="Times New Roman"/>
          <w:sz w:val="24"/>
          <w:szCs w:val="24"/>
        </w:rPr>
        <w:t>,</w:t>
      </w:r>
      <w:r w:rsidR="00C139FB" w:rsidRPr="00A56ADC">
        <w:rPr>
          <w:rFonts w:ascii="Times New Roman" w:hAnsi="Times New Roman" w:cs="Times New Roman"/>
          <w:sz w:val="24"/>
          <w:szCs w:val="24"/>
        </w:rPr>
        <w:t xml:space="preserve"> at enhver konkurrenc</w:t>
      </w:r>
      <w:r w:rsidR="00C139FB" w:rsidRPr="00A56ADC">
        <w:rPr>
          <w:rFonts w:ascii="Times New Roman" w:hAnsi="Times New Roman" w:cs="Times New Roman"/>
          <w:sz w:val="24"/>
          <w:szCs w:val="24"/>
        </w:rPr>
        <w:t>e</w:t>
      </w:r>
      <w:r w:rsidR="00C139FB" w:rsidRPr="00A56ADC">
        <w:rPr>
          <w:rFonts w:ascii="Times New Roman" w:hAnsi="Times New Roman" w:cs="Times New Roman"/>
          <w:sz w:val="24"/>
          <w:szCs w:val="24"/>
        </w:rPr>
        <w:t xml:space="preserve">handling er i strid med loyalitetspligten. Markedsføringsloven gælder også under </w:t>
      </w:r>
      <w:r w:rsidR="00B65638" w:rsidRPr="00A56ADC">
        <w:rPr>
          <w:rFonts w:ascii="Times New Roman" w:hAnsi="Times New Roman" w:cs="Times New Roman"/>
          <w:sz w:val="24"/>
          <w:szCs w:val="24"/>
        </w:rPr>
        <w:t>et ansættelsesfo</w:t>
      </w:r>
      <w:r w:rsidR="00B65638" w:rsidRPr="00A56ADC">
        <w:rPr>
          <w:rFonts w:ascii="Times New Roman" w:hAnsi="Times New Roman" w:cs="Times New Roman"/>
          <w:sz w:val="24"/>
          <w:szCs w:val="24"/>
        </w:rPr>
        <w:t>r</w:t>
      </w:r>
      <w:r w:rsidR="00B65638" w:rsidRPr="00A56ADC">
        <w:rPr>
          <w:rFonts w:ascii="Times New Roman" w:hAnsi="Times New Roman" w:cs="Times New Roman"/>
          <w:sz w:val="24"/>
          <w:szCs w:val="24"/>
        </w:rPr>
        <w:t>hold</w:t>
      </w:r>
      <w:r w:rsidR="00C139FB" w:rsidRPr="00A56ADC">
        <w:rPr>
          <w:rFonts w:ascii="Times New Roman" w:hAnsi="Times New Roman" w:cs="Times New Roman"/>
          <w:sz w:val="24"/>
          <w:szCs w:val="24"/>
        </w:rPr>
        <w:t>, men vil her have en begrænset</w:t>
      </w:r>
      <w:r w:rsidR="00622525" w:rsidRPr="00A56ADC">
        <w:rPr>
          <w:rFonts w:ascii="Times New Roman" w:hAnsi="Times New Roman" w:cs="Times New Roman"/>
          <w:sz w:val="24"/>
          <w:szCs w:val="24"/>
        </w:rPr>
        <w:t xml:space="preserve"> selvstændig</w:t>
      </w:r>
      <w:r w:rsidR="00C139FB" w:rsidRPr="00A56ADC">
        <w:rPr>
          <w:rFonts w:ascii="Times New Roman" w:hAnsi="Times New Roman" w:cs="Times New Roman"/>
          <w:sz w:val="24"/>
          <w:szCs w:val="24"/>
        </w:rPr>
        <w:t xml:space="preserve"> betydning</w:t>
      </w:r>
      <w:r w:rsidR="005509FA" w:rsidRPr="00A56ADC">
        <w:rPr>
          <w:rFonts w:ascii="Times New Roman" w:hAnsi="Times New Roman" w:cs="Times New Roman"/>
          <w:sz w:val="24"/>
          <w:szCs w:val="24"/>
        </w:rPr>
        <w:t>,</w:t>
      </w:r>
      <w:r w:rsidR="00C139FB" w:rsidRPr="00A56ADC">
        <w:rPr>
          <w:rFonts w:ascii="Times New Roman" w:hAnsi="Times New Roman" w:cs="Times New Roman"/>
          <w:sz w:val="24"/>
          <w:szCs w:val="24"/>
        </w:rPr>
        <w:t xml:space="preserve"> netop fordi den ansættelses</w:t>
      </w:r>
      <w:r w:rsidR="005509FA" w:rsidRPr="00A56ADC">
        <w:rPr>
          <w:rFonts w:ascii="Times New Roman" w:hAnsi="Times New Roman" w:cs="Times New Roman"/>
          <w:sz w:val="24"/>
          <w:szCs w:val="24"/>
        </w:rPr>
        <w:t>retlige loy</w:t>
      </w:r>
      <w:r w:rsidR="005509FA" w:rsidRPr="00A56ADC">
        <w:rPr>
          <w:rFonts w:ascii="Times New Roman" w:hAnsi="Times New Roman" w:cs="Times New Roman"/>
          <w:sz w:val="24"/>
          <w:szCs w:val="24"/>
        </w:rPr>
        <w:t>a</w:t>
      </w:r>
      <w:r w:rsidR="005509FA" w:rsidRPr="00A56ADC">
        <w:rPr>
          <w:rFonts w:ascii="Times New Roman" w:hAnsi="Times New Roman" w:cs="Times New Roman"/>
          <w:sz w:val="24"/>
          <w:szCs w:val="24"/>
        </w:rPr>
        <w:t>litetspligt</w:t>
      </w:r>
      <w:r w:rsidR="00C139FB" w:rsidRPr="00A56ADC">
        <w:rPr>
          <w:rFonts w:ascii="Times New Roman" w:hAnsi="Times New Roman" w:cs="Times New Roman"/>
          <w:sz w:val="24"/>
          <w:szCs w:val="24"/>
        </w:rPr>
        <w:t xml:space="preserve"> indebærer en v</w:t>
      </w:r>
      <w:r w:rsidR="001434A3">
        <w:rPr>
          <w:rFonts w:ascii="Times New Roman" w:hAnsi="Times New Roman" w:cs="Times New Roman"/>
          <w:sz w:val="24"/>
          <w:szCs w:val="24"/>
        </w:rPr>
        <w:t xml:space="preserve">ideregående forpligtigelse for </w:t>
      </w:r>
      <w:r w:rsidR="00C139FB" w:rsidRPr="00A56ADC">
        <w:rPr>
          <w:rFonts w:ascii="Times New Roman" w:hAnsi="Times New Roman" w:cs="Times New Roman"/>
          <w:sz w:val="24"/>
          <w:szCs w:val="24"/>
        </w:rPr>
        <w:t>e</w:t>
      </w:r>
      <w:r w:rsidR="00505DB4" w:rsidRPr="00A56ADC">
        <w:rPr>
          <w:rFonts w:ascii="Times New Roman" w:hAnsi="Times New Roman" w:cs="Times New Roman"/>
          <w:sz w:val="24"/>
          <w:szCs w:val="24"/>
        </w:rPr>
        <w:t>n</w:t>
      </w:r>
      <w:r w:rsidR="001434A3">
        <w:rPr>
          <w:rFonts w:ascii="Times New Roman" w:hAnsi="Times New Roman" w:cs="Times New Roman"/>
          <w:sz w:val="24"/>
          <w:szCs w:val="24"/>
        </w:rPr>
        <w:t xml:space="preserve"> ansat</w:t>
      </w:r>
      <w:r w:rsidR="00C139FB" w:rsidRPr="00A56ADC">
        <w:rPr>
          <w:rFonts w:ascii="Times New Roman" w:hAnsi="Times New Roman" w:cs="Times New Roman"/>
          <w:sz w:val="24"/>
          <w:szCs w:val="24"/>
        </w:rPr>
        <w:t>.</w:t>
      </w:r>
      <w:r w:rsidR="00C139FB" w:rsidRPr="00A56ADC">
        <w:rPr>
          <w:rStyle w:val="Fodnotehenvisning"/>
          <w:rFonts w:ascii="Times New Roman" w:hAnsi="Times New Roman" w:cs="Times New Roman"/>
          <w:sz w:val="24"/>
          <w:szCs w:val="24"/>
        </w:rPr>
        <w:footnoteReference w:id="12"/>
      </w:r>
      <w:r w:rsidR="00C139FB" w:rsidRPr="00A56ADC">
        <w:rPr>
          <w:rFonts w:ascii="Times New Roman" w:hAnsi="Times New Roman" w:cs="Times New Roman"/>
          <w:sz w:val="24"/>
          <w:szCs w:val="24"/>
        </w:rPr>
        <w:t xml:space="preserve"> </w:t>
      </w:r>
      <w:r w:rsidRPr="00A56ADC">
        <w:rPr>
          <w:rFonts w:ascii="Times New Roman" w:hAnsi="Times New Roman" w:cs="Times New Roman"/>
          <w:sz w:val="24"/>
          <w:szCs w:val="24"/>
        </w:rPr>
        <w:t xml:space="preserve"> </w:t>
      </w:r>
    </w:p>
    <w:p w:rsidR="00C139FB" w:rsidRPr="00A56ADC" w:rsidRDefault="00BA2673" w:rsidP="003A1AD4">
      <w:pPr>
        <w:pStyle w:val="3"/>
        <w:spacing w:after="240"/>
      </w:pPr>
      <w:bookmarkStart w:id="16" w:name="_Toc356202993"/>
      <w:r w:rsidRPr="00A56ADC">
        <w:t>2.2.</w:t>
      </w:r>
      <w:r w:rsidR="00D717D7" w:rsidRPr="00A56ADC">
        <w:t xml:space="preserve"> </w:t>
      </w:r>
      <w:r w:rsidR="00B65638" w:rsidRPr="00A56ADC">
        <w:t>Loyalitetspligtens</w:t>
      </w:r>
      <w:r w:rsidR="00D717D7" w:rsidRPr="00A56ADC">
        <w:t xml:space="preserve"> tidsmæssige udstrækning</w:t>
      </w:r>
      <w:bookmarkEnd w:id="16"/>
    </w:p>
    <w:p w:rsidR="00D717D7" w:rsidRPr="00A56ADC" w:rsidRDefault="00622525"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Den ansættelsesretlige loyalitetspligt</w:t>
      </w:r>
      <w:r w:rsidR="000C5D33" w:rsidRPr="00A56ADC">
        <w:rPr>
          <w:rFonts w:ascii="Times New Roman" w:hAnsi="Times New Roman" w:cs="Times New Roman"/>
          <w:sz w:val="24"/>
          <w:szCs w:val="24"/>
        </w:rPr>
        <w:t xml:space="preserve"> udspringer af</w:t>
      </w:r>
      <w:r w:rsidR="00B65638" w:rsidRPr="00A56ADC">
        <w:rPr>
          <w:rFonts w:ascii="Times New Roman" w:hAnsi="Times New Roman" w:cs="Times New Roman"/>
          <w:sz w:val="24"/>
          <w:szCs w:val="24"/>
        </w:rPr>
        <w:t>, at der består et ansættelsesforhold</w:t>
      </w:r>
      <w:r w:rsidR="005827A2" w:rsidRPr="00A56ADC">
        <w:rPr>
          <w:rFonts w:ascii="Times New Roman" w:hAnsi="Times New Roman" w:cs="Times New Roman"/>
          <w:sz w:val="24"/>
          <w:szCs w:val="24"/>
        </w:rPr>
        <w:t>,</w:t>
      </w:r>
      <w:r w:rsidR="00D717D7" w:rsidRPr="00A56ADC">
        <w:rPr>
          <w:rFonts w:ascii="Times New Roman" w:hAnsi="Times New Roman" w:cs="Times New Roman"/>
          <w:sz w:val="24"/>
          <w:szCs w:val="24"/>
        </w:rPr>
        <w:t xml:space="preserve"> og </w:t>
      </w:r>
      <w:r w:rsidRPr="00A56ADC">
        <w:rPr>
          <w:rFonts w:ascii="Times New Roman" w:hAnsi="Times New Roman" w:cs="Times New Roman"/>
          <w:sz w:val="24"/>
          <w:szCs w:val="24"/>
        </w:rPr>
        <w:t>er som hovedregel</w:t>
      </w:r>
      <w:r w:rsidR="000C5D33" w:rsidRPr="00A56ADC">
        <w:rPr>
          <w:rFonts w:ascii="Times New Roman" w:hAnsi="Times New Roman" w:cs="Times New Roman"/>
          <w:sz w:val="24"/>
          <w:szCs w:val="24"/>
        </w:rPr>
        <w:t xml:space="preserve"> knyttet til arbejdsgiver</w:t>
      </w:r>
      <w:r w:rsidR="00505DB4" w:rsidRPr="00A56ADC">
        <w:rPr>
          <w:rFonts w:ascii="Times New Roman" w:hAnsi="Times New Roman" w:cs="Times New Roman"/>
          <w:sz w:val="24"/>
          <w:szCs w:val="24"/>
        </w:rPr>
        <w:t>ens vederlagsforpligtigelse. U</w:t>
      </w:r>
      <w:r w:rsidR="000C5D33" w:rsidRPr="00A56ADC">
        <w:rPr>
          <w:rFonts w:ascii="Times New Roman" w:hAnsi="Times New Roman" w:cs="Times New Roman"/>
          <w:sz w:val="24"/>
          <w:szCs w:val="24"/>
        </w:rPr>
        <w:t>dgangspunktet er derfor</w:t>
      </w:r>
      <w:r w:rsidR="00505DB4" w:rsidRPr="00A56ADC">
        <w:rPr>
          <w:rFonts w:ascii="Times New Roman" w:hAnsi="Times New Roman" w:cs="Times New Roman"/>
          <w:sz w:val="24"/>
          <w:szCs w:val="24"/>
        </w:rPr>
        <w:t xml:space="preserve"> også</w:t>
      </w:r>
      <w:r w:rsidR="000C5D33" w:rsidRPr="00A56ADC">
        <w:rPr>
          <w:rFonts w:ascii="Times New Roman" w:hAnsi="Times New Roman" w:cs="Times New Roman"/>
          <w:sz w:val="24"/>
          <w:szCs w:val="24"/>
        </w:rPr>
        <w:t>,</w:t>
      </w:r>
      <w:r w:rsidR="00505DB4" w:rsidRPr="00A56ADC">
        <w:rPr>
          <w:rFonts w:ascii="Times New Roman" w:hAnsi="Times New Roman" w:cs="Times New Roman"/>
          <w:sz w:val="24"/>
          <w:szCs w:val="24"/>
        </w:rPr>
        <w:t xml:space="preserve"> at loyalitetspligten påhviler en ansat</w:t>
      </w:r>
      <w:r w:rsidR="001434A3">
        <w:rPr>
          <w:rFonts w:ascii="Times New Roman" w:hAnsi="Times New Roman" w:cs="Times New Roman"/>
          <w:sz w:val="24"/>
          <w:szCs w:val="24"/>
        </w:rPr>
        <w:t>,</w:t>
      </w:r>
      <w:r w:rsidR="000C5D33" w:rsidRPr="00A56ADC">
        <w:rPr>
          <w:rFonts w:ascii="Times New Roman" w:hAnsi="Times New Roman" w:cs="Times New Roman"/>
          <w:sz w:val="24"/>
          <w:szCs w:val="24"/>
        </w:rPr>
        <w:t xml:space="preserve"> så længe arbejdsgiveren har en forpligtigelse til at udbetale løn. </w:t>
      </w:r>
      <w:r w:rsidR="007576FB" w:rsidRPr="00A56ADC">
        <w:rPr>
          <w:rFonts w:ascii="Times New Roman" w:hAnsi="Times New Roman" w:cs="Times New Roman"/>
          <w:sz w:val="24"/>
          <w:szCs w:val="24"/>
        </w:rPr>
        <w:t>Loyalitetspligtens udstræk</w:t>
      </w:r>
      <w:r w:rsidRPr="00A56ADC">
        <w:rPr>
          <w:rFonts w:ascii="Times New Roman" w:hAnsi="Times New Roman" w:cs="Times New Roman"/>
          <w:sz w:val="24"/>
          <w:szCs w:val="24"/>
        </w:rPr>
        <w:t>ning vil derfor</w:t>
      </w:r>
      <w:r w:rsidR="00505DB4" w:rsidRPr="00A56ADC">
        <w:rPr>
          <w:rFonts w:ascii="Times New Roman" w:hAnsi="Times New Roman" w:cs="Times New Roman"/>
          <w:sz w:val="24"/>
          <w:szCs w:val="24"/>
        </w:rPr>
        <w:t xml:space="preserve"> som hovedregel</w:t>
      </w:r>
      <w:r w:rsidRPr="00A56ADC">
        <w:rPr>
          <w:rFonts w:ascii="Times New Roman" w:hAnsi="Times New Roman" w:cs="Times New Roman"/>
          <w:sz w:val="24"/>
          <w:szCs w:val="24"/>
        </w:rPr>
        <w:t xml:space="preserve"> kunne</w:t>
      </w:r>
      <w:r w:rsidR="007576FB" w:rsidRPr="00A56ADC">
        <w:rPr>
          <w:rFonts w:ascii="Times New Roman" w:hAnsi="Times New Roman" w:cs="Times New Roman"/>
          <w:sz w:val="24"/>
          <w:szCs w:val="24"/>
        </w:rPr>
        <w:t xml:space="preserve"> afgrænses til perioden under ansæ</w:t>
      </w:r>
      <w:r w:rsidR="007576FB" w:rsidRPr="00A56ADC">
        <w:rPr>
          <w:rFonts w:ascii="Times New Roman" w:hAnsi="Times New Roman" w:cs="Times New Roman"/>
          <w:sz w:val="24"/>
          <w:szCs w:val="24"/>
        </w:rPr>
        <w:t>t</w:t>
      </w:r>
      <w:r w:rsidR="007576FB" w:rsidRPr="00A56ADC">
        <w:rPr>
          <w:rFonts w:ascii="Times New Roman" w:hAnsi="Times New Roman" w:cs="Times New Roman"/>
          <w:sz w:val="24"/>
          <w:szCs w:val="24"/>
        </w:rPr>
        <w:t>telsen og i en opsigelsesperiode</w:t>
      </w:r>
      <w:r w:rsidR="00505DB4" w:rsidRPr="00A56ADC">
        <w:rPr>
          <w:rFonts w:ascii="Times New Roman" w:hAnsi="Times New Roman" w:cs="Times New Roman"/>
          <w:sz w:val="24"/>
          <w:szCs w:val="24"/>
        </w:rPr>
        <w:t>, herunder i en fritstillingsperiode</w:t>
      </w:r>
      <w:r w:rsidR="007576FB" w:rsidRPr="00A56ADC">
        <w:rPr>
          <w:rFonts w:ascii="Times New Roman" w:hAnsi="Times New Roman" w:cs="Times New Roman"/>
          <w:sz w:val="24"/>
          <w:szCs w:val="24"/>
        </w:rPr>
        <w:t>.</w:t>
      </w:r>
      <w:r w:rsidR="007576FB" w:rsidRPr="00A56ADC">
        <w:rPr>
          <w:rStyle w:val="Fodnotehenvisning"/>
          <w:rFonts w:ascii="Times New Roman" w:hAnsi="Times New Roman" w:cs="Times New Roman"/>
          <w:sz w:val="24"/>
          <w:szCs w:val="24"/>
        </w:rPr>
        <w:footnoteReference w:id="13"/>
      </w:r>
    </w:p>
    <w:p w:rsidR="006E065E" w:rsidRPr="00A56ADC" w:rsidRDefault="009F1294"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a</w:t>
      </w:r>
      <w:r w:rsidR="000500A4" w:rsidRPr="00A56ADC">
        <w:rPr>
          <w:rFonts w:ascii="Times New Roman" w:hAnsi="Times New Roman" w:cs="Times New Roman"/>
          <w:sz w:val="24"/>
          <w:szCs w:val="24"/>
        </w:rPr>
        <w:t>nsættelsesforhold etableres dog i mange tilfælde</w:t>
      </w:r>
      <w:r w:rsidR="00505DB4" w:rsidRPr="00A56ADC">
        <w:rPr>
          <w:rFonts w:ascii="Times New Roman" w:hAnsi="Times New Roman" w:cs="Times New Roman"/>
          <w:sz w:val="24"/>
          <w:szCs w:val="24"/>
        </w:rPr>
        <w:t xml:space="preserve"> forud for en ansat</w:t>
      </w:r>
      <w:r w:rsidRPr="00A56ADC">
        <w:rPr>
          <w:rFonts w:ascii="Times New Roman" w:hAnsi="Times New Roman" w:cs="Times New Roman"/>
          <w:sz w:val="24"/>
          <w:szCs w:val="24"/>
        </w:rPr>
        <w:t>s egentlige tiltræden hos arbejdsgiveren, og allerede på dette tidspunkt vil loyalitetspligten indtræde. Arbejdsgiveren må n</w:t>
      </w:r>
      <w:r w:rsidRPr="00A56ADC">
        <w:rPr>
          <w:rFonts w:ascii="Times New Roman" w:hAnsi="Times New Roman" w:cs="Times New Roman"/>
          <w:sz w:val="24"/>
          <w:szCs w:val="24"/>
        </w:rPr>
        <w:t>a</w:t>
      </w:r>
      <w:r w:rsidRPr="00A56ADC">
        <w:rPr>
          <w:rFonts w:ascii="Times New Roman" w:hAnsi="Times New Roman" w:cs="Times New Roman"/>
          <w:sz w:val="24"/>
          <w:szCs w:val="24"/>
        </w:rPr>
        <w:t xml:space="preserve">turligvis acceptere, at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udfører sin hidtidige beskæfti</w:t>
      </w:r>
      <w:r w:rsidR="00505DB4" w:rsidRPr="00A56ADC">
        <w:rPr>
          <w:rFonts w:ascii="Times New Roman" w:hAnsi="Times New Roman" w:cs="Times New Roman"/>
          <w:sz w:val="24"/>
          <w:szCs w:val="24"/>
        </w:rPr>
        <w:t>gelse i perioden frem til den</w:t>
      </w:r>
      <w:r w:rsidRPr="00A56ADC">
        <w:rPr>
          <w:rFonts w:ascii="Times New Roman" w:hAnsi="Times New Roman" w:cs="Times New Roman"/>
          <w:sz w:val="24"/>
          <w:szCs w:val="24"/>
        </w:rPr>
        <w:t xml:space="preserve"> faktiske tiltræden. </w:t>
      </w:r>
      <w:r w:rsidR="00083792">
        <w:rPr>
          <w:rFonts w:ascii="Times New Roman" w:hAnsi="Times New Roman" w:cs="Times New Roman"/>
          <w:sz w:val="24"/>
          <w:szCs w:val="24"/>
        </w:rPr>
        <w:t>Dette betyder</w:t>
      </w:r>
      <w:r w:rsidR="00505DB4" w:rsidRPr="00A56ADC">
        <w:rPr>
          <w:rFonts w:ascii="Times New Roman" w:hAnsi="Times New Roman" w:cs="Times New Roman"/>
          <w:sz w:val="24"/>
          <w:szCs w:val="24"/>
        </w:rPr>
        <w:t>, at en ansat kan være</w:t>
      </w:r>
      <w:r w:rsidR="00474336" w:rsidRPr="00A56ADC">
        <w:rPr>
          <w:rFonts w:ascii="Times New Roman" w:hAnsi="Times New Roman" w:cs="Times New Roman"/>
          <w:sz w:val="24"/>
          <w:szCs w:val="24"/>
        </w:rPr>
        <w:t xml:space="preserve"> underlagt et dobbelt loyalitetskrav, og udfører den ansatte i en opsigelsesperiode arbejde for den hidtidige arbejdsgiv</w:t>
      </w:r>
      <w:r w:rsidR="00083792">
        <w:rPr>
          <w:rFonts w:ascii="Times New Roman" w:hAnsi="Times New Roman" w:cs="Times New Roman"/>
          <w:sz w:val="24"/>
          <w:szCs w:val="24"/>
        </w:rPr>
        <w:t>er</w:t>
      </w:r>
      <w:r w:rsidR="001434A3">
        <w:rPr>
          <w:rFonts w:ascii="Times New Roman" w:hAnsi="Times New Roman" w:cs="Times New Roman"/>
          <w:sz w:val="24"/>
          <w:szCs w:val="24"/>
        </w:rPr>
        <w:t>,</w:t>
      </w:r>
      <w:r w:rsidR="00083792">
        <w:rPr>
          <w:rFonts w:ascii="Times New Roman" w:hAnsi="Times New Roman" w:cs="Times New Roman"/>
          <w:sz w:val="24"/>
          <w:szCs w:val="24"/>
        </w:rPr>
        <w:t xml:space="preserve"> og herved udviser en adfærd </w:t>
      </w:r>
      <w:r w:rsidR="00474336" w:rsidRPr="00A56ADC">
        <w:rPr>
          <w:rFonts w:ascii="Times New Roman" w:hAnsi="Times New Roman" w:cs="Times New Roman"/>
          <w:sz w:val="24"/>
          <w:szCs w:val="24"/>
        </w:rPr>
        <w:t>der</w:t>
      </w:r>
      <w:r w:rsidR="00083792">
        <w:rPr>
          <w:rFonts w:ascii="Times New Roman" w:hAnsi="Times New Roman" w:cs="Times New Roman"/>
          <w:sz w:val="24"/>
          <w:szCs w:val="24"/>
        </w:rPr>
        <w:t>,</w:t>
      </w:r>
      <w:r w:rsidR="00474336" w:rsidRPr="00A56ADC">
        <w:rPr>
          <w:rFonts w:ascii="Times New Roman" w:hAnsi="Times New Roman" w:cs="Times New Roman"/>
          <w:sz w:val="24"/>
          <w:szCs w:val="24"/>
        </w:rPr>
        <w:t xml:space="preserve"> </w:t>
      </w:r>
      <w:r w:rsidR="00083792">
        <w:rPr>
          <w:rFonts w:ascii="Times New Roman" w:hAnsi="Times New Roman" w:cs="Times New Roman"/>
          <w:sz w:val="24"/>
          <w:szCs w:val="24"/>
        </w:rPr>
        <w:t xml:space="preserve">i </w:t>
      </w:r>
      <w:r w:rsidR="00474336" w:rsidRPr="00A56ADC">
        <w:rPr>
          <w:rFonts w:ascii="Times New Roman" w:hAnsi="Times New Roman" w:cs="Times New Roman"/>
          <w:sz w:val="24"/>
          <w:szCs w:val="24"/>
        </w:rPr>
        <w:t>for</w:t>
      </w:r>
      <w:r w:rsidR="00083792">
        <w:rPr>
          <w:rFonts w:ascii="Times New Roman" w:hAnsi="Times New Roman" w:cs="Times New Roman"/>
          <w:sz w:val="24"/>
          <w:szCs w:val="24"/>
        </w:rPr>
        <w:t>hold til</w:t>
      </w:r>
      <w:r w:rsidR="00474336" w:rsidRPr="00A56ADC">
        <w:rPr>
          <w:rFonts w:ascii="Times New Roman" w:hAnsi="Times New Roman" w:cs="Times New Roman"/>
          <w:sz w:val="24"/>
          <w:szCs w:val="24"/>
        </w:rPr>
        <w:t xml:space="preserve"> den nye arbejdsgiver</w:t>
      </w:r>
      <w:r w:rsidR="00083792">
        <w:rPr>
          <w:rFonts w:ascii="Times New Roman" w:hAnsi="Times New Roman" w:cs="Times New Roman"/>
          <w:sz w:val="24"/>
          <w:szCs w:val="24"/>
        </w:rPr>
        <w:t>,</w:t>
      </w:r>
      <w:r w:rsidR="00474336" w:rsidRPr="00A56ADC">
        <w:rPr>
          <w:rFonts w:ascii="Times New Roman" w:hAnsi="Times New Roman" w:cs="Times New Roman"/>
          <w:sz w:val="24"/>
          <w:szCs w:val="24"/>
        </w:rPr>
        <w:t xml:space="preserve"> udgør et brud på loyalitetspligten, kan den nye arbejdsgiver efter omstændighederne sanktione</w:t>
      </w:r>
      <w:r w:rsidR="000339FA" w:rsidRPr="00A56ADC">
        <w:rPr>
          <w:rFonts w:ascii="Times New Roman" w:hAnsi="Times New Roman" w:cs="Times New Roman"/>
          <w:sz w:val="24"/>
          <w:szCs w:val="24"/>
        </w:rPr>
        <w:t>re denne adfærd</w:t>
      </w:r>
      <w:r w:rsidR="000500A4" w:rsidRPr="00A56ADC">
        <w:rPr>
          <w:rFonts w:ascii="Times New Roman" w:hAnsi="Times New Roman" w:cs="Times New Roman"/>
          <w:sz w:val="24"/>
          <w:szCs w:val="24"/>
        </w:rPr>
        <w:t>.</w:t>
      </w:r>
      <w:r w:rsidR="00083792">
        <w:rPr>
          <w:rFonts w:ascii="Times New Roman" w:hAnsi="Times New Roman" w:cs="Times New Roman"/>
          <w:sz w:val="24"/>
          <w:szCs w:val="24"/>
        </w:rPr>
        <w:t xml:space="preserve"> En sådan sanktion kan bestå i en advarsel, en opsigelse og i sjældne tilfælde en bortvisning.</w:t>
      </w:r>
      <w:r w:rsidR="000500A4" w:rsidRPr="00A56ADC">
        <w:rPr>
          <w:rFonts w:ascii="Times New Roman" w:hAnsi="Times New Roman" w:cs="Times New Roman"/>
          <w:sz w:val="24"/>
          <w:szCs w:val="24"/>
        </w:rPr>
        <w:t xml:space="preserve"> </w:t>
      </w:r>
      <w:r w:rsidR="00083792">
        <w:rPr>
          <w:rFonts w:ascii="Times New Roman" w:hAnsi="Times New Roman" w:cs="Times New Roman"/>
          <w:sz w:val="24"/>
          <w:szCs w:val="24"/>
        </w:rPr>
        <w:t>Ovenstående betyder</w:t>
      </w:r>
      <w:r w:rsidR="00474336" w:rsidRPr="00A56ADC">
        <w:rPr>
          <w:rFonts w:ascii="Times New Roman" w:hAnsi="Times New Roman" w:cs="Times New Roman"/>
          <w:sz w:val="24"/>
          <w:szCs w:val="24"/>
        </w:rPr>
        <w:t>, at loyalitetspligten ikke nø</w:t>
      </w:r>
      <w:r w:rsidR="00474336" w:rsidRPr="00A56ADC">
        <w:rPr>
          <w:rFonts w:ascii="Times New Roman" w:hAnsi="Times New Roman" w:cs="Times New Roman"/>
          <w:sz w:val="24"/>
          <w:szCs w:val="24"/>
        </w:rPr>
        <w:t>d</w:t>
      </w:r>
      <w:r w:rsidR="00474336" w:rsidRPr="00A56ADC">
        <w:rPr>
          <w:rFonts w:ascii="Times New Roman" w:hAnsi="Times New Roman" w:cs="Times New Roman"/>
          <w:sz w:val="24"/>
          <w:szCs w:val="24"/>
        </w:rPr>
        <w:t>vendigvis følger arbejdsgi</w:t>
      </w:r>
      <w:r w:rsidR="006E065E" w:rsidRPr="00A56ADC">
        <w:rPr>
          <w:rFonts w:ascii="Times New Roman" w:hAnsi="Times New Roman" w:cs="Times New Roman"/>
          <w:sz w:val="24"/>
          <w:szCs w:val="24"/>
        </w:rPr>
        <w:t>vere</w:t>
      </w:r>
      <w:r w:rsidR="00505DB4" w:rsidRPr="00A56ADC">
        <w:rPr>
          <w:rFonts w:ascii="Times New Roman" w:hAnsi="Times New Roman" w:cs="Times New Roman"/>
          <w:sz w:val="24"/>
          <w:szCs w:val="24"/>
        </w:rPr>
        <w:t xml:space="preserve">ns vederlagsforpligtigelse, da </w:t>
      </w:r>
      <w:r w:rsidR="006E065E" w:rsidRPr="00A56ADC">
        <w:rPr>
          <w:rFonts w:ascii="Times New Roman" w:hAnsi="Times New Roman" w:cs="Times New Roman"/>
          <w:sz w:val="24"/>
          <w:szCs w:val="24"/>
        </w:rPr>
        <w:t>en an</w:t>
      </w:r>
      <w:r w:rsidR="00505DB4" w:rsidRPr="00A56ADC">
        <w:rPr>
          <w:rFonts w:ascii="Times New Roman" w:hAnsi="Times New Roman" w:cs="Times New Roman"/>
          <w:sz w:val="24"/>
          <w:szCs w:val="24"/>
        </w:rPr>
        <w:t>sat</w:t>
      </w:r>
      <w:r w:rsidR="006E065E" w:rsidRPr="00A56ADC">
        <w:rPr>
          <w:rFonts w:ascii="Times New Roman" w:hAnsi="Times New Roman" w:cs="Times New Roman"/>
          <w:sz w:val="24"/>
          <w:szCs w:val="24"/>
        </w:rPr>
        <w:t>s loyalitetspligt i mange tilfæ</w:t>
      </w:r>
      <w:r w:rsidR="006E065E" w:rsidRPr="00A56ADC">
        <w:rPr>
          <w:rFonts w:ascii="Times New Roman" w:hAnsi="Times New Roman" w:cs="Times New Roman"/>
          <w:sz w:val="24"/>
          <w:szCs w:val="24"/>
        </w:rPr>
        <w:t>l</w:t>
      </w:r>
      <w:r w:rsidR="006E065E" w:rsidRPr="00A56ADC">
        <w:rPr>
          <w:rFonts w:ascii="Times New Roman" w:hAnsi="Times New Roman" w:cs="Times New Roman"/>
          <w:sz w:val="24"/>
          <w:szCs w:val="24"/>
        </w:rPr>
        <w:t>de indtræder forinden arbejdsgiverens pligt til at udbetale løn. Loyalitetspligten vil formentlig have en mildere karakter forud for de</w:t>
      </w:r>
      <w:r w:rsidR="000339FA" w:rsidRPr="00A56ADC">
        <w:rPr>
          <w:rFonts w:ascii="Times New Roman" w:hAnsi="Times New Roman" w:cs="Times New Roman"/>
          <w:sz w:val="24"/>
          <w:szCs w:val="24"/>
        </w:rPr>
        <w:t>n faktiske tiltræden, men hvis en ansat</w:t>
      </w:r>
      <w:r w:rsidR="006E065E" w:rsidRPr="00A56ADC">
        <w:rPr>
          <w:rFonts w:ascii="Times New Roman" w:hAnsi="Times New Roman" w:cs="Times New Roman"/>
          <w:sz w:val="24"/>
          <w:szCs w:val="24"/>
        </w:rPr>
        <w:t xml:space="preserve"> åbenlyst overtræder denne pligt</w:t>
      </w:r>
      <w:r w:rsidR="001434A3">
        <w:rPr>
          <w:rFonts w:ascii="Times New Roman" w:hAnsi="Times New Roman" w:cs="Times New Roman"/>
          <w:sz w:val="24"/>
          <w:szCs w:val="24"/>
        </w:rPr>
        <w:t>,</w:t>
      </w:r>
      <w:r w:rsidR="006E065E" w:rsidRPr="00A56ADC">
        <w:rPr>
          <w:rFonts w:ascii="Times New Roman" w:hAnsi="Times New Roman" w:cs="Times New Roman"/>
          <w:sz w:val="24"/>
          <w:szCs w:val="24"/>
        </w:rPr>
        <w:t xml:space="preserve"> over for den kommende arbejdsgiver, vil denne k</w:t>
      </w:r>
      <w:r w:rsidR="00757C88" w:rsidRPr="00A56ADC">
        <w:rPr>
          <w:rFonts w:ascii="Times New Roman" w:hAnsi="Times New Roman" w:cs="Times New Roman"/>
          <w:sz w:val="24"/>
          <w:szCs w:val="24"/>
        </w:rPr>
        <w:t>unne sanktionere</w:t>
      </w:r>
      <w:r w:rsidR="006E065E" w:rsidRPr="00A56ADC">
        <w:rPr>
          <w:rFonts w:ascii="Times New Roman" w:hAnsi="Times New Roman" w:cs="Times New Roman"/>
          <w:sz w:val="24"/>
          <w:szCs w:val="24"/>
        </w:rPr>
        <w:t xml:space="preserve"> overtrædelse</w:t>
      </w:r>
      <w:r w:rsidR="00757C88" w:rsidRPr="00A56ADC">
        <w:rPr>
          <w:rFonts w:ascii="Times New Roman" w:hAnsi="Times New Roman" w:cs="Times New Roman"/>
          <w:sz w:val="24"/>
          <w:szCs w:val="24"/>
        </w:rPr>
        <w:t>n</w:t>
      </w:r>
      <w:r w:rsidR="006E065E" w:rsidRPr="00A56ADC">
        <w:rPr>
          <w:rFonts w:ascii="Times New Roman" w:hAnsi="Times New Roman" w:cs="Times New Roman"/>
          <w:sz w:val="24"/>
          <w:szCs w:val="24"/>
        </w:rPr>
        <w:t>.</w:t>
      </w:r>
      <w:r w:rsidR="006E065E" w:rsidRPr="00A56ADC">
        <w:rPr>
          <w:rStyle w:val="Fodnotehenvisning"/>
          <w:rFonts w:ascii="Times New Roman" w:hAnsi="Times New Roman" w:cs="Times New Roman"/>
          <w:sz w:val="24"/>
          <w:szCs w:val="24"/>
        </w:rPr>
        <w:footnoteReference w:id="14"/>
      </w:r>
    </w:p>
    <w:p w:rsidR="005D0C91" w:rsidRPr="00A56ADC" w:rsidRDefault="006E065E"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Som nævnt ophører loyalitetspligten som udgangspunkt ved ansættelsesforholdets ophør og al</w:t>
      </w:r>
      <w:r w:rsidRPr="00A56ADC">
        <w:rPr>
          <w:rFonts w:ascii="Times New Roman" w:hAnsi="Times New Roman" w:cs="Times New Roman"/>
          <w:sz w:val="24"/>
          <w:szCs w:val="24"/>
        </w:rPr>
        <w:t>t</w:t>
      </w:r>
      <w:r w:rsidRPr="00A56ADC">
        <w:rPr>
          <w:rFonts w:ascii="Times New Roman" w:hAnsi="Times New Roman" w:cs="Times New Roman"/>
          <w:sz w:val="24"/>
          <w:szCs w:val="24"/>
        </w:rPr>
        <w:t>så samtidig med arbejdsgiverens vederlagsforpligtigelse. I nogle tilfæld</w:t>
      </w:r>
      <w:r w:rsidR="00BD49DC" w:rsidRPr="00A56ADC">
        <w:rPr>
          <w:rFonts w:ascii="Times New Roman" w:hAnsi="Times New Roman" w:cs="Times New Roman"/>
          <w:sz w:val="24"/>
          <w:szCs w:val="24"/>
        </w:rPr>
        <w:t>e kan der dog være tale om, at en ansat</w:t>
      </w:r>
      <w:r w:rsidR="00844E66">
        <w:rPr>
          <w:rFonts w:ascii="Times New Roman" w:hAnsi="Times New Roman" w:cs="Times New Roman"/>
          <w:sz w:val="24"/>
          <w:szCs w:val="24"/>
        </w:rPr>
        <w:t>,</w:t>
      </w:r>
      <w:r w:rsidRPr="00A56ADC">
        <w:rPr>
          <w:rFonts w:ascii="Times New Roman" w:hAnsi="Times New Roman" w:cs="Times New Roman"/>
          <w:sz w:val="24"/>
          <w:szCs w:val="24"/>
        </w:rPr>
        <w:t xml:space="preserve"> s</w:t>
      </w:r>
      <w:r w:rsidR="00BD49DC" w:rsidRPr="00A56ADC">
        <w:rPr>
          <w:rFonts w:ascii="Times New Roman" w:hAnsi="Times New Roman" w:cs="Times New Roman"/>
          <w:sz w:val="24"/>
          <w:szCs w:val="24"/>
        </w:rPr>
        <w:t xml:space="preserve">om følge af </w:t>
      </w:r>
      <w:r w:rsidRPr="00A56ADC">
        <w:rPr>
          <w:rFonts w:ascii="Times New Roman" w:hAnsi="Times New Roman" w:cs="Times New Roman"/>
          <w:sz w:val="24"/>
          <w:szCs w:val="24"/>
        </w:rPr>
        <w:t xml:space="preserve">misligholdelse af </w:t>
      </w:r>
      <w:r w:rsidR="00BD49DC" w:rsidRPr="00A56ADC">
        <w:rPr>
          <w:rFonts w:ascii="Times New Roman" w:hAnsi="Times New Roman" w:cs="Times New Roman"/>
          <w:sz w:val="24"/>
          <w:szCs w:val="24"/>
        </w:rPr>
        <w:t>et ansættelsesforhold</w:t>
      </w:r>
      <w:r w:rsidR="00844E66">
        <w:rPr>
          <w:rFonts w:ascii="Times New Roman" w:hAnsi="Times New Roman" w:cs="Times New Roman"/>
          <w:sz w:val="24"/>
          <w:szCs w:val="24"/>
        </w:rPr>
        <w:t>,</w:t>
      </w:r>
      <w:r w:rsidRPr="00A56ADC">
        <w:rPr>
          <w:rFonts w:ascii="Times New Roman" w:hAnsi="Times New Roman" w:cs="Times New Roman"/>
          <w:sz w:val="24"/>
          <w:szCs w:val="24"/>
        </w:rPr>
        <w:t xml:space="preserve"> er blevet bortvist fra arbejdspla</w:t>
      </w:r>
      <w:r w:rsidRPr="00A56ADC">
        <w:rPr>
          <w:rFonts w:ascii="Times New Roman" w:hAnsi="Times New Roman" w:cs="Times New Roman"/>
          <w:sz w:val="24"/>
          <w:szCs w:val="24"/>
        </w:rPr>
        <w:t>d</w:t>
      </w:r>
      <w:r w:rsidRPr="00A56ADC">
        <w:rPr>
          <w:rFonts w:ascii="Times New Roman" w:hAnsi="Times New Roman" w:cs="Times New Roman"/>
          <w:sz w:val="24"/>
          <w:szCs w:val="24"/>
        </w:rPr>
        <w:lastRenderedPageBreak/>
        <w:t xml:space="preserve">sen. </w:t>
      </w:r>
      <w:r w:rsidR="003C3C4D" w:rsidRPr="00A56ADC">
        <w:rPr>
          <w:rFonts w:ascii="Times New Roman" w:hAnsi="Times New Roman" w:cs="Times New Roman"/>
          <w:sz w:val="24"/>
          <w:szCs w:val="24"/>
        </w:rPr>
        <w:t xml:space="preserve">Følger man </w:t>
      </w:r>
      <w:r w:rsidR="000339FA" w:rsidRPr="00A56ADC">
        <w:rPr>
          <w:rFonts w:ascii="Times New Roman" w:hAnsi="Times New Roman" w:cs="Times New Roman"/>
          <w:sz w:val="24"/>
          <w:szCs w:val="24"/>
        </w:rPr>
        <w:t>i dette tilfælde udgangspunktet</w:t>
      </w:r>
      <w:r w:rsidR="003C3C4D" w:rsidRPr="00A56ADC">
        <w:rPr>
          <w:rFonts w:ascii="Times New Roman" w:hAnsi="Times New Roman" w:cs="Times New Roman"/>
          <w:sz w:val="24"/>
          <w:szCs w:val="24"/>
        </w:rPr>
        <w:t xml:space="preserve"> ophører loyalitetspligten på bortvisningstidspun</w:t>
      </w:r>
      <w:r w:rsidR="003C3C4D" w:rsidRPr="00A56ADC">
        <w:rPr>
          <w:rFonts w:ascii="Times New Roman" w:hAnsi="Times New Roman" w:cs="Times New Roman"/>
          <w:sz w:val="24"/>
          <w:szCs w:val="24"/>
        </w:rPr>
        <w:t>k</w:t>
      </w:r>
      <w:r w:rsidR="003C3C4D" w:rsidRPr="00A56ADC">
        <w:rPr>
          <w:rFonts w:ascii="Times New Roman" w:hAnsi="Times New Roman" w:cs="Times New Roman"/>
          <w:sz w:val="24"/>
          <w:szCs w:val="24"/>
        </w:rPr>
        <w:t>tet, som følge af at arbejdsgiverens vederlagsforpligtigelse ophører. Det er i teorien diskuteret, hvorvidt det er rimeligt, at en ansat kan misligholde sig ud af si</w:t>
      </w:r>
      <w:r w:rsidR="00844E66">
        <w:rPr>
          <w:rFonts w:ascii="Times New Roman" w:hAnsi="Times New Roman" w:cs="Times New Roman"/>
          <w:sz w:val="24"/>
          <w:szCs w:val="24"/>
        </w:rPr>
        <w:t>n loyalitetspligt, for derved f.eks.</w:t>
      </w:r>
      <w:r w:rsidR="003C3C4D" w:rsidRPr="00A56ADC">
        <w:rPr>
          <w:rFonts w:ascii="Times New Roman" w:hAnsi="Times New Roman" w:cs="Times New Roman"/>
          <w:sz w:val="24"/>
          <w:szCs w:val="24"/>
        </w:rPr>
        <w:t xml:space="preserve"> at udøve konkurrerende virksomhed dagen efter bortvisningen. Et argument for at fastholde udgang</w:t>
      </w:r>
      <w:r w:rsidR="003C3C4D" w:rsidRPr="00A56ADC">
        <w:rPr>
          <w:rFonts w:ascii="Times New Roman" w:hAnsi="Times New Roman" w:cs="Times New Roman"/>
          <w:sz w:val="24"/>
          <w:szCs w:val="24"/>
        </w:rPr>
        <w:t>s</w:t>
      </w:r>
      <w:r w:rsidR="003C3C4D" w:rsidRPr="00A56ADC">
        <w:rPr>
          <w:rFonts w:ascii="Times New Roman" w:hAnsi="Times New Roman" w:cs="Times New Roman"/>
          <w:sz w:val="24"/>
          <w:szCs w:val="24"/>
        </w:rPr>
        <w:t>punktet i alle situationer er, at da det er arbejdsg</w:t>
      </w:r>
      <w:r w:rsidR="00BD49DC" w:rsidRPr="00A56ADC">
        <w:rPr>
          <w:rFonts w:ascii="Times New Roman" w:hAnsi="Times New Roman" w:cs="Times New Roman"/>
          <w:sz w:val="24"/>
          <w:szCs w:val="24"/>
        </w:rPr>
        <w:t>iverens beslutning at bortvise en ansat</w:t>
      </w:r>
      <w:r w:rsidR="003C3C4D" w:rsidRPr="00A56ADC">
        <w:rPr>
          <w:rFonts w:ascii="Times New Roman" w:hAnsi="Times New Roman" w:cs="Times New Roman"/>
          <w:sz w:val="24"/>
          <w:szCs w:val="24"/>
        </w:rPr>
        <w:t>, er der here</w:t>
      </w:r>
      <w:r w:rsidR="003C3C4D" w:rsidRPr="00A56ADC">
        <w:rPr>
          <w:rFonts w:ascii="Times New Roman" w:hAnsi="Times New Roman" w:cs="Times New Roman"/>
          <w:sz w:val="24"/>
          <w:szCs w:val="24"/>
        </w:rPr>
        <w:t>f</w:t>
      </w:r>
      <w:r w:rsidR="003C3C4D" w:rsidRPr="00A56ADC">
        <w:rPr>
          <w:rFonts w:ascii="Times New Roman" w:hAnsi="Times New Roman" w:cs="Times New Roman"/>
          <w:sz w:val="24"/>
          <w:szCs w:val="24"/>
        </w:rPr>
        <w:t>ter</w:t>
      </w:r>
      <w:r w:rsidR="000339FA" w:rsidRPr="00A56ADC">
        <w:rPr>
          <w:rFonts w:ascii="Times New Roman" w:hAnsi="Times New Roman" w:cs="Times New Roman"/>
          <w:sz w:val="24"/>
          <w:szCs w:val="24"/>
        </w:rPr>
        <w:t xml:space="preserve"> intet </w:t>
      </w:r>
      <w:r w:rsidR="003C3C4D" w:rsidRPr="00A56ADC">
        <w:rPr>
          <w:rFonts w:ascii="Times New Roman" w:hAnsi="Times New Roman" w:cs="Times New Roman"/>
          <w:sz w:val="24"/>
          <w:szCs w:val="24"/>
        </w:rPr>
        <w:t>grundlag for eksistensen af en</w:t>
      </w:r>
      <w:r w:rsidR="000339FA" w:rsidRPr="00A56ADC">
        <w:rPr>
          <w:rFonts w:ascii="Times New Roman" w:hAnsi="Times New Roman" w:cs="Times New Roman"/>
          <w:sz w:val="24"/>
          <w:szCs w:val="24"/>
        </w:rPr>
        <w:t xml:space="preserve"> loyalitetspligt. Hertil kommer</w:t>
      </w:r>
      <w:r w:rsidR="003C3C4D" w:rsidRPr="00A56ADC">
        <w:rPr>
          <w:rFonts w:ascii="Times New Roman" w:hAnsi="Times New Roman" w:cs="Times New Roman"/>
          <w:sz w:val="24"/>
          <w:szCs w:val="24"/>
        </w:rPr>
        <w:t xml:space="preserve"> at arbejdsgiverens vederlag</w:t>
      </w:r>
      <w:r w:rsidR="003C3C4D" w:rsidRPr="00A56ADC">
        <w:rPr>
          <w:rFonts w:ascii="Times New Roman" w:hAnsi="Times New Roman" w:cs="Times New Roman"/>
          <w:sz w:val="24"/>
          <w:szCs w:val="24"/>
        </w:rPr>
        <w:t>s</w:t>
      </w:r>
      <w:r w:rsidR="003C3C4D" w:rsidRPr="00A56ADC">
        <w:rPr>
          <w:rFonts w:ascii="Times New Roman" w:hAnsi="Times New Roman" w:cs="Times New Roman"/>
          <w:sz w:val="24"/>
          <w:szCs w:val="24"/>
        </w:rPr>
        <w:t>forpligtigelse</w:t>
      </w:r>
      <w:r w:rsidR="000339FA" w:rsidRPr="00A56ADC">
        <w:rPr>
          <w:rFonts w:ascii="Times New Roman" w:hAnsi="Times New Roman" w:cs="Times New Roman"/>
          <w:sz w:val="24"/>
          <w:szCs w:val="24"/>
        </w:rPr>
        <w:t>,</w:t>
      </w:r>
      <w:r w:rsidR="003C3C4D" w:rsidRPr="00A56ADC">
        <w:rPr>
          <w:rFonts w:ascii="Times New Roman" w:hAnsi="Times New Roman" w:cs="Times New Roman"/>
          <w:sz w:val="24"/>
          <w:szCs w:val="24"/>
        </w:rPr>
        <w:t xml:space="preserve"> som modvægt til loyalitetspligten</w:t>
      </w:r>
      <w:r w:rsidR="000339FA" w:rsidRPr="00A56ADC">
        <w:rPr>
          <w:rFonts w:ascii="Times New Roman" w:hAnsi="Times New Roman" w:cs="Times New Roman"/>
          <w:sz w:val="24"/>
          <w:szCs w:val="24"/>
        </w:rPr>
        <w:t>,</w:t>
      </w:r>
      <w:r w:rsidR="003C3C4D" w:rsidRPr="00A56ADC">
        <w:rPr>
          <w:rFonts w:ascii="Times New Roman" w:hAnsi="Times New Roman" w:cs="Times New Roman"/>
          <w:sz w:val="24"/>
          <w:szCs w:val="24"/>
        </w:rPr>
        <w:t xml:space="preserve"> også ophører på dette tidspunkt. Problemstillingen vedrørende loyalitetspligtens udstrækning</w:t>
      </w:r>
      <w:r w:rsidR="00F53C2D">
        <w:rPr>
          <w:rFonts w:ascii="Times New Roman" w:hAnsi="Times New Roman" w:cs="Times New Roman"/>
          <w:sz w:val="24"/>
          <w:szCs w:val="24"/>
        </w:rPr>
        <w:t>,</w:t>
      </w:r>
      <w:r w:rsidR="003C3C4D" w:rsidRPr="00A56ADC">
        <w:rPr>
          <w:rFonts w:ascii="Times New Roman" w:hAnsi="Times New Roman" w:cs="Times New Roman"/>
          <w:sz w:val="24"/>
          <w:szCs w:val="24"/>
        </w:rPr>
        <w:t xml:space="preserve"> knytter sig i høj grad til </w:t>
      </w:r>
      <w:r w:rsidR="00BD49DC" w:rsidRPr="00A56ADC">
        <w:rPr>
          <w:rFonts w:ascii="Times New Roman" w:hAnsi="Times New Roman" w:cs="Times New Roman"/>
          <w:sz w:val="24"/>
          <w:szCs w:val="24"/>
        </w:rPr>
        <w:t>spørgsmålet om tidspunktet for en ansats faktiske fratræden</w:t>
      </w:r>
      <w:r w:rsidR="003C3C4D" w:rsidRPr="00A56ADC">
        <w:rPr>
          <w:rFonts w:ascii="Times New Roman" w:hAnsi="Times New Roman" w:cs="Times New Roman"/>
          <w:sz w:val="24"/>
          <w:szCs w:val="24"/>
        </w:rPr>
        <w:t xml:space="preserve">. I praksis er denne problemstilling bl.a. </w:t>
      </w:r>
      <w:r w:rsidR="000339FA" w:rsidRPr="00A56ADC">
        <w:rPr>
          <w:rFonts w:ascii="Times New Roman" w:hAnsi="Times New Roman" w:cs="Times New Roman"/>
          <w:sz w:val="24"/>
          <w:szCs w:val="24"/>
        </w:rPr>
        <w:t>berørt i forhold til at fastslå</w:t>
      </w:r>
      <w:r w:rsidR="003C3C4D" w:rsidRPr="00A56ADC">
        <w:rPr>
          <w:rFonts w:ascii="Times New Roman" w:hAnsi="Times New Roman" w:cs="Times New Roman"/>
          <w:sz w:val="24"/>
          <w:szCs w:val="24"/>
        </w:rPr>
        <w:t xml:space="preserve"> hvornår en ko</w:t>
      </w:r>
      <w:r w:rsidR="00757C88" w:rsidRPr="00A56ADC">
        <w:rPr>
          <w:rFonts w:ascii="Times New Roman" w:hAnsi="Times New Roman" w:cs="Times New Roman"/>
          <w:sz w:val="24"/>
          <w:szCs w:val="24"/>
        </w:rPr>
        <w:t>nkurrenceklausul træder i kraft</w:t>
      </w:r>
      <w:r w:rsidR="00844E66">
        <w:rPr>
          <w:rFonts w:ascii="Times New Roman" w:hAnsi="Times New Roman" w:cs="Times New Roman"/>
          <w:sz w:val="24"/>
          <w:szCs w:val="24"/>
        </w:rPr>
        <w:t>,</w:t>
      </w:r>
      <w:r w:rsidR="00BD49DC" w:rsidRPr="00A56ADC">
        <w:rPr>
          <w:rFonts w:ascii="Times New Roman" w:hAnsi="Times New Roman" w:cs="Times New Roman"/>
          <w:sz w:val="24"/>
          <w:szCs w:val="24"/>
        </w:rPr>
        <w:t xml:space="preserve"> i de tilfælde hvor </w:t>
      </w:r>
      <w:r w:rsidR="003C3C4D" w:rsidRPr="00A56ADC">
        <w:rPr>
          <w:rFonts w:ascii="Times New Roman" w:hAnsi="Times New Roman" w:cs="Times New Roman"/>
          <w:sz w:val="24"/>
          <w:szCs w:val="24"/>
        </w:rPr>
        <w:t>en ans</w:t>
      </w:r>
      <w:r w:rsidR="00BD49DC" w:rsidRPr="00A56ADC">
        <w:rPr>
          <w:rFonts w:ascii="Times New Roman" w:hAnsi="Times New Roman" w:cs="Times New Roman"/>
          <w:sz w:val="24"/>
          <w:szCs w:val="24"/>
        </w:rPr>
        <w:t>at</w:t>
      </w:r>
      <w:r w:rsidR="00757C88" w:rsidRPr="00A56ADC">
        <w:rPr>
          <w:rFonts w:ascii="Times New Roman" w:hAnsi="Times New Roman" w:cs="Times New Roman"/>
          <w:sz w:val="24"/>
          <w:szCs w:val="24"/>
        </w:rPr>
        <w:t xml:space="preserve"> har misligholdt</w:t>
      </w:r>
      <w:r w:rsidR="000339FA" w:rsidRPr="00A56ADC">
        <w:rPr>
          <w:rFonts w:ascii="Times New Roman" w:hAnsi="Times New Roman" w:cs="Times New Roman"/>
          <w:sz w:val="24"/>
          <w:szCs w:val="24"/>
        </w:rPr>
        <w:t>,</w:t>
      </w:r>
      <w:r w:rsidR="00757C88" w:rsidRPr="00A56ADC">
        <w:rPr>
          <w:rFonts w:ascii="Times New Roman" w:hAnsi="Times New Roman" w:cs="Times New Roman"/>
          <w:sz w:val="24"/>
          <w:szCs w:val="24"/>
        </w:rPr>
        <w:t xml:space="preserve"> og altså hvorvidt</w:t>
      </w:r>
      <w:r w:rsidR="003C3C4D" w:rsidRPr="00A56ADC">
        <w:rPr>
          <w:rFonts w:ascii="Times New Roman" w:hAnsi="Times New Roman" w:cs="Times New Roman"/>
          <w:sz w:val="24"/>
          <w:szCs w:val="24"/>
        </w:rPr>
        <w:t xml:space="preserve"> klausulen træder i kraft på bortvisningstidspunktet eller først når den ansattes normale o</w:t>
      </w:r>
      <w:r w:rsidR="003C3C4D" w:rsidRPr="00A56ADC">
        <w:rPr>
          <w:rFonts w:ascii="Times New Roman" w:hAnsi="Times New Roman" w:cs="Times New Roman"/>
          <w:sz w:val="24"/>
          <w:szCs w:val="24"/>
        </w:rPr>
        <w:t>p</w:t>
      </w:r>
      <w:r w:rsidR="003C3C4D" w:rsidRPr="00A56ADC">
        <w:rPr>
          <w:rFonts w:ascii="Times New Roman" w:hAnsi="Times New Roman" w:cs="Times New Roman"/>
          <w:sz w:val="24"/>
          <w:szCs w:val="24"/>
        </w:rPr>
        <w:t xml:space="preserve">sigelsesvarsel udløber. </w:t>
      </w:r>
      <w:r w:rsidR="005D0C91" w:rsidRPr="00A56ADC">
        <w:rPr>
          <w:rFonts w:ascii="Times New Roman" w:hAnsi="Times New Roman" w:cs="Times New Roman"/>
          <w:sz w:val="24"/>
          <w:szCs w:val="24"/>
        </w:rPr>
        <w:t>Særligt to domme er relevante i denne sammenhæng, nemlig U.1981.506SH (Uopsigelighedsperioden) og U.1973.319/2H (Opsigelsesvarslet). I U 1981.506SH</w:t>
      </w:r>
      <w:r w:rsidR="000339FA" w:rsidRPr="00A56ADC">
        <w:rPr>
          <w:rFonts w:ascii="Times New Roman" w:hAnsi="Times New Roman" w:cs="Times New Roman"/>
          <w:sz w:val="24"/>
          <w:szCs w:val="24"/>
        </w:rPr>
        <w:t xml:space="preserve"> (Uopsigeli</w:t>
      </w:r>
      <w:r w:rsidR="000339FA" w:rsidRPr="00A56ADC">
        <w:rPr>
          <w:rFonts w:ascii="Times New Roman" w:hAnsi="Times New Roman" w:cs="Times New Roman"/>
          <w:sz w:val="24"/>
          <w:szCs w:val="24"/>
        </w:rPr>
        <w:t>g</w:t>
      </w:r>
      <w:r w:rsidR="000339FA" w:rsidRPr="00A56ADC">
        <w:rPr>
          <w:rFonts w:ascii="Times New Roman" w:hAnsi="Times New Roman" w:cs="Times New Roman"/>
          <w:sz w:val="24"/>
          <w:szCs w:val="24"/>
        </w:rPr>
        <w:t>hedsperioden)</w:t>
      </w:r>
      <w:r w:rsidR="005D0C91" w:rsidRPr="00A56ADC">
        <w:rPr>
          <w:rFonts w:ascii="Times New Roman" w:hAnsi="Times New Roman" w:cs="Times New Roman"/>
          <w:sz w:val="24"/>
          <w:szCs w:val="24"/>
        </w:rPr>
        <w:t xml:space="preserve"> var der mellem en direktør og en virksomhed aftalt en uopsigelighedsperiode på fire år samt en konkurrenceklausul. </w:t>
      </w:r>
      <w:r w:rsidR="00C43F0D" w:rsidRPr="00A56ADC">
        <w:rPr>
          <w:rFonts w:ascii="Times New Roman" w:hAnsi="Times New Roman" w:cs="Times New Roman"/>
          <w:sz w:val="24"/>
          <w:szCs w:val="24"/>
        </w:rPr>
        <w:t>Direktøren ønskede at fratræde og opsagde sin stilling med et varsel på ca. 2 måneder. Direktøren blev herefter bortvist. Sø- og Handelsretten fandt, at uopsigelighed</w:t>
      </w:r>
      <w:r w:rsidR="00C43F0D" w:rsidRPr="00A56ADC">
        <w:rPr>
          <w:rFonts w:ascii="Times New Roman" w:hAnsi="Times New Roman" w:cs="Times New Roman"/>
          <w:sz w:val="24"/>
          <w:szCs w:val="24"/>
        </w:rPr>
        <w:t>s</w:t>
      </w:r>
      <w:r w:rsidR="00C43F0D" w:rsidRPr="00A56ADC">
        <w:rPr>
          <w:rFonts w:ascii="Times New Roman" w:hAnsi="Times New Roman" w:cs="Times New Roman"/>
          <w:sz w:val="24"/>
          <w:szCs w:val="24"/>
        </w:rPr>
        <w:t>perioden på fire år på urimelig</w:t>
      </w:r>
      <w:r w:rsidR="00A2152B" w:rsidRPr="00A56ADC">
        <w:rPr>
          <w:rFonts w:ascii="Times New Roman" w:hAnsi="Times New Roman" w:cs="Times New Roman"/>
          <w:sz w:val="24"/>
          <w:szCs w:val="24"/>
        </w:rPr>
        <w:t xml:space="preserve"> </w:t>
      </w:r>
      <w:r w:rsidR="00C43F0D" w:rsidRPr="00A56ADC">
        <w:rPr>
          <w:rFonts w:ascii="Times New Roman" w:hAnsi="Times New Roman" w:cs="Times New Roman"/>
          <w:sz w:val="24"/>
          <w:szCs w:val="24"/>
        </w:rPr>
        <w:t>vis begrænsede direktørens muligheder for at fratræde ansættelse</w:t>
      </w:r>
      <w:r w:rsidR="00C43F0D" w:rsidRPr="00A56ADC">
        <w:rPr>
          <w:rFonts w:ascii="Times New Roman" w:hAnsi="Times New Roman" w:cs="Times New Roman"/>
          <w:sz w:val="24"/>
          <w:szCs w:val="24"/>
        </w:rPr>
        <w:t>s</w:t>
      </w:r>
      <w:r w:rsidR="00C43F0D" w:rsidRPr="00A56ADC">
        <w:rPr>
          <w:rFonts w:ascii="Times New Roman" w:hAnsi="Times New Roman" w:cs="Times New Roman"/>
          <w:sz w:val="24"/>
          <w:szCs w:val="24"/>
        </w:rPr>
        <w:t>forholdet, men at det rimelige opsigelsesvarsel, som direktøren kunne have fratrådt efter</w:t>
      </w:r>
      <w:r w:rsidR="00BD49DC" w:rsidRPr="00A56ADC">
        <w:rPr>
          <w:rFonts w:ascii="Times New Roman" w:hAnsi="Times New Roman" w:cs="Times New Roman"/>
          <w:sz w:val="24"/>
          <w:szCs w:val="24"/>
        </w:rPr>
        <w:t>,</w:t>
      </w:r>
      <w:r w:rsidR="00C43F0D" w:rsidRPr="00A56ADC">
        <w:rPr>
          <w:rFonts w:ascii="Times New Roman" w:hAnsi="Times New Roman" w:cs="Times New Roman"/>
          <w:sz w:val="24"/>
          <w:szCs w:val="24"/>
        </w:rPr>
        <w:t xml:space="preserve"> var v</w:t>
      </w:r>
      <w:r w:rsidR="00C43F0D" w:rsidRPr="00A56ADC">
        <w:rPr>
          <w:rFonts w:ascii="Times New Roman" w:hAnsi="Times New Roman" w:cs="Times New Roman"/>
          <w:sz w:val="24"/>
          <w:szCs w:val="24"/>
        </w:rPr>
        <w:t>æ</w:t>
      </w:r>
      <w:r w:rsidR="00C43F0D" w:rsidRPr="00A56ADC">
        <w:rPr>
          <w:rFonts w:ascii="Times New Roman" w:hAnsi="Times New Roman" w:cs="Times New Roman"/>
          <w:sz w:val="24"/>
          <w:szCs w:val="24"/>
        </w:rPr>
        <w:t>sentligt længere end det varsel på to måneder</w:t>
      </w:r>
      <w:r w:rsidR="00622525" w:rsidRPr="00A56ADC">
        <w:rPr>
          <w:rFonts w:ascii="Times New Roman" w:hAnsi="Times New Roman" w:cs="Times New Roman"/>
          <w:sz w:val="24"/>
          <w:szCs w:val="24"/>
        </w:rPr>
        <w:t xml:space="preserve"> som direktøren rent faktisk </w:t>
      </w:r>
      <w:r w:rsidR="00C43F0D" w:rsidRPr="00A56ADC">
        <w:rPr>
          <w:rFonts w:ascii="Times New Roman" w:hAnsi="Times New Roman" w:cs="Times New Roman"/>
          <w:sz w:val="24"/>
          <w:szCs w:val="24"/>
        </w:rPr>
        <w:t xml:space="preserve">gav. Direktøren fandtes derfor at have misligholdt ansættelsesforholdet. Sø- og Handelsretten udtalte, at direktøren stadig var </w:t>
      </w:r>
      <w:r w:rsidR="00BD49DC" w:rsidRPr="00A56ADC">
        <w:rPr>
          <w:rFonts w:ascii="Times New Roman" w:hAnsi="Times New Roman" w:cs="Times New Roman"/>
          <w:sz w:val="24"/>
          <w:szCs w:val="24"/>
        </w:rPr>
        <w:t xml:space="preserve">bundet af konkurrenceklausulen, og selvom han </w:t>
      </w:r>
      <w:r w:rsidR="00C43F0D" w:rsidRPr="00A56ADC">
        <w:rPr>
          <w:rFonts w:ascii="Times New Roman" w:hAnsi="Times New Roman" w:cs="Times New Roman"/>
          <w:sz w:val="24"/>
          <w:szCs w:val="24"/>
        </w:rPr>
        <w:t xml:space="preserve">reelt var fratrådt på et tidligere tidspunkt, skulle konkurrenceklausulen først gælde fra udløbet af direktørens </w:t>
      </w:r>
      <w:r w:rsidR="00757C88" w:rsidRPr="00A56ADC">
        <w:rPr>
          <w:rFonts w:ascii="Times New Roman" w:hAnsi="Times New Roman" w:cs="Times New Roman"/>
          <w:sz w:val="24"/>
          <w:szCs w:val="24"/>
        </w:rPr>
        <w:t>afgivne opsigelsesvarsel. Dommen</w:t>
      </w:r>
      <w:r w:rsidR="00BD49DC" w:rsidRPr="00A56ADC">
        <w:rPr>
          <w:rFonts w:ascii="Times New Roman" w:hAnsi="Times New Roman" w:cs="Times New Roman"/>
          <w:sz w:val="24"/>
          <w:szCs w:val="24"/>
        </w:rPr>
        <w:t xml:space="preserve"> fastslår</w:t>
      </w:r>
      <w:r w:rsidR="00C43F0D" w:rsidRPr="00A56ADC">
        <w:rPr>
          <w:rFonts w:ascii="Times New Roman" w:hAnsi="Times New Roman" w:cs="Times New Roman"/>
          <w:sz w:val="24"/>
          <w:szCs w:val="24"/>
        </w:rPr>
        <w:t>, at selvom direktøren var fratrådt før udløbet af opsigelsesvarslet, skulle konkurrenceklaus</w:t>
      </w:r>
      <w:r w:rsidR="00C43F0D" w:rsidRPr="00A56ADC">
        <w:rPr>
          <w:rFonts w:ascii="Times New Roman" w:hAnsi="Times New Roman" w:cs="Times New Roman"/>
          <w:sz w:val="24"/>
          <w:szCs w:val="24"/>
        </w:rPr>
        <w:t>u</w:t>
      </w:r>
      <w:r w:rsidR="00C43F0D" w:rsidRPr="00A56ADC">
        <w:rPr>
          <w:rFonts w:ascii="Times New Roman" w:hAnsi="Times New Roman" w:cs="Times New Roman"/>
          <w:sz w:val="24"/>
          <w:szCs w:val="24"/>
        </w:rPr>
        <w:t>len først være gældende fra det tidspunkt, hvor direktøren skulle være fratrådt, og altså ikke aller</w:t>
      </w:r>
      <w:r w:rsidR="00083792">
        <w:rPr>
          <w:rFonts w:ascii="Times New Roman" w:hAnsi="Times New Roman" w:cs="Times New Roman"/>
          <w:sz w:val="24"/>
          <w:szCs w:val="24"/>
        </w:rPr>
        <w:t>ede fra bortvisningstidspunktet, hvilket betød, at direktøren, indtil konkurrenceklausulen trådte i kraft, var bundet af loyalitetspligten. D</w:t>
      </w:r>
      <w:r w:rsidR="00C43F0D" w:rsidRPr="00A56ADC">
        <w:rPr>
          <w:rFonts w:ascii="Times New Roman" w:hAnsi="Times New Roman" w:cs="Times New Roman"/>
          <w:sz w:val="24"/>
          <w:szCs w:val="24"/>
        </w:rPr>
        <w:t>ommen underbygger</w:t>
      </w:r>
      <w:r w:rsidR="00083792">
        <w:rPr>
          <w:rFonts w:ascii="Times New Roman" w:hAnsi="Times New Roman" w:cs="Times New Roman"/>
          <w:sz w:val="24"/>
          <w:szCs w:val="24"/>
        </w:rPr>
        <w:t xml:space="preserve"> således</w:t>
      </w:r>
      <w:r w:rsidR="00C43F0D" w:rsidRPr="00A56ADC">
        <w:rPr>
          <w:rFonts w:ascii="Times New Roman" w:hAnsi="Times New Roman" w:cs="Times New Roman"/>
          <w:sz w:val="24"/>
          <w:szCs w:val="24"/>
        </w:rPr>
        <w:t xml:space="preserve"> den antagelse, at loyalitetspligten består i en stipuleret o</w:t>
      </w:r>
      <w:r w:rsidR="00BD49DC" w:rsidRPr="00A56ADC">
        <w:rPr>
          <w:rFonts w:ascii="Times New Roman" w:hAnsi="Times New Roman" w:cs="Times New Roman"/>
          <w:sz w:val="24"/>
          <w:szCs w:val="24"/>
        </w:rPr>
        <w:t>psigelsesperiode, også selv om en ansat</w:t>
      </w:r>
      <w:r w:rsidR="00C43F0D" w:rsidRPr="00A56ADC">
        <w:rPr>
          <w:rFonts w:ascii="Times New Roman" w:hAnsi="Times New Roman" w:cs="Times New Roman"/>
          <w:sz w:val="24"/>
          <w:szCs w:val="24"/>
        </w:rPr>
        <w:t xml:space="preserve"> er fratrådt tidligere som følge af en bortvisning. </w:t>
      </w:r>
    </w:p>
    <w:p w:rsidR="00C43F0D" w:rsidRPr="00A56ADC" w:rsidRDefault="00C43F0D"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I U.1973.319/2H </w:t>
      </w:r>
      <w:r w:rsidR="00BD49DC" w:rsidRPr="00A56ADC">
        <w:rPr>
          <w:rFonts w:ascii="Times New Roman" w:hAnsi="Times New Roman" w:cs="Times New Roman"/>
          <w:sz w:val="24"/>
          <w:szCs w:val="24"/>
        </w:rPr>
        <w:t xml:space="preserve">(Opsigelsesvarslet) </w:t>
      </w:r>
      <w:r w:rsidRPr="00A56ADC">
        <w:rPr>
          <w:rFonts w:ascii="Times New Roman" w:hAnsi="Times New Roman" w:cs="Times New Roman"/>
          <w:sz w:val="24"/>
          <w:szCs w:val="24"/>
        </w:rPr>
        <w:t>fratrådte en ansat</w:t>
      </w:r>
      <w:r w:rsidR="00757C88" w:rsidRPr="00A56ADC">
        <w:rPr>
          <w:rFonts w:ascii="Times New Roman" w:hAnsi="Times New Roman" w:cs="Times New Roman"/>
          <w:sz w:val="24"/>
          <w:szCs w:val="24"/>
        </w:rPr>
        <w:t xml:space="preserve"> sin stilling. Fratrædelsen fandt sted</w:t>
      </w:r>
      <w:r w:rsidRPr="00A56ADC">
        <w:rPr>
          <w:rFonts w:ascii="Times New Roman" w:hAnsi="Times New Roman" w:cs="Times New Roman"/>
          <w:sz w:val="24"/>
          <w:szCs w:val="24"/>
        </w:rPr>
        <w:t xml:space="preserve"> d. 12. marts 1971 </w:t>
      </w:r>
      <w:r w:rsidR="00757C88" w:rsidRPr="00A56ADC">
        <w:rPr>
          <w:rFonts w:ascii="Times New Roman" w:hAnsi="Times New Roman" w:cs="Times New Roman"/>
          <w:sz w:val="24"/>
          <w:szCs w:val="24"/>
        </w:rPr>
        <w:t xml:space="preserve">og skete </w:t>
      </w:r>
      <w:r w:rsidRPr="00A56ADC">
        <w:rPr>
          <w:rFonts w:ascii="Times New Roman" w:hAnsi="Times New Roman" w:cs="Times New Roman"/>
          <w:sz w:val="24"/>
          <w:szCs w:val="24"/>
        </w:rPr>
        <w:t xml:space="preserve">ubegrundet og uden at iagttage det aftalte opsigelsesvarsel på et år. </w:t>
      </w:r>
      <w:r w:rsidR="004A6CF6" w:rsidRPr="00A56ADC">
        <w:rPr>
          <w:rFonts w:ascii="Times New Roman" w:hAnsi="Times New Roman" w:cs="Times New Roman"/>
          <w:sz w:val="24"/>
          <w:szCs w:val="24"/>
        </w:rPr>
        <w:t>Den ansatte var omfattet af en konkurrenceklausul, der af Højesteret blev begrænset fra fire til et års varighed med baggrund i den dagældende funktionærlovs § 18. Højesteret fandt, at da den ansatte ensidigt og uden grund havde afbrudt ansættelsesforholdet, skulle dennes konkurrenceklausul være gældende et år fra det tidspunkt, hvor den ansatte lovligt kunne have bragt sin ansættelse til ophør, og altså fra d. 12. marts 1972. Dommen betyder, at da Højesteret pålagde den ansatte en konkurre</w:t>
      </w:r>
      <w:r w:rsidR="004A6CF6" w:rsidRPr="00A56ADC">
        <w:rPr>
          <w:rFonts w:ascii="Times New Roman" w:hAnsi="Times New Roman" w:cs="Times New Roman"/>
          <w:sz w:val="24"/>
          <w:szCs w:val="24"/>
        </w:rPr>
        <w:t>n</w:t>
      </w:r>
      <w:r w:rsidR="00F53C2D">
        <w:rPr>
          <w:rFonts w:ascii="Times New Roman" w:hAnsi="Times New Roman" w:cs="Times New Roman"/>
          <w:sz w:val="24"/>
          <w:szCs w:val="24"/>
        </w:rPr>
        <w:t>cebegrænsning på i alt to år, i det</w:t>
      </w:r>
      <w:r w:rsidR="004A6CF6" w:rsidRPr="00A56ADC">
        <w:rPr>
          <w:rFonts w:ascii="Times New Roman" w:hAnsi="Times New Roman" w:cs="Times New Roman"/>
          <w:sz w:val="24"/>
          <w:szCs w:val="24"/>
        </w:rPr>
        <w:t xml:space="preserve"> konkurrenceklausulen først skulle være gældende fra d. 12. marts 1972, var den ansatte i den stipulerede opsigelsesperiode</w:t>
      </w:r>
      <w:r w:rsidR="00844E66">
        <w:rPr>
          <w:rFonts w:ascii="Times New Roman" w:hAnsi="Times New Roman" w:cs="Times New Roman"/>
          <w:sz w:val="24"/>
          <w:szCs w:val="24"/>
        </w:rPr>
        <w:t>,</w:t>
      </w:r>
      <w:r w:rsidR="004A6CF6" w:rsidRPr="00A56ADC">
        <w:rPr>
          <w:rFonts w:ascii="Times New Roman" w:hAnsi="Times New Roman" w:cs="Times New Roman"/>
          <w:sz w:val="24"/>
          <w:szCs w:val="24"/>
        </w:rPr>
        <w:t xml:space="preserve"> fra marts 1971 til marts 1972</w:t>
      </w:r>
      <w:r w:rsidR="00844E66">
        <w:rPr>
          <w:rFonts w:ascii="Times New Roman" w:hAnsi="Times New Roman" w:cs="Times New Roman"/>
          <w:sz w:val="24"/>
          <w:szCs w:val="24"/>
        </w:rPr>
        <w:t>,</w:t>
      </w:r>
      <w:r w:rsidR="004A6CF6" w:rsidRPr="00A56ADC">
        <w:rPr>
          <w:rFonts w:ascii="Times New Roman" w:hAnsi="Times New Roman" w:cs="Times New Roman"/>
          <w:sz w:val="24"/>
          <w:szCs w:val="24"/>
        </w:rPr>
        <w:t xml:space="preserve"> omfattet af sin almindelige loyalitetspligt. </w:t>
      </w:r>
    </w:p>
    <w:p w:rsidR="00600B78" w:rsidRPr="00A56ADC" w:rsidRDefault="004A6CF6"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På baggrund af </w:t>
      </w:r>
      <w:r w:rsidR="00BD49DC" w:rsidRPr="00A56ADC">
        <w:rPr>
          <w:rFonts w:ascii="Times New Roman" w:hAnsi="Times New Roman" w:cs="Times New Roman"/>
          <w:sz w:val="24"/>
          <w:szCs w:val="24"/>
        </w:rPr>
        <w:t>U.1981.506SH (Uopsigelighedsperioden) og U.1973.319/2H (Opsigelsesvar</w:t>
      </w:r>
      <w:r w:rsidR="00BD49DC" w:rsidRPr="00A56ADC">
        <w:rPr>
          <w:rFonts w:ascii="Times New Roman" w:hAnsi="Times New Roman" w:cs="Times New Roman"/>
          <w:sz w:val="24"/>
          <w:szCs w:val="24"/>
        </w:rPr>
        <w:t>s</w:t>
      </w:r>
      <w:r w:rsidR="00BD49DC" w:rsidRPr="00A56ADC">
        <w:rPr>
          <w:rFonts w:ascii="Times New Roman" w:hAnsi="Times New Roman" w:cs="Times New Roman"/>
          <w:sz w:val="24"/>
          <w:szCs w:val="24"/>
        </w:rPr>
        <w:t>let) kan det konkluderes, at en ansat</w:t>
      </w:r>
      <w:r w:rsidR="00A2152B" w:rsidRPr="00A56ADC">
        <w:rPr>
          <w:rFonts w:ascii="Times New Roman" w:hAnsi="Times New Roman" w:cs="Times New Roman"/>
          <w:sz w:val="24"/>
          <w:szCs w:val="24"/>
        </w:rPr>
        <w:t>,</w:t>
      </w:r>
      <w:r w:rsidR="00757C88" w:rsidRPr="00A56ADC">
        <w:rPr>
          <w:rFonts w:ascii="Times New Roman" w:hAnsi="Times New Roman" w:cs="Times New Roman"/>
          <w:sz w:val="24"/>
          <w:szCs w:val="24"/>
        </w:rPr>
        <w:t xml:space="preserve"> i den situation</w:t>
      </w:r>
      <w:r w:rsidRPr="00A56ADC">
        <w:rPr>
          <w:rFonts w:ascii="Times New Roman" w:hAnsi="Times New Roman" w:cs="Times New Roman"/>
          <w:sz w:val="24"/>
          <w:szCs w:val="24"/>
        </w:rPr>
        <w:t xml:space="preserve"> hvor der </w:t>
      </w:r>
      <w:r w:rsidR="00A2152B" w:rsidRPr="00A56ADC">
        <w:rPr>
          <w:rFonts w:ascii="Times New Roman" w:hAnsi="Times New Roman" w:cs="Times New Roman"/>
          <w:sz w:val="24"/>
          <w:szCs w:val="24"/>
        </w:rPr>
        <w:t>er aftalt en konkurrenceklausul</w:t>
      </w:r>
      <w:r w:rsidR="00844E66">
        <w:rPr>
          <w:rFonts w:ascii="Times New Roman" w:hAnsi="Times New Roman" w:cs="Times New Roman"/>
          <w:sz w:val="24"/>
          <w:szCs w:val="24"/>
        </w:rPr>
        <w:t>,</w:t>
      </w:r>
      <w:r w:rsidRPr="00A56ADC">
        <w:rPr>
          <w:rFonts w:ascii="Times New Roman" w:hAnsi="Times New Roman" w:cs="Times New Roman"/>
          <w:sz w:val="24"/>
          <w:szCs w:val="24"/>
        </w:rPr>
        <w:t xml:space="preserve"> og hvor ansættelsesforholdet ophører uden iagttagelse af det aftalte opsigelsesvarsel, skal stilles på samme vis, som hvis dette varsel var iagttaget. Lagde man det modsatte ti</w:t>
      </w:r>
      <w:r w:rsidR="00BD49DC" w:rsidRPr="00A56ADC">
        <w:rPr>
          <w:rFonts w:ascii="Times New Roman" w:hAnsi="Times New Roman" w:cs="Times New Roman"/>
          <w:sz w:val="24"/>
          <w:szCs w:val="24"/>
        </w:rPr>
        <w:t xml:space="preserve">l grund, ville det medføre, </w:t>
      </w:r>
      <w:r w:rsidR="00BD49DC" w:rsidRPr="00A56ADC">
        <w:rPr>
          <w:rFonts w:ascii="Times New Roman" w:hAnsi="Times New Roman" w:cs="Times New Roman"/>
          <w:sz w:val="24"/>
          <w:szCs w:val="24"/>
        </w:rPr>
        <w:lastRenderedPageBreak/>
        <w:t>at en ansat</w:t>
      </w:r>
      <w:r w:rsidR="00844E66">
        <w:rPr>
          <w:rFonts w:ascii="Times New Roman" w:hAnsi="Times New Roman" w:cs="Times New Roman"/>
          <w:sz w:val="24"/>
          <w:szCs w:val="24"/>
        </w:rPr>
        <w:t xml:space="preserve"> ville kunne handle frit i f.eks.</w:t>
      </w:r>
      <w:r w:rsidRPr="00A56ADC">
        <w:rPr>
          <w:rFonts w:ascii="Times New Roman" w:hAnsi="Times New Roman" w:cs="Times New Roman"/>
          <w:sz w:val="24"/>
          <w:szCs w:val="24"/>
        </w:rPr>
        <w:t xml:space="preserve"> et år efter fratrædelsesdagen, for så herefter at være bundet af en konkurrenceklausul, hvilket vil være et uhensigts</w:t>
      </w:r>
      <w:r w:rsidR="00757C88" w:rsidRPr="00A56ADC">
        <w:rPr>
          <w:rFonts w:ascii="Times New Roman" w:hAnsi="Times New Roman" w:cs="Times New Roman"/>
          <w:sz w:val="24"/>
          <w:szCs w:val="24"/>
        </w:rPr>
        <w:t>mæssigt resultat. Derfor antages det</w:t>
      </w:r>
      <w:r w:rsidR="00BD49DC" w:rsidRPr="00A56ADC">
        <w:rPr>
          <w:rFonts w:ascii="Times New Roman" w:hAnsi="Times New Roman" w:cs="Times New Roman"/>
          <w:sz w:val="24"/>
          <w:szCs w:val="24"/>
        </w:rPr>
        <w:t>, at en ansat</w:t>
      </w:r>
      <w:r w:rsidR="00A2152B" w:rsidRPr="00A56ADC">
        <w:rPr>
          <w:rFonts w:ascii="Times New Roman" w:hAnsi="Times New Roman" w:cs="Times New Roman"/>
          <w:sz w:val="24"/>
          <w:szCs w:val="24"/>
        </w:rPr>
        <w:t>,</w:t>
      </w:r>
      <w:r w:rsidRPr="00A56ADC">
        <w:rPr>
          <w:rFonts w:ascii="Times New Roman" w:hAnsi="Times New Roman" w:cs="Times New Roman"/>
          <w:sz w:val="24"/>
          <w:szCs w:val="24"/>
        </w:rPr>
        <w:t xml:space="preserve"> trods en bortvisning</w:t>
      </w:r>
      <w:r w:rsidR="00A2152B" w:rsidRPr="00A56ADC">
        <w:rPr>
          <w:rFonts w:ascii="Times New Roman" w:hAnsi="Times New Roman" w:cs="Times New Roman"/>
          <w:sz w:val="24"/>
          <w:szCs w:val="24"/>
        </w:rPr>
        <w:t>,</w:t>
      </w:r>
      <w:r w:rsidRPr="00A56ADC">
        <w:rPr>
          <w:rFonts w:ascii="Times New Roman" w:hAnsi="Times New Roman" w:cs="Times New Roman"/>
          <w:sz w:val="24"/>
          <w:szCs w:val="24"/>
        </w:rPr>
        <w:t xml:space="preserve"> stadig vil være omfattet af loyalitetspligten i den stipulerede opsigel</w:t>
      </w:r>
      <w:r w:rsidR="00600B78" w:rsidRPr="00A56ADC">
        <w:rPr>
          <w:rFonts w:ascii="Times New Roman" w:hAnsi="Times New Roman" w:cs="Times New Roman"/>
          <w:sz w:val="24"/>
          <w:szCs w:val="24"/>
        </w:rPr>
        <w:t>se</w:t>
      </w:r>
      <w:r w:rsidR="00600B78" w:rsidRPr="00A56ADC">
        <w:rPr>
          <w:rFonts w:ascii="Times New Roman" w:hAnsi="Times New Roman" w:cs="Times New Roman"/>
          <w:sz w:val="24"/>
          <w:szCs w:val="24"/>
        </w:rPr>
        <w:t>s</w:t>
      </w:r>
      <w:r w:rsidR="00600B78" w:rsidRPr="00A56ADC">
        <w:rPr>
          <w:rFonts w:ascii="Times New Roman" w:hAnsi="Times New Roman" w:cs="Times New Roman"/>
          <w:sz w:val="24"/>
          <w:szCs w:val="24"/>
        </w:rPr>
        <w:t>periode, og først herefter være omfattet af konkurrenceklausulen.</w:t>
      </w:r>
      <w:r w:rsidR="00600B78" w:rsidRPr="00A56ADC">
        <w:rPr>
          <w:rStyle w:val="Fodnotehenvisning"/>
          <w:rFonts w:ascii="Times New Roman" w:hAnsi="Times New Roman" w:cs="Times New Roman"/>
          <w:sz w:val="24"/>
          <w:szCs w:val="24"/>
        </w:rPr>
        <w:footnoteReference w:id="15"/>
      </w:r>
    </w:p>
    <w:p w:rsidR="00791CD2" w:rsidRPr="00A56ADC" w:rsidRDefault="00BD49DC"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Det er min vurdering, at </w:t>
      </w:r>
      <w:r w:rsidR="00A95BBD" w:rsidRPr="00A56ADC">
        <w:rPr>
          <w:rFonts w:ascii="Times New Roman" w:hAnsi="Times New Roman" w:cs="Times New Roman"/>
          <w:sz w:val="24"/>
          <w:szCs w:val="24"/>
        </w:rPr>
        <w:t xml:space="preserve">udgangspunktet </w:t>
      </w:r>
      <w:r w:rsidR="00600B78" w:rsidRPr="00A56ADC">
        <w:rPr>
          <w:rFonts w:ascii="Times New Roman" w:hAnsi="Times New Roman" w:cs="Times New Roman"/>
          <w:sz w:val="24"/>
          <w:szCs w:val="24"/>
        </w:rPr>
        <w:t>stadig</w:t>
      </w:r>
      <w:r w:rsidRPr="00A56ADC">
        <w:rPr>
          <w:rFonts w:ascii="Times New Roman" w:hAnsi="Times New Roman" w:cs="Times New Roman"/>
          <w:sz w:val="24"/>
          <w:szCs w:val="24"/>
        </w:rPr>
        <w:t xml:space="preserve"> er</w:t>
      </w:r>
      <w:r w:rsidR="00600B78" w:rsidRPr="00A56ADC">
        <w:rPr>
          <w:rFonts w:ascii="Times New Roman" w:hAnsi="Times New Roman" w:cs="Times New Roman"/>
          <w:sz w:val="24"/>
          <w:szCs w:val="24"/>
        </w:rPr>
        <w:t>, at loyalitetspligten følger arbejdsgiverens vederlagsforpligtigelse og således ophører samtidig med ansættelsesforholdet</w:t>
      </w:r>
      <w:r w:rsidR="00230070" w:rsidRPr="00A56ADC">
        <w:rPr>
          <w:rFonts w:ascii="Times New Roman" w:hAnsi="Times New Roman" w:cs="Times New Roman"/>
          <w:sz w:val="24"/>
          <w:szCs w:val="24"/>
        </w:rPr>
        <w:t>. Skulle loyalitetspli</w:t>
      </w:r>
      <w:r w:rsidR="00230070" w:rsidRPr="00A56ADC">
        <w:rPr>
          <w:rFonts w:ascii="Times New Roman" w:hAnsi="Times New Roman" w:cs="Times New Roman"/>
          <w:sz w:val="24"/>
          <w:szCs w:val="24"/>
        </w:rPr>
        <w:t>g</w:t>
      </w:r>
      <w:r w:rsidR="00230070" w:rsidRPr="00A56ADC">
        <w:rPr>
          <w:rFonts w:ascii="Times New Roman" w:hAnsi="Times New Roman" w:cs="Times New Roman"/>
          <w:sz w:val="24"/>
          <w:szCs w:val="24"/>
        </w:rPr>
        <w:t>ten i alle tilfælde gælde i den stipulerede opsigel</w:t>
      </w:r>
      <w:r w:rsidRPr="00A56ADC">
        <w:rPr>
          <w:rFonts w:ascii="Times New Roman" w:hAnsi="Times New Roman" w:cs="Times New Roman"/>
          <w:sz w:val="24"/>
          <w:szCs w:val="24"/>
        </w:rPr>
        <w:t>sesperiode kunne</w:t>
      </w:r>
      <w:r w:rsidR="00230070" w:rsidRPr="00A56ADC">
        <w:rPr>
          <w:rFonts w:ascii="Times New Roman" w:hAnsi="Times New Roman" w:cs="Times New Roman"/>
          <w:sz w:val="24"/>
          <w:szCs w:val="24"/>
        </w:rPr>
        <w:t xml:space="preserve"> det</w:t>
      </w:r>
      <w:r w:rsidRPr="00A56ADC">
        <w:rPr>
          <w:rFonts w:ascii="Times New Roman" w:hAnsi="Times New Roman" w:cs="Times New Roman"/>
          <w:sz w:val="24"/>
          <w:szCs w:val="24"/>
        </w:rPr>
        <w:t xml:space="preserve"> i nogle situationer føre til et uhensigtsmæssig</w:t>
      </w:r>
      <w:r w:rsidR="00844E66">
        <w:rPr>
          <w:rFonts w:ascii="Times New Roman" w:hAnsi="Times New Roman" w:cs="Times New Roman"/>
          <w:sz w:val="24"/>
          <w:szCs w:val="24"/>
        </w:rPr>
        <w:t>t</w:t>
      </w:r>
      <w:r w:rsidRPr="00A56ADC">
        <w:rPr>
          <w:rFonts w:ascii="Times New Roman" w:hAnsi="Times New Roman" w:cs="Times New Roman"/>
          <w:sz w:val="24"/>
          <w:szCs w:val="24"/>
        </w:rPr>
        <w:t xml:space="preserve"> resultat</w:t>
      </w:r>
      <w:r w:rsidR="00230070" w:rsidRPr="00A56ADC">
        <w:rPr>
          <w:rFonts w:ascii="Times New Roman" w:hAnsi="Times New Roman" w:cs="Times New Roman"/>
          <w:sz w:val="24"/>
          <w:szCs w:val="24"/>
        </w:rPr>
        <w:t>. Bliver en ansat eksempelvis bortvist fordi denne har stjålet fra arbejdsg</w:t>
      </w:r>
      <w:r w:rsidR="00230070" w:rsidRPr="00A56ADC">
        <w:rPr>
          <w:rFonts w:ascii="Times New Roman" w:hAnsi="Times New Roman" w:cs="Times New Roman"/>
          <w:sz w:val="24"/>
          <w:szCs w:val="24"/>
        </w:rPr>
        <w:t>i</w:t>
      </w:r>
      <w:r w:rsidR="00230070" w:rsidRPr="00A56ADC">
        <w:rPr>
          <w:rFonts w:ascii="Times New Roman" w:hAnsi="Times New Roman" w:cs="Times New Roman"/>
          <w:sz w:val="24"/>
          <w:szCs w:val="24"/>
        </w:rPr>
        <w:t>veren, vil der ikke væ</w:t>
      </w:r>
      <w:r w:rsidRPr="00A56ADC">
        <w:rPr>
          <w:rFonts w:ascii="Times New Roman" w:hAnsi="Times New Roman" w:cs="Times New Roman"/>
          <w:sz w:val="24"/>
          <w:szCs w:val="24"/>
        </w:rPr>
        <w:t>re noget som taler for, at den</w:t>
      </w:r>
      <w:r w:rsidR="00230070" w:rsidRPr="00A56ADC">
        <w:rPr>
          <w:rFonts w:ascii="Times New Roman" w:hAnsi="Times New Roman" w:cs="Times New Roman"/>
          <w:sz w:val="24"/>
          <w:szCs w:val="24"/>
        </w:rPr>
        <w:t xml:space="preserve"> ansatte skulle iagttage en loyalitetspligt i den stipulerede opsigelsesperiode efter bortvisningen. </w:t>
      </w:r>
      <w:r w:rsidR="00600B78" w:rsidRPr="00A56ADC">
        <w:rPr>
          <w:rFonts w:ascii="Times New Roman" w:hAnsi="Times New Roman" w:cs="Times New Roman"/>
          <w:sz w:val="24"/>
          <w:szCs w:val="24"/>
        </w:rPr>
        <w:t>På den anden side</w:t>
      </w:r>
      <w:r w:rsidRPr="00A56ADC">
        <w:rPr>
          <w:rFonts w:ascii="Times New Roman" w:hAnsi="Times New Roman" w:cs="Times New Roman"/>
          <w:sz w:val="24"/>
          <w:szCs w:val="24"/>
        </w:rPr>
        <w:t xml:space="preserve"> kan noget tale for</w:t>
      </w:r>
      <w:r w:rsidR="00083792">
        <w:rPr>
          <w:rFonts w:ascii="Times New Roman" w:hAnsi="Times New Roman" w:cs="Times New Roman"/>
          <w:sz w:val="24"/>
          <w:szCs w:val="24"/>
        </w:rPr>
        <w:t>,</w:t>
      </w:r>
      <w:r w:rsidRPr="00A56ADC">
        <w:rPr>
          <w:rFonts w:ascii="Times New Roman" w:hAnsi="Times New Roman" w:cs="Times New Roman"/>
          <w:sz w:val="24"/>
          <w:szCs w:val="24"/>
        </w:rPr>
        <w:t xml:space="preserve"> at lade </w:t>
      </w:r>
      <w:r w:rsidR="00600B78" w:rsidRPr="00A56ADC">
        <w:rPr>
          <w:rFonts w:ascii="Times New Roman" w:hAnsi="Times New Roman" w:cs="Times New Roman"/>
          <w:sz w:val="24"/>
          <w:szCs w:val="24"/>
        </w:rPr>
        <w:t>loy</w:t>
      </w:r>
      <w:r w:rsidR="00600B78" w:rsidRPr="00A56ADC">
        <w:rPr>
          <w:rFonts w:ascii="Times New Roman" w:hAnsi="Times New Roman" w:cs="Times New Roman"/>
          <w:sz w:val="24"/>
          <w:szCs w:val="24"/>
        </w:rPr>
        <w:t>a</w:t>
      </w:r>
      <w:r w:rsidR="00600B78" w:rsidRPr="00A56ADC">
        <w:rPr>
          <w:rFonts w:ascii="Times New Roman" w:hAnsi="Times New Roman" w:cs="Times New Roman"/>
          <w:sz w:val="24"/>
          <w:szCs w:val="24"/>
        </w:rPr>
        <w:t>litetspligten</w:t>
      </w:r>
      <w:r w:rsidR="00AA38CB" w:rsidRPr="00A56ADC">
        <w:rPr>
          <w:rFonts w:ascii="Times New Roman" w:hAnsi="Times New Roman" w:cs="Times New Roman"/>
          <w:sz w:val="24"/>
          <w:szCs w:val="24"/>
        </w:rPr>
        <w:t xml:space="preserve"> </w:t>
      </w:r>
      <w:r w:rsidR="00600B78" w:rsidRPr="00A56ADC">
        <w:rPr>
          <w:rFonts w:ascii="Times New Roman" w:hAnsi="Times New Roman" w:cs="Times New Roman"/>
          <w:sz w:val="24"/>
          <w:szCs w:val="24"/>
        </w:rPr>
        <w:t>være gældende</w:t>
      </w:r>
      <w:r w:rsidR="00037DE6" w:rsidRPr="00A56ADC">
        <w:rPr>
          <w:rFonts w:ascii="Times New Roman" w:hAnsi="Times New Roman" w:cs="Times New Roman"/>
          <w:sz w:val="24"/>
          <w:szCs w:val="24"/>
        </w:rPr>
        <w:t xml:space="preserve"> i den stipulerede opsigelsesperiode</w:t>
      </w:r>
      <w:r w:rsidR="00600B78" w:rsidRPr="00A56ADC">
        <w:rPr>
          <w:rFonts w:ascii="Times New Roman" w:hAnsi="Times New Roman" w:cs="Times New Roman"/>
          <w:sz w:val="24"/>
          <w:szCs w:val="24"/>
        </w:rPr>
        <w:t xml:space="preserve"> i de tilfælde,</w:t>
      </w:r>
      <w:r w:rsidRPr="00A56ADC">
        <w:rPr>
          <w:rFonts w:ascii="Times New Roman" w:hAnsi="Times New Roman" w:cs="Times New Roman"/>
          <w:sz w:val="24"/>
          <w:szCs w:val="24"/>
        </w:rPr>
        <w:t xml:space="preserve"> hvor en ansat</w:t>
      </w:r>
      <w:r w:rsidR="00230070" w:rsidRPr="00A56ADC">
        <w:rPr>
          <w:rFonts w:ascii="Times New Roman" w:hAnsi="Times New Roman" w:cs="Times New Roman"/>
          <w:sz w:val="24"/>
          <w:szCs w:val="24"/>
        </w:rPr>
        <w:t xml:space="preserve"> bortvises som følge af</w:t>
      </w:r>
      <w:r w:rsidR="00600B78" w:rsidRPr="00A56ADC">
        <w:rPr>
          <w:rFonts w:ascii="Times New Roman" w:hAnsi="Times New Roman" w:cs="Times New Roman"/>
          <w:sz w:val="24"/>
          <w:szCs w:val="24"/>
        </w:rPr>
        <w:t xml:space="preserve"> konkurrencehandlinger mod arbejdsgiveren, og </w:t>
      </w:r>
      <w:r w:rsidR="00A2152B" w:rsidRPr="00A56ADC">
        <w:rPr>
          <w:rFonts w:ascii="Times New Roman" w:hAnsi="Times New Roman" w:cs="Times New Roman"/>
          <w:sz w:val="24"/>
          <w:szCs w:val="24"/>
        </w:rPr>
        <w:t xml:space="preserve">hvor </w:t>
      </w:r>
      <w:r w:rsidR="00600B78" w:rsidRPr="00A56ADC">
        <w:rPr>
          <w:rFonts w:ascii="Times New Roman" w:hAnsi="Times New Roman" w:cs="Times New Roman"/>
          <w:sz w:val="24"/>
          <w:szCs w:val="24"/>
        </w:rPr>
        <w:t>den ansatte fortsætter disse han</w:t>
      </w:r>
      <w:r w:rsidR="00600B78" w:rsidRPr="00A56ADC">
        <w:rPr>
          <w:rFonts w:ascii="Times New Roman" w:hAnsi="Times New Roman" w:cs="Times New Roman"/>
          <w:sz w:val="24"/>
          <w:szCs w:val="24"/>
        </w:rPr>
        <w:t>d</w:t>
      </w:r>
      <w:r w:rsidR="00600B78" w:rsidRPr="00A56ADC">
        <w:rPr>
          <w:rFonts w:ascii="Times New Roman" w:hAnsi="Times New Roman" w:cs="Times New Roman"/>
          <w:sz w:val="24"/>
          <w:szCs w:val="24"/>
        </w:rPr>
        <w:t>linger i</w:t>
      </w:r>
      <w:r w:rsidR="00037DE6" w:rsidRPr="00A56ADC">
        <w:rPr>
          <w:rFonts w:ascii="Times New Roman" w:hAnsi="Times New Roman" w:cs="Times New Roman"/>
          <w:sz w:val="24"/>
          <w:szCs w:val="24"/>
        </w:rPr>
        <w:t xml:space="preserve"> netop</w:t>
      </w:r>
      <w:r w:rsidR="00600B78" w:rsidRPr="00A56ADC">
        <w:rPr>
          <w:rFonts w:ascii="Times New Roman" w:hAnsi="Times New Roman" w:cs="Times New Roman"/>
          <w:sz w:val="24"/>
          <w:szCs w:val="24"/>
        </w:rPr>
        <w:t xml:space="preserve"> den stipulerede opsigelsesperiode.</w:t>
      </w:r>
      <w:r w:rsidR="000E79C1" w:rsidRPr="00A56ADC">
        <w:rPr>
          <w:rFonts w:ascii="Times New Roman" w:hAnsi="Times New Roman" w:cs="Times New Roman"/>
          <w:sz w:val="24"/>
          <w:szCs w:val="24"/>
        </w:rPr>
        <w:t xml:space="preserve"> Dette begrundes i, at loyalitetspligt</w:t>
      </w:r>
      <w:r w:rsidR="00A2152B" w:rsidRPr="00A56ADC">
        <w:rPr>
          <w:rFonts w:ascii="Times New Roman" w:hAnsi="Times New Roman" w:cs="Times New Roman"/>
          <w:sz w:val="24"/>
          <w:szCs w:val="24"/>
        </w:rPr>
        <w:t>en</w:t>
      </w:r>
      <w:r w:rsidR="000E79C1" w:rsidRPr="00A56ADC">
        <w:rPr>
          <w:rFonts w:ascii="Times New Roman" w:hAnsi="Times New Roman" w:cs="Times New Roman"/>
          <w:sz w:val="24"/>
          <w:szCs w:val="24"/>
        </w:rPr>
        <w:t xml:space="preserve"> indeholder et generelt forbud mo</w:t>
      </w:r>
      <w:r w:rsidRPr="00A56ADC">
        <w:rPr>
          <w:rFonts w:ascii="Times New Roman" w:hAnsi="Times New Roman" w:cs="Times New Roman"/>
          <w:sz w:val="24"/>
          <w:szCs w:val="24"/>
        </w:rPr>
        <w:t xml:space="preserve">d konkurrencehandlinger, og at </w:t>
      </w:r>
      <w:r w:rsidR="000E79C1" w:rsidRPr="00A56ADC">
        <w:rPr>
          <w:rFonts w:ascii="Times New Roman" w:hAnsi="Times New Roman" w:cs="Times New Roman"/>
          <w:sz w:val="24"/>
          <w:szCs w:val="24"/>
        </w:rPr>
        <w:t xml:space="preserve">en </w:t>
      </w:r>
      <w:r w:rsidRPr="00A56ADC">
        <w:rPr>
          <w:rFonts w:ascii="Times New Roman" w:hAnsi="Times New Roman" w:cs="Times New Roman"/>
          <w:sz w:val="24"/>
          <w:szCs w:val="24"/>
        </w:rPr>
        <w:t xml:space="preserve">ansat </w:t>
      </w:r>
      <w:r w:rsidR="00A2152B" w:rsidRPr="00A56ADC">
        <w:rPr>
          <w:rFonts w:ascii="Times New Roman" w:hAnsi="Times New Roman" w:cs="Times New Roman"/>
          <w:sz w:val="24"/>
          <w:szCs w:val="24"/>
        </w:rPr>
        <w:t>således ikke bør</w:t>
      </w:r>
      <w:r w:rsidR="000E79C1" w:rsidRPr="00A56ADC">
        <w:rPr>
          <w:rFonts w:ascii="Times New Roman" w:hAnsi="Times New Roman" w:cs="Times New Roman"/>
          <w:sz w:val="24"/>
          <w:szCs w:val="24"/>
        </w:rPr>
        <w:t xml:space="preserve"> kunne opnå en bedre retsstilling ved groft at misligholde </w:t>
      </w:r>
      <w:r w:rsidR="00A2152B" w:rsidRPr="00A56ADC">
        <w:rPr>
          <w:rFonts w:ascii="Times New Roman" w:hAnsi="Times New Roman" w:cs="Times New Roman"/>
          <w:sz w:val="24"/>
          <w:szCs w:val="24"/>
        </w:rPr>
        <w:t>et ansættelsesforhold</w:t>
      </w:r>
      <w:r w:rsidR="000E79C1" w:rsidRPr="00A56ADC">
        <w:rPr>
          <w:rFonts w:ascii="Times New Roman" w:hAnsi="Times New Roman" w:cs="Times New Roman"/>
          <w:sz w:val="24"/>
          <w:szCs w:val="24"/>
        </w:rPr>
        <w:t>.</w:t>
      </w:r>
      <w:r w:rsidR="00A36803" w:rsidRPr="00A56ADC">
        <w:rPr>
          <w:rFonts w:ascii="Times New Roman" w:hAnsi="Times New Roman" w:cs="Times New Roman"/>
          <w:sz w:val="24"/>
          <w:szCs w:val="24"/>
        </w:rPr>
        <w:t xml:space="preserve"> Således bør der</w:t>
      </w:r>
      <w:r w:rsidR="00A2152B" w:rsidRPr="00A56ADC">
        <w:rPr>
          <w:rFonts w:ascii="Times New Roman" w:hAnsi="Times New Roman" w:cs="Times New Roman"/>
          <w:sz w:val="24"/>
          <w:szCs w:val="24"/>
        </w:rPr>
        <w:t>,</w:t>
      </w:r>
      <w:r w:rsidR="00A36803" w:rsidRPr="00A56ADC">
        <w:rPr>
          <w:rFonts w:ascii="Times New Roman" w:hAnsi="Times New Roman" w:cs="Times New Roman"/>
          <w:sz w:val="24"/>
          <w:szCs w:val="24"/>
        </w:rPr>
        <w:t xml:space="preserve"> i tilfælde af</w:t>
      </w:r>
      <w:r w:rsidR="00A2152B" w:rsidRPr="00A56ADC">
        <w:rPr>
          <w:rFonts w:ascii="Times New Roman" w:hAnsi="Times New Roman" w:cs="Times New Roman"/>
          <w:sz w:val="24"/>
          <w:szCs w:val="24"/>
        </w:rPr>
        <w:t xml:space="preserve"> en ansat</w:t>
      </w:r>
      <w:r w:rsidR="00A36803" w:rsidRPr="00A56ADC">
        <w:rPr>
          <w:rFonts w:ascii="Times New Roman" w:hAnsi="Times New Roman" w:cs="Times New Roman"/>
          <w:sz w:val="24"/>
          <w:szCs w:val="24"/>
        </w:rPr>
        <w:t>s konkurrencehandlinger mod arbejdsgiveren, efter min vurdering, gælde en undtagelse til udgang</w:t>
      </w:r>
      <w:r w:rsidR="00A36803" w:rsidRPr="00A56ADC">
        <w:rPr>
          <w:rFonts w:ascii="Times New Roman" w:hAnsi="Times New Roman" w:cs="Times New Roman"/>
          <w:sz w:val="24"/>
          <w:szCs w:val="24"/>
        </w:rPr>
        <w:t>s</w:t>
      </w:r>
      <w:r w:rsidR="00A36803" w:rsidRPr="00A56ADC">
        <w:rPr>
          <w:rFonts w:ascii="Times New Roman" w:hAnsi="Times New Roman" w:cs="Times New Roman"/>
          <w:sz w:val="24"/>
          <w:szCs w:val="24"/>
        </w:rPr>
        <w:t>punktet om, at loyalitetspligten følger vederlagsforpligtigelsen. Der må naturligvis</w:t>
      </w:r>
      <w:r w:rsidR="00600B78" w:rsidRPr="00A56ADC">
        <w:rPr>
          <w:rFonts w:ascii="Times New Roman" w:hAnsi="Times New Roman" w:cs="Times New Roman"/>
          <w:sz w:val="24"/>
          <w:szCs w:val="24"/>
        </w:rPr>
        <w:t xml:space="preserve"> foretages en konkret vurdering i det enkelte tilfælde, herunder en vurdering af, hvad der ligger </w:t>
      </w:r>
      <w:r w:rsidRPr="00A56ADC">
        <w:rPr>
          <w:rFonts w:ascii="Times New Roman" w:hAnsi="Times New Roman" w:cs="Times New Roman"/>
          <w:sz w:val="24"/>
          <w:szCs w:val="24"/>
        </w:rPr>
        <w:t>til grund for bor</w:t>
      </w:r>
      <w:r w:rsidRPr="00A56ADC">
        <w:rPr>
          <w:rFonts w:ascii="Times New Roman" w:hAnsi="Times New Roman" w:cs="Times New Roman"/>
          <w:sz w:val="24"/>
          <w:szCs w:val="24"/>
        </w:rPr>
        <w:t>t</w:t>
      </w:r>
      <w:r w:rsidRPr="00A56ADC">
        <w:rPr>
          <w:rFonts w:ascii="Times New Roman" w:hAnsi="Times New Roman" w:cs="Times New Roman"/>
          <w:sz w:val="24"/>
          <w:szCs w:val="24"/>
        </w:rPr>
        <w:t>visningen af en ansat</w:t>
      </w:r>
      <w:r w:rsidR="00844E66">
        <w:rPr>
          <w:rFonts w:ascii="Times New Roman" w:hAnsi="Times New Roman" w:cs="Times New Roman"/>
          <w:sz w:val="24"/>
          <w:szCs w:val="24"/>
        </w:rPr>
        <w:t>,</w:t>
      </w:r>
      <w:r w:rsidR="00547548" w:rsidRPr="00A56ADC">
        <w:rPr>
          <w:rFonts w:ascii="Times New Roman" w:hAnsi="Times New Roman" w:cs="Times New Roman"/>
          <w:sz w:val="24"/>
          <w:szCs w:val="24"/>
        </w:rPr>
        <w:t xml:space="preserve"> og hvorvidt denne er bundet af en</w:t>
      </w:r>
      <w:r w:rsidR="00AA38CB" w:rsidRPr="00A56ADC">
        <w:rPr>
          <w:rFonts w:ascii="Times New Roman" w:hAnsi="Times New Roman" w:cs="Times New Roman"/>
          <w:sz w:val="24"/>
          <w:szCs w:val="24"/>
        </w:rPr>
        <w:t xml:space="preserve"> konkurrenceklausul eller ej</w:t>
      </w:r>
      <w:r w:rsidR="00600B78" w:rsidRPr="00A56ADC">
        <w:rPr>
          <w:rFonts w:ascii="Times New Roman" w:hAnsi="Times New Roman" w:cs="Times New Roman"/>
          <w:sz w:val="24"/>
          <w:szCs w:val="24"/>
        </w:rPr>
        <w:t>, da dette kan have betydning for hvorvidt</w:t>
      </w:r>
      <w:r w:rsidR="00AA38CB" w:rsidRPr="00A56ADC">
        <w:rPr>
          <w:rFonts w:ascii="Times New Roman" w:hAnsi="Times New Roman" w:cs="Times New Roman"/>
          <w:sz w:val="24"/>
          <w:szCs w:val="24"/>
        </w:rPr>
        <w:t xml:space="preserve"> loyalitetspligt</w:t>
      </w:r>
      <w:r w:rsidR="00A2152B" w:rsidRPr="00A56ADC">
        <w:rPr>
          <w:rFonts w:ascii="Times New Roman" w:hAnsi="Times New Roman" w:cs="Times New Roman"/>
          <w:sz w:val="24"/>
          <w:szCs w:val="24"/>
        </w:rPr>
        <w:t>en</w:t>
      </w:r>
      <w:r w:rsidR="00600B78" w:rsidRPr="00A56ADC">
        <w:rPr>
          <w:rFonts w:ascii="Times New Roman" w:hAnsi="Times New Roman" w:cs="Times New Roman"/>
          <w:sz w:val="24"/>
          <w:szCs w:val="24"/>
        </w:rPr>
        <w:t xml:space="preserve"> skal være gældende </w:t>
      </w:r>
      <w:r w:rsidR="00083792">
        <w:rPr>
          <w:rFonts w:ascii="Times New Roman" w:hAnsi="Times New Roman" w:cs="Times New Roman"/>
          <w:sz w:val="24"/>
          <w:szCs w:val="24"/>
        </w:rPr>
        <w:t xml:space="preserve">i </w:t>
      </w:r>
      <w:r w:rsidR="00600B78" w:rsidRPr="00A56ADC">
        <w:rPr>
          <w:rFonts w:ascii="Times New Roman" w:hAnsi="Times New Roman" w:cs="Times New Roman"/>
          <w:sz w:val="24"/>
          <w:szCs w:val="24"/>
        </w:rPr>
        <w:t>en stipul</w:t>
      </w:r>
      <w:r w:rsidR="00083792">
        <w:rPr>
          <w:rFonts w:ascii="Times New Roman" w:hAnsi="Times New Roman" w:cs="Times New Roman"/>
          <w:sz w:val="24"/>
          <w:szCs w:val="24"/>
        </w:rPr>
        <w:t>eret</w:t>
      </w:r>
      <w:r w:rsidR="00547548" w:rsidRPr="00A56ADC">
        <w:rPr>
          <w:rFonts w:ascii="Times New Roman" w:hAnsi="Times New Roman" w:cs="Times New Roman"/>
          <w:sz w:val="24"/>
          <w:szCs w:val="24"/>
        </w:rPr>
        <w:t xml:space="preserve"> opsigelsesperiode</w:t>
      </w:r>
      <w:r w:rsidR="00600B78" w:rsidRPr="00A56ADC">
        <w:rPr>
          <w:rFonts w:ascii="Times New Roman" w:hAnsi="Times New Roman" w:cs="Times New Roman"/>
          <w:sz w:val="24"/>
          <w:szCs w:val="24"/>
        </w:rPr>
        <w:t>.</w:t>
      </w:r>
      <w:r w:rsidR="00A95BBD" w:rsidRPr="00A56ADC">
        <w:rPr>
          <w:rFonts w:ascii="Times New Roman" w:hAnsi="Times New Roman" w:cs="Times New Roman"/>
          <w:sz w:val="24"/>
          <w:szCs w:val="24"/>
        </w:rPr>
        <w:t xml:space="preserve"> Det er dog vigtigt at fastholde, at retsstillingen er uafklaret i såvel teorien som i retspraksis, og man derfor må afvente domstolenes stillingtagen til problematikken.  </w:t>
      </w:r>
    </w:p>
    <w:p w:rsidR="00C70F07" w:rsidRPr="00A56ADC" w:rsidRDefault="00BA2673" w:rsidP="003A1AD4">
      <w:pPr>
        <w:pStyle w:val="3"/>
        <w:spacing w:after="240"/>
      </w:pPr>
      <w:bookmarkStart w:id="17" w:name="_Toc356202994"/>
      <w:r w:rsidRPr="00A56ADC">
        <w:t>2.</w:t>
      </w:r>
      <w:r w:rsidR="00C70F07" w:rsidRPr="00A56ADC">
        <w:t>3</w:t>
      </w:r>
      <w:r w:rsidRPr="00A56ADC">
        <w:t>.</w:t>
      </w:r>
      <w:r w:rsidR="00C70F07" w:rsidRPr="00A56ADC">
        <w:t xml:space="preserve"> Konkurrencehandlinger – generelt konkurrenceforbud</w:t>
      </w:r>
      <w:bookmarkEnd w:id="17"/>
    </w:p>
    <w:p w:rsidR="00C70F07" w:rsidRPr="00A56ADC" w:rsidRDefault="000F2F0C" w:rsidP="00A46CC7">
      <w:pPr>
        <w:pStyle w:val="Fodnotetekst"/>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Den ansættelsesretlige loyalitetspligt </w:t>
      </w:r>
      <w:r w:rsidR="00037DE6" w:rsidRPr="00A56ADC">
        <w:rPr>
          <w:rFonts w:ascii="Times New Roman" w:hAnsi="Times New Roman" w:cs="Times New Roman"/>
          <w:sz w:val="24"/>
          <w:szCs w:val="24"/>
        </w:rPr>
        <w:t>indebærer</w:t>
      </w:r>
      <w:r w:rsidR="00C70F07" w:rsidRPr="00A56ADC">
        <w:rPr>
          <w:rFonts w:ascii="Times New Roman" w:hAnsi="Times New Roman" w:cs="Times New Roman"/>
          <w:sz w:val="24"/>
          <w:szCs w:val="24"/>
        </w:rPr>
        <w:t xml:space="preserve"> et </w:t>
      </w:r>
      <w:r w:rsidR="00AD15E5" w:rsidRPr="00A56ADC">
        <w:rPr>
          <w:rFonts w:ascii="Times New Roman" w:hAnsi="Times New Roman" w:cs="Times New Roman"/>
          <w:sz w:val="24"/>
          <w:szCs w:val="24"/>
        </w:rPr>
        <w:t xml:space="preserve">generelt </w:t>
      </w:r>
      <w:r w:rsidR="00C70F07" w:rsidRPr="00A56ADC">
        <w:rPr>
          <w:rFonts w:ascii="Times New Roman" w:hAnsi="Times New Roman" w:cs="Times New Roman"/>
          <w:sz w:val="24"/>
          <w:szCs w:val="24"/>
        </w:rPr>
        <w:t>forbud mod</w:t>
      </w:r>
      <w:r w:rsidR="00083792">
        <w:rPr>
          <w:rFonts w:ascii="Times New Roman" w:hAnsi="Times New Roman" w:cs="Times New Roman"/>
          <w:sz w:val="24"/>
          <w:szCs w:val="24"/>
        </w:rPr>
        <w:t xml:space="preserve"> ansattes udøvelse af</w:t>
      </w:r>
      <w:r w:rsidR="00C70F07" w:rsidRPr="00A56ADC">
        <w:rPr>
          <w:rFonts w:ascii="Times New Roman" w:hAnsi="Times New Roman" w:cs="Times New Roman"/>
          <w:sz w:val="24"/>
          <w:szCs w:val="24"/>
        </w:rPr>
        <w:t xml:space="preserve"> konku</w:t>
      </w:r>
      <w:r w:rsidR="00C70F07" w:rsidRPr="00A56ADC">
        <w:rPr>
          <w:rFonts w:ascii="Times New Roman" w:hAnsi="Times New Roman" w:cs="Times New Roman"/>
          <w:sz w:val="24"/>
          <w:szCs w:val="24"/>
        </w:rPr>
        <w:t>r</w:t>
      </w:r>
      <w:r w:rsidR="00C70F07" w:rsidRPr="00A56ADC">
        <w:rPr>
          <w:rFonts w:ascii="Times New Roman" w:hAnsi="Times New Roman" w:cs="Times New Roman"/>
          <w:sz w:val="24"/>
          <w:szCs w:val="24"/>
        </w:rPr>
        <w:t>rencehandlinger mo</w:t>
      </w:r>
      <w:r w:rsidR="00AD15E5" w:rsidRPr="00A56ADC">
        <w:rPr>
          <w:rFonts w:ascii="Times New Roman" w:hAnsi="Times New Roman" w:cs="Times New Roman"/>
          <w:sz w:val="24"/>
          <w:szCs w:val="24"/>
        </w:rPr>
        <w:t>d arbejdsgiveren. En arbejdsgiver</w:t>
      </w:r>
      <w:r w:rsidR="00C70F07" w:rsidRPr="00A56ADC">
        <w:rPr>
          <w:rFonts w:ascii="Times New Roman" w:hAnsi="Times New Roman" w:cs="Times New Roman"/>
          <w:sz w:val="24"/>
          <w:szCs w:val="24"/>
        </w:rPr>
        <w:t xml:space="preserve"> er heller ikke forpligtiget til at acceptere, at en ansat</w:t>
      </w:r>
      <w:r w:rsidR="00844E66">
        <w:rPr>
          <w:rFonts w:ascii="Times New Roman" w:hAnsi="Times New Roman" w:cs="Times New Roman"/>
          <w:sz w:val="24"/>
          <w:szCs w:val="24"/>
        </w:rPr>
        <w:t>,</w:t>
      </w:r>
      <w:r w:rsidR="00550DE2" w:rsidRPr="00A56ADC">
        <w:rPr>
          <w:rFonts w:ascii="Times New Roman" w:hAnsi="Times New Roman" w:cs="Times New Roman"/>
          <w:sz w:val="24"/>
          <w:szCs w:val="24"/>
        </w:rPr>
        <w:t xml:space="preserve"> eller en kollektivitet af </w:t>
      </w:r>
      <w:r w:rsidR="00EC685C" w:rsidRPr="00A56ADC">
        <w:rPr>
          <w:rFonts w:ascii="Times New Roman" w:hAnsi="Times New Roman" w:cs="Times New Roman"/>
          <w:sz w:val="24"/>
          <w:szCs w:val="24"/>
        </w:rPr>
        <w:t>ansatte</w:t>
      </w:r>
      <w:r w:rsidR="00844E66">
        <w:rPr>
          <w:rFonts w:ascii="Times New Roman" w:hAnsi="Times New Roman" w:cs="Times New Roman"/>
          <w:sz w:val="24"/>
          <w:szCs w:val="24"/>
        </w:rPr>
        <w:t>,</w:t>
      </w:r>
      <w:r w:rsidR="00550DE2" w:rsidRPr="00A56ADC">
        <w:rPr>
          <w:rFonts w:ascii="Times New Roman" w:hAnsi="Times New Roman" w:cs="Times New Roman"/>
          <w:sz w:val="24"/>
          <w:szCs w:val="24"/>
        </w:rPr>
        <w:t xml:space="preserve"> reelt kun anvender </w:t>
      </w:r>
      <w:r w:rsidR="00BD49DC" w:rsidRPr="00A56ADC">
        <w:rPr>
          <w:rFonts w:ascii="Times New Roman" w:hAnsi="Times New Roman" w:cs="Times New Roman"/>
          <w:sz w:val="24"/>
          <w:szCs w:val="24"/>
        </w:rPr>
        <w:t>et ansættelsesforhold</w:t>
      </w:r>
      <w:r w:rsidR="00C70F07" w:rsidRPr="00A56ADC">
        <w:rPr>
          <w:rFonts w:ascii="Times New Roman" w:hAnsi="Times New Roman" w:cs="Times New Roman"/>
          <w:sz w:val="24"/>
          <w:szCs w:val="24"/>
        </w:rPr>
        <w:t xml:space="preserve"> t</w:t>
      </w:r>
      <w:r w:rsidR="005827A2" w:rsidRPr="00A56ADC">
        <w:rPr>
          <w:rFonts w:ascii="Times New Roman" w:hAnsi="Times New Roman" w:cs="Times New Roman"/>
          <w:sz w:val="24"/>
          <w:szCs w:val="24"/>
        </w:rPr>
        <w:t>il at finansiere eller lette</w:t>
      </w:r>
      <w:r w:rsidR="005D7FB1" w:rsidRPr="00A56ADC">
        <w:rPr>
          <w:rFonts w:ascii="Times New Roman" w:hAnsi="Times New Roman" w:cs="Times New Roman"/>
          <w:sz w:val="24"/>
          <w:szCs w:val="24"/>
        </w:rPr>
        <w:t xml:space="preserve"> start af egen konkurrerende virksomhed.</w:t>
      </w:r>
      <w:r w:rsidR="00550DE2" w:rsidRPr="00A56ADC">
        <w:rPr>
          <w:rStyle w:val="Fodnotehenvisning"/>
          <w:rFonts w:ascii="Times New Roman" w:hAnsi="Times New Roman" w:cs="Times New Roman"/>
          <w:sz w:val="24"/>
          <w:szCs w:val="24"/>
        </w:rPr>
        <w:footnoteReference w:id="16"/>
      </w:r>
      <w:r w:rsidR="00AD15E5" w:rsidRPr="00A56ADC">
        <w:rPr>
          <w:rFonts w:ascii="Times New Roman" w:hAnsi="Times New Roman" w:cs="Times New Roman"/>
          <w:sz w:val="24"/>
          <w:szCs w:val="24"/>
        </w:rPr>
        <w:t xml:space="preserve">  Dette var tilfældet i U.1991.378H (Maltcentr</w:t>
      </w:r>
      <w:r w:rsidR="00AD15E5" w:rsidRPr="00A56ADC">
        <w:rPr>
          <w:rFonts w:ascii="Times New Roman" w:hAnsi="Times New Roman" w:cs="Times New Roman"/>
          <w:sz w:val="24"/>
          <w:szCs w:val="24"/>
        </w:rPr>
        <w:t>a</w:t>
      </w:r>
      <w:r w:rsidR="00AD15E5" w:rsidRPr="00A56ADC">
        <w:rPr>
          <w:rFonts w:ascii="Times New Roman" w:hAnsi="Times New Roman" w:cs="Times New Roman"/>
          <w:sz w:val="24"/>
          <w:szCs w:val="24"/>
        </w:rPr>
        <w:t>len), hvor en virksomhed modtog opsigelser fra syv salgs- og servicemedarbejdere med forlænget opsigelsesvarsel til samtidig fratræden. Arbejdsgiveren bortviste de ansatte med øjeblikkelig vir</w:t>
      </w:r>
      <w:r w:rsidR="00AD15E5" w:rsidRPr="00A56ADC">
        <w:rPr>
          <w:rFonts w:ascii="Times New Roman" w:hAnsi="Times New Roman" w:cs="Times New Roman"/>
          <w:sz w:val="24"/>
          <w:szCs w:val="24"/>
        </w:rPr>
        <w:t>k</w:t>
      </w:r>
      <w:r w:rsidR="00AD15E5" w:rsidRPr="00A56ADC">
        <w:rPr>
          <w:rFonts w:ascii="Times New Roman" w:hAnsi="Times New Roman" w:cs="Times New Roman"/>
          <w:sz w:val="24"/>
          <w:szCs w:val="24"/>
        </w:rPr>
        <w:t>ning. Højesteret fandt, at de syv ansatte opsagde deres stillinger for at starte egen virksomhed, som skulle konkurrere med den tidligere arbejdsgiver.</w:t>
      </w:r>
      <w:r w:rsidR="00550DE2" w:rsidRPr="00A56ADC">
        <w:rPr>
          <w:rFonts w:ascii="Times New Roman" w:hAnsi="Times New Roman" w:cs="Times New Roman"/>
          <w:sz w:val="24"/>
          <w:szCs w:val="24"/>
        </w:rPr>
        <w:t xml:space="preserve"> Højesteret fandt</w:t>
      </w:r>
      <w:r w:rsidR="00083792">
        <w:rPr>
          <w:rFonts w:ascii="Times New Roman" w:hAnsi="Times New Roman" w:cs="Times New Roman"/>
          <w:sz w:val="24"/>
          <w:szCs w:val="24"/>
        </w:rPr>
        <w:t xml:space="preserve"> </w:t>
      </w:r>
      <w:r w:rsidRPr="00A56ADC">
        <w:rPr>
          <w:rFonts w:ascii="Times New Roman" w:hAnsi="Times New Roman" w:cs="Times New Roman"/>
          <w:sz w:val="24"/>
          <w:szCs w:val="24"/>
        </w:rPr>
        <w:t>bortvisningerne</w:t>
      </w:r>
      <w:r w:rsidR="00BD49DC" w:rsidRPr="00A56ADC">
        <w:rPr>
          <w:rFonts w:ascii="Times New Roman" w:hAnsi="Times New Roman" w:cs="Times New Roman"/>
          <w:sz w:val="24"/>
          <w:szCs w:val="24"/>
        </w:rPr>
        <w:t xml:space="preserve"> berettigede</w:t>
      </w:r>
      <w:r w:rsidR="00AD15E5" w:rsidRPr="00A56ADC">
        <w:rPr>
          <w:rFonts w:ascii="Times New Roman" w:hAnsi="Times New Roman" w:cs="Times New Roman"/>
          <w:sz w:val="24"/>
          <w:szCs w:val="24"/>
        </w:rPr>
        <w:t>, bl.a. på baggrund</w:t>
      </w:r>
      <w:r w:rsidR="00547548" w:rsidRPr="00A56ADC">
        <w:rPr>
          <w:rFonts w:ascii="Times New Roman" w:hAnsi="Times New Roman" w:cs="Times New Roman"/>
          <w:sz w:val="24"/>
          <w:szCs w:val="24"/>
        </w:rPr>
        <w:t xml:space="preserve"> af</w:t>
      </w:r>
      <w:r w:rsidR="00844E66">
        <w:rPr>
          <w:rFonts w:ascii="Times New Roman" w:hAnsi="Times New Roman" w:cs="Times New Roman"/>
          <w:sz w:val="24"/>
          <w:szCs w:val="24"/>
        </w:rPr>
        <w:t>,</w:t>
      </w:r>
      <w:r w:rsidR="00547548" w:rsidRPr="00A56ADC">
        <w:rPr>
          <w:rFonts w:ascii="Times New Roman" w:hAnsi="Times New Roman" w:cs="Times New Roman"/>
          <w:sz w:val="24"/>
          <w:szCs w:val="24"/>
        </w:rPr>
        <w:t xml:space="preserve"> at uoverensstemmende</w:t>
      </w:r>
      <w:r w:rsidR="00AD15E5" w:rsidRPr="00A56ADC">
        <w:rPr>
          <w:rFonts w:ascii="Times New Roman" w:hAnsi="Times New Roman" w:cs="Times New Roman"/>
          <w:sz w:val="24"/>
          <w:szCs w:val="24"/>
        </w:rPr>
        <w:t xml:space="preserve"> forklaringer fra de sy</w:t>
      </w:r>
      <w:r w:rsidR="00550DE2" w:rsidRPr="00A56ADC">
        <w:rPr>
          <w:rFonts w:ascii="Times New Roman" w:hAnsi="Times New Roman" w:cs="Times New Roman"/>
          <w:sz w:val="24"/>
          <w:szCs w:val="24"/>
        </w:rPr>
        <w:t>v ansatte, var med til at sandsynligg</w:t>
      </w:r>
      <w:r w:rsidR="00550DE2" w:rsidRPr="00A56ADC">
        <w:rPr>
          <w:rFonts w:ascii="Times New Roman" w:hAnsi="Times New Roman" w:cs="Times New Roman"/>
          <w:sz w:val="24"/>
          <w:szCs w:val="24"/>
        </w:rPr>
        <w:t>ø</w:t>
      </w:r>
      <w:r w:rsidR="00550DE2" w:rsidRPr="00A56ADC">
        <w:rPr>
          <w:rFonts w:ascii="Times New Roman" w:hAnsi="Times New Roman" w:cs="Times New Roman"/>
          <w:sz w:val="24"/>
          <w:szCs w:val="24"/>
        </w:rPr>
        <w:t>re,</w:t>
      </w:r>
      <w:r w:rsidR="00AD15E5" w:rsidRPr="00A56ADC">
        <w:rPr>
          <w:rFonts w:ascii="Times New Roman" w:hAnsi="Times New Roman" w:cs="Times New Roman"/>
          <w:sz w:val="24"/>
          <w:szCs w:val="24"/>
        </w:rPr>
        <w:t xml:space="preserve"> at den forlængede opsigelsesperiode var blevet brugt til</w:t>
      </w:r>
      <w:r w:rsidR="00C47E11">
        <w:rPr>
          <w:rFonts w:ascii="Times New Roman" w:hAnsi="Times New Roman" w:cs="Times New Roman"/>
          <w:sz w:val="24"/>
          <w:szCs w:val="24"/>
        </w:rPr>
        <w:t>,</w:t>
      </w:r>
      <w:r w:rsidR="00AD15E5" w:rsidRPr="00A56ADC">
        <w:rPr>
          <w:rFonts w:ascii="Times New Roman" w:hAnsi="Times New Roman" w:cs="Times New Roman"/>
          <w:sz w:val="24"/>
          <w:szCs w:val="24"/>
        </w:rPr>
        <w:t xml:space="preserve"> og skulle bruges til</w:t>
      </w:r>
      <w:r w:rsidR="00C47E11">
        <w:rPr>
          <w:rFonts w:ascii="Times New Roman" w:hAnsi="Times New Roman" w:cs="Times New Roman"/>
          <w:sz w:val="24"/>
          <w:szCs w:val="24"/>
        </w:rPr>
        <w:t>,</w:t>
      </w:r>
      <w:r w:rsidR="00AD15E5" w:rsidRPr="00A56ADC">
        <w:rPr>
          <w:rFonts w:ascii="Times New Roman" w:hAnsi="Times New Roman" w:cs="Times New Roman"/>
          <w:sz w:val="24"/>
          <w:szCs w:val="24"/>
        </w:rPr>
        <w:t xml:space="preserve"> opstarten af deres nye</w:t>
      </w:r>
      <w:r w:rsidR="00550DE2" w:rsidRPr="00A56ADC">
        <w:rPr>
          <w:rFonts w:ascii="Times New Roman" w:hAnsi="Times New Roman" w:cs="Times New Roman"/>
          <w:sz w:val="24"/>
          <w:szCs w:val="24"/>
        </w:rPr>
        <w:t xml:space="preserve"> konkurrerende</w:t>
      </w:r>
      <w:r w:rsidR="00AD15E5" w:rsidRPr="00A56ADC">
        <w:rPr>
          <w:rFonts w:ascii="Times New Roman" w:hAnsi="Times New Roman" w:cs="Times New Roman"/>
          <w:sz w:val="24"/>
          <w:szCs w:val="24"/>
        </w:rPr>
        <w:t xml:space="preserve"> virksomhed. </w:t>
      </w:r>
    </w:p>
    <w:p w:rsidR="00D972F3" w:rsidRPr="00A56ADC" w:rsidRDefault="00AA38CB"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Ansattes konkurrencehandlinger kan</w:t>
      </w:r>
      <w:r w:rsidR="0089747A" w:rsidRPr="00A56ADC">
        <w:rPr>
          <w:rFonts w:ascii="Times New Roman" w:hAnsi="Times New Roman" w:cs="Times New Roman"/>
          <w:sz w:val="24"/>
          <w:szCs w:val="24"/>
        </w:rPr>
        <w:t xml:space="preserve"> </w:t>
      </w:r>
      <w:r w:rsidR="006031AB">
        <w:rPr>
          <w:rFonts w:ascii="Times New Roman" w:hAnsi="Times New Roman" w:cs="Times New Roman"/>
          <w:sz w:val="24"/>
          <w:szCs w:val="24"/>
        </w:rPr>
        <w:t>eksempelvis</w:t>
      </w:r>
      <w:r w:rsidR="00037DE6" w:rsidRPr="00A56ADC">
        <w:rPr>
          <w:rFonts w:ascii="Times New Roman" w:hAnsi="Times New Roman" w:cs="Times New Roman"/>
          <w:sz w:val="24"/>
          <w:szCs w:val="24"/>
        </w:rPr>
        <w:t xml:space="preserve"> </w:t>
      </w:r>
      <w:r w:rsidR="0089747A" w:rsidRPr="00A56ADC">
        <w:rPr>
          <w:rFonts w:ascii="Times New Roman" w:hAnsi="Times New Roman" w:cs="Times New Roman"/>
          <w:sz w:val="24"/>
          <w:szCs w:val="24"/>
        </w:rPr>
        <w:t xml:space="preserve">være </w:t>
      </w:r>
      <w:r w:rsidR="00037DE6" w:rsidRPr="00A56ADC">
        <w:rPr>
          <w:rFonts w:ascii="Times New Roman" w:hAnsi="Times New Roman" w:cs="Times New Roman"/>
          <w:sz w:val="24"/>
          <w:szCs w:val="24"/>
        </w:rPr>
        <w:t>opstart af konkurrerende virksomhed, ansættelse eller bibeskæftigelse hos en konkurrent, uacceptable henvendelser til arbejdsgiverens kunder eller leverandører i forbindelse med forberedelse af konkurrerende virksomhed, forsøg på ”kapring” af arbejdsgiverens øvrige ansatte i samme øjemed</w:t>
      </w:r>
      <w:r w:rsidR="00844E66">
        <w:rPr>
          <w:rFonts w:ascii="Times New Roman" w:hAnsi="Times New Roman" w:cs="Times New Roman"/>
          <w:sz w:val="24"/>
          <w:szCs w:val="24"/>
        </w:rPr>
        <w:t>,</w:t>
      </w:r>
      <w:r w:rsidR="00037DE6" w:rsidRPr="00A56ADC">
        <w:rPr>
          <w:rFonts w:ascii="Times New Roman" w:hAnsi="Times New Roman" w:cs="Times New Roman"/>
          <w:sz w:val="24"/>
          <w:szCs w:val="24"/>
        </w:rPr>
        <w:t xml:space="preserve"> eller ubeføjet videregivelse af info</w:t>
      </w:r>
      <w:r w:rsidR="00037DE6" w:rsidRPr="00A56ADC">
        <w:rPr>
          <w:rFonts w:ascii="Times New Roman" w:hAnsi="Times New Roman" w:cs="Times New Roman"/>
          <w:sz w:val="24"/>
          <w:szCs w:val="24"/>
        </w:rPr>
        <w:t>r</w:t>
      </w:r>
      <w:r w:rsidR="00037DE6" w:rsidRPr="00A56ADC">
        <w:rPr>
          <w:rFonts w:ascii="Times New Roman" w:hAnsi="Times New Roman" w:cs="Times New Roman"/>
          <w:sz w:val="24"/>
          <w:szCs w:val="24"/>
        </w:rPr>
        <w:lastRenderedPageBreak/>
        <w:t>mationer til tredjemand om arbejdsgiverens forhold, hvorved der åbnes mulighed for at påføre de</w:t>
      </w:r>
      <w:r w:rsidR="00037DE6" w:rsidRPr="00A56ADC">
        <w:rPr>
          <w:rFonts w:ascii="Times New Roman" w:hAnsi="Times New Roman" w:cs="Times New Roman"/>
          <w:sz w:val="24"/>
          <w:szCs w:val="24"/>
        </w:rPr>
        <w:t>n</w:t>
      </w:r>
      <w:r w:rsidR="00037DE6" w:rsidRPr="00A56ADC">
        <w:rPr>
          <w:rFonts w:ascii="Times New Roman" w:hAnsi="Times New Roman" w:cs="Times New Roman"/>
          <w:sz w:val="24"/>
          <w:szCs w:val="24"/>
        </w:rPr>
        <w:t xml:space="preserve">ne konkurrence. </w:t>
      </w:r>
    </w:p>
    <w:p w:rsidR="00D972F3" w:rsidRPr="00A56ADC" w:rsidRDefault="00EC685C"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eksempel på en konkurrencehandling i strid med loyalitetspligt</w:t>
      </w:r>
      <w:r w:rsidR="00547548" w:rsidRPr="00A56ADC">
        <w:rPr>
          <w:rFonts w:ascii="Times New Roman" w:hAnsi="Times New Roman" w:cs="Times New Roman"/>
          <w:sz w:val="24"/>
          <w:szCs w:val="24"/>
        </w:rPr>
        <w:t>en</w:t>
      </w:r>
      <w:r w:rsidRPr="00A56ADC">
        <w:rPr>
          <w:rFonts w:ascii="Times New Roman" w:hAnsi="Times New Roman" w:cs="Times New Roman"/>
          <w:sz w:val="24"/>
          <w:szCs w:val="24"/>
        </w:rPr>
        <w:t xml:space="preserve"> forelå i </w:t>
      </w:r>
      <w:r w:rsidR="00B148C6" w:rsidRPr="00A56ADC">
        <w:rPr>
          <w:rFonts w:ascii="Times New Roman" w:hAnsi="Times New Roman" w:cs="Times New Roman"/>
          <w:sz w:val="24"/>
          <w:szCs w:val="24"/>
        </w:rPr>
        <w:t xml:space="preserve">U.2008.2435S </w:t>
      </w:r>
      <w:r w:rsidRPr="00A56ADC">
        <w:rPr>
          <w:rFonts w:ascii="Times New Roman" w:hAnsi="Times New Roman" w:cs="Times New Roman"/>
          <w:sz w:val="24"/>
          <w:szCs w:val="24"/>
        </w:rPr>
        <w:t>(Hesse</w:t>
      </w:r>
      <w:r w:rsidR="00F27D8C">
        <w:rPr>
          <w:rFonts w:ascii="Times New Roman" w:hAnsi="Times New Roman" w:cs="Times New Roman"/>
          <w:sz w:val="24"/>
          <w:szCs w:val="24"/>
        </w:rPr>
        <w:t>lholt Fisk), hvor en ansat</w:t>
      </w:r>
      <w:r w:rsidRPr="00A56ADC">
        <w:rPr>
          <w:rFonts w:ascii="Times New Roman" w:hAnsi="Times New Roman" w:cs="Times New Roman"/>
          <w:sz w:val="24"/>
          <w:szCs w:val="24"/>
        </w:rPr>
        <w:t xml:space="preserve"> bortvis</w:t>
      </w:r>
      <w:r w:rsidR="00F27D8C">
        <w:rPr>
          <w:rFonts w:ascii="Times New Roman" w:hAnsi="Times New Roman" w:cs="Times New Roman"/>
          <w:sz w:val="24"/>
          <w:szCs w:val="24"/>
        </w:rPr>
        <w:t>t</w:t>
      </w:r>
      <w:r w:rsidRPr="00A56ADC">
        <w:rPr>
          <w:rFonts w:ascii="Times New Roman" w:hAnsi="Times New Roman" w:cs="Times New Roman"/>
          <w:sz w:val="24"/>
          <w:szCs w:val="24"/>
        </w:rPr>
        <w:t>es</w:t>
      </w:r>
      <w:r w:rsidR="00547548" w:rsidRPr="00A56ADC">
        <w:rPr>
          <w:rFonts w:ascii="Times New Roman" w:hAnsi="Times New Roman" w:cs="Times New Roman"/>
          <w:sz w:val="24"/>
          <w:szCs w:val="24"/>
        </w:rPr>
        <w:t>,</w:t>
      </w:r>
      <w:r w:rsidRPr="00A56ADC">
        <w:rPr>
          <w:rFonts w:ascii="Times New Roman" w:hAnsi="Times New Roman" w:cs="Times New Roman"/>
          <w:sz w:val="24"/>
          <w:szCs w:val="24"/>
        </w:rPr>
        <w:t xml:space="preserve"> på grund af tilsidesættelse af loyalitetsplig</w:t>
      </w:r>
      <w:r w:rsidR="000F2F0C" w:rsidRPr="00A56ADC">
        <w:rPr>
          <w:rFonts w:ascii="Times New Roman" w:hAnsi="Times New Roman" w:cs="Times New Roman"/>
          <w:sz w:val="24"/>
          <w:szCs w:val="24"/>
        </w:rPr>
        <w:t>ten</w:t>
      </w:r>
      <w:r w:rsidR="00F27D8C">
        <w:rPr>
          <w:rFonts w:ascii="Times New Roman" w:hAnsi="Times New Roman" w:cs="Times New Roman"/>
          <w:sz w:val="24"/>
          <w:szCs w:val="24"/>
        </w:rPr>
        <w:t>.</w:t>
      </w:r>
      <w:r w:rsidR="002E2990" w:rsidRPr="00A56ADC">
        <w:rPr>
          <w:rFonts w:ascii="Times New Roman" w:hAnsi="Times New Roman" w:cs="Times New Roman"/>
          <w:sz w:val="24"/>
          <w:szCs w:val="24"/>
        </w:rPr>
        <w:t xml:space="preserve"> I forbi</w:t>
      </w:r>
      <w:r w:rsidR="002E2990" w:rsidRPr="00A56ADC">
        <w:rPr>
          <w:rFonts w:ascii="Times New Roman" w:hAnsi="Times New Roman" w:cs="Times New Roman"/>
          <w:sz w:val="24"/>
          <w:szCs w:val="24"/>
        </w:rPr>
        <w:t>n</w:t>
      </w:r>
      <w:r w:rsidR="002E2990" w:rsidRPr="00A56ADC">
        <w:rPr>
          <w:rFonts w:ascii="Times New Roman" w:hAnsi="Times New Roman" w:cs="Times New Roman"/>
          <w:sz w:val="24"/>
          <w:szCs w:val="24"/>
        </w:rPr>
        <w:t xml:space="preserve">delse med </w:t>
      </w:r>
      <w:r w:rsidR="00F27D8C">
        <w:rPr>
          <w:rFonts w:ascii="Times New Roman" w:hAnsi="Times New Roman" w:cs="Times New Roman"/>
          <w:sz w:val="24"/>
          <w:szCs w:val="24"/>
        </w:rPr>
        <w:t>en opsigelse</w:t>
      </w:r>
      <w:r w:rsidR="002E2990" w:rsidRPr="00A56ADC">
        <w:rPr>
          <w:rFonts w:ascii="Times New Roman" w:hAnsi="Times New Roman" w:cs="Times New Roman"/>
          <w:sz w:val="24"/>
          <w:szCs w:val="24"/>
        </w:rPr>
        <w:t xml:space="preserve"> afleverede den ansatte sin arbejdscomputer til arbejdsgiveren, der i den fø</w:t>
      </w:r>
      <w:r w:rsidR="002E2990" w:rsidRPr="00A56ADC">
        <w:rPr>
          <w:rFonts w:ascii="Times New Roman" w:hAnsi="Times New Roman" w:cs="Times New Roman"/>
          <w:sz w:val="24"/>
          <w:szCs w:val="24"/>
        </w:rPr>
        <w:t>l</w:t>
      </w:r>
      <w:r w:rsidR="002E2990" w:rsidRPr="00A56ADC">
        <w:rPr>
          <w:rFonts w:ascii="Times New Roman" w:hAnsi="Times New Roman" w:cs="Times New Roman"/>
          <w:sz w:val="24"/>
          <w:szCs w:val="24"/>
        </w:rPr>
        <w:t>gende tid på denne modtog et antal mails, hvoraf det fremgik, at den ansatte med arbejdsgivere</w:t>
      </w:r>
      <w:r w:rsidR="00C47E11">
        <w:rPr>
          <w:rFonts w:ascii="Times New Roman" w:hAnsi="Times New Roman" w:cs="Times New Roman"/>
          <w:sz w:val="24"/>
          <w:szCs w:val="24"/>
        </w:rPr>
        <w:t>ns samarbejdspartnere</w:t>
      </w:r>
      <w:r w:rsidR="002E2990" w:rsidRPr="00A56ADC">
        <w:rPr>
          <w:rFonts w:ascii="Times New Roman" w:hAnsi="Times New Roman" w:cs="Times New Roman"/>
          <w:sz w:val="24"/>
          <w:szCs w:val="24"/>
        </w:rPr>
        <w:t xml:space="preserve"> havde indgået aftaler om levering af fis</w:t>
      </w:r>
      <w:r w:rsidR="00134112" w:rsidRPr="00A56ADC">
        <w:rPr>
          <w:rFonts w:ascii="Times New Roman" w:hAnsi="Times New Roman" w:cs="Times New Roman"/>
          <w:sz w:val="24"/>
          <w:szCs w:val="24"/>
        </w:rPr>
        <w:t>k til et firma, som den ansatte</w:t>
      </w:r>
      <w:r w:rsidR="000F2F0C" w:rsidRPr="00A56ADC">
        <w:rPr>
          <w:rFonts w:ascii="Times New Roman" w:hAnsi="Times New Roman" w:cs="Times New Roman"/>
          <w:sz w:val="24"/>
          <w:szCs w:val="24"/>
        </w:rPr>
        <w:t xml:space="preserve"> havde oprettet</w:t>
      </w:r>
      <w:r w:rsidR="002E2990" w:rsidRPr="00A56ADC">
        <w:rPr>
          <w:rFonts w:ascii="Times New Roman" w:hAnsi="Times New Roman" w:cs="Times New Roman"/>
          <w:sz w:val="24"/>
          <w:szCs w:val="24"/>
        </w:rPr>
        <w:t xml:space="preserve"> i direkte</w:t>
      </w:r>
      <w:r w:rsidR="00134112" w:rsidRPr="00A56ADC">
        <w:rPr>
          <w:rFonts w:ascii="Times New Roman" w:hAnsi="Times New Roman" w:cs="Times New Roman"/>
          <w:sz w:val="24"/>
          <w:szCs w:val="24"/>
        </w:rPr>
        <w:t xml:space="preserve"> konkurrence med arbejdsgiveren. </w:t>
      </w:r>
      <w:r w:rsidR="00F27D8C">
        <w:rPr>
          <w:rFonts w:ascii="Times New Roman" w:hAnsi="Times New Roman" w:cs="Times New Roman"/>
          <w:sz w:val="24"/>
          <w:szCs w:val="24"/>
        </w:rPr>
        <w:t xml:space="preserve">Sø- og Handelsretten slog i præmisserne fast, at den ansatte, også efter opsigelsen, indtil fratræden havde en pligt til at optræde loyalt i forhold til arbejdsgiveren, og at </w:t>
      </w:r>
      <w:r w:rsidR="00F27D8C">
        <w:rPr>
          <w:rFonts w:ascii="Times New Roman" w:hAnsi="Times New Roman" w:cs="Times New Roman"/>
          <w:i/>
          <w:sz w:val="24"/>
          <w:szCs w:val="24"/>
        </w:rPr>
        <w:t>”den beskrevne adfærd findes at være en tilsidesættelse af denne pligt til at optræde loyalt i forhold til den fortsatte arbejdsgiver”</w:t>
      </w:r>
      <w:r w:rsidR="00F27D8C">
        <w:rPr>
          <w:rFonts w:ascii="Times New Roman" w:hAnsi="Times New Roman" w:cs="Times New Roman"/>
          <w:sz w:val="24"/>
          <w:szCs w:val="24"/>
        </w:rPr>
        <w:t xml:space="preserve">. Bortvisningen af den </w:t>
      </w:r>
      <w:proofErr w:type="gramStart"/>
      <w:r w:rsidR="00F27D8C">
        <w:rPr>
          <w:rFonts w:ascii="Times New Roman" w:hAnsi="Times New Roman" w:cs="Times New Roman"/>
          <w:sz w:val="24"/>
          <w:szCs w:val="24"/>
        </w:rPr>
        <w:t>ansatte</w:t>
      </w:r>
      <w:proofErr w:type="gramEnd"/>
      <w:r w:rsidR="00F27D8C">
        <w:rPr>
          <w:rFonts w:ascii="Times New Roman" w:hAnsi="Times New Roman" w:cs="Times New Roman"/>
          <w:sz w:val="24"/>
          <w:szCs w:val="24"/>
        </w:rPr>
        <w:t xml:space="preserve"> fandtes derfor berettiget. </w:t>
      </w:r>
      <w:r w:rsidR="00331D40">
        <w:rPr>
          <w:rFonts w:ascii="Times New Roman" w:hAnsi="Times New Roman" w:cs="Times New Roman"/>
          <w:sz w:val="24"/>
          <w:szCs w:val="24"/>
        </w:rPr>
        <w:t>Et andet eksempel på en</w:t>
      </w:r>
      <w:r w:rsidR="00D972F3" w:rsidRPr="00A56ADC">
        <w:rPr>
          <w:rFonts w:ascii="Times New Roman" w:hAnsi="Times New Roman" w:cs="Times New Roman"/>
          <w:sz w:val="24"/>
          <w:szCs w:val="24"/>
        </w:rPr>
        <w:t xml:space="preserve"> konkurrencehandling i strid med loyalitetspligt</w:t>
      </w:r>
      <w:r w:rsidR="00547548" w:rsidRPr="00A56ADC">
        <w:rPr>
          <w:rFonts w:ascii="Times New Roman" w:hAnsi="Times New Roman" w:cs="Times New Roman"/>
          <w:sz w:val="24"/>
          <w:szCs w:val="24"/>
        </w:rPr>
        <w:t>en</w:t>
      </w:r>
      <w:r w:rsidR="00D972F3" w:rsidRPr="00A56ADC">
        <w:rPr>
          <w:rFonts w:ascii="Times New Roman" w:hAnsi="Times New Roman" w:cs="Times New Roman"/>
          <w:sz w:val="24"/>
          <w:szCs w:val="24"/>
        </w:rPr>
        <w:t xml:space="preserve"> findes i U.1997.420H (Sønnen), hvor en opsagt og fritstillet ansat blev bortvist</w:t>
      </w:r>
      <w:r w:rsidR="00331D40">
        <w:rPr>
          <w:rFonts w:ascii="Times New Roman" w:hAnsi="Times New Roman" w:cs="Times New Roman"/>
          <w:sz w:val="24"/>
          <w:szCs w:val="24"/>
        </w:rPr>
        <w:t>, da</w:t>
      </w:r>
      <w:r w:rsidR="00D972F3" w:rsidRPr="00A56ADC">
        <w:rPr>
          <w:rFonts w:ascii="Times New Roman" w:hAnsi="Times New Roman" w:cs="Times New Roman"/>
          <w:sz w:val="24"/>
          <w:szCs w:val="24"/>
        </w:rPr>
        <w:t xml:space="preserve"> han i eget navn havde ladet sig</w:t>
      </w:r>
      <w:r w:rsidR="004C2983" w:rsidRPr="00A56ADC">
        <w:rPr>
          <w:rFonts w:ascii="Times New Roman" w:hAnsi="Times New Roman" w:cs="Times New Roman"/>
          <w:sz w:val="24"/>
          <w:szCs w:val="24"/>
        </w:rPr>
        <w:t xml:space="preserve"> importørregistrere for en</w:t>
      </w:r>
      <w:r w:rsidR="00D972F3" w:rsidRPr="00A56ADC">
        <w:rPr>
          <w:rFonts w:ascii="Times New Roman" w:hAnsi="Times New Roman" w:cs="Times New Roman"/>
          <w:sz w:val="24"/>
          <w:szCs w:val="24"/>
        </w:rPr>
        <w:t xml:space="preserve"> af den tidligere arbejdsgivers udenlandske kunder. Den ansattes søn havde</w:t>
      </w:r>
      <w:r w:rsidR="00F27D8C">
        <w:rPr>
          <w:rFonts w:ascii="Times New Roman" w:hAnsi="Times New Roman" w:cs="Times New Roman"/>
          <w:sz w:val="24"/>
          <w:szCs w:val="24"/>
        </w:rPr>
        <w:t>,</w:t>
      </w:r>
      <w:r w:rsidR="00D972F3" w:rsidRPr="00A56ADC">
        <w:rPr>
          <w:rFonts w:ascii="Times New Roman" w:hAnsi="Times New Roman" w:cs="Times New Roman"/>
          <w:sz w:val="24"/>
          <w:szCs w:val="24"/>
        </w:rPr>
        <w:t xml:space="preserve"> umiddelbart efter opsigelsen af den ansatte</w:t>
      </w:r>
      <w:r w:rsidR="00F27D8C">
        <w:rPr>
          <w:rFonts w:ascii="Times New Roman" w:hAnsi="Times New Roman" w:cs="Times New Roman"/>
          <w:sz w:val="24"/>
          <w:szCs w:val="24"/>
        </w:rPr>
        <w:t>,</w:t>
      </w:r>
      <w:r w:rsidR="00D972F3" w:rsidRPr="00A56ADC">
        <w:rPr>
          <w:rFonts w:ascii="Times New Roman" w:hAnsi="Times New Roman" w:cs="Times New Roman"/>
          <w:sz w:val="24"/>
          <w:szCs w:val="24"/>
        </w:rPr>
        <w:t xml:space="preserve"> opstartet en</w:t>
      </w:r>
      <w:r w:rsidR="00547548" w:rsidRPr="00A56ADC">
        <w:rPr>
          <w:rFonts w:ascii="Times New Roman" w:hAnsi="Times New Roman" w:cs="Times New Roman"/>
          <w:sz w:val="24"/>
          <w:szCs w:val="24"/>
        </w:rPr>
        <w:t>,</w:t>
      </w:r>
      <w:r w:rsidR="00D972F3" w:rsidRPr="00A56ADC">
        <w:rPr>
          <w:rFonts w:ascii="Times New Roman" w:hAnsi="Times New Roman" w:cs="Times New Roman"/>
          <w:sz w:val="24"/>
          <w:szCs w:val="24"/>
        </w:rPr>
        <w:t xml:space="preserve"> me</w:t>
      </w:r>
      <w:r w:rsidR="000F2F0C" w:rsidRPr="00A56ADC">
        <w:rPr>
          <w:rFonts w:ascii="Times New Roman" w:hAnsi="Times New Roman" w:cs="Times New Roman"/>
          <w:sz w:val="24"/>
          <w:szCs w:val="24"/>
        </w:rPr>
        <w:t>d arbejdsgiveren</w:t>
      </w:r>
      <w:r w:rsidR="00547548" w:rsidRPr="00A56ADC">
        <w:rPr>
          <w:rFonts w:ascii="Times New Roman" w:hAnsi="Times New Roman" w:cs="Times New Roman"/>
          <w:sz w:val="24"/>
          <w:szCs w:val="24"/>
        </w:rPr>
        <w:t>,</w:t>
      </w:r>
      <w:r w:rsidR="00D972F3" w:rsidRPr="00A56ADC">
        <w:rPr>
          <w:rFonts w:ascii="Times New Roman" w:hAnsi="Times New Roman" w:cs="Times New Roman"/>
          <w:sz w:val="24"/>
          <w:szCs w:val="24"/>
        </w:rPr>
        <w:t xml:space="preserve"> konkurr</w:t>
      </w:r>
      <w:r w:rsidR="00D972F3" w:rsidRPr="00A56ADC">
        <w:rPr>
          <w:rFonts w:ascii="Times New Roman" w:hAnsi="Times New Roman" w:cs="Times New Roman"/>
          <w:sz w:val="24"/>
          <w:szCs w:val="24"/>
        </w:rPr>
        <w:t>e</w:t>
      </w:r>
      <w:r w:rsidR="00D972F3" w:rsidRPr="00A56ADC">
        <w:rPr>
          <w:rFonts w:ascii="Times New Roman" w:hAnsi="Times New Roman" w:cs="Times New Roman"/>
          <w:sz w:val="24"/>
          <w:szCs w:val="24"/>
        </w:rPr>
        <w:t>rende virksomhed. Retten fandt det godtgjort, at den ansatte</w:t>
      </w:r>
      <w:r w:rsidR="00F27D8C">
        <w:rPr>
          <w:rFonts w:ascii="Times New Roman" w:hAnsi="Times New Roman" w:cs="Times New Roman"/>
          <w:sz w:val="24"/>
          <w:szCs w:val="24"/>
        </w:rPr>
        <w:t>,</w:t>
      </w:r>
      <w:r w:rsidR="00D972F3" w:rsidRPr="00A56ADC">
        <w:rPr>
          <w:rFonts w:ascii="Times New Roman" w:hAnsi="Times New Roman" w:cs="Times New Roman"/>
          <w:sz w:val="24"/>
          <w:szCs w:val="24"/>
        </w:rPr>
        <w:t xml:space="preserve"> </w:t>
      </w:r>
      <w:r w:rsidR="00F27D8C">
        <w:rPr>
          <w:rFonts w:ascii="Times New Roman" w:hAnsi="Times New Roman" w:cs="Times New Roman"/>
          <w:sz w:val="24"/>
          <w:szCs w:val="24"/>
        </w:rPr>
        <w:t>for</w:t>
      </w:r>
      <w:r w:rsidR="00D972F3" w:rsidRPr="00A56ADC">
        <w:rPr>
          <w:rFonts w:ascii="Times New Roman" w:hAnsi="Times New Roman" w:cs="Times New Roman"/>
          <w:sz w:val="24"/>
          <w:szCs w:val="24"/>
        </w:rPr>
        <w:t>inden bortvisningen</w:t>
      </w:r>
      <w:r w:rsidR="00F27D8C">
        <w:rPr>
          <w:rFonts w:ascii="Times New Roman" w:hAnsi="Times New Roman" w:cs="Times New Roman"/>
          <w:sz w:val="24"/>
          <w:szCs w:val="24"/>
        </w:rPr>
        <w:t>,</w:t>
      </w:r>
      <w:r w:rsidR="00D972F3" w:rsidRPr="00A56ADC">
        <w:rPr>
          <w:rFonts w:ascii="Times New Roman" w:hAnsi="Times New Roman" w:cs="Times New Roman"/>
          <w:sz w:val="24"/>
          <w:szCs w:val="24"/>
        </w:rPr>
        <w:t xml:space="preserve"> havde medvi</w:t>
      </w:r>
      <w:r w:rsidR="00D972F3" w:rsidRPr="00A56ADC">
        <w:rPr>
          <w:rFonts w:ascii="Times New Roman" w:hAnsi="Times New Roman" w:cs="Times New Roman"/>
          <w:sz w:val="24"/>
          <w:szCs w:val="24"/>
        </w:rPr>
        <w:t>r</w:t>
      </w:r>
      <w:r w:rsidR="00D972F3" w:rsidRPr="00A56ADC">
        <w:rPr>
          <w:rFonts w:ascii="Times New Roman" w:hAnsi="Times New Roman" w:cs="Times New Roman"/>
          <w:sz w:val="24"/>
          <w:szCs w:val="24"/>
        </w:rPr>
        <w:t>ket til afbryde arbejdsgiverens forretningsforbindelse med henholdsvis en udenlandsk kunde og en amerikansk agent</w:t>
      </w:r>
      <w:r w:rsidR="00331D40">
        <w:rPr>
          <w:rFonts w:ascii="Times New Roman" w:hAnsi="Times New Roman" w:cs="Times New Roman"/>
          <w:sz w:val="24"/>
          <w:szCs w:val="24"/>
        </w:rPr>
        <w:t>, med det formål</w:t>
      </w:r>
      <w:r w:rsidR="00D972F3" w:rsidRPr="00A56ADC">
        <w:rPr>
          <w:rFonts w:ascii="Times New Roman" w:hAnsi="Times New Roman" w:cs="Times New Roman"/>
          <w:sz w:val="24"/>
          <w:szCs w:val="24"/>
        </w:rPr>
        <w:t xml:space="preserve"> at sønnen skulle overtage disse forretninger. Højesteret fandt, at denne handlemåde udgjorde en grov misligholdelse af ansættelsesforholdet, og at bortvisningen af den </w:t>
      </w:r>
      <w:proofErr w:type="gramStart"/>
      <w:r w:rsidR="00D972F3" w:rsidRPr="00A56ADC">
        <w:rPr>
          <w:rFonts w:ascii="Times New Roman" w:hAnsi="Times New Roman" w:cs="Times New Roman"/>
          <w:sz w:val="24"/>
          <w:szCs w:val="24"/>
        </w:rPr>
        <w:t>ansatte</w:t>
      </w:r>
      <w:proofErr w:type="gramEnd"/>
      <w:r w:rsidR="00D972F3" w:rsidRPr="00A56ADC">
        <w:rPr>
          <w:rFonts w:ascii="Times New Roman" w:hAnsi="Times New Roman" w:cs="Times New Roman"/>
          <w:sz w:val="24"/>
          <w:szCs w:val="24"/>
        </w:rPr>
        <w:t xml:space="preserve"> derfor var berettiget. </w:t>
      </w:r>
      <w:r w:rsidR="00E62E49" w:rsidRPr="00A56ADC">
        <w:rPr>
          <w:rFonts w:ascii="Times New Roman" w:hAnsi="Times New Roman" w:cs="Times New Roman"/>
          <w:sz w:val="24"/>
          <w:szCs w:val="24"/>
        </w:rPr>
        <w:t xml:space="preserve">Den </w:t>
      </w:r>
      <w:proofErr w:type="gramStart"/>
      <w:r w:rsidR="00E62E49" w:rsidRPr="00A56ADC">
        <w:rPr>
          <w:rFonts w:ascii="Times New Roman" w:hAnsi="Times New Roman" w:cs="Times New Roman"/>
          <w:sz w:val="24"/>
          <w:szCs w:val="24"/>
        </w:rPr>
        <w:t>ansatte</w:t>
      </w:r>
      <w:proofErr w:type="gramEnd"/>
      <w:r w:rsidR="00E62E49" w:rsidRPr="00A56ADC">
        <w:rPr>
          <w:rFonts w:ascii="Times New Roman" w:hAnsi="Times New Roman" w:cs="Times New Roman"/>
          <w:sz w:val="24"/>
          <w:szCs w:val="24"/>
        </w:rPr>
        <w:t xml:space="preserve"> blev endvidere fundet erstatningsansvarlig for a</w:t>
      </w:r>
      <w:r w:rsidR="00E62E49" w:rsidRPr="00A56ADC">
        <w:rPr>
          <w:rFonts w:ascii="Times New Roman" w:hAnsi="Times New Roman" w:cs="Times New Roman"/>
          <w:sz w:val="24"/>
          <w:szCs w:val="24"/>
        </w:rPr>
        <w:t>r</w:t>
      </w:r>
      <w:r w:rsidR="00E62E49" w:rsidRPr="00A56ADC">
        <w:rPr>
          <w:rFonts w:ascii="Times New Roman" w:hAnsi="Times New Roman" w:cs="Times New Roman"/>
          <w:sz w:val="24"/>
          <w:szCs w:val="24"/>
        </w:rPr>
        <w:t>bejdsgiverens tab ved afbrydelsen af forretningsforbindelsen. Dommen viser, at konkurrencehan</w:t>
      </w:r>
      <w:r w:rsidR="00E62E49" w:rsidRPr="00A56ADC">
        <w:rPr>
          <w:rFonts w:ascii="Times New Roman" w:hAnsi="Times New Roman" w:cs="Times New Roman"/>
          <w:sz w:val="24"/>
          <w:szCs w:val="24"/>
        </w:rPr>
        <w:t>d</w:t>
      </w:r>
      <w:r w:rsidR="00E62E49" w:rsidRPr="00A56ADC">
        <w:rPr>
          <w:rFonts w:ascii="Times New Roman" w:hAnsi="Times New Roman" w:cs="Times New Roman"/>
          <w:sz w:val="24"/>
          <w:szCs w:val="24"/>
        </w:rPr>
        <w:t xml:space="preserve">linger mod </w:t>
      </w:r>
      <w:r w:rsidR="00B87871" w:rsidRPr="00A56ADC">
        <w:rPr>
          <w:rFonts w:ascii="Times New Roman" w:hAnsi="Times New Roman" w:cs="Times New Roman"/>
          <w:sz w:val="24"/>
          <w:szCs w:val="24"/>
        </w:rPr>
        <w:t>en arbejdsgiver</w:t>
      </w:r>
      <w:r w:rsidR="00E62E49" w:rsidRPr="00A56ADC">
        <w:rPr>
          <w:rFonts w:ascii="Times New Roman" w:hAnsi="Times New Roman" w:cs="Times New Roman"/>
          <w:sz w:val="24"/>
          <w:szCs w:val="24"/>
        </w:rPr>
        <w:t xml:space="preserve"> generelt er i strid med loyalitetspligten, uanset om handlingen udøves til fordel for den ansatte selv eller andre, i dette tilfælde en nærtstående. </w:t>
      </w:r>
    </w:p>
    <w:p w:rsidR="00A362FA" w:rsidRPr="00A56ADC" w:rsidRDefault="005D7FB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beror naturligvis altid på en konkret vurdering, hvorvidt handlinger, angående anden vir</w:t>
      </w:r>
      <w:r w:rsidRPr="00A56ADC">
        <w:rPr>
          <w:rFonts w:ascii="Times New Roman" w:hAnsi="Times New Roman" w:cs="Times New Roman"/>
          <w:sz w:val="24"/>
          <w:szCs w:val="24"/>
        </w:rPr>
        <w:t>k</w:t>
      </w:r>
      <w:r w:rsidRPr="00A56ADC">
        <w:rPr>
          <w:rFonts w:ascii="Times New Roman" w:hAnsi="Times New Roman" w:cs="Times New Roman"/>
          <w:sz w:val="24"/>
          <w:szCs w:val="24"/>
        </w:rPr>
        <w:t>somhed, udgør konkurrencehandlinger</w:t>
      </w:r>
      <w:r w:rsidR="00283C9A">
        <w:rPr>
          <w:rFonts w:ascii="Times New Roman" w:hAnsi="Times New Roman" w:cs="Times New Roman"/>
          <w:sz w:val="24"/>
          <w:szCs w:val="24"/>
        </w:rPr>
        <w:t>,</w:t>
      </w:r>
      <w:r w:rsidRPr="00A56ADC">
        <w:rPr>
          <w:rFonts w:ascii="Times New Roman" w:hAnsi="Times New Roman" w:cs="Times New Roman"/>
          <w:sz w:val="24"/>
          <w:szCs w:val="24"/>
        </w:rPr>
        <w:t xml:space="preserve"> og ligeledes hvorvidt en overtrædelse af loyalitetspligten er tilstrækkelig til at berettige arbejdsgiveren til at bortvise </w:t>
      </w:r>
      <w:r w:rsidR="004C2983" w:rsidRPr="00A56ADC">
        <w:rPr>
          <w:rFonts w:ascii="Times New Roman" w:hAnsi="Times New Roman" w:cs="Times New Roman"/>
          <w:sz w:val="24"/>
          <w:szCs w:val="24"/>
        </w:rPr>
        <w:t>en ansat</w:t>
      </w:r>
      <w:r w:rsidR="00AA38CB" w:rsidRPr="00A56ADC">
        <w:rPr>
          <w:rFonts w:ascii="Times New Roman" w:hAnsi="Times New Roman" w:cs="Times New Roman"/>
          <w:sz w:val="24"/>
          <w:szCs w:val="24"/>
        </w:rPr>
        <w:t>. Det er dog</w:t>
      </w:r>
      <w:r w:rsidRPr="00A56ADC">
        <w:rPr>
          <w:rFonts w:ascii="Times New Roman" w:hAnsi="Times New Roman" w:cs="Times New Roman"/>
          <w:sz w:val="24"/>
          <w:szCs w:val="24"/>
        </w:rPr>
        <w:t xml:space="preserve"> i retspraksis</w:t>
      </w:r>
      <w:r w:rsidR="00AA38CB" w:rsidRPr="00A56ADC">
        <w:rPr>
          <w:rFonts w:ascii="Times New Roman" w:hAnsi="Times New Roman" w:cs="Times New Roman"/>
          <w:sz w:val="24"/>
          <w:szCs w:val="24"/>
        </w:rPr>
        <w:t xml:space="preserve"> klart</w:t>
      </w:r>
      <w:r w:rsidRPr="00A56ADC">
        <w:rPr>
          <w:rFonts w:ascii="Times New Roman" w:hAnsi="Times New Roman" w:cs="Times New Roman"/>
          <w:sz w:val="24"/>
          <w:szCs w:val="24"/>
        </w:rPr>
        <w:t>, at så længe en ansat modtager løn fra arbejdsgiveren, er denne afskåret fra at påbegynde selvstændig konkurrerende virksomhed</w:t>
      </w:r>
      <w:r w:rsidR="00A362FA" w:rsidRPr="00A56ADC">
        <w:rPr>
          <w:rFonts w:ascii="Times New Roman" w:hAnsi="Times New Roman" w:cs="Times New Roman"/>
          <w:sz w:val="24"/>
          <w:szCs w:val="24"/>
        </w:rPr>
        <w:t>.</w:t>
      </w:r>
      <w:r w:rsidR="00B119B0" w:rsidRPr="00A56ADC">
        <w:rPr>
          <w:rFonts w:ascii="Times New Roman" w:hAnsi="Times New Roman" w:cs="Times New Roman"/>
          <w:sz w:val="24"/>
          <w:szCs w:val="24"/>
        </w:rPr>
        <w:t xml:space="preserve"> Et spørgsmål kan være, hvorvidt det</w:t>
      </w:r>
      <w:r w:rsidR="00B87871" w:rsidRPr="00A56ADC">
        <w:rPr>
          <w:rFonts w:ascii="Times New Roman" w:hAnsi="Times New Roman" w:cs="Times New Roman"/>
          <w:sz w:val="24"/>
          <w:szCs w:val="24"/>
        </w:rPr>
        <w:t xml:space="preserve"> forhold,</w:t>
      </w:r>
      <w:r w:rsidR="00B119B0" w:rsidRPr="00A56ADC">
        <w:rPr>
          <w:rFonts w:ascii="Times New Roman" w:hAnsi="Times New Roman" w:cs="Times New Roman"/>
          <w:sz w:val="24"/>
          <w:szCs w:val="24"/>
        </w:rPr>
        <w:t xml:space="preserve"> at en ansat gennem en nærtstående driver konkurrerende virksomhed</w:t>
      </w:r>
      <w:r w:rsidR="00283C9A">
        <w:rPr>
          <w:rFonts w:ascii="Times New Roman" w:hAnsi="Times New Roman" w:cs="Times New Roman"/>
          <w:sz w:val="24"/>
          <w:szCs w:val="24"/>
        </w:rPr>
        <w:t>,</w:t>
      </w:r>
      <w:r w:rsidR="00B119B0" w:rsidRPr="00A56ADC">
        <w:rPr>
          <w:rFonts w:ascii="Times New Roman" w:hAnsi="Times New Roman" w:cs="Times New Roman"/>
          <w:sz w:val="24"/>
          <w:szCs w:val="24"/>
        </w:rPr>
        <w:t xml:space="preserve"> </w:t>
      </w:r>
      <w:r w:rsidR="00283C9A">
        <w:rPr>
          <w:rFonts w:ascii="Times New Roman" w:hAnsi="Times New Roman" w:cs="Times New Roman"/>
          <w:sz w:val="24"/>
          <w:szCs w:val="24"/>
        </w:rPr>
        <w:t>berettiger arbejdsgiveren</w:t>
      </w:r>
      <w:r w:rsidR="00B119B0" w:rsidRPr="00A56ADC">
        <w:rPr>
          <w:rFonts w:ascii="Times New Roman" w:hAnsi="Times New Roman" w:cs="Times New Roman"/>
          <w:sz w:val="24"/>
          <w:szCs w:val="24"/>
        </w:rPr>
        <w:t xml:space="preserve"> til at bortvise den ansatte. I U.1965.628H</w:t>
      </w:r>
      <w:r w:rsidR="00C124CA" w:rsidRPr="00A56ADC">
        <w:rPr>
          <w:rFonts w:ascii="Times New Roman" w:hAnsi="Times New Roman" w:cs="Times New Roman"/>
          <w:sz w:val="24"/>
          <w:szCs w:val="24"/>
        </w:rPr>
        <w:t xml:space="preserve"> (Revisoren)</w:t>
      </w:r>
      <w:r w:rsidR="00B119B0" w:rsidRPr="00A56ADC">
        <w:rPr>
          <w:rFonts w:ascii="Times New Roman" w:hAnsi="Times New Roman" w:cs="Times New Roman"/>
          <w:sz w:val="24"/>
          <w:szCs w:val="24"/>
        </w:rPr>
        <w:t xml:space="preserve"> var der tale om en revisor, hvor det af dennes ansættelseskontrakt fre</w:t>
      </w:r>
      <w:r w:rsidR="00B119B0" w:rsidRPr="00A56ADC">
        <w:rPr>
          <w:rFonts w:ascii="Times New Roman" w:hAnsi="Times New Roman" w:cs="Times New Roman"/>
          <w:sz w:val="24"/>
          <w:szCs w:val="24"/>
        </w:rPr>
        <w:t>m</w:t>
      </w:r>
      <w:r w:rsidR="00B119B0" w:rsidRPr="00A56ADC">
        <w:rPr>
          <w:rFonts w:ascii="Times New Roman" w:hAnsi="Times New Roman" w:cs="Times New Roman"/>
          <w:sz w:val="24"/>
          <w:szCs w:val="24"/>
        </w:rPr>
        <w:t>gik, at han ikke måtte påtage sig lønnet eller ulønnet bibeskæftige</w:t>
      </w:r>
      <w:r w:rsidR="00B43DED" w:rsidRPr="00A56ADC">
        <w:rPr>
          <w:rFonts w:ascii="Times New Roman" w:hAnsi="Times New Roman" w:cs="Times New Roman"/>
          <w:sz w:val="24"/>
          <w:szCs w:val="24"/>
        </w:rPr>
        <w:t>lse</w:t>
      </w:r>
      <w:r w:rsidR="00331D40">
        <w:rPr>
          <w:rFonts w:ascii="Times New Roman" w:hAnsi="Times New Roman" w:cs="Times New Roman"/>
          <w:sz w:val="24"/>
          <w:szCs w:val="24"/>
        </w:rPr>
        <w:t>,</w:t>
      </w:r>
      <w:r w:rsidR="00B43DED" w:rsidRPr="00A56ADC">
        <w:rPr>
          <w:rFonts w:ascii="Times New Roman" w:hAnsi="Times New Roman" w:cs="Times New Roman"/>
          <w:sz w:val="24"/>
          <w:szCs w:val="24"/>
        </w:rPr>
        <w:t xml:space="preserve"> uden forud at have fået</w:t>
      </w:r>
      <w:r w:rsidR="00B119B0" w:rsidRPr="00A56ADC">
        <w:rPr>
          <w:rFonts w:ascii="Times New Roman" w:hAnsi="Times New Roman" w:cs="Times New Roman"/>
          <w:sz w:val="24"/>
          <w:szCs w:val="24"/>
        </w:rPr>
        <w:t xml:space="preserve"> skrif</w:t>
      </w:r>
      <w:r w:rsidR="00B119B0" w:rsidRPr="00A56ADC">
        <w:rPr>
          <w:rFonts w:ascii="Times New Roman" w:hAnsi="Times New Roman" w:cs="Times New Roman"/>
          <w:sz w:val="24"/>
          <w:szCs w:val="24"/>
        </w:rPr>
        <w:t>t</w:t>
      </w:r>
      <w:r w:rsidR="00B119B0" w:rsidRPr="00A56ADC">
        <w:rPr>
          <w:rFonts w:ascii="Times New Roman" w:hAnsi="Times New Roman" w:cs="Times New Roman"/>
          <w:sz w:val="24"/>
          <w:szCs w:val="24"/>
        </w:rPr>
        <w:t>lig tilladelse</w:t>
      </w:r>
      <w:r w:rsidR="00B43DED" w:rsidRPr="00A56ADC">
        <w:rPr>
          <w:rFonts w:ascii="Times New Roman" w:hAnsi="Times New Roman" w:cs="Times New Roman"/>
          <w:sz w:val="24"/>
          <w:szCs w:val="24"/>
        </w:rPr>
        <w:t xml:space="preserve"> hertil</w:t>
      </w:r>
      <w:r w:rsidR="00B119B0" w:rsidRPr="00A56ADC">
        <w:rPr>
          <w:rFonts w:ascii="Times New Roman" w:hAnsi="Times New Roman" w:cs="Times New Roman"/>
          <w:sz w:val="24"/>
          <w:szCs w:val="24"/>
        </w:rPr>
        <w:t xml:space="preserve">. </w:t>
      </w:r>
      <w:r w:rsidR="00C124CA" w:rsidRPr="00A56ADC">
        <w:rPr>
          <w:rFonts w:ascii="Times New Roman" w:hAnsi="Times New Roman" w:cs="Times New Roman"/>
          <w:sz w:val="24"/>
          <w:szCs w:val="24"/>
        </w:rPr>
        <w:t>Revisoren havde tilladelse til at beskæftig</w:t>
      </w:r>
      <w:r w:rsidR="00B87871" w:rsidRPr="00A56ADC">
        <w:rPr>
          <w:rFonts w:ascii="Times New Roman" w:hAnsi="Times New Roman" w:cs="Times New Roman"/>
          <w:sz w:val="24"/>
          <w:szCs w:val="24"/>
        </w:rPr>
        <w:t>e sig med enkelte kunder. Efter ansæ</w:t>
      </w:r>
      <w:r w:rsidR="00B87871" w:rsidRPr="00A56ADC">
        <w:rPr>
          <w:rFonts w:ascii="Times New Roman" w:hAnsi="Times New Roman" w:cs="Times New Roman"/>
          <w:sz w:val="24"/>
          <w:szCs w:val="24"/>
        </w:rPr>
        <w:t>t</w:t>
      </w:r>
      <w:r w:rsidR="00B87871" w:rsidRPr="00A56ADC">
        <w:rPr>
          <w:rFonts w:ascii="Times New Roman" w:hAnsi="Times New Roman" w:cs="Times New Roman"/>
          <w:sz w:val="24"/>
          <w:szCs w:val="24"/>
        </w:rPr>
        <w:t>telse gennem 12 år</w:t>
      </w:r>
      <w:r w:rsidR="00B43DED" w:rsidRPr="00A56ADC">
        <w:rPr>
          <w:rFonts w:ascii="Times New Roman" w:hAnsi="Times New Roman" w:cs="Times New Roman"/>
          <w:sz w:val="24"/>
          <w:szCs w:val="24"/>
        </w:rPr>
        <w:t xml:space="preserve"> </w:t>
      </w:r>
      <w:r w:rsidR="00C124CA" w:rsidRPr="00A56ADC">
        <w:rPr>
          <w:rFonts w:ascii="Times New Roman" w:hAnsi="Times New Roman" w:cs="Times New Roman"/>
          <w:sz w:val="24"/>
          <w:szCs w:val="24"/>
        </w:rPr>
        <w:t>konstaterede arbejdsgiveren, at revisoren i hele ansættelsesperioden havde påt</w:t>
      </w:r>
      <w:r w:rsidR="00B43DED" w:rsidRPr="00A56ADC">
        <w:rPr>
          <w:rFonts w:ascii="Times New Roman" w:hAnsi="Times New Roman" w:cs="Times New Roman"/>
          <w:sz w:val="24"/>
          <w:szCs w:val="24"/>
        </w:rPr>
        <w:t>a</w:t>
      </w:r>
      <w:r w:rsidR="00B43DED" w:rsidRPr="00A56ADC">
        <w:rPr>
          <w:rFonts w:ascii="Times New Roman" w:hAnsi="Times New Roman" w:cs="Times New Roman"/>
          <w:sz w:val="24"/>
          <w:szCs w:val="24"/>
        </w:rPr>
        <w:t>get sig revision og andre opgaver</w:t>
      </w:r>
      <w:r w:rsidR="00C124CA" w:rsidRPr="00A56ADC">
        <w:rPr>
          <w:rFonts w:ascii="Times New Roman" w:hAnsi="Times New Roman" w:cs="Times New Roman"/>
          <w:sz w:val="24"/>
          <w:szCs w:val="24"/>
        </w:rPr>
        <w:t xml:space="preserve"> for små virksomheder gennem et af hus</w:t>
      </w:r>
      <w:r w:rsidR="00B87871" w:rsidRPr="00A56ADC">
        <w:rPr>
          <w:rFonts w:ascii="Times New Roman" w:hAnsi="Times New Roman" w:cs="Times New Roman"/>
          <w:sz w:val="24"/>
          <w:szCs w:val="24"/>
        </w:rPr>
        <w:t>truen ejet</w:t>
      </w:r>
      <w:r w:rsidR="00C124CA" w:rsidRPr="00A56ADC">
        <w:rPr>
          <w:rFonts w:ascii="Times New Roman" w:hAnsi="Times New Roman" w:cs="Times New Roman"/>
          <w:sz w:val="24"/>
          <w:szCs w:val="24"/>
        </w:rPr>
        <w:t xml:space="preserve"> selskab.</w:t>
      </w:r>
      <w:r w:rsidR="00283C9A">
        <w:rPr>
          <w:rFonts w:ascii="Times New Roman" w:hAnsi="Times New Roman" w:cs="Times New Roman"/>
          <w:sz w:val="24"/>
          <w:szCs w:val="24"/>
        </w:rPr>
        <w:t xml:space="preserve"> A</w:t>
      </w:r>
      <w:r w:rsidR="00283C9A">
        <w:rPr>
          <w:rFonts w:ascii="Times New Roman" w:hAnsi="Times New Roman" w:cs="Times New Roman"/>
          <w:sz w:val="24"/>
          <w:szCs w:val="24"/>
        </w:rPr>
        <w:t>r</w:t>
      </w:r>
      <w:r w:rsidR="00283C9A">
        <w:rPr>
          <w:rFonts w:ascii="Times New Roman" w:hAnsi="Times New Roman" w:cs="Times New Roman"/>
          <w:sz w:val="24"/>
          <w:szCs w:val="24"/>
        </w:rPr>
        <w:t>bejdsgiveren bortviste som følge af konstateringen revisoren.</w:t>
      </w:r>
      <w:r w:rsidR="00C124CA" w:rsidRPr="00A56ADC">
        <w:rPr>
          <w:rFonts w:ascii="Times New Roman" w:hAnsi="Times New Roman" w:cs="Times New Roman"/>
          <w:sz w:val="24"/>
          <w:szCs w:val="24"/>
        </w:rPr>
        <w:t xml:space="preserve"> Højesteret f</w:t>
      </w:r>
      <w:r w:rsidR="00283C9A">
        <w:rPr>
          <w:rFonts w:ascii="Times New Roman" w:hAnsi="Times New Roman" w:cs="Times New Roman"/>
          <w:sz w:val="24"/>
          <w:szCs w:val="24"/>
        </w:rPr>
        <w:t xml:space="preserve">andt bortvisningen </w:t>
      </w:r>
      <w:r w:rsidR="00C124CA" w:rsidRPr="00A56ADC">
        <w:rPr>
          <w:rFonts w:ascii="Times New Roman" w:hAnsi="Times New Roman" w:cs="Times New Roman"/>
          <w:sz w:val="24"/>
          <w:szCs w:val="24"/>
        </w:rPr>
        <w:t>bere</w:t>
      </w:r>
      <w:r w:rsidR="00C124CA" w:rsidRPr="00A56ADC">
        <w:rPr>
          <w:rFonts w:ascii="Times New Roman" w:hAnsi="Times New Roman" w:cs="Times New Roman"/>
          <w:sz w:val="24"/>
          <w:szCs w:val="24"/>
        </w:rPr>
        <w:t>t</w:t>
      </w:r>
      <w:r w:rsidR="00C124CA" w:rsidRPr="00A56ADC">
        <w:rPr>
          <w:rFonts w:ascii="Times New Roman" w:hAnsi="Times New Roman" w:cs="Times New Roman"/>
          <w:sz w:val="24"/>
          <w:szCs w:val="24"/>
        </w:rPr>
        <w:t>tiget. Dommen viser, at det er uden betydning, om den ansatte udøver den konkurrerende virk</w:t>
      </w:r>
      <w:r w:rsidR="00B43DED" w:rsidRPr="00A56ADC">
        <w:rPr>
          <w:rFonts w:ascii="Times New Roman" w:hAnsi="Times New Roman" w:cs="Times New Roman"/>
          <w:sz w:val="24"/>
          <w:szCs w:val="24"/>
        </w:rPr>
        <w:t>so</w:t>
      </w:r>
      <w:r w:rsidR="00B43DED" w:rsidRPr="00A56ADC">
        <w:rPr>
          <w:rFonts w:ascii="Times New Roman" w:hAnsi="Times New Roman" w:cs="Times New Roman"/>
          <w:sz w:val="24"/>
          <w:szCs w:val="24"/>
        </w:rPr>
        <w:t>m</w:t>
      </w:r>
      <w:r w:rsidR="00B43DED" w:rsidRPr="00A56ADC">
        <w:rPr>
          <w:rFonts w:ascii="Times New Roman" w:hAnsi="Times New Roman" w:cs="Times New Roman"/>
          <w:sz w:val="24"/>
          <w:szCs w:val="24"/>
        </w:rPr>
        <w:t>hed selv eller via en nærtstående</w:t>
      </w:r>
      <w:r w:rsidR="00283C9A">
        <w:rPr>
          <w:rFonts w:ascii="Times New Roman" w:hAnsi="Times New Roman" w:cs="Times New Roman"/>
          <w:sz w:val="24"/>
          <w:szCs w:val="24"/>
        </w:rPr>
        <w:t>,</w:t>
      </w:r>
      <w:r w:rsidR="00C124CA" w:rsidRPr="00A56ADC">
        <w:rPr>
          <w:rFonts w:ascii="Times New Roman" w:hAnsi="Times New Roman" w:cs="Times New Roman"/>
          <w:sz w:val="24"/>
          <w:szCs w:val="24"/>
        </w:rPr>
        <w:t xml:space="preserve"> hv</w:t>
      </w:r>
      <w:r w:rsidR="00B43DED" w:rsidRPr="00A56ADC">
        <w:rPr>
          <w:rFonts w:ascii="Times New Roman" w:hAnsi="Times New Roman" w:cs="Times New Roman"/>
          <w:sz w:val="24"/>
          <w:szCs w:val="24"/>
        </w:rPr>
        <w:t xml:space="preserve">is det </w:t>
      </w:r>
      <w:r w:rsidR="00283C9A">
        <w:rPr>
          <w:rFonts w:ascii="Times New Roman" w:hAnsi="Times New Roman" w:cs="Times New Roman"/>
          <w:sz w:val="24"/>
          <w:szCs w:val="24"/>
        </w:rPr>
        <w:t>konstateres, at det reelt</w:t>
      </w:r>
      <w:r w:rsidR="00B43DED" w:rsidRPr="00A56ADC">
        <w:rPr>
          <w:rFonts w:ascii="Times New Roman" w:hAnsi="Times New Roman" w:cs="Times New Roman"/>
          <w:sz w:val="24"/>
          <w:szCs w:val="24"/>
        </w:rPr>
        <w:t xml:space="preserve"> er den ansatte, som står bag den</w:t>
      </w:r>
      <w:r w:rsidR="00C124CA" w:rsidRPr="00A56ADC">
        <w:rPr>
          <w:rFonts w:ascii="Times New Roman" w:hAnsi="Times New Roman" w:cs="Times New Roman"/>
          <w:sz w:val="24"/>
          <w:szCs w:val="24"/>
        </w:rPr>
        <w:t xml:space="preserve"> konkurrerende virksomhed. </w:t>
      </w:r>
    </w:p>
    <w:p w:rsidR="00D55563" w:rsidRPr="00A56ADC" w:rsidRDefault="005D7FB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Hvorvidt en konkurrencehandling er </w:t>
      </w:r>
      <w:r w:rsidR="00C97C0B" w:rsidRPr="00A56ADC">
        <w:rPr>
          <w:rFonts w:ascii="Times New Roman" w:hAnsi="Times New Roman" w:cs="Times New Roman"/>
          <w:sz w:val="24"/>
          <w:szCs w:val="24"/>
        </w:rPr>
        <w:t>væsentlig</w:t>
      </w:r>
      <w:r w:rsidR="00283C9A">
        <w:rPr>
          <w:rFonts w:ascii="Times New Roman" w:hAnsi="Times New Roman" w:cs="Times New Roman"/>
          <w:sz w:val="24"/>
          <w:szCs w:val="24"/>
        </w:rPr>
        <w:t>,</w:t>
      </w:r>
      <w:r w:rsidR="00C97C0B" w:rsidRPr="00A56ADC">
        <w:rPr>
          <w:rFonts w:ascii="Times New Roman" w:hAnsi="Times New Roman" w:cs="Times New Roman"/>
          <w:sz w:val="24"/>
          <w:szCs w:val="24"/>
        </w:rPr>
        <w:t xml:space="preserve"> og dermed berettiger </w:t>
      </w:r>
      <w:r w:rsidR="00283C9A">
        <w:rPr>
          <w:rFonts w:ascii="Times New Roman" w:hAnsi="Times New Roman" w:cs="Times New Roman"/>
          <w:sz w:val="24"/>
          <w:szCs w:val="24"/>
        </w:rPr>
        <w:t>bortvisning af</w:t>
      </w:r>
      <w:r w:rsidR="004C2983" w:rsidRPr="00A56ADC">
        <w:rPr>
          <w:rFonts w:ascii="Times New Roman" w:hAnsi="Times New Roman" w:cs="Times New Roman"/>
          <w:sz w:val="24"/>
          <w:szCs w:val="24"/>
        </w:rPr>
        <w:t xml:space="preserve"> en ansat</w:t>
      </w:r>
      <w:r w:rsidR="00331D40">
        <w:rPr>
          <w:rFonts w:ascii="Times New Roman" w:hAnsi="Times New Roman" w:cs="Times New Roman"/>
          <w:sz w:val="24"/>
          <w:szCs w:val="24"/>
        </w:rPr>
        <w:t>,</w:t>
      </w:r>
      <w:r w:rsidR="00C97C0B" w:rsidRPr="00A56ADC">
        <w:rPr>
          <w:rFonts w:ascii="Times New Roman" w:hAnsi="Times New Roman" w:cs="Times New Roman"/>
          <w:sz w:val="24"/>
          <w:szCs w:val="24"/>
        </w:rPr>
        <w:t xml:space="preserve"> </w:t>
      </w:r>
      <w:r w:rsidRPr="00A56ADC">
        <w:rPr>
          <w:rFonts w:ascii="Times New Roman" w:hAnsi="Times New Roman" w:cs="Times New Roman"/>
          <w:sz w:val="24"/>
          <w:szCs w:val="24"/>
        </w:rPr>
        <w:t>afhænger af, om handlingen skader</w:t>
      </w:r>
      <w:r w:rsidR="00B87871" w:rsidRPr="00A56ADC">
        <w:rPr>
          <w:rFonts w:ascii="Times New Roman" w:hAnsi="Times New Roman" w:cs="Times New Roman"/>
          <w:sz w:val="24"/>
          <w:szCs w:val="24"/>
        </w:rPr>
        <w:t>,</w:t>
      </w:r>
      <w:r w:rsidRPr="00A56ADC">
        <w:rPr>
          <w:rFonts w:ascii="Times New Roman" w:hAnsi="Times New Roman" w:cs="Times New Roman"/>
          <w:sz w:val="24"/>
          <w:szCs w:val="24"/>
        </w:rPr>
        <w:t xml:space="preserve"> eller er egnet til at skade </w:t>
      </w:r>
      <w:r w:rsidR="00034122" w:rsidRPr="00A56ADC">
        <w:rPr>
          <w:rFonts w:ascii="Times New Roman" w:hAnsi="Times New Roman" w:cs="Times New Roman"/>
          <w:sz w:val="24"/>
          <w:szCs w:val="24"/>
        </w:rPr>
        <w:t xml:space="preserve">arbejdsgiveren. Det afgørende er </w:t>
      </w:r>
      <w:r w:rsidR="005827A2" w:rsidRPr="00A56ADC">
        <w:rPr>
          <w:rFonts w:ascii="Times New Roman" w:hAnsi="Times New Roman" w:cs="Times New Roman"/>
          <w:sz w:val="24"/>
          <w:szCs w:val="24"/>
        </w:rPr>
        <w:t>sål</w:t>
      </w:r>
      <w:r w:rsidR="005827A2" w:rsidRPr="00A56ADC">
        <w:rPr>
          <w:rFonts w:ascii="Times New Roman" w:hAnsi="Times New Roman" w:cs="Times New Roman"/>
          <w:sz w:val="24"/>
          <w:szCs w:val="24"/>
        </w:rPr>
        <w:t>e</w:t>
      </w:r>
      <w:r w:rsidR="005827A2" w:rsidRPr="00A56ADC">
        <w:rPr>
          <w:rFonts w:ascii="Times New Roman" w:hAnsi="Times New Roman" w:cs="Times New Roman"/>
          <w:sz w:val="24"/>
          <w:szCs w:val="24"/>
        </w:rPr>
        <w:t xml:space="preserve">des </w:t>
      </w:r>
      <w:r w:rsidR="00034122" w:rsidRPr="00A56ADC">
        <w:rPr>
          <w:rFonts w:ascii="Times New Roman" w:hAnsi="Times New Roman" w:cs="Times New Roman"/>
          <w:sz w:val="24"/>
          <w:szCs w:val="24"/>
        </w:rPr>
        <w:t xml:space="preserve">ikke om arbejdsgiveren rent faktisk påføres skade, men om handlingen er </w:t>
      </w:r>
      <w:r w:rsidR="00034122" w:rsidRPr="00A56ADC">
        <w:rPr>
          <w:rFonts w:ascii="Times New Roman" w:hAnsi="Times New Roman" w:cs="Times New Roman"/>
          <w:i/>
          <w:sz w:val="24"/>
          <w:szCs w:val="24"/>
        </w:rPr>
        <w:t xml:space="preserve">egnet </w:t>
      </w:r>
      <w:r w:rsidR="00034122" w:rsidRPr="00A56ADC">
        <w:rPr>
          <w:rFonts w:ascii="Times New Roman" w:hAnsi="Times New Roman" w:cs="Times New Roman"/>
          <w:sz w:val="24"/>
          <w:szCs w:val="24"/>
        </w:rPr>
        <w:t>til at påføre denne skade</w:t>
      </w:r>
      <w:r w:rsidR="00331D40">
        <w:rPr>
          <w:rFonts w:ascii="Times New Roman" w:hAnsi="Times New Roman" w:cs="Times New Roman"/>
          <w:sz w:val="24"/>
          <w:szCs w:val="24"/>
        </w:rPr>
        <w:t>,</w:t>
      </w:r>
      <w:r w:rsidR="00034122" w:rsidRPr="00A56ADC">
        <w:rPr>
          <w:rFonts w:ascii="Times New Roman" w:hAnsi="Times New Roman" w:cs="Times New Roman"/>
          <w:sz w:val="24"/>
          <w:szCs w:val="24"/>
        </w:rPr>
        <w:t xml:space="preserve"> og dermed potentielt er skadeforvoldende. Dette kriterium vil som hovedregel</w:t>
      </w:r>
      <w:r w:rsidR="00C97C0B" w:rsidRPr="00A56ADC">
        <w:rPr>
          <w:rFonts w:ascii="Times New Roman" w:hAnsi="Times New Roman" w:cs="Times New Roman"/>
          <w:sz w:val="24"/>
          <w:szCs w:val="24"/>
        </w:rPr>
        <w:t xml:space="preserve"> altid</w:t>
      </w:r>
      <w:r w:rsidR="004C2983" w:rsidRPr="00A56ADC">
        <w:rPr>
          <w:rFonts w:ascii="Times New Roman" w:hAnsi="Times New Roman" w:cs="Times New Roman"/>
          <w:sz w:val="24"/>
          <w:szCs w:val="24"/>
        </w:rPr>
        <w:t xml:space="preserve"> </w:t>
      </w:r>
      <w:r w:rsidR="004C2983" w:rsidRPr="00A56ADC">
        <w:rPr>
          <w:rFonts w:ascii="Times New Roman" w:hAnsi="Times New Roman" w:cs="Times New Roman"/>
          <w:sz w:val="24"/>
          <w:szCs w:val="24"/>
        </w:rPr>
        <w:lastRenderedPageBreak/>
        <w:t>være opfyldt hvis en ansat</w:t>
      </w:r>
      <w:r w:rsidR="00A362FA" w:rsidRPr="00A56ADC">
        <w:rPr>
          <w:rFonts w:ascii="Times New Roman" w:hAnsi="Times New Roman" w:cs="Times New Roman"/>
          <w:sz w:val="24"/>
          <w:szCs w:val="24"/>
        </w:rPr>
        <w:t xml:space="preserve">, under </w:t>
      </w:r>
      <w:r w:rsidR="004C2983" w:rsidRPr="00A56ADC">
        <w:rPr>
          <w:rFonts w:ascii="Times New Roman" w:hAnsi="Times New Roman" w:cs="Times New Roman"/>
          <w:sz w:val="24"/>
          <w:szCs w:val="24"/>
        </w:rPr>
        <w:t>et ansættelsesforhold</w:t>
      </w:r>
      <w:r w:rsidR="00A362FA" w:rsidRPr="00A56ADC">
        <w:rPr>
          <w:rFonts w:ascii="Times New Roman" w:hAnsi="Times New Roman" w:cs="Times New Roman"/>
          <w:sz w:val="24"/>
          <w:szCs w:val="24"/>
        </w:rPr>
        <w:t>,</w:t>
      </w:r>
      <w:r w:rsidR="00034122" w:rsidRPr="00A56ADC">
        <w:rPr>
          <w:rFonts w:ascii="Times New Roman" w:hAnsi="Times New Roman" w:cs="Times New Roman"/>
          <w:sz w:val="24"/>
          <w:szCs w:val="24"/>
        </w:rPr>
        <w:t xml:space="preserve"> opstarter egen selvstændig ko</w:t>
      </w:r>
      <w:r w:rsidR="004C2983" w:rsidRPr="00A56ADC">
        <w:rPr>
          <w:rFonts w:ascii="Times New Roman" w:hAnsi="Times New Roman" w:cs="Times New Roman"/>
          <w:sz w:val="24"/>
          <w:szCs w:val="24"/>
        </w:rPr>
        <w:t>nkurrerende virksomhed. Tager</w:t>
      </w:r>
      <w:r w:rsidR="00034122" w:rsidRPr="00A56ADC">
        <w:rPr>
          <w:rFonts w:ascii="Times New Roman" w:hAnsi="Times New Roman" w:cs="Times New Roman"/>
          <w:sz w:val="24"/>
          <w:szCs w:val="24"/>
        </w:rPr>
        <w:t xml:space="preserve"> </w:t>
      </w:r>
      <w:r w:rsidR="004C2983" w:rsidRPr="00A56ADC">
        <w:rPr>
          <w:rFonts w:ascii="Times New Roman" w:hAnsi="Times New Roman" w:cs="Times New Roman"/>
          <w:sz w:val="24"/>
          <w:szCs w:val="24"/>
        </w:rPr>
        <w:t xml:space="preserve">en ansat </w:t>
      </w:r>
      <w:r w:rsidR="00034122" w:rsidRPr="00A56ADC">
        <w:rPr>
          <w:rFonts w:ascii="Times New Roman" w:hAnsi="Times New Roman" w:cs="Times New Roman"/>
          <w:sz w:val="24"/>
          <w:szCs w:val="24"/>
        </w:rPr>
        <w:t>ansættelse i en konkurrerende virksomhed</w:t>
      </w:r>
      <w:r w:rsidR="00A362FA" w:rsidRPr="00A56ADC">
        <w:rPr>
          <w:rFonts w:ascii="Times New Roman" w:hAnsi="Times New Roman" w:cs="Times New Roman"/>
          <w:sz w:val="24"/>
          <w:szCs w:val="24"/>
        </w:rPr>
        <w:t>, fx i en fritstillingsperiode,</w:t>
      </w:r>
      <w:r w:rsidR="00034122" w:rsidRPr="00A56ADC">
        <w:rPr>
          <w:rFonts w:ascii="Times New Roman" w:hAnsi="Times New Roman" w:cs="Times New Roman"/>
          <w:sz w:val="24"/>
          <w:szCs w:val="24"/>
        </w:rPr>
        <w:t xml:space="preserve"> </w:t>
      </w:r>
      <w:r w:rsidR="004C2983" w:rsidRPr="00A56ADC">
        <w:rPr>
          <w:rFonts w:ascii="Times New Roman" w:hAnsi="Times New Roman" w:cs="Times New Roman"/>
          <w:sz w:val="24"/>
          <w:szCs w:val="24"/>
        </w:rPr>
        <w:t>vil dette som hovedregel</w:t>
      </w:r>
      <w:r w:rsidR="00283C9A">
        <w:rPr>
          <w:rFonts w:ascii="Times New Roman" w:hAnsi="Times New Roman" w:cs="Times New Roman"/>
          <w:sz w:val="24"/>
          <w:szCs w:val="24"/>
        </w:rPr>
        <w:t xml:space="preserve"> tillige</w:t>
      </w:r>
      <w:r w:rsidR="004C2983" w:rsidRPr="00A56ADC">
        <w:rPr>
          <w:rFonts w:ascii="Times New Roman" w:hAnsi="Times New Roman" w:cs="Times New Roman"/>
          <w:sz w:val="24"/>
          <w:szCs w:val="24"/>
        </w:rPr>
        <w:t xml:space="preserve"> være en væsentlig konkurrencehandling</w:t>
      </w:r>
      <w:r w:rsidR="00283C9A">
        <w:rPr>
          <w:rFonts w:ascii="Times New Roman" w:hAnsi="Times New Roman" w:cs="Times New Roman"/>
          <w:sz w:val="24"/>
          <w:szCs w:val="24"/>
        </w:rPr>
        <w:t>,</w:t>
      </w:r>
      <w:r w:rsidR="004C2983" w:rsidRPr="00A56ADC">
        <w:rPr>
          <w:rFonts w:ascii="Times New Roman" w:hAnsi="Times New Roman" w:cs="Times New Roman"/>
          <w:sz w:val="24"/>
          <w:szCs w:val="24"/>
        </w:rPr>
        <w:t xml:space="preserve"> som vil berettige arbejd</w:t>
      </w:r>
      <w:r w:rsidR="004C2983" w:rsidRPr="00A56ADC">
        <w:rPr>
          <w:rFonts w:ascii="Times New Roman" w:hAnsi="Times New Roman" w:cs="Times New Roman"/>
          <w:sz w:val="24"/>
          <w:szCs w:val="24"/>
        </w:rPr>
        <w:t>s</w:t>
      </w:r>
      <w:r w:rsidR="004C2983" w:rsidRPr="00A56ADC">
        <w:rPr>
          <w:rFonts w:ascii="Times New Roman" w:hAnsi="Times New Roman" w:cs="Times New Roman"/>
          <w:sz w:val="24"/>
          <w:szCs w:val="24"/>
        </w:rPr>
        <w:t>giveren til at bortvise den ansatte. I U.2012.1215H (Erico) arbejde</w:t>
      </w:r>
      <w:r w:rsidR="00735656" w:rsidRPr="00A56ADC">
        <w:rPr>
          <w:rFonts w:ascii="Times New Roman" w:hAnsi="Times New Roman" w:cs="Times New Roman"/>
          <w:sz w:val="24"/>
          <w:szCs w:val="24"/>
        </w:rPr>
        <w:t>de</w:t>
      </w:r>
      <w:r w:rsidR="004C2983" w:rsidRPr="00A56ADC">
        <w:rPr>
          <w:rFonts w:ascii="Times New Roman" w:hAnsi="Times New Roman" w:cs="Times New Roman"/>
          <w:sz w:val="24"/>
          <w:szCs w:val="24"/>
        </w:rPr>
        <w:t xml:space="preserve"> en </w:t>
      </w:r>
      <w:r w:rsidR="00B87871" w:rsidRPr="00A56ADC">
        <w:rPr>
          <w:rFonts w:ascii="Times New Roman" w:hAnsi="Times New Roman" w:cs="Times New Roman"/>
          <w:sz w:val="24"/>
          <w:szCs w:val="24"/>
        </w:rPr>
        <w:t>sælger i en</w:t>
      </w:r>
      <w:r w:rsidR="00735656" w:rsidRPr="00A56ADC">
        <w:rPr>
          <w:rFonts w:ascii="Times New Roman" w:hAnsi="Times New Roman" w:cs="Times New Roman"/>
          <w:sz w:val="24"/>
          <w:szCs w:val="24"/>
        </w:rPr>
        <w:t xml:space="preserve"> opsigelsesper</w:t>
      </w:r>
      <w:r w:rsidR="00735656" w:rsidRPr="00A56ADC">
        <w:rPr>
          <w:rFonts w:ascii="Times New Roman" w:hAnsi="Times New Roman" w:cs="Times New Roman"/>
          <w:sz w:val="24"/>
          <w:szCs w:val="24"/>
        </w:rPr>
        <w:t>i</w:t>
      </w:r>
      <w:r w:rsidR="00735656" w:rsidRPr="00A56ADC">
        <w:rPr>
          <w:rFonts w:ascii="Times New Roman" w:hAnsi="Times New Roman" w:cs="Times New Roman"/>
          <w:sz w:val="24"/>
          <w:szCs w:val="24"/>
        </w:rPr>
        <w:t>ode for en konkurrent. Højesteret udtalte</w:t>
      </w:r>
      <w:r w:rsidR="00331D40">
        <w:rPr>
          <w:rFonts w:ascii="Times New Roman" w:hAnsi="Times New Roman" w:cs="Times New Roman"/>
          <w:sz w:val="24"/>
          <w:szCs w:val="24"/>
        </w:rPr>
        <w:t>,</w:t>
      </w:r>
      <w:r w:rsidR="00735656" w:rsidRPr="00A56ADC">
        <w:rPr>
          <w:rFonts w:ascii="Times New Roman" w:hAnsi="Times New Roman" w:cs="Times New Roman"/>
          <w:sz w:val="24"/>
          <w:szCs w:val="24"/>
        </w:rPr>
        <w:t xml:space="preserve"> at sælgeren herved groft havde tilsidesat sine forpligtige</w:t>
      </w:r>
      <w:r w:rsidR="00735656" w:rsidRPr="00A56ADC">
        <w:rPr>
          <w:rFonts w:ascii="Times New Roman" w:hAnsi="Times New Roman" w:cs="Times New Roman"/>
          <w:sz w:val="24"/>
          <w:szCs w:val="24"/>
        </w:rPr>
        <w:t>l</w:t>
      </w:r>
      <w:r w:rsidR="00735656" w:rsidRPr="00A56ADC">
        <w:rPr>
          <w:rFonts w:ascii="Times New Roman" w:hAnsi="Times New Roman" w:cs="Times New Roman"/>
          <w:sz w:val="24"/>
          <w:szCs w:val="24"/>
        </w:rPr>
        <w:t>ser i ansættelsesforholdet. B</w:t>
      </w:r>
      <w:r w:rsidR="00034122" w:rsidRPr="00A56ADC">
        <w:rPr>
          <w:rFonts w:ascii="Times New Roman" w:hAnsi="Times New Roman" w:cs="Times New Roman"/>
          <w:sz w:val="24"/>
          <w:szCs w:val="24"/>
        </w:rPr>
        <w:t>edømmelsen</w:t>
      </w:r>
      <w:r w:rsidR="00B87871" w:rsidRPr="00A56ADC">
        <w:rPr>
          <w:rFonts w:ascii="Times New Roman" w:hAnsi="Times New Roman" w:cs="Times New Roman"/>
          <w:sz w:val="24"/>
          <w:szCs w:val="24"/>
        </w:rPr>
        <w:t xml:space="preserve"> af hvorvidt </w:t>
      </w:r>
      <w:r w:rsidR="00735656" w:rsidRPr="00A56ADC">
        <w:rPr>
          <w:rFonts w:ascii="Times New Roman" w:hAnsi="Times New Roman" w:cs="Times New Roman"/>
          <w:sz w:val="24"/>
          <w:szCs w:val="24"/>
        </w:rPr>
        <w:t>ansættelse hos en konkurrent</w:t>
      </w:r>
      <w:r w:rsidR="00F75A23" w:rsidRPr="00A56ADC">
        <w:rPr>
          <w:rFonts w:ascii="Times New Roman" w:hAnsi="Times New Roman" w:cs="Times New Roman"/>
          <w:sz w:val="24"/>
          <w:szCs w:val="24"/>
        </w:rPr>
        <w:t xml:space="preserve"> udgør en væsen</w:t>
      </w:r>
      <w:r w:rsidR="00F75A23" w:rsidRPr="00A56ADC">
        <w:rPr>
          <w:rFonts w:ascii="Times New Roman" w:hAnsi="Times New Roman" w:cs="Times New Roman"/>
          <w:sz w:val="24"/>
          <w:szCs w:val="24"/>
        </w:rPr>
        <w:t>t</w:t>
      </w:r>
      <w:r w:rsidR="00F75A23" w:rsidRPr="00A56ADC">
        <w:rPr>
          <w:rFonts w:ascii="Times New Roman" w:hAnsi="Times New Roman" w:cs="Times New Roman"/>
          <w:sz w:val="24"/>
          <w:szCs w:val="24"/>
        </w:rPr>
        <w:t>lig misligholdelse af loyalitetspligt</w:t>
      </w:r>
      <w:r w:rsidR="00B87871" w:rsidRPr="00A56ADC">
        <w:rPr>
          <w:rFonts w:ascii="Times New Roman" w:hAnsi="Times New Roman" w:cs="Times New Roman"/>
          <w:sz w:val="24"/>
          <w:szCs w:val="24"/>
        </w:rPr>
        <w:t>en,</w:t>
      </w:r>
      <w:r w:rsidR="00F75A23" w:rsidRPr="00A56ADC">
        <w:rPr>
          <w:rFonts w:ascii="Times New Roman" w:hAnsi="Times New Roman" w:cs="Times New Roman"/>
          <w:sz w:val="24"/>
          <w:szCs w:val="24"/>
        </w:rPr>
        <w:t xml:space="preserve"> og dermed</w:t>
      </w:r>
      <w:r w:rsidR="00735656" w:rsidRPr="00A56ADC">
        <w:rPr>
          <w:rFonts w:ascii="Times New Roman" w:hAnsi="Times New Roman" w:cs="Times New Roman"/>
          <w:sz w:val="24"/>
          <w:szCs w:val="24"/>
        </w:rPr>
        <w:t xml:space="preserve"> berettiger en arbejdsgiver til</w:t>
      </w:r>
      <w:r w:rsidR="00B87871" w:rsidRPr="00A56ADC">
        <w:rPr>
          <w:rFonts w:ascii="Times New Roman" w:hAnsi="Times New Roman" w:cs="Times New Roman"/>
          <w:sz w:val="24"/>
          <w:szCs w:val="24"/>
        </w:rPr>
        <w:t xml:space="preserve"> at</w:t>
      </w:r>
      <w:r w:rsidR="00735656" w:rsidRPr="00A56ADC">
        <w:rPr>
          <w:rFonts w:ascii="Times New Roman" w:hAnsi="Times New Roman" w:cs="Times New Roman"/>
          <w:sz w:val="24"/>
          <w:szCs w:val="24"/>
        </w:rPr>
        <w:t xml:space="preserve"> bortvise en ansat</w:t>
      </w:r>
      <w:r w:rsidR="00F75A23" w:rsidRPr="00A56ADC">
        <w:rPr>
          <w:rFonts w:ascii="Times New Roman" w:hAnsi="Times New Roman" w:cs="Times New Roman"/>
          <w:sz w:val="24"/>
          <w:szCs w:val="24"/>
        </w:rPr>
        <w:t>,</w:t>
      </w:r>
      <w:r w:rsidR="00735656" w:rsidRPr="00A56ADC">
        <w:rPr>
          <w:rFonts w:ascii="Times New Roman" w:hAnsi="Times New Roman" w:cs="Times New Roman"/>
          <w:sz w:val="24"/>
          <w:szCs w:val="24"/>
        </w:rPr>
        <w:t xml:space="preserve"> vil</w:t>
      </w:r>
      <w:r w:rsidR="00034122" w:rsidRPr="00A56ADC">
        <w:rPr>
          <w:rFonts w:ascii="Times New Roman" w:hAnsi="Times New Roman" w:cs="Times New Roman"/>
          <w:sz w:val="24"/>
          <w:szCs w:val="24"/>
        </w:rPr>
        <w:t xml:space="preserve"> bl.a. afhænge</w:t>
      </w:r>
      <w:r w:rsidR="005827A2" w:rsidRPr="00A56ADC">
        <w:rPr>
          <w:rFonts w:ascii="Times New Roman" w:hAnsi="Times New Roman" w:cs="Times New Roman"/>
          <w:sz w:val="24"/>
          <w:szCs w:val="24"/>
        </w:rPr>
        <w:t xml:space="preserve"> af karakteren og arten af</w:t>
      </w:r>
      <w:r w:rsidR="00034122" w:rsidRPr="00A56ADC">
        <w:rPr>
          <w:rFonts w:ascii="Times New Roman" w:hAnsi="Times New Roman" w:cs="Times New Roman"/>
          <w:sz w:val="24"/>
          <w:szCs w:val="24"/>
        </w:rPr>
        <w:t xml:space="preserve"> ansættelse</w:t>
      </w:r>
      <w:r w:rsidR="00C97C0B" w:rsidRPr="00A56ADC">
        <w:rPr>
          <w:rFonts w:ascii="Times New Roman" w:hAnsi="Times New Roman" w:cs="Times New Roman"/>
          <w:sz w:val="24"/>
          <w:szCs w:val="24"/>
        </w:rPr>
        <w:t>n</w:t>
      </w:r>
      <w:r w:rsidR="005827A2" w:rsidRPr="00A56ADC">
        <w:rPr>
          <w:rFonts w:ascii="Times New Roman" w:hAnsi="Times New Roman" w:cs="Times New Roman"/>
          <w:sz w:val="24"/>
          <w:szCs w:val="24"/>
        </w:rPr>
        <w:t>, herunder</w:t>
      </w:r>
      <w:r w:rsidR="00034122" w:rsidRPr="00A56ADC">
        <w:rPr>
          <w:rFonts w:ascii="Times New Roman" w:hAnsi="Times New Roman" w:cs="Times New Roman"/>
          <w:sz w:val="24"/>
          <w:szCs w:val="24"/>
        </w:rPr>
        <w:t xml:space="preserve"> om den ansatte besad en betroet stillin</w:t>
      </w:r>
      <w:r w:rsidR="00283C9A">
        <w:rPr>
          <w:rFonts w:ascii="Times New Roman" w:hAnsi="Times New Roman" w:cs="Times New Roman"/>
          <w:sz w:val="24"/>
          <w:szCs w:val="24"/>
        </w:rPr>
        <w:t>g</w:t>
      </w:r>
      <w:r w:rsidR="00034122" w:rsidRPr="00A56ADC">
        <w:rPr>
          <w:rFonts w:ascii="Times New Roman" w:hAnsi="Times New Roman" w:cs="Times New Roman"/>
          <w:sz w:val="24"/>
          <w:szCs w:val="24"/>
        </w:rPr>
        <w:t>, sammenholdt med karakteren og arten af den nye stilling hos konkurrenten.</w:t>
      </w:r>
      <w:r w:rsidR="00C97C0B" w:rsidRPr="00A56ADC">
        <w:rPr>
          <w:rFonts w:ascii="Times New Roman" w:hAnsi="Times New Roman" w:cs="Times New Roman"/>
          <w:sz w:val="24"/>
          <w:szCs w:val="24"/>
        </w:rPr>
        <w:t xml:space="preserve"> E</w:t>
      </w:r>
      <w:r w:rsidR="00735656" w:rsidRPr="00A56ADC">
        <w:rPr>
          <w:rFonts w:ascii="Times New Roman" w:hAnsi="Times New Roman" w:cs="Times New Roman"/>
          <w:sz w:val="24"/>
          <w:szCs w:val="24"/>
        </w:rPr>
        <w:t>r der tale om, at en højt betroet ansat</w:t>
      </w:r>
      <w:r w:rsidR="00F75A23" w:rsidRPr="00A56ADC">
        <w:rPr>
          <w:rFonts w:ascii="Times New Roman" w:hAnsi="Times New Roman" w:cs="Times New Roman"/>
          <w:sz w:val="24"/>
          <w:szCs w:val="24"/>
        </w:rPr>
        <w:t>,</w:t>
      </w:r>
      <w:r w:rsidR="00735656" w:rsidRPr="00A56ADC">
        <w:rPr>
          <w:rFonts w:ascii="Times New Roman" w:hAnsi="Times New Roman" w:cs="Times New Roman"/>
          <w:sz w:val="24"/>
          <w:szCs w:val="24"/>
        </w:rPr>
        <w:t xml:space="preserve"> </w:t>
      </w:r>
      <w:r w:rsidR="00F75A23" w:rsidRPr="00A56ADC">
        <w:rPr>
          <w:rFonts w:ascii="Times New Roman" w:hAnsi="Times New Roman" w:cs="Times New Roman"/>
          <w:sz w:val="24"/>
          <w:szCs w:val="24"/>
        </w:rPr>
        <w:t xml:space="preserve">i en opsigelsesperiode, </w:t>
      </w:r>
      <w:r w:rsidR="00735656" w:rsidRPr="00A56ADC">
        <w:rPr>
          <w:rFonts w:ascii="Times New Roman" w:hAnsi="Times New Roman" w:cs="Times New Roman"/>
          <w:sz w:val="24"/>
          <w:szCs w:val="24"/>
        </w:rPr>
        <w:t>hos en konkurrent indtager en stilling af væsentlig samme indhold</w:t>
      </w:r>
      <w:r w:rsidR="00283C9A">
        <w:rPr>
          <w:rFonts w:ascii="Times New Roman" w:hAnsi="Times New Roman" w:cs="Times New Roman"/>
          <w:sz w:val="24"/>
          <w:szCs w:val="24"/>
        </w:rPr>
        <w:t>,</w:t>
      </w:r>
      <w:r w:rsidR="00735656" w:rsidRPr="00A56ADC">
        <w:rPr>
          <w:rFonts w:ascii="Times New Roman" w:hAnsi="Times New Roman" w:cs="Times New Roman"/>
          <w:sz w:val="24"/>
          <w:szCs w:val="24"/>
        </w:rPr>
        <w:t xml:space="preserve"> vil en bortvisning som hovedregel være berett</w:t>
      </w:r>
      <w:r w:rsidR="00F75A23" w:rsidRPr="00A56ADC">
        <w:rPr>
          <w:rFonts w:ascii="Times New Roman" w:hAnsi="Times New Roman" w:cs="Times New Roman"/>
          <w:sz w:val="24"/>
          <w:szCs w:val="24"/>
        </w:rPr>
        <w:t>iget. E</w:t>
      </w:r>
      <w:r w:rsidR="00735656" w:rsidRPr="00A56ADC">
        <w:rPr>
          <w:rFonts w:ascii="Times New Roman" w:hAnsi="Times New Roman" w:cs="Times New Roman"/>
          <w:sz w:val="24"/>
          <w:szCs w:val="24"/>
        </w:rPr>
        <w:t>r der</w:t>
      </w:r>
      <w:r w:rsidR="00F75A23" w:rsidRPr="00A56ADC">
        <w:rPr>
          <w:rFonts w:ascii="Times New Roman" w:hAnsi="Times New Roman" w:cs="Times New Roman"/>
          <w:sz w:val="24"/>
          <w:szCs w:val="24"/>
        </w:rPr>
        <w:t xml:space="preserve"> derimod</w:t>
      </w:r>
      <w:r w:rsidR="00735656" w:rsidRPr="00A56ADC">
        <w:rPr>
          <w:rFonts w:ascii="Times New Roman" w:hAnsi="Times New Roman" w:cs="Times New Roman"/>
          <w:sz w:val="24"/>
          <w:szCs w:val="24"/>
        </w:rPr>
        <w:t xml:space="preserve"> tale om en ansat i en lavt hierarkisk placeret stilling, fx en rengøringsassistent eller en kantineansat, vil det forhold, at denne</w:t>
      </w:r>
      <w:r w:rsidR="00F75A23" w:rsidRPr="00A56ADC">
        <w:rPr>
          <w:rFonts w:ascii="Times New Roman" w:hAnsi="Times New Roman" w:cs="Times New Roman"/>
          <w:sz w:val="24"/>
          <w:szCs w:val="24"/>
        </w:rPr>
        <w:t>,</w:t>
      </w:r>
      <w:r w:rsidR="00735656" w:rsidRPr="00A56ADC">
        <w:rPr>
          <w:rFonts w:ascii="Times New Roman" w:hAnsi="Times New Roman" w:cs="Times New Roman"/>
          <w:sz w:val="24"/>
          <w:szCs w:val="24"/>
        </w:rPr>
        <w:t xml:space="preserve"> i en opsigelsesperiode</w:t>
      </w:r>
      <w:r w:rsidR="00F75A23" w:rsidRPr="00A56ADC">
        <w:rPr>
          <w:rFonts w:ascii="Times New Roman" w:hAnsi="Times New Roman" w:cs="Times New Roman"/>
          <w:sz w:val="24"/>
          <w:szCs w:val="24"/>
        </w:rPr>
        <w:t>,</w:t>
      </w:r>
      <w:r w:rsidR="00735656" w:rsidRPr="00A56ADC">
        <w:rPr>
          <w:rFonts w:ascii="Times New Roman" w:hAnsi="Times New Roman" w:cs="Times New Roman"/>
          <w:sz w:val="24"/>
          <w:szCs w:val="24"/>
        </w:rPr>
        <w:t xml:space="preserve"> tager ansættelse hos en konkurrent næppe udgøre en væsentlig misligholdelse af loyalitetspligten.  </w:t>
      </w:r>
      <w:r w:rsidR="00F75A23" w:rsidRPr="00A56ADC">
        <w:rPr>
          <w:rFonts w:ascii="Times New Roman" w:hAnsi="Times New Roman" w:cs="Times New Roman"/>
          <w:sz w:val="24"/>
          <w:szCs w:val="24"/>
        </w:rPr>
        <w:t>Dette hænger naturligt sammen med, at en ansat i en høj</w:t>
      </w:r>
      <w:r w:rsidR="006C622F" w:rsidRPr="00A56ADC">
        <w:rPr>
          <w:rFonts w:ascii="Times New Roman" w:hAnsi="Times New Roman" w:cs="Times New Roman"/>
          <w:sz w:val="24"/>
          <w:szCs w:val="24"/>
        </w:rPr>
        <w:t>ere</w:t>
      </w:r>
      <w:r w:rsidR="00F75A23" w:rsidRPr="00A56ADC">
        <w:rPr>
          <w:rFonts w:ascii="Times New Roman" w:hAnsi="Times New Roman" w:cs="Times New Roman"/>
          <w:sz w:val="24"/>
          <w:szCs w:val="24"/>
        </w:rPr>
        <w:t xml:space="preserve"> pl</w:t>
      </w:r>
      <w:r w:rsidR="00F75A23" w:rsidRPr="00A56ADC">
        <w:rPr>
          <w:rFonts w:ascii="Times New Roman" w:hAnsi="Times New Roman" w:cs="Times New Roman"/>
          <w:sz w:val="24"/>
          <w:szCs w:val="24"/>
        </w:rPr>
        <w:t>a</w:t>
      </w:r>
      <w:r w:rsidR="00F75A23" w:rsidRPr="00A56ADC">
        <w:rPr>
          <w:rFonts w:ascii="Times New Roman" w:hAnsi="Times New Roman" w:cs="Times New Roman"/>
          <w:sz w:val="24"/>
          <w:szCs w:val="24"/>
        </w:rPr>
        <w:t>ceret stilling, ved ansættelse hos en konkurrent, vil kunne udføre handlinger</w:t>
      </w:r>
      <w:r w:rsidR="00331D40">
        <w:rPr>
          <w:rFonts w:ascii="Times New Roman" w:hAnsi="Times New Roman" w:cs="Times New Roman"/>
          <w:sz w:val="24"/>
          <w:szCs w:val="24"/>
        </w:rPr>
        <w:t>,</w:t>
      </w:r>
      <w:r w:rsidR="00F75A23" w:rsidRPr="00A56ADC">
        <w:rPr>
          <w:rFonts w:ascii="Times New Roman" w:hAnsi="Times New Roman" w:cs="Times New Roman"/>
          <w:sz w:val="24"/>
          <w:szCs w:val="24"/>
        </w:rPr>
        <w:t xml:space="preserve"> som vil</w:t>
      </w:r>
      <w:r w:rsidR="006C622F" w:rsidRPr="00A56ADC">
        <w:rPr>
          <w:rFonts w:ascii="Times New Roman" w:hAnsi="Times New Roman" w:cs="Times New Roman"/>
          <w:sz w:val="24"/>
          <w:szCs w:val="24"/>
        </w:rPr>
        <w:t xml:space="preserve"> kunne</w:t>
      </w:r>
      <w:r w:rsidR="00F75A23" w:rsidRPr="00A56ADC">
        <w:rPr>
          <w:rFonts w:ascii="Times New Roman" w:hAnsi="Times New Roman" w:cs="Times New Roman"/>
          <w:sz w:val="24"/>
          <w:szCs w:val="24"/>
        </w:rPr>
        <w:t xml:space="preserve"> påføre arbejdsgiveren konkurrence</w:t>
      </w:r>
      <w:r w:rsidR="00331D40">
        <w:rPr>
          <w:rFonts w:ascii="Times New Roman" w:hAnsi="Times New Roman" w:cs="Times New Roman"/>
          <w:sz w:val="24"/>
          <w:szCs w:val="24"/>
        </w:rPr>
        <w:t>,</w:t>
      </w:r>
      <w:r w:rsidR="00F75A23" w:rsidRPr="00A56ADC">
        <w:rPr>
          <w:rFonts w:ascii="Times New Roman" w:hAnsi="Times New Roman" w:cs="Times New Roman"/>
          <w:sz w:val="24"/>
          <w:szCs w:val="24"/>
        </w:rPr>
        <w:t xml:space="preserve"> og derved </w:t>
      </w:r>
      <w:r w:rsidR="006C622F" w:rsidRPr="00A56ADC">
        <w:rPr>
          <w:rFonts w:ascii="Times New Roman" w:hAnsi="Times New Roman" w:cs="Times New Roman"/>
          <w:sz w:val="24"/>
          <w:szCs w:val="24"/>
        </w:rPr>
        <w:t>er egnede til at skade</w:t>
      </w:r>
      <w:r w:rsidR="00283C9A">
        <w:rPr>
          <w:rFonts w:ascii="Times New Roman" w:hAnsi="Times New Roman" w:cs="Times New Roman"/>
          <w:sz w:val="24"/>
          <w:szCs w:val="24"/>
        </w:rPr>
        <w:t xml:space="preserve"> dennes virksomhed</w:t>
      </w:r>
      <w:r w:rsidR="00F75A23" w:rsidRPr="00A56ADC">
        <w:rPr>
          <w:rFonts w:ascii="Times New Roman" w:hAnsi="Times New Roman" w:cs="Times New Roman"/>
          <w:sz w:val="24"/>
          <w:szCs w:val="24"/>
        </w:rPr>
        <w:t>, hvorimod det modsatte vil gøre sig gældende for en</w:t>
      </w:r>
      <w:r w:rsidR="00941168" w:rsidRPr="00A56ADC">
        <w:rPr>
          <w:rFonts w:ascii="Times New Roman" w:hAnsi="Times New Roman" w:cs="Times New Roman"/>
          <w:sz w:val="24"/>
          <w:szCs w:val="24"/>
        </w:rPr>
        <w:t xml:space="preserve"> ansat i en lavere hierarkisk placeret stilling</w:t>
      </w:r>
      <w:r w:rsidR="00F75A23" w:rsidRPr="00A56ADC">
        <w:rPr>
          <w:rFonts w:ascii="Times New Roman" w:hAnsi="Times New Roman" w:cs="Times New Roman"/>
          <w:sz w:val="24"/>
          <w:szCs w:val="24"/>
        </w:rPr>
        <w:t>.</w:t>
      </w:r>
      <w:r w:rsidR="006C622F" w:rsidRPr="00A56ADC">
        <w:rPr>
          <w:rFonts w:ascii="Times New Roman" w:hAnsi="Times New Roman" w:cs="Times New Roman"/>
          <w:sz w:val="24"/>
          <w:szCs w:val="24"/>
        </w:rPr>
        <w:t xml:space="preserve"> </w:t>
      </w:r>
    </w:p>
    <w:p w:rsidR="006C622F" w:rsidRPr="00A56ADC" w:rsidRDefault="006C622F"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w:t>
      </w:r>
      <w:r w:rsidR="0097296D" w:rsidRPr="00A56ADC">
        <w:rPr>
          <w:rFonts w:ascii="Times New Roman" w:hAnsi="Times New Roman" w:cs="Times New Roman"/>
          <w:sz w:val="24"/>
          <w:szCs w:val="24"/>
        </w:rPr>
        <w:t>n høj stilling</w:t>
      </w:r>
      <w:r w:rsidR="005827A2" w:rsidRPr="00A56ADC">
        <w:rPr>
          <w:rFonts w:ascii="Times New Roman" w:hAnsi="Times New Roman" w:cs="Times New Roman"/>
          <w:sz w:val="24"/>
          <w:szCs w:val="24"/>
        </w:rPr>
        <w:t>, en høj hierarkisk placering eller</w:t>
      </w:r>
      <w:r w:rsidRPr="00A56ADC">
        <w:rPr>
          <w:rFonts w:ascii="Times New Roman" w:hAnsi="Times New Roman" w:cs="Times New Roman"/>
          <w:sz w:val="24"/>
          <w:szCs w:val="24"/>
        </w:rPr>
        <w:t xml:space="preserve"> status af betroet</w:t>
      </w:r>
      <w:r w:rsidR="00D55563" w:rsidRPr="00A56ADC">
        <w:rPr>
          <w:rFonts w:ascii="Times New Roman" w:hAnsi="Times New Roman" w:cs="Times New Roman"/>
          <w:sz w:val="24"/>
          <w:szCs w:val="24"/>
        </w:rPr>
        <w:t xml:space="preserve"> vil også generelt</w:t>
      </w:r>
      <w:r w:rsidR="0097296D" w:rsidRPr="00A56ADC">
        <w:rPr>
          <w:rFonts w:ascii="Times New Roman" w:hAnsi="Times New Roman" w:cs="Times New Roman"/>
          <w:sz w:val="24"/>
          <w:szCs w:val="24"/>
        </w:rPr>
        <w:t xml:space="preserve"> være forhold til skade for en ansat i bedømmelsen af, hvorvidt der foreligger en overtrædelse af loyalitetspligten.</w:t>
      </w:r>
      <w:r w:rsidR="00DE6C3F" w:rsidRPr="00A56ADC">
        <w:rPr>
          <w:rFonts w:ascii="Times New Roman" w:hAnsi="Times New Roman" w:cs="Times New Roman"/>
          <w:sz w:val="24"/>
          <w:szCs w:val="24"/>
        </w:rPr>
        <w:t xml:space="preserve"> Foruden stilling og betroethed</w:t>
      </w:r>
      <w:r w:rsidR="00D55563" w:rsidRPr="00A56ADC">
        <w:rPr>
          <w:rFonts w:ascii="Times New Roman" w:hAnsi="Times New Roman" w:cs="Times New Roman"/>
          <w:sz w:val="24"/>
          <w:szCs w:val="24"/>
        </w:rPr>
        <w:t xml:space="preserve"> vejer en ansat</w:t>
      </w:r>
      <w:r w:rsidR="0097296D" w:rsidRPr="00A56ADC">
        <w:rPr>
          <w:rFonts w:ascii="Times New Roman" w:hAnsi="Times New Roman" w:cs="Times New Roman"/>
          <w:sz w:val="24"/>
          <w:szCs w:val="24"/>
        </w:rPr>
        <w:t>s anciennitet også i vurderingen</w:t>
      </w:r>
      <w:r w:rsidR="00DE6C3F" w:rsidRPr="00A56ADC">
        <w:rPr>
          <w:rFonts w:ascii="Times New Roman" w:hAnsi="Times New Roman" w:cs="Times New Roman"/>
          <w:sz w:val="24"/>
          <w:szCs w:val="24"/>
        </w:rPr>
        <w:t xml:space="preserve"> af</w:t>
      </w:r>
      <w:r w:rsidR="00331D40">
        <w:rPr>
          <w:rFonts w:ascii="Times New Roman" w:hAnsi="Times New Roman" w:cs="Times New Roman"/>
          <w:sz w:val="24"/>
          <w:szCs w:val="24"/>
        </w:rPr>
        <w:t>,</w:t>
      </w:r>
      <w:r w:rsidR="00DE6C3F" w:rsidRPr="00A56ADC">
        <w:rPr>
          <w:rFonts w:ascii="Times New Roman" w:hAnsi="Times New Roman" w:cs="Times New Roman"/>
          <w:sz w:val="24"/>
          <w:szCs w:val="24"/>
        </w:rPr>
        <w:t xml:space="preserve"> hvornår der foreli</w:t>
      </w:r>
      <w:r w:rsidR="00DE6C3F" w:rsidRPr="00A56ADC">
        <w:rPr>
          <w:rFonts w:ascii="Times New Roman" w:hAnsi="Times New Roman" w:cs="Times New Roman"/>
          <w:sz w:val="24"/>
          <w:szCs w:val="24"/>
        </w:rPr>
        <w:t>g</w:t>
      </w:r>
      <w:r w:rsidR="00DE6C3F" w:rsidRPr="00A56ADC">
        <w:rPr>
          <w:rFonts w:ascii="Times New Roman" w:hAnsi="Times New Roman" w:cs="Times New Roman"/>
          <w:sz w:val="24"/>
          <w:szCs w:val="24"/>
        </w:rPr>
        <w:t>ger en overtrædelse af loyalitetspligten</w:t>
      </w:r>
      <w:r w:rsidR="0097296D" w:rsidRPr="00A56ADC">
        <w:rPr>
          <w:rFonts w:ascii="Times New Roman" w:hAnsi="Times New Roman" w:cs="Times New Roman"/>
          <w:sz w:val="24"/>
          <w:szCs w:val="24"/>
        </w:rPr>
        <w:t>, dog således at en høj anciennitet normalt stiller større krav til grovheden a</w:t>
      </w:r>
      <w:r w:rsidR="00E240E1" w:rsidRPr="00A56ADC">
        <w:rPr>
          <w:rFonts w:ascii="Times New Roman" w:hAnsi="Times New Roman" w:cs="Times New Roman"/>
          <w:sz w:val="24"/>
          <w:szCs w:val="24"/>
        </w:rPr>
        <w:t>f bruddet på loyalitetspligten.</w:t>
      </w:r>
      <w:r w:rsidR="00E240E1" w:rsidRPr="00A56ADC">
        <w:rPr>
          <w:rStyle w:val="Fodnotehenvisning"/>
          <w:rFonts w:ascii="Times New Roman" w:hAnsi="Times New Roman" w:cs="Times New Roman"/>
          <w:sz w:val="24"/>
          <w:szCs w:val="24"/>
        </w:rPr>
        <w:footnoteReference w:id="17"/>
      </w:r>
      <w:r w:rsidR="00DE6C3F" w:rsidRPr="00A56ADC">
        <w:rPr>
          <w:rFonts w:ascii="Times New Roman" w:hAnsi="Times New Roman" w:cs="Times New Roman"/>
          <w:sz w:val="24"/>
          <w:szCs w:val="24"/>
        </w:rPr>
        <w:t xml:space="preserve"> Et eksempel på dette sås i Afskedigelsesnævnets kendelse af 7. november 2</w:t>
      </w:r>
      <w:r w:rsidR="00B43DED" w:rsidRPr="00A56ADC">
        <w:rPr>
          <w:rFonts w:ascii="Times New Roman" w:hAnsi="Times New Roman" w:cs="Times New Roman"/>
          <w:sz w:val="24"/>
          <w:szCs w:val="24"/>
        </w:rPr>
        <w:t>008, sag 852/08 (Ancienniteten). Her var der tale om en servicemontør som havde</w:t>
      </w:r>
      <w:r w:rsidR="00DE6C3F" w:rsidRPr="00A56ADC">
        <w:rPr>
          <w:rFonts w:ascii="Times New Roman" w:hAnsi="Times New Roman" w:cs="Times New Roman"/>
          <w:sz w:val="24"/>
          <w:szCs w:val="24"/>
        </w:rPr>
        <w:t xml:space="preserve"> 19 ½ års anciennitet</w:t>
      </w:r>
      <w:r w:rsidR="00B43DED" w:rsidRPr="00A56ADC">
        <w:rPr>
          <w:rFonts w:ascii="Times New Roman" w:hAnsi="Times New Roman" w:cs="Times New Roman"/>
          <w:sz w:val="24"/>
          <w:szCs w:val="24"/>
        </w:rPr>
        <w:t>. Servicemontøren</w:t>
      </w:r>
      <w:r w:rsidR="00DE6C3F" w:rsidRPr="00A56ADC">
        <w:rPr>
          <w:rFonts w:ascii="Times New Roman" w:hAnsi="Times New Roman" w:cs="Times New Roman"/>
          <w:sz w:val="24"/>
          <w:szCs w:val="24"/>
        </w:rPr>
        <w:t xml:space="preserve"> blev bortvist af sin arbejdsgiver, efter at det b</w:t>
      </w:r>
      <w:r w:rsidR="00B43DED" w:rsidRPr="00A56ADC">
        <w:rPr>
          <w:rFonts w:ascii="Times New Roman" w:hAnsi="Times New Roman" w:cs="Times New Roman"/>
          <w:sz w:val="24"/>
          <w:szCs w:val="24"/>
        </w:rPr>
        <w:t>lev kendt, at han</w:t>
      </w:r>
      <w:r w:rsidR="00DE6C3F" w:rsidRPr="00A56ADC">
        <w:rPr>
          <w:rFonts w:ascii="Times New Roman" w:hAnsi="Times New Roman" w:cs="Times New Roman"/>
          <w:sz w:val="24"/>
          <w:szCs w:val="24"/>
        </w:rPr>
        <w:t xml:space="preserve"> havde stiftet et selskab med en af arbejdsgiverens leverandører</w:t>
      </w:r>
      <w:r w:rsidR="008D1721">
        <w:rPr>
          <w:rFonts w:ascii="Times New Roman" w:hAnsi="Times New Roman" w:cs="Times New Roman"/>
          <w:sz w:val="24"/>
          <w:szCs w:val="24"/>
        </w:rPr>
        <w:t>,</w:t>
      </w:r>
      <w:r w:rsidR="00DE6C3F" w:rsidRPr="00A56ADC">
        <w:rPr>
          <w:rFonts w:ascii="Times New Roman" w:hAnsi="Times New Roman" w:cs="Times New Roman"/>
          <w:sz w:val="24"/>
          <w:szCs w:val="24"/>
        </w:rPr>
        <w:t xml:space="preserve"> om udvik</w:t>
      </w:r>
      <w:r w:rsidR="008D1721">
        <w:rPr>
          <w:rFonts w:ascii="Times New Roman" w:hAnsi="Times New Roman" w:cs="Times New Roman"/>
          <w:sz w:val="24"/>
          <w:szCs w:val="24"/>
        </w:rPr>
        <w:t>ling og s</w:t>
      </w:r>
      <w:r w:rsidR="00DE6C3F" w:rsidRPr="00A56ADC">
        <w:rPr>
          <w:rFonts w:ascii="Times New Roman" w:hAnsi="Times New Roman" w:cs="Times New Roman"/>
          <w:sz w:val="24"/>
          <w:szCs w:val="24"/>
        </w:rPr>
        <w:t>a</w:t>
      </w:r>
      <w:r w:rsidR="008D1721">
        <w:rPr>
          <w:rFonts w:ascii="Times New Roman" w:hAnsi="Times New Roman" w:cs="Times New Roman"/>
          <w:sz w:val="24"/>
          <w:szCs w:val="24"/>
        </w:rPr>
        <w:t>l</w:t>
      </w:r>
      <w:r w:rsidR="00DE6C3F" w:rsidRPr="00A56ADC">
        <w:rPr>
          <w:rFonts w:ascii="Times New Roman" w:hAnsi="Times New Roman" w:cs="Times New Roman"/>
          <w:sz w:val="24"/>
          <w:szCs w:val="24"/>
        </w:rPr>
        <w:t>g af et konkurrerend</w:t>
      </w:r>
      <w:r w:rsidR="00B43DED" w:rsidRPr="00A56ADC">
        <w:rPr>
          <w:rFonts w:ascii="Times New Roman" w:hAnsi="Times New Roman" w:cs="Times New Roman"/>
          <w:sz w:val="24"/>
          <w:szCs w:val="24"/>
        </w:rPr>
        <w:t xml:space="preserve">e produkt. Opmanden fandt, </w:t>
      </w:r>
      <w:r w:rsidR="00DE6C3F" w:rsidRPr="00A56ADC">
        <w:rPr>
          <w:rFonts w:ascii="Times New Roman" w:hAnsi="Times New Roman" w:cs="Times New Roman"/>
          <w:sz w:val="24"/>
          <w:szCs w:val="24"/>
        </w:rPr>
        <w:t>henset til at servicemontøren var</w:t>
      </w:r>
      <w:r w:rsidR="00B43DED" w:rsidRPr="00A56ADC">
        <w:rPr>
          <w:rFonts w:ascii="Times New Roman" w:hAnsi="Times New Roman" w:cs="Times New Roman"/>
          <w:sz w:val="24"/>
          <w:szCs w:val="24"/>
        </w:rPr>
        <w:t xml:space="preserve"> helt</w:t>
      </w:r>
      <w:r w:rsidR="00DE6C3F" w:rsidRPr="00A56ADC">
        <w:rPr>
          <w:rFonts w:ascii="Times New Roman" w:hAnsi="Times New Roman" w:cs="Times New Roman"/>
          <w:sz w:val="24"/>
          <w:szCs w:val="24"/>
        </w:rPr>
        <w:t xml:space="preserve"> uden ledelse</w:t>
      </w:r>
      <w:r w:rsidR="00DE6C3F" w:rsidRPr="00A56ADC">
        <w:rPr>
          <w:rFonts w:ascii="Times New Roman" w:hAnsi="Times New Roman" w:cs="Times New Roman"/>
          <w:sz w:val="24"/>
          <w:szCs w:val="24"/>
        </w:rPr>
        <w:t>s</w:t>
      </w:r>
      <w:r w:rsidR="00DE6C3F" w:rsidRPr="00A56ADC">
        <w:rPr>
          <w:rFonts w:ascii="Times New Roman" w:hAnsi="Times New Roman" w:cs="Times New Roman"/>
          <w:sz w:val="24"/>
          <w:szCs w:val="24"/>
        </w:rPr>
        <w:t>beføjelser og at denne havde en meget høj anciennitet, ikke, at stiftelsen af selskabet udgjorde en grov mislighol</w:t>
      </w:r>
      <w:r w:rsidR="00752B67" w:rsidRPr="00A56ADC">
        <w:rPr>
          <w:rFonts w:ascii="Times New Roman" w:hAnsi="Times New Roman" w:cs="Times New Roman"/>
          <w:sz w:val="24"/>
          <w:szCs w:val="24"/>
        </w:rPr>
        <w:t>delse af ansættelsesforholdet</w:t>
      </w:r>
      <w:r w:rsidR="00283C9A">
        <w:rPr>
          <w:rFonts w:ascii="Times New Roman" w:hAnsi="Times New Roman" w:cs="Times New Roman"/>
          <w:sz w:val="24"/>
          <w:szCs w:val="24"/>
        </w:rPr>
        <w:t>. B</w:t>
      </w:r>
      <w:r w:rsidR="00752B67" w:rsidRPr="00A56ADC">
        <w:rPr>
          <w:rFonts w:ascii="Times New Roman" w:hAnsi="Times New Roman" w:cs="Times New Roman"/>
          <w:sz w:val="24"/>
          <w:szCs w:val="24"/>
        </w:rPr>
        <w:t>ortvisning</w:t>
      </w:r>
      <w:r w:rsidR="00D55563" w:rsidRPr="00A56ADC">
        <w:rPr>
          <w:rFonts w:ascii="Times New Roman" w:hAnsi="Times New Roman" w:cs="Times New Roman"/>
          <w:sz w:val="24"/>
          <w:szCs w:val="24"/>
        </w:rPr>
        <w:t>en</w:t>
      </w:r>
      <w:r w:rsidR="00752B67" w:rsidRPr="00A56ADC">
        <w:rPr>
          <w:rFonts w:ascii="Times New Roman" w:hAnsi="Times New Roman" w:cs="Times New Roman"/>
          <w:sz w:val="24"/>
          <w:szCs w:val="24"/>
        </w:rPr>
        <w:t xml:space="preserve"> var således ikke berettiget. </w:t>
      </w:r>
      <w:r w:rsidR="00CD74E5" w:rsidRPr="00A56ADC">
        <w:rPr>
          <w:rFonts w:ascii="Times New Roman" w:hAnsi="Times New Roman" w:cs="Times New Roman"/>
          <w:sz w:val="24"/>
          <w:szCs w:val="24"/>
        </w:rPr>
        <w:t>Af kendelsen fremgår tillige</w:t>
      </w:r>
      <w:r w:rsidR="00D55563" w:rsidRPr="00A56ADC">
        <w:rPr>
          <w:rFonts w:ascii="Times New Roman" w:hAnsi="Times New Roman" w:cs="Times New Roman"/>
          <w:sz w:val="24"/>
          <w:szCs w:val="24"/>
        </w:rPr>
        <w:t>, at det forhold, at servicemontøren var uden</w:t>
      </w:r>
      <w:r w:rsidR="00CD74E5" w:rsidRPr="00A56ADC">
        <w:rPr>
          <w:rFonts w:ascii="Times New Roman" w:hAnsi="Times New Roman" w:cs="Times New Roman"/>
          <w:sz w:val="24"/>
          <w:szCs w:val="24"/>
        </w:rPr>
        <w:t xml:space="preserve"> ledelsesbeføjelser, og </w:t>
      </w:r>
      <w:r w:rsidR="00D55563" w:rsidRPr="00A56ADC">
        <w:rPr>
          <w:rFonts w:ascii="Times New Roman" w:hAnsi="Times New Roman" w:cs="Times New Roman"/>
          <w:sz w:val="24"/>
          <w:szCs w:val="24"/>
        </w:rPr>
        <w:t>indtog en lavere</w:t>
      </w:r>
      <w:r w:rsidR="00CD74E5" w:rsidRPr="00A56ADC">
        <w:rPr>
          <w:rFonts w:ascii="Times New Roman" w:hAnsi="Times New Roman" w:cs="Times New Roman"/>
          <w:sz w:val="24"/>
          <w:szCs w:val="24"/>
        </w:rPr>
        <w:t xml:space="preserve"> hierarkisk placeret</w:t>
      </w:r>
      <w:r w:rsidR="00331D40">
        <w:rPr>
          <w:rFonts w:ascii="Times New Roman" w:hAnsi="Times New Roman" w:cs="Times New Roman"/>
          <w:sz w:val="24"/>
          <w:szCs w:val="24"/>
        </w:rPr>
        <w:t>,</w:t>
      </w:r>
      <w:r w:rsidR="00D55563" w:rsidRPr="00A56ADC">
        <w:rPr>
          <w:rFonts w:ascii="Times New Roman" w:hAnsi="Times New Roman" w:cs="Times New Roman"/>
          <w:sz w:val="24"/>
          <w:szCs w:val="24"/>
        </w:rPr>
        <w:t xml:space="preserve"> og ikke-betroet</w:t>
      </w:r>
      <w:r w:rsidR="00331D40">
        <w:rPr>
          <w:rFonts w:ascii="Times New Roman" w:hAnsi="Times New Roman" w:cs="Times New Roman"/>
          <w:sz w:val="24"/>
          <w:szCs w:val="24"/>
        </w:rPr>
        <w:t>,</w:t>
      </w:r>
      <w:r w:rsidR="00D55563" w:rsidRPr="00A56ADC">
        <w:rPr>
          <w:rFonts w:ascii="Times New Roman" w:hAnsi="Times New Roman" w:cs="Times New Roman"/>
          <w:sz w:val="24"/>
          <w:szCs w:val="24"/>
        </w:rPr>
        <w:t xml:space="preserve"> stilling, har haft betydning for at bortvisningen ikke fandtes berettiget. </w:t>
      </w:r>
    </w:p>
    <w:p w:rsidR="006C622F" w:rsidRPr="00A56ADC" w:rsidRDefault="006C622F"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Er en konkurrencehandling under et ansættelsesforhold ikke tilstrækkelig til at berettige a</w:t>
      </w:r>
      <w:r w:rsidRPr="00A56ADC">
        <w:rPr>
          <w:rFonts w:ascii="Times New Roman" w:hAnsi="Times New Roman" w:cs="Times New Roman"/>
          <w:sz w:val="24"/>
          <w:szCs w:val="24"/>
        </w:rPr>
        <w:t>r</w:t>
      </w:r>
      <w:r w:rsidRPr="00A56ADC">
        <w:rPr>
          <w:rFonts w:ascii="Times New Roman" w:hAnsi="Times New Roman" w:cs="Times New Roman"/>
          <w:sz w:val="24"/>
          <w:szCs w:val="24"/>
        </w:rPr>
        <w:t>bejdsgiveren til at bortvise, er det muligt, at handlingen i stedet berettiger til en saglig opsigelse af den ansatte</w:t>
      </w:r>
      <w:r w:rsidR="00331D40">
        <w:rPr>
          <w:rFonts w:ascii="Times New Roman" w:hAnsi="Times New Roman" w:cs="Times New Roman"/>
          <w:sz w:val="24"/>
          <w:szCs w:val="24"/>
        </w:rPr>
        <w:t>,</w:t>
      </w:r>
      <w:r w:rsidRPr="00A56ADC">
        <w:rPr>
          <w:rFonts w:ascii="Times New Roman" w:hAnsi="Times New Roman" w:cs="Times New Roman"/>
          <w:sz w:val="24"/>
          <w:szCs w:val="24"/>
        </w:rPr>
        <w:t xml:space="preserve"> som har udført denne handling.</w:t>
      </w:r>
      <w:r w:rsidRPr="00A56ADC">
        <w:rPr>
          <w:rStyle w:val="Fodnotehenvisning"/>
          <w:rFonts w:ascii="Times New Roman" w:hAnsi="Times New Roman" w:cs="Times New Roman"/>
          <w:sz w:val="24"/>
          <w:szCs w:val="24"/>
        </w:rPr>
        <w:footnoteReference w:id="18"/>
      </w:r>
    </w:p>
    <w:p w:rsidR="00D717D7" w:rsidRPr="00A56ADC" w:rsidRDefault="00BA2673" w:rsidP="003A1AD4">
      <w:pPr>
        <w:pStyle w:val="3"/>
        <w:spacing w:after="240"/>
      </w:pPr>
      <w:bookmarkStart w:id="18" w:name="_Toc356202995"/>
      <w:r w:rsidRPr="00A56ADC">
        <w:t>2.</w:t>
      </w:r>
      <w:r w:rsidR="0089747A" w:rsidRPr="00A56ADC">
        <w:t>4</w:t>
      </w:r>
      <w:r w:rsidRPr="00A56ADC">
        <w:t>.</w:t>
      </w:r>
      <w:r w:rsidR="0089747A" w:rsidRPr="00A56ADC">
        <w:t xml:space="preserve"> Forberedelseshandlinger</w:t>
      </w:r>
      <w:bookmarkEnd w:id="18"/>
    </w:p>
    <w:p w:rsidR="0089747A" w:rsidRPr="00A56ADC" w:rsidRDefault="008E1215" w:rsidP="00A46CC7">
      <w:pPr>
        <w:spacing w:after="240" w:line="288" w:lineRule="auto"/>
        <w:jc w:val="both"/>
        <w:rPr>
          <w:rFonts w:ascii="Times New Roman" w:hAnsi="Times New Roman" w:cs="Times New Roman"/>
          <w:sz w:val="24"/>
          <w:szCs w:val="24"/>
        </w:rPr>
      </w:pPr>
      <w:r w:rsidRPr="00A56ADC">
        <w:rPr>
          <w:rFonts w:ascii="Times New Roman" w:hAnsi="Times New Roman" w:cs="Times New Roman"/>
          <w:sz w:val="24"/>
          <w:szCs w:val="24"/>
        </w:rPr>
        <w:t>En ansat</w:t>
      </w:r>
      <w:r w:rsidR="005827A2" w:rsidRPr="00A56ADC">
        <w:rPr>
          <w:rFonts w:ascii="Times New Roman" w:hAnsi="Times New Roman" w:cs="Times New Roman"/>
          <w:sz w:val="24"/>
          <w:szCs w:val="24"/>
        </w:rPr>
        <w:t xml:space="preserve"> har</w:t>
      </w:r>
      <w:r w:rsidR="005E18EC" w:rsidRPr="00A56ADC">
        <w:rPr>
          <w:rFonts w:ascii="Times New Roman" w:hAnsi="Times New Roman" w:cs="Times New Roman"/>
          <w:sz w:val="24"/>
          <w:szCs w:val="24"/>
        </w:rPr>
        <w:t xml:space="preserve"> i</w:t>
      </w:r>
      <w:r w:rsidR="005827A2" w:rsidRPr="00A56ADC">
        <w:rPr>
          <w:rFonts w:ascii="Times New Roman" w:hAnsi="Times New Roman" w:cs="Times New Roman"/>
          <w:sz w:val="24"/>
          <w:szCs w:val="24"/>
        </w:rPr>
        <w:t xml:space="preserve"> en opsigelsesperiode</w:t>
      </w:r>
      <w:r w:rsidR="005E18EC" w:rsidRPr="00A56ADC">
        <w:rPr>
          <w:rFonts w:ascii="Times New Roman" w:hAnsi="Times New Roman" w:cs="Times New Roman"/>
          <w:sz w:val="24"/>
          <w:szCs w:val="24"/>
        </w:rPr>
        <w:t xml:space="preserve"> ret til</w:t>
      </w:r>
      <w:r w:rsidR="00331D40">
        <w:rPr>
          <w:rFonts w:ascii="Times New Roman" w:hAnsi="Times New Roman" w:cs="Times New Roman"/>
          <w:sz w:val="24"/>
          <w:szCs w:val="24"/>
        </w:rPr>
        <w:t>,</w:t>
      </w:r>
      <w:r w:rsidR="005E18EC" w:rsidRPr="00A56ADC">
        <w:rPr>
          <w:rFonts w:ascii="Times New Roman" w:hAnsi="Times New Roman" w:cs="Times New Roman"/>
          <w:sz w:val="24"/>
          <w:szCs w:val="24"/>
        </w:rPr>
        <w:t xml:space="preserve"> på forskellig vis</w:t>
      </w:r>
      <w:r w:rsidR="005827A2" w:rsidRPr="00A56ADC">
        <w:rPr>
          <w:rFonts w:ascii="Times New Roman" w:hAnsi="Times New Roman" w:cs="Times New Roman"/>
          <w:sz w:val="24"/>
          <w:szCs w:val="24"/>
        </w:rPr>
        <w:t>,</w:t>
      </w:r>
      <w:r w:rsidR="005E18EC" w:rsidRPr="00A56ADC">
        <w:rPr>
          <w:rFonts w:ascii="Times New Roman" w:hAnsi="Times New Roman" w:cs="Times New Roman"/>
          <w:sz w:val="24"/>
          <w:szCs w:val="24"/>
        </w:rPr>
        <w:t xml:space="preserve"> at forberede konkurrerende virksomhed, uanset om denne vil finde sted som ansat eller som selvs</w:t>
      </w:r>
      <w:r w:rsidRPr="00A56ADC">
        <w:rPr>
          <w:rFonts w:ascii="Times New Roman" w:hAnsi="Times New Roman" w:cs="Times New Roman"/>
          <w:sz w:val="24"/>
          <w:szCs w:val="24"/>
        </w:rPr>
        <w:t>tændig. Dette gælder uanset om en ansat</w:t>
      </w:r>
      <w:r w:rsidR="005E18EC" w:rsidRPr="00A56ADC">
        <w:rPr>
          <w:rFonts w:ascii="Times New Roman" w:hAnsi="Times New Roman" w:cs="Times New Roman"/>
          <w:sz w:val="24"/>
          <w:szCs w:val="24"/>
        </w:rPr>
        <w:t xml:space="preserve"> er fritstillet eller ej. </w:t>
      </w:r>
      <w:r w:rsidR="004A55E1">
        <w:rPr>
          <w:rFonts w:ascii="Times New Roman" w:hAnsi="Times New Roman" w:cs="Times New Roman"/>
          <w:sz w:val="24"/>
          <w:szCs w:val="24"/>
        </w:rPr>
        <w:t xml:space="preserve">Man kan sige, at retten til at udøve konkurrerende forberedelseshandlinger er en </w:t>
      </w:r>
      <w:r w:rsidR="004A55E1">
        <w:rPr>
          <w:rFonts w:ascii="Times New Roman" w:hAnsi="Times New Roman" w:cs="Times New Roman"/>
          <w:sz w:val="24"/>
          <w:szCs w:val="24"/>
        </w:rPr>
        <w:lastRenderedPageBreak/>
        <w:t xml:space="preserve">slags undtagelse til loyalitetspligtens generelle forbud mod konkurrencehandlinger. </w:t>
      </w:r>
      <w:r w:rsidR="0080262C">
        <w:rPr>
          <w:rFonts w:ascii="Times New Roman" w:hAnsi="Times New Roman" w:cs="Times New Roman"/>
          <w:sz w:val="24"/>
          <w:szCs w:val="24"/>
        </w:rPr>
        <w:t>Interesseko</w:t>
      </w:r>
      <w:r w:rsidR="0080262C">
        <w:rPr>
          <w:rFonts w:ascii="Times New Roman" w:hAnsi="Times New Roman" w:cs="Times New Roman"/>
          <w:sz w:val="24"/>
          <w:szCs w:val="24"/>
        </w:rPr>
        <w:t>n</w:t>
      </w:r>
      <w:r w:rsidR="0080262C">
        <w:rPr>
          <w:rFonts w:ascii="Times New Roman" w:hAnsi="Times New Roman" w:cs="Times New Roman"/>
          <w:sz w:val="24"/>
          <w:szCs w:val="24"/>
        </w:rPr>
        <w:t>flikten ligger her i en ansats loyalitetspligt i forhold til arbejdsgiveren</w:t>
      </w:r>
      <w:r w:rsidR="00331D40">
        <w:rPr>
          <w:rFonts w:ascii="Times New Roman" w:hAnsi="Times New Roman" w:cs="Times New Roman"/>
          <w:sz w:val="24"/>
          <w:szCs w:val="24"/>
        </w:rPr>
        <w:t>,</w:t>
      </w:r>
      <w:r w:rsidR="0080262C">
        <w:rPr>
          <w:rFonts w:ascii="Times New Roman" w:hAnsi="Times New Roman" w:cs="Times New Roman"/>
          <w:sz w:val="24"/>
          <w:szCs w:val="24"/>
        </w:rPr>
        <w:t xml:space="preserve"> over for den ansattes intere</w:t>
      </w:r>
      <w:r w:rsidR="0080262C">
        <w:rPr>
          <w:rFonts w:ascii="Times New Roman" w:hAnsi="Times New Roman" w:cs="Times New Roman"/>
          <w:sz w:val="24"/>
          <w:szCs w:val="24"/>
        </w:rPr>
        <w:t>s</w:t>
      </w:r>
      <w:r w:rsidR="0080262C">
        <w:rPr>
          <w:rFonts w:ascii="Times New Roman" w:hAnsi="Times New Roman" w:cs="Times New Roman"/>
          <w:sz w:val="24"/>
          <w:szCs w:val="24"/>
        </w:rPr>
        <w:t>se i at forberede si</w:t>
      </w:r>
      <w:r w:rsidR="005E439A">
        <w:rPr>
          <w:rFonts w:ascii="Times New Roman" w:hAnsi="Times New Roman" w:cs="Times New Roman"/>
          <w:sz w:val="24"/>
          <w:szCs w:val="24"/>
        </w:rPr>
        <w:t>t</w:t>
      </w:r>
      <w:r w:rsidR="0080262C">
        <w:rPr>
          <w:rFonts w:ascii="Times New Roman" w:hAnsi="Times New Roman" w:cs="Times New Roman"/>
          <w:sz w:val="24"/>
          <w:szCs w:val="24"/>
        </w:rPr>
        <w:t xml:space="preserve"> fremtidige </w:t>
      </w:r>
      <w:r w:rsidR="005E439A">
        <w:rPr>
          <w:rFonts w:ascii="Times New Roman" w:hAnsi="Times New Roman" w:cs="Times New Roman"/>
          <w:sz w:val="24"/>
          <w:szCs w:val="24"/>
        </w:rPr>
        <w:t>virke</w:t>
      </w:r>
      <w:r w:rsidR="0080262C">
        <w:rPr>
          <w:rFonts w:ascii="Times New Roman" w:hAnsi="Times New Roman" w:cs="Times New Roman"/>
          <w:sz w:val="24"/>
          <w:szCs w:val="24"/>
        </w:rPr>
        <w:t>.</w:t>
      </w:r>
      <w:r w:rsidR="0080262C">
        <w:rPr>
          <w:rStyle w:val="Fodnotehenvisning"/>
          <w:rFonts w:ascii="Times New Roman" w:hAnsi="Times New Roman" w:cs="Times New Roman"/>
          <w:sz w:val="24"/>
          <w:szCs w:val="24"/>
        </w:rPr>
        <w:footnoteReference w:id="19"/>
      </w:r>
      <w:r w:rsidR="0080262C">
        <w:rPr>
          <w:rFonts w:ascii="Times New Roman" w:hAnsi="Times New Roman" w:cs="Times New Roman"/>
          <w:sz w:val="24"/>
          <w:szCs w:val="24"/>
        </w:rPr>
        <w:t xml:space="preserve"> </w:t>
      </w:r>
      <w:r w:rsidR="005E18EC" w:rsidRPr="00A56ADC">
        <w:rPr>
          <w:rFonts w:ascii="Times New Roman" w:hAnsi="Times New Roman" w:cs="Times New Roman"/>
          <w:sz w:val="24"/>
          <w:szCs w:val="24"/>
        </w:rPr>
        <w:t>Man skelner i teorien mellem tilladelige forberedende han</w:t>
      </w:r>
      <w:r w:rsidR="005E18EC" w:rsidRPr="00A56ADC">
        <w:rPr>
          <w:rFonts w:ascii="Times New Roman" w:hAnsi="Times New Roman" w:cs="Times New Roman"/>
          <w:sz w:val="24"/>
          <w:szCs w:val="24"/>
        </w:rPr>
        <w:t>d</w:t>
      </w:r>
      <w:r w:rsidR="005E18EC" w:rsidRPr="00A56ADC">
        <w:rPr>
          <w:rFonts w:ascii="Times New Roman" w:hAnsi="Times New Roman" w:cs="Times New Roman"/>
          <w:sz w:val="24"/>
          <w:szCs w:val="24"/>
        </w:rPr>
        <w:t xml:space="preserve">linger og ikke-tilladelige konkurrerende aktiviteter, men grænserne er flydende. </w:t>
      </w:r>
    </w:p>
    <w:p w:rsidR="005E18EC" w:rsidRPr="00A56ADC" w:rsidRDefault="00BA2673" w:rsidP="003A1AD4">
      <w:pPr>
        <w:pStyle w:val="4"/>
      </w:pPr>
      <w:bookmarkStart w:id="19" w:name="_Toc356202996"/>
      <w:r w:rsidRPr="00A56ADC">
        <w:t>2.</w:t>
      </w:r>
      <w:r w:rsidR="005E18EC" w:rsidRPr="00A56ADC">
        <w:t>4.1</w:t>
      </w:r>
      <w:r w:rsidRPr="00A56ADC">
        <w:t>.</w:t>
      </w:r>
      <w:r w:rsidR="005E18EC" w:rsidRPr="00A56ADC">
        <w:t xml:space="preserve"> Forberedelseshandlinger ved ansættelse i konkurrerende virksomhed</w:t>
      </w:r>
      <w:bookmarkEnd w:id="19"/>
    </w:p>
    <w:p w:rsidR="00E454C2" w:rsidRPr="00A56ADC" w:rsidRDefault="005E18EC" w:rsidP="00A46CC7">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De forberedende handlinger, </w:t>
      </w:r>
      <w:r w:rsidR="005827A2" w:rsidRPr="00A56ADC">
        <w:rPr>
          <w:rFonts w:ascii="Times New Roman" w:hAnsi="Times New Roman" w:cs="Times New Roman"/>
          <w:sz w:val="24"/>
          <w:szCs w:val="24"/>
        </w:rPr>
        <w:t xml:space="preserve">som en arbejdsgiver må acceptere </w:t>
      </w:r>
      <w:r w:rsidRPr="00A56ADC">
        <w:rPr>
          <w:rFonts w:ascii="Times New Roman" w:hAnsi="Times New Roman" w:cs="Times New Roman"/>
          <w:sz w:val="24"/>
          <w:szCs w:val="24"/>
        </w:rPr>
        <w:t>ved</w:t>
      </w:r>
      <w:r w:rsidR="005827A2" w:rsidRPr="00A56ADC">
        <w:rPr>
          <w:rFonts w:ascii="Times New Roman" w:hAnsi="Times New Roman" w:cs="Times New Roman"/>
          <w:sz w:val="24"/>
          <w:szCs w:val="24"/>
        </w:rPr>
        <w:t xml:space="preserve"> en ansats</w:t>
      </w:r>
      <w:r w:rsidRPr="00A56ADC">
        <w:rPr>
          <w:rFonts w:ascii="Times New Roman" w:hAnsi="Times New Roman" w:cs="Times New Roman"/>
          <w:sz w:val="24"/>
          <w:szCs w:val="24"/>
        </w:rPr>
        <w:t xml:space="preserve"> ansættelse i en ko</w:t>
      </w:r>
      <w:r w:rsidRPr="00A56ADC">
        <w:rPr>
          <w:rFonts w:ascii="Times New Roman" w:hAnsi="Times New Roman" w:cs="Times New Roman"/>
          <w:sz w:val="24"/>
          <w:szCs w:val="24"/>
        </w:rPr>
        <w:t>n</w:t>
      </w:r>
      <w:r w:rsidRPr="00A56ADC">
        <w:rPr>
          <w:rFonts w:ascii="Times New Roman" w:hAnsi="Times New Roman" w:cs="Times New Roman"/>
          <w:sz w:val="24"/>
          <w:szCs w:val="24"/>
        </w:rPr>
        <w:t>ku</w:t>
      </w:r>
      <w:r w:rsidR="00283C9A">
        <w:rPr>
          <w:rFonts w:ascii="Times New Roman" w:hAnsi="Times New Roman" w:cs="Times New Roman"/>
          <w:sz w:val="24"/>
          <w:szCs w:val="24"/>
        </w:rPr>
        <w:t>rrerende virksomhed, er eksempelvis</w:t>
      </w:r>
      <w:r w:rsidRPr="00A56ADC">
        <w:rPr>
          <w:rFonts w:ascii="Times New Roman" w:hAnsi="Times New Roman" w:cs="Times New Roman"/>
          <w:sz w:val="24"/>
          <w:szCs w:val="24"/>
        </w:rPr>
        <w:t xml:space="preserve"> dialog om fremtidig ansættelse, indgåelse af ny ansættelse</w:t>
      </w:r>
      <w:r w:rsidRPr="00A56ADC">
        <w:rPr>
          <w:rFonts w:ascii="Times New Roman" w:hAnsi="Times New Roman" w:cs="Times New Roman"/>
          <w:sz w:val="24"/>
          <w:szCs w:val="24"/>
        </w:rPr>
        <w:t>s</w:t>
      </w:r>
      <w:r w:rsidRPr="00A56ADC">
        <w:rPr>
          <w:rFonts w:ascii="Times New Roman" w:hAnsi="Times New Roman" w:cs="Times New Roman"/>
          <w:sz w:val="24"/>
          <w:szCs w:val="24"/>
        </w:rPr>
        <w:t>aftale, offentliggørelse af CV i jobsøgningsportaler og på sociale netværkst</w:t>
      </w:r>
      <w:r w:rsidR="009F3FC6">
        <w:rPr>
          <w:rFonts w:ascii="Times New Roman" w:hAnsi="Times New Roman" w:cs="Times New Roman"/>
          <w:sz w:val="24"/>
          <w:szCs w:val="24"/>
        </w:rPr>
        <w:t>jenester, brug af hea</w:t>
      </w:r>
      <w:r w:rsidR="009F3FC6">
        <w:rPr>
          <w:rFonts w:ascii="Times New Roman" w:hAnsi="Times New Roman" w:cs="Times New Roman"/>
          <w:sz w:val="24"/>
          <w:szCs w:val="24"/>
        </w:rPr>
        <w:t>d</w:t>
      </w:r>
      <w:r w:rsidR="009F3FC6">
        <w:rPr>
          <w:rFonts w:ascii="Times New Roman" w:hAnsi="Times New Roman" w:cs="Times New Roman"/>
          <w:sz w:val="24"/>
          <w:szCs w:val="24"/>
        </w:rPr>
        <w:t>hunter mm</w:t>
      </w:r>
      <w:r w:rsidRPr="00A56ADC">
        <w:rPr>
          <w:rFonts w:ascii="Times New Roman" w:hAnsi="Times New Roman" w:cs="Times New Roman"/>
          <w:sz w:val="24"/>
          <w:szCs w:val="24"/>
        </w:rPr>
        <w:t>. Grænserne er dog flydende mellem på den ene s</w:t>
      </w:r>
      <w:r w:rsidR="008E1215" w:rsidRPr="00A56ADC">
        <w:rPr>
          <w:rFonts w:ascii="Times New Roman" w:hAnsi="Times New Roman" w:cs="Times New Roman"/>
          <w:sz w:val="24"/>
          <w:szCs w:val="24"/>
        </w:rPr>
        <w:t>ide tilladelige oplysninger om en ansat</w:t>
      </w:r>
      <w:r w:rsidRPr="00A56ADC">
        <w:rPr>
          <w:rFonts w:ascii="Times New Roman" w:hAnsi="Times New Roman" w:cs="Times New Roman"/>
          <w:sz w:val="24"/>
          <w:szCs w:val="24"/>
        </w:rPr>
        <w:t xml:space="preserve"> selv og dennes opnåede resultater</w:t>
      </w:r>
      <w:r w:rsidR="005F26F1" w:rsidRPr="00A56ADC">
        <w:rPr>
          <w:rFonts w:ascii="Times New Roman" w:hAnsi="Times New Roman" w:cs="Times New Roman"/>
          <w:sz w:val="24"/>
          <w:szCs w:val="24"/>
        </w:rPr>
        <w:t xml:space="preserve">, og på den anden </w:t>
      </w:r>
      <w:r w:rsidR="00815FA4" w:rsidRPr="00A56ADC">
        <w:rPr>
          <w:rFonts w:ascii="Times New Roman" w:hAnsi="Times New Roman" w:cs="Times New Roman"/>
          <w:sz w:val="24"/>
          <w:szCs w:val="24"/>
        </w:rPr>
        <w:t>side oplysninger om den hidtidige</w:t>
      </w:r>
      <w:r w:rsidR="005F26F1" w:rsidRPr="00A56ADC">
        <w:rPr>
          <w:rFonts w:ascii="Times New Roman" w:hAnsi="Times New Roman" w:cs="Times New Roman"/>
          <w:sz w:val="24"/>
          <w:szCs w:val="24"/>
        </w:rPr>
        <w:t xml:space="preserve"> arbejdsgivers </w:t>
      </w:r>
      <w:r w:rsidR="00815FA4" w:rsidRPr="00A56ADC">
        <w:rPr>
          <w:rFonts w:ascii="Times New Roman" w:hAnsi="Times New Roman" w:cs="Times New Roman"/>
          <w:sz w:val="24"/>
          <w:szCs w:val="24"/>
        </w:rPr>
        <w:t xml:space="preserve">interne </w:t>
      </w:r>
      <w:r w:rsidR="005F26F1" w:rsidRPr="00A56ADC">
        <w:rPr>
          <w:rFonts w:ascii="Times New Roman" w:hAnsi="Times New Roman" w:cs="Times New Roman"/>
          <w:sz w:val="24"/>
          <w:szCs w:val="24"/>
        </w:rPr>
        <w:t>forhold, som ikke er offentligt tilgængelige. Grænserne er ligeledes flydende mellem på</w:t>
      </w:r>
      <w:r w:rsidR="008E1215" w:rsidRPr="00A56ADC">
        <w:rPr>
          <w:rFonts w:ascii="Times New Roman" w:hAnsi="Times New Roman" w:cs="Times New Roman"/>
          <w:sz w:val="24"/>
          <w:szCs w:val="24"/>
        </w:rPr>
        <w:t xml:space="preserve"> den ene side de tilfælde hvor en ansat</w:t>
      </w:r>
      <w:r w:rsidR="006F1942" w:rsidRPr="00A56ADC">
        <w:rPr>
          <w:rFonts w:ascii="Times New Roman" w:hAnsi="Times New Roman" w:cs="Times New Roman"/>
          <w:sz w:val="24"/>
          <w:szCs w:val="24"/>
        </w:rPr>
        <w:t xml:space="preserve">, forinden </w:t>
      </w:r>
      <w:r w:rsidR="005F26F1" w:rsidRPr="00A56ADC">
        <w:rPr>
          <w:rFonts w:ascii="Times New Roman" w:hAnsi="Times New Roman" w:cs="Times New Roman"/>
          <w:sz w:val="24"/>
          <w:szCs w:val="24"/>
        </w:rPr>
        <w:t>ansættelse i den nye konkurrerende virksomhed</w:t>
      </w:r>
      <w:r w:rsidR="006F1942" w:rsidRPr="00A56ADC">
        <w:rPr>
          <w:rFonts w:ascii="Times New Roman" w:hAnsi="Times New Roman" w:cs="Times New Roman"/>
          <w:sz w:val="24"/>
          <w:szCs w:val="24"/>
        </w:rPr>
        <w:t>,</w:t>
      </w:r>
      <w:r w:rsidR="005F26F1" w:rsidRPr="00A56ADC">
        <w:rPr>
          <w:rFonts w:ascii="Times New Roman" w:hAnsi="Times New Roman" w:cs="Times New Roman"/>
          <w:sz w:val="24"/>
          <w:szCs w:val="24"/>
        </w:rPr>
        <w:t xml:space="preserve"> delt</w:t>
      </w:r>
      <w:r w:rsidR="005F26F1" w:rsidRPr="00A56ADC">
        <w:rPr>
          <w:rFonts w:ascii="Times New Roman" w:hAnsi="Times New Roman" w:cs="Times New Roman"/>
          <w:sz w:val="24"/>
          <w:szCs w:val="24"/>
        </w:rPr>
        <w:t>a</w:t>
      </w:r>
      <w:r w:rsidR="005F26F1" w:rsidRPr="00A56ADC">
        <w:rPr>
          <w:rFonts w:ascii="Times New Roman" w:hAnsi="Times New Roman" w:cs="Times New Roman"/>
          <w:sz w:val="24"/>
          <w:szCs w:val="24"/>
        </w:rPr>
        <w:t>ger i samtaler og interviews</w:t>
      </w:r>
      <w:r w:rsidR="00C97C0B" w:rsidRPr="00A56ADC">
        <w:rPr>
          <w:rFonts w:ascii="Times New Roman" w:hAnsi="Times New Roman" w:cs="Times New Roman"/>
          <w:sz w:val="24"/>
          <w:szCs w:val="24"/>
        </w:rPr>
        <w:t>, og de tilfælde</w:t>
      </w:r>
      <w:r w:rsidR="008E1215" w:rsidRPr="00A56ADC">
        <w:rPr>
          <w:rFonts w:ascii="Times New Roman" w:hAnsi="Times New Roman" w:cs="Times New Roman"/>
          <w:sz w:val="24"/>
          <w:szCs w:val="24"/>
        </w:rPr>
        <w:t xml:space="preserve"> hvor en ansat</w:t>
      </w:r>
      <w:r w:rsidR="005F26F1" w:rsidRPr="00A56ADC">
        <w:rPr>
          <w:rFonts w:ascii="Times New Roman" w:hAnsi="Times New Roman" w:cs="Times New Roman"/>
          <w:sz w:val="24"/>
          <w:szCs w:val="24"/>
        </w:rPr>
        <w:t>, når den nye ansættelse er en realitet, de</w:t>
      </w:r>
      <w:r w:rsidR="005F26F1" w:rsidRPr="00A56ADC">
        <w:rPr>
          <w:rFonts w:ascii="Times New Roman" w:hAnsi="Times New Roman" w:cs="Times New Roman"/>
          <w:sz w:val="24"/>
          <w:szCs w:val="24"/>
        </w:rPr>
        <w:t>l</w:t>
      </w:r>
      <w:r w:rsidR="005F26F1" w:rsidRPr="00A56ADC">
        <w:rPr>
          <w:rFonts w:ascii="Times New Roman" w:hAnsi="Times New Roman" w:cs="Times New Roman"/>
          <w:sz w:val="24"/>
          <w:szCs w:val="24"/>
        </w:rPr>
        <w:t>tager i samtaler og møder med repræsentanter for den nye virksomhed.</w:t>
      </w:r>
      <w:r w:rsidR="00457596" w:rsidRPr="00A56ADC">
        <w:rPr>
          <w:rFonts w:ascii="Times New Roman" w:hAnsi="Times New Roman" w:cs="Times New Roman"/>
          <w:sz w:val="24"/>
          <w:szCs w:val="24"/>
        </w:rPr>
        <w:t xml:space="preserve"> Det er derfor</w:t>
      </w:r>
      <w:r w:rsidR="00032D28" w:rsidRPr="00A56ADC">
        <w:rPr>
          <w:rFonts w:ascii="Times New Roman" w:hAnsi="Times New Roman" w:cs="Times New Roman"/>
          <w:sz w:val="24"/>
          <w:szCs w:val="24"/>
        </w:rPr>
        <w:t xml:space="preserve"> også</w:t>
      </w:r>
      <w:r w:rsidR="00457596" w:rsidRPr="00A56ADC">
        <w:rPr>
          <w:rFonts w:ascii="Times New Roman" w:hAnsi="Times New Roman" w:cs="Times New Roman"/>
          <w:sz w:val="24"/>
          <w:szCs w:val="24"/>
        </w:rPr>
        <w:t xml:space="preserve"> vigtigt</w:t>
      </w:r>
      <w:r w:rsidR="00032D28" w:rsidRPr="00A56ADC">
        <w:rPr>
          <w:rFonts w:ascii="Times New Roman" w:hAnsi="Times New Roman" w:cs="Times New Roman"/>
          <w:sz w:val="24"/>
          <w:szCs w:val="24"/>
        </w:rPr>
        <w:t>,</w:t>
      </w:r>
      <w:r w:rsidR="00457596" w:rsidRPr="00A56ADC">
        <w:rPr>
          <w:rFonts w:ascii="Times New Roman" w:hAnsi="Times New Roman" w:cs="Times New Roman"/>
          <w:sz w:val="24"/>
          <w:szCs w:val="24"/>
        </w:rPr>
        <w:t xml:space="preserve"> a</w:t>
      </w:r>
      <w:r w:rsidR="008E1215" w:rsidRPr="00A56ADC">
        <w:rPr>
          <w:rFonts w:ascii="Times New Roman" w:hAnsi="Times New Roman" w:cs="Times New Roman"/>
          <w:sz w:val="24"/>
          <w:szCs w:val="24"/>
        </w:rPr>
        <w:t>t en ansat</w:t>
      </w:r>
      <w:r w:rsidR="00C97C0B" w:rsidRPr="00A56ADC">
        <w:rPr>
          <w:rFonts w:ascii="Times New Roman" w:hAnsi="Times New Roman" w:cs="Times New Roman"/>
          <w:sz w:val="24"/>
          <w:szCs w:val="24"/>
        </w:rPr>
        <w:t xml:space="preserve"> er påpasselig med</w:t>
      </w:r>
      <w:r w:rsidR="00457596" w:rsidRPr="00A56ADC">
        <w:rPr>
          <w:rFonts w:ascii="Times New Roman" w:hAnsi="Times New Roman" w:cs="Times New Roman"/>
          <w:sz w:val="24"/>
          <w:szCs w:val="24"/>
        </w:rPr>
        <w:t xml:space="preserve"> hvor langt denne går i drøftelserne med den nye konkurrerende arbejd</w:t>
      </w:r>
      <w:r w:rsidR="00457596" w:rsidRPr="00A56ADC">
        <w:rPr>
          <w:rFonts w:ascii="Times New Roman" w:hAnsi="Times New Roman" w:cs="Times New Roman"/>
          <w:sz w:val="24"/>
          <w:szCs w:val="24"/>
        </w:rPr>
        <w:t>s</w:t>
      </w:r>
      <w:r w:rsidR="00457596" w:rsidRPr="00A56ADC">
        <w:rPr>
          <w:rFonts w:ascii="Times New Roman" w:hAnsi="Times New Roman" w:cs="Times New Roman"/>
          <w:sz w:val="24"/>
          <w:szCs w:val="24"/>
        </w:rPr>
        <w:t>giver, da den ansatte nemt kan komme til at gå længere end nødvendigt og rimeligt.</w:t>
      </w:r>
      <w:r w:rsidR="006F1942" w:rsidRPr="00A56ADC">
        <w:rPr>
          <w:rStyle w:val="Fodnotehenvisning"/>
          <w:rFonts w:ascii="Times New Roman" w:hAnsi="Times New Roman" w:cs="Times New Roman"/>
          <w:sz w:val="24"/>
          <w:szCs w:val="24"/>
        </w:rPr>
        <w:footnoteReference w:id="20"/>
      </w:r>
      <w:r w:rsidR="00457596" w:rsidRPr="00A56ADC">
        <w:rPr>
          <w:rFonts w:ascii="Times New Roman" w:hAnsi="Times New Roman" w:cs="Times New Roman"/>
          <w:sz w:val="24"/>
          <w:szCs w:val="24"/>
        </w:rPr>
        <w:t xml:space="preserve"> </w:t>
      </w:r>
      <w:r w:rsidR="005F26F1" w:rsidRPr="00A56ADC">
        <w:rPr>
          <w:rFonts w:ascii="Times New Roman" w:hAnsi="Times New Roman" w:cs="Times New Roman"/>
          <w:sz w:val="24"/>
          <w:szCs w:val="24"/>
        </w:rPr>
        <w:t xml:space="preserve">Efter at </w:t>
      </w:r>
      <w:r w:rsidR="008E1215" w:rsidRPr="00A56ADC">
        <w:rPr>
          <w:rFonts w:ascii="Times New Roman" w:hAnsi="Times New Roman" w:cs="Times New Roman"/>
          <w:sz w:val="24"/>
          <w:szCs w:val="24"/>
        </w:rPr>
        <w:t>en ansættelse i en ny</w:t>
      </w:r>
      <w:r w:rsidR="005F26F1" w:rsidRPr="00A56ADC">
        <w:rPr>
          <w:rFonts w:ascii="Times New Roman" w:hAnsi="Times New Roman" w:cs="Times New Roman"/>
          <w:sz w:val="24"/>
          <w:szCs w:val="24"/>
        </w:rPr>
        <w:t xml:space="preserve"> konkurrerende virksomhed er en realitet, vil den nye arbejdsgivers offentliggøre</w:t>
      </w:r>
      <w:r w:rsidR="005F26F1" w:rsidRPr="00A56ADC">
        <w:rPr>
          <w:rFonts w:ascii="Times New Roman" w:hAnsi="Times New Roman" w:cs="Times New Roman"/>
          <w:sz w:val="24"/>
          <w:szCs w:val="24"/>
        </w:rPr>
        <w:t>l</w:t>
      </w:r>
      <w:r w:rsidR="005F26F1" w:rsidRPr="00A56ADC">
        <w:rPr>
          <w:rFonts w:ascii="Times New Roman" w:hAnsi="Times New Roman" w:cs="Times New Roman"/>
          <w:sz w:val="24"/>
          <w:szCs w:val="24"/>
        </w:rPr>
        <w:t>se</w:t>
      </w:r>
      <w:r w:rsidR="006F1942" w:rsidRPr="00A56ADC">
        <w:rPr>
          <w:rFonts w:ascii="Times New Roman" w:hAnsi="Times New Roman" w:cs="Times New Roman"/>
          <w:sz w:val="24"/>
          <w:szCs w:val="24"/>
        </w:rPr>
        <w:t xml:space="preserve"> af denne nyansættelse, på eksempelvis en</w:t>
      </w:r>
      <w:r w:rsidR="005F26F1" w:rsidRPr="00A56ADC">
        <w:rPr>
          <w:rFonts w:ascii="Times New Roman" w:hAnsi="Times New Roman" w:cs="Times New Roman"/>
          <w:sz w:val="24"/>
          <w:szCs w:val="24"/>
        </w:rPr>
        <w:t xml:space="preserve"> hje</w:t>
      </w:r>
      <w:r w:rsidR="00FF7B31" w:rsidRPr="00A56ADC">
        <w:rPr>
          <w:rFonts w:ascii="Times New Roman" w:hAnsi="Times New Roman" w:cs="Times New Roman"/>
          <w:sz w:val="24"/>
          <w:szCs w:val="24"/>
        </w:rPr>
        <w:t>mmeside eller i et dagblad</w:t>
      </w:r>
      <w:r w:rsidR="006F1942" w:rsidRPr="00A56ADC">
        <w:rPr>
          <w:rFonts w:ascii="Times New Roman" w:hAnsi="Times New Roman" w:cs="Times New Roman"/>
          <w:sz w:val="24"/>
          <w:szCs w:val="24"/>
        </w:rPr>
        <w:t>,</w:t>
      </w:r>
      <w:r w:rsidR="00FF7B31" w:rsidRPr="00A56ADC">
        <w:rPr>
          <w:rFonts w:ascii="Times New Roman" w:hAnsi="Times New Roman" w:cs="Times New Roman"/>
          <w:sz w:val="24"/>
          <w:szCs w:val="24"/>
        </w:rPr>
        <w:t xml:space="preserve"> ikke</w:t>
      </w:r>
      <w:r w:rsidR="005F26F1" w:rsidRPr="00A56ADC">
        <w:rPr>
          <w:rFonts w:ascii="Times New Roman" w:hAnsi="Times New Roman" w:cs="Times New Roman"/>
          <w:sz w:val="24"/>
          <w:szCs w:val="24"/>
        </w:rPr>
        <w:t xml:space="preserve"> udgøre en overtr</w:t>
      </w:r>
      <w:r w:rsidR="005F26F1" w:rsidRPr="00A56ADC">
        <w:rPr>
          <w:rFonts w:ascii="Times New Roman" w:hAnsi="Times New Roman" w:cs="Times New Roman"/>
          <w:sz w:val="24"/>
          <w:szCs w:val="24"/>
        </w:rPr>
        <w:t>æ</w:t>
      </w:r>
      <w:r w:rsidR="005F26F1" w:rsidRPr="00A56ADC">
        <w:rPr>
          <w:rFonts w:ascii="Times New Roman" w:hAnsi="Times New Roman" w:cs="Times New Roman"/>
          <w:sz w:val="24"/>
          <w:szCs w:val="24"/>
        </w:rPr>
        <w:t>delse</w:t>
      </w:r>
      <w:r w:rsidR="006F1942" w:rsidRPr="00A56ADC">
        <w:rPr>
          <w:rFonts w:ascii="Times New Roman" w:hAnsi="Times New Roman" w:cs="Times New Roman"/>
          <w:sz w:val="24"/>
          <w:szCs w:val="24"/>
        </w:rPr>
        <w:t xml:space="preserve"> af loyalitetspligten</w:t>
      </w:r>
      <w:r w:rsidR="009F3FC6">
        <w:rPr>
          <w:rFonts w:ascii="Times New Roman" w:hAnsi="Times New Roman" w:cs="Times New Roman"/>
          <w:sz w:val="24"/>
          <w:szCs w:val="24"/>
        </w:rPr>
        <w:t>,</w:t>
      </w:r>
      <w:r w:rsidR="008E1215" w:rsidRPr="00A56ADC">
        <w:rPr>
          <w:rFonts w:ascii="Times New Roman" w:hAnsi="Times New Roman" w:cs="Times New Roman"/>
          <w:sz w:val="24"/>
          <w:szCs w:val="24"/>
        </w:rPr>
        <w:t xml:space="preserve"> såfremt </w:t>
      </w:r>
      <w:r w:rsidR="006F1942" w:rsidRPr="00A56ADC">
        <w:rPr>
          <w:rFonts w:ascii="Times New Roman" w:hAnsi="Times New Roman" w:cs="Times New Roman"/>
          <w:sz w:val="24"/>
          <w:szCs w:val="24"/>
        </w:rPr>
        <w:t>d</w:t>
      </w:r>
      <w:r w:rsidR="008E1215" w:rsidRPr="00A56ADC">
        <w:rPr>
          <w:rFonts w:ascii="Times New Roman" w:hAnsi="Times New Roman" w:cs="Times New Roman"/>
          <w:sz w:val="24"/>
          <w:szCs w:val="24"/>
        </w:rPr>
        <w:t>en ansa</w:t>
      </w:r>
      <w:r w:rsidR="006F1942" w:rsidRPr="00A56ADC">
        <w:rPr>
          <w:rFonts w:ascii="Times New Roman" w:hAnsi="Times New Roman" w:cs="Times New Roman"/>
          <w:sz w:val="24"/>
          <w:szCs w:val="24"/>
        </w:rPr>
        <w:t>t</w:t>
      </w:r>
      <w:r w:rsidR="008E1215" w:rsidRPr="00A56ADC">
        <w:rPr>
          <w:rFonts w:ascii="Times New Roman" w:hAnsi="Times New Roman" w:cs="Times New Roman"/>
          <w:sz w:val="24"/>
          <w:szCs w:val="24"/>
        </w:rPr>
        <w:t>t</w:t>
      </w:r>
      <w:r w:rsidR="006F1942" w:rsidRPr="00A56ADC">
        <w:rPr>
          <w:rFonts w:ascii="Times New Roman" w:hAnsi="Times New Roman" w:cs="Times New Roman"/>
          <w:sz w:val="24"/>
          <w:szCs w:val="24"/>
        </w:rPr>
        <w:t>e</w:t>
      </w:r>
      <w:r w:rsidR="005F26F1" w:rsidRPr="00A56ADC">
        <w:rPr>
          <w:rFonts w:ascii="Times New Roman" w:hAnsi="Times New Roman" w:cs="Times New Roman"/>
          <w:sz w:val="24"/>
          <w:szCs w:val="24"/>
        </w:rPr>
        <w:t xml:space="preserve"> ikke aktivt medvirker til denn</w:t>
      </w:r>
      <w:r w:rsidR="00FF7B31" w:rsidRPr="00A56ADC">
        <w:rPr>
          <w:rFonts w:ascii="Times New Roman" w:hAnsi="Times New Roman" w:cs="Times New Roman"/>
          <w:sz w:val="24"/>
          <w:szCs w:val="24"/>
        </w:rPr>
        <w:t>e offentliggørelse.</w:t>
      </w:r>
      <w:r w:rsidR="00FF7B31" w:rsidRPr="00A56ADC">
        <w:rPr>
          <w:rStyle w:val="Fodnotehenvisning"/>
          <w:rFonts w:ascii="Times New Roman" w:hAnsi="Times New Roman" w:cs="Times New Roman"/>
          <w:sz w:val="24"/>
          <w:szCs w:val="24"/>
        </w:rPr>
        <w:footnoteReference w:id="21"/>
      </w:r>
      <w:r w:rsidR="00E454C2" w:rsidRPr="00A56ADC">
        <w:rPr>
          <w:rFonts w:ascii="Times New Roman" w:hAnsi="Times New Roman" w:cs="Times New Roman"/>
          <w:sz w:val="24"/>
          <w:szCs w:val="24"/>
        </w:rPr>
        <w:t xml:space="preserve"> </w:t>
      </w:r>
      <w:r w:rsidR="008D4CCC" w:rsidRPr="00A56ADC">
        <w:rPr>
          <w:rFonts w:ascii="Times New Roman" w:hAnsi="Times New Roman" w:cs="Times New Roman"/>
          <w:sz w:val="24"/>
          <w:szCs w:val="24"/>
        </w:rPr>
        <w:t xml:space="preserve">Et eksempel </w:t>
      </w:r>
      <w:r w:rsidR="00635BF7" w:rsidRPr="00A56ADC">
        <w:rPr>
          <w:rFonts w:ascii="Times New Roman" w:hAnsi="Times New Roman" w:cs="Times New Roman"/>
          <w:sz w:val="24"/>
          <w:szCs w:val="24"/>
        </w:rPr>
        <w:t>på en sådan aktiv medvirken i strid med</w:t>
      </w:r>
      <w:r w:rsidR="00AA38CB" w:rsidRPr="00A56ADC">
        <w:rPr>
          <w:rFonts w:ascii="Times New Roman" w:hAnsi="Times New Roman" w:cs="Times New Roman"/>
          <w:sz w:val="24"/>
          <w:szCs w:val="24"/>
        </w:rPr>
        <w:t xml:space="preserve"> loyalitetspligt</w:t>
      </w:r>
      <w:r w:rsidR="006F1942" w:rsidRPr="00A56ADC">
        <w:rPr>
          <w:rFonts w:ascii="Times New Roman" w:hAnsi="Times New Roman" w:cs="Times New Roman"/>
          <w:sz w:val="24"/>
          <w:szCs w:val="24"/>
        </w:rPr>
        <w:t>en</w:t>
      </w:r>
      <w:r w:rsidR="00032D28" w:rsidRPr="00A56ADC">
        <w:rPr>
          <w:rFonts w:ascii="Times New Roman" w:hAnsi="Times New Roman" w:cs="Times New Roman"/>
          <w:sz w:val="24"/>
          <w:szCs w:val="24"/>
        </w:rPr>
        <w:t xml:space="preserve"> forelå</w:t>
      </w:r>
      <w:r w:rsidR="008D4CCC" w:rsidRPr="00A56ADC">
        <w:rPr>
          <w:rFonts w:ascii="Times New Roman" w:hAnsi="Times New Roman" w:cs="Times New Roman"/>
          <w:sz w:val="24"/>
          <w:szCs w:val="24"/>
        </w:rPr>
        <w:t xml:space="preserve"> i U.2012.825 Ø (Bankch</w:t>
      </w:r>
      <w:r w:rsidR="008D4CCC" w:rsidRPr="00A56ADC">
        <w:rPr>
          <w:rFonts w:ascii="Times New Roman" w:hAnsi="Times New Roman" w:cs="Times New Roman"/>
          <w:sz w:val="24"/>
          <w:szCs w:val="24"/>
        </w:rPr>
        <w:t>e</w:t>
      </w:r>
      <w:r w:rsidR="008D4CCC" w:rsidRPr="00A56ADC">
        <w:rPr>
          <w:rFonts w:ascii="Times New Roman" w:hAnsi="Times New Roman" w:cs="Times New Roman"/>
          <w:sz w:val="24"/>
          <w:szCs w:val="24"/>
        </w:rPr>
        <w:t>fen), hvor en chef</w:t>
      </w:r>
      <w:r w:rsidR="00635BF7" w:rsidRPr="00A56ADC">
        <w:rPr>
          <w:rFonts w:ascii="Times New Roman" w:hAnsi="Times New Roman" w:cs="Times New Roman"/>
          <w:sz w:val="24"/>
          <w:szCs w:val="24"/>
        </w:rPr>
        <w:t>, A,</w:t>
      </w:r>
      <w:r w:rsidR="008D4CCC" w:rsidRPr="00A56ADC">
        <w:rPr>
          <w:rFonts w:ascii="Times New Roman" w:hAnsi="Times New Roman" w:cs="Times New Roman"/>
          <w:sz w:val="24"/>
          <w:szCs w:val="24"/>
        </w:rPr>
        <w:t xml:space="preserve"> for Carnegie Banks private bankingafdeling</w:t>
      </w:r>
      <w:r w:rsidR="00635BF7" w:rsidRPr="00A56ADC">
        <w:rPr>
          <w:rFonts w:ascii="Times New Roman" w:hAnsi="Times New Roman" w:cs="Times New Roman"/>
          <w:sz w:val="24"/>
          <w:szCs w:val="24"/>
        </w:rPr>
        <w:t xml:space="preserve">, </w:t>
      </w:r>
      <w:r w:rsidR="00815FA4" w:rsidRPr="00A56ADC">
        <w:rPr>
          <w:rFonts w:ascii="Times New Roman" w:hAnsi="Times New Roman" w:cs="Times New Roman"/>
          <w:sz w:val="24"/>
          <w:szCs w:val="24"/>
        </w:rPr>
        <w:t xml:space="preserve">var </w:t>
      </w:r>
      <w:r w:rsidR="00635BF7" w:rsidRPr="00A56ADC">
        <w:rPr>
          <w:rFonts w:ascii="Times New Roman" w:hAnsi="Times New Roman" w:cs="Times New Roman"/>
          <w:sz w:val="24"/>
          <w:szCs w:val="24"/>
        </w:rPr>
        <w:t>blev</w:t>
      </w:r>
      <w:r w:rsidR="00815FA4" w:rsidRPr="00A56ADC">
        <w:rPr>
          <w:rFonts w:ascii="Times New Roman" w:hAnsi="Times New Roman" w:cs="Times New Roman"/>
          <w:sz w:val="24"/>
          <w:szCs w:val="24"/>
        </w:rPr>
        <w:t>et</w:t>
      </w:r>
      <w:r w:rsidR="00635BF7" w:rsidRPr="00A56ADC">
        <w:rPr>
          <w:rFonts w:ascii="Times New Roman" w:hAnsi="Times New Roman" w:cs="Times New Roman"/>
          <w:sz w:val="24"/>
          <w:szCs w:val="24"/>
        </w:rPr>
        <w:t xml:space="preserve"> opsagt fra sin stilling d. 14. august 2009. Det var i en af parterne indgået fratrædelsesaftale bestemt, at A ikke kunne ti</w:t>
      </w:r>
      <w:r w:rsidR="00635BF7" w:rsidRPr="00A56ADC">
        <w:rPr>
          <w:rFonts w:ascii="Times New Roman" w:hAnsi="Times New Roman" w:cs="Times New Roman"/>
          <w:sz w:val="24"/>
          <w:szCs w:val="24"/>
        </w:rPr>
        <w:t>l</w:t>
      </w:r>
      <w:r w:rsidR="00635BF7" w:rsidRPr="00A56ADC">
        <w:rPr>
          <w:rFonts w:ascii="Times New Roman" w:hAnsi="Times New Roman" w:cs="Times New Roman"/>
          <w:sz w:val="24"/>
          <w:szCs w:val="24"/>
        </w:rPr>
        <w:t xml:space="preserve">træde en stilling i en konkurrerende virksomhed før </w:t>
      </w:r>
      <w:r w:rsidR="00815FA4" w:rsidRPr="00A56ADC">
        <w:rPr>
          <w:rFonts w:ascii="Times New Roman" w:hAnsi="Times New Roman" w:cs="Times New Roman"/>
          <w:sz w:val="24"/>
          <w:szCs w:val="24"/>
        </w:rPr>
        <w:t xml:space="preserve">den </w:t>
      </w:r>
      <w:r w:rsidR="00635BF7" w:rsidRPr="00A56ADC">
        <w:rPr>
          <w:rFonts w:ascii="Times New Roman" w:hAnsi="Times New Roman" w:cs="Times New Roman"/>
          <w:sz w:val="24"/>
          <w:szCs w:val="24"/>
        </w:rPr>
        <w:t>1. marts 2010. Den 26. januar 2010 udsen</w:t>
      </w:r>
      <w:r w:rsidR="00635BF7" w:rsidRPr="00A56ADC">
        <w:rPr>
          <w:rFonts w:ascii="Times New Roman" w:hAnsi="Times New Roman" w:cs="Times New Roman"/>
          <w:sz w:val="24"/>
          <w:szCs w:val="24"/>
        </w:rPr>
        <w:t>d</w:t>
      </w:r>
      <w:r w:rsidR="00635BF7" w:rsidRPr="00A56ADC">
        <w:rPr>
          <w:rFonts w:ascii="Times New Roman" w:hAnsi="Times New Roman" w:cs="Times New Roman"/>
          <w:sz w:val="24"/>
          <w:szCs w:val="24"/>
        </w:rPr>
        <w:t>te EFG Ban</w:t>
      </w:r>
      <w:r w:rsidR="00AA38CB" w:rsidRPr="00A56ADC">
        <w:rPr>
          <w:rFonts w:ascii="Times New Roman" w:hAnsi="Times New Roman" w:cs="Times New Roman"/>
          <w:sz w:val="24"/>
          <w:szCs w:val="24"/>
        </w:rPr>
        <w:t>k en pressemeddelelse, hvoraf det fremgik</w:t>
      </w:r>
      <w:r w:rsidR="00815FA4" w:rsidRPr="00A56ADC">
        <w:rPr>
          <w:rFonts w:ascii="Times New Roman" w:hAnsi="Times New Roman" w:cs="Times New Roman"/>
          <w:sz w:val="24"/>
          <w:szCs w:val="24"/>
        </w:rPr>
        <w:t>,</w:t>
      </w:r>
      <w:r w:rsidR="00AA38CB" w:rsidRPr="00A56ADC">
        <w:rPr>
          <w:rFonts w:ascii="Times New Roman" w:hAnsi="Times New Roman" w:cs="Times New Roman"/>
          <w:sz w:val="24"/>
          <w:szCs w:val="24"/>
        </w:rPr>
        <w:t xml:space="preserve"> at</w:t>
      </w:r>
      <w:r w:rsidR="00635BF7" w:rsidRPr="00A56ADC">
        <w:rPr>
          <w:rFonts w:ascii="Times New Roman" w:hAnsi="Times New Roman" w:cs="Times New Roman"/>
          <w:sz w:val="24"/>
          <w:szCs w:val="24"/>
        </w:rPr>
        <w:t xml:space="preserve"> banken ville etablere en ny enhed i marts 2010, og a</w:t>
      </w:r>
      <w:r w:rsidR="00815FA4" w:rsidRPr="00A56ADC">
        <w:rPr>
          <w:rFonts w:ascii="Times New Roman" w:hAnsi="Times New Roman" w:cs="Times New Roman"/>
          <w:sz w:val="24"/>
          <w:szCs w:val="24"/>
        </w:rPr>
        <w:t>t A skulle være direktør herfor.</w:t>
      </w:r>
      <w:r w:rsidR="00635BF7" w:rsidRPr="00A56ADC">
        <w:rPr>
          <w:rFonts w:ascii="Times New Roman" w:hAnsi="Times New Roman" w:cs="Times New Roman"/>
          <w:sz w:val="24"/>
          <w:szCs w:val="24"/>
        </w:rPr>
        <w:t xml:space="preserve"> Samme dag blev der på internettet bragt en artikel om denne etablering og ansættelsen af A.</w:t>
      </w:r>
      <w:r w:rsidR="00815FA4" w:rsidRPr="00A56ADC">
        <w:rPr>
          <w:rFonts w:ascii="Times New Roman" w:hAnsi="Times New Roman" w:cs="Times New Roman"/>
          <w:sz w:val="24"/>
          <w:szCs w:val="24"/>
        </w:rPr>
        <w:t xml:space="preserve"> I artiklen var A angivet som kontaktperson.</w:t>
      </w:r>
      <w:r w:rsidR="00635BF7" w:rsidRPr="00A56ADC">
        <w:rPr>
          <w:rFonts w:ascii="Times New Roman" w:hAnsi="Times New Roman" w:cs="Times New Roman"/>
          <w:sz w:val="24"/>
          <w:szCs w:val="24"/>
        </w:rPr>
        <w:t xml:space="preserve"> </w:t>
      </w:r>
      <w:r w:rsidR="00815FA4" w:rsidRPr="00A56ADC">
        <w:rPr>
          <w:rFonts w:ascii="Times New Roman" w:hAnsi="Times New Roman" w:cs="Times New Roman"/>
          <w:sz w:val="24"/>
          <w:szCs w:val="24"/>
        </w:rPr>
        <w:t>Den 27. januar bragte BT</w:t>
      </w:r>
      <w:r w:rsidR="00635BF7" w:rsidRPr="00A56ADC">
        <w:rPr>
          <w:rFonts w:ascii="Times New Roman" w:hAnsi="Times New Roman" w:cs="Times New Roman"/>
          <w:sz w:val="24"/>
          <w:szCs w:val="24"/>
        </w:rPr>
        <w:t xml:space="preserve"> et interview med A, hvori denne bl.a.</w:t>
      </w:r>
      <w:r w:rsidR="00815FA4" w:rsidRPr="00A56ADC">
        <w:rPr>
          <w:rFonts w:ascii="Times New Roman" w:hAnsi="Times New Roman" w:cs="Times New Roman"/>
          <w:sz w:val="24"/>
          <w:szCs w:val="24"/>
        </w:rPr>
        <w:t xml:space="preserve"> udtalte sig om den rådgivning </w:t>
      </w:r>
      <w:r w:rsidR="00635BF7" w:rsidRPr="00A56ADC">
        <w:rPr>
          <w:rFonts w:ascii="Times New Roman" w:hAnsi="Times New Roman" w:cs="Times New Roman"/>
          <w:sz w:val="24"/>
          <w:szCs w:val="24"/>
        </w:rPr>
        <w:t xml:space="preserve">som EFG Bank ville yde. Samme dag blev A bortvist af Carnegie Bank med den begrundelse, at A havde handlet groft illoyalt. </w:t>
      </w:r>
      <w:r w:rsidR="00994A3D" w:rsidRPr="00A56ADC">
        <w:rPr>
          <w:rFonts w:ascii="Times New Roman" w:hAnsi="Times New Roman" w:cs="Times New Roman"/>
          <w:sz w:val="24"/>
          <w:szCs w:val="24"/>
        </w:rPr>
        <w:t xml:space="preserve">Østre Landsret udtalte: </w:t>
      </w:r>
      <w:r w:rsidR="00994A3D" w:rsidRPr="00A56ADC">
        <w:rPr>
          <w:rFonts w:ascii="Times New Roman" w:hAnsi="Times New Roman" w:cs="Times New Roman"/>
          <w:i/>
          <w:sz w:val="24"/>
          <w:szCs w:val="24"/>
        </w:rPr>
        <w:t>”A, der i pressemeddelelsen af 26. januar 2010 - hvis indhold han ifølge sin egen forklaring i al væsentlighed forinden offentliggørelsen telefonisk fik oplæst - var angivet som kontaktperson, hvilket A burde have været bekendt med, findes efter indholdet og k</w:t>
      </w:r>
      <w:r w:rsidR="00994A3D" w:rsidRPr="00A56ADC">
        <w:rPr>
          <w:rFonts w:ascii="Times New Roman" w:hAnsi="Times New Roman" w:cs="Times New Roman"/>
          <w:i/>
          <w:sz w:val="24"/>
          <w:szCs w:val="24"/>
        </w:rPr>
        <w:t>a</w:t>
      </w:r>
      <w:r w:rsidR="00994A3D" w:rsidRPr="00A56ADC">
        <w:rPr>
          <w:rFonts w:ascii="Times New Roman" w:hAnsi="Times New Roman" w:cs="Times New Roman"/>
          <w:i/>
          <w:sz w:val="24"/>
          <w:szCs w:val="24"/>
        </w:rPr>
        <w:t xml:space="preserve">rakteren af sine udtalelser bragt i Berlingske Tidende, Business, den 27. januar 2010 </w:t>
      </w:r>
      <w:r w:rsidR="00994A3D" w:rsidRPr="00A56ADC">
        <w:rPr>
          <w:rFonts w:ascii="Times New Roman" w:hAnsi="Times New Roman" w:cs="Times New Roman"/>
          <w:b/>
          <w:i/>
          <w:sz w:val="24"/>
          <w:szCs w:val="24"/>
        </w:rPr>
        <w:t>aktivt at have markedsført og reklameret for EFG Bank AB og sin nye position i bankens nye danske filial</w:t>
      </w:r>
      <w:r w:rsidR="00973AB5" w:rsidRPr="00A56ADC">
        <w:rPr>
          <w:rFonts w:ascii="Times New Roman" w:hAnsi="Times New Roman" w:cs="Times New Roman"/>
          <w:sz w:val="24"/>
          <w:szCs w:val="24"/>
        </w:rPr>
        <w:t xml:space="preserve"> (min fremhævning)</w:t>
      </w:r>
      <w:r w:rsidR="00994A3D" w:rsidRPr="00A56ADC">
        <w:rPr>
          <w:rFonts w:ascii="Times New Roman" w:hAnsi="Times New Roman" w:cs="Times New Roman"/>
          <w:i/>
          <w:sz w:val="24"/>
          <w:szCs w:val="24"/>
        </w:rPr>
        <w:t>”</w:t>
      </w:r>
      <w:r w:rsidR="00994A3D" w:rsidRPr="00A56ADC">
        <w:rPr>
          <w:rFonts w:ascii="Times New Roman" w:hAnsi="Times New Roman" w:cs="Times New Roman"/>
          <w:sz w:val="24"/>
          <w:szCs w:val="24"/>
        </w:rPr>
        <w:t>. Under henvisning til A's tidlig</w:t>
      </w:r>
      <w:r w:rsidR="00815FA4" w:rsidRPr="00A56ADC">
        <w:rPr>
          <w:rFonts w:ascii="Times New Roman" w:hAnsi="Times New Roman" w:cs="Times New Roman"/>
          <w:sz w:val="24"/>
          <w:szCs w:val="24"/>
        </w:rPr>
        <w:t>ere stilling i Carnegie Bank</w:t>
      </w:r>
      <w:r w:rsidR="00994A3D" w:rsidRPr="00A56ADC">
        <w:rPr>
          <w:rFonts w:ascii="Times New Roman" w:hAnsi="Times New Roman" w:cs="Times New Roman"/>
          <w:sz w:val="24"/>
          <w:szCs w:val="24"/>
        </w:rPr>
        <w:t xml:space="preserve"> sammenholdt med den stilling, som A tiltrå</w:t>
      </w:r>
      <w:r w:rsidR="00815FA4" w:rsidRPr="00A56ADC">
        <w:rPr>
          <w:rFonts w:ascii="Times New Roman" w:hAnsi="Times New Roman" w:cs="Times New Roman"/>
          <w:sz w:val="24"/>
          <w:szCs w:val="24"/>
        </w:rPr>
        <w:t>dte i EFG Bank</w:t>
      </w:r>
      <w:r w:rsidR="00994A3D" w:rsidRPr="00A56ADC">
        <w:rPr>
          <w:rFonts w:ascii="Times New Roman" w:hAnsi="Times New Roman" w:cs="Times New Roman"/>
          <w:sz w:val="24"/>
          <w:szCs w:val="24"/>
        </w:rPr>
        <w:t>, fandt retten, at A</w:t>
      </w:r>
      <w:r w:rsidR="00C14491" w:rsidRPr="00A56ADC">
        <w:rPr>
          <w:rFonts w:ascii="Times New Roman" w:hAnsi="Times New Roman" w:cs="Times New Roman"/>
          <w:sz w:val="24"/>
          <w:szCs w:val="24"/>
        </w:rPr>
        <w:t>, ved sin aktive medvirken til offentliggøre</w:t>
      </w:r>
      <w:r w:rsidR="00C14491" w:rsidRPr="00A56ADC">
        <w:rPr>
          <w:rFonts w:ascii="Times New Roman" w:hAnsi="Times New Roman" w:cs="Times New Roman"/>
          <w:sz w:val="24"/>
          <w:szCs w:val="24"/>
        </w:rPr>
        <w:t>l</w:t>
      </w:r>
      <w:r w:rsidR="00C14491" w:rsidRPr="00A56ADC">
        <w:rPr>
          <w:rFonts w:ascii="Times New Roman" w:hAnsi="Times New Roman" w:cs="Times New Roman"/>
          <w:sz w:val="24"/>
          <w:szCs w:val="24"/>
        </w:rPr>
        <w:t>sen af ansættelsen,</w:t>
      </w:r>
      <w:r w:rsidR="00994A3D" w:rsidRPr="00A56ADC">
        <w:rPr>
          <w:rFonts w:ascii="Times New Roman" w:hAnsi="Times New Roman" w:cs="Times New Roman"/>
          <w:sz w:val="24"/>
          <w:szCs w:val="24"/>
        </w:rPr>
        <w:t xml:space="preserve"> havde handlet i stri</w:t>
      </w:r>
      <w:r w:rsidR="004A55E1">
        <w:rPr>
          <w:rFonts w:ascii="Times New Roman" w:hAnsi="Times New Roman" w:cs="Times New Roman"/>
          <w:sz w:val="24"/>
          <w:szCs w:val="24"/>
        </w:rPr>
        <w:t>d med sin loyalitetspligt</w:t>
      </w:r>
      <w:r w:rsidR="00994A3D" w:rsidRPr="00A56ADC">
        <w:rPr>
          <w:rFonts w:ascii="Times New Roman" w:hAnsi="Times New Roman" w:cs="Times New Roman"/>
          <w:sz w:val="24"/>
          <w:szCs w:val="24"/>
        </w:rPr>
        <w:t xml:space="preserve"> i forhold til </w:t>
      </w:r>
      <w:r w:rsidR="00815FA4" w:rsidRPr="00A56ADC">
        <w:rPr>
          <w:rFonts w:ascii="Times New Roman" w:hAnsi="Times New Roman" w:cs="Times New Roman"/>
          <w:sz w:val="24"/>
          <w:szCs w:val="24"/>
        </w:rPr>
        <w:t>Carnegie Bank</w:t>
      </w:r>
      <w:r w:rsidR="00994A3D" w:rsidRPr="00A56ADC">
        <w:rPr>
          <w:rFonts w:ascii="Times New Roman" w:hAnsi="Times New Roman" w:cs="Times New Roman"/>
          <w:sz w:val="24"/>
          <w:szCs w:val="24"/>
        </w:rPr>
        <w:t xml:space="preserve"> på en sådan måde</w:t>
      </w:r>
      <w:r w:rsidR="009F3FC6">
        <w:rPr>
          <w:rFonts w:ascii="Times New Roman" w:hAnsi="Times New Roman" w:cs="Times New Roman"/>
          <w:sz w:val="24"/>
          <w:szCs w:val="24"/>
        </w:rPr>
        <w:t>,</w:t>
      </w:r>
      <w:r w:rsidR="00994A3D" w:rsidRPr="00A56ADC">
        <w:rPr>
          <w:rFonts w:ascii="Times New Roman" w:hAnsi="Times New Roman" w:cs="Times New Roman"/>
          <w:sz w:val="24"/>
          <w:szCs w:val="24"/>
        </w:rPr>
        <w:t xml:space="preserve"> og i et sådant omfang, at denne i hvert fald var </w:t>
      </w:r>
      <w:r w:rsidR="00994A3D" w:rsidRPr="004A55E1">
        <w:rPr>
          <w:rFonts w:ascii="Times New Roman" w:hAnsi="Times New Roman" w:cs="Times New Roman"/>
          <w:i/>
          <w:sz w:val="24"/>
          <w:szCs w:val="24"/>
        </w:rPr>
        <w:t>egnet</w:t>
      </w:r>
      <w:r w:rsidR="00815FA4" w:rsidRPr="00A56ADC">
        <w:rPr>
          <w:rFonts w:ascii="Times New Roman" w:hAnsi="Times New Roman" w:cs="Times New Roman"/>
          <w:sz w:val="24"/>
          <w:szCs w:val="24"/>
        </w:rPr>
        <w:t xml:space="preserve"> til at påføre Carnegie Bank</w:t>
      </w:r>
      <w:r w:rsidR="00994A3D" w:rsidRPr="00A56ADC">
        <w:rPr>
          <w:rFonts w:ascii="Times New Roman" w:hAnsi="Times New Roman" w:cs="Times New Roman"/>
          <w:sz w:val="24"/>
          <w:szCs w:val="24"/>
        </w:rPr>
        <w:t xml:space="preserve"> v</w:t>
      </w:r>
      <w:r w:rsidR="00994A3D" w:rsidRPr="00A56ADC">
        <w:rPr>
          <w:rFonts w:ascii="Times New Roman" w:hAnsi="Times New Roman" w:cs="Times New Roman"/>
          <w:sz w:val="24"/>
          <w:szCs w:val="24"/>
        </w:rPr>
        <w:t>æ</w:t>
      </w:r>
      <w:r w:rsidR="00994A3D" w:rsidRPr="00A56ADC">
        <w:rPr>
          <w:rFonts w:ascii="Times New Roman" w:hAnsi="Times New Roman" w:cs="Times New Roman"/>
          <w:sz w:val="24"/>
          <w:szCs w:val="24"/>
        </w:rPr>
        <w:t xml:space="preserve">sentlig skade. Med baggrund heri fandt retten, at bortvisningen af A var berettiget. </w:t>
      </w:r>
    </w:p>
    <w:p w:rsidR="00E454C2" w:rsidRPr="00A56ADC" w:rsidRDefault="00FF7B3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Det er selvfølgelig altid en overtrædelse af l</w:t>
      </w:r>
      <w:r w:rsidR="00815FA4" w:rsidRPr="00A56ADC">
        <w:rPr>
          <w:rFonts w:ascii="Times New Roman" w:hAnsi="Times New Roman" w:cs="Times New Roman"/>
          <w:sz w:val="24"/>
          <w:szCs w:val="24"/>
        </w:rPr>
        <w:t>oyalitetspligten</w:t>
      </w:r>
      <w:r w:rsidR="008E1215" w:rsidRPr="00A56ADC">
        <w:rPr>
          <w:rFonts w:ascii="Times New Roman" w:hAnsi="Times New Roman" w:cs="Times New Roman"/>
          <w:sz w:val="24"/>
          <w:szCs w:val="24"/>
        </w:rPr>
        <w:t>, hvis en ansat</w:t>
      </w:r>
      <w:r w:rsidRPr="00A56ADC">
        <w:rPr>
          <w:rFonts w:ascii="Times New Roman" w:hAnsi="Times New Roman" w:cs="Times New Roman"/>
          <w:sz w:val="24"/>
          <w:szCs w:val="24"/>
        </w:rPr>
        <w:t xml:space="preserve"> udfører arbejdsopg</w:t>
      </w:r>
      <w:r w:rsidRPr="00A56ADC">
        <w:rPr>
          <w:rFonts w:ascii="Times New Roman" w:hAnsi="Times New Roman" w:cs="Times New Roman"/>
          <w:sz w:val="24"/>
          <w:szCs w:val="24"/>
        </w:rPr>
        <w:t>a</w:t>
      </w:r>
      <w:r w:rsidRPr="00A56ADC">
        <w:rPr>
          <w:rFonts w:ascii="Times New Roman" w:hAnsi="Times New Roman" w:cs="Times New Roman"/>
          <w:sz w:val="24"/>
          <w:szCs w:val="24"/>
        </w:rPr>
        <w:t>ver for den nye konkurrerende arbejdsgiver. Dette gælder hvad enten den ansatte er i uopsagt sti</w:t>
      </w:r>
      <w:r w:rsidRPr="00A56ADC">
        <w:rPr>
          <w:rFonts w:ascii="Times New Roman" w:hAnsi="Times New Roman" w:cs="Times New Roman"/>
          <w:sz w:val="24"/>
          <w:szCs w:val="24"/>
        </w:rPr>
        <w:t>l</w:t>
      </w:r>
      <w:r w:rsidRPr="00A56ADC">
        <w:rPr>
          <w:rFonts w:ascii="Times New Roman" w:hAnsi="Times New Roman" w:cs="Times New Roman"/>
          <w:sz w:val="24"/>
          <w:szCs w:val="24"/>
        </w:rPr>
        <w:t>ling hos den oprindelige arbejdsgiver eller der er tale om en opsigelsesperiode, med eller uden fri</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stilling. </w:t>
      </w:r>
    </w:p>
    <w:p w:rsidR="00FF7B31" w:rsidRPr="00A56ADC" w:rsidRDefault="00BA2673" w:rsidP="003A1AD4">
      <w:pPr>
        <w:pStyle w:val="4"/>
      </w:pPr>
      <w:bookmarkStart w:id="20" w:name="_Toc356202997"/>
      <w:r w:rsidRPr="00A56ADC">
        <w:t>2.</w:t>
      </w:r>
      <w:r w:rsidR="00FF7B31" w:rsidRPr="00A56ADC">
        <w:t>4.2</w:t>
      </w:r>
      <w:r w:rsidRPr="00A56ADC">
        <w:t>.</w:t>
      </w:r>
      <w:r w:rsidR="00FF7B31" w:rsidRPr="00A56ADC">
        <w:t xml:space="preserve"> Forberedelseshandlinger ved etablering af selvstændig konkurrerende virksomhed</w:t>
      </w:r>
      <w:bookmarkEnd w:id="20"/>
      <w:r w:rsidR="00FF7B31" w:rsidRPr="00A56ADC">
        <w:t xml:space="preserve"> </w:t>
      </w:r>
    </w:p>
    <w:p w:rsidR="00FF7B31" w:rsidRPr="005E439A" w:rsidRDefault="00457596" w:rsidP="005E439A">
      <w:pPr>
        <w:spacing w:after="0"/>
        <w:jc w:val="both"/>
        <w:rPr>
          <w:rFonts w:ascii="Times New Roman" w:hAnsi="Times New Roman" w:cs="Times New Roman"/>
          <w:sz w:val="24"/>
          <w:szCs w:val="24"/>
        </w:rPr>
      </w:pPr>
      <w:r w:rsidRPr="00A56ADC">
        <w:rPr>
          <w:rFonts w:ascii="Times New Roman" w:hAnsi="Times New Roman" w:cs="Times New Roman"/>
          <w:sz w:val="24"/>
          <w:szCs w:val="24"/>
        </w:rPr>
        <w:t>De forberede</w:t>
      </w:r>
      <w:r w:rsidR="008E1215" w:rsidRPr="00A56ADC">
        <w:rPr>
          <w:rFonts w:ascii="Times New Roman" w:hAnsi="Times New Roman" w:cs="Times New Roman"/>
          <w:sz w:val="24"/>
          <w:szCs w:val="24"/>
        </w:rPr>
        <w:t>lses</w:t>
      </w:r>
      <w:r w:rsidR="005827A2" w:rsidRPr="00A56ADC">
        <w:rPr>
          <w:rFonts w:ascii="Times New Roman" w:hAnsi="Times New Roman" w:cs="Times New Roman"/>
          <w:sz w:val="24"/>
          <w:szCs w:val="24"/>
        </w:rPr>
        <w:t>handlinger, som en arbejdsgiver må acceptere</w:t>
      </w:r>
      <w:r w:rsidRPr="00A56ADC">
        <w:rPr>
          <w:rFonts w:ascii="Times New Roman" w:hAnsi="Times New Roman" w:cs="Times New Roman"/>
          <w:sz w:val="24"/>
          <w:szCs w:val="24"/>
        </w:rPr>
        <w:t>, når en ansat påtænker at etablere selvstændig ko</w:t>
      </w:r>
      <w:r w:rsidR="004A55E1">
        <w:rPr>
          <w:rFonts w:ascii="Times New Roman" w:hAnsi="Times New Roman" w:cs="Times New Roman"/>
          <w:sz w:val="24"/>
          <w:szCs w:val="24"/>
        </w:rPr>
        <w:t>nkurrerende virksomhed er eksempelvis</w:t>
      </w:r>
      <w:r w:rsidRPr="00A56ADC">
        <w:rPr>
          <w:rFonts w:ascii="Times New Roman" w:hAnsi="Times New Roman" w:cs="Times New Roman"/>
          <w:sz w:val="24"/>
          <w:szCs w:val="24"/>
        </w:rPr>
        <w:t xml:space="preserve"> indgåelse og indretning af lejemål, oparbe</w:t>
      </w:r>
      <w:r w:rsidRPr="00A56ADC">
        <w:rPr>
          <w:rFonts w:ascii="Times New Roman" w:hAnsi="Times New Roman" w:cs="Times New Roman"/>
          <w:sz w:val="24"/>
          <w:szCs w:val="24"/>
        </w:rPr>
        <w:t>j</w:t>
      </w:r>
      <w:r w:rsidRPr="00A56ADC">
        <w:rPr>
          <w:rFonts w:ascii="Times New Roman" w:hAnsi="Times New Roman" w:cs="Times New Roman"/>
          <w:sz w:val="24"/>
          <w:szCs w:val="24"/>
        </w:rPr>
        <w:t>delse af varelager</w:t>
      </w:r>
      <w:r w:rsidR="00B76AE3" w:rsidRPr="00A56ADC">
        <w:rPr>
          <w:rFonts w:ascii="Times New Roman" w:hAnsi="Times New Roman" w:cs="Times New Roman"/>
          <w:sz w:val="24"/>
          <w:szCs w:val="24"/>
        </w:rPr>
        <w:t>, oprettelse af selskab, oprette</w:t>
      </w:r>
      <w:r w:rsidR="004A3D7D">
        <w:rPr>
          <w:rFonts w:ascii="Times New Roman" w:hAnsi="Times New Roman" w:cs="Times New Roman"/>
          <w:sz w:val="24"/>
          <w:szCs w:val="24"/>
        </w:rPr>
        <w:t>lse af telekommunikationslinjer samt</w:t>
      </w:r>
      <w:r w:rsidR="00B76AE3" w:rsidRPr="00A56ADC">
        <w:rPr>
          <w:rFonts w:ascii="Times New Roman" w:hAnsi="Times New Roman" w:cs="Times New Roman"/>
          <w:sz w:val="24"/>
          <w:szCs w:val="24"/>
        </w:rPr>
        <w:t xml:space="preserve"> ind</w:t>
      </w:r>
      <w:r w:rsidR="008E1215" w:rsidRPr="00A56ADC">
        <w:rPr>
          <w:rFonts w:ascii="Times New Roman" w:hAnsi="Times New Roman" w:cs="Times New Roman"/>
          <w:sz w:val="24"/>
          <w:szCs w:val="24"/>
        </w:rPr>
        <w:t xml:space="preserve">køb af </w:t>
      </w:r>
      <w:r w:rsidR="004A3D7D">
        <w:rPr>
          <w:rFonts w:ascii="Times New Roman" w:hAnsi="Times New Roman" w:cs="Times New Roman"/>
          <w:sz w:val="24"/>
          <w:szCs w:val="24"/>
        </w:rPr>
        <w:t>ko</w:t>
      </w:r>
      <w:r w:rsidR="004A3D7D">
        <w:rPr>
          <w:rFonts w:ascii="Times New Roman" w:hAnsi="Times New Roman" w:cs="Times New Roman"/>
          <w:sz w:val="24"/>
          <w:szCs w:val="24"/>
        </w:rPr>
        <w:t>n</w:t>
      </w:r>
      <w:r w:rsidR="004A3D7D">
        <w:rPr>
          <w:rFonts w:ascii="Times New Roman" w:hAnsi="Times New Roman" w:cs="Times New Roman"/>
          <w:sz w:val="24"/>
          <w:szCs w:val="24"/>
        </w:rPr>
        <w:t>torinventar.</w:t>
      </w:r>
      <w:r w:rsidR="008E1215" w:rsidRPr="00A56ADC">
        <w:rPr>
          <w:rFonts w:ascii="Times New Roman" w:hAnsi="Times New Roman" w:cs="Times New Roman"/>
          <w:sz w:val="24"/>
          <w:szCs w:val="24"/>
        </w:rPr>
        <w:t xml:space="preserve"> En ansat</w:t>
      </w:r>
      <w:r w:rsidR="00B76AE3" w:rsidRPr="00A56ADC">
        <w:rPr>
          <w:rFonts w:ascii="Times New Roman" w:hAnsi="Times New Roman" w:cs="Times New Roman"/>
          <w:sz w:val="24"/>
          <w:szCs w:val="24"/>
        </w:rPr>
        <w:t xml:space="preserve"> må også forberede en hjemmeside</w:t>
      </w:r>
      <w:r w:rsidR="00AC5AC4" w:rsidRPr="00A56ADC">
        <w:rPr>
          <w:rFonts w:ascii="Times New Roman" w:hAnsi="Times New Roman" w:cs="Times New Roman"/>
          <w:sz w:val="24"/>
          <w:szCs w:val="24"/>
        </w:rPr>
        <w:t xml:space="preserve"> og anden annoncering, men dette</w:t>
      </w:r>
      <w:r w:rsidR="00B76AE3" w:rsidRPr="00A56ADC">
        <w:rPr>
          <w:rFonts w:ascii="Times New Roman" w:hAnsi="Times New Roman" w:cs="Times New Roman"/>
          <w:sz w:val="24"/>
          <w:szCs w:val="24"/>
        </w:rPr>
        <w:t xml:space="preserve"> må </w:t>
      </w:r>
      <w:r w:rsidR="00B76AE3" w:rsidRPr="005E439A">
        <w:rPr>
          <w:rFonts w:ascii="Times New Roman" w:hAnsi="Times New Roman" w:cs="Times New Roman"/>
          <w:sz w:val="24"/>
          <w:szCs w:val="24"/>
        </w:rPr>
        <w:t>natu</w:t>
      </w:r>
      <w:r w:rsidR="00B76AE3" w:rsidRPr="005E439A">
        <w:rPr>
          <w:rFonts w:ascii="Times New Roman" w:hAnsi="Times New Roman" w:cs="Times New Roman"/>
          <w:sz w:val="24"/>
          <w:szCs w:val="24"/>
        </w:rPr>
        <w:t>r</w:t>
      </w:r>
      <w:r w:rsidR="00B76AE3" w:rsidRPr="005E439A">
        <w:rPr>
          <w:rFonts w:ascii="Times New Roman" w:hAnsi="Times New Roman" w:cs="Times New Roman"/>
          <w:sz w:val="24"/>
          <w:szCs w:val="24"/>
        </w:rPr>
        <w:t>ligvis ikke gøres tilgængelig</w:t>
      </w:r>
      <w:r w:rsidR="00AC5AC4" w:rsidRPr="005E439A">
        <w:rPr>
          <w:rFonts w:ascii="Times New Roman" w:hAnsi="Times New Roman" w:cs="Times New Roman"/>
          <w:sz w:val="24"/>
          <w:szCs w:val="24"/>
        </w:rPr>
        <w:t>t</w:t>
      </w:r>
      <w:r w:rsidR="00B76AE3" w:rsidRPr="005E439A">
        <w:rPr>
          <w:rFonts w:ascii="Times New Roman" w:hAnsi="Times New Roman" w:cs="Times New Roman"/>
          <w:sz w:val="24"/>
          <w:szCs w:val="24"/>
        </w:rPr>
        <w:t xml:space="preserve"> for offentligheden</w:t>
      </w:r>
      <w:r w:rsidR="00AC5AC4" w:rsidRPr="005E439A">
        <w:rPr>
          <w:rFonts w:ascii="Times New Roman" w:hAnsi="Times New Roman" w:cs="Times New Roman"/>
          <w:sz w:val="24"/>
          <w:szCs w:val="24"/>
        </w:rPr>
        <w:t xml:space="preserve"> før ansættelsesforholdets ophør</w:t>
      </w:r>
      <w:r w:rsidR="00B76AE3" w:rsidRPr="005E439A">
        <w:rPr>
          <w:rFonts w:ascii="Times New Roman" w:hAnsi="Times New Roman" w:cs="Times New Roman"/>
          <w:sz w:val="24"/>
          <w:szCs w:val="24"/>
        </w:rPr>
        <w:t>, da</w:t>
      </w:r>
      <w:r w:rsidR="004A55E1">
        <w:rPr>
          <w:rFonts w:ascii="Times New Roman" w:hAnsi="Times New Roman" w:cs="Times New Roman"/>
          <w:sz w:val="24"/>
          <w:szCs w:val="24"/>
        </w:rPr>
        <w:t xml:space="preserve"> en offentligg</w:t>
      </w:r>
      <w:r w:rsidR="004A55E1">
        <w:rPr>
          <w:rFonts w:ascii="Times New Roman" w:hAnsi="Times New Roman" w:cs="Times New Roman"/>
          <w:sz w:val="24"/>
          <w:szCs w:val="24"/>
        </w:rPr>
        <w:t>ø</w:t>
      </w:r>
      <w:r w:rsidR="004A55E1">
        <w:rPr>
          <w:rFonts w:ascii="Times New Roman" w:hAnsi="Times New Roman" w:cs="Times New Roman"/>
          <w:sz w:val="24"/>
          <w:szCs w:val="24"/>
        </w:rPr>
        <w:t>relse vil indebære en po</w:t>
      </w:r>
      <w:r w:rsidR="009F3FC6">
        <w:rPr>
          <w:rFonts w:ascii="Times New Roman" w:hAnsi="Times New Roman" w:cs="Times New Roman"/>
          <w:sz w:val="24"/>
          <w:szCs w:val="24"/>
        </w:rPr>
        <w:t>tentiel aktuel skadevirkning på</w:t>
      </w:r>
      <w:r w:rsidR="00B76AE3" w:rsidRPr="005E439A">
        <w:rPr>
          <w:rFonts w:ascii="Times New Roman" w:hAnsi="Times New Roman" w:cs="Times New Roman"/>
          <w:sz w:val="24"/>
          <w:szCs w:val="24"/>
        </w:rPr>
        <w:t xml:space="preserve"> arbejdsgiveren</w:t>
      </w:r>
      <w:r w:rsidR="009F3FC6">
        <w:rPr>
          <w:rFonts w:ascii="Times New Roman" w:hAnsi="Times New Roman" w:cs="Times New Roman"/>
          <w:sz w:val="24"/>
          <w:szCs w:val="24"/>
        </w:rPr>
        <w:t>s virksomhed</w:t>
      </w:r>
      <w:r w:rsidR="004A55E1">
        <w:rPr>
          <w:rFonts w:ascii="Times New Roman" w:hAnsi="Times New Roman" w:cs="Times New Roman"/>
          <w:sz w:val="24"/>
          <w:szCs w:val="24"/>
        </w:rPr>
        <w:t>,</w:t>
      </w:r>
      <w:r w:rsidR="00B76AE3" w:rsidRPr="005E439A">
        <w:rPr>
          <w:rFonts w:ascii="Times New Roman" w:hAnsi="Times New Roman" w:cs="Times New Roman"/>
          <w:sz w:val="24"/>
          <w:szCs w:val="24"/>
        </w:rPr>
        <w:t xml:space="preserve"> og derfor er i strid med loyalitetspligten.</w:t>
      </w:r>
      <w:r w:rsidR="00B76AE3" w:rsidRPr="005E439A">
        <w:rPr>
          <w:rStyle w:val="Fodnotehenvisning"/>
          <w:rFonts w:ascii="Times New Roman" w:hAnsi="Times New Roman" w:cs="Times New Roman"/>
          <w:sz w:val="24"/>
          <w:szCs w:val="24"/>
        </w:rPr>
        <w:footnoteReference w:id="22"/>
      </w:r>
    </w:p>
    <w:p w:rsidR="005E439A" w:rsidRPr="005E439A" w:rsidRDefault="005E439A" w:rsidP="005E439A">
      <w:pPr>
        <w:autoSpaceDE w:val="0"/>
        <w:autoSpaceDN w:val="0"/>
        <w:adjustRightInd w:val="0"/>
        <w:spacing w:after="0"/>
        <w:ind w:firstLine="426"/>
        <w:jc w:val="both"/>
        <w:rPr>
          <w:rFonts w:ascii="Times New Roman" w:hAnsi="Times New Roman" w:cs="Times New Roman"/>
          <w:sz w:val="24"/>
          <w:szCs w:val="24"/>
        </w:rPr>
      </w:pPr>
      <w:r w:rsidRPr="005E439A">
        <w:rPr>
          <w:rFonts w:ascii="Times New Roman" w:hAnsi="Times New Roman" w:cs="Times New Roman"/>
          <w:sz w:val="24"/>
          <w:szCs w:val="24"/>
        </w:rPr>
        <w:t>Principielt</w:t>
      </w:r>
      <w:r>
        <w:rPr>
          <w:rFonts w:ascii="Times New Roman" w:hAnsi="Times New Roman" w:cs="Times New Roman"/>
          <w:sz w:val="24"/>
          <w:szCs w:val="24"/>
        </w:rPr>
        <w:t xml:space="preserve"> uacceptabelt </w:t>
      </w:r>
      <w:r w:rsidRPr="005E439A">
        <w:rPr>
          <w:rFonts w:ascii="Times New Roman" w:hAnsi="Times New Roman" w:cs="Times New Roman"/>
          <w:sz w:val="24"/>
          <w:szCs w:val="24"/>
        </w:rPr>
        <w:t xml:space="preserve">er </w:t>
      </w:r>
      <w:r>
        <w:rPr>
          <w:rFonts w:ascii="Times New Roman" w:hAnsi="Times New Roman" w:cs="Times New Roman"/>
          <w:sz w:val="24"/>
          <w:szCs w:val="24"/>
        </w:rPr>
        <w:t>omvendt henvendelse til arbejdsgiverens leverandører eller forre</w:t>
      </w:r>
      <w:r>
        <w:rPr>
          <w:rFonts w:ascii="Times New Roman" w:hAnsi="Times New Roman" w:cs="Times New Roman"/>
          <w:sz w:val="24"/>
          <w:szCs w:val="24"/>
        </w:rPr>
        <w:t>t</w:t>
      </w:r>
      <w:r>
        <w:rPr>
          <w:rFonts w:ascii="Times New Roman" w:hAnsi="Times New Roman" w:cs="Times New Roman"/>
          <w:sz w:val="24"/>
          <w:szCs w:val="24"/>
        </w:rPr>
        <w:t xml:space="preserve">ningsforbindelser </w:t>
      </w:r>
      <w:r w:rsidRPr="005E439A">
        <w:rPr>
          <w:rFonts w:ascii="Times New Roman" w:hAnsi="Times New Roman" w:cs="Times New Roman"/>
          <w:sz w:val="24"/>
          <w:szCs w:val="24"/>
        </w:rPr>
        <w:t>med henblik på at overtage repræ</w:t>
      </w:r>
      <w:r>
        <w:rPr>
          <w:rFonts w:ascii="Times New Roman" w:hAnsi="Times New Roman" w:cs="Times New Roman"/>
          <w:sz w:val="24"/>
          <w:szCs w:val="24"/>
        </w:rPr>
        <w:t>sentationen,</w:t>
      </w:r>
      <w:r w:rsidRPr="005E439A">
        <w:rPr>
          <w:rFonts w:ascii="Times New Roman" w:hAnsi="Times New Roman" w:cs="Times New Roman"/>
          <w:sz w:val="24"/>
          <w:szCs w:val="24"/>
        </w:rPr>
        <w:t xml:space="preserve"> henvendelse til og mø</w:t>
      </w:r>
      <w:r>
        <w:rPr>
          <w:rFonts w:ascii="Times New Roman" w:hAnsi="Times New Roman" w:cs="Times New Roman"/>
          <w:sz w:val="24"/>
          <w:szCs w:val="24"/>
        </w:rPr>
        <w:t>der med a</w:t>
      </w:r>
      <w:r>
        <w:rPr>
          <w:rFonts w:ascii="Times New Roman" w:hAnsi="Times New Roman" w:cs="Times New Roman"/>
          <w:sz w:val="24"/>
          <w:szCs w:val="24"/>
        </w:rPr>
        <w:t>r</w:t>
      </w:r>
      <w:r>
        <w:rPr>
          <w:rFonts w:ascii="Times New Roman" w:hAnsi="Times New Roman" w:cs="Times New Roman"/>
          <w:sz w:val="24"/>
          <w:szCs w:val="24"/>
        </w:rPr>
        <w:t>bejdsgiverens</w:t>
      </w:r>
      <w:r w:rsidRPr="005E439A">
        <w:rPr>
          <w:rFonts w:ascii="Times New Roman" w:hAnsi="Times New Roman" w:cs="Times New Roman"/>
          <w:sz w:val="24"/>
          <w:szCs w:val="24"/>
        </w:rPr>
        <w:t xml:space="preserve"> kunde</w:t>
      </w:r>
      <w:r>
        <w:rPr>
          <w:rFonts w:ascii="Times New Roman" w:hAnsi="Times New Roman" w:cs="Times New Roman"/>
          <w:sz w:val="24"/>
          <w:szCs w:val="24"/>
        </w:rPr>
        <w:t xml:space="preserve">r </w:t>
      </w:r>
      <w:r w:rsidR="00E25973">
        <w:rPr>
          <w:rFonts w:ascii="Times New Roman" w:hAnsi="Times New Roman" w:cs="Times New Roman"/>
          <w:sz w:val="24"/>
          <w:szCs w:val="24"/>
        </w:rPr>
        <w:t>med samme</w:t>
      </w:r>
      <w:r w:rsidRPr="005E439A">
        <w:rPr>
          <w:rFonts w:ascii="Times New Roman" w:hAnsi="Times New Roman" w:cs="Times New Roman"/>
          <w:sz w:val="24"/>
          <w:szCs w:val="24"/>
        </w:rPr>
        <w:t xml:space="preserve"> formå</w:t>
      </w:r>
      <w:r>
        <w:rPr>
          <w:rFonts w:ascii="Times New Roman" w:hAnsi="Times New Roman" w:cs="Times New Roman"/>
          <w:sz w:val="24"/>
          <w:szCs w:val="24"/>
        </w:rPr>
        <w:t>l, oplysning til arbejdsgiverens</w:t>
      </w:r>
      <w:r w:rsidRPr="005E439A">
        <w:rPr>
          <w:rFonts w:ascii="Times New Roman" w:hAnsi="Times New Roman" w:cs="Times New Roman"/>
          <w:sz w:val="24"/>
          <w:szCs w:val="24"/>
        </w:rPr>
        <w:t xml:space="preserve"> kunder inden</w:t>
      </w:r>
      <w:r>
        <w:rPr>
          <w:rFonts w:ascii="Times New Roman" w:hAnsi="Times New Roman" w:cs="Times New Roman"/>
          <w:sz w:val="24"/>
          <w:szCs w:val="24"/>
        </w:rPr>
        <w:t xml:space="preserve"> </w:t>
      </w:r>
      <w:r w:rsidRPr="005E439A">
        <w:rPr>
          <w:rFonts w:ascii="Times New Roman" w:hAnsi="Times New Roman" w:cs="Times New Roman"/>
          <w:sz w:val="24"/>
          <w:szCs w:val="24"/>
        </w:rPr>
        <w:t>fratræden om etablering af eg</w:t>
      </w:r>
      <w:r>
        <w:rPr>
          <w:rFonts w:ascii="Times New Roman" w:hAnsi="Times New Roman" w:cs="Times New Roman"/>
          <w:sz w:val="24"/>
          <w:szCs w:val="24"/>
        </w:rPr>
        <w:t>en konkurrerende virksomhed,</w:t>
      </w:r>
      <w:r w:rsidRPr="005E439A">
        <w:rPr>
          <w:rFonts w:ascii="Times New Roman" w:hAnsi="Times New Roman" w:cs="Times New Roman"/>
          <w:sz w:val="24"/>
          <w:szCs w:val="24"/>
        </w:rPr>
        <w:t xml:space="preserve"> oplysning</w:t>
      </w:r>
      <w:r>
        <w:rPr>
          <w:rFonts w:ascii="Times New Roman" w:hAnsi="Times New Roman" w:cs="Times New Roman"/>
          <w:sz w:val="24"/>
          <w:szCs w:val="24"/>
        </w:rPr>
        <w:t xml:space="preserve"> </w:t>
      </w:r>
      <w:r w:rsidR="009F3FC6">
        <w:rPr>
          <w:rFonts w:ascii="Times New Roman" w:hAnsi="Times New Roman" w:cs="Times New Roman"/>
          <w:sz w:val="24"/>
          <w:szCs w:val="24"/>
        </w:rPr>
        <w:t>om arbejdsgiverens interne</w:t>
      </w:r>
      <w:r w:rsidRPr="005E439A">
        <w:rPr>
          <w:rFonts w:ascii="Times New Roman" w:hAnsi="Times New Roman" w:cs="Times New Roman"/>
          <w:sz w:val="24"/>
          <w:szCs w:val="24"/>
        </w:rPr>
        <w:t xml:space="preserve"> forh</w:t>
      </w:r>
      <w:r w:rsidR="00E25973">
        <w:rPr>
          <w:rFonts w:ascii="Times New Roman" w:hAnsi="Times New Roman" w:cs="Times New Roman"/>
          <w:sz w:val="24"/>
          <w:szCs w:val="24"/>
        </w:rPr>
        <w:t>old, ku</w:t>
      </w:r>
      <w:r w:rsidR="00E25973">
        <w:rPr>
          <w:rFonts w:ascii="Times New Roman" w:hAnsi="Times New Roman" w:cs="Times New Roman"/>
          <w:sz w:val="24"/>
          <w:szCs w:val="24"/>
        </w:rPr>
        <w:t>n</w:t>
      </w:r>
      <w:r w:rsidR="00E25973">
        <w:rPr>
          <w:rFonts w:ascii="Times New Roman" w:hAnsi="Times New Roman" w:cs="Times New Roman"/>
          <w:sz w:val="24"/>
          <w:szCs w:val="24"/>
        </w:rPr>
        <w:t>derelationer, ordrer og lignende</w:t>
      </w:r>
      <w:r w:rsidRPr="005E439A">
        <w:rPr>
          <w:rFonts w:ascii="Times New Roman" w:hAnsi="Times New Roman" w:cs="Times New Roman"/>
          <w:sz w:val="24"/>
          <w:szCs w:val="24"/>
        </w:rPr>
        <w:t xml:space="preserve"> til </w:t>
      </w:r>
      <w:r w:rsidR="00E25973">
        <w:rPr>
          <w:rFonts w:ascii="Times New Roman" w:hAnsi="Times New Roman" w:cs="Times New Roman"/>
          <w:sz w:val="24"/>
          <w:szCs w:val="24"/>
        </w:rPr>
        <w:t xml:space="preserve">en </w:t>
      </w:r>
      <w:r w:rsidRPr="005E439A">
        <w:rPr>
          <w:rFonts w:ascii="Times New Roman" w:hAnsi="Times New Roman" w:cs="Times New Roman"/>
          <w:sz w:val="24"/>
          <w:szCs w:val="24"/>
        </w:rPr>
        <w:t>kommende</w:t>
      </w:r>
      <w:r>
        <w:rPr>
          <w:rFonts w:ascii="Times New Roman" w:hAnsi="Times New Roman" w:cs="Times New Roman"/>
          <w:sz w:val="24"/>
          <w:szCs w:val="24"/>
        </w:rPr>
        <w:t xml:space="preserve"> arbejdsgiver</w:t>
      </w:r>
      <w:r w:rsidR="009F3FC6">
        <w:rPr>
          <w:rFonts w:ascii="Times New Roman" w:hAnsi="Times New Roman" w:cs="Times New Roman"/>
          <w:sz w:val="24"/>
          <w:szCs w:val="24"/>
        </w:rPr>
        <w:t xml:space="preserve"> samt</w:t>
      </w:r>
      <w:r w:rsidRPr="005E439A">
        <w:rPr>
          <w:rFonts w:ascii="Times New Roman" w:hAnsi="Times New Roman" w:cs="Times New Roman"/>
          <w:sz w:val="24"/>
          <w:szCs w:val="24"/>
        </w:rPr>
        <w:t xml:space="preserve"> brud på</w:t>
      </w:r>
      <w:r>
        <w:rPr>
          <w:rFonts w:ascii="Times New Roman" w:hAnsi="Times New Roman" w:cs="Times New Roman"/>
          <w:sz w:val="24"/>
          <w:szCs w:val="24"/>
        </w:rPr>
        <w:t xml:space="preserve"> tavshedspligt</w:t>
      </w:r>
      <w:r w:rsidR="00E25973">
        <w:rPr>
          <w:rFonts w:ascii="Times New Roman" w:hAnsi="Times New Roman" w:cs="Times New Roman"/>
          <w:sz w:val="24"/>
          <w:szCs w:val="24"/>
        </w:rPr>
        <w:t>en</w:t>
      </w:r>
      <w:r w:rsidRPr="005E439A">
        <w:rPr>
          <w:rFonts w:ascii="Times New Roman" w:eastAsia="ArialUnicodeMS" w:hAnsi="Times New Roman" w:cs="Times New Roman"/>
          <w:sz w:val="24"/>
          <w:szCs w:val="24"/>
        </w:rPr>
        <w:t xml:space="preserve"> </w:t>
      </w:r>
      <w:r>
        <w:rPr>
          <w:rFonts w:ascii="Times New Roman" w:hAnsi="Times New Roman" w:cs="Times New Roman"/>
          <w:sz w:val="24"/>
          <w:szCs w:val="24"/>
        </w:rPr>
        <w:t xml:space="preserve">jf. </w:t>
      </w:r>
      <w:r w:rsidRPr="005E439A">
        <w:rPr>
          <w:rFonts w:ascii="Times New Roman" w:hAnsi="Times New Roman" w:cs="Times New Roman"/>
          <w:sz w:val="24"/>
          <w:szCs w:val="24"/>
        </w:rPr>
        <w:t xml:space="preserve">også </w:t>
      </w:r>
      <w:r>
        <w:rPr>
          <w:rFonts w:ascii="Times New Roman" w:hAnsi="Times New Roman" w:cs="Times New Roman"/>
          <w:sz w:val="24"/>
          <w:szCs w:val="24"/>
        </w:rPr>
        <w:t xml:space="preserve">MFL § 19, stk. 2. </w:t>
      </w:r>
      <w:r w:rsidR="004A3D7D">
        <w:rPr>
          <w:rFonts w:ascii="Times New Roman" w:hAnsi="Times New Roman" w:cs="Times New Roman"/>
          <w:sz w:val="24"/>
          <w:szCs w:val="24"/>
        </w:rPr>
        <w:t>Det vil også være i strid med loyalitetspligten</w:t>
      </w:r>
      <w:r w:rsidR="00E25973">
        <w:rPr>
          <w:rFonts w:ascii="Times New Roman" w:hAnsi="Times New Roman" w:cs="Times New Roman"/>
          <w:sz w:val="24"/>
          <w:szCs w:val="24"/>
        </w:rPr>
        <w:t>,</w:t>
      </w:r>
      <w:r w:rsidR="004A3D7D">
        <w:rPr>
          <w:rFonts w:ascii="Times New Roman" w:hAnsi="Times New Roman" w:cs="Times New Roman"/>
          <w:sz w:val="24"/>
          <w:szCs w:val="24"/>
        </w:rPr>
        <w:t xml:space="preserve"> at</w:t>
      </w:r>
      <w:r w:rsidRPr="005E439A">
        <w:rPr>
          <w:rFonts w:ascii="Times New Roman" w:hAnsi="Times New Roman" w:cs="Times New Roman"/>
          <w:sz w:val="24"/>
          <w:szCs w:val="24"/>
        </w:rPr>
        <w:t xml:space="preserve"> forsø</w:t>
      </w:r>
      <w:r w:rsidR="004A3D7D">
        <w:rPr>
          <w:rFonts w:ascii="Times New Roman" w:hAnsi="Times New Roman" w:cs="Times New Roman"/>
          <w:sz w:val="24"/>
          <w:szCs w:val="24"/>
        </w:rPr>
        <w:t>ge</w:t>
      </w:r>
      <w:r w:rsidRPr="005E439A">
        <w:rPr>
          <w:rFonts w:ascii="Times New Roman" w:hAnsi="Times New Roman" w:cs="Times New Roman"/>
          <w:sz w:val="24"/>
          <w:szCs w:val="24"/>
        </w:rPr>
        <w:t xml:space="preserve"> at påvirke</w:t>
      </w:r>
      <w:r>
        <w:rPr>
          <w:rFonts w:ascii="Times New Roman" w:hAnsi="Times New Roman" w:cs="Times New Roman"/>
          <w:sz w:val="24"/>
          <w:szCs w:val="24"/>
        </w:rPr>
        <w:t xml:space="preserve"> </w:t>
      </w:r>
      <w:r w:rsidRPr="005E439A">
        <w:rPr>
          <w:rFonts w:ascii="Times New Roman" w:hAnsi="Times New Roman" w:cs="Times New Roman"/>
          <w:sz w:val="24"/>
          <w:szCs w:val="24"/>
        </w:rPr>
        <w:t>andre</w:t>
      </w:r>
      <w:r w:rsidR="004A3D7D">
        <w:rPr>
          <w:rFonts w:ascii="Times New Roman" w:hAnsi="Times New Roman" w:cs="Times New Roman"/>
          <w:sz w:val="24"/>
          <w:szCs w:val="24"/>
        </w:rPr>
        <w:t xml:space="preserve"> af a</w:t>
      </w:r>
      <w:r w:rsidR="004A3D7D">
        <w:rPr>
          <w:rFonts w:ascii="Times New Roman" w:hAnsi="Times New Roman" w:cs="Times New Roman"/>
          <w:sz w:val="24"/>
          <w:szCs w:val="24"/>
        </w:rPr>
        <w:t>r</w:t>
      </w:r>
      <w:r w:rsidR="004A3D7D">
        <w:rPr>
          <w:rFonts w:ascii="Times New Roman" w:hAnsi="Times New Roman" w:cs="Times New Roman"/>
          <w:sz w:val="24"/>
          <w:szCs w:val="24"/>
        </w:rPr>
        <w:t>bejdsgiverens</w:t>
      </w:r>
      <w:r w:rsidRPr="005E439A">
        <w:rPr>
          <w:rFonts w:ascii="Times New Roman" w:hAnsi="Times New Roman" w:cs="Times New Roman"/>
          <w:sz w:val="24"/>
          <w:szCs w:val="24"/>
        </w:rPr>
        <w:t xml:space="preserve"> ansatte til at </w:t>
      </w:r>
      <w:r w:rsidR="004A3D7D">
        <w:rPr>
          <w:rFonts w:ascii="Times New Roman" w:hAnsi="Times New Roman" w:cs="Times New Roman"/>
          <w:sz w:val="24"/>
          <w:szCs w:val="24"/>
        </w:rPr>
        <w:t>følge med over</w:t>
      </w:r>
      <w:r>
        <w:rPr>
          <w:rFonts w:ascii="Times New Roman" w:hAnsi="Times New Roman" w:cs="Times New Roman"/>
          <w:sz w:val="24"/>
          <w:szCs w:val="24"/>
        </w:rPr>
        <w:t xml:space="preserve"> i den nye virksomhed.</w:t>
      </w:r>
      <w:r w:rsidR="004A3D7D">
        <w:rPr>
          <w:rStyle w:val="Fodnotehenvisning"/>
          <w:rFonts w:ascii="Times New Roman" w:hAnsi="Times New Roman" w:cs="Times New Roman"/>
          <w:sz w:val="24"/>
          <w:szCs w:val="24"/>
        </w:rPr>
        <w:footnoteReference w:id="23"/>
      </w:r>
    </w:p>
    <w:p w:rsidR="00F213F2" w:rsidRPr="00A56ADC" w:rsidRDefault="002F6168"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eksempel på ikke-tilladelige forberedelseshandlinger</w:t>
      </w:r>
      <w:r w:rsidR="004A55E1">
        <w:rPr>
          <w:rFonts w:ascii="Times New Roman" w:hAnsi="Times New Roman" w:cs="Times New Roman"/>
          <w:sz w:val="24"/>
          <w:szCs w:val="24"/>
        </w:rPr>
        <w:t>,</w:t>
      </w:r>
      <w:r w:rsidRPr="00A56ADC">
        <w:rPr>
          <w:rFonts w:ascii="Times New Roman" w:hAnsi="Times New Roman" w:cs="Times New Roman"/>
          <w:sz w:val="24"/>
          <w:szCs w:val="24"/>
        </w:rPr>
        <w:t xml:space="preserve"> ved etablering af selvstændig konku</w:t>
      </w:r>
      <w:r w:rsidRPr="00A56ADC">
        <w:rPr>
          <w:rFonts w:ascii="Times New Roman" w:hAnsi="Times New Roman" w:cs="Times New Roman"/>
          <w:sz w:val="24"/>
          <w:szCs w:val="24"/>
        </w:rPr>
        <w:t>r</w:t>
      </w:r>
      <w:r w:rsidRPr="00A56ADC">
        <w:rPr>
          <w:rFonts w:ascii="Times New Roman" w:hAnsi="Times New Roman" w:cs="Times New Roman"/>
          <w:sz w:val="24"/>
          <w:szCs w:val="24"/>
        </w:rPr>
        <w:t>rerende virksomhed</w:t>
      </w:r>
      <w:r w:rsidR="004A55E1">
        <w:rPr>
          <w:rFonts w:ascii="Times New Roman" w:hAnsi="Times New Roman" w:cs="Times New Roman"/>
          <w:sz w:val="24"/>
          <w:szCs w:val="24"/>
        </w:rPr>
        <w:t>,</w:t>
      </w:r>
      <w:r w:rsidRPr="00A56ADC">
        <w:rPr>
          <w:rFonts w:ascii="Times New Roman" w:hAnsi="Times New Roman" w:cs="Times New Roman"/>
          <w:sz w:val="24"/>
          <w:szCs w:val="24"/>
        </w:rPr>
        <w:t xml:space="preserve"> forelå i Østre Land</w:t>
      </w:r>
      <w:r w:rsidR="00A85B0A">
        <w:rPr>
          <w:rFonts w:ascii="Times New Roman" w:hAnsi="Times New Roman" w:cs="Times New Roman"/>
          <w:sz w:val="24"/>
          <w:szCs w:val="24"/>
        </w:rPr>
        <w:t>srets dom af 11. april 2008 (</w:t>
      </w:r>
      <w:r w:rsidR="00756E1F">
        <w:rPr>
          <w:rFonts w:ascii="Times New Roman" w:hAnsi="Times New Roman" w:cs="Times New Roman"/>
          <w:sz w:val="24"/>
          <w:szCs w:val="24"/>
        </w:rPr>
        <w:t>Telec</w:t>
      </w:r>
      <w:r w:rsidRPr="00A56ADC">
        <w:rPr>
          <w:rFonts w:ascii="Times New Roman" w:hAnsi="Times New Roman" w:cs="Times New Roman"/>
          <w:sz w:val="24"/>
          <w:szCs w:val="24"/>
        </w:rPr>
        <w:t>om). I denne sag blev en salgschef bortvist for at have startet konkurrerende virksomhed under ansættelsen. Salgschefen havde i januar 2006 stiftet to selskaber inden</w:t>
      </w:r>
      <w:r w:rsidR="009F3FC6">
        <w:rPr>
          <w:rFonts w:ascii="Times New Roman" w:hAnsi="Times New Roman" w:cs="Times New Roman"/>
          <w:sz w:val="24"/>
          <w:szCs w:val="24"/>
        </w:rPr>
        <w:t xml:space="preserve"> </w:t>
      </w:r>
      <w:r w:rsidRPr="00A56ADC">
        <w:rPr>
          <w:rFonts w:ascii="Times New Roman" w:hAnsi="Times New Roman" w:cs="Times New Roman"/>
          <w:sz w:val="24"/>
          <w:szCs w:val="24"/>
        </w:rPr>
        <w:t>for samme forretningsområde som arbejdsgiveren</w:t>
      </w:r>
      <w:r w:rsidR="00C14491" w:rsidRPr="00A56ADC">
        <w:rPr>
          <w:rFonts w:ascii="Times New Roman" w:hAnsi="Times New Roman" w:cs="Times New Roman"/>
          <w:sz w:val="24"/>
          <w:szCs w:val="24"/>
        </w:rPr>
        <w:t>,</w:t>
      </w:r>
      <w:r w:rsidRPr="00A56ADC">
        <w:rPr>
          <w:rFonts w:ascii="Times New Roman" w:hAnsi="Times New Roman" w:cs="Times New Roman"/>
          <w:sz w:val="24"/>
          <w:szCs w:val="24"/>
        </w:rPr>
        <w:t xml:space="preserve"> og</w:t>
      </w:r>
      <w:r w:rsidR="00C14491" w:rsidRPr="00A56ADC">
        <w:rPr>
          <w:rFonts w:ascii="Times New Roman" w:hAnsi="Times New Roman" w:cs="Times New Roman"/>
          <w:sz w:val="24"/>
          <w:szCs w:val="24"/>
        </w:rPr>
        <w:t xml:space="preserve"> havde i februar 2006 undersøgt</w:t>
      </w:r>
      <w:r w:rsidRPr="00A56ADC">
        <w:rPr>
          <w:rFonts w:ascii="Times New Roman" w:hAnsi="Times New Roman" w:cs="Times New Roman"/>
          <w:sz w:val="24"/>
          <w:szCs w:val="24"/>
        </w:rPr>
        <w:t xml:space="preserve"> om andre ansatte hos arbejdsgiveren ville følge med ham over i den nyetablerede virksomhed, hvilket fem ansatte gjorde. Salgschefen havde oprettet mobiltelefoner</w:t>
      </w:r>
      <w:r w:rsidR="009F3FC6">
        <w:rPr>
          <w:rFonts w:ascii="Times New Roman" w:hAnsi="Times New Roman" w:cs="Times New Roman"/>
          <w:sz w:val="24"/>
          <w:szCs w:val="24"/>
        </w:rPr>
        <w:t>,</w:t>
      </w:r>
      <w:r w:rsidRPr="00A56ADC">
        <w:rPr>
          <w:rFonts w:ascii="Times New Roman" w:hAnsi="Times New Roman" w:cs="Times New Roman"/>
          <w:sz w:val="24"/>
          <w:szCs w:val="24"/>
        </w:rPr>
        <w:t xml:space="preserve"> og havde d. 22. februar 2006 indgået lejekontrakt for den nye virksomhed. Salgschefen blev med vir</w:t>
      </w:r>
      <w:r w:rsidRPr="00A56ADC">
        <w:rPr>
          <w:rFonts w:ascii="Times New Roman" w:hAnsi="Times New Roman" w:cs="Times New Roman"/>
          <w:sz w:val="24"/>
          <w:szCs w:val="24"/>
        </w:rPr>
        <w:t>k</w:t>
      </w:r>
      <w:r w:rsidRPr="00A56ADC">
        <w:rPr>
          <w:rFonts w:ascii="Times New Roman" w:hAnsi="Times New Roman" w:cs="Times New Roman"/>
          <w:sz w:val="24"/>
          <w:szCs w:val="24"/>
        </w:rPr>
        <w:t>ning fra d. 23. februar 2006 suspenderet og havde selv i februar opsagt sin stilling til fratræden ved udgangen af marts 2006. Den 1. marts blev salgschefen bortvist med den begrundelse, at han havde søgt at hverve arbejdsgiverens sælgere med henblik på opstart af egen konkurrerende virksomhed, samt at de af salgschefen to stiftede selskaber, med slagschefen som direktør, havde rettet henve</w:t>
      </w:r>
      <w:r w:rsidRPr="00A56ADC">
        <w:rPr>
          <w:rFonts w:ascii="Times New Roman" w:hAnsi="Times New Roman" w:cs="Times New Roman"/>
          <w:sz w:val="24"/>
          <w:szCs w:val="24"/>
        </w:rPr>
        <w:t>n</w:t>
      </w:r>
      <w:r w:rsidRPr="00A56ADC">
        <w:rPr>
          <w:rFonts w:ascii="Times New Roman" w:hAnsi="Times New Roman" w:cs="Times New Roman"/>
          <w:sz w:val="24"/>
          <w:szCs w:val="24"/>
        </w:rPr>
        <w:t>delse til arbejdsgiverens kunder. Det blev lagt t</w:t>
      </w:r>
      <w:r w:rsidR="00C97C0B" w:rsidRPr="00A56ADC">
        <w:rPr>
          <w:rFonts w:ascii="Times New Roman" w:hAnsi="Times New Roman" w:cs="Times New Roman"/>
          <w:sz w:val="24"/>
          <w:szCs w:val="24"/>
        </w:rPr>
        <w:t>il grund, at salgschefen og de fem ”kaprede”</w:t>
      </w:r>
      <w:r w:rsidRPr="00A56ADC">
        <w:rPr>
          <w:rFonts w:ascii="Times New Roman" w:hAnsi="Times New Roman" w:cs="Times New Roman"/>
          <w:sz w:val="24"/>
          <w:szCs w:val="24"/>
        </w:rPr>
        <w:t xml:space="preserve"> ansatte</w:t>
      </w:r>
      <w:r w:rsidR="003C01BF" w:rsidRPr="00A56ADC">
        <w:rPr>
          <w:rFonts w:ascii="Times New Roman" w:hAnsi="Times New Roman" w:cs="Times New Roman"/>
          <w:sz w:val="24"/>
          <w:szCs w:val="24"/>
        </w:rPr>
        <w:t xml:space="preserve"> i slutningen af februar 2006 rettede henvendelse til en lang række af arbejdsgiverens kunder og kundeemner. Bortvisningen af slagschefen blev i byretten anset for berettiget</w:t>
      </w:r>
      <w:r w:rsidR="004A55E1">
        <w:rPr>
          <w:rFonts w:ascii="Times New Roman" w:hAnsi="Times New Roman" w:cs="Times New Roman"/>
          <w:sz w:val="24"/>
          <w:szCs w:val="24"/>
        </w:rPr>
        <w:t>,</w:t>
      </w:r>
      <w:r w:rsidR="003C01BF" w:rsidRPr="00A56ADC">
        <w:rPr>
          <w:rFonts w:ascii="Times New Roman" w:hAnsi="Times New Roman" w:cs="Times New Roman"/>
          <w:sz w:val="24"/>
          <w:szCs w:val="24"/>
        </w:rPr>
        <w:t xml:space="preserve"> og salgschefen gjord</w:t>
      </w:r>
      <w:r w:rsidR="009F3FC6">
        <w:rPr>
          <w:rFonts w:ascii="Times New Roman" w:hAnsi="Times New Roman" w:cs="Times New Roman"/>
          <w:sz w:val="24"/>
          <w:szCs w:val="24"/>
        </w:rPr>
        <w:t>e ikke for L</w:t>
      </w:r>
      <w:r w:rsidR="004A55E1">
        <w:rPr>
          <w:rFonts w:ascii="Times New Roman" w:hAnsi="Times New Roman" w:cs="Times New Roman"/>
          <w:sz w:val="24"/>
          <w:szCs w:val="24"/>
        </w:rPr>
        <w:t>andsretten gældende</w:t>
      </w:r>
      <w:r w:rsidR="003C01BF" w:rsidRPr="00A56ADC">
        <w:rPr>
          <w:rFonts w:ascii="Times New Roman" w:hAnsi="Times New Roman" w:cs="Times New Roman"/>
          <w:sz w:val="24"/>
          <w:szCs w:val="24"/>
        </w:rPr>
        <w:t xml:space="preserve"> at bortvisningen var uberettiget.</w:t>
      </w:r>
    </w:p>
    <w:p w:rsidR="004B4DD3" w:rsidRPr="00A56ADC" w:rsidRDefault="004B4DD3" w:rsidP="004A55E1">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U.1996.1486V</w:t>
      </w:r>
      <w:r w:rsidR="00563FC5" w:rsidRPr="00A56ADC">
        <w:rPr>
          <w:rFonts w:ascii="Times New Roman" w:hAnsi="Times New Roman" w:cs="Times New Roman"/>
          <w:sz w:val="24"/>
          <w:szCs w:val="24"/>
        </w:rPr>
        <w:t xml:space="preserve"> (Plastskabe)</w:t>
      </w:r>
      <w:r w:rsidRPr="00A56ADC">
        <w:rPr>
          <w:rFonts w:ascii="Times New Roman" w:hAnsi="Times New Roman" w:cs="Times New Roman"/>
          <w:sz w:val="24"/>
          <w:szCs w:val="24"/>
        </w:rPr>
        <w:t xml:space="preserve"> er omvendt et eksempel på en tilladelig forberedelseshandling. Her havde en ansat</w:t>
      </w:r>
      <w:r w:rsidR="00A155F6" w:rsidRPr="00A56ADC">
        <w:rPr>
          <w:rFonts w:ascii="Times New Roman" w:hAnsi="Times New Roman" w:cs="Times New Roman"/>
          <w:sz w:val="24"/>
          <w:szCs w:val="24"/>
        </w:rPr>
        <w:t>, F,</w:t>
      </w:r>
      <w:r w:rsidRPr="00A56ADC">
        <w:rPr>
          <w:rFonts w:ascii="Times New Roman" w:hAnsi="Times New Roman" w:cs="Times New Roman"/>
          <w:sz w:val="24"/>
          <w:szCs w:val="24"/>
        </w:rPr>
        <w:t xml:space="preserve"> forpligtiget sig til ikke at påtage sig hverv uden for tjenesten uden særskilt aftale med a</w:t>
      </w:r>
      <w:r w:rsidR="00A155F6" w:rsidRPr="00A56ADC">
        <w:rPr>
          <w:rFonts w:ascii="Times New Roman" w:hAnsi="Times New Roman" w:cs="Times New Roman"/>
          <w:sz w:val="24"/>
          <w:szCs w:val="24"/>
        </w:rPr>
        <w:t>rbejdsgiveren herom. F</w:t>
      </w:r>
      <w:r w:rsidRPr="00A56ADC">
        <w:rPr>
          <w:rFonts w:ascii="Times New Roman" w:hAnsi="Times New Roman" w:cs="Times New Roman"/>
          <w:sz w:val="24"/>
          <w:szCs w:val="24"/>
        </w:rPr>
        <w:t xml:space="preserve"> havde i september 1993 mundtligt</w:t>
      </w:r>
      <w:r w:rsidR="000B1BAA" w:rsidRPr="00A56ADC">
        <w:rPr>
          <w:rFonts w:ascii="Times New Roman" w:hAnsi="Times New Roman" w:cs="Times New Roman"/>
          <w:sz w:val="24"/>
          <w:szCs w:val="24"/>
        </w:rPr>
        <w:t>,</w:t>
      </w:r>
      <w:r w:rsidRPr="00A56ADC">
        <w:rPr>
          <w:rFonts w:ascii="Times New Roman" w:hAnsi="Times New Roman" w:cs="Times New Roman"/>
          <w:sz w:val="24"/>
          <w:szCs w:val="24"/>
        </w:rPr>
        <w:t xml:space="preserve"> og skriftligt d. 30. september</w:t>
      </w:r>
      <w:r w:rsidR="000B1BAA" w:rsidRPr="00A56ADC">
        <w:rPr>
          <w:rFonts w:ascii="Times New Roman" w:hAnsi="Times New Roman" w:cs="Times New Roman"/>
          <w:sz w:val="24"/>
          <w:szCs w:val="24"/>
        </w:rPr>
        <w:t>,</w:t>
      </w:r>
      <w:r w:rsidRPr="00A56ADC">
        <w:rPr>
          <w:rFonts w:ascii="Times New Roman" w:hAnsi="Times New Roman" w:cs="Times New Roman"/>
          <w:sz w:val="24"/>
          <w:szCs w:val="24"/>
        </w:rPr>
        <w:t xml:space="preserve"> a</w:t>
      </w:r>
      <w:r w:rsidRPr="00A56ADC">
        <w:rPr>
          <w:rFonts w:ascii="Times New Roman" w:hAnsi="Times New Roman" w:cs="Times New Roman"/>
          <w:sz w:val="24"/>
          <w:szCs w:val="24"/>
        </w:rPr>
        <w:t>n</w:t>
      </w:r>
      <w:r w:rsidRPr="00A56ADC">
        <w:rPr>
          <w:rFonts w:ascii="Times New Roman" w:hAnsi="Times New Roman" w:cs="Times New Roman"/>
          <w:sz w:val="24"/>
          <w:szCs w:val="24"/>
        </w:rPr>
        <w:t>modet virksomhedens bestyrelse om tilladelse til, for egen regning og i sin fritid</w:t>
      </w:r>
      <w:r w:rsidR="000B1BAA" w:rsidRPr="00A56ADC">
        <w:rPr>
          <w:rFonts w:ascii="Times New Roman" w:hAnsi="Times New Roman" w:cs="Times New Roman"/>
          <w:sz w:val="24"/>
          <w:szCs w:val="24"/>
        </w:rPr>
        <w:t>,</w:t>
      </w:r>
      <w:r w:rsidRPr="00A56ADC">
        <w:rPr>
          <w:rFonts w:ascii="Times New Roman" w:hAnsi="Times New Roman" w:cs="Times New Roman"/>
          <w:sz w:val="24"/>
          <w:szCs w:val="24"/>
        </w:rPr>
        <w:t xml:space="preserve"> at sælge plastsk</w:t>
      </w:r>
      <w:r w:rsidRPr="00A56ADC">
        <w:rPr>
          <w:rFonts w:ascii="Times New Roman" w:hAnsi="Times New Roman" w:cs="Times New Roman"/>
          <w:sz w:val="24"/>
          <w:szCs w:val="24"/>
        </w:rPr>
        <w:t>a</w:t>
      </w:r>
      <w:r w:rsidRPr="00A56ADC">
        <w:rPr>
          <w:rFonts w:ascii="Times New Roman" w:hAnsi="Times New Roman" w:cs="Times New Roman"/>
          <w:sz w:val="24"/>
          <w:szCs w:val="24"/>
        </w:rPr>
        <w:t xml:space="preserve">be. </w:t>
      </w:r>
      <w:r w:rsidR="00A155F6" w:rsidRPr="00A56ADC">
        <w:rPr>
          <w:rFonts w:ascii="Times New Roman" w:hAnsi="Times New Roman" w:cs="Times New Roman"/>
          <w:sz w:val="24"/>
          <w:szCs w:val="24"/>
        </w:rPr>
        <w:t xml:space="preserve">F </w:t>
      </w:r>
      <w:r w:rsidRPr="00A56ADC">
        <w:rPr>
          <w:rFonts w:ascii="Times New Roman" w:hAnsi="Times New Roman" w:cs="Times New Roman"/>
          <w:sz w:val="24"/>
          <w:szCs w:val="24"/>
        </w:rPr>
        <w:t xml:space="preserve">havde d. 19. september 1993 anmeldt sin virksomhed til registrering, og registreringen blev </w:t>
      </w:r>
      <w:r w:rsidRPr="00A56ADC">
        <w:rPr>
          <w:rFonts w:ascii="Times New Roman" w:hAnsi="Times New Roman" w:cs="Times New Roman"/>
          <w:sz w:val="24"/>
          <w:szCs w:val="24"/>
        </w:rPr>
        <w:lastRenderedPageBreak/>
        <w:t>offentliggjort d. 6. oktober 1993. Virksomhedens revisor blev opmærksom herpå, og arbejdsgivere</w:t>
      </w:r>
      <w:r w:rsidR="00A155F6" w:rsidRPr="00A56ADC">
        <w:rPr>
          <w:rFonts w:ascii="Times New Roman" w:hAnsi="Times New Roman" w:cs="Times New Roman"/>
          <w:sz w:val="24"/>
          <w:szCs w:val="24"/>
        </w:rPr>
        <w:t>n indkaldte herefter F</w:t>
      </w:r>
      <w:r w:rsidRPr="00A56ADC">
        <w:rPr>
          <w:rFonts w:ascii="Times New Roman" w:hAnsi="Times New Roman" w:cs="Times New Roman"/>
          <w:sz w:val="24"/>
          <w:szCs w:val="24"/>
        </w:rPr>
        <w:t xml:space="preserve"> til et møde d. 13. okt</w:t>
      </w:r>
      <w:r w:rsidR="00A155F6" w:rsidRPr="00A56ADC">
        <w:rPr>
          <w:rFonts w:ascii="Times New Roman" w:hAnsi="Times New Roman" w:cs="Times New Roman"/>
          <w:sz w:val="24"/>
          <w:szCs w:val="24"/>
        </w:rPr>
        <w:t>ober 1993, hvorunder F</w:t>
      </w:r>
      <w:r w:rsidRPr="00A56ADC">
        <w:rPr>
          <w:rFonts w:ascii="Times New Roman" w:hAnsi="Times New Roman" w:cs="Times New Roman"/>
          <w:sz w:val="24"/>
          <w:szCs w:val="24"/>
        </w:rPr>
        <w:t xml:space="preserve"> blev bortvist med øjeblikkelig virkning. </w:t>
      </w:r>
      <w:r w:rsidR="000B1BAA" w:rsidRPr="00A56ADC">
        <w:rPr>
          <w:rFonts w:ascii="Times New Roman" w:hAnsi="Times New Roman" w:cs="Times New Roman"/>
          <w:sz w:val="24"/>
          <w:szCs w:val="24"/>
        </w:rPr>
        <w:t>Vestre L</w:t>
      </w:r>
      <w:r w:rsidR="00A155F6" w:rsidRPr="00A56ADC">
        <w:rPr>
          <w:rFonts w:ascii="Times New Roman" w:hAnsi="Times New Roman" w:cs="Times New Roman"/>
          <w:sz w:val="24"/>
          <w:szCs w:val="24"/>
        </w:rPr>
        <w:t xml:space="preserve">andsret udtalte: </w:t>
      </w:r>
      <w:r w:rsidR="00A155F6" w:rsidRPr="00A56ADC">
        <w:rPr>
          <w:rFonts w:ascii="Times New Roman" w:hAnsi="Times New Roman" w:cs="Times New Roman"/>
          <w:i/>
          <w:sz w:val="24"/>
          <w:szCs w:val="24"/>
        </w:rPr>
        <w:t>”Efter bevisførelsen må det lægges til grund, at F uden at orie</w:t>
      </w:r>
      <w:r w:rsidR="00A155F6" w:rsidRPr="00A56ADC">
        <w:rPr>
          <w:rFonts w:ascii="Times New Roman" w:hAnsi="Times New Roman" w:cs="Times New Roman"/>
          <w:i/>
          <w:sz w:val="24"/>
          <w:szCs w:val="24"/>
        </w:rPr>
        <w:t>n</w:t>
      </w:r>
      <w:r w:rsidR="00A155F6" w:rsidRPr="00A56ADC">
        <w:rPr>
          <w:rFonts w:ascii="Times New Roman" w:hAnsi="Times New Roman" w:cs="Times New Roman"/>
          <w:i/>
          <w:sz w:val="24"/>
          <w:szCs w:val="24"/>
        </w:rPr>
        <w:t xml:space="preserve">tere indstævnte dels anmeldte sin virksomhed </w:t>
      </w:r>
      <w:r w:rsidR="00A155F6" w:rsidRPr="00A56ADC">
        <w:rPr>
          <w:rFonts w:ascii="Times New Roman" w:eastAsia="ArialUnicodeMS" w:hAnsi="Times New Roman" w:cs="Times New Roman"/>
          <w:i/>
          <w:sz w:val="24"/>
          <w:szCs w:val="24"/>
        </w:rPr>
        <w:t xml:space="preserve">… </w:t>
      </w:r>
      <w:r w:rsidR="00A155F6" w:rsidRPr="00A56ADC">
        <w:rPr>
          <w:rFonts w:ascii="Times New Roman" w:hAnsi="Times New Roman" w:cs="Times New Roman"/>
          <w:i/>
          <w:sz w:val="24"/>
          <w:szCs w:val="24"/>
        </w:rPr>
        <w:t>til handelsregistret og dels lod den momsregistr</w:t>
      </w:r>
      <w:r w:rsidR="00A155F6" w:rsidRPr="00A56ADC">
        <w:rPr>
          <w:rFonts w:ascii="Times New Roman" w:hAnsi="Times New Roman" w:cs="Times New Roman"/>
          <w:i/>
          <w:sz w:val="24"/>
          <w:szCs w:val="24"/>
        </w:rPr>
        <w:t>e</w:t>
      </w:r>
      <w:r w:rsidR="00A155F6" w:rsidRPr="00A56ADC">
        <w:rPr>
          <w:rFonts w:ascii="Times New Roman" w:hAnsi="Times New Roman" w:cs="Times New Roman"/>
          <w:i/>
          <w:sz w:val="24"/>
          <w:szCs w:val="24"/>
        </w:rPr>
        <w:t xml:space="preserve">re. </w:t>
      </w:r>
      <w:r w:rsidR="00A155F6" w:rsidRPr="00A56ADC">
        <w:rPr>
          <w:rFonts w:ascii="Times New Roman" w:hAnsi="Times New Roman" w:cs="Times New Roman"/>
          <w:b/>
          <w:i/>
          <w:sz w:val="24"/>
          <w:szCs w:val="24"/>
        </w:rPr>
        <w:t>Der foreligger ikke konkrete oplysninger om, at virksomheden faktisk var påbegyndt ved bor</w:t>
      </w:r>
      <w:r w:rsidR="00A155F6" w:rsidRPr="00A56ADC">
        <w:rPr>
          <w:rFonts w:ascii="Times New Roman" w:hAnsi="Times New Roman" w:cs="Times New Roman"/>
          <w:b/>
          <w:i/>
          <w:sz w:val="24"/>
          <w:szCs w:val="24"/>
        </w:rPr>
        <w:t>t</w:t>
      </w:r>
      <w:r w:rsidR="00A155F6" w:rsidRPr="00A56ADC">
        <w:rPr>
          <w:rFonts w:ascii="Times New Roman" w:hAnsi="Times New Roman" w:cs="Times New Roman"/>
          <w:b/>
          <w:i/>
          <w:sz w:val="24"/>
          <w:szCs w:val="24"/>
        </w:rPr>
        <w:t>visningen</w:t>
      </w:r>
      <w:r w:rsidR="00A155F6" w:rsidRPr="00A56ADC">
        <w:rPr>
          <w:rFonts w:ascii="Times New Roman" w:hAnsi="Times New Roman" w:cs="Times New Roman"/>
          <w:i/>
          <w:sz w:val="24"/>
          <w:szCs w:val="24"/>
        </w:rPr>
        <w:t xml:space="preserve">, </w:t>
      </w:r>
      <w:r w:rsidR="00A155F6" w:rsidRPr="00A56ADC">
        <w:rPr>
          <w:rFonts w:ascii="Times New Roman" w:hAnsi="Times New Roman" w:cs="Times New Roman"/>
          <w:b/>
          <w:i/>
          <w:sz w:val="24"/>
          <w:szCs w:val="24"/>
        </w:rPr>
        <w:t>og der er heller ikke påvist nogen konkret skadevirkning for indstævnte</w:t>
      </w:r>
      <w:r w:rsidR="000B1BAA" w:rsidRPr="00A56ADC">
        <w:rPr>
          <w:rFonts w:ascii="Times New Roman" w:hAnsi="Times New Roman" w:cs="Times New Roman"/>
          <w:b/>
          <w:i/>
          <w:sz w:val="24"/>
          <w:szCs w:val="24"/>
        </w:rPr>
        <w:t xml:space="preserve"> </w:t>
      </w:r>
      <w:r w:rsidR="000B1BAA" w:rsidRPr="00A56ADC">
        <w:rPr>
          <w:rFonts w:ascii="Times New Roman" w:hAnsi="Times New Roman" w:cs="Times New Roman"/>
          <w:sz w:val="24"/>
          <w:szCs w:val="24"/>
        </w:rPr>
        <w:t>(min fre</w:t>
      </w:r>
      <w:r w:rsidR="000B1BAA" w:rsidRPr="00A56ADC">
        <w:rPr>
          <w:rFonts w:ascii="Times New Roman" w:hAnsi="Times New Roman" w:cs="Times New Roman"/>
          <w:sz w:val="24"/>
          <w:szCs w:val="24"/>
        </w:rPr>
        <w:t>m</w:t>
      </w:r>
      <w:r w:rsidR="000B1BAA" w:rsidRPr="00A56ADC">
        <w:rPr>
          <w:rFonts w:ascii="Times New Roman" w:hAnsi="Times New Roman" w:cs="Times New Roman"/>
          <w:sz w:val="24"/>
          <w:szCs w:val="24"/>
        </w:rPr>
        <w:t>hævning)</w:t>
      </w:r>
      <w:r w:rsidR="00A155F6" w:rsidRPr="00A56ADC">
        <w:rPr>
          <w:rFonts w:ascii="Times New Roman" w:hAnsi="Times New Roman" w:cs="Times New Roman"/>
          <w:b/>
          <w:i/>
          <w:sz w:val="24"/>
          <w:szCs w:val="24"/>
        </w:rPr>
        <w:t>.</w:t>
      </w:r>
      <w:r w:rsidR="00A155F6" w:rsidRPr="00A56ADC">
        <w:rPr>
          <w:rFonts w:ascii="Times New Roman" w:hAnsi="Times New Roman" w:cs="Times New Roman"/>
          <w:i/>
          <w:sz w:val="24"/>
          <w:szCs w:val="24"/>
        </w:rPr>
        <w:t xml:space="preserve"> Da F endvidere havde orienteret om sit ønske om at starte selvstændig virksomhed og skriftligt anmodet om tilladelse hertil, findes bortvisningen uden forudgående advarsel på grund af det udviste forhold ikke at have været berettiget”. </w:t>
      </w:r>
      <w:r w:rsidRPr="00A56ADC">
        <w:rPr>
          <w:rFonts w:ascii="Times New Roman" w:hAnsi="Times New Roman" w:cs="Times New Roman"/>
          <w:sz w:val="24"/>
          <w:szCs w:val="24"/>
        </w:rPr>
        <w:t>Dommen viser, at oprettelse og registrering af en</w:t>
      </w:r>
      <w:r w:rsidR="009F36B4" w:rsidRPr="00A56ADC">
        <w:rPr>
          <w:rFonts w:ascii="Times New Roman" w:hAnsi="Times New Roman" w:cs="Times New Roman"/>
          <w:sz w:val="24"/>
          <w:szCs w:val="24"/>
        </w:rPr>
        <w:t xml:space="preserve"> konkurrerende</w:t>
      </w:r>
      <w:r w:rsidRPr="00A56ADC">
        <w:rPr>
          <w:rFonts w:ascii="Times New Roman" w:hAnsi="Times New Roman" w:cs="Times New Roman"/>
          <w:sz w:val="24"/>
          <w:szCs w:val="24"/>
        </w:rPr>
        <w:t xml:space="preserve"> virksomhed er en tilladelig forberedelseshandling, så længe</w:t>
      </w:r>
      <w:r w:rsidR="009F36B4" w:rsidRPr="00A56ADC">
        <w:rPr>
          <w:rFonts w:ascii="Times New Roman" w:hAnsi="Times New Roman" w:cs="Times New Roman"/>
          <w:sz w:val="24"/>
          <w:szCs w:val="24"/>
        </w:rPr>
        <w:t xml:space="preserve"> den konkurrerende</w:t>
      </w:r>
      <w:r w:rsidRPr="00A56ADC">
        <w:rPr>
          <w:rFonts w:ascii="Times New Roman" w:hAnsi="Times New Roman" w:cs="Times New Roman"/>
          <w:sz w:val="24"/>
          <w:szCs w:val="24"/>
        </w:rPr>
        <w:t xml:space="preserve"> </w:t>
      </w:r>
      <w:r w:rsidR="009F36B4" w:rsidRPr="00A56ADC">
        <w:rPr>
          <w:rFonts w:ascii="Times New Roman" w:hAnsi="Times New Roman" w:cs="Times New Roman"/>
          <w:sz w:val="24"/>
          <w:szCs w:val="24"/>
        </w:rPr>
        <w:t>vir</w:t>
      </w:r>
      <w:r w:rsidR="009F36B4" w:rsidRPr="00A56ADC">
        <w:rPr>
          <w:rFonts w:ascii="Times New Roman" w:hAnsi="Times New Roman" w:cs="Times New Roman"/>
          <w:sz w:val="24"/>
          <w:szCs w:val="24"/>
        </w:rPr>
        <w:t>k</w:t>
      </w:r>
      <w:r w:rsidR="009F36B4" w:rsidRPr="00A56ADC">
        <w:rPr>
          <w:rFonts w:ascii="Times New Roman" w:hAnsi="Times New Roman" w:cs="Times New Roman"/>
          <w:sz w:val="24"/>
          <w:szCs w:val="24"/>
        </w:rPr>
        <w:t>somhed ikke påbegyndes mens den pågældende stadi</w:t>
      </w:r>
      <w:r w:rsidR="000B1BAA" w:rsidRPr="00A56ADC">
        <w:rPr>
          <w:rFonts w:ascii="Times New Roman" w:hAnsi="Times New Roman" w:cs="Times New Roman"/>
          <w:sz w:val="24"/>
          <w:szCs w:val="24"/>
        </w:rPr>
        <w:t>g er ansat hos arbejdsgiveren</w:t>
      </w:r>
      <w:r w:rsidR="009F3FC6">
        <w:rPr>
          <w:rFonts w:ascii="Times New Roman" w:hAnsi="Times New Roman" w:cs="Times New Roman"/>
          <w:sz w:val="24"/>
          <w:szCs w:val="24"/>
        </w:rPr>
        <w:t>,</w:t>
      </w:r>
      <w:r w:rsidR="000B1BAA" w:rsidRPr="00A56ADC">
        <w:rPr>
          <w:rFonts w:ascii="Times New Roman" w:hAnsi="Times New Roman" w:cs="Times New Roman"/>
          <w:sz w:val="24"/>
          <w:szCs w:val="24"/>
        </w:rPr>
        <w:t xml:space="preserve"> og så længe handlingen ikke har en aktuel skadevirknin</w:t>
      </w:r>
      <w:r w:rsidR="00133734">
        <w:rPr>
          <w:rFonts w:ascii="Times New Roman" w:hAnsi="Times New Roman" w:cs="Times New Roman"/>
          <w:sz w:val="24"/>
          <w:szCs w:val="24"/>
        </w:rPr>
        <w:t>g på arbejdsgiverens virksomhed, hvilket omvendt var tilfældet i Tele</w:t>
      </w:r>
      <w:r w:rsidR="00756E1F">
        <w:rPr>
          <w:rFonts w:ascii="Times New Roman" w:hAnsi="Times New Roman" w:cs="Times New Roman"/>
          <w:sz w:val="24"/>
          <w:szCs w:val="24"/>
        </w:rPr>
        <w:t>c</w:t>
      </w:r>
      <w:r w:rsidR="00133734">
        <w:rPr>
          <w:rFonts w:ascii="Times New Roman" w:hAnsi="Times New Roman" w:cs="Times New Roman"/>
          <w:sz w:val="24"/>
          <w:szCs w:val="24"/>
        </w:rPr>
        <w:t>om-dommen.</w:t>
      </w:r>
      <w:r w:rsidR="00093A84" w:rsidRPr="00A56ADC">
        <w:rPr>
          <w:rFonts w:ascii="Times New Roman" w:hAnsi="Times New Roman" w:cs="Times New Roman"/>
          <w:sz w:val="24"/>
          <w:szCs w:val="24"/>
        </w:rPr>
        <w:t xml:space="preserve"> Det samme fremgår af U.1997.1069H (Salgskontoret), hvor en ansats indretning af salgskontor med telefon, kopimaskine mm., udarbejdelse af logo og anskaffelse af salgskufferter</w:t>
      </w:r>
      <w:r w:rsidR="008D1721">
        <w:rPr>
          <w:rFonts w:ascii="Times New Roman" w:hAnsi="Times New Roman" w:cs="Times New Roman"/>
          <w:sz w:val="24"/>
          <w:szCs w:val="24"/>
        </w:rPr>
        <w:t>,</w:t>
      </w:r>
      <w:r w:rsidR="00093A84" w:rsidRPr="00A56ADC">
        <w:rPr>
          <w:rFonts w:ascii="Times New Roman" w:hAnsi="Times New Roman" w:cs="Times New Roman"/>
          <w:sz w:val="24"/>
          <w:szCs w:val="24"/>
        </w:rPr>
        <w:t xml:space="preserve"> ikke fandtes at indebære en krænkelse af den ansattes loyalitetspligt. </w:t>
      </w:r>
    </w:p>
    <w:p w:rsidR="00760010" w:rsidRPr="00A56ADC" w:rsidRDefault="00F213F2"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spørgsmål i forbindelse med forberedelseshandlinger ved etablering af selvstændig konku</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rerende </w:t>
      </w:r>
      <w:r w:rsidR="00FC05D1" w:rsidRPr="00A56ADC">
        <w:rPr>
          <w:rFonts w:ascii="Times New Roman" w:hAnsi="Times New Roman" w:cs="Times New Roman"/>
          <w:sz w:val="24"/>
          <w:szCs w:val="24"/>
        </w:rPr>
        <w:t>virksomhed kan</w:t>
      </w:r>
      <w:r w:rsidRPr="00A56ADC">
        <w:rPr>
          <w:rFonts w:ascii="Times New Roman" w:hAnsi="Times New Roman" w:cs="Times New Roman"/>
          <w:sz w:val="24"/>
          <w:szCs w:val="24"/>
        </w:rPr>
        <w:t xml:space="preserve"> være, hvorvidt det</w:t>
      </w:r>
      <w:r w:rsidR="00133734">
        <w:rPr>
          <w:rFonts w:ascii="Times New Roman" w:hAnsi="Times New Roman" w:cs="Times New Roman"/>
          <w:sz w:val="24"/>
          <w:szCs w:val="24"/>
        </w:rPr>
        <w:t xml:space="preserve"> forhold</w:t>
      </w:r>
      <w:r w:rsidRPr="00A56ADC">
        <w:rPr>
          <w:rFonts w:ascii="Times New Roman" w:hAnsi="Times New Roman" w:cs="Times New Roman"/>
          <w:sz w:val="24"/>
          <w:szCs w:val="24"/>
        </w:rPr>
        <w:t>, at inte</w:t>
      </w:r>
      <w:r w:rsidR="00715483" w:rsidRPr="00A56ADC">
        <w:rPr>
          <w:rFonts w:ascii="Times New Roman" w:hAnsi="Times New Roman" w:cs="Times New Roman"/>
          <w:sz w:val="24"/>
          <w:szCs w:val="24"/>
        </w:rPr>
        <w:t>ressen og arbejdsindsatsen fra en ansat</w:t>
      </w:r>
      <w:r w:rsidRPr="00A56ADC">
        <w:rPr>
          <w:rFonts w:ascii="Times New Roman" w:hAnsi="Times New Roman" w:cs="Times New Roman"/>
          <w:sz w:val="24"/>
          <w:szCs w:val="24"/>
        </w:rPr>
        <w:t>s side</w:t>
      </w:r>
      <w:r w:rsidR="000B1BAA" w:rsidRPr="00A56ADC">
        <w:rPr>
          <w:rFonts w:ascii="Times New Roman" w:hAnsi="Times New Roman" w:cs="Times New Roman"/>
          <w:sz w:val="24"/>
          <w:szCs w:val="24"/>
        </w:rPr>
        <w:t>,</w:t>
      </w:r>
      <w:r w:rsidRPr="00A56ADC">
        <w:rPr>
          <w:rFonts w:ascii="Times New Roman" w:hAnsi="Times New Roman" w:cs="Times New Roman"/>
          <w:sz w:val="24"/>
          <w:szCs w:val="24"/>
        </w:rPr>
        <w:t xml:space="preserve"> i forhold til arbejdsgiverens virksomhed</w:t>
      </w:r>
      <w:r w:rsidR="000B1BAA" w:rsidRPr="00A56ADC">
        <w:rPr>
          <w:rFonts w:ascii="Times New Roman" w:hAnsi="Times New Roman" w:cs="Times New Roman"/>
          <w:sz w:val="24"/>
          <w:szCs w:val="24"/>
        </w:rPr>
        <w:t>,</w:t>
      </w:r>
      <w:r w:rsidRPr="00A56ADC">
        <w:rPr>
          <w:rFonts w:ascii="Times New Roman" w:hAnsi="Times New Roman" w:cs="Times New Roman"/>
          <w:sz w:val="24"/>
          <w:szCs w:val="24"/>
        </w:rPr>
        <w:t xml:space="preserve"> daler i forbindelse med tilladelige forberedelseshan</w:t>
      </w:r>
      <w:r w:rsidRPr="00A56ADC">
        <w:rPr>
          <w:rFonts w:ascii="Times New Roman" w:hAnsi="Times New Roman" w:cs="Times New Roman"/>
          <w:sz w:val="24"/>
          <w:szCs w:val="24"/>
        </w:rPr>
        <w:t>d</w:t>
      </w:r>
      <w:r w:rsidRPr="00A56ADC">
        <w:rPr>
          <w:rFonts w:ascii="Times New Roman" w:hAnsi="Times New Roman" w:cs="Times New Roman"/>
          <w:sz w:val="24"/>
          <w:szCs w:val="24"/>
        </w:rPr>
        <w:t>linger</w:t>
      </w:r>
      <w:r w:rsidR="0020217E" w:rsidRPr="00A56ADC">
        <w:rPr>
          <w:rFonts w:ascii="Times New Roman" w:hAnsi="Times New Roman" w:cs="Times New Roman"/>
          <w:sz w:val="24"/>
          <w:szCs w:val="24"/>
        </w:rPr>
        <w:t>,</w:t>
      </w:r>
      <w:r w:rsidRPr="00A56ADC">
        <w:rPr>
          <w:rFonts w:ascii="Times New Roman" w:hAnsi="Times New Roman" w:cs="Times New Roman"/>
          <w:sz w:val="24"/>
          <w:szCs w:val="24"/>
        </w:rPr>
        <w:t xml:space="preserve"> berettiger arbejdsgiveren til</w:t>
      </w:r>
      <w:r w:rsidR="00760010" w:rsidRPr="00A56ADC">
        <w:rPr>
          <w:rFonts w:ascii="Times New Roman" w:hAnsi="Times New Roman" w:cs="Times New Roman"/>
          <w:sz w:val="24"/>
          <w:szCs w:val="24"/>
        </w:rPr>
        <w:t xml:space="preserve"> erstatning for det tab han herved lider. Problemstilling var fremme i U.2005.2703H</w:t>
      </w:r>
      <w:r w:rsidR="00093A84" w:rsidRPr="00A56ADC">
        <w:rPr>
          <w:rFonts w:ascii="Times New Roman" w:hAnsi="Times New Roman" w:cs="Times New Roman"/>
          <w:sz w:val="24"/>
          <w:szCs w:val="24"/>
        </w:rPr>
        <w:t xml:space="preserve"> (Hairmix</w:t>
      </w:r>
      <w:r w:rsidR="001927EF" w:rsidRPr="00A56ADC">
        <w:rPr>
          <w:rFonts w:ascii="Times New Roman" w:hAnsi="Times New Roman" w:cs="Times New Roman"/>
          <w:sz w:val="24"/>
          <w:szCs w:val="24"/>
        </w:rPr>
        <w:t>)</w:t>
      </w:r>
      <w:r w:rsidR="00760010" w:rsidRPr="00A56ADC">
        <w:rPr>
          <w:rFonts w:ascii="Times New Roman" w:hAnsi="Times New Roman" w:cs="Times New Roman"/>
          <w:sz w:val="24"/>
          <w:szCs w:val="24"/>
        </w:rPr>
        <w:t>, hvor en sælger i 1997 blev ansat hos en virksomhed,</w:t>
      </w:r>
      <w:r w:rsidR="00E75734">
        <w:rPr>
          <w:rFonts w:ascii="Times New Roman" w:hAnsi="Times New Roman" w:cs="Times New Roman"/>
          <w:sz w:val="24"/>
          <w:szCs w:val="24"/>
        </w:rPr>
        <w:t xml:space="preserve"> Hairmix, der</w:t>
      </w:r>
      <w:r w:rsidR="00760010" w:rsidRPr="00A56ADC">
        <w:rPr>
          <w:rFonts w:ascii="Times New Roman" w:hAnsi="Times New Roman" w:cs="Times New Roman"/>
          <w:sz w:val="24"/>
          <w:szCs w:val="24"/>
        </w:rPr>
        <w:t xml:space="preserve"> solgte eksklusive hårprodukter til frisører. Sælgeren blev i januar 1999 forfremmet til salgschef, idet han fortsat skulle være sælger. I 2000 lå han i sit distrikt over det budgetterede salgstal. I 2001 var der budgetteret med en ca. 13 % højere omsætning end i 2000, men i det første halvår lå salg</w:t>
      </w:r>
      <w:r w:rsidR="00760010" w:rsidRPr="00A56ADC">
        <w:rPr>
          <w:rFonts w:ascii="Times New Roman" w:hAnsi="Times New Roman" w:cs="Times New Roman"/>
          <w:sz w:val="24"/>
          <w:szCs w:val="24"/>
        </w:rPr>
        <w:t>s</w:t>
      </w:r>
      <w:r w:rsidR="00760010" w:rsidRPr="00A56ADC">
        <w:rPr>
          <w:rFonts w:ascii="Times New Roman" w:hAnsi="Times New Roman" w:cs="Times New Roman"/>
          <w:sz w:val="24"/>
          <w:szCs w:val="24"/>
        </w:rPr>
        <w:t xml:space="preserve">chefens salgstal væsentligt under det budgetterede, mens arbejdsgiveren selv og en anden ansat havde </w:t>
      </w:r>
      <w:r w:rsidR="00190D7F" w:rsidRPr="00A56ADC">
        <w:rPr>
          <w:rFonts w:ascii="Times New Roman" w:hAnsi="Times New Roman" w:cs="Times New Roman"/>
          <w:sz w:val="24"/>
          <w:szCs w:val="24"/>
        </w:rPr>
        <w:t>holdt deres budget. Den 29. juni</w:t>
      </w:r>
      <w:r w:rsidR="00760010" w:rsidRPr="00A56ADC">
        <w:rPr>
          <w:rFonts w:ascii="Times New Roman" w:hAnsi="Times New Roman" w:cs="Times New Roman"/>
          <w:sz w:val="24"/>
          <w:szCs w:val="24"/>
        </w:rPr>
        <w:t xml:space="preserve"> 2001 opsagde salgschefen</w:t>
      </w:r>
      <w:r w:rsidR="000B1BAA" w:rsidRPr="00A56ADC">
        <w:rPr>
          <w:rFonts w:ascii="Times New Roman" w:hAnsi="Times New Roman" w:cs="Times New Roman"/>
          <w:sz w:val="24"/>
          <w:szCs w:val="24"/>
        </w:rPr>
        <w:t>,</w:t>
      </w:r>
      <w:r w:rsidR="00760010" w:rsidRPr="00A56ADC">
        <w:rPr>
          <w:rFonts w:ascii="Times New Roman" w:hAnsi="Times New Roman" w:cs="Times New Roman"/>
          <w:sz w:val="24"/>
          <w:szCs w:val="24"/>
        </w:rPr>
        <w:t xml:space="preserve"> sammen med en anden ansat</w:t>
      </w:r>
      <w:r w:rsidR="000B1BAA" w:rsidRPr="00A56ADC">
        <w:rPr>
          <w:rFonts w:ascii="Times New Roman" w:hAnsi="Times New Roman" w:cs="Times New Roman"/>
          <w:sz w:val="24"/>
          <w:szCs w:val="24"/>
        </w:rPr>
        <w:t>,</w:t>
      </w:r>
      <w:r w:rsidR="00661AB0" w:rsidRPr="00A56ADC">
        <w:rPr>
          <w:rFonts w:ascii="Times New Roman" w:hAnsi="Times New Roman" w:cs="Times New Roman"/>
          <w:sz w:val="24"/>
          <w:szCs w:val="24"/>
        </w:rPr>
        <w:t xml:space="preserve"> sin stilling hos Hairmix</w:t>
      </w:r>
      <w:r w:rsidR="00760010" w:rsidRPr="00A56ADC">
        <w:rPr>
          <w:rFonts w:ascii="Times New Roman" w:hAnsi="Times New Roman" w:cs="Times New Roman"/>
          <w:sz w:val="24"/>
          <w:szCs w:val="24"/>
        </w:rPr>
        <w:t xml:space="preserve"> med fratræden d. 31. juli</w:t>
      </w:r>
      <w:r w:rsidRPr="00A56ADC">
        <w:rPr>
          <w:rFonts w:ascii="Times New Roman" w:hAnsi="Times New Roman" w:cs="Times New Roman"/>
          <w:sz w:val="24"/>
          <w:szCs w:val="24"/>
        </w:rPr>
        <w:t xml:space="preserve"> </w:t>
      </w:r>
      <w:r w:rsidR="00760010" w:rsidRPr="00A56ADC">
        <w:rPr>
          <w:rFonts w:ascii="Times New Roman" w:hAnsi="Times New Roman" w:cs="Times New Roman"/>
          <w:sz w:val="24"/>
          <w:szCs w:val="24"/>
        </w:rPr>
        <w:t xml:space="preserve">2001. Den 1. august 2001 startede han og den anden ansatte i fællesskab </w:t>
      </w:r>
      <w:r w:rsidR="000B1BAA" w:rsidRPr="00A56ADC">
        <w:rPr>
          <w:rFonts w:ascii="Times New Roman" w:hAnsi="Times New Roman" w:cs="Times New Roman"/>
          <w:sz w:val="24"/>
          <w:szCs w:val="24"/>
        </w:rPr>
        <w:t xml:space="preserve">en </w:t>
      </w:r>
      <w:r w:rsidR="00760010" w:rsidRPr="00A56ADC">
        <w:rPr>
          <w:rFonts w:ascii="Times New Roman" w:hAnsi="Times New Roman" w:cs="Times New Roman"/>
          <w:sz w:val="24"/>
          <w:szCs w:val="24"/>
        </w:rPr>
        <w:t>ny virksomhed i ko</w:t>
      </w:r>
      <w:r w:rsidR="000B1BAA" w:rsidRPr="00A56ADC">
        <w:rPr>
          <w:rFonts w:ascii="Times New Roman" w:hAnsi="Times New Roman" w:cs="Times New Roman"/>
          <w:sz w:val="24"/>
          <w:szCs w:val="24"/>
        </w:rPr>
        <w:t>nkurrence med den</w:t>
      </w:r>
      <w:r w:rsidR="00760010" w:rsidRPr="00A56ADC">
        <w:rPr>
          <w:rFonts w:ascii="Times New Roman" w:hAnsi="Times New Roman" w:cs="Times New Roman"/>
          <w:sz w:val="24"/>
          <w:szCs w:val="24"/>
        </w:rPr>
        <w:t xml:space="preserve"> tidligere arbejdsgiver. Arbejdsgiveren anlagde</w:t>
      </w:r>
      <w:r w:rsidR="00133734">
        <w:rPr>
          <w:rFonts w:ascii="Times New Roman" w:hAnsi="Times New Roman" w:cs="Times New Roman"/>
          <w:sz w:val="24"/>
          <w:szCs w:val="24"/>
        </w:rPr>
        <w:t xml:space="preserve"> erstatningssag mod slagschefen, </w:t>
      </w:r>
      <w:r w:rsidR="00760010" w:rsidRPr="00A56ADC">
        <w:rPr>
          <w:rFonts w:ascii="Times New Roman" w:hAnsi="Times New Roman" w:cs="Times New Roman"/>
          <w:sz w:val="24"/>
          <w:szCs w:val="24"/>
        </w:rPr>
        <w:t>idet han gjorde gældende, at slagschefen allerede i foråret 2001 havde planlagt at starte konkurrerende virksomhed, og at dette var gået ud over</w:t>
      </w:r>
      <w:r w:rsidR="00661AB0" w:rsidRPr="00A56ADC">
        <w:rPr>
          <w:rFonts w:ascii="Times New Roman" w:hAnsi="Times New Roman" w:cs="Times New Roman"/>
          <w:sz w:val="24"/>
          <w:szCs w:val="24"/>
        </w:rPr>
        <w:t xml:space="preserve"> hans arbejde for Hairmix</w:t>
      </w:r>
      <w:r w:rsidR="00760010" w:rsidRPr="00A56ADC">
        <w:rPr>
          <w:rFonts w:ascii="Times New Roman" w:hAnsi="Times New Roman" w:cs="Times New Roman"/>
          <w:sz w:val="24"/>
          <w:szCs w:val="24"/>
        </w:rPr>
        <w:t xml:space="preserve">. Salgschefen gjorde gældende, at han ikke </w:t>
      </w:r>
      <w:r w:rsidR="00760010" w:rsidRPr="00133734">
        <w:rPr>
          <w:rFonts w:ascii="Times New Roman" w:hAnsi="Times New Roman" w:cs="Times New Roman"/>
          <w:sz w:val="24"/>
          <w:szCs w:val="24"/>
        </w:rPr>
        <w:t>havde planlagt at starte egen virksomhed, før han</w:t>
      </w:r>
      <w:r w:rsidR="00661AB0" w:rsidRPr="00133734">
        <w:rPr>
          <w:rFonts w:ascii="Times New Roman" w:hAnsi="Times New Roman" w:cs="Times New Roman"/>
          <w:sz w:val="24"/>
          <w:szCs w:val="24"/>
        </w:rPr>
        <w:t xml:space="preserve"> var fratrådt hos Hai</w:t>
      </w:r>
      <w:r w:rsidR="00136D68" w:rsidRPr="00133734">
        <w:rPr>
          <w:rFonts w:ascii="Times New Roman" w:hAnsi="Times New Roman" w:cs="Times New Roman"/>
          <w:sz w:val="24"/>
          <w:szCs w:val="24"/>
        </w:rPr>
        <w:t>r</w:t>
      </w:r>
      <w:r w:rsidR="00661AB0" w:rsidRPr="00133734">
        <w:rPr>
          <w:rFonts w:ascii="Times New Roman" w:hAnsi="Times New Roman" w:cs="Times New Roman"/>
          <w:sz w:val="24"/>
          <w:szCs w:val="24"/>
        </w:rPr>
        <w:t>mix</w:t>
      </w:r>
      <w:r w:rsidR="00760010" w:rsidRPr="00133734">
        <w:rPr>
          <w:rFonts w:ascii="Times New Roman" w:hAnsi="Times New Roman" w:cs="Times New Roman"/>
          <w:sz w:val="24"/>
          <w:szCs w:val="24"/>
        </w:rPr>
        <w:t>, og at hans lavere salgstal ikke havde haft noget at gøre med hans pl</w:t>
      </w:r>
      <w:r w:rsidR="00760010" w:rsidRPr="00133734">
        <w:rPr>
          <w:rFonts w:ascii="Times New Roman" w:hAnsi="Times New Roman" w:cs="Times New Roman"/>
          <w:sz w:val="24"/>
          <w:szCs w:val="24"/>
        </w:rPr>
        <w:t>a</w:t>
      </w:r>
      <w:r w:rsidR="00760010" w:rsidRPr="00133734">
        <w:rPr>
          <w:rFonts w:ascii="Times New Roman" w:hAnsi="Times New Roman" w:cs="Times New Roman"/>
          <w:sz w:val="24"/>
          <w:szCs w:val="24"/>
        </w:rPr>
        <w:t>ner om at starte egen virksomhed. Sø- og Handelsretten fandt, at salgschefen</w:t>
      </w:r>
      <w:r w:rsidR="00715483" w:rsidRPr="00133734">
        <w:rPr>
          <w:rFonts w:ascii="Times New Roman" w:hAnsi="Times New Roman" w:cs="Times New Roman"/>
          <w:sz w:val="24"/>
          <w:szCs w:val="24"/>
        </w:rPr>
        <w:t xml:space="preserve"> bl.a. ved </w:t>
      </w:r>
      <w:r w:rsidR="00715483" w:rsidRPr="00133734">
        <w:rPr>
          <w:rFonts w:ascii="Times New Roman" w:hAnsi="Times New Roman" w:cs="Times New Roman"/>
          <w:i/>
          <w:sz w:val="24"/>
          <w:szCs w:val="24"/>
        </w:rPr>
        <w:t>”ikke loyalt at søge at skaffe Hairmix kunder eller sælge Hairmix' produkter til de allerede eksisterende”</w:t>
      </w:r>
      <w:r w:rsidR="00715483" w:rsidRPr="00133734">
        <w:rPr>
          <w:rStyle w:val="apple-converted-space"/>
          <w:rFonts w:ascii="Times New Roman" w:hAnsi="Times New Roman" w:cs="Times New Roman"/>
        </w:rPr>
        <w:t> </w:t>
      </w:r>
      <w:r w:rsidR="00760010" w:rsidRPr="00133734">
        <w:rPr>
          <w:rFonts w:ascii="Times New Roman" w:hAnsi="Times New Roman" w:cs="Times New Roman"/>
          <w:sz w:val="24"/>
          <w:szCs w:val="24"/>
        </w:rPr>
        <w:t>havde handlet i strid med markedsføringslov</w:t>
      </w:r>
      <w:r w:rsidR="00715483" w:rsidRPr="00133734">
        <w:rPr>
          <w:rFonts w:ascii="Times New Roman" w:hAnsi="Times New Roman" w:cs="Times New Roman"/>
          <w:sz w:val="24"/>
          <w:szCs w:val="24"/>
        </w:rPr>
        <w:t xml:space="preserve">en, og pålagde ham at betale en </w:t>
      </w:r>
      <w:r w:rsidR="00760010" w:rsidRPr="00133734">
        <w:rPr>
          <w:rFonts w:ascii="Times New Roman" w:hAnsi="Times New Roman" w:cs="Times New Roman"/>
          <w:sz w:val="24"/>
          <w:szCs w:val="24"/>
        </w:rPr>
        <w:t>erstatning</w:t>
      </w:r>
      <w:r w:rsidR="00715483" w:rsidRPr="00133734">
        <w:rPr>
          <w:rFonts w:ascii="Times New Roman" w:hAnsi="Times New Roman" w:cs="Times New Roman"/>
          <w:sz w:val="24"/>
          <w:szCs w:val="24"/>
        </w:rPr>
        <w:t xml:space="preserve"> til arbejdsgiveren</w:t>
      </w:r>
      <w:r w:rsidR="00760010" w:rsidRPr="00133734">
        <w:rPr>
          <w:rFonts w:ascii="Times New Roman" w:hAnsi="Times New Roman" w:cs="Times New Roman"/>
          <w:sz w:val="24"/>
          <w:szCs w:val="24"/>
        </w:rPr>
        <w:t xml:space="preserve"> på 250.000 kr. Højeste</w:t>
      </w:r>
      <w:r w:rsidR="00C97C0B" w:rsidRPr="00133734">
        <w:rPr>
          <w:rFonts w:ascii="Times New Roman" w:hAnsi="Times New Roman" w:cs="Times New Roman"/>
          <w:sz w:val="24"/>
          <w:szCs w:val="24"/>
        </w:rPr>
        <w:t>ret fandt</w:t>
      </w:r>
      <w:r w:rsidR="00E75734">
        <w:rPr>
          <w:rFonts w:ascii="Times New Roman" w:hAnsi="Times New Roman" w:cs="Times New Roman"/>
          <w:sz w:val="24"/>
          <w:szCs w:val="24"/>
        </w:rPr>
        <w:t>,</w:t>
      </w:r>
      <w:r w:rsidR="00C97C0B" w:rsidRPr="00133734">
        <w:rPr>
          <w:rFonts w:ascii="Times New Roman" w:hAnsi="Times New Roman" w:cs="Times New Roman"/>
          <w:sz w:val="24"/>
          <w:szCs w:val="24"/>
        </w:rPr>
        <w:t xml:space="preserve"> </w:t>
      </w:r>
      <w:r w:rsidR="00136D68" w:rsidRPr="00133734">
        <w:rPr>
          <w:rFonts w:ascii="Times New Roman" w:hAnsi="Times New Roman" w:cs="Times New Roman"/>
          <w:sz w:val="24"/>
          <w:szCs w:val="24"/>
        </w:rPr>
        <w:t xml:space="preserve">at Hairmix ikke havde </w:t>
      </w:r>
      <w:r w:rsidR="00136D68" w:rsidRPr="00133734">
        <w:rPr>
          <w:rFonts w:ascii="Times New Roman" w:hAnsi="Times New Roman" w:cs="Times New Roman"/>
          <w:i/>
          <w:sz w:val="24"/>
          <w:szCs w:val="24"/>
        </w:rPr>
        <w:t>”godtgjort at have lidt et tab som følge</w:t>
      </w:r>
      <w:r w:rsidR="00E75734">
        <w:rPr>
          <w:rFonts w:ascii="Times New Roman" w:hAnsi="Times New Roman" w:cs="Times New Roman"/>
          <w:i/>
          <w:sz w:val="24"/>
          <w:szCs w:val="24"/>
        </w:rPr>
        <w:t xml:space="preserve"> af handlinger fra</w:t>
      </w:r>
      <w:r w:rsidR="00136D68" w:rsidRPr="00133734">
        <w:rPr>
          <w:rFonts w:ascii="Times New Roman" w:hAnsi="Times New Roman" w:cs="Times New Roman"/>
          <w:i/>
          <w:sz w:val="24"/>
          <w:szCs w:val="24"/>
        </w:rPr>
        <w:t xml:space="preserve"> (salgschefens) side, der måtte stride mod hans loyalitetspligt over for firmaet under hans ansættelse”</w:t>
      </w:r>
      <w:r w:rsidR="00136D68" w:rsidRPr="00133734">
        <w:rPr>
          <w:rFonts w:ascii="Times New Roman" w:hAnsi="Times New Roman" w:cs="Times New Roman"/>
          <w:sz w:val="24"/>
          <w:szCs w:val="24"/>
        </w:rPr>
        <w:t>. Højesteret frifandt på denne</w:t>
      </w:r>
      <w:r w:rsidR="00136D68">
        <w:rPr>
          <w:rFonts w:ascii="Times New Roman" w:hAnsi="Times New Roman" w:cs="Times New Roman"/>
          <w:sz w:val="24"/>
          <w:szCs w:val="24"/>
        </w:rPr>
        <w:t xml:space="preserve"> baggrund salgschefen. </w:t>
      </w:r>
      <w:r w:rsidR="00523B70" w:rsidRPr="00A56ADC">
        <w:rPr>
          <w:rFonts w:ascii="Times New Roman" w:hAnsi="Times New Roman" w:cs="Times New Roman"/>
          <w:sz w:val="24"/>
          <w:szCs w:val="24"/>
        </w:rPr>
        <w:t>Dommen betyder, at i de ti</w:t>
      </w:r>
      <w:r w:rsidR="00523B70" w:rsidRPr="00A56ADC">
        <w:rPr>
          <w:rFonts w:ascii="Times New Roman" w:hAnsi="Times New Roman" w:cs="Times New Roman"/>
          <w:sz w:val="24"/>
          <w:szCs w:val="24"/>
        </w:rPr>
        <w:t>l</w:t>
      </w:r>
      <w:r w:rsidR="00523B70" w:rsidRPr="00A56ADC">
        <w:rPr>
          <w:rFonts w:ascii="Times New Roman" w:hAnsi="Times New Roman" w:cs="Times New Roman"/>
          <w:sz w:val="24"/>
          <w:szCs w:val="24"/>
        </w:rPr>
        <w:t>fælde,</w:t>
      </w:r>
      <w:r w:rsidR="00AA38CB" w:rsidRPr="00A56ADC">
        <w:rPr>
          <w:rFonts w:ascii="Times New Roman" w:hAnsi="Times New Roman" w:cs="Times New Roman"/>
          <w:sz w:val="24"/>
          <w:szCs w:val="24"/>
        </w:rPr>
        <w:t xml:space="preserve"> modsat denne afgørelse,</w:t>
      </w:r>
      <w:r w:rsidR="00523B70" w:rsidRPr="00A56ADC">
        <w:rPr>
          <w:rFonts w:ascii="Times New Roman" w:hAnsi="Times New Roman" w:cs="Times New Roman"/>
          <w:sz w:val="24"/>
          <w:szCs w:val="24"/>
        </w:rPr>
        <w:t xml:space="preserve"> hvor det </w:t>
      </w:r>
      <w:r w:rsidR="00523B70" w:rsidRPr="00A56ADC">
        <w:rPr>
          <w:rFonts w:ascii="Times New Roman" w:hAnsi="Times New Roman" w:cs="Times New Roman"/>
          <w:sz w:val="24"/>
          <w:szCs w:val="24"/>
          <w:u w:val="single"/>
        </w:rPr>
        <w:t>kan</w:t>
      </w:r>
      <w:r w:rsidR="00C97C0B" w:rsidRPr="00A56ADC">
        <w:rPr>
          <w:rFonts w:ascii="Times New Roman" w:hAnsi="Times New Roman" w:cs="Times New Roman"/>
          <w:sz w:val="24"/>
          <w:szCs w:val="24"/>
        </w:rPr>
        <w:t xml:space="preserve"> dokumenteres</w:t>
      </w:r>
      <w:r w:rsidR="00523B70" w:rsidRPr="00A56ADC">
        <w:rPr>
          <w:rFonts w:ascii="Times New Roman" w:hAnsi="Times New Roman" w:cs="Times New Roman"/>
          <w:sz w:val="24"/>
          <w:szCs w:val="24"/>
        </w:rPr>
        <w:t xml:space="preserve">, at </w:t>
      </w:r>
      <w:r w:rsidR="00715483" w:rsidRPr="00A56ADC">
        <w:rPr>
          <w:rFonts w:ascii="Times New Roman" w:hAnsi="Times New Roman" w:cs="Times New Roman"/>
          <w:sz w:val="24"/>
          <w:szCs w:val="24"/>
        </w:rPr>
        <w:t>en arbejdsgiver</w:t>
      </w:r>
      <w:r w:rsidR="00C97C0B" w:rsidRPr="00A56ADC">
        <w:rPr>
          <w:rFonts w:ascii="Times New Roman" w:hAnsi="Times New Roman" w:cs="Times New Roman"/>
          <w:sz w:val="24"/>
          <w:szCs w:val="24"/>
        </w:rPr>
        <w:t xml:space="preserve"> har lidt</w:t>
      </w:r>
      <w:r w:rsidR="00715483" w:rsidRPr="00A56ADC">
        <w:rPr>
          <w:rFonts w:ascii="Times New Roman" w:hAnsi="Times New Roman" w:cs="Times New Roman"/>
          <w:sz w:val="24"/>
          <w:szCs w:val="24"/>
        </w:rPr>
        <w:t xml:space="preserve"> et tab</w:t>
      </w:r>
      <w:r w:rsidR="00E75734">
        <w:rPr>
          <w:rFonts w:ascii="Times New Roman" w:hAnsi="Times New Roman" w:cs="Times New Roman"/>
          <w:sz w:val="24"/>
          <w:szCs w:val="24"/>
        </w:rPr>
        <w:t>,</w:t>
      </w:r>
      <w:r w:rsidR="00715483" w:rsidRPr="00A56ADC">
        <w:rPr>
          <w:rFonts w:ascii="Times New Roman" w:hAnsi="Times New Roman" w:cs="Times New Roman"/>
          <w:sz w:val="24"/>
          <w:szCs w:val="24"/>
        </w:rPr>
        <w:t xml:space="preserve"> ved en ansat</w:t>
      </w:r>
      <w:r w:rsidR="00523B70" w:rsidRPr="00A56ADC">
        <w:rPr>
          <w:rFonts w:ascii="Times New Roman" w:hAnsi="Times New Roman" w:cs="Times New Roman"/>
          <w:sz w:val="24"/>
          <w:szCs w:val="24"/>
        </w:rPr>
        <w:t>s dalende interesse og arbejdsindsats</w:t>
      </w:r>
      <w:r w:rsidR="00E75734">
        <w:rPr>
          <w:rFonts w:ascii="Times New Roman" w:hAnsi="Times New Roman" w:cs="Times New Roman"/>
          <w:sz w:val="24"/>
          <w:szCs w:val="24"/>
        </w:rPr>
        <w:t>,</w:t>
      </w:r>
      <w:r w:rsidR="00523B70" w:rsidRPr="00A56ADC">
        <w:rPr>
          <w:rFonts w:ascii="Times New Roman" w:hAnsi="Times New Roman" w:cs="Times New Roman"/>
          <w:sz w:val="24"/>
          <w:szCs w:val="24"/>
        </w:rPr>
        <w:t xml:space="preserve"> i forbindelse med dennes forberedelse af egen konkurr</w:t>
      </w:r>
      <w:r w:rsidR="00523B70" w:rsidRPr="00A56ADC">
        <w:rPr>
          <w:rFonts w:ascii="Times New Roman" w:hAnsi="Times New Roman" w:cs="Times New Roman"/>
          <w:sz w:val="24"/>
          <w:szCs w:val="24"/>
        </w:rPr>
        <w:t>e</w:t>
      </w:r>
      <w:r w:rsidR="00523B70" w:rsidRPr="00A56ADC">
        <w:rPr>
          <w:rFonts w:ascii="Times New Roman" w:hAnsi="Times New Roman" w:cs="Times New Roman"/>
          <w:sz w:val="24"/>
          <w:szCs w:val="24"/>
        </w:rPr>
        <w:t>rende virkso</w:t>
      </w:r>
      <w:r w:rsidR="00AA38CB" w:rsidRPr="00A56ADC">
        <w:rPr>
          <w:rFonts w:ascii="Times New Roman" w:hAnsi="Times New Roman" w:cs="Times New Roman"/>
          <w:sz w:val="24"/>
          <w:szCs w:val="24"/>
        </w:rPr>
        <w:t>mhed</w:t>
      </w:r>
      <w:r w:rsidR="00C97C0B" w:rsidRPr="00A56ADC">
        <w:rPr>
          <w:rFonts w:ascii="Times New Roman" w:hAnsi="Times New Roman" w:cs="Times New Roman"/>
          <w:sz w:val="24"/>
          <w:szCs w:val="24"/>
        </w:rPr>
        <w:t>,</w:t>
      </w:r>
      <w:r w:rsidR="00AA38CB" w:rsidRPr="00A56ADC">
        <w:rPr>
          <w:rFonts w:ascii="Times New Roman" w:hAnsi="Times New Roman" w:cs="Times New Roman"/>
          <w:sz w:val="24"/>
          <w:szCs w:val="24"/>
        </w:rPr>
        <w:t xml:space="preserve"> kan arbejdsgiveren kræve</w:t>
      </w:r>
      <w:r w:rsidR="00523B70" w:rsidRPr="00A56ADC">
        <w:rPr>
          <w:rFonts w:ascii="Times New Roman" w:hAnsi="Times New Roman" w:cs="Times New Roman"/>
          <w:sz w:val="24"/>
          <w:szCs w:val="24"/>
        </w:rPr>
        <w:t xml:space="preserve"> erstatning for d</w:t>
      </w:r>
      <w:r w:rsidR="0020217E" w:rsidRPr="00A56ADC">
        <w:rPr>
          <w:rFonts w:ascii="Times New Roman" w:hAnsi="Times New Roman" w:cs="Times New Roman"/>
          <w:sz w:val="24"/>
          <w:szCs w:val="24"/>
        </w:rPr>
        <w:t>ette tab. Dette betyder også</w:t>
      </w:r>
      <w:r w:rsidR="00523B70" w:rsidRPr="00A56ADC">
        <w:rPr>
          <w:rFonts w:ascii="Times New Roman" w:hAnsi="Times New Roman" w:cs="Times New Roman"/>
          <w:sz w:val="24"/>
          <w:szCs w:val="24"/>
        </w:rPr>
        <w:t>, at</w:t>
      </w:r>
      <w:r w:rsidR="00715483" w:rsidRPr="00A56ADC">
        <w:rPr>
          <w:rFonts w:ascii="Times New Roman" w:hAnsi="Times New Roman" w:cs="Times New Roman"/>
          <w:sz w:val="24"/>
          <w:szCs w:val="24"/>
        </w:rPr>
        <w:t xml:space="preserve"> en a</w:t>
      </w:r>
      <w:r w:rsidR="00715483" w:rsidRPr="00A56ADC">
        <w:rPr>
          <w:rFonts w:ascii="Times New Roman" w:hAnsi="Times New Roman" w:cs="Times New Roman"/>
          <w:sz w:val="24"/>
          <w:szCs w:val="24"/>
        </w:rPr>
        <w:t>n</w:t>
      </w:r>
      <w:r w:rsidR="00715483" w:rsidRPr="00A56ADC">
        <w:rPr>
          <w:rFonts w:ascii="Times New Roman" w:hAnsi="Times New Roman" w:cs="Times New Roman"/>
          <w:sz w:val="24"/>
          <w:szCs w:val="24"/>
        </w:rPr>
        <w:t>sat</w:t>
      </w:r>
      <w:r w:rsidR="00523B70" w:rsidRPr="00A56ADC">
        <w:rPr>
          <w:rFonts w:ascii="Times New Roman" w:hAnsi="Times New Roman" w:cs="Times New Roman"/>
          <w:sz w:val="24"/>
          <w:szCs w:val="24"/>
        </w:rPr>
        <w:t>s forberedelseshandlinger ikke må have indvirkni</w:t>
      </w:r>
      <w:r w:rsidR="00F31728" w:rsidRPr="00A56ADC">
        <w:rPr>
          <w:rFonts w:ascii="Times New Roman" w:hAnsi="Times New Roman" w:cs="Times New Roman"/>
          <w:sz w:val="24"/>
          <w:szCs w:val="24"/>
        </w:rPr>
        <w:t>ng på dennes arbejdsindsats</w:t>
      </w:r>
      <w:r w:rsidR="0020217E" w:rsidRPr="00A56ADC">
        <w:rPr>
          <w:rFonts w:ascii="Times New Roman" w:hAnsi="Times New Roman" w:cs="Times New Roman"/>
          <w:sz w:val="24"/>
          <w:szCs w:val="24"/>
        </w:rPr>
        <w:t xml:space="preserve">, da det i så </w:t>
      </w:r>
      <w:r w:rsidR="00AA38CB" w:rsidRPr="00A56ADC">
        <w:rPr>
          <w:rFonts w:ascii="Times New Roman" w:hAnsi="Times New Roman" w:cs="Times New Roman"/>
          <w:sz w:val="24"/>
          <w:szCs w:val="24"/>
        </w:rPr>
        <w:t xml:space="preserve">fald vil </w:t>
      </w:r>
      <w:r w:rsidR="0020217E" w:rsidRPr="00A56ADC">
        <w:rPr>
          <w:rFonts w:ascii="Times New Roman" w:hAnsi="Times New Roman" w:cs="Times New Roman"/>
          <w:sz w:val="24"/>
          <w:szCs w:val="24"/>
        </w:rPr>
        <w:t xml:space="preserve">stride mod </w:t>
      </w:r>
      <w:r w:rsidR="00F31728" w:rsidRPr="00A56ADC">
        <w:rPr>
          <w:rFonts w:ascii="Times New Roman" w:hAnsi="Times New Roman" w:cs="Times New Roman"/>
          <w:sz w:val="24"/>
          <w:szCs w:val="24"/>
        </w:rPr>
        <w:t>loyalitetspligt</w:t>
      </w:r>
      <w:r w:rsidR="002A6352" w:rsidRPr="00A56ADC">
        <w:rPr>
          <w:rFonts w:ascii="Times New Roman" w:hAnsi="Times New Roman" w:cs="Times New Roman"/>
          <w:sz w:val="24"/>
          <w:szCs w:val="24"/>
        </w:rPr>
        <w:t>en</w:t>
      </w:r>
      <w:r w:rsidR="00F31728" w:rsidRPr="00A56ADC">
        <w:rPr>
          <w:rFonts w:ascii="Times New Roman" w:hAnsi="Times New Roman" w:cs="Times New Roman"/>
          <w:sz w:val="24"/>
          <w:szCs w:val="24"/>
        </w:rPr>
        <w:t>.</w:t>
      </w:r>
      <w:r w:rsidR="00AA38CB" w:rsidRPr="00A56ADC">
        <w:rPr>
          <w:rFonts w:ascii="Times New Roman" w:hAnsi="Times New Roman" w:cs="Times New Roman"/>
          <w:sz w:val="24"/>
          <w:szCs w:val="24"/>
        </w:rPr>
        <w:t xml:space="preserve"> Højesteret fandt jo netop i denne afgøre</w:t>
      </w:r>
      <w:r w:rsidR="00136D68">
        <w:rPr>
          <w:rFonts w:ascii="Times New Roman" w:hAnsi="Times New Roman" w:cs="Times New Roman"/>
          <w:sz w:val="24"/>
          <w:szCs w:val="24"/>
        </w:rPr>
        <w:t xml:space="preserve">lse, at den ansattes </w:t>
      </w:r>
      <w:r w:rsidR="00AA38CB" w:rsidRPr="00A56ADC">
        <w:rPr>
          <w:rFonts w:ascii="Times New Roman" w:hAnsi="Times New Roman" w:cs="Times New Roman"/>
          <w:sz w:val="24"/>
          <w:szCs w:val="24"/>
        </w:rPr>
        <w:t xml:space="preserve">handlinger </w:t>
      </w:r>
      <w:r w:rsidR="00AA38CB" w:rsidRPr="00A56ADC">
        <w:rPr>
          <w:rFonts w:ascii="Times New Roman" w:hAnsi="Times New Roman" w:cs="Times New Roman"/>
          <w:sz w:val="24"/>
          <w:szCs w:val="24"/>
        </w:rPr>
        <w:lastRenderedPageBreak/>
        <w:t>stred mod loyalitetspligt</w:t>
      </w:r>
      <w:r w:rsidR="002A6352" w:rsidRPr="00A56ADC">
        <w:rPr>
          <w:rFonts w:ascii="Times New Roman" w:hAnsi="Times New Roman" w:cs="Times New Roman"/>
          <w:sz w:val="24"/>
          <w:szCs w:val="24"/>
        </w:rPr>
        <w:t>en</w:t>
      </w:r>
      <w:r w:rsidR="00AA38CB" w:rsidRPr="00A56ADC">
        <w:rPr>
          <w:rFonts w:ascii="Times New Roman" w:hAnsi="Times New Roman" w:cs="Times New Roman"/>
          <w:sz w:val="24"/>
          <w:szCs w:val="24"/>
        </w:rPr>
        <w:t>, me</w:t>
      </w:r>
      <w:r w:rsidR="00DB419E" w:rsidRPr="00A56ADC">
        <w:rPr>
          <w:rFonts w:ascii="Times New Roman" w:hAnsi="Times New Roman" w:cs="Times New Roman"/>
          <w:sz w:val="24"/>
          <w:szCs w:val="24"/>
        </w:rPr>
        <w:t>n fordi</w:t>
      </w:r>
      <w:r w:rsidR="00136D68">
        <w:rPr>
          <w:rFonts w:ascii="Times New Roman" w:hAnsi="Times New Roman" w:cs="Times New Roman"/>
          <w:sz w:val="24"/>
          <w:szCs w:val="24"/>
        </w:rPr>
        <w:t xml:space="preserve"> at Hairmix</w:t>
      </w:r>
      <w:r w:rsidR="00DB419E" w:rsidRPr="00A56ADC">
        <w:rPr>
          <w:rFonts w:ascii="Times New Roman" w:hAnsi="Times New Roman" w:cs="Times New Roman"/>
          <w:sz w:val="24"/>
          <w:szCs w:val="24"/>
        </w:rPr>
        <w:t xml:space="preserve"> ikke kunne dokumentere at </w:t>
      </w:r>
      <w:r w:rsidR="00136D68">
        <w:rPr>
          <w:rFonts w:ascii="Times New Roman" w:hAnsi="Times New Roman" w:cs="Times New Roman"/>
          <w:sz w:val="24"/>
          <w:szCs w:val="24"/>
        </w:rPr>
        <w:t xml:space="preserve">have havde lidt et tab, kunne firmaet </w:t>
      </w:r>
      <w:r w:rsidR="002A6352" w:rsidRPr="00A56ADC">
        <w:rPr>
          <w:rFonts w:ascii="Times New Roman" w:hAnsi="Times New Roman" w:cs="Times New Roman"/>
          <w:sz w:val="24"/>
          <w:szCs w:val="24"/>
        </w:rPr>
        <w:t>ikke få erstatning</w:t>
      </w:r>
      <w:r w:rsidR="00AA38CB" w:rsidRPr="00A56ADC">
        <w:rPr>
          <w:rFonts w:ascii="Times New Roman" w:hAnsi="Times New Roman" w:cs="Times New Roman"/>
          <w:sz w:val="24"/>
          <w:szCs w:val="24"/>
        </w:rPr>
        <w:t xml:space="preserve">. </w:t>
      </w:r>
      <w:r w:rsidR="00F31728" w:rsidRPr="00A56ADC">
        <w:rPr>
          <w:rFonts w:ascii="Times New Roman" w:hAnsi="Times New Roman" w:cs="Times New Roman"/>
          <w:sz w:val="24"/>
          <w:szCs w:val="24"/>
        </w:rPr>
        <w:t xml:space="preserve"> </w:t>
      </w:r>
    </w:p>
    <w:p w:rsidR="00090C63" w:rsidRPr="00A56ADC" w:rsidRDefault="00AC5AC4"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Vurderingen af hvorvidt loyalitetspligten er overtrådt beror på en helhedsbedømmelse af de f</w:t>
      </w:r>
      <w:r w:rsidRPr="00A56ADC">
        <w:rPr>
          <w:rFonts w:ascii="Times New Roman" w:hAnsi="Times New Roman" w:cs="Times New Roman"/>
          <w:sz w:val="24"/>
          <w:szCs w:val="24"/>
        </w:rPr>
        <w:t>o</w:t>
      </w:r>
      <w:r w:rsidRPr="00A56ADC">
        <w:rPr>
          <w:rFonts w:ascii="Times New Roman" w:hAnsi="Times New Roman" w:cs="Times New Roman"/>
          <w:sz w:val="24"/>
          <w:szCs w:val="24"/>
        </w:rPr>
        <w:t>retagne</w:t>
      </w:r>
      <w:r w:rsidR="002A6352" w:rsidRPr="00A56ADC">
        <w:rPr>
          <w:rFonts w:ascii="Times New Roman" w:hAnsi="Times New Roman" w:cs="Times New Roman"/>
          <w:sz w:val="24"/>
          <w:szCs w:val="24"/>
        </w:rPr>
        <w:t xml:space="preserve"> forberedelseshandlinger</w:t>
      </w:r>
      <w:r w:rsidRPr="00A56ADC">
        <w:rPr>
          <w:rFonts w:ascii="Times New Roman" w:hAnsi="Times New Roman" w:cs="Times New Roman"/>
          <w:sz w:val="24"/>
          <w:szCs w:val="24"/>
        </w:rPr>
        <w:t>. Det væsentligste kriterium i praksis er de forberedende handli</w:t>
      </w:r>
      <w:r w:rsidRPr="00A56ADC">
        <w:rPr>
          <w:rFonts w:ascii="Times New Roman" w:hAnsi="Times New Roman" w:cs="Times New Roman"/>
          <w:sz w:val="24"/>
          <w:szCs w:val="24"/>
        </w:rPr>
        <w:t>n</w:t>
      </w:r>
      <w:r w:rsidRPr="00A56ADC">
        <w:rPr>
          <w:rFonts w:ascii="Times New Roman" w:hAnsi="Times New Roman" w:cs="Times New Roman"/>
          <w:sz w:val="24"/>
          <w:szCs w:val="24"/>
        </w:rPr>
        <w:t>gers skadevirkning</w:t>
      </w:r>
      <w:r w:rsidR="00133734">
        <w:rPr>
          <w:rFonts w:ascii="Times New Roman" w:hAnsi="Times New Roman" w:cs="Times New Roman"/>
          <w:sz w:val="24"/>
          <w:szCs w:val="24"/>
        </w:rPr>
        <w:t>, hvilket også fremgår af Vestre Landsrets præmisser i U.1996.1486V (Plastsk</w:t>
      </w:r>
      <w:r w:rsidR="00133734">
        <w:rPr>
          <w:rFonts w:ascii="Times New Roman" w:hAnsi="Times New Roman" w:cs="Times New Roman"/>
          <w:sz w:val="24"/>
          <w:szCs w:val="24"/>
        </w:rPr>
        <w:t>a</w:t>
      </w:r>
      <w:r w:rsidR="00133734">
        <w:rPr>
          <w:rFonts w:ascii="Times New Roman" w:hAnsi="Times New Roman" w:cs="Times New Roman"/>
          <w:sz w:val="24"/>
          <w:szCs w:val="24"/>
        </w:rPr>
        <w:t>be). En ansat kan derfor</w:t>
      </w:r>
      <w:r w:rsidRPr="00A56ADC">
        <w:rPr>
          <w:rFonts w:ascii="Times New Roman" w:hAnsi="Times New Roman" w:cs="Times New Roman"/>
          <w:sz w:val="24"/>
          <w:szCs w:val="24"/>
        </w:rPr>
        <w:t xml:space="preserve"> udføre forberedende konkurrencehandlinger, selvom disse måtte have en potentiel skadevirkning på arbejdsgiveren derved, at</w:t>
      </w:r>
      <w:r w:rsidR="0041039F" w:rsidRPr="00A56ADC">
        <w:rPr>
          <w:rFonts w:ascii="Times New Roman" w:hAnsi="Times New Roman" w:cs="Times New Roman"/>
          <w:sz w:val="24"/>
          <w:szCs w:val="24"/>
        </w:rPr>
        <w:t xml:space="preserve"> de bevirker</w:t>
      </w:r>
      <w:r w:rsidR="005827A2" w:rsidRPr="00A56ADC">
        <w:rPr>
          <w:rFonts w:ascii="Times New Roman" w:hAnsi="Times New Roman" w:cs="Times New Roman"/>
          <w:sz w:val="24"/>
          <w:szCs w:val="24"/>
        </w:rPr>
        <w:t>,</w:t>
      </w:r>
      <w:r w:rsidRPr="00A56ADC">
        <w:rPr>
          <w:rFonts w:ascii="Times New Roman" w:hAnsi="Times New Roman" w:cs="Times New Roman"/>
          <w:sz w:val="24"/>
          <w:szCs w:val="24"/>
        </w:rPr>
        <w:t xml:space="preserve"> </w:t>
      </w:r>
      <w:r w:rsidR="0041039F" w:rsidRPr="00A56ADC">
        <w:rPr>
          <w:rFonts w:ascii="Times New Roman" w:hAnsi="Times New Roman" w:cs="Times New Roman"/>
          <w:sz w:val="24"/>
          <w:szCs w:val="24"/>
        </w:rPr>
        <w:t xml:space="preserve">at </w:t>
      </w:r>
      <w:r w:rsidRPr="00A56ADC">
        <w:rPr>
          <w:rFonts w:ascii="Times New Roman" w:hAnsi="Times New Roman" w:cs="Times New Roman"/>
          <w:sz w:val="24"/>
          <w:szCs w:val="24"/>
        </w:rPr>
        <w:t>den ansatte</w:t>
      </w:r>
      <w:r w:rsidR="0041039F" w:rsidRPr="00A56ADC">
        <w:rPr>
          <w:rFonts w:ascii="Times New Roman" w:hAnsi="Times New Roman" w:cs="Times New Roman"/>
          <w:sz w:val="24"/>
          <w:szCs w:val="24"/>
        </w:rPr>
        <w:t xml:space="preserve"> er</w:t>
      </w:r>
      <w:r w:rsidRPr="00A56ADC">
        <w:rPr>
          <w:rFonts w:ascii="Times New Roman" w:hAnsi="Times New Roman" w:cs="Times New Roman"/>
          <w:sz w:val="24"/>
          <w:szCs w:val="24"/>
        </w:rPr>
        <w:t xml:space="preserve"> klar til</w:t>
      </w:r>
      <w:r w:rsidR="005827A2" w:rsidRPr="00A56ADC">
        <w:rPr>
          <w:rFonts w:ascii="Times New Roman" w:hAnsi="Times New Roman" w:cs="Times New Roman"/>
          <w:sz w:val="24"/>
          <w:szCs w:val="24"/>
        </w:rPr>
        <w:t>,</w:t>
      </w:r>
      <w:r w:rsidRPr="00A56ADC">
        <w:rPr>
          <w:rFonts w:ascii="Times New Roman" w:hAnsi="Times New Roman" w:cs="Times New Roman"/>
          <w:sz w:val="24"/>
          <w:szCs w:val="24"/>
        </w:rPr>
        <w:t xml:space="preserve"> straks efter ansættelsesforhold</w:t>
      </w:r>
      <w:r w:rsidR="005827A2" w:rsidRPr="00A56ADC">
        <w:rPr>
          <w:rFonts w:ascii="Times New Roman" w:hAnsi="Times New Roman" w:cs="Times New Roman"/>
          <w:sz w:val="24"/>
          <w:szCs w:val="24"/>
        </w:rPr>
        <w:t xml:space="preserve">ets og loyalitetspligtens ophør, </w:t>
      </w:r>
      <w:r w:rsidRPr="00A56ADC">
        <w:rPr>
          <w:rFonts w:ascii="Times New Roman" w:hAnsi="Times New Roman" w:cs="Times New Roman"/>
          <w:sz w:val="24"/>
          <w:szCs w:val="24"/>
        </w:rPr>
        <w:t xml:space="preserve">at påføre arbejdsgiveren konkurrence, </w:t>
      </w:r>
      <w:r w:rsidR="00E75734">
        <w:rPr>
          <w:rFonts w:ascii="Times New Roman" w:hAnsi="Times New Roman" w:cs="Times New Roman"/>
          <w:sz w:val="24"/>
          <w:szCs w:val="24"/>
        </w:rPr>
        <w:t>foru</w:t>
      </w:r>
      <w:r w:rsidR="00E75734">
        <w:rPr>
          <w:rFonts w:ascii="Times New Roman" w:hAnsi="Times New Roman" w:cs="Times New Roman"/>
          <w:sz w:val="24"/>
          <w:szCs w:val="24"/>
        </w:rPr>
        <w:t>d</w:t>
      </w:r>
      <w:r w:rsidR="00E75734">
        <w:rPr>
          <w:rFonts w:ascii="Times New Roman" w:hAnsi="Times New Roman" w:cs="Times New Roman"/>
          <w:sz w:val="24"/>
          <w:szCs w:val="24"/>
        </w:rPr>
        <w:t>sat at den ansatte ikke her</w:t>
      </w:r>
      <w:r w:rsidRPr="00A56ADC">
        <w:rPr>
          <w:rFonts w:ascii="Times New Roman" w:hAnsi="Times New Roman" w:cs="Times New Roman"/>
          <w:sz w:val="24"/>
          <w:szCs w:val="24"/>
        </w:rPr>
        <w:t xml:space="preserve">ved krænker reglerne i markedsføringsloven. </w:t>
      </w:r>
      <w:r w:rsidR="002A6352" w:rsidRPr="00A56ADC">
        <w:rPr>
          <w:rFonts w:ascii="Times New Roman" w:hAnsi="Times New Roman" w:cs="Times New Roman"/>
          <w:sz w:val="24"/>
          <w:szCs w:val="24"/>
        </w:rPr>
        <w:t>Omvendt kan en ansat ikke ud</w:t>
      </w:r>
      <w:r w:rsidRPr="00A56ADC">
        <w:rPr>
          <w:rFonts w:ascii="Times New Roman" w:hAnsi="Times New Roman" w:cs="Times New Roman"/>
          <w:sz w:val="24"/>
          <w:szCs w:val="24"/>
        </w:rPr>
        <w:t>f</w:t>
      </w:r>
      <w:r w:rsidR="002A6352" w:rsidRPr="00A56ADC">
        <w:rPr>
          <w:rFonts w:ascii="Times New Roman" w:hAnsi="Times New Roman" w:cs="Times New Roman"/>
          <w:sz w:val="24"/>
          <w:szCs w:val="24"/>
        </w:rPr>
        <w:t>øre forberedelseshandlinger, som</w:t>
      </w:r>
      <w:r w:rsidRPr="00A56ADC">
        <w:rPr>
          <w:rFonts w:ascii="Times New Roman" w:hAnsi="Times New Roman" w:cs="Times New Roman"/>
          <w:sz w:val="24"/>
          <w:szCs w:val="24"/>
        </w:rPr>
        <w:t xml:space="preserve"> har en </w:t>
      </w:r>
      <w:r w:rsidR="00133734">
        <w:rPr>
          <w:rFonts w:ascii="Times New Roman" w:hAnsi="Times New Roman" w:cs="Times New Roman"/>
          <w:sz w:val="24"/>
          <w:szCs w:val="24"/>
        </w:rPr>
        <w:t xml:space="preserve">potentiel </w:t>
      </w:r>
      <w:r w:rsidRPr="00133734">
        <w:rPr>
          <w:rFonts w:ascii="Times New Roman" w:hAnsi="Times New Roman" w:cs="Times New Roman"/>
          <w:i/>
          <w:sz w:val="24"/>
          <w:szCs w:val="24"/>
        </w:rPr>
        <w:t>aktuel</w:t>
      </w:r>
      <w:r w:rsidRPr="00A56ADC">
        <w:rPr>
          <w:rFonts w:ascii="Times New Roman" w:hAnsi="Times New Roman" w:cs="Times New Roman"/>
          <w:sz w:val="24"/>
          <w:szCs w:val="24"/>
        </w:rPr>
        <w:t xml:space="preserve"> skadevirkning på </w:t>
      </w:r>
      <w:r w:rsidR="002A6352" w:rsidRPr="00A56ADC">
        <w:rPr>
          <w:rFonts w:ascii="Times New Roman" w:hAnsi="Times New Roman" w:cs="Times New Roman"/>
          <w:sz w:val="24"/>
          <w:szCs w:val="24"/>
        </w:rPr>
        <w:t>arbejdsgiverens vir</w:t>
      </w:r>
      <w:r w:rsidR="002A6352" w:rsidRPr="00A56ADC">
        <w:rPr>
          <w:rFonts w:ascii="Times New Roman" w:hAnsi="Times New Roman" w:cs="Times New Roman"/>
          <w:sz w:val="24"/>
          <w:szCs w:val="24"/>
        </w:rPr>
        <w:t>k</w:t>
      </w:r>
      <w:r w:rsidR="002A6352" w:rsidRPr="00A56ADC">
        <w:rPr>
          <w:rFonts w:ascii="Times New Roman" w:hAnsi="Times New Roman" w:cs="Times New Roman"/>
          <w:sz w:val="24"/>
          <w:szCs w:val="24"/>
        </w:rPr>
        <w:t>somhed</w:t>
      </w:r>
      <w:r w:rsidR="00133734">
        <w:rPr>
          <w:rFonts w:ascii="Times New Roman" w:hAnsi="Times New Roman" w:cs="Times New Roman"/>
          <w:sz w:val="24"/>
          <w:szCs w:val="24"/>
        </w:rPr>
        <w:t>, som f.eks. påbegyndelse af konkurrerende virksomhed,</w:t>
      </w:r>
      <w:r w:rsidR="0041039F" w:rsidRPr="00A56ADC">
        <w:rPr>
          <w:rFonts w:ascii="Times New Roman" w:hAnsi="Times New Roman" w:cs="Times New Roman"/>
          <w:sz w:val="24"/>
          <w:szCs w:val="24"/>
        </w:rPr>
        <w:t xml:space="preserve"> annoncering, påvirkni</w:t>
      </w:r>
      <w:r w:rsidR="00136D68">
        <w:rPr>
          <w:rFonts w:ascii="Times New Roman" w:hAnsi="Times New Roman" w:cs="Times New Roman"/>
          <w:sz w:val="24"/>
          <w:szCs w:val="24"/>
        </w:rPr>
        <w:t>ng af a</w:t>
      </w:r>
      <w:r w:rsidR="00136D68">
        <w:rPr>
          <w:rFonts w:ascii="Times New Roman" w:hAnsi="Times New Roman" w:cs="Times New Roman"/>
          <w:sz w:val="24"/>
          <w:szCs w:val="24"/>
        </w:rPr>
        <w:t>r</w:t>
      </w:r>
      <w:r w:rsidR="00136D68">
        <w:rPr>
          <w:rFonts w:ascii="Times New Roman" w:hAnsi="Times New Roman" w:cs="Times New Roman"/>
          <w:sz w:val="24"/>
          <w:szCs w:val="24"/>
        </w:rPr>
        <w:t>bejdsgiverens kunder</w:t>
      </w:r>
      <w:r w:rsidR="0041039F" w:rsidRPr="00A56ADC">
        <w:rPr>
          <w:rStyle w:val="Fodnotehenvisning"/>
          <w:rFonts w:ascii="Times New Roman" w:hAnsi="Times New Roman" w:cs="Times New Roman"/>
          <w:sz w:val="24"/>
          <w:szCs w:val="24"/>
        </w:rPr>
        <w:footnoteReference w:id="24"/>
      </w:r>
      <w:r w:rsidR="00136D68">
        <w:rPr>
          <w:rFonts w:ascii="Times New Roman" w:hAnsi="Times New Roman" w:cs="Times New Roman"/>
          <w:sz w:val="24"/>
          <w:szCs w:val="24"/>
        </w:rPr>
        <w:t xml:space="preserve"> eller forretningsforbindelser eller dalende interesse og arbejdsindsats. </w:t>
      </w:r>
    </w:p>
    <w:p w:rsidR="00E77407" w:rsidRPr="00A56ADC" w:rsidRDefault="00BA2673" w:rsidP="006A4883">
      <w:pPr>
        <w:pStyle w:val="3"/>
        <w:spacing w:after="240"/>
      </w:pPr>
      <w:bookmarkStart w:id="21" w:name="_Toc356202998"/>
      <w:r w:rsidRPr="00A56ADC">
        <w:t>2.</w:t>
      </w:r>
      <w:r w:rsidR="00E77407" w:rsidRPr="00A56ADC">
        <w:t>5</w:t>
      </w:r>
      <w:r w:rsidRPr="00A56ADC">
        <w:t>.</w:t>
      </w:r>
      <w:r w:rsidR="005C00A6" w:rsidRPr="00A56ADC">
        <w:t xml:space="preserve"> L</w:t>
      </w:r>
      <w:r w:rsidR="00E77407" w:rsidRPr="00A56ADC">
        <w:t>oyalitetspligt</w:t>
      </w:r>
      <w:r w:rsidR="005C00A6" w:rsidRPr="00A56ADC">
        <w:t>en</w:t>
      </w:r>
      <w:r w:rsidR="00E77407" w:rsidRPr="00A56ADC">
        <w:t xml:space="preserve"> og sociale medier</w:t>
      </w:r>
      <w:bookmarkEnd w:id="21"/>
    </w:p>
    <w:p w:rsidR="00D51A32" w:rsidRPr="00A56ADC" w:rsidRDefault="00842098"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I forbindelse med at sociale medier som Facebook og LinkedIn, bliver mere og mere udbredte, ses det, at ansatte i stigende grad udnytter netværk skabt herigennem til at forberede og markedsføre ny konkurrerende virksomhed under et ansættelsesforhold.</w:t>
      </w:r>
      <w:r w:rsidRPr="00A56ADC">
        <w:rPr>
          <w:rStyle w:val="Fodnotehenvisning"/>
          <w:rFonts w:ascii="Times New Roman" w:hAnsi="Times New Roman" w:cs="Times New Roman"/>
          <w:sz w:val="24"/>
          <w:szCs w:val="24"/>
        </w:rPr>
        <w:footnoteReference w:id="25"/>
      </w:r>
      <w:r w:rsidRPr="00A56ADC">
        <w:rPr>
          <w:rFonts w:ascii="Times New Roman" w:hAnsi="Times New Roman" w:cs="Times New Roman"/>
          <w:sz w:val="24"/>
          <w:szCs w:val="24"/>
        </w:rPr>
        <w:t xml:space="preserve"> </w:t>
      </w:r>
      <w:r w:rsidR="00563FC5" w:rsidRPr="00A56ADC">
        <w:rPr>
          <w:rFonts w:ascii="Times New Roman" w:hAnsi="Times New Roman" w:cs="Times New Roman"/>
          <w:sz w:val="24"/>
          <w:szCs w:val="24"/>
        </w:rPr>
        <w:t>Dette</w:t>
      </w:r>
      <w:r w:rsidR="005C00A6" w:rsidRPr="00A56ADC">
        <w:rPr>
          <w:rFonts w:ascii="Times New Roman" w:hAnsi="Times New Roman" w:cs="Times New Roman"/>
          <w:sz w:val="24"/>
          <w:szCs w:val="24"/>
        </w:rPr>
        <w:t xml:space="preserve"> giver såvel de</w:t>
      </w:r>
      <w:r w:rsidR="00D51A32" w:rsidRPr="00A56ADC">
        <w:rPr>
          <w:rFonts w:ascii="Times New Roman" w:hAnsi="Times New Roman" w:cs="Times New Roman"/>
          <w:sz w:val="24"/>
          <w:szCs w:val="24"/>
        </w:rPr>
        <w:t xml:space="preserve"> ansatte som arbejd</w:t>
      </w:r>
      <w:r w:rsidR="00D51A32" w:rsidRPr="00A56ADC">
        <w:rPr>
          <w:rFonts w:ascii="Times New Roman" w:hAnsi="Times New Roman" w:cs="Times New Roman"/>
          <w:sz w:val="24"/>
          <w:szCs w:val="24"/>
        </w:rPr>
        <w:t>s</w:t>
      </w:r>
      <w:r w:rsidR="00D51A32" w:rsidRPr="00A56ADC">
        <w:rPr>
          <w:rFonts w:ascii="Times New Roman" w:hAnsi="Times New Roman" w:cs="Times New Roman"/>
          <w:sz w:val="24"/>
          <w:szCs w:val="24"/>
        </w:rPr>
        <w:t xml:space="preserve">giveren nye juridiske udfordringer. </w:t>
      </w:r>
      <w:r w:rsidR="00BB69A6" w:rsidRPr="00A56ADC">
        <w:rPr>
          <w:rFonts w:ascii="Times New Roman" w:hAnsi="Times New Roman" w:cs="Times New Roman"/>
          <w:sz w:val="24"/>
          <w:szCs w:val="24"/>
        </w:rPr>
        <w:t xml:space="preserve">Når man taler om </w:t>
      </w:r>
      <w:r w:rsidR="00661AB0" w:rsidRPr="00A56ADC">
        <w:rPr>
          <w:rFonts w:ascii="Times New Roman" w:hAnsi="Times New Roman" w:cs="Times New Roman"/>
          <w:sz w:val="24"/>
          <w:szCs w:val="24"/>
        </w:rPr>
        <w:t>en ansat</w:t>
      </w:r>
      <w:r w:rsidR="00BB69A6" w:rsidRPr="00A56ADC">
        <w:rPr>
          <w:rFonts w:ascii="Times New Roman" w:hAnsi="Times New Roman" w:cs="Times New Roman"/>
          <w:sz w:val="24"/>
          <w:szCs w:val="24"/>
        </w:rPr>
        <w:t>s brud på loyalitetspligt</w:t>
      </w:r>
      <w:r w:rsidR="005C00A6" w:rsidRPr="00A56ADC">
        <w:rPr>
          <w:rFonts w:ascii="Times New Roman" w:hAnsi="Times New Roman" w:cs="Times New Roman"/>
          <w:sz w:val="24"/>
          <w:szCs w:val="24"/>
        </w:rPr>
        <w:t>en</w:t>
      </w:r>
      <w:r w:rsidR="00BB69A6" w:rsidRPr="00A56ADC">
        <w:rPr>
          <w:rFonts w:ascii="Times New Roman" w:hAnsi="Times New Roman" w:cs="Times New Roman"/>
          <w:sz w:val="24"/>
          <w:szCs w:val="24"/>
        </w:rPr>
        <w:t xml:space="preserve"> via sociale medier</w:t>
      </w:r>
      <w:r w:rsidR="008D1721">
        <w:rPr>
          <w:rFonts w:ascii="Times New Roman" w:hAnsi="Times New Roman" w:cs="Times New Roman"/>
          <w:sz w:val="24"/>
          <w:szCs w:val="24"/>
        </w:rPr>
        <w:t>,</w:t>
      </w:r>
      <w:r w:rsidR="00BB69A6" w:rsidRPr="00A56ADC">
        <w:rPr>
          <w:rFonts w:ascii="Times New Roman" w:hAnsi="Times New Roman" w:cs="Times New Roman"/>
          <w:sz w:val="24"/>
          <w:szCs w:val="24"/>
        </w:rPr>
        <w:t xml:space="preserve"> vil det oftest væ</w:t>
      </w:r>
      <w:r w:rsidRPr="00A56ADC">
        <w:rPr>
          <w:rFonts w:ascii="Times New Roman" w:hAnsi="Times New Roman" w:cs="Times New Roman"/>
          <w:sz w:val="24"/>
          <w:szCs w:val="24"/>
        </w:rPr>
        <w:t>re i form af</w:t>
      </w:r>
      <w:r w:rsidR="00133734">
        <w:rPr>
          <w:rFonts w:ascii="Times New Roman" w:hAnsi="Times New Roman" w:cs="Times New Roman"/>
          <w:sz w:val="24"/>
          <w:szCs w:val="24"/>
        </w:rPr>
        <w:t xml:space="preserve"> udtalelser på disse</w:t>
      </w:r>
      <w:r w:rsidR="00BB69A6" w:rsidRPr="00A56ADC">
        <w:rPr>
          <w:rFonts w:ascii="Times New Roman" w:hAnsi="Times New Roman" w:cs="Times New Roman"/>
          <w:sz w:val="24"/>
          <w:szCs w:val="24"/>
        </w:rPr>
        <w:t>. Det ka</w:t>
      </w:r>
      <w:r w:rsidR="00661AB0" w:rsidRPr="00A56ADC">
        <w:rPr>
          <w:rFonts w:ascii="Times New Roman" w:hAnsi="Times New Roman" w:cs="Times New Roman"/>
          <w:sz w:val="24"/>
          <w:szCs w:val="24"/>
        </w:rPr>
        <w:t>n f.eks. være udtalelser, hvor en ansat</w:t>
      </w:r>
      <w:r w:rsidR="00BB69A6" w:rsidRPr="00A56ADC">
        <w:rPr>
          <w:rFonts w:ascii="Times New Roman" w:hAnsi="Times New Roman" w:cs="Times New Roman"/>
          <w:sz w:val="24"/>
          <w:szCs w:val="24"/>
        </w:rPr>
        <w:t xml:space="preserve"> giver udtryk for utilfredshed med arbejdsgiveren, men</w:t>
      </w:r>
      <w:r w:rsidR="00661AB0" w:rsidRPr="00A56ADC">
        <w:rPr>
          <w:rFonts w:ascii="Times New Roman" w:hAnsi="Times New Roman" w:cs="Times New Roman"/>
          <w:sz w:val="24"/>
          <w:szCs w:val="24"/>
        </w:rPr>
        <w:t xml:space="preserve"> det</w:t>
      </w:r>
      <w:r w:rsidR="00BB69A6" w:rsidRPr="00A56ADC">
        <w:rPr>
          <w:rFonts w:ascii="Times New Roman" w:hAnsi="Times New Roman" w:cs="Times New Roman"/>
          <w:sz w:val="24"/>
          <w:szCs w:val="24"/>
        </w:rPr>
        <w:t xml:space="preserve"> kan også være</w:t>
      </w:r>
      <w:r w:rsidR="00661AB0" w:rsidRPr="00A56ADC">
        <w:rPr>
          <w:rFonts w:ascii="Times New Roman" w:hAnsi="Times New Roman" w:cs="Times New Roman"/>
          <w:sz w:val="24"/>
          <w:szCs w:val="24"/>
        </w:rPr>
        <w:t xml:space="preserve"> reelle</w:t>
      </w:r>
      <w:r w:rsidR="00BB69A6" w:rsidRPr="00A56ADC">
        <w:rPr>
          <w:rFonts w:ascii="Times New Roman" w:hAnsi="Times New Roman" w:cs="Times New Roman"/>
          <w:sz w:val="24"/>
          <w:szCs w:val="24"/>
        </w:rPr>
        <w:t xml:space="preserve"> konkurrencehan</w:t>
      </w:r>
      <w:r w:rsidR="00BB69A6" w:rsidRPr="00A56ADC">
        <w:rPr>
          <w:rFonts w:ascii="Times New Roman" w:hAnsi="Times New Roman" w:cs="Times New Roman"/>
          <w:sz w:val="24"/>
          <w:szCs w:val="24"/>
        </w:rPr>
        <w:t>d</w:t>
      </w:r>
      <w:r w:rsidR="00BB69A6" w:rsidRPr="00A56ADC">
        <w:rPr>
          <w:rFonts w:ascii="Times New Roman" w:hAnsi="Times New Roman" w:cs="Times New Roman"/>
          <w:sz w:val="24"/>
          <w:szCs w:val="24"/>
        </w:rPr>
        <w:t>linger mod denne i form af udtalelser</w:t>
      </w:r>
      <w:r w:rsidR="00E75734">
        <w:rPr>
          <w:rFonts w:ascii="Times New Roman" w:hAnsi="Times New Roman" w:cs="Times New Roman"/>
          <w:sz w:val="24"/>
          <w:szCs w:val="24"/>
        </w:rPr>
        <w:t>,</w:t>
      </w:r>
      <w:r w:rsidR="005C00A6" w:rsidRPr="00A56ADC">
        <w:rPr>
          <w:rFonts w:ascii="Times New Roman" w:hAnsi="Times New Roman" w:cs="Times New Roman"/>
          <w:sz w:val="24"/>
          <w:szCs w:val="24"/>
        </w:rPr>
        <w:t xml:space="preserve"> hvor en ansat</w:t>
      </w:r>
      <w:r w:rsidR="004F7661" w:rsidRPr="00A56ADC">
        <w:rPr>
          <w:rFonts w:ascii="Times New Roman" w:hAnsi="Times New Roman" w:cs="Times New Roman"/>
          <w:sz w:val="24"/>
          <w:szCs w:val="24"/>
        </w:rPr>
        <w:t>,</w:t>
      </w:r>
      <w:r w:rsidR="00BB69A6" w:rsidRPr="00A56ADC">
        <w:rPr>
          <w:rFonts w:ascii="Times New Roman" w:hAnsi="Times New Roman" w:cs="Times New Roman"/>
          <w:sz w:val="24"/>
          <w:szCs w:val="24"/>
        </w:rPr>
        <w:t xml:space="preserve"> evt. i en opsigelsesperiode</w:t>
      </w:r>
      <w:r w:rsidR="004F7661" w:rsidRPr="00A56ADC">
        <w:rPr>
          <w:rFonts w:ascii="Times New Roman" w:hAnsi="Times New Roman" w:cs="Times New Roman"/>
          <w:sz w:val="24"/>
          <w:szCs w:val="24"/>
        </w:rPr>
        <w:t>,</w:t>
      </w:r>
      <w:r w:rsidR="00BB69A6" w:rsidRPr="00A56ADC">
        <w:rPr>
          <w:rFonts w:ascii="Times New Roman" w:hAnsi="Times New Roman" w:cs="Times New Roman"/>
          <w:sz w:val="24"/>
          <w:szCs w:val="24"/>
        </w:rPr>
        <w:t xml:space="preserve"> reklamerer for sin fremtidige konkurrerende arbejdsgiver eller sin</w:t>
      </w:r>
      <w:r w:rsidR="004F7661" w:rsidRPr="00A56ADC">
        <w:rPr>
          <w:rFonts w:ascii="Times New Roman" w:hAnsi="Times New Roman" w:cs="Times New Roman"/>
          <w:sz w:val="24"/>
          <w:szCs w:val="24"/>
        </w:rPr>
        <w:t xml:space="preserve"> fremtidige</w:t>
      </w:r>
      <w:r w:rsidR="00BB69A6" w:rsidRPr="00A56ADC">
        <w:rPr>
          <w:rFonts w:ascii="Times New Roman" w:hAnsi="Times New Roman" w:cs="Times New Roman"/>
          <w:sz w:val="24"/>
          <w:szCs w:val="24"/>
        </w:rPr>
        <w:t xml:space="preserve"> selvstændige konkurrerende virksomhed.</w:t>
      </w:r>
      <w:r w:rsidR="000C4A34" w:rsidRPr="00A56ADC">
        <w:rPr>
          <w:rFonts w:ascii="Times New Roman" w:hAnsi="Times New Roman" w:cs="Times New Roman"/>
          <w:sz w:val="24"/>
          <w:szCs w:val="24"/>
        </w:rPr>
        <w:t xml:space="preserve"> Sådanne udtalelser kan være skadelige for en arbejdsgiver. Dette gælder særli</w:t>
      </w:r>
      <w:r w:rsidR="008F432C">
        <w:rPr>
          <w:rFonts w:ascii="Times New Roman" w:hAnsi="Times New Roman" w:cs="Times New Roman"/>
          <w:sz w:val="24"/>
          <w:szCs w:val="24"/>
        </w:rPr>
        <w:t>gt i d</w:t>
      </w:r>
      <w:r w:rsidR="00E75734">
        <w:rPr>
          <w:rFonts w:ascii="Times New Roman" w:hAnsi="Times New Roman" w:cs="Times New Roman"/>
          <w:sz w:val="24"/>
          <w:szCs w:val="24"/>
        </w:rPr>
        <w:t>e tilfælde, hvor en ansat, på et</w:t>
      </w:r>
      <w:r w:rsidR="008F432C">
        <w:rPr>
          <w:rFonts w:ascii="Times New Roman" w:hAnsi="Times New Roman" w:cs="Times New Roman"/>
          <w:sz w:val="24"/>
          <w:szCs w:val="24"/>
        </w:rPr>
        <w:t xml:space="preserve"> socialt medie, </w:t>
      </w:r>
      <w:r w:rsidR="000C4A34" w:rsidRPr="00A56ADC">
        <w:rPr>
          <w:rFonts w:ascii="Times New Roman" w:hAnsi="Times New Roman" w:cs="Times New Roman"/>
          <w:sz w:val="24"/>
          <w:szCs w:val="24"/>
        </w:rPr>
        <w:t>er ”venner” med mange af arbejdsgiverens kunder og forretningsfo</w:t>
      </w:r>
      <w:r w:rsidR="000C4A34" w:rsidRPr="00A56ADC">
        <w:rPr>
          <w:rFonts w:ascii="Times New Roman" w:hAnsi="Times New Roman" w:cs="Times New Roman"/>
          <w:sz w:val="24"/>
          <w:szCs w:val="24"/>
        </w:rPr>
        <w:t>r</w:t>
      </w:r>
      <w:r w:rsidR="000C4A34" w:rsidRPr="00A56ADC">
        <w:rPr>
          <w:rFonts w:ascii="Times New Roman" w:hAnsi="Times New Roman" w:cs="Times New Roman"/>
          <w:sz w:val="24"/>
          <w:szCs w:val="24"/>
        </w:rPr>
        <w:t>bindelser, idet disse</w:t>
      </w:r>
      <w:r w:rsidR="008F432C">
        <w:rPr>
          <w:rFonts w:ascii="Times New Roman" w:hAnsi="Times New Roman" w:cs="Times New Roman"/>
          <w:sz w:val="24"/>
          <w:szCs w:val="24"/>
        </w:rPr>
        <w:t>,</w:t>
      </w:r>
      <w:r w:rsidR="000C4A34" w:rsidRPr="00A56ADC">
        <w:rPr>
          <w:rFonts w:ascii="Times New Roman" w:hAnsi="Times New Roman" w:cs="Times New Roman"/>
          <w:sz w:val="24"/>
          <w:szCs w:val="24"/>
        </w:rPr>
        <w:t xml:space="preserve"> ved sådanne udtalelser</w:t>
      </w:r>
      <w:r w:rsidR="008F432C">
        <w:rPr>
          <w:rFonts w:ascii="Times New Roman" w:hAnsi="Times New Roman" w:cs="Times New Roman"/>
          <w:sz w:val="24"/>
          <w:szCs w:val="24"/>
        </w:rPr>
        <w:t>,</w:t>
      </w:r>
      <w:r w:rsidR="000C4A34" w:rsidRPr="00A56ADC">
        <w:rPr>
          <w:rFonts w:ascii="Times New Roman" w:hAnsi="Times New Roman" w:cs="Times New Roman"/>
          <w:sz w:val="24"/>
          <w:szCs w:val="24"/>
        </w:rPr>
        <w:t xml:space="preserve"> kan foranlediges til at følge efter den ansatte</w:t>
      </w:r>
      <w:r w:rsidR="005C00A6" w:rsidRPr="00A56ADC">
        <w:rPr>
          <w:rFonts w:ascii="Times New Roman" w:hAnsi="Times New Roman" w:cs="Times New Roman"/>
          <w:sz w:val="24"/>
          <w:szCs w:val="24"/>
        </w:rPr>
        <w:t xml:space="preserve"> over</w:t>
      </w:r>
      <w:r w:rsidR="000C4A34" w:rsidRPr="00A56ADC">
        <w:rPr>
          <w:rFonts w:ascii="Times New Roman" w:hAnsi="Times New Roman" w:cs="Times New Roman"/>
          <w:sz w:val="24"/>
          <w:szCs w:val="24"/>
        </w:rPr>
        <w:t xml:space="preserve"> til dennes nye arbejdsgiver eller nyopstartede virksomhed.</w:t>
      </w:r>
      <w:r w:rsidR="00563FC5" w:rsidRPr="00A56ADC">
        <w:rPr>
          <w:rFonts w:ascii="Times New Roman" w:hAnsi="Times New Roman" w:cs="Times New Roman"/>
          <w:sz w:val="24"/>
          <w:szCs w:val="24"/>
        </w:rPr>
        <w:t xml:space="preserve"> </w:t>
      </w:r>
      <w:r w:rsidR="00086AAE" w:rsidRPr="00A56ADC">
        <w:rPr>
          <w:rFonts w:ascii="Times New Roman" w:hAnsi="Times New Roman" w:cs="Times New Roman"/>
          <w:sz w:val="24"/>
          <w:szCs w:val="24"/>
        </w:rPr>
        <w:t xml:space="preserve">Der er derfor heller ikke tvivl om, at en ansats </w:t>
      </w:r>
      <w:r w:rsidR="0057730F" w:rsidRPr="00A56ADC">
        <w:rPr>
          <w:rFonts w:ascii="Times New Roman" w:hAnsi="Times New Roman" w:cs="Times New Roman"/>
          <w:sz w:val="24"/>
          <w:szCs w:val="24"/>
        </w:rPr>
        <w:t xml:space="preserve">reklame </w:t>
      </w:r>
      <w:r w:rsidR="00086AAE" w:rsidRPr="00A56ADC">
        <w:rPr>
          <w:rFonts w:ascii="Times New Roman" w:hAnsi="Times New Roman" w:cs="Times New Roman"/>
          <w:sz w:val="24"/>
          <w:szCs w:val="24"/>
        </w:rPr>
        <w:t xml:space="preserve">for konkurrerende virksomhed er en konkurrencehandling. </w:t>
      </w:r>
      <w:r w:rsidR="004F7661" w:rsidRPr="00A56ADC">
        <w:rPr>
          <w:rFonts w:ascii="Times New Roman" w:hAnsi="Times New Roman" w:cs="Times New Roman"/>
          <w:sz w:val="24"/>
          <w:szCs w:val="24"/>
        </w:rPr>
        <w:t>Spørgsmålet er, h</w:t>
      </w:r>
      <w:r w:rsidR="00563FC5" w:rsidRPr="00A56ADC">
        <w:rPr>
          <w:rFonts w:ascii="Times New Roman" w:hAnsi="Times New Roman" w:cs="Times New Roman"/>
          <w:sz w:val="24"/>
          <w:szCs w:val="24"/>
        </w:rPr>
        <w:t>vornår</w:t>
      </w:r>
      <w:r w:rsidR="004F7661" w:rsidRPr="00A56ADC">
        <w:rPr>
          <w:rFonts w:ascii="Times New Roman" w:hAnsi="Times New Roman" w:cs="Times New Roman"/>
          <w:sz w:val="24"/>
          <w:szCs w:val="24"/>
        </w:rPr>
        <w:t xml:space="preserve"> udtalelser</w:t>
      </w:r>
      <w:r w:rsidR="00563FC5" w:rsidRPr="00A56ADC">
        <w:rPr>
          <w:rFonts w:ascii="Times New Roman" w:hAnsi="Times New Roman" w:cs="Times New Roman"/>
          <w:sz w:val="24"/>
          <w:szCs w:val="24"/>
        </w:rPr>
        <w:t xml:space="preserve"> eller oplæg </w:t>
      </w:r>
      <w:r w:rsidR="00563FC5" w:rsidRPr="008F432C">
        <w:rPr>
          <w:rFonts w:ascii="Times New Roman" w:hAnsi="Times New Roman" w:cs="Times New Roman"/>
          <w:sz w:val="24"/>
          <w:szCs w:val="24"/>
        </w:rPr>
        <w:t>på et socialt medie</w:t>
      </w:r>
      <w:r w:rsidR="00F24C0D" w:rsidRPr="008F432C">
        <w:rPr>
          <w:rFonts w:ascii="Times New Roman" w:hAnsi="Times New Roman" w:cs="Times New Roman"/>
          <w:sz w:val="24"/>
          <w:szCs w:val="24"/>
        </w:rPr>
        <w:t>,</w:t>
      </w:r>
      <w:r w:rsidR="00563FC5" w:rsidRPr="00A56ADC">
        <w:rPr>
          <w:rFonts w:ascii="Times New Roman" w:hAnsi="Times New Roman" w:cs="Times New Roman"/>
          <w:sz w:val="24"/>
          <w:szCs w:val="24"/>
        </w:rPr>
        <w:t xml:space="preserve"> som er egentlige konkurrencehandlinger, er</w:t>
      </w:r>
      <w:r w:rsidR="004F7661" w:rsidRPr="00A56ADC">
        <w:rPr>
          <w:rFonts w:ascii="Times New Roman" w:hAnsi="Times New Roman" w:cs="Times New Roman"/>
          <w:sz w:val="24"/>
          <w:szCs w:val="24"/>
        </w:rPr>
        <w:t xml:space="preserve"> i strid med loyalitetspligt</w:t>
      </w:r>
      <w:r w:rsidR="005C00A6" w:rsidRPr="00A56ADC">
        <w:rPr>
          <w:rFonts w:ascii="Times New Roman" w:hAnsi="Times New Roman" w:cs="Times New Roman"/>
          <w:sz w:val="24"/>
          <w:szCs w:val="24"/>
        </w:rPr>
        <w:t>en</w:t>
      </w:r>
      <w:r w:rsidR="008C64E9" w:rsidRPr="00A56ADC">
        <w:rPr>
          <w:rFonts w:ascii="Times New Roman" w:hAnsi="Times New Roman" w:cs="Times New Roman"/>
          <w:sz w:val="24"/>
          <w:szCs w:val="24"/>
        </w:rPr>
        <w:t>.</w:t>
      </w:r>
    </w:p>
    <w:p w:rsidR="00A10D9D" w:rsidRPr="00A56ADC" w:rsidRDefault="00842098"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Sociale medier er semi-offentlige rum forstået på den måde, at graden af offentlighed ofte a</w:t>
      </w:r>
      <w:r w:rsidRPr="00A56ADC">
        <w:rPr>
          <w:rFonts w:ascii="Times New Roman" w:hAnsi="Times New Roman" w:cs="Times New Roman"/>
          <w:sz w:val="24"/>
          <w:szCs w:val="24"/>
        </w:rPr>
        <w:t>f</w:t>
      </w:r>
      <w:r w:rsidRPr="00A56ADC">
        <w:rPr>
          <w:rFonts w:ascii="Times New Roman" w:hAnsi="Times New Roman" w:cs="Times New Roman"/>
          <w:sz w:val="24"/>
          <w:szCs w:val="24"/>
        </w:rPr>
        <w:t>hænger af brugerne selv. Anvender en ansat derfor et socialt medie til at informere</w:t>
      </w:r>
      <w:r w:rsidR="00A441FE" w:rsidRPr="00A56ADC">
        <w:rPr>
          <w:rFonts w:ascii="Times New Roman" w:hAnsi="Times New Roman" w:cs="Times New Roman"/>
          <w:sz w:val="24"/>
          <w:szCs w:val="24"/>
        </w:rPr>
        <w:t xml:space="preserve"> om</w:t>
      </w:r>
      <w:r w:rsidR="008F432C">
        <w:rPr>
          <w:rFonts w:ascii="Times New Roman" w:hAnsi="Times New Roman" w:cs="Times New Roman"/>
          <w:sz w:val="24"/>
          <w:szCs w:val="24"/>
        </w:rPr>
        <w:t>, og udbrede kendskabet til,</w:t>
      </w:r>
      <w:r w:rsidR="00A441FE" w:rsidRPr="00A56ADC">
        <w:rPr>
          <w:rFonts w:ascii="Times New Roman" w:hAnsi="Times New Roman" w:cs="Times New Roman"/>
          <w:sz w:val="24"/>
          <w:szCs w:val="24"/>
        </w:rPr>
        <w:t xml:space="preserve"> en ny konkurre</w:t>
      </w:r>
      <w:r w:rsidR="008F432C">
        <w:rPr>
          <w:rFonts w:ascii="Times New Roman" w:hAnsi="Times New Roman" w:cs="Times New Roman"/>
          <w:sz w:val="24"/>
          <w:szCs w:val="24"/>
        </w:rPr>
        <w:t>rende virksomhed, afhænger</w:t>
      </w:r>
      <w:r w:rsidR="00A441FE" w:rsidRPr="00A56ADC">
        <w:rPr>
          <w:rFonts w:ascii="Times New Roman" w:hAnsi="Times New Roman" w:cs="Times New Roman"/>
          <w:sz w:val="24"/>
          <w:szCs w:val="24"/>
        </w:rPr>
        <w:t xml:space="preserve"> bedømmelsen af hvorvidt loyalit</w:t>
      </w:r>
      <w:r w:rsidR="008F432C">
        <w:rPr>
          <w:rFonts w:ascii="Times New Roman" w:hAnsi="Times New Roman" w:cs="Times New Roman"/>
          <w:sz w:val="24"/>
          <w:szCs w:val="24"/>
        </w:rPr>
        <w:t>etspli</w:t>
      </w:r>
      <w:r w:rsidR="008F432C">
        <w:rPr>
          <w:rFonts w:ascii="Times New Roman" w:hAnsi="Times New Roman" w:cs="Times New Roman"/>
          <w:sz w:val="24"/>
          <w:szCs w:val="24"/>
        </w:rPr>
        <w:t>g</w:t>
      </w:r>
      <w:r w:rsidR="008F432C">
        <w:rPr>
          <w:rFonts w:ascii="Times New Roman" w:hAnsi="Times New Roman" w:cs="Times New Roman"/>
          <w:sz w:val="24"/>
          <w:szCs w:val="24"/>
        </w:rPr>
        <w:t xml:space="preserve">ten er overtrådt </w:t>
      </w:r>
      <w:r w:rsidR="00A441FE" w:rsidRPr="00A56ADC">
        <w:rPr>
          <w:rFonts w:ascii="Times New Roman" w:hAnsi="Times New Roman" w:cs="Times New Roman"/>
          <w:sz w:val="24"/>
          <w:szCs w:val="24"/>
        </w:rPr>
        <w:t>af, hvorvidt det var påregneligt for den ansatte, at de pågældende informationer ville nå ud over den rent private</w:t>
      </w:r>
      <w:r w:rsidR="00546960" w:rsidRPr="00A56ADC">
        <w:rPr>
          <w:rFonts w:ascii="Times New Roman" w:hAnsi="Times New Roman" w:cs="Times New Roman"/>
          <w:sz w:val="24"/>
          <w:szCs w:val="24"/>
        </w:rPr>
        <w:t xml:space="preserve"> </w:t>
      </w:r>
      <w:r w:rsidR="00A441FE" w:rsidRPr="00A56ADC">
        <w:rPr>
          <w:rFonts w:ascii="Times New Roman" w:hAnsi="Times New Roman" w:cs="Times New Roman"/>
          <w:sz w:val="24"/>
          <w:szCs w:val="24"/>
        </w:rPr>
        <w:t>sfære og derved nå andre aktører i markedet</w:t>
      </w:r>
      <w:r w:rsidR="00A441FE" w:rsidRPr="00A56ADC">
        <w:rPr>
          <w:rStyle w:val="Fodnotehenvisning"/>
          <w:rFonts w:ascii="Times New Roman" w:hAnsi="Times New Roman" w:cs="Times New Roman"/>
          <w:sz w:val="24"/>
          <w:szCs w:val="24"/>
        </w:rPr>
        <w:footnoteReference w:id="26"/>
      </w:r>
      <w:r w:rsidR="00A441FE" w:rsidRPr="00A56ADC">
        <w:rPr>
          <w:rFonts w:ascii="Times New Roman" w:hAnsi="Times New Roman" w:cs="Times New Roman"/>
          <w:sz w:val="24"/>
          <w:szCs w:val="24"/>
        </w:rPr>
        <w:t>, f.eks. arbejdsgiverens kunder og forretningsforbindelser</w:t>
      </w:r>
      <w:r w:rsidR="003E40AE" w:rsidRPr="00A56ADC">
        <w:rPr>
          <w:rFonts w:ascii="Times New Roman" w:hAnsi="Times New Roman" w:cs="Times New Roman"/>
          <w:sz w:val="24"/>
          <w:szCs w:val="24"/>
        </w:rPr>
        <w:t>, i strid med arbejdsgiveren</w:t>
      </w:r>
      <w:r w:rsidR="008F432C">
        <w:rPr>
          <w:rFonts w:ascii="Times New Roman" w:hAnsi="Times New Roman" w:cs="Times New Roman"/>
          <w:sz w:val="24"/>
          <w:szCs w:val="24"/>
        </w:rPr>
        <w:t>s</w:t>
      </w:r>
      <w:r w:rsidR="003E40AE" w:rsidRPr="00A56ADC">
        <w:rPr>
          <w:rFonts w:ascii="Times New Roman" w:hAnsi="Times New Roman" w:cs="Times New Roman"/>
          <w:sz w:val="24"/>
          <w:szCs w:val="24"/>
        </w:rPr>
        <w:t xml:space="preserve"> interesser</w:t>
      </w:r>
      <w:r w:rsidR="00A441FE" w:rsidRPr="00A56ADC">
        <w:rPr>
          <w:rFonts w:ascii="Times New Roman" w:hAnsi="Times New Roman" w:cs="Times New Roman"/>
          <w:sz w:val="24"/>
          <w:szCs w:val="24"/>
        </w:rPr>
        <w:t xml:space="preserve">. </w:t>
      </w:r>
      <w:r w:rsidR="00563FC5" w:rsidRPr="00A56ADC">
        <w:rPr>
          <w:rFonts w:ascii="Times New Roman" w:hAnsi="Times New Roman" w:cs="Times New Roman"/>
          <w:sz w:val="24"/>
          <w:szCs w:val="24"/>
        </w:rPr>
        <w:t>Er en</w:t>
      </w:r>
      <w:r w:rsidR="00661AB0" w:rsidRPr="00A56ADC">
        <w:rPr>
          <w:rFonts w:ascii="Times New Roman" w:hAnsi="Times New Roman" w:cs="Times New Roman"/>
          <w:sz w:val="24"/>
          <w:szCs w:val="24"/>
        </w:rPr>
        <w:t xml:space="preserve"> udtalelse</w:t>
      </w:r>
      <w:r w:rsidR="00A441FE" w:rsidRPr="00A56ADC">
        <w:rPr>
          <w:rFonts w:ascii="Times New Roman" w:hAnsi="Times New Roman" w:cs="Times New Roman"/>
          <w:sz w:val="24"/>
          <w:szCs w:val="24"/>
        </w:rPr>
        <w:t xml:space="preserve"> på et soc</w:t>
      </w:r>
      <w:r w:rsidR="00A441FE" w:rsidRPr="00A56ADC">
        <w:rPr>
          <w:rFonts w:ascii="Times New Roman" w:hAnsi="Times New Roman" w:cs="Times New Roman"/>
          <w:sz w:val="24"/>
          <w:szCs w:val="24"/>
        </w:rPr>
        <w:t>i</w:t>
      </w:r>
      <w:r w:rsidR="00A441FE" w:rsidRPr="00A56ADC">
        <w:rPr>
          <w:rFonts w:ascii="Times New Roman" w:hAnsi="Times New Roman" w:cs="Times New Roman"/>
          <w:sz w:val="24"/>
          <w:szCs w:val="24"/>
        </w:rPr>
        <w:t>alt medie</w:t>
      </w:r>
      <w:r w:rsidR="00661AB0" w:rsidRPr="00A56ADC">
        <w:rPr>
          <w:rFonts w:ascii="Times New Roman" w:hAnsi="Times New Roman" w:cs="Times New Roman"/>
          <w:sz w:val="24"/>
          <w:szCs w:val="24"/>
        </w:rPr>
        <w:t>, hvor en ansat eksempelvis</w:t>
      </w:r>
      <w:r w:rsidR="00F24C0D" w:rsidRPr="00A56ADC">
        <w:rPr>
          <w:rFonts w:ascii="Times New Roman" w:hAnsi="Times New Roman" w:cs="Times New Roman"/>
          <w:sz w:val="24"/>
          <w:szCs w:val="24"/>
        </w:rPr>
        <w:t xml:space="preserve"> reklamerer for sin fremtidige konkurrerende arbejdsgiver,</w:t>
      </w:r>
      <w:r w:rsidR="004F7661" w:rsidRPr="00A56ADC">
        <w:rPr>
          <w:rFonts w:ascii="Times New Roman" w:hAnsi="Times New Roman" w:cs="Times New Roman"/>
          <w:sz w:val="24"/>
          <w:szCs w:val="24"/>
        </w:rPr>
        <w:t xml:space="preserve"> re</w:t>
      </w:r>
      <w:r w:rsidR="004F7661" w:rsidRPr="00A56ADC">
        <w:rPr>
          <w:rFonts w:ascii="Times New Roman" w:hAnsi="Times New Roman" w:cs="Times New Roman"/>
          <w:sz w:val="24"/>
          <w:szCs w:val="24"/>
        </w:rPr>
        <w:t>t</w:t>
      </w:r>
      <w:r w:rsidR="004F7661" w:rsidRPr="00A56ADC">
        <w:rPr>
          <w:rFonts w:ascii="Times New Roman" w:hAnsi="Times New Roman" w:cs="Times New Roman"/>
          <w:sz w:val="24"/>
          <w:szCs w:val="24"/>
        </w:rPr>
        <w:t xml:space="preserve">tet til en privat kreds af personer, med hvilke den </w:t>
      </w:r>
      <w:proofErr w:type="gramStart"/>
      <w:r w:rsidR="004F7661" w:rsidRPr="00A56ADC">
        <w:rPr>
          <w:rFonts w:ascii="Times New Roman" w:hAnsi="Times New Roman" w:cs="Times New Roman"/>
          <w:sz w:val="24"/>
          <w:szCs w:val="24"/>
        </w:rPr>
        <w:t>ansatte</w:t>
      </w:r>
      <w:proofErr w:type="gramEnd"/>
      <w:r w:rsidR="004F7661" w:rsidRPr="00A56ADC">
        <w:rPr>
          <w:rFonts w:ascii="Times New Roman" w:hAnsi="Times New Roman" w:cs="Times New Roman"/>
          <w:sz w:val="24"/>
          <w:szCs w:val="24"/>
        </w:rPr>
        <w:t xml:space="preserve"> har et personligt forhold, taler dette for, at der ikke er sket et brud </w:t>
      </w:r>
      <w:r w:rsidR="00F24C0D" w:rsidRPr="00A56ADC">
        <w:rPr>
          <w:rFonts w:ascii="Times New Roman" w:hAnsi="Times New Roman" w:cs="Times New Roman"/>
          <w:sz w:val="24"/>
          <w:szCs w:val="24"/>
        </w:rPr>
        <w:t>på loyalitetspligten.</w:t>
      </w:r>
      <w:r w:rsidR="003E40AE" w:rsidRPr="00A56ADC">
        <w:rPr>
          <w:rFonts w:ascii="Times New Roman" w:hAnsi="Times New Roman" w:cs="Times New Roman"/>
          <w:sz w:val="24"/>
          <w:szCs w:val="24"/>
        </w:rPr>
        <w:t xml:space="preserve"> En sådan udtalelse må ligestilles med en lukket medd</w:t>
      </w:r>
      <w:r w:rsidR="003E40AE" w:rsidRPr="00A56ADC">
        <w:rPr>
          <w:rFonts w:ascii="Times New Roman" w:hAnsi="Times New Roman" w:cs="Times New Roman"/>
          <w:sz w:val="24"/>
          <w:szCs w:val="24"/>
        </w:rPr>
        <w:t>e</w:t>
      </w:r>
      <w:r w:rsidR="003E40AE" w:rsidRPr="00A56ADC">
        <w:rPr>
          <w:rFonts w:ascii="Times New Roman" w:hAnsi="Times New Roman" w:cs="Times New Roman"/>
          <w:sz w:val="24"/>
          <w:szCs w:val="24"/>
        </w:rPr>
        <w:lastRenderedPageBreak/>
        <w:t>lelse, hvor grænserne for det tilladelige er større.</w:t>
      </w:r>
      <w:r w:rsidR="003E40AE" w:rsidRPr="00A56ADC">
        <w:rPr>
          <w:rStyle w:val="Fodnotehenvisning"/>
          <w:rFonts w:ascii="Times New Roman" w:hAnsi="Times New Roman" w:cs="Times New Roman"/>
          <w:sz w:val="24"/>
          <w:szCs w:val="24"/>
        </w:rPr>
        <w:footnoteReference w:id="27"/>
      </w:r>
      <w:r w:rsidR="00F24C0D" w:rsidRPr="00A56ADC">
        <w:rPr>
          <w:rFonts w:ascii="Times New Roman" w:hAnsi="Times New Roman" w:cs="Times New Roman"/>
          <w:sz w:val="24"/>
          <w:szCs w:val="24"/>
        </w:rPr>
        <w:t xml:space="preserve"> Er</w:t>
      </w:r>
      <w:r w:rsidR="004F7661" w:rsidRPr="00A56ADC">
        <w:rPr>
          <w:rFonts w:ascii="Times New Roman" w:hAnsi="Times New Roman" w:cs="Times New Roman"/>
          <w:sz w:val="24"/>
          <w:szCs w:val="24"/>
        </w:rPr>
        <w:t xml:space="preserve"> udtalelse</w:t>
      </w:r>
      <w:r w:rsidR="00F24C0D" w:rsidRPr="00A56ADC">
        <w:rPr>
          <w:rFonts w:ascii="Times New Roman" w:hAnsi="Times New Roman" w:cs="Times New Roman"/>
          <w:sz w:val="24"/>
          <w:szCs w:val="24"/>
        </w:rPr>
        <w:t>n</w:t>
      </w:r>
      <w:r w:rsidR="004F7661" w:rsidRPr="00A56ADC">
        <w:rPr>
          <w:rFonts w:ascii="Times New Roman" w:hAnsi="Times New Roman" w:cs="Times New Roman"/>
          <w:sz w:val="24"/>
          <w:szCs w:val="24"/>
        </w:rPr>
        <w:t xml:space="preserve"> omvendt henvendt til en bredere kreds af personer, som ikke har samme personlige forhol</w:t>
      </w:r>
      <w:r w:rsidR="00F24C0D" w:rsidRPr="00A56ADC">
        <w:rPr>
          <w:rFonts w:ascii="Times New Roman" w:hAnsi="Times New Roman" w:cs="Times New Roman"/>
          <w:sz w:val="24"/>
          <w:szCs w:val="24"/>
        </w:rPr>
        <w:t>d til den ansatte, må den</w:t>
      </w:r>
      <w:r w:rsidR="004F7661" w:rsidRPr="00A56ADC">
        <w:rPr>
          <w:rFonts w:ascii="Times New Roman" w:hAnsi="Times New Roman" w:cs="Times New Roman"/>
          <w:sz w:val="24"/>
          <w:szCs w:val="24"/>
        </w:rPr>
        <w:t xml:space="preserve"> betragtes som offentlig tilgængelig og således</w:t>
      </w:r>
      <w:r w:rsidR="00A441FE" w:rsidRPr="00A56ADC">
        <w:rPr>
          <w:rFonts w:ascii="Times New Roman" w:hAnsi="Times New Roman" w:cs="Times New Roman"/>
          <w:sz w:val="24"/>
          <w:szCs w:val="24"/>
        </w:rPr>
        <w:t>,</w:t>
      </w:r>
      <w:r w:rsidR="00A10D9D" w:rsidRPr="00A56ADC">
        <w:rPr>
          <w:rFonts w:ascii="Times New Roman" w:hAnsi="Times New Roman" w:cs="Times New Roman"/>
          <w:sz w:val="24"/>
          <w:szCs w:val="24"/>
        </w:rPr>
        <w:t xml:space="preserve"> i langt de fleste tilfælde</w:t>
      </w:r>
      <w:r w:rsidR="00A441FE" w:rsidRPr="00A56ADC">
        <w:rPr>
          <w:rFonts w:ascii="Times New Roman" w:hAnsi="Times New Roman" w:cs="Times New Roman"/>
          <w:sz w:val="24"/>
          <w:szCs w:val="24"/>
        </w:rPr>
        <w:t>,</w:t>
      </w:r>
      <w:r w:rsidR="00A10D9D" w:rsidRPr="00A56ADC">
        <w:rPr>
          <w:rFonts w:ascii="Times New Roman" w:hAnsi="Times New Roman" w:cs="Times New Roman"/>
          <w:sz w:val="24"/>
          <w:szCs w:val="24"/>
        </w:rPr>
        <w:t xml:space="preserve"> udgøre</w:t>
      </w:r>
      <w:r w:rsidR="004F7661" w:rsidRPr="00A56ADC">
        <w:rPr>
          <w:rFonts w:ascii="Times New Roman" w:hAnsi="Times New Roman" w:cs="Times New Roman"/>
          <w:sz w:val="24"/>
          <w:szCs w:val="24"/>
        </w:rPr>
        <w:t xml:space="preserve"> et brud på loyalitetspligt</w:t>
      </w:r>
      <w:r w:rsidR="00A10D9D" w:rsidRPr="00A56ADC">
        <w:rPr>
          <w:rFonts w:ascii="Times New Roman" w:hAnsi="Times New Roman" w:cs="Times New Roman"/>
          <w:sz w:val="24"/>
          <w:szCs w:val="24"/>
        </w:rPr>
        <w:t>en</w:t>
      </w:r>
      <w:r w:rsidR="004F7661" w:rsidRPr="00A56ADC">
        <w:rPr>
          <w:rFonts w:ascii="Times New Roman" w:hAnsi="Times New Roman" w:cs="Times New Roman"/>
          <w:sz w:val="24"/>
          <w:szCs w:val="24"/>
        </w:rPr>
        <w:t>.</w:t>
      </w:r>
      <w:r w:rsidR="00B9790F" w:rsidRPr="00A56ADC">
        <w:rPr>
          <w:rStyle w:val="Fodnotehenvisning"/>
          <w:rFonts w:ascii="Times New Roman" w:hAnsi="Times New Roman" w:cs="Times New Roman"/>
          <w:sz w:val="24"/>
          <w:szCs w:val="24"/>
        </w:rPr>
        <w:footnoteReference w:id="28"/>
      </w:r>
      <w:r w:rsidR="008C64E9" w:rsidRPr="00A56ADC">
        <w:rPr>
          <w:rFonts w:ascii="Times New Roman" w:hAnsi="Times New Roman" w:cs="Times New Roman"/>
          <w:sz w:val="24"/>
          <w:szCs w:val="24"/>
        </w:rPr>
        <w:t xml:space="preserve"> </w:t>
      </w:r>
      <w:r w:rsidR="00A441FE" w:rsidRPr="00A56ADC">
        <w:rPr>
          <w:rFonts w:ascii="Times New Roman" w:hAnsi="Times New Roman" w:cs="Times New Roman"/>
          <w:sz w:val="24"/>
          <w:szCs w:val="24"/>
        </w:rPr>
        <w:t>Det må således vurderes, hvorvidt der er tale om en såkaldt ”åben” profil</w:t>
      </w:r>
      <w:r w:rsidR="004C0E47" w:rsidRPr="00A56ADC">
        <w:rPr>
          <w:rFonts w:ascii="Times New Roman" w:hAnsi="Times New Roman" w:cs="Times New Roman"/>
          <w:sz w:val="24"/>
          <w:szCs w:val="24"/>
        </w:rPr>
        <w:t>,</w:t>
      </w:r>
      <w:r w:rsidR="007E47D1">
        <w:rPr>
          <w:rFonts w:ascii="Times New Roman" w:hAnsi="Times New Roman" w:cs="Times New Roman"/>
          <w:sz w:val="24"/>
          <w:szCs w:val="24"/>
        </w:rPr>
        <w:t xml:space="preserve"> hvortil enhver har adgang, og</w:t>
      </w:r>
      <w:r w:rsidR="004C0E47" w:rsidRPr="00A56ADC">
        <w:rPr>
          <w:rFonts w:ascii="Times New Roman" w:hAnsi="Times New Roman" w:cs="Times New Roman"/>
          <w:sz w:val="24"/>
          <w:szCs w:val="24"/>
        </w:rPr>
        <w:t xml:space="preserve"> hvor udtalelser</w:t>
      </w:r>
      <w:r w:rsidR="007E47D1">
        <w:rPr>
          <w:rFonts w:ascii="Times New Roman" w:hAnsi="Times New Roman" w:cs="Times New Roman"/>
          <w:sz w:val="24"/>
          <w:szCs w:val="24"/>
        </w:rPr>
        <w:t xml:space="preserve"> derfor</w:t>
      </w:r>
      <w:r w:rsidR="004C0E47" w:rsidRPr="00A56ADC">
        <w:rPr>
          <w:rFonts w:ascii="Times New Roman" w:hAnsi="Times New Roman" w:cs="Times New Roman"/>
          <w:sz w:val="24"/>
          <w:szCs w:val="24"/>
        </w:rPr>
        <w:t xml:space="preserve"> må anses som offentligt tilgængelige, eller om der er tale om en ”lukket” pr</w:t>
      </w:r>
      <w:r w:rsidR="004C0E47" w:rsidRPr="00A56ADC">
        <w:rPr>
          <w:rFonts w:ascii="Times New Roman" w:hAnsi="Times New Roman" w:cs="Times New Roman"/>
          <w:sz w:val="24"/>
          <w:szCs w:val="24"/>
        </w:rPr>
        <w:t>o</w:t>
      </w:r>
      <w:r w:rsidR="004C0E47" w:rsidRPr="00A56ADC">
        <w:rPr>
          <w:rFonts w:ascii="Times New Roman" w:hAnsi="Times New Roman" w:cs="Times New Roman"/>
          <w:sz w:val="24"/>
          <w:szCs w:val="24"/>
        </w:rPr>
        <w:t>fil,</w:t>
      </w:r>
      <w:r w:rsidR="007E47D1">
        <w:rPr>
          <w:rFonts w:ascii="Times New Roman" w:hAnsi="Times New Roman" w:cs="Times New Roman"/>
          <w:sz w:val="24"/>
          <w:szCs w:val="24"/>
        </w:rPr>
        <w:t xml:space="preserve"> hvortil alene profilindehaverens ”venner” har adgang, og</w:t>
      </w:r>
      <w:r w:rsidR="004C0E47" w:rsidRPr="00A56ADC">
        <w:rPr>
          <w:rFonts w:ascii="Times New Roman" w:hAnsi="Times New Roman" w:cs="Times New Roman"/>
          <w:sz w:val="24"/>
          <w:szCs w:val="24"/>
        </w:rPr>
        <w:t xml:space="preserve"> hvor udgangspunktet</w:t>
      </w:r>
      <w:r w:rsidR="007E47D1">
        <w:rPr>
          <w:rFonts w:ascii="Times New Roman" w:hAnsi="Times New Roman" w:cs="Times New Roman"/>
          <w:sz w:val="24"/>
          <w:szCs w:val="24"/>
        </w:rPr>
        <w:t xml:space="preserve"> derfor</w:t>
      </w:r>
      <w:r w:rsidR="004C0E47" w:rsidRPr="00A56ADC">
        <w:rPr>
          <w:rFonts w:ascii="Times New Roman" w:hAnsi="Times New Roman" w:cs="Times New Roman"/>
          <w:sz w:val="24"/>
          <w:szCs w:val="24"/>
        </w:rPr>
        <w:t xml:space="preserve"> er, at udt</w:t>
      </w:r>
      <w:r w:rsidR="004C0E47" w:rsidRPr="00A56ADC">
        <w:rPr>
          <w:rFonts w:ascii="Times New Roman" w:hAnsi="Times New Roman" w:cs="Times New Roman"/>
          <w:sz w:val="24"/>
          <w:szCs w:val="24"/>
        </w:rPr>
        <w:t>a</w:t>
      </w:r>
      <w:r w:rsidR="004C0E47" w:rsidRPr="00A56ADC">
        <w:rPr>
          <w:rFonts w:ascii="Times New Roman" w:hAnsi="Times New Roman" w:cs="Times New Roman"/>
          <w:sz w:val="24"/>
          <w:szCs w:val="24"/>
        </w:rPr>
        <w:t>lelser ikke er offentligt tilgængelige. Udgangspunktet om at udtalelser på en ”lukket” profil ikke er offentligt tilgængelige, og således ikke udgør en overtrædelse af loyalitetspligten, må dog modific</w:t>
      </w:r>
      <w:r w:rsidR="004C0E47" w:rsidRPr="00A56ADC">
        <w:rPr>
          <w:rFonts w:ascii="Times New Roman" w:hAnsi="Times New Roman" w:cs="Times New Roman"/>
          <w:sz w:val="24"/>
          <w:szCs w:val="24"/>
        </w:rPr>
        <w:t>e</w:t>
      </w:r>
      <w:r w:rsidR="004C0E47" w:rsidRPr="00A56ADC">
        <w:rPr>
          <w:rFonts w:ascii="Times New Roman" w:hAnsi="Times New Roman" w:cs="Times New Roman"/>
          <w:sz w:val="24"/>
          <w:szCs w:val="24"/>
        </w:rPr>
        <w:t>res i de tilfælde, hvor en ansat, på et socialt medie er ”venner” med arbejdsgiverens kunder, forre</w:t>
      </w:r>
      <w:r w:rsidR="004C0E47" w:rsidRPr="00A56ADC">
        <w:rPr>
          <w:rFonts w:ascii="Times New Roman" w:hAnsi="Times New Roman" w:cs="Times New Roman"/>
          <w:sz w:val="24"/>
          <w:szCs w:val="24"/>
        </w:rPr>
        <w:t>t</w:t>
      </w:r>
      <w:r w:rsidR="004C0E47" w:rsidRPr="00A56ADC">
        <w:rPr>
          <w:rFonts w:ascii="Times New Roman" w:hAnsi="Times New Roman" w:cs="Times New Roman"/>
          <w:sz w:val="24"/>
          <w:szCs w:val="24"/>
        </w:rPr>
        <w:t xml:space="preserve">ningsforbindelser eller andre relevante aktører i markedet. </w:t>
      </w:r>
      <w:r w:rsidR="00546960" w:rsidRPr="00A56ADC">
        <w:rPr>
          <w:rFonts w:ascii="Times New Roman" w:hAnsi="Times New Roman" w:cs="Times New Roman"/>
          <w:sz w:val="24"/>
          <w:szCs w:val="24"/>
        </w:rPr>
        <w:t>Dette skyldes, at det i et sådant tilfælde, vil være påregneligt for den ansatte, at reklame for en konkurrerende virksomhed, i form af en udt</w:t>
      </w:r>
      <w:r w:rsidR="00546960" w:rsidRPr="00A56ADC">
        <w:rPr>
          <w:rFonts w:ascii="Times New Roman" w:hAnsi="Times New Roman" w:cs="Times New Roman"/>
          <w:sz w:val="24"/>
          <w:szCs w:val="24"/>
        </w:rPr>
        <w:t>a</w:t>
      </w:r>
      <w:r w:rsidR="00546960" w:rsidRPr="00A56ADC">
        <w:rPr>
          <w:rFonts w:ascii="Times New Roman" w:hAnsi="Times New Roman" w:cs="Times New Roman"/>
          <w:sz w:val="24"/>
          <w:szCs w:val="24"/>
        </w:rPr>
        <w:t>lelse</w:t>
      </w:r>
      <w:r w:rsidR="007E47D1">
        <w:rPr>
          <w:rFonts w:ascii="Times New Roman" w:hAnsi="Times New Roman" w:cs="Times New Roman"/>
          <w:sz w:val="24"/>
          <w:szCs w:val="24"/>
        </w:rPr>
        <w:t xml:space="preserve"> eller et oplæg</w:t>
      </w:r>
      <w:r w:rsidR="00546960" w:rsidRPr="00A56ADC">
        <w:rPr>
          <w:rFonts w:ascii="Times New Roman" w:hAnsi="Times New Roman" w:cs="Times New Roman"/>
          <w:sz w:val="24"/>
          <w:szCs w:val="24"/>
        </w:rPr>
        <w:t xml:space="preserve"> på et socialt medie, vil nå ud over den rent private sfære. </w:t>
      </w:r>
    </w:p>
    <w:p w:rsidR="00E77407" w:rsidRPr="00A56ADC" w:rsidRDefault="00A10D9D"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må på denne baggrund</w:t>
      </w:r>
      <w:r w:rsidR="00D91DD4" w:rsidRPr="00A56ADC">
        <w:rPr>
          <w:rFonts w:ascii="Times New Roman" w:hAnsi="Times New Roman" w:cs="Times New Roman"/>
          <w:sz w:val="24"/>
          <w:szCs w:val="24"/>
        </w:rPr>
        <w:t xml:space="preserve"> konkluderes</w:t>
      </w:r>
      <w:r w:rsidRPr="00A56ADC">
        <w:rPr>
          <w:rFonts w:ascii="Times New Roman" w:hAnsi="Times New Roman" w:cs="Times New Roman"/>
          <w:sz w:val="24"/>
          <w:szCs w:val="24"/>
        </w:rPr>
        <w:t xml:space="preserve">, at </w:t>
      </w:r>
      <w:r w:rsidR="004C0E47" w:rsidRPr="00A56ADC">
        <w:rPr>
          <w:rFonts w:ascii="Times New Roman" w:hAnsi="Times New Roman" w:cs="Times New Roman"/>
          <w:sz w:val="24"/>
          <w:szCs w:val="24"/>
        </w:rPr>
        <w:t xml:space="preserve">når </w:t>
      </w:r>
      <w:r w:rsidRPr="00A56ADC">
        <w:rPr>
          <w:rFonts w:ascii="Times New Roman" w:hAnsi="Times New Roman" w:cs="Times New Roman"/>
          <w:sz w:val="24"/>
          <w:szCs w:val="24"/>
        </w:rPr>
        <w:t xml:space="preserve">det skal </w:t>
      </w:r>
      <w:r w:rsidR="002419FA" w:rsidRPr="00A56ADC">
        <w:rPr>
          <w:rFonts w:ascii="Times New Roman" w:hAnsi="Times New Roman" w:cs="Times New Roman"/>
          <w:sz w:val="24"/>
          <w:szCs w:val="24"/>
        </w:rPr>
        <w:t>vurd</w:t>
      </w:r>
      <w:r w:rsidR="00F24C0D" w:rsidRPr="00A56ADC">
        <w:rPr>
          <w:rFonts w:ascii="Times New Roman" w:hAnsi="Times New Roman" w:cs="Times New Roman"/>
          <w:sz w:val="24"/>
          <w:szCs w:val="24"/>
        </w:rPr>
        <w:t>ere</w:t>
      </w:r>
      <w:r w:rsidRPr="00A56ADC">
        <w:rPr>
          <w:rFonts w:ascii="Times New Roman" w:hAnsi="Times New Roman" w:cs="Times New Roman"/>
          <w:sz w:val="24"/>
          <w:szCs w:val="24"/>
        </w:rPr>
        <w:t>s</w:t>
      </w:r>
      <w:r w:rsidR="00F24C0D" w:rsidRPr="00A56ADC">
        <w:rPr>
          <w:rFonts w:ascii="Times New Roman" w:hAnsi="Times New Roman" w:cs="Times New Roman"/>
          <w:sz w:val="24"/>
          <w:szCs w:val="24"/>
        </w:rPr>
        <w:t>, hvorvidt en ansats udtalelse</w:t>
      </w:r>
      <w:r w:rsidR="002419FA" w:rsidRPr="00A56ADC">
        <w:rPr>
          <w:rFonts w:ascii="Times New Roman" w:hAnsi="Times New Roman" w:cs="Times New Roman"/>
          <w:sz w:val="24"/>
          <w:szCs w:val="24"/>
        </w:rPr>
        <w:t xml:space="preserve"> på et socialt medie er et brud på loyalitetspligt</w:t>
      </w:r>
      <w:r w:rsidRPr="00A56ADC">
        <w:rPr>
          <w:rFonts w:ascii="Times New Roman" w:hAnsi="Times New Roman" w:cs="Times New Roman"/>
          <w:sz w:val="24"/>
          <w:szCs w:val="24"/>
        </w:rPr>
        <w:t>en</w:t>
      </w:r>
      <w:r w:rsidR="002419FA" w:rsidRPr="00A56ADC">
        <w:rPr>
          <w:rFonts w:ascii="Times New Roman" w:hAnsi="Times New Roman" w:cs="Times New Roman"/>
          <w:sz w:val="24"/>
          <w:szCs w:val="24"/>
        </w:rPr>
        <w:t>, indgår</w:t>
      </w:r>
      <w:r w:rsidRPr="00A56ADC">
        <w:rPr>
          <w:rFonts w:ascii="Times New Roman" w:hAnsi="Times New Roman" w:cs="Times New Roman"/>
          <w:sz w:val="24"/>
          <w:szCs w:val="24"/>
        </w:rPr>
        <w:t xml:space="preserve"> det i vurderingen</w:t>
      </w:r>
      <w:r w:rsidR="00D91DD4" w:rsidRPr="00A56ADC">
        <w:rPr>
          <w:rFonts w:ascii="Times New Roman" w:hAnsi="Times New Roman" w:cs="Times New Roman"/>
          <w:sz w:val="24"/>
          <w:szCs w:val="24"/>
        </w:rPr>
        <w:t xml:space="preserve">, hvorvidt der er tale om en </w:t>
      </w:r>
      <w:r w:rsidR="00D96DE3" w:rsidRPr="00A56ADC">
        <w:rPr>
          <w:rFonts w:ascii="Times New Roman" w:hAnsi="Times New Roman" w:cs="Times New Roman"/>
          <w:sz w:val="24"/>
          <w:szCs w:val="24"/>
        </w:rPr>
        <w:t>”</w:t>
      </w:r>
      <w:r w:rsidR="00D91DD4" w:rsidRPr="00A56ADC">
        <w:rPr>
          <w:rFonts w:ascii="Times New Roman" w:hAnsi="Times New Roman" w:cs="Times New Roman"/>
          <w:sz w:val="24"/>
          <w:szCs w:val="24"/>
        </w:rPr>
        <w:t>lukket</w:t>
      </w:r>
      <w:r w:rsidR="00D96DE3" w:rsidRPr="00A56ADC">
        <w:rPr>
          <w:rFonts w:ascii="Times New Roman" w:hAnsi="Times New Roman" w:cs="Times New Roman"/>
          <w:sz w:val="24"/>
          <w:szCs w:val="24"/>
        </w:rPr>
        <w:t>”</w:t>
      </w:r>
      <w:r w:rsidR="00D91DD4" w:rsidRPr="00A56ADC">
        <w:rPr>
          <w:rFonts w:ascii="Times New Roman" w:hAnsi="Times New Roman" w:cs="Times New Roman"/>
          <w:sz w:val="24"/>
          <w:szCs w:val="24"/>
        </w:rPr>
        <w:t xml:space="preserve"> eller </w:t>
      </w:r>
      <w:r w:rsidR="00D96DE3" w:rsidRPr="00A56ADC">
        <w:rPr>
          <w:rFonts w:ascii="Times New Roman" w:hAnsi="Times New Roman" w:cs="Times New Roman"/>
          <w:sz w:val="24"/>
          <w:szCs w:val="24"/>
        </w:rPr>
        <w:t>”</w:t>
      </w:r>
      <w:r w:rsidR="00D91DD4" w:rsidRPr="00A56ADC">
        <w:rPr>
          <w:rFonts w:ascii="Times New Roman" w:hAnsi="Times New Roman" w:cs="Times New Roman"/>
          <w:sz w:val="24"/>
          <w:szCs w:val="24"/>
        </w:rPr>
        <w:t>åben</w:t>
      </w:r>
      <w:r w:rsidR="00D96DE3" w:rsidRPr="00A56ADC">
        <w:rPr>
          <w:rFonts w:ascii="Times New Roman" w:hAnsi="Times New Roman" w:cs="Times New Roman"/>
          <w:sz w:val="24"/>
          <w:szCs w:val="24"/>
        </w:rPr>
        <w:t>”</w:t>
      </w:r>
      <w:r w:rsidR="004C0E47" w:rsidRPr="00A56ADC">
        <w:rPr>
          <w:rFonts w:ascii="Times New Roman" w:hAnsi="Times New Roman" w:cs="Times New Roman"/>
          <w:sz w:val="24"/>
          <w:szCs w:val="24"/>
        </w:rPr>
        <w:t xml:space="preserve"> profil</w:t>
      </w:r>
      <w:r w:rsidR="00D91DD4" w:rsidRPr="00A56ADC">
        <w:rPr>
          <w:rFonts w:ascii="Times New Roman" w:hAnsi="Times New Roman" w:cs="Times New Roman"/>
          <w:sz w:val="24"/>
          <w:szCs w:val="24"/>
        </w:rPr>
        <w:t xml:space="preserve">, udtalelsens karakter og hvem modtagerne </w:t>
      </w:r>
      <w:r w:rsidRPr="00A56ADC">
        <w:rPr>
          <w:rFonts w:ascii="Times New Roman" w:hAnsi="Times New Roman" w:cs="Times New Roman"/>
          <w:sz w:val="24"/>
          <w:szCs w:val="24"/>
        </w:rPr>
        <w:t>heraf er. Retstillingen er således</w:t>
      </w:r>
      <w:r w:rsidR="00D91DD4" w:rsidRPr="00A56ADC">
        <w:rPr>
          <w:rFonts w:ascii="Times New Roman" w:hAnsi="Times New Roman" w:cs="Times New Roman"/>
          <w:sz w:val="24"/>
          <w:szCs w:val="24"/>
        </w:rPr>
        <w:t xml:space="preserve"> ikke klar på området, men afhænger i høj grad af de konkrete omstændigheder. Det er dog å</w:t>
      </w:r>
      <w:r w:rsidR="00F24C0D" w:rsidRPr="00A56ADC">
        <w:rPr>
          <w:rFonts w:ascii="Times New Roman" w:hAnsi="Times New Roman" w:cs="Times New Roman"/>
          <w:sz w:val="24"/>
          <w:szCs w:val="24"/>
        </w:rPr>
        <w:t>benbart, at i de tilfælde hvor en ansat</w:t>
      </w:r>
      <w:r w:rsidR="00D91DD4" w:rsidRPr="00A56ADC">
        <w:rPr>
          <w:rFonts w:ascii="Times New Roman" w:hAnsi="Times New Roman" w:cs="Times New Roman"/>
          <w:sz w:val="24"/>
          <w:szCs w:val="24"/>
        </w:rPr>
        <w:t xml:space="preserve"> på helt ukritisk vis accepterer alle ”venne”-anmodninger</w:t>
      </w:r>
      <w:r w:rsidR="00F24C0D" w:rsidRPr="00A56ADC">
        <w:rPr>
          <w:rFonts w:ascii="Times New Roman" w:hAnsi="Times New Roman" w:cs="Times New Roman"/>
          <w:sz w:val="24"/>
          <w:szCs w:val="24"/>
        </w:rPr>
        <w:t xml:space="preserve"> fra arbejdsgiverens kunder og andre forretningsforbindelser,</w:t>
      </w:r>
      <w:r w:rsidR="00D91DD4" w:rsidRPr="00A56ADC">
        <w:rPr>
          <w:rFonts w:ascii="Times New Roman" w:hAnsi="Times New Roman" w:cs="Times New Roman"/>
          <w:sz w:val="24"/>
          <w:szCs w:val="24"/>
        </w:rPr>
        <w:t xml:space="preserve"> vil der ikke være tale om et privat forum, selv om den ansattes profil i realiteten er en såkaldt </w:t>
      </w:r>
      <w:r w:rsidR="00D96DE3" w:rsidRPr="00A56ADC">
        <w:rPr>
          <w:rFonts w:ascii="Times New Roman" w:hAnsi="Times New Roman" w:cs="Times New Roman"/>
          <w:sz w:val="24"/>
          <w:szCs w:val="24"/>
        </w:rPr>
        <w:t>”</w:t>
      </w:r>
      <w:r w:rsidR="00D91DD4" w:rsidRPr="00A56ADC">
        <w:rPr>
          <w:rFonts w:ascii="Times New Roman" w:hAnsi="Times New Roman" w:cs="Times New Roman"/>
          <w:sz w:val="24"/>
          <w:szCs w:val="24"/>
        </w:rPr>
        <w:t>lukket</w:t>
      </w:r>
      <w:r w:rsidR="00D96DE3" w:rsidRPr="00A56ADC">
        <w:rPr>
          <w:rFonts w:ascii="Times New Roman" w:hAnsi="Times New Roman" w:cs="Times New Roman"/>
          <w:sz w:val="24"/>
          <w:szCs w:val="24"/>
        </w:rPr>
        <w:t>”</w:t>
      </w:r>
      <w:r w:rsidR="00D91DD4" w:rsidRPr="00A56ADC">
        <w:rPr>
          <w:rFonts w:ascii="Times New Roman" w:hAnsi="Times New Roman" w:cs="Times New Roman"/>
          <w:sz w:val="24"/>
          <w:szCs w:val="24"/>
        </w:rPr>
        <w:t xml:space="preserve"> profil. </w:t>
      </w:r>
      <w:r w:rsidR="00661AB0" w:rsidRPr="00A56ADC">
        <w:rPr>
          <w:rFonts w:ascii="Times New Roman" w:hAnsi="Times New Roman" w:cs="Times New Roman"/>
          <w:sz w:val="24"/>
          <w:szCs w:val="24"/>
        </w:rPr>
        <w:t>Dette vil for den ansatte betyde, at reklame f</w:t>
      </w:r>
      <w:r w:rsidR="00546960" w:rsidRPr="00A56ADC">
        <w:rPr>
          <w:rFonts w:ascii="Times New Roman" w:hAnsi="Times New Roman" w:cs="Times New Roman"/>
          <w:sz w:val="24"/>
          <w:szCs w:val="24"/>
        </w:rPr>
        <w:t xml:space="preserve">or konkurrerende virksomhed på </w:t>
      </w:r>
      <w:r w:rsidR="007E47D1">
        <w:rPr>
          <w:rFonts w:ascii="Times New Roman" w:hAnsi="Times New Roman" w:cs="Times New Roman"/>
          <w:sz w:val="24"/>
          <w:szCs w:val="24"/>
        </w:rPr>
        <w:t>det sociale</w:t>
      </w:r>
      <w:r w:rsidR="00661AB0" w:rsidRPr="00A56ADC">
        <w:rPr>
          <w:rFonts w:ascii="Times New Roman" w:hAnsi="Times New Roman" w:cs="Times New Roman"/>
          <w:sz w:val="24"/>
          <w:szCs w:val="24"/>
        </w:rPr>
        <w:t xml:space="preserve"> medie vil være en konkurrencehandling i strid med loyalitetspligt</w:t>
      </w:r>
      <w:r w:rsidRPr="00A56ADC">
        <w:rPr>
          <w:rFonts w:ascii="Times New Roman" w:hAnsi="Times New Roman" w:cs="Times New Roman"/>
          <w:sz w:val="24"/>
          <w:szCs w:val="24"/>
        </w:rPr>
        <w:t>en</w:t>
      </w:r>
      <w:r w:rsidR="00661AB0" w:rsidRPr="00A56ADC">
        <w:rPr>
          <w:rFonts w:ascii="Times New Roman" w:hAnsi="Times New Roman" w:cs="Times New Roman"/>
          <w:sz w:val="24"/>
          <w:szCs w:val="24"/>
        </w:rPr>
        <w:t xml:space="preserve">. </w:t>
      </w:r>
    </w:p>
    <w:p w:rsidR="0001767D" w:rsidRPr="00A56ADC" w:rsidRDefault="0001767D"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dag er det langt fra alle virksomheder</w:t>
      </w:r>
      <w:r w:rsidR="007E47D1">
        <w:rPr>
          <w:rFonts w:ascii="Times New Roman" w:hAnsi="Times New Roman" w:cs="Times New Roman"/>
          <w:sz w:val="24"/>
          <w:szCs w:val="24"/>
        </w:rPr>
        <w:t>,</w:t>
      </w:r>
      <w:r w:rsidRPr="00A56ADC">
        <w:rPr>
          <w:rFonts w:ascii="Times New Roman" w:hAnsi="Times New Roman" w:cs="Times New Roman"/>
          <w:sz w:val="24"/>
          <w:szCs w:val="24"/>
        </w:rPr>
        <w:t xml:space="preserve"> som har en nedskreve</w:t>
      </w:r>
      <w:r w:rsidR="00B25772" w:rsidRPr="00A56ADC">
        <w:rPr>
          <w:rFonts w:ascii="Times New Roman" w:hAnsi="Times New Roman" w:cs="Times New Roman"/>
          <w:sz w:val="24"/>
          <w:szCs w:val="24"/>
        </w:rPr>
        <w:t>n personalepolitik vedrørende</w:t>
      </w:r>
      <w:r w:rsidRPr="00A56ADC">
        <w:rPr>
          <w:rFonts w:ascii="Times New Roman" w:hAnsi="Times New Roman" w:cs="Times New Roman"/>
          <w:sz w:val="24"/>
          <w:szCs w:val="24"/>
        </w:rPr>
        <w:t xml:space="preserve"> a</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sattes brug af sociale medier. </w:t>
      </w:r>
      <w:r w:rsidR="00312A31" w:rsidRPr="00A56ADC">
        <w:rPr>
          <w:rFonts w:ascii="Times New Roman" w:hAnsi="Times New Roman" w:cs="Times New Roman"/>
          <w:sz w:val="24"/>
          <w:szCs w:val="24"/>
        </w:rPr>
        <w:t>Det må antages, at domstolene i en konkret sag vil tillægge det vægt, at der i en personalepolitik er udstukket klare retningslinjer for de ansattes anvendelse af sociale medier. Dette vil alt andet lige lette en arbejdsgivers adgang til at anvende ansættelsesretlige sankt</w:t>
      </w:r>
      <w:r w:rsidR="00312A31" w:rsidRPr="00A56ADC">
        <w:rPr>
          <w:rFonts w:ascii="Times New Roman" w:hAnsi="Times New Roman" w:cs="Times New Roman"/>
          <w:sz w:val="24"/>
          <w:szCs w:val="24"/>
        </w:rPr>
        <w:t>i</w:t>
      </w:r>
      <w:r w:rsidR="00312A31" w:rsidRPr="00A56ADC">
        <w:rPr>
          <w:rFonts w:ascii="Times New Roman" w:hAnsi="Times New Roman" w:cs="Times New Roman"/>
          <w:sz w:val="24"/>
          <w:szCs w:val="24"/>
        </w:rPr>
        <w:t>oner, som opsigelse eller bortvisning, ved en ansats overtrædelse.</w:t>
      </w:r>
      <w:r w:rsidR="00312A31" w:rsidRPr="00A56ADC">
        <w:rPr>
          <w:rStyle w:val="Fodnotehenvisning"/>
          <w:rFonts w:ascii="Times New Roman" w:hAnsi="Times New Roman" w:cs="Times New Roman"/>
          <w:sz w:val="24"/>
          <w:szCs w:val="24"/>
        </w:rPr>
        <w:footnoteReference w:id="29"/>
      </w:r>
      <w:r w:rsidR="00312A31" w:rsidRPr="00A56ADC">
        <w:rPr>
          <w:rFonts w:ascii="Times New Roman" w:hAnsi="Times New Roman" w:cs="Times New Roman"/>
          <w:sz w:val="24"/>
          <w:szCs w:val="24"/>
        </w:rPr>
        <w:t xml:space="preserve"> Det kan derfor også kun anbef</w:t>
      </w:r>
      <w:r w:rsidR="00312A31" w:rsidRPr="00A56ADC">
        <w:rPr>
          <w:rFonts w:ascii="Times New Roman" w:hAnsi="Times New Roman" w:cs="Times New Roman"/>
          <w:sz w:val="24"/>
          <w:szCs w:val="24"/>
        </w:rPr>
        <w:t>a</w:t>
      </w:r>
      <w:r w:rsidR="00312A31" w:rsidRPr="00A56ADC">
        <w:rPr>
          <w:rFonts w:ascii="Times New Roman" w:hAnsi="Times New Roman" w:cs="Times New Roman"/>
          <w:sz w:val="24"/>
          <w:szCs w:val="24"/>
        </w:rPr>
        <w:t xml:space="preserve">les, at en arbejdsgiver udarbejder en klar politik på området. </w:t>
      </w:r>
      <w:r w:rsidRPr="00A56ADC">
        <w:rPr>
          <w:rFonts w:ascii="Times New Roman" w:hAnsi="Times New Roman" w:cs="Times New Roman"/>
          <w:sz w:val="24"/>
          <w:szCs w:val="24"/>
        </w:rPr>
        <w:t>En problemstilling som ofte e</w:t>
      </w:r>
      <w:r w:rsidR="00D96DE3" w:rsidRPr="00A56ADC">
        <w:rPr>
          <w:rFonts w:ascii="Times New Roman" w:hAnsi="Times New Roman" w:cs="Times New Roman"/>
          <w:sz w:val="24"/>
          <w:szCs w:val="24"/>
        </w:rPr>
        <w:t xml:space="preserve">r uberørt relaterer sig til </w:t>
      </w:r>
      <w:r w:rsidRPr="00A56ADC">
        <w:rPr>
          <w:rFonts w:ascii="Times New Roman" w:hAnsi="Times New Roman" w:cs="Times New Roman"/>
          <w:sz w:val="24"/>
          <w:szCs w:val="24"/>
        </w:rPr>
        <w:t>ansattes forpligtigelser overfor arbejdsgiveren i relation til sletning af forretningsfo</w:t>
      </w:r>
      <w:r w:rsidRPr="00A56ADC">
        <w:rPr>
          <w:rFonts w:ascii="Times New Roman" w:hAnsi="Times New Roman" w:cs="Times New Roman"/>
          <w:sz w:val="24"/>
          <w:szCs w:val="24"/>
        </w:rPr>
        <w:t>r</w:t>
      </w:r>
      <w:r w:rsidRPr="00A56ADC">
        <w:rPr>
          <w:rFonts w:ascii="Times New Roman" w:hAnsi="Times New Roman" w:cs="Times New Roman"/>
          <w:sz w:val="24"/>
          <w:szCs w:val="24"/>
        </w:rPr>
        <w:t>bindelser på sociale medier. Især det sociale medie LinkedIn anvendes i erhvervsmæssig</w:t>
      </w:r>
      <w:r w:rsidR="00A10D9D" w:rsidRPr="00A56ADC">
        <w:rPr>
          <w:rFonts w:ascii="Times New Roman" w:hAnsi="Times New Roman" w:cs="Times New Roman"/>
          <w:sz w:val="24"/>
          <w:szCs w:val="24"/>
        </w:rPr>
        <w:t>e</w:t>
      </w:r>
      <w:r w:rsidRPr="00A56ADC">
        <w:rPr>
          <w:rFonts w:ascii="Times New Roman" w:hAnsi="Times New Roman" w:cs="Times New Roman"/>
          <w:sz w:val="24"/>
          <w:szCs w:val="24"/>
        </w:rPr>
        <w:t xml:space="preserve"> samme</w:t>
      </w:r>
      <w:r w:rsidRPr="00A56ADC">
        <w:rPr>
          <w:rFonts w:ascii="Times New Roman" w:hAnsi="Times New Roman" w:cs="Times New Roman"/>
          <w:sz w:val="24"/>
          <w:szCs w:val="24"/>
        </w:rPr>
        <w:t>n</w:t>
      </w:r>
      <w:r w:rsidRPr="00A56ADC">
        <w:rPr>
          <w:rFonts w:ascii="Times New Roman" w:hAnsi="Times New Roman" w:cs="Times New Roman"/>
          <w:sz w:val="24"/>
          <w:szCs w:val="24"/>
        </w:rPr>
        <w:t>hæng</w:t>
      </w:r>
      <w:r w:rsidR="00A10D9D" w:rsidRPr="00A56ADC">
        <w:rPr>
          <w:rFonts w:ascii="Times New Roman" w:hAnsi="Times New Roman" w:cs="Times New Roman"/>
          <w:sz w:val="24"/>
          <w:szCs w:val="24"/>
        </w:rPr>
        <w:t>e</w:t>
      </w:r>
      <w:r w:rsidRPr="00A56ADC">
        <w:rPr>
          <w:rFonts w:ascii="Times New Roman" w:hAnsi="Times New Roman" w:cs="Times New Roman"/>
          <w:sz w:val="24"/>
          <w:szCs w:val="24"/>
        </w:rPr>
        <w:t xml:space="preserve">, </w:t>
      </w:r>
      <w:r w:rsidR="00A10D9D" w:rsidRPr="00A56ADC">
        <w:rPr>
          <w:rFonts w:ascii="Times New Roman" w:hAnsi="Times New Roman" w:cs="Times New Roman"/>
          <w:sz w:val="24"/>
          <w:szCs w:val="24"/>
        </w:rPr>
        <w:t>hvor</w:t>
      </w:r>
      <w:r w:rsidR="00B25772" w:rsidRPr="00A56ADC">
        <w:rPr>
          <w:rFonts w:ascii="Times New Roman" w:hAnsi="Times New Roman" w:cs="Times New Roman"/>
          <w:sz w:val="24"/>
          <w:szCs w:val="24"/>
        </w:rPr>
        <w:t xml:space="preserve"> ansatte</w:t>
      </w:r>
      <w:r w:rsidR="007E47D1">
        <w:rPr>
          <w:rFonts w:ascii="Times New Roman" w:hAnsi="Times New Roman" w:cs="Times New Roman"/>
          <w:sz w:val="24"/>
          <w:szCs w:val="24"/>
        </w:rPr>
        <w:t xml:space="preserve"> </w:t>
      </w:r>
      <w:r w:rsidR="00A10D9D" w:rsidRPr="00A56ADC">
        <w:rPr>
          <w:rFonts w:ascii="Times New Roman" w:hAnsi="Times New Roman" w:cs="Times New Roman"/>
          <w:sz w:val="24"/>
          <w:szCs w:val="24"/>
        </w:rPr>
        <w:t>gennem mediet</w:t>
      </w:r>
      <w:r w:rsidR="00B25772" w:rsidRPr="00A56ADC">
        <w:rPr>
          <w:rFonts w:ascii="Times New Roman" w:hAnsi="Times New Roman" w:cs="Times New Roman"/>
          <w:sz w:val="24"/>
          <w:szCs w:val="24"/>
        </w:rPr>
        <w:t xml:space="preserve"> </w:t>
      </w:r>
      <w:r w:rsidRPr="00A56ADC">
        <w:rPr>
          <w:rFonts w:ascii="Times New Roman" w:hAnsi="Times New Roman" w:cs="Times New Roman"/>
          <w:sz w:val="24"/>
          <w:szCs w:val="24"/>
        </w:rPr>
        <w:t xml:space="preserve">skaber et netværk til kollegaer og nuværende eller kommende forretningsforbindelser. </w:t>
      </w:r>
      <w:r w:rsidR="007B211D" w:rsidRPr="00A56ADC">
        <w:rPr>
          <w:rFonts w:ascii="Times New Roman" w:hAnsi="Times New Roman" w:cs="Times New Roman"/>
          <w:sz w:val="24"/>
          <w:szCs w:val="24"/>
        </w:rPr>
        <w:t>I forbindelse med en ansats fratræden, kan der i de tilfælde, hvor den ansa</w:t>
      </w:r>
      <w:r w:rsidR="007B211D" w:rsidRPr="00A56ADC">
        <w:rPr>
          <w:rFonts w:ascii="Times New Roman" w:hAnsi="Times New Roman" w:cs="Times New Roman"/>
          <w:sz w:val="24"/>
          <w:szCs w:val="24"/>
        </w:rPr>
        <w:t>t</w:t>
      </w:r>
      <w:r w:rsidR="007B211D" w:rsidRPr="00A56ADC">
        <w:rPr>
          <w:rFonts w:ascii="Times New Roman" w:hAnsi="Times New Roman" w:cs="Times New Roman"/>
          <w:sz w:val="24"/>
          <w:szCs w:val="24"/>
        </w:rPr>
        <w:t>te gennem ansættelsesforholdet</w:t>
      </w:r>
      <w:r w:rsidR="00D96DE3" w:rsidRPr="00A56ADC">
        <w:rPr>
          <w:rFonts w:ascii="Times New Roman" w:hAnsi="Times New Roman" w:cs="Times New Roman"/>
          <w:sz w:val="24"/>
          <w:szCs w:val="24"/>
        </w:rPr>
        <w:t>, på et socialt medie,</w:t>
      </w:r>
      <w:r w:rsidR="00A10D9D" w:rsidRPr="00A56ADC">
        <w:rPr>
          <w:rFonts w:ascii="Times New Roman" w:hAnsi="Times New Roman" w:cs="Times New Roman"/>
          <w:sz w:val="24"/>
          <w:szCs w:val="24"/>
        </w:rPr>
        <w:t xml:space="preserve"> er blevet ”venner” med</w:t>
      </w:r>
      <w:r w:rsidR="007B211D" w:rsidRPr="00A56ADC">
        <w:rPr>
          <w:rFonts w:ascii="Times New Roman" w:hAnsi="Times New Roman" w:cs="Times New Roman"/>
          <w:sz w:val="24"/>
          <w:szCs w:val="24"/>
        </w:rPr>
        <w:t xml:space="preserve"> virksomhedens forre</w:t>
      </w:r>
      <w:r w:rsidR="007B211D" w:rsidRPr="00A56ADC">
        <w:rPr>
          <w:rFonts w:ascii="Times New Roman" w:hAnsi="Times New Roman" w:cs="Times New Roman"/>
          <w:sz w:val="24"/>
          <w:szCs w:val="24"/>
        </w:rPr>
        <w:t>t</w:t>
      </w:r>
      <w:r w:rsidR="007B211D" w:rsidRPr="00A56ADC">
        <w:rPr>
          <w:rFonts w:ascii="Times New Roman" w:hAnsi="Times New Roman" w:cs="Times New Roman"/>
          <w:sz w:val="24"/>
          <w:szCs w:val="24"/>
        </w:rPr>
        <w:t>ningsforbindelser, være forhold som både den ansatte og arbejdsgiveren sk</w:t>
      </w:r>
      <w:r w:rsidR="00353E05" w:rsidRPr="00A56ADC">
        <w:rPr>
          <w:rFonts w:ascii="Times New Roman" w:hAnsi="Times New Roman" w:cs="Times New Roman"/>
          <w:sz w:val="24"/>
          <w:szCs w:val="24"/>
        </w:rPr>
        <w:t>al overveje. Dette sky</w:t>
      </w:r>
      <w:r w:rsidR="00353E05" w:rsidRPr="00A56ADC">
        <w:rPr>
          <w:rFonts w:ascii="Times New Roman" w:hAnsi="Times New Roman" w:cs="Times New Roman"/>
          <w:sz w:val="24"/>
          <w:szCs w:val="24"/>
        </w:rPr>
        <w:t>l</w:t>
      </w:r>
      <w:r w:rsidR="00353E05" w:rsidRPr="00A56ADC">
        <w:rPr>
          <w:rFonts w:ascii="Times New Roman" w:hAnsi="Times New Roman" w:cs="Times New Roman"/>
          <w:sz w:val="24"/>
          <w:szCs w:val="24"/>
        </w:rPr>
        <w:t>des, at en ansat</w:t>
      </w:r>
      <w:r w:rsidR="007B211D" w:rsidRPr="00A56ADC">
        <w:rPr>
          <w:rFonts w:ascii="Times New Roman" w:hAnsi="Times New Roman" w:cs="Times New Roman"/>
          <w:sz w:val="24"/>
          <w:szCs w:val="24"/>
        </w:rPr>
        <w:t>, såfremt intet andet aftales mellem parterne, efter fratrædelsen stadig vil være ”ve</w:t>
      </w:r>
      <w:r w:rsidR="007B211D" w:rsidRPr="00A56ADC">
        <w:rPr>
          <w:rFonts w:ascii="Times New Roman" w:hAnsi="Times New Roman" w:cs="Times New Roman"/>
          <w:sz w:val="24"/>
          <w:szCs w:val="24"/>
        </w:rPr>
        <w:t>n</w:t>
      </w:r>
      <w:r w:rsidR="007B211D" w:rsidRPr="00A56ADC">
        <w:rPr>
          <w:rFonts w:ascii="Times New Roman" w:hAnsi="Times New Roman" w:cs="Times New Roman"/>
          <w:sz w:val="24"/>
          <w:szCs w:val="24"/>
        </w:rPr>
        <w:t>n</w:t>
      </w:r>
      <w:r w:rsidR="00F24C0D" w:rsidRPr="00A56ADC">
        <w:rPr>
          <w:rFonts w:ascii="Times New Roman" w:hAnsi="Times New Roman" w:cs="Times New Roman"/>
          <w:sz w:val="24"/>
          <w:szCs w:val="24"/>
        </w:rPr>
        <w:t>er” med arbejdsgiverens kunder og</w:t>
      </w:r>
      <w:r w:rsidR="007B211D" w:rsidRPr="00A56ADC">
        <w:rPr>
          <w:rFonts w:ascii="Times New Roman" w:hAnsi="Times New Roman" w:cs="Times New Roman"/>
          <w:sz w:val="24"/>
          <w:szCs w:val="24"/>
        </w:rPr>
        <w:t xml:space="preserve"> forretningsforbindelse</w:t>
      </w:r>
      <w:r w:rsidR="007E47D1">
        <w:rPr>
          <w:rFonts w:ascii="Times New Roman" w:hAnsi="Times New Roman" w:cs="Times New Roman"/>
          <w:sz w:val="24"/>
          <w:szCs w:val="24"/>
        </w:rPr>
        <w:t xml:space="preserve">r, hvilket giver den ansatte </w:t>
      </w:r>
      <w:r w:rsidR="007B211D" w:rsidRPr="00A56ADC">
        <w:rPr>
          <w:rFonts w:ascii="Times New Roman" w:hAnsi="Times New Roman" w:cs="Times New Roman"/>
          <w:sz w:val="24"/>
          <w:szCs w:val="24"/>
        </w:rPr>
        <w:t xml:space="preserve">mulighed for </w:t>
      </w:r>
      <w:r w:rsidR="007B211D" w:rsidRPr="00A56ADC">
        <w:rPr>
          <w:rFonts w:ascii="Times New Roman" w:hAnsi="Times New Roman" w:cs="Times New Roman"/>
          <w:sz w:val="24"/>
          <w:szCs w:val="24"/>
        </w:rPr>
        <w:lastRenderedPageBreak/>
        <w:t>at opretholde kontakten til disse, ligesom den ansatte har mulighed for</w:t>
      </w:r>
      <w:r w:rsidR="007E47D1">
        <w:rPr>
          <w:rFonts w:ascii="Times New Roman" w:hAnsi="Times New Roman" w:cs="Times New Roman"/>
          <w:sz w:val="24"/>
          <w:szCs w:val="24"/>
        </w:rPr>
        <w:t>,</w:t>
      </w:r>
      <w:r w:rsidR="007B211D" w:rsidRPr="00A56ADC">
        <w:rPr>
          <w:rFonts w:ascii="Times New Roman" w:hAnsi="Times New Roman" w:cs="Times New Roman"/>
          <w:sz w:val="24"/>
          <w:szCs w:val="24"/>
        </w:rPr>
        <w:t xml:space="preserve"> at tage</w:t>
      </w:r>
      <w:r w:rsidR="00B25772" w:rsidRPr="00A56ADC">
        <w:rPr>
          <w:rFonts w:ascii="Times New Roman" w:hAnsi="Times New Roman" w:cs="Times New Roman"/>
          <w:sz w:val="24"/>
          <w:szCs w:val="24"/>
        </w:rPr>
        <w:t xml:space="preserve"> oplysningerne om</w:t>
      </w:r>
      <w:r w:rsidR="007B211D" w:rsidRPr="00A56ADC">
        <w:rPr>
          <w:rFonts w:ascii="Times New Roman" w:hAnsi="Times New Roman" w:cs="Times New Roman"/>
          <w:sz w:val="24"/>
          <w:szCs w:val="24"/>
        </w:rPr>
        <w:t xml:space="preserve"> disse</w:t>
      </w:r>
      <w:r w:rsidR="00F24C0D" w:rsidRPr="00A56ADC">
        <w:rPr>
          <w:rFonts w:ascii="Times New Roman" w:hAnsi="Times New Roman" w:cs="Times New Roman"/>
          <w:sz w:val="24"/>
          <w:szCs w:val="24"/>
        </w:rPr>
        <w:t xml:space="preserve"> kunder og</w:t>
      </w:r>
      <w:r w:rsidR="007B211D" w:rsidRPr="00A56ADC">
        <w:rPr>
          <w:rFonts w:ascii="Times New Roman" w:hAnsi="Times New Roman" w:cs="Times New Roman"/>
          <w:sz w:val="24"/>
          <w:szCs w:val="24"/>
        </w:rPr>
        <w:t xml:space="preserve"> forretningsforbindelser med til en konkurrent.</w:t>
      </w:r>
      <w:r w:rsidR="007B211D" w:rsidRPr="00A56ADC">
        <w:rPr>
          <w:rStyle w:val="Fodnotehenvisning"/>
          <w:rFonts w:ascii="Times New Roman" w:hAnsi="Times New Roman" w:cs="Times New Roman"/>
          <w:sz w:val="24"/>
          <w:szCs w:val="24"/>
        </w:rPr>
        <w:footnoteReference w:id="30"/>
      </w:r>
      <w:r w:rsidR="0081111A" w:rsidRPr="00A56ADC">
        <w:rPr>
          <w:rFonts w:ascii="Times New Roman" w:hAnsi="Times New Roman" w:cs="Times New Roman"/>
          <w:sz w:val="24"/>
          <w:szCs w:val="24"/>
        </w:rPr>
        <w:t xml:space="preserve"> Pr</w:t>
      </w:r>
      <w:r w:rsidR="00B25772" w:rsidRPr="00A56ADC">
        <w:rPr>
          <w:rFonts w:ascii="Times New Roman" w:hAnsi="Times New Roman" w:cs="Times New Roman"/>
          <w:sz w:val="24"/>
          <w:szCs w:val="24"/>
        </w:rPr>
        <w:t>oblemstillingen omkring kunder eller forretningsforbindelser</w:t>
      </w:r>
      <w:r w:rsidR="0081111A" w:rsidRPr="00A56ADC">
        <w:rPr>
          <w:rFonts w:ascii="Times New Roman" w:hAnsi="Times New Roman" w:cs="Times New Roman"/>
          <w:sz w:val="24"/>
          <w:szCs w:val="24"/>
        </w:rPr>
        <w:t xml:space="preserve"> kan for arbejdsgiveren løses ved indgåelse af en kundeklausul med </w:t>
      </w:r>
      <w:proofErr w:type="gramStart"/>
      <w:r w:rsidR="0081111A" w:rsidRPr="00A56ADC">
        <w:rPr>
          <w:rFonts w:ascii="Times New Roman" w:hAnsi="Times New Roman" w:cs="Times New Roman"/>
          <w:sz w:val="24"/>
          <w:szCs w:val="24"/>
        </w:rPr>
        <w:t>den</w:t>
      </w:r>
      <w:proofErr w:type="gramEnd"/>
      <w:r w:rsidR="0081111A" w:rsidRPr="00A56ADC">
        <w:rPr>
          <w:rFonts w:ascii="Times New Roman" w:hAnsi="Times New Roman" w:cs="Times New Roman"/>
          <w:sz w:val="24"/>
          <w:szCs w:val="24"/>
        </w:rPr>
        <w:t xml:space="preserve"> pågældende </w:t>
      </w:r>
      <w:proofErr w:type="gramStart"/>
      <w:r w:rsidR="0081111A" w:rsidRPr="00A56ADC">
        <w:rPr>
          <w:rFonts w:ascii="Times New Roman" w:hAnsi="Times New Roman" w:cs="Times New Roman"/>
          <w:sz w:val="24"/>
          <w:szCs w:val="24"/>
        </w:rPr>
        <w:t>ans</w:t>
      </w:r>
      <w:r w:rsidR="00353E05" w:rsidRPr="00A56ADC">
        <w:rPr>
          <w:rFonts w:ascii="Times New Roman" w:hAnsi="Times New Roman" w:cs="Times New Roman"/>
          <w:sz w:val="24"/>
          <w:szCs w:val="24"/>
        </w:rPr>
        <w:t>atte</w:t>
      </w:r>
      <w:proofErr w:type="gramEnd"/>
      <w:r w:rsidR="00353E05" w:rsidRPr="00A56ADC">
        <w:rPr>
          <w:rFonts w:ascii="Times New Roman" w:hAnsi="Times New Roman" w:cs="Times New Roman"/>
          <w:sz w:val="24"/>
          <w:szCs w:val="24"/>
        </w:rPr>
        <w:t>. En sådan klausul</w:t>
      </w:r>
      <w:r w:rsidR="00B25772" w:rsidRPr="00A56ADC">
        <w:rPr>
          <w:rFonts w:ascii="Times New Roman" w:hAnsi="Times New Roman" w:cs="Times New Roman"/>
          <w:sz w:val="24"/>
          <w:szCs w:val="24"/>
        </w:rPr>
        <w:t xml:space="preserve"> </w:t>
      </w:r>
      <w:r w:rsidR="00353E05" w:rsidRPr="00A56ADC">
        <w:rPr>
          <w:rFonts w:ascii="Times New Roman" w:hAnsi="Times New Roman" w:cs="Times New Roman"/>
          <w:sz w:val="24"/>
          <w:szCs w:val="24"/>
        </w:rPr>
        <w:t xml:space="preserve">vil hindre </w:t>
      </w:r>
      <w:r w:rsidR="00B25772" w:rsidRPr="00A56ADC">
        <w:rPr>
          <w:rFonts w:ascii="Times New Roman" w:hAnsi="Times New Roman" w:cs="Times New Roman"/>
          <w:sz w:val="24"/>
          <w:szCs w:val="24"/>
        </w:rPr>
        <w:t>en ansat</w:t>
      </w:r>
      <w:r w:rsidR="0081111A" w:rsidRPr="00A56ADC">
        <w:rPr>
          <w:rFonts w:ascii="Times New Roman" w:hAnsi="Times New Roman" w:cs="Times New Roman"/>
          <w:sz w:val="24"/>
          <w:szCs w:val="24"/>
        </w:rPr>
        <w:t xml:space="preserve"> i at have erhvervsmæssig kontakt</w:t>
      </w:r>
      <w:r w:rsidR="00B25772" w:rsidRPr="00A56ADC">
        <w:rPr>
          <w:rFonts w:ascii="Times New Roman" w:hAnsi="Times New Roman" w:cs="Times New Roman"/>
          <w:sz w:val="24"/>
          <w:szCs w:val="24"/>
        </w:rPr>
        <w:t>, heru</w:t>
      </w:r>
      <w:r w:rsidR="00B25772" w:rsidRPr="00A56ADC">
        <w:rPr>
          <w:rFonts w:ascii="Times New Roman" w:hAnsi="Times New Roman" w:cs="Times New Roman"/>
          <w:sz w:val="24"/>
          <w:szCs w:val="24"/>
        </w:rPr>
        <w:t>n</w:t>
      </w:r>
      <w:r w:rsidR="00B25772" w:rsidRPr="00A56ADC">
        <w:rPr>
          <w:rFonts w:ascii="Times New Roman" w:hAnsi="Times New Roman" w:cs="Times New Roman"/>
          <w:sz w:val="24"/>
          <w:szCs w:val="24"/>
        </w:rPr>
        <w:t>der på et socialt medie,</w:t>
      </w:r>
      <w:r w:rsidR="0081111A" w:rsidRPr="00A56ADC">
        <w:rPr>
          <w:rFonts w:ascii="Times New Roman" w:hAnsi="Times New Roman" w:cs="Times New Roman"/>
          <w:sz w:val="24"/>
          <w:szCs w:val="24"/>
        </w:rPr>
        <w:t xml:space="preserve"> </w:t>
      </w:r>
      <w:r w:rsidR="00B25772" w:rsidRPr="00A56ADC">
        <w:rPr>
          <w:rFonts w:ascii="Times New Roman" w:hAnsi="Times New Roman" w:cs="Times New Roman"/>
          <w:sz w:val="24"/>
          <w:szCs w:val="24"/>
        </w:rPr>
        <w:t xml:space="preserve">med </w:t>
      </w:r>
      <w:r w:rsidR="0081111A" w:rsidRPr="00A56ADC">
        <w:rPr>
          <w:rFonts w:ascii="Times New Roman" w:hAnsi="Times New Roman" w:cs="Times New Roman"/>
          <w:sz w:val="24"/>
          <w:szCs w:val="24"/>
        </w:rPr>
        <w:t>kunder</w:t>
      </w:r>
      <w:r w:rsidR="00B25772" w:rsidRPr="00A56ADC">
        <w:rPr>
          <w:rFonts w:ascii="Times New Roman" w:hAnsi="Times New Roman" w:cs="Times New Roman"/>
          <w:sz w:val="24"/>
          <w:szCs w:val="24"/>
        </w:rPr>
        <w:t xml:space="preserve"> eller forretningsforbindelser</w:t>
      </w:r>
      <w:r w:rsidR="0081111A" w:rsidRPr="00A56ADC">
        <w:rPr>
          <w:rFonts w:ascii="Times New Roman" w:hAnsi="Times New Roman" w:cs="Times New Roman"/>
          <w:sz w:val="24"/>
          <w:szCs w:val="24"/>
        </w:rPr>
        <w:t xml:space="preserve"> som denne hos arbejdsgiven </w:t>
      </w:r>
      <w:r w:rsidR="000C4A34" w:rsidRPr="00A56ADC">
        <w:rPr>
          <w:rFonts w:ascii="Times New Roman" w:hAnsi="Times New Roman" w:cs="Times New Roman"/>
          <w:sz w:val="24"/>
          <w:szCs w:val="24"/>
        </w:rPr>
        <w:t>havde forretningsmæssig forbindelse</w:t>
      </w:r>
      <w:r w:rsidR="0081111A" w:rsidRPr="00A56ADC">
        <w:rPr>
          <w:rFonts w:ascii="Times New Roman" w:hAnsi="Times New Roman" w:cs="Times New Roman"/>
          <w:sz w:val="24"/>
          <w:szCs w:val="24"/>
        </w:rPr>
        <w:t xml:space="preserve"> </w:t>
      </w:r>
      <w:r w:rsidR="000C4A34" w:rsidRPr="00A56ADC">
        <w:rPr>
          <w:rFonts w:ascii="Times New Roman" w:hAnsi="Times New Roman" w:cs="Times New Roman"/>
          <w:sz w:val="24"/>
          <w:szCs w:val="24"/>
        </w:rPr>
        <w:t xml:space="preserve">med. Kundeklausuler </w:t>
      </w:r>
      <w:r w:rsidR="00FF21FD">
        <w:rPr>
          <w:rFonts w:ascii="Times New Roman" w:hAnsi="Times New Roman" w:cs="Times New Roman"/>
          <w:sz w:val="24"/>
          <w:szCs w:val="24"/>
        </w:rPr>
        <w:t>vil blive behandlet</w:t>
      </w:r>
      <w:r w:rsidR="00D96DE3" w:rsidRPr="00A56ADC">
        <w:rPr>
          <w:rFonts w:ascii="Times New Roman" w:hAnsi="Times New Roman" w:cs="Times New Roman"/>
          <w:sz w:val="24"/>
          <w:szCs w:val="24"/>
        </w:rPr>
        <w:t xml:space="preserve"> i </w:t>
      </w:r>
      <w:r w:rsidR="00BE5410" w:rsidRPr="00A56ADC">
        <w:rPr>
          <w:rFonts w:ascii="Times New Roman" w:hAnsi="Times New Roman" w:cs="Times New Roman"/>
          <w:sz w:val="24"/>
          <w:szCs w:val="24"/>
        </w:rPr>
        <w:t>specialet</w:t>
      </w:r>
      <w:r w:rsidR="00FF21FD">
        <w:rPr>
          <w:rFonts w:ascii="Times New Roman" w:hAnsi="Times New Roman" w:cs="Times New Roman"/>
          <w:sz w:val="24"/>
          <w:szCs w:val="24"/>
        </w:rPr>
        <w:t>s kapitel 3, afsnit 3</w:t>
      </w:r>
      <w:r w:rsidR="000C4A34" w:rsidRPr="00A56ADC">
        <w:rPr>
          <w:rFonts w:ascii="Times New Roman" w:hAnsi="Times New Roman" w:cs="Times New Roman"/>
          <w:sz w:val="24"/>
          <w:szCs w:val="24"/>
        </w:rPr>
        <w:t xml:space="preserve">. </w:t>
      </w:r>
      <w:r w:rsidR="0081111A" w:rsidRPr="00A56ADC">
        <w:rPr>
          <w:rFonts w:ascii="Times New Roman" w:hAnsi="Times New Roman" w:cs="Times New Roman"/>
          <w:sz w:val="24"/>
          <w:szCs w:val="24"/>
        </w:rPr>
        <w:t>Har arbejdsgiveren imidlertid ikk</w:t>
      </w:r>
      <w:r w:rsidR="00353E05" w:rsidRPr="00A56ADC">
        <w:rPr>
          <w:rFonts w:ascii="Times New Roman" w:hAnsi="Times New Roman" w:cs="Times New Roman"/>
          <w:sz w:val="24"/>
          <w:szCs w:val="24"/>
        </w:rPr>
        <w:t xml:space="preserve">e indgået en sådan klausul med </w:t>
      </w:r>
      <w:r w:rsidR="0081111A" w:rsidRPr="00A56ADC">
        <w:rPr>
          <w:rFonts w:ascii="Times New Roman" w:hAnsi="Times New Roman" w:cs="Times New Roman"/>
          <w:sz w:val="24"/>
          <w:szCs w:val="24"/>
        </w:rPr>
        <w:t xml:space="preserve">en </w:t>
      </w:r>
      <w:r w:rsidR="00353E05" w:rsidRPr="00A56ADC">
        <w:rPr>
          <w:rFonts w:ascii="Times New Roman" w:hAnsi="Times New Roman" w:cs="Times New Roman"/>
          <w:sz w:val="24"/>
          <w:szCs w:val="24"/>
        </w:rPr>
        <w:t>ansat</w:t>
      </w:r>
      <w:r w:rsidR="0081111A" w:rsidRPr="00A56ADC">
        <w:rPr>
          <w:rFonts w:ascii="Times New Roman" w:hAnsi="Times New Roman" w:cs="Times New Roman"/>
          <w:sz w:val="24"/>
          <w:szCs w:val="24"/>
        </w:rPr>
        <w:t xml:space="preserve"> er spørgsmålet</w:t>
      </w:r>
      <w:r w:rsidR="007B211D" w:rsidRPr="00A56ADC">
        <w:rPr>
          <w:rFonts w:ascii="Times New Roman" w:hAnsi="Times New Roman" w:cs="Times New Roman"/>
          <w:sz w:val="24"/>
          <w:szCs w:val="24"/>
        </w:rPr>
        <w:t>, hvem der</w:t>
      </w:r>
      <w:r w:rsidR="0081111A" w:rsidRPr="00A56ADC">
        <w:rPr>
          <w:rFonts w:ascii="Times New Roman" w:hAnsi="Times New Roman" w:cs="Times New Roman"/>
          <w:sz w:val="24"/>
          <w:szCs w:val="24"/>
        </w:rPr>
        <w:t xml:space="preserve"> så</w:t>
      </w:r>
      <w:r w:rsidR="00353E05" w:rsidRPr="00A56ADC">
        <w:rPr>
          <w:rFonts w:ascii="Times New Roman" w:hAnsi="Times New Roman" w:cs="Times New Roman"/>
          <w:sz w:val="24"/>
          <w:szCs w:val="24"/>
        </w:rPr>
        <w:t xml:space="preserve"> reelt ”ejer” dennes</w:t>
      </w:r>
      <w:r w:rsidR="007B211D" w:rsidRPr="00A56ADC">
        <w:rPr>
          <w:rFonts w:ascii="Times New Roman" w:hAnsi="Times New Roman" w:cs="Times New Roman"/>
          <w:sz w:val="24"/>
          <w:szCs w:val="24"/>
        </w:rPr>
        <w:t xml:space="preserve"> forretningsrelaterede </w:t>
      </w:r>
      <w:r w:rsidR="008F432C">
        <w:rPr>
          <w:rFonts w:ascii="Times New Roman" w:hAnsi="Times New Roman" w:cs="Times New Roman"/>
          <w:sz w:val="24"/>
          <w:szCs w:val="24"/>
        </w:rPr>
        <w:t>”</w:t>
      </w:r>
      <w:r w:rsidR="007B211D" w:rsidRPr="00A56ADC">
        <w:rPr>
          <w:rFonts w:ascii="Times New Roman" w:hAnsi="Times New Roman" w:cs="Times New Roman"/>
          <w:sz w:val="24"/>
          <w:szCs w:val="24"/>
        </w:rPr>
        <w:t>v</w:t>
      </w:r>
      <w:r w:rsidR="00B25772" w:rsidRPr="00A56ADC">
        <w:rPr>
          <w:rFonts w:ascii="Times New Roman" w:hAnsi="Times New Roman" w:cs="Times New Roman"/>
          <w:sz w:val="24"/>
          <w:szCs w:val="24"/>
        </w:rPr>
        <w:t>enskaber</w:t>
      </w:r>
      <w:r w:rsidR="008F432C">
        <w:rPr>
          <w:rFonts w:ascii="Times New Roman" w:hAnsi="Times New Roman" w:cs="Times New Roman"/>
          <w:sz w:val="24"/>
          <w:szCs w:val="24"/>
        </w:rPr>
        <w:t>”</w:t>
      </w:r>
      <w:r w:rsidR="00B25772" w:rsidRPr="00A56ADC">
        <w:rPr>
          <w:rFonts w:ascii="Times New Roman" w:hAnsi="Times New Roman" w:cs="Times New Roman"/>
          <w:sz w:val="24"/>
          <w:szCs w:val="24"/>
        </w:rPr>
        <w:t xml:space="preserve"> på de sociale medier</w:t>
      </w:r>
      <w:r w:rsidR="007E47D1">
        <w:rPr>
          <w:rFonts w:ascii="Times New Roman" w:hAnsi="Times New Roman" w:cs="Times New Roman"/>
          <w:sz w:val="24"/>
          <w:szCs w:val="24"/>
        </w:rPr>
        <w:t>, og hvem der sål</w:t>
      </w:r>
      <w:r w:rsidR="007E47D1">
        <w:rPr>
          <w:rFonts w:ascii="Times New Roman" w:hAnsi="Times New Roman" w:cs="Times New Roman"/>
          <w:sz w:val="24"/>
          <w:szCs w:val="24"/>
        </w:rPr>
        <w:t>e</w:t>
      </w:r>
      <w:r w:rsidR="007E47D1">
        <w:rPr>
          <w:rFonts w:ascii="Times New Roman" w:hAnsi="Times New Roman" w:cs="Times New Roman"/>
          <w:sz w:val="24"/>
          <w:szCs w:val="24"/>
        </w:rPr>
        <w:t>des reelt har retten til disse efter den ansattes fratræden</w:t>
      </w:r>
      <w:r w:rsidR="00E16E10">
        <w:rPr>
          <w:rFonts w:ascii="Times New Roman" w:hAnsi="Times New Roman" w:cs="Times New Roman"/>
          <w:sz w:val="24"/>
          <w:szCs w:val="24"/>
        </w:rPr>
        <w:t xml:space="preserve">. </w:t>
      </w:r>
      <w:r w:rsidR="00B25772" w:rsidRPr="00A56ADC">
        <w:rPr>
          <w:rFonts w:ascii="Times New Roman" w:hAnsi="Times New Roman" w:cs="Times New Roman"/>
          <w:sz w:val="24"/>
          <w:szCs w:val="24"/>
        </w:rPr>
        <w:t>Denne problemstilling berøres uddybende</w:t>
      </w:r>
      <w:r w:rsidR="00353E05" w:rsidRPr="00A56ADC">
        <w:rPr>
          <w:rFonts w:ascii="Times New Roman" w:hAnsi="Times New Roman" w:cs="Times New Roman"/>
          <w:sz w:val="24"/>
          <w:szCs w:val="24"/>
        </w:rPr>
        <w:t>,</w:t>
      </w:r>
      <w:r w:rsidR="00B25772" w:rsidRPr="00A56ADC">
        <w:rPr>
          <w:rFonts w:ascii="Times New Roman" w:hAnsi="Times New Roman" w:cs="Times New Roman"/>
          <w:sz w:val="24"/>
          <w:szCs w:val="24"/>
        </w:rPr>
        <w:t xml:space="preserve"> i relation til en arbejdsgivers erhvervshemmeligheder jf. MFL § </w:t>
      </w:r>
      <w:r w:rsidR="00BE5410" w:rsidRPr="00A56ADC">
        <w:rPr>
          <w:rFonts w:ascii="Times New Roman" w:hAnsi="Times New Roman" w:cs="Times New Roman"/>
          <w:sz w:val="24"/>
          <w:szCs w:val="24"/>
        </w:rPr>
        <w:t>19, stk. 2</w:t>
      </w:r>
      <w:r w:rsidR="00353E05" w:rsidRPr="00A56ADC">
        <w:rPr>
          <w:rFonts w:ascii="Times New Roman" w:hAnsi="Times New Roman" w:cs="Times New Roman"/>
          <w:sz w:val="24"/>
          <w:szCs w:val="24"/>
        </w:rPr>
        <w:t>,</w:t>
      </w:r>
      <w:r w:rsidR="007E47D1">
        <w:rPr>
          <w:rFonts w:ascii="Times New Roman" w:hAnsi="Times New Roman" w:cs="Times New Roman"/>
          <w:sz w:val="24"/>
          <w:szCs w:val="24"/>
        </w:rPr>
        <w:t xml:space="preserve"> i dette</w:t>
      </w:r>
      <w:r w:rsidR="00FF21FD">
        <w:rPr>
          <w:rFonts w:ascii="Times New Roman" w:hAnsi="Times New Roman" w:cs="Times New Roman"/>
          <w:sz w:val="24"/>
          <w:szCs w:val="24"/>
        </w:rPr>
        <w:t xml:space="preserve"> kapitels afsnit 4.1.2.1</w:t>
      </w:r>
      <w:r w:rsidR="00B25772" w:rsidRPr="00A56ADC">
        <w:rPr>
          <w:rFonts w:ascii="Times New Roman" w:hAnsi="Times New Roman" w:cs="Times New Roman"/>
          <w:sz w:val="24"/>
          <w:szCs w:val="24"/>
        </w:rPr>
        <w:t>.</w:t>
      </w:r>
    </w:p>
    <w:p w:rsidR="00122BF8" w:rsidRPr="00A56ADC" w:rsidRDefault="00F83975" w:rsidP="006A4883">
      <w:pPr>
        <w:pStyle w:val="2"/>
      </w:pPr>
      <w:bookmarkStart w:id="22" w:name="_Toc356202999"/>
      <w:r w:rsidRPr="006A4883">
        <w:t>3</w:t>
      </w:r>
      <w:r w:rsidR="00BA2673" w:rsidRPr="006A4883">
        <w:t>.</w:t>
      </w:r>
      <w:r w:rsidR="00122BF8" w:rsidRPr="006A4883">
        <w:t xml:space="preserve"> Markedsføringslovens § 1 – God markedsføringsskik</w:t>
      </w:r>
      <w:bookmarkEnd w:id="22"/>
      <w:r w:rsidR="00122BF8" w:rsidRPr="00A56ADC">
        <w:t xml:space="preserve"> </w:t>
      </w:r>
    </w:p>
    <w:p w:rsidR="00122BF8" w:rsidRPr="00A56ADC" w:rsidRDefault="00F83975" w:rsidP="003A1AD4">
      <w:pPr>
        <w:pStyle w:val="3"/>
        <w:spacing w:after="240"/>
      </w:pPr>
      <w:bookmarkStart w:id="23" w:name="_Toc356203000"/>
      <w:r w:rsidRPr="00A56ADC">
        <w:t>3</w:t>
      </w:r>
      <w:r w:rsidR="00122BF8" w:rsidRPr="00A56ADC">
        <w:t>.1</w:t>
      </w:r>
      <w:r w:rsidR="00BA2673" w:rsidRPr="00A56ADC">
        <w:t>.</w:t>
      </w:r>
      <w:r w:rsidR="00122BF8" w:rsidRPr="00A56ADC">
        <w:t xml:space="preserve"> Definition og indhold</w:t>
      </w:r>
      <w:bookmarkEnd w:id="23"/>
    </w:p>
    <w:p w:rsidR="00E25C8C" w:rsidRPr="00A56ADC" w:rsidRDefault="00E25C8C"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Markedsføringsloven fastsætter minimumsstandarderne for virksomheders markedsadfærd.</w:t>
      </w:r>
      <w:r w:rsidRPr="00A56ADC">
        <w:rPr>
          <w:rStyle w:val="Fodnotehenvisning"/>
          <w:rFonts w:ascii="Times New Roman" w:hAnsi="Times New Roman" w:cs="Times New Roman"/>
          <w:sz w:val="24"/>
          <w:szCs w:val="24"/>
        </w:rPr>
        <w:footnoteReference w:id="31"/>
      </w:r>
    </w:p>
    <w:p w:rsidR="00416BD2" w:rsidRPr="00A56ADC" w:rsidRDefault="00416BD2"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En arbejdsgiver er, såvel under </w:t>
      </w:r>
      <w:r w:rsidR="00D96DE3" w:rsidRPr="00A56ADC">
        <w:rPr>
          <w:rFonts w:ascii="Times New Roman" w:hAnsi="Times New Roman" w:cs="Times New Roman"/>
          <w:sz w:val="24"/>
          <w:szCs w:val="24"/>
        </w:rPr>
        <w:t>et ansættelsesforhold</w:t>
      </w:r>
      <w:r w:rsidRPr="00A56ADC">
        <w:rPr>
          <w:rFonts w:ascii="Times New Roman" w:hAnsi="Times New Roman" w:cs="Times New Roman"/>
          <w:sz w:val="24"/>
          <w:szCs w:val="24"/>
        </w:rPr>
        <w:t xml:space="preserve"> som ef</w:t>
      </w:r>
      <w:r w:rsidR="003A13E8" w:rsidRPr="00A56ADC">
        <w:rPr>
          <w:rFonts w:ascii="Times New Roman" w:hAnsi="Times New Roman" w:cs="Times New Roman"/>
          <w:sz w:val="24"/>
          <w:szCs w:val="24"/>
        </w:rPr>
        <w:t>ter dets ophør, b</w:t>
      </w:r>
      <w:r w:rsidR="00D96DE3" w:rsidRPr="00A56ADC">
        <w:rPr>
          <w:rFonts w:ascii="Times New Roman" w:hAnsi="Times New Roman" w:cs="Times New Roman"/>
          <w:sz w:val="24"/>
          <w:szCs w:val="24"/>
        </w:rPr>
        <w:t>eskyttet af MFL</w:t>
      </w:r>
      <w:r w:rsidR="003A13E8" w:rsidRPr="00A56ADC">
        <w:rPr>
          <w:rFonts w:ascii="Times New Roman" w:hAnsi="Times New Roman" w:cs="Times New Roman"/>
          <w:sz w:val="24"/>
          <w:szCs w:val="24"/>
        </w:rPr>
        <w:t xml:space="preserve"> </w:t>
      </w:r>
      <w:r w:rsidRPr="00A56ADC">
        <w:rPr>
          <w:rFonts w:ascii="Times New Roman" w:hAnsi="Times New Roman" w:cs="Times New Roman"/>
          <w:sz w:val="24"/>
          <w:szCs w:val="24"/>
        </w:rPr>
        <w:t>§ 1 om god markedsføringsskik, mod ansattes og tidligere ansattes</w:t>
      </w:r>
      <w:r w:rsidR="0000696C" w:rsidRPr="00A56ADC">
        <w:rPr>
          <w:rFonts w:ascii="Times New Roman" w:hAnsi="Times New Roman" w:cs="Times New Roman"/>
          <w:sz w:val="24"/>
          <w:szCs w:val="24"/>
        </w:rPr>
        <w:t xml:space="preserve"> </w:t>
      </w:r>
      <w:r w:rsidR="0000696C" w:rsidRPr="00A56ADC">
        <w:rPr>
          <w:rFonts w:ascii="Times New Roman" w:hAnsi="Times New Roman" w:cs="Times New Roman"/>
          <w:i/>
          <w:sz w:val="24"/>
          <w:szCs w:val="24"/>
        </w:rPr>
        <w:t>illoyale</w:t>
      </w:r>
      <w:r w:rsidRPr="00A56ADC">
        <w:rPr>
          <w:rFonts w:ascii="Times New Roman" w:hAnsi="Times New Roman" w:cs="Times New Roman"/>
          <w:sz w:val="24"/>
          <w:szCs w:val="24"/>
        </w:rPr>
        <w:t xml:space="preserve"> konkurrencehandlinger. </w:t>
      </w:r>
    </w:p>
    <w:p w:rsidR="009D2A30" w:rsidRPr="00A56ADC" w:rsidRDefault="004A2E35" w:rsidP="00E16E10">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i det danske samfund et grundlæggende princip, at enhver har ret til at udøve og etablere et hvilket som helst erhverv. Foruden den frie og lige erhvervsadgang er det endvidere et princip i dansk ret, at der kan ske fri udnyttelse af viden og ideer</w:t>
      </w:r>
      <w:r w:rsidR="00D6034F" w:rsidRPr="00A56ADC">
        <w:rPr>
          <w:rFonts w:ascii="Times New Roman" w:hAnsi="Times New Roman" w:cs="Times New Roman"/>
          <w:sz w:val="24"/>
          <w:szCs w:val="24"/>
        </w:rPr>
        <w:t>. Visse midler i konkurrence</w:t>
      </w:r>
      <w:r w:rsidR="00AD5270">
        <w:rPr>
          <w:rFonts w:ascii="Times New Roman" w:hAnsi="Times New Roman" w:cs="Times New Roman"/>
          <w:sz w:val="24"/>
          <w:szCs w:val="24"/>
        </w:rPr>
        <w:t>n er imidlertid af en sådan art</w:t>
      </w:r>
      <w:r w:rsidR="00D6034F" w:rsidRPr="00A56ADC">
        <w:rPr>
          <w:rFonts w:ascii="Times New Roman" w:hAnsi="Times New Roman" w:cs="Times New Roman"/>
          <w:sz w:val="24"/>
          <w:szCs w:val="24"/>
        </w:rPr>
        <w:t xml:space="preserve"> at de enten af hensyn til aftagerne eller konkurrenterne</w:t>
      </w:r>
      <w:r w:rsidR="00AD5270">
        <w:rPr>
          <w:rFonts w:ascii="Times New Roman" w:hAnsi="Times New Roman" w:cs="Times New Roman"/>
          <w:sz w:val="24"/>
          <w:szCs w:val="24"/>
        </w:rPr>
        <w:t>,</w:t>
      </w:r>
      <w:r w:rsidR="00D6034F" w:rsidRPr="00A56ADC">
        <w:rPr>
          <w:rFonts w:ascii="Times New Roman" w:hAnsi="Times New Roman" w:cs="Times New Roman"/>
          <w:sz w:val="24"/>
          <w:szCs w:val="24"/>
        </w:rPr>
        <w:t xml:space="preserve"> ikke kan accepteres ud fra en samfundsmæssig synsvinkel. </w:t>
      </w:r>
      <w:r w:rsidR="00D10F0E" w:rsidRPr="00A56ADC">
        <w:rPr>
          <w:rFonts w:ascii="Times New Roman" w:hAnsi="Times New Roman" w:cs="Times New Roman"/>
          <w:sz w:val="24"/>
          <w:szCs w:val="24"/>
        </w:rPr>
        <w:t>For at vareta</w:t>
      </w:r>
      <w:r w:rsidR="00D96DE3" w:rsidRPr="00A56ADC">
        <w:rPr>
          <w:rFonts w:ascii="Times New Roman" w:hAnsi="Times New Roman" w:cs="Times New Roman"/>
          <w:sz w:val="24"/>
          <w:szCs w:val="24"/>
        </w:rPr>
        <w:t xml:space="preserve">ge disse hensyn har lovgiver </w:t>
      </w:r>
      <w:r w:rsidR="00D6034F" w:rsidRPr="00A56ADC">
        <w:rPr>
          <w:rFonts w:ascii="Times New Roman" w:hAnsi="Times New Roman" w:cs="Times New Roman"/>
          <w:sz w:val="24"/>
          <w:szCs w:val="24"/>
        </w:rPr>
        <w:t>opstillet et prin</w:t>
      </w:r>
      <w:r w:rsidR="00873AF4" w:rsidRPr="00A56ADC">
        <w:rPr>
          <w:rFonts w:ascii="Times New Roman" w:hAnsi="Times New Roman" w:cs="Times New Roman"/>
          <w:sz w:val="24"/>
          <w:szCs w:val="24"/>
        </w:rPr>
        <w:t>cip om god markedsføringsskik i</w:t>
      </w:r>
      <w:r w:rsidR="00D6034F" w:rsidRPr="00A56ADC">
        <w:rPr>
          <w:rFonts w:ascii="Times New Roman" w:hAnsi="Times New Roman" w:cs="Times New Roman"/>
          <w:sz w:val="24"/>
          <w:szCs w:val="24"/>
        </w:rPr>
        <w:t xml:space="preserve"> MFL § 1. </w:t>
      </w:r>
      <w:r w:rsidR="00540BE8" w:rsidRPr="00A56ADC">
        <w:rPr>
          <w:rFonts w:ascii="Times New Roman" w:hAnsi="Times New Roman" w:cs="Times New Roman"/>
          <w:sz w:val="24"/>
          <w:szCs w:val="24"/>
        </w:rPr>
        <w:t>MFL § 1 be</w:t>
      </w:r>
      <w:r w:rsidR="00D96DE3" w:rsidRPr="00A56ADC">
        <w:rPr>
          <w:rFonts w:ascii="Times New Roman" w:hAnsi="Times New Roman" w:cs="Times New Roman"/>
          <w:sz w:val="24"/>
          <w:szCs w:val="24"/>
        </w:rPr>
        <w:t>nævnes i almindelighed ”general</w:t>
      </w:r>
      <w:r w:rsidR="00540BE8" w:rsidRPr="00A56ADC">
        <w:rPr>
          <w:rFonts w:ascii="Times New Roman" w:hAnsi="Times New Roman" w:cs="Times New Roman"/>
          <w:sz w:val="24"/>
          <w:szCs w:val="24"/>
        </w:rPr>
        <w:t>klausulen”</w:t>
      </w:r>
      <w:r w:rsidR="00E16E10">
        <w:rPr>
          <w:rFonts w:ascii="Times New Roman" w:hAnsi="Times New Roman" w:cs="Times New Roman"/>
          <w:sz w:val="24"/>
          <w:szCs w:val="24"/>
        </w:rPr>
        <w:t>,</w:t>
      </w:r>
      <w:r w:rsidR="00540BE8" w:rsidRPr="00A56ADC">
        <w:rPr>
          <w:rFonts w:ascii="Times New Roman" w:hAnsi="Times New Roman" w:cs="Times New Roman"/>
          <w:sz w:val="24"/>
          <w:szCs w:val="24"/>
        </w:rPr>
        <w:t xml:space="preserve"> og er plac</w:t>
      </w:r>
      <w:r w:rsidR="00540BE8" w:rsidRPr="00A56ADC">
        <w:rPr>
          <w:rFonts w:ascii="Times New Roman" w:hAnsi="Times New Roman" w:cs="Times New Roman"/>
          <w:sz w:val="24"/>
          <w:szCs w:val="24"/>
        </w:rPr>
        <w:t>e</w:t>
      </w:r>
      <w:r w:rsidR="00540BE8" w:rsidRPr="00A56ADC">
        <w:rPr>
          <w:rFonts w:ascii="Times New Roman" w:hAnsi="Times New Roman" w:cs="Times New Roman"/>
          <w:sz w:val="24"/>
          <w:szCs w:val="24"/>
        </w:rPr>
        <w:t>re</w:t>
      </w:r>
      <w:r w:rsidR="00E16E10">
        <w:rPr>
          <w:rFonts w:ascii="Times New Roman" w:hAnsi="Times New Roman" w:cs="Times New Roman"/>
          <w:sz w:val="24"/>
          <w:szCs w:val="24"/>
        </w:rPr>
        <w:t>t som lovens første bestemmelse</w:t>
      </w:r>
      <w:r w:rsidR="00540BE8" w:rsidRPr="00A56ADC">
        <w:rPr>
          <w:rFonts w:ascii="Times New Roman" w:hAnsi="Times New Roman" w:cs="Times New Roman"/>
          <w:sz w:val="24"/>
          <w:szCs w:val="24"/>
        </w:rPr>
        <w:t xml:space="preserve"> for at understrege </w:t>
      </w:r>
      <w:r w:rsidR="00D96DE3" w:rsidRPr="00A56ADC">
        <w:rPr>
          <w:rFonts w:ascii="Times New Roman" w:hAnsi="Times New Roman" w:cs="Times New Roman"/>
          <w:sz w:val="24"/>
          <w:szCs w:val="24"/>
        </w:rPr>
        <w:t xml:space="preserve">dens betydning og karakter af </w:t>
      </w:r>
      <w:r w:rsidR="00540BE8" w:rsidRPr="00A56ADC">
        <w:rPr>
          <w:rFonts w:ascii="Times New Roman" w:hAnsi="Times New Roman" w:cs="Times New Roman"/>
          <w:sz w:val="24"/>
          <w:szCs w:val="24"/>
        </w:rPr>
        <w:t>lovens overor</w:t>
      </w:r>
      <w:r w:rsidR="00540BE8" w:rsidRPr="00A56ADC">
        <w:rPr>
          <w:rFonts w:ascii="Times New Roman" w:hAnsi="Times New Roman" w:cs="Times New Roman"/>
          <w:sz w:val="24"/>
          <w:szCs w:val="24"/>
        </w:rPr>
        <w:t>d</w:t>
      </w:r>
      <w:r w:rsidR="00540BE8" w:rsidRPr="00A56ADC">
        <w:rPr>
          <w:rFonts w:ascii="Times New Roman" w:hAnsi="Times New Roman" w:cs="Times New Roman"/>
          <w:sz w:val="24"/>
          <w:szCs w:val="24"/>
        </w:rPr>
        <w:t>nede adfærdsnorm. MFL § 1 sætter således de ydre rammer for lovens virkefelt, nemlig at alle handlinger foretaget i erhvervsøjemed, skal være i overensstemmelse med god markedsføring</w:t>
      </w:r>
      <w:r w:rsidR="00540BE8" w:rsidRPr="00A56ADC">
        <w:rPr>
          <w:rFonts w:ascii="Times New Roman" w:hAnsi="Times New Roman" w:cs="Times New Roman"/>
          <w:sz w:val="24"/>
          <w:szCs w:val="24"/>
        </w:rPr>
        <w:t>s</w:t>
      </w:r>
      <w:r w:rsidR="00540BE8" w:rsidRPr="00A56ADC">
        <w:rPr>
          <w:rFonts w:ascii="Times New Roman" w:hAnsi="Times New Roman" w:cs="Times New Roman"/>
          <w:sz w:val="24"/>
          <w:szCs w:val="24"/>
        </w:rPr>
        <w:t>skik.</w:t>
      </w:r>
      <w:r w:rsidR="00540BE8" w:rsidRPr="00A56ADC">
        <w:rPr>
          <w:rStyle w:val="Fodnotehenvisning"/>
          <w:rFonts w:ascii="Times New Roman" w:hAnsi="Times New Roman" w:cs="Times New Roman"/>
          <w:sz w:val="24"/>
          <w:szCs w:val="24"/>
        </w:rPr>
        <w:footnoteReference w:id="32"/>
      </w:r>
      <w:r w:rsidR="00CB6C6C" w:rsidRPr="00A56ADC">
        <w:rPr>
          <w:rFonts w:ascii="Times New Roman" w:hAnsi="Times New Roman" w:cs="Times New Roman"/>
          <w:sz w:val="24"/>
          <w:szCs w:val="24"/>
        </w:rPr>
        <w:t xml:space="preserve"> Bestemmelsen fastlægger således minimumsbetingelserne for acceptabel adfærd.</w:t>
      </w:r>
      <w:r w:rsidR="00CB6C6C" w:rsidRPr="00A56ADC">
        <w:rPr>
          <w:rStyle w:val="Fodnotehenvisning"/>
          <w:rFonts w:ascii="Times New Roman" w:hAnsi="Times New Roman" w:cs="Times New Roman"/>
          <w:sz w:val="24"/>
          <w:szCs w:val="24"/>
        </w:rPr>
        <w:footnoteReference w:id="33"/>
      </w:r>
      <w:r w:rsidR="00E16E10">
        <w:rPr>
          <w:rFonts w:ascii="Times New Roman" w:hAnsi="Times New Roman" w:cs="Times New Roman"/>
          <w:sz w:val="24"/>
          <w:szCs w:val="24"/>
        </w:rPr>
        <w:t xml:space="preserve"> </w:t>
      </w:r>
      <w:r w:rsidR="00727C48" w:rsidRPr="00A56ADC">
        <w:rPr>
          <w:rFonts w:ascii="Times New Roman" w:hAnsi="Times New Roman" w:cs="Times New Roman"/>
          <w:sz w:val="24"/>
          <w:szCs w:val="24"/>
        </w:rPr>
        <w:t>Lov</w:t>
      </w:r>
      <w:r w:rsidR="008C1DEB" w:rsidRPr="00A56ADC">
        <w:rPr>
          <w:rFonts w:ascii="Times New Roman" w:hAnsi="Times New Roman" w:cs="Times New Roman"/>
          <w:sz w:val="24"/>
          <w:szCs w:val="24"/>
        </w:rPr>
        <w:t>b</w:t>
      </w:r>
      <w:r w:rsidR="008C1DEB" w:rsidRPr="00A56ADC">
        <w:rPr>
          <w:rFonts w:ascii="Times New Roman" w:hAnsi="Times New Roman" w:cs="Times New Roman"/>
          <w:sz w:val="24"/>
          <w:szCs w:val="24"/>
        </w:rPr>
        <w:t>e</w:t>
      </w:r>
      <w:r w:rsidR="008C1DEB" w:rsidRPr="00A56ADC">
        <w:rPr>
          <w:rFonts w:ascii="Times New Roman" w:hAnsi="Times New Roman" w:cs="Times New Roman"/>
          <w:sz w:val="24"/>
          <w:szCs w:val="24"/>
        </w:rPr>
        <w:t>kendtgørelse</w:t>
      </w:r>
      <w:r w:rsidR="00727C48" w:rsidRPr="00A56ADC">
        <w:rPr>
          <w:rFonts w:ascii="Times New Roman" w:hAnsi="Times New Roman" w:cs="Times New Roman"/>
          <w:sz w:val="24"/>
          <w:szCs w:val="24"/>
        </w:rPr>
        <w:t xml:space="preserve"> nr. 58 af 20. januar 2012 om markedsføring § 1</w:t>
      </w:r>
      <w:r w:rsidR="00D10F0E" w:rsidRPr="00A56ADC">
        <w:rPr>
          <w:rFonts w:ascii="Times New Roman" w:hAnsi="Times New Roman" w:cs="Times New Roman"/>
          <w:sz w:val="24"/>
          <w:szCs w:val="24"/>
        </w:rPr>
        <w:t>, stk. 1</w:t>
      </w:r>
      <w:r w:rsidR="00727C48" w:rsidRPr="00A56ADC">
        <w:rPr>
          <w:rFonts w:ascii="Times New Roman" w:hAnsi="Times New Roman" w:cs="Times New Roman"/>
          <w:sz w:val="24"/>
          <w:szCs w:val="24"/>
        </w:rPr>
        <w:t xml:space="preserve"> har følgende ordlyd: </w:t>
      </w:r>
    </w:p>
    <w:p w:rsidR="00D10F0E" w:rsidRPr="00A56ADC" w:rsidRDefault="00727C48" w:rsidP="00A46CC7">
      <w:pPr>
        <w:spacing w:line="288" w:lineRule="auto"/>
        <w:jc w:val="both"/>
        <w:rPr>
          <w:rFonts w:ascii="Times New Roman" w:hAnsi="Times New Roman" w:cs="Times New Roman"/>
          <w:sz w:val="20"/>
          <w:szCs w:val="20"/>
        </w:rPr>
      </w:pPr>
      <w:r w:rsidRPr="00A56ADC">
        <w:rPr>
          <w:rFonts w:ascii="Times New Roman" w:hAnsi="Times New Roman" w:cs="Times New Roman"/>
          <w:b/>
          <w:bCs/>
          <w:sz w:val="20"/>
          <w:szCs w:val="20"/>
        </w:rPr>
        <w:t xml:space="preserve">§ 1. </w:t>
      </w:r>
      <w:r w:rsidRPr="00A56ADC">
        <w:rPr>
          <w:rFonts w:ascii="Times New Roman" w:hAnsi="Times New Roman" w:cs="Times New Roman"/>
          <w:iCs/>
          <w:sz w:val="20"/>
          <w:szCs w:val="20"/>
        </w:rPr>
        <w:t>Erhvervsdrivende omfattet af denne lov skal udvise god markedsføringsskik under hensyntagen til forbrugerne, erhvervsdrivende og almene samfundsinteresser.</w:t>
      </w:r>
      <w:r w:rsidRPr="00A56ADC">
        <w:rPr>
          <w:rFonts w:ascii="Times New Roman" w:hAnsi="Times New Roman" w:cs="Times New Roman"/>
          <w:sz w:val="20"/>
          <w:szCs w:val="20"/>
        </w:rPr>
        <w:t xml:space="preserve"> </w:t>
      </w:r>
    </w:p>
    <w:p w:rsidR="009D2A30" w:rsidRPr="00A56ADC" w:rsidRDefault="00D6034F" w:rsidP="00AD5270">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henhol</w:t>
      </w:r>
      <w:r w:rsidR="00904E96" w:rsidRPr="00A56ADC">
        <w:rPr>
          <w:rFonts w:ascii="Times New Roman" w:hAnsi="Times New Roman" w:cs="Times New Roman"/>
          <w:sz w:val="24"/>
          <w:szCs w:val="24"/>
        </w:rPr>
        <w:t>d til lovens forarbejder var</w:t>
      </w:r>
      <w:r w:rsidRPr="00A56ADC">
        <w:rPr>
          <w:rFonts w:ascii="Times New Roman" w:hAnsi="Times New Roman" w:cs="Times New Roman"/>
          <w:sz w:val="24"/>
          <w:szCs w:val="24"/>
        </w:rPr>
        <w:t xml:space="preserve"> hensigten med MFL § 1 at skabe en hjemmel til at gribe ind over for konkurrencehandlinger, der efter en almindelig opfattelse</w:t>
      </w:r>
      <w:r w:rsidR="00AD5270">
        <w:rPr>
          <w:rFonts w:ascii="Times New Roman" w:hAnsi="Times New Roman" w:cs="Times New Roman"/>
          <w:sz w:val="24"/>
          <w:szCs w:val="24"/>
        </w:rPr>
        <w:t>,</w:t>
      </w:r>
      <w:r w:rsidRPr="00A56ADC">
        <w:rPr>
          <w:rFonts w:ascii="Times New Roman" w:hAnsi="Times New Roman" w:cs="Times New Roman"/>
          <w:sz w:val="24"/>
          <w:szCs w:val="24"/>
        </w:rPr>
        <w:t xml:space="preserve"> var i strid med redelig handl</w:t>
      </w:r>
      <w:r w:rsidRPr="00A56ADC">
        <w:rPr>
          <w:rFonts w:ascii="Times New Roman" w:hAnsi="Times New Roman" w:cs="Times New Roman"/>
          <w:sz w:val="24"/>
          <w:szCs w:val="24"/>
        </w:rPr>
        <w:t>e</w:t>
      </w:r>
      <w:r w:rsidRPr="00A56ADC">
        <w:rPr>
          <w:rFonts w:ascii="Times New Roman" w:hAnsi="Times New Roman" w:cs="Times New Roman"/>
          <w:sz w:val="24"/>
          <w:szCs w:val="24"/>
        </w:rPr>
        <w:t>måde</w:t>
      </w:r>
      <w:r w:rsidR="00904E96" w:rsidRPr="00A56ADC">
        <w:rPr>
          <w:rFonts w:ascii="Times New Roman" w:hAnsi="Times New Roman" w:cs="Times New Roman"/>
          <w:sz w:val="24"/>
          <w:szCs w:val="24"/>
        </w:rPr>
        <w:t>,</w:t>
      </w:r>
      <w:r w:rsidR="00B25772" w:rsidRPr="00A56ADC">
        <w:rPr>
          <w:rFonts w:ascii="Times New Roman" w:hAnsi="Times New Roman" w:cs="Times New Roman"/>
          <w:sz w:val="24"/>
          <w:szCs w:val="24"/>
        </w:rPr>
        <w:t xml:space="preserve"> og</w:t>
      </w:r>
      <w:r w:rsidR="0000696C" w:rsidRPr="00A56ADC">
        <w:rPr>
          <w:rFonts w:ascii="Times New Roman" w:hAnsi="Times New Roman" w:cs="Times New Roman"/>
          <w:sz w:val="24"/>
          <w:szCs w:val="24"/>
        </w:rPr>
        <w:t xml:space="preserve"> på den måde komme illoyale konkurrencehandlinger til livs.</w:t>
      </w:r>
      <w:r w:rsidRPr="00A56ADC">
        <w:rPr>
          <w:rStyle w:val="Fodnotehenvisning"/>
          <w:rFonts w:ascii="Times New Roman" w:hAnsi="Times New Roman" w:cs="Times New Roman"/>
          <w:sz w:val="24"/>
          <w:szCs w:val="24"/>
        </w:rPr>
        <w:footnoteReference w:id="34"/>
      </w:r>
      <w:r w:rsidRPr="00A56ADC">
        <w:rPr>
          <w:rFonts w:ascii="Times New Roman" w:hAnsi="Times New Roman" w:cs="Times New Roman"/>
          <w:sz w:val="24"/>
          <w:szCs w:val="24"/>
        </w:rPr>
        <w:t xml:space="preserve"> </w:t>
      </w:r>
      <w:r w:rsidR="00E16E10">
        <w:rPr>
          <w:rFonts w:ascii="Times New Roman" w:hAnsi="Times New Roman" w:cs="Times New Roman"/>
          <w:sz w:val="24"/>
          <w:szCs w:val="24"/>
        </w:rPr>
        <w:t>Det er klart, at i de tilfælde</w:t>
      </w:r>
      <w:r w:rsidR="00540BE8" w:rsidRPr="00A56ADC">
        <w:rPr>
          <w:rFonts w:ascii="Times New Roman" w:hAnsi="Times New Roman" w:cs="Times New Roman"/>
          <w:sz w:val="24"/>
          <w:szCs w:val="24"/>
        </w:rPr>
        <w:t xml:space="preserve"> hvor et gerningsindhold i en af lovens specialbestemmelser ikke er realiseret, må der ske frifindelse både civilretligt og strafferetligt. Generalklausulens </w:t>
      </w:r>
      <w:r w:rsidR="00904E96" w:rsidRPr="00A56ADC">
        <w:rPr>
          <w:rFonts w:ascii="Times New Roman" w:hAnsi="Times New Roman" w:cs="Times New Roman"/>
          <w:sz w:val="24"/>
          <w:szCs w:val="24"/>
        </w:rPr>
        <w:t>betydning i forhold hertil er,</w:t>
      </w:r>
      <w:r w:rsidR="00540BE8" w:rsidRPr="00A56ADC">
        <w:rPr>
          <w:rFonts w:ascii="Times New Roman" w:hAnsi="Times New Roman" w:cs="Times New Roman"/>
          <w:sz w:val="24"/>
          <w:szCs w:val="24"/>
        </w:rPr>
        <w:t xml:space="preserve"> at opfange sådanne aktiviteter, der, selvom de ikke indebærer en overtrædelse af en specialbestemmelse, konkret ind</w:t>
      </w:r>
      <w:r w:rsidR="00540BE8" w:rsidRPr="00A56ADC">
        <w:rPr>
          <w:rFonts w:ascii="Times New Roman" w:hAnsi="Times New Roman" w:cs="Times New Roman"/>
          <w:sz w:val="24"/>
          <w:szCs w:val="24"/>
        </w:rPr>
        <w:t>e</w:t>
      </w:r>
      <w:r w:rsidR="00540BE8" w:rsidRPr="00A56ADC">
        <w:rPr>
          <w:rFonts w:ascii="Times New Roman" w:hAnsi="Times New Roman" w:cs="Times New Roman"/>
          <w:sz w:val="24"/>
          <w:szCs w:val="24"/>
        </w:rPr>
        <w:lastRenderedPageBreak/>
        <w:t>holder en adfærd, der må karakteriseres som værende i strid med god markedsføringsskik, og som derfor bør forbydes. I overensstemmelse med markedsføringslovens opbygning er handlinger, som falder uden for en strafbela</w:t>
      </w:r>
      <w:r w:rsidR="00E16E10">
        <w:rPr>
          <w:rFonts w:ascii="Times New Roman" w:hAnsi="Times New Roman" w:cs="Times New Roman"/>
          <w:sz w:val="24"/>
          <w:szCs w:val="24"/>
        </w:rPr>
        <w:t>gt specialbestemmelses gernings</w:t>
      </w:r>
      <w:r w:rsidR="00540BE8" w:rsidRPr="00A56ADC">
        <w:rPr>
          <w:rFonts w:ascii="Times New Roman" w:hAnsi="Times New Roman" w:cs="Times New Roman"/>
          <w:sz w:val="24"/>
          <w:szCs w:val="24"/>
        </w:rPr>
        <w:t>indhold</w:t>
      </w:r>
      <w:r w:rsidR="00E16E10">
        <w:rPr>
          <w:rFonts w:ascii="Times New Roman" w:hAnsi="Times New Roman" w:cs="Times New Roman"/>
          <w:sz w:val="24"/>
          <w:szCs w:val="24"/>
        </w:rPr>
        <w:t>, som sådan</w:t>
      </w:r>
      <w:r w:rsidR="005A0CB7" w:rsidRPr="00A56ADC">
        <w:rPr>
          <w:rFonts w:ascii="Times New Roman" w:hAnsi="Times New Roman" w:cs="Times New Roman"/>
          <w:sz w:val="24"/>
          <w:szCs w:val="24"/>
        </w:rPr>
        <w:t xml:space="preserve"> retmæs</w:t>
      </w:r>
      <w:r w:rsidR="00E16E10">
        <w:rPr>
          <w:rFonts w:ascii="Times New Roman" w:hAnsi="Times New Roman" w:cs="Times New Roman"/>
          <w:sz w:val="24"/>
          <w:szCs w:val="24"/>
        </w:rPr>
        <w:t>sige. Det som kan angribes efter MFL § 1</w:t>
      </w:r>
      <w:r w:rsidR="005A0CB7" w:rsidRPr="00A56ADC">
        <w:rPr>
          <w:rFonts w:ascii="Times New Roman" w:hAnsi="Times New Roman" w:cs="Times New Roman"/>
          <w:sz w:val="24"/>
          <w:szCs w:val="24"/>
        </w:rPr>
        <w:t xml:space="preserve"> er derfor de konkrete omstændigheder, hvorunder en handling u</w:t>
      </w:r>
      <w:r w:rsidR="005A0CB7" w:rsidRPr="00A56ADC">
        <w:rPr>
          <w:rFonts w:ascii="Times New Roman" w:hAnsi="Times New Roman" w:cs="Times New Roman"/>
          <w:sz w:val="24"/>
          <w:szCs w:val="24"/>
        </w:rPr>
        <w:t>d</w:t>
      </w:r>
      <w:r w:rsidR="005A0CB7" w:rsidRPr="00A56ADC">
        <w:rPr>
          <w:rFonts w:ascii="Times New Roman" w:hAnsi="Times New Roman" w:cs="Times New Roman"/>
          <w:sz w:val="24"/>
          <w:szCs w:val="24"/>
        </w:rPr>
        <w:t>føres.</w:t>
      </w:r>
      <w:r w:rsidR="005A0CB7" w:rsidRPr="00A56ADC">
        <w:rPr>
          <w:rStyle w:val="Fodnotehenvisning"/>
          <w:rFonts w:ascii="Times New Roman" w:hAnsi="Times New Roman" w:cs="Times New Roman"/>
          <w:sz w:val="24"/>
          <w:szCs w:val="24"/>
        </w:rPr>
        <w:footnoteReference w:id="35"/>
      </w:r>
      <w:r w:rsidR="00540BE8" w:rsidRPr="00A56ADC">
        <w:rPr>
          <w:rFonts w:ascii="Times New Roman" w:hAnsi="Times New Roman" w:cs="Times New Roman"/>
          <w:sz w:val="24"/>
          <w:szCs w:val="24"/>
        </w:rPr>
        <w:t xml:space="preserve"> </w:t>
      </w:r>
    </w:p>
    <w:p w:rsidR="00F8419D" w:rsidRPr="00A56ADC" w:rsidRDefault="00F8419D"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1’s beskyttelsessubjekter er forbrugerne, erhvervsdriven</w:t>
      </w:r>
      <w:r w:rsidR="00AD5270">
        <w:rPr>
          <w:rFonts w:ascii="Times New Roman" w:hAnsi="Times New Roman" w:cs="Times New Roman"/>
          <w:sz w:val="24"/>
          <w:szCs w:val="24"/>
        </w:rPr>
        <w:t>de og almene samfundsintere</w:t>
      </w:r>
      <w:r w:rsidR="00AD5270">
        <w:rPr>
          <w:rFonts w:ascii="Times New Roman" w:hAnsi="Times New Roman" w:cs="Times New Roman"/>
          <w:sz w:val="24"/>
          <w:szCs w:val="24"/>
        </w:rPr>
        <w:t>s</w:t>
      </w:r>
      <w:r w:rsidR="00AD5270">
        <w:rPr>
          <w:rFonts w:ascii="Times New Roman" w:hAnsi="Times New Roman" w:cs="Times New Roman"/>
          <w:sz w:val="24"/>
          <w:szCs w:val="24"/>
        </w:rPr>
        <w:t>ser. B</w:t>
      </w:r>
      <w:r w:rsidRPr="00A56ADC">
        <w:rPr>
          <w:rFonts w:ascii="Times New Roman" w:hAnsi="Times New Roman" w:cs="Times New Roman"/>
          <w:sz w:val="24"/>
          <w:szCs w:val="24"/>
        </w:rPr>
        <w:t>eskyttelsessubjektet i forhold til ansattes</w:t>
      </w:r>
      <w:r w:rsidR="0000696C" w:rsidRPr="00A56ADC">
        <w:rPr>
          <w:rFonts w:ascii="Times New Roman" w:hAnsi="Times New Roman" w:cs="Times New Roman"/>
          <w:sz w:val="24"/>
          <w:szCs w:val="24"/>
        </w:rPr>
        <w:t xml:space="preserve"> og tidligere ansattes</w:t>
      </w:r>
      <w:r w:rsidRPr="00A56ADC">
        <w:rPr>
          <w:rFonts w:ascii="Times New Roman" w:hAnsi="Times New Roman" w:cs="Times New Roman"/>
          <w:sz w:val="24"/>
          <w:szCs w:val="24"/>
        </w:rPr>
        <w:t xml:space="preserve"> konkurr</w:t>
      </w:r>
      <w:r w:rsidR="0000696C" w:rsidRPr="00A56ADC">
        <w:rPr>
          <w:rFonts w:ascii="Times New Roman" w:hAnsi="Times New Roman" w:cs="Times New Roman"/>
          <w:sz w:val="24"/>
          <w:szCs w:val="24"/>
        </w:rPr>
        <w:t xml:space="preserve">encehandlinger er </w:t>
      </w:r>
      <w:r w:rsidRPr="00A56ADC">
        <w:rPr>
          <w:rFonts w:ascii="Times New Roman" w:hAnsi="Times New Roman" w:cs="Times New Roman"/>
          <w:sz w:val="24"/>
          <w:szCs w:val="24"/>
        </w:rPr>
        <w:t>a</w:t>
      </w:r>
      <w:r w:rsidRPr="00A56ADC">
        <w:rPr>
          <w:rFonts w:ascii="Times New Roman" w:hAnsi="Times New Roman" w:cs="Times New Roman"/>
          <w:sz w:val="24"/>
          <w:szCs w:val="24"/>
        </w:rPr>
        <w:t>r</w:t>
      </w:r>
      <w:r w:rsidRPr="00A56ADC">
        <w:rPr>
          <w:rFonts w:ascii="Times New Roman" w:hAnsi="Times New Roman" w:cs="Times New Roman"/>
          <w:sz w:val="24"/>
          <w:szCs w:val="24"/>
        </w:rPr>
        <w:t>bejdsgiver</w:t>
      </w:r>
      <w:r w:rsidR="0000696C" w:rsidRPr="00A56ADC">
        <w:rPr>
          <w:rFonts w:ascii="Times New Roman" w:hAnsi="Times New Roman" w:cs="Times New Roman"/>
          <w:sz w:val="24"/>
          <w:szCs w:val="24"/>
        </w:rPr>
        <w:t>en</w:t>
      </w:r>
      <w:r w:rsidRPr="00A56ADC">
        <w:rPr>
          <w:rFonts w:ascii="Times New Roman" w:hAnsi="Times New Roman" w:cs="Times New Roman"/>
          <w:sz w:val="24"/>
          <w:szCs w:val="24"/>
        </w:rPr>
        <w:t>, i dennes egenskab af at være erhvervsdrivende.</w:t>
      </w:r>
      <w:r w:rsidRPr="00A56ADC">
        <w:rPr>
          <w:rStyle w:val="Fodnotehenvisning"/>
          <w:rFonts w:ascii="Times New Roman" w:hAnsi="Times New Roman" w:cs="Times New Roman"/>
          <w:sz w:val="24"/>
          <w:szCs w:val="24"/>
        </w:rPr>
        <w:footnoteReference w:id="36"/>
      </w:r>
      <w:r w:rsidR="005A0CB7" w:rsidRPr="00A56ADC">
        <w:rPr>
          <w:rFonts w:ascii="Times New Roman" w:hAnsi="Times New Roman" w:cs="Times New Roman"/>
          <w:sz w:val="24"/>
          <w:szCs w:val="24"/>
        </w:rPr>
        <w:t xml:space="preserve"> Beskyttelsesinteressen er som u</w:t>
      </w:r>
      <w:r w:rsidR="005A0CB7" w:rsidRPr="00A56ADC">
        <w:rPr>
          <w:rFonts w:ascii="Times New Roman" w:hAnsi="Times New Roman" w:cs="Times New Roman"/>
          <w:sz w:val="24"/>
          <w:szCs w:val="24"/>
        </w:rPr>
        <w:t>d</w:t>
      </w:r>
      <w:r w:rsidR="005A0CB7" w:rsidRPr="00A56ADC">
        <w:rPr>
          <w:rFonts w:ascii="Times New Roman" w:hAnsi="Times New Roman" w:cs="Times New Roman"/>
          <w:sz w:val="24"/>
          <w:szCs w:val="24"/>
        </w:rPr>
        <w:t xml:space="preserve">gangspunkt en virksomheds etablerede markedsposition. </w:t>
      </w:r>
      <w:r w:rsidR="00AD5270">
        <w:rPr>
          <w:rFonts w:ascii="Times New Roman" w:hAnsi="Times New Roman" w:cs="Times New Roman"/>
          <w:sz w:val="24"/>
          <w:szCs w:val="24"/>
        </w:rPr>
        <w:t>Denne</w:t>
      </w:r>
      <w:r w:rsidR="005A0CB7" w:rsidRPr="00A56ADC">
        <w:rPr>
          <w:rFonts w:ascii="Times New Roman" w:hAnsi="Times New Roman" w:cs="Times New Roman"/>
          <w:sz w:val="24"/>
          <w:szCs w:val="24"/>
        </w:rPr>
        <w:t xml:space="preserve"> må gerne angribes, men det skal være med tilladelige midler. Markeds- og goodwillsnyltning, utilbørlig markedsfortrængning, tile</w:t>
      </w:r>
      <w:r w:rsidR="005A0CB7" w:rsidRPr="00A56ADC">
        <w:rPr>
          <w:rFonts w:ascii="Times New Roman" w:hAnsi="Times New Roman" w:cs="Times New Roman"/>
          <w:sz w:val="24"/>
          <w:szCs w:val="24"/>
        </w:rPr>
        <w:t>g</w:t>
      </w:r>
      <w:r w:rsidR="005A0CB7" w:rsidRPr="00A56ADC">
        <w:rPr>
          <w:rFonts w:ascii="Times New Roman" w:hAnsi="Times New Roman" w:cs="Times New Roman"/>
          <w:sz w:val="24"/>
          <w:szCs w:val="24"/>
        </w:rPr>
        <w:t>nelse af forretningskendetegn, misrekommandering og udnyttelse af forretningshemmeligheder er typiske eksempler på en adfærd overfor kon</w:t>
      </w:r>
      <w:r w:rsidR="00904E96" w:rsidRPr="00A56ADC">
        <w:rPr>
          <w:rFonts w:ascii="Times New Roman" w:hAnsi="Times New Roman" w:cs="Times New Roman"/>
          <w:sz w:val="24"/>
          <w:szCs w:val="24"/>
        </w:rPr>
        <w:t>kurrenter, der anses som illoyal</w:t>
      </w:r>
      <w:r w:rsidR="005A0CB7" w:rsidRPr="00A56ADC">
        <w:rPr>
          <w:rFonts w:ascii="Times New Roman" w:hAnsi="Times New Roman" w:cs="Times New Roman"/>
          <w:sz w:val="24"/>
          <w:szCs w:val="24"/>
        </w:rPr>
        <w:t>. Uønskværdig marked</w:t>
      </w:r>
      <w:r w:rsidR="005A0CB7" w:rsidRPr="00A56ADC">
        <w:rPr>
          <w:rFonts w:ascii="Times New Roman" w:hAnsi="Times New Roman" w:cs="Times New Roman"/>
          <w:sz w:val="24"/>
          <w:szCs w:val="24"/>
        </w:rPr>
        <w:t>s</w:t>
      </w:r>
      <w:r w:rsidR="005A0CB7" w:rsidRPr="00A56ADC">
        <w:rPr>
          <w:rFonts w:ascii="Times New Roman" w:hAnsi="Times New Roman" w:cs="Times New Roman"/>
          <w:sz w:val="24"/>
          <w:szCs w:val="24"/>
        </w:rPr>
        <w:t>adfærd mellem konkurrenter på markedet er knyttet til et krav om culpøs optræden. Dette betyder også, at hovedreglen for at bringe MFL § 1 i anvendelse er, at der skal foreligge forsæ</w:t>
      </w:r>
      <w:r w:rsidR="00904E96" w:rsidRPr="00A56ADC">
        <w:rPr>
          <w:rFonts w:ascii="Times New Roman" w:hAnsi="Times New Roman" w:cs="Times New Roman"/>
          <w:sz w:val="24"/>
          <w:szCs w:val="24"/>
        </w:rPr>
        <w:t>t til den ret</w:t>
      </w:r>
      <w:r w:rsidR="00904E96" w:rsidRPr="00A56ADC">
        <w:rPr>
          <w:rFonts w:ascii="Times New Roman" w:hAnsi="Times New Roman" w:cs="Times New Roman"/>
          <w:sz w:val="24"/>
          <w:szCs w:val="24"/>
        </w:rPr>
        <w:t>s</w:t>
      </w:r>
      <w:r w:rsidR="00904E96" w:rsidRPr="00A56ADC">
        <w:rPr>
          <w:rFonts w:ascii="Times New Roman" w:hAnsi="Times New Roman" w:cs="Times New Roman"/>
          <w:sz w:val="24"/>
          <w:szCs w:val="24"/>
        </w:rPr>
        <w:t>stridige handling, hvorimod skadeshensigt</w:t>
      </w:r>
      <w:r w:rsidR="005A0CB7" w:rsidRPr="00A56ADC">
        <w:rPr>
          <w:rFonts w:ascii="Times New Roman" w:hAnsi="Times New Roman" w:cs="Times New Roman"/>
          <w:sz w:val="24"/>
          <w:szCs w:val="24"/>
        </w:rPr>
        <w:t xml:space="preserve"> ikke</w:t>
      </w:r>
      <w:r w:rsidR="00904E96" w:rsidRPr="00A56ADC">
        <w:rPr>
          <w:rFonts w:ascii="Times New Roman" w:hAnsi="Times New Roman" w:cs="Times New Roman"/>
          <w:sz w:val="24"/>
          <w:szCs w:val="24"/>
        </w:rPr>
        <w:t xml:space="preserve"> er et krav</w:t>
      </w:r>
      <w:r w:rsidR="005A0CB7" w:rsidRPr="00A56ADC">
        <w:rPr>
          <w:rFonts w:ascii="Times New Roman" w:hAnsi="Times New Roman" w:cs="Times New Roman"/>
          <w:sz w:val="24"/>
          <w:szCs w:val="24"/>
        </w:rPr>
        <w:t>.</w:t>
      </w:r>
      <w:r w:rsidR="00F45842" w:rsidRPr="00A56ADC">
        <w:rPr>
          <w:rStyle w:val="Fodnotehenvisning"/>
          <w:rFonts w:ascii="Times New Roman" w:hAnsi="Times New Roman" w:cs="Times New Roman"/>
          <w:sz w:val="24"/>
          <w:szCs w:val="24"/>
        </w:rPr>
        <w:footnoteReference w:id="37"/>
      </w:r>
    </w:p>
    <w:p w:rsidR="00B46E27" w:rsidRPr="00A56ADC" w:rsidRDefault="00AD5270" w:rsidP="00A46CC7">
      <w:pPr>
        <w:spacing w:line="288" w:lineRule="auto"/>
        <w:ind w:firstLine="426"/>
        <w:jc w:val="both"/>
        <w:rPr>
          <w:rFonts w:ascii="Times New Roman" w:hAnsi="Times New Roman" w:cs="Times New Roman"/>
          <w:sz w:val="24"/>
          <w:szCs w:val="24"/>
        </w:rPr>
      </w:pPr>
      <w:r>
        <w:rPr>
          <w:rFonts w:ascii="Times New Roman" w:hAnsi="Times New Roman" w:cs="Times New Roman"/>
          <w:sz w:val="24"/>
          <w:szCs w:val="24"/>
        </w:rPr>
        <w:t>Begrebet god markedsføringsskik</w:t>
      </w:r>
      <w:r w:rsidR="00D54667" w:rsidRPr="00A56ADC">
        <w:rPr>
          <w:rFonts w:ascii="Times New Roman" w:hAnsi="Times New Roman" w:cs="Times New Roman"/>
          <w:sz w:val="24"/>
          <w:szCs w:val="24"/>
        </w:rPr>
        <w:t xml:space="preserve"> giver </w:t>
      </w:r>
      <w:r>
        <w:rPr>
          <w:rFonts w:ascii="Times New Roman" w:hAnsi="Times New Roman" w:cs="Times New Roman"/>
          <w:sz w:val="24"/>
          <w:szCs w:val="24"/>
        </w:rPr>
        <w:t xml:space="preserve">i sig selv </w:t>
      </w:r>
      <w:r w:rsidR="00D54667" w:rsidRPr="00A56ADC">
        <w:rPr>
          <w:rFonts w:ascii="Times New Roman" w:hAnsi="Times New Roman" w:cs="Times New Roman"/>
          <w:sz w:val="24"/>
          <w:szCs w:val="24"/>
        </w:rPr>
        <w:t>ikke meget vejledning</w:t>
      </w:r>
      <w:r>
        <w:rPr>
          <w:rFonts w:ascii="Times New Roman" w:hAnsi="Times New Roman" w:cs="Times New Roman"/>
          <w:sz w:val="24"/>
          <w:szCs w:val="24"/>
        </w:rPr>
        <w:t>,</w:t>
      </w:r>
      <w:r w:rsidR="00D54667" w:rsidRPr="00A56ADC">
        <w:rPr>
          <w:rFonts w:ascii="Times New Roman" w:hAnsi="Times New Roman" w:cs="Times New Roman"/>
          <w:sz w:val="24"/>
          <w:szCs w:val="24"/>
        </w:rPr>
        <w:t xml:space="preserve"> og begrebet er hve</w:t>
      </w:r>
      <w:r w:rsidR="00D54667" w:rsidRPr="00A56ADC">
        <w:rPr>
          <w:rFonts w:ascii="Times New Roman" w:hAnsi="Times New Roman" w:cs="Times New Roman"/>
          <w:sz w:val="24"/>
          <w:szCs w:val="24"/>
        </w:rPr>
        <w:t>r</w:t>
      </w:r>
      <w:r w:rsidR="00D54667" w:rsidRPr="00A56ADC">
        <w:rPr>
          <w:rFonts w:ascii="Times New Roman" w:hAnsi="Times New Roman" w:cs="Times New Roman"/>
          <w:sz w:val="24"/>
          <w:szCs w:val="24"/>
        </w:rPr>
        <w:t>ken entydigt eller stationært, men udtrykker et grundlæggend</w:t>
      </w:r>
      <w:r w:rsidR="00E16E10">
        <w:rPr>
          <w:rFonts w:ascii="Times New Roman" w:hAnsi="Times New Roman" w:cs="Times New Roman"/>
          <w:sz w:val="24"/>
          <w:szCs w:val="24"/>
        </w:rPr>
        <w:t>e krav om, at virksomheder i deres</w:t>
      </w:r>
      <w:r w:rsidR="00D54667" w:rsidRPr="00A56ADC">
        <w:rPr>
          <w:rFonts w:ascii="Times New Roman" w:hAnsi="Times New Roman" w:cs="Times New Roman"/>
          <w:sz w:val="24"/>
          <w:szCs w:val="24"/>
        </w:rPr>
        <w:t xml:space="preserve"> konkurrence</w:t>
      </w:r>
      <w:r w:rsidR="00C30A8B" w:rsidRPr="00A56ADC">
        <w:rPr>
          <w:rFonts w:ascii="Times New Roman" w:hAnsi="Times New Roman" w:cs="Times New Roman"/>
          <w:sz w:val="24"/>
          <w:szCs w:val="24"/>
        </w:rPr>
        <w:t>handlinger</w:t>
      </w:r>
      <w:r w:rsidR="00D54667" w:rsidRPr="00A56ADC">
        <w:rPr>
          <w:rFonts w:ascii="Times New Roman" w:hAnsi="Times New Roman" w:cs="Times New Roman"/>
          <w:sz w:val="24"/>
          <w:szCs w:val="24"/>
        </w:rPr>
        <w:t xml:space="preserve"> skal behandle modparterne og deres produkter</w:t>
      </w:r>
      <w:r w:rsidR="00C30A8B" w:rsidRPr="00A56ADC">
        <w:rPr>
          <w:rFonts w:ascii="Times New Roman" w:hAnsi="Times New Roman" w:cs="Times New Roman"/>
          <w:sz w:val="24"/>
          <w:szCs w:val="24"/>
        </w:rPr>
        <w:t xml:space="preserve"> på en tilbørlig og loyal m</w:t>
      </w:r>
      <w:r w:rsidR="00C30A8B" w:rsidRPr="00A56ADC">
        <w:rPr>
          <w:rFonts w:ascii="Times New Roman" w:hAnsi="Times New Roman" w:cs="Times New Roman"/>
          <w:sz w:val="24"/>
          <w:szCs w:val="24"/>
        </w:rPr>
        <w:t>å</w:t>
      </w:r>
      <w:r w:rsidR="00C30A8B" w:rsidRPr="00A56ADC">
        <w:rPr>
          <w:rFonts w:ascii="Times New Roman" w:hAnsi="Times New Roman" w:cs="Times New Roman"/>
          <w:sz w:val="24"/>
          <w:szCs w:val="24"/>
        </w:rPr>
        <w:t>de.</w:t>
      </w:r>
      <w:r w:rsidR="00C30A8B" w:rsidRPr="00A56ADC">
        <w:rPr>
          <w:rStyle w:val="Fodnotehenvisning"/>
          <w:rFonts w:ascii="Times New Roman" w:hAnsi="Times New Roman" w:cs="Times New Roman"/>
          <w:sz w:val="24"/>
          <w:szCs w:val="24"/>
        </w:rPr>
        <w:footnoteReference w:id="38"/>
      </w:r>
      <w:r w:rsidR="00C30A8B" w:rsidRPr="00A56ADC">
        <w:rPr>
          <w:rFonts w:ascii="Times New Roman" w:hAnsi="Times New Roman" w:cs="Times New Roman"/>
          <w:sz w:val="24"/>
          <w:szCs w:val="24"/>
        </w:rPr>
        <w:t xml:space="preserve"> </w:t>
      </w:r>
    </w:p>
    <w:p w:rsidR="00EF34CA" w:rsidRPr="00A56ADC" w:rsidRDefault="00F83975" w:rsidP="003A1AD4">
      <w:pPr>
        <w:pStyle w:val="3"/>
        <w:spacing w:after="240"/>
      </w:pPr>
      <w:bookmarkStart w:id="24" w:name="_Toc356203001"/>
      <w:r w:rsidRPr="00A56ADC">
        <w:t>3.2</w:t>
      </w:r>
      <w:r w:rsidR="00BA2673" w:rsidRPr="00A56ADC">
        <w:t>.</w:t>
      </w:r>
      <w:r w:rsidR="00EF34CA" w:rsidRPr="00A56ADC">
        <w:t xml:space="preserve"> Anvendelse af MFL § 1 overfor ansatte/tidligere ansatte</w:t>
      </w:r>
      <w:bookmarkEnd w:id="24"/>
    </w:p>
    <w:p w:rsidR="00AD5270" w:rsidRDefault="00EF34CA" w:rsidP="00AD5270">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vigtigt at fastslå, at markedsføringslo</w:t>
      </w:r>
      <w:r w:rsidR="00AD5270">
        <w:rPr>
          <w:rFonts w:ascii="Times New Roman" w:hAnsi="Times New Roman" w:cs="Times New Roman"/>
          <w:sz w:val="24"/>
          <w:szCs w:val="24"/>
        </w:rPr>
        <w:t>vens bestemmelser er præceptive, hvilket betyder</w:t>
      </w:r>
      <w:r w:rsidRPr="00A56ADC">
        <w:rPr>
          <w:rFonts w:ascii="Times New Roman" w:hAnsi="Times New Roman" w:cs="Times New Roman"/>
          <w:sz w:val="24"/>
          <w:szCs w:val="24"/>
        </w:rPr>
        <w:t>, at de</w:t>
      </w:r>
      <w:r w:rsidR="003A13E8" w:rsidRPr="00A56ADC">
        <w:rPr>
          <w:rFonts w:ascii="Times New Roman" w:hAnsi="Times New Roman" w:cs="Times New Roman"/>
          <w:sz w:val="24"/>
          <w:szCs w:val="24"/>
        </w:rPr>
        <w:t xml:space="preserve"> beskytter </w:t>
      </w:r>
      <w:r w:rsidR="00AD5270">
        <w:rPr>
          <w:rFonts w:ascii="Times New Roman" w:hAnsi="Times New Roman" w:cs="Times New Roman"/>
          <w:sz w:val="24"/>
          <w:szCs w:val="24"/>
        </w:rPr>
        <w:t>en arbejdsgiver</w:t>
      </w:r>
      <w:r w:rsidRPr="00A56ADC">
        <w:rPr>
          <w:rFonts w:ascii="Times New Roman" w:hAnsi="Times New Roman" w:cs="Times New Roman"/>
          <w:sz w:val="24"/>
          <w:szCs w:val="24"/>
        </w:rPr>
        <w:t>, uanset om det fremgår af en ansættelsesaftale</w:t>
      </w:r>
      <w:r w:rsidR="008D1721">
        <w:rPr>
          <w:rFonts w:ascii="Times New Roman" w:hAnsi="Times New Roman" w:cs="Times New Roman"/>
          <w:sz w:val="24"/>
          <w:szCs w:val="24"/>
        </w:rPr>
        <w:t xml:space="preserve"> eller ej</w:t>
      </w:r>
      <w:r w:rsidRPr="00A56ADC">
        <w:rPr>
          <w:rFonts w:ascii="Times New Roman" w:hAnsi="Times New Roman" w:cs="Times New Roman"/>
          <w:sz w:val="24"/>
          <w:szCs w:val="24"/>
        </w:rPr>
        <w:t>. I den ma</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kedsføringsretlige teori har anvendelsesområdet for MFL § 1 været knyttet til et </w:t>
      </w:r>
      <w:r w:rsidR="00D10F0E" w:rsidRPr="00A56ADC">
        <w:rPr>
          <w:rFonts w:ascii="Times New Roman" w:hAnsi="Times New Roman" w:cs="Times New Roman"/>
          <w:sz w:val="24"/>
          <w:szCs w:val="24"/>
        </w:rPr>
        <w:t>”</w:t>
      </w:r>
      <w:r w:rsidRPr="00A56ADC">
        <w:rPr>
          <w:rFonts w:ascii="Times New Roman" w:hAnsi="Times New Roman" w:cs="Times New Roman"/>
          <w:sz w:val="24"/>
          <w:szCs w:val="24"/>
        </w:rPr>
        <w:t>loyalitetsbegreb</w:t>
      </w:r>
      <w:r w:rsidR="00D10F0E" w:rsidRPr="00A56ADC">
        <w:rPr>
          <w:rFonts w:ascii="Times New Roman" w:hAnsi="Times New Roman" w:cs="Times New Roman"/>
          <w:sz w:val="24"/>
          <w:szCs w:val="24"/>
        </w:rPr>
        <w:t>”</w:t>
      </w:r>
      <w:r w:rsidRPr="00A56ADC">
        <w:rPr>
          <w:rFonts w:ascii="Times New Roman" w:hAnsi="Times New Roman" w:cs="Times New Roman"/>
          <w:sz w:val="24"/>
          <w:szCs w:val="24"/>
        </w:rPr>
        <w:t>. I forhold ti</w:t>
      </w:r>
      <w:r w:rsidR="008D1721">
        <w:rPr>
          <w:rFonts w:ascii="Times New Roman" w:hAnsi="Times New Roman" w:cs="Times New Roman"/>
          <w:sz w:val="24"/>
          <w:szCs w:val="24"/>
        </w:rPr>
        <w:t>l ansatte bør der dog</w:t>
      </w:r>
      <w:r w:rsidR="00E16E10">
        <w:rPr>
          <w:rFonts w:ascii="Times New Roman" w:hAnsi="Times New Roman" w:cs="Times New Roman"/>
          <w:sz w:val="24"/>
          <w:szCs w:val="24"/>
        </w:rPr>
        <w:t>, som tidligere nævnt,</w:t>
      </w:r>
      <w:r w:rsidR="008D1721">
        <w:rPr>
          <w:rFonts w:ascii="Times New Roman" w:hAnsi="Times New Roman" w:cs="Times New Roman"/>
          <w:sz w:val="24"/>
          <w:szCs w:val="24"/>
        </w:rPr>
        <w:t xml:space="preserve"> udvises</w:t>
      </w:r>
      <w:r w:rsidRPr="00A56ADC">
        <w:rPr>
          <w:rFonts w:ascii="Times New Roman" w:hAnsi="Times New Roman" w:cs="Times New Roman"/>
          <w:sz w:val="24"/>
          <w:szCs w:val="24"/>
        </w:rPr>
        <w:t xml:space="preserve"> påpasselighed med at anvende begr</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bet </w:t>
      </w:r>
      <w:r w:rsidRPr="00A56ADC">
        <w:rPr>
          <w:rFonts w:ascii="Times New Roman" w:hAnsi="Times New Roman" w:cs="Times New Roman"/>
          <w:iCs/>
          <w:sz w:val="24"/>
          <w:szCs w:val="24"/>
        </w:rPr>
        <w:t>loyalitet</w:t>
      </w:r>
      <w:r w:rsidRPr="00A56ADC">
        <w:rPr>
          <w:rFonts w:ascii="Times New Roman" w:hAnsi="Times New Roman" w:cs="Times New Roman"/>
          <w:sz w:val="24"/>
          <w:szCs w:val="24"/>
        </w:rPr>
        <w:t xml:space="preserve"> til området for MFL § 1. Det ansættelsesretlige loyalitetsbegreb under </w:t>
      </w:r>
      <w:r w:rsidR="00904E96" w:rsidRPr="00A56ADC">
        <w:rPr>
          <w:rFonts w:ascii="Times New Roman" w:hAnsi="Times New Roman" w:cs="Times New Roman"/>
          <w:sz w:val="24"/>
          <w:szCs w:val="24"/>
        </w:rPr>
        <w:t>et ansættelse</w:t>
      </w:r>
      <w:r w:rsidR="00904E96" w:rsidRPr="00A56ADC">
        <w:rPr>
          <w:rFonts w:ascii="Times New Roman" w:hAnsi="Times New Roman" w:cs="Times New Roman"/>
          <w:sz w:val="24"/>
          <w:szCs w:val="24"/>
        </w:rPr>
        <w:t>s</w:t>
      </w:r>
      <w:r w:rsidR="00904E96" w:rsidRPr="00A56ADC">
        <w:rPr>
          <w:rFonts w:ascii="Times New Roman" w:hAnsi="Times New Roman" w:cs="Times New Roman"/>
          <w:sz w:val="24"/>
          <w:szCs w:val="24"/>
        </w:rPr>
        <w:t>forhold</w:t>
      </w:r>
      <w:r w:rsidRPr="00A56ADC">
        <w:rPr>
          <w:rFonts w:ascii="Times New Roman" w:hAnsi="Times New Roman" w:cs="Times New Roman"/>
          <w:sz w:val="24"/>
          <w:szCs w:val="24"/>
        </w:rPr>
        <w:t xml:space="preserve"> indebærer en meget vidtgående forpligtigelse til at handle i overensstemmelse med arbejd</w:t>
      </w:r>
      <w:r w:rsidRPr="00A56ADC">
        <w:rPr>
          <w:rFonts w:ascii="Times New Roman" w:hAnsi="Times New Roman" w:cs="Times New Roman"/>
          <w:sz w:val="24"/>
          <w:szCs w:val="24"/>
        </w:rPr>
        <w:t>s</w:t>
      </w:r>
      <w:r w:rsidRPr="00A56ADC">
        <w:rPr>
          <w:rFonts w:ascii="Times New Roman" w:hAnsi="Times New Roman" w:cs="Times New Roman"/>
          <w:sz w:val="24"/>
          <w:szCs w:val="24"/>
        </w:rPr>
        <w:t>giverens interesser</w:t>
      </w:r>
      <w:r w:rsidR="00AD5270">
        <w:rPr>
          <w:rFonts w:ascii="Times New Roman" w:hAnsi="Times New Roman" w:cs="Times New Roman"/>
          <w:sz w:val="24"/>
          <w:szCs w:val="24"/>
        </w:rPr>
        <w:t>,</w:t>
      </w:r>
      <w:r w:rsidR="00F56CE7" w:rsidRPr="00A56ADC">
        <w:rPr>
          <w:rFonts w:ascii="Times New Roman" w:hAnsi="Times New Roman" w:cs="Times New Roman"/>
          <w:sz w:val="24"/>
          <w:szCs w:val="24"/>
        </w:rPr>
        <w:t xml:space="preserve"> og rækker således videre end bestemmelsen i MFL § 1. Efter </w:t>
      </w:r>
      <w:r w:rsidR="00AD5270">
        <w:rPr>
          <w:rFonts w:ascii="Times New Roman" w:hAnsi="Times New Roman" w:cs="Times New Roman"/>
          <w:sz w:val="24"/>
          <w:szCs w:val="24"/>
        </w:rPr>
        <w:t xml:space="preserve">et </w:t>
      </w:r>
      <w:r w:rsidR="00F56CE7" w:rsidRPr="00A56ADC">
        <w:rPr>
          <w:rFonts w:ascii="Times New Roman" w:hAnsi="Times New Roman" w:cs="Times New Roman"/>
          <w:sz w:val="24"/>
          <w:szCs w:val="24"/>
        </w:rPr>
        <w:t>a</w:t>
      </w:r>
      <w:r w:rsidR="00AD5270">
        <w:rPr>
          <w:rFonts w:ascii="Times New Roman" w:hAnsi="Times New Roman" w:cs="Times New Roman"/>
          <w:sz w:val="24"/>
          <w:szCs w:val="24"/>
        </w:rPr>
        <w:t>nsættelsesfo</w:t>
      </w:r>
      <w:r w:rsidR="00AD5270">
        <w:rPr>
          <w:rFonts w:ascii="Times New Roman" w:hAnsi="Times New Roman" w:cs="Times New Roman"/>
          <w:sz w:val="24"/>
          <w:szCs w:val="24"/>
        </w:rPr>
        <w:t>r</w:t>
      </w:r>
      <w:r w:rsidR="00AD5270">
        <w:rPr>
          <w:rFonts w:ascii="Times New Roman" w:hAnsi="Times New Roman" w:cs="Times New Roman"/>
          <w:sz w:val="24"/>
          <w:szCs w:val="24"/>
        </w:rPr>
        <w:t>hold</w:t>
      </w:r>
      <w:r w:rsidR="00B25772" w:rsidRPr="00A56ADC">
        <w:rPr>
          <w:rFonts w:ascii="Times New Roman" w:hAnsi="Times New Roman" w:cs="Times New Roman"/>
          <w:sz w:val="24"/>
          <w:szCs w:val="24"/>
        </w:rPr>
        <w:t>s ophør, er en ansat</w:t>
      </w:r>
      <w:r w:rsidR="00F56CE7" w:rsidRPr="00A56ADC">
        <w:rPr>
          <w:rFonts w:ascii="Times New Roman" w:hAnsi="Times New Roman" w:cs="Times New Roman"/>
          <w:sz w:val="24"/>
          <w:szCs w:val="24"/>
        </w:rPr>
        <w:t xml:space="preserve"> derimod ikke længere bundet af den ansættelsesretlige loyalitetspligt ove</w:t>
      </w:r>
      <w:r w:rsidR="00F56CE7" w:rsidRPr="00A56ADC">
        <w:rPr>
          <w:rFonts w:ascii="Times New Roman" w:hAnsi="Times New Roman" w:cs="Times New Roman"/>
          <w:sz w:val="24"/>
          <w:szCs w:val="24"/>
        </w:rPr>
        <w:t>r</w:t>
      </w:r>
      <w:r w:rsidR="00F56CE7" w:rsidRPr="00A56ADC">
        <w:rPr>
          <w:rFonts w:ascii="Times New Roman" w:hAnsi="Times New Roman" w:cs="Times New Roman"/>
          <w:sz w:val="24"/>
          <w:szCs w:val="24"/>
        </w:rPr>
        <w:t>for arbejdsgiveren, og derfor får MFL § 1 en selvstændig betydning.</w:t>
      </w:r>
      <w:r w:rsidR="00F56CE7" w:rsidRPr="00A56ADC">
        <w:rPr>
          <w:rStyle w:val="Fodnotehenvisning"/>
          <w:rFonts w:ascii="Times New Roman" w:hAnsi="Times New Roman" w:cs="Times New Roman"/>
          <w:sz w:val="24"/>
          <w:szCs w:val="24"/>
        </w:rPr>
        <w:footnoteReference w:id="39"/>
      </w:r>
    </w:p>
    <w:p w:rsidR="00F56CE7" w:rsidRPr="00A56ADC" w:rsidRDefault="00F56CE7" w:rsidP="00AD5270">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Udgangspunktet er, at en ansat efter </w:t>
      </w:r>
      <w:r w:rsidR="00AD5270">
        <w:rPr>
          <w:rFonts w:ascii="Times New Roman" w:hAnsi="Times New Roman" w:cs="Times New Roman"/>
          <w:sz w:val="24"/>
          <w:szCs w:val="24"/>
        </w:rPr>
        <w:t>et ansættelsesforhold</w:t>
      </w:r>
      <w:r w:rsidRPr="00A56ADC">
        <w:rPr>
          <w:rFonts w:ascii="Times New Roman" w:hAnsi="Times New Roman" w:cs="Times New Roman"/>
          <w:sz w:val="24"/>
          <w:szCs w:val="24"/>
        </w:rPr>
        <w:t>s ophør har ret til at tiltræde en ansæ</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telse i en, i forhold til den tidligere arbejdsgiver, konkurrerende virksomhed, når denne ikke har sikret sig herimod ved en aftalt </w:t>
      </w:r>
      <w:r w:rsidR="00B25772" w:rsidRPr="00A56ADC">
        <w:rPr>
          <w:rFonts w:ascii="Times New Roman" w:hAnsi="Times New Roman" w:cs="Times New Roman"/>
          <w:sz w:val="24"/>
          <w:szCs w:val="24"/>
        </w:rPr>
        <w:t>konkurrenceklausul, lige</w:t>
      </w:r>
      <w:r w:rsidR="008D1721">
        <w:rPr>
          <w:rFonts w:ascii="Times New Roman" w:hAnsi="Times New Roman" w:cs="Times New Roman"/>
          <w:sz w:val="24"/>
          <w:szCs w:val="24"/>
        </w:rPr>
        <w:t>som</w:t>
      </w:r>
      <w:r w:rsidR="00B25772" w:rsidRPr="00A56ADC">
        <w:rPr>
          <w:rFonts w:ascii="Times New Roman" w:hAnsi="Times New Roman" w:cs="Times New Roman"/>
          <w:sz w:val="24"/>
          <w:szCs w:val="24"/>
        </w:rPr>
        <w:t xml:space="preserve"> en ansat</w:t>
      </w:r>
      <w:r w:rsidRPr="00A56ADC">
        <w:rPr>
          <w:rFonts w:ascii="Times New Roman" w:hAnsi="Times New Roman" w:cs="Times New Roman"/>
          <w:sz w:val="24"/>
          <w:szCs w:val="24"/>
        </w:rPr>
        <w:t xml:space="preserve"> har ret til at etablere egen selvstændig konkurre</w:t>
      </w:r>
      <w:r w:rsidR="00B25772" w:rsidRPr="00A56ADC">
        <w:rPr>
          <w:rFonts w:ascii="Times New Roman" w:hAnsi="Times New Roman" w:cs="Times New Roman"/>
          <w:sz w:val="24"/>
          <w:szCs w:val="24"/>
        </w:rPr>
        <w:t>rende virksomhed. En ansat</w:t>
      </w:r>
      <w:r w:rsidR="00C20B69" w:rsidRPr="00A56ADC">
        <w:rPr>
          <w:rFonts w:ascii="Times New Roman" w:hAnsi="Times New Roman" w:cs="Times New Roman"/>
          <w:sz w:val="24"/>
          <w:szCs w:val="24"/>
        </w:rPr>
        <w:t xml:space="preserve"> ha</w:t>
      </w:r>
      <w:r w:rsidRPr="00A56ADC">
        <w:rPr>
          <w:rFonts w:ascii="Times New Roman" w:hAnsi="Times New Roman" w:cs="Times New Roman"/>
          <w:sz w:val="24"/>
          <w:szCs w:val="24"/>
        </w:rPr>
        <w:t>r imidlertid en viden om den hidtidige arbejd</w:t>
      </w:r>
      <w:r w:rsidRPr="00A56ADC">
        <w:rPr>
          <w:rFonts w:ascii="Times New Roman" w:hAnsi="Times New Roman" w:cs="Times New Roman"/>
          <w:sz w:val="24"/>
          <w:szCs w:val="24"/>
        </w:rPr>
        <w:t>s</w:t>
      </w:r>
      <w:r w:rsidRPr="00A56ADC">
        <w:rPr>
          <w:rFonts w:ascii="Times New Roman" w:hAnsi="Times New Roman" w:cs="Times New Roman"/>
          <w:sz w:val="24"/>
          <w:szCs w:val="24"/>
        </w:rPr>
        <w:t>givers virksomhed, og vil derfor</w:t>
      </w:r>
      <w:r w:rsidR="00E16E10">
        <w:rPr>
          <w:rFonts w:ascii="Times New Roman" w:hAnsi="Times New Roman" w:cs="Times New Roman"/>
          <w:sz w:val="24"/>
          <w:szCs w:val="24"/>
        </w:rPr>
        <w:t>,</w:t>
      </w:r>
      <w:r w:rsidRPr="00A56ADC">
        <w:rPr>
          <w:rFonts w:ascii="Times New Roman" w:hAnsi="Times New Roman" w:cs="Times New Roman"/>
          <w:sz w:val="24"/>
          <w:szCs w:val="24"/>
        </w:rPr>
        <w:t xml:space="preserve"> ved </w:t>
      </w:r>
      <w:r w:rsidR="0000696C" w:rsidRPr="00A56ADC">
        <w:rPr>
          <w:rFonts w:ascii="Times New Roman" w:hAnsi="Times New Roman" w:cs="Times New Roman"/>
          <w:sz w:val="24"/>
          <w:szCs w:val="24"/>
        </w:rPr>
        <w:t xml:space="preserve">en illoyal </w:t>
      </w:r>
      <w:r w:rsidRPr="00A56ADC">
        <w:rPr>
          <w:rFonts w:ascii="Times New Roman" w:hAnsi="Times New Roman" w:cs="Times New Roman"/>
          <w:sz w:val="24"/>
          <w:szCs w:val="24"/>
        </w:rPr>
        <w:t>udnyttelse heraf</w:t>
      </w:r>
      <w:r w:rsidR="00E16E10">
        <w:rPr>
          <w:rFonts w:ascii="Times New Roman" w:hAnsi="Times New Roman" w:cs="Times New Roman"/>
          <w:sz w:val="24"/>
          <w:szCs w:val="24"/>
        </w:rPr>
        <w:t>,</w:t>
      </w:r>
      <w:r w:rsidRPr="00A56ADC">
        <w:rPr>
          <w:rFonts w:ascii="Times New Roman" w:hAnsi="Times New Roman" w:cs="Times New Roman"/>
          <w:sz w:val="24"/>
          <w:szCs w:val="24"/>
        </w:rPr>
        <w:t xml:space="preserve"> kun</w:t>
      </w:r>
      <w:r w:rsidR="00904E96" w:rsidRPr="00A56ADC">
        <w:rPr>
          <w:rFonts w:ascii="Times New Roman" w:hAnsi="Times New Roman" w:cs="Times New Roman"/>
          <w:sz w:val="24"/>
          <w:szCs w:val="24"/>
        </w:rPr>
        <w:t xml:space="preserve">ne udøve en langt mere </w:t>
      </w:r>
      <w:r w:rsidR="00E16E10">
        <w:rPr>
          <w:rFonts w:ascii="Times New Roman" w:hAnsi="Times New Roman" w:cs="Times New Roman"/>
          <w:sz w:val="24"/>
          <w:szCs w:val="24"/>
        </w:rPr>
        <w:t>inte</w:t>
      </w:r>
      <w:r w:rsidR="00E16E10">
        <w:rPr>
          <w:rFonts w:ascii="Times New Roman" w:hAnsi="Times New Roman" w:cs="Times New Roman"/>
          <w:sz w:val="24"/>
          <w:szCs w:val="24"/>
        </w:rPr>
        <w:t>n</w:t>
      </w:r>
      <w:r w:rsidR="00E16E10">
        <w:rPr>
          <w:rFonts w:ascii="Times New Roman" w:hAnsi="Times New Roman" w:cs="Times New Roman"/>
          <w:sz w:val="24"/>
          <w:szCs w:val="24"/>
        </w:rPr>
        <w:t>siv konkurrence</w:t>
      </w:r>
      <w:r w:rsidRPr="00A56ADC">
        <w:rPr>
          <w:rFonts w:ascii="Times New Roman" w:hAnsi="Times New Roman" w:cs="Times New Roman"/>
          <w:sz w:val="24"/>
          <w:szCs w:val="24"/>
        </w:rPr>
        <w:t xml:space="preserve"> end den som den hidtidige arbejdsgiver må tåle fra udefrakommende personer uden </w:t>
      </w:r>
      <w:r w:rsidRPr="00A56ADC">
        <w:rPr>
          <w:rFonts w:ascii="Times New Roman" w:hAnsi="Times New Roman" w:cs="Times New Roman"/>
          <w:sz w:val="24"/>
          <w:szCs w:val="24"/>
        </w:rPr>
        <w:lastRenderedPageBreak/>
        <w:t xml:space="preserve">kendskab til virksomheden. MFL § 1 beskytter således som en </w:t>
      </w:r>
      <w:r w:rsidR="002E2D89" w:rsidRPr="00A56ADC">
        <w:rPr>
          <w:rFonts w:ascii="Times New Roman" w:hAnsi="Times New Roman" w:cs="Times New Roman"/>
          <w:sz w:val="24"/>
          <w:szCs w:val="24"/>
        </w:rPr>
        <w:t>”naturlig konkurrencebeskyttelse</w:t>
      </w:r>
      <w:r w:rsidRPr="00A56ADC">
        <w:rPr>
          <w:rFonts w:ascii="Times New Roman" w:hAnsi="Times New Roman" w:cs="Times New Roman"/>
          <w:sz w:val="24"/>
          <w:szCs w:val="24"/>
        </w:rPr>
        <w:t xml:space="preserve">” den </w:t>
      </w:r>
      <w:r w:rsidR="00D10F0E" w:rsidRPr="00A56ADC">
        <w:rPr>
          <w:rFonts w:ascii="Times New Roman" w:hAnsi="Times New Roman" w:cs="Times New Roman"/>
          <w:sz w:val="24"/>
          <w:szCs w:val="24"/>
        </w:rPr>
        <w:t xml:space="preserve">hidtidige arbejdsgiver </w:t>
      </w:r>
      <w:r w:rsidR="0000696C" w:rsidRPr="00A56ADC">
        <w:rPr>
          <w:rFonts w:ascii="Times New Roman" w:hAnsi="Times New Roman" w:cs="Times New Roman"/>
          <w:sz w:val="24"/>
          <w:szCs w:val="24"/>
        </w:rPr>
        <w:t xml:space="preserve">mod illoyal </w:t>
      </w:r>
      <w:r w:rsidRPr="00A56ADC">
        <w:rPr>
          <w:rFonts w:ascii="Times New Roman" w:hAnsi="Times New Roman" w:cs="Times New Roman"/>
          <w:sz w:val="24"/>
          <w:szCs w:val="24"/>
        </w:rPr>
        <w:t>konkurrence ved</w:t>
      </w:r>
      <w:r w:rsidR="00E16E10">
        <w:rPr>
          <w:rFonts w:ascii="Times New Roman" w:hAnsi="Times New Roman" w:cs="Times New Roman"/>
          <w:sz w:val="24"/>
          <w:szCs w:val="24"/>
        </w:rPr>
        <w:t xml:space="preserve"> en ansats</w:t>
      </w:r>
      <w:r w:rsidRPr="00A56ADC">
        <w:rPr>
          <w:rFonts w:ascii="Times New Roman" w:hAnsi="Times New Roman" w:cs="Times New Roman"/>
          <w:sz w:val="24"/>
          <w:szCs w:val="24"/>
        </w:rPr>
        <w:t xml:space="preserve"> udnyttelse af </w:t>
      </w:r>
      <w:r w:rsidR="00AD5270">
        <w:rPr>
          <w:rFonts w:ascii="Times New Roman" w:hAnsi="Times New Roman" w:cs="Times New Roman"/>
          <w:sz w:val="24"/>
          <w:szCs w:val="24"/>
        </w:rPr>
        <w:t xml:space="preserve">en </w:t>
      </w:r>
      <w:r w:rsidRPr="00A56ADC">
        <w:rPr>
          <w:rFonts w:ascii="Times New Roman" w:hAnsi="Times New Roman" w:cs="Times New Roman"/>
          <w:sz w:val="24"/>
          <w:szCs w:val="24"/>
        </w:rPr>
        <w:t>sådan viden.</w:t>
      </w:r>
      <w:r w:rsidRPr="00A56ADC">
        <w:rPr>
          <w:rStyle w:val="Fodnotehenvisning"/>
          <w:rFonts w:ascii="Times New Roman" w:hAnsi="Times New Roman" w:cs="Times New Roman"/>
          <w:sz w:val="24"/>
          <w:szCs w:val="24"/>
        </w:rPr>
        <w:footnoteReference w:id="40"/>
      </w:r>
    </w:p>
    <w:p w:rsidR="00610C5A" w:rsidRPr="00A56ADC" w:rsidRDefault="004E2B3A"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MFL § 1 finder efter sin ordlyd anvendelse på erhvervsdrivende. Begrebet </w:t>
      </w:r>
      <w:r w:rsidRPr="00A56ADC">
        <w:rPr>
          <w:rFonts w:ascii="Times New Roman" w:hAnsi="Times New Roman" w:cs="Times New Roman"/>
          <w:i/>
          <w:iCs/>
          <w:sz w:val="24"/>
          <w:szCs w:val="24"/>
        </w:rPr>
        <w:t xml:space="preserve">erhvervsdrivende </w:t>
      </w:r>
      <w:r w:rsidRPr="00A56ADC">
        <w:rPr>
          <w:rFonts w:ascii="Times New Roman" w:hAnsi="Times New Roman" w:cs="Times New Roman"/>
          <w:sz w:val="24"/>
          <w:szCs w:val="24"/>
        </w:rPr>
        <w:t xml:space="preserve">skal efter forarbejderne og retspraksis forstås </w:t>
      </w:r>
      <w:r w:rsidR="008D6795" w:rsidRPr="00A56ADC">
        <w:rPr>
          <w:rFonts w:ascii="Times New Roman" w:hAnsi="Times New Roman" w:cs="Times New Roman"/>
          <w:sz w:val="24"/>
          <w:szCs w:val="24"/>
        </w:rPr>
        <w:t>bredt, og</w:t>
      </w:r>
      <w:r w:rsidRPr="00A56ADC">
        <w:rPr>
          <w:rFonts w:ascii="Times New Roman" w:hAnsi="Times New Roman" w:cs="Times New Roman"/>
          <w:sz w:val="24"/>
          <w:szCs w:val="24"/>
        </w:rPr>
        <w:t xml:space="preserve"> dækker handlinger foretaget i erhvervsøj</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med af såvel juridiske som fysiske personer. </w:t>
      </w:r>
      <w:r w:rsidR="000C1E73" w:rsidRPr="00A56ADC">
        <w:rPr>
          <w:rFonts w:ascii="Times New Roman" w:hAnsi="Times New Roman" w:cs="Times New Roman"/>
          <w:sz w:val="24"/>
          <w:szCs w:val="24"/>
        </w:rPr>
        <w:t>MFL</w:t>
      </w:r>
      <w:r w:rsidR="005D638A" w:rsidRPr="00A56ADC">
        <w:rPr>
          <w:rFonts w:ascii="Times New Roman" w:hAnsi="Times New Roman" w:cs="Times New Roman"/>
          <w:sz w:val="24"/>
          <w:szCs w:val="24"/>
        </w:rPr>
        <w:t xml:space="preserve"> § 1</w:t>
      </w:r>
      <w:r w:rsidR="000C1E73" w:rsidRPr="00A56ADC">
        <w:rPr>
          <w:rFonts w:ascii="Times New Roman" w:hAnsi="Times New Roman" w:cs="Times New Roman"/>
          <w:sz w:val="24"/>
          <w:szCs w:val="24"/>
        </w:rPr>
        <w:t xml:space="preserve"> finder således anvendelse på tidligere ansatte, som etablerer egen selvstændig konkurrerende virksomhed eller bliver ansat i en konkurrerende virksomhed forudsat, at den ansatte i denne optræder som </w:t>
      </w:r>
      <w:r w:rsidR="000C1E73" w:rsidRPr="00A56ADC">
        <w:rPr>
          <w:rFonts w:ascii="Times New Roman" w:hAnsi="Times New Roman" w:cs="Times New Roman"/>
          <w:i/>
          <w:iCs/>
          <w:sz w:val="24"/>
          <w:szCs w:val="24"/>
        </w:rPr>
        <w:t>erhvervsdrivende</w:t>
      </w:r>
      <w:r w:rsidR="00AD5270">
        <w:rPr>
          <w:rFonts w:ascii="Times New Roman" w:hAnsi="Times New Roman" w:cs="Times New Roman"/>
          <w:sz w:val="24"/>
          <w:szCs w:val="24"/>
        </w:rPr>
        <w:t xml:space="preserve">. </w:t>
      </w:r>
      <w:r w:rsidR="00B25772" w:rsidRPr="00A56ADC">
        <w:rPr>
          <w:rFonts w:ascii="Times New Roman" w:hAnsi="Times New Roman" w:cs="Times New Roman"/>
          <w:sz w:val="24"/>
          <w:szCs w:val="24"/>
        </w:rPr>
        <w:t>En ansat, som efter fratræden</w:t>
      </w:r>
      <w:r w:rsidR="000C1E73" w:rsidRPr="00A56ADC">
        <w:rPr>
          <w:rFonts w:ascii="Times New Roman" w:hAnsi="Times New Roman" w:cs="Times New Roman"/>
          <w:sz w:val="24"/>
          <w:szCs w:val="24"/>
        </w:rPr>
        <w:t xml:space="preserve"> etablerer egen selvstændig konkurrerende </w:t>
      </w:r>
      <w:r w:rsidR="00AD5270">
        <w:rPr>
          <w:rFonts w:ascii="Times New Roman" w:hAnsi="Times New Roman" w:cs="Times New Roman"/>
          <w:sz w:val="24"/>
          <w:szCs w:val="24"/>
        </w:rPr>
        <w:t xml:space="preserve">virksomhed i selskabsform, </w:t>
      </w:r>
      <w:r w:rsidR="000C1E73" w:rsidRPr="00A56ADC">
        <w:rPr>
          <w:rFonts w:ascii="Times New Roman" w:hAnsi="Times New Roman" w:cs="Times New Roman"/>
          <w:sz w:val="24"/>
          <w:szCs w:val="24"/>
        </w:rPr>
        <w:t>i form af en pe</w:t>
      </w:r>
      <w:r w:rsidR="000C1E73" w:rsidRPr="00A56ADC">
        <w:rPr>
          <w:rFonts w:ascii="Times New Roman" w:hAnsi="Times New Roman" w:cs="Times New Roman"/>
          <w:sz w:val="24"/>
          <w:szCs w:val="24"/>
        </w:rPr>
        <w:t>r</w:t>
      </w:r>
      <w:r w:rsidR="000C1E73" w:rsidRPr="00A56ADC">
        <w:rPr>
          <w:rFonts w:ascii="Times New Roman" w:hAnsi="Times New Roman" w:cs="Times New Roman"/>
          <w:sz w:val="24"/>
          <w:szCs w:val="24"/>
        </w:rPr>
        <w:t xml:space="preserve">sonlig drevet virksomhed eller indgår </w:t>
      </w:r>
      <w:r w:rsidR="000130E0">
        <w:rPr>
          <w:rFonts w:ascii="Times New Roman" w:hAnsi="Times New Roman" w:cs="Times New Roman"/>
          <w:sz w:val="24"/>
          <w:szCs w:val="24"/>
        </w:rPr>
        <w:t xml:space="preserve">i en virksomhed </w:t>
      </w:r>
      <w:r w:rsidR="000C1E73" w:rsidRPr="00A56ADC">
        <w:rPr>
          <w:rFonts w:ascii="Times New Roman" w:hAnsi="Times New Roman" w:cs="Times New Roman"/>
          <w:sz w:val="24"/>
          <w:szCs w:val="24"/>
        </w:rPr>
        <w:t>som ene- el</w:t>
      </w:r>
      <w:r w:rsidR="00AD5270">
        <w:rPr>
          <w:rFonts w:ascii="Times New Roman" w:hAnsi="Times New Roman" w:cs="Times New Roman"/>
          <w:sz w:val="24"/>
          <w:szCs w:val="24"/>
        </w:rPr>
        <w:t>ler hovedaktionær</w:t>
      </w:r>
      <w:r w:rsidR="000C1E73" w:rsidRPr="00A56ADC">
        <w:rPr>
          <w:rFonts w:ascii="Times New Roman" w:hAnsi="Times New Roman" w:cs="Times New Roman"/>
          <w:sz w:val="24"/>
          <w:szCs w:val="24"/>
        </w:rPr>
        <w:t xml:space="preserve">, er uden tvivl omfattet af anvendelsesområdet for MFL § 1. Tilsvarende gælder </w:t>
      </w:r>
      <w:r w:rsidR="008D1721">
        <w:rPr>
          <w:rFonts w:ascii="Times New Roman" w:hAnsi="Times New Roman" w:cs="Times New Roman"/>
          <w:sz w:val="24"/>
          <w:szCs w:val="24"/>
        </w:rPr>
        <w:t xml:space="preserve">for </w:t>
      </w:r>
      <w:r w:rsidR="00B25772" w:rsidRPr="00A56ADC">
        <w:rPr>
          <w:rFonts w:ascii="Times New Roman" w:hAnsi="Times New Roman" w:cs="Times New Roman"/>
          <w:sz w:val="24"/>
          <w:szCs w:val="24"/>
        </w:rPr>
        <w:t>en tidligere ansat</w:t>
      </w:r>
      <w:r w:rsidR="00AD5270">
        <w:rPr>
          <w:rFonts w:ascii="Times New Roman" w:hAnsi="Times New Roman" w:cs="Times New Roman"/>
          <w:sz w:val="24"/>
          <w:szCs w:val="24"/>
        </w:rPr>
        <w:t>,</w:t>
      </w:r>
      <w:r w:rsidR="00B25772" w:rsidRPr="00A56ADC">
        <w:rPr>
          <w:rFonts w:ascii="Times New Roman" w:hAnsi="Times New Roman" w:cs="Times New Roman"/>
          <w:sz w:val="24"/>
          <w:szCs w:val="24"/>
        </w:rPr>
        <w:t xml:space="preserve"> som</w:t>
      </w:r>
      <w:r w:rsidR="000C1E73" w:rsidRPr="00A56ADC">
        <w:rPr>
          <w:rFonts w:ascii="Times New Roman" w:hAnsi="Times New Roman" w:cs="Times New Roman"/>
          <w:sz w:val="24"/>
          <w:szCs w:val="24"/>
        </w:rPr>
        <w:t xml:space="preserve"> bliver tilknyttet en eksist</w:t>
      </w:r>
      <w:r w:rsidR="00AD5270">
        <w:rPr>
          <w:rFonts w:ascii="Times New Roman" w:hAnsi="Times New Roman" w:cs="Times New Roman"/>
          <w:sz w:val="24"/>
          <w:szCs w:val="24"/>
        </w:rPr>
        <w:t>erende konkurrerende virksomhed</w:t>
      </w:r>
      <w:r w:rsidR="000C1E73" w:rsidRPr="00A56ADC">
        <w:rPr>
          <w:rFonts w:ascii="Times New Roman" w:hAnsi="Times New Roman" w:cs="Times New Roman"/>
          <w:sz w:val="24"/>
          <w:szCs w:val="24"/>
        </w:rPr>
        <w:t xml:space="preserve"> som selvstændig rådgiver, leverandør, kons</w:t>
      </w:r>
      <w:r w:rsidR="000C1E73" w:rsidRPr="00A56ADC">
        <w:rPr>
          <w:rFonts w:ascii="Times New Roman" w:hAnsi="Times New Roman" w:cs="Times New Roman"/>
          <w:sz w:val="24"/>
          <w:szCs w:val="24"/>
        </w:rPr>
        <w:t>u</w:t>
      </w:r>
      <w:r w:rsidR="000C1E73" w:rsidRPr="00A56ADC">
        <w:rPr>
          <w:rFonts w:ascii="Times New Roman" w:hAnsi="Times New Roman" w:cs="Times New Roman"/>
          <w:sz w:val="24"/>
          <w:szCs w:val="24"/>
        </w:rPr>
        <w:t>lent, a</w:t>
      </w:r>
      <w:r w:rsidR="003A13E8" w:rsidRPr="00A56ADC">
        <w:rPr>
          <w:rFonts w:ascii="Times New Roman" w:hAnsi="Times New Roman" w:cs="Times New Roman"/>
          <w:sz w:val="24"/>
          <w:szCs w:val="24"/>
        </w:rPr>
        <w:t>gent eller lignende, forudsat at</w:t>
      </w:r>
      <w:r w:rsidR="000C1E73" w:rsidRPr="00A56ADC">
        <w:rPr>
          <w:rFonts w:ascii="Times New Roman" w:hAnsi="Times New Roman" w:cs="Times New Roman"/>
          <w:sz w:val="24"/>
          <w:szCs w:val="24"/>
        </w:rPr>
        <w:t xml:space="preserve"> den pågældende ikke indgår i et ansættelsesforhold med denne virksomhed.</w:t>
      </w:r>
      <w:r w:rsidR="000C1E73" w:rsidRPr="00A56ADC">
        <w:rPr>
          <w:rStyle w:val="Fodnotehenvisning"/>
          <w:rFonts w:ascii="Times New Roman" w:hAnsi="Times New Roman" w:cs="Times New Roman"/>
          <w:sz w:val="24"/>
          <w:szCs w:val="24"/>
        </w:rPr>
        <w:footnoteReference w:id="41"/>
      </w:r>
    </w:p>
    <w:p w:rsidR="0064118F" w:rsidRPr="00A56ADC" w:rsidRDefault="0064118F"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Er der tale om personer, som indgår et nyt ansættelsesforhold i en konkurrerende virksomhed og besidder en vis, men ikke fuldstændig kontrol og indflydelse</w:t>
      </w:r>
      <w:r w:rsidR="00F83975" w:rsidRPr="00A56ADC">
        <w:rPr>
          <w:rFonts w:ascii="Times New Roman" w:hAnsi="Times New Roman" w:cs="Times New Roman"/>
          <w:sz w:val="24"/>
          <w:szCs w:val="24"/>
        </w:rPr>
        <w:t xml:space="preserve"> i denne virksomhed</w:t>
      </w:r>
      <w:r w:rsidRPr="00A56ADC">
        <w:rPr>
          <w:rFonts w:ascii="Times New Roman" w:hAnsi="Times New Roman" w:cs="Times New Roman"/>
          <w:sz w:val="24"/>
          <w:szCs w:val="24"/>
        </w:rPr>
        <w:t xml:space="preserve">, er retsstilling mere tvivlsom. </w:t>
      </w:r>
      <w:r w:rsidR="00D83BAF" w:rsidRPr="00A56ADC">
        <w:rPr>
          <w:rFonts w:ascii="Times New Roman" w:hAnsi="Times New Roman" w:cs="Times New Roman"/>
          <w:sz w:val="24"/>
          <w:szCs w:val="24"/>
        </w:rPr>
        <w:t>Der er i nyere teori en vis støtte for at anse handlinger foretaget af</w:t>
      </w:r>
      <w:r w:rsidR="00B25772" w:rsidRPr="00A56ADC">
        <w:rPr>
          <w:rFonts w:ascii="Times New Roman" w:hAnsi="Times New Roman" w:cs="Times New Roman"/>
          <w:sz w:val="24"/>
          <w:szCs w:val="24"/>
        </w:rPr>
        <w:t xml:space="preserve"> en ansat</w:t>
      </w:r>
      <w:r w:rsidR="00D83BAF" w:rsidRPr="00A56ADC">
        <w:rPr>
          <w:rFonts w:ascii="Times New Roman" w:hAnsi="Times New Roman" w:cs="Times New Roman"/>
          <w:sz w:val="24"/>
          <w:szCs w:val="24"/>
        </w:rPr>
        <w:t>, som ikke besidder fuldt ejerskab eller kontrol, men dog besidder væsentlig kontrol</w:t>
      </w:r>
      <w:r w:rsidR="00B25772" w:rsidRPr="00A56ADC">
        <w:rPr>
          <w:rFonts w:ascii="Times New Roman" w:hAnsi="Times New Roman" w:cs="Times New Roman"/>
          <w:sz w:val="24"/>
          <w:szCs w:val="24"/>
        </w:rPr>
        <w:t xml:space="preserve"> eller væsentlig in</w:t>
      </w:r>
      <w:r w:rsidR="00B25772" w:rsidRPr="00A56ADC">
        <w:rPr>
          <w:rFonts w:ascii="Times New Roman" w:hAnsi="Times New Roman" w:cs="Times New Roman"/>
          <w:sz w:val="24"/>
          <w:szCs w:val="24"/>
        </w:rPr>
        <w:t>d</w:t>
      </w:r>
      <w:r w:rsidR="00B25772" w:rsidRPr="00A56ADC">
        <w:rPr>
          <w:rFonts w:ascii="Times New Roman" w:hAnsi="Times New Roman" w:cs="Times New Roman"/>
          <w:sz w:val="24"/>
          <w:szCs w:val="24"/>
        </w:rPr>
        <w:t xml:space="preserve">flydelse i </w:t>
      </w:r>
      <w:r w:rsidR="00D83BAF" w:rsidRPr="00A56ADC">
        <w:rPr>
          <w:rFonts w:ascii="Times New Roman" w:hAnsi="Times New Roman" w:cs="Times New Roman"/>
          <w:sz w:val="24"/>
          <w:szCs w:val="24"/>
        </w:rPr>
        <w:t>en konkurrerende virksomhed, for omfattet af MFL § 1’s anvendelsesområde. Rationa</w:t>
      </w:r>
      <w:r w:rsidR="00B25772" w:rsidRPr="00A56ADC">
        <w:rPr>
          <w:rFonts w:ascii="Times New Roman" w:hAnsi="Times New Roman" w:cs="Times New Roman"/>
          <w:sz w:val="24"/>
          <w:szCs w:val="24"/>
        </w:rPr>
        <w:t>let bag denne antagelse er, at en tidligere ansat</w:t>
      </w:r>
      <w:r w:rsidR="00D83BAF" w:rsidRPr="00A56ADC">
        <w:rPr>
          <w:rFonts w:ascii="Times New Roman" w:hAnsi="Times New Roman" w:cs="Times New Roman"/>
          <w:sz w:val="24"/>
          <w:szCs w:val="24"/>
        </w:rPr>
        <w:t xml:space="preserve"> i et sådant tilfælde i højere grad må anses for at agere som </w:t>
      </w:r>
      <w:r w:rsidR="00D83BAF" w:rsidRPr="00A56ADC">
        <w:rPr>
          <w:rFonts w:ascii="Times New Roman" w:hAnsi="Times New Roman" w:cs="Times New Roman"/>
          <w:i/>
          <w:iCs/>
          <w:sz w:val="24"/>
          <w:szCs w:val="24"/>
        </w:rPr>
        <w:t>erhvervsdrivende</w:t>
      </w:r>
      <w:r w:rsidR="00D83BAF" w:rsidRPr="00A56ADC">
        <w:rPr>
          <w:rFonts w:ascii="Times New Roman" w:hAnsi="Times New Roman" w:cs="Times New Roman"/>
          <w:sz w:val="24"/>
          <w:szCs w:val="24"/>
        </w:rPr>
        <w:t>. Det vanskelige er imidlertid, at fastslå hvor meget der kræves i ejerandel eller kontrol og indflydelse i den ko</w:t>
      </w:r>
      <w:r w:rsidR="00B25772" w:rsidRPr="00A56ADC">
        <w:rPr>
          <w:rFonts w:ascii="Times New Roman" w:hAnsi="Times New Roman" w:cs="Times New Roman"/>
          <w:sz w:val="24"/>
          <w:szCs w:val="24"/>
        </w:rPr>
        <w:t>nkurrerende virksomhed, for at en tidligere ansat</w:t>
      </w:r>
      <w:r w:rsidR="00D83BAF" w:rsidRPr="00A56ADC">
        <w:rPr>
          <w:rFonts w:ascii="Times New Roman" w:hAnsi="Times New Roman" w:cs="Times New Roman"/>
          <w:sz w:val="24"/>
          <w:szCs w:val="24"/>
        </w:rPr>
        <w:t xml:space="preserve"> kan anses for </w:t>
      </w:r>
      <w:r w:rsidR="00D83BAF" w:rsidRPr="00A56ADC">
        <w:rPr>
          <w:rFonts w:ascii="Times New Roman" w:hAnsi="Times New Roman" w:cs="Times New Roman"/>
          <w:i/>
          <w:iCs/>
          <w:sz w:val="24"/>
          <w:szCs w:val="24"/>
        </w:rPr>
        <w:t>erhvervsdrivende</w:t>
      </w:r>
      <w:r w:rsidR="00D83BAF" w:rsidRPr="00A56ADC">
        <w:rPr>
          <w:rFonts w:ascii="Times New Roman" w:hAnsi="Times New Roman" w:cs="Times New Roman"/>
          <w:sz w:val="24"/>
          <w:szCs w:val="24"/>
        </w:rPr>
        <w:t xml:space="preserve"> frem for almindelig ansat. Det er klart at en ubetydelig ejerandel næppe vil være tilstrækkelig</w:t>
      </w:r>
      <w:r w:rsidR="00AD5270">
        <w:rPr>
          <w:rFonts w:ascii="Times New Roman" w:hAnsi="Times New Roman" w:cs="Times New Roman"/>
          <w:sz w:val="24"/>
          <w:szCs w:val="24"/>
        </w:rPr>
        <w:t>,</w:t>
      </w:r>
      <w:r w:rsidR="00D83BAF" w:rsidRPr="00A56ADC">
        <w:rPr>
          <w:rFonts w:ascii="Times New Roman" w:hAnsi="Times New Roman" w:cs="Times New Roman"/>
          <w:sz w:val="24"/>
          <w:szCs w:val="24"/>
        </w:rPr>
        <w:t xml:space="preserve"> og omvendt kan det næppe heller kræves, at ejerandelen er på over 50 %. Bedømme</w:t>
      </w:r>
      <w:r w:rsidR="00D83BAF" w:rsidRPr="00A56ADC">
        <w:rPr>
          <w:rFonts w:ascii="Times New Roman" w:hAnsi="Times New Roman" w:cs="Times New Roman"/>
          <w:sz w:val="24"/>
          <w:szCs w:val="24"/>
        </w:rPr>
        <w:t>l</w:t>
      </w:r>
      <w:r w:rsidR="00D83BAF" w:rsidRPr="00A56ADC">
        <w:rPr>
          <w:rFonts w:ascii="Times New Roman" w:hAnsi="Times New Roman" w:cs="Times New Roman"/>
          <w:sz w:val="24"/>
          <w:szCs w:val="24"/>
        </w:rPr>
        <w:t>sen må derfor bero på en konkret helhedsvurdering baseret på elementer af ejerandele, indflydelse og kontrol</w:t>
      </w:r>
      <w:r w:rsidR="00AD5270">
        <w:rPr>
          <w:rFonts w:ascii="Times New Roman" w:hAnsi="Times New Roman" w:cs="Times New Roman"/>
          <w:sz w:val="24"/>
          <w:szCs w:val="24"/>
        </w:rPr>
        <w:t>,</w:t>
      </w:r>
      <w:r w:rsidR="00D83BAF" w:rsidRPr="00A56ADC">
        <w:rPr>
          <w:rFonts w:ascii="Times New Roman" w:hAnsi="Times New Roman" w:cs="Times New Roman"/>
          <w:sz w:val="24"/>
          <w:szCs w:val="24"/>
        </w:rPr>
        <w:t xml:space="preserve"> med fokus på om disse elementer er væsentlige.</w:t>
      </w:r>
      <w:r w:rsidR="00D83BAF" w:rsidRPr="00A56ADC">
        <w:rPr>
          <w:rStyle w:val="Fodnotehenvisning"/>
          <w:rFonts w:ascii="Times New Roman" w:hAnsi="Times New Roman" w:cs="Times New Roman"/>
          <w:sz w:val="24"/>
          <w:szCs w:val="24"/>
        </w:rPr>
        <w:footnoteReference w:id="42"/>
      </w:r>
      <w:r w:rsidR="00D83BAF" w:rsidRPr="00A56ADC">
        <w:rPr>
          <w:rFonts w:ascii="Times New Roman" w:hAnsi="Times New Roman" w:cs="Times New Roman"/>
          <w:sz w:val="24"/>
          <w:szCs w:val="24"/>
        </w:rPr>
        <w:t xml:space="preserve"> </w:t>
      </w:r>
    </w:p>
    <w:p w:rsidR="00105C3C" w:rsidRPr="00A56ADC" w:rsidRDefault="000C1E73" w:rsidP="00AD5270">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MFL § 1’s anvendelsesområde er </w:t>
      </w:r>
      <w:r w:rsidR="00D83BAF" w:rsidRPr="00A56ADC">
        <w:rPr>
          <w:rFonts w:ascii="Times New Roman" w:hAnsi="Times New Roman" w:cs="Times New Roman"/>
          <w:sz w:val="24"/>
          <w:szCs w:val="24"/>
        </w:rPr>
        <w:t>heller</w:t>
      </w:r>
      <w:r w:rsidRPr="00A56ADC">
        <w:rPr>
          <w:rFonts w:ascii="Times New Roman" w:hAnsi="Times New Roman" w:cs="Times New Roman"/>
          <w:sz w:val="24"/>
          <w:szCs w:val="24"/>
        </w:rPr>
        <w:t xml:space="preserve"> ikke klart defineret, når der er tale om</w:t>
      </w:r>
      <w:r w:rsidR="00D83BAF" w:rsidRPr="00A56ADC">
        <w:rPr>
          <w:rFonts w:ascii="Times New Roman" w:hAnsi="Times New Roman" w:cs="Times New Roman"/>
          <w:sz w:val="24"/>
          <w:szCs w:val="24"/>
        </w:rPr>
        <w:t>,</w:t>
      </w:r>
      <w:r w:rsidRPr="00A56ADC">
        <w:rPr>
          <w:rFonts w:ascii="Times New Roman" w:hAnsi="Times New Roman" w:cs="Times New Roman"/>
          <w:sz w:val="24"/>
          <w:szCs w:val="24"/>
        </w:rPr>
        <w:t xml:space="preserve"> at en tidligere ansat tager ansættelse i en anden virksomhed, og herfra </w:t>
      </w:r>
      <w:r w:rsidR="00904E96" w:rsidRPr="00A56ADC">
        <w:rPr>
          <w:rFonts w:ascii="Times New Roman" w:hAnsi="Times New Roman" w:cs="Times New Roman"/>
          <w:sz w:val="24"/>
          <w:szCs w:val="24"/>
        </w:rPr>
        <w:t xml:space="preserve">udøver </w:t>
      </w:r>
      <w:r w:rsidRPr="00A56ADC">
        <w:rPr>
          <w:rFonts w:ascii="Times New Roman" w:hAnsi="Times New Roman" w:cs="Times New Roman"/>
          <w:sz w:val="24"/>
          <w:szCs w:val="24"/>
        </w:rPr>
        <w:t>konkurrencehandlinger</w:t>
      </w:r>
      <w:r w:rsidR="00904E96" w:rsidRPr="00A56ADC">
        <w:rPr>
          <w:rFonts w:ascii="Times New Roman" w:hAnsi="Times New Roman" w:cs="Times New Roman"/>
          <w:sz w:val="24"/>
          <w:szCs w:val="24"/>
        </w:rPr>
        <w:t xml:space="preserve"> mod den tidligere arbejdsgiver</w:t>
      </w:r>
      <w:r w:rsidRPr="00A56ADC">
        <w:rPr>
          <w:rFonts w:ascii="Times New Roman" w:hAnsi="Times New Roman" w:cs="Times New Roman"/>
          <w:sz w:val="24"/>
          <w:szCs w:val="24"/>
        </w:rPr>
        <w:t xml:space="preserve">. </w:t>
      </w:r>
      <w:r w:rsidR="007C6DE4" w:rsidRPr="00A56ADC">
        <w:rPr>
          <w:rFonts w:ascii="Times New Roman" w:hAnsi="Times New Roman" w:cs="Times New Roman"/>
          <w:sz w:val="24"/>
          <w:szCs w:val="24"/>
        </w:rPr>
        <w:t>Ifølge Jeppe Høyer Jørgensen bør der i disse tilfælde sondres mellem de fo</w:t>
      </w:r>
      <w:r w:rsidR="007C6DE4" w:rsidRPr="00A56ADC">
        <w:rPr>
          <w:rFonts w:ascii="Times New Roman" w:hAnsi="Times New Roman" w:cs="Times New Roman"/>
          <w:sz w:val="24"/>
          <w:szCs w:val="24"/>
        </w:rPr>
        <w:t>r</w:t>
      </w:r>
      <w:r w:rsidR="007C6DE4" w:rsidRPr="00A56ADC">
        <w:rPr>
          <w:rFonts w:ascii="Times New Roman" w:hAnsi="Times New Roman" w:cs="Times New Roman"/>
          <w:sz w:val="24"/>
          <w:szCs w:val="24"/>
        </w:rPr>
        <w:t>skellige typer</w:t>
      </w:r>
      <w:r w:rsidR="000130E0">
        <w:rPr>
          <w:rFonts w:ascii="Times New Roman" w:hAnsi="Times New Roman" w:cs="Times New Roman"/>
          <w:sz w:val="24"/>
          <w:szCs w:val="24"/>
        </w:rPr>
        <w:t xml:space="preserve"> af ansættelse og</w:t>
      </w:r>
      <w:r w:rsidR="007C6DE4" w:rsidRPr="00A56ADC">
        <w:rPr>
          <w:rFonts w:ascii="Times New Roman" w:hAnsi="Times New Roman" w:cs="Times New Roman"/>
          <w:sz w:val="24"/>
          <w:szCs w:val="24"/>
        </w:rPr>
        <w:t xml:space="preserve"> den pågældendes indflydelse samt kontrol over den ansættende ko</w:t>
      </w:r>
      <w:r w:rsidR="007C6DE4" w:rsidRPr="00A56ADC">
        <w:rPr>
          <w:rFonts w:ascii="Times New Roman" w:hAnsi="Times New Roman" w:cs="Times New Roman"/>
          <w:sz w:val="24"/>
          <w:szCs w:val="24"/>
        </w:rPr>
        <w:t>n</w:t>
      </w:r>
      <w:r w:rsidR="007C6DE4" w:rsidRPr="00A56ADC">
        <w:rPr>
          <w:rFonts w:ascii="Times New Roman" w:hAnsi="Times New Roman" w:cs="Times New Roman"/>
          <w:sz w:val="24"/>
          <w:szCs w:val="24"/>
        </w:rPr>
        <w:t>kurrerende virksomhed. En ansættelse som almindelig lønmodtager i en anden virksomhed uden hverk</w:t>
      </w:r>
      <w:r w:rsidR="00AD5270">
        <w:rPr>
          <w:rFonts w:ascii="Times New Roman" w:hAnsi="Times New Roman" w:cs="Times New Roman"/>
          <w:sz w:val="24"/>
          <w:szCs w:val="24"/>
        </w:rPr>
        <w:t xml:space="preserve">en bestyrelsesmedlemsskab, </w:t>
      </w:r>
      <w:r w:rsidR="007C6DE4" w:rsidRPr="00A56ADC">
        <w:rPr>
          <w:rFonts w:ascii="Times New Roman" w:hAnsi="Times New Roman" w:cs="Times New Roman"/>
          <w:sz w:val="24"/>
          <w:szCs w:val="24"/>
        </w:rPr>
        <w:t>ejerinteresser eller anden form for væsentlig kontrol eller indfl</w:t>
      </w:r>
      <w:r w:rsidR="007C6DE4" w:rsidRPr="00A56ADC">
        <w:rPr>
          <w:rFonts w:ascii="Times New Roman" w:hAnsi="Times New Roman" w:cs="Times New Roman"/>
          <w:sz w:val="24"/>
          <w:szCs w:val="24"/>
        </w:rPr>
        <w:t>y</w:t>
      </w:r>
      <w:r w:rsidR="007C6DE4" w:rsidRPr="00A56ADC">
        <w:rPr>
          <w:rFonts w:ascii="Times New Roman" w:hAnsi="Times New Roman" w:cs="Times New Roman"/>
          <w:sz w:val="24"/>
          <w:szCs w:val="24"/>
        </w:rPr>
        <w:t>delse, vil således næppe være omfattet af MFL § 1.</w:t>
      </w:r>
      <w:r w:rsidR="002C348D" w:rsidRPr="00A56ADC">
        <w:rPr>
          <w:rStyle w:val="Fodnotehenvisning"/>
          <w:rFonts w:ascii="Times New Roman" w:hAnsi="Times New Roman" w:cs="Times New Roman"/>
          <w:sz w:val="24"/>
          <w:szCs w:val="24"/>
        </w:rPr>
        <w:footnoteReference w:id="43"/>
      </w:r>
      <w:r w:rsidR="007C6DE4" w:rsidRPr="00A56ADC">
        <w:rPr>
          <w:rFonts w:ascii="Times New Roman" w:hAnsi="Times New Roman" w:cs="Times New Roman"/>
          <w:sz w:val="24"/>
          <w:szCs w:val="24"/>
        </w:rPr>
        <w:t xml:space="preserve"> </w:t>
      </w:r>
      <w:r w:rsidR="003E7FC8" w:rsidRPr="00A56ADC">
        <w:rPr>
          <w:rFonts w:ascii="Times New Roman" w:hAnsi="Times New Roman" w:cs="Times New Roman"/>
          <w:sz w:val="24"/>
          <w:szCs w:val="24"/>
        </w:rPr>
        <w:t>Dette konkluderes</w:t>
      </w:r>
      <w:r w:rsidR="00460BC2" w:rsidRPr="00A56ADC">
        <w:rPr>
          <w:rFonts w:ascii="Times New Roman" w:hAnsi="Times New Roman" w:cs="Times New Roman"/>
          <w:sz w:val="24"/>
          <w:szCs w:val="24"/>
        </w:rPr>
        <w:t xml:space="preserve"> med baggrund i, at </w:t>
      </w:r>
      <w:r w:rsidR="00C20B69" w:rsidRPr="00A56ADC">
        <w:rPr>
          <w:rFonts w:ascii="Times New Roman" w:hAnsi="Times New Roman" w:cs="Times New Roman"/>
          <w:sz w:val="24"/>
          <w:szCs w:val="24"/>
        </w:rPr>
        <w:t>udføre</w:t>
      </w:r>
      <w:r w:rsidR="00C20B69" w:rsidRPr="00A56ADC">
        <w:rPr>
          <w:rFonts w:ascii="Times New Roman" w:hAnsi="Times New Roman" w:cs="Times New Roman"/>
          <w:sz w:val="24"/>
          <w:szCs w:val="24"/>
        </w:rPr>
        <w:t>l</w:t>
      </w:r>
      <w:r w:rsidR="00C20B69" w:rsidRPr="00A56ADC">
        <w:rPr>
          <w:rFonts w:ascii="Times New Roman" w:hAnsi="Times New Roman" w:cs="Times New Roman"/>
          <w:sz w:val="24"/>
          <w:szCs w:val="24"/>
        </w:rPr>
        <w:t xml:space="preserve">se af arbejde for en arbejdsgiver i et ansættelsesforhold vanskeligt kan anses for </w:t>
      </w:r>
      <w:r w:rsidR="00C20B69" w:rsidRPr="00A56ADC">
        <w:rPr>
          <w:rFonts w:ascii="Times New Roman" w:hAnsi="Times New Roman" w:cs="Times New Roman"/>
          <w:i/>
          <w:iCs/>
          <w:sz w:val="24"/>
          <w:szCs w:val="24"/>
        </w:rPr>
        <w:t>erhvervsvirkso</w:t>
      </w:r>
      <w:r w:rsidR="00C20B69" w:rsidRPr="00A56ADC">
        <w:rPr>
          <w:rFonts w:ascii="Times New Roman" w:hAnsi="Times New Roman" w:cs="Times New Roman"/>
          <w:i/>
          <w:iCs/>
          <w:sz w:val="24"/>
          <w:szCs w:val="24"/>
        </w:rPr>
        <w:t>m</w:t>
      </w:r>
      <w:r w:rsidR="00C20B69" w:rsidRPr="00A56ADC">
        <w:rPr>
          <w:rFonts w:ascii="Times New Roman" w:hAnsi="Times New Roman" w:cs="Times New Roman"/>
          <w:i/>
          <w:iCs/>
          <w:sz w:val="24"/>
          <w:szCs w:val="24"/>
        </w:rPr>
        <w:t>hed</w:t>
      </w:r>
      <w:r w:rsidR="00C20B69" w:rsidRPr="00A56ADC">
        <w:rPr>
          <w:rFonts w:ascii="Times New Roman" w:hAnsi="Times New Roman" w:cs="Times New Roman"/>
          <w:sz w:val="24"/>
          <w:szCs w:val="24"/>
        </w:rPr>
        <w:t xml:space="preserve">, og at </w:t>
      </w:r>
      <w:r w:rsidR="003E7FC8" w:rsidRPr="00A56ADC">
        <w:rPr>
          <w:rFonts w:ascii="Times New Roman" w:hAnsi="Times New Roman" w:cs="Times New Roman"/>
          <w:sz w:val="24"/>
          <w:szCs w:val="24"/>
        </w:rPr>
        <w:t>en almindelig ansat</w:t>
      </w:r>
      <w:r w:rsidR="00C20B69" w:rsidRPr="00A56ADC">
        <w:rPr>
          <w:rFonts w:ascii="Times New Roman" w:hAnsi="Times New Roman" w:cs="Times New Roman"/>
          <w:sz w:val="24"/>
          <w:szCs w:val="24"/>
        </w:rPr>
        <w:t xml:space="preserve"> som hovedregel ikke anses for </w:t>
      </w:r>
      <w:r w:rsidR="00C20B69" w:rsidRPr="00A56ADC">
        <w:rPr>
          <w:rFonts w:ascii="Times New Roman" w:hAnsi="Times New Roman" w:cs="Times New Roman"/>
          <w:i/>
          <w:iCs/>
          <w:sz w:val="24"/>
          <w:szCs w:val="24"/>
        </w:rPr>
        <w:t>erhvervsdrivende</w:t>
      </w:r>
      <w:r w:rsidR="00C20B69" w:rsidRPr="00A56ADC">
        <w:rPr>
          <w:rFonts w:ascii="Times New Roman" w:hAnsi="Times New Roman" w:cs="Times New Roman"/>
          <w:sz w:val="24"/>
          <w:szCs w:val="24"/>
        </w:rPr>
        <w:t>.</w:t>
      </w:r>
      <w:r w:rsidR="00460BC2" w:rsidRPr="00A56ADC">
        <w:rPr>
          <w:rFonts w:ascii="Times New Roman" w:hAnsi="Times New Roman" w:cs="Times New Roman"/>
          <w:sz w:val="24"/>
          <w:szCs w:val="24"/>
        </w:rPr>
        <w:t xml:space="preserve"> Det konkluderede gælder formentlig uden tvivl, hvad angår lavere hierarkisk placerede ansatte, men gælder formentlig tillige ledere og andre højere hierarkisk placerede ansatte.</w:t>
      </w:r>
      <w:r w:rsidR="0064118F" w:rsidRPr="00A56ADC">
        <w:rPr>
          <w:rFonts w:ascii="Times New Roman" w:hAnsi="Times New Roman" w:cs="Times New Roman"/>
          <w:sz w:val="24"/>
          <w:szCs w:val="24"/>
        </w:rPr>
        <w:t xml:space="preserve"> Er der derfor tale om en almindelig a</w:t>
      </w:r>
      <w:r w:rsidR="0064118F" w:rsidRPr="00A56ADC">
        <w:rPr>
          <w:rFonts w:ascii="Times New Roman" w:hAnsi="Times New Roman" w:cs="Times New Roman"/>
          <w:sz w:val="24"/>
          <w:szCs w:val="24"/>
        </w:rPr>
        <w:t>n</w:t>
      </w:r>
      <w:r w:rsidR="0064118F" w:rsidRPr="00A56ADC">
        <w:rPr>
          <w:rFonts w:ascii="Times New Roman" w:hAnsi="Times New Roman" w:cs="Times New Roman"/>
          <w:sz w:val="24"/>
          <w:szCs w:val="24"/>
        </w:rPr>
        <w:t>sættelse i en konkurrerende virksomhed, vil handlinger f</w:t>
      </w:r>
      <w:r w:rsidR="002C348D" w:rsidRPr="00A56ADC">
        <w:rPr>
          <w:rFonts w:ascii="Times New Roman" w:hAnsi="Times New Roman" w:cs="Times New Roman"/>
          <w:sz w:val="24"/>
          <w:szCs w:val="24"/>
        </w:rPr>
        <w:t>oretaget af en ansat</w:t>
      </w:r>
      <w:r w:rsidR="0064118F" w:rsidRPr="00A56ADC">
        <w:rPr>
          <w:rFonts w:ascii="Times New Roman" w:hAnsi="Times New Roman" w:cs="Times New Roman"/>
          <w:sz w:val="24"/>
          <w:szCs w:val="24"/>
        </w:rPr>
        <w:t xml:space="preserve"> i strid med god ma</w:t>
      </w:r>
      <w:r w:rsidR="0064118F" w:rsidRPr="00A56ADC">
        <w:rPr>
          <w:rFonts w:ascii="Times New Roman" w:hAnsi="Times New Roman" w:cs="Times New Roman"/>
          <w:sz w:val="24"/>
          <w:szCs w:val="24"/>
        </w:rPr>
        <w:t>r</w:t>
      </w:r>
      <w:r w:rsidR="0064118F" w:rsidRPr="00A56ADC">
        <w:rPr>
          <w:rFonts w:ascii="Times New Roman" w:hAnsi="Times New Roman" w:cs="Times New Roman"/>
          <w:sz w:val="24"/>
          <w:szCs w:val="24"/>
        </w:rPr>
        <w:t>kedsføringsskik som hoved</w:t>
      </w:r>
      <w:r w:rsidR="002C348D" w:rsidRPr="00A56ADC">
        <w:rPr>
          <w:rFonts w:ascii="Times New Roman" w:hAnsi="Times New Roman" w:cs="Times New Roman"/>
          <w:sz w:val="24"/>
          <w:szCs w:val="24"/>
        </w:rPr>
        <w:t>regel ikke forpligte denne</w:t>
      </w:r>
      <w:r w:rsidR="0064118F" w:rsidRPr="00A56ADC">
        <w:rPr>
          <w:rFonts w:ascii="Times New Roman" w:hAnsi="Times New Roman" w:cs="Times New Roman"/>
          <w:sz w:val="24"/>
          <w:szCs w:val="24"/>
        </w:rPr>
        <w:t xml:space="preserve"> personligt.</w:t>
      </w:r>
      <w:r w:rsidR="007F02F2" w:rsidRPr="00A56ADC">
        <w:rPr>
          <w:rFonts w:ascii="Times New Roman" w:hAnsi="Times New Roman" w:cs="Times New Roman"/>
          <w:sz w:val="24"/>
          <w:szCs w:val="24"/>
        </w:rPr>
        <w:t xml:space="preserve"> </w:t>
      </w:r>
    </w:p>
    <w:p w:rsidR="00E506E5" w:rsidRPr="00A56ADC" w:rsidRDefault="003717C6" w:rsidP="00AD5270">
      <w:pPr>
        <w:spacing w:after="0" w:line="288" w:lineRule="auto"/>
        <w:ind w:firstLine="426"/>
        <w:jc w:val="both"/>
        <w:rPr>
          <w:rFonts w:ascii="Times New Roman" w:eastAsia="Times New Roman" w:hAnsi="Times New Roman" w:cs="Times New Roman"/>
          <w:sz w:val="24"/>
          <w:szCs w:val="24"/>
          <w:lang w:eastAsia="da-DK"/>
        </w:rPr>
      </w:pPr>
      <w:r w:rsidRPr="00A56ADC">
        <w:rPr>
          <w:rFonts w:ascii="Times New Roman" w:eastAsia="Times New Roman" w:hAnsi="Times New Roman" w:cs="Times New Roman"/>
          <w:sz w:val="24"/>
          <w:szCs w:val="24"/>
          <w:lang w:eastAsia="da-DK"/>
        </w:rPr>
        <w:lastRenderedPageBreak/>
        <w:t>Højesteret har ved to domme af 26. januar 2012 taget s</w:t>
      </w:r>
      <w:r w:rsidR="00904E96" w:rsidRPr="00A56ADC">
        <w:rPr>
          <w:rFonts w:ascii="Times New Roman" w:eastAsia="Times New Roman" w:hAnsi="Times New Roman" w:cs="Times New Roman"/>
          <w:sz w:val="24"/>
          <w:szCs w:val="24"/>
          <w:lang w:eastAsia="da-DK"/>
        </w:rPr>
        <w:t>tilling til MFL</w:t>
      </w:r>
      <w:r w:rsidRPr="00A56ADC">
        <w:rPr>
          <w:rFonts w:ascii="Times New Roman" w:eastAsia="Times New Roman" w:hAnsi="Times New Roman" w:cs="Times New Roman"/>
          <w:sz w:val="24"/>
          <w:szCs w:val="24"/>
          <w:lang w:eastAsia="da-DK"/>
        </w:rPr>
        <w:t xml:space="preserve"> § 1’s rækkevidde</w:t>
      </w:r>
      <w:r w:rsidR="00D10F0E" w:rsidRPr="00A56ADC">
        <w:rPr>
          <w:rFonts w:ascii="Times New Roman" w:eastAsia="Times New Roman" w:hAnsi="Times New Roman" w:cs="Times New Roman"/>
          <w:sz w:val="24"/>
          <w:szCs w:val="24"/>
          <w:lang w:eastAsia="da-DK"/>
        </w:rPr>
        <w:t xml:space="preserve"> når der er tale om tidligere ansatte</w:t>
      </w:r>
      <w:r w:rsidRPr="00A56ADC">
        <w:rPr>
          <w:rFonts w:ascii="Times New Roman" w:eastAsia="Times New Roman" w:hAnsi="Times New Roman" w:cs="Times New Roman"/>
          <w:sz w:val="24"/>
          <w:szCs w:val="24"/>
          <w:lang w:eastAsia="da-DK"/>
        </w:rPr>
        <w:t>. I U.2012.1215H (Erico) fandtes en ansat erstatningsansvarlig over for sin arbejdsgiver for grov tilsidesættelse af sine</w:t>
      </w:r>
      <w:r w:rsidR="00E506E5" w:rsidRPr="00A56ADC">
        <w:rPr>
          <w:rFonts w:ascii="Times New Roman" w:eastAsia="Times New Roman" w:hAnsi="Times New Roman" w:cs="Times New Roman"/>
          <w:sz w:val="24"/>
          <w:szCs w:val="24"/>
          <w:lang w:eastAsia="da-DK"/>
        </w:rPr>
        <w:t xml:space="preserve"> ansættelsesretlige</w:t>
      </w:r>
      <w:r w:rsidRPr="00A56ADC">
        <w:rPr>
          <w:rFonts w:ascii="Times New Roman" w:eastAsia="Times New Roman" w:hAnsi="Times New Roman" w:cs="Times New Roman"/>
          <w:sz w:val="24"/>
          <w:szCs w:val="24"/>
          <w:lang w:eastAsia="da-DK"/>
        </w:rPr>
        <w:t xml:space="preserve"> forpligtelser. </w:t>
      </w:r>
      <w:r w:rsidR="008F4DC9" w:rsidRPr="00A56ADC">
        <w:rPr>
          <w:rFonts w:ascii="Times New Roman" w:eastAsia="Times New Roman" w:hAnsi="Times New Roman" w:cs="Times New Roman"/>
          <w:sz w:val="24"/>
          <w:szCs w:val="24"/>
          <w:lang w:eastAsia="da-DK"/>
        </w:rPr>
        <w:t xml:space="preserve">Den </w:t>
      </w:r>
      <w:proofErr w:type="gramStart"/>
      <w:r w:rsidR="008F4DC9" w:rsidRPr="00A56ADC">
        <w:rPr>
          <w:rFonts w:ascii="Times New Roman" w:eastAsia="Times New Roman" w:hAnsi="Times New Roman" w:cs="Times New Roman"/>
          <w:sz w:val="24"/>
          <w:szCs w:val="24"/>
          <w:lang w:eastAsia="da-DK"/>
        </w:rPr>
        <w:t>ansatte</w:t>
      </w:r>
      <w:proofErr w:type="gramEnd"/>
      <w:r w:rsidR="008F4DC9" w:rsidRPr="00A56ADC">
        <w:rPr>
          <w:rFonts w:ascii="Times New Roman" w:eastAsia="Times New Roman" w:hAnsi="Times New Roman" w:cs="Times New Roman"/>
          <w:sz w:val="24"/>
          <w:szCs w:val="24"/>
          <w:lang w:eastAsia="da-DK"/>
        </w:rPr>
        <w:t xml:space="preserve"> havde i december 2004 opsagt sin stilling som sælger i virksomheden</w:t>
      </w:r>
      <w:r w:rsidR="00F763F3" w:rsidRPr="00A56ADC">
        <w:rPr>
          <w:rFonts w:ascii="Times New Roman" w:eastAsia="Times New Roman" w:hAnsi="Times New Roman" w:cs="Times New Roman"/>
          <w:sz w:val="24"/>
          <w:szCs w:val="24"/>
          <w:lang w:eastAsia="da-DK"/>
        </w:rPr>
        <w:t xml:space="preserve"> Erico</w:t>
      </w:r>
      <w:r w:rsidR="008A284E" w:rsidRPr="00A56ADC">
        <w:rPr>
          <w:rFonts w:ascii="Times New Roman" w:eastAsia="Times New Roman" w:hAnsi="Times New Roman" w:cs="Times New Roman"/>
          <w:sz w:val="24"/>
          <w:szCs w:val="24"/>
          <w:lang w:eastAsia="da-DK"/>
        </w:rPr>
        <w:t xml:space="preserve"> til udgangen af januar. Højest</w:t>
      </w:r>
      <w:r w:rsidR="008A284E" w:rsidRPr="00A56ADC">
        <w:rPr>
          <w:rFonts w:ascii="Times New Roman" w:eastAsia="Times New Roman" w:hAnsi="Times New Roman" w:cs="Times New Roman"/>
          <w:sz w:val="24"/>
          <w:szCs w:val="24"/>
          <w:lang w:eastAsia="da-DK"/>
        </w:rPr>
        <w:t>e</w:t>
      </w:r>
      <w:r w:rsidR="008A284E" w:rsidRPr="00A56ADC">
        <w:rPr>
          <w:rFonts w:ascii="Times New Roman" w:eastAsia="Times New Roman" w:hAnsi="Times New Roman" w:cs="Times New Roman"/>
          <w:sz w:val="24"/>
          <w:szCs w:val="24"/>
          <w:lang w:eastAsia="da-DK"/>
        </w:rPr>
        <w:t>ret fandt det bevist, at den ansatte, mens han var sygemeldt i janua</w:t>
      </w:r>
      <w:r w:rsidR="00F763F3" w:rsidRPr="00A56ADC">
        <w:rPr>
          <w:rFonts w:ascii="Times New Roman" w:eastAsia="Times New Roman" w:hAnsi="Times New Roman" w:cs="Times New Roman"/>
          <w:sz w:val="24"/>
          <w:szCs w:val="24"/>
          <w:lang w:eastAsia="da-DK"/>
        </w:rPr>
        <w:t>r 2005, havde arbejdet for Erico</w:t>
      </w:r>
      <w:r w:rsidR="008A284E" w:rsidRPr="00A56ADC">
        <w:rPr>
          <w:rFonts w:ascii="Times New Roman" w:eastAsia="Times New Roman" w:hAnsi="Times New Roman" w:cs="Times New Roman"/>
          <w:sz w:val="24"/>
          <w:szCs w:val="24"/>
          <w:lang w:eastAsia="da-DK"/>
        </w:rPr>
        <w:t>’s konkurrent Walraven med uda</w:t>
      </w:r>
      <w:r w:rsidR="00F763F3" w:rsidRPr="00A56ADC">
        <w:rPr>
          <w:rFonts w:ascii="Times New Roman" w:eastAsia="Times New Roman" w:hAnsi="Times New Roman" w:cs="Times New Roman"/>
          <w:sz w:val="24"/>
          <w:szCs w:val="24"/>
          <w:lang w:eastAsia="da-DK"/>
        </w:rPr>
        <w:t>rbejdelse af et tilbud til Erico</w:t>
      </w:r>
      <w:r w:rsidR="008A284E" w:rsidRPr="00A56ADC">
        <w:rPr>
          <w:rFonts w:ascii="Times New Roman" w:eastAsia="Times New Roman" w:hAnsi="Times New Roman" w:cs="Times New Roman"/>
          <w:sz w:val="24"/>
          <w:szCs w:val="24"/>
          <w:lang w:eastAsia="da-DK"/>
        </w:rPr>
        <w:t xml:space="preserve">’s daværende kunde. Den ansatte, som havde direkte kontakt med kunden, rådgav bl.a. Walraven om, hvilke produkter der var interessante for denne kunde. </w:t>
      </w:r>
      <w:r w:rsidR="002C348D" w:rsidRPr="00A56ADC">
        <w:rPr>
          <w:rFonts w:ascii="Times New Roman" w:eastAsia="Times New Roman" w:hAnsi="Times New Roman" w:cs="Times New Roman"/>
          <w:sz w:val="24"/>
          <w:szCs w:val="24"/>
          <w:lang w:eastAsia="da-DK"/>
        </w:rPr>
        <w:t>Den 1. februar 2005 blev den</w:t>
      </w:r>
      <w:r w:rsidR="008A284E" w:rsidRPr="00A56ADC">
        <w:rPr>
          <w:rFonts w:ascii="Times New Roman" w:eastAsia="Times New Roman" w:hAnsi="Times New Roman" w:cs="Times New Roman"/>
          <w:sz w:val="24"/>
          <w:szCs w:val="24"/>
          <w:lang w:eastAsia="da-DK"/>
        </w:rPr>
        <w:t xml:space="preserve"> pågældende ansat hos Walraven, og i marts 2005 skiftede den omtalte kun</w:t>
      </w:r>
      <w:r w:rsidR="00F763F3" w:rsidRPr="00A56ADC">
        <w:rPr>
          <w:rFonts w:ascii="Times New Roman" w:eastAsia="Times New Roman" w:hAnsi="Times New Roman" w:cs="Times New Roman"/>
          <w:sz w:val="24"/>
          <w:szCs w:val="24"/>
          <w:lang w:eastAsia="da-DK"/>
        </w:rPr>
        <w:t>de leverandør fra Erico</w:t>
      </w:r>
      <w:r w:rsidR="008A284E" w:rsidRPr="00A56ADC">
        <w:rPr>
          <w:rFonts w:ascii="Times New Roman" w:eastAsia="Times New Roman" w:hAnsi="Times New Roman" w:cs="Times New Roman"/>
          <w:sz w:val="24"/>
          <w:szCs w:val="24"/>
          <w:lang w:eastAsia="da-DK"/>
        </w:rPr>
        <w:t xml:space="preserve"> til Walraven. </w:t>
      </w:r>
      <w:r w:rsidR="002C348D" w:rsidRPr="00A56ADC">
        <w:rPr>
          <w:rFonts w:ascii="Times New Roman" w:eastAsia="Times New Roman" w:hAnsi="Times New Roman" w:cs="Times New Roman"/>
          <w:sz w:val="24"/>
          <w:szCs w:val="24"/>
          <w:lang w:eastAsia="da-DK"/>
        </w:rPr>
        <w:t>Højesteret sl</w:t>
      </w:r>
      <w:r w:rsidR="003B36C5" w:rsidRPr="00A56ADC">
        <w:rPr>
          <w:rFonts w:ascii="Times New Roman" w:eastAsia="Times New Roman" w:hAnsi="Times New Roman" w:cs="Times New Roman"/>
          <w:sz w:val="24"/>
          <w:szCs w:val="24"/>
          <w:lang w:eastAsia="da-DK"/>
        </w:rPr>
        <w:t>og</w:t>
      </w:r>
      <w:r w:rsidR="002C348D" w:rsidRPr="00A56ADC">
        <w:rPr>
          <w:rFonts w:ascii="Times New Roman" w:eastAsia="Times New Roman" w:hAnsi="Times New Roman" w:cs="Times New Roman"/>
          <w:sz w:val="24"/>
          <w:szCs w:val="24"/>
          <w:lang w:eastAsia="da-DK"/>
        </w:rPr>
        <w:t xml:space="preserve"> i dommens præmisser fast</w:t>
      </w:r>
      <w:r w:rsidRPr="00A56ADC">
        <w:rPr>
          <w:rFonts w:ascii="Times New Roman" w:eastAsia="Times New Roman" w:hAnsi="Times New Roman" w:cs="Times New Roman"/>
          <w:sz w:val="24"/>
          <w:szCs w:val="24"/>
          <w:lang w:eastAsia="da-DK"/>
        </w:rPr>
        <w:t>, at</w:t>
      </w:r>
      <w:r w:rsidR="003B36C5" w:rsidRPr="00A56ADC">
        <w:rPr>
          <w:rFonts w:ascii="Times New Roman" w:eastAsia="Times New Roman" w:hAnsi="Times New Roman" w:cs="Times New Roman"/>
          <w:sz w:val="24"/>
          <w:szCs w:val="24"/>
          <w:lang w:eastAsia="da-DK"/>
        </w:rPr>
        <w:t xml:space="preserve"> den ansatte</w:t>
      </w:r>
      <w:r w:rsidR="003B36C5" w:rsidRPr="00A56ADC">
        <w:rPr>
          <w:rFonts w:ascii="Times New Roman" w:hAnsi="Times New Roman" w:cs="Times New Roman"/>
        </w:rPr>
        <w:t xml:space="preserve"> ”</w:t>
      </w:r>
      <w:r w:rsidR="003B36C5" w:rsidRPr="00A56ADC">
        <w:rPr>
          <w:rFonts w:ascii="Times New Roman" w:hAnsi="Times New Roman" w:cs="Times New Roman"/>
          <w:i/>
          <w:sz w:val="24"/>
          <w:szCs w:val="24"/>
        </w:rPr>
        <w:t>groft tilsidesatte sine forpligtelser i ansættelsesforholdet til loyal varetagelse af ERICO's interesser, herunder forpligtelsen til at undlade handlinger, der kunne påføre ERICO ko</w:t>
      </w:r>
      <w:r w:rsidR="003B36C5" w:rsidRPr="00A56ADC">
        <w:rPr>
          <w:rFonts w:ascii="Times New Roman" w:hAnsi="Times New Roman" w:cs="Times New Roman"/>
          <w:i/>
          <w:sz w:val="24"/>
          <w:szCs w:val="24"/>
        </w:rPr>
        <w:t>n</w:t>
      </w:r>
      <w:r w:rsidR="003B36C5" w:rsidRPr="00A56ADC">
        <w:rPr>
          <w:rFonts w:ascii="Times New Roman" w:hAnsi="Times New Roman" w:cs="Times New Roman"/>
          <w:i/>
          <w:sz w:val="24"/>
          <w:szCs w:val="24"/>
        </w:rPr>
        <w:t>kurrence og skade ERICO's virksomhed”.</w:t>
      </w:r>
      <w:r w:rsidRPr="00A56ADC">
        <w:rPr>
          <w:rFonts w:ascii="Times New Roman" w:eastAsia="Times New Roman" w:hAnsi="Times New Roman" w:cs="Times New Roman"/>
          <w:sz w:val="24"/>
          <w:szCs w:val="24"/>
          <w:lang w:eastAsia="da-DK"/>
        </w:rPr>
        <w:t xml:space="preserve"> </w:t>
      </w:r>
      <w:r w:rsidR="002C348D" w:rsidRPr="00A56ADC">
        <w:rPr>
          <w:rFonts w:ascii="Times New Roman" w:eastAsia="Times New Roman" w:hAnsi="Times New Roman" w:cs="Times New Roman"/>
          <w:sz w:val="24"/>
          <w:szCs w:val="24"/>
          <w:lang w:eastAsia="da-DK"/>
        </w:rPr>
        <w:t xml:space="preserve">Højesteret fandt det </w:t>
      </w:r>
      <w:r w:rsidR="003B36C5" w:rsidRPr="00A56ADC">
        <w:rPr>
          <w:rFonts w:ascii="Times New Roman" w:eastAsia="Times New Roman" w:hAnsi="Times New Roman" w:cs="Times New Roman"/>
          <w:sz w:val="24"/>
          <w:szCs w:val="24"/>
          <w:lang w:eastAsia="da-DK"/>
        </w:rPr>
        <w:t xml:space="preserve">dog </w:t>
      </w:r>
      <w:r w:rsidR="002C348D" w:rsidRPr="00A56ADC">
        <w:rPr>
          <w:rFonts w:ascii="Times New Roman" w:eastAsia="Times New Roman" w:hAnsi="Times New Roman" w:cs="Times New Roman"/>
          <w:sz w:val="24"/>
          <w:szCs w:val="24"/>
          <w:lang w:eastAsia="da-DK"/>
        </w:rPr>
        <w:t xml:space="preserve">ikke godtgjort, at den ansatte </w:t>
      </w:r>
      <w:r w:rsidR="003B36C5" w:rsidRPr="00A56ADC">
        <w:rPr>
          <w:rFonts w:ascii="Times New Roman" w:eastAsia="Times New Roman" w:hAnsi="Times New Roman" w:cs="Times New Roman"/>
          <w:sz w:val="24"/>
          <w:szCs w:val="24"/>
          <w:lang w:eastAsia="da-DK"/>
        </w:rPr>
        <w:t xml:space="preserve">i forbindelse hermed </w:t>
      </w:r>
      <w:r w:rsidR="002C348D" w:rsidRPr="00A56ADC">
        <w:rPr>
          <w:rFonts w:ascii="Times New Roman" w:eastAsia="Times New Roman" w:hAnsi="Times New Roman" w:cs="Times New Roman"/>
          <w:sz w:val="24"/>
          <w:szCs w:val="24"/>
          <w:lang w:eastAsia="da-DK"/>
        </w:rPr>
        <w:t>havde videregivet erhvervshemmeligheder jf. MFL § 19, stk. 2</w:t>
      </w:r>
      <w:r w:rsidR="003B36C5" w:rsidRPr="00A56ADC">
        <w:rPr>
          <w:rFonts w:ascii="Times New Roman" w:eastAsia="Times New Roman" w:hAnsi="Times New Roman" w:cs="Times New Roman"/>
          <w:sz w:val="24"/>
          <w:szCs w:val="24"/>
          <w:lang w:eastAsia="da-DK"/>
        </w:rPr>
        <w:t xml:space="preserve">. </w:t>
      </w:r>
      <w:r w:rsidRPr="00A56ADC">
        <w:rPr>
          <w:rFonts w:ascii="Times New Roman" w:eastAsia="Times New Roman" w:hAnsi="Times New Roman" w:cs="Times New Roman"/>
          <w:sz w:val="24"/>
          <w:szCs w:val="24"/>
          <w:lang w:eastAsia="da-DK"/>
        </w:rPr>
        <w:t>Højesteret</w:t>
      </w:r>
      <w:r w:rsidR="003B36C5" w:rsidRPr="00A56ADC">
        <w:rPr>
          <w:rFonts w:ascii="Times New Roman" w:eastAsia="Times New Roman" w:hAnsi="Times New Roman" w:cs="Times New Roman"/>
          <w:sz w:val="24"/>
          <w:szCs w:val="24"/>
          <w:lang w:eastAsia="da-DK"/>
        </w:rPr>
        <w:t xml:space="preserve"> fandt, at Walraven</w:t>
      </w:r>
      <w:r w:rsidRPr="00A56ADC">
        <w:rPr>
          <w:rFonts w:ascii="Times New Roman" w:eastAsia="Times New Roman" w:hAnsi="Times New Roman" w:cs="Times New Roman"/>
          <w:sz w:val="24"/>
          <w:szCs w:val="24"/>
          <w:lang w:eastAsia="da-DK"/>
        </w:rPr>
        <w:t xml:space="preserve"> efter </w:t>
      </w:r>
      <w:r w:rsidR="00904E96" w:rsidRPr="00A56ADC">
        <w:rPr>
          <w:rFonts w:ascii="Times New Roman" w:eastAsia="Times New Roman" w:hAnsi="Times New Roman" w:cs="Times New Roman"/>
          <w:sz w:val="24"/>
          <w:szCs w:val="24"/>
          <w:lang w:eastAsia="da-DK"/>
        </w:rPr>
        <w:t xml:space="preserve">MFL </w:t>
      </w:r>
      <w:r w:rsidRPr="00A56ADC">
        <w:rPr>
          <w:rFonts w:ascii="Times New Roman" w:eastAsia="Times New Roman" w:hAnsi="Times New Roman" w:cs="Times New Roman"/>
          <w:sz w:val="24"/>
          <w:szCs w:val="24"/>
          <w:lang w:eastAsia="da-DK"/>
        </w:rPr>
        <w:t xml:space="preserve">§ 1 </w:t>
      </w:r>
      <w:r w:rsidR="00C62E65" w:rsidRPr="00A56ADC">
        <w:rPr>
          <w:rFonts w:ascii="Times New Roman" w:eastAsia="Times New Roman" w:hAnsi="Times New Roman" w:cs="Times New Roman"/>
          <w:sz w:val="24"/>
          <w:szCs w:val="24"/>
          <w:lang w:eastAsia="da-DK"/>
        </w:rPr>
        <w:t xml:space="preserve">tillige </w:t>
      </w:r>
      <w:r w:rsidRPr="00A56ADC">
        <w:rPr>
          <w:rFonts w:ascii="Times New Roman" w:eastAsia="Times New Roman" w:hAnsi="Times New Roman" w:cs="Times New Roman"/>
          <w:sz w:val="24"/>
          <w:szCs w:val="24"/>
          <w:lang w:eastAsia="da-DK"/>
        </w:rPr>
        <w:t>handl</w:t>
      </w:r>
      <w:r w:rsidR="003D391C" w:rsidRPr="00A56ADC">
        <w:rPr>
          <w:rFonts w:ascii="Times New Roman" w:eastAsia="Times New Roman" w:hAnsi="Times New Roman" w:cs="Times New Roman"/>
          <w:sz w:val="24"/>
          <w:szCs w:val="24"/>
          <w:lang w:eastAsia="da-DK"/>
        </w:rPr>
        <w:t>ede ansvarspå</w:t>
      </w:r>
      <w:r w:rsidR="003B36C5" w:rsidRPr="00A56ADC">
        <w:rPr>
          <w:rFonts w:ascii="Times New Roman" w:eastAsia="Times New Roman" w:hAnsi="Times New Roman" w:cs="Times New Roman"/>
          <w:sz w:val="24"/>
          <w:szCs w:val="24"/>
          <w:lang w:eastAsia="da-DK"/>
        </w:rPr>
        <w:t>dragende over for Erico</w:t>
      </w:r>
      <w:r w:rsidR="000130E0">
        <w:rPr>
          <w:rFonts w:ascii="Times New Roman" w:eastAsia="Times New Roman" w:hAnsi="Times New Roman" w:cs="Times New Roman"/>
          <w:sz w:val="24"/>
          <w:szCs w:val="24"/>
          <w:lang w:eastAsia="da-DK"/>
        </w:rPr>
        <w:t>,</w:t>
      </w:r>
      <w:r w:rsidRPr="00A56ADC">
        <w:rPr>
          <w:rFonts w:ascii="Times New Roman" w:eastAsia="Times New Roman" w:hAnsi="Times New Roman" w:cs="Times New Roman"/>
          <w:sz w:val="24"/>
          <w:szCs w:val="24"/>
          <w:lang w:eastAsia="da-DK"/>
        </w:rPr>
        <w:t xml:space="preserve"> ved at gøre </w:t>
      </w:r>
      <w:r w:rsidR="003D391C" w:rsidRPr="00A56ADC">
        <w:rPr>
          <w:rFonts w:ascii="Times New Roman" w:eastAsia="Times New Roman" w:hAnsi="Times New Roman" w:cs="Times New Roman"/>
          <w:sz w:val="24"/>
          <w:szCs w:val="24"/>
          <w:lang w:eastAsia="da-DK"/>
        </w:rPr>
        <w:t>brug af den ansattes</w:t>
      </w:r>
      <w:r w:rsidRPr="00A56ADC">
        <w:rPr>
          <w:rFonts w:ascii="Times New Roman" w:eastAsia="Times New Roman" w:hAnsi="Times New Roman" w:cs="Times New Roman"/>
          <w:sz w:val="24"/>
          <w:szCs w:val="24"/>
          <w:lang w:eastAsia="da-DK"/>
        </w:rPr>
        <w:t xml:space="preserve"> bistand i forbindelse med tilbudsafg</w:t>
      </w:r>
      <w:r w:rsidR="003D391C" w:rsidRPr="00A56ADC">
        <w:rPr>
          <w:rFonts w:ascii="Times New Roman" w:eastAsia="Times New Roman" w:hAnsi="Times New Roman" w:cs="Times New Roman"/>
          <w:sz w:val="24"/>
          <w:szCs w:val="24"/>
          <w:lang w:eastAsia="da-DK"/>
        </w:rPr>
        <w:t>ivelsen og forhandlinge</w:t>
      </w:r>
      <w:r w:rsidR="00C62E65" w:rsidRPr="00A56ADC">
        <w:rPr>
          <w:rFonts w:ascii="Times New Roman" w:eastAsia="Times New Roman" w:hAnsi="Times New Roman" w:cs="Times New Roman"/>
          <w:sz w:val="24"/>
          <w:szCs w:val="24"/>
          <w:lang w:eastAsia="da-DK"/>
        </w:rPr>
        <w:t>rne med kunden, da</w:t>
      </w:r>
      <w:r w:rsidR="003B36C5" w:rsidRPr="00A56ADC">
        <w:rPr>
          <w:rFonts w:ascii="Times New Roman" w:eastAsia="Times New Roman" w:hAnsi="Times New Roman" w:cs="Times New Roman"/>
          <w:sz w:val="24"/>
          <w:szCs w:val="24"/>
          <w:lang w:eastAsia="da-DK"/>
        </w:rPr>
        <w:t xml:space="preserve"> Walraven</w:t>
      </w:r>
      <w:r w:rsidR="003D391C" w:rsidRPr="00A56ADC">
        <w:rPr>
          <w:rFonts w:ascii="Times New Roman" w:eastAsia="Times New Roman" w:hAnsi="Times New Roman" w:cs="Times New Roman"/>
          <w:sz w:val="24"/>
          <w:szCs w:val="24"/>
          <w:lang w:eastAsia="da-DK"/>
        </w:rPr>
        <w:t xml:space="preserve"> måtte have indset, at den ansatte</w:t>
      </w:r>
      <w:r w:rsidRPr="00A56ADC">
        <w:rPr>
          <w:rFonts w:ascii="Times New Roman" w:eastAsia="Times New Roman" w:hAnsi="Times New Roman" w:cs="Times New Roman"/>
          <w:sz w:val="24"/>
          <w:szCs w:val="24"/>
          <w:lang w:eastAsia="da-DK"/>
        </w:rPr>
        <w:t xml:space="preserve"> herved tilsidesat</w:t>
      </w:r>
      <w:r w:rsidR="003D391C" w:rsidRPr="00A56ADC">
        <w:rPr>
          <w:rFonts w:ascii="Times New Roman" w:eastAsia="Times New Roman" w:hAnsi="Times New Roman" w:cs="Times New Roman"/>
          <w:sz w:val="24"/>
          <w:szCs w:val="24"/>
          <w:lang w:eastAsia="da-DK"/>
        </w:rPr>
        <w:t xml:space="preserve">te sine forpligtelser over for dennes </w:t>
      </w:r>
      <w:r w:rsidR="00E506E5" w:rsidRPr="00A56ADC">
        <w:rPr>
          <w:rFonts w:ascii="Times New Roman" w:eastAsia="Times New Roman" w:hAnsi="Times New Roman" w:cs="Times New Roman"/>
          <w:sz w:val="24"/>
          <w:szCs w:val="24"/>
          <w:lang w:eastAsia="da-DK"/>
        </w:rPr>
        <w:t>hi</w:t>
      </w:r>
      <w:r w:rsidR="00E506E5" w:rsidRPr="00A56ADC">
        <w:rPr>
          <w:rFonts w:ascii="Times New Roman" w:eastAsia="Times New Roman" w:hAnsi="Times New Roman" w:cs="Times New Roman"/>
          <w:sz w:val="24"/>
          <w:szCs w:val="24"/>
          <w:lang w:eastAsia="da-DK"/>
        </w:rPr>
        <w:t>d</w:t>
      </w:r>
      <w:r w:rsidR="00E506E5" w:rsidRPr="00A56ADC">
        <w:rPr>
          <w:rFonts w:ascii="Times New Roman" w:eastAsia="Times New Roman" w:hAnsi="Times New Roman" w:cs="Times New Roman"/>
          <w:sz w:val="24"/>
          <w:szCs w:val="24"/>
          <w:lang w:eastAsia="da-DK"/>
        </w:rPr>
        <w:t xml:space="preserve">tidige </w:t>
      </w:r>
      <w:r w:rsidR="003D391C" w:rsidRPr="00A56ADC">
        <w:rPr>
          <w:rFonts w:ascii="Times New Roman" w:eastAsia="Times New Roman" w:hAnsi="Times New Roman" w:cs="Times New Roman"/>
          <w:sz w:val="24"/>
          <w:szCs w:val="24"/>
          <w:lang w:eastAsia="da-DK"/>
        </w:rPr>
        <w:t>arbejdsgiver</w:t>
      </w:r>
      <w:r w:rsidRPr="00A56ADC">
        <w:rPr>
          <w:rFonts w:ascii="Times New Roman" w:eastAsia="Times New Roman" w:hAnsi="Times New Roman" w:cs="Times New Roman"/>
          <w:sz w:val="24"/>
          <w:szCs w:val="24"/>
          <w:lang w:eastAsia="da-DK"/>
        </w:rPr>
        <w:t>.</w:t>
      </w:r>
      <w:r w:rsidR="00E506E5" w:rsidRPr="00A56ADC">
        <w:rPr>
          <w:rFonts w:ascii="Times New Roman" w:eastAsia="Times New Roman" w:hAnsi="Times New Roman" w:cs="Times New Roman"/>
          <w:sz w:val="24"/>
          <w:szCs w:val="24"/>
          <w:lang w:eastAsia="da-DK"/>
        </w:rPr>
        <w:t xml:space="preserve"> </w:t>
      </w:r>
      <w:r w:rsidR="003B36C5" w:rsidRPr="00A56ADC">
        <w:rPr>
          <w:rFonts w:ascii="Times New Roman" w:hAnsi="Times New Roman" w:cs="Times New Roman"/>
          <w:sz w:val="24"/>
          <w:szCs w:val="24"/>
        </w:rPr>
        <w:t xml:space="preserve">Af </w:t>
      </w:r>
      <w:r w:rsidR="00E506E5" w:rsidRPr="00A56ADC">
        <w:rPr>
          <w:rFonts w:ascii="Times New Roman" w:hAnsi="Times New Roman" w:cs="Times New Roman"/>
          <w:sz w:val="24"/>
          <w:szCs w:val="24"/>
        </w:rPr>
        <w:t>Højesteret</w:t>
      </w:r>
      <w:r w:rsidR="003B36C5" w:rsidRPr="00A56ADC">
        <w:rPr>
          <w:rFonts w:ascii="Times New Roman" w:hAnsi="Times New Roman" w:cs="Times New Roman"/>
          <w:sz w:val="24"/>
          <w:szCs w:val="24"/>
        </w:rPr>
        <w:t>s præmisser fremgik endelig: ”</w:t>
      </w:r>
      <w:r w:rsidR="003B36C5" w:rsidRPr="00AD5270">
        <w:rPr>
          <w:rFonts w:ascii="Times New Roman" w:hAnsi="Times New Roman" w:cs="Times New Roman"/>
          <w:b/>
          <w:i/>
          <w:sz w:val="24"/>
          <w:szCs w:val="24"/>
        </w:rPr>
        <w:t>A var i januar 2005 ansat og ikke erhvervsdrivende og kan derfor ikke anses for selvstændigt at have ove</w:t>
      </w:r>
      <w:r w:rsidR="003B36C5" w:rsidRPr="00AD5270">
        <w:rPr>
          <w:rFonts w:ascii="Times New Roman" w:hAnsi="Times New Roman" w:cs="Times New Roman"/>
          <w:b/>
          <w:i/>
          <w:sz w:val="24"/>
          <w:szCs w:val="24"/>
        </w:rPr>
        <w:t>r</w:t>
      </w:r>
      <w:r w:rsidR="003B36C5" w:rsidRPr="00AD5270">
        <w:rPr>
          <w:rFonts w:ascii="Times New Roman" w:hAnsi="Times New Roman" w:cs="Times New Roman"/>
          <w:b/>
          <w:i/>
          <w:sz w:val="24"/>
          <w:szCs w:val="24"/>
        </w:rPr>
        <w:t>trådt</w:t>
      </w:r>
      <w:r w:rsidR="003B36C5" w:rsidRPr="00AD5270">
        <w:rPr>
          <w:rStyle w:val="apple-converted-space"/>
          <w:rFonts w:ascii="Times New Roman" w:hAnsi="Times New Roman" w:cs="Times New Roman"/>
          <w:b/>
          <w:i/>
          <w:sz w:val="24"/>
          <w:szCs w:val="24"/>
        </w:rPr>
        <w:t> </w:t>
      </w:r>
      <w:hyperlink r:id="rId19" w:history="1">
        <w:r w:rsidR="003B36C5" w:rsidRPr="00AD5270">
          <w:rPr>
            <w:rStyle w:val="Hyperlink"/>
            <w:rFonts w:ascii="Times New Roman" w:hAnsi="Times New Roman" w:cs="Times New Roman"/>
            <w:b/>
            <w:i/>
            <w:color w:val="auto"/>
            <w:sz w:val="24"/>
            <w:szCs w:val="24"/>
            <w:u w:val="none"/>
            <w:bdr w:val="none" w:sz="0" w:space="0" w:color="auto" w:frame="1"/>
          </w:rPr>
          <w:t>markedsføringslovens § 1</w:t>
        </w:r>
      </w:hyperlink>
      <w:r w:rsidR="00F0312C">
        <w:rPr>
          <w:b/>
        </w:rPr>
        <w:t xml:space="preserve"> </w:t>
      </w:r>
      <w:r w:rsidR="00F0312C" w:rsidRPr="00F0312C">
        <w:rPr>
          <w:rFonts w:ascii="Times New Roman" w:hAnsi="Times New Roman" w:cs="Times New Roman"/>
          <w:sz w:val="24"/>
          <w:szCs w:val="24"/>
        </w:rPr>
        <w:t>(min fremhævning)</w:t>
      </w:r>
      <w:r w:rsidR="003B36C5" w:rsidRPr="00F0312C">
        <w:rPr>
          <w:rFonts w:ascii="Times New Roman" w:eastAsia="Times New Roman" w:hAnsi="Times New Roman" w:cs="Times New Roman"/>
          <w:sz w:val="24"/>
          <w:szCs w:val="24"/>
          <w:lang w:eastAsia="da-DK"/>
        </w:rPr>
        <w:t>”</w:t>
      </w:r>
      <w:r w:rsidR="00C62E65" w:rsidRPr="00F0312C">
        <w:rPr>
          <w:rFonts w:ascii="Times New Roman" w:eastAsia="Times New Roman" w:hAnsi="Times New Roman" w:cs="Times New Roman"/>
          <w:sz w:val="24"/>
          <w:szCs w:val="24"/>
          <w:lang w:eastAsia="da-DK"/>
        </w:rPr>
        <w:t>.</w:t>
      </w:r>
      <w:r w:rsidR="00C62E65" w:rsidRPr="00A56ADC">
        <w:rPr>
          <w:rFonts w:ascii="Times New Roman" w:eastAsia="Times New Roman" w:hAnsi="Times New Roman" w:cs="Times New Roman"/>
          <w:sz w:val="24"/>
          <w:szCs w:val="24"/>
          <w:lang w:eastAsia="da-DK"/>
        </w:rPr>
        <w:t xml:space="preserve"> Dommen bidrager således til en afdækning af anvendelsesområdet for MFL § 1 ved at slå fast, at en ansat ikke selvstændigt kan overtræde b</w:t>
      </w:r>
      <w:r w:rsidR="00C62E65" w:rsidRPr="00A56ADC">
        <w:rPr>
          <w:rFonts w:ascii="Times New Roman" w:eastAsia="Times New Roman" w:hAnsi="Times New Roman" w:cs="Times New Roman"/>
          <w:sz w:val="24"/>
          <w:szCs w:val="24"/>
          <w:lang w:eastAsia="da-DK"/>
        </w:rPr>
        <w:t>e</w:t>
      </w:r>
      <w:r w:rsidR="00C62E65" w:rsidRPr="00A56ADC">
        <w:rPr>
          <w:rFonts w:ascii="Times New Roman" w:eastAsia="Times New Roman" w:hAnsi="Times New Roman" w:cs="Times New Roman"/>
          <w:sz w:val="24"/>
          <w:szCs w:val="24"/>
          <w:lang w:eastAsia="da-DK"/>
        </w:rPr>
        <w:t xml:space="preserve">stemmelsen. </w:t>
      </w:r>
      <w:r w:rsidR="003B36C5" w:rsidRPr="00A56ADC">
        <w:rPr>
          <w:rFonts w:ascii="Times New Roman" w:eastAsia="Times New Roman" w:hAnsi="Times New Roman" w:cs="Times New Roman"/>
          <w:sz w:val="24"/>
          <w:szCs w:val="24"/>
          <w:lang w:eastAsia="da-DK"/>
        </w:rPr>
        <w:t>Da både den ansatte og konkurrenten havde handlet ansvarspådragende, hæftede de solidarisk for erstatningen af det tab, som Erico herved havde lidt. Erstatningen blev fastsat til 300.000 kr.</w:t>
      </w:r>
      <w:r w:rsidR="00C62E65" w:rsidRPr="00A56ADC">
        <w:rPr>
          <w:rFonts w:ascii="Times New Roman" w:eastAsia="Times New Roman" w:hAnsi="Times New Roman" w:cs="Times New Roman"/>
          <w:sz w:val="24"/>
          <w:szCs w:val="24"/>
          <w:lang w:eastAsia="da-DK"/>
        </w:rPr>
        <w:t xml:space="preserve"> </w:t>
      </w:r>
      <w:r w:rsidR="003D391C" w:rsidRPr="00A56ADC">
        <w:rPr>
          <w:rFonts w:ascii="Times New Roman" w:eastAsia="Times New Roman" w:hAnsi="Times New Roman" w:cs="Times New Roman"/>
          <w:sz w:val="24"/>
          <w:szCs w:val="24"/>
          <w:lang w:eastAsia="da-DK"/>
        </w:rPr>
        <w:t>Da den ansatte havde handlet ansvarspådragende ved at tilsidesætte sine forpligtelser i ansættelsesforholdet, tog Højesteret ikke</w:t>
      </w:r>
      <w:r w:rsidR="00904E96" w:rsidRPr="00A56ADC">
        <w:rPr>
          <w:rFonts w:ascii="Times New Roman" w:eastAsia="Times New Roman" w:hAnsi="Times New Roman" w:cs="Times New Roman"/>
          <w:sz w:val="24"/>
          <w:szCs w:val="24"/>
          <w:lang w:eastAsia="da-DK"/>
        </w:rPr>
        <w:t xml:space="preserve"> stilling til, hvorvidt </w:t>
      </w:r>
      <w:r w:rsidR="003D391C" w:rsidRPr="00A56ADC">
        <w:rPr>
          <w:rFonts w:ascii="Times New Roman" w:eastAsia="Times New Roman" w:hAnsi="Times New Roman" w:cs="Times New Roman"/>
          <w:sz w:val="24"/>
          <w:szCs w:val="24"/>
          <w:lang w:eastAsia="da-DK"/>
        </w:rPr>
        <w:t xml:space="preserve">en ansat efter omstændighederne kan ifalde erstatningsansvar for medvirken til overtrædelse af </w:t>
      </w:r>
      <w:r w:rsidR="00904E96" w:rsidRPr="00A56ADC">
        <w:rPr>
          <w:rFonts w:ascii="Times New Roman" w:eastAsia="Times New Roman" w:hAnsi="Times New Roman" w:cs="Times New Roman"/>
          <w:sz w:val="24"/>
          <w:szCs w:val="24"/>
          <w:lang w:eastAsia="da-DK"/>
        </w:rPr>
        <w:t xml:space="preserve">MFL </w:t>
      </w:r>
      <w:r w:rsidR="003D391C" w:rsidRPr="00A56ADC">
        <w:rPr>
          <w:rFonts w:ascii="Times New Roman" w:eastAsia="Times New Roman" w:hAnsi="Times New Roman" w:cs="Times New Roman"/>
          <w:sz w:val="24"/>
          <w:szCs w:val="24"/>
          <w:lang w:eastAsia="da-DK"/>
        </w:rPr>
        <w:t xml:space="preserve">§ 1. Dette er således ikke udelukket, men vi må afvente retspraksis på området. </w:t>
      </w:r>
      <w:r w:rsidR="00105C3C" w:rsidRPr="00A56ADC">
        <w:rPr>
          <w:rFonts w:ascii="Times New Roman" w:eastAsia="Times New Roman" w:hAnsi="Times New Roman" w:cs="Times New Roman"/>
          <w:sz w:val="24"/>
          <w:szCs w:val="24"/>
          <w:lang w:eastAsia="da-DK"/>
        </w:rPr>
        <w:t>Efter min vurdering, vil det ikke kunne udelukkes, at der efter omstæn</w:t>
      </w:r>
      <w:r w:rsidR="00105C3C" w:rsidRPr="00A56ADC">
        <w:rPr>
          <w:rFonts w:ascii="Times New Roman" w:eastAsia="Times New Roman" w:hAnsi="Times New Roman" w:cs="Times New Roman"/>
          <w:sz w:val="24"/>
          <w:szCs w:val="24"/>
          <w:lang w:eastAsia="da-DK"/>
        </w:rPr>
        <w:softHyphen/>
        <w:t>dighederne vil kunne statueres et ansvarsgrundlag for en ansats medvirken til overtr</w:t>
      </w:r>
      <w:r w:rsidR="00105C3C" w:rsidRPr="00A56ADC">
        <w:rPr>
          <w:rFonts w:ascii="Times New Roman" w:eastAsia="Times New Roman" w:hAnsi="Times New Roman" w:cs="Times New Roman"/>
          <w:sz w:val="24"/>
          <w:szCs w:val="24"/>
          <w:lang w:eastAsia="da-DK"/>
        </w:rPr>
        <w:t>æ</w:t>
      </w:r>
      <w:r w:rsidR="00105C3C" w:rsidRPr="00A56ADC">
        <w:rPr>
          <w:rFonts w:ascii="Times New Roman" w:eastAsia="Times New Roman" w:hAnsi="Times New Roman" w:cs="Times New Roman"/>
          <w:sz w:val="24"/>
          <w:szCs w:val="24"/>
          <w:lang w:eastAsia="da-DK"/>
        </w:rPr>
        <w:t xml:space="preserve">delse af MFL § 1, såfremt der ikke findes et andet ansvarsgrundlag. </w:t>
      </w:r>
      <w:r w:rsidR="008F4DC9" w:rsidRPr="00A56ADC">
        <w:rPr>
          <w:rFonts w:ascii="Times New Roman" w:eastAsia="Times New Roman" w:hAnsi="Times New Roman" w:cs="Times New Roman"/>
          <w:sz w:val="24"/>
          <w:szCs w:val="24"/>
          <w:lang w:eastAsia="da-DK"/>
        </w:rPr>
        <w:t>Un</w:t>
      </w:r>
      <w:r w:rsidR="002B7B18" w:rsidRPr="00A56ADC">
        <w:rPr>
          <w:rFonts w:ascii="Times New Roman" w:eastAsia="Times New Roman" w:hAnsi="Times New Roman" w:cs="Times New Roman"/>
          <w:sz w:val="24"/>
          <w:szCs w:val="24"/>
          <w:lang w:eastAsia="da-DK"/>
        </w:rPr>
        <w:t xml:space="preserve">der et ansættelsesforhold, vil en ansats </w:t>
      </w:r>
      <w:r w:rsidR="008F4DC9" w:rsidRPr="00A56ADC">
        <w:rPr>
          <w:rFonts w:ascii="Times New Roman" w:eastAsia="Times New Roman" w:hAnsi="Times New Roman" w:cs="Times New Roman"/>
          <w:sz w:val="24"/>
          <w:szCs w:val="24"/>
          <w:lang w:eastAsia="da-DK"/>
        </w:rPr>
        <w:t>ansvarsgrundlag</w:t>
      </w:r>
      <w:r w:rsidR="002B7B18" w:rsidRPr="00A56ADC">
        <w:rPr>
          <w:rFonts w:ascii="Times New Roman" w:eastAsia="Times New Roman" w:hAnsi="Times New Roman" w:cs="Times New Roman"/>
          <w:sz w:val="24"/>
          <w:szCs w:val="24"/>
          <w:lang w:eastAsia="da-DK"/>
        </w:rPr>
        <w:t>,</w:t>
      </w:r>
      <w:r w:rsidR="00A97BEE" w:rsidRPr="00A56ADC">
        <w:rPr>
          <w:rFonts w:ascii="Times New Roman" w:eastAsia="Times New Roman" w:hAnsi="Times New Roman" w:cs="Times New Roman"/>
          <w:sz w:val="24"/>
          <w:szCs w:val="24"/>
          <w:lang w:eastAsia="da-DK"/>
        </w:rPr>
        <w:t xml:space="preserve"> ved medvirken til den nye arbejdsgivers illoyale</w:t>
      </w:r>
      <w:r w:rsidR="008A284E" w:rsidRPr="00A56ADC">
        <w:rPr>
          <w:rFonts w:ascii="Times New Roman" w:eastAsia="Times New Roman" w:hAnsi="Times New Roman" w:cs="Times New Roman"/>
          <w:sz w:val="24"/>
          <w:szCs w:val="24"/>
          <w:lang w:eastAsia="da-DK"/>
        </w:rPr>
        <w:t xml:space="preserve"> konkurrencehandlinger</w:t>
      </w:r>
      <w:r w:rsidR="002B7B18" w:rsidRPr="00A56ADC">
        <w:rPr>
          <w:rFonts w:ascii="Times New Roman" w:eastAsia="Times New Roman" w:hAnsi="Times New Roman" w:cs="Times New Roman"/>
          <w:sz w:val="24"/>
          <w:szCs w:val="24"/>
          <w:lang w:eastAsia="da-DK"/>
        </w:rPr>
        <w:t>,</w:t>
      </w:r>
      <w:r w:rsidR="008F4DC9" w:rsidRPr="00A56ADC">
        <w:rPr>
          <w:rFonts w:ascii="Times New Roman" w:eastAsia="Times New Roman" w:hAnsi="Times New Roman" w:cs="Times New Roman"/>
          <w:sz w:val="24"/>
          <w:szCs w:val="24"/>
          <w:lang w:eastAsia="da-DK"/>
        </w:rPr>
        <w:t xml:space="preserve"> udgøres af den ansætte</w:t>
      </w:r>
      <w:r w:rsidR="008A284E" w:rsidRPr="00A56ADC">
        <w:rPr>
          <w:rFonts w:ascii="Times New Roman" w:eastAsia="Times New Roman" w:hAnsi="Times New Roman" w:cs="Times New Roman"/>
          <w:sz w:val="24"/>
          <w:szCs w:val="24"/>
          <w:lang w:eastAsia="da-DK"/>
        </w:rPr>
        <w:t>lsesretlige loyalitetspligt, ligesom</w:t>
      </w:r>
      <w:r w:rsidR="00A97BEE" w:rsidRPr="00A56ADC">
        <w:rPr>
          <w:rFonts w:ascii="Times New Roman" w:eastAsia="Times New Roman" w:hAnsi="Times New Roman" w:cs="Times New Roman"/>
          <w:sz w:val="24"/>
          <w:szCs w:val="24"/>
          <w:lang w:eastAsia="da-DK"/>
        </w:rPr>
        <w:t xml:space="preserve"> det også er tilfældet i Erico</w:t>
      </w:r>
      <w:r w:rsidR="002B7B18" w:rsidRPr="00A56ADC">
        <w:rPr>
          <w:rFonts w:ascii="Times New Roman" w:eastAsia="Times New Roman" w:hAnsi="Times New Roman" w:cs="Times New Roman"/>
          <w:sz w:val="24"/>
          <w:szCs w:val="24"/>
          <w:lang w:eastAsia="da-DK"/>
        </w:rPr>
        <w:t>-</w:t>
      </w:r>
      <w:r w:rsidR="008F4DC9" w:rsidRPr="00A56ADC">
        <w:rPr>
          <w:rFonts w:ascii="Times New Roman" w:eastAsia="Times New Roman" w:hAnsi="Times New Roman" w:cs="Times New Roman"/>
          <w:sz w:val="24"/>
          <w:szCs w:val="24"/>
          <w:lang w:eastAsia="da-DK"/>
        </w:rPr>
        <w:t>dom</w:t>
      </w:r>
      <w:r w:rsidR="002B7B18" w:rsidRPr="00A56ADC">
        <w:rPr>
          <w:rFonts w:ascii="Times New Roman" w:eastAsia="Times New Roman" w:hAnsi="Times New Roman" w:cs="Times New Roman"/>
          <w:sz w:val="24"/>
          <w:szCs w:val="24"/>
          <w:lang w:eastAsia="da-DK"/>
        </w:rPr>
        <w:t>men</w:t>
      </w:r>
      <w:r w:rsidR="008F4DC9" w:rsidRPr="00A56ADC">
        <w:rPr>
          <w:rFonts w:ascii="Times New Roman" w:eastAsia="Times New Roman" w:hAnsi="Times New Roman" w:cs="Times New Roman"/>
          <w:sz w:val="24"/>
          <w:szCs w:val="24"/>
          <w:lang w:eastAsia="da-DK"/>
        </w:rPr>
        <w:t xml:space="preserve">. Er </w:t>
      </w:r>
      <w:r w:rsidR="008A284E" w:rsidRPr="00A56ADC">
        <w:rPr>
          <w:rFonts w:ascii="Times New Roman" w:eastAsia="Times New Roman" w:hAnsi="Times New Roman" w:cs="Times New Roman"/>
          <w:sz w:val="24"/>
          <w:szCs w:val="24"/>
          <w:lang w:eastAsia="da-DK"/>
        </w:rPr>
        <w:t>der derimod tale om, at en ansat efter fratræden me</w:t>
      </w:r>
      <w:r w:rsidR="00A97BEE" w:rsidRPr="00A56ADC">
        <w:rPr>
          <w:rFonts w:ascii="Times New Roman" w:eastAsia="Times New Roman" w:hAnsi="Times New Roman" w:cs="Times New Roman"/>
          <w:sz w:val="24"/>
          <w:szCs w:val="24"/>
          <w:lang w:eastAsia="da-DK"/>
        </w:rPr>
        <w:t>dvirker til</w:t>
      </w:r>
      <w:r w:rsidR="008A284E" w:rsidRPr="00A56ADC">
        <w:rPr>
          <w:rFonts w:ascii="Times New Roman" w:eastAsia="Times New Roman" w:hAnsi="Times New Roman" w:cs="Times New Roman"/>
          <w:sz w:val="24"/>
          <w:szCs w:val="24"/>
          <w:lang w:eastAsia="da-DK"/>
        </w:rPr>
        <w:t xml:space="preserve"> den nye arbejdsgiver</w:t>
      </w:r>
      <w:r w:rsidR="00A97BEE" w:rsidRPr="00A56ADC">
        <w:rPr>
          <w:rFonts w:ascii="Times New Roman" w:eastAsia="Times New Roman" w:hAnsi="Times New Roman" w:cs="Times New Roman"/>
          <w:sz w:val="24"/>
          <w:szCs w:val="24"/>
          <w:lang w:eastAsia="da-DK"/>
        </w:rPr>
        <w:t>s</w:t>
      </w:r>
      <w:r w:rsidR="008A284E" w:rsidRPr="00A56ADC">
        <w:rPr>
          <w:rFonts w:ascii="Times New Roman" w:eastAsia="Times New Roman" w:hAnsi="Times New Roman" w:cs="Times New Roman"/>
          <w:sz w:val="24"/>
          <w:szCs w:val="24"/>
          <w:lang w:eastAsia="da-DK"/>
        </w:rPr>
        <w:t xml:space="preserve"> </w:t>
      </w:r>
      <w:r w:rsidR="00A97BEE" w:rsidRPr="00A56ADC">
        <w:rPr>
          <w:rFonts w:ascii="Times New Roman" w:eastAsia="Times New Roman" w:hAnsi="Times New Roman" w:cs="Times New Roman"/>
          <w:sz w:val="24"/>
          <w:szCs w:val="24"/>
          <w:lang w:eastAsia="da-DK"/>
        </w:rPr>
        <w:t xml:space="preserve">overtrædelse af </w:t>
      </w:r>
      <w:r w:rsidR="008A284E" w:rsidRPr="00A56ADC">
        <w:rPr>
          <w:rFonts w:ascii="Times New Roman" w:eastAsia="Times New Roman" w:hAnsi="Times New Roman" w:cs="Times New Roman"/>
          <w:sz w:val="24"/>
          <w:szCs w:val="24"/>
          <w:lang w:eastAsia="da-DK"/>
        </w:rPr>
        <w:t>MFL § 1</w:t>
      </w:r>
      <w:r w:rsidR="002B7B18" w:rsidRPr="00A56ADC">
        <w:rPr>
          <w:rFonts w:ascii="Times New Roman" w:eastAsia="Times New Roman" w:hAnsi="Times New Roman" w:cs="Times New Roman"/>
          <w:sz w:val="24"/>
          <w:szCs w:val="24"/>
          <w:lang w:eastAsia="da-DK"/>
        </w:rPr>
        <w:t xml:space="preserve"> er ansvarsgrundlaget et andet. Kan det</w:t>
      </w:r>
      <w:r w:rsidR="00A97BEE" w:rsidRPr="00A56ADC">
        <w:rPr>
          <w:rFonts w:ascii="Times New Roman" w:eastAsia="Times New Roman" w:hAnsi="Times New Roman" w:cs="Times New Roman"/>
          <w:sz w:val="24"/>
          <w:szCs w:val="24"/>
          <w:lang w:eastAsia="da-DK"/>
        </w:rPr>
        <w:t>, modsat Erico</w:t>
      </w:r>
      <w:r w:rsidR="002B7B18" w:rsidRPr="00A56ADC">
        <w:rPr>
          <w:rFonts w:ascii="Times New Roman" w:eastAsia="Times New Roman" w:hAnsi="Times New Roman" w:cs="Times New Roman"/>
          <w:sz w:val="24"/>
          <w:szCs w:val="24"/>
          <w:lang w:eastAsia="da-DK"/>
        </w:rPr>
        <w:t>-dommen, fastslås at en ansat har videregivet erhvervshemmeligheder til den nye arbejdsgiver vil ansvarsgrundlaget for den ansatte blive MFL § 19</w:t>
      </w:r>
      <w:r w:rsidR="00C62E65" w:rsidRPr="00A56ADC">
        <w:rPr>
          <w:rFonts w:ascii="Times New Roman" w:eastAsia="Times New Roman" w:hAnsi="Times New Roman" w:cs="Times New Roman"/>
          <w:sz w:val="24"/>
          <w:szCs w:val="24"/>
          <w:lang w:eastAsia="da-DK"/>
        </w:rPr>
        <w:t>, stk. 2</w:t>
      </w:r>
      <w:r w:rsidR="000130E0">
        <w:rPr>
          <w:rFonts w:ascii="Times New Roman" w:eastAsia="Times New Roman" w:hAnsi="Times New Roman" w:cs="Times New Roman"/>
          <w:sz w:val="24"/>
          <w:szCs w:val="24"/>
          <w:lang w:eastAsia="da-DK"/>
        </w:rPr>
        <w:t>,</w:t>
      </w:r>
      <w:r w:rsidR="002B7B18" w:rsidRPr="00A56ADC">
        <w:rPr>
          <w:rFonts w:ascii="Times New Roman" w:eastAsia="Times New Roman" w:hAnsi="Times New Roman" w:cs="Times New Roman"/>
          <w:sz w:val="24"/>
          <w:szCs w:val="24"/>
          <w:lang w:eastAsia="da-DK"/>
        </w:rPr>
        <w:t xml:space="preserve"> frem for medvirken til overtrædelse af MFL § 1</w:t>
      </w:r>
      <w:r w:rsidR="00C62E65" w:rsidRPr="00A56ADC">
        <w:rPr>
          <w:rFonts w:ascii="Times New Roman" w:eastAsia="Times New Roman" w:hAnsi="Times New Roman" w:cs="Times New Roman"/>
          <w:sz w:val="24"/>
          <w:szCs w:val="24"/>
          <w:lang w:eastAsia="da-DK"/>
        </w:rPr>
        <w:t xml:space="preserve">. </w:t>
      </w:r>
      <w:r w:rsidR="002B7B18" w:rsidRPr="00A56ADC">
        <w:rPr>
          <w:rFonts w:ascii="Times New Roman" w:eastAsia="Times New Roman" w:hAnsi="Times New Roman" w:cs="Times New Roman"/>
          <w:sz w:val="24"/>
          <w:szCs w:val="24"/>
          <w:lang w:eastAsia="da-DK"/>
        </w:rPr>
        <w:t>Er der derimod ikke tale om videregivelse af erhvervshemmeligheder, og har den ansatte fratrådt sin stilling</w:t>
      </w:r>
      <w:r w:rsidR="00A97BEE" w:rsidRPr="00A56ADC">
        <w:rPr>
          <w:rFonts w:ascii="Times New Roman" w:eastAsia="Times New Roman" w:hAnsi="Times New Roman" w:cs="Times New Roman"/>
          <w:sz w:val="24"/>
          <w:szCs w:val="24"/>
          <w:lang w:eastAsia="da-DK"/>
        </w:rPr>
        <w:t>,</w:t>
      </w:r>
      <w:r w:rsidR="002B7B18" w:rsidRPr="00A56ADC">
        <w:rPr>
          <w:rFonts w:ascii="Times New Roman" w:eastAsia="Times New Roman" w:hAnsi="Times New Roman" w:cs="Times New Roman"/>
          <w:sz w:val="24"/>
          <w:szCs w:val="24"/>
          <w:lang w:eastAsia="da-DK"/>
        </w:rPr>
        <w:t xml:space="preserve"> kan der event</w:t>
      </w:r>
      <w:r w:rsidR="002B7B18" w:rsidRPr="00A56ADC">
        <w:rPr>
          <w:rFonts w:ascii="Times New Roman" w:eastAsia="Times New Roman" w:hAnsi="Times New Roman" w:cs="Times New Roman"/>
          <w:sz w:val="24"/>
          <w:szCs w:val="24"/>
          <w:lang w:eastAsia="da-DK"/>
        </w:rPr>
        <w:t>u</w:t>
      </w:r>
      <w:r w:rsidR="002B7B18" w:rsidRPr="00A56ADC">
        <w:rPr>
          <w:rFonts w:ascii="Times New Roman" w:eastAsia="Times New Roman" w:hAnsi="Times New Roman" w:cs="Times New Roman"/>
          <w:sz w:val="24"/>
          <w:szCs w:val="24"/>
          <w:lang w:eastAsia="da-DK"/>
        </w:rPr>
        <w:t xml:space="preserve">elt statueres et ansvarsgrundlag for medvirken til den nye arbejdsgivers overtrædelse af MFL § 1. </w:t>
      </w:r>
      <w:r w:rsidR="00A97BEE" w:rsidRPr="00A56ADC">
        <w:rPr>
          <w:rFonts w:ascii="Times New Roman" w:eastAsia="Times New Roman" w:hAnsi="Times New Roman" w:cs="Times New Roman"/>
          <w:sz w:val="24"/>
          <w:szCs w:val="24"/>
          <w:lang w:eastAsia="da-DK"/>
        </w:rPr>
        <w:t xml:space="preserve">Vi må dog som nævnt afvente domstolenes stillingtagen til spørgsmålet. </w:t>
      </w:r>
    </w:p>
    <w:p w:rsidR="00E506E5" w:rsidRPr="00A56ADC" w:rsidRDefault="00E506E5" w:rsidP="00A46CC7">
      <w:pPr>
        <w:spacing w:after="0" w:line="288" w:lineRule="auto"/>
        <w:ind w:firstLine="426"/>
        <w:jc w:val="both"/>
        <w:rPr>
          <w:rFonts w:ascii="Times New Roman" w:eastAsia="Times New Roman" w:hAnsi="Times New Roman" w:cs="Times New Roman"/>
          <w:sz w:val="24"/>
          <w:szCs w:val="24"/>
          <w:lang w:eastAsia="da-DK"/>
        </w:rPr>
      </w:pPr>
      <w:r w:rsidRPr="00A56ADC">
        <w:rPr>
          <w:rFonts w:ascii="Times New Roman" w:eastAsia="Times New Roman" w:hAnsi="Times New Roman" w:cs="Times New Roman"/>
          <w:sz w:val="24"/>
          <w:szCs w:val="24"/>
          <w:lang w:eastAsia="da-DK"/>
        </w:rPr>
        <w:t xml:space="preserve">U.2012.1206H (Ejendomsadministrationsselskabet) </w:t>
      </w:r>
      <w:r w:rsidRPr="00A56ADC">
        <w:rPr>
          <w:rFonts w:ascii="Times New Roman" w:hAnsi="Times New Roman" w:cs="Times New Roman"/>
          <w:sz w:val="24"/>
          <w:szCs w:val="24"/>
        </w:rPr>
        <w:t>omhandlede to ansatte, som i slutningen af 2005 skiftede ansættelse fra et ejendomsadministrationsselskab, A, til et andet, B. Kort tid herefter opsagde fire boligforeninger den administrat</w:t>
      </w:r>
      <w:r w:rsidR="00AD5270">
        <w:rPr>
          <w:rFonts w:ascii="Times New Roman" w:hAnsi="Times New Roman" w:cs="Times New Roman"/>
          <w:sz w:val="24"/>
          <w:szCs w:val="24"/>
        </w:rPr>
        <w:t xml:space="preserve">ionsaftale, som de havde med A, og </w:t>
      </w:r>
      <w:r w:rsidRPr="00A56ADC">
        <w:rPr>
          <w:rFonts w:ascii="Times New Roman" w:hAnsi="Times New Roman" w:cs="Times New Roman"/>
          <w:sz w:val="24"/>
          <w:szCs w:val="24"/>
        </w:rPr>
        <w:t xml:space="preserve">indgik i stedet en aftale med B. </w:t>
      </w:r>
      <w:r w:rsidR="00105C3C" w:rsidRPr="00A56ADC">
        <w:rPr>
          <w:rFonts w:ascii="Times New Roman" w:hAnsi="Times New Roman" w:cs="Times New Roman"/>
          <w:sz w:val="24"/>
          <w:szCs w:val="24"/>
        </w:rPr>
        <w:t>A</w:t>
      </w:r>
      <w:r w:rsidRPr="00A56ADC">
        <w:rPr>
          <w:rFonts w:ascii="Times New Roman" w:hAnsi="Times New Roman" w:cs="Times New Roman"/>
          <w:sz w:val="24"/>
          <w:szCs w:val="24"/>
        </w:rPr>
        <w:t xml:space="preserve"> krævede heref</w:t>
      </w:r>
      <w:r w:rsidR="00105C3C" w:rsidRPr="00A56ADC">
        <w:rPr>
          <w:rFonts w:ascii="Times New Roman" w:hAnsi="Times New Roman" w:cs="Times New Roman"/>
          <w:sz w:val="24"/>
          <w:szCs w:val="24"/>
        </w:rPr>
        <w:t>ter erstatning fra de ansatte for det tab, selskabet</w:t>
      </w:r>
      <w:r w:rsidRPr="00A56ADC">
        <w:rPr>
          <w:rFonts w:ascii="Times New Roman" w:hAnsi="Times New Roman" w:cs="Times New Roman"/>
          <w:sz w:val="24"/>
          <w:szCs w:val="24"/>
        </w:rPr>
        <w:t xml:space="preserve"> havde lidt, ved at de fire boligforeninger havde opsagt</w:t>
      </w:r>
      <w:r w:rsidR="00105C3C" w:rsidRPr="00A56ADC">
        <w:rPr>
          <w:rFonts w:ascii="Times New Roman" w:hAnsi="Times New Roman" w:cs="Times New Roman"/>
          <w:sz w:val="24"/>
          <w:szCs w:val="24"/>
        </w:rPr>
        <w:t xml:space="preserve"> deres administrationsaftaler. A</w:t>
      </w:r>
      <w:r w:rsidRPr="00A56ADC">
        <w:rPr>
          <w:rFonts w:ascii="Times New Roman" w:hAnsi="Times New Roman" w:cs="Times New Roman"/>
          <w:sz w:val="24"/>
          <w:szCs w:val="24"/>
        </w:rPr>
        <w:t xml:space="preserve"> anførte, at </w:t>
      </w:r>
      <w:r w:rsidR="00904E96" w:rsidRPr="00A56ADC">
        <w:rPr>
          <w:rFonts w:ascii="Times New Roman" w:hAnsi="Times New Roman" w:cs="Times New Roman"/>
          <w:sz w:val="24"/>
          <w:szCs w:val="24"/>
        </w:rPr>
        <w:t xml:space="preserve">de ansatte </w:t>
      </w:r>
      <w:r w:rsidR="00105C3C" w:rsidRPr="00A56ADC">
        <w:rPr>
          <w:rFonts w:ascii="Times New Roman" w:hAnsi="Times New Roman" w:cs="Times New Roman"/>
          <w:sz w:val="24"/>
          <w:szCs w:val="24"/>
        </w:rPr>
        <w:t xml:space="preserve">havde gjort </w:t>
      </w:r>
      <w:r w:rsidR="00105C3C" w:rsidRPr="00A56ADC">
        <w:rPr>
          <w:rFonts w:ascii="Times New Roman" w:hAnsi="Times New Roman" w:cs="Times New Roman"/>
          <w:sz w:val="24"/>
          <w:szCs w:val="24"/>
        </w:rPr>
        <w:lastRenderedPageBreak/>
        <w:t>brug af A</w:t>
      </w:r>
      <w:r w:rsidRPr="00A56ADC">
        <w:rPr>
          <w:rFonts w:ascii="Times New Roman" w:hAnsi="Times New Roman" w:cs="Times New Roman"/>
          <w:sz w:val="24"/>
          <w:szCs w:val="24"/>
        </w:rPr>
        <w:t>'s erhvervshemmeligheder</w:t>
      </w:r>
      <w:r w:rsidR="000130E0">
        <w:rPr>
          <w:rFonts w:ascii="Times New Roman" w:hAnsi="Times New Roman" w:cs="Times New Roman"/>
          <w:sz w:val="24"/>
          <w:szCs w:val="24"/>
        </w:rPr>
        <w:t>,</w:t>
      </w:r>
      <w:r w:rsidRPr="00A56ADC">
        <w:rPr>
          <w:rFonts w:ascii="Times New Roman" w:hAnsi="Times New Roman" w:cs="Times New Roman"/>
          <w:sz w:val="24"/>
          <w:szCs w:val="24"/>
        </w:rPr>
        <w:t xml:space="preserve"> og dermed handlet i strid med god markedsføringsskik. </w:t>
      </w:r>
      <w:r w:rsidR="00105C3C" w:rsidRPr="00A56ADC">
        <w:rPr>
          <w:rFonts w:ascii="Times New Roman" w:hAnsi="Times New Roman" w:cs="Times New Roman"/>
          <w:sz w:val="24"/>
          <w:szCs w:val="24"/>
        </w:rPr>
        <w:t>Høj</w:t>
      </w:r>
      <w:r w:rsidR="00105C3C" w:rsidRPr="00A56ADC">
        <w:rPr>
          <w:rFonts w:ascii="Times New Roman" w:hAnsi="Times New Roman" w:cs="Times New Roman"/>
          <w:sz w:val="24"/>
          <w:szCs w:val="24"/>
        </w:rPr>
        <w:t>e</w:t>
      </w:r>
      <w:r w:rsidR="00105C3C" w:rsidRPr="00A56ADC">
        <w:rPr>
          <w:rFonts w:ascii="Times New Roman" w:hAnsi="Times New Roman" w:cs="Times New Roman"/>
          <w:sz w:val="24"/>
          <w:szCs w:val="24"/>
        </w:rPr>
        <w:t>steret vurderede</w:t>
      </w:r>
      <w:r w:rsidRPr="00A56ADC">
        <w:rPr>
          <w:rFonts w:ascii="Times New Roman" w:hAnsi="Times New Roman" w:cs="Times New Roman"/>
          <w:sz w:val="24"/>
          <w:szCs w:val="24"/>
        </w:rPr>
        <w:t>, at det bevismæssigt måtte lægges til grund, at de fire boligforeningerne selv havde taget initiativ til at skifte ejendomsadministrator, idet de over en læng</w:t>
      </w:r>
      <w:r w:rsidR="00105C3C" w:rsidRPr="00A56ADC">
        <w:rPr>
          <w:rFonts w:ascii="Times New Roman" w:hAnsi="Times New Roman" w:cs="Times New Roman"/>
          <w:sz w:val="24"/>
          <w:szCs w:val="24"/>
        </w:rPr>
        <w:t>ere periode var utilfredse med A</w:t>
      </w:r>
      <w:r w:rsidRPr="00A56ADC">
        <w:rPr>
          <w:rFonts w:ascii="Times New Roman" w:hAnsi="Times New Roman" w:cs="Times New Roman"/>
          <w:sz w:val="24"/>
          <w:szCs w:val="24"/>
        </w:rPr>
        <w:t>. Foreningerne havde sel</w:t>
      </w:r>
      <w:r w:rsidR="00105C3C" w:rsidRPr="00A56ADC">
        <w:rPr>
          <w:rFonts w:ascii="Times New Roman" w:hAnsi="Times New Roman" w:cs="Times New Roman"/>
          <w:sz w:val="24"/>
          <w:szCs w:val="24"/>
        </w:rPr>
        <w:t>v henvendt sig til de ansatte</w:t>
      </w:r>
      <w:r w:rsidRPr="00A56ADC">
        <w:rPr>
          <w:rFonts w:ascii="Times New Roman" w:hAnsi="Times New Roman" w:cs="Times New Roman"/>
          <w:sz w:val="24"/>
          <w:szCs w:val="24"/>
        </w:rPr>
        <w:t xml:space="preserve"> og ikke omvendt. Det var herudover</w:t>
      </w:r>
      <w:r w:rsidR="00105C3C" w:rsidRPr="00A56ADC">
        <w:rPr>
          <w:rFonts w:ascii="Times New Roman" w:hAnsi="Times New Roman" w:cs="Times New Roman"/>
          <w:sz w:val="24"/>
          <w:szCs w:val="24"/>
        </w:rPr>
        <w:t xml:space="preserve"> ikke bevist, at de ansattes eventu</w:t>
      </w:r>
      <w:r w:rsidR="000130E0">
        <w:rPr>
          <w:rFonts w:ascii="Times New Roman" w:hAnsi="Times New Roman" w:cs="Times New Roman"/>
          <w:sz w:val="24"/>
          <w:szCs w:val="24"/>
        </w:rPr>
        <w:t>e</w:t>
      </w:r>
      <w:r w:rsidR="00105C3C" w:rsidRPr="00A56ADC">
        <w:rPr>
          <w:rFonts w:ascii="Times New Roman" w:hAnsi="Times New Roman" w:cs="Times New Roman"/>
          <w:sz w:val="24"/>
          <w:szCs w:val="24"/>
        </w:rPr>
        <w:t>lle anvendelse af A</w:t>
      </w:r>
      <w:r w:rsidRPr="00A56ADC">
        <w:rPr>
          <w:rFonts w:ascii="Times New Roman" w:hAnsi="Times New Roman" w:cs="Times New Roman"/>
          <w:sz w:val="24"/>
          <w:szCs w:val="24"/>
        </w:rPr>
        <w:t>'s for</w:t>
      </w:r>
      <w:r w:rsidR="00105C3C" w:rsidRPr="00A56ADC">
        <w:rPr>
          <w:rFonts w:ascii="Times New Roman" w:hAnsi="Times New Roman" w:cs="Times New Roman"/>
          <w:sz w:val="24"/>
          <w:szCs w:val="24"/>
        </w:rPr>
        <w:t xml:space="preserve">mularer havde fremskyndet </w:t>
      </w:r>
      <w:r w:rsidRPr="00A56ADC">
        <w:rPr>
          <w:rFonts w:ascii="Times New Roman" w:hAnsi="Times New Roman" w:cs="Times New Roman"/>
          <w:sz w:val="24"/>
          <w:szCs w:val="24"/>
        </w:rPr>
        <w:t>administratorski</w:t>
      </w:r>
      <w:r w:rsidRPr="00A56ADC">
        <w:rPr>
          <w:rFonts w:ascii="Times New Roman" w:hAnsi="Times New Roman" w:cs="Times New Roman"/>
          <w:sz w:val="24"/>
          <w:szCs w:val="24"/>
        </w:rPr>
        <w:t>f</w:t>
      </w:r>
      <w:r w:rsidRPr="00A56ADC">
        <w:rPr>
          <w:rFonts w:ascii="Times New Roman" w:hAnsi="Times New Roman" w:cs="Times New Roman"/>
          <w:sz w:val="24"/>
          <w:szCs w:val="24"/>
        </w:rPr>
        <w:t>te</w:t>
      </w:r>
      <w:r w:rsidR="00105C3C" w:rsidRPr="00A56ADC">
        <w:rPr>
          <w:rFonts w:ascii="Times New Roman" w:hAnsi="Times New Roman" w:cs="Times New Roman"/>
          <w:sz w:val="24"/>
          <w:szCs w:val="24"/>
        </w:rPr>
        <w:t>t</w:t>
      </w:r>
      <w:r w:rsidRPr="00A56ADC">
        <w:rPr>
          <w:rFonts w:ascii="Times New Roman" w:hAnsi="Times New Roman" w:cs="Times New Roman"/>
          <w:sz w:val="24"/>
          <w:szCs w:val="24"/>
        </w:rPr>
        <w:t>.</w:t>
      </w:r>
      <w:r w:rsidR="00105C3C" w:rsidRPr="00A56ADC">
        <w:rPr>
          <w:rFonts w:ascii="Times New Roman" w:hAnsi="Times New Roman" w:cs="Times New Roman"/>
          <w:sz w:val="24"/>
          <w:szCs w:val="24"/>
        </w:rPr>
        <w:t xml:space="preserve"> </w:t>
      </w:r>
      <w:r w:rsidRPr="00A56ADC">
        <w:rPr>
          <w:rFonts w:ascii="Times New Roman" w:hAnsi="Times New Roman" w:cs="Times New Roman"/>
          <w:sz w:val="24"/>
          <w:szCs w:val="24"/>
        </w:rPr>
        <w:t>Højesteret konkluderede herefter, at det</w:t>
      </w:r>
      <w:r w:rsidR="00105C3C" w:rsidRPr="00A56ADC">
        <w:rPr>
          <w:rFonts w:ascii="Times New Roman" w:hAnsi="Times New Roman" w:cs="Times New Roman"/>
          <w:sz w:val="24"/>
          <w:szCs w:val="24"/>
        </w:rPr>
        <w:t xml:space="preserve"> ikke var blevet godtgjort, at A</w:t>
      </w:r>
      <w:r w:rsidRPr="00A56ADC">
        <w:rPr>
          <w:rFonts w:ascii="Times New Roman" w:hAnsi="Times New Roman" w:cs="Times New Roman"/>
          <w:sz w:val="24"/>
          <w:szCs w:val="24"/>
        </w:rPr>
        <w:t xml:space="preserve"> havde lidt et</w:t>
      </w:r>
      <w:r w:rsidR="00105C3C" w:rsidRPr="00A56ADC">
        <w:rPr>
          <w:rFonts w:ascii="Times New Roman" w:hAnsi="Times New Roman" w:cs="Times New Roman"/>
          <w:sz w:val="24"/>
          <w:szCs w:val="24"/>
        </w:rPr>
        <w:t xml:space="preserve"> tab som følge af de ansattes handlinger og de</w:t>
      </w:r>
      <w:r w:rsidRPr="00A56ADC">
        <w:rPr>
          <w:rFonts w:ascii="Times New Roman" w:hAnsi="Times New Roman" w:cs="Times New Roman"/>
          <w:sz w:val="24"/>
          <w:szCs w:val="24"/>
        </w:rPr>
        <w:t xml:space="preserve"> blev herefter frifundet for kravet om erstatning.</w:t>
      </w:r>
      <w:r w:rsidR="00105C3C" w:rsidRPr="00A56ADC">
        <w:rPr>
          <w:rFonts w:ascii="Times New Roman" w:hAnsi="Times New Roman" w:cs="Times New Roman"/>
          <w:sz w:val="24"/>
          <w:szCs w:val="24"/>
        </w:rPr>
        <w:t xml:space="preserve"> </w:t>
      </w:r>
      <w:r w:rsidR="00DE4A90" w:rsidRPr="00A56ADC">
        <w:rPr>
          <w:rFonts w:ascii="Times New Roman" w:hAnsi="Times New Roman" w:cs="Times New Roman"/>
          <w:sz w:val="24"/>
          <w:szCs w:val="24"/>
        </w:rPr>
        <w:t>Det interessa</w:t>
      </w:r>
      <w:r w:rsidR="00DE4A90" w:rsidRPr="00A56ADC">
        <w:rPr>
          <w:rFonts w:ascii="Times New Roman" w:hAnsi="Times New Roman" w:cs="Times New Roman"/>
          <w:sz w:val="24"/>
          <w:szCs w:val="24"/>
        </w:rPr>
        <w:t>n</w:t>
      </w:r>
      <w:r w:rsidR="00DE4A90" w:rsidRPr="00A56ADC">
        <w:rPr>
          <w:rFonts w:ascii="Times New Roman" w:hAnsi="Times New Roman" w:cs="Times New Roman"/>
          <w:sz w:val="24"/>
          <w:szCs w:val="24"/>
        </w:rPr>
        <w:t>te i denne sag, var dog Sø- og Handelsrette</w:t>
      </w:r>
      <w:r w:rsidR="00AD5270">
        <w:rPr>
          <w:rFonts w:ascii="Times New Roman" w:hAnsi="Times New Roman" w:cs="Times New Roman"/>
          <w:sz w:val="24"/>
          <w:szCs w:val="24"/>
        </w:rPr>
        <w:t>ns præmisser, hvori retten på</w:t>
      </w:r>
      <w:r w:rsidR="00DE4A90" w:rsidRPr="00A56ADC">
        <w:rPr>
          <w:rFonts w:ascii="Times New Roman" w:hAnsi="Times New Roman" w:cs="Times New Roman"/>
          <w:sz w:val="24"/>
          <w:szCs w:val="24"/>
        </w:rPr>
        <w:t xml:space="preserve"> spørgsmålet om MFL § 1’s anvendelse på de to ansatte udtalte: ”</w:t>
      </w:r>
      <w:r w:rsidR="00DE4A90" w:rsidRPr="00A56ADC">
        <w:rPr>
          <w:rFonts w:ascii="Times New Roman" w:hAnsi="Times New Roman" w:cs="Times New Roman"/>
          <w:i/>
          <w:iCs/>
          <w:sz w:val="24"/>
          <w:szCs w:val="24"/>
        </w:rPr>
        <w:t xml:space="preserve">Det bemærkes, at </w:t>
      </w:r>
      <w:r w:rsidR="00DE4A90" w:rsidRPr="00AD5270">
        <w:rPr>
          <w:rFonts w:ascii="Times New Roman" w:hAnsi="Times New Roman" w:cs="Times New Roman"/>
          <w:b/>
          <w:i/>
          <w:iCs/>
          <w:sz w:val="24"/>
          <w:szCs w:val="24"/>
        </w:rPr>
        <w:t>markedsføringslovens § 1 ikke finder a</w:t>
      </w:r>
      <w:r w:rsidR="00DE4A90" w:rsidRPr="00AD5270">
        <w:rPr>
          <w:rFonts w:ascii="Times New Roman" w:hAnsi="Times New Roman" w:cs="Times New Roman"/>
          <w:b/>
          <w:i/>
          <w:iCs/>
          <w:sz w:val="24"/>
          <w:szCs w:val="24"/>
        </w:rPr>
        <w:t>n</w:t>
      </w:r>
      <w:r w:rsidR="00DE4A90" w:rsidRPr="00AD5270">
        <w:rPr>
          <w:rFonts w:ascii="Times New Roman" w:hAnsi="Times New Roman" w:cs="Times New Roman"/>
          <w:b/>
          <w:i/>
          <w:iCs/>
          <w:sz w:val="24"/>
          <w:szCs w:val="24"/>
        </w:rPr>
        <w:t>vendelse på handlinger udført af almindelige arbejdstagere, men alene gælder for erhvervsdr</w:t>
      </w:r>
      <w:r w:rsidR="00DE4A90" w:rsidRPr="00AD5270">
        <w:rPr>
          <w:rFonts w:ascii="Times New Roman" w:hAnsi="Times New Roman" w:cs="Times New Roman"/>
          <w:b/>
          <w:i/>
          <w:iCs/>
          <w:sz w:val="24"/>
          <w:szCs w:val="24"/>
        </w:rPr>
        <w:t>i</w:t>
      </w:r>
      <w:r w:rsidR="00DE4A90" w:rsidRPr="00AD5270">
        <w:rPr>
          <w:rFonts w:ascii="Times New Roman" w:hAnsi="Times New Roman" w:cs="Times New Roman"/>
          <w:b/>
          <w:i/>
          <w:iCs/>
          <w:sz w:val="24"/>
          <w:szCs w:val="24"/>
        </w:rPr>
        <w:t>vende</w:t>
      </w:r>
      <w:r w:rsidR="00F0312C">
        <w:rPr>
          <w:rFonts w:ascii="Times New Roman" w:hAnsi="Times New Roman" w:cs="Times New Roman"/>
          <w:iCs/>
          <w:sz w:val="24"/>
          <w:szCs w:val="24"/>
        </w:rPr>
        <w:t xml:space="preserve"> (min fremhævning)</w:t>
      </w:r>
      <w:r w:rsidR="00DE4A90" w:rsidRPr="00A56ADC">
        <w:rPr>
          <w:rFonts w:ascii="Times New Roman" w:hAnsi="Times New Roman" w:cs="Times New Roman"/>
          <w:i/>
          <w:iCs/>
          <w:sz w:val="24"/>
          <w:szCs w:val="24"/>
        </w:rPr>
        <w:t xml:space="preserve">”. </w:t>
      </w:r>
      <w:r w:rsidR="00DE4A90" w:rsidRPr="00A56ADC">
        <w:rPr>
          <w:rFonts w:ascii="Times New Roman" w:hAnsi="Times New Roman" w:cs="Times New Roman"/>
          <w:sz w:val="24"/>
          <w:szCs w:val="24"/>
        </w:rPr>
        <w:t>På dette grundlag frifandt Sø- og Handelsretten de to tidligere ansatte. Sø- og Handelsrettens afgørelse medvirker derfor ligeledes til at fastlægge MFL § 1’s rækkevidde for ansatte og tidligere ansatte, og slår som U.2012.1215H</w:t>
      </w:r>
      <w:r w:rsidR="00C62E65" w:rsidRPr="00A56ADC">
        <w:rPr>
          <w:rFonts w:ascii="Times New Roman" w:hAnsi="Times New Roman" w:cs="Times New Roman"/>
          <w:sz w:val="24"/>
          <w:szCs w:val="24"/>
        </w:rPr>
        <w:t xml:space="preserve"> (Erico)</w:t>
      </w:r>
      <w:r w:rsidR="00DE4A90" w:rsidRPr="00A56ADC">
        <w:rPr>
          <w:rFonts w:ascii="Times New Roman" w:hAnsi="Times New Roman" w:cs="Times New Roman"/>
          <w:sz w:val="24"/>
          <w:szCs w:val="24"/>
        </w:rPr>
        <w:t xml:space="preserve"> fast, at MFL § 1 ikke finder sel</w:t>
      </w:r>
      <w:r w:rsidR="00DE4A90" w:rsidRPr="00A56ADC">
        <w:rPr>
          <w:rFonts w:ascii="Times New Roman" w:hAnsi="Times New Roman" w:cs="Times New Roman"/>
          <w:sz w:val="24"/>
          <w:szCs w:val="24"/>
        </w:rPr>
        <w:t>v</w:t>
      </w:r>
      <w:r w:rsidR="00DE4A90" w:rsidRPr="00A56ADC">
        <w:rPr>
          <w:rFonts w:ascii="Times New Roman" w:hAnsi="Times New Roman" w:cs="Times New Roman"/>
          <w:sz w:val="24"/>
          <w:szCs w:val="24"/>
        </w:rPr>
        <w:t>stændigt anvendelse på handlinger</w:t>
      </w:r>
      <w:r w:rsidR="00666AB2" w:rsidRPr="00A56ADC">
        <w:rPr>
          <w:rFonts w:ascii="Times New Roman" w:hAnsi="Times New Roman" w:cs="Times New Roman"/>
          <w:sz w:val="24"/>
          <w:szCs w:val="24"/>
        </w:rPr>
        <w:t xml:space="preserve"> foretaget af</w:t>
      </w:r>
      <w:r w:rsidR="00DE4A90" w:rsidRPr="00A56ADC">
        <w:rPr>
          <w:rFonts w:ascii="Times New Roman" w:hAnsi="Times New Roman" w:cs="Times New Roman"/>
          <w:sz w:val="24"/>
          <w:szCs w:val="24"/>
        </w:rPr>
        <w:t xml:space="preserve"> tidligere ansat</w:t>
      </w:r>
      <w:r w:rsidR="00666AB2" w:rsidRPr="00A56ADC">
        <w:rPr>
          <w:rFonts w:ascii="Times New Roman" w:hAnsi="Times New Roman" w:cs="Times New Roman"/>
          <w:sz w:val="24"/>
          <w:szCs w:val="24"/>
        </w:rPr>
        <w:t>te under deres</w:t>
      </w:r>
      <w:r w:rsidR="00DE4A90" w:rsidRPr="00A56ADC">
        <w:rPr>
          <w:rFonts w:ascii="Times New Roman" w:hAnsi="Times New Roman" w:cs="Times New Roman"/>
          <w:sz w:val="24"/>
          <w:szCs w:val="24"/>
        </w:rPr>
        <w:t xml:space="preserve"> ansættelse i en konku</w:t>
      </w:r>
      <w:r w:rsidR="00DE4A90" w:rsidRPr="00A56ADC">
        <w:rPr>
          <w:rFonts w:ascii="Times New Roman" w:hAnsi="Times New Roman" w:cs="Times New Roman"/>
          <w:sz w:val="24"/>
          <w:szCs w:val="24"/>
        </w:rPr>
        <w:t>r</w:t>
      </w:r>
      <w:r w:rsidR="00DE4A90" w:rsidRPr="00A56ADC">
        <w:rPr>
          <w:rFonts w:ascii="Times New Roman" w:hAnsi="Times New Roman" w:cs="Times New Roman"/>
          <w:sz w:val="24"/>
          <w:szCs w:val="24"/>
        </w:rPr>
        <w:t xml:space="preserve">rerende virksomhed. </w:t>
      </w:r>
    </w:p>
    <w:p w:rsidR="007F02F2" w:rsidRPr="00A56ADC" w:rsidRDefault="002E30EF"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For så vidt angår di</w:t>
      </w:r>
      <w:r w:rsidR="00904E96" w:rsidRPr="00A56ADC">
        <w:rPr>
          <w:rFonts w:ascii="Times New Roman" w:hAnsi="Times New Roman" w:cs="Times New Roman"/>
          <w:sz w:val="24"/>
          <w:szCs w:val="24"/>
        </w:rPr>
        <w:t xml:space="preserve">rektør- og andre lederposter i </w:t>
      </w:r>
      <w:r w:rsidRPr="00A56ADC">
        <w:rPr>
          <w:rFonts w:ascii="Times New Roman" w:hAnsi="Times New Roman" w:cs="Times New Roman"/>
          <w:sz w:val="24"/>
          <w:szCs w:val="24"/>
        </w:rPr>
        <w:t>en konkurrerende virksomhed</w:t>
      </w:r>
      <w:r w:rsidR="008D1721">
        <w:rPr>
          <w:rFonts w:ascii="Times New Roman" w:hAnsi="Times New Roman" w:cs="Times New Roman"/>
          <w:sz w:val="24"/>
          <w:szCs w:val="24"/>
        </w:rPr>
        <w:t>,</w:t>
      </w:r>
      <w:r w:rsidRPr="00A56ADC">
        <w:rPr>
          <w:rFonts w:ascii="Times New Roman" w:hAnsi="Times New Roman" w:cs="Times New Roman"/>
          <w:sz w:val="24"/>
          <w:szCs w:val="24"/>
        </w:rPr>
        <w:t xml:space="preserve"> er retsstillingen mere usikker. </w:t>
      </w:r>
      <w:r w:rsidR="00E43D27" w:rsidRPr="00A56ADC">
        <w:rPr>
          <w:rFonts w:ascii="Times New Roman" w:hAnsi="Times New Roman" w:cs="Times New Roman"/>
          <w:sz w:val="24"/>
          <w:szCs w:val="24"/>
        </w:rPr>
        <w:t>Den foreliggende praksis på området tyder på, at de pågældende anses for ansatte frem for erhvervsdrivende</w:t>
      </w:r>
      <w:r w:rsidR="00F0312C">
        <w:rPr>
          <w:rFonts w:ascii="Times New Roman" w:hAnsi="Times New Roman" w:cs="Times New Roman"/>
          <w:sz w:val="24"/>
          <w:szCs w:val="24"/>
        </w:rPr>
        <w:t>,</w:t>
      </w:r>
      <w:r w:rsidR="00E43D27" w:rsidRPr="00A56ADC">
        <w:rPr>
          <w:rFonts w:ascii="Times New Roman" w:hAnsi="Times New Roman" w:cs="Times New Roman"/>
          <w:sz w:val="24"/>
          <w:szCs w:val="24"/>
        </w:rPr>
        <w:t xml:space="preserve"> og derfor falder</w:t>
      </w:r>
      <w:r w:rsidR="00904E96" w:rsidRPr="00A56ADC">
        <w:rPr>
          <w:rFonts w:ascii="Times New Roman" w:hAnsi="Times New Roman" w:cs="Times New Roman"/>
          <w:sz w:val="24"/>
          <w:szCs w:val="24"/>
        </w:rPr>
        <w:t xml:space="preserve"> uden for anvendelsesområdet i</w:t>
      </w:r>
      <w:r w:rsidR="00E43D27" w:rsidRPr="00A56ADC">
        <w:rPr>
          <w:rFonts w:ascii="Times New Roman" w:hAnsi="Times New Roman" w:cs="Times New Roman"/>
          <w:sz w:val="24"/>
          <w:szCs w:val="24"/>
        </w:rPr>
        <w:t xml:space="preserve"> MFL § 1, hvilket også fremgår</w:t>
      </w:r>
      <w:r w:rsidR="00A225D4" w:rsidRPr="00A56ADC">
        <w:rPr>
          <w:rFonts w:ascii="Times New Roman" w:hAnsi="Times New Roman" w:cs="Times New Roman"/>
          <w:sz w:val="24"/>
          <w:szCs w:val="24"/>
        </w:rPr>
        <w:t xml:space="preserve"> af</w:t>
      </w:r>
      <w:r w:rsidR="00C62E65" w:rsidRPr="00A56ADC">
        <w:rPr>
          <w:rFonts w:ascii="Times New Roman" w:hAnsi="Times New Roman" w:cs="Times New Roman"/>
          <w:sz w:val="24"/>
          <w:szCs w:val="24"/>
        </w:rPr>
        <w:t xml:space="preserve"> U.2012.1206H (Ejendomsadministrationsselskabet)</w:t>
      </w:r>
      <w:r w:rsidR="00D10F0E" w:rsidRPr="00A56ADC">
        <w:rPr>
          <w:rFonts w:ascii="Times New Roman" w:hAnsi="Times New Roman" w:cs="Times New Roman"/>
          <w:sz w:val="24"/>
          <w:szCs w:val="24"/>
        </w:rPr>
        <w:t>, hvor</w:t>
      </w:r>
      <w:r w:rsidR="00666AB2" w:rsidRPr="00A56ADC">
        <w:rPr>
          <w:rFonts w:ascii="Times New Roman" w:hAnsi="Times New Roman" w:cs="Times New Roman"/>
          <w:sz w:val="24"/>
          <w:szCs w:val="24"/>
        </w:rPr>
        <w:t xml:space="preserve"> </w:t>
      </w:r>
      <w:r w:rsidR="00E43D27" w:rsidRPr="00A56ADC">
        <w:rPr>
          <w:rFonts w:ascii="Times New Roman" w:hAnsi="Times New Roman" w:cs="Times New Roman"/>
          <w:sz w:val="24"/>
          <w:szCs w:val="24"/>
        </w:rPr>
        <w:t>en tidligere markedschef, som blev ansat som administrerende direktør i en konkurrerende virksomhed, ikke</w:t>
      </w:r>
      <w:r w:rsidR="00666AB2" w:rsidRPr="00A56ADC">
        <w:rPr>
          <w:rFonts w:ascii="Times New Roman" w:hAnsi="Times New Roman" w:cs="Times New Roman"/>
          <w:sz w:val="24"/>
          <w:szCs w:val="24"/>
        </w:rPr>
        <w:t xml:space="preserve"> af Sø- og Handelsre</w:t>
      </w:r>
      <w:r w:rsidR="00666AB2" w:rsidRPr="00A56ADC">
        <w:rPr>
          <w:rFonts w:ascii="Times New Roman" w:hAnsi="Times New Roman" w:cs="Times New Roman"/>
          <w:sz w:val="24"/>
          <w:szCs w:val="24"/>
        </w:rPr>
        <w:t>t</w:t>
      </w:r>
      <w:r w:rsidR="00666AB2" w:rsidRPr="00A56ADC">
        <w:rPr>
          <w:rFonts w:ascii="Times New Roman" w:hAnsi="Times New Roman" w:cs="Times New Roman"/>
          <w:sz w:val="24"/>
          <w:szCs w:val="24"/>
        </w:rPr>
        <w:t>ten</w:t>
      </w:r>
      <w:r w:rsidR="00E43D27" w:rsidRPr="00A56ADC">
        <w:rPr>
          <w:rFonts w:ascii="Times New Roman" w:hAnsi="Times New Roman" w:cs="Times New Roman"/>
          <w:sz w:val="24"/>
          <w:szCs w:val="24"/>
        </w:rPr>
        <w:t xml:space="preserve"> blev anset for </w:t>
      </w:r>
      <w:r w:rsidR="00E43D27" w:rsidRPr="00A56ADC">
        <w:rPr>
          <w:rFonts w:ascii="Times New Roman" w:hAnsi="Times New Roman" w:cs="Times New Roman"/>
          <w:i/>
          <w:iCs/>
          <w:sz w:val="24"/>
          <w:szCs w:val="24"/>
        </w:rPr>
        <w:t>erhvervsdrivende</w:t>
      </w:r>
      <w:r w:rsidR="00E43D27" w:rsidRPr="00A56ADC">
        <w:rPr>
          <w:rFonts w:ascii="Times New Roman" w:hAnsi="Times New Roman" w:cs="Times New Roman"/>
          <w:sz w:val="24"/>
          <w:szCs w:val="24"/>
        </w:rPr>
        <w:t xml:space="preserve"> i MFL § 1’s forstand. Retspraksis er dog ikke helt entydig på området.</w:t>
      </w:r>
      <w:r w:rsidR="00E43D27" w:rsidRPr="00A56ADC">
        <w:rPr>
          <w:rStyle w:val="Fodnotehenvisning"/>
          <w:rFonts w:ascii="Times New Roman" w:hAnsi="Times New Roman" w:cs="Times New Roman"/>
          <w:sz w:val="24"/>
          <w:szCs w:val="24"/>
        </w:rPr>
        <w:footnoteReference w:id="44"/>
      </w:r>
      <w:r w:rsidR="00F0312C">
        <w:rPr>
          <w:rFonts w:ascii="Times New Roman" w:hAnsi="Times New Roman" w:cs="Times New Roman"/>
          <w:sz w:val="24"/>
          <w:szCs w:val="24"/>
        </w:rPr>
        <w:t xml:space="preserve"> I </w:t>
      </w:r>
      <w:r w:rsidR="00E43D27" w:rsidRPr="00A56ADC">
        <w:rPr>
          <w:rFonts w:ascii="Times New Roman" w:hAnsi="Times New Roman" w:cs="Times New Roman"/>
          <w:sz w:val="24"/>
          <w:szCs w:val="24"/>
        </w:rPr>
        <w:t>Østre Landsrets kendelse af 18. marts 1999</w:t>
      </w:r>
      <w:r w:rsidR="00F0312C">
        <w:rPr>
          <w:rFonts w:ascii="Times New Roman" w:hAnsi="Times New Roman" w:cs="Times New Roman"/>
          <w:sz w:val="24"/>
          <w:szCs w:val="24"/>
        </w:rPr>
        <w:t xml:space="preserve"> (Denwire) </w:t>
      </w:r>
      <w:r w:rsidR="00E43D27" w:rsidRPr="00A56ADC">
        <w:rPr>
          <w:rFonts w:ascii="Times New Roman" w:hAnsi="Times New Roman" w:cs="Times New Roman"/>
          <w:sz w:val="24"/>
          <w:szCs w:val="24"/>
        </w:rPr>
        <w:t>blev</w:t>
      </w:r>
      <w:r w:rsidR="007D4D6D" w:rsidRPr="00A56ADC">
        <w:rPr>
          <w:rFonts w:ascii="Times New Roman" w:hAnsi="Times New Roman" w:cs="Times New Roman"/>
          <w:sz w:val="24"/>
          <w:szCs w:val="24"/>
        </w:rPr>
        <w:t xml:space="preserve"> overtrædelse</w:t>
      </w:r>
      <w:r w:rsidR="00E43D27" w:rsidRPr="00A56ADC">
        <w:rPr>
          <w:rFonts w:ascii="Times New Roman" w:hAnsi="Times New Roman" w:cs="Times New Roman"/>
          <w:sz w:val="24"/>
          <w:szCs w:val="24"/>
        </w:rPr>
        <w:t xml:space="preserve"> MFL § 1</w:t>
      </w:r>
      <w:r w:rsidR="007D4D6D" w:rsidRPr="00A56ADC">
        <w:rPr>
          <w:rFonts w:ascii="Times New Roman" w:hAnsi="Times New Roman" w:cs="Times New Roman"/>
          <w:sz w:val="24"/>
          <w:szCs w:val="24"/>
        </w:rPr>
        <w:t xml:space="preserve"> p</w:t>
      </w:r>
      <w:r w:rsidR="007D4D6D" w:rsidRPr="00A56ADC">
        <w:rPr>
          <w:rFonts w:ascii="Times New Roman" w:hAnsi="Times New Roman" w:cs="Times New Roman"/>
          <w:sz w:val="24"/>
          <w:szCs w:val="24"/>
        </w:rPr>
        <w:t>å</w:t>
      </w:r>
      <w:r w:rsidR="007D4D6D" w:rsidRPr="00A56ADC">
        <w:rPr>
          <w:rFonts w:ascii="Times New Roman" w:hAnsi="Times New Roman" w:cs="Times New Roman"/>
          <w:sz w:val="24"/>
          <w:szCs w:val="24"/>
        </w:rPr>
        <w:t>beråbt overfor</w:t>
      </w:r>
      <w:r w:rsidR="00A225D4" w:rsidRPr="00A56ADC">
        <w:rPr>
          <w:rFonts w:ascii="Times New Roman" w:hAnsi="Times New Roman" w:cs="Times New Roman"/>
          <w:sz w:val="24"/>
          <w:szCs w:val="24"/>
        </w:rPr>
        <w:t xml:space="preserve"> tre tidligere ansatte. De var ansat i et selskab, som beskæftigede sig med indkøb af stålwirer og tilbehør fra leverandører og producenter med videresalg som formål. MFL § 1 blev </w:t>
      </w:r>
      <w:r w:rsidR="007D4D6D" w:rsidRPr="00A56ADC">
        <w:rPr>
          <w:rFonts w:ascii="Times New Roman" w:hAnsi="Times New Roman" w:cs="Times New Roman"/>
          <w:sz w:val="24"/>
          <w:szCs w:val="24"/>
        </w:rPr>
        <w:t xml:space="preserve">påberåbt </w:t>
      </w:r>
      <w:r w:rsidR="00A225D4" w:rsidRPr="00A56ADC">
        <w:rPr>
          <w:rFonts w:ascii="Times New Roman" w:hAnsi="Times New Roman" w:cs="Times New Roman"/>
          <w:sz w:val="24"/>
          <w:szCs w:val="24"/>
        </w:rPr>
        <w:t>i forbindelse med de tre tidligere ansattes ansættelse hos den nye arbejdsgiver, som var deres tidligere arbejdsgivers væsentligste leverandør.</w:t>
      </w:r>
      <w:r w:rsidR="007D4D6D" w:rsidRPr="00A56ADC">
        <w:rPr>
          <w:rFonts w:ascii="Times New Roman" w:hAnsi="Times New Roman" w:cs="Times New Roman"/>
          <w:sz w:val="24"/>
          <w:szCs w:val="24"/>
        </w:rPr>
        <w:t xml:space="preserve"> Retten fandt det dog ikke sandsynliggjort, at MFL § 1 var overtrådt, da de tre ansatte hverken havde handlet illoyalt eller utilbørligt.</w:t>
      </w:r>
      <w:r w:rsidR="00A225D4" w:rsidRPr="00A56ADC">
        <w:rPr>
          <w:rFonts w:ascii="Times New Roman" w:hAnsi="Times New Roman" w:cs="Times New Roman"/>
          <w:sz w:val="24"/>
          <w:szCs w:val="24"/>
        </w:rPr>
        <w:t xml:space="preserve"> Det er dog værd at bemærke, at det ikke under sagen</w:t>
      </w:r>
      <w:r w:rsidR="007D4D6D" w:rsidRPr="00A56ADC">
        <w:rPr>
          <w:rFonts w:ascii="Times New Roman" w:hAnsi="Times New Roman" w:cs="Times New Roman"/>
          <w:sz w:val="24"/>
          <w:szCs w:val="24"/>
        </w:rPr>
        <w:t>, fra de ansattes side,</w:t>
      </w:r>
      <w:r w:rsidR="00A225D4" w:rsidRPr="00A56ADC">
        <w:rPr>
          <w:rFonts w:ascii="Times New Roman" w:hAnsi="Times New Roman" w:cs="Times New Roman"/>
          <w:sz w:val="24"/>
          <w:szCs w:val="24"/>
        </w:rPr>
        <w:t xml:space="preserve"> blev gjort gældende, at MFL § 1 ikke kunne finde anvendel</w:t>
      </w:r>
      <w:r w:rsidR="007D4D6D" w:rsidRPr="00A56ADC">
        <w:rPr>
          <w:rFonts w:ascii="Times New Roman" w:hAnsi="Times New Roman" w:cs="Times New Roman"/>
          <w:sz w:val="24"/>
          <w:szCs w:val="24"/>
        </w:rPr>
        <w:t xml:space="preserve">se, som følge af at de blot var </w:t>
      </w:r>
      <w:r w:rsidR="00A225D4" w:rsidRPr="00A56ADC">
        <w:rPr>
          <w:rFonts w:ascii="Times New Roman" w:hAnsi="Times New Roman" w:cs="Times New Roman"/>
          <w:sz w:val="24"/>
          <w:szCs w:val="24"/>
        </w:rPr>
        <w:t>almindeligt ansatte i den nye virksomhed, hvi</w:t>
      </w:r>
      <w:r w:rsidR="00A225D4" w:rsidRPr="00A56ADC">
        <w:rPr>
          <w:rFonts w:ascii="Times New Roman" w:hAnsi="Times New Roman" w:cs="Times New Roman"/>
          <w:sz w:val="24"/>
          <w:szCs w:val="24"/>
        </w:rPr>
        <w:t>l</w:t>
      </w:r>
      <w:r w:rsidR="00A225D4" w:rsidRPr="00A56ADC">
        <w:rPr>
          <w:rFonts w:ascii="Times New Roman" w:hAnsi="Times New Roman" w:cs="Times New Roman"/>
          <w:sz w:val="24"/>
          <w:szCs w:val="24"/>
        </w:rPr>
        <w:t>ket kan have haft betydning for</w:t>
      </w:r>
      <w:r w:rsidR="007D4D6D" w:rsidRPr="00A56ADC">
        <w:rPr>
          <w:rFonts w:ascii="Times New Roman" w:hAnsi="Times New Roman" w:cs="Times New Roman"/>
          <w:sz w:val="24"/>
          <w:szCs w:val="24"/>
        </w:rPr>
        <w:t>,</w:t>
      </w:r>
      <w:r w:rsidR="00A225D4" w:rsidRPr="00A56ADC">
        <w:rPr>
          <w:rFonts w:ascii="Times New Roman" w:hAnsi="Times New Roman" w:cs="Times New Roman"/>
          <w:sz w:val="24"/>
          <w:szCs w:val="24"/>
        </w:rPr>
        <w:t xml:space="preserve"> </w:t>
      </w:r>
      <w:r w:rsidR="007D4D6D" w:rsidRPr="00A56ADC">
        <w:rPr>
          <w:rFonts w:ascii="Times New Roman" w:hAnsi="Times New Roman" w:cs="Times New Roman"/>
          <w:sz w:val="24"/>
          <w:szCs w:val="24"/>
        </w:rPr>
        <w:t xml:space="preserve">at Østre Landsret valgte at tage stilling til påstanden. </w:t>
      </w:r>
      <w:r w:rsidR="00D10F0E" w:rsidRPr="00A56ADC">
        <w:rPr>
          <w:rFonts w:ascii="Times New Roman" w:hAnsi="Times New Roman" w:cs="Times New Roman"/>
          <w:sz w:val="24"/>
          <w:szCs w:val="24"/>
        </w:rPr>
        <w:t>Efter Højest</w:t>
      </w:r>
      <w:r w:rsidR="00D10F0E" w:rsidRPr="00A56ADC">
        <w:rPr>
          <w:rFonts w:ascii="Times New Roman" w:hAnsi="Times New Roman" w:cs="Times New Roman"/>
          <w:sz w:val="24"/>
          <w:szCs w:val="24"/>
        </w:rPr>
        <w:t>e</w:t>
      </w:r>
      <w:r w:rsidR="00D10F0E" w:rsidRPr="00A56ADC">
        <w:rPr>
          <w:rFonts w:ascii="Times New Roman" w:hAnsi="Times New Roman" w:cs="Times New Roman"/>
          <w:sz w:val="24"/>
          <w:szCs w:val="24"/>
        </w:rPr>
        <w:t>rets to nyeste domme på området fra 2012, må det dog antages at disse, på grund af deres aktualitet</w:t>
      </w:r>
      <w:r w:rsidR="00711D3E" w:rsidRPr="00A56ADC">
        <w:rPr>
          <w:rFonts w:ascii="Times New Roman" w:hAnsi="Times New Roman" w:cs="Times New Roman"/>
          <w:sz w:val="24"/>
          <w:szCs w:val="24"/>
        </w:rPr>
        <w:t xml:space="preserve"> og forrang</w:t>
      </w:r>
      <w:r w:rsidR="00D10F0E" w:rsidRPr="00A56ADC">
        <w:rPr>
          <w:rFonts w:ascii="Times New Roman" w:hAnsi="Times New Roman" w:cs="Times New Roman"/>
          <w:sz w:val="24"/>
          <w:szCs w:val="24"/>
        </w:rPr>
        <w:t>, fastsætter gæld</w:t>
      </w:r>
      <w:r w:rsidR="00F0312C">
        <w:rPr>
          <w:rFonts w:ascii="Times New Roman" w:hAnsi="Times New Roman" w:cs="Times New Roman"/>
          <w:sz w:val="24"/>
          <w:szCs w:val="24"/>
        </w:rPr>
        <w:t>ende retspraksis, således at alene</w:t>
      </w:r>
      <w:r w:rsidR="00D10F0E" w:rsidRPr="00A56ADC">
        <w:rPr>
          <w:rFonts w:ascii="Times New Roman" w:hAnsi="Times New Roman" w:cs="Times New Roman"/>
          <w:sz w:val="24"/>
          <w:szCs w:val="24"/>
        </w:rPr>
        <w:t xml:space="preserve"> erhvervsdrivende, og ikke almindeligt ansatte, er omfattet af MFL § 1. </w:t>
      </w:r>
      <w:r w:rsidR="00666AB2" w:rsidRPr="00A56ADC">
        <w:rPr>
          <w:rFonts w:ascii="Times New Roman" w:hAnsi="Times New Roman" w:cs="Times New Roman"/>
          <w:sz w:val="24"/>
          <w:szCs w:val="24"/>
        </w:rPr>
        <w:t xml:space="preserve"> </w:t>
      </w:r>
    </w:p>
    <w:p w:rsidR="007F02F2" w:rsidRPr="00A56ADC" w:rsidRDefault="0006767E"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Begrebet </w:t>
      </w:r>
      <w:r w:rsidRPr="00A56ADC">
        <w:rPr>
          <w:rFonts w:ascii="Times New Roman" w:hAnsi="Times New Roman" w:cs="Times New Roman"/>
          <w:i/>
          <w:iCs/>
          <w:sz w:val="24"/>
          <w:szCs w:val="24"/>
        </w:rPr>
        <w:t xml:space="preserve">erhvervsdrivende </w:t>
      </w:r>
      <w:r w:rsidRPr="00A56ADC">
        <w:rPr>
          <w:rFonts w:ascii="Times New Roman" w:hAnsi="Times New Roman" w:cs="Times New Roman"/>
          <w:sz w:val="24"/>
          <w:szCs w:val="24"/>
        </w:rPr>
        <w:t>i MFL § 1 er som tidligere nævnt et relativt bredt begreb. I visse ti</w:t>
      </w:r>
      <w:r w:rsidRPr="00A56ADC">
        <w:rPr>
          <w:rFonts w:ascii="Times New Roman" w:hAnsi="Times New Roman" w:cs="Times New Roman"/>
          <w:sz w:val="24"/>
          <w:szCs w:val="24"/>
        </w:rPr>
        <w:t>l</w:t>
      </w:r>
      <w:r w:rsidRPr="00A56ADC">
        <w:rPr>
          <w:rFonts w:ascii="Times New Roman" w:hAnsi="Times New Roman" w:cs="Times New Roman"/>
          <w:sz w:val="24"/>
          <w:szCs w:val="24"/>
        </w:rPr>
        <w:t>fælde vil det derfor også være muligt at sidestille ansatte, som besidder en reel direktør- eller lede</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status med arbejdsgiveren, og dermed som en </w:t>
      </w:r>
      <w:r w:rsidRPr="00A56ADC">
        <w:rPr>
          <w:rFonts w:ascii="Times New Roman" w:hAnsi="Times New Roman" w:cs="Times New Roman"/>
          <w:i/>
          <w:iCs/>
          <w:sz w:val="24"/>
          <w:szCs w:val="24"/>
        </w:rPr>
        <w:t>erhvervsdrivende</w:t>
      </w:r>
      <w:r w:rsidRPr="00A56ADC">
        <w:rPr>
          <w:rFonts w:ascii="Times New Roman" w:hAnsi="Times New Roman" w:cs="Times New Roman"/>
          <w:sz w:val="24"/>
          <w:szCs w:val="24"/>
        </w:rPr>
        <w:t xml:space="preserve"> omfattet af MFL § 1. Der gælder inden</w:t>
      </w:r>
      <w:r w:rsidR="00F0312C">
        <w:rPr>
          <w:rFonts w:ascii="Times New Roman" w:hAnsi="Times New Roman" w:cs="Times New Roman"/>
          <w:sz w:val="24"/>
          <w:szCs w:val="24"/>
        </w:rPr>
        <w:t xml:space="preserve"> </w:t>
      </w:r>
      <w:r w:rsidRPr="00A56ADC">
        <w:rPr>
          <w:rFonts w:ascii="Times New Roman" w:hAnsi="Times New Roman" w:cs="Times New Roman"/>
          <w:sz w:val="24"/>
          <w:szCs w:val="24"/>
        </w:rPr>
        <w:t>for den ansættelse</w:t>
      </w:r>
      <w:r w:rsidR="008D1721">
        <w:rPr>
          <w:rFonts w:ascii="Times New Roman" w:hAnsi="Times New Roman" w:cs="Times New Roman"/>
          <w:sz w:val="24"/>
          <w:szCs w:val="24"/>
        </w:rPr>
        <w:t>sretlige teori en formodning om</w:t>
      </w:r>
      <w:r w:rsidRPr="00A56ADC">
        <w:rPr>
          <w:rFonts w:ascii="Times New Roman" w:hAnsi="Times New Roman" w:cs="Times New Roman"/>
          <w:sz w:val="24"/>
          <w:szCs w:val="24"/>
        </w:rPr>
        <w:t>, at medlemmer af direktionen i en vir</w:t>
      </w:r>
      <w:r w:rsidRPr="00A56ADC">
        <w:rPr>
          <w:rFonts w:ascii="Times New Roman" w:hAnsi="Times New Roman" w:cs="Times New Roman"/>
          <w:sz w:val="24"/>
          <w:szCs w:val="24"/>
        </w:rPr>
        <w:t>k</w:t>
      </w:r>
      <w:r w:rsidRPr="00A56ADC">
        <w:rPr>
          <w:rFonts w:ascii="Times New Roman" w:hAnsi="Times New Roman" w:cs="Times New Roman"/>
          <w:sz w:val="24"/>
          <w:szCs w:val="24"/>
        </w:rPr>
        <w:t>somhed, der er anmeldt til Erhvervs- og Selskabsstyrelsen, falder uden</w:t>
      </w:r>
      <w:r w:rsidR="00F0312C">
        <w:rPr>
          <w:rFonts w:ascii="Times New Roman" w:hAnsi="Times New Roman" w:cs="Times New Roman"/>
          <w:sz w:val="24"/>
          <w:szCs w:val="24"/>
        </w:rPr>
        <w:t xml:space="preserve"> </w:t>
      </w:r>
      <w:r w:rsidRPr="00A56ADC">
        <w:rPr>
          <w:rFonts w:ascii="Times New Roman" w:hAnsi="Times New Roman" w:cs="Times New Roman"/>
          <w:sz w:val="24"/>
          <w:szCs w:val="24"/>
        </w:rPr>
        <w:t>for lønmodtagerbegrebet begrundet i</w:t>
      </w:r>
      <w:r w:rsidR="00F0312C">
        <w:rPr>
          <w:rFonts w:ascii="Times New Roman" w:hAnsi="Times New Roman" w:cs="Times New Roman"/>
          <w:sz w:val="24"/>
          <w:szCs w:val="24"/>
        </w:rPr>
        <w:t>,</w:t>
      </w:r>
      <w:r w:rsidRPr="00A56ADC">
        <w:rPr>
          <w:rFonts w:ascii="Times New Roman" w:hAnsi="Times New Roman" w:cs="Times New Roman"/>
          <w:sz w:val="24"/>
          <w:szCs w:val="24"/>
        </w:rPr>
        <w:t xml:space="preserve"> at disse ikke er underlagt arbejdsgiverens instruktionsbeføjelse. Det beror naturligvis på en konkret vurdering i det enkelte tilfælde, om et sådan registreret direktionsmedlem falder inden</w:t>
      </w:r>
      <w:r w:rsidR="00F0312C">
        <w:rPr>
          <w:rFonts w:ascii="Times New Roman" w:hAnsi="Times New Roman" w:cs="Times New Roman"/>
          <w:sz w:val="24"/>
          <w:szCs w:val="24"/>
        </w:rPr>
        <w:t xml:space="preserve"> </w:t>
      </w:r>
      <w:r w:rsidRPr="00A56ADC">
        <w:rPr>
          <w:rFonts w:ascii="Times New Roman" w:hAnsi="Times New Roman" w:cs="Times New Roman"/>
          <w:sz w:val="24"/>
          <w:szCs w:val="24"/>
        </w:rPr>
        <w:lastRenderedPageBreak/>
        <w:t>for eller uden</w:t>
      </w:r>
      <w:r w:rsidR="00F0312C">
        <w:rPr>
          <w:rFonts w:ascii="Times New Roman" w:hAnsi="Times New Roman" w:cs="Times New Roman"/>
          <w:sz w:val="24"/>
          <w:szCs w:val="24"/>
        </w:rPr>
        <w:t xml:space="preserve"> </w:t>
      </w:r>
      <w:r w:rsidRPr="00A56ADC">
        <w:rPr>
          <w:rFonts w:ascii="Times New Roman" w:hAnsi="Times New Roman" w:cs="Times New Roman"/>
          <w:sz w:val="24"/>
          <w:szCs w:val="24"/>
        </w:rPr>
        <w:t xml:space="preserve">for begrebet </w:t>
      </w:r>
      <w:r w:rsidRPr="00A56ADC">
        <w:rPr>
          <w:rFonts w:ascii="Times New Roman" w:hAnsi="Times New Roman" w:cs="Times New Roman"/>
          <w:i/>
          <w:iCs/>
          <w:sz w:val="24"/>
          <w:szCs w:val="24"/>
        </w:rPr>
        <w:t xml:space="preserve">erhvervsdrivende </w:t>
      </w:r>
      <w:r w:rsidRPr="00A56ADC">
        <w:rPr>
          <w:rFonts w:ascii="Times New Roman" w:hAnsi="Times New Roman" w:cs="Times New Roman"/>
          <w:sz w:val="24"/>
          <w:szCs w:val="24"/>
        </w:rPr>
        <w:t>i MFL § 1</w:t>
      </w:r>
      <w:r w:rsidR="00666AB2" w:rsidRPr="00A56ADC">
        <w:rPr>
          <w:rFonts w:ascii="Times New Roman" w:hAnsi="Times New Roman" w:cs="Times New Roman"/>
          <w:sz w:val="24"/>
          <w:szCs w:val="24"/>
        </w:rPr>
        <w:t xml:space="preserve">’s forstand. Udgangspunktet må </w:t>
      </w:r>
      <w:r w:rsidRPr="00A56ADC">
        <w:rPr>
          <w:rFonts w:ascii="Times New Roman" w:hAnsi="Times New Roman" w:cs="Times New Roman"/>
          <w:sz w:val="24"/>
          <w:szCs w:val="24"/>
        </w:rPr>
        <w:t>være</w:t>
      </w:r>
      <w:r w:rsidR="00666AB2" w:rsidRPr="00A56ADC">
        <w:rPr>
          <w:rFonts w:ascii="Times New Roman" w:hAnsi="Times New Roman" w:cs="Times New Roman"/>
          <w:sz w:val="24"/>
          <w:szCs w:val="24"/>
        </w:rPr>
        <w:t>,</w:t>
      </w:r>
      <w:r w:rsidRPr="00A56ADC">
        <w:rPr>
          <w:rFonts w:ascii="Times New Roman" w:hAnsi="Times New Roman" w:cs="Times New Roman"/>
          <w:sz w:val="24"/>
          <w:szCs w:val="24"/>
        </w:rPr>
        <w:t xml:space="preserve"> at personer, der indgår i et ansættelsesforhold, herunder også direktører og andre direktionsmedle</w:t>
      </w:r>
      <w:r w:rsidRPr="00A56ADC">
        <w:rPr>
          <w:rFonts w:ascii="Times New Roman" w:hAnsi="Times New Roman" w:cs="Times New Roman"/>
          <w:sz w:val="24"/>
          <w:szCs w:val="24"/>
        </w:rPr>
        <w:t>m</w:t>
      </w:r>
      <w:r w:rsidRPr="00A56ADC">
        <w:rPr>
          <w:rFonts w:ascii="Times New Roman" w:hAnsi="Times New Roman" w:cs="Times New Roman"/>
          <w:sz w:val="24"/>
          <w:szCs w:val="24"/>
        </w:rPr>
        <w:t xml:space="preserve">mer, må anses for ansatte og ikke </w:t>
      </w:r>
      <w:r w:rsidRPr="00A56ADC">
        <w:rPr>
          <w:rFonts w:ascii="Times New Roman" w:hAnsi="Times New Roman" w:cs="Times New Roman"/>
          <w:i/>
          <w:iCs/>
          <w:sz w:val="24"/>
          <w:szCs w:val="24"/>
        </w:rPr>
        <w:t xml:space="preserve">erhvervsdrivende </w:t>
      </w:r>
      <w:r w:rsidRPr="00A56ADC">
        <w:rPr>
          <w:rFonts w:ascii="Times New Roman" w:hAnsi="Times New Roman" w:cs="Times New Roman"/>
          <w:sz w:val="24"/>
          <w:szCs w:val="24"/>
        </w:rPr>
        <w:t>i relation til MFL § 1</w:t>
      </w:r>
      <w:r w:rsidR="00904E96" w:rsidRPr="00A56ADC">
        <w:rPr>
          <w:rFonts w:ascii="Times New Roman" w:hAnsi="Times New Roman" w:cs="Times New Roman"/>
          <w:sz w:val="24"/>
          <w:szCs w:val="24"/>
        </w:rPr>
        <w:t xml:space="preserve"> jf. </w:t>
      </w:r>
      <w:r w:rsidR="00F0312C">
        <w:rPr>
          <w:rFonts w:ascii="Times New Roman" w:hAnsi="Times New Roman" w:cs="Times New Roman"/>
          <w:sz w:val="24"/>
          <w:szCs w:val="24"/>
        </w:rPr>
        <w:t xml:space="preserve">også </w:t>
      </w:r>
      <w:r w:rsidR="00904E96" w:rsidRPr="00A56ADC">
        <w:rPr>
          <w:rFonts w:ascii="Times New Roman" w:hAnsi="Times New Roman" w:cs="Times New Roman"/>
          <w:sz w:val="24"/>
          <w:szCs w:val="24"/>
        </w:rPr>
        <w:t>U.2012.1206H</w:t>
      </w:r>
      <w:r w:rsidR="00535D16" w:rsidRPr="00A56ADC">
        <w:rPr>
          <w:rFonts w:ascii="Times New Roman" w:hAnsi="Times New Roman" w:cs="Times New Roman"/>
          <w:sz w:val="24"/>
          <w:szCs w:val="24"/>
        </w:rPr>
        <w:t xml:space="preserve"> (Ejendomsadministrationsselskabet)</w:t>
      </w:r>
      <w:r w:rsidRPr="00A56ADC">
        <w:rPr>
          <w:rFonts w:ascii="Times New Roman" w:hAnsi="Times New Roman" w:cs="Times New Roman"/>
          <w:sz w:val="24"/>
          <w:szCs w:val="24"/>
        </w:rPr>
        <w:t>, men uden at det selvfølgelig udelukkes, at direktør- eller l</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derstatus i konkrete tilfælde kan berettige at sidestille eller identificere </w:t>
      </w:r>
      <w:r w:rsidR="00FB5A1E" w:rsidRPr="00A56ADC">
        <w:rPr>
          <w:rFonts w:ascii="Times New Roman" w:hAnsi="Times New Roman" w:cs="Times New Roman"/>
          <w:sz w:val="24"/>
          <w:szCs w:val="24"/>
        </w:rPr>
        <w:t>med en sådan status i vir</w:t>
      </w:r>
      <w:r w:rsidR="00FB5A1E" w:rsidRPr="00A56ADC">
        <w:rPr>
          <w:rFonts w:ascii="Times New Roman" w:hAnsi="Times New Roman" w:cs="Times New Roman"/>
          <w:sz w:val="24"/>
          <w:szCs w:val="24"/>
        </w:rPr>
        <w:t>k</w:t>
      </w:r>
      <w:r w:rsidR="00FB5A1E" w:rsidRPr="00A56ADC">
        <w:rPr>
          <w:rFonts w:ascii="Times New Roman" w:hAnsi="Times New Roman" w:cs="Times New Roman"/>
          <w:sz w:val="24"/>
          <w:szCs w:val="24"/>
        </w:rPr>
        <w:t>somheden.</w:t>
      </w:r>
      <w:r w:rsidR="00535D16" w:rsidRPr="00A56ADC">
        <w:rPr>
          <w:rStyle w:val="Fodnotehenvisning"/>
          <w:rFonts w:ascii="Times New Roman" w:hAnsi="Times New Roman" w:cs="Times New Roman"/>
          <w:sz w:val="24"/>
          <w:szCs w:val="24"/>
        </w:rPr>
        <w:footnoteReference w:id="45"/>
      </w:r>
      <w:r w:rsidR="00FB5A1E" w:rsidRPr="00A56ADC">
        <w:rPr>
          <w:rFonts w:ascii="Times New Roman" w:hAnsi="Times New Roman" w:cs="Times New Roman"/>
          <w:sz w:val="24"/>
          <w:szCs w:val="24"/>
        </w:rPr>
        <w:t xml:space="preserve"> Ligeledes kan ansatte, som tillige ejer en andel af den </w:t>
      </w:r>
      <w:r w:rsidR="00F0312C">
        <w:rPr>
          <w:rFonts w:ascii="Times New Roman" w:hAnsi="Times New Roman" w:cs="Times New Roman"/>
          <w:sz w:val="24"/>
          <w:szCs w:val="24"/>
        </w:rPr>
        <w:t>nye ansættende virksomhed</w:t>
      </w:r>
      <w:r w:rsidR="00900D50">
        <w:rPr>
          <w:rFonts w:ascii="Times New Roman" w:hAnsi="Times New Roman" w:cs="Times New Roman"/>
          <w:sz w:val="24"/>
          <w:szCs w:val="24"/>
        </w:rPr>
        <w:t>,</w:t>
      </w:r>
      <w:r w:rsidR="00F0312C">
        <w:rPr>
          <w:rFonts w:ascii="Times New Roman" w:hAnsi="Times New Roman" w:cs="Times New Roman"/>
          <w:sz w:val="24"/>
          <w:szCs w:val="24"/>
        </w:rPr>
        <w:t xml:space="preserve"> som f.eks.</w:t>
      </w:r>
      <w:r w:rsidR="00FB5A1E" w:rsidRPr="00A56ADC">
        <w:rPr>
          <w:rFonts w:ascii="Times New Roman" w:hAnsi="Times New Roman" w:cs="Times New Roman"/>
          <w:sz w:val="24"/>
          <w:szCs w:val="24"/>
        </w:rPr>
        <w:t xml:space="preserve"> aktionær, indtage en så dominerende indflydelse og kontrol over virksomheden, at disse af denne grund må anses for omfattet af MFL § 1</w:t>
      </w:r>
      <w:r w:rsidR="00711D3E" w:rsidRPr="00A56ADC">
        <w:rPr>
          <w:rFonts w:ascii="Times New Roman" w:hAnsi="Times New Roman" w:cs="Times New Roman"/>
          <w:sz w:val="24"/>
          <w:szCs w:val="24"/>
        </w:rPr>
        <w:t xml:space="preserve"> og dennes forbud mod illoyal konkurrence mod den tidligere arbejdsgiver</w:t>
      </w:r>
      <w:r w:rsidR="004856BA" w:rsidRPr="00A56ADC">
        <w:rPr>
          <w:rFonts w:ascii="Times New Roman" w:hAnsi="Times New Roman" w:cs="Times New Roman"/>
          <w:sz w:val="24"/>
          <w:szCs w:val="24"/>
        </w:rPr>
        <w:t>.</w:t>
      </w:r>
    </w:p>
    <w:p w:rsidR="00A225D4" w:rsidRPr="00A56ADC" w:rsidRDefault="00F83975" w:rsidP="003A1AD4">
      <w:pPr>
        <w:pStyle w:val="3"/>
        <w:spacing w:after="240"/>
      </w:pPr>
      <w:bookmarkStart w:id="25" w:name="_Toc356203002"/>
      <w:r w:rsidRPr="00A56ADC">
        <w:t>3.3</w:t>
      </w:r>
      <w:r w:rsidR="00BA2673" w:rsidRPr="00A56ADC">
        <w:t>.</w:t>
      </w:r>
      <w:r w:rsidR="0035085C" w:rsidRPr="00A56ADC">
        <w:t xml:space="preserve"> Anvendelse af MFL § 1 overfor den nye arbejdsgiver</w:t>
      </w:r>
      <w:bookmarkEnd w:id="25"/>
    </w:p>
    <w:p w:rsidR="0048527C" w:rsidRPr="00A56ADC" w:rsidRDefault="0003268C" w:rsidP="003A1AD4">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arbejdsgiver må normalt gå ud fra, at en ansat overholder de principper og regler som gælder for loyal markedsadfærd. Den nye arbejdsgiver vil som hovedregel være omfattet af MFL § 1 og må vurderes selvstændigt på sine handlinger eller undladelser. Dette betyder</w:t>
      </w:r>
      <w:r w:rsidR="003A13E8" w:rsidRPr="00A56ADC">
        <w:rPr>
          <w:rFonts w:ascii="Times New Roman" w:hAnsi="Times New Roman" w:cs="Times New Roman"/>
          <w:sz w:val="24"/>
          <w:szCs w:val="24"/>
        </w:rPr>
        <w:t>,</w:t>
      </w:r>
      <w:r w:rsidR="005C13AE" w:rsidRPr="00A56ADC">
        <w:rPr>
          <w:rFonts w:ascii="Times New Roman" w:hAnsi="Times New Roman" w:cs="Times New Roman"/>
          <w:sz w:val="24"/>
          <w:szCs w:val="24"/>
        </w:rPr>
        <w:t xml:space="preserve"> at hvis den nye arbejdsg</w:t>
      </w:r>
      <w:r w:rsidR="005C13AE" w:rsidRPr="00A56ADC">
        <w:rPr>
          <w:rFonts w:ascii="Times New Roman" w:hAnsi="Times New Roman" w:cs="Times New Roman"/>
          <w:sz w:val="24"/>
          <w:szCs w:val="24"/>
        </w:rPr>
        <w:t>i</w:t>
      </w:r>
      <w:r w:rsidR="005C13AE" w:rsidRPr="00A56ADC">
        <w:rPr>
          <w:rFonts w:ascii="Times New Roman" w:hAnsi="Times New Roman" w:cs="Times New Roman"/>
          <w:sz w:val="24"/>
          <w:szCs w:val="24"/>
        </w:rPr>
        <w:t>ver udnytter en ansats illoyale konkurrencehandlinger</w:t>
      </w:r>
      <w:r w:rsidR="00900D50">
        <w:rPr>
          <w:rFonts w:ascii="Times New Roman" w:hAnsi="Times New Roman" w:cs="Times New Roman"/>
          <w:sz w:val="24"/>
          <w:szCs w:val="24"/>
        </w:rPr>
        <w:t>,</w:t>
      </w:r>
      <w:r w:rsidR="005C13AE" w:rsidRPr="00A56ADC">
        <w:rPr>
          <w:rFonts w:ascii="Times New Roman" w:hAnsi="Times New Roman" w:cs="Times New Roman"/>
          <w:sz w:val="24"/>
          <w:szCs w:val="24"/>
        </w:rPr>
        <w:t xml:space="preserve"> eller aktivt opfordrer den ansat</w:t>
      </w:r>
      <w:r w:rsidR="00F0312C">
        <w:rPr>
          <w:rFonts w:ascii="Times New Roman" w:hAnsi="Times New Roman" w:cs="Times New Roman"/>
          <w:sz w:val="24"/>
          <w:szCs w:val="24"/>
        </w:rPr>
        <w:t>te til at for</w:t>
      </w:r>
      <w:r w:rsidR="00F0312C">
        <w:rPr>
          <w:rFonts w:ascii="Times New Roman" w:hAnsi="Times New Roman" w:cs="Times New Roman"/>
          <w:sz w:val="24"/>
          <w:szCs w:val="24"/>
        </w:rPr>
        <w:t>e</w:t>
      </w:r>
      <w:r w:rsidR="00F0312C">
        <w:rPr>
          <w:rFonts w:ascii="Times New Roman" w:hAnsi="Times New Roman" w:cs="Times New Roman"/>
          <w:sz w:val="24"/>
          <w:szCs w:val="24"/>
        </w:rPr>
        <w:t>tage illoyale konkurrencehandlinger</w:t>
      </w:r>
      <w:r w:rsidR="005C13AE" w:rsidRPr="00A56ADC">
        <w:rPr>
          <w:rFonts w:ascii="Times New Roman" w:hAnsi="Times New Roman" w:cs="Times New Roman"/>
          <w:sz w:val="24"/>
          <w:szCs w:val="24"/>
        </w:rPr>
        <w:t xml:space="preserve">, vil den nye arbejdsgiver gøre sig skyldig i overtrædelse af </w:t>
      </w:r>
      <w:r w:rsidRPr="00A56ADC">
        <w:rPr>
          <w:rFonts w:ascii="Times New Roman" w:hAnsi="Times New Roman" w:cs="Times New Roman"/>
          <w:sz w:val="24"/>
          <w:szCs w:val="24"/>
        </w:rPr>
        <w:t xml:space="preserve">god markedsføringsskik jf. </w:t>
      </w:r>
      <w:r w:rsidR="005C13AE" w:rsidRPr="00A56ADC">
        <w:rPr>
          <w:rFonts w:ascii="Times New Roman" w:hAnsi="Times New Roman" w:cs="Times New Roman"/>
          <w:sz w:val="24"/>
          <w:szCs w:val="24"/>
        </w:rPr>
        <w:t>MFL § 1.</w:t>
      </w:r>
      <w:r w:rsidR="003337AB" w:rsidRPr="00A56ADC">
        <w:rPr>
          <w:rStyle w:val="Fodnotehenvisning"/>
          <w:rFonts w:ascii="Times New Roman" w:hAnsi="Times New Roman" w:cs="Times New Roman"/>
          <w:sz w:val="24"/>
          <w:szCs w:val="24"/>
        </w:rPr>
        <w:footnoteReference w:id="46"/>
      </w:r>
      <w:r w:rsidR="005C13AE" w:rsidRPr="00A56ADC">
        <w:rPr>
          <w:rFonts w:ascii="Times New Roman" w:hAnsi="Times New Roman" w:cs="Times New Roman"/>
          <w:sz w:val="24"/>
          <w:szCs w:val="24"/>
        </w:rPr>
        <w:t xml:space="preserve"> Dette </w:t>
      </w:r>
      <w:r w:rsidR="0048527C" w:rsidRPr="00A56ADC">
        <w:rPr>
          <w:rFonts w:ascii="Times New Roman" w:hAnsi="Times New Roman" w:cs="Times New Roman"/>
          <w:sz w:val="24"/>
          <w:szCs w:val="24"/>
        </w:rPr>
        <w:t xml:space="preserve">fremgår også af U.2012.1215H </w:t>
      </w:r>
      <w:r w:rsidR="005C13AE" w:rsidRPr="00A56ADC">
        <w:rPr>
          <w:rFonts w:ascii="Times New Roman" w:hAnsi="Times New Roman" w:cs="Times New Roman"/>
          <w:sz w:val="24"/>
          <w:szCs w:val="24"/>
        </w:rPr>
        <w:t>(E</w:t>
      </w:r>
      <w:r w:rsidR="0048527C" w:rsidRPr="00A56ADC">
        <w:rPr>
          <w:rFonts w:ascii="Times New Roman" w:hAnsi="Times New Roman" w:cs="Times New Roman"/>
          <w:sz w:val="24"/>
          <w:szCs w:val="24"/>
        </w:rPr>
        <w:t>rico), hvor det</w:t>
      </w:r>
      <w:r w:rsidR="005C13AE" w:rsidRPr="00A56ADC">
        <w:rPr>
          <w:rFonts w:ascii="Times New Roman" w:hAnsi="Times New Roman" w:cs="Times New Roman"/>
          <w:sz w:val="24"/>
          <w:szCs w:val="24"/>
        </w:rPr>
        <w:t xml:space="preserve"> fandt</w:t>
      </w:r>
      <w:r w:rsidR="0048527C" w:rsidRPr="00A56ADC">
        <w:rPr>
          <w:rFonts w:ascii="Times New Roman" w:hAnsi="Times New Roman" w:cs="Times New Roman"/>
          <w:sz w:val="24"/>
          <w:szCs w:val="24"/>
        </w:rPr>
        <w:t>es</w:t>
      </w:r>
      <w:r w:rsidR="003337AB" w:rsidRPr="00A56ADC">
        <w:rPr>
          <w:rFonts w:ascii="Times New Roman" w:hAnsi="Times New Roman" w:cs="Times New Roman"/>
          <w:sz w:val="24"/>
          <w:szCs w:val="24"/>
        </w:rPr>
        <w:t xml:space="preserve"> godtgjort</w:t>
      </w:r>
      <w:r w:rsidR="005C13AE" w:rsidRPr="00A56ADC">
        <w:rPr>
          <w:rFonts w:ascii="Times New Roman" w:hAnsi="Times New Roman" w:cs="Times New Roman"/>
          <w:sz w:val="24"/>
          <w:szCs w:val="24"/>
        </w:rPr>
        <w:t>, at den nye arbejdsgiver</w:t>
      </w:r>
      <w:r w:rsidR="003337AB" w:rsidRPr="00A56ADC">
        <w:rPr>
          <w:rFonts w:ascii="Times New Roman" w:hAnsi="Times New Roman" w:cs="Times New Roman"/>
          <w:sz w:val="24"/>
          <w:szCs w:val="24"/>
        </w:rPr>
        <w:t xml:space="preserve"> aktivt havde brugt de oplysninger som den ansatte forsynede ham med, bl.a. til at fremsætte tilbud til den tidligere arbejdsgivers kunde. Oplysningerne fra den ansatte om denne kunde</w:t>
      </w:r>
      <w:r w:rsidR="008D1721">
        <w:rPr>
          <w:rFonts w:ascii="Times New Roman" w:hAnsi="Times New Roman" w:cs="Times New Roman"/>
          <w:sz w:val="24"/>
          <w:szCs w:val="24"/>
        </w:rPr>
        <w:t>,</w:t>
      </w:r>
      <w:r w:rsidR="003337AB" w:rsidRPr="00A56ADC">
        <w:rPr>
          <w:rFonts w:ascii="Times New Roman" w:hAnsi="Times New Roman" w:cs="Times New Roman"/>
          <w:sz w:val="24"/>
          <w:szCs w:val="24"/>
        </w:rPr>
        <w:t xml:space="preserve"> satte den nye arbejdsgiver i stand til, at fremsætte et konkurrencedygtigt tilbud hurtigere, end det ellers kunne være fremsat. </w:t>
      </w:r>
      <w:r w:rsidR="0048527C" w:rsidRPr="00A56ADC">
        <w:rPr>
          <w:rFonts w:ascii="Times New Roman" w:hAnsi="Times New Roman" w:cs="Times New Roman"/>
          <w:sz w:val="24"/>
          <w:szCs w:val="24"/>
        </w:rPr>
        <w:t xml:space="preserve">Højesteret </w:t>
      </w:r>
      <w:r w:rsidR="003337AB" w:rsidRPr="00A56ADC">
        <w:rPr>
          <w:rFonts w:ascii="Times New Roman" w:hAnsi="Times New Roman" w:cs="Times New Roman"/>
          <w:sz w:val="24"/>
          <w:szCs w:val="24"/>
        </w:rPr>
        <w:t>fandt det derfor godtgjort, at den nye a</w:t>
      </w:r>
      <w:r w:rsidR="003337AB" w:rsidRPr="00A56ADC">
        <w:rPr>
          <w:rFonts w:ascii="Times New Roman" w:hAnsi="Times New Roman" w:cs="Times New Roman"/>
          <w:sz w:val="24"/>
          <w:szCs w:val="24"/>
        </w:rPr>
        <w:t>r</w:t>
      </w:r>
      <w:r w:rsidR="003337AB" w:rsidRPr="00A56ADC">
        <w:rPr>
          <w:rFonts w:ascii="Times New Roman" w:hAnsi="Times New Roman" w:cs="Times New Roman"/>
          <w:sz w:val="24"/>
          <w:szCs w:val="24"/>
        </w:rPr>
        <w:t>bejdsgiver havde opnået et uberettiget forspring i konkurrencen ved at udnytte disse oplysninger</w:t>
      </w:r>
      <w:r w:rsidR="00F0312C">
        <w:rPr>
          <w:rFonts w:ascii="Times New Roman" w:hAnsi="Times New Roman" w:cs="Times New Roman"/>
          <w:sz w:val="24"/>
          <w:szCs w:val="24"/>
        </w:rPr>
        <w:t>, og derfor</w:t>
      </w:r>
      <w:r w:rsidR="003337AB" w:rsidRPr="00A56ADC">
        <w:rPr>
          <w:rFonts w:ascii="Times New Roman" w:hAnsi="Times New Roman" w:cs="Times New Roman"/>
          <w:sz w:val="24"/>
          <w:szCs w:val="24"/>
        </w:rPr>
        <w:t xml:space="preserve"> havde handlet i strid med god markedsføringsskik jf. MFL § 1, og derved handlet ansvarsp</w:t>
      </w:r>
      <w:r w:rsidR="003337AB" w:rsidRPr="00A56ADC">
        <w:rPr>
          <w:rFonts w:ascii="Times New Roman" w:hAnsi="Times New Roman" w:cs="Times New Roman"/>
          <w:sz w:val="24"/>
          <w:szCs w:val="24"/>
        </w:rPr>
        <w:t>å</w:t>
      </w:r>
      <w:r w:rsidR="003337AB" w:rsidRPr="00A56ADC">
        <w:rPr>
          <w:rFonts w:ascii="Times New Roman" w:hAnsi="Times New Roman" w:cs="Times New Roman"/>
          <w:sz w:val="24"/>
          <w:szCs w:val="24"/>
        </w:rPr>
        <w:t>dragende.</w:t>
      </w:r>
    </w:p>
    <w:p w:rsidR="009F6B4F" w:rsidRPr="00A56ADC" w:rsidRDefault="003337AB"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Der er i teori og praksis en vis tilbøjelighed til</w:t>
      </w:r>
      <w:r w:rsidR="00F0312C">
        <w:rPr>
          <w:rFonts w:ascii="Times New Roman" w:hAnsi="Times New Roman" w:cs="Times New Roman"/>
          <w:sz w:val="24"/>
          <w:szCs w:val="24"/>
        </w:rPr>
        <w:t>,</w:t>
      </w:r>
      <w:r w:rsidRPr="00A56ADC">
        <w:rPr>
          <w:rFonts w:ascii="Times New Roman" w:hAnsi="Times New Roman" w:cs="Times New Roman"/>
          <w:sz w:val="24"/>
          <w:szCs w:val="24"/>
        </w:rPr>
        <w:t xml:space="preserve"> at anse den nye arbejdsgiver for ansvarlig eller medansvarlig for </w:t>
      </w:r>
      <w:r w:rsidR="00F0312C">
        <w:rPr>
          <w:rFonts w:ascii="Times New Roman" w:hAnsi="Times New Roman" w:cs="Times New Roman"/>
          <w:sz w:val="24"/>
          <w:szCs w:val="24"/>
        </w:rPr>
        <w:t xml:space="preserve">illoyale </w:t>
      </w:r>
      <w:r w:rsidRPr="00A56ADC">
        <w:rPr>
          <w:rFonts w:ascii="Times New Roman" w:hAnsi="Times New Roman" w:cs="Times New Roman"/>
          <w:sz w:val="24"/>
          <w:szCs w:val="24"/>
        </w:rPr>
        <w:t>konkurrenc</w:t>
      </w:r>
      <w:r w:rsidR="009F6B4F" w:rsidRPr="00A56ADC">
        <w:rPr>
          <w:rFonts w:ascii="Times New Roman" w:hAnsi="Times New Roman" w:cs="Times New Roman"/>
          <w:sz w:val="24"/>
          <w:szCs w:val="24"/>
        </w:rPr>
        <w:t xml:space="preserve">ehandlinger foretaget af en ansat rettet mod dennes tidligere arbejdsgiver. Dette synspunkt støttes af, at </w:t>
      </w:r>
      <w:r w:rsidR="00F0312C">
        <w:rPr>
          <w:rFonts w:ascii="Times New Roman" w:hAnsi="Times New Roman" w:cs="Times New Roman"/>
          <w:sz w:val="24"/>
          <w:szCs w:val="24"/>
        </w:rPr>
        <w:t>de illoyale konkurrencehandlinger</w:t>
      </w:r>
      <w:r w:rsidR="009F6B4F" w:rsidRPr="00A56ADC">
        <w:rPr>
          <w:rFonts w:ascii="Times New Roman" w:hAnsi="Times New Roman" w:cs="Times New Roman"/>
          <w:sz w:val="24"/>
          <w:szCs w:val="24"/>
        </w:rPr>
        <w:t xml:space="preserve"> foretages i den nye arbejdsgivers tjeneste og inden for dennes kontrolsfære, og selvfølgelig</w:t>
      </w:r>
      <w:r w:rsidR="00904E96" w:rsidRPr="00A56ADC">
        <w:rPr>
          <w:rFonts w:ascii="Times New Roman" w:hAnsi="Times New Roman" w:cs="Times New Roman"/>
          <w:sz w:val="24"/>
          <w:szCs w:val="24"/>
        </w:rPr>
        <w:t xml:space="preserve"> af</w:t>
      </w:r>
      <w:r w:rsidR="009F6B4F" w:rsidRPr="00A56ADC">
        <w:rPr>
          <w:rFonts w:ascii="Times New Roman" w:hAnsi="Times New Roman" w:cs="Times New Roman"/>
          <w:sz w:val="24"/>
          <w:szCs w:val="24"/>
        </w:rPr>
        <w:t xml:space="preserve"> det faktum, at den nye arbejdsgiver har mulighed for fortjeneste af disse handlinger.</w:t>
      </w:r>
      <w:r w:rsidR="009F6B4F" w:rsidRPr="00A56ADC">
        <w:rPr>
          <w:rStyle w:val="Fodnotehenvisning"/>
          <w:rFonts w:ascii="Times New Roman" w:hAnsi="Times New Roman" w:cs="Times New Roman"/>
          <w:sz w:val="24"/>
          <w:szCs w:val="24"/>
        </w:rPr>
        <w:footnoteReference w:id="47"/>
      </w:r>
      <w:r w:rsidR="009F6B4F" w:rsidRPr="00A56ADC">
        <w:rPr>
          <w:rFonts w:ascii="Times New Roman" w:hAnsi="Times New Roman" w:cs="Times New Roman"/>
          <w:sz w:val="24"/>
          <w:szCs w:val="24"/>
        </w:rPr>
        <w:t xml:space="preserve"> </w:t>
      </w:r>
    </w:p>
    <w:p w:rsidR="0035085C" w:rsidRPr="00A56ADC" w:rsidRDefault="009F6B4F"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Dette betyder, at den nye arbejdsgiver hæfter enten selvstændigt eller solidarisk</w:t>
      </w:r>
      <w:r w:rsidR="00535D16" w:rsidRPr="00A56ADC">
        <w:rPr>
          <w:rFonts w:ascii="Times New Roman" w:hAnsi="Times New Roman" w:cs="Times New Roman"/>
          <w:sz w:val="24"/>
          <w:szCs w:val="24"/>
        </w:rPr>
        <w:t xml:space="preserve"> med en ansat</w:t>
      </w:r>
      <w:r w:rsidRPr="00A56ADC">
        <w:rPr>
          <w:rFonts w:ascii="Times New Roman" w:hAnsi="Times New Roman" w:cs="Times New Roman"/>
          <w:sz w:val="24"/>
          <w:szCs w:val="24"/>
        </w:rPr>
        <w:t xml:space="preserve"> over</w:t>
      </w:r>
      <w:r w:rsidR="00F0312C">
        <w:rPr>
          <w:rFonts w:ascii="Times New Roman" w:hAnsi="Times New Roman" w:cs="Times New Roman"/>
          <w:sz w:val="24"/>
          <w:szCs w:val="24"/>
        </w:rPr>
        <w:t xml:space="preserve"> </w:t>
      </w:r>
      <w:r w:rsidRPr="00A56ADC">
        <w:rPr>
          <w:rFonts w:ascii="Times New Roman" w:hAnsi="Times New Roman" w:cs="Times New Roman"/>
          <w:sz w:val="24"/>
          <w:szCs w:val="24"/>
        </w:rPr>
        <w:t>for den tidligere arbejdsgiver, for den ansattes handlinger, i de tilfælde hvor</w:t>
      </w:r>
      <w:r w:rsidR="0003268C" w:rsidRPr="00A56ADC">
        <w:rPr>
          <w:rFonts w:ascii="Times New Roman" w:hAnsi="Times New Roman" w:cs="Times New Roman"/>
          <w:sz w:val="24"/>
          <w:szCs w:val="24"/>
        </w:rPr>
        <w:t xml:space="preserve"> arbejdsgiveren </w:t>
      </w:r>
      <w:r w:rsidR="00904E96" w:rsidRPr="00A56ADC">
        <w:rPr>
          <w:rFonts w:ascii="Times New Roman" w:hAnsi="Times New Roman" w:cs="Times New Roman"/>
          <w:sz w:val="24"/>
          <w:szCs w:val="24"/>
        </w:rPr>
        <w:t xml:space="preserve">enten </w:t>
      </w:r>
      <w:r w:rsidR="0003268C" w:rsidRPr="00A56ADC">
        <w:rPr>
          <w:rFonts w:ascii="Times New Roman" w:hAnsi="Times New Roman" w:cs="Times New Roman"/>
          <w:sz w:val="24"/>
          <w:szCs w:val="24"/>
        </w:rPr>
        <w:t>har udnyttet</w:t>
      </w:r>
      <w:r w:rsidRPr="00A56ADC">
        <w:rPr>
          <w:rFonts w:ascii="Times New Roman" w:hAnsi="Times New Roman" w:cs="Times New Roman"/>
          <w:sz w:val="24"/>
          <w:szCs w:val="24"/>
        </w:rPr>
        <w:t xml:space="preserve"> </w:t>
      </w:r>
      <w:r w:rsidR="00904E96" w:rsidRPr="00A56ADC">
        <w:rPr>
          <w:rFonts w:ascii="Times New Roman" w:hAnsi="Times New Roman" w:cs="Times New Roman"/>
          <w:sz w:val="24"/>
          <w:szCs w:val="24"/>
        </w:rPr>
        <w:t>d</w:t>
      </w:r>
      <w:r w:rsidRPr="00A56ADC">
        <w:rPr>
          <w:rFonts w:ascii="Times New Roman" w:hAnsi="Times New Roman" w:cs="Times New Roman"/>
          <w:sz w:val="24"/>
          <w:szCs w:val="24"/>
        </w:rPr>
        <w:t>en ansat</w:t>
      </w:r>
      <w:r w:rsidR="00904E96" w:rsidRPr="00A56ADC">
        <w:rPr>
          <w:rFonts w:ascii="Times New Roman" w:hAnsi="Times New Roman" w:cs="Times New Roman"/>
          <w:sz w:val="24"/>
          <w:szCs w:val="24"/>
        </w:rPr>
        <w:t>te</w:t>
      </w:r>
      <w:r w:rsidR="00F0312C">
        <w:rPr>
          <w:rFonts w:ascii="Times New Roman" w:hAnsi="Times New Roman" w:cs="Times New Roman"/>
          <w:sz w:val="24"/>
          <w:szCs w:val="24"/>
        </w:rPr>
        <w:t>s viden om den tidligere arbejdsgivers virksomhed eller kunder</w:t>
      </w:r>
      <w:r w:rsidR="00904E96" w:rsidRPr="00A56ADC">
        <w:rPr>
          <w:rFonts w:ascii="Times New Roman" w:hAnsi="Times New Roman" w:cs="Times New Roman"/>
          <w:sz w:val="24"/>
          <w:szCs w:val="24"/>
        </w:rPr>
        <w:t>,</w:t>
      </w:r>
      <w:r w:rsidRPr="00A56ADC">
        <w:rPr>
          <w:rFonts w:ascii="Times New Roman" w:hAnsi="Times New Roman" w:cs="Times New Roman"/>
          <w:sz w:val="24"/>
          <w:szCs w:val="24"/>
        </w:rPr>
        <w:t xml:space="preserve"> eller aktivt </w:t>
      </w:r>
      <w:r w:rsidR="0003268C" w:rsidRPr="00A56ADC">
        <w:rPr>
          <w:rFonts w:ascii="Times New Roman" w:hAnsi="Times New Roman" w:cs="Times New Roman"/>
          <w:sz w:val="24"/>
          <w:szCs w:val="24"/>
        </w:rPr>
        <w:t>har tilskyndet eller opfordret</w:t>
      </w:r>
      <w:r w:rsidRPr="00A56ADC">
        <w:rPr>
          <w:rFonts w:ascii="Times New Roman" w:hAnsi="Times New Roman" w:cs="Times New Roman"/>
          <w:sz w:val="24"/>
          <w:szCs w:val="24"/>
        </w:rPr>
        <w:t xml:space="preserve"> den ansatte til at</w:t>
      </w:r>
      <w:r w:rsidR="00F0312C">
        <w:rPr>
          <w:rFonts w:ascii="Times New Roman" w:hAnsi="Times New Roman" w:cs="Times New Roman"/>
          <w:sz w:val="24"/>
          <w:szCs w:val="24"/>
        </w:rPr>
        <w:t xml:space="preserve"> foretage illoyale konkurrencehandlinger.</w:t>
      </w:r>
    </w:p>
    <w:p w:rsidR="00854ED6" w:rsidRPr="00A56ADC" w:rsidRDefault="00F83975" w:rsidP="003A1AD4">
      <w:pPr>
        <w:pStyle w:val="3"/>
        <w:spacing w:after="240"/>
      </w:pPr>
      <w:bookmarkStart w:id="26" w:name="_Toc356203003"/>
      <w:r w:rsidRPr="00A56ADC">
        <w:t>3.4</w:t>
      </w:r>
      <w:r w:rsidR="00BA2673" w:rsidRPr="00A56ADC">
        <w:t>.</w:t>
      </w:r>
      <w:r w:rsidR="00A225D4" w:rsidRPr="00A56ADC">
        <w:t xml:space="preserve"> Skærpet bedømmelse af tidligere ansatte?</w:t>
      </w:r>
      <w:bookmarkEnd w:id="26"/>
    </w:p>
    <w:p w:rsidR="00735A3A" w:rsidRPr="00A56ADC" w:rsidRDefault="00904E96"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Anvendelse</w:t>
      </w:r>
      <w:r w:rsidR="00735A3A" w:rsidRPr="00A56ADC">
        <w:rPr>
          <w:rFonts w:ascii="Times New Roman" w:hAnsi="Times New Roman" w:cs="Times New Roman"/>
          <w:sz w:val="24"/>
          <w:szCs w:val="24"/>
        </w:rPr>
        <w:t xml:space="preserve"> af MFL § 1 på</w:t>
      </w:r>
      <w:r w:rsidRPr="00A56ADC">
        <w:rPr>
          <w:rFonts w:ascii="Times New Roman" w:hAnsi="Times New Roman" w:cs="Times New Roman"/>
          <w:sz w:val="24"/>
          <w:szCs w:val="24"/>
        </w:rPr>
        <w:t xml:space="preserve"> tidligere</w:t>
      </w:r>
      <w:r w:rsidR="00735A3A" w:rsidRPr="00A56ADC">
        <w:rPr>
          <w:rFonts w:ascii="Times New Roman" w:hAnsi="Times New Roman" w:cs="Times New Roman"/>
          <w:sz w:val="24"/>
          <w:szCs w:val="24"/>
        </w:rPr>
        <w:t xml:space="preserve"> ansattes konkurrencehandlinger hviler på en afvejning af</w:t>
      </w:r>
      <w:r w:rsidR="00F0312C">
        <w:rPr>
          <w:rFonts w:ascii="Times New Roman" w:hAnsi="Times New Roman" w:cs="Times New Roman"/>
          <w:sz w:val="24"/>
          <w:szCs w:val="24"/>
        </w:rPr>
        <w:t>,</w:t>
      </w:r>
      <w:r w:rsidR="00735A3A" w:rsidRPr="00A56ADC">
        <w:rPr>
          <w:rFonts w:ascii="Times New Roman" w:hAnsi="Times New Roman" w:cs="Times New Roman"/>
          <w:sz w:val="24"/>
          <w:szCs w:val="24"/>
        </w:rPr>
        <w:t xml:space="preserve"> på den ene si</w:t>
      </w:r>
      <w:r w:rsidR="0048527C" w:rsidRPr="00A56ADC">
        <w:rPr>
          <w:rFonts w:ascii="Times New Roman" w:hAnsi="Times New Roman" w:cs="Times New Roman"/>
          <w:sz w:val="24"/>
          <w:szCs w:val="24"/>
        </w:rPr>
        <w:t>de beskyttelsen af en arbejdsgivers</w:t>
      </w:r>
      <w:r w:rsidR="00735A3A" w:rsidRPr="00A56ADC">
        <w:rPr>
          <w:rFonts w:ascii="Times New Roman" w:hAnsi="Times New Roman" w:cs="Times New Roman"/>
          <w:sz w:val="24"/>
          <w:szCs w:val="24"/>
        </w:rPr>
        <w:t xml:space="preserve"> investeringer og markedsposition</w:t>
      </w:r>
      <w:r w:rsidR="00F0312C">
        <w:rPr>
          <w:rFonts w:ascii="Times New Roman" w:hAnsi="Times New Roman" w:cs="Times New Roman"/>
          <w:sz w:val="24"/>
          <w:szCs w:val="24"/>
        </w:rPr>
        <w:t>,</w:t>
      </w:r>
      <w:r w:rsidR="00735A3A" w:rsidRPr="00A56ADC">
        <w:rPr>
          <w:rFonts w:ascii="Times New Roman" w:hAnsi="Times New Roman" w:cs="Times New Roman"/>
          <w:sz w:val="24"/>
          <w:szCs w:val="24"/>
        </w:rPr>
        <w:t xml:space="preserve"> over</w:t>
      </w:r>
      <w:r w:rsidR="00F0312C">
        <w:rPr>
          <w:rFonts w:ascii="Times New Roman" w:hAnsi="Times New Roman" w:cs="Times New Roman"/>
          <w:sz w:val="24"/>
          <w:szCs w:val="24"/>
        </w:rPr>
        <w:t xml:space="preserve"> </w:t>
      </w:r>
      <w:r w:rsidR="00735A3A" w:rsidRPr="00A56ADC">
        <w:rPr>
          <w:rFonts w:ascii="Times New Roman" w:hAnsi="Times New Roman" w:cs="Times New Roman"/>
          <w:sz w:val="24"/>
          <w:szCs w:val="24"/>
        </w:rPr>
        <w:t>for på den a</w:t>
      </w:r>
      <w:r w:rsidR="00735A3A" w:rsidRPr="00A56ADC">
        <w:rPr>
          <w:rFonts w:ascii="Times New Roman" w:hAnsi="Times New Roman" w:cs="Times New Roman"/>
          <w:sz w:val="24"/>
          <w:szCs w:val="24"/>
        </w:rPr>
        <w:t>n</w:t>
      </w:r>
      <w:r w:rsidR="00735A3A" w:rsidRPr="00A56ADC">
        <w:rPr>
          <w:rFonts w:ascii="Times New Roman" w:hAnsi="Times New Roman" w:cs="Times New Roman"/>
          <w:sz w:val="24"/>
          <w:szCs w:val="24"/>
        </w:rPr>
        <w:t>den side hensynet til ansattes fri</w:t>
      </w:r>
      <w:r w:rsidR="005D638A" w:rsidRPr="00A56ADC">
        <w:rPr>
          <w:rFonts w:ascii="Times New Roman" w:hAnsi="Times New Roman" w:cs="Times New Roman"/>
          <w:sz w:val="24"/>
          <w:szCs w:val="24"/>
        </w:rPr>
        <w:t>e</w:t>
      </w:r>
      <w:r w:rsidR="00735A3A" w:rsidRPr="00A56ADC">
        <w:rPr>
          <w:rFonts w:ascii="Times New Roman" w:hAnsi="Times New Roman" w:cs="Times New Roman"/>
          <w:sz w:val="24"/>
          <w:szCs w:val="24"/>
        </w:rPr>
        <w:t xml:space="preserve"> etableringsret og ret til fri og lige konkurrence. MFL</w:t>
      </w:r>
      <w:r w:rsidR="005D638A" w:rsidRPr="00A56ADC">
        <w:rPr>
          <w:rFonts w:ascii="Times New Roman" w:hAnsi="Times New Roman" w:cs="Times New Roman"/>
          <w:sz w:val="24"/>
          <w:szCs w:val="24"/>
        </w:rPr>
        <w:t xml:space="preserve"> § 1</w:t>
      </w:r>
      <w:r w:rsidR="00735A3A" w:rsidRPr="00A56ADC">
        <w:rPr>
          <w:rFonts w:ascii="Times New Roman" w:hAnsi="Times New Roman" w:cs="Times New Roman"/>
          <w:sz w:val="24"/>
          <w:szCs w:val="24"/>
        </w:rPr>
        <w:t xml:space="preserve"> er møntet </w:t>
      </w:r>
      <w:r w:rsidR="00735A3A" w:rsidRPr="00A56ADC">
        <w:rPr>
          <w:rFonts w:ascii="Times New Roman" w:hAnsi="Times New Roman" w:cs="Times New Roman"/>
          <w:sz w:val="24"/>
          <w:szCs w:val="24"/>
        </w:rPr>
        <w:lastRenderedPageBreak/>
        <w:t>på erhvervsforhold og samarbejdsforhold generelt, men er også gennem mangeårig praksis anvendt på ansattes og tidligere ansattes konkurrencehandlinger. Netop anvendelsen af MFL</w:t>
      </w:r>
      <w:r w:rsidR="005D638A" w:rsidRPr="00A56ADC">
        <w:rPr>
          <w:rFonts w:ascii="Times New Roman" w:hAnsi="Times New Roman" w:cs="Times New Roman"/>
          <w:sz w:val="24"/>
          <w:szCs w:val="24"/>
        </w:rPr>
        <w:t xml:space="preserve"> § 1</w:t>
      </w:r>
      <w:r w:rsidR="00735A3A" w:rsidRPr="00A56ADC">
        <w:rPr>
          <w:rFonts w:ascii="Times New Roman" w:hAnsi="Times New Roman" w:cs="Times New Roman"/>
          <w:sz w:val="24"/>
          <w:szCs w:val="24"/>
        </w:rPr>
        <w:t xml:space="preserve"> på tidligere a</w:t>
      </w:r>
      <w:r w:rsidR="005D638A" w:rsidRPr="00A56ADC">
        <w:rPr>
          <w:rFonts w:ascii="Times New Roman" w:hAnsi="Times New Roman" w:cs="Times New Roman"/>
          <w:sz w:val="24"/>
          <w:szCs w:val="24"/>
        </w:rPr>
        <w:t>nsatte rejser spørgsmålet om, hvorvidt</w:t>
      </w:r>
      <w:r w:rsidR="00735A3A" w:rsidRPr="00A56ADC">
        <w:rPr>
          <w:rFonts w:ascii="Times New Roman" w:hAnsi="Times New Roman" w:cs="Times New Roman"/>
          <w:sz w:val="24"/>
          <w:szCs w:val="24"/>
        </w:rPr>
        <w:t xml:space="preserve"> disse er underlagt en skærpet bedømmelse i forhold til a</w:t>
      </w:r>
      <w:r w:rsidR="00735A3A" w:rsidRPr="00A56ADC">
        <w:rPr>
          <w:rFonts w:ascii="Times New Roman" w:hAnsi="Times New Roman" w:cs="Times New Roman"/>
          <w:sz w:val="24"/>
          <w:szCs w:val="24"/>
        </w:rPr>
        <w:t>n</w:t>
      </w:r>
      <w:r w:rsidR="00735A3A" w:rsidRPr="00A56ADC">
        <w:rPr>
          <w:rFonts w:ascii="Times New Roman" w:hAnsi="Times New Roman" w:cs="Times New Roman"/>
          <w:sz w:val="24"/>
          <w:szCs w:val="24"/>
        </w:rPr>
        <w:t>dre erhvervsdrivende.</w:t>
      </w:r>
    </w:p>
    <w:p w:rsidR="007E470A" w:rsidRDefault="00735A3A" w:rsidP="00F0312C">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ansættelsesforhold adskiller sig fra andre samarbejdsforhold ved den vedvarende og ekskl</w:t>
      </w:r>
      <w:r w:rsidRPr="00A56ADC">
        <w:rPr>
          <w:rFonts w:ascii="Times New Roman" w:hAnsi="Times New Roman" w:cs="Times New Roman"/>
          <w:sz w:val="24"/>
          <w:szCs w:val="24"/>
        </w:rPr>
        <w:t>u</w:t>
      </w:r>
      <w:r w:rsidRPr="00A56ADC">
        <w:rPr>
          <w:rFonts w:ascii="Times New Roman" w:hAnsi="Times New Roman" w:cs="Times New Roman"/>
          <w:sz w:val="24"/>
          <w:szCs w:val="24"/>
        </w:rPr>
        <w:t>sive kar</w:t>
      </w:r>
      <w:r w:rsidR="00535D16" w:rsidRPr="00A56ADC">
        <w:rPr>
          <w:rFonts w:ascii="Times New Roman" w:hAnsi="Times New Roman" w:cs="Times New Roman"/>
          <w:sz w:val="24"/>
          <w:szCs w:val="24"/>
        </w:rPr>
        <w:t>akter af aftaleforholdet, hvor en ansat</w:t>
      </w:r>
      <w:r w:rsidRPr="00A56ADC">
        <w:rPr>
          <w:rFonts w:ascii="Times New Roman" w:hAnsi="Times New Roman" w:cs="Times New Roman"/>
          <w:sz w:val="24"/>
          <w:szCs w:val="24"/>
        </w:rPr>
        <w:t xml:space="preserve"> i mange tilfælde opnår en indgående adgang til og indsigt i arbejdsgiverens interne forhold, som</w:t>
      </w:r>
      <w:r w:rsidR="00E7796B" w:rsidRPr="00A56ADC">
        <w:rPr>
          <w:rFonts w:ascii="Times New Roman" w:hAnsi="Times New Roman" w:cs="Times New Roman"/>
          <w:sz w:val="24"/>
          <w:szCs w:val="24"/>
        </w:rPr>
        <w:t xml:space="preserve"> af den ansatte</w:t>
      </w:r>
      <w:r w:rsidRPr="00A56ADC">
        <w:rPr>
          <w:rFonts w:ascii="Times New Roman" w:hAnsi="Times New Roman" w:cs="Times New Roman"/>
          <w:sz w:val="24"/>
          <w:szCs w:val="24"/>
        </w:rPr>
        <w:t xml:space="preserve"> kan udnyttes og misbruges til at </w:t>
      </w:r>
      <w:r w:rsidR="00E7796B" w:rsidRPr="00A56ADC">
        <w:rPr>
          <w:rFonts w:ascii="Times New Roman" w:hAnsi="Times New Roman" w:cs="Times New Roman"/>
          <w:sz w:val="24"/>
          <w:szCs w:val="24"/>
        </w:rPr>
        <w:t xml:space="preserve">tilføje arbejdsgiveren skade ved efterfølgende </w:t>
      </w:r>
      <w:r w:rsidR="00F0312C">
        <w:rPr>
          <w:rFonts w:ascii="Times New Roman" w:hAnsi="Times New Roman" w:cs="Times New Roman"/>
          <w:sz w:val="24"/>
          <w:szCs w:val="24"/>
        </w:rPr>
        <w:t xml:space="preserve">illoyale </w:t>
      </w:r>
      <w:r w:rsidR="00E7796B" w:rsidRPr="00A56ADC">
        <w:rPr>
          <w:rFonts w:ascii="Times New Roman" w:hAnsi="Times New Roman" w:cs="Times New Roman"/>
          <w:sz w:val="24"/>
          <w:szCs w:val="24"/>
        </w:rPr>
        <w:t xml:space="preserve">konkurrencehandlinger. </w:t>
      </w:r>
      <w:r w:rsidRPr="00A56ADC">
        <w:rPr>
          <w:rFonts w:ascii="Times New Roman" w:hAnsi="Times New Roman" w:cs="Times New Roman"/>
          <w:sz w:val="24"/>
          <w:szCs w:val="24"/>
        </w:rPr>
        <w:t xml:space="preserve"> </w:t>
      </w:r>
      <w:r w:rsidR="00E7796B" w:rsidRPr="00A56ADC">
        <w:rPr>
          <w:rFonts w:ascii="Times New Roman" w:hAnsi="Times New Roman" w:cs="Times New Roman"/>
          <w:sz w:val="24"/>
          <w:szCs w:val="24"/>
        </w:rPr>
        <w:t>Denne adgang til og in</w:t>
      </w:r>
      <w:r w:rsidR="00E7796B" w:rsidRPr="00A56ADC">
        <w:rPr>
          <w:rFonts w:ascii="Times New Roman" w:hAnsi="Times New Roman" w:cs="Times New Roman"/>
          <w:sz w:val="24"/>
          <w:szCs w:val="24"/>
        </w:rPr>
        <w:t>d</w:t>
      </w:r>
      <w:r w:rsidR="00332CBC" w:rsidRPr="00A56ADC">
        <w:rPr>
          <w:rFonts w:ascii="Times New Roman" w:hAnsi="Times New Roman" w:cs="Times New Roman"/>
          <w:sz w:val="24"/>
          <w:szCs w:val="24"/>
        </w:rPr>
        <w:t>sigt i arbejdsgiverens forhold</w:t>
      </w:r>
      <w:r w:rsidR="00E7796B" w:rsidRPr="00A56ADC">
        <w:rPr>
          <w:rFonts w:ascii="Times New Roman" w:hAnsi="Times New Roman" w:cs="Times New Roman"/>
          <w:sz w:val="24"/>
          <w:szCs w:val="24"/>
        </w:rPr>
        <w:t>, fører i den markedsretlige teori til en relativt fast hovedregel om, at ansatte og samarbejdspartnere, som har opnået denne indgående og betroede indsigt i arbejdsgiv</w:t>
      </w:r>
      <w:r w:rsidR="00E7796B" w:rsidRPr="00A56ADC">
        <w:rPr>
          <w:rFonts w:ascii="Times New Roman" w:hAnsi="Times New Roman" w:cs="Times New Roman"/>
          <w:sz w:val="24"/>
          <w:szCs w:val="24"/>
        </w:rPr>
        <w:t>e</w:t>
      </w:r>
      <w:r w:rsidR="00E7796B" w:rsidRPr="00A56ADC">
        <w:rPr>
          <w:rFonts w:ascii="Times New Roman" w:hAnsi="Times New Roman" w:cs="Times New Roman"/>
          <w:sz w:val="24"/>
          <w:szCs w:val="24"/>
        </w:rPr>
        <w:t>rens interne forhold</w:t>
      </w:r>
      <w:r w:rsidR="00F0312C">
        <w:rPr>
          <w:rFonts w:ascii="Times New Roman" w:hAnsi="Times New Roman" w:cs="Times New Roman"/>
          <w:sz w:val="24"/>
          <w:szCs w:val="24"/>
        </w:rPr>
        <w:t>,</w:t>
      </w:r>
      <w:r w:rsidR="00E7796B" w:rsidRPr="00A56ADC">
        <w:rPr>
          <w:rFonts w:ascii="Times New Roman" w:hAnsi="Times New Roman" w:cs="Times New Roman"/>
          <w:sz w:val="24"/>
          <w:szCs w:val="24"/>
        </w:rPr>
        <w:t xml:space="preserve"> er un</w:t>
      </w:r>
      <w:r w:rsidR="00332CBC" w:rsidRPr="00A56ADC">
        <w:rPr>
          <w:rFonts w:ascii="Times New Roman" w:hAnsi="Times New Roman" w:cs="Times New Roman"/>
          <w:sz w:val="24"/>
          <w:szCs w:val="24"/>
        </w:rPr>
        <w:t>derlagt en skærpet bedømmelse, samt en</w:t>
      </w:r>
      <w:r w:rsidR="00E7796B" w:rsidRPr="00A56ADC">
        <w:rPr>
          <w:rFonts w:ascii="Times New Roman" w:hAnsi="Times New Roman" w:cs="Times New Roman"/>
          <w:sz w:val="24"/>
          <w:szCs w:val="24"/>
        </w:rPr>
        <w:t xml:space="preserve"> pligt til ikke at udnytte denne indsigt til illoyale konkurrencehandlinger eller misbrug af fordele opnået herved.</w:t>
      </w:r>
      <w:r w:rsidR="003051A4" w:rsidRPr="00A56ADC">
        <w:rPr>
          <w:rStyle w:val="Fodnotehenvisning"/>
          <w:rFonts w:ascii="Times New Roman" w:hAnsi="Times New Roman" w:cs="Times New Roman"/>
          <w:sz w:val="24"/>
          <w:szCs w:val="24"/>
        </w:rPr>
        <w:footnoteReference w:id="48"/>
      </w:r>
      <w:r w:rsidR="00E7796B" w:rsidRPr="00A56ADC">
        <w:rPr>
          <w:rFonts w:ascii="Times New Roman" w:hAnsi="Times New Roman" w:cs="Times New Roman"/>
          <w:sz w:val="24"/>
          <w:szCs w:val="24"/>
        </w:rPr>
        <w:t xml:space="preserve"> </w:t>
      </w:r>
    </w:p>
    <w:p w:rsidR="00416BD2" w:rsidRPr="00A56ADC" w:rsidRDefault="00E7796B" w:rsidP="007E470A">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Denne skærpede bedømmelse hænger go</w:t>
      </w:r>
      <w:r w:rsidR="00332CBC" w:rsidRPr="00A56ADC">
        <w:rPr>
          <w:rFonts w:ascii="Times New Roman" w:hAnsi="Times New Roman" w:cs="Times New Roman"/>
          <w:sz w:val="24"/>
          <w:szCs w:val="24"/>
        </w:rPr>
        <w:t>dt sammen med det faktum, at markedsføringsloven</w:t>
      </w:r>
      <w:r w:rsidRPr="00A56ADC">
        <w:rPr>
          <w:rFonts w:ascii="Times New Roman" w:hAnsi="Times New Roman" w:cs="Times New Roman"/>
          <w:sz w:val="24"/>
          <w:szCs w:val="24"/>
        </w:rPr>
        <w:t xml:space="preserve"> traditionelt </w:t>
      </w:r>
      <w:r w:rsidR="003051A4" w:rsidRPr="00A56ADC">
        <w:rPr>
          <w:rFonts w:ascii="Times New Roman" w:hAnsi="Times New Roman" w:cs="Times New Roman"/>
          <w:sz w:val="24"/>
          <w:szCs w:val="24"/>
        </w:rPr>
        <w:t>har haft stor betydning som arbejdsgiverens eneste ikke-aftalebaserede værn mod tidl</w:t>
      </w:r>
      <w:r w:rsidR="003051A4" w:rsidRPr="00A56ADC">
        <w:rPr>
          <w:rFonts w:ascii="Times New Roman" w:hAnsi="Times New Roman" w:cs="Times New Roman"/>
          <w:sz w:val="24"/>
          <w:szCs w:val="24"/>
        </w:rPr>
        <w:t>i</w:t>
      </w:r>
      <w:r w:rsidR="003051A4" w:rsidRPr="00A56ADC">
        <w:rPr>
          <w:rFonts w:ascii="Times New Roman" w:hAnsi="Times New Roman" w:cs="Times New Roman"/>
          <w:sz w:val="24"/>
          <w:szCs w:val="24"/>
        </w:rPr>
        <w:t xml:space="preserve">gere ansattes handlinger i strid med god markedsføringsskik. </w:t>
      </w:r>
      <w:r w:rsidRPr="00A56ADC">
        <w:rPr>
          <w:rFonts w:ascii="Times New Roman" w:hAnsi="Times New Roman" w:cs="Times New Roman"/>
          <w:sz w:val="24"/>
          <w:szCs w:val="24"/>
        </w:rPr>
        <w:t xml:space="preserve"> </w:t>
      </w:r>
    </w:p>
    <w:p w:rsidR="00F83975" w:rsidRPr="00A56ADC" w:rsidRDefault="00F83975" w:rsidP="003A1AD4">
      <w:pPr>
        <w:pStyle w:val="3"/>
        <w:spacing w:after="240"/>
      </w:pPr>
      <w:bookmarkStart w:id="27" w:name="_Toc356203004"/>
      <w:r w:rsidRPr="00A56ADC">
        <w:t>3.5. Markedsføringslovens § 1 i praksis</w:t>
      </w:r>
      <w:bookmarkEnd w:id="27"/>
    </w:p>
    <w:p w:rsidR="00CB6C6C" w:rsidRPr="00A56ADC" w:rsidRDefault="00CB6C6C" w:rsidP="003A1AD4">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Generalklausulen i MFL § 1 anvendes til at beskytte erhvervsdrivende mod illoyal konkurrence, herunder mod krænkelse af en virksomheds rettigheder til navn, design, erhvervshemmeligheder etc., i det omfang disse ikke er beskyttet af anden lovgivning.</w:t>
      </w:r>
      <w:r w:rsidR="005439BD">
        <w:rPr>
          <w:rStyle w:val="Fodnotehenvisning"/>
          <w:rFonts w:ascii="Times New Roman" w:hAnsi="Times New Roman" w:cs="Times New Roman"/>
          <w:sz w:val="24"/>
          <w:szCs w:val="24"/>
        </w:rPr>
        <w:footnoteReference w:id="49"/>
      </w:r>
      <w:r w:rsidR="00CE5924" w:rsidRPr="00A56ADC">
        <w:rPr>
          <w:rFonts w:ascii="Times New Roman" w:hAnsi="Times New Roman" w:cs="Times New Roman"/>
          <w:sz w:val="24"/>
          <w:szCs w:val="24"/>
        </w:rPr>
        <w:t xml:space="preserve"> Bestemmelsen benyttes tillige</w:t>
      </w:r>
      <w:r w:rsidRPr="00A56ADC">
        <w:rPr>
          <w:rFonts w:ascii="Times New Roman" w:hAnsi="Times New Roman" w:cs="Times New Roman"/>
          <w:sz w:val="24"/>
          <w:szCs w:val="24"/>
        </w:rPr>
        <w:t xml:space="preserve"> til at beskytte virksomheder mod nedsættende omtale og renomésnylteri fra deres konkurrenters side.</w:t>
      </w:r>
      <w:r w:rsidR="00A851A4" w:rsidRPr="00A56ADC">
        <w:rPr>
          <w:rStyle w:val="Fodnotehenvisning"/>
          <w:rFonts w:ascii="Times New Roman" w:hAnsi="Times New Roman" w:cs="Times New Roman"/>
          <w:sz w:val="24"/>
          <w:szCs w:val="24"/>
        </w:rPr>
        <w:footnoteReference w:id="50"/>
      </w:r>
    </w:p>
    <w:p w:rsidR="00F83975" w:rsidRPr="00A56ADC" w:rsidRDefault="00CE5924"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I relation til konkurrencehandlinger, foretaget af ansatte og tidligere ansatte, </w:t>
      </w:r>
      <w:r w:rsidR="00F83975" w:rsidRPr="00A56ADC">
        <w:rPr>
          <w:rFonts w:ascii="Times New Roman" w:hAnsi="Times New Roman" w:cs="Times New Roman"/>
          <w:sz w:val="24"/>
          <w:szCs w:val="24"/>
        </w:rPr>
        <w:t>er MFL § 1</w:t>
      </w:r>
      <w:r w:rsidRPr="00A56ADC">
        <w:rPr>
          <w:rFonts w:ascii="Times New Roman" w:hAnsi="Times New Roman" w:cs="Times New Roman"/>
          <w:sz w:val="24"/>
          <w:szCs w:val="24"/>
        </w:rPr>
        <w:t xml:space="preserve"> i ret</w:t>
      </w:r>
      <w:r w:rsidRPr="00A56ADC">
        <w:rPr>
          <w:rFonts w:ascii="Times New Roman" w:hAnsi="Times New Roman" w:cs="Times New Roman"/>
          <w:sz w:val="24"/>
          <w:szCs w:val="24"/>
        </w:rPr>
        <w:t>s</w:t>
      </w:r>
      <w:r w:rsidRPr="00A56ADC">
        <w:rPr>
          <w:rFonts w:ascii="Times New Roman" w:hAnsi="Times New Roman" w:cs="Times New Roman"/>
          <w:sz w:val="24"/>
          <w:szCs w:val="24"/>
        </w:rPr>
        <w:t>praksis</w:t>
      </w:r>
      <w:r w:rsidR="00F83975" w:rsidRPr="00A56ADC">
        <w:rPr>
          <w:rFonts w:ascii="Times New Roman" w:hAnsi="Times New Roman" w:cs="Times New Roman"/>
          <w:sz w:val="24"/>
          <w:szCs w:val="24"/>
        </w:rPr>
        <w:t xml:space="preserve"> ofte blevet anvendt på tidligere ansattes henvendelser til deres tidligere arbejdsgivers kunder og andre forretningsforbindelser i konkurrenceøjemed. Sagerne hviler på det generelle princip om fri konkurrence og etableringsret for tid</w:t>
      </w:r>
      <w:r w:rsidR="00332CBC" w:rsidRPr="00A56ADC">
        <w:rPr>
          <w:rFonts w:ascii="Times New Roman" w:hAnsi="Times New Roman" w:cs="Times New Roman"/>
          <w:sz w:val="24"/>
          <w:szCs w:val="24"/>
        </w:rPr>
        <w:t>ligere ansatte, herunder at</w:t>
      </w:r>
      <w:r w:rsidR="00F83975" w:rsidRPr="00A56ADC">
        <w:rPr>
          <w:rFonts w:ascii="Times New Roman" w:hAnsi="Times New Roman" w:cs="Times New Roman"/>
          <w:sz w:val="24"/>
          <w:szCs w:val="24"/>
        </w:rPr>
        <w:t xml:space="preserve"> </w:t>
      </w:r>
      <w:r w:rsidR="00535D16" w:rsidRPr="00A56ADC">
        <w:rPr>
          <w:rFonts w:ascii="Times New Roman" w:hAnsi="Times New Roman" w:cs="Times New Roman"/>
          <w:sz w:val="24"/>
          <w:szCs w:val="24"/>
        </w:rPr>
        <w:t>en tidligere ansat</w:t>
      </w:r>
      <w:r w:rsidR="00F83975" w:rsidRPr="00A56ADC">
        <w:rPr>
          <w:rFonts w:ascii="Times New Roman" w:hAnsi="Times New Roman" w:cs="Times New Roman"/>
          <w:sz w:val="24"/>
          <w:szCs w:val="24"/>
        </w:rPr>
        <w:t xml:space="preserve">, som ikke er omfattet af en konkurrenceklausul, </w:t>
      </w:r>
      <w:r w:rsidR="005439BD">
        <w:rPr>
          <w:rFonts w:ascii="Times New Roman" w:hAnsi="Times New Roman" w:cs="Times New Roman"/>
          <w:sz w:val="24"/>
          <w:szCs w:val="24"/>
        </w:rPr>
        <w:t>efter fratræden</w:t>
      </w:r>
      <w:r w:rsidR="00535D16" w:rsidRPr="00A56ADC">
        <w:rPr>
          <w:rFonts w:ascii="Times New Roman" w:hAnsi="Times New Roman" w:cs="Times New Roman"/>
          <w:sz w:val="24"/>
          <w:szCs w:val="24"/>
        </w:rPr>
        <w:t xml:space="preserve"> er fri</w:t>
      </w:r>
      <w:r w:rsidR="00F83975" w:rsidRPr="00A56ADC">
        <w:rPr>
          <w:rFonts w:ascii="Times New Roman" w:hAnsi="Times New Roman" w:cs="Times New Roman"/>
          <w:sz w:val="24"/>
          <w:szCs w:val="24"/>
        </w:rPr>
        <w:t xml:space="preserve"> til at markedsføre konkurrerende produkter og ydelser</w:t>
      </w:r>
      <w:r w:rsidR="005439BD">
        <w:rPr>
          <w:rFonts w:ascii="Times New Roman" w:hAnsi="Times New Roman" w:cs="Times New Roman"/>
          <w:sz w:val="24"/>
          <w:szCs w:val="24"/>
        </w:rPr>
        <w:t>, så længe markedsføringen er</w:t>
      </w:r>
      <w:r w:rsidR="00F83975" w:rsidRPr="00A56ADC">
        <w:rPr>
          <w:rFonts w:ascii="Times New Roman" w:hAnsi="Times New Roman" w:cs="Times New Roman"/>
          <w:sz w:val="24"/>
          <w:szCs w:val="24"/>
        </w:rPr>
        <w:t xml:space="preserve"> baseret på en generel</w:t>
      </w:r>
      <w:r w:rsidR="005439BD">
        <w:rPr>
          <w:rFonts w:ascii="Times New Roman" w:hAnsi="Times New Roman" w:cs="Times New Roman"/>
          <w:sz w:val="24"/>
          <w:szCs w:val="24"/>
        </w:rPr>
        <w:t xml:space="preserve"> bearbejdning af markedet. En generel</w:t>
      </w:r>
      <w:r w:rsidR="00F83975" w:rsidRPr="00A56ADC">
        <w:rPr>
          <w:rFonts w:ascii="Times New Roman" w:hAnsi="Times New Roman" w:cs="Times New Roman"/>
          <w:sz w:val="24"/>
          <w:szCs w:val="24"/>
        </w:rPr>
        <w:t xml:space="preserve"> markedsbearbejdning indebærer</w:t>
      </w:r>
      <w:r w:rsidR="005439BD">
        <w:rPr>
          <w:rFonts w:ascii="Times New Roman" w:hAnsi="Times New Roman" w:cs="Times New Roman"/>
          <w:sz w:val="24"/>
          <w:szCs w:val="24"/>
        </w:rPr>
        <w:t xml:space="preserve"> ret til</w:t>
      </w:r>
      <w:r w:rsidR="00F83975" w:rsidRPr="00A56ADC">
        <w:rPr>
          <w:rFonts w:ascii="Times New Roman" w:hAnsi="Times New Roman" w:cs="Times New Roman"/>
          <w:sz w:val="24"/>
          <w:szCs w:val="24"/>
        </w:rPr>
        <w:t xml:space="preserve"> markedsføring overfor en bredere, udefineret kreds af kunder og forretningsforbindelser, også selvom den tidligere arbejdsgivers kunder og forretningsforbinde</w:t>
      </w:r>
      <w:r w:rsidR="00F83975" w:rsidRPr="00A56ADC">
        <w:rPr>
          <w:rFonts w:ascii="Times New Roman" w:hAnsi="Times New Roman" w:cs="Times New Roman"/>
          <w:sz w:val="24"/>
          <w:szCs w:val="24"/>
        </w:rPr>
        <w:t>l</w:t>
      </w:r>
      <w:r w:rsidR="00F83975" w:rsidRPr="00A56ADC">
        <w:rPr>
          <w:rFonts w:ascii="Times New Roman" w:hAnsi="Times New Roman" w:cs="Times New Roman"/>
          <w:sz w:val="24"/>
          <w:szCs w:val="24"/>
        </w:rPr>
        <w:t>ser måtte være omfattet af denne kreds.</w:t>
      </w:r>
      <w:r w:rsidR="00F83975" w:rsidRPr="00A56ADC">
        <w:rPr>
          <w:rStyle w:val="Fodnotehenvisning"/>
          <w:rFonts w:ascii="Times New Roman" w:hAnsi="Times New Roman" w:cs="Times New Roman"/>
          <w:sz w:val="24"/>
          <w:szCs w:val="24"/>
        </w:rPr>
        <w:footnoteReference w:id="51"/>
      </w:r>
      <w:r w:rsidR="00F83975" w:rsidRPr="00A56ADC">
        <w:rPr>
          <w:rFonts w:ascii="Times New Roman" w:hAnsi="Times New Roman" w:cs="Times New Roman"/>
          <w:sz w:val="24"/>
          <w:szCs w:val="24"/>
        </w:rPr>
        <w:t xml:space="preserve"> Domstolene har i flere afgørelser forsøgt at afgrænse he</w:t>
      </w:r>
      <w:r w:rsidR="00F83975" w:rsidRPr="00A56ADC">
        <w:rPr>
          <w:rFonts w:ascii="Times New Roman" w:hAnsi="Times New Roman" w:cs="Times New Roman"/>
          <w:sz w:val="24"/>
          <w:szCs w:val="24"/>
        </w:rPr>
        <w:t>n</w:t>
      </w:r>
      <w:r w:rsidR="00F83975" w:rsidRPr="00A56ADC">
        <w:rPr>
          <w:rFonts w:ascii="Times New Roman" w:hAnsi="Times New Roman" w:cs="Times New Roman"/>
          <w:sz w:val="24"/>
          <w:szCs w:val="24"/>
        </w:rPr>
        <w:t>synet til fri konkurrence over</w:t>
      </w:r>
      <w:r w:rsidR="005439BD">
        <w:rPr>
          <w:rFonts w:ascii="Times New Roman" w:hAnsi="Times New Roman" w:cs="Times New Roman"/>
          <w:sz w:val="24"/>
          <w:szCs w:val="24"/>
        </w:rPr>
        <w:t xml:space="preserve"> </w:t>
      </w:r>
      <w:r w:rsidR="00F83975" w:rsidRPr="00A56ADC">
        <w:rPr>
          <w:rFonts w:ascii="Times New Roman" w:hAnsi="Times New Roman" w:cs="Times New Roman"/>
          <w:sz w:val="24"/>
          <w:szCs w:val="24"/>
        </w:rPr>
        <w:t xml:space="preserve">for </w:t>
      </w:r>
      <w:r w:rsidR="005439BD">
        <w:rPr>
          <w:rFonts w:ascii="Times New Roman" w:hAnsi="Times New Roman" w:cs="Times New Roman"/>
          <w:sz w:val="24"/>
          <w:szCs w:val="24"/>
        </w:rPr>
        <w:t>hensynet til beskyttelse</w:t>
      </w:r>
      <w:r w:rsidR="00F83975" w:rsidRPr="00A56ADC">
        <w:rPr>
          <w:rFonts w:ascii="Times New Roman" w:hAnsi="Times New Roman" w:cs="Times New Roman"/>
          <w:sz w:val="24"/>
          <w:szCs w:val="24"/>
        </w:rPr>
        <w:t xml:space="preserve"> af arbejdsgiverens oparbejdede kund</w:t>
      </w:r>
      <w:r w:rsidR="00F83975" w:rsidRPr="00A56ADC">
        <w:rPr>
          <w:rFonts w:ascii="Times New Roman" w:hAnsi="Times New Roman" w:cs="Times New Roman"/>
          <w:sz w:val="24"/>
          <w:szCs w:val="24"/>
        </w:rPr>
        <w:t>e</w:t>
      </w:r>
      <w:r w:rsidR="00F83975" w:rsidRPr="00A56ADC">
        <w:rPr>
          <w:rFonts w:ascii="Times New Roman" w:hAnsi="Times New Roman" w:cs="Times New Roman"/>
          <w:sz w:val="24"/>
          <w:szCs w:val="24"/>
        </w:rPr>
        <w:t>kreds og forretningsforbindelser i relation til MFL § 1. Spørgsmålet var bl.a. fremme i Østre Land</w:t>
      </w:r>
      <w:r w:rsidR="00A85B0A">
        <w:rPr>
          <w:rFonts w:ascii="Times New Roman" w:hAnsi="Times New Roman" w:cs="Times New Roman"/>
          <w:sz w:val="24"/>
          <w:szCs w:val="24"/>
        </w:rPr>
        <w:t>s</w:t>
      </w:r>
      <w:r w:rsidR="00A85B0A">
        <w:rPr>
          <w:rFonts w:ascii="Times New Roman" w:hAnsi="Times New Roman" w:cs="Times New Roman"/>
          <w:sz w:val="24"/>
          <w:szCs w:val="24"/>
        </w:rPr>
        <w:t>rets dom af 11. april 2008 (</w:t>
      </w:r>
      <w:r w:rsidR="00F83975" w:rsidRPr="00A56ADC">
        <w:rPr>
          <w:rFonts w:ascii="Times New Roman" w:hAnsi="Times New Roman" w:cs="Times New Roman"/>
          <w:sz w:val="24"/>
          <w:szCs w:val="24"/>
        </w:rPr>
        <w:t>Telecom), hvor en salgschef i en virksomhed blev bortvist for at have startet konkurrerende virksomhed under ansættelsen. Det blev lagt til grund at den ansatte havde rettet henvendelse til en lang række af virksomhedens kunder</w:t>
      </w:r>
      <w:r w:rsidR="005439BD">
        <w:rPr>
          <w:rFonts w:ascii="Times New Roman" w:hAnsi="Times New Roman" w:cs="Times New Roman"/>
          <w:sz w:val="24"/>
          <w:szCs w:val="24"/>
        </w:rPr>
        <w:t>, med henblik på overtagelse af disse,</w:t>
      </w:r>
      <w:r w:rsidR="00F83975" w:rsidRPr="00A56ADC">
        <w:rPr>
          <w:rFonts w:ascii="Times New Roman" w:hAnsi="Times New Roman" w:cs="Times New Roman"/>
          <w:sz w:val="24"/>
          <w:szCs w:val="24"/>
        </w:rPr>
        <w:t xml:space="preserve"> og </w:t>
      </w:r>
      <w:r w:rsidR="005439BD">
        <w:rPr>
          <w:rFonts w:ascii="Times New Roman" w:hAnsi="Times New Roman" w:cs="Times New Roman"/>
          <w:sz w:val="24"/>
          <w:szCs w:val="24"/>
        </w:rPr>
        <w:t xml:space="preserve">at </w:t>
      </w:r>
      <w:r w:rsidR="00F83975" w:rsidRPr="00A56ADC">
        <w:rPr>
          <w:rFonts w:ascii="Times New Roman" w:hAnsi="Times New Roman" w:cs="Times New Roman"/>
          <w:sz w:val="24"/>
          <w:szCs w:val="24"/>
        </w:rPr>
        <w:t xml:space="preserve">disse kundehenvendelser </w:t>
      </w:r>
      <w:r w:rsidR="005439BD">
        <w:rPr>
          <w:rFonts w:ascii="Times New Roman" w:hAnsi="Times New Roman" w:cs="Times New Roman"/>
          <w:sz w:val="24"/>
          <w:szCs w:val="24"/>
        </w:rPr>
        <w:t xml:space="preserve">var </w:t>
      </w:r>
      <w:r w:rsidR="00F83975" w:rsidRPr="00A56ADC">
        <w:rPr>
          <w:rFonts w:ascii="Times New Roman" w:hAnsi="Times New Roman" w:cs="Times New Roman"/>
          <w:sz w:val="24"/>
          <w:szCs w:val="24"/>
        </w:rPr>
        <w:t xml:space="preserve">baseret på ikke-almindeligt kendte oplysninger og </w:t>
      </w:r>
      <w:r w:rsidR="005439BD">
        <w:rPr>
          <w:rFonts w:ascii="Times New Roman" w:hAnsi="Times New Roman" w:cs="Times New Roman"/>
          <w:sz w:val="24"/>
          <w:szCs w:val="24"/>
        </w:rPr>
        <w:t>at handlinge</w:t>
      </w:r>
      <w:r w:rsidR="005439BD">
        <w:rPr>
          <w:rFonts w:ascii="Times New Roman" w:hAnsi="Times New Roman" w:cs="Times New Roman"/>
          <w:sz w:val="24"/>
          <w:szCs w:val="24"/>
        </w:rPr>
        <w:t>r</w:t>
      </w:r>
      <w:r w:rsidR="005439BD">
        <w:rPr>
          <w:rFonts w:ascii="Times New Roman" w:hAnsi="Times New Roman" w:cs="Times New Roman"/>
          <w:sz w:val="24"/>
          <w:szCs w:val="24"/>
        </w:rPr>
        <w:t xml:space="preserve">ne </w:t>
      </w:r>
      <w:r w:rsidR="00F83975" w:rsidRPr="00A56ADC">
        <w:rPr>
          <w:rFonts w:ascii="Times New Roman" w:hAnsi="Times New Roman" w:cs="Times New Roman"/>
          <w:sz w:val="24"/>
          <w:szCs w:val="24"/>
        </w:rPr>
        <w:t>derfor</w:t>
      </w:r>
      <w:r w:rsidR="005439BD">
        <w:rPr>
          <w:rFonts w:ascii="Times New Roman" w:hAnsi="Times New Roman" w:cs="Times New Roman"/>
          <w:sz w:val="24"/>
          <w:szCs w:val="24"/>
        </w:rPr>
        <w:t xml:space="preserve"> indebar</w:t>
      </w:r>
      <w:r w:rsidR="00F83975" w:rsidRPr="00A56ADC">
        <w:rPr>
          <w:rFonts w:ascii="Times New Roman" w:hAnsi="Times New Roman" w:cs="Times New Roman"/>
          <w:sz w:val="24"/>
          <w:szCs w:val="24"/>
        </w:rPr>
        <w:t xml:space="preserve"> en overtrædelse af</w:t>
      </w:r>
      <w:r w:rsidR="005439BD">
        <w:rPr>
          <w:rFonts w:ascii="Times New Roman" w:hAnsi="Times New Roman" w:cs="Times New Roman"/>
          <w:sz w:val="24"/>
          <w:szCs w:val="24"/>
        </w:rPr>
        <w:t xml:space="preserve"> såvel MFL § 1 som §</w:t>
      </w:r>
      <w:r w:rsidR="00F83975" w:rsidRPr="00A56ADC">
        <w:rPr>
          <w:rFonts w:ascii="Times New Roman" w:hAnsi="Times New Roman" w:cs="Times New Roman"/>
          <w:sz w:val="24"/>
          <w:szCs w:val="24"/>
        </w:rPr>
        <w:t xml:space="preserve"> 19. Spørgsmålet var ligeledes fremme i Sø- og Handelsrettens d</w:t>
      </w:r>
      <w:r w:rsidR="005439BD">
        <w:rPr>
          <w:rFonts w:ascii="Times New Roman" w:hAnsi="Times New Roman" w:cs="Times New Roman"/>
          <w:sz w:val="24"/>
          <w:szCs w:val="24"/>
        </w:rPr>
        <w:t>om af 14. januar 2003 (Tagdækker</w:t>
      </w:r>
      <w:r w:rsidR="00F83975" w:rsidRPr="00A56ADC">
        <w:rPr>
          <w:rFonts w:ascii="Times New Roman" w:hAnsi="Times New Roman" w:cs="Times New Roman"/>
          <w:sz w:val="24"/>
          <w:szCs w:val="24"/>
        </w:rPr>
        <w:t>en), hvor en ansat i en virksomhed o</w:t>
      </w:r>
      <w:r w:rsidR="00F83975" w:rsidRPr="00A56ADC">
        <w:rPr>
          <w:rFonts w:ascii="Times New Roman" w:hAnsi="Times New Roman" w:cs="Times New Roman"/>
          <w:sz w:val="24"/>
          <w:szCs w:val="24"/>
        </w:rPr>
        <w:t>p</w:t>
      </w:r>
      <w:r w:rsidR="00F83975" w:rsidRPr="00A56ADC">
        <w:rPr>
          <w:rFonts w:ascii="Times New Roman" w:hAnsi="Times New Roman" w:cs="Times New Roman"/>
          <w:sz w:val="24"/>
          <w:szCs w:val="24"/>
        </w:rPr>
        <w:lastRenderedPageBreak/>
        <w:t>sagde sin stilling og samme dag i et dagblad annoncerede en konkurrerende tagdækkervirksomhed.</w:t>
      </w:r>
      <w:r w:rsidR="00712A73">
        <w:rPr>
          <w:rFonts w:ascii="Times New Roman" w:hAnsi="Times New Roman" w:cs="Times New Roman"/>
          <w:sz w:val="24"/>
          <w:szCs w:val="24"/>
        </w:rPr>
        <w:t xml:space="preserve"> Sø- og Handelsretten lagde til grund, at den ansatte under ansættelsen deltog i kalkulationer, salg og tilbudsgivning, og under direktørens sygdom stod for den daglige drift.</w:t>
      </w:r>
      <w:r w:rsidR="00F83975" w:rsidRPr="00A56ADC">
        <w:rPr>
          <w:rFonts w:ascii="Times New Roman" w:hAnsi="Times New Roman" w:cs="Times New Roman"/>
          <w:sz w:val="24"/>
          <w:szCs w:val="24"/>
        </w:rPr>
        <w:t xml:space="preserve"> I opsigelsesperioden havde den ansatte sendt cirkulæreskrivelser ud til nogle af arbejdsgiverens erhvervskunder</w:t>
      </w:r>
      <w:r w:rsidR="00712A73">
        <w:rPr>
          <w:rFonts w:ascii="Times New Roman" w:hAnsi="Times New Roman" w:cs="Times New Roman"/>
          <w:sz w:val="24"/>
          <w:szCs w:val="24"/>
        </w:rPr>
        <w:t xml:space="preserve"> om, at han p</w:t>
      </w:r>
      <w:r w:rsidR="00712A73">
        <w:rPr>
          <w:rFonts w:ascii="Times New Roman" w:hAnsi="Times New Roman" w:cs="Times New Roman"/>
          <w:sz w:val="24"/>
          <w:szCs w:val="24"/>
        </w:rPr>
        <w:t>å</w:t>
      </w:r>
      <w:r w:rsidR="00712A73">
        <w:rPr>
          <w:rFonts w:ascii="Times New Roman" w:hAnsi="Times New Roman" w:cs="Times New Roman"/>
          <w:sz w:val="24"/>
          <w:szCs w:val="24"/>
        </w:rPr>
        <w:t xml:space="preserve">begyndte egen virksomhed. Endvidere </w:t>
      </w:r>
      <w:r w:rsidR="00F83975" w:rsidRPr="00A56ADC">
        <w:rPr>
          <w:rFonts w:ascii="Times New Roman" w:hAnsi="Times New Roman" w:cs="Times New Roman"/>
          <w:sz w:val="24"/>
          <w:szCs w:val="24"/>
        </w:rPr>
        <w:t>afgav</w:t>
      </w:r>
      <w:r w:rsidR="00712A73">
        <w:rPr>
          <w:rFonts w:ascii="Times New Roman" w:hAnsi="Times New Roman" w:cs="Times New Roman"/>
          <w:sz w:val="24"/>
          <w:szCs w:val="24"/>
        </w:rPr>
        <w:t xml:space="preserve"> han til andre</w:t>
      </w:r>
      <w:r w:rsidR="00F83975" w:rsidRPr="00A56ADC">
        <w:rPr>
          <w:rFonts w:ascii="Times New Roman" w:hAnsi="Times New Roman" w:cs="Times New Roman"/>
          <w:sz w:val="24"/>
          <w:szCs w:val="24"/>
        </w:rPr>
        <w:t xml:space="preserve"> kunder tilbud på samme arbejde som a</w:t>
      </w:r>
      <w:r w:rsidR="00F83975" w:rsidRPr="00A56ADC">
        <w:rPr>
          <w:rFonts w:ascii="Times New Roman" w:hAnsi="Times New Roman" w:cs="Times New Roman"/>
          <w:sz w:val="24"/>
          <w:szCs w:val="24"/>
        </w:rPr>
        <w:t>r</w:t>
      </w:r>
      <w:r w:rsidR="00F83975" w:rsidRPr="00A56ADC">
        <w:rPr>
          <w:rFonts w:ascii="Times New Roman" w:hAnsi="Times New Roman" w:cs="Times New Roman"/>
          <w:sz w:val="24"/>
          <w:szCs w:val="24"/>
        </w:rPr>
        <w:t>bejds</w:t>
      </w:r>
      <w:r w:rsidR="00712A73">
        <w:rPr>
          <w:rFonts w:ascii="Times New Roman" w:hAnsi="Times New Roman" w:cs="Times New Roman"/>
          <w:sz w:val="24"/>
          <w:szCs w:val="24"/>
        </w:rPr>
        <w:t>giveren havde afgivet tilbud på, og som den ansatte bevidst</w:t>
      </w:r>
      <w:r w:rsidR="00987CA4">
        <w:rPr>
          <w:rFonts w:ascii="Times New Roman" w:hAnsi="Times New Roman" w:cs="Times New Roman"/>
          <w:sz w:val="24"/>
          <w:szCs w:val="24"/>
        </w:rPr>
        <w:t>,</w:t>
      </w:r>
      <w:r w:rsidR="00712A73">
        <w:rPr>
          <w:rFonts w:ascii="Times New Roman" w:hAnsi="Times New Roman" w:cs="Times New Roman"/>
          <w:sz w:val="24"/>
          <w:szCs w:val="24"/>
        </w:rPr>
        <w:t xml:space="preserve"> og i strid med arbejdsgiverens ønske</w:t>
      </w:r>
      <w:r w:rsidR="00987CA4">
        <w:rPr>
          <w:rFonts w:ascii="Times New Roman" w:hAnsi="Times New Roman" w:cs="Times New Roman"/>
          <w:sz w:val="24"/>
          <w:szCs w:val="24"/>
        </w:rPr>
        <w:t>,</w:t>
      </w:r>
      <w:r w:rsidR="00712A73">
        <w:rPr>
          <w:rFonts w:ascii="Times New Roman" w:hAnsi="Times New Roman" w:cs="Times New Roman"/>
          <w:sz w:val="24"/>
          <w:szCs w:val="24"/>
        </w:rPr>
        <w:t xml:space="preserve"> ikke havde ladet udføre inden for det tidsrum, som kunderne forventede, endog samtidig med at han afskedigede tre øvrige ansatte.</w:t>
      </w:r>
      <w:r w:rsidR="00F83975" w:rsidRPr="00A56ADC">
        <w:rPr>
          <w:rFonts w:ascii="Times New Roman" w:hAnsi="Times New Roman" w:cs="Times New Roman"/>
          <w:sz w:val="24"/>
          <w:szCs w:val="24"/>
        </w:rPr>
        <w:t xml:space="preserve"> Den ansatte</w:t>
      </w:r>
      <w:r w:rsidR="00712A73">
        <w:rPr>
          <w:rFonts w:ascii="Times New Roman" w:hAnsi="Times New Roman" w:cs="Times New Roman"/>
          <w:sz w:val="24"/>
          <w:szCs w:val="24"/>
        </w:rPr>
        <w:t xml:space="preserve"> fandtes på denne baggrund</w:t>
      </w:r>
      <w:r w:rsidR="00F83975" w:rsidRPr="00A56ADC">
        <w:rPr>
          <w:rFonts w:ascii="Times New Roman" w:hAnsi="Times New Roman" w:cs="Times New Roman"/>
          <w:sz w:val="24"/>
          <w:szCs w:val="24"/>
        </w:rPr>
        <w:t xml:space="preserve"> at have handlet i strid med god markedsføringsskik jf. MFL § 1. Af dommene følger, at der foreligger en krænkelse af MFL § 1 i de tilfælde, hvor </w:t>
      </w:r>
      <w:r w:rsidR="006E2352" w:rsidRPr="00A56ADC">
        <w:rPr>
          <w:rFonts w:ascii="Times New Roman" w:hAnsi="Times New Roman" w:cs="Times New Roman"/>
          <w:sz w:val="24"/>
          <w:szCs w:val="24"/>
        </w:rPr>
        <w:t>en ansat eller tidligere ansat</w:t>
      </w:r>
      <w:r w:rsidR="00F83975" w:rsidRPr="00A56ADC">
        <w:rPr>
          <w:rFonts w:ascii="Times New Roman" w:hAnsi="Times New Roman" w:cs="Times New Roman"/>
          <w:sz w:val="24"/>
          <w:szCs w:val="24"/>
        </w:rPr>
        <w:t xml:space="preserve"> som led i konkurrerende virksomhed</w:t>
      </w:r>
      <w:r w:rsidR="00712A73">
        <w:rPr>
          <w:rFonts w:ascii="Times New Roman" w:hAnsi="Times New Roman" w:cs="Times New Roman"/>
          <w:sz w:val="24"/>
          <w:szCs w:val="24"/>
        </w:rPr>
        <w:t>,</w:t>
      </w:r>
      <w:r w:rsidR="00F83975" w:rsidRPr="00A56ADC">
        <w:rPr>
          <w:rFonts w:ascii="Times New Roman" w:hAnsi="Times New Roman" w:cs="Times New Roman"/>
          <w:sz w:val="24"/>
          <w:szCs w:val="24"/>
        </w:rPr>
        <w:t xml:space="preserve"> retter direkte og selektive eller systematiske henvendelser til den tidligere arbejdsgivers oparbejd</w:t>
      </w:r>
      <w:r w:rsidR="00F83975" w:rsidRPr="00A56ADC">
        <w:rPr>
          <w:rFonts w:ascii="Times New Roman" w:hAnsi="Times New Roman" w:cs="Times New Roman"/>
          <w:sz w:val="24"/>
          <w:szCs w:val="24"/>
        </w:rPr>
        <w:t>e</w:t>
      </w:r>
      <w:r w:rsidR="00F83975" w:rsidRPr="00A56ADC">
        <w:rPr>
          <w:rFonts w:ascii="Times New Roman" w:hAnsi="Times New Roman" w:cs="Times New Roman"/>
          <w:sz w:val="24"/>
          <w:szCs w:val="24"/>
        </w:rPr>
        <w:t xml:space="preserve">de kreds af kunder og forretningsforbindelser, med henblik på at </w:t>
      </w:r>
      <w:r w:rsidR="00987CA4">
        <w:rPr>
          <w:rFonts w:ascii="Times New Roman" w:hAnsi="Times New Roman" w:cs="Times New Roman"/>
          <w:sz w:val="24"/>
          <w:szCs w:val="24"/>
        </w:rPr>
        <w:t>overtage</w:t>
      </w:r>
      <w:r w:rsidR="00F83975" w:rsidRPr="00A56ADC">
        <w:rPr>
          <w:rFonts w:ascii="Times New Roman" w:hAnsi="Times New Roman" w:cs="Times New Roman"/>
          <w:sz w:val="24"/>
          <w:szCs w:val="24"/>
        </w:rPr>
        <w:t xml:space="preserve"> disse</w:t>
      </w:r>
      <w:r w:rsidR="00712A73">
        <w:rPr>
          <w:rFonts w:ascii="Times New Roman" w:hAnsi="Times New Roman" w:cs="Times New Roman"/>
          <w:sz w:val="24"/>
          <w:szCs w:val="24"/>
        </w:rPr>
        <w:t>,</w:t>
      </w:r>
      <w:r w:rsidR="00F83975" w:rsidRPr="00A56ADC">
        <w:rPr>
          <w:rFonts w:ascii="Times New Roman" w:hAnsi="Times New Roman" w:cs="Times New Roman"/>
          <w:sz w:val="24"/>
          <w:szCs w:val="24"/>
        </w:rPr>
        <w:t xml:space="preserve"> eller i øvrigt påvi</w:t>
      </w:r>
      <w:r w:rsidR="00F83975" w:rsidRPr="00A56ADC">
        <w:rPr>
          <w:rFonts w:ascii="Times New Roman" w:hAnsi="Times New Roman" w:cs="Times New Roman"/>
          <w:sz w:val="24"/>
          <w:szCs w:val="24"/>
        </w:rPr>
        <w:t>r</w:t>
      </w:r>
      <w:r w:rsidR="00F83975" w:rsidRPr="00A56ADC">
        <w:rPr>
          <w:rFonts w:ascii="Times New Roman" w:hAnsi="Times New Roman" w:cs="Times New Roman"/>
          <w:sz w:val="24"/>
          <w:szCs w:val="24"/>
        </w:rPr>
        <w:t>ke forholdet mellem disse og den tidligere arbejdsgiver</w:t>
      </w:r>
      <w:r w:rsidR="00712A73">
        <w:rPr>
          <w:rFonts w:ascii="Times New Roman" w:hAnsi="Times New Roman" w:cs="Times New Roman"/>
          <w:sz w:val="24"/>
          <w:szCs w:val="24"/>
        </w:rPr>
        <w:t>,</w:t>
      </w:r>
      <w:r w:rsidR="00F83975" w:rsidRPr="00A56ADC">
        <w:rPr>
          <w:rFonts w:ascii="Times New Roman" w:hAnsi="Times New Roman" w:cs="Times New Roman"/>
          <w:sz w:val="24"/>
          <w:szCs w:val="24"/>
        </w:rPr>
        <w:t xml:space="preserve"> til egen fordel. Markedsføring i form af generelle henvendelser til en større, udefineret kreds af kunder</w:t>
      </w:r>
      <w:r w:rsidR="00712A73">
        <w:rPr>
          <w:rFonts w:ascii="Times New Roman" w:hAnsi="Times New Roman" w:cs="Times New Roman"/>
          <w:sz w:val="24"/>
          <w:szCs w:val="24"/>
        </w:rPr>
        <w:t>, og altså en almindelig</w:t>
      </w:r>
      <w:r w:rsidR="00F83975" w:rsidRPr="00A56ADC">
        <w:rPr>
          <w:rFonts w:ascii="Times New Roman" w:hAnsi="Times New Roman" w:cs="Times New Roman"/>
          <w:sz w:val="24"/>
          <w:szCs w:val="24"/>
        </w:rPr>
        <w:t xml:space="preserve"> bearbejdning af markedet</w:t>
      </w:r>
      <w:r w:rsidR="00712A73">
        <w:rPr>
          <w:rFonts w:ascii="Times New Roman" w:hAnsi="Times New Roman" w:cs="Times New Roman"/>
          <w:sz w:val="24"/>
          <w:szCs w:val="24"/>
        </w:rPr>
        <w:t>,</w:t>
      </w:r>
      <w:r w:rsidR="00F83975" w:rsidRPr="00A56ADC">
        <w:rPr>
          <w:rFonts w:ascii="Times New Roman" w:hAnsi="Times New Roman" w:cs="Times New Roman"/>
          <w:sz w:val="24"/>
          <w:szCs w:val="24"/>
        </w:rPr>
        <w:t xml:space="preserve"> er derimod ikke en overtrædelse af MFL § 1. I de tilfælde, hvor sådanne henvendelser er baseret på erhvervshemmeligheder i form af fx kundelister/-kartoteker, pris- og rabatoplysninger m.m. vil dette dog k</w:t>
      </w:r>
      <w:r w:rsidR="00712A73">
        <w:rPr>
          <w:rFonts w:ascii="Times New Roman" w:hAnsi="Times New Roman" w:cs="Times New Roman"/>
          <w:sz w:val="24"/>
          <w:szCs w:val="24"/>
        </w:rPr>
        <w:t xml:space="preserve">unne være i strid med MFL § 19, stk. 2. </w:t>
      </w:r>
    </w:p>
    <w:p w:rsidR="00F83975" w:rsidRPr="00A56ADC" w:rsidRDefault="00F83975"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MFL § 1 er også ofte blevet anvendt i tilfælde, hvor </w:t>
      </w:r>
      <w:r w:rsidR="006E2352" w:rsidRPr="00A56ADC">
        <w:rPr>
          <w:rFonts w:ascii="Times New Roman" w:hAnsi="Times New Roman" w:cs="Times New Roman"/>
          <w:sz w:val="24"/>
          <w:szCs w:val="24"/>
        </w:rPr>
        <w:t>en tidligere ansat</w:t>
      </w:r>
      <w:r w:rsidRPr="00A56ADC">
        <w:rPr>
          <w:rFonts w:ascii="Times New Roman" w:hAnsi="Times New Roman" w:cs="Times New Roman"/>
          <w:sz w:val="24"/>
          <w:szCs w:val="24"/>
        </w:rPr>
        <w:t xml:space="preserve"> har misb</w:t>
      </w:r>
      <w:r w:rsidR="00987CA4">
        <w:rPr>
          <w:rFonts w:ascii="Times New Roman" w:hAnsi="Times New Roman" w:cs="Times New Roman"/>
          <w:sz w:val="24"/>
          <w:szCs w:val="24"/>
        </w:rPr>
        <w:t>rugt erhverv</w:t>
      </w:r>
      <w:r w:rsidR="00987CA4">
        <w:rPr>
          <w:rFonts w:ascii="Times New Roman" w:hAnsi="Times New Roman" w:cs="Times New Roman"/>
          <w:sz w:val="24"/>
          <w:szCs w:val="24"/>
        </w:rPr>
        <w:t>s</w:t>
      </w:r>
      <w:r w:rsidR="00987CA4">
        <w:rPr>
          <w:rFonts w:ascii="Times New Roman" w:hAnsi="Times New Roman" w:cs="Times New Roman"/>
          <w:sz w:val="24"/>
          <w:szCs w:val="24"/>
        </w:rPr>
        <w:t>hemmeligheder,</w:t>
      </w:r>
      <w:r w:rsidRPr="00A56ADC">
        <w:rPr>
          <w:rFonts w:ascii="Times New Roman" w:hAnsi="Times New Roman" w:cs="Times New Roman"/>
          <w:sz w:val="24"/>
          <w:szCs w:val="24"/>
        </w:rPr>
        <w:t xml:space="preserve"> andre interne opl</w:t>
      </w:r>
      <w:r w:rsidR="00987CA4">
        <w:rPr>
          <w:rFonts w:ascii="Times New Roman" w:hAnsi="Times New Roman" w:cs="Times New Roman"/>
          <w:sz w:val="24"/>
          <w:szCs w:val="24"/>
        </w:rPr>
        <w:t>ysninger eller indsigt i</w:t>
      </w:r>
      <w:r w:rsidR="006E2352" w:rsidRPr="00A56ADC">
        <w:rPr>
          <w:rFonts w:ascii="Times New Roman" w:hAnsi="Times New Roman" w:cs="Times New Roman"/>
          <w:sz w:val="24"/>
          <w:szCs w:val="24"/>
        </w:rPr>
        <w:t xml:space="preserve"> den</w:t>
      </w:r>
      <w:r w:rsidRPr="00A56ADC">
        <w:rPr>
          <w:rFonts w:ascii="Times New Roman" w:hAnsi="Times New Roman" w:cs="Times New Roman"/>
          <w:sz w:val="24"/>
          <w:szCs w:val="24"/>
        </w:rPr>
        <w:t xml:space="preserve"> tidligere arbejdsgiver</w:t>
      </w:r>
      <w:r w:rsidR="00987CA4">
        <w:rPr>
          <w:rFonts w:ascii="Times New Roman" w:hAnsi="Times New Roman" w:cs="Times New Roman"/>
          <w:sz w:val="24"/>
          <w:szCs w:val="24"/>
        </w:rPr>
        <w:t>s interne forhold</w:t>
      </w:r>
      <w:r w:rsidRPr="00A56ADC">
        <w:rPr>
          <w:rFonts w:ascii="Times New Roman" w:hAnsi="Times New Roman" w:cs="Times New Roman"/>
          <w:sz w:val="24"/>
          <w:szCs w:val="24"/>
        </w:rPr>
        <w:t xml:space="preserve"> til at kopiere eller plagiere et produkt, med henblik på at opnå et uberettiget tidsforspring i konku</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rencen. </w:t>
      </w:r>
      <w:r w:rsidR="006E2352" w:rsidRPr="00A56ADC">
        <w:rPr>
          <w:rFonts w:ascii="Times New Roman" w:hAnsi="Times New Roman" w:cs="Times New Roman"/>
          <w:sz w:val="24"/>
          <w:szCs w:val="24"/>
        </w:rPr>
        <w:t>En tidligere ansat</w:t>
      </w:r>
      <w:r w:rsidRPr="00A56ADC">
        <w:rPr>
          <w:rFonts w:ascii="Times New Roman" w:hAnsi="Times New Roman" w:cs="Times New Roman"/>
          <w:sz w:val="24"/>
          <w:szCs w:val="24"/>
        </w:rPr>
        <w:t xml:space="preserve"> kan frit drive konkurrerende virksomhed og markedsføre produkter og ydelser, der opfylder samme behov som den tidligere arbejdsgivers produkter og ydelser, og dermed fratage denne markedsandele. Det retsstridige i </w:t>
      </w:r>
      <w:r w:rsidR="006E2352" w:rsidRPr="00A56ADC">
        <w:rPr>
          <w:rFonts w:ascii="Times New Roman" w:hAnsi="Times New Roman" w:cs="Times New Roman"/>
          <w:sz w:val="24"/>
          <w:szCs w:val="24"/>
        </w:rPr>
        <w:t>en produktefterligningssag</w:t>
      </w:r>
      <w:r w:rsidRPr="00A56ADC">
        <w:rPr>
          <w:rFonts w:ascii="Times New Roman" w:hAnsi="Times New Roman" w:cs="Times New Roman"/>
          <w:sz w:val="24"/>
          <w:szCs w:val="24"/>
        </w:rPr>
        <w:t xml:space="preserve"> består i</w:t>
      </w:r>
      <w:r w:rsidR="00422E05" w:rsidRPr="00A56ADC">
        <w:rPr>
          <w:rFonts w:ascii="Times New Roman" w:hAnsi="Times New Roman" w:cs="Times New Roman"/>
          <w:sz w:val="24"/>
          <w:szCs w:val="24"/>
        </w:rPr>
        <w:t>,</w:t>
      </w:r>
      <w:r w:rsidR="006E2352" w:rsidRPr="00A56ADC">
        <w:rPr>
          <w:rFonts w:ascii="Times New Roman" w:hAnsi="Times New Roman" w:cs="Times New Roman"/>
          <w:sz w:val="24"/>
          <w:szCs w:val="24"/>
        </w:rPr>
        <w:t xml:space="preserve"> at en tidligere ansat</w:t>
      </w:r>
      <w:r w:rsidR="00F763F3" w:rsidRPr="00A56ADC">
        <w:rPr>
          <w:rFonts w:ascii="Times New Roman" w:hAnsi="Times New Roman" w:cs="Times New Roman"/>
          <w:sz w:val="24"/>
          <w:szCs w:val="24"/>
        </w:rPr>
        <w:t xml:space="preserve"> gennem en uretmæssig</w:t>
      </w:r>
      <w:r w:rsidRPr="00A56ADC">
        <w:rPr>
          <w:rFonts w:ascii="Times New Roman" w:hAnsi="Times New Roman" w:cs="Times New Roman"/>
          <w:sz w:val="24"/>
          <w:szCs w:val="24"/>
        </w:rPr>
        <w:t xml:space="preserve"> konkurrence og markedsfortræn</w:t>
      </w:r>
      <w:r w:rsidR="00422E05" w:rsidRPr="00A56ADC">
        <w:rPr>
          <w:rFonts w:ascii="Times New Roman" w:hAnsi="Times New Roman" w:cs="Times New Roman"/>
          <w:sz w:val="24"/>
          <w:szCs w:val="24"/>
        </w:rPr>
        <w:t>gning, markedsfører</w:t>
      </w:r>
      <w:r w:rsidRPr="00A56ADC">
        <w:rPr>
          <w:rFonts w:ascii="Times New Roman" w:hAnsi="Times New Roman" w:cs="Times New Roman"/>
          <w:sz w:val="24"/>
          <w:szCs w:val="24"/>
        </w:rPr>
        <w:t xml:space="preserve"> produkter som er identiske eller som minimum forvekslelige med den tidligere arbejdsgivers</w:t>
      </w:r>
      <w:r w:rsidR="00987CA4">
        <w:rPr>
          <w:rFonts w:ascii="Times New Roman" w:hAnsi="Times New Roman" w:cs="Times New Roman"/>
          <w:sz w:val="24"/>
          <w:szCs w:val="24"/>
        </w:rPr>
        <w:t>,</w:t>
      </w:r>
      <w:r w:rsidRPr="00A56ADC">
        <w:rPr>
          <w:rFonts w:ascii="Times New Roman" w:hAnsi="Times New Roman" w:cs="Times New Roman"/>
          <w:sz w:val="24"/>
          <w:szCs w:val="24"/>
        </w:rPr>
        <w:t xml:space="preserve"> og </w:t>
      </w:r>
      <w:r w:rsidR="00332CBC" w:rsidRPr="00A56ADC">
        <w:rPr>
          <w:rFonts w:ascii="Times New Roman" w:hAnsi="Times New Roman" w:cs="Times New Roman"/>
          <w:sz w:val="24"/>
          <w:szCs w:val="24"/>
        </w:rPr>
        <w:t>at</w:t>
      </w:r>
      <w:r w:rsidR="00422E05" w:rsidRPr="00A56ADC">
        <w:rPr>
          <w:rFonts w:ascii="Times New Roman" w:hAnsi="Times New Roman" w:cs="Times New Roman"/>
          <w:sz w:val="24"/>
          <w:szCs w:val="24"/>
        </w:rPr>
        <w:t xml:space="preserve"> disse produkter er udviklet gennem en udnyttelse af arbejdsgiverens</w:t>
      </w:r>
      <w:r w:rsidRPr="00A56ADC">
        <w:rPr>
          <w:rFonts w:ascii="Times New Roman" w:hAnsi="Times New Roman" w:cs="Times New Roman"/>
          <w:sz w:val="24"/>
          <w:szCs w:val="24"/>
        </w:rPr>
        <w:t xml:space="preserve"> in</w:t>
      </w:r>
      <w:r w:rsidR="00422E05" w:rsidRPr="00A56ADC">
        <w:rPr>
          <w:rFonts w:ascii="Times New Roman" w:hAnsi="Times New Roman" w:cs="Times New Roman"/>
          <w:sz w:val="24"/>
          <w:szCs w:val="24"/>
        </w:rPr>
        <w:t xml:space="preserve">vesteringer, indsatser og </w:t>
      </w:r>
      <w:r w:rsidRPr="00A56ADC">
        <w:rPr>
          <w:rFonts w:ascii="Times New Roman" w:hAnsi="Times New Roman" w:cs="Times New Roman"/>
          <w:sz w:val="24"/>
          <w:szCs w:val="24"/>
        </w:rPr>
        <w:t>markedsposition.</w:t>
      </w:r>
      <w:r w:rsidRPr="00A56ADC">
        <w:rPr>
          <w:rStyle w:val="Fodnotehenvisning"/>
          <w:rFonts w:ascii="Times New Roman" w:hAnsi="Times New Roman" w:cs="Times New Roman"/>
          <w:sz w:val="24"/>
          <w:szCs w:val="24"/>
        </w:rPr>
        <w:footnoteReference w:id="52"/>
      </w:r>
      <w:r w:rsidRPr="00A56ADC">
        <w:rPr>
          <w:rFonts w:ascii="Times New Roman" w:hAnsi="Times New Roman" w:cs="Times New Roman"/>
          <w:sz w:val="24"/>
          <w:szCs w:val="24"/>
        </w:rPr>
        <w:t xml:space="preserve"> Derudover kræves det normalt, at produktet har et beskyttelsesværdigt særpræg. I Sø- og Handel</w:t>
      </w:r>
      <w:r w:rsidRPr="00A56ADC">
        <w:rPr>
          <w:rFonts w:ascii="Times New Roman" w:hAnsi="Times New Roman" w:cs="Times New Roman"/>
          <w:sz w:val="24"/>
          <w:szCs w:val="24"/>
        </w:rPr>
        <w:t>s</w:t>
      </w:r>
      <w:r w:rsidRPr="00A56ADC">
        <w:rPr>
          <w:rFonts w:ascii="Times New Roman" w:hAnsi="Times New Roman" w:cs="Times New Roman"/>
          <w:sz w:val="24"/>
          <w:szCs w:val="24"/>
        </w:rPr>
        <w:t>rettens dom af 13. december 2004 (Efterligningssagen) havde en agent i 16 år forhandlet produkter for en virksomhed som producerede og solgte en serie af møbelplejemidler. Agenten begyndte efter samarbejdets ophør at designe etiketter til e</w:t>
      </w:r>
      <w:r w:rsidR="00422E05" w:rsidRPr="00A56ADC">
        <w:rPr>
          <w:rFonts w:ascii="Times New Roman" w:hAnsi="Times New Roman" w:cs="Times New Roman"/>
          <w:sz w:val="24"/>
          <w:szCs w:val="24"/>
        </w:rPr>
        <w:t>n ny møbelplejeserie</w:t>
      </w:r>
      <w:r w:rsidR="00987CA4">
        <w:rPr>
          <w:rFonts w:ascii="Times New Roman" w:hAnsi="Times New Roman" w:cs="Times New Roman"/>
          <w:sz w:val="24"/>
          <w:szCs w:val="24"/>
        </w:rPr>
        <w:t>,</w:t>
      </w:r>
      <w:r w:rsidR="00422E05" w:rsidRPr="00A56ADC">
        <w:rPr>
          <w:rFonts w:ascii="Times New Roman" w:hAnsi="Times New Roman" w:cs="Times New Roman"/>
          <w:sz w:val="24"/>
          <w:szCs w:val="24"/>
        </w:rPr>
        <w:t xml:space="preserve"> og</w:t>
      </w:r>
      <w:r w:rsidRPr="00A56ADC">
        <w:rPr>
          <w:rFonts w:ascii="Times New Roman" w:hAnsi="Times New Roman" w:cs="Times New Roman"/>
          <w:sz w:val="24"/>
          <w:szCs w:val="24"/>
        </w:rPr>
        <w:t xml:space="preserve"> forhandle</w:t>
      </w:r>
      <w:r w:rsidR="00422E05" w:rsidRPr="00A56ADC">
        <w:rPr>
          <w:rFonts w:ascii="Times New Roman" w:hAnsi="Times New Roman" w:cs="Times New Roman"/>
          <w:sz w:val="24"/>
          <w:szCs w:val="24"/>
        </w:rPr>
        <w:t>de efterfølgende de</w:t>
      </w:r>
      <w:r w:rsidR="00422E05" w:rsidRPr="00A56ADC">
        <w:rPr>
          <w:rFonts w:ascii="Times New Roman" w:hAnsi="Times New Roman" w:cs="Times New Roman"/>
          <w:sz w:val="24"/>
          <w:szCs w:val="24"/>
        </w:rPr>
        <w:t>n</w:t>
      </w:r>
      <w:r w:rsidR="00422E05" w:rsidRPr="00A56ADC">
        <w:rPr>
          <w:rFonts w:ascii="Times New Roman" w:hAnsi="Times New Roman" w:cs="Times New Roman"/>
          <w:sz w:val="24"/>
          <w:szCs w:val="24"/>
        </w:rPr>
        <w:t>ne</w:t>
      </w:r>
      <w:r w:rsidRPr="00A56ADC">
        <w:rPr>
          <w:rFonts w:ascii="Times New Roman" w:hAnsi="Times New Roman" w:cs="Times New Roman"/>
          <w:sz w:val="24"/>
          <w:szCs w:val="24"/>
        </w:rPr>
        <w:t xml:space="preserve"> ser</w:t>
      </w:r>
      <w:r w:rsidR="00422E05" w:rsidRPr="00A56ADC">
        <w:rPr>
          <w:rFonts w:ascii="Times New Roman" w:hAnsi="Times New Roman" w:cs="Times New Roman"/>
          <w:sz w:val="24"/>
          <w:szCs w:val="24"/>
        </w:rPr>
        <w:t>ie</w:t>
      </w:r>
      <w:r w:rsidRPr="00A56ADC">
        <w:rPr>
          <w:rFonts w:ascii="Times New Roman" w:hAnsi="Times New Roman" w:cs="Times New Roman"/>
          <w:sz w:val="24"/>
          <w:szCs w:val="24"/>
        </w:rPr>
        <w:t xml:space="preserve"> i Danmark. Både virksomhedens og den tidligere agents produ</w:t>
      </w:r>
      <w:r w:rsidR="00422E05" w:rsidRPr="00A56ADC">
        <w:rPr>
          <w:rFonts w:ascii="Times New Roman" w:hAnsi="Times New Roman" w:cs="Times New Roman"/>
          <w:sz w:val="24"/>
          <w:szCs w:val="24"/>
        </w:rPr>
        <w:t xml:space="preserve">kter blev solgt i identiske </w:t>
      </w:r>
      <w:r w:rsidRPr="00A56ADC">
        <w:rPr>
          <w:rFonts w:ascii="Times New Roman" w:hAnsi="Times New Roman" w:cs="Times New Roman"/>
          <w:sz w:val="24"/>
          <w:szCs w:val="24"/>
        </w:rPr>
        <w:t>flasker, produkterne havde samme farve, solgtes i samme kvanta og i samme type emballage. Sø- og Handelsretten</w:t>
      </w:r>
      <w:r w:rsidR="006E2352" w:rsidRPr="00A56ADC">
        <w:rPr>
          <w:rFonts w:ascii="Times New Roman" w:hAnsi="Times New Roman" w:cs="Times New Roman"/>
          <w:sz w:val="24"/>
          <w:szCs w:val="24"/>
        </w:rPr>
        <w:t xml:space="preserve"> bemærkede bl.a.: ”</w:t>
      </w:r>
      <w:r w:rsidR="006E2352" w:rsidRPr="00A56ADC">
        <w:rPr>
          <w:rFonts w:ascii="Times New Roman" w:hAnsi="Times New Roman" w:cs="Times New Roman"/>
          <w:i/>
          <w:sz w:val="24"/>
          <w:szCs w:val="24"/>
        </w:rPr>
        <w:t xml:space="preserve">Retten finder, at der er en </w:t>
      </w:r>
      <w:r w:rsidR="006E2352" w:rsidRPr="00A56ADC">
        <w:rPr>
          <w:rFonts w:ascii="Times New Roman" w:hAnsi="Times New Roman" w:cs="Times New Roman"/>
          <w:b/>
          <w:i/>
          <w:sz w:val="24"/>
          <w:szCs w:val="24"/>
        </w:rPr>
        <w:t xml:space="preserve">betydelig </w:t>
      </w:r>
      <w:r w:rsidR="006E2352" w:rsidRPr="00987CA4">
        <w:rPr>
          <w:rFonts w:ascii="Times New Roman" w:hAnsi="Times New Roman" w:cs="Times New Roman"/>
          <w:b/>
          <w:i/>
          <w:sz w:val="24"/>
          <w:szCs w:val="24"/>
        </w:rPr>
        <w:t>lighed – som må være ti</w:t>
      </w:r>
      <w:r w:rsidR="006E2352" w:rsidRPr="00987CA4">
        <w:rPr>
          <w:rFonts w:ascii="Times New Roman" w:hAnsi="Times New Roman" w:cs="Times New Roman"/>
          <w:b/>
          <w:i/>
          <w:sz w:val="24"/>
          <w:szCs w:val="24"/>
        </w:rPr>
        <w:t>l</w:t>
      </w:r>
      <w:r w:rsidR="006E2352" w:rsidRPr="00987CA4">
        <w:rPr>
          <w:rFonts w:ascii="Times New Roman" w:hAnsi="Times New Roman" w:cs="Times New Roman"/>
          <w:b/>
          <w:i/>
          <w:sz w:val="24"/>
          <w:szCs w:val="24"/>
        </w:rPr>
        <w:t>stræbt</w:t>
      </w:r>
      <w:r w:rsidR="00987CA4">
        <w:rPr>
          <w:rFonts w:ascii="Times New Roman" w:hAnsi="Times New Roman" w:cs="Times New Roman"/>
          <w:b/>
          <w:i/>
          <w:sz w:val="24"/>
          <w:szCs w:val="24"/>
        </w:rPr>
        <w:t xml:space="preserve"> </w:t>
      </w:r>
      <w:r w:rsidR="00987CA4">
        <w:rPr>
          <w:rFonts w:ascii="Times New Roman" w:hAnsi="Times New Roman" w:cs="Times New Roman"/>
          <w:sz w:val="24"/>
          <w:szCs w:val="24"/>
        </w:rPr>
        <w:t>(min fremhævning)</w:t>
      </w:r>
      <w:r w:rsidR="006E2352" w:rsidRPr="00A56ADC">
        <w:rPr>
          <w:rFonts w:ascii="Times New Roman" w:hAnsi="Times New Roman" w:cs="Times New Roman"/>
          <w:i/>
          <w:sz w:val="24"/>
          <w:szCs w:val="24"/>
        </w:rPr>
        <w:t xml:space="preserve"> – mellem de enkelte produkter og deres navne og mellem serierne som helhed, og at (Agenten) ved sin handlemåde retsstridigt og på illoyal måde har tilegnet sig (vir</w:t>
      </w:r>
      <w:r w:rsidR="006E2352" w:rsidRPr="00A56ADC">
        <w:rPr>
          <w:rFonts w:ascii="Times New Roman" w:hAnsi="Times New Roman" w:cs="Times New Roman"/>
          <w:i/>
          <w:sz w:val="24"/>
          <w:szCs w:val="24"/>
        </w:rPr>
        <w:t>k</w:t>
      </w:r>
      <w:r w:rsidR="006E2352" w:rsidRPr="00A56ADC">
        <w:rPr>
          <w:rFonts w:ascii="Times New Roman" w:hAnsi="Times New Roman" w:cs="Times New Roman"/>
          <w:i/>
          <w:sz w:val="24"/>
          <w:szCs w:val="24"/>
        </w:rPr>
        <w:t>somheden)’s kundekreds med henblik på fortrængning af (virksomheden)’s ganske tilsvarende pr</w:t>
      </w:r>
      <w:r w:rsidR="006E2352" w:rsidRPr="00A56ADC">
        <w:rPr>
          <w:rFonts w:ascii="Times New Roman" w:hAnsi="Times New Roman" w:cs="Times New Roman"/>
          <w:i/>
          <w:sz w:val="24"/>
          <w:szCs w:val="24"/>
        </w:rPr>
        <w:t>o</w:t>
      </w:r>
      <w:r w:rsidR="006E2352" w:rsidRPr="00A56ADC">
        <w:rPr>
          <w:rFonts w:ascii="Times New Roman" w:hAnsi="Times New Roman" w:cs="Times New Roman"/>
          <w:i/>
          <w:sz w:val="24"/>
          <w:szCs w:val="24"/>
        </w:rPr>
        <w:t>dukter. Der er tale om et nicheprodukt, som der kun er plads til én af i en forretning. (Agenten) har derfor overtrådt markedsføringslovens § 1 …”</w:t>
      </w:r>
      <w:r w:rsidR="006E2352" w:rsidRPr="00A56ADC">
        <w:rPr>
          <w:rFonts w:ascii="Times New Roman" w:hAnsi="Times New Roman" w:cs="Times New Roman"/>
          <w:sz w:val="24"/>
          <w:szCs w:val="24"/>
        </w:rPr>
        <w:t>.</w:t>
      </w:r>
      <w:r w:rsidR="00093665" w:rsidRPr="00A56ADC">
        <w:rPr>
          <w:rFonts w:ascii="Times New Roman" w:hAnsi="Times New Roman" w:cs="Times New Roman"/>
          <w:sz w:val="24"/>
          <w:szCs w:val="24"/>
        </w:rPr>
        <w:t xml:space="preserve"> Dommen er et tydeligt eksempel på en produkte</w:t>
      </w:r>
      <w:r w:rsidR="00093665" w:rsidRPr="00A56ADC">
        <w:rPr>
          <w:rFonts w:ascii="Times New Roman" w:hAnsi="Times New Roman" w:cs="Times New Roman"/>
          <w:sz w:val="24"/>
          <w:szCs w:val="24"/>
        </w:rPr>
        <w:t>f</w:t>
      </w:r>
      <w:r w:rsidR="00093665" w:rsidRPr="00A56ADC">
        <w:rPr>
          <w:rFonts w:ascii="Times New Roman" w:hAnsi="Times New Roman" w:cs="Times New Roman"/>
          <w:sz w:val="24"/>
          <w:szCs w:val="24"/>
        </w:rPr>
        <w:t>terligningssag</w:t>
      </w:r>
      <w:r w:rsidR="00643E85">
        <w:rPr>
          <w:rFonts w:ascii="Times New Roman" w:hAnsi="Times New Roman" w:cs="Times New Roman"/>
          <w:sz w:val="24"/>
          <w:szCs w:val="24"/>
        </w:rPr>
        <w:t>, hvor en tilstræbt efterligning, og som følge heraf, en illoyal markedsfortrængning, er i strid med MFL § 1</w:t>
      </w:r>
      <w:r w:rsidR="00093665" w:rsidRPr="00A56ADC">
        <w:rPr>
          <w:rFonts w:ascii="Times New Roman" w:hAnsi="Times New Roman" w:cs="Times New Roman"/>
          <w:sz w:val="24"/>
          <w:szCs w:val="24"/>
        </w:rPr>
        <w:t>.</w:t>
      </w:r>
      <w:r w:rsidR="006E2352" w:rsidRPr="00A56ADC">
        <w:rPr>
          <w:rFonts w:ascii="Times New Roman" w:hAnsi="Times New Roman" w:cs="Times New Roman"/>
          <w:sz w:val="24"/>
          <w:szCs w:val="24"/>
        </w:rPr>
        <w:t xml:space="preserve"> </w:t>
      </w:r>
      <w:r w:rsidRPr="00A56ADC">
        <w:rPr>
          <w:rFonts w:ascii="Times New Roman" w:hAnsi="Times New Roman" w:cs="Times New Roman"/>
          <w:sz w:val="24"/>
          <w:szCs w:val="24"/>
        </w:rPr>
        <w:t>Produktefterligningssagerne er sager,</w:t>
      </w:r>
      <w:r w:rsidR="00093665" w:rsidRPr="00A56ADC">
        <w:rPr>
          <w:rFonts w:ascii="Times New Roman" w:hAnsi="Times New Roman" w:cs="Times New Roman"/>
          <w:sz w:val="24"/>
          <w:szCs w:val="24"/>
        </w:rPr>
        <w:t xml:space="preserve"> som dommen også illustrer, hvor</w:t>
      </w:r>
      <w:r w:rsidRPr="00A56ADC">
        <w:rPr>
          <w:rFonts w:ascii="Times New Roman" w:hAnsi="Times New Roman" w:cs="Times New Roman"/>
          <w:sz w:val="24"/>
          <w:szCs w:val="24"/>
        </w:rPr>
        <w:t xml:space="preserve"> tidlig</w:t>
      </w:r>
      <w:r w:rsidRPr="00A56ADC">
        <w:rPr>
          <w:rFonts w:ascii="Times New Roman" w:hAnsi="Times New Roman" w:cs="Times New Roman"/>
          <w:sz w:val="24"/>
          <w:szCs w:val="24"/>
        </w:rPr>
        <w:t>e</w:t>
      </w:r>
      <w:r w:rsidRPr="00A56ADC">
        <w:rPr>
          <w:rFonts w:ascii="Times New Roman" w:hAnsi="Times New Roman" w:cs="Times New Roman"/>
          <w:sz w:val="24"/>
          <w:szCs w:val="24"/>
        </w:rPr>
        <w:lastRenderedPageBreak/>
        <w:t>re ansattes betroede indsigt i arbejdsgiverens interne forhold spiller en væsentlig rolle. I disse sager er der derfor g</w:t>
      </w:r>
      <w:r w:rsidR="00332CBC" w:rsidRPr="00A56ADC">
        <w:rPr>
          <w:rFonts w:ascii="Times New Roman" w:hAnsi="Times New Roman" w:cs="Times New Roman"/>
          <w:sz w:val="24"/>
          <w:szCs w:val="24"/>
        </w:rPr>
        <w:t xml:space="preserve">rundlag for at sondre mellem </w:t>
      </w:r>
      <w:r w:rsidRPr="00A56ADC">
        <w:rPr>
          <w:rFonts w:ascii="Times New Roman" w:hAnsi="Times New Roman" w:cs="Times New Roman"/>
          <w:sz w:val="24"/>
          <w:szCs w:val="24"/>
        </w:rPr>
        <w:t>ansattes status og kvalifikati</w:t>
      </w:r>
      <w:r w:rsidR="00987CA4">
        <w:rPr>
          <w:rFonts w:ascii="Times New Roman" w:hAnsi="Times New Roman" w:cs="Times New Roman"/>
          <w:sz w:val="24"/>
          <w:szCs w:val="24"/>
        </w:rPr>
        <w:t>oner, herunder deres grad af betroethed</w:t>
      </w:r>
      <w:r w:rsidRPr="00A56ADC">
        <w:rPr>
          <w:rFonts w:ascii="Times New Roman" w:hAnsi="Times New Roman" w:cs="Times New Roman"/>
          <w:sz w:val="24"/>
          <w:szCs w:val="24"/>
        </w:rPr>
        <w:t xml:space="preserve"> </w:t>
      </w:r>
      <w:r w:rsidR="00987CA4">
        <w:rPr>
          <w:rFonts w:ascii="Times New Roman" w:hAnsi="Times New Roman" w:cs="Times New Roman"/>
          <w:sz w:val="24"/>
          <w:szCs w:val="24"/>
        </w:rPr>
        <w:t xml:space="preserve">og indsigt i </w:t>
      </w:r>
      <w:r w:rsidRPr="00A56ADC">
        <w:rPr>
          <w:rFonts w:ascii="Times New Roman" w:hAnsi="Times New Roman" w:cs="Times New Roman"/>
          <w:sz w:val="24"/>
          <w:szCs w:val="24"/>
        </w:rPr>
        <w:t>arbejdsgiveren</w:t>
      </w:r>
      <w:r w:rsidR="00987CA4">
        <w:rPr>
          <w:rFonts w:ascii="Times New Roman" w:hAnsi="Times New Roman" w:cs="Times New Roman"/>
          <w:sz w:val="24"/>
          <w:szCs w:val="24"/>
        </w:rPr>
        <w:t>s interne forhold</w:t>
      </w:r>
      <w:r w:rsidR="00643E85">
        <w:rPr>
          <w:rFonts w:ascii="Times New Roman" w:hAnsi="Times New Roman" w:cs="Times New Roman"/>
          <w:sz w:val="24"/>
          <w:szCs w:val="24"/>
        </w:rPr>
        <w:t>. Det vil derfor indgå</w:t>
      </w:r>
      <w:r w:rsidRPr="00A56ADC">
        <w:rPr>
          <w:rFonts w:ascii="Times New Roman" w:hAnsi="Times New Roman" w:cs="Times New Roman"/>
          <w:sz w:val="24"/>
          <w:szCs w:val="24"/>
        </w:rPr>
        <w:t xml:space="preserve"> som et skærpende el</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ment, hvis </w:t>
      </w:r>
      <w:r w:rsidR="00643E85">
        <w:rPr>
          <w:rFonts w:ascii="Times New Roman" w:hAnsi="Times New Roman" w:cs="Times New Roman"/>
          <w:sz w:val="24"/>
          <w:szCs w:val="24"/>
        </w:rPr>
        <w:t>en efterligning</w:t>
      </w:r>
      <w:r w:rsidRPr="00A56ADC">
        <w:rPr>
          <w:rFonts w:ascii="Times New Roman" w:hAnsi="Times New Roman" w:cs="Times New Roman"/>
          <w:sz w:val="24"/>
          <w:szCs w:val="24"/>
        </w:rPr>
        <w:t xml:space="preserve"> udøves af en højt betroet</w:t>
      </w:r>
      <w:r w:rsidR="00332CBC" w:rsidRPr="00A56ADC">
        <w:rPr>
          <w:rFonts w:ascii="Times New Roman" w:hAnsi="Times New Roman" w:cs="Times New Roman"/>
          <w:sz w:val="24"/>
          <w:szCs w:val="24"/>
        </w:rPr>
        <w:t xml:space="preserve"> ansat eller en ansat med en særlig</w:t>
      </w:r>
      <w:r w:rsidRPr="00A56ADC">
        <w:rPr>
          <w:rFonts w:ascii="Times New Roman" w:hAnsi="Times New Roman" w:cs="Times New Roman"/>
          <w:sz w:val="24"/>
          <w:szCs w:val="24"/>
        </w:rPr>
        <w:t xml:space="preserve"> indgående indsigt i arbejdsgiverens produkter. En ansat med en mindre grad af indsigt i de forhold, som beti</w:t>
      </w:r>
      <w:r w:rsidRPr="00A56ADC">
        <w:rPr>
          <w:rFonts w:ascii="Times New Roman" w:hAnsi="Times New Roman" w:cs="Times New Roman"/>
          <w:sz w:val="24"/>
          <w:szCs w:val="24"/>
        </w:rPr>
        <w:t>n</w:t>
      </w:r>
      <w:r w:rsidRPr="00A56ADC">
        <w:rPr>
          <w:rFonts w:ascii="Times New Roman" w:hAnsi="Times New Roman" w:cs="Times New Roman"/>
          <w:sz w:val="24"/>
          <w:szCs w:val="24"/>
        </w:rPr>
        <w:t>ger efterligningen vil</w:t>
      </w:r>
      <w:r w:rsidR="00643E85">
        <w:rPr>
          <w:rFonts w:ascii="Times New Roman" w:hAnsi="Times New Roman" w:cs="Times New Roman"/>
          <w:sz w:val="24"/>
          <w:szCs w:val="24"/>
        </w:rPr>
        <w:t xml:space="preserve"> omvendt</w:t>
      </w:r>
      <w:r w:rsidRPr="00A56ADC">
        <w:rPr>
          <w:rFonts w:ascii="Times New Roman" w:hAnsi="Times New Roman" w:cs="Times New Roman"/>
          <w:sz w:val="24"/>
          <w:szCs w:val="24"/>
        </w:rPr>
        <w:t xml:space="preserve"> ikke blive underlagt samme restriktive vurdering. I Sø- og Handel</w:t>
      </w:r>
      <w:r w:rsidRPr="00A56ADC">
        <w:rPr>
          <w:rFonts w:ascii="Times New Roman" w:hAnsi="Times New Roman" w:cs="Times New Roman"/>
          <w:sz w:val="24"/>
          <w:szCs w:val="24"/>
        </w:rPr>
        <w:t>s</w:t>
      </w:r>
      <w:r w:rsidRPr="00A56ADC">
        <w:rPr>
          <w:rFonts w:ascii="Times New Roman" w:hAnsi="Times New Roman" w:cs="Times New Roman"/>
          <w:sz w:val="24"/>
          <w:szCs w:val="24"/>
        </w:rPr>
        <w:t>rettens dom af 13. december 2004 (Efterligningssagen), bemærkede fogedretten bl.a.</w:t>
      </w:r>
      <w:r w:rsidR="00053CFD" w:rsidRPr="00A56ADC">
        <w:rPr>
          <w:rFonts w:ascii="Times New Roman" w:hAnsi="Times New Roman" w:cs="Times New Roman"/>
          <w:sz w:val="24"/>
          <w:szCs w:val="24"/>
        </w:rPr>
        <w:t xml:space="preserve"> i samme</w:t>
      </w:r>
      <w:r w:rsidR="00053CFD" w:rsidRPr="00A56ADC">
        <w:rPr>
          <w:rFonts w:ascii="Times New Roman" w:hAnsi="Times New Roman" w:cs="Times New Roman"/>
          <w:sz w:val="24"/>
          <w:szCs w:val="24"/>
        </w:rPr>
        <w:t>n</w:t>
      </w:r>
      <w:r w:rsidR="00053CFD" w:rsidRPr="00A56ADC">
        <w:rPr>
          <w:rFonts w:ascii="Times New Roman" w:hAnsi="Times New Roman" w:cs="Times New Roman"/>
          <w:sz w:val="24"/>
          <w:szCs w:val="24"/>
        </w:rPr>
        <w:t>hæng hermed</w:t>
      </w:r>
      <w:r w:rsidRPr="00A56ADC">
        <w:rPr>
          <w:rFonts w:ascii="Times New Roman" w:hAnsi="Times New Roman" w:cs="Times New Roman"/>
          <w:sz w:val="24"/>
          <w:szCs w:val="24"/>
        </w:rPr>
        <w:t xml:space="preserve">, at det langvarige samarbejde mellem agenten og virksomheden indebar en særlig forpligtigelse for agenten til at holde afstand mellem egne og virksomhedens produkter. </w:t>
      </w:r>
    </w:p>
    <w:p w:rsidR="00F83975" w:rsidRPr="00A56ADC" w:rsidRDefault="00F83975"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 er i praksis endvidere også anvendt på tidligere ansattes efterligninger af andre dele af den tidligere arbejdsgivers virksomhed end selve produktet, f.eks. arbejdsgiverens koncept, forre</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ningsgrundlag, markedsføringsstrategier og andre kendetegn, de såkaldte konceptefterligningssager. </w:t>
      </w:r>
      <w:r w:rsidR="00643E85">
        <w:rPr>
          <w:rFonts w:ascii="Times New Roman" w:hAnsi="Times New Roman" w:cs="Times New Roman"/>
          <w:sz w:val="24"/>
          <w:szCs w:val="24"/>
        </w:rPr>
        <w:t xml:space="preserve">Praksis på området </w:t>
      </w:r>
      <w:r w:rsidRPr="00A56ADC">
        <w:rPr>
          <w:rFonts w:ascii="Times New Roman" w:hAnsi="Times New Roman" w:cs="Times New Roman"/>
          <w:sz w:val="24"/>
          <w:szCs w:val="24"/>
        </w:rPr>
        <w:t xml:space="preserve">understreger, at </w:t>
      </w:r>
      <w:r w:rsidR="00053CFD" w:rsidRPr="00A56ADC">
        <w:rPr>
          <w:rFonts w:ascii="Times New Roman" w:hAnsi="Times New Roman" w:cs="Times New Roman"/>
          <w:sz w:val="24"/>
          <w:szCs w:val="24"/>
        </w:rPr>
        <w:t>en tidligere ansats efterligning</w:t>
      </w:r>
      <w:r w:rsidRPr="00A56ADC">
        <w:rPr>
          <w:rFonts w:ascii="Times New Roman" w:hAnsi="Times New Roman" w:cs="Times New Roman"/>
          <w:sz w:val="24"/>
          <w:szCs w:val="24"/>
        </w:rPr>
        <w:t xml:space="preserve"> af koncepter og andre kendetegn, </w:t>
      </w:r>
      <w:r w:rsidR="00643E85">
        <w:rPr>
          <w:rFonts w:ascii="Times New Roman" w:hAnsi="Times New Roman" w:cs="Times New Roman"/>
          <w:sz w:val="24"/>
          <w:szCs w:val="24"/>
        </w:rPr>
        <w:t xml:space="preserve">kan udgøre </w:t>
      </w:r>
      <w:r w:rsidRPr="00A56ADC">
        <w:rPr>
          <w:rFonts w:ascii="Times New Roman" w:hAnsi="Times New Roman" w:cs="Times New Roman"/>
          <w:sz w:val="24"/>
          <w:szCs w:val="24"/>
        </w:rPr>
        <w:t>en overtrædelse af MFL § 1. I disse sager er det især hurtigheden og effektiviteten i etableringen af den konkurrerende virksomhed som spiller ind i bedømmelsen af hvorvidt MFL § 1 er overtrådt. Praksis på området viser, at der også på konceptefterligningsområdet stilles krav om, at der er tale om et koncept eller en markedsføring, som har et beskyttelsesværdigt særpræg, herunder at den ikke er baseret på offentligt tilgængelige oplysninger eller er en del af den tidligere ansattes almindelige viden og brancheindsigt</w:t>
      </w:r>
      <w:r w:rsidR="00643E85">
        <w:rPr>
          <w:rFonts w:ascii="Times New Roman" w:hAnsi="Times New Roman" w:cs="Times New Roman"/>
          <w:sz w:val="24"/>
          <w:szCs w:val="24"/>
        </w:rPr>
        <w:t>,</w:t>
      </w:r>
      <w:r w:rsidRPr="00A56ADC">
        <w:rPr>
          <w:rFonts w:ascii="Times New Roman" w:hAnsi="Times New Roman" w:cs="Times New Roman"/>
          <w:sz w:val="24"/>
          <w:szCs w:val="24"/>
        </w:rPr>
        <w:t xml:space="preserve"> og således har en vis grad af unikhed og originalitet.</w:t>
      </w:r>
      <w:r w:rsidRPr="00A56ADC">
        <w:rPr>
          <w:rStyle w:val="Fodnotehenvisning"/>
          <w:rFonts w:ascii="Times New Roman" w:hAnsi="Times New Roman" w:cs="Times New Roman"/>
          <w:sz w:val="24"/>
          <w:szCs w:val="24"/>
        </w:rPr>
        <w:footnoteReference w:id="53"/>
      </w:r>
      <w:r w:rsidRPr="00A56ADC">
        <w:rPr>
          <w:rFonts w:ascii="Times New Roman" w:hAnsi="Times New Roman" w:cs="Times New Roman"/>
          <w:sz w:val="24"/>
          <w:szCs w:val="24"/>
        </w:rPr>
        <w:t xml:space="preserve"> En l</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dende afgørelse på området er Sø- og Handelsrettens dom af 28. januar 1991 (Topbolt), hvor der var tale om to ansatte i en virksomhed som var beskæftiget med forhandling af befæstelseselementer. </w:t>
      </w:r>
      <w:r w:rsidR="00053CFD" w:rsidRPr="00A56ADC">
        <w:rPr>
          <w:rFonts w:ascii="Times New Roman" w:hAnsi="Times New Roman" w:cs="Times New Roman"/>
          <w:sz w:val="24"/>
          <w:szCs w:val="24"/>
        </w:rPr>
        <w:t xml:space="preserve">Virksomheden var en </w:t>
      </w:r>
      <w:r w:rsidRPr="00A56ADC">
        <w:rPr>
          <w:rFonts w:ascii="Times New Roman" w:hAnsi="Times New Roman" w:cs="Times New Roman"/>
          <w:sz w:val="24"/>
          <w:szCs w:val="24"/>
        </w:rPr>
        <w:t>grossistvirksomhed uden nogen egen produktion og havde derfor ingen typ</w:t>
      </w:r>
      <w:r w:rsidRPr="00A56ADC">
        <w:rPr>
          <w:rFonts w:ascii="Times New Roman" w:hAnsi="Times New Roman" w:cs="Times New Roman"/>
          <w:sz w:val="24"/>
          <w:szCs w:val="24"/>
        </w:rPr>
        <w:t>i</w:t>
      </w:r>
      <w:r w:rsidRPr="00A56ADC">
        <w:rPr>
          <w:rFonts w:ascii="Times New Roman" w:hAnsi="Times New Roman" w:cs="Times New Roman"/>
          <w:sz w:val="24"/>
          <w:szCs w:val="24"/>
        </w:rPr>
        <w:t>ske erhvervshemmeligheder, men førte et fuldt sortiment og var den førende indenlandske grossist. De to ansatte etablerede en konkurrerende virksomhed, som solgte stort set samme varesortiment og også markedsføringen skete ud fra de samme principper som hos grossistvirksomheden. Sø- og Handelsretten fandt efter det oplyste i sagen</w:t>
      </w:r>
      <w:r w:rsidR="008D1721">
        <w:rPr>
          <w:rFonts w:ascii="Times New Roman" w:hAnsi="Times New Roman" w:cs="Times New Roman"/>
          <w:sz w:val="24"/>
          <w:szCs w:val="24"/>
        </w:rPr>
        <w:t>,</w:t>
      </w:r>
      <w:r w:rsidRPr="00A56ADC">
        <w:rPr>
          <w:rFonts w:ascii="Times New Roman" w:hAnsi="Times New Roman" w:cs="Times New Roman"/>
          <w:sz w:val="24"/>
          <w:szCs w:val="24"/>
        </w:rPr>
        <w:t xml:space="preserve"> ikke at der var tale om en overtrædelse af MFL § 19. Derimod fandt retten, ud fra en samlet bedømmelse, at der var sket en overtrædelse af MFL § 1, bl.a. under henvisning til, at der var benyttet samme leverandør og i et vist omfang samme katalog, priser og sortiment, samt at den anvendte markedsføring var baseret på de to ansattes erfaring fra ansættelsen hos grossistvirksomheden. Dommen illu</w:t>
      </w:r>
      <w:r w:rsidR="00053CFD" w:rsidRPr="00A56ADC">
        <w:rPr>
          <w:rFonts w:ascii="Times New Roman" w:hAnsi="Times New Roman" w:cs="Times New Roman"/>
          <w:sz w:val="24"/>
          <w:szCs w:val="24"/>
        </w:rPr>
        <w:t>strerer tillige</w:t>
      </w:r>
      <w:r w:rsidRPr="00A56ADC">
        <w:rPr>
          <w:rFonts w:ascii="Times New Roman" w:hAnsi="Times New Roman" w:cs="Times New Roman"/>
          <w:sz w:val="24"/>
          <w:szCs w:val="24"/>
        </w:rPr>
        <w:t>, at det er karakteristisk for ko</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ceptefterligningssagerne, at MFL § 19 om erhvervshemmeligheder ikke bringes i anvendelse i samme omfang som i produktefterligningssagerne. </w:t>
      </w:r>
    </w:p>
    <w:p w:rsidR="00F83975" w:rsidRPr="00A56ADC" w:rsidRDefault="00F83975"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moment som ofte går igen i sagerne om tidligere ansattes overtrædelse af MFL § 1, er effe</w:t>
      </w:r>
      <w:r w:rsidRPr="00A56ADC">
        <w:rPr>
          <w:rFonts w:ascii="Times New Roman" w:hAnsi="Times New Roman" w:cs="Times New Roman"/>
          <w:sz w:val="24"/>
          <w:szCs w:val="24"/>
        </w:rPr>
        <w:t>k</w:t>
      </w:r>
      <w:r w:rsidRPr="00A56ADC">
        <w:rPr>
          <w:rFonts w:ascii="Times New Roman" w:hAnsi="Times New Roman" w:cs="Times New Roman"/>
          <w:sz w:val="24"/>
          <w:szCs w:val="24"/>
        </w:rPr>
        <w:t>tiviteten og hurtigheden af etableringen af den konkurrerende virksomhed. Det forhold, at en tidl</w:t>
      </w:r>
      <w:r w:rsidRPr="00A56ADC">
        <w:rPr>
          <w:rFonts w:ascii="Times New Roman" w:hAnsi="Times New Roman" w:cs="Times New Roman"/>
          <w:sz w:val="24"/>
          <w:szCs w:val="24"/>
        </w:rPr>
        <w:t>i</w:t>
      </w:r>
      <w:r w:rsidRPr="00A56ADC">
        <w:rPr>
          <w:rFonts w:ascii="Times New Roman" w:hAnsi="Times New Roman" w:cs="Times New Roman"/>
          <w:sz w:val="24"/>
          <w:szCs w:val="24"/>
        </w:rPr>
        <w:t>gere ansat har opnået et uberettiget tidsforspring i konkurrencen indgår i flere afgørelser. En hurtig og effektiv etablering af en</w:t>
      </w:r>
      <w:r w:rsidR="00053CFD" w:rsidRPr="00A56ADC">
        <w:rPr>
          <w:rFonts w:ascii="Times New Roman" w:hAnsi="Times New Roman" w:cs="Times New Roman"/>
          <w:sz w:val="24"/>
          <w:szCs w:val="24"/>
        </w:rPr>
        <w:t>,</w:t>
      </w:r>
      <w:r w:rsidRPr="00A56ADC">
        <w:rPr>
          <w:rFonts w:ascii="Times New Roman" w:hAnsi="Times New Roman" w:cs="Times New Roman"/>
          <w:sz w:val="24"/>
          <w:szCs w:val="24"/>
        </w:rPr>
        <w:t xml:space="preserve"> med den tidligere arbe</w:t>
      </w:r>
      <w:r w:rsidR="00053CFD" w:rsidRPr="00A56ADC">
        <w:rPr>
          <w:rFonts w:ascii="Times New Roman" w:hAnsi="Times New Roman" w:cs="Times New Roman"/>
          <w:sz w:val="24"/>
          <w:szCs w:val="24"/>
        </w:rPr>
        <w:t>jdsgiver,</w:t>
      </w:r>
      <w:r w:rsidRPr="00A56ADC">
        <w:rPr>
          <w:rFonts w:ascii="Times New Roman" w:hAnsi="Times New Roman" w:cs="Times New Roman"/>
          <w:sz w:val="24"/>
          <w:szCs w:val="24"/>
        </w:rPr>
        <w:t xml:space="preserve"> konkurrerende virksomhed, vil ofte give</w:t>
      </w:r>
      <w:r w:rsidR="008D1721">
        <w:rPr>
          <w:rFonts w:ascii="Times New Roman" w:hAnsi="Times New Roman" w:cs="Times New Roman"/>
          <w:sz w:val="24"/>
          <w:szCs w:val="24"/>
        </w:rPr>
        <w:t xml:space="preserve"> anledning til en formodning om</w:t>
      </w:r>
      <w:r w:rsidRPr="00A56ADC">
        <w:rPr>
          <w:rFonts w:ascii="Times New Roman" w:hAnsi="Times New Roman" w:cs="Times New Roman"/>
          <w:sz w:val="24"/>
          <w:szCs w:val="24"/>
        </w:rPr>
        <w:t>, at etableringen ikke er sket ved en almindelig og generel bearbej</w:t>
      </w:r>
      <w:r w:rsidRPr="00A56ADC">
        <w:rPr>
          <w:rFonts w:ascii="Times New Roman" w:hAnsi="Times New Roman" w:cs="Times New Roman"/>
          <w:sz w:val="24"/>
          <w:szCs w:val="24"/>
        </w:rPr>
        <w:t>d</w:t>
      </w:r>
      <w:r w:rsidRPr="00A56ADC">
        <w:rPr>
          <w:rFonts w:ascii="Times New Roman" w:hAnsi="Times New Roman" w:cs="Times New Roman"/>
          <w:sz w:val="24"/>
          <w:szCs w:val="24"/>
        </w:rPr>
        <w:t>ning af markedet, men omvendt ved en illoyal markedsadfærd som f.eks. direkte og selektiv bea</w:t>
      </w:r>
      <w:r w:rsidRPr="00A56ADC">
        <w:rPr>
          <w:rFonts w:ascii="Times New Roman" w:hAnsi="Times New Roman" w:cs="Times New Roman"/>
          <w:sz w:val="24"/>
          <w:szCs w:val="24"/>
        </w:rPr>
        <w:t>r</w:t>
      </w:r>
      <w:r w:rsidRPr="00A56ADC">
        <w:rPr>
          <w:rFonts w:ascii="Times New Roman" w:hAnsi="Times New Roman" w:cs="Times New Roman"/>
          <w:sz w:val="24"/>
          <w:szCs w:val="24"/>
        </w:rPr>
        <w:t>bejdning af den tidligere arbejdsgivers kunder og/eller forretningsforbindelser eller misbrug af i</w:t>
      </w:r>
      <w:r w:rsidRPr="00A56ADC">
        <w:rPr>
          <w:rFonts w:ascii="Times New Roman" w:hAnsi="Times New Roman" w:cs="Times New Roman"/>
          <w:sz w:val="24"/>
          <w:szCs w:val="24"/>
        </w:rPr>
        <w:t>n</w:t>
      </w:r>
      <w:r w:rsidRPr="00A56ADC">
        <w:rPr>
          <w:rFonts w:ascii="Times New Roman" w:hAnsi="Times New Roman" w:cs="Times New Roman"/>
          <w:sz w:val="24"/>
          <w:szCs w:val="24"/>
        </w:rPr>
        <w:lastRenderedPageBreak/>
        <w:t>tern viden og indsigt til hurtig udvikling af produkter eller koncepter.</w:t>
      </w:r>
      <w:r w:rsidRPr="00A56ADC">
        <w:rPr>
          <w:rStyle w:val="Fodnotehenvisning"/>
          <w:rFonts w:ascii="Times New Roman" w:hAnsi="Times New Roman" w:cs="Times New Roman"/>
          <w:sz w:val="24"/>
          <w:szCs w:val="24"/>
        </w:rPr>
        <w:footnoteReference w:id="54"/>
      </w:r>
      <w:r w:rsidRPr="00A56ADC">
        <w:rPr>
          <w:rFonts w:ascii="Times New Roman" w:hAnsi="Times New Roman" w:cs="Times New Roman"/>
          <w:sz w:val="24"/>
          <w:szCs w:val="24"/>
        </w:rPr>
        <w:t xml:space="preserve"> Dette illustreres også i Sø- og Handelsrettens dom af 28. januar 1991 (Topbolt), hvor retten med henvisning til MFL § 1 b</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mærkede, at etableringen af den selvstændige virksomhed var sket </w:t>
      </w:r>
      <w:r w:rsidRPr="00720B31">
        <w:rPr>
          <w:rFonts w:ascii="Times New Roman" w:hAnsi="Times New Roman" w:cs="Times New Roman"/>
          <w:i/>
          <w:sz w:val="24"/>
          <w:szCs w:val="24"/>
        </w:rPr>
        <w:t>i løbet af et par måneder</w:t>
      </w:r>
      <w:r w:rsidRPr="00A56ADC">
        <w:rPr>
          <w:rFonts w:ascii="Times New Roman" w:hAnsi="Times New Roman" w:cs="Times New Roman"/>
          <w:sz w:val="24"/>
          <w:szCs w:val="24"/>
        </w:rPr>
        <w:t xml:space="preserve">, at der var benyttet samme leverandør og i et vist omfang samme katalog, priser og sortiment. </w:t>
      </w:r>
    </w:p>
    <w:p w:rsidR="00F83975" w:rsidRPr="00A56ADC" w:rsidRDefault="00F83975"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vurderingen af hvorvidt en ansats konkurrencehandlinger er i strid med MFL § 1 indgår tillige karakteren og arten af dennes stilling.</w:t>
      </w:r>
      <w:r w:rsidR="00720B31">
        <w:rPr>
          <w:rFonts w:ascii="Times New Roman" w:hAnsi="Times New Roman" w:cs="Times New Roman"/>
          <w:sz w:val="24"/>
          <w:szCs w:val="24"/>
        </w:rPr>
        <w:t xml:space="preserve"> Er der tale om en højt hierarkisk placeret</w:t>
      </w:r>
      <w:r w:rsidRPr="00A56ADC">
        <w:rPr>
          <w:rFonts w:ascii="Times New Roman" w:hAnsi="Times New Roman" w:cs="Times New Roman"/>
          <w:sz w:val="24"/>
          <w:szCs w:val="24"/>
        </w:rPr>
        <w:t xml:space="preserve"> ansat</w:t>
      </w:r>
      <w:r w:rsidR="00720B31">
        <w:rPr>
          <w:rFonts w:ascii="Times New Roman" w:hAnsi="Times New Roman" w:cs="Times New Roman"/>
          <w:sz w:val="24"/>
          <w:szCs w:val="24"/>
        </w:rPr>
        <w:t>,</w:t>
      </w:r>
      <w:r w:rsidRPr="00A56ADC">
        <w:rPr>
          <w:rFonts w:ascii="Times New Roman" w:hAnsi="Times New Roman" w:cs="Times New Roman"/>
          <w:sz w:val="24"/>
          <w:szCs w:val="24"/>
        </w:rPr>
        <w:t xml:space="preserve"> el</w:t>
      </w:r>
      <w:r w:rsidR="00720B31">
        <w:rPr>
          <w:rFonts w:ascii="Times New Roman" w:hAnsi="Times New Roman" w:cs="Times New Roman"/>
          <w:sz w:val="24"/>
          <w:szCs w:val="24"/>
        </w:rPr>
        <w:t>ler en ansat med en særlig</w:t>
      </w:r>
      <w:r w:rsidRPr="00A56ADC">
        <w:rPr>
          <w:rFonts w:ascii="Times New Roman" w:hAnsi="Times New Roman" w:cs="Times New Roman"/>
          <w:sz w:val="24"/>
          <w:szCs w:val="24"/>
        </w:rPr>
        <w:t xml:space="preserve"> betroet viden eller indsigt i arbejdsgiverens fortrolig</w:t>
      </w:r>
      <w:r w:rsidR="00720B31">
        <w:rPr>
          <w:rFonts w:ascii="Times New Roman" w:hAnsi="Times New Roman" w:cs="Times New Roman"/>
          <w:sz w:val="24"/>
          <w:szCs w:val="24"/>
        </w:rPr>
        <w:t>e og interne oplysninger om f.eks.</w:t>
      </w:r>
      <w:r w:rsidRPr="00A56ADC">
        <w:rPr>
          <w:rFonts w:ascii="Times New Roman" w:hAnsi="Times New Roman" w:cs="Times New Roman"/>
          <w:sz w:val="24"/>
          <w:szCs w:val="24"/>
        </w:rPr>
        <w:t xml:space="preserve"> kunder, forretningsforbindelser, pris- og rabatpolitikker, produkter og fo</w:t>
      </w:r>
      <w:r w:rsidR="00053CFD" w:rsidRPr="00A56ADC">
        <w:rPr>
          <w:rFonts w:ascii="Times New Roman" w:hAnsi="Times New Roman" w:cs="Times New Roman"/>
          <w:sz w:val="24"/>
          <w:szCs w:val="24"/>
        </w:rPr>
        <w:t>rretningskoncepter</w:t>
      </w:r>
      <w:r w:rsidR="00720B31">
        <w:rPr>
          <w:rFonts w:ascii="Times New Roman" w:hAnsi="Times New Roman" w:cs="Times New Roman"/>
          <w:sz w:val="24"/>
          <w:szCs w:val="24"/>
        </w:rPr>
        <w:t>,</w:t>
      </w:r>
      <w:r w:rsidR="00053CFD" w:rsidRPr="00A56ADC">
        <w:rPr>
          <w:rFonts w:ascii="Times New Roman" w:hAnsi="Times New Roman" w:cs="Times New Roman"/>
          <w:sz w:val="24"/>
          <w:szCs w:val="24"/>
        </w:rPr>
        <w:t xml:space="preserve"> vil det </w:t>
      </w:r>
      <w:r w:rsidRPr="00A56ADC">
        <w:rPr>
          <w:rFonts w:ascii="Times New Roman" w:hAnsi="Times New Roman" w:cs="Times New Roman"/>
          <w:sz w:val="24"/>
          <w:szCs w:val="24"/>
        </w:rPr>
        <w:t>indgå som et skærpende element i bedømmelsen af den ansattes handlinger efter MFL § 1.</w:t>
      </w:r>
      <w:r w:rsidRPr="00A56ADC">
        <w:rPr>
          <w:rStyle w:val="Fodnotehenvisning"/>
          <w:rFonts w:ascii="Times New Roman" w:hAnsi="Times New Roman" w:cs="Times New Roman"/>
          <w:sz w:val="24"/>
          <w:szCs w:val="24"/>
        </w:rPr>
        <w:footnoteReference w:id="55"/>
      </w:r>
      <w:r w:rsidRPr="00A56ADC">
        <w:rPr>
          <w:rFonts w:ascii="Times New Roman" w:hAnsi="Times New Roman" w:cs="Times New Roman"/>
          <w:sz w:val="24"/>
          <w:szCs w:val="24"/>
        </w:rPr>
        <w:t xml:space="preserve"> Se i forbindelse hermed U.1980.717H (Tørpapi</w:t>
      </w:r>
      <w:r w:rsidR="00053CFD" w:rsidRPr="00A56ADC">
        <w:rPr>
          <w:rFonts w:ascii="Times New Roman" w:hAnsi="Times New Roman" w:cs="Times New Roman"/>
          <w:sz w:val="24"/>
          <w:szCs w:val="24"/>
        </w:rPr>
        <w:t>r), hvor Højesteret fandt, at tre</w:t>
      </w:r>
      <w:r w:rsidRPr="00A56ADC">
        <w:rPr>
          <w:rFonts w:ascii="Times New Roman" w:hAnsi="Times New Roman" w:cs="Times New Roman"/>
          <w:sz w:val="24"/>
          <w:szCs w:val="24"/>
        </w:rPr>
        <w:t xml:space="preserve"> ansatte under deres langvarige ansættelse i </w:t>
      </w:r>
      <w:r w:rsidRPr="00A56ADC">
        <w:rPr>
          <w:rFonts w:ascii="Times New Roman" w:hAnsi="Times New Roman" w:cs="Times New Roman"/>
          <w:i/>
          <w:sz w:val="24"/>
          <w:szCs w:val="24"/>
        </w:rPr>
        <w:t>ledende stillinger</w:t>
      </w:r>
      <w:r w:rsidRPr="00A56ADC">
        <w:rPr>
          <w:rFonts w:ascii="Times New Roman" w:hAnsi="Times New Roman" w:cs="Times New Roman"/>
          <w:sz w:val="24"/>
          <w:szCs w:val="24"/>
        </w:rPr>
        <w:t xml:space="preserve"> havde opnået et </w:t>
      </w:r>
      <w:r w:rsidRPr="00720B31">
        <w:rPr>
          <w:rFonts w:ascii="Times New Roman" w:hAnsi="Times New Roman" w:cs="Times New Roman"/>
          <w:i/>
          <w:sz w:val="24"/>
          <w:szCs w:val="24"/>
        </w:rPr>
        <w:t>indgående kendskab</w:t>
      </w:r>
      <w:r w:rsidRPr="00A56ADC">
        <w:rPr>
          <w:rFonts w:ascii="Times New Roman" w:hAnsi="Times New Roman" w:cs="Times New Roman"/>
          <w:sz w:val="24"/>
          <w:szCs w:val="24"/>
        </w:rPr>
        <w:t xml:space="preserve"> til arbejdsgiverens forsknings- og udviklingsarbejde. Højesteret fandt, at de ansatte som følge af den særlige karakter af konkurrerende virksomhed, som de indgik i, og de ansattes stillinger og arbejdsopgaver, havde været uberettigede til at indlede et samarbejde om en tilsvarende produktudvikling.</w:t>
      </w:r>
      <w:r w:rsidR="00053CFD" w:rsidRPr="00A56ADC">
        <w:rPr>
          <w:rFonts w:ascii="Times New Roman" w:hAnsi="Times New Roman" w:cs="Times New Roman"/>
          <w:sz w:val="24"/>
          <w:szCs w:val="24"/>
        </w:rPr>
        <w:t xml:space="preserve"> De</w:t>
      </w:r>
      <w:r w:rsidR="00D1018C" w:rsidRPr="00A56ADC">
        <w:rPr>
          <w:rFonts w:ascii="Times New Roman" w:hAnsi="Times New Roman" w:cs="Times New Roman"/>
          <w:sz w:val="24"/>
          <w:szCs w:val="24"/>
        </w:rPr>
        <w:t>r blev derfor nedlagt et forbud mod at de tre ansatte, i en periode på tre år fra deres fratræden, henvendte sig til</w:t>
      </w:r>
      <w:r w:rsidR="00720B31">
        <w:rPr>
          <w:rFonts w:ascii="Times New Roman" w:hAnsi="Times New Roman" w:cs="Times New Roman"/>
          <w:sz w:val="24"/>
          <w:szCs w:val="24"/>
        </w:rPr>
        <w:t>,</w:t>
      </w:r>
      <w:r w:rsidR="00D1018C" w:rsidRPr="00A56ADC">
        <w:rPr>
          <w:rFonts w:ascii="Times New Roman" w:hAnsi="Times New Roman" w:cs="Times New Roman"/>
          <w:sz w:val="24"/>
          <w:szCs w:val="24"/>
        </w:rPr>
        <w:t xml:space="preserve"> eller samarbejdede med</w:t>
      </w:r>
      <w:r w:rsidR="00720B31">
        <w:rPr>
          <w:rFonts w:ascii="Times New Roman" w:hAnsi="Times New Roman" w:cs="Times New Roman"/>
          <w:sz w:val="24"/>
          <w:szCs w:val="24"/>
        </w:rPr>
        <w:t>,</w:t>
      </w:r>
      <w:r w:rsidR="00D1018C" w:rsidRPr="00A56ADC">
        <w:rPr>
          <w:rFonts w:ascii="Times New Roman" w:hAnsi="Times New Roman" w:cs="Times New Roman"/>
          <w:sz w:val="24"/>
          <w:szCs w:val="24"/>
        </w:rPr>
        <w:t xml:space="preserve"> arbejdsgiverens nærmere angivne forretningsforbindelser (39 virksomh</w:t>
      </w:r>
      <w:r w:rsidR="00D1018C" w:rsidRPr="00A56ADC">
        <w:rPr>
          <w:rFonts w:ascii="Times New Roman" w:hAnsi="Times New Roman" w:cs="Times New Roman"/>
          <w:sz w:val="24"/>
          <w:szCs w:val="24"/>
        </w:rPr>
        <w:t>e</w:t>
      </w:r>
      <w:r w:rsidR="00D1018C" w:rsidRPr="00A56ADC">
        <w:rPr>
          <w:rFonts w:ascii="Times New Roman" w:hAnsi="Times New Roman" w:cs="Times New Roman"/>
          <w:sz w:val="24"/>
          <w:szCs w:val="24"/>
        </w:rPr>
        <w:t xml:space="preserve">der) inden for tørpapirfremstilling.  </w:t>
      </w:r>
      <w:r w:rsidRPr="00A56ADC">
        <w:rPr>
          <w:rFonts w:ascii="Times New Roman" w:hAnsi="Times New Roman" w:cs="Times New Roman"/>
          <w:sz w:val="24"/>
          <w:szCs w:val="24"/>
        </w:rPr>
        <w:t xml:space="preserve">   </w:t>
      </w:r>
    </w:p>
    <w:p w:rsidR="00F83975" w:rsidRPr="00A56ADC" w:rsidRDefault="00F83975"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 er en retlig standard, hvor hensigten er, at indholdet af bestemmelsen skal fastlægges og udvikles ved domstolenes retspraksis. Udgangspunktet for domstolenes vurdering er en generel bedømmelse af de anvendte konkurrencemidlers tilladelighed. I denne bedømmelse vil der indgå flere momenter som skal afvejes og vurderes, f.eks. konkurrencemomentet, efterligningsmomente</w:t>
      </w:r>
      <w:r w:rsidR="00720B31">
        <w:rPr>
          <w:rFonts w:ascii="Times New Roman" w:hAnsi="Times New Roman" w:cs="Times New Roman"/>
          <w:sz w:val="24"/>
          <w:szCs w:val="24"/>
        </w:rPr>
        <w:t>t samt</w:t>
      </w:r>
      <w:r w:rsidRPr="00A56ADC">
        <w:rPr>
          <w:rFonts w:ascii="Times New Roman" w:hAnsi="Times New Roman" w:cs="Times New Roman"/>
          <w:sz w:val="24"/>
          <w:szCs w:val="24"/>
        </w:rPr>
        <w:t xml:space="preserve"> grovheden af konkurrencehand</w:t>
      </w:r>
      <w:r w:rsidR="00720B31">
        <w:rPr>
          <w:rFonts w:ascii="Times New Roman" w:hAnsi="Times New Roman" w:cs="Times New Roman"/>
          <w:sz w:val="24"/>
          <w:szCs w:val="24"/>
        </w:rPr>
        <w:t>lingen eller efterligningen</w:t>
      </w:r>
      <w:r w:rsidRPr="00A56ADC">
        <w:rPr>
          <w:rFonts w:ascii="Times New Roman" w:hAnsi="Times New Roman" w:cs="Times New Roman"/>
          <w:sz w:val="24"/>
          <w:szCs w:val="24"/>
        </w:rPr>
        <w:t>, men afgørelsen i den enkelte sag vil i sidste ende altid bero på de konkrete omstændigheder. Det er således op til domstolene at vur</w:t>
      </w:r>
      <w:r w:rsidR="00332CBC" w:rsidRPr="00A56ADC">
        <w:rPr>
          <w:rFonts w:ascii="Times New Roman" w:hAnsi="Times New Roman" w:cs="Times New Roman"/>
          <w:sz w:val="24"/>
          <w:szCs w:val="24"/>
        </w:rPr>
        <w:t>dere, hvorvidt givne omstændigheder og handlinger</w:t>
      </w:r>
      <w:r w:rsidRPr="00A56ADC">
        <w:rPr>
          <w:rFonts w:ascii="Times New Roman" w:hAnsi="Times New Roman" w:cs="Times New Roman"/>
          <w:sz w:val="24"/>
          <w:szCs w:val="24"/>
        </w:rPr>
        <w:t xml:space="preserve"> </w:t>
      </w:r>
      <w:r w:rsidR="00332CBC" w:rsidRPr="00A56ADC">
        <w:rPr>
          <w:rFonts w:ascii="Times New Roman" w:hAnsi="Times New Roman" w:cs="Times New Roman"/>
          <w:sz w:val="24"/>
          <w:szCs w:val="24"/>
        </w:rPr>
        <w:t>er at klassificere som acceptab</w:t>
      </w:r>
      <w:r w:rsidRPr="00A56ADC">
        <w:rPr>
          <w:rFonts w:ascii="Times New Roman" w:hAnsi="Times New Roman" w:cs="Times New Roman"/>
          <w:sz w:val="24"/>
          <w:szCs w:val="24"/>
        </w:rPr>
        <w:t>l</w:t>
      </w:r>
      <w:r w:rsidR="00332CBC" w:rsidRPr="00A56ADC">
        <w:rPr>
          <w:rFonts w:ascii="Times New Roman" w:hAnsi="Times New Roman" w:cs="Times New Roman"/>
          <w:sz w:val="24"/>
          <w:szCs w:val="24"/>
        </w:rPr>
        <w:t>e</w:t>
      </w:r>
      <w:r w:rsidRPr="00A56ADC">
        <w:rPr>
          <w:rFonts w:ascii="Times New Roman" w:hAnsi="Times New Roman" w:cs="Times New Roman"/>
          <w:sz w:val="24"/>
          <w:szCs w:val="24"/>
        </w:rPr>
        <w:t xml:space="preserve"> eller som værende i strid med god markedsføringsskik. Det, at MFL § 1 har karakter af en retlig standard, som </w:t>
      </w:r>
      <w:r w:rsidR="0091442F">
        <w:rPr>
          <w:rFonts w:ascii="Times New Roman" w:hAnsi="Times New Roman" w:cs="Times New Roman"/>
          <w:sz w:val="24"/>
          <w:szCs w:val="24"/>
        </w:rPr>
        <w:t>overlader det til rets</w:t>
      </w:r>
      <w:r w:rsidRPr="00A56ADC">
        <w:rPr>
          <w:rFonts w:ascii="Times New Roman" w:hAnsi="Times New Roman" w:cs="Times New Roman"/>
          <w:sz w:val="24"/>
          <w:szCs w:val="24"/>
        </w:rPr>
        <w:t>praksis at fastsætte rammerne, har den fordel, at man altid har en tidssvarende regel. Ulempen er, at retsstillingen ikke altid er entyd</w:t>
      </w:r>
      <w:r w:rsidR="00A262C2">
        <w:rPr>
          <w:rFonts w:ascii="Times New Roman" w:hAnsi="Times New Roman" w:cs="Times New Roman"/>
          <w:sz w:val="24"/>
          <w:szCs w:val="24"/>
        </w:rPr>
        <w:t>ig og forudsigelig.</w:t>
      </w:r>
    </w:p>
    <w:p w:rsidR="0072595A" w:rsidRPr="00A56ADC" w:rsidRDefault="00F83975" w:rsidP="006A4883">
      <w:pPr>
        <w:pStyle w:val="2"/>
      </w:pPr>
      <w:bookmarkStart w:id="28" w:name="_Toc356203005"/>
      <w:r w:rsidRPr="006A4883">
        <w:t>4.</w:t>
      </w:r>
      <w:r w:rsidR="00E4456D">
        <w:t xml:space="preserve"> Markedsføringslovens § 19 – </w:t>
      </w:r>
      <w:r w:rsidR="0072595A" w:rsidRPr="006A4883">
        <w:t>Erhvervshemmeligheder</w:t>
      </w:r>
      <w:bookmarkEnd w:id="28"/>
    </w:p>
    <w:p w:rsidR="00B76AE3" w:rsidRPr="00A56ADC" w:rsidRDefault="00742A13" w:rsidP="003A1AD4">
      <w:pPr>
        <w:pStyle w:val="3"/>
        <w:spacing w:after="240"/>
      </w:pPr>
      <w:bookmarkStart w:id="29" w:name="_Toc356203006"/>
      <w:r w:rsidRPr="00A56ADC">
        <w:t>4</w:t>
      </w:r>
      <w:r w:rsidR="0072595A" w:rsidRPr="00A56ADC">
        <w:t>.1</w:t>
      </w:r>
      <w:r w:rsidR="00BA2673" w:rsidRPr="00A56ADC">
        <w:t>.</w:t>
      </w:r>
      <w:r w:rsidR="0072595A" w:rsidRPr="00A56ADC">
        <w:t xml:space="preserve"> Definition og indhold</w:t>
      </w:r>
      <w:bookmarkEnd w:id="29"/>
    </w:p>
    <w:p w:rsidR="003A7C46" w:rsidRPr="00A56ADC" w:rsidRDefault="00873AF4" w:rsidP="001B08BE">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arbejdsgiver er</w:t>
      </w:r>
      <w:r w:rsidR="0052059E">
        <w:rPr>
          <w:rFonts w:ascii="Times New Roman" w:hAnsi="Times New Roman" w:cs="Times New Roman"/>
          <w:sz w:val="24"/>
          <w:szCs w:val="24"/>
        </w:rPr>
        <w:t>,</w:t>
      </w:r>
      <w:r w:rsidRPr="00A56ADC">
        <w:rPr>
          <w:rFonts w:ascii="Times New Roman" w:hAnsi="Times New Roman" w:cs="Times New Roman"/>
          <w:sz w:val="24"/>
          <w:szCs w:val="24"/>
        </w:rPr>
        <w:t xml:space="preserve"> foruden MFL § 1</w:t>
      </w:r>
      <w:r w:rsidR="0052059E">
        <w:rPr>
          <w:rFonts w:ascii="Times New Roman" w:hAnsi="Times New Roman" w:cs="Times New Roman"/>
          <w:sz w:val="24"/>
          <w:szCs w:val="24"/>
        </w:rPr>
        <w:t>,</w:t>
      </w:r>
      <w:r w:rsidRPr="00A56ADC">
        <w:rPr>
          <w:rFonts w:ascii="Times New Roman" w:hAnsi="Times New Roman" w:cs="Times New Roman"/>
          <w:sz w:val="24"/>
          <w:szCs w:val="24"/>
        </w:rPr>
        <w:t xml:space="preserve"> beskyttet mod ansattes og tidligere ansattes konkurrencehan</w:t>
      </w:r>
      <w:r w:rsidRPr="00A56ADC">
        <w:rPr>
          <w:rFonts w:ascii="Times New Roman" w:hAnsi="Times New Roman" w:cs="Times New Roman"/>
          <w:sz w:val="24"/>
          <w:szCs w:val="24"/>
        </w:rPr>
        <w:t>d</w:t>
      </w:r>
      <w:r w:rsidRPr="00A56ADC">
        <w:rPr>
          <w:rFonts w:ascii="Times New Roman" w:hAnsi="Times New Roman" w:cs="Times New Roman"/>
          <w:sz w:val="24"/>
          <w:szCs w:val="24"/>
        </w:rPr>
        <w:t>linger i medfør af MFL § 19. Beskyttelsen</w:t>
      </w:r>
      <w:r w:rsidR="00B654B9" w:rsidRPr="00A56ADC">
        <w:rPr>
          <w:rFonts w:ascii="Times New Roman" w:hAnsi="Times New Roman" w:cs="Times New Roman"/>
          <w:sz w:val="24"/>
          <w:szCs w:val="24"/>
        </w:rPr>
        <w:t xml:space="preserve"> efter MFL § 19 består i, at</w:t>
      </w:r>
      <w:r w:rsidR="003776BC" w:rsidRPr="00A56ADC">
        <w:rPr>
          <w:rFonts w:ascii="Times New Roman" w:hAnsi="Times New Roman" w:cs="Times New Roman"/>
          <w:sz w:val="24"/>
          <w:szCs w:val="24"/>
        </w:rPr>
        <w:t xml:space="preserve"> en ansat</w:t>
      </w:r>
      <w:r w:rsidR="0052059E">
        <w:rPr>
          <w:rFonts w:ascii="Times New Roman" w:hAnsi="Times New Roman" w:cs="Times New Roman"/>
          <w:sz w:val="24"/>
          <w:szCs w:val="24"/>
        </w:rPr>
        <w:t xml:space="preserve"> eller</w:t>
      </w:r>
      <w:r w:rsidR="00B654B9" w:rsidRPr="00A56ADC">
        <w:rPr>
          <w:rFonts w:ascii="Times New Roman" w:hAnsi="Times New Roman" w:cs="Times New Roman"/>
          <w:sz w:val="24"/>
          <w:szCs w:val="24"/>
        </w:rPr>
        <w:t xml:space="preserve"> tidligere an</w:t>
      </w:r>
      <w:r w:rsidR="003776BC" w:rsidRPr="00A56ADC">
        <w:rPr>
          <w:rFonts w:ascii="Times New Roman" w:hAnsi="Times New Roman" w:cs="Times New Roman"/>
          <w:sz w:val="24"/>
          <w:szCs w:val="24"/>
        </w:rPr>
        <w:t>sat</w:t>
      </w:r>
      <w:r w:rsidR="00B654B9" w:rsidRPr="00A56ADC">
        <w:rPr>
          <w:rFonts w:ascii="Times New Roman" w:hAnsi="Times New Roman" w:cs="Times New Roman"/>
          <w:sz w:val="24"/>
          <w:szCs w:val="24"/>
        </w:rPr>
        <w:t xml:space="preserve"> ikke må anvende,</w:t>
      </w:r>
      <w:r w:rsidR="00DE6C3F" w:rsidRPr="00A56ADC">
        <w:rPr>
          <w:rFonts w:ascii="Times New Roman" w:hAnsi="Times New Roman" w:cs="Times New Roman"/>
          <w:sz w:val="24"/>
          <w:szCs w:val="24"/>
        </w:rPr>
        <w:t xml:space="preserve"> røbe eller videregive arbejdsgiverens</w:t>
      </w:r>
      <w:r w:rsidR="00332CBC" w:rsidRPr="00A56ADC">
        <w:rPr>
          <w:rFonts w:ascii="Times New Roman" w:hAnsi="Times New Roman" w:cs="Times New Roman"/>
          <w:sz w:val="24"/>
          <w:szCs w:val="24"/>
        </w:rPr>
        <w:t xml:space="preserve"> erhvervshemmeligheder. </w:t>
      </w:r>
      <w:r w:rsidR="00B654B9" w:rsidRPr="00A56ADC">
        <w:rPr>
          <w:rFonts w:ascii="Times New Roman" w:hAnsi="Times New Roman" w:cs="Times New Roman"/>
          <w:sz w:val="24"/>
          <w:szCs w:val="24"/>
        </w:rPr>
        <w:t xml:space="preserve">Arbejdsgiverens beskyttelse i MFL § 19 begrundes i, at det for </w:t>
      </w:r>
      <w:r w:rsidR="003A7C46" w:rsidRPr="00A56ADC">
        <w:rPr>
          <w:rFonts w:ascii="Times New Roman" w:hAnsi="Times New Roman" w:cs="Times New Roman"/>
          <w:sz w:val="24"/>
          <w:szCs w:val="24"/>
        </w:rPr>
        <w:t>den enkelte virksomhed er afgørende at hindre</w:t>
      </w:r>
      <w:r w:rsidR="00B654B9" w:rsidRPr="00A56ADC">
        <w:rPr>
          <w:rFonts w:ascii="Times New Roman" w:hAnsi="Times New Roman" w:cs="Times New Roman"/>
          <w:sz w:val="24"/>
          <w:szCs w:val="24"/>
        </w:rPr>
        <w:t xml:space="preserve"> ansatte og tidligere ansatte i selv at udnytte det opnåede kendskab til erhvervshemmeligheder</w:t>
      </w:r>
      <w:r w:rsidR="00DE6C3F" w:rsidRPr="00A56ADC">
        <w:rPr>
          <w:rFonts w:ascii="Times New Roman" w:hAnsi="Times New Roman" w:cs="Times New Roman"/>
          <w:sz w:val="24"/>
          <w:szCs w:val="24"/>
        </w:rPr>
        <w:t>,</w:t>
      </w:r>
      <w:r w:rsidR="00332CBC" w:rsidRPr="00A56ADC">
        <w:rPr>
          <w:rFonts w:ascii="Times New Roman" w:hAnsi="Times New Roman" w:cs="Times New Roman"/>
          <w:sz w:val="24"/>
          <w:szCs w:val="24"/>
        </w:rPr>
        <w:t xml:space="preserve"> samt at</w:t>
      </w:r>
      <w:r w:rsidR="00B654B9" w:rsidRPr="00A56ADC">
        <w:rPr>
          <w:rFonts w:ascii="Times New Roman" w:hAnsi="Times New Roman" w:cs="Times New Roman"/>
          <w:sz w:val="24"/>
          <w:szCs w:val="24"/>
        </w:rPr>
        <w:t xml:space="preserve"> hi</w:t>
      </w:r>
      <w:r w:rsidR="00B654B9" w:rsidRPr="00A56ADC">
        <w:rPr>
          <w:rFonts w:ascii="Times New Roman" w:hAnsi="Times New Roman" w:cs="Times New Roman"/>
          <w:sz w:val="24"/>
          <w:szCs w:val="24"/>
        </w:rPr>
        <w:t>n</w:t>
      </w:r>
      <w:r w:rsidR="00B654B9" w:rsidRPr="00A56ADC">
        <w:rPr>
          <w:rFonts w:ascii="Times New Roman" w:hAnsi="Times New Roman" w:cs="Times New Roman"/>
          <w:sz w:val="24"/>
          <w:szCs w:val="24"/>
        </w:rPr>
        <w:t xml:space="preserve">dre at konkurrenter får kendskab hertil, da dette på afgørende </w:t>
      </w:r>
      <w:r w:rsidR="003A7C46" w:rsidRPr="00A56ADC">
        <w:rPr>
          <w:rFonts w:ascii="Times New Roman" w:hAnsi="Times New Roman" w:cs="Times New Roman"/>
          <w:sz w:val="24"/>
          <w:szCs w:val="24"/>
        </w:rPr>
        <w:t xml:space="preserve">måde kan påvirke </w:t>
      </w:r>
      <w:r w:rsidR="00332CBC" w:rsidRPr="00A56ADC">
        <w:rPr>
          <w:rFonts w:ascii="Times New Roman" w:hAnsi="Times New Roman" w:cs="Times New Roman"/>
          <w:sz w:val="24"/>
          <w:szCs w:val="24"/>
        </w:rPr>
        <w:t>en virksomhed</w:t>
      </w:r>
      <w:r w:rsidR="003A7C46" w:rsidRPr="00A56ADC">
        <w:rPr>
          <w:rFonts w:ascii="Times New Roman" w:hAnsi="Times New Roman" w:cs="Times New Roman"/>
          <w:sz w:val="24"/>
          <w:szCs w:val="24"/>
        </w:rPr>
        <w:t>s</w:t>
      </w:r>
      <w:r w:rsidR="00B654B9" w:rsidRPr="00A56ADC">
        <w:rPr>
          <w:rFonts w:ascii="Times New Roman" w:hAnsi="Times New Roman" w:cs="Times New Roman"/>
          <w:sz w:val="24"/>
          <w:szCs w:val="24"/>
        </w:rPr>
        <w:t xml:space="preserve"> konkurrenceevne.</w:t>
      </w:r>
      <w:r w:rsidR="003A7C46" w:rsidRPr="00A56ADC">
        <w:rPr>
          <w:rStyle w:val="Fodnotehenvisning"/>
          <w:rFonts w:ascii="Times New Roman" w:hAnsi="Times New Roman" w:cs="Times New Roman"/>
          <w:sz w:val="24"/>
          <w:szCs w:val="24"/>
        </w:rPr>
        <w:footnoteReference w:id="56"/>
      </w:r>
      <w:r w:rsidR="00B654B9" w:rsidRPr="00A56ADC">
        <w:rPr>
          <w:rFonts w:ascii="Times New Roman" w:hAnsi="Times New Roman" w:cs="Times New Roman"/>
          <w:sz w:val="24"/>
          <w:szCs w:val="24"/>
        </w:rPr>
        <w:t xml:space="preserve"> </w:t>
      </w:r>
      <w:r w:rsidR="0052059E">
        <w:rPr>
          <w:rFonts w:ascii="Times New Roman" w:hAnsi="Times New Roman" w:cs="Times New Roman"/>
          <w:sz w:val="24"/>
          <w:szCs w:val="24"/>
        </w:rPr>
        <w:t>Dertil kommer</w:t>
      </w:r>
      <w:r w:rsidR="00332CBC" w:rsidRPr="00A56ADC">
        <w:rPr>
          <w:rFonts w:ascii="Times New Roman" w:hAnsi="Times New Roman" w:cs="Times New Roman"/>
          <w:sz w:val="24"/>
          <w:szCs w:val="24"/>
        </w:rPr>
        <w:t xml:space="preserve"> at en ansat eller tidligere ansat</w:t>
      </w:r>
      <w:r w:rsidR="006B3C1F" w:rsidRPr="00A56ADC">
        <w:rPr>
          <w:rFonts w:ascii="Times New Roman" w:hAnsi="Times New Roman" w:cs="Times New Roman"/>
          <w:sz w:val="24"/>
          <w:szCs w:val="24"/>
        </w:rPr>
        <w:t xml:space="preserve"> ved at viderebringe eller udnytte interne oplysninger eller viden tilegner sig </w:t>
      </w:r>
      <w:r w:rsidR="003776BC" w:rsidRPr="00A56ADC">
        <w:rPr>
          <w:rFonts w:ascii="Times New Roman" w:hAnsi="Times New Roman" w:cs="Times New Roman"/>
          <w:sz w:val="24"/>
          <w:szCs w:val="24"/>
        </w:rPr>
        <w:t>en virksomhed</w:t>
      </w:r>
      <w:r w:rsidR="006B3C1F" w:rsidRPr="00A56ADC">
        <w:rPr>
          <w:rFonts w:ascii="Times New Roman" w:hAnsi="Times New Roman" w:cs="Times New Roman"/>
          <w:sz w:val="24"/>
          <w:szCs w:val="24"/>
        </w:rPr>
        <w:t>s investering</w:t>
      </w:r>
      <w:r w:rsidR="00332CBC" w:rsidRPr="00A56ADC">
        <w:rPr>
          <w:rFonts w:ascii="Times New Roman" w:hAnsi="Times New Roman" w:cs="Times New Roman"/>
          <w:sz w:val="24"/>
          <w:szCs w:val="24"/>
        </w:rPr>
        <w:t>er</w:t>
      </w:r>
      <w:r w:rsidR="006B3C1F" w:rsidRPr="00A56ADC">
        <w:rPr>
          <w:rFonts w:ascii="Times New Roman" w:hAnsi="Times New Roman" w:cs="Times New Roman"/>
          <w:sz w:val="24"/>
          <w:szCs w:val="24"/>
        </w:rPr>
        <w:t xml:space="preserve"> og indsats</w:t>
      </w:r>
      <w:r w:rsidR="0052059E">
        <w:rPr>
          <w:rFonts w:ascii="Times New Roman" w:hAnsi="Times New Roman" w:cs="Times New Roman"/>
          <w:sz w:val="24"/>
          <w:szCs w:val="24"/>
        </w:rPr>
        <w:t>, og deri</w:t>
      </w:r>
      <w:r w:rsidR="00332CBC" w:rsidRPr="00A56ADC">
        <w:rPr>
          <w:rFonts w:ascii="Times New Roman" w:hAnsi="Times New Roman" w:cs="Times New Roman"/>
          <w:sz w:val="24"/>
          <w:szCs w:val="24"/>
        </w:rPr>
        <w:t xml:space="preserve"> skaffe</w:t>
      </w:r>
      <w:r w:rsidR="0052059E">
        <w:rPr>
          <w:rFonts w:ascii="Times New Roman" w:hAnsi="Times New Roman" w:cs="Times New Roman"/>
          <w:sz w:val="24"/>
          <w:szCs w:val="24"/>
        </w:rPr>
        <w:t>r</w:t>
      </w:r>
      <w:r w:rsidR="00332CBC" w:rsidRPr="00A56ADC">
        <w:rPr>
          <w:rFonts w:ascii="Times New Roman" w:hAnsi="Times New Roman" w:cs="Times New Roman"/>
          <w:sz w:val="24"/>
          <w:szCs w:val="24"/>
        </w:rPr>
        <w:t xml:space="preserve"> </w:t>
      </w:r>
      <w:r w:rsidR="006B3C1F" w:rsidRPr="00A56ADC">
        <w:rPr>
          <w:rFonts w:ascii="Times New Roman" w:hAnsi="Times New Roman" w:cs="Times New Roman"/>
          <w:sz w:val="24"/>
          <w:szCs w:val="24"/>
        </w:rPr>
        <w:t>sig eller en ny arbejdsg</w:t>
      </w:r>
      <w:r w:rsidR="0052059E">
        <w:rPr>
          <w:rFonts w:ascii="Times New Roman" w:hAnsi="Times New Roman" w:cs="Times New Roman"/>
          <w:sz w:val="24"/>
          <w:szCs w:val="24"/>
        </w:rPr>
        <w:t>iver et uret</w:t>
      </w:r>
      <w:r w:rsidR="00474645" w:rsidRPr="00A56ADC">
        <w:rPr>
          <w:rFonts w:ascii="Times New Roman" w:hAnsi="Times New Roman" w:cs="Times New Roman"/>
          <w:sz w:val="24"/>
          <w:szCs w:val="24"/>
        </w:rPr>
        <w:t xml:space="preserve">mæssigt </w:t>
      </w:r>
      <w:r w:rsidR="00DE6C3F" w:rsidRPr="00A56ADC">
        <w:rPr>
          <w:rFonts w:ascii="Times New Roman" w:hAnsi="Times New Roman" w:cs="Times New Roman"/>
          <w:sz w:val="24"/>
          <w:szCs w:val="24"/>
        </w:rPr>
        <w:t>tids</w:t>
      </w:r>
      <w:r w:rsidR="00474645" w:rsidRPr="00A56ADC">
        <w:rPr>
          <w:rFonts w:ascii="Times New Roman" w:hAnsi="Times New Roman" w:cs="Times New Roman"/>
          <w:sz w:val="24"/>
          <w:szCs w:val="24"/>
        </w:rPr>
        <w:t>forspri</w:t>
      </w:r>
      <w:r w:rsidR="00332CBC" w:rsidRPr="00A56ADC">
        <w:rPr>
          <w:rFonts w:ascii="Times New Roman" w:hAnsi="Times New Roman" w:cs="Times New Roman"/>
          <w:sz w:val="24"/>
          <w:szCs w:val="24"/>
        </w:rPr>
        <w:t xml:space="preserve">ng i konkurrencen. </w:t>
      </w:r>
    </w:p>
    <w:p w:rsidR="003A7C46" w:rsidRPr="00A56ADC" w:rsidRDefault="003A7C46"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 xml:space="preserve">MFL § 19 har følgende ordlyd: </w:t>
      </w:r>
    </w:p>
    <w:p w:rsidR="003A7C46" w:rsidRPr="00A56ADC" w:rsidRDefault="003A7C46" w:rsidP="00A46CC7">
      <w:pPr>
        <w:autoSpaceDE w:val="0"/>
        <w:autoSpaceDN w:val="0"/>
        <w:adjustRightInd w:val="0"/>
        <w:spacing w:after="0" w:line="288" w:lineRule="auto"/>
        <w:jc w:val="both"/>
        <w:rPr>
          <w:rFonts w:ascii="Times New Roman" w:hAnsi="Times New Roman" w:cs="Times New Roman"/>
          <w:iCs/>
          <w:sz w:val="20"/>
          <w:szCs w:val="20"/>
        </w:rPr>
      </w:pPr>
      <w:r w:rsidRPr="00A56ADC">
        <w:rPr>
          <w:rFonts w:ascii="Times New Roman" w:hAnsi="Times New Roman" w:cs="Times New Roman"/>
          <w:b/>
          <w:bCs/>
          <w:sz w:val="20"/>
          <w:szCs w:val="20"/>
        </w:rPr>
        <w:t>§ 19.</w:t>
      </w:r>
      <w:r w:rsidRPr="00A56ADC">
        <w:rPr>
          <w:rFonts w:ascii="Times New Roman" w:hAnsi="Times New Roman" w:cs="Times New Roman"/>
          <w:b/>
          <w:bCs/>
          <w:iCs/>
          <w:sz w:val="20"/>
          <w:szCs w:val="20"/>
        </w:rPr>
        <w:t xml:space="preserve"> </w:t>
      </w:r>
      <w:r w:rsidRPr="00A56ADC">
        <w:rPr>
          <w:rFonts w:ascii="Times New Roman" w:hAnsi="Times New Roman" w:cs="Times New Roman"/>
          <w:iCs/>
          <w:sz w:val="20"/>
          <w:szCs w:val="20"/>
        </w:rPr>
        <w:t>Den, der er i tjeneste- eller samarbejdsforhold til en virksomhed eller udfører et hverv for denne, må ikke på uti</w:t>
      </w:r>
      <w:r w:rsidRPr="00A56ADC">
        <w:rPr>
          <w:rFonts w:ascii="Times New Roman" w:hAnsi="Times New Roman" w:cs="Times New Roman"/>
          <w:iCs/>
          <w:sz w:val="20"/>
          <w:szCs w:val="20"/>
        </w:rPr>
        <w:t>l</w:t>
      </w:r>
      <w:r w:rsidRPr="00A56ADC">
        <w:rPr>
          <w:rFonts w:ascii="Times New Roman" w:hAnsi="Times New Roman" w:cs="Times New Roman"/>
          <w:iCs/>
          <w:sz w:val="20"/>
          <w:szCs w:val="20"/>
        </w:rPr>
        <w:t>børlig måde skaffe sig eller forsøge at skaffe sig kendskab til eller rådighed over virksomhedens erhvervshemmeligh</w:t>
      </w:r>
      <w:r w:rsidRPr="00A56ADC">
        <w:rPr>
          <w:rFonts w:ascii="Times New Roman" w:hAnsi="Times New Roman" w:cs="Times New Roman"/>
          <w:iCs/>
          <w:sz w:val="20"/>
          <w:szCs w:val="20"/>
        </w:rPr>
        <w:t>e</w:t>
      </w:r>
      <w:r w:rsidRPr="00A56ADC">
        <w:rPr>
          <w:rFonts w:ascii="Times New Roman" w:hAnsi="Times New Roman" w:cs="Times New Roman"/>
          <w:iCs/>
          <w:sz w:val="20"/>
          <w:szCs w:val="20"/>
        </w:rPr>
        <w:t>der.</w:t>
      </w:r>
    </w:p>
    <w:p w:rsidR="003A7C46" w:rsidRPr="00A56ADC" w:rsidRDefault="003A7C46" w:rsidP="00A46CC7">
      <w:pPr>
        <w:autoSpaceDE w:val="0"/>
        <w:autoSpaceDN w:val="0"/>
        <w:adjustRightInd w:val="0"/>
        <w:spacing w:after="0" w:line="288" w:lineRule="auto"/>
        <w:ind w:firstLine="426"/>
        <w:jc w:val="both"/>
        <w:rPr>
          <w:rFonts w:ascii="Times New Roman" w:hAnsi="Times New Roman" w:cs="Times New Roman"/>
          <w:iCs/>
          <w:sz w:val="20"/>
          <w:szCs w:val="20"/>
        </w:rPr>
      </w:pPr>
      <w:r w:rsidRPr="00A56ADC">
        <w:rPr>
          <w:rFonts w:ascii="Times New Roman" w:hAnsi="Times New Roman" w:cs="Times New Roman"/>
          <w:sz w:val="20"/>
          <w:szCs w:val="20"/>
        </w:rPr>
        <w:t>Stk. 2</w:t>
      </w:r>
      <w:r w:rsidRPr="00A56ADC">
        <w:rPr>
          <w:rFonts w:ascii="Times New Roman" w:hAnsi="Times New Roman" w:cs="Times New Roman"/>
          <w:iCs/>
          <w:sz w:val="20"/>
          <w:szCs w:val="20"/>
        </w:rPr>
        <w:t>. Har den pågældende fået kendskab til eller fået rådighed over virksomhedens erhvervshemmeligheder på retmæssig måde, må den pågældende ikke ubeføjet viderebringe eller benytte sådanne hemmeligheder. Forbuddet ve</w:t>
      </w:r>
      <w:r w:rsidRPr="00A56ADC">
        <w:rPr>
          <w:rFonts w:ascii="Times New Roman" w:hAnsi="Times New Roman" w:cs="Times New Roman"/>
          <w:iCs/>
          <w:sz w:val="20"/>
          <w:szCs w:val="20"/>
        </w:rPr>
        <w:t>d</w:t>
      </w:r>
      <w:r w:rsidRPr="00A56ADC">
        <w:rPr>
          <w:rFonts w:ascii="Times New Roman" w:hAnsi="Times New Roman" w:cs="Times New Roman"/>
          <w:iCs/>
          <w:sz w:val="20"/>
          <w:szCs w:val="20"/>
        </w:rPr>
        <w:t>varer i 3 år efter tjenesteforholdets, samarbejdsforholdets eller hvervets ophør.</w:t>
      </w:r>
    </w:p>
    <w:p w:rsidR="003A7C46" w:rsidRPr="00A56ADC" w:rsidRDefault="003A7C46" w:rsidP="00A46CC7">
      <w:pPr>
        <w:autoSpaceDE w:val="0"/>
        <w:autoSpaceDN w:val="0"/>
        <w:adjustRightInd w:val="0"/>
        <w:spacing w:after="0" w:line="288" w:lineRule="auto"/>
        <w:ind w:firstLine="426"/>
        <w:jc w:val="both"/>
        <w:rPr>
          <w:rFonts w:ascii="Times New Roman" w:hAnsi="Times New Roman" w:cs="Times New Roman"/>
          <w:iCs/>
          <w:sz w:val="20"/>
          <w:szCs w:val="20"/>
        </w:rPr>
      </w:pPr>
      <w:r w:rsidRPr="00A56ADC">
        <w:rPr>
          <w:rFonts w:ascii="Times New Roman" w:hAnsi="Times New Roman" w:cs="Times New Roman"/>
          <w:sz w:val="20"/>
          <w:szCs w:val="20"/>
        </w:rPr>
        <w:t>Stk. 3</w:t>
      </w:r>
      <w:r w:rsidRPr="00A56ADC">
        <w:rPr>
          <w:rFonts w:ascii="Times New Roman" w:hAnsi="Times New Roman" w:cs="Times New Roman"/>
          <w:iCs/>
          <w:sz w:val="20"/>
          <w:szCs w:val="20"/>
        </w:rPr>
        <w:t>. Reglerne i stk. 1 og 2 finder tilsvarende anvendelse på andre personer, der har lovlig adgang til virksomh</w:t>
      </w:r>
      <w:r w:rsidRPr="00A56ADC">
        <w:rPr>
          <w:rFonts w:ascii="Times New Roman" w:hAnsi="Times New Roman" w:cs="Times New Roman"/>
          <w:iCs/>
          <w:sz w:val="20"/>
          <w:szCs w:val="20"/>
        </w:rPr>
        <w:t>e</w:t>
      </w:r>
      <w:r w:rsidRPr="00A56ADC">
        <w:rPr>
          <w:rFonts w:ascii="Times New Roman" w:hAnsi="Times New Roman" w:cs="Times New Roman"/>
          <w:iCs/>
          <w:sz w:val="20"/>
          <w:szCs w:val="20"/>
        </w:rPr>
        <w:t>den.</w:t>
      </w:r>
    </w:p>
    <w:p w:rsidR="003A7C46" w:rsidRPr="00A56ADC" w:rsidRDefault="003A7C46" w:rsidP="00A46CC7">
      <w:pPr>
        <w:autoSpaceDE w:val="0"/>
        <w:autoSpaceDN w:val="0"/>
        <w:adjustRightInd w:val="0"/>
        <w:spacing w:after="0" w:line="288" w:lineRule="auto"/>
        <w:ind w:firstLine="426"/>
        <w:jc w:val="both"/>
        <w:rPr>
          <w:rFonts w:ascii="Times New Roman" w:hAnsi="Times New Roman" w:cs="Times New Roman"/>
          <w:iCs/>
          <w:sz w:val="20"/>
          <w:szCs w:val="20"/>
        </w:rPr>
      </w:pPr>
      <w:r w:rsidRPr="00A56ADC">
        <w:rPr>
          <w:rFonts w:ascii="Times New Roman" w:hAnsi="Times New Roman" w:cs="Times New Roman"/>
          <w:sz w:val="20"/>
          <w:szCs w:val="20"/>
        </w:rPr>
        <w:t>Stk. 4</w:t>
      </w:r>
      <w:r w:rsidRPr="00A56ADC">
        <w:rPr>
          <w:rFonts w:ascii="Times New Roman" w:hAnsi="Times New Roman" w:cs="Times New Roman"/>
          <w:iCs/>
          <w:sz w:val="20"/>
          <w:szCs w:val="20"/>
        </w:rPr>
        <w:t>. Den, der i anledning af udførelsen af arbejde eller i øvrigt i erhvervsøjemed er blevet betroet tekniske te</w:t>
      </w:r>
      <w:r w:rsidRPr="00A56ADC">
        <w:rPr>
          <w:rFonts w:ascii="Times New Roman" w:hAnsi="Times New Roman" w:cs="Times New Roman"/>
          <w:iCs/>
          <w:sz w:val="20"/>
          <w:szCs w:val="20"/>
        </w:rPr>
        <w:t>g</w:t>
      </w:r>
      <w:r w:rsidRPr="00A56ADC">
        <w:rPr>
          <w:rFonts w:ascii="Times New Roman" w:hAnsi="Times New Roman" w:cs="Times New Roman"/>
          <w:iCs/>
          <w:sz w:val="20"/>
          <w:szCs w:val="20"/>
        </w:rPr>
        <w:t>ninger, beskrivelser, opskrifter, modeller el.lign., må ikke ubeføjet benytte sådant materiale eller sætte andre i stand hertil.</w:t>
      </w:r>
    </w:p>
    <w:p w:rsidR="003A7C46" w:rsidRPr="00A56ADC" w:rsidRDefault="003A7C46" w:rsidP="00A46CC7">
      <w:pPr>
        <w:autoSpaceDE w:val="0"/>
        <w:autoSpaceDN w:val="0"/>
        <w:adjustRightInd w:val="0"/>
        <w:spacing w:line="288" w:lineRule="auto"/>
        <w:ind w:firstLine="426"/>
        <w:jc w:val="both"/>
        <w:rPr>
          <w:rFonts w:ascii="Times New Roman" w:hAnsi="Times New Roman" w:cs="Times New Roman"/>
          <w:iCs/>
          <w:sz w:val="20"/>
          <w:szCs w:val="20"/>
        </w:rPr>
      </w:pPr>
      <w:r w:rsidRPr="00A56ADC">
        <w:rPr>
          <w:rFonts w:ascii="Times New Roman" w:hAnsi="Times New Roman" w:cs="Times New Roman"/>
          <w:iCs/>
          <w:sz w:val="20"/>
          <w:szCs w:val="20"/>
        </w:rPr>
        <w:t>Stk. 5. Erhvervsdrivende må ikke benytte en erhvervshemmelighed, såfremt kendskab til eller rådighed over den er opnået i strid med de ovenfor nævnte bestemmelser.</w:t>
      </w:r>
    </w:p>
    <w:p w:rsidR="0020647D" w:rsidRPr="0015421D" w:rsidRDefault="003776BC" w:rsidP="0052059E">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Bestemmelsen</w:t>
      </w:r>
      <w:r w:rsidR="0052059E">
        <w:rPr>
          <w:rFonts w:ascii="Times New Roman" w:hAnsi="Times New Roman" w:cs="Times New Roman"/>
          <w:sz w:val="24"/>
          <w:szCs w:val="24"/>
        </w:rPr>
        <w:t>s</w:t>
      </w:r>
      <w:r w:rsidRPr="00A56ADC">
        <w:rPr>
          <w:rFonts w:ascii="Times New Roman" w:hAnsi="Times New Roman" w:cs="Times New Roman"/>
          <w:sz w:val="24"/>
          <w:szCs w:val="24"/>
        </w:rPr>
        <w:t xml:space="preserve"> b</w:t>
      </w:r>
      <w:r w:rsidR="00164F37" w:rsidRPr="00A56ADC">
        <w:rPr>
          <w:rFonts w:ascii="Times New Roman" w:hAnsi="Times New Roman" w:cs="Times New Roman"/>
          <w:sz w:val="24"/>
          <w:szCs w:val="24"/>
        </w:rPr>
        <w:t>eskyttelse</w:t>
      </w:r>
      <w:r w:rsidRPr="00A56ADC">
        <w:rPr>
          <w:rFonts w:ascii="Times New Roman" w:hAnsi="Times New Roman" w:cs="Times New Roman"/>
          <w:sz w:val="24"/>
          <w:szCs w:val="24"/>
        </w:rPr>
        <w:t>sobjekt</w:t>
      </w:r>
      <w:r w:rsidR="00164F37" w:rsidRPr="00A56ADC">
        <w:rPr>
          <w:rFonts w:ascii="Times New Roman" w:hAnsi="Times New Roman" w:cs="Times New Roman"/>
          <w:sz w:val="24"/>
          <w:szCs w:val="24"/>
        </w:rPr>
        <w:t xml:space="preserve"> er </w:t>
      </w:r>
      <w:r w:rsidRPr="00A56ADC">
        <w:rPr>
          <w:rFonts w:ascii="Times New Roman" w:hAnsi="Times New Roman" w:cs="Times New Roman"/>
          <w:sz w:val="24"/>
          <w:szCs w:val="24"/>
        </w:rPr>
        <w:t>en virksomhed</w:t>
      </w:r>
      <w:r w:rsidR="0052059E">
        <w:rPr>
          <w:rFonts w:ascii="Times New Roman" w:hAnsi="Times New Roman" w:cs="Times New Roman"/>
          <w:sz w:val="24"/>
          <w:szCs w:val="24"/>
        </w:rPr>
        <w:t>s erhvervshemmeligheder</w:t>
      </w:r>
      <w:r w:rsidR="00164F37" w:rsidRPr="00A56ADC">
        <w:rPr>
          <w:rFonts w:ascii="Times New Roman" w:hAnsi="Times New Roman" w:cs="Times New Roman"/>
          <w:sz w:val="24"/>
          <w:szCs w:val="24"/>
        </w:rPr>
        <w:t xml:space="preserve">. </w:t>
      </w:r>
      <w:r w:rsidR="003A7C46" w:rsidRPr="00A56ADC">
        <w:rPr>
          <w:rFonts w:ascii="Times New Roman" w:hAnsi="Times New Roman" w:cs="Times New Roman"/>
          <w:sz w:val="24"/>
          <w:szCs w:val="24"/>
        </w:rPr>
        <w:t>MFL § 19 o</w:t>
      </w:r>
      <w:r w:rsidR="003A7C46" w:rsidRPr="00A56ADC">
        <w:rPr>
          <w:rFonts w:ascii="Times New Roman" w:hAnsi="Times New Roman" w:cs="Times New Roman"/>
          <w:sz w:val="24"/>
          <w:szCs w:val="24"/>
        </w:rPr>
        <w:t>m</w:t>
      </w:r>
      <w:r w:rsidR="003A7C46" w:rsidRPr="00A56ADC">
        <w:rPr>
          <w:rFonts w:ascii="Times New Roman" w:hAnsi="Times New Roman" w:cs="Times New Roman"/>
          <w:sz w:val="24"/>
          <w:szCs w:val="24"/>
        </w:rPr>
        <w:t>fatter alle typer</w:t>
      </w:r>
      <w:r w:rsidR="0052059E">
        <w:rPr>
          <w:rFonts w:ascii="Times New Roman" w:hAnsi="Times New Roman" w:cs="Times New Roman"/>
          <w:sz w:val="24"/>
          <w:szCs w:val="24"/>
        </w:rPr>
        <w:t xml:space="preserve"> af erhvervsmæssige oplysninger</w:t>
      </w:r>
      <w:r w:rsidR="003A7C46" w:rsidRPr="00A56ADC">
        <w:rPr>
          <w:rFonts w:ascii="Times New Roman" w:hAnsi="Times New Roman" w:cs="Times New Roman"/>
          <w:sz w:val="24"/>
          <w:szCs w:val="24"/>
        </w:rPr>
        <w:t xml:space="preserve"> som er fortrolige</w:t>
      </w:r>
      <w:r w:rsidR="0052059E">
        <w:rPr>
          <w:rFonts w:ascii="Times New Roman" w:hAnsi="Times New Roman" w:cs="Times New Roman"/>
          <w:sz w:val="24"/>
          <w:szCs w:val="24"/>
        </w:rPr>
        <w:t>,</w:t>
      </w:r>
      <w:r w:rsidR="003A7C46" w:rsidRPr="00A56ADC">
        <w:rPr>
          <w:rFonts w:ascii="Times New Roman" w:hAnsi="Times New Roman" w:cs="Times New Roman"/>
          <w:sz w:val="24"/>
          <w:szCs w:val="24"/>
        </w:rPr>
        <w:t xml:space="preserve"> og </w:t>
      </w:r>
      <w:r w:rsidR="0052059E">
        <w:rPr>
          <w:rFonts w:ascii="Times New Roman" w:hAnsi="Times New Roman" w:cs="Times New Roman"/>
          <w:sz w:val="24"/>
          <w:szCs w:val="24"/>
        </w:rPr>
        <w:t xml:space="preserve">som </w:t>
      </w:r>
      <w:r w:rsidR="003A7C46" w:rsidRPr="00A56ADC">
        <w:rPr>
          <w:rFonts w:ascii="Times New Roman" w:hAnsi="Times New Roman" w:cs="Times New Roman"/>
          <w:sz w:val="24"/>
          <w:szCs w:val="24"/>
        </w:rPr>
        <w:t xml:space="preserve">har betydning for </w:t>
      </w:r>
      <w:r w:rsidR="00164F37" w:rsidRPr="00A56ADC">
        <w:rPr>
          <w:rFonts w:ascii="Times New Roman" w:hAnsi="Times New Roman" w:cs="Times New Roman"/>
          <w:sz w:val="24"/>
          <w:szCs w:val="24"/>
        </w:rPr>
        <w:t xml:space="preserve">en virksomheds konkurrenceevne. </w:t>
      </w:r>
      <w:r w:rsidR="0052059E">
        <w:rPr>
          <w:rFonts w:ascii="Times New Roman" w:hAnsi="Times New Roman" w:cs="Times New Roman"/>
          <w:sz w:val="24"/>
          <w:szCs w:val="24"/>
        </w:rPr>
        <w:t>O</w:t>
      </w:r>
      <w:r w:rsidR="00393B06" w:rsidRPr="00A56ADC">
        <w:rPr>
          <w:rFonts w:ascii="Times New Roman" w:hAnsi="Times New Roman" w:cs="Times New Roman"/>
          <w:sz w:val="24"/>
          <w:szCs w:val="24"/>
        </w:rPr>
        <w:t xml:space="preserve">versigtsmæssigt </w:t>
      </w:r>
      <w:r w:rsidR="0052059E">
        <w:rPr>
          <w:rFonts w:ascii="Times New Roman" w:hAnsi="Times New Roman" w:cs="Times New Roman"/>
          <w:sz w:val="24"/>
          <w:szCs w:val="24"/>
        </w:rPr>
        <w:t xml:space="preserve">kan man </w:t>
      </w:r>
      <w:r w:rsidR="00393B06" w:rsidRPr="00A56ADC">
        <w:rPr>
          <w:rFonts w:ascii="Times New Roman" w:hAnsi="Times New Roman" w:cs="Times New Roman"/>
          <w:sz w:val="24"/>
          <w:szCs w:val="24"/>
        </w:rPr>
        <w:t>inddele erhvervshemmeligheder i tekn</w:t>
      </w:r>
      <w:r w:rsidR="00393B06" w:rsidRPr="00A56ADC">
        <w:rPr>
          <w:rFonts w:ascii="Times New Roman" w:hAnsi="Times New Roman" w:cs="Times New Roman"/>
          <w:sz w:val="24"/>
          <w:szCs w:val="24"/>
        </w:rPr>
        <w:t>i</w:t>
      </w:r>
      <w:r w:rsidR="00393B06" w:rsidRPr="00A56ADC">
        <w:rPr>
          <w:rFonts w:ascii="Times New Roman" w:hAnsi="Times New Roman" w:cs="Times New Roman"/>
          <w:sz w:val="24"/>
          <w:szCs w:val="24"/>
        </w:rPr>
        <w:t>ske og produktionsmæssige hemmeligheder samt kommercielle hemmeligheder. Tekniske og pr</w:t>
      </w:r>
      <w:r w:rsidR="00393B06" w:rsidRPr="00A56ADC">
        <w:rPr>
          <w:rFonts w:ascii="Times New Roman" w:hAnsi="Times New Roman" w:cs="Times New Roman"/>
          <w:sz w:val="24"/>
          <w:szCs w:val="24"/>
        </w:rPr>
        <w:t>o</w:t>
      </w:r>
      <w:r w:rsidR="00393B06" w:rsidRPr="00A56ADC">
        <w:rPr>
          <w:rFonts w:ascii="Times New Roman" w:hAnsi="Times New Roman" w:cs="Times New Roman"/>
          <w:sz w:val="24"/>
          <w:szCs w:val="24"/>
        </w:rPr>
        <w:t xml:space="preserve">duktionsmæssige hemmeligheder er enhver foranstaltning, som kan udnyttes i </w:t>
      </w:r>
      <w:r w:rsidR="0052059E">
        <w:rPr>
          <w:rFonts w:ascii="Times New Roman" w:hAnsi="Times New Roman" w:cs="Times New Roman"/>
          <w:sz w:val="24"/>
          <w:szCs w:val="24"/>
        </w:rPr>
        <w:t>en virksomhed</w:t>
      </w:r>
      <w:r w:rsidR="00393B06" w:rsidRPr="00A56ADC">
        <w:rPr>
          <w:rFonts w:ascii="Times New Roman" w:hAnsi="Times New Roman" w:cs="Times New Roman"/>
          <w:sz w:val="24"/>
          <w:szCs w:val="24"/>
        </w:rPr>
        <w:t>s pr</w:t>
      </w:r>
      <w:r w:rsidR="00393B06" w:rsidRPr="00A56ADC">
        <w:rPr>
          <w:rFonts w:ascii="Times New Roman" w:hAnsi="Times New Roman" w:cs="Times New Roman"/>
          <w:sz w:val="24"/>
          <w:szCs w:val="24"/>
        </w:rPr>
        <w:t>o</w:t>
      </w:r>
      <w:r w:rsidR="00393B06" w:rsidRPr="00A56ADC">
        <w:rPr>
          <w:rFonts w:ascii="Times New Roman" w:hAnsi="Times New Roman" w:cs="Times New Roman"/>
          <w:sz w:val="24"/>
          <w:szCs w:val="24"/>
        </w:rPr>
        <w:t>duktions- og serviceapparat, herunder tillige forskning og research. Også procesmetoder til fremsti</w:t>
      </w:r>
      <w:r w:rsidR="00393B06" w:rsidRPr="00A56ADC">
        <w:rPr>
          <w:rFonts w:ascii="Times New Roman" w:hAnsi="Times New Roman" w:cs="Times New Roman"/>
          <w:sz w:val="24"/>
          <w:szCs w:val="24"/>
        </w:rPr>
        <w:t>l</w:t>
      </w:r>
      <w:r w:rsidR="00393B06" w:rsidRPr="00A56ADC">
        <w:rPr>
          <w:rFonts w:ascii="Times New Roman" w:hAnsi="Times New Roman" w:cs="Times New Roman"/>
          <w:sz w:val="24"/>
          <w:szCs w:val="24"/>
        </w:rPr>
        <w:t>ling af produkter vil høre under denne kategori.</w:t>
      </w:r>
      <w:r w:rsidR="0020647D">
        <w:rPr>
          <w:rFonts w:ascii="Times New Roman" w:hAnsi="Times New Roman" w:cs="Times New Roman"/>
          <w:sz w:val="24"/>
          <w:szCs w:val="24"/>
        </w:rPr>
        <w:t xml:space="preserve"> I U.1983.559S (Medicinalfirmaet) havde en mark</w:t>
      </w:r>
      <w:r w:rsidR="0020647D">
        <w:rPr>
          <w:rFonts w:ascii="Times New Roman" w:hAnsi="Times New Roman" w:cs="Times New Roman"/>
          <w:sz w:val="24"/>
          <w:szCs w:val="24"/>
        </w:rPr>
        <w:t>e</w:t>
      </w:r>
      <w:r w:rsidR="0020647D">
        <w:rPr>
          <w:rFonts w:ascii="Times New Roman" w:hAnsi="Times New Roman" w:cs="Times New Roman"/>
          <w:sz w:val="24"/>
          <w:szCs w:val="24"/>
        </w:rPr>
        <w:t xml:space="preserve">tingschef i et medicinalfirma videregivet oplysninger om et lægemiddel til uvedkommende uden for koncernen. Sø- og Handelsretten lagde til grund, at marketingschefen </w:t>
      </w:r>
      <w:r w:rsidR="0020647D">
        <w:rPr>
          <w:rFonts w:ascii="Times New Roman" w:hAnsi="Times New Roman" w:cs="Times New Roman"/>
          <w:i/>
          <w:sz w:val="24"/>
          <w:szCs w:val="24"/>
        </w:rPr>
        <w:t xml:space="preserve">”uden at der var rimelig grund dertil udleverede </w:t>
      </w:r>
      <w:r w:rsidR="0020647D" w:rsidRPr="0015421D">
        <w:rPr>
          <w:rFonts w:ascii="Times New Roman" w:hAnsi="Times New Roman" w:cs="Times New Roman"/>
          <w:b/>
          <w:i/>
          <w:sz w:val="24"/>
          <w:szCs w:val="24"/>
        </w:rPr>
        <w:t>recepten</w:t>
      </w:r>
      <w:r w:rsidR="0015421D">
        <w:rPr>
          <w:rFonts w:ascii="Times New Roman" w:hAnsi="Times New Roman" w:cs="Times New Roman"/>
          <w:b/>
          <w:i/>
          <w:sz w:val="24"/>
          <w:szCs w:val="24"/>
        </w:rPr>
        <w:t xml:space="preserve"> </w:t>
      </w:r>
      <w:r w:rsidR="0015421D">
        <w:rPr>
          <w:rFonts w:ascii="Times New Roman" w:hAnsi="Times New Roman" w:cs="Times New Roman"/>
          <w:sz w:val="24"/>
          <w:szCs w:val="24"/>
        </w:rPr>
        <w:t>(min fremhævning)</w:t>
      </w:r>
      <w:r w:rsidR="0020647D">
        <w:rPr>
          <w:rFonts w:ascii="Times New Roman" w:hAnsi="Times New Roman" w:cs="Times New Roman"/>
          <w:i/>
          <w:sz w:val="24"/>
          <w:szCs w:val="24"/>
        </w:rPr>
        <w:t xml:space="preserve"> på ”Phenoro” (lægemidlet), der måtte anses som </w:t>
      </w:r>
      <w:r w:rsidR="0020647D" w:rsidRPr="0015421D">
        <w:rPr>
          <w:rFonts w:ascii="Times New Roman" w:hAnsi="Times New Roman" w:cs="Times New Roman"/>
          <w:i/>
          <w:sz w:val="24"/>
          <w:szCs w:val="24"/>
        </w:rPr>
        <w:t>et fortroligt dokument og en erhvervshemmelighed,</w:t>
      </w:r>
      <w:r w:rsidR="0020647D">
        <w:rPr>
          <w:rFonts w:ascii="Times New Roman" w:hAnsi="Times New Roman" w:cs="Times New Roman"/>
          <w:i/>
          <w:sz w:val="24"/>
          <w:szCs w:val="24"/>
        </w:rPr>
        <w:t xml:space="preserve"> jf. herved markedsføringslovens § 9 (nu § 19)</w:t>
      </w:r>
      <w:r w:rsidR="0015421D">
        <w:rPr>
          <w:rFonts w:ascii="Times New Roman" w:hAnsi="Times New Roman" w:cs="Times New Roman"/>
          <w:i/>
          <w:sz w:val="24"/>
          <w:szCs w:val="24"/>
        </w:rPr>
        <w:t xml:space="preserve"> …”</w:t>
      </w:r>
      <w:r w:rsidR="0015421D">
        <w:rPr>
          <w:rFonts w:ascii="Times New Roman" w:hAnsi="Times New Roman" w:cs="Times New Roman"/>
          <w:sz w:val="24"/>
          <w:szCs w:val="24"/>
        </w:rPr>
        <w:t>. Dommen er et eksempel på en teknisk og produktionsmæssig erhvervshemmelighed, i de</w:t>
      </w:r>
      <w:r w:rsidR="0015421D">
        <w:rPr>
          <w:rFonts w:ascii="Times New Roman" w:hAnsi="Times New Roman" w:cs="Times New Roman"/>
          <w:sz w:val="24"/>
          <w:szCs w:val="24"/>
        </w:rPr>
        <w:t>t</w:t>
      </w:r>
      <w:r w:rsidR="0015421D">
        <w:rPr>
          <w:rFonts w:ascii="Times New Roman" w:hAnsi="Times New Roman" w:cs="Times New Roman"/>
          <w:sz w:val="24"/>
          <w:szCs w:val="24"/>
        </w:rPr>
        <w:t xml:space="preserve">te tilfælde en recept på et lægemiddel. </w:t>
      </w:r>
    </w:p>
    <w:p w:rsidR="004538FD" w:rsidRDefault="00393B06" w:rsidP="0052059E">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 Kommercielle hemmeligheder er interne oplysninger til brug for virksomhedens kommercielle aktiviteter, såsom regnskabsforhold, kundeemner, leverandørforbindelser, </w:t>
      </w:r>
      <w:r w:rsidR="00332CBC" w:rsidRPr="00A56ADC">
        <w:rPr>
          <w:rFonts w:ascii="Times New Roman" w:hAnsi="Times New Roman" w:cs="Times New Roman"/>
          <w:sz w:val="24"/>
          <w:szCs w:val="24"/>
        </w:rPr>
        <w:t>prisstruktur, markedsan</w:t>
      </w:r>
      <w:r w:rsidR="00332CBC" w:rsidRPr="00A56ADC">
        <w:rPr>
          <w:rFonts w:ascii="Times New Roman" w:hAnsi="Times New Roman" w:cs="Times New Roman"/>
          <w:sz w:val="24"/>
          <w:szCs w:val="24"/>
        </w:rPr>
        <w:t>a</w:t>
      </w:r>
      <w:r w:rsidR="00332CBC" w:rsidRPr="00A56ADC">
        <w:rPr>
          <w:rFonts w:ascii="Times New Roman" w:hAnsi="Times New Roman" w:cs="Times New Roman"/>
          <w:sz w:val="24"/>
          <w:szCs w:val="24"/>
        </w:rPr>
        <w:t>lyser etc</w:t>
      </w:r>
      <w:r w:rsidRPr="00A56ADC">
        <w:rPr>
          <w:rFonts w:ascii="Times New Roman" w:hAnsi="Times New Roman" w:cs="Times New Roman"/>
          <w:sz w:val="24"/>
          <w:szCs w:val="24"/>
        </w:rPr>
        <w:t>. Også markedsføringsplaner, konkurrentanalyser og mere overordnede strategiske forhold er omfattet.</w:t>
      </w:r>
      <w:r w:rsidRPr="00A56ADC">
        <w:rPr>
          <w:rStyle w:val="Fodnotehenvisning"/>
          <w:rFonts w:ascii="Times New Roman" w:hAnsi="Times New Roman" w:cs="Times New Roman"/>
          <w:sz w:val="24"/>
          <w:szCs w:val="24"/>
        </w:rPr>
        <w:footnoteReference w:id="57"/>
      </w:r>
      <w:r w:rsidR="00332CBC" w:rsidRPr="00A56ADC">
        <w:rPr>
          <w:rFonts w:ascii="Times New Roman" w:hAnsi="Times New Roman" w:cs="Times New Roman"/>
          <w:sz w:val="24"/>
          <w:szCs w:val="24"/>
        </w:rPr>
        <w:t xml:space="preserve"> For at der foreligger</w:t>
      </w:r>
      <w:r w:rsidRPr="00A56ADC">
        <w:rPr>
          <w:rFonts w:ascii="Times New Roman" w:hAnsi="Times New Roman" w:cs="Times New Roman"/>
          <w:sz w:val="24"/>
          <w:szCs w:val="24"/>
        </w:rPr>
        <w:t xml:space="preserve"> en erhvervshemmelighed kræves det,</w:t>
      </w:r>
      <w:r w:rsidR="002E70B4" w:rsidRPr="00A56ADC">
        <w:rPr>
          <w:rFonts w:ascii="Times New Roman" w:hAnsi="Times New Roman" w:cs="Times New Roman"/>
          <w:sz w:val="24"/>
          <w:szCs w:val="24"/>
        </w:rPr>
        <w:t xml:space="preserve"> at der er tale om oplysni</w:t>
      </w:r>
      <w:r w:rsidR="002E70B4" w:rsidRPr="00A56ADC">
        <w:rPr>
          <w:rFonts w:ascii="Times New Roman" w:hAnsi="Times New Roman" w:cs="Times New Roman"/>
          <w:sz w:val="24"/>
          <w:szCs w:val="24"/>
        </w:rPr>
        <w:t>n</w:t>
      </w:r>
      <w:r w:rsidR="002E70B4" w:rsidRPr="00A56ADC">
        <w:rPr>
          <w:rFonts w:ascii="Times New Roman" w:hAnsi="Times New Roman" w:cs="Times New Roman"/>
          <w:sz w:val="24"/>
          <w:szCs w:val="24"/>
        </w:rPr>
        <w:t>ge</w:t>
      </w:r>
      <w:r w:rsidR="006B3C1F" w:rsidRPr="00A56ADC">
        <w:rPr>
          <w:rFonts w:ascii="Times New Roman" w:hAnsi="Times New Roman" w:cs="Times New Roman"/>
          <w:sz w:val="24"/>
          <w:szCs w:val="24"/>
        </w:rPr>
        <w:t xml:space="preserve">r eller viden om </w:t>
      </w:r>
      <w:r w:rsidR="003776BC" w:rsidRPr="00A56ADC">
        <w:rPr>
          <w:rFonts w:ascii="Times New Roman" w:hAnsi="Times New Roman" w:cs="Times New Roman"/>
          <w:sz w:val="24"/>
          <w:szCs w:val="24"/>
        </w:rPr>
        <w:t>en arbejdsgiver</w:t>
      </w:r>
      <w:r w:rsidR="006B3C1F" w:rsidRPr="00A56ADC">
        <w:rPr>
          <w:rFonts w:ascii="Times New Roman" w:hAnsi="Times New Roman" w:cs="Times New Roman"/>
          <w:sz w:val="24"/>
          <w:szCs w:val="24"/>
        </w:rPr>
        <w:t xml:space="preserve">s interne forhold, der er særlige for denne, og som </w:t>
      </w:r>
      <w:r w:rsidR="00332CBC" w:rsidRPr="00A56ADC">
        <w:rPr>
          <w:rFonts w:ascii="Times New Roman" w:hAnsi="Times New Roman" w:cs="Times New Roman"/>
          <w:sz w:val="24"/>
          <w:szCs w:val="24"/>
        </w:rPr>
        <w:t>har betydning for virksomheden</w:t>
      </w:r>
      <w:r w:rsidR="006B3C1F" w:rsidRPr="00A56ADC">
        <w:rPr>
          <w:rFonts w:ascii="Times New Roman" w:hAnsi="Times New Roman" w:cs="Times New Roman"/>
          <w:sz w:val="24"/>
          <w:szCs w:val="24"/>
        </w:rPr>
        <w:t xml:space="preserve">s markedsmæssige position. </w:t>
      </w:r>
      <w:r w:rsidR="00474645" w:rsidRPr="00A56ADC">
        <w:rPr>
          <w:rFonts w:ascii="Times New Roman" w:hAnsi="Times New Roman" w:cs="Times New Roman"/>
          <w:sz w:val="24"/>
          <w:szCs w:val="24"/>
        </w:rPr>
        <w:t>Det</w:t>
      </w:r>
      <w:r w:rsidR="003776BC" w:rsidRPr="00A56ADC">
        <w:rPr>
          <w:rFonts w:ascii="Times New Roman" w:hAnsi="Times New Roman" w:cs="Times New Roman"/>
          <w:sz w:val="24"/>
          <w:szCs w:val="24"/>
        </w:rPr>
        <w:t xml:space="preserve"> forhold</w:t>
      </w:r>
      <w:r w:rsidR="00474645" w:rsidRPr="00A56ADC">
        <w:rPr>
          <w:rFonts w:ascii="Times New Roman" w:hAnsi="Times New Roman" w:cs="Times New Roman"/>
          <w:sz w:val="24"/>
          <w:szCs w:val="24"/>
        </w:rPr>
        <w:t>, at en oplysning eller viden kan anses for erhvervet, oparbejdet eller skabt af arbejdsgiverens virksomh</w:t>
      </w:r>
      <w:r w:rsidR="0052059E">
        <w:rPr>
          <w:rFonts w:ascii="Times New Roman" w:hAnsi="Times New Roman" w:cs="Times New Roman"/>
          <w:sz w:val="24"/>
          <w:szCs w:val="24"/>
        </w:rPr>
        <w:t>ed er endvidere et indicium for</w:t>
      </w:r>
      <w:r w:rsidR="00474645" w:rsidRPr="00A56ADC">
        <w:rPr>
          <w:rFonts w:ascii="Times New Roman" w:hAnsi="Times New Roman" w:cs="Times New Roman"/>
          <w:sz w:val="24"/>
          <w:szCs w:val="24"/>
        </w:rPr>
        <w:t xml:space="preserve"> at der er tale om en erhvervshemmelighed</w:t>
      </w:r>
      <w:r w:rsidR="0052059E">
        <w:rPr>
          <w:rFonts w:ascii="Times New Roman" w:hAnsi="Times New Roman" w:cs="Times New Roman"/>
          <w:sz w:val="24"/>
          <w:szCs w:val="24"/>
        </w:rPr>
        <w:t>, og at denne oplysning eller viden</w:t>
      </w:r>
      <w:r w:rsidR="00474645" w:rsidRPr="00A56ADC">
        <w:rPr>
          <w:rFonts w:ascii="Times New Roman" w:hAnsi="Times New Roman" w:cs="Times New Roman"/>
          <w:sz w:val="24"/>
          <w:szCs w:val="24"/>
        </w:rPr>
        <w:t xml:space="preserve"> er beskyttelsesværdig jf. MFL § 19.</w:t>
      </w:r>
      <w:r w:rsidR="00F154A8" w:rsidRPr="00A56ADC">
        <w:rPr>
          <w:rFonts w:ascii="Times New Roman" w:hAnsi="Times New Roman" w:cs="Times New Roman"/>
          <w:sz w:val="24"/>
          <w:szCs w:val="24"/>
        </w:rPr>
        <w:t xml:space="preserve"> </w:t>
      </w:r>
    </w:p>
    <w:p w:rsidR="003A7C46" w:rsidRPr="00A56ADC" w:rsidRDefault="00F154A8" w:rsidP="0052059E">
      <w:pPr>
        <w:autoSpaceDE w:val="0"/>
        <w:autoSpaceDN w:val="0"/>
        <w:adjustRightInd w:val="0"/>
        <w:spacing w:after="0" w:line="288" w:lineRule="auto"/>
        <w:ind w:firstLine="426"/>
        <w:jc w:val="both"/>
        <w:rPr>
          <w:rFonts w:ascii="Times New Roman" w:hAnsi="Times New Roman" w:cs="Times New Roman"/>
          <w:color w:val="231F20"/>
          <w:sz w:val="24"/>
          <w:szCs w:val="24"/>
        </w:rPr>
      </w:pPr>
      <w:r w:rsidRPr="00A56ADC">
        <w:rPr>
          <w:rFonts w:ascii="Times New Roman" w:hAnsi="Times New Roman" w:cs="Times New Roman"/>
          <w:sz w:val="24"/>
          <w:szCs w:val="24"/>
        </w:rPr>
        <w:t>En yderligere forudsætning for, at en oplysning eller viden kan betegnes som en erhvervshe</w:t>
      </w:r>
      <w:r w:rsidRPr="00A56ADC">
        <w:rPr>
          <w:rFonts w:ascii="Times New Roman" w:hAnsi="Times New Roman" w:cs="Times New Roman"/>
          <w:sz w:val="24"/>
          <w:szCs w:val="24"/>
        </w:rPr>
        <w:t>m</w:t>
      </w:r>
      <w:r w:rsidRPr="00A56ADC">
        <w:rPr>
          <w:rFonts w:ascii="Times New Roman" w:hAnsi="Times New Roman" w:cs="Times New Roman"/>
          <w:sz w:val="24"/>
          <w:szCs w:val="24"/>
        </w:rPr>
        <w:t>melighed er, at den, som gør krav på beskyttelse af informationen, selv gennem sikkerhedsfora</w:t>
      </w:r>
      <w:r w:rsidRPr="00A56ADC">
        <w:rPr>
          <w:rFonts w:ascii="Times New Roman" w:hAnsi="Times New Roman" w:cs="Times New Roman"/>
          <w:sz w:val="24"/>
          <w:szCs w:val="24"/>
        </w:rPr>
        <w:t>n</w:t>
      </w:r>
      <w:r w:rsidRPr="00A56ADC">
        <w:rPr>
          <w:rFonts w:ascii="Times New Roman" w:hAnsi="Times New Roman" w:cs="Times New Roman"/>
          <w:sz w:val="24"/>
          <w:szCs w:val="24"/>
        </w:rPr>
        <w:t>staltninger</w:t>
      </w:r>
      <w:r w:rsidR="004538FD">
        <w:rPr>
          <w:rFonts w:ascii="Times New Roman" w:hAnsi="Times New Roman" w:cs="Times New Roman"/>
          <w:sz w:val="24"/>
          <w:szCs w:val="24"/>
        </w:rPr>
        <w:t>,</w:t>
      </w:r>
      <w:r w:rsidRPr="00A56ADC">
        <w:rPr>
          <w:rFonts w:ascii="Times New Roman" w:hAnsi="Times New Roman" w:cs="Times New Roman"/>
          <w:sz w:val="24"/>
          <w:szCs w:val="24"/>
        </w:rPr>
        <w:t xml:space="preserve"> eller på anden måde</w:t>
      </w:r>
      <w:r w:rsidR="004538FD">
        <w:rPr>
          <w:rFonts w:ascii="Times New Roman" w:hAnsi="Times New Roman" w:cs="Times New Roman"/>
          <w:sz w:val="24"/>
          <w:szCs w:val="24"/>
        </w:rPr>
        <w:t>,</w:t>
      </w:r>
      <w:r w:rsidRPr="00A56ADC">
        <w:rPr>
          <w:rFonts w:ascii="Times New Roman" w:hAnsi="Times New Roman" w:cs="Times New Roman"/>
          <w:sz w:val="24"/>
          <w:szCs w:val="24"/>
        </w:rPr>
        <w:t xml:space="preserve"> har tilkendegivet beskyttelsesinteressen, f.eks. ved at kun ansatte, som har behov for at kende hertil, delagtiggøres i den. Almindelig kendt viden i virksomheden eller </w:t>
      </w:r>
      <w:r w:rsidRPr="00A56ADC">
        <w:rPr>
          <w:rFonts w:ascii="Times New Roman" w:hAnsi="Times New Roman" w:cs="Times New Roman"/>
          <w:sz w:val="24"/>
          <w:szCs w:val="24"/>
        </w:rPr>
        <w:lastRenderedPageBreak/>
        <w:t>informationer, som virksomheden selv har offentliggjort, nyder derimod ikke beskyttelse.</w:t>
      </w:r>
      <w:r w:rsidRPr="00A56ADC">
        <w:rPr>
          <w:rStyle w:val="Fodnotehenvisning"/>
          <w:rFonts w:ascii="Times New Roman" w:hAnsi="Times New Roman" w:cs="Times New Roman"/>
          <w:sz w:val="24"/>
          <w:szCs w:val="24"/>
        </w:rPr>
        <w:footnoteReference w:id="58"/>
      </w:r>
      <w:r w:rsidRPr="00A56ADC">
        <w:rPr>
          <w:rFonts w:ascii="Times New Roman" w:hAnsi="Times New Roman" w:cs="Times New Roman"/>
          <w:sz w:val="24"/>
          <w:szCs w:val="24"/>
        </w:rPr>
        <w:t xml:space="preserve"> </w:t>
      </w:r>
      <w:r w:rsidR="00474645" w:rsidRPr="00A56ADC">
        <w:rPr>
          <w:rFonts w:ascii="Times New Roman" w:hAnsi="Times New Roman" w:cs="Times New Roman"/>
          <w:sz w:val="24"/>
          <w:szCs w:val="24"/>
        </w:rPr>
        <w:t>Uden f</w:t>
      </w:r>
      <w:r w:rsidRPr="00A56ADC">
        <w:rPr>
          <w:rFonts w:ascii="Times New Roman" w:hAnsi="Times New Roman" w:cs="Times New Roman"/>
          <w:sz w:val="24"/>
          <w:szCs w:val="24"/>
        </w:rPr>
        <w:t>or bestemmelsen falder tillige</w:t>
      </w:r>
      <w:r w:rsidR="00474645" w:rsidRPr="00A56ADC">
        <w:rPr>
          <w:rFonts w:ascii="Times New Roman" w:hAnsi="Times New Roman" w:cs="Times New Roman"/>
          <w:sz w:val="24"/>
          <w:szCs w:val="24"/>
        </w:rPr>
        <w:t xml:space="preserve"> ansatte</w:t>
      </w:r>
      <w:r w:rsidR="00DE6C3F" w:rsidRPr="00A56ADC">
        <w:rPr>
          <w:rFonts w:ascii="Times New Roman" w:hAnsi="Times New Roman" w:cs="Times New Roman"/>
          <w:sz w:val="24"/>
          <w:szCs w:val="24"/>
        </w:rPr>
        <w:t>s</w:t>
      </w:r>
      <w:r w:rsidR="00474645" w:rsidRPr="00A56ADC">
        <w:rPr>
          <w:rFonts w:ascii="Times New Roman" w:hAnsi="Times New Roman" w:cs="Times New Roman"/>
          <w:sz w:val="24"/>
          <w:szCs w:val="24"/>
        </w:rPr>
        <w:t xml:space="preserve"> eller tidligere ansattes udnyttelse af deres almindelige bra</w:t>
      </w:r>
      <w:r w:rsidR="00474645" w:rsidRPr="00A56ADC">
        <w:rPr>
          <w:rFonts w:ascii="Times New Roman" w:hAnsi="Times New Roman" w:cs="Times New Roman"/>
          <w:sz w:val="24"/>
          <w:szCs w:val="24"/>
        </w:rPr>
        <w:t>n</w:t>
      </w:r>
      <w:r w:rsidR="00474645" w:rsidRPr="00A56ADC">
        <w:rPr>
          <w:rFonts w:ascii="Times New Roman" w:hAnsi="Times New Roman" w:cs="Times New Roman"/>
          <w:sz w:val="24"/>
          <w:szCs w:val="24"/>
        </w:rPr>
        <w:t>cheindsigt, erhvervsmæssige erfaringer og færdigheder samt uddannelse.</w:t>
      </w:r>
      <w:r w:rsidR="00474645" w:rsidRPr="00A56ADC">
        <w:rPr>
          <w:rStyle w:val="Fodnotehenvisning"/>
          <w:rFonts w:ascii="Times New Roman" w:hAnsi="Times New Roman" w:cs="Times New Roman"/>
          <w:sz w:val="24"/>
          <w:szCs w:val="24"/>
        </w:rPr>
        <w:footnoteReference w:id="59"/>
      </w:r>
      <w:r w:rsidR="00585C0E" w:rsidRPr="00A56ADC">
        <w:rPr>
          <w:rFonts w:ascii="Times New Roman" w:hAnsi="Times New Roman" w:cs="Times New Roman"/>
          <w:sz w:val="24"/>
          <w:szCs w:val="24"/>
        </w:rPr>
        <w:t xml:space="preserve"> I U.2006.1209H (Dam</w:t>
      </w:r>
      <w:r w:rsidR="00585C0E" w:rsidRPr="00A56ADC">
        <w:rPr>
          <w:rFonts w:ascii="Times New Roman" w:hAnsi="Times New Roman" w:cs="Times New Roman"/>
          <w:sz w:val="24"/>
          <w:szCs w:val="24"/>
        </w:rPr>
        <w:t>p</w:t>
      </w:r>
      <w:r w:rsidR="00585C0E" w:rsidRPr="00A56ADC">
        <w:rPr>
          <w:rFonts w:ascii="Times New Roman" w:hAnsi="Times New Roman" w:cs="Times New Roman"/>
          <w:sz w:val="24"/>
          <w:szCs w:val="24"/>
        </w:rPr>
        <w:t>t</w:t>
      </w:r>
      <w:r w:rsidR="00FE1D50" w:rsidRPr="00A56ADC">
        <w:rPr>
          <w:rFonts w:ascii="Times New Roman" w:hAnsi="Times New Roman" w:cs="Times New Roman"/>
          <w:sz w:val="24"/>
          <w:szCs w:val="24"/>
        </w:rPr>
        <w:t>ørringsanlæg) havde en</w:t>
      </w:r>
      <w:r w:rsidR="00585C0E" w:rsidRPr="00A56ADC">
        <w:rPr>
          <w:rFonts w:ascii="Times New Roman" w:hAnsi="Times New Roman" w:cs="Times New Roman"/>
          <w:sz w:val="24"/>
          <w:szCs w:val="24"/>
        </w:rPr>
        <w:t xml:space="preserve"> ansat igennem mere end 10 år ledet udviklingen og projekteringen af damptørrings</w:t>
      </w:r>
      <w:r w:rsidR="0052059E">
        <w:rPr>
          <w:rFonts w:ascii="Times New Roman" w:hAnsi="Times New Roman" w:cs="Times New Roman"/>
          <w:sz w:val="24"/>
          <w:szCs w:val="24"/>
        </w:rPr>
        <w:t xml:space="preserve">anlæg. Den </w:t>
      </w:r>
      <w:proofErr w:type="gramStart"/>
      <w:r w:rsidR="0052059E">
        <w:rPr>
          <w:rFonts w:ascii="Times New Roman" w:hAnsi="Times New Roman" w:cs="Times New Roman"/>
          <w:sz w:val="24"/>
          <w:szCs w:val="24"/>
        </w:rPr>
        <w:t>ansatte</w:t>
      </w:r>
      <w:proofErr w:type="gramEnd"/>
      <w:r w:rsidR="0052059E">
        <w:rPr>
          <w:rFonts w:ascii="Times New Roman" w:hAnsi="Times New Roman" w:cs="Times New Roman"/>
          <w:sz w:val="24"/>
          <w:szCs w:val="24"/>
        </w:rPr>
        <w:t xml:space="preserve"> havde desuden</w:t>
      </w:r>
      <w:r w:rsidR="00585C0E" w:rsidRPr="00A56ADC">
        <w:rPr>
          <w:rFonts w:ascii="Times New Roman" w:hAnsi="Times New Roman" w:cs="Times New Roman"/>
          <w:sz w:val="24"/>
          <w:szCs w:val="24"/>
        </w:rPr>
        <w:t xml:space="preserve"> opfundet et apparat til tørring, som arbejdsgiveren havde få</w:t>
      </w:r>
      <w:r w:rsidR="0052059E">
        <w:rPr>
          <w:rFonts w:ascii="Times New Roman" w:hAnsi="Times New Roman" w:cs="Times New Roman"/>
          <w:sz w:val="24"/>
          <w:szCs w:val="24"/>
        </w:rPr>
        <w:t>et patent på, og havde tillige</w:t>
      </w:r>
      <w:r w:rsidR="00585C0E" w:rsidRPr="00A56ADC">
        <w:rPr>
          <w:rFonts w:ascii="Times New Roman" w:hAnsi="Times New Roman" w:cs="Times New Roman"/>
          <w:sz w:val="24"/>
          <w:szCs w:val="24"/>
        </w:rPr>
        <w:t xml:space="preserve"> under ansættelsen skrevet artikler til fagblade og holdt for</w:t>
      </w:r>
      <w:r w:rsidR="00585C0E" w:rsidRPr="00A56ADC">
        <w:rPr>
          <w:rFonts w:ascii="Times New Roman" w:hAnsi="Times New Roman" w:cs="Times New Roman"/>
          <w:sz w:val="24"/>
          <w:szCs w:val="24"/>
        </w:rPr>
        <w:t>e</w:t>
      </w:r>
      <w:r w:rsidR="00585C0E" w:rsidRPr="00A56ADC">
        <w:rPr>
          <w:rFonts w:ascii="Times New Roman" w:hAnsi="Times New Roman" w:cs="Times New Roman"/>
          <w:sz w:val="24"/>
          <w:szCs w:val="24"/>
        </w:rPr>
        <w:t>drag om damptørringsteknologien. Da den ansatte blev opsagt s</w:t>
      </w:r>
      <w:r w:rsidR="00FE1D50" w:rsidRPr="00A56ADC">
        <w:rPr>
          <w:rFonts w:ascii="Times New Roman" w:hAnsi="Times New Roman" w:cs="Times New Roman"/>
          <w:sz w:val="24"/>
          <w:szCs w:val="24"/>
        </w:rPr>
        <w:t>tartede han konsulentvirksomhed</w:t>
      </w:r>
      <w:r w:rsidR="00585C0E" w:rsidRPr="00A56ADC">
        <w:rPr>
          <w:rFonts w:ascii="Times New Roman" w:hAnsi="Times New Roman" w:cs="Times New Roman"/>
          <w:sz w:val="24"/>
          <w:szCs w:val="24"/>
        </w:rPr>
        <w:t xml:space="preserve"> inden for samme fagområde som arbejdsgiveren. Den tidligere ansatte rådgav, i forbindelse med køb af et anlæg hos den t</w:t>
      </w:r>
      <w:r w:rsidR="00FE1D50" w:rsidRPr="00A56ADC">
        <w:rPr>
          <w:rFonts w:ascii="Times New Roman" w:hAnsi="Times New Roman" w:cs="Times New Roman"/>
          <w:sz w:val="24"/>
          <w:szCs w:val="24"/>
        </w:rPr>
        <w:t xml:space="preserve">idligere arbejdsgiver, en køber. Rådgivningen </w:t>
      </w:r>
      <w:r w:rsidR="00585C0E" w:rsidRPr="00A56ADC">
        <w:rPr>
          <w:rFonts w:ascii="Times New Roman" w:hAnsi="Times New Roman" w:cs="Times New Roman"/>
          <w:sz w:val="24"/>
          <w:szCs w:val="24"/>
        </w:rPr>
        <w:t xml:space="preserve">resulterede i, at </w:t>
      </w:r>
      <w:r w:rsidR="00532258" w:rsidRPr="00A56ADC">
        <w:rPr>
          <w:rFonts w:ascii="Times New Roman" w:hAnsi="Times New Roman" w:cs="Times New Roman"/>
          <w:sz w:val="24"/>
          <w:szCs w:val="24"/>
        </w:rPr>
        <w:t>køber</w:t>
      </w:r>
      <w:r w:rsidR="00FE1D50" w:rsidRPr="00A56ADC">
        <w:rPr>
          <w:rFonts w:ascii="Times New Roman" w:hAnsi="Times New Roman" w:cs="Times New Roman"/>
          <w:sz w:val="24"/>
          <w:szCs w:val="24"/>
        </w:rPr>
        <w:t>en</w:t>
      </w:r>
      <w:r w:rsidR="00532258" w:rsidRPr="00A56ADC">
        <w:rPr>
          <w:rFonts w:ascii="Times New Roman" w:hAnsi="Times New Roman" w:cs="Times New Roman"/>
          <w:sz w:val="24"/>
          <w:szCs w:val="24"/>
        </w:rPr>
        <w:t xml:space="preserve"> købte anlægget til en pris, som var væsentligt lavere end den tidligere arbejdsgivers oprindelige priskrav. Den tidligere arbejdsgiver anlagde herefter erstatningssag mod </w:t>
      </w:r>
      <w:proofErr w:type="gramStart"/>
      <w:r w:rsidR="00532258" w:rsidRPr="00A56ADC">
        <w:rPr>
          <w:rFonts w:ascii="Times New Roman" w:hAnsi="Times New Roman" w:cs="Times New Roman"/>
          <w:sz w:val="24"/>
          <w:szCs w:val="24"/>
        </w:rPr>
        <w:t>den</w:t>
      </w:r>
      <w:proofErr w:type="gramEnd"/>
      <w:r w:rsidR="00532258" w:rsidRPr="00A56ADC">
        <w:rPr>
          <w:rFonts w:ascii="Times New Roman" w:hAnsi="Times New Roman" w:cs="Times New Roman"/>
          <w:sz w:val="24"/>
          <w:szCs w:val="24"/>
        </w:rPr>
        <w:t xml:space="preserve"> tidligere </w:t>
      </w:r>
      <w:proofErr w:type="gramStart"/>
      <w:r w:rsidR="00532258" w:rsidRPr="00A56ADC">
        <w:rPr>
          <w:rFonts w:ascii="Times New Roman" w:hAnsi="Times New Roman" w:cs="Times New Roman"/>
          <w:sz w:val="24"/>
          <w:szCs w:val="24"/>
        </w:rPr>
        <w:t>ansatte</w:t>
      </w:r>
      <w:proofErr w:type="gramEnd"/>
      <w:r w:rsidR="00532258" w:rsidRPr="00A56ADC">
        <w:rPr>
          <w:rFonts w:ascii="Times New Roman" w:hAnsi="Times New Roman" w:cs="Times New Roman"/>
          <w:sz w:val="24"/>
          <w:szCs w:val="24"/>
        </w:rPr>
        <w:t xml:space="preserve">, idet han mente, at denne havde tilsidesat MFL §§ 1 og 19. Højesteret frifandt den tidligere ansatte, </w:t>
      </w:r>
      <w:r w:rsidR="003776BC" w:rsidRPr="00A56ADC">
        <w:rPr>
          <w:rFonts w:ascii="Times New Roman" w:hAnsi="Times New Roman" w:cs="Times New Roman"/>
          <w:sz w:val="24"/>
          <w:szCs w:val="24"/>
        </w:rPr>
        <w:t xml:space="preserve">bl.a. </w:t>
      </w:r>
      <w:r w:rsidR="00532258" w:rsidRPr="00A56ADC">
        <w:rPr>
          <w:rFonts w:ascii="Times New Roman" w:hAnsi="Times New Roman" w:cs="Times New Roman"/>
          <w:sz w:val="24"/>
          <w:szCs w:val="24"/>
        </w:rPr>
        <w:t xml:space="preserve">med henvisning til </w:t>
      </w:r>
      <w:r w:rsidR="003776BC" w:rsidRPr="00A56ADC">
        <w:rPr>
          <w:rFonts w:ascii="Times New Roman" w:hAnsi="Times New Roman" w:cs="Times New Roman"/>
          <w:sz w:val="24"/>
          <w:szCs w:val="24"/>
        </w:rPr>
        <w:t>at, ”</w:t>
      </w:r>
      <w:r w:rsidR="003776BC" w:rsidRPr="00A56ADC">
        <w:rPr>
          <w:rFonts w:ascii="Times New Roman" w:hAnsi="Times New Roman" w:cs="Times New Roman"/>
          <w:i/>
          <w:sz w:val="24"/>
          <w:szCs w:val="24"/>
        </w:rPr>
        <w:t>den særlige knowhow var i betydelig grad et resultat af (den ansattes) a</w:t>
      </w:r>
      <w:r w:rsidR="003776BC" w:rsidRPr="00A56ADC">
        <w:rPr>
          <w:rFonts w:ascii="Times New Roman" w:hAnsi="Times New Roman" w:cs="Times New Roman"/>
          <w:i/>
          <w:sz w:val="24"/>
          <w:szCs w:val="24"/>
        </w:rPr>
        <w:t>r</w:t>
      </w:r>
      <w:r w:rsidR="003776BC" w:rsidRPr="00A56ADC">
        <w:rPr>
          <w:rFonts w:ascii="Times New Roman" w:hAnsi="Times New Roman" w:cs="Times New Roman"/>
          <w:i/>
          <w:sz w:val="24"/>
          <w:szCs w:val="24"/>
        </w:rPr>
        <w:t xml:space="preserve">bejde, som derfor også over årene gav ham personligt en </w:t>
      </w:r>
      <w:r w:rsidR="003776BC" w:rsidRPr="00A56ADC">
        <w:rPr>
          <w:rFonts w:ascii="Times New Roman" w:hAnsi="Times New Roman" w:cs="Times New Roman"/>
          <w:b/>
          <w:i/>
          <w:sz w:val="24"/>
          <w:szCs w:val="24"/>
        </w:rPr>
        <w:t>omfattende sagkundskab</w:t>
      </w:r>
      <w:r w:rsidR="003776BC" w:rsidRPr="00A56ADC">
        <w:rPr>
          <w:rFonts w:ascii="Times New Roman" w:hAnsi="Times New Roman" w:cs="Times New Roman"/>
          <w:sz w:val="24"/>
          <w:szCs w:val="24"/>
        </w:rPr>
        <w:t xml:space="preserve"> (min fremhæ</w:t>
      </w:r>
      <w:r w:rsidR="003776BC" w:rsidRPr="00A56ADC">
        <w:rPr>
          <w:rFonts w:ascii="Times New Roman" w:hAnsi="Times New Roman" w:cs="Times New Roman"/>
          <w:sz w:val="24"/>
          <w:szCs w:val="24"/>
        </w:rPr>
        <w:t>v</w:t>
      </w:r>
      <w:r w:rsidR="003776BC" w:rsidRPr="00A56ADC">
        <w:rPr>
          <w:rFonts w:ascii="Times New Roman" w:hAnsi="Times New Roman" w:cs="Times New Roman"/>
          <w:sz w:val="24"/>
          <w:szCs w:val="24"/>
        </w:rPr>
        <w:t>ning)</w:t>
      </w:r>
      <w:r w:rsidR="003776BC" w:rsidRPr="00A56ADC">
        <w:rPr>
          <w:rFonts w:ascii="Times New Roman" w:hAnsi="Times New Roman" w:cs="Times New Roman"/>
          <w:i/>
          <w:sz w:val="24"/>
          <w:szCs w:val="24"/>
        </w:rPr>
        <w:t xml:space="preserve"> vedrørende damptørringsteknologi</w:t>
      </w:r>
      <w:r w:rsidR="003776BC" w:rsidRPr="00A56ADC">
        <w:rPr>
          <w:rStyle w:val="apple-converted-space"/>
          <w:rFonts w:ascii="Times New Roman" w:hAnsi="Times New Roman" w:cs="Times New Roman"/>
          <w:i/>
          <w:sz w:val="24"/>
          <w:szCs w:val="24"/>
        </w:rPr>
        <w:t> </w:t>
      </w:r>
      <w:r w:rsidR="003776BC" w:rsidRPr="00A56ADC">
        <w:rPr>
          <w:rStyle w:val="Fremhv"/>
          <w:rFonts w:ascii="Times New Roman" w:hAnsi="Times New Roman" w:cs="Times New Roman"/>
          <w:i w:val="0"/>
          <w:sz w:val="24"/>
          <w:szCs w:val="24"/>
          <w:bdr w:val="none" w:sz="0" w:space="0" w:color="auto" w:frame="1"/>
        </w:rPr>
        <w:t>” samt at</w:t>
      </w:r>
      <w:r w:rsidR="003776BC" w:rsidRPr="00A56ADC">
        <w:rPr>
          <w:rFonts w:ascii="Times New Roman" w:hAnsi="Times New Roman" w:cs="Times New Roman"/>
          <w:i/>
          <w:sz w:val="24"/>
          <w:szCs w:val="24"/>
        </w:rPr>
        <w:t xml:space="preserve"> ”</w:t>
      </w:r>
      <w:r w:rsidR="003776BC" w:rsidRPr="00A56ADC">
        <w:rPr>
          <w:rFonts w:ascii="Times New Roman" w:hAnsi="Times New Roman" w:cs="Times New Roman"/>
          <w:b/>
          <w:i/>
          <w:sz w:val="24"/>
          <w:szCs w:val="24"/>
        </w:rPr>
        <w:t>offentligheden fik et væsentligt indblik i te</w:t>
      </w:r>
      <w:r w:rsidR="003776BC" w:rsidRPr="00A56ADC">
        <w:rPr>
          <w:rFonts w:ascii="Times New Roman" w:hAnsi="Times New Roman" w:cs="Times New Roman"/>
          <w:b/>
          <w:i/>
          <w:sz w:val="24"/>
          <w:szCs w:val="24"/>
        </w:rPr>
        <w:t>k</w:t>
      </w:r>
      <w:r w:rsidR="003776BC" w:rsidRPr="00A56ADC">
        <w:rPr>
          <w:rFonts w:ascii="Times New Roman" w:hAnsi="Times New Roman" w:cs="Times New Roman"/>
          <w:b/>
          <w:i/>
          <w:sz w:val="24"/>
          <w:szCs w:val="24"/>
        </w:rPr>
        <w:t xml:space="preserve">nologien </w:t>
      </w:r>
      <w:r w:rsidR="003776BC" w:rsidRPr="00A56ADC">
        <w:rPr>
          <w:rFonts w:ascii="Times New Roman" w:hAnsi="Times New Roman" w:cs="Times New Roman"/>
          <w:sz w:val="24"/>
          <w:szCs w:val="24"/>
        </w:rPr>
        <w:t>(min fremhævning)</w:t>
      </w:r>
      <w:r w:rsidR="003776BC" w:rsidRPr="00A56ADC">
        <w:rPr>
          <w:rFonts w:ascii="Times New Roman" w:hAnsi="Times New Roman" w:cs="Times New Roman"/>
          <w:i/>
          <w:sz w:val="24"/>
          <w:szCs w:val="24"/>
        </w:rPr>
        <w:t xml:space="preserve"> gennem patenterne og (den ansattes) artikler og foredrag rettet mod sukkerroeindustrien, som også fik kendskab dertil gennem de solgte damptørringsanlæg”</w:t>
      </w:r>
      <w:r w:rsidR="003776BC" w:rsidRPr="00A56ADC">
        <w:rPr>
          <w:rFonts w:ascii="Times New Roman" w:hAnsi="Times New Roman" w:cs="Times New Roman"/>
        </w:rPr>
        <w:t xml:space="preserve">. </w:t>
      </w:r>
      <w:r w:rsidR="000B1CBE" w:rsidRPr="00A56ADC">
        <w:rPr>
          <w:rFonts w:ascii="Times New Roman" w:hAnsi="Times New Roman" w:cs="Times New Roman"/>
          <w:sz w:val="24"/>
          <w:szCs w:val="24"/>
        </w:rPr>
        <w:t>Dommen</w:t>
      </w:r>
      <w:r w:rsidR="00532258" w:rsidRPr="00A56ADC">
        <w:rPr>
          <w:rFonts w:ascii="Times New Roman" w:hAnsi="Times New Roman" w:cs="Times New Roman"/>
          <w:sz w:val="24"/>
          <w:szCs w:val="24"/>
        </w:rPr>
        <w:t xml:space="preserve"> viser klart, at er oplysninger</w:t>
      </w:r>
      <w:r w:rsidR="0052059E">
        <w:rPr>
          <w:rFonts w:ascii="Times New Roman" w:hAnsi="Times New Roman" w:cs="Times New Roman"/>
          <w:sz w:val="24"/>
          <w:szCs w:val="24"/>
        </w:rPr>
        <w:t xml:space="preserve"> eller viden</w:t>
      </w:r>
      <w:r w:rsidR="00532258" w:rsidRPr="00A56ADC">
        <w:rPr>
          <w:rFonts w:ascii="Times New Roman" w:hAnsi="Times New Roman" w:cs="Times New Roman"/>
          <w:sz w:val="24"/>
          <w:szCs w:val="24"/>
        </w:rPr>
        <w:t xml:space="preserve"> først spredt til offentligheden, vil </w:t>
      </w:r>
      <w:r w:rsidR="0052059E">
        <w:rPr>
          <w:rFonts w:ascii="Times New Roman" w:hAnsi="Times New Roman" w:cs="Times New Roman"/>
          <w:sz w:val="24"/>
          <w:szCs w:val="24"/>
        </w:rPr>
        <w:t xml:space="preserve">der ikke </w:t>
      </w:r>
      <w:r w:rsidR="00532258" w:rsidRPr="00A56ADC">
        <w:rPr>
          <w:rFonts w:ascii="Times New Roman" w:hAnsi="Times New Roman" w:cs="Times New Roman"/>
          <w:sz w:val="24"/>
          <w:szCs w:val="24"/>
        </w:rPr>
        <w:t xml:space="preserve">længere være </w:t>
      </w:r>
      <w:r w:rsidR="0052059E">
        <w:rPr>
          <w:rFonts w:ascii="Times New Roman" w:hAnsi="Times New Roman" w:cs="Times New Roman"/>
          <w:sz w:val="24"/>
          <w:szCs w:val="24"/>
        </w:rPr>
        <w:t xml:space="preserve">tale om en </w:t>
      </w:r>
      <w:r w:rsidR="00532258" w:rsidRPr="00A56ADC">
        <w:rPr>
          <w:rFonts w:ascii="Times New Roman" w:hAnsi="Times New Roman" w:cs="Times New Roman"/>
          <w:sz w:val="24"/>
          <w:szCs w:val="24"/>
        </w:rPr>
        <w:t>e</w:t>
      </w:r>
      <w:r w:rsidR="0052059E">
        <w:rPr>
          <w:rFonts w:ascii="Times New Roman" w:hAnsi="Times New Roman" w:cs="Times New Roman"/>
          <w:sz w:val="24"/>
          <w:szCs w:val="24"/>
        </w:rPr>
        <w:t>rhvervshemmelighed</w:t>
      </w:r>
      <w:r w:rsidR="000B1CBE" w:rsidRPr="00A56ADC">
        <w:rPr>
          <w:rFonts w:ascii="Times New Roman" w:hAnsi="Times New Roman" w:cs="Times New Roman"/>
          <w:sz w:val="24"/>
          <w:szCs w:val="24"/>
        </w:rPr>
        <w:t>, ligesom</w:t>
      </w:r>
      <w:r w:rsidR="00532258" w:rsidRPr="00A56ADC">
        <w:rPr>
          <w:rFonts w:ascii="Times New Roman" w:hAnsi="Times New Roman" w:cs="Times New Roman"/>
          <w:sz w:val="24"/>
          <w:szCs w:val="24"/>
        </w:rPr>
        <w:t xml:space="preserve"> </w:t>
      </w:r>
      <w:r w:rsidR="000B1CBE" w:rsidRPr="00A56ADC">
        <w:rPr>
          <w:rFonts w:ascii="Times New Roman" w:hAnsi="Times New Roman" w:cs="Times New Roman"/>
          <w:sz w:val="24"/>
          <w:szCs w:val="24"/>
        </w:rPr>
        <w:t>en ansats almindelige sagkundskab</w:t>
      </w:r>
      <w:r w:rsidR="0052059E">
        <w:rPr>
          <w:rFonts w:ascii="Times New Roman" w:hAnsi="Times New Roman" w:cs="Times New Roman"/>
          <w:sz w:val="24"/>
          <w:szCs w:val="24"/>
        </w:rPr>
        <w:t xml:space="preserve"> heller ikke</w:t>
      </w:r>
      <w:r w:rsidR="000B1CBE" w:rsidRPr="00A56ADC">
        <w:rPr>
          <w:rFonts w:ascii="Times New Roman" w:hAnsi="Times New Roman" w:cs="Times New Roman"/>
          <w:sz w:val="24"/>
          <w:szCs w:val="24"/>
        </w:rPr>
        <w:t xml:space="preserve"> anses for en erhvervshemmelighed</w:t>
      </w:r>
      <w:r w:rsidR="00532258" w:rsidRPr="00A56ADC">
        <w:rPr>
          <w:rFonts w:ascii="Times New Roman" w:hAnsi="Times New Roman" w:cs="Times New Roman"/>
          <w:sz w:val="24"/>
          <w:szCs w:val="24"/>
        </w:rPr>
        <w:t>.</w:t>
      </w:r>
      <w:r w:rsidR="004538FD">
        <w:rPr>
          <w:rFonts w:ascii="Times New Roman" w:hAnsi="Times New Roman" w:cs="Times New Roman"/>
          <w:sz w:val="24"/>
          <w:szCs w:val="24"/>
        </w:rPr>
        <w:t xml:space="preserve"> Hertil kommer, at en virksomheds faktisk markedsførte produkt</w:t>
      </w:r>
      <w:r w:rsidR="000C62DC">
        <w:rPr>
          <w:rFonts w:ascii="Times New Roman" w:hAnsi="Times New Roman" w:cs="Times New Roman"/>
          <w:sz w:val="24"/>
          <w:szCs w:val="24"/>
        </w:rPr>
        <w:t>er ikke er</w:t>
      </w:r>
      <w:r w:rsidR="004538FD">
        <w:rPr>
          <w:rFonts w:ascii="Times New Roman" w:hAnsi="Times New Roman" w:cs="Times New Roman"/>
          <w:sz w:val="24"/>
          <w:szCs w:val="24"/>
        </w:rPr>
        <w:t xml:space="preserve"> erhvervshemmelighed</w:t>
      </w:r>
      <w:r w:rsidR="000C62DC">
        <w:rPr>
          <w:rFonts w:ascii="Times New Roman" w:hAnsi="Times New Roman" w:cs="Times New Roman"/>
          <w:sz w:val="24"/>
          <w:szCs w:val="24"/>
        </w:rPr>
        <w:t>er</w:t>
      </w:r>
      <w:r w:rsidR="004538FD">
        <w:rPr>
          <w:rFonts w:ascii="Times New Roman" w:hAnsi="Times New Roman" w:cs="Times New Roman"/>
          <w:sz w:val="24"/>
          <w:szCs w:val="24"/>
        </w:rPr>
        <w:t>, hvilket betyder, at oplysninger so</w:t>
      </w:r>
      <w:r w:rsidR="000C62DC">
        <w:rPr>
          <w:rFonts w:ascii="Times New Roman" w:hAnsi="Times New Roman" w:cs="Times New Roman"/>
          <w:sz w:val="24"/>
          <w:szCs w:val="24"/>
        </w:rPr>
        <w:t xml:space="preserve">m konkurrenter kan fravriste </w:t>
      </w:r>
      <w:r w:rsidR="004538FD">
        <w:rPr>
          <w:rFonts w:ascii="Times New Roman" w:hAnsi="Times New Roman" w:cs="Times New Roman"/>
          <w:sz w:val="24"/>
          <w:szCs w:val="24"/>
        </w:rPr>
        <w:t>produkt</w:t>
      </w:r>
      <w:r w:rsidR="000C62DC">
        <w:rPr>
          <w:rFonts w:ascii="Times New Roman" w:hAnsi="Times New Roman" w:cs="Times New Roman"/>
          <w:sz w:val="24"/>
          <w:szCs w:val="24"/>
        </w:rPr>
        <w:t>er</w:t>
      </w:r>
      <w:r w:rsidR="0020647D">
        <w:rPr>
          <w:rFonts w:ascii="Times New Roman" w:hAnsi="Times New Roman" w:cs="Times New Roman"/>
          <w:sz w:val="24"/>
          <w:szCs w:val="24"/>
        </w:rPr>
        <w:t>,</w:t>
      </w:r>
      <w:r w:rsidR="004538FD">
        <w:rPr>
          <w:rFonts w:ascii="Times New Roman" w:hAnsi="Times New Roman" w:cs="Times New Roman"/>
          <w:sz w:val="24"/>
          <w:szCs w:val="24"/>
        </w:rPr>
        <w:t xml:space="preserve"> gennem undersøgelser </w:t>
      </w:r>
      <w:r w:rsidR="0020647D">
        <w:rPr>
          <w:rFonts w:ascii="Times New Roman" w:hAnsi="Times New Roman" w:cs="Times New Roman"/>
          <w:sz w:val="24"/>
          <w:szCs w:val="24"/>
        </w:rPr>
        <w:t xml:space="preserve">og målinger, kan de derfor uden at overtræde MFL § 19, stk. 2 anvende i egen produktion. </w:t>
      </w:r>
      <w:r w:rsidR="000C62DC">
        <w:rPr>
          <w:rStyle w:val="Fodnotehenvisning"/>
          <w:rFonts w:ascii="Times New Roman" w:hAnsi="Times New Roman" w:cs="Times New Roman"/>
          <w:sz w:val="24"/>
          <w:szCs w:val="24"/>
        </w:rPr>
        <w:footnoteReference w:id="60"/>
      </w:r>
    </w:p>
    <w:p w:rsidR="00474645" w:rsidRPr="00A56ADC" w:rsidRDefault="0052059E" w:rsidP="00A46CC7">
      <w:pPr>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MFL § 19 </w:t>
      </w:r>
      <w:r w:rsidR="00F82572" w:rsidRPr="00A56ADC">
        <w:rPr>
          <w:rFonts w:ascii="Times New Roman" w:hAnsi="Times New Roman" w:cs="Times New Roman"/>
          <w:sz w:val="24"/>
          <w:szCs w:val="24"/>
        </w:rPr>
        <w:t>sondrer ikke, modsat MFL § 1, mellem erhvervsdrivende og ikke-erhvervsdrivende i afgræsningen af anvendelsesområdet. Bestemme</w:t>
      </w:r>
      <w:r w:rsidR="00DE6C3F" w:rsidRPr="00A56ADC">
        <w:rPr>
          <w:rFonts w:ascii="Times New Roman" w:hAnsi="Times New Roman" w:cs="Times New Roman"/>
          <w:sz w:val="24"/>
          <w:szCs w:val="24"/>
        </w:rPr>
        <w:t>lsen finder</w:t>
      </w:r>
      <w:r>
        <w:rPr>
          <w:rFonts w:ascii="Times New Roman" w:hAnsi="Times New Roman" w:cs="Times New Roman"/>
          <w:sz w:val="24"/>
          <w:szCs w:val="24"/>
        </w:rPr>
        <w:t xml:space="preserve"> således,</w:t>
      </w:r>
      <w:r w:rsidR="00DE6C3F" w:rsidRPr="00A56ADC">
        <w:rPr>
          <w:rFonts w:ascii="Times New Roman" w:hAnsi="Times New Roman" w:cs="Times New Roman"/>
          <w:sz w:val="24"/>
          <w:szCs w:val="24"/>
        </w:rPr>
        <w:t xml:space="preserve"> efter dens ordlyd</w:t>
      </w:r>
      <w:r>
        <w:rPr>
          <w:rFonts w:ascii="Times New Roman" w:hAnsi="Times New Roman" w:cs="Times New Roman"/>
          <w:sz w:val="24"/>
          <w:szCs w:val="24"/>
        </w:rPr>
        <w:t xml:space="preserve">, </w:t>
      </w:r>
      <w:r w:rsidR="00F82572" w:rsidRPr="00A56ADC">
        <w:rPr>
          <w:rFonts w:ascii="Times New Roman" w:hAnsi="Times New Roman" w:cs="Times New Roman"/>
          <w:sz w:val="24"/>
          <w:szCs w:val="24"/>
        </w:rPr>
        <w:t>anvendelse på alle ansatte, uanset om de agerer som selvstændigt erhverv</w:t>
      </w:r>
      <w:r>
        <w:rPr>
          <w:rFonts w:ascii="Times New Roman" w:hAnsi="Times New Roman" w:cs="Times New Roman"/>
          <w:sz w:val="24"/>
          <w:szCs w:val="24"/>
        </w:rPr>
        <w:t>sdrivende eller som ansatte i</w:t>
      </w:r>
      <w:r w:rsidR="00F82572" w:rsidRPr="00A56ADC">
        <w:rPr>
          <w:rFonts w:ascii="Times New Roman" w:hAnsi="Times New Roman" w:cs="Times New Roman"/>
          <w:sz w:val="24"/>
          <w:szCs w:val="24"/>
        </w:rPr>
        <w:t xml:space="preserve"> anden</w:t>
      </w:r>
      <w:r>
        <w:rPr>
          <w:rFonts w:ascii="Times New Roman" w:hAnsi="Times New Roman" w:cs="Times New Roman"/>
          <w:sz w:val="24"/>
          <w:szCs w:val="24"/>
        </w:rPr>
        <w:t xml:space="preserve"> (konkurrerende)</w:t>
      </w:r>
      <w:r w:rsidR="00F82572" w:rsidRPr="00A56ADC">
        <w:rPr>
          <w:rFonts w:ascii="Times New Roman" w:hAnsi="Times New Roman" w:cs="Times New Roman"/>
          <w:sz w:val="24"/>
          <w:szCs w:val="24"/>
        </w:rPr>
        <w:t xml:space="preserve"> virksomhed.</w:t>
      </w:r>
    </w:p>
    <w:p w:rsidR="00DE6C3F" w:rsidRPr="00A56ADC" w:rsidRDefault="00DE6C3F"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MFL § 19 hviler, ligesom MFL § 1, på en balance mellem </w:t>
      </w:r>
      <w:r w:rsidR="00FE1D50" w:rsidRPr="00A56ADC">
        <w:rPr>
          <w:rFonts w:ascii="Times New Roman" w:hAnsi="Times New Roman" w:cs="Times New Roman"/>
          <w:sz w:val="24"/>
          <w:szCs w:val="24"/>
        </w:rPr>
        <w:t>på den ene side hensynet til ansattes og tidligere ansattes ret til fri</w:t>
      </w:r>
      <w:r w:rsidRPr="00A56ADC">
        <w:rPr>
          <w:rFonts w:ascii="Times New Roman" w:hAnsi="Times New Roman" w:cs="Times New Roman"/>
          <w:sz w:val="24"/>
          <w:szCs w:val="24"/>
        </w:rPr>
        <w:t xml:space="preserve"> </w:t>
      </w:r>
      <w:r w:rsidR="00FE1D50" w:rsidRPr="00A56ADC">
        <w:rPr>
          <w:rFonts w:ascii="Times New Roman" w:hAnsi="Times New Roman" w:cs="Times New Roman"/>
          <w:sz w:val="24"/>
          <w:szCs w:val="24"/>
        </w:rPr>
        <w:t>konkurrence og etablering</w:t>
      </w:r>
      <w:r w:rsidR="00013FB7">
        <w:rPr>
          <w:rFonts w:ascii="Times New Roman" w:hAnsi="Times New Roman" w:cs="Times New Roman"/>
          <w:sz w:val="24"/>
          <w:szCs w:val="24"/>
        </w:rPr>
        <w:t>,</w:t>
      </w:r>
      <w:r w:rsidRPr="00A56ADC">
        <w:rPr>
          <w:rFonts w:ascii="Times New Roman" w:hAnsi="Times New Roman" w:cs="Times New Roman"/>
          <w:sz w:val="24"/>
          <w:szCs w:val="24"/>
        </w:rPr>
        <w:t xml:space="preserve"> og på den anden side hensynet til besky</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telse af </w:t>
      </w:r>
      <w:r w:rsidR="000C62DC">
        <w:rPr>
          <w:rFonts w:ascii="Times New Roman" w:hAnsi="Times New Roman" w:cs="Times New Roman"/>
          <w:sz w:val="24"/>
          <w:szCs w:val="24"/>
        </w:rPr>
        <w:t xml:space="preserve">en </w:t>
      </w:r>
      <w:r w:rsidRPr="00A56ADC">
        <w:rPr>
          <w:rFonts w:ascii="Times New Roman" w:hAnsi="Times New Roman" w:cs="Times New Roman"/>
          <w:sz w:val="24"/>
          <w:szCs w:val="24"/>
        </w:rPr>
        <w:t>a</w:t>
      </w:r>
      <w:r w:rsidR="000C62DC">
        <w:rPr>
          <w:rFonts w:ascii="Times New Roman" w:hAnsi="Times New Roman" w:cs="Times New Roman"/>
          <w:sz w:val="24"/>
          <w:szCs w:val="24"/>
        </w:rPr>
        <w:t>rbejdsgivers</w:t>
      </w:r>
      <w:r w:rsidRPr="00A56ADC">
        <w:rPr>
          <w:rFonts w:ascii="Times New Roman" w:hAnsi="Times New Roman" w:cs="Times New Roman"/>
          <w:sz w:val="24"/>
          <w:szCs w:val="24"/>
        </w:rPr>
        <w:t xml:space="preserve"> investeringer og markedsposition. </w:t>
      </w:r>
      <w:r w:rsidR="00F82572" w:rsidRPr="00A56ADC">
        <w:rPr>
          <w:rFonts w:ascii="Times New Roman" w:hAnsi="Times New Roman" w:cs="Times New Roman"/>
          <w:sz w:val="24"/>
          <w:szCs w:val="24"/>
        </w:rPr>
        <w:t>Med hensyn til forholdet mellem MFL § 19 og MFL § 1 gælder det, at MFL § 19 udgør en af specialbestemmelserne</w:t>
      </w:r>
      <w:r w:rsidR="00013FB7">
        <w:rPr>
          <w:rFonts w:ascii="Times New Roman" w:hAnsi="Times New Roman" w:cs="Times New Roman"/>
          <w:sz w:val="24"/>
          <w:szCs w:val="24"/>
        </w:rPr>
        <w:t>,</w:t>
      </w:r>
      <w:r w:rsidR="00F82572" w:rsidRPr="00A56ADC">
        <w:rPr>
          <w:rFonts w:ascii="Times New Roman" w:hAnsi="Times New Roman" w:cs="Times New Roman"/>
          <w:sz w:val="24"/>
          <w:szCs w:val="24"/>
        </w:rPr>
        <w:t xml:space="preserve"> </w:t>
      </w:r>
      <w:r w:rsidR="00FE1D50" w:rsidRPr="00A56ADC">
        <w:rPr>
          <w:rFonts w:ascii="Times New Roman" w:hAnsi="Times New Roman" w:cs="Times New Roman"/>
          <w:sz w:val="24"/>
          <w:szCs w:val="24"/>
        </w:rPr>
        <w:t>og har derfor</w:t>
      </w:r>
      <w:r w:rsidR="00F82572" w:rsidRPr="00A56ADC">
        <w:rPr>
          <w:rFonts w:ascii="Times New Roman" w:hAnsi="Times New Roman" w:cs="Times New Roman"/>
          <w:sz w:val="24"/>
          <w:szCs w:val="24"/>
        </w:rPr>
        <w:t xml:space="preserve"> sit eget gerningsind</w:t>
      </w:r>
      <w:r w:rsidR="00013FB7">
        <w:rPr>
          <w:rFonts w:ascii="Times New Roman" w:hAnsi="Times New Roman" w:cs="Times New Roman"/>
          <w:sz w:val="24"/>
          <w:szCs w:val="24"/>
        </w:rPr>
        <w:t>hold og anvendelsesområde</w:t>
      </w:r>
      <w:r w:rsidR="00F82572" w:rsidRPr="00A56ADC">
        <w:rPr>
          <w:rFonts w:ascii="Times New Roman" w:hAnsi="Times New Roman" w:cs="Times New Roman"/>
          <w:sz w:val="24"/>
          <w:szCs w:val="24"/>
        </w:rPr>
        <w:t xml:space="preserve"> som er misbrug og udnyttelse af erhvervshemmeligheder. Da MFL § 1 har karakter af en generalklausul betyder det også, at de to bestemmelser dels overla</w:t>
      </w:r>
      <w:r w:rsidR="00F82572" w:rsidRPr="00A56ADC">
        <w:rPr>
          <w:rFonts w:ascii="Times New Roman" w:hAnsi="Times New Roman" w:cs="Times New Roman"/>
          <w:sz w:val="24"/>
          <w:szCs w:val="24"/>
        </w:rPr>
        <w:t>p</w:t>
      </w:r>
      <w:r w:rsidR="00F82572" w:rsidRPr="00A56ADC">
        <w:rPr>
          <w:rFonts w:ascii="Times New Roman" w:hAnsi="Times New Roman" w:cs="Times New Roman"/>
          <w:sz w:val="24"/>
          <w:szCs w:val="24"/>
        </w:rPr>
        <w:t>per hinanden og derved har et fælles område</w:t>
      </w:r>
      <w:r w:rsidR="00013FB7">
        <w:rPr>
          <w:rFonts w:ascii="Times New Roman" w:hAnsi="Times New Roman" w:cs="Times New Roman"/>
          <w:sz w:val="24"/>
          <w:szCs w:val="24"/>
        </w:rPr>
        <w:t>,</w:t>
      </w:r>
      <w:r w:rsidR="00F82572" w:rsidRPr="00A56ADC">
        <w:rPr>
          <w:rFonts w:ascii="Times New Roman" w:hAnsi="Times New Roman" w:cs="Times New Roman"/>
          <w:sz w:val="24"/>
          <w:szCs w:val="24"/>
        </w:rPr>
        <w:t xml:space="preserve"> og dels har hvert deres selvstændige anvendelseso</w:t>
      </w:r>
      <w:r w:rsidR="00F82572" w:rsidRPr="00A56ADC">
        <w:rPr>
          <w:rFonts w:ascii="Times New Roman" w:hAnsi="Times New Roman" w:cs="Times New Roman"/>
          <w:sz w:val="24"/>
          <w:szCs w:val="24"/>
        </w:rPr>
        <w:t>m</w:t>
      </w:r>
      <w:r w:rsidR="00F82572" w:rsidRPr="00A56ADC">
        <w:rPr>
          <w:rFonts w:ascii="Times New Roman" w:hAnsi="Times New Roman" w:cs="Times New Roman"/>
          <w:sz w:val="24"/>
          <w:szCs w:val="24"/>
        </w:rPr>
        <w:t xml:space="preserve">råde. </w:t>
      </w:r>
      <w:r w:rsidR="00833AC5" w:rsidRPr="00A56ADC">
        <w:rPr>
          <w:rFonts w:ascii="Times New Roman" w:hAnsi="Times New Roman" w:cs="Times New Roman"/>
          <w:sz w:val="24"/>
          <w:szCs w:val="24"/>
        </w:rPr>
        <w:t>I flere sager om ansattes konkurrencehandlinger anvendes de to bestemmelser da også sa</w:t>
      </w:r>
      <w:r w:rsidR="00833AC5" w:rsidRPr="00A56ADC">
        <w:rPr>
          <w:rFonts w:ascii="Times New Roman" w:hAnsi="Times New Roman" w:cs="Times New Roman"/>
          <w:sz w:val="24"/>
          <w:szCs w:val="24"/>
        </w:rPr>
        <w:t>m</w:t>
      </w:r>
      <w:r w:rsidR="00833AC5" w:rsidRPr="00A56ADC">
        <w:rPr>
          <w:rFonts w:ascii="Times New Roman" w:hAnsi="Times New Roman" w:cs="Times New Roman"/>
          <w:sz w:val="24"/>
          <w:szCs w:val="24"/>
        </w:rPr>
        <w:t>men. Det er dog vigtigt at erindre, at MFL § 1 ikke finder anvendelse, i de tilfælde, hvor en ansat ikke udøver konkurrence som erhvervsdrivende, men som almindelig ansat</w:t>
      </w:r>
      <w:r w:rsidR="00221B8B" w:rsidRPr="00A56ADC">
        <w:rPr>
          <w:rFonts w:ascii="Times New Roman" w:hAnsi="Times New Roman" w:cs="Times New Roman"/>
          <w:sz w:val="24"/>
          <w:szCs w:val="24"/>
        </w:rPr>
        <w:t xml:space="preserve"> i en konkurrerende vir</w:t>
      </w:r>
      <w:r w:rsidR="00221B8B" w:rsidRPr="00A56ADC">
        <w:rPr>
          <w:rFonts w:ascii="Times New Roman" w:hAnsi="Times New Roman" w:cs="Times New Roman"/>
          <w:sz w:val="24"/>
          <w:szCs w:val="24"/>
        </w:rPr>
        <w:t>k</w:t>
      </w:r>
      <w:r w:rsidR="00221B8B" w:rsidRPr="00A56ADC">
        <w:rPr>
          <w:rFonts w:ascii="Times New Roman" w:hAnsi="Times New Roman" w:cs="Times New Roman"/>
          <w:sz w:val="24"/>
          <w:szCs w:val="24"/>
        </w:rPr>
        <w:t xml:space="preserve">somhed, hvorfor kun MFL § 19 finder </w:t>
      </w:r>
      <w:r w:rsidR="00FE1D50" w:rsidRPr="00A56ADC">
        <w:rPr>
          <w:rFonts w:ascii="Times New Roman" w:hAnsi="Times New Roman" w:cs="Times New Roman"/>
          <w:sz w:val="24"/>
          <w:szCs w:val="24"/>
        </w:rPr>
        <w:t>anvendelse i disse tilfælde</w:t>
      </w:r>
      <w:r w:rsidR="00221B8B" w:rsidRPr="00A56ADC">
        <w:rPr>
          <w:rFonts w:ascii="Times New Roman" w:hAnsi="Times New Roman" w:cs="Times New Roman"/>
          <w:sz w:val="24"/>
          <w:szCs w:val="24"/>
        </w:rPr>
        <w:t>.</w:t>
      </w:r>
    </w:p>
    <w:p w:rsidR="00DE6C3F" w:rsidRPr="00A56ADC" w:rsidRDefault="00DE6C3F" w:rsidP="00A46CC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 xml:space="preserve">Når man taler om </w:t>
      </w:r>
      <w:r w:rsidR="00013FB7">
        <w:rPr>
          <w:rFonts w:ascii="Times New Roman" w:hAnsi="Times New Roman" w:cs="Times New Roman"/>
          <w:sz w:val="24"/>
          <w:szCs w:val="24"/>
        </w:rPr>
        <w:t>en arbejdsgiver</w:t>
      </w:r>
      <w:r w:rsidRPr="00A56ADC">
        <w:rPr>
          <w:rFonts w:ascii="Times New Roman" w:hAnsi="Times New Roman" w:cs="Times New Roman"/>
          <w:sz w:val="24"/>
          <w:szCs w:val="24"/>
        </w:rPr>
        <w:t>s beskyttelse mod konkurrenceha</w:t>
      </w:r>
      <w:r w:rsidR="00013FB7">
        <w:rPr>
          <w:rFonts w:ascii="Times New Roman" w:hAnsi="Times New Roman" w:cs="Times New Roman"/>
          <w:sz w:val="24"/>
          <w:szCs w:val="24"/>
        </w:rPr>
        <w:t>ndlinger foretaget af ansatte eller</w:t>
      </w:r>
      <w:r w:rsidRPr="00A56ADC">
        <w:rPr>
          <w:rFonts w:ascii="Times New Roman" w:hAnsi="Times New Roman" w:cs="Times New Roman"/>
          <w:sz w:val="24"/>
          <w:szCs w:val="24"/>
        </w:rPr>
        <w:t xml:space="preserve"> tidligere ansatte er det naturligvis </w:t>
      </w:r>
      <w:r w:rsidR="00FE1D50" w:rsidRPr="00A56ADC">
        <w:rPr>
          <w:rFonts w:ascii="Times New Roman" w:hAnsi="Times New Roman" w:cs="Times New Roman"/>
          <w:sz w:val="24"/>
          <w:szCs w:val="24"/>
        </w:rPr>
        <w:t>ikke alle stykker i MFL § 19</w:t>
      </w:r>
      <w:r w:rsidRPr="00A56ADC">
        <w:rPr>
          <w:rFonts w:ascii="Times New Roman" w:hAnsi="Times New Roman" w:cs="Times New Roman"/>
          <w:sz w:val="24"/>
          <w:szCs w:val="24"/>
        </w:rPr>
        <w:t xml:space="preserve"> som er lige relevante. I denne sammenhæng er det særligt § 19, stk. 2, om ansattes og tidligere ansattes ubeføjede viderebringelse eller benyttelse</w:t>
      </w:r>
      <w:r w:rsidR="00FE1D50" w:rsidRPr="00A56ADC">
        <w:rPr>
          <w:rFonts w:ascii="Times New Roman" w:hAnsi="Times New Roman" w:cs="Times New Roman"/>
          <w:sz w:val="24"/>
          <w:szCs w:val="24"/>
        </w:rPr>
        <w:t xml:space="preserve"> af arbejdsgiverens erhvervshemmeligheder</w:t>
      </w:r>
      <w:r w:rsidRPr="00A56ADC">
        <w:rPr>
          <w:rFonts w:ascii="Times New Roman" w:hAnsi="Times New Roman" w:cs="Times New Roman"/>
          <w:sz w:val="24"/>
          <w:szCs w:val="24"/>
        </w:rPr>
        <w:t>, som er interessant. En kort gennemgang af de øvrige stykker vil dog følge</w:t>
      </w:r>
      <w:r w:rsidR="00013FB7">
        <w:rPr>
          <w:rFonts w:ascii="Times New Roman" w:hAnsi="Times New Roman" w:cs="Times New Roman"/>
          <w:sz w:val="24"/>
          <w:szCs w:val="24"/>
        </w:rPr>
        <w:t xml:space="preserve"> nedenfor</w:t>
      </w:r>
      <w:r w:rsidRPr="00A56ADC">
        <w:rPr>
          <w:rFonts w:ascii="Times New Roman" w:hAnsi="Times New Roman" w:cs="Times New Roman"/>
          <w:sz w:val="24"/>
          <w:szCs w:val="24"/>
        </w:rPr>
        <w:t xml:space="preserve">. </w:t>
      </w:r>
    </w:p>
    <w:p w:rsidR="00221B8B" w:rsidRPr="00013FB7" w:rsidRDefault="00742A13" w:rsidP="00013FB7">
      <w:pPr>
        <w:pStyle w:val="4"/>
      </w:pPr>
      <w:bookmarkStart w:id="30" w:name="_Toc356203007"/>
      <w:r w:rsidRPr="00013FB7">
        <w:t>4</w:t>
      </w:r>
      <w:r w:rsidR="001D58B9" w:rsidRPr="00013FB7">
        <w:t>.1.1</w:t>
      </w:r>
      <w:r w:rsidR="00B57465" w:rsidRPr="00013FB7">
        <w:t>.</w:t>
      </w:r>
      <w:r w:rsidR="001D58B9" w:rsidRPr="00013FB7">
        <w:t xml:space="preserve"> MFL § 19, stk. 1 – Utilbørlig tilegnelse</w:t>
      </w:r>
      <w:bookmarkEnd w:id="30"/>
    </w:p>
    <w:p w:rsidR="001D58B9" w:rsidRPr="00A56ADC" w:rsidRDefault="001D58B9" w:rsidP="00A46CC7">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MFL § 19, stk. 1 omfatter personer, der i form af et ansættelses- eller samarbe</w:t>
      </w:r>
      <w:r w:rsidR="00013FB7">
        <w:rPr>
          <w:rFonts w:ascii="Times New Roman" w:hAnsi="Times New Roman" w:cs="Times New Roman"/>
          <w:sz w:val="24"/>
          <w:szCs w:val="24"/>
        </w:rPr>
        <w:t>jdsforhold eller et hverv har</w:t>
      </w:r>
      <w:r w:rsidRPr="00A56ADC">
        <w:rPr>
          <w:rFonts w:ascii="Times New Roman" w:hAnsi="Times New Roman" w:cs="Times New Roman"/>
          <w:sz w:val="24"/>
          <w:szCs w:val="24"/>
        </w:rPr>
        <w:t xml:space="preserve"> lovlig adgang til</w:t>
      </w:r>
      <w:r w:rsidR="00FE1D50" w:rsidRPr="00A56ADC">
        <w:rPr>
          <w:rFonts w:ascii="Times New Roman" w:hAnsi="Times New Roman" w:cs="Times New Roman"/>
          <w:sz w:val="24"/>
          <w:szCs w:val="24"/>
        </w:rPr>
        <w:t xml:space="preserve"> en virksomhed</w:t>
      </w:r>
      <w:r w:rsidRPr="00A56ADC">
        <w:rPr>
          <w:rFonts w:ascii="Times New Roman" w:hAnsi="Times New Roman" w:cs="Times New Roman"/>
          <w:sz w:val="24"/>
          <w:szCs w:val="24"/>
        </w:rPr>
        <w:t>. Disse personer er omfattet, også selv om de trænger sig ind på dem uvedkommende områder eller først skaffer sig oplysninger efter samarbejdets ophør, men i kraft af dette.</w:t>
      </w:r>
      <w:r w:rsidRPr="00A56ADC">
        <w:rPr>
          <w:rStyle w:val="Fodnotehenvisning"/>
          <w:rFonts w:ascii="Times New Roman" w:hAnsi="Times New Roman" w:cs="Times New Roman"/>
          <w:sz w:val="24"/>
          <w:szCs w:val="24"/>
        </w:rPr>
        <w:footnoteReference w:id="61"/>
      </w:r>
      <w:r w:rsidRPr="00A56ADC">
        <w:rPr>
          <w:rFonts w:ascii="Times New Roman" w:hAnsi="Times New Roman" w:cs="Times New Roman"/>
          <w:sz w:val="24"/>
          <w:szCs w:val="24"/>
        </w:rPr>
        <w:t xml:space="preserve"> </w:t>
      </w:r>
      <w:r w:rsidR="00393B06" w:rsidRPr="00A56ADC">
        <w:rPr>
          <w:rFonts w:ascii="Times New Roman" w:hAnsi="Times New Roman" w:cs="Times New Roman"/>
          <w:sz w:val="24"/>
          <w:szCs w:val="24"/>
        </w:rPr>
        <w:t>Gerningsindholdet er realiseret, når</w:t>
      </w:r>
      <w:r w:rsidR="00F52243" w:rsidRPr="00A56ADC">
        <w:rPr>
          <w:rFonts w:ascii="Times New Roman" w:hAnsi="Times New Roman" w:cs="Times New Roman"/>
          <w:sz w:val="24"/>
          <w:szCs w:val="24"/>
        </w:rPr>
        <w:t xml:space="preserve"> disse personer på utilbørlig måde skaffer sig</w:t>
      </w:r>
      <w:r w:rsidR="00013FB7">
        <w:rPr>
          <w:rFonts w:ascii="Times New Roman" w:hAnsi="Times New Roman" w:cs="Times New Roman"/>
          <w:sz w:val="24"/>
          <w:szCs w:val="24"/>
        </w:rPr>
        <w:t>,</w:t>
      </w:r>
      <w:r w:rsidR="00F52243" w:rsidRPr="00A56ADC">
        <w:rPr>
          <w:rFonts w:ascii="Times New Roman" w:hAnsi="Times New Roman" w:cs="Times New Roman"/>
          <w:sz w:val="24"/>
          <w:szCs w:val="24"/>
        </w:rPr>
        <w:t xml:space="preserve"> eller forsøger at skaffe sig</w:t>
      </w:r>
      <w:r w:rsidR="00013FB7">
        <w:rPr>
          <w:rFonts w:ascii="Times New Roman" w:hAnsi="Times New Roman" w:cs="Times New Roman"/>
          <w:sz w:val="24"/>
          <w:szCs w:val="24"/>
        </w:rPr>
        <w:t>,</w:t>
      </w:r>
      <w:r w:rsidR="00F52243" w:rsidRPr="00A56ADC">
        <w:rPr>
          <w:rFonts w:ascii="Times New Roman" w:hAnsi="Times New Roman" w:cs="Times New Roman"/>
          <w:sz w:val="24"/>
          <w:szCs w:val="24"/>
        </w:rPr>
        <w:t xml:space="preserve"> kendskab til eller rådighed over virksomhedens erhvervshemmeli</w:t>
      </w:r>
      <w:r w:rsidR="00F52243" w:rsidRPr="00A56ADC">
        <w:rPr>
          <w:rFonts w:ascii="Times New Roman" w:hAnsi="Times New Roman" w:cs="Times New Roman"/>
          <w:sz w:val="24"/>
          <w:szCs w:val="24"/>
        </w:rPr>
        <w:t>g</w:t>
      </w:r>
      <w:r w:rsidR="00F52243" w:rsidRPr="00A56ADC">
        <w:rPr>
          <w:rFonts w:ascii="Times New Roman" w:hAnsi="Times New Roman" w:cs="Times New Roman"/>
          <w:sz w:val="24"/>
          <w:szCs w:val="24"/>
        </w:rPr>
        <w:t>hede</w:t>
      </w:r>
      <w:r w:rsidR="00FE1D50" w:rsidRPr="00A56ADC">
        <w:rPr>
          <w:rFonts w:ascii="Times New Roman" w:hAnsi="Times New Roman" w:cs="Times New Roman"/>
          <w:sz w:val="24"/>
          <w:szCs w:val="24"/>
        </w:rPr>
        <w:t>r. Hvad der skal lægges i utilbørlighedsbegrebet</w:t>
      </w:r>
      <w:r w:rsidR="00F52243" w:rsidRPr="00A56ADC">
        <w:rPr>
          <w:rFonts w:ascii="Times New Roman" w:hAnsi="Times New Roman" w:cs="Times New Roman"/>
          <w:sz w:val="24"/>
          <w:szCs w:val="24"/>
        </w:rPr>
        <w:t xml:space="preserve"> er en smule uklart, men</w:t>
      </w:r>
      <w:r w:rsidR="00FE1D50" w:rsidRPr="00A56ADC">
        <w:rPr>
          <w:rFonts w:ascii="Times New Roman" w:hAnsi="Times New Roman" w:cs="Times New Roman"/>
          <w:sz w:val="24"/>
          <w:szCs w:val="24"/>
        </w:rPr>
        <w:t xml:space="preserve"> det</w:t>
      </w:r>
      <w:r w:rsidR="00F52243" w:rsidRPr="00A56ADC">
        <w:rPr>
          <w:rFonts w:ascii="Times New Roman" w:hAnsi="Times New Roman" w:cs="Times New Roman"/>
          <w:sz w:val="24"/>
          <w:szCs w:val="24"/>
        </w:rPr>
        <w:t xml:space="preserve"> må indeholde et krav om, at den pågældende person ikke har haft en lovlig adgang til virksomhedens erhvervshe</w:t>
      </w:r>
      <w:r w:rsidR="00F52243" w:rsidRPr="00A56ADC">
        <w:rPr>
          <w:rFonts w:ascii="Times New Roman" w:hAnsi="Times New Roman" w:cs="Times New Roman"/>
          <w:sz w:val="24"/>
          <w:szCs w:val="24"/>
        </w:rPr>
        <w:t>m</w:t>
      </w:r>
      <w:r w:rsidR="00F52243" w:rsidRPr="00A56ADC">
        <w:rPr>
          <w:rFonts w:ascii="Times New Roman" w:hAnsi="Times New Roman" w:cs="Times New Roman"/>
          <w:sz w:val="24"/>
          <w:szCs w:val="24"/>
        </w:rPr>
        <w:t>meligheder, og hverken stiltiende eller udtrykkeligt har fået samtykke til at skaffe sig adgang eller rådighed over disse.</w:t>
      </w:r>
      <w:r w:rsidR="00DE6C3F" w:rsidRPr="00A56ADC">
        <w:rPr>
          <w:rStyle w:val="Fodnotehenvisning"/>
          <w:rFonts w:ascii="Times New Roman" w:hAnsi="Times New Roman" w:cs="Times New Roman"/>
          <w:sz w:val="24"/>
          <w:szCs w:val="24"/>
        </w:rPr>
        <w:footnoteReference w:id="62"/>
      </w:r>
      <w:r w:rsidR="00F52243" w:rsidRPr="00A56ADC">
        <w:rPr>
          <w:rFonts w:ascii="Times New Roman" w:hAnsi="Times New Roman" w:cs="Times New Roman"/>
          <w:sz w:val="24"/>
          <w:szCs w:val="24"/>
        </w:rPr>
        <w:t xml:space="preserve"> Hovedområdet bliver derfor også de tilfælde, hvor en ansat udnytter sin lovl</w:t>
      </w:r>
      <w:r w:rsidR="00F52243" w:rsidRPr="00A56ADC">
        <w:rPr>
          <w:rFonts w:ascii="Times New Roman" w:hAnsi="Times New Roman" w:cs="Times New Roman"/>
          <w:sz w:val="24"/>
          <w:szCs w:val="24"/>
        </w:rPr>
        <w:t>i</w:t>
      </w:r>
      <w:r w:rsidR="00F52243" w:rsidRPr="00A56ADC">
        <w:rPr>
          <w:rFonts w:ascii="Times New Roman" w:hAnsi="Times New Roman" w:cs="Times New Roman"/>
          <w:sz w:val="24"/>
          <w:szCs w:val="24"/>
        </w:rPr>
        <w:t>ge adgang til virksomheden til at skaffe sig oplysninger, som den pågældende ansatt</w:t>
      </w:r>
      <w:r w:rsidR="00505242" w:rsidRPr="00A56ADC">
        <w:rPr>
          <w:rFonts w:ascii="Times New Roman" w:hAnsi="Times New Roman" w:cs="Times New Roman"/>
          <w:sz w:val="24"/>
          <w:szCs w:val="24"/>
        </w:rPr>
        <w:t>e ikke var ti</w:t>
      </w:r>
      <w:r w:rsidR="00505242" w:rsidRPr="00A56ADC">
        <w:rPr>
          <w:rFonts w:ascii="Times New Roman" w:hAnsi="Times New Roman" w:cs="Times New Roman"/>
          <w:sz w:val="24"/>
          <w:szCs w:val="24"/>
        </w:rPr>
        <w:t>l</w:t>
      </w:r>
      <w:r w:rsidR="00505242" w:rsidRPr="00A56ADC">
        <w:rPr>
          <w:rFonts w:ascii="Times New Roman" w:hAnsi="Times New Roman" w:cs="Times New Roman"/>
          <w:sz w:val="24"/>
          <w:szCs w:val="24"/>
        </w:rPr>
        <w:t>tænkt adgang til.</w:t>
      </w:r>
    </w:p>
    <w:p w:rsidR="00780BFD" w:rsidRDefault="00393B06" w:rsidP="00A46CC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MFL § 19, stk. 1 sondrer mellem kendskab og rådighed. Heri ligger, at selve det forhold, at den pågældende uretmæssigt skaffer sig rådighed over hemmelighederne, er retsstridigt. </w:t>
      </w:r>
      <w:r w:rsidR="008A3881" w:rsidRPr="00A56ADC">
        <w:rPr>
          <w:rFonts w:ascii="Times New Roman" w:hAnsi="Times New Roman" w:cs="Times New Roman"/>
          <w:sz w:val="24"/>
          <w:szCs w:val="24"/>
        </w:rPr>
        <w:t>Det er således ikke et krav, at den pågældende konkret har opnået kendskab til disse. Kendskab omfatter enhver måde, hvorpå den pågældende bliver bekendt med hemmelighederne. Det kan f.eks. være via h</w:t>
      </w:r>
      <w:r w:rsidR="008A3881" w:rsidRPr="00A56ADC">
        <w:rPr>
          <w:rFonts w:ascii="Times New Roman" w:hAnsi="Times New Roman" w:cs="Times New Roman"/>
          <w:sz w:val="24"/>
          <w:szCs w:val="24"/>
        </w:rPr>
        <w:t>u</w:t>
      </w:r>
      <w:r w:rsidR="008A3881" w:rsidRPr="00A56ADC">
        <w:rPr>
          <w:rFonts w:ascii="Times New Roman" w:hAnsi="Times New Roman" w:cs="Times New Roman"/>
          <w:sz w:val="24"/>
          <w:szCs w:val="24"/>
        </w:rPr>
        <w:t>kommelse, notater, fotografering, læsning, kopiering mv.</w:t>
      </w:r>
      <w:r w:rsidR="00C73C99" w:rsidRPr="00A56ADC">
        <w:rPr>
          <w:rStyle w:val="Fodnotehenvisning"/>
          <w:rFonts w:ascii="Times New Roman" w:hAnsi="Times New Roman" w:cs="Times New Roman"/>
          <w:sz w:val="24"/>
          <w:szCs w:val="24"/>
        </w:rPr>
        <w:footnoteReference w:id="63"/>
      </w:r>
      <w:r w:rsidR="008A3881" w:rsidRPr="00A56ADC">
        <w:rPr>
          <w:rFonts w:ascii="Times New Roman" w:hAnsi="Times New Roman" w:cs="Times New Roman"/>
          <w:sz w:val="24"/>
          <w:szCs w:val="24"/>
        </w:rPr>
        <w:t xml:space="preserve"> Foreligger der kendskab eller rådighed, er det ikke</w:t>
      </w:r>
      <w:r w:rsidR="00FE1D50" w:rsidRPr="00A56ADC">
        <w:rPr>
          <w:rFonts w:ascii="Times New Roman" w:hAnsi="Times New Roman" w:cs="Times New Roman"/>
          <w:sz w:val="24"/>
          <w:szCs w:val="24"/>
        </w:rPr>
        <w:t xml:space="preserve"> efter bestemmelsen</w:t>
      </w:r>
      <w:r w:rsidR="008A3881" w:rsidRPr="00A56ADC">
        <w:rPr>
          <w:rFonts w:ascii="Times New Roman" w:hAnsi="Times New Roman" w:cs="Times New Roman"/>
          <w:sz w:val="24"/>
          <w:szCs w:val="24"/>
        </w:rPr>
        <w:t xml:space="preserve"> et krav, at informationerne reelt er blevet udnyttet, men det må ant</w:t>
      </w:r>
      <w:r w:rsidR="008A3881" w:rsidRPr="00A56ADC">
        <w:rPr>
          <w:rFonts w:ascii="Times New Roman" w:hAnsi="Times New Roman" w:cs="Times New Roman"/>
          <w:sz w:val="24"/>
          <w:szCs w:val="24"/>
        </w:rPr>
        <w:t>a</w:t>
      </w:r>
      <w:r w:rsidR="008A3881" w:rsidRPr="00A56ADC">
        <w:rPr>
          <w:rFonts w:ascii="Times New Roman" w:hAnsi="Times New Roman" w:cs="Times New Roman"/>
          <w:sz w:val="24"/>
          <w:szCs w:val="24"/>
        </w:rPr>
        <w:t xml:space="preserve">ges, at også brugen af uretsmæssigt opnået information kan rammes efter stk. 1. </w:t>
      </w:r>
    </w:p>
    <w:p w:rsidR="00013FB7" w:rsidRPr="00013FB7" w:rsidRDefault="00013FB7" w:rsidP="00013FB7">
      <w:pPr>
        <w:pStyle w:val="4"/>
      </w:pPr>
      <w:bookmarkStart w:id="31" w:name="_Toc356203008"/>
      <w:r w:rsidRPr="00013FB7">
        <w:t>4.1.2. MFL § 19, stk. 3 – Personer med lovlig adgang</w:t>
      </w:r>
      <w:bookmarkEnd w:id="31"/>
    </w:p>
    <w:p w:rsidR="00013FB7" w:rsidRPr="00A56ADC" w:rsidRDefault="00013FB7" w:rsidP="00013FB7">
      <w:pPr>
        <w:autoSpaceDE w:val="0"/>
        <w:autoSpaceDN w:val="0"/>
        <w:adjustRightInd w:val="0"/>
        <w:spacing w:after="240" w:line="288" w:lineRule="auto"/>
        <w:jc w:val="both"/>
        <w:rPr>
          <w:rFonts w:ascii="Times New Roman" w:hAnsi="Times New Roman" w:cs="Times New Roman"/>
          <w:sz w:val="24"/>
          <w:szCs w:val="24"/>
        </w:rPr>
      </w:pPr>
      <w:r w:rsidRPr="00A56ADC">
        <w:rPr>
          <w:rFonts w:ascii="Times New Roman" w:hAnsi="Times New Roman" w:cs="Times New Roman"/>
          <w:sz w:val="24"/>
          <w:szCs w:val="24"/>
        </w:rPr>
        <w:t>MFL § 19, stk. 3 udstrækker anvendelsesområdet for stk. 1 og stk. 2 til også at gælde for andre pe</w:t>
      </w:r>
      <w:r w:rsidRPr="00A56ADC">
        <w:rPr>
          <w:rFonts w:ascii="Times New Roman" w:hAnsi="Times New Roman" w:cs="Times New Roman"/>
          <w:sz w:val="24"/>
          <w:szCs w:val="24"/>
        </w:rPr>
        <w:t>r</w:t>
      </w:r>
      <w:r w:rsidRPr="00A56ADC">
        <w:rPr>
          <w:rFonts w:ascii="Times New Roman" w:hAnsi="Times New Roman" w:cs="Times New Roman"/>
          <w:sz w:val="24"/>
          <w:szCs w:val="24"/>
        </w:rPr>
        <w:t>soner med lovlig adgang til virksomheden. Stk. 3 kan i relation til stk. 1 anvendes, hvor f.eks. en besøgende skaffer sig informationer fra områder i virksomheden, der ikke er omfattet af en rundvi</w:t>
      </w:r>
      <w:r w:rsidRPr="00A56ADC">
        <w:rPr>
          <w:rFonts w:ascii="Times New Roman" w:hAnsi="Times New Roman" w:cs="Times New Roman"/>
          <w:sz w:val="24"/>
          <w:szCs w:val="24"/>
        </w:rPr>
        <w:t>s</w:t>
      </w:r>
      <w:r w:rsidRPr="00A56ADC">
        <w:rPr>
          <w:rFonts w:ascii="Times New Roman" w:hAnsi="Times New Roman" w:cs="Times New Roman"/>
          <w:sz w:val="24"/>
          <w:szCs w:val="24"/>
        </w:rPr>
        <w:t>ning, eller fotograferer eller medtager prøver trods forbud herom. I sammenhæng med stk. 2, kan der være tale om ubeføjet videregivelse eller benyttelse af erhvervshemmeligheder, som den pågæ</w:t>
      </w:r>
      <w:r w:rsidRPr="00A56ADC">
        <w:rPr>
          <w:rFonts w:ascii="Times New Roman" w:hAnsi="Times New Roman" w:cs="Times New Roman"/>
          <w:sz w:val="24"/>
          <w:szCs w:val="24"/>
        </w:rPr>
        <w:t>l</w:t>
      </w:r>
      <w:r w:rsidRPr="00A56ADC">
        <w:rPr>
          <w:rFonts w:ascii="Times New Roman" w:hAnsi="Times New Roman" w:cs="Times New Roman"/>
          <w:sz w:val="24"/>
          <w:szCs w:val="24"/>
        </w:rPr>
        <w:t>dende tilfældigt eller uagtsomt er kommet i besiddelse af, u</w:t>
      </w:r>
      <w:r w:rsidR="00950A4E">
        <w:rPr>
          <w:rFonts w:ascii="Times New Roman" w:hAnsi="Times New Roman" w:cs="Times New Roman"/>
          <w:sz w:val="24"/>
          <w:szCs w:val="24"/>
        </w:rPr>
        <w:t>den at dette er sket som led i en almi</w:t>
      </w:r>
      <w:r w:rsidR="00950A4E">
        <w:rPr>
          <w:rFonts w:ascii="Times New Roman" w:hAnsi="Times New Roman" w:cs="Times New Roman"/>
          <w:sz w:val="24"/>
          <w:szCs w:val="24"/>
        </w:rPr>
        <w:t>n</w:t>
      </w:r>
      <w:r w:rsidR="00950A4E">
        <w:rPr>
          <w:rFonts w:ascii="Times New Roman" w:hAnsi="Times New Roman" w:cs="Times New Roman"/>
          <w:sz w:val="24"/>
          <w:szCs w:val="24"/>
        </w:rPr>
        <w:t>delig</w:t>
      </w:r>
      <w:r w:rsidRPr="00A56ADC">
        <w:rPr>
          <w:rFonts w:ascii="Times New Roman" w:hAnsi="Times New Roman" w:cs="Times New Roman"/>
          <w:sz w:val="24"/>
          <w:szCs w:val="24"/>
        </w:rPr>
        <w:t xml:space="preserve"> fremvisning.</w:t>
      </w:r>
      <w:r w:rsidRPr="00A56ADC">
        <w:rPr>
          <w:rStyle w:val="Fodnotehenvisning"/>
          <w:rFonts w:ascii="Times New Roman" w:hAnsi="Times New Roman" w:cs="Times New Roman"/>
          <w:sz w:val="24"/>
          <w:szCs w:val="24"/>
        </w:rPr>
        <w:footnoteReference w:id="64"/>
      </w:r>
      <w:r w:rsidRPr="00A56ADC">
        <w:rPr>
          <w:rFonts w:ascii="Times New Roman" w:hAnsi="Times New Roman" w:cs="Times New Roman"/>
          <w:sz w:val="24"/>
          <w:szCs w:val="24"/>
        </w:rPr>
        <w:t xml:space="preserve"> MFL § 19, stk. 3 omfatter ikke personer, der uberettiget skaffer sig adgang til en virksomhed og dennes erhvervshemmeligheder ved f.eks. indbrud. Er den pågældende imidlertid først lovligt inde på virksomhedens område, er det uden betydning,</w:t>
      </w:r>
      <w:r w:rsidR="00950A4E">
        <w:rPr>
          <w:rFonts w:ascii="Times New Roman" w:hAnsi="Times New Roman" w:cs="Times New Roman"/>
          <w:sz w:val="24"/>
          <w:szCs w:val="24"/>
        </w:rPr>
        <w:t xml:space="preserve"> hvor og</w:t>
      </w:r>
      <w:r w:rsidRPr="00A56ADC">
        <w:rPr>
          <w:rFonts w:ascii="Times New Roman" w:hAnsi="Times New Roman" w:cs="Times New Roman"/>
          <w:sz w:val="24"/>
          <w:szCs w:val="24"/>
        </w:rPr>
        <w:t xml:space="preserve"> på hvilken måde den ulovlige information indhentes. En lovlig adgang til en virksomhed omfatter ikke blot dennes fys</w:t>
      </w:r>
      <w:r w:rsidRPr="00A56ADC">
        <w:rPr>
          <w:rFonts w:ascii="Times New Roman" w:hAnsi="Times New Roman" w:cs="Times New Roman"/>
          <w:sz w:val="24"/>
          <w:szCs w:val="24"/>
        </w:rPr>
        <w:t>i</w:t>
      </w:r>
      <w:r w:rsidRPr="00A56ADC">
        <w:rPr>
          <w:rFonts w:ascii="Times New Roman" w:hAnsi="Times New Roman" w:cs="Times New Roman"/>
          <w:sz w:val="24"/>
          <w:szCs w:val="24"/>
        </w:rPr>
        <w:lastRenderedPageBreak/>
        <w:t>ske område, men også adgang, der gives til f.eks. dennes computere og andet IT-udstyr via. pas</w:t>
      </w:r>
      <w:r w:rsidRPr="00A56ADC">
        <w:rPr>
          <w:rFonts w:ascii="Times New Roman" w:hAnsi="Times New Roman" w:cs="Times New Roman"/>
          <w:sz w:val="24"/>
          <w:szCs w:val="24"/>
        </w:rPr>
        <w:t>s</w:t>
      </w:r>
      <w:r w:rsidRPr="00A56ADC">
        <w:rPr>
          <w:rFonts w:ascii="Times New Roman" w:hAnsi="Times New Roman" w:cs="Times New Roman"/>
          <w:sz w:val="24"/>
          <w:szCs w:val="24"/>
        </w:rPr>
        <w:t>words.</w:t>
      </w:r>
      <w:r w:rsidRPr="00A56ADC">
        <w:rPr>
          <w:rStyle w:val="Fodnotehenvisning"/>
          <w:rFonts w:ascii="Times New Roman" w:hAnsi="Times New Roman" w:cs="Times New Roman"/>
          <w:sz w:val="24"/>
          <w:szCs w:val="24"/>
        </w:rPr>
        <w:footnoteReference w:id="65"/>
      </w:r>
    </w:p>
    <w:p w:rsidR="00013FB7" w:rsidRPr="00013FB7" w:rsidRDefault="00013FB7" w:rsidP="00013FB7">
      <w:pPr>
        <w:pStyle w:val="4"/>
      </w:pPr>
      <w:bookmarkStart w:id="32" w:name="_Toc356203009"/>
      <w:r w:rsidRPr="00013FB7">
        <w:t>4.1.3. MFL § 19, stk. 4 – Beskyttelse af tekniske tegninger m.v.</w:t>
      </w:r>
      <w:bookmarkEnd w:id="32"/>
      <w:r w:rsidRPr="00013FB7">
        <w:t xml:space="preserve"> </w:t>
      </w:r>
    </w:p>
    <w:p w:rsidR="00013FB7" w:rsidRPr="00A56ADC" w:rsidRDefault="00013FB7" w:rsidP="00013FB7">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MFL § 19, stk. 4 er et supplement til stk. 2 og omfatter tekniske tegninger, beskrivelser, opskrifter, modeller og lignende, som er blevet betroet en ansat eller samarbejdspart. Information af denne art er ofte bestemt til at komme til kendskab for en bredere kreds uden for virksomhedens rammer. Det er et krav, at det materiale, som er genstand for beskyttelsen i stk. 4, ikke er almindeligt kendt, og at en virksomhed selv har rettighederne til materialet eller har en anden beskyttelsesværdig interesse heri. Dette betyder også, at det pågældende materiale </w:t>
      </w:r>
      <w:r w:rsidRPr="00A56ADC">
        <w:rPr>
          <w:rFonts w:ascii="Times New Roman" w:hAnsi="Times New Roman" w:cs="Times New Roman"/>
          <w:i/>
          <w:sz w:val="24"/>
          <w:szCs w:val="24"/>
        </w:rPr>
        <w:t>kan</w:t>
      </w:r>
      <w:r w:rsidRPr="00A56ADC">
        <w:rPr>
          <w:rFonts w:ascii="Times New Roman" w:hAnsi="Times New Roman" w:cs="Times New Roman"/>
          <w:sz w:val="24"/>
          <w:szCs w:val="24"/>
        </w:rPr>
        <w:t xml:space="preserve"> have karakter af en erhvervshemmeli</w:t>
      </w:r>
      <w:r w:rsidRPr="00A56ADC">
        <w:rPr>
          <w:rFonts w:ascii="Times New Roman" w:hAnsi="Times New Roman" w:cs="Times New Roman"/>
          <w:sz w:val="24"/>
          <w:szCs w:val="24"/>
        </w:rPr>
        <w:t>g</w:t>
      </w:r>
      <w:r w:rsidRPr="00A56ADC">
        <w:rPr>
          <w:rFonts w:ascii="Times New Roman" w:hAnsi="Times New Roman" w:cs="Times New Roman"/>
          <w:sz w:val="24"/>
          <w:szCs w:val="24"/>
        </w:rPr>
        <w:t xml:space="preserve">hed, men </w:t>
      </w:r>
      <w:r w:rsidR="00950A4E">
        <w:rPr>
          <w:rFonts w:ascii="Times New Roman" w:hAnsi="Times New Roman" w:cs="Times New Roman"/>
          <w:sz w:val="24"/>
          <w:szCs w:val="24"/>
        </w:rPr>
        <w:t>at dette</w:t>
      </w:r>
      <w:r w:rsidRPr="00A56ADC">
        <w:rPr>
          <w:rFonts w:ascii="Times New Roman" w:hAnsi="Times New Roman" w:cs="Times New Roman"/>
          <w:sz w:val="24"/>
          <w:szCs w:val="24"/>
        </w:rPr>
        <w:t xml:space="preserve"> ikke </w:t>
      </w:r>
      <w:r w:rsidR="00950A4E">
        <w:rPr>
          <w:rFonts w:ascii="Times New Roman" w:hAnsi="Times New Roman" w:cs="Times New Roman"/>
          <w:sz w:val="24"/>
          <w:szCs w:val="24"/>
        </w:rPr>
        <w:t xml:space="preserve">er </w:t>
      </w:r>
      <w:r w:rsidRPr="00A56ADC">
        <w:rPr>
          <w:rFonts w:ascii="Times New Roman" w:hAnsi="Times New Roman" w:cs="Times New Roman"/>
          <w:sz w:val="24"/>
          <w:szCs w:val="24"/>
        </w:rPr>
        <w:t>en betingelse for bestemme</w:t>
      </w:r>
      <w:r w:rsidR="00950A4E">
        <w:rPr>
          <w:rFonts w:ascii="Times New Roman" w:hAnsi="Times New Roman" w:cs="Times New Roman"/>
          <w:sz w:val="24"/>
          <w:szCs w:val="24"/>
        </w:rPr>
        <w:t xml:space="preserve">lsens anvendelse. </w:t>
      </w:r>
      <w:r w:rsidRPr="00A56ADC">
        <w:rPr>
          <w:rFonts w:ascii="Times New Roman" w:hAnsi="Times New Roman" w:cs="Times New Roman"/>
          <w:sz w:val="24"/>
          <w:szCs w:val="24"/>
        </w:rPr>
        <w:t xml:space="preserve">Det er en betingelse, at det pågældende materiale er blevet betroet en ansat eller samarbejdspart i anledning af udførelsen af arbejde eller i øvrigt i erhvervsøjemed. I kravet om </w:t>
      </w:r>
      <w:r w:rsidRPr="00A56ADC">
        <w:rPr>
          <w:rFonts w:ascii="Times New Roman" w:hAnsi="Times New Roman" w:cs="Times New Roman"/>
          <w:i/>
          <w:sz w:val="24"/>
          <w:szCs w:val="24"/>
        </w:rPr>
        <w:t>betroelse</w:t>
      </w:r>
      <w:r w:rsidRPr="00A56ADC">
        <w:rPr>
          <w:rFonts w:ascii="Times New Roman" w:hAnsi="Times New Roman" w:cs="Times New Roman"/>
          <w:sz w:val="24"/>
          <w:szCs w:val="24"/>
        </w:rPr>
        <w:t xml:space="preserve"> ligger, at materialet stilles til rådighed med et angivet formål for øje og med en vis diskretionspligt. Dette betyder også, at materialet kun må anvendes inden for de forudsætninger, hvor på overgivelsen er sket, og ikke må komme uve</w:t>
      </w:r>
      <w:r w:rsidRPr="00A56ADC">
        <w:rPr>
          <w:rFonts w:ascii="Times New Roman" w:hAnsi="Times New Roman" w:cs="Times New Roman"/>
          <w:sz w:val="24"/>
          <w:szCs w:val="24"/>
        </w:rPr>
        <w:t>d</w:t>
      </w:r>
      <w:r w:rsidRPr="00A56ADC">
        <w:rPr>
          <w:rFonts w:ascii="Times New Roman" w:hAnsi="Times New Roman" w:cs="Times New Roman"/>
          <w:sz w:val="24"/>
          <w:szCs w:val="24"/>
        </w:rPr>
        <w:t>kommende i hænde. Betroelsen kan være baseret på en direkte tilkendegivelse eller ligge forudsæ</w:t>
      </w:r>
      <w:r w:rsidRPr="00A56ADC">
        <w:rPr>
          <w:rFonts w:ascii="Times New Roman" w:hAnsi="Times New Roman" w:cs="Times New Roman"/>
          <w:sz w:val="24"/>
          <w:szCs w:val="24"/>
        </w:rPr>
        <w:t>t</w:t>
      </w:r>
      <w:r w:rsidRPr="00A56ADC">
        <w:rPr>
          <w:rFonts w:ascii="Times New Roman" w:hAnsi="Times New Roman" w:cs="Times New Roman"/>
          <w:sz w:val="24"/>
          <w:szCs w:val="24"/>
        </w:rPr>
        <w:t>ningsvis i det pågældende materiales karakter.</w:t>
      </w:r>
      <w:r w:rsidRPr="00A56ADC">
        <w:rPr>
          <w:rStyle w:val="Fodnotehenvisning"/>
          <w:rFonts w:ascii="Times New Roman" w:hAnsi="Times New Roman" w:cs="Times New Roman"/>
          <w:sz w:val="24"/>
          <w:szCs w:val="24"/>
        </w:rPr>
        <w:footnoteReference w:id="66"/>
      </w:r>
      <w:r w:rsidRPr="00A56ADC">
        <w:rPr>
          <w:rFonts w:ascii="Times New Roman" w:hAnsi="Times New Roman" w:cs="Times New Roman"/>
          <w:sz w:val="24"/>
          <w:szCs w:val="24"/>
        </w:rPr>
        <w:t xml:space="preserve"> Et eksempel på materiale omfattet af MFL § 19, stk. 4 kan være en større virksomheds opskrift på et produkt, f.eks. Carlsbergs opskrift på øl. Denne opskrift er selvfølgelig kendt af Carlsbergs bryggerier rundt om i verden</w:t>
      </w:r>
      <w:r w:rsidR="00950A4E">
        <w:rPr>
          <w:rFonts w:ascii="Times New Roman" w:hAnsi="Times New Roman" w:cs="Times New Roman"/>
          <w:sz w:val="24"/>
          <w:szCs w:val="24"/>
        </w:rPr>
        <w:t>,</w:t>
      </w:r>
      <w:r w:rsidRPr="00A56ADC">
        <w:rPr>
          <w:rFonts w:ascii="Times New Roman" w:hAnsi="Times New Roman" w:cs="Times New Roman"/>
          <w:sz w:val="24"/>
          <w:szCs w:val="24"/>
        </w:rPr>
        <w:t xml:space="preserve"> og er derfor kommet til en bredere kreds’ kendskab. Det er klart at Carlsberg har en beskyttelsesværdig interesse i, at en sådan opskrift ikke kommer andre end de betroede til kendskab, da dette i væsentlig grad vil kunne skade virksomhedens konkurrenceevne. MFL § 19, stk. 4 beskytter således en arbejdsgiver, i dette tilfælde Carlsberg, mod, at virksomhedens opskrift på øl, ikke af de som er blevet denne opskrift betroet</w:t>
      </w:r>
      <w:r w:rsidR="00950A4E">
        <w:rPr>
          <w:rFonts w:ascii="Times New Roman" w:hAnsi="Times New Roman" w:cs="Times New Roman"/>
          <w:sz w:val="24"/>
          <w:szCs w:val="24"/>
        </w:rPr>
        <w:t>,</w:t>
      </w:r>
      <w:r w:rsidRPr="00A56ADC">
        <w:rPr>
          <w:rFonts w:ascii="Times New Roman" w:hAnsi="Times New Roman" w:cs="Times New Roman"/>
          <w:sz w:val="24"/>
          <w:szCs w:val="24"/>
        </w:rPr>
        <w:t xml:space="preserve"> ubeføjet bliver benyttet af den betroede selv eller at den betroede sætter andre i stand hertil. I dette tilfælde vil opskriften på øl udgøre en erhvervshemmelighed, men det er som nævnt ikke et krav, at der er tale om en erhvervshemmelighed for at en arbejdsgivers materiale er beskyttet efter MFL § 19, stk. 4.   </w:t>
      </w:r>
    </w:p>
    <w:p w:rsidR="00013FB7" w:rsidRPr="00A56ADC" w:rsidRDefault="00013FB7" w:rsidP="00013FB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Retspraksis vedrørende bestemmelsen er meget sparsom, men MFL § 19, stk. 4 blev bl.a. a</w:t>
      </w:r>
      <w:r w:rsidRPr="00A56ADC">
        <w:rPr>
          <w:rFonts w:ascii="Times New Roman" w:hAnsi="Times New Roman" w:cs="Times New Roman"/>
          <w:sz w:val="24"/>
          <w:szCs w:val="24"/>
        </w:rPr>
        <w:t>n</w:t>
      </w:r>
      <w:r w:rsidRPr="00A56ADC">
        <w:rPr>
          <w:rFonts w:ascii="Times New Roman" w:hAnsi="Times New Roman" w:cs="Times New Roman"/>
          <w:sz w:val="24"/>
          <w:szCs w:val="24"/>
        </w:rPr>
        <w:t>vendt i U.2004.1614S (Roxy), hvor der ubeføjet var sket benyttelse af en samarbejdspartners oply</w:t>
      </w:r>
      <w:r w:rsidRPr="00A56ADC">
        <w:rPr>
          <w:rFonts w:ascii="Times New Roman" w:hAnsi="Times New Roman" w:cs="Times New Roman"/>
          <w:sz w:val="24"/>
          <w:szCs w:val="24"/>
        </w:rPr>
        <w:t>s</w:t>
      </w:r>
      <w:r w:rsidRPr="00A56ADC">
        <w:rPr>
          <w:rFonts w:ascii="Times New Roman" w:hAnsi="Times New Roman" w:cs="Times New Roman"/>
          <w:sz w:val="24"/>
          <w:szCs w:val="24"/>
        </w:rPr>
        <w:t>ninger i et tilbudsmateriale i strid med § 19, stk. 4. Speditørvirksomheden Roxy blev anset for at have anvendt en anden speditørvirksomheds tilbudsmateriale ved deltagelse i konkurrencen om en tilbudt transportopgave. Retten fandt, at Roxy</w:t>
      </w:r>
      <w:r w:rsidR="00950A4E">
        <w:rPr>
          <w:rFonts w:ascii="Times New Roman" w:hAnsi="Times New Roman" w:cs="Times New Roman"/>
          <w:sz w:val="24"/>
          <w:szCs w:val="24"/>
        </w:rPr>
        <w:t>,</w:t>
      </w:r>
      <w:r w:rsidRPr="00A56ADC">
        <w:rPr>
          <w:rFonts w:ascii="Times New Roman" w:hAnsi="Times New Roman" w:cs="Times New Roman"/>
          <w:sz w:val="24"/>
          <w:szCs w:val="24"/>
        </w:rPr>
        <w:t xml:space="preserve"> ved ubeføjet at have benyttet oplysningerne i den anden speditørvirksomheds tilbudsmateriale</w:t>
      </w:r>
      <w:r w:rsidR="00950A4E">
        <w:rPr>
          <w:rFonts w:ascii="Times New Roman" w:hAnsi="Times New Roman" w:cs="Times New Roman"/>
          <w:sz w:val="24"/>
          <w:szCs w:val="24"/>
        </w:rPr>
        <w:t>,</w:t>
      </w:r>
      <w:r w:rsidRPr="00A56ADC">
        <w:rPr>
          <w:rFonts w:ascii="Times New Roman" w:hAnsi="Times New Roman" w:cs="Times New Roman"/>
          <w:sz w:val="24"/>
          <w:szCs w:val="24"/>
        </w:rPr>
        <w:t xml:space="preserve"> havde handlet i strid med MFL § 19, stk. 4. Derimod fandtes oplysningerne ikke at have en sådan karakter, at de kunne betegnes som erhvervshemmeli</w:t>
      </w:r>
      <w:r w:rsidRPr="00A56ADC">
        <w:rPr>
          <w:rFonts w:ascii="Times New Roman" w:hAnsi="Times New Roman" w:cs="Times New Roman"/>
          <w:sz w:val="24"/>
          <w:szCs w:val="24"/>
        </w:rPr>
        <w:t>g</w:t>
      </w:r>
      <w:r w:rsidRPr="00A56ADC">
        <w:rPr>
          <w:rFonts w:ascii="Times New Roman" w:hAnsi="Times New Roman" w:cs="Times New Roman"/>
          <w:sz w:val="24"/>
          <w:szCs w:val="24"/>
        </w:rPr>
        <w:t xml:space="preserve">heder jf. MFL § 19, stk. 1. MFL § 19, stk. 4 adskiller sig dog netop også fra stk. 1 og 2 </w:t>
      </w:r>
      <w:r w:rsidR="00950A4E">
        <w:rPr>
          <w:rFonts w:ascii="Times New Roman" w:hAnsi="Times New Roman" w:cs="Times New Roman"/>
          <w:sz w:val="24"/>
          <w:szCs w:val="24"/>
        </w:rPr>
        <w:t>derved at der ikke stilles</w:t>
      </w:r>
      <w:r w:rsidRPr="00A56ADC">
        <w:rPr>
          <w:rFonts w:ascii="Times New Roman" w:hAnsi="Times New Roman" w:cs="Times New Roman"/>
          <w:sz w:val="24"/>
          <w:szCs w:val="24"/>
        </w:rPr>
        <w:t xml:space="preserve"> krav om, at de pågældende tekniske tegninger, beskrivelser, opskrifter eller modeller m.v. udgør erhvervshemmeligheder. Se i forbindelse hermed også U.1986.268S (Opvaskemaskinen) hvor der ligeledes dømtes for overtrædelse af MFL § 19, stk. 4. De informationer, som en tidligere ansat her havde videregivet vedrørte en faktisk markedsført opvaskemaskine, og betingelsen om en </w:t>
      </w:r>
      <w:r w:rsidRPr="00A56ADC">
        <w:rPr>
          <w:rFonts w:ascii="Times New Roman" w:hAnsi="Times New Roman" w:cs="Times New Roman"/>
          <w:sz w:val="24"/>
          <w:szCs w:val="24"/>
        </w:rPr>
        <w:lastRenderedPageBreak/>
        <w:t xml:space="preserve">erhvervshemmelighed i MFL § 19, stk. 1 og 2 var således ikke opfyldt. Den information, som den tidligere ansatte havde videregivet til sin nye arbejdsgiver og som lå til grund for produktionen kunne dog henføres under MFL § 19, stk. 4. </w:t>
      </w:r>
    </w:p>
    <w:p w:rsidR="00013FB7" w:rsidRPr="00013FB7" w:rsidRDefault="00013FB7" w:rsidP="00013FB7">
      <w:pPr>
        <w:pStyle w:val="4"/>
      </w:pPr>
      <w:bookmarkStart w:id="33" w:name="_Toc356203010"/>
      <w:r w:rsidRPr="00013FB7">
        <w:t>4.1.4. MFL § 19, stk. 5 – Hæleribestemmelsen</w:t>
      </w:r>
      <w:bookmarkEnd w:id="33"/>
    </w:p>
    <w:p w:rsidR="00013FB7" w:rsidRPr="00A56ADC" w:rsidRDefault="00013FB7" w:rsidP="00013FB7">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MFL § 19, stk. 5 finder efter ordlyden anvendelse på </w:t>
      </w:r>
      <w:r w:rsidRPr="00A56ADC">
        <w:rPr>
          <w:rFonts w:ascii="Times New Roman" w:hAnsi="Times New Roman" w:cs="Times New Roman"/>
          <w:i/>
          <w:iCs/>
          <w:sz w:val="24"/>
          <w:szCs w:val="24"/>
        </w:rPr>
        <w:t>erhvervsdrivende</w:t>
      </w:r>
      <w:r w:rsidRPr="00A56ADC">
        <w:rPr>
          <w:rFonts w:ascii="Times New Roman" w:hAnsi="Times New Roman" w:cs="Times New Roman"/>
          <w:sz w:val="24"/>
          <w:szCs w:val="24"/>
        </w:rPr>
        <w:t xml:space="preserve"> og fastslår, at disse ikke må benytte en erhvervshemmelighed, såfremt kendskab til eller rådighed over den er opnået i strid med de øvrige bestemmelser i </w:t>
      </w:r>
      <w:r w:rsidR="00950A4E">
        <w:rPr>
          <w:rFonts w:ascii="Times New Roman" w:hAnsi="Times New Roman" w:cs="Times New Roman"/>
          <w:sz w:val="24"/>
          <w:szCs w:val="24"/>
        </w:rPr>
        <w:t xml:space="preserve">MFL </w:t>
      </w:r>
      <w:r w:rsidRPr="00A56ADC">
        <w:rPr>
          <w:rFonts w:ascii="Times New Roman" w:hAnsi="Times New Roman" w:cs="Times New Roman"/>
          <w:sz w:val="24"/>
          <w:szCs w:val="24"/>
        </w:rPr>
        <w:t xml:space="preserve">§ 19. Herved udvides bestemmelsen til også at omfatte ”hæleri” i relation til erhvervshemmeligheder. </w:t>
      </w:r>
    </w:p>
    <w:p w:rsidR="00013FB7" w:rsidRPr="00A56ADC"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arbejdsgiver har ret til at formode, at en ansat holder sig inden for grænserne af lovgivni</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gen, og derfor kan den arbejdsgiver, der uvidende kommer til at drage nytte eller fordel af en ansats overtrædelse af MFL § 19, næppe anses for at have overtrådt § 19, stk. 5. Omvendt er det klart, at </w:t>
      </w:r>
      <w:r w:rsidR="00950A4E">
        <w:rPr>
          <w:rFonts w:ascii="Times New Roman" w:hAnsi="Times New Roman" w:cs="Times New Roman"/>
          <w:sz w:val="24"/>
          <w:szCs w:val="24"/>
        </w:rPr>
        <w:t xml:space="preserve">der </w:t>
      </w:r>
      <w:r w:rsidRPr="00A56ADC">
        <w:rPr>
          <w:rFonts w:ascii="Times New Roman" w:hAnsi="Times New Roman" w:cs="Times New Roman"/>
          <w:sz w:val="24"/>
          <w:szCs w:val="24"/>
        </w:rPr>
        <w:t>i de tilfælde, hvor en ny arbejdsgi</w:t>
      </w:r>
      <w:r w:rsidR="00950A4E">
        <w:rPr>
          <w:rFonts w:ascii="Times New Roman" w:hAnsi="Times New Roman" w:cs="Times New Roman"/>
          <w:sz w:val="24"/>
          <w:szCs w:val="24"/>
        </w:rPr>
        <w:t>ver, velvidende at oplysninger</w:t>
      </w:r>
      <w:r w:rsidRPr="00A56ADC">
        <w:rPr>
          <w:rFonts w:ascii="Times New Roman" w:hAnsi="Times New Roman" w:cs="Times New Roman"/>
          <w:sz w:val="24"/>
          <w:szCs w:val="24"/>
        </w:rPr>
        <w:t xml:space="preserve"> stammer fra en ansats tidligere arbejdsgiver og har karakter af erhvervshemmeligheder, har draget nytte eller forde</w:t>
      </w:r>
      <w:r w:rsidR="00950A4E">
        <w:rPr>
          <w:rFonts w:ascii="Times New Roman" w:hAnsi="Times New Roman" w:cs="Times New Roman"/>
          <w:sz w:val="24"/>
          <w:szCs w:val="24"/>
        </w:rPr>
        <w:t>l af disse oply</w:t>
      </w:r>
      <w:r w:rsidR="00950A4E">
        <w:rPr>
          <w:rFonts w:ascii="Times New Roman" w:hAnsi="Times New Roman" w:cs="Times New Roman"/>
          <w:sz w:val="24"/>
          <w:szCs w:val="24"/>
        </w:rPr>
        <w:t>s</w:t>
      </w:r>
      <w:r w:rsidR="00950A4E">
        <w:rPr>
          <w:rFonts w:ascii="Times New Roman" w:hAnsi="Times New Roman" w:cs="Times New Roman"/>
          <w:sz w:val="24"/>
          <w:szCs w:val="24"/>
        </w:rPr>
        <w:t>ninger,</w:t>
      </w:r>
      <w:r w:rsidRPr="00A56ADC">
        <w:rPr>
          <w:rFonts w:ascii="Times New Roman" w:hAnsi="Times New Roman" w:cs="Times New Roman"/>
          <w:sz w:val="24"/>
          <w:szCs w:val="24"/>
        </w:rPr>
        <w:t xml:space="preserve"> ikke </w:t>
      </w:r>
      <w:r w:rsidR="00950A4E">
        <w:rPr>
          <w:rFonts w:ascii="Times New Roman" w:hAnsi="Times New Roman" w:cs="Times New Roman"/>
          <w:sz w:val="24"/>
          <w:szCs w:val="24"/>
        </w:rPr>
        <w:t xml:space="preserve">skal </w:t>
      </w:r>
      <w:r w:rsidRPr="00A56ADC">
        <w:rPr>
          <w:rFonts w:ascii="Times New Roman" w:hAnsi="Times New Roman" w:cs="Times New Roman"/>
          <w:sz w:val="24"/>
          <w:szCs w:val="24"/>
        </w:rPr>
        <w:t xml:space="preserve">meget til, før at forholdet anses for </w:t>
      </w:r>
      <w:r w:rsidR="00950A4E">
        <w:rPr>
          <w:rFonts w:ascii="Times New Roman" w:hAnsi="Times New Roman" w:cs="Times New Roman"/>
          <w:sz w:val="24"/>
          <w:szCs w:val="24"/>
        </w:rPr>
        <w:t xml:space="preserve">omfattet af stk. 5, forudsat at den ansatte </w:t>
      </w:r>
      <w:r w:rsidRPr="00A56ADC">
        <w:rPr>
          <w:rFonts w:ascii="Times New Roman" w:hAnsi="Times New Roman" w:cs="Times New Roman"/>
          <w:sz w:val="24"/>
          <w:szCs w:val="24"/>
        </w:rPr>
        <w:t>havde overtrådt en af de øvrige bestemmelser i MFL § 19.</w:t>
      </w:r>
    </w:p>
    <w:p w:rsidR="00013FB7" w:rsidRPr="00A56ADC"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relation til en arbejdsgivers beskyttelse mod tidligere ansattes konkurrencehandlinger er h</w:t>
      </w:r>
      <w:r w:rsidRPr="00A56ADC">
        <w:rPr>
          <w:rFonts w:ascii="Times New Roman" w:hAnsi="Times New Roman" w:cs="Times New Roman"/>
          <w:sz w:val="24"/>
          <w:szCs w:val="24"/>
        </w:rPr>
        <w:t>o</w:t>
      </w:r>
      <w:r w:rsidRPr="00A56ADC">
        <w:rPr>
          <w:rFonts w:ascii="Times New Roman" w:hAnsi="Times New Roman" w:cs="Times New Roman"/>
          <w:sz w:val="24"/>
          <w:szCs w:val="24"/>
        </w:rPr>
        <w:t>vedområdet for bestemmelsen klart de tilfælde, hvor en konkurrerende virksomhed ansætter en pe</w:t>
      </w:r>
      <w:r w:rsidRPr="00A56ADC">
        <w:rPr>
          <w:rFonts w:ascii="Times New Roman" w:hAnsi="Times New Roman" w:cs="Times New Roman"/>
          <w:sz w:val="24"/>
          <w:szCs w:val="24"/>
        </w:rPr>
        <w:t>r</w:t>
      </w:r>
      <w:r w:rsidRPr="00A56ADC">
        <w:rPr>
          <w:rFonts w:ascii="Times New Roman" w:hAnsi="Times New Roman" w:cs="Times New Roman"/>
          <w:sz w:val="24"/>
          <w:szCs w:val="24"/>
        </w:rPr>
        <w:t>son og i ond</w:t>
      </w:r>
      <w:r w:rsidR="008D1721">
        <w:rPr>
          <w:rFonts w:ascii="Times New Roman" w:hAnsi="Times New Roman" w:cs="Times New Roman"/>
          <w:sz w:val="24"/>
          <w:szCs w:val="24"/>
        </w:rPr>
        <w:t xml:space="preserve"> tro</w:t>
      </w:r>
      <w:r w:rsidRPr="00A56ADC">
        <w:rPr>
          <w:rFonts w:ascii="Times New Roman" w:hAnsi="Times New Roman" w:cs="Times New Roman"/>
          <w:sz w:val="24"/>
          <w:szCs w:val="24"/>
        </w:rPr>
        <w:t xml:space="preserve"> benytter de erhvervshemmeligheder, som den ansatte har erhvervet hos den tidlig</w:t>
      </w:r>
      <w:r w:rsidRPr="00A56ADC">
        <w:rPr>
          <w:rFonts w:ascii="Times New Roman" w:hAnsi="Times New Roman" w:cs="Times New Roman"/>
          <w:sz w:val="24"/>
          <w:szCs w:val="24"/>
        </w:rPr>
        <w:t>e</w:t>
      </w:r>
      <w:r w:rsidRPr="00A56ADC">
        <w:rPr>
          <w:rFonts w:ascii="Times New Roman" w:hAnsi="Times New Roman" w:cs="Times New Roman"/>
          <w:sz w:val="24"/>
          <w:szCs w:val="24"/>
        </w:rPr>
        <w:t>re arbejdsgiver. Dette var da også tilfældet i U.1986.268S (Opvaskemaskinen), hvor en arbejdsg</w:t>
      </w:r>
      <w:r w:rsidRPr="00A56ADC">
        <w:rPr>
          <w:rFonts w:ascii="Times New Roman" w:hAnsi="Times New Roman" w:cs="Times New Roman"/>
          <w:sz w:val="24"/>
          <w:szCs w:val="24"/>
        </w:rPr>
        <w:t>i</w:t>
      </w:r>
      <w:r w:rsidRPr="00A56ADC">
        <w:rPr>
          <w:rFonts w:ascii="Times New Roman" w:hAnsi="Times New Roman" w:cs="Times New Roman"/>
          <w:sz w:val="24"/>
          <w:szCs w:val="24"/>
        </w:rPr>
        <w:t xml:space="preserve">vers benyttelse af informationer om en vaskemaskine, som af den nyansatte var videregivet i strid med § 19, stk. 4, fandtes at være i strid med MFL § 19, stk. 5. </w:t>
      </w:r>
    </w:p>
    <w:p w:rsidR="00013FB7" w:rsidRPr="00A56ADC" w:rsidRDefault="00013FB7" w:rsidP="00013FB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Et spørgsmål i relation til anvendelsen af MFL § 19, stk. 5 kan være, hvornår en ny arbejdsg</w:t>
      </w:r>
      <w:r w:rsidRPr="00A56ADC">
        <w:rPr>
          <w:rFonts w:ascii="Times New Roman" w:hAnsi="Times New Roman" w:cs="Times New Roman"/>
          <w:sz w:val="24"/>
          <w:szCs w:val="24"/>
        </w:rPr>
        <w:t>i</w:t>
      </w:r>
      <w:r w:rsidRPr="00A56ADC">
        <w:rPr>
          <w:rFonts w:ascii="Times New Roman" w:hAnsi="Times New Roman" w:cs="Times New Roman"/>
          <w:sz w:val="24"/>
          <w:szCs w:val="24"/>
        </w:rPr>
        <w:t>ver overtræder denne bestemmelse, i forhold til hvornår der i stedet er tale om en overtrædelse af MFL § 1 om god markedsføringsskik. Man kunne jo argumentere for, at en ny arbejdsgivers udny</w:t>
      </w:r>
      <w:r w:rsidRPr="00A56ADC">
        <w:rPr>
          <w:rFonts w:ascii="Times New Roman" w:hAnsi="Times New Roman" w:cs="Times New Roman"/>
          <w:sz w:val="24"/>
          <w:szCs w:val="24"/>
        </w:rPr>
        <w:t>t</w:t>
      </w:r>
      <w:r w:rsidRPr="00A56ADC">
        <w:rPr>
          <w:rFonts w:ascii="Times New Roman" w:hAnsi="Times New Roman" w:cs="Times New Roman"/>
          <w:sz w:val="24"/>
          <w:szCs w:val="24"/>
        </w:rPr>
        <w:t>telse af en erhvervshemmelighed, som en ansat har opnået kendskab til i sin ansættelse hos den fo</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rige arbejdsgiver, er i strid med god markedsføringsskik og derfor skal bedømmes efter MFL § 1. Dog må det antages, at i de tilfælde, hvor der er tale om udnyttelse af en </w:t>
      </w:r>
      <w:r w:rsidRPr="00A56ADC">
        <w:rPr>
          <w:rFonts w:ascii="Times New Roman" w:hAnsi="Times New Roman" w:cs="Times New Roman"/>
          <w:i/>
          <w:sz w:val="24"/>
          <w:szCs w:val="24"/>
        </w:rPr>
        <w:t>erhvervshemmelighed</w:t>
      </w:r>
      <w:r w:rsidRPr="00A56ADC">
        <w:rPr>
          <w:rFonts w:ascii="Times New Roman" w:hAnsi="Times New Roman" w:cs="Times New Roman"/>
          <w:sz w:val="24"/>
          <w:szCs w:val="24"/>
        </w:rPr>
        <w:t>, må MFL § 19, stk. 5 have forrang på grund af dennes</w:t>
      </w:r>
      <w:r w:rsidR="00950A4E">
        <w:rPr>
          <w:rFonts w:ascii="Times New Roman" w:hAnsi="Times New Roman" w:cs="Times New Roman"/>
          <w:sz w:val="24"/>
          <w:szCs w:val="24"/>
        </w:rPr>
        <w:t xml:space="preserve"> status som specialbestemmelse, naturligvis under forudsætning af, at </w:t>
      </w:r>
      <w:r w:rsidRPr="00A56ADC">
        <w:rPr>
          <w:rFonts w:ascii="Times New Roman" w:hAnsi="Times New Roman" w:cs="Times New Roman"/>
          <w:sz w:val="24"/>
          <w:szCs w:val="24"/>
        </w:rPr>
        <w:t>erhvervshemmeligheden er kommet til den nye arbejdsgivers kendskab ved en andens overtrædelse af bestemmelserne i MFL § 19, stk. 1-4. Dette fører også til den konklusion, at MFL § 1 finder anvendelse overfor den nye arbejdsgiver i de situationer, hvor der er tale om en illoyal udnyttelse af en ansats viden og indsigt i den tidligere arbejdsgivers forhold, og hvor denne viden og indsigt ikke udgør en erhvervshemmelighed. Dette følger også af U.2012.1215H (Erico), hvor den nye arbejdsgiver</w:t>
      </w:r>
      <w:r w:rsidR="00950A4E">
        <w:rPr>
          <w:rFonts w:ascii="Times New Roman" w:hAnsi="Times New Roman" w:cs="Times New Roman"/>
          <w:sz w:val="24"/>
          <w:szCs w:val="24"/>
        </w:rPr>
        <w:t>,</w:t>
      </w:r>
      <w:r w:rsidRPr="00A56ADC">
        <w:rPr>
          <w:rFonts w:ascii="Times New Roman" w:hAnsi="Times New Roman" w:cs="Times New Roman"/>
          <w:sz w:val="24"/>
          <w:szCs w:val="24"/>
        </w:rPr>
        <w:t xml:space="preserve"> ved at have gjort brug af den ansattes bistand i forbind</w:t>
      </w:r>
      <w:r w:rsidR="00950A4E">
        <w:rPr>
          <w:rFonts w:ascii="Times New Roman" w:hAnsi="Times New Roman" w:cs="Times New Roman"/>
          <w:sz w:val="24"/>
          <w:szCs w:val="24"/>
        </w:rPr>
        <w:t>else med en ti</w:t>
      </w:r>
      <w:r w:rsidR="00950A4E">
        <w:rPr>
          <w:rFonts w:ascii="Times New Roman" w:hAnsi="Times New Roman" w:cs="Times New Roman"/>
          <w:sz w:val="24"/>
          <w:szCs w:val="24"/>
        </w:rPr>
        <w:t>l</w:t>
      </w:r>
      <w:r w:rsidR="00950A4E">
        <w:rPr>
          <w:rFonts w:ascii="Times New Roman" w:hAnsi="Times New Roman" w:cs="Times New Roman"/>
          <w:sz w:val="24"/>
          <w:szCs w:val="24"/>
        </w:rPr>
        <w:t>budsafgivning, i</w:t>
      </w:r>
      <w:r w:rsidRPr="00A56ADC">
        <w:rPr>
          <w:rFonts w:ascii="Times New Roman" w:hAnsi="Times New Roman" w:cs="Times New Roman"/>
          <w:sz w:val="24"/>
          <w:szCs w:val="24"/>
        </w:rPr>
        <w:t>faldt ansvar efter MFL § 1. Højesteret fandt i denne sag ikke, at den ansatte havde videregivet erhvervshemmeligheder, hvilket formentlig er grunden til at den nye arbejdsgiver ifaldt ansvar efter MFL § 1 og ikke MFL § 19, stk. 5. MFL § 1 finder endvidere anvendelse i de tilfælde, hvor den nye arbejdsgiver benytter en erhvervshemmelighed som ikke er kommet frem ved en a</w:t>
      </w:r>
      <w:r w:rsidRPr="00A56ADC">
        <w:rPr>
          <w:rFonts w:ascii="Times New Roman" w:hAnsi="Times New Roman" w:cs="Times New Roman"/>
          <w:sz w:val="24"/>
          <w:szCs w:val="24"/>
        </w:rPr>
        <w:t>n</w:t>
      </w:r>
      <w:r w:rsidRPr="00A56ADC">
        <w:rPr>
          <w:rFonts w:ascii="Times New Roman" w:hAnsi="Times New Roman" w:cs="Times New Roman"/>
          <w:sz w:val="24"/>
          <w:szCs w:val="24"/>
        </w:rPr>
        <w:t>dens overtrædelse af bestemmelserne i MFL § 19, stk. 1-4, hvilket dog må være yderst sjældent forekommende.</w:t>
      </w:r>
    </w:p>
    <w:p w:rsidR="00780BFD" w:rsidRPr="00A56ADC" w:rsidRDefault="00742A13" w:rsidP="00013FB7">
      <w:pPr>
        <w:pStyle w:val="3"/>
        <w:spacing w:after="240"/>
      </w:pPr>
      <w:bookmarkStart w:id="34" w:name="_Toc356203011"/>
      <w:r w:rsidRPr="00A56ADC">
        <w:lastRenderedPageBreak/>
        <w:t>4</w:t>
      </w:r>
      <w:r w:rsidR="00780BFD" w:rsidRPr="00A56ADC">
        <w:t>.2</w:t>
      </w:r>
      <w:r w:rsidR="00BA2673" w:rsidRPr="00A56ADC">
        <w:t>.</w:t>
      </w:r>
      <w:r w:rsidR="00780BFD" w:rsidRPr="00A56ADC">
        <w:t xml:space="preserve"> MFL § 19, stk. 2 –</w:t>
      </w:r>
      <w:r w:rsidR="006A1482" w:rsidRPr="00A56ADC">
        <w:t xml:space="preserve"> Ubeføjet</w:t>
      </w:r>
      <w:r w:rsidR="00780BFD" w:rsidRPr="00A56ADC">
        <w:t xml:space="preserve"> viderebringe</w:t>
      </w:r>
      <w:r w:rsidR="006A1482" w:rsidRPr="00A56ADC">
        <w:t>lse</w:t>
      </w:r>
      <w:r w:rsidR="00780BFD" w:rsidRPr="00A56ADC">
        <w:t xml:space="preserve"> eller benytte</w:t>
      </w:r>
      <w:r w:rsidR="006A1482" w:rsidRPr="00A56ADC">
        <w:t>lse</w:t>
      </w:r>
      <w:bookmarkEnd w:id="34"/>
    </w:p>
    <w:p w:rsidR="002216A5" w:rsidRPr="00A56ADC" w:rsidRDefault="00FE1D50" w:rsidP="00A46CC7">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MFL § 19, stk. 2 beskytter en arbejdsgiver mod ubeføjet</w:t>
      </w:r>
      <w:r w:rsidR="008A3881" w:rsidRPr="00A56ADC">
        <w:rPr>
          <w:rFonts w:ascii="Times New Roman" w:hAnsi="Times New Roman" w:cs="Times New Roman"/>
          <w:sz w:val="24"/>
          <w:szCs w:val="24"/>
        </w:rPr>
        <w:t xml:space="preserve"> viderebringelse eller benyttelse af e</w:t>
      </w:r>
      <w:r w:rsidR="008A3881" w:rsidRPr="00A56ADC">
        <w:rPr>
          <w:rFonts w:ascii="Times New Roman" w:hAnsi="Times New Roman" w:cs="Times New Roman"/>
          <w:sz w:val="24"/>
          <w:szCs w:val="24"/>
        </w:rPr>
        <w:t>r</w:t>
      </w:r>
      <w:r w:rsidR="008A3881" w:rsidRPr="00A56ADC">
        <w:rPr>
          <w:rFonts w:ascii="Times New Roman" w:hAnsi="Times New Roman" w:cs="Times New Roman"/>
          <w:sz w:val="24"/>
          <w:szCs w:val="24"/>
        </w:rPr>
        <w:t xml:space="preserve">hvervshemmeligheder, </w:t>
      </w:r>
      <w:r w:rsidRPr="00A56ADC">
        <w:rPr>
          <w:rFonts w:ascii="Times New Roman" w:hAnsi="Times New Roman" w:cs="Times New Roman"/>
          <w:sz w:val="24"/>
          <w:szCs w:val="24"/>
        </w:rPr>
        <w:t xml:space="preserve">som en ansat </w:t>
      </w:r>
      <w:r w:rsidR="008A3881" w:rsidRPr="00A56ADC">
        <w:rPr>
          <w:rFonts w:ascii="Times New Roman" w:hAnsi="Times New Roman" w:cs="Times New Roman"/>
          <w:i/>
          <w:sz w:val="24"/>
          <w:szCs w:val="24"/>
        </w:rPr>
        <w:t>retmæssigt</w:t>
      </w:r>
      <w:r w:rsidR="008A3881" w:rsidRPr="00A56ADC">
        <w:rPr>
          <w:rFonts w:ascii="Times New Roman" w:hAnsi="Times New Roman" w:cs="Times New Roman"/>
          <w:sz w:val="24"/>
          <w:szCs w:val="24"/>
        </w:rPr>
        <w:t xml:space="preserve"> har fået kendskab t</w:t>
      </w:r>
      <w:r w:rsidRPr="00A56ADC">
        <w:rPr>
          <w:rFonts w:ascii="Times New Roman" w:hAnsi="Times New Roman" w:cs="Times New Roman"/>
          <w:sz w:val="24"/>
          <w:szCs w:val="24"/>
        </w:rPr>
        <w:t>il. Gerningsindholdet er efter bestemmelsen</w:t>
      </w:r>
      <w:r w:rsidR="008A3881" w:rsidRPr="00A56ADC">
        <w:rPr>
          <w:rFonts w:ascii="Times New Roman" w:hAnsi="Times New Roman" w:cs="Times New Roman"/>
          <w:sz w:val="24"/>
          <w:szCs w:val="24"/>
        </w:rPr>
        <w:t xml:space="preserve"> først realiseret, når de erhvervsh</w:t>
      </w:r>
      <w:r w:rsidRPr="00A56ADC">
        <w:rPr>
          <w:rFonts w:ascii="Times New Roman" w:hAnsi="Times New Roman" w:cs="Times New Roman"/>
          <w:sz w:val="24"/>
          <w:szCs w:val="24"/>
        </w:rPr>
        <w:t>emmeligheder, som den ansatte eller tidligere ansatte</w:t>
      </w:r>
      <w:r w:rsidR="008A3881" w:rsidRPr="00A56ADC">
        <w:rPr>
          <w:rFonts w:ascii="Times New Roman" w:hAnsi="Times New Roman" w:cs="Times New Roman"/>
          <w:sz w:val="24"/>
          <w:szCs w:val="24"/>
        </w:rPr>
        <w:t xml:space="preserve"> har kendskab til, videregives eller uretmæssigt benyttes af den pågældende i forhold til de betinge</w:t>
      </w:r>
      <w:r w:rsidR="008A3881" w:rsidRPr="00A56ADC">
        <w:rPr>
          <w:rFonts w:ascii="Times New Roman" w:hAnsi="Times New Roman" w:cs="Times New Roman"/>
          <w:sz w:val="24"/>
          <w:szCs w:val="24"/>
        </w:rPr>
        <w:t>l</w:t>
      </w:r>
      <w:r w:rsidR="008A3881" w:rsidRPr="00A56ADC">
        <w:rPr>
          <w:rFonts w:ascii="Times New Roman" w:hAnsi="Times New Roman" w:cs="Times New Roman"/>
          <w:sz w:val="24"/>
          <w:szCs w:val="24"/>
        </w:rPr>
        <w:t xml:space="preserve">ser eller forudsætninger, hvorunder </w:t>
      </w:r>
      <w:r w:rsidR="006B5C2C">
        <w:rPr>
          <w:rFonts w:ascii="Times New Roman" w:hAnsi="Times New Roman" w:cs="Times New Roman"/>
          <w:sz w:val="24"/>
          <w:szCs w:val="24"/>
        </w:rPr>
        <w:t>denne</w:t>
      </w:r>
      <w:r w:rsidR="00C472AF" w:rsidRPr="00A56ADC">
        <w:rPr>
          <w:rFonts w:ascii="Times New Roman" w:hAnsi="Times New Roman" w:cs="Times New Roman"/>
          <w:sz w:val="24"/>
          <w:szCs w:val="24"/>
        </w:rPr>
        <w:t xml:space="preserve"> har modtaget oplysningerne</w:t>
      </w:r>
      <w:r w:rsidR="008A3881" w:rsidRPr="00A56ADC">
        <w:rPr>
          <w:rFonts w:ascii="Times New Roman" w:hAnsi="Times New Roman" w:cs="Times New Roman"/>
          <w:sz w:val="24"/>
          <w:szCs w:val="24"/>
        </w:rPr>
        <w:t>. Benyttelse af erhvervshe</w:t>
      </w:r>
      <w:r w:rsidR="008A3881" w:rsidRPr="00A56ADC">
        <w:rPr>
          <w:rFonts w:ascii="Times New Roman" w:hAnsi="Times New Roman" w:cs="Times New Roman"/>
          <w:sz w:val="24"/>
          <w:szCs w:val="24"/>
        </w:rPr>
        <w:t>m</w:t>
      </w:r>
      <w:r w:rsidR="008A3881" w:rsidRPr="00A56ADC">
        <w:rPr>
          <w:rFonts w:ascii="Times New Roman" w:hAnsi="Times New Roman" w:cs="Times New Roman"/>
          <w:sz w:val="24"/>
          <w:szCs w:val="24"/>
        </w:rPr>
        <w:t>meligheder</w:t>
      </w:r>
      <w:r w:rsidR="00C472AF" w:rsidRPr="00A56ADC">
        <w:rPr>
          <w:rFonts w:ascii="Times New Roman" w:hAnsi="Times New Roman" w:cs="Times New Roman"/>
          <w:sz w:val="24"/>
          <w:szCs w:val="24"/>
        </w:rPr>
        <w:t xml:space="preserve"> dækker </w:t>
      </w:r>
      <w:r w:rsidR="006B5C2C">
        <w:rPr>
          <w:rFonts w:ascii="Times New Roman" w:hAnsi="Times New Roman" w:cs="Times New Roman"/>
          <w:sz w:val="24"/>
          <w:szCs w:val="24"/>
        </w:rPr>
        <w:t>eksempelvis</w:t>
      </w:r>
      <w:r w:rsidR="00C472AF" w:rsidRPr="00A56ADC">
        <w:rPr>
          <w:rFonts w:ascii="Times New Roman" w:hAnsi="Times New Roman" w:cs="Times New Roman"/>
          <w:sz w:val="24"/>
          <w:szCs w:val="24"/>
        </w:rPr>
        <w:t xml:space="preserve"> </w:t>
      </w:r>
      <w:r w:rsidR="006B5C2C">
        <w:rPr>
          <w:rFonts w:ascii="Times New Roman" w:hAnsi="Times New Roman" w:cs="Times New Roman"/>
          <w:sz w:val="24"/>
          <w:szCs w:val="24"/>
        </w:rPr>
        <w:t xml:space="preserve">anvendelse som </w:t>
      </w:r>
      <w:r w:rsidR="00C472AF" w:rsidRPr="00A56ADC">
        <w:rPr>
          <w:rFonts w:ascii="Times New Roman" w:hAnsi="Times New Roman" w:cs="Times New Roman"/>
          <w:sz w:val="24"/>
          <w:szCs w:val="24"/>
        </w:rPr>
        <w:t>led i et forskningsprojekt,</w:t>
      </w:r>
      <w:r w:rsidR="00B43E32" w:rsidRPr="00A56ADC">
        <w:rPr>
          <w:rFonts w:ascii="Times New Roman" w:hAnsi="Times New Roman" w:cs="Times New Roman"/>
          <w:sz w:val="24"/>
          <w:szCs w:val="24"/>
        </w:rPr>
        <w:t xml:space="preserve"> etablering af produkt</w:t>
      </w:r>
      <w:r w:rsidR="00B43E32" w:rsidRPr="00A56ADC">
        <w:rPr>
          <w:rFonts w:ascii="Times New Roman" w:hAnsi="Times New Roman" w:cs="Times New Roman"/>
          <w:sz w:val="24"/>
          <w:szCs w:val="24"/>
        </w:rPr>
        <w:t>i</w:t>
      </w:r>
      <w:r w:rsidR="00B43E32" w:rsidRPr="00A56ADC">
        <w:rPr>
          <w:rFonts w:ascii="Times New Roman" w:hAnsi="Times New Roman" w:cs="Times New Roman"/>
          <w:sz w:val="24"/>
          <w:szCs w:val="24"/>
        </w:rPr>
        <w:t>onsappar</w:t>
      </w:r>
      <w:r w:rsidR="006B5C2C">
        <w:rPr>
          <w:rFonts w:ascii="Times New Roman" w:hAnsi="Times New Roman" w:cs="Times New Roman"/>
          <w:sz w:val="24"/>
          <w:szCs w:val="24"/>
        </w:rPr>
        <w:t>at, fremstilling af produkter samt</w:t>
      </w:r>
      <w:r w:rsidR="00B43E32" w:rsidRPr="00A56ADC">
        <w:rPr>
          <w:rFonts w:ascii="Times New Roman" w:hAnsi="Times New Roman" w:cs="Times New Roman"/>
          <w:sz w:val="24"/>
          <w:szCs w:val="24"/>
        </w:rPr>
        <w:t xml:space="preserve"> gennemførelse af markedsføring baseret på hemmeligh</w:t>
      </w:r>
      <w:r w:rsidR="00B43E32" w:rsidRPr="00A56ADC">
        <w:rPr>
          <w:rFonts w:ascii="Times New Roman" w:hAnsi="Times New Roman" w:cs="Times New Roman"/>
          <w:sz w:val="24"/>
          <w:szCs w:val="24"/>
        </w:rPr>
        <w:t>e</w:t>
      </w:r>
      <w:r w:rsidR="00B43E32" w:rsidRPr="00A56ADC">
        <w:rPr>
          <w:rFonts w:ascii="Times New Roman" w:hAnsi="Times New Roman" w:cs="Times New Roman"/>
          <w:sz w:val="24"/>
          <w:szCs w:val="24"/>
        </w:rPr>
        <w:t>derne.</w:t>
      </w:r>
      <w:r w:rsidR="00B43E32" w:rsidRPr="00A56ADC">
        <w:rPr>
          <w:rStyle w:val="Fodnotehenvisning"/>
          <w:rFonts w:ascii="Times New Roman" w:hAnsi="Times New Roman" w:cs="Times New Roman"/>
          <w:sz w:val="24"/>
          <w:szCs w:val="24"/>
        </w:rPr>
        <w:footnoteReference w:id="67"/>
      </w:r>
      <w:r w:rsidR="00B43E32" w:rsidRPr="00A56ADC">
        <w:rPr>
          <w:rFonts w:ascii="Times New Roman" w:hAnsi="Times New Roman" w:cs="Times New Roman"/>
          <w:sz w:val="24"/>
          <w:szCs w:val="24"/>
        </w:rPr>
        <w:t xml:space="preserve">  </w:t>
      </w:r>
      <w:r w:rsidR="006A1482" w:rsidRPr="00A56ADC">
        <w:rPr>
          <w:rFonts w:ascii="Times New Roman" w:hAnsi="Times New Roman" w:cs="Times New Roman"/>
          <w:sz w:val="24"/>
          <w:szCs w:val="24"/>
        </w:rPr>
        <w:t xml:space="preserve">Det er </w:t>
      </w:r>
      <w:r w:rsidR="00B43E32" w:rsidRPr="00A56ADC">
        <w:rPr>
          <w:rFonts w:ascii="Times New Roman" w:hAnsi="Times New Roman" w:cs="Times New Roman"/>
          <w:sz w:val="24"/>
          <w:szCs w:val="24"/>
        </w:rPr>
        <w:t xml:space="preserve">efter </w:t>
      </w:r>
      <w:r w:rsidR="00C472AF" w:rsidRPr="00A56ADC">
        <w:rPr>
          <w:rFonts w:ascii="Times New Roman" w:hAnsi="Times New Roman" w:cs="Times New Roman"/>
          <w:sz w:val="24"/>
          <w:szCs w:val="24"/>
        </w:rPr>
        <w:t>bestemmelsens ordlyd</w:t>
      </w:r>
      <w:r w:rsidR="00B43E32" w:rsidRPr="00A56ADC">
        <w:rPr>
          <w:rFonts w:ascii="Times New Roman" w:hAnsi="Times New Roman" w:cs="Times New Roman"/>
          <w:sz w:val="24"/>
          <w:szCs w:val="24"/>
        </w:rPr>
        <w:t xml:space="preserve"> et krav, at </w:t>
      </w:r>
      <w:r w:rsidR="006A1482" w:rsidRPr="00A56ADC">
        <w:rPr>
          <w:rFonts w:ascii="Times New Roman" w:hAnsi="Times New Roman" w:cs="Times New Roman"/>
          <w:sz w:val="24"/>
          <w:szCs w:val="24"/>
        </w:rPr>
        <w:t>viderebringelse</w:t>
      </w:r>
      <w:r w:rsidR="00B43E32" w:rsidRPr="00A56ADC">
        <w:rPr>
          <w:rFonts w:ascii="Times New Roman" w:hAnsi="Times New Roman" w:cs="Times New Roman"/>
          <w:sz w:val="24"/>
          <w:szCs w:val="24"/>
        </w:rPr>
        <w:t>n</w:t>
      </w:r>
      <w:r w:rsidR="006A1482" w:rsidRPr="00A56ADC">
        <w:rPr>
          <w:rFonts w:ascii="Times New Roman" w:hAnsi="Times New Roman" w:cs="Times New Roman"/>
          <w:sz w:val="24"/>
          <w:szCs w:val="24"/>
        </w:rPr>
        <w:t xml:space="preserve"> eller benyttelse</w:t>
      </w:r>
      <w:r w:rsidR="00B43E32" w:rsidRPr="00A56ADC">
        <w:rPr>
          <w:rFonts w:ascii="Times New Roman" w:hAnsi="Times New Roman" w:cs="Times New Roman"/>
          <w:sz w:val="24"/>
          <w:szCs w:val="24"/>
        </w:rPr>
        <w:t>n</w:t>
      </w:r>
      <w:r w:rsidR="006A1482" w:rsidRPr="00A56ADC">
        <w:rPr>
          <w:rFonts w:ascii="Times New Roman" w:hAnsi="Times New Roman" w:cs="Times New Roman"/>
          <w:sz w:val="24"/>
          <w:szCs w:val="24"/>
        </w:rPr>
        <w:t xml:space="preserve"> af en e</w:t>
      </w:r>
      <w:r w:rsidR="006A1482" w:rsidRPr="00A56ADC">
        <w:rPr>
          <w:rFonts w:ascii="Times New Roman" w:hAnsi="Times New Roman" w:cs="Times New Roman"/>
          <w:sz w:val="24"/>
          <w:szCs w:val="24"/>
        </w:rPr>
        <w:t>r</w:t>
      </w:r>
      <w:r w:rsidR="006A1482" w:rsidRPr="00A56ADC">
        <w:rPr>
          <w:rFonts w:ascii="Times New Roman" w:hAnsi="Times New Roman" w:cs="Times New Roman"/>
          <w:sz w:val="24"/>
          <w:szCs w:val="24"/>
        </w:rPr>
        <w:t xml:space="preserve">hvervshemmelighed, er sket </w:t>
      </w:r>
      <w:r w:rsidR="006A1482" w:rsidRPr="00A56ADC">
        <w:rPr>
          <w:rFonts w:ascii="Times New Roman" w:hAnsi="Times New Roman" w:cs="Times New Roman"/>
          <w:i/>
          <w:iCs/>
          <w:sz w:val="24"/>
          <w:szCs w:val="24"/>
        </w:rPr>
        <w:t xml:space="preserve">ubeføjet. </w:t>
      </w:r>
      <w:r w:rsidR="006A1482" w:rsidRPr="00A56ADC">
        <w:rPr>
          <w:rFonts w:ascii="Times New Roman" w:hAnsi="Times New Roman" w:cs="Times New Roman"/>
          <w:sz w:val="24"/>
          <w:szCs w:val="24"/>
        </w:rPr>
        <w:t>Dette betyder formentlig, at viderebringelsen eller benytte</w:t>
      </w:r>
      <w:r w:rsidR="006A1482" w:rsidRPr="00A56ADC">
        <w:rPr>
          <w:rFonts w:ascii="Times New Roman" w:hAnsi="Times New Roman" w:cs="Times New Roman"/>
          <w:sz w:val="24"/>
          <w:szCs w:val="24"/>
        </w:rPr>
        <w:t>l</w:t>
      </w:r>
      <w:r w:rsidR="006A1482" w:rsidRPr="00A56ADC">
        <w:rPr>
          <w:rFonts w:ascii="Times New Roman" w:hAnsi="Times New Roman" w:cs="Times New Roman"/>
          <w:sz w:val="24"/>
          <w:szCs w:val="24"/>
        </w:rPr>
        <w:t>sen</w:t>
      </w:r>
      <w:r w:rsidR="003B0514" w:rsidRPr="00A56ADC">
        <w:rPr>
          <w:rFonts w:ascii="Times New Roman" w:hAnsi="Times New Roman" w:cs="Times New Roman"/>
          <w:sz w:val="24"/>
          <w:szCs w:val="24"/>
        </w:rPr>
        <w:t>, for at være omfattet af MFL § 19’s anvendelsesområde, skal være</w:t>
      </w:r>
      <w:r w:rsidR="006A1482" w:rsidRPr="00A56ADC">
        <w:rPr>
          <w:rFonts w:ascii="Times New Roman" w:hAnsi="Times New Roman" w:cs="Times New Roman"/>
          <w:sz w:val="24"/>
          <w:szCs w:val="24"/>
        </w:rPr>
        <w:t xml:space="preserve"> foretaget uden samtykke eller accept fra arbejdsgiveren</w:t>
      </w:r>
      <w:r w:rsidR="00C472AF" w:rsidRPr="00A56ADC">
        <w:rPr>
          <w:rFonts w:ascii="Times New Roman" w:hAnsi="Times New Roman" w:cs="Times New Roman"/>
          <w:sz w:val="24"/>
          <w:szCs w:val="24"/>
        </w:rPr>
        <w:t>. Der stilles</w:t>
      </w:r>
      <w:r w:rsidR="003B0514" w:rsidRPr="00A56ADC">
        <w:rPr>
          <w:rFonts w:ascii="Times New Roman" w:hAnsi="Times New Roman" w:cs="Times New Roman"/>
          <w:sz w:val="24"/>
          <w:szCs w:val="24"/>
        </w:rPr>
        <w:t xml:space="preserve"> ikke krav til at denne viderebringelse eller benyttelse skal være sket med et bestemt formål eller på en bestemt måd</w:t>
      </w:r>
      <w:r w:rsidR="00C472AF" w:rsidRPr="00A56ADC">
        <w:rPr>
          <w:rFonts w:ascii="Times New Roman" w:hAnsi="Times New Roman" w:cs="Times New Roman"/>
          <w:sz w:val="24"/>
          <w:szCs w:val="24"/>
        </w:rPr>
        <w:t>e. Det betyder også, at det</w:t>
      </w:r>
      <w:r w:rsidR="003B0514" w:rsidRPr="00A56ADC">
        <w:rPr>
          <w:rFonts w:ascii="Times New Roman" w:hAnsi="Times New Roman" w:cs="Times New Roman"/>
          <w:sz w:val="24"/>
          <w:szCs w:val="24"/>
        </w:rPr>
        <w:t xml:space="preserve"> ikke er et krav, at viderebringelsen eller benyttelsen sker som led i ansattes eller tidligere ansattes konkurrenc</w:t>
      </w:r>
      <w:r w:rsidR="003B0514" w:rsidRPr="00A56ADC">
        <w:rPr>
          <w:rFonts w:ascii="Times New Roman" w:hAnsi="Times New Roman" w:cs="Times New Roman"/>
          <w:sz w:val="24"/>
          <w:szCs w:val="24"/>
        </w:rPr>
        <w:t>e</w:t>
      </w:r>
      <w:r w:rsidR="003B0514" w:rsidRPr="00A56ADC">
        <w:rPr>
          <w:rFonts w:ascii="Times New Roman" w:hAnsi="Times New Roman" w:cs="Times New Roman"/>
          <w:sz w:val="24"/>
          <w:szCs w:val="24"/>
        </w:rPr>
        <w:t>handlinger, men i praksis er det dog t</w:t>
      </w:r>
      <w:r w:rsidR="003A13E8" w:rsidRPr="00A56ADC">
        <w:rPr>
          <w:rFonts w:ascii="Times New Roman" w:hAnsi="Times New Roman" w:cs="Times New Roman"/>
          <w:sz w:val="24"/>
          <w:szCs w:val="24"/>
        </w:rPr>
        <w:t>ypisk</w:t>
      </w:r>
      <w:r w:rsidR="003B0514" w:rsidRPr="00A56ADC">
        <w:rPr>
          <w:rFonts w:ascii="Times New Roman" w:hAnsi="Times New Roman" w:cs="Times New Roman"/>
          <w:sz w:val="24"/>
          <w:szCs w:val="24"/>
        </w:rPr>
        <w:t xml:space="preserve"> i disse tilfælde, at bestemmelsen</w:t>
      </w:r>
      <w:r w:rsidR="008A3881" w:rsidRPr="00A56ADC">
        <w:rPr>
          <w:rFonts w:ascii="Times New Roman" w:hAnsi="Times New Roman" w:cs="Times New Roman"/>
          <w:sz w:val="24"/>
          <w:szCs w:val="24"/>
        </w:rPr>
        <w:t xml:space="preserve"> har</w:t>
      </w:r>
      <w:r w:rsidR="003B0514" w:rsidRPr="00A56ADC">
        <w:rPr>
          <w:rFonts w:ascii="Times New Roman" w:hAnsi="Times New Roman" w:cs="Times New Roman"/>
          <w:sz w:val="24"/>
          <w:szCs w:val="24"/>
        </w:rPr>
        <w:t xml:space="preserve"> størst betydning.</w:t>
      </w:r>
      <w:r w:rsidR="00B43E32" w:rsidRPr="00A56ADC">
        <w:rPr>
          <w:rFonts w:ascii="Times New Roman" w:hAnsi="Times New Roman" w:cs="Times New Roman"/>
          <w:sz w:val="24"/>
          <w:szCs w:val="24"/>
        </w:rPr>
        <w:t xml:space="preserve"> </w:t>
      </w:r>
    </w:p>
    <w:p w:rsidR="00430CE8" w:rsidRDefault="002216A5" w:rsidP="0042058A">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Ved erhvervshemmeligheder forst</w:t>
      </w:r>
      <w:r w:rsidR="00B43E32" w:rsidRPr="00A56ADC">
        <w:rPr>
          <w:rFonts w:ascii="Times New Roman" w:hAnsi="Times New Roman" w:cs="Times New Roman"/>
          <w:sz w:val="24"/>
          <w:szCs w:val="24"/>
        </w:rPr>
        <w:t>ås dels tekniske og produktionsmæssige hemmeligheder</w:t>
      </w:r>
      <w:r w:rsidRPr="00A56ADC">
        <w:rPr>
          <w:rFonts w:ascii="Times New Roman" w:hAnsi="Times New Roman" w:cs="Times New Roman"/>
          <w:sz w:val="24"/>
          <w:szCs w:val="24"/>
        </w:rPr>
        <w:t>, hvor det afgørende er, hvo</w:t>
      </w:r>
      <w:r w:rsidR="00B43E32" w:rsidRPr="00A56ADC">
        <w:rPr>
          <w:rFonts w:ascii="Times New Roman" w:hAnsi="Times New Roman" w:cs="Times New Roman"/>
          <w:sz w:val="24"/>
          <w:szCs w:val="24"/>
        </w:rPr>
        <w:t>rvidt udnyttelsen af disse hemmeligheder</w:t>
      </w:r>
      <w:r w:rsidRPr="00A56ADC">
        <w:rPr>
          <w:rFonts w:ascii="Times New Roman" w:hAnsi="Times New Roman" w:cs="Times New Roman"/>
          <w:sz w:val="24"/>
          <w:szCs w:val="24"/>
        </w:rPr>
        <w:t xml:space="preserve"> indebærer en væsentl</w:t>
      </w:r>
      <w:r w:rsidR="00C472AF" w:rsidRPr="00A56ADC">
        <w:rPr>
          <w:rFonts w:ascii="Times New Roman" w:hAnsi="Times New Roman" w:cs="Times New Roman"/>
          <w:sz w:val="24"/>
          <w:szCs w:val="24"/>
        </w:rPr>
        <w:t>ig fordel og dermed begrunder en</w:t>
      </w:r>
      <w:r w:rsidRPr="00A56ADC">
        <w:rPr>
          <w:rFonts w:ascii="Times New Roman" w:hAnsi="Times New Roman" w:cs="Times New Roman"/>
          <w:sz w:val="24"/>
          <w:szCs w:val="24"/>
        </w:rPr>
        <w:t xml:space="preserve"> interesse i, at forholdet ikke kommer ti</w:t>
      </w:r>
      <w:r w:rsidR="00B43E32" w:rsidRPr="00A56ADC">
        <w:rPr>
          <w:rFonts w:ascii="Times New Roman" w:hAnsi="Times New Roman" w:cs="Times New Roman"/>
          <w:sz w:val="24"/>
          <w:szCs w:val="24"/>
        </w:rPr>
        <w:t>l en konkurrents ken</w:t>
      </w:r>
      <w:r w:rsidR="00C472AF" w:rsidRPr="00A56ADC">
        <w:rPr>
          <w:rFonts w:ascii="Times New Roman" w:hAnsi="Times New Roman" w:cs="Times New Roman"/>
          <w:sz w:val="24"/>
          <w:szCs w:val="24"/>
        </w:rPr>
        <w:t>dskab. Dels forstås ved erhvervshemmeligheder</w:t>
      </w:r>
      <w:r w:rsidR="0074716B" w:rsidRPr="00A56ADC">
        <w:rPr>
          <w:rFonts w:ascii="Times New Roman" w:hAnsi="Times New Roman" w:cs="Times New Roman"/>
          <w:sz w:val="24"/>
          <w:szCs w:val="24"/>
        </w:rPr>
        <w:t xml:space="preserve"> kommercielle </w:t>
      </w:r>
      <w:r w:rsidR="00B43E32" w:rsidRPr="00A56ADC">
        <w:rPr>
          <w:rFonts w:ascii="Times New Roman" w:hAnsi="Times New Roman" w:cs="Times New Roman"/>
          <w:sz w:val="24"/>
          <w:szCs w:val="24"/>
        </w:rPr>
        <w:t>hemmeligheder</w:t>
      </w:r>
      <w:r w:rsidRPr="00A56ADC">
        <w:rPr>
          <w:rFonts w:ascii="Times New Roman" w:hAnsi="Times New Roman" w:cs="Times New Roman"/>
          <w:sz w:val="24"/>
          <w:szCs w:val="24"/>
        </w:rPr>
        <w:t>,</w:t>
      </w:r>
      <w:r w:rsidR="0074716B" w:rsidRPr="00A56ADC">
        <w:rPr>
          <w:rFonts w:ascii="Times New Roman" w:hAnsi="Times New Roman" w:cs="Times New Roman"/>
          <w:sz w:val="24"/>
          <w:szCs w:val="24"/>
        </w:rPr>
        <w:t xml:space="preserve"> som eksempelvis kundelister, regnskaber, leverandørforbindels</w:t>
      </w:r>
      <w:r w:rsidR="00972021">
        <w:rPr>
          <w:rFonts w:ascii="Times New Roman" w:hAnsi="Times New Roman" w:cs="Times New Roman"/>
          <w:sz w:val="24"/>
          <w:szCs w:val="24"/>
        </w:rPr>
        <w:t>er, markedsføringsstrategier mm</w:t>
      </w:r>
      <w:r w:rsidR="0074716B" w:rsidRPr="00A56ADC">
        <w:rPr>
          <w:rFonts w:ascii="Times New Roman" w:hAnsi="Times New Roman" w:cs="Times New Roman"/>
          <w:sz w:val="24"/>
          <w:szCs w:val="24"/>
        </w:rPr>
        <w:t>.</w:t>
      </w:r>
      <w:r w:rsidR="0042058A">
        <w:rPr>
          <w:rFonts w:ascii="Times New Roman" w:hAnsi="Times New Roman" w:cs="Times New Roman"/>
          <w:sz w:val="24"/>
          <w:szCs w:val="24"/>
        </w:rPr>
        <w:t xml:space="preserve"> I</w:t>
      </w:r>
      <w:r w:rsidRPr="00A56ADC">
        <w:rPr>
          <w:rFonts w:ascii="Times New Roman" w:hAnsi="Times New Roman" w:cs="Times New Roman"/>
          <w:sz w:val="24"/>
          <w:szCs w:val="24"/>
        </w:rPr>
        <w:t xml:space="preserve"> U.1996.1514Ø</w:t>
      </w:r>
      <w:r w:rsidR="00185227" w:rsidRPr="00A56ADC">
        <w:rPr>
          <w:rFonts w:ascii="Times New Roman" w:hAnsi="Times New Roman" w:cs="Times New Roman"/>
          <w:sz w:val="24"/>
          <w:szCs w:val="24"/>
        </w:rPr>
        <w:t xml:space="preserve"> (Speditionsfi</w:t>
      </w:r>
      <w:r w:rsidR="00185227" w:rsidRPr="00A56ADC">
        <w:rPr>
          <w:rFonts w:ascii="Times New Roman" w:hAnsi="Times New Roman" w:cs="Times New Roman"/>
          <w:sz w:val="24"/>
          <w:szCs w:val="24"/>
        </w:rPr>
        <w:t>r</w:t>
      </w:r>
      <w:r w:rsidR="00185227" w:rsidRPr="00A56ADC">
        <w:rPr>
          <w:rFonts w:ascii="Times New Roman" w:hAnsi="Times New Roman" w:cs="Times New Roman"/>
          <w:sz w:val="24"/>
          <w:szCs w:val="24"/>
        </w:rPr>
        <w:t>maet)</w:t>
      </w:r>
      <w:r w:rsidRPr="00A56ADC">
        <w:rPr>
          <w:rFonts w:ascii="Times New Roman" w:hAnsi="Times New Roman" w:cs="Times New Roman"/>
          <w:sz w:val="24"/>
          <w:szCs w:val="24"/>
        </w:rPr>
        <w:t xml:space="preserve"> </w:t>
      </w:r>
      <w:r w:rsidR="0042058A">
        <w:rPr>
          <w:rFonts w:ascii="Times New Roman" w:hAnsi="Times New Roman" w:cs="Times New Roman"/>
          <w:sz w:val="24"/>
          <w:szCs w:val="24"/>
        </w:rPr>
        <w:t>fandtes to ansatte i et speditionsfirma, at have viderebragt og udnyttet oplysninger i form af prislister, manualer, agentlister, lister over samarbejdspartnere,</w:t>
      </w:r>
      <w:r w:rsidR="00430CE8">
        <w:rPr>
          <w:rFonts w:ascii="Times New Roman" w:hAnsi="Times New Roman" w:cs="Times New Roman"/>
          <w:sz w:val="24"/>
          <w:szCs w:val="24"/>
        </w:rPr>
        <w:t xml:space="preserve"> kundejournaler,</w:t>
      </w:r>
      <w:r w:rsidR="0042058A">
        <w:rPr>
          <w:rFonts w:ascii="Times New Roman" w:hAnsi="Times New Roman" w:cs="Times New Roman"/>
          <w:sz w:val="24"/>
          <w:szCs w:val="24"/>
        </w:rPr>
        <w:t xml:space="preserve"> kopier af tilbud til kunder, mv. Det stod, efter de indledende afhøringer af de to ansatte, klart, at oplysningerne var til brug ved ansættelse i en konkurrerende virksomhed, hvorfor </w:t>
      </w:r>
      <w:r w:rsidR="00430CE8">
        <w:rPr>
          <w:rFonts w:ascii="Times New Roman" w:hAnsi="Times New Roman" w:cs="Times New Roman"/>
          <w:sz w:val="24"/>
          <w:szCs w:val="24"/>
        </w:rPr>
        <w:t>disse blev fundet skyldige i overtr</w:t>
      </w:r>
      <w:r w:rsidR="00430CE8">
        <w:rPr>
          <w:rFonts w:ascii="Times New Roman" w:hAnsi="Times New Roman" w:cs="Times New Roman"/>
          <w:sz w:val="24"/>
          <w:szCs w:val="24"/>
        </w:rPr>
        <w:t>æ</w:t>
      </w:r>
      <w:r w:rsidR="00430CE8">
        <w:rPr>
          <w:rFonts w:ascii="Times New Roman" w:hAnsi="Times New Roman" w:cs="Times New Roman"/>
          <w:sz w:val="24"/>
          <w:szCs w:val="24"/>
        </w:rPr>
        <w:t>delse af MFL § 19, stk. 2</w:t>
      </w:r>
      <w:r w:rsidR="0042058A">
        <w:rPr>
          <w:rFonts w:ascii="Times New Roman" w:hAnsi="Times New Roman" w:cs="Times New Roman"/>
          <w:sz w:val="24"/>
          <w:szCs w:val="24"/>
        </w:rPr>
        <w:t>.</w:t>
      </w:r>
      <w:r w:rsidR="00252A29">
        <w:rPr>
          <w:rFonts w:ascii="Times New Roman" w:hAnsi="Times New Roman" w:cs="Times New Roman"/>
          <w:sz w:val="24"/>
          <w:szCs w:val="24"/>
        </w:rPr>
        <w:t xml:space="preserve"> Dommen er med til at fastslå, at kommercielle oplysninger af denne art er at anse som erhvervshemmeligheder, og derfor er omfattet af beskyttelsen i MFL § 19, stk. 2. </w:t>
      </w:r>
      <w:r w:rsidR="0042058A">
        <w:rPr>
          <w:rFonts w:ascii="Times New Roman" w:hAnsi="Times New Roman" w:cs="Times New Roman"/>
          <w:sz w:val="24"/>
          <w:szCs w:val="24"/>
        </w:rPr>
        <w:t xml:space="preserve"> </w:t>
      </w:r>
      <w:r w:rsidRPr="00A56ADC">
        <w:rPr>
          <w:rFonts w:ascii="Times New Roman" w:hAnsi="Times New Roman" w:cs="Times New Roman"/>
          <w:sz w:val="24"/>
          <w:szCs w:val="24"/>
        </w:rPr>
        <w:t xml:space="preserve"> </w:t>
      </w:r>
    </w:p>
    <w:p w:rsidR="000A56DC" w:rsidRPr="00A56ADC" w:rsidRDefault="002216A5" w:rsidP="0042058A">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Beskyttelsen omfatter kun sådanne oplysninger, der ikke er alment tilgængelige, og som er af betydning for den pågældende virksomheds konkurrencemæssige position på markedet. </w:t>
      </w:r>
      <w:r w:rsidR="00423D47" w:rsidRPr="00A56ADC">
        <w:rPr>
          <w:rFonts w:ascii="Times New Roman" w:hAnsi="Times New Roman" w:cs="Times New Roman"/>
          <w:sz w:val="24"/>
          <w:szCs w:val="24"/>
        </w:rPr>
        <w:t>I Østre Land</w:t>
      </w:r>
      <w:r w:rsidR="00A85B0A">
        <w:rPr>
          <w:rFonts w:ascii="Times New Roman" w:hAnsi="Times New Roman" w:cs="Times New Roman"/>
          <w:sz w:val="24"/>
          <w:szCs w:val="24"/>
        </w:rPr>
        <w:t>srets dom af 11. april 2008 (</w:t>
      </w:r>
      <w:r w:rsidR="00423D47" w:rsidRPr="00A56ADC">
        <w:rPr>
          <w:rFonts w:ascii="Times New Roman" w:hAnsi="Times New Roman" w:cs="Times New Roman"/>
          <w:sz w:val="24"/>
          <w:szCs w:val="24"/>
        </w:rPr>
        <w:t>Telecom)</w:t>
      </w:r>
      <w:r w:rsidR="00461346">
        <w:rPr>
          <w:rFonts w:ascii="Times New Roman" w:hAnsi="Times New Roman" w:cs="Times New Roman"/>
          <w:sz w:val="24"/>
          <w:szCs w:val="24"/>
        </w:rPr>
        <w:t>, refereret ovenfor,</w:t>
      </w:r>
      <w:r w:rsidR="004571CF" w:rsidRPr="00A56ADC">
        <w:rPr>
          <w:rFonts w:ascii="Times New Roman" w:hAnsi="Times New Roman" w:cs="Times New Roman"/>
          <w:sz w:val="24"/>
          <w:szCs w:val="24"/>
        </w:rPr>
        <w:t xml:space="preserve"> blev</w:t>
      </w:r>
      <w:r w:rsidR="00461346">
        <w:rPr>
          <w:rFonts w:ascii="Times New Roman" w:hAnsi="Times New Roman" w:cs="Times New Roman"/>
          <w:sz w:val="24"/>
          <w:szCs w:val="24"/>
        </w:rPr>
        <w:t xml:space="preserve"> det</w:t>
      </w:r>
      <w:r w:rsidR="004571CF" w:rsidRPr="00A56ADC">
        <w:rPr>
          <w:rFonts w:ascii="Times New Roman" w:hAnsi="Times New Roman" w:cs="Times New Roman"/>
          <w:sz w:val="24"/>
          <w:szCs w:val="24"/>
        </w:rPr>
        <w:t xml:space="preserve"> lagt til grund, at </w:t>
      </w:r>
      <w:r w:rsidR="00461346">
        <w:rPr>
          <w:rFonts w:ascii="Times New Roman" w:hAnsi="Times New Roman" w:cs="Times New Roman"/>
          <w:sz w:val="24"/>
          <w:szCs w:val="24"/>
        </w:rPr>
        <w:t xml:space="preserve">en </w:t>
      </w:r>
      <w:r w:rsidR="004571CF" w:rsidRPr="00A56ADC">
        <w:rPr>
          <w:rFonts w:ascii="Times New Roman" w:hAnsi="Times New Roman" w:cs="Times New Roman"/>
          <w:sz w:val="24"/>
          <w:szCs w:val="24"/>
        </w:rPr>
        <w:t>salgsche</w:t>
      </w:r>
      <w:r w:rsidR="00461346">
        <w:rPr>
          <w:rFonts w:ascii="Times New Roman" w:hAnsi="Times New Roman" w:cs="Times New Roman"/>
          <w:sz w:val="24"/>
          <w:szCs w:val="24"/>
        </w:rPr>
        <w:t>f samt</w:t>
      </w:r>
      <w:r w:rsidR="004571CF" w:rsidRPr="00A56ADC">
        <w:rPr>
          <w:rFonts w:ascii="Times New Roman" w:hAnsi="Times New Roman" w:cs="Times New Roman"/>
          <w:sz w:val="24"/>
          <w:szCs w:val="24"/>
        </w:rPr>
        <w:t xml:space="preserve"> fem</w:t>
      </w:r>
      <w:r w:rsidR="00461346">
        <w:rPr>
          <w:rFonts w:ascii="Times New Roman" w:hAnsi="Times New Roman" w:cs="Times New Roman"/>
          <w:sz w:val="24"/>
          <w:szCs w:val="24"/>
        </w:rPr>
        <w:t xml:space="preserve"> ”kaprede” ansatte, i regi af salgschefens nyoprettede</w:t>
      </w:r>
      <w:r w:rsidR="004571CF" w:rsidRPr="00A56ADC">
        <w:rPr>
          <w:rFonts w:ascii="Times New Roman" w:hAnsi="Times New Roman" w:cs="Times New Roman"/>
          <w:sz w:val="24"/>
          <w:szCs w:val="24"/>
        </w:rPr>
        <w:t xml:space="preserve"> selskaber, havde rettet henvendelse til en lang række af den tidligere arbejdsgivers kunder og kundeemner. Både Byretten og Landsre</w:t>
      </w:r>
      <w:r w:rsidR="004571CF" w:rsidRPr="00A56ADC">
        <w:rPr>
          <w:rFonts w:ascii="Times New Roman" w:hAnsi="Times New Roman" w:cs="Times New Roman"/>
          <w:sz w:val="24"/>
          <w:szCs w:val="24"/>
        </w:rPr>
        <w:t>t</w:t>
      </w:r>
      <w:r w:rsidR="004571CF" w:rsidRPr="00A56ADC">
        <w:rPr>
          <w:rFonts w:ascii="Times New Roman" w:hAnsi="Times New Roman" w:cs="Times New Roman"/>
          <w:sz w:val="24"/>
          <w:szCs w:val="24"/>
        </w:rPr>
        <w:t>ten fandt, at den tidligere arbejdsgivers kunder ikke var almindeligt kendte</w:t>
      </w:r>
      <w:r w:rsidR="00972021">
        <w:rPr>
          <w:rFonts w:ascii="Times New Roman" w:hAnsi="Times New Roman" w:cs="Times New Roman"/>
          <w:sz w:val="24"/>
          <w:szCs w:val="24"/>
        </w:rPr>
        <w:t>,</w:t>
      </w:r>
      <w:r w:rsidR="004571CF" w:rsidRPr="00A56ADC">
        <w:rPr>
          <w:rFonts w:ascii="Times New Roman" w:hAnsi="Times New Roman" w:cs="Times New Roman"/>
          <w:sz w:val="24"/>
          <w:szCs w:val="24"/>
        </w:rPr>
        <w:t xml:space="preserve"> og at anven</w:t>
      </w:r>
      <w:r w:rsidR="00972021">
        <w:rPr>
          <w:rFonts w:ascii="Times New Roman" w:hAnsi="Times New Roman" w:cs="Times New Roman"/>
          <w:sz w:val="24"/>
          <w:szCs w:val="24"/>
        </w:rPr>
        <w:t xml:space="preserve">delsen af disse oplysninger derfor var </w:t>
      </w:r>
      <w:r w:rsidR="004571CF" w:rsidRPr="00A56ADC">
        <w:rPr>
          <w:rFonts w:ascii="Times New Roman" w:hAnsi="Times New Roman" w:cs="Times New Roman"/>
          <w:sz w:val="24"/>
          <w:szCs w:val="24"/>
        </w:rPr>
        <w:t xml:space="preserve">omfattet af </w:t>
      </w:r>
      <w:r w:rsidR="00972021">
        <w:rPr>
          <w:rFonts w:ascii="Times New Roman" w:hAnsi="Times New Roman" w:cs="Times New Roman"/>
          <w:sz w:val="24"/>
          <w:szCs w:val="24"/>
        </w:rPr>
        <w:t xml:space="preserve">MFL </w:t>
      </w:r>
      <w:r w:rsidR="004571CF" w:rsidRPr="00A56ADC">
        <w:rPr>
          <w:rFonts w:ascii="Times New Roman" w:hAnsi="Times New Roman" w:cs="Times New Roman"/>
          <w:sz w:val="24"/>
          <w:szCs w:val="24"/>
        </w:rPr>
        <w:t>§ 19, stk. 2. En lignende situation forelå i Sø- og Handelsrettens dom af 14. januar 2003 (Tagdækkeren),</w:t>
      </w:r>
      <w:r w:rsidR="00461346">
        <w:rPr>
          <w:rFonts w:ascii="Times New Roman" w:hAnsi="Times New Roman" w:cs="Times New Roman"/>
          <w:sz w:val="24"/>
          <w:szCs w:val="24"/>
        </w:rPr>
        <w:t xml:space="preserve"> ligeledes refereret ovenfor,</w:t>
      </w:r>
      <w:r w:rsidR="004571CF" w:rsidRPr="00A56ADC">
        <w:rPr>
          <w:rFonts w:ascii="Times New Roman" w:hAnsi="Times New Roman" w:cs="Times New Roman"/>
          <w:sz w:val="24"/>
          <w:szCs w:val="24"/>
        </w:rPr>
        <w:t xml:space="preserve"> hvor en tagdæ</w:t>
      </w:r>
      <w:r w:rsidR="004571CF" w:rsidRPr="00A56ADC">
        <w:rPr>
          <w:rFonts w:ascii="Times New Roman" w:hAnsi="Times New Roman" w:cs="Times New Roman"/>
          <w:sz w:val="24"/>
          <w:szCs w:val="24"/>
        </w:rPr>
        <w:t>k</w:t>
      </w:r>
      <w:r w:rsidR="004571CF" w:rsidRPr="00A56ADC">
        <w:rPr>
          <w:rFonts w:ascii="Times New Roman" w:hAnsi="Times New Roman" w:cs="Times New Roman"/>
          <w:sz w:val="24"/>
          <w:szCs w:val="24"/>
        </w:rPr>
        <w:t xml:space="preserve">ker </w:t>
      </w:r>
      <w:r w:rsidR="006B5C2C">
        <w:rPr>
          <w:rFonts w:ascii="Times New Roman" w:hAnsi="Times New Roman" w:cs="Times New Roman"/>
          <w:sz w:val="24"/>
          <w:szCs w:val="24"/>
        </w:rPr>
        <w:t>ud</w:t>
      </w:r>
      <w:r w:rsidR="004571CF" w:rsidRPr="00A56ADC">
        <w:rPr>
          <w:rFonts w:ascii="Times New Roman" w:hAnsi="Times New Roman" w:cs="Times New Roman"/>
          <w:sz w:val="24"/>
          <w:szCs w:val="24"/>
        </w:rPr>
        <w:t xml:space="preserve">sendte cirkulæreskrivelser og tilbud til nogle af arbejdsgiverens erhvervskunder. </w:t>
      </w:r>
      <w:r w:rsidR="006B5C2C">
        <w:rPr>
          <w:rFonts w:ascii="Times New Roman" w:hAnsi="Times New Roman" w:cs="Times New Roman"/>
          <w:sz w:val="24"/>
          <w:szCs w:val="24"/>
        </w:rPr>
        <w:t>Det blev</w:t>
      </w:r>
      <w:r w:rsidR="00461346">
        <w:rPr>
          <w:rFonts w:ascii="Times New Roman" w:hAnsi="Times New Roman" w:cs="Times New Roman"/>
          <w:sz w:val="24"/>
          <w:szCs w:val="24"/>
        </w:rPr>
        <w:t xml:space="preserve"> af Sø- og Handelsretten</w:t>
      </w:r>
      <w:r w:rsidR="006B5C2C">
        <w:rPr>
          <w:rFonts w:ascii="Times New Roman" w:hAnsi="Times New Roman" w:cs="Times New Roman"/>
          <w:sz w:val="24"/>
          <w:szCs w:val="24"/>
        </w:rPr>
        <w:t xml:space="preserve"> lagt til grund, at d</w:t>
      </w:r>
      <w:r w:rsidR="004571CF" w:rsidRPr="00A56ADC">
        <w:rPr>
          <w:rFonts w:ascii="Times New Roman" w:hAnsi="Times New Roman" w:cs="Times New Roman"/>
          <w:sz w:val="24"/>
          <w:szCs w:val="24"/>
        </w:rPr>
        <w:t>e kunder, som tagdækkeren havde sendt sin cirkulæreskr</w:t>
      </w:r>
      <w:r w:rsidR="004571CF" w:rsidRPr="00A56ADC">
        <w:rPr>
          <w:rFonts w:ascii="Times New Roman" w:hAnsi="Times New Roman" w:cs="Times New Roman"/>
          <w:sz w:val="24"/>
          <w:szCs w:val="24"/>
        </w:rPr>
        <w:t>i</w:t>
      </w:r>
      <w:r w:rsidR="004571CF" w:rsidRPr="00A56ADC">
        <w:rPr>
          <w:rFonts w:ascii="Times New Roman" w:hAnsi="Times New Roman" w:cs="Times New Roman"/>
          <w:sz w:val="24"/>
          <w:szCs w:val="24"/>
        </w:rPr>
        <w:t>velse til, var kunder, som det uden kendskab til arbejdsgiveren ville have været naturligt at henve</w:t>
      </w:r>
      <w:r w:rsidR="004571CF" w:rsidRPr="00A56ADC">
        <w:rPr>
          <w:rFonts w:ascii="Times New Roman" w:hAnsi="Times New Roman" w:cs="Times New Roman"/>
          <w:sz w:val="24"/>
          <w:szCs w:val="24"/>
        </w:rPr>
        <w:t>n</w:t>
      </w:r>
      <w:r w:rsidR="004571CF" w:rsidRPr="00A56ADC">
        <w:rPr>
          <w:rFonts w:ascii="Times New Roman" w:hAnsi="Times New Roman" w:cs="Times New Roman"/>
          <w:sz w:val="24"/>
          <w:szCs w:val="24"/>
        </w:rPr>
        <w:t xml:space="preserve">de sig til. Bortset fra to tilfælde af identiske tilbud, fandtes det derfor ikke godtgjort, at tagdækkeren havde gjort brug af erhvervshemmeligheder, som var omfattet af MFL § 19, stk. 2. </w:t>
      </w:r>
      <w:r w:rsidR="00835493" w:rsidRPr="00A56ADC">
        <w:rPr>
          <w:rFonts w:ascii="Times New Roman" w:hAnsi="Times New Roman" w:cs="Times New Roman"/>
          <w:sz w:val="24"/>
          <w:szCs w:val="24"/>
        </w:rPr>
        <w:t>Dommene ill</w:t>
      </w:r>
      <w:r w:rsidR="00835493" w:rsidRPr="00A56ADC">
        <w:rPr>
          <w:rFonts w:ascii="Times New Roman" w:hAnsi="Times New Roman" w:cs="Times New Roman"/>
          <w:sz w:val="24"/>
          <w:szCs w:val="24"/>
        </w:rPr>
        <w:t>u</w:t>
      </w:r>
      <w:r w:rsidR="00835493" w:rsidRPr="00A56ADC">
        <w:rPr>
          <w:rFonts w:ascii="Times New Roman" w:hAnsi="Times New Roman" w:cs="Times New Roman"/>
          <w:sz w:val="24"/>
          <w:szCs w:val="24"/>
        </w:rPr>
        <w:t xml:space="preserve">strerer, at der må sondres mellem </w:t>
      </w:r>
      <w:r w:rsidR="00C73C99" w:rsidRPr="00A56ADC">
        <w:rPr>
          <w:rFonts w:ascii="Times New Roman" w:hAnsi="Times New Roman" w:cs="Times New Roman"/>
          <w:sz w:val="24"/>
          <w:szCs w:val="24"/>
        </w:rPr>
        <w:t xml:space="preserve">udnyttelse af </w:t>
      </w:r>
      <w:r w:rsidR="00835493" w:rsidRPr="00A56ADC">
        <w:rPr>
          <w:rFonts w:ascii="Times New Roman" w:hAnsi="Times New Roman" w:cs="Times New Roman"/>
          <w:sz w:val="24"/>
          <w:szCs w:val="24"/>
        </w:rPr>
        <w:t>oplysninger, som er offentligt tilgængelige, og o</w:t>
      </w:r>
      <w:r w:rsidR="00835493" w:rsidRPr="00A56ADC">
        <w:rPr>
          <w:rFonts w:ascii="Times New Roman" w:hAnsi="Times New Roman" w:cs="Times New Roman"/>
          <w:sz w:val="24"/>
          <w:szCs w:val="24"/>
        </w:rPr>
        <w:t>p</w:t>
      </w:r>
      <w:r w:rsidR="00835493" w:rsidRPr="00A56ADC">
        <w:rPr>
          <w:rFonts w:ascii="Times New Roman" w:hAnsi="Times New Roman" w:cs="Times New Roman"/>
          <w:sz w:val="24"/>
          <w:szCs w:val="24"/>
        </w:rPr>
        <w:lastRenderedPageBreak/>
        <w:t xml:space="preserve">lysninger, som alene kan opnås gennem en særlig indsigt i arbejdsgiverens forhold. Dette betyder, at i de tilfælde, hvor </w:t>
      </w:r>
      <w:r w:rsidR="00C73C99" w:rsidRPr="00A56ADC">
        <w:rPr>
          <w:rFonts w:ascii="Times New Roman" w:hAnsi="Times New Roman" w:cs="Times New Roman"/>
          <w:sz w:val="24"/>
          <w:szCs w:val="24"/>
        </w:rPr>
        <w:t>eksempelvis henvendelse</w:t>
      </w:r>
      <w:r w:rsidR="00835493" w:rsidRPr="00A56ADC">
        <w:rPr>
          <w:rFonts w:ascii="Times New Roman" w:hAnsi="Times New Roman" w:cs="Times New Roman"/>
          <w:sz w:val="24"/>
          <w:szCs w:val="24"/>
        </w:rPr>
        <w:t xml:space="preserve"> til</w:t>
      </w:r>
      <w:r w:rsidR="00C73C99" w:rsidRPr="00A56ADC">
        <w:rPr>
          <w:rFonts w:ascii="Times New Roman" w:hAnsi="Times New Roman" w:cs="Times New Roman"/>
          <w:sz w:val="24"/>
          <w:szCs w:val="24"/>
        </w:rPr>
        <w:t xml:space="preserve"> den tidligere arbejdsgivers</w:t>
      </w:r>
      <w:r w:rsidR="00835493" w:rsidRPr="00A56ADC">
        <w:rPr>
          <w:rFonts w:ascii="Times New Roman" w:hAnsi="Times New Roman" w:cs="Times New Roman"/>
          <w:sz w:val="24"/>
          <w:szCs w:val="24"/>
        </w:rPr>
        <w:t xml:space="preserve"> kunder</w:t>
      </w:r>
      <w:r w:rsidR="00972021">
        <w:rPr>
          <w:rFonts w:ascii="Times New Roman" w:hAnsi="Times New Roman" w:cs="Times New Roman"/>
          <w:sz w:val="24"/>
          <w:szCs w:val="24"/>
        </w:rPr>
        <w:t>,</w:t>
      </w:r>
      <w:r w:rsidR="00835493" w:rsidRPr="00A56ADC">
        <w:rPr>
          <w:rFonts w:ascii="Times New Roman" w:hAnsi="Times New Roman" w:cs="Times New Roman"/>
          <w:sz w:val="24"/>
          <w:szCs w:val="24"/>
        </w:rPr>
        <w:t xml:space="preserve"> sker på ba</w:t>
      </w:r>
      <w:r w:rsidR="00835493" w:rsidRPr="00A56ADC">
        <w:rPr>
          <w:rFonts w:ascii="Times New Roman" w:hAnsi="Times New Roman" w:cs="Times New Roman"/>
          <w:sz w:val="24"/>
          <w:szCs w:val="24"/>
        </w:rPr>
        <w:t>g</w:t>
      </w:r>
      <w:r w:rsidR="00835493" w:rsidRPr="00A56ADC">
        <w:rPr>
          <w:rFonts w:ascii="Times New Roman" w:hAnsi="Times New Roman" w:cs="Times New Roman"/>
          <w:sz w:val="24"/>
          <w:szCs w:val="24"/>
        </w:rPr>
        <w:t xml:space="preserve">grund af oplysninger som er offentligt tilgængelige kan MFL § 19, stk. 2 ikke bringes i anvendelse. </w:t>
      </w:r>
    </w:p>
    <w:p w:rsidR="006706E2" w:rsidRPr="00A56ADC" w:rsidRDefault="006706E2"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MFL § 19, stk. 2 beskytter arbejdsgiveren ved, at </w:t>
      </w:r>
      <w:r w:rsidR="00C73C99" w:rsidRPr="00A56ADC">
        <w:rPr>
          <w:rFonts w:ascii="Times New Roman" w:hAnsi="Times New Roman" w:cs="Times New Roman"/>
          <w:sz w:val="24"/>
          <w:szCs w:val="24"/>
        </w:rPr>
        <w:t>en ansat</w:t>
      </w:r>
      <w:r w:rsidRPr="00A56ADC">
        <w:rPr>
          <w:rFonts w:ascii="Times New Roman" w:hAnsi="Times New Roman" w:cs="Times New Roman"/>
          <w:sz w:val="24"/>
          <w:szCs w:val="24"/>
        </w:rPr>
        <w:t xml:space="preserve"> </w:t>
      </w:r>
      <w:r w:rsidR="00C73C99" w:rsidRPr="00A56ADC">
        <w:rPr>
          <w:rFonts w:ascii="Times New Roman" w:hAnsi="Times New Roman" w:cs="Times New Roman"/>
          <w:sz w:val="24"/>
          <w:szCs w:val="24"/>
        </w:rPr>
        <w:t>eller tidligere ansat</w:t>
      </w:r>
      <w:r w:rsidR="0074716B" w:rsidRPr="00A56ADC">
        <w:rPr>
          <w:rFonts w:ascii="Times New Roman" w:hAnsi="Times New Roman" w:cs="Times New Roman"/>
          <w:sz w:val="24"/>
          <w:szCs w:val="24"/>
        </w:rPr>
        <w:t xml:space="preserve"> </w:t>
      </w:r>
      <w:r w:rsidRPr="00A56ADC">
        <w:rPr>
          <w:rFonts w:ascii="Times New Roman" w:hAnsi="Times New Roman" w:cs="Times New Roman"/>
          <w:sz w:val="24"/>
          <w:szCs w:val="24"/>
        </w:rPr>
        <w:t>ikke ubeføjet må viderebringe eller benytte de</w:t>
      </w:r>
      <w:r w:rsidR="00C73C99" w:rsidRPr="00A56ADC">
        <w:rPr>
          <w:rFonts w:ascii="Times New Roman" w:hAnsi="Times New Roman" w:cs="Times New Roman"/>
          <w:sz w:val="24"/>
          <w:szCs w:val="24"/>
        </w:rPr>
        <w:t xml:space="preserve"> erhvervshemmeligheder som denne</w:t>
      </w:r>
      <w:r w:rsidRPr="00A56ADC">
        <w:rPr>
          <w:rFonts w:ascii="Times New Roman" w:hAnsi="Times New Roman" w:cs="Times New Roman"/>
          <w:sz w:val="24"/>
          <w:szCs w:val="24"/>
        </w:rPr>
        <w:t xml:space="preserve"> un</w:t>
      </w:r>
      <w:r w:rsidR="00C73C99" w:rsidRPr="00A56ADC">
        <w:rPr>
          <w:rFonts w:ascii="Times New Roman" w:hAnsi="Times New Roman" w:cs="Times New Roman"/>
          <w:sz w:val="24"/>
          <w:szCs w:val="24"/>
        </w:rPr>
        <w:t>der</w:t>
      </w:r>
      <w:r w:rsidRPr="00A56ADC">
        <w:rPr>
          <w:rFonts w:ascii="Times New Roman" w:hAnsi="Times New Roman" w:cs="Times New Roman"/>
          <w:sz w:val="24"/>
          <w:szCs w:val="24"/>
        </w:rPr>
        <w:t xml:space="preserve"> ansættelse</w:t>
      </w:r>
      <w:r w:rsidR="00C73C99" w:rsidRPr="00A56ADC">
        <w:rPr>
          <w:rFonts w:ascii="Times New Roman" w:hAnsi="Times New Roman" w:cs="Times New Roman"/>
          <w:sz w:val="24"/>
          <w:szCs w:val="24"/>
        </w:rPr>
        <w:t>n</w:t>
      </w:r>
      <w:r w:rsidRPr="00A56ADC">
        <w:rPr>
          <w:rFonts w:ascii="Times New Roman" w:hAnsi="Times New Roman" w:cs="Times New Roman"/>
          <w:sz w:val="24"/>
          <w:szCs w:val="24"/>
        </w:rPr>
        <w:t xml:space="preserve"> har fået ken</w:t>
      </w:r>
      <w:r w:rsidRPr="00A56ADC">
        <w:rPr>
          <w:rFonts w:ascii="Times New Roman" w:hAnsi="Times New Roman" w:cs="Times New Roman"/>
          <w:sz w:val="24"/>
          <w:szCs w:val="24"/>
        </w:rPr>
        <w:t>d</w:t>
      </w:r>
      <w:r w:rsidRPr="00A56ADC">
        <w:rPr>
          <w:rFonts w:ascii="Times New Roman" w:hAnsi="Times New Roman" w:cs="Times New Roman"/>
          <w:sz w:val="24"/>
          <w:szCs w:val="24"/>
        </w:rPr>
        <w:t>skab til. Dette gælder både oplysninger, som viderebringes til en ny arbejdsgiver, og opl</w:t>
      </w:r>
      <w:r w:rsidR="0074716B" w:rsidRPr="00A56ADC">
        <w:rPr>
          <w:rFonts w:ascii="Times New Roman" w:hAnsi="Times New Roman" w:cs="Times New Roman"/>
          <w:sz w:val="24"/>
          <w:szCs w:val="24"/>
        </w:rPr>
        <w:t xml:space="preserve">ysninger, der anvendes ved, at </w:t>
      </w:r>
      <w:r w:rsidRPr="00A56ADC">
        <w:rPr>
          <w:rFonts w:ascii="Times New Roman" w:hAnsi="Times New Roman" w:cs="Times New Roman"/>
          <w:sz w:val="24"/>
          <w:szCs w:val="24"/>
        </w:rPr>
        <w:t>en</w:t>
      </w:r>
      <w:r w:rsidR="0074716B" w:rsidRPr="00A56ADC">
        <w:rPr>
          <w:rFonts w:ascii="Times New Roman" w:hAnsi="Times New Roman" w:cs="Times New Roman"/>
          <w:sz w:val="24"/>
          <w:szCs w:val="24"/>
        </w:rPr>
        <w:t xml:space="preserve"> tidligere ansat gennem de kontakter denne</w:t>
      </w:r>
      <w:r w:rsidRPr="00A56ADC">
        <w:rPr>
          <w:rFonts w:ascii="Times New Roman" w:hAnsi="Times New Roman" w:cs="Times New Roman"/>
          <w:sz w:val="24"/>
          <w:szCs w:val="24"/>
        </w:rPr>
        <w:t xml:space="preserve"> har opnået hos arbejdsgiveren, kontakter kunder hos den tidligere arbejdsgiver og oplyser fortrolige informationer</w:t>
      </w:r>
      <w:r w:rsidR="00972021">
        <w:rPr>
          <w:rFonts w:ascii="Times New Roman" w:hAnsi="Times New Roman" w:cs="Times New Roman"/>
          <w:sz w:val="24"/>
          <w:szCs w:val="24"/>
        </w:rPr>
        <w:t>,</w:t>
      </w:r>
      <w:r w:rsidRPr="00A56ADC">
        <w:rPr>
          <w:rFonts w:ascii="Times New Roman" w:hAnsi="Times New Roman" w:cs="Times New Roman"/>
          <w:sz w:val="24"/>
          <w:szCs w:val="24"/>
        </w:rPr>
        <w:t xml:space="preserve"> for derved at formå kunden til at overgå til et samarbejde med den ansattes nye arbejdsgiver.</w:t>
      </w:r>
      <w:r w:rsidR="00B31416" w:rsidRPr="00A56ADC">
        <w:rPr>
          <w:rFonts w:ascii="Times New Roman" w:hAnsi="Times New Roman" w:cs="Times New Roman"/>
          <w:sz w:val="24"/>
          <w:szCs w:val="24"/>
        </w:rPr>
        <w:t xml:space="preserve"> Endelig beskytter MFL § 19, stk. 2 arbejdsgiveren ved, at</w:t>
      </w:r>
      <w:r w:rsidR="0074716B" w:rsidRPr="00A56ADC">
        <w:rPr>
          <w:rFonts w:ascii="Times New Roman" w:hAnsi="Times New Roman" w:cs="Times New Roman"/>
          <w:sz w:val="24"/>
          <w:szCs w:val="24"/>
        </w:rPr>
        <w:t xml:space="preserve"> en tidligere ansat</w:t>
      </w:r>
      <w:r w:rsidR="00B31416" w:rsidRPr="00A56ADC">
        <w:rPr>
          <w:rFonts w:ascii="Times New Roman" w:hAnsi="Times New Roman" w:cs="Times New Roman"/>
          <w:sz w:val="24"/>
          <w:szCs w:val="24"/>
        </w:rPr>
        <w:t xml:space="preserve"> ikke ubeføjet må benytte de opnåede</w:t>
      </w:r>
      <w:r w:rsidR="00972021">
        <w:rPr>
          <w:rFonts w:ascii="Times New Roman" w:hAnsi="Times New Roman" w:cs="Times New Roman"/>
          <w:sz w:val="24"/>
          <w:szCs w:val="24"/>
        </w:rPr>
        <w:t xml:space="preserve"> e</w:t>
      </w:r>
      <w:r w:rsidR="00972021">
        <w:rPr>
          <w:rFonts w:ascii="Times New Roman" w:hAnsi="Times New Roman" w:cs="Times New Roman"/>
          <w:sz w:val="24"/>
          <w:szCs w:val="24"/>
        </w:rPr>
        <w:t>r</w:t>
      </w:r>
      <w:r w:rsidR="00972021">
        <w:rPr>
          <w:rFonts w:ascii="Times New Roman" w:hAnsi="Times New Roman" w:cs="Times New Roman"/>
          <w:sz w:val="24"/>
          <w:szCs w:val="24"/>
        </w:rPr>
        <w:t>hvervshemmeligheder ved etablering</w:t>
      </w:r>
      <w:r w:rsidR="00B31416" w:rsidRPr="00A56ADC">
        <w:rPr>
          <w:rFonts w:ascii="Times New Roman" w:hAnsi="Times New Roman" w:cs="Times New Roman"/>
          <w:sz w:val="24"/>
          <w:szCs w:val="24"/>
        </w:rPr>
        <w:t xml:space="preserve"> og drift af egen konkurrerende virksomhed. </w:t>
      </w:r>
      <w:r w:rsidRPr="00A56ADC">
        <w:rPr>
          <w:rFonts w:ascii="Times New Roman" w:hAnsi="Times New Roman" w:cs="Times New Roman"/>
          <w:sz w:val="24"/>
          <w:szCs w:val="24"/>
        </w:rPr>
        <w:t xml:space="preserve"> </w:t>
      </w:r>
    </w:p>
    <w:p w:rsidR="002538A8" w:rsidRPr="00A56ADC" w:rsidRDefault="000A56DC" w:rsidP="00A46CC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19, stk. 2 fastlægger den tidsmæssige udstrækning af forbuddet mod benyttelse og vid</w:t>
      </w:r>
      <w:r w:rsidRPr="00A56ADC">
        <w:rPr>
          <w:rFonts w:ascii="Times New Roman" w:hAnsi="Times New Roman" w:cs="Times New Roman"/>
          <w:sz w:val="24"/>
          <w:szCs w:val="24"/>
        </w:rPr>
        <w:t>e</w:t>
      </w:r>
      <w:r w:rsidRPr="00A56ADC">
        <w:rPr>
          <w:rFonts w:ascii="Times New Roman" w:hAnsi="Times New Roman" w:cs="Times New Roman"/>
          <w:sz w:val="24"/>
          <w:szCs w:val="24"/>
        </w:rPr>
        <w:t>regivelse af erhvervshemmeligheder til at vedvare i 3 år efter tjenesteforholdets, samarbejdsforho</w:t>
      </w:r>
      <w:r w:rsidRPr="00A56ADC">
        <w:rPr>
          <w:rFonts w:ascii="Times New Roman" w:hAnsi="Times New Roman" w:cs="Times New Roman"/>
          <w:sz w:val="24"/>
          <w:szCs w:val="24"/>
        </w:rPr>
        <w:t>l</w:t>
      </w:r>
      <w:r w:rsidRPr="00A56ADC">
        <w:rPr>
          <w:rFonts w:ascii="Times New Roman" w:hAnsi="Times New Roman" w:cs="Times New Roman"/>
          <w:sz w:val="24"/>
          <w:szCs w:val="24"/>
        </w:rPr>
        <w:t>dets eller hvervets ophør. Denne 3års-grænse gælder dog kun strafferetligt, hvilket betyder, at et civilretligt ansvar efter omstændigheder også vil kunne gøres gældende efter udløbet af denne frist.</w:t>
      </w:r>
      <w:r w:rsidR="00201739" w:rsidRPr="00A56ADC">
        <w:rPr>
          <w:rStyle w:val="Fodnotehenvisning"/>
          <w:rFonts w:ascii="Times New Roman" w:hAnsi="Times New Roman" w:cs="Times New Roman"/>
          <w:sz w:val="24"/>
          <w:szCs w:val="24"/>
        </w:rPr>
        <w:footnoteReference w:id="68"/>
      </w:r>
      <w:r w:rsidRPr="00A56ADC">
        <w:rPr>
          <w:rFonts w:ascii="Times New Roman" w:hAnsi="Times New Roman" w:cs="Times New Roman"/>
          <w:sz w:val="24"/>
          <w:szCs w:val="24"/>
        </w:rPr>
        <w:t xml:space="preserve"> Typisk vil en forpligtigelse efter MFL § 19</w:t>
      </w:r>
      <w:r w:rsidR="00CC1846" w:rsidRPr="00A56ADC">
        <w:rPr>
          <w:rFonts w:ascii="Times New Roman" w:hAnsi="Times New Roman" w:cs="Times New Roman"/>
          <w:sz w:val="24"/>
          <w:szCs w:val="24"/>
        </w:rPr>
        <w:t>, stk. 2</w:t>
      </w:r>
      <w:r w:rsidRPr="00A56ADC">
        <w:rPr>
          <w:rFonts w:ascii="Times New Roman" w:hAnsi="Times New Roman" w:cs="Times New Roman"/>
          <w:sz w:val="24"/>
          <w:szCs w:val="24"/>
        </w:rPr>
        <w:t xml:space="preserve"> dog tabe sin betydning over tid</w:t>
      </w:r>
      <w:r w:rsidR="00972021">
        <w:rPr>
          <w:rFonts w:ascii="Times New Roman" w:hAnsi="Times New Roman" w:cs="Times New Roman"/>
          <w:sz w:val="24"/>
          <w:szCs w:val="24"/>
        </w:rPr>
        <w:t>,</w:t>
      </w:r>
      <w:r w:rsidRPr="00A56ADC">
        <w:rPr>
          <w:rFonts w:ascii="Times New Roman" w:hAnsi="Times New Roman" w:cs="Times New Roman"/>
          <w:sz w:val="24"/>
          <w:szCs w:val="24"/>
        </w:rPr>
        <w:t xml:space="preserve"> og som følge heraf vil det sjældent være relevant af forfølge overtrædelser af bestemmelsen mere end 3 år efte</w:t>
      </w:r>
      <w:r w:rsidR="004730CE" w:rsidRPr="00A56ADC">
        <w:rPr>
          <w:rFonts w:ascii="Times New Roman" w:hAnsi="Times New Roman" w:cs="Times New Roman"/>
          <w:sz w:val="24"/>
          <w:szCs w:val="24"/>
        </w:rPr>
        <w:t>r ansættelsesforholdets ophør</w:t>
      </w:r>
      <w:r w:rsidR="00201739" w:rsidRPr="00A56ADC">
        <w:rPr>
          <w:rFonts w:ascii="Times New Roman" w:hAnsi="Times New Roman" w:cs="Times New Roman"/>
          <w:sz w:val="24"/>
          <w:szCs w:val="24"/>
        </w:rPr>
        <w:t>.</w:t>
      </w:r>
    </w:p>
    <w:p w:rsidR="00505242" w:rsidRPr="00013FB7" w:rsidRDefault="00742A13" w:rsidP="00013FB7">
      <w:pPr>
        <w:pStyle w:val="3"/>
        <w:spacing w:after="240"/>
      </w:pPr>
      <w:bookmarkStart w:id="35" w:name="_Toc356203012"/>
      <w:r w:rsidRPr="00013FB7">
        <w:t>4</w:t>
      </w:r>
      <w:r w:rsidR="00013FB7" w:rsidRPr="00013FB7">
        <w:t>.3</w:t>
      </w:r>
      <w:r w:rsidR="00BA2673" w:rsidRPr="00013FB7">
        <w:t>.</w:t>
      </w:r>
      <w:r w:rsidR="00201739" w:rsidRPr="00013FB7">
        <w:t xml:space="preserve"> Anvendelse af MFL § 19</w:t>
      </w:r>
      <w:r w:rsidR="000009C2" w:rsidRPr="00013FB7">
        <w:t>, stk. 2</w:t>
      </w:r>
      <w:r w:rsidR="00201739" w:rsidRPr="00013FB7">
        <w:t xml:space="preserve"> overfor ansatte/tidligere ansatte</w:t>
      </w:r>
      <w:bookmarkEnd w:id="35"/>
    </w:p>
    <w:p w:rsidR="001D58B9" w:rsidRPr="00A56ADC" w:rsidRDefault="00D0471E" w:rsidP="001B08BE">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Kerneområdet for MFL § 19</w:t>
      </w:r>
      <w:r w:rsidR="000009C2" w:rsidRPr="00A56ADC">
        <w:rPr>
          <w:rFonts w:ascii="Times New Roman" w:hAnsi="Times New Roman" w:cs="Times New Roman"/>
          <w:sz w:val="24"/>
          <w:szCs w:val="24"/>
        </w:rPr>
        <w:t>, stk. 2</w:t>
      </w:r>
      <w:r w:rsidRPr="00A56ADC">
        <w:rPr>
          <w:rFonts w:ascii="Times New Roman" w:hAnsi="Times New Roman" w:cs="Times New Roman"/>
          <w:sz w:val="24"/>
          <w:szCs w:val="24"/>
        </w:rPr>
        <w:t xml:space="preserve"> er de tilfælde, hvor</w:t>
      </w:r>
      <w:r w:rsidR="00B66067" w:rsidRPr="00A56ADC">
        <w:rPr>
          <w:rFonts w:ascii="Times New Roman" w:hAnsi="Times New Roman" w:cs="Times New Roman"/>
          <w:sz w:val="24"/>
          <w:szCs w:val="24"/>
        </w:rPr>
        <w:t xml:space="preserve"> en tidligere ansat</w:t>
      </w:r>
      <w:r w:rsidRPr="00A56ADC">
        <w:rPr>
          <w:rFonts w:ascii="Times New Roman" w:hAnsi="Times New Roman" w:cs="Times New Roman"/>
          <w:sz w:val="24"/>
          <w:szCs w:val="24"/>
        </w:rPr>
        <w:t xml:space="preserve"> benytter sig af ikke-offentligt til</w:t>
      </w:r>
      <w:r w:rsidR="00B66067" w:rsidRPr="00A56ADC">
        <w:rPr>
          <w:rFonts w:ascii="Times New Roman" w:hAnsi="Times New Roman" w:cs="Times New Roman"/>
          <w:sz w:val="24"/>
          <w:szCs w:val="24"/>
        </w:rPr>
        <w:t xml:space="preserve">gængelige oplysninger om </w:t>
      </w:r>
      <w:r w:rsidRPr="00A56ADC">
        <w:rPr>
          <w:rFonts w:ascii="Times New Roman" w:hAnsi="Times New Roman" w:cs="Times New Roman"/>
          <w:sz w:val="24"/>
          <w:szCs w:val="24"/>
        </w:rPr>
        <w:t xml:space="preserve">en tidligere arbejdsgivers virksomhed. Det kan f.eks. være oplysninger om produkter, kunderelationer, prispolitikker eller økonomi. </w:t>
      </w:r>
    </w:p>
    <w:p w:rsidR="005158FC" w:rsidRPr="00A56ADC" w:rsidRDefault="00D0471E"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Under et ansættelsesforholds</w:t>
      </w:r>
      <w:r w:rsidR="003A13E8" w:rsidRPr="00A56ADC">
        <w:rPr>
          <w:rFonts w:ascii="Times New Roman" w:hAnsi="Times New Roman" w:cs="Times New Roman"/>
          <w:sz w:val="24"/>
          <w:szCs w:val="24"/>
        </w:rPr>
        <w:t xml:space="preserve"> </w:t>
      </w:r>
      <w:r w:rsidRPr="00A56ADC">
        <w:rPr>
          <w:rFonts w:ascii="Times New Roman" w:hAnsi="Times New Roman" w:cs="Times New Roman"/>
          <w:sz w:val="24"/>
          <w:szCs w:val="24"/>
        </w:rPr>
        <w:t>beståen er det vanskeligt at se en legitim interesse i, at en ansat udnytter eller viderebringer virksomhedens erhvervshemmeligheder. Dette følger naturligvis af, at den pågældende er ansat</w:t>
      </w:r>
      <w:r w:rsidR="00FE3D20">
        <w:rPr>
          <w:rFonts w:ascii="Times New Roman" w:hAnsi="Times New Roman" w:cs="Times New Roman"/>
          <w:sz w:val="24"/>
          <w:szCs w:val="24"/>
        </w:rPr>
        <w:t xml:space="preserve"> til,</w:t>
      </w:r>
      <w:r w:rsidRPr="00A56ADC">
        <w:rPr>
          <w:rFonts w:ascii="Times New Roman" w:hAnsi="Times New Roman" w:cs="Times New Roman"/>
          <w:sz w:val="24"/>
          <w:szCs w:val="24"/>
        </w:rPr>
        <w:t xml:space="preserve"> og får sin løn for</w:t>
      </w:r>
      <w:r w:rsidR="00FE3D20">
        <w:rPr>
          <w:rFonts w:ascii="Times New Roman" w:hAnsi="Times New Roman" w:cs="Times New Roman"/>
          <w:sz w:val="24"/>
          <w:szCs w:val="24"/>
        </w:rPr>
        <w:t>,</w:t>
      </w:r>
      <w:r w:rsidRPr="00A56ADC">
        <w:rPr>
          <w:rFonts w:ascii="Times New Roman" w:hAnsi="Times New Roman" w:cs="Times New Roman"/>
          <w:sz w:val="24"/>
          <w:szCs w:val="24"/>
        </w:rPr>
        <w:t xml:space="preserve"> at fremme virksomhedens interesser. Efter </w:t>
      </w:r>
      <w:r w:rsidR="00FE3D20">
        <w:rPr>
          <w:rFonts w:ascii="Times New Roman" w:hAnsi="Times New Roman" w:cs="Times New Roman"/>
          <w:sz w:val="24"/>
          <w:szCs w:val="24"/>
        </w:rPr>
        <w:t>et ansæ</w:t>
      </w:r>
      <w:r w:rsidR="00FE3D20">
        <w:rPr>
          <w:rFonts w:ascii="Times New Roman" w:hAnsi="Times New Roman" w:cs="Times New Roman"/>
          <w:sz w:val="24"/>
          <w:szCs w:val="24"/>
        </w:rPr>
        <w:t>t</w:t>
      </w:r>
      <w:r w:rsidR="00FE3D20">
        <w:rPr>
          <w:rFonts w:ascii="Times New Roman" w:hAnsi="Times New Roman" w:cs="Times New Roman"/>
          <w:sz w:val="24"/>
          <w:szCs w:val="24"/>
        </w:rPr>
        <w:t>telsesforholds ophør ændrer forholdet</w:t>
      </w:r>
      <w:r w:rsidRPr="00A56ADC">
        <w:rPr>
          <w:rFonts w:ascii="Times New Roman" w:hAnsi="Times New Roman" w:cs="Times New Roman"/>
          <w:sz w:val="24"/>
          <w:szCs w:val="24"/>
        </w:rPr>
        <w:t xml:space="preserve"> sig dog, idet en tidligere ansat</w:t>
      </w:r>
      <w:r w:rsidR="003628E4" w:rsidRPr="00A56ADC">
        <w:rPr>
          <w:rFonts w:ascii="Times New Roman" w:hAnsi="Times New Roman" w:cs="Times New Roman"/>
          <w:sz w:val="24"/>
          <w:szCs w:val="24"/>
        </w:rPr>
        <w:t xml:space="preserve"> </w:t>
      </w:r>
      <w:r w:rsidR="00FE3D20">
        <w:rPr>
          <w:rFonts w:ascii="Times New Roman" w:hAnsi="Times New Roman" w:cs="Times New Roman"/>
          <w:sz w:val="24"/>
          <w:szCs w:val="24"/>
        </w:rPr>
        <w:t>har ret til</w:t>
      </w:r>
      <w:r w:rsidRPr="00A56ADC">
        <w:rPr>
          <w:rFonts w:ascii="Times New Roman" w:hAnsi="Times New Roman" w:cs="Times New Roman"/>
          <w:sz w:val="24"/>
          <w:szCs w:val="24"/>
        </w:rPr>
        <w:t xml:space="preserve"> at anvende sin fagl</w:t>
      </w:r>
      <w:r w:rsidRPr="00A56ADC">
        <w:rPr>
          <w:rFonts w:ascii="Times New Roman" w:hAnsi="Times New Roman" w:cs="Times New Roman"/>
          <w:sz w:val="24"/>
          <w:szCs w:val="24"/>
        </w:rPr>
        <w:t>i</w:t>
      </w:r>
      <w:r w:rsidRPr="00A56ADC">
        <w:rPr>
          <w:rFonts w:ascii="Times New Roman" w:hAnsi="Times New Roman" w:cs="Times New Roman"/>
          <w:sz w:val="24"/>
          <w:szCs w:val="24"/>
        </w:rPr>
        <w:t xml:space="preserve">ge kunnen. Udgangspunktet er derfor også det klare, </w:t>
      </w:r>
      <w:r w:rsidR="00E4472A" w:rsidRPr="00A56ADC">
        <w:rPr>
          <w:rFonts w:ascii="Times New Roman" w:hAnsi="Times New Roman" w:cs="Times New Roman"/>
          <w:sz w:val="24"/>
          <w:szCs w:val="24"/>
        </w:rPr>
        <w:t>at en tidligere ansat</w:t>
      </w:r>
      <w:r w:rsidR="003628E4" w:rsidRPr="00A56ADC">
        <w:rPr>
          <w:rFonts w:ascii="Times New Roman" w:hAnsi="Times New Roman" w:cs="Times New Roman"/>
          <w:sz w:val="24"/>
          <w:szCs w:val="24"/>
        </w:rPr>
        <w:t xml:space="preserve"> – forudsat at denne ikke er o</w:t>
      </w:r>
      <w:r w:rsidR="00FE3D20">
        <w:rPr>
          <w:rFonts w:ascii="Times New Roman" w:hAnsi="Times New Roman" w:cs="Times New Roman"/>
          <w:sz w:val="24"/>
          <w:szCs w:val="24"/>
        </w:rPr>
        <w:t>mfattet af en konkurrence- eller kundeklausul</w:t>
      </w:r>
      <w:r w:rsidR="003628E4" w:rsidRPr="00A56ADC">
        <w:rPr>
          <w:rFonts w:ascii="Times New Roman" w:hAnsi="Times New Roman" w:cs="Times New Roman"/>
          <w:sz w:val="24"/>
          <w:szCs w:val="24"/>
        </w:rPr>
        <w:t xml:space="preserve"> -</w:t>
      </w:r>
      <w:r w:rsidR="00E4472A" w:rsidRPr="00A56ADC">
        <w:rPr>
          <w:rFonts w:ascii="Times New Roman" w:hAnsi="Times New Roman" w:cs="Times New Roman"/>
          <w:sz w:val="24"/>
          <w:szCs w:val="24"/>
        </w:rPr>
        <w:t xml:space="preserve"> har fri adgang til erhverv og til frit at kunne a</w:t>
      </w:r>
      <w:r w:rsidR="00E4472A" w:rsidRPr="00A56ADC">
        <w:rPr>
          <w:rFonts w:ascii="Times New Roman" w:hAnsi="Times New Roman" w:cs="Times New Roman"/>
          <w:sz w:val="24"/>
          <w:szCs w:val="24"/>
        </w:rPr>
        <w:t>n</w:t>
      </w:r>
      <w:r w:rsidR="00E4472A" w:rsidRPr="00A56ADC">
        <w:rPr>
          <w:rFonts w:ascii="Times New Roman" w:hAnsi="Times New Roman" w:cs="Times New Roman"/>
          <w:sz w:val="24"/>
          <w:szCs w:val="24"/>
        </w:rPr>
        <w:t xml:space="preserve">vende tilgængelig viden. </w:t>
      </w:r>
      <w:r w:rsidR="00B66067" w:rsidRPr="00A56ADC">
        <w:rPr>
          <w:rFonts w:ascii="Times New Roman" w:hAnsi="Times New Roman" w:cs="Times New Roman"/>
          <w:sz w:val="24"/>
          <w:szCs w:val="24"/>
        </w:rPr>
        <w:t>E</w:t>
      </w:r>
      <w:r w:rsidR="00972021">
        <w:rPr>
          <w:rFonts w:ascii="Times New Roman" w:hAnsi="Times New Roman" w:cs="Times New Roman"/>
          <w:sz w:val="24"/>
          <w:szCs w:val="24"/>
        </w:rPr>
        <w:t>n</w:t>
      </w:r>
      <w:r w:rsidR="00E4472A" w:rsidRPr="00A56ADC">
        <w:rPr>
          <w:rFonts w:ascii="Times New Roman" w:hAnsi="Times New Roman" w:cs="Times New Roman"/>
          <w:sz w:val="24"/>
          <w:szCs w:val="24"/>
        </w:rPr>
        <w:t xml:space="preserve"> arbejdsgiver har heroverfor kun en berettiget interesse i at kunne </w:t>
      </w:r>
      <w:r w:rsidR="007E7032" w:rsidRPr="00A56ADC">
        <w:rPr>
          <w:rFonts w:ascii="Times New Roman" w:hAnsi="Times New Roman" w:cs="Times New Roman"/>
          <w:i/>
          <w:iCs/>
          <w:sz w:val="24"/>
          <w:szCs w:val="24"/>
        </w:rPr>
        <w:t>b</w:t>
      </w:r>
      <w:r w:rsidR="007E7032" w:rsidRPr="00A56ADC">
        <w:rPr>
          <w:rFonts w:ascii="Times New Roman" w:hAnsi="Times New Roman" w:cs="Times New Roman"/>
          <w:i/>
          <w:iCs/>
          <w:sz w:val="24"/>
          <w:szCs w:val="24"/>
        </w:rPr>
        <w:t>e</w:t>
      </w:r>
      <w:r w:rsidR="007E7032" w:rsidRPr="00A56ADC">
        <w:rPr>
          <w:rFonts w:ascii="Times New Roman" w:hAnsi="Times New Roman" w:cs="Times New Roman"/>
          <w:i/>
          <w:iCs/>
          <w:sz w:val="24"/>
          <w:szCs w:val="24"/>
        </w:rPr>
        <w:t xml:space="preserve">skytte </w:t>
      </w:r>
      <w:r w:rsidR="00E4472A" w:rsidRPr="00A56ADC">
        <w:rPr>
          <w:rFonts w:ascii="Times New Roman" w:hAnsi="Times New Roman" w:cs="Times New Roman"/>
          <w:sz w:val="24"/>
          <w:szCs w:val="24"/>
        </w:rPr>
        <w:t>viden, som er specifik for</w:t>
      </w:r>
      <w:r w:rsidR="00B66067" w:rsidRPr="00A56ADC">
        <w:rPr>
          <w:rFonts w:ascii="Times New Roman" w:hAnsi="Times New Roman" w:cs="Times New Roman"/>
          <w:sz w:val="24"/>
          <w:szCs w:val="24"/>
        </w:rPr>
        <w:t xml:space="preserve"> lige netop dennes virksomhed. E</w:t>
      </w:r>
      <w:r w:rsidR="00972021">
        <w:rPr>
          <w:rFonts w:ascii="Times New Roman" w:hAnsi="Times New Roman" w:cs="Times New Roman"/>
          <w:sz w:val="24"/>
          <w:szCs w:val="24"/>
        </w:rPr>
        <w:t>n</w:t>
      </w:r>
      <w:r w:rsidR="00E4472A" w:rsidRPr="00A56ADC">
        <w:rPr>
          <w:rFonts w:ascii="Times New Roman" w:hAnsi="Times New Roman" w:cs="Times New Roman"/>
          <w:sz w:val="24"/>
          <w:szCs w:val="24"/>
        </w:rPr>
        <w:t xml:space="preserve"> arbejdsgiver kan således kun kræve beskyttelse for det specifikke kendskab til virksomhedens viden, produk</w:t>
      </w:r>
      <w:r w:rsidR="007E7032" w:rsidRPr="00A56ADC">
        <w:rPr>
          <w:rFonts w:ascii="Times New Roman" w:hAnsi="Times New Roman" w:cs="Times New Roman"/>
          <w:sz w:val="24"/>
          <w:szCs w:val="24"/>
        </w:rPr>
        <w:t>ter og ydelser i ma</w:t>
      </w:r>
      <w:r w:rsidR="007E7032" w:rsidRPr="00A56ADC">
        <w:rPr>
          <w:rFonts w:ascii="Times New Roman" w:hAnsi="Times New Roman" w:cs="Times New Roman"/>
          <w:sz w:val="24"/>
          <w:szCs w:val="24"/>
        </w:rPr>
        <w:t>r</w:t>
      </w:r>
      <w:r w:rsidR="007E7032" w:rsidRPr="00A56ADC">
        <w:rPr>
          <w:rFonts w:ascii="Times New Roman" w:hAnsi="Times New Roman" w:cs="Times New Roman"/>
          <w:sz w:val="24"/>
          <w:szCs w:val="24"/>
        </w:rPr>
        <w:t>kedet, som en tidligere ansat</w:t>
      </w:r>
      <w:r w:rsidR="00E4472A" w:rsidRPr="00A56ADC">
        <w:rPr>
          <w:rFonts w:ascii="Times New Roman" w:hAnsi="Times New Roman" w:cs="Times New Roman"/>
          <w:sz w:val="24"/>
          <w:szCs w:val="24"/>
        </w:rPr>
        <w:t xml:space="preserve"> har opnået igennem ansættelsesforholdet.</w:t>
      </w:r>
      <w:r w:rsidR="003628E4" w:rsidRPr="00A56ADC">
        <w:rPr>
          <w:rStyle w:val="Fodnotehenvisning"/>
          <w:rFonts w:ascii="Times New Roman" w:hAnsi="Times New Roman" w:cs="Times New Roman"/>
          <w:sz w:val="24"/>
          <w:szCs w:val="24"/>
        </w:rPr>
        <w:footnoteReference w:id="69"/>
      </w:r>
      <w:r w:rsidR="007E7032" w:rsidRPr="00A56ADC">
        <w:rPr>
          <w:rFonts w:ascii="Times New Roman" w:hAnsi="Times New Roman" w:cs="Times New Roman"/>
          <w:sz w:val="24"/>
          <w:szCs w:val="24"/>
        </w:rPr>
        <w:t xml:space="preserve"> Dette betyder, at </w:t>
      </w:r>
      <w:r w:rsidR="00E4472A" w:rsidRPr="00A56ADC">
        <w:rPr>
          <w:rFonts w:ascii="Times New Roman" w:hAnsi="Times New Roman" w:cs="Times New Roman"/>
          <w:sz w:val="24"/>
          <w:szCs w:val="24"/>
        </w:rPr>
        <w:t>tidligere ansatte har et berettige</w:t>
      </w:r>
      <w:r w:rsidR="007E7032" w:rsidRPr="00A56ADC">
        <w:rPr>
          <w:rFonts w:ascii="Times New Roman" w:hAnsi="Times New Roman" w:cs="Times New Roman"/>
          <w:sz w:val="24"/>
          <w:szCs w:val="24"/>
        </w:rPr>
        <w:t>t krav på, at kunne udnytte</w:t>
      </w:r>
      <w:r w:rsidR="00E4472A" w:rsidRPr="00A56ADC">
        <w:rPr>
          <w:rFonts w:ascii="Times New Roman" w:hAnsi="Times New Roman" w:cs="Times New Roman"/>
          <w:sz w:val="24"/>
          <w:szCs w:val="24"/>
        </w:rPr>
        <w:t xml:space="preserve"> grundlæggende</w:t>
      </w:r>
      <w:r w:rsidR="007E7032" w:rsidRPr="00A56ADC">
        <w:rPr>
          <w:rFonts w:ascii="Times New Roman" w:hAnsi="Times New Roman" w:cs="Times New Roman"/>
          <w:sz w:val="24"/>
          <w:szCs w:val="24"/>
        </w:rPr>
        <w:t xml:space="preserve"> faglige kvalifikationer som a</w:t>
      </w:r>
      <w:r w:rsidR="007E7032" w:rsidRPr="00A56ADC">
        <w:rPr>
          <w:rFonts w:ascii="Times New Roman" w:hAnsi="Times New Roman" w:cs="Times New Roman"/>
          <w:sz w:val="24"/>
          <w:szCs w:val="24"/>
        </w:rPr>
        <w:t>l</w:t>
      </w:r>
      <w:r w:rsidR="007E7032" w:rsidRPr="00A56ADC">
        <w:rPr>
          <w:rFonts w:ascii="Times New Roman" w:hAnsi="Times New Roman" w:cs="Times New Roman"/>
          <w:sz w:val="24"/>
          <w:szCs w:val="24"/>
        </w:rPr>
        <w:t>mindelig</w:t>
      </w:r>
      <w:r w:rsidR="00E4472A" w:rsidRPr="00A56ADC">
        <w:rPr>
          <w:rFonts w:ascii="Times New Roman" w:hAnsi="Times New Roman" w:cs="Times New Roman"/>
          <w:sz w:val="24"/>
          <w:szCs w:val="24"/>
        </w:rPr>
        <w:t xml:space="preserve"> brancheindsigt, uddannelse og erhvervserfar</w:t>
      </w:r>
      <w:r w:rsidR="007E7032" w:rsidRPr="00A56ADC">
        <w:rPr>
          <w:rFonts w:ascii="Times New Roman" w:hAnsi="Times New Roman" w:cs="Times New Roman"/>
          <w:sz w:val="24"/>
          <w:szCs w:val="24"/>
        </w:rPr>
        <w:t xml:space="preserve">ing. Dette gælder også, selvom </w:t>
      </w:r>
      <w:r w:rsidR="00E4472A" w:rsidRPr="00A56ADC">
        <w:rPr>
          <w:rFonts w:ascii="Times New Roman" w:hAnsi="Times New Roman" w:cs="Times New Roman"/>
          <w:sz w:val="24"/>
          <w:szCs w:val="24"/>
        </w:rPr>
        <w:t>en a</w:t>
      </w:r>
      <w:r w:rsidR="007E7032" w:rsidRPr="00A56ADC">
        <w:rPr>
          <w:rFonts w:ascii="Times New Roman" w:hAnsi="Times New Roman" w:cs="Times New Roman"/>
          <w:sz w:val="24"/>
          <w:szCs w:val="24"/>
        </w:rPr>
        <w:t>nsat</w:t>
      </w:r>
      <w:r w:rsidR="00E4472A" w:rsidRPr="00A56ADC">
        <w:rPr>
          <w:rFonts w:ascii="Times New Roman" w:hAnsi="Times New Roman" w:cs="Times New Roman"/>
          <w:sz w:val="24"/>
          <w:szCs w:val="24"/>
        </w:rPr>
        <w:t>s in</w:t>
      </w:r>
      <w:r w:rsidR="00E4472A" w:rsidRPr="00A56ADC">
        <w:rPr>
          <w:rFonts w:ascii="Times New Roman" w:hAnsi="Times New Roman" w:cs="Times New Roman"/>
          <w:sz w:val="24"/>
          <w:szCs w:val="24"/>
        </w:rPr>
        <w:t>d</w:t>
      </w:r>
      <w:r w:rsidR="00E4472A" w:rsidRPr="00A56ADC">
        <w:rPr>
          <w:rFonts w:ascii="Times New Roman" w:hAnsi="Times New Roman" w:cs="Times New Roman"/>
          <w:sz w:val="24"/>
          <w:szCs w:val="24"/>
        </w:rPr>
        <w:t>sigt og erfaring er opnået gennem en måske mangeårig ansættelse hos den tidligere arbejdsgiver.</w:t>
      </w:r>
      <w:r w:rsidR="003628E4" w:rsidRPr="00A56ADC">
        <w:rPr>
          <w:rStyle w:val="Fodnotehenvisning"/>
          <w:rFonts w:ascii="Times New Roman" w:hAnsi="Times New Roman" w:cs="Times New Roman"/>
          <w:sz w:val="24"/>
          <w:szCs w:val="24"/>
        </w:rPr>
        <w:footnoteReference w:id="70"/>
      </w:r>
      <w:r w:rsidR="005158FC" w:rsidRPr="00A56ADC">
        <w:rPr>
          <w:rFonts w:ascii="Times New Roman" w:hAnsi="Times New Roman" w:cs="Times New Roman"/>
          <w:sz w:val="24"/>
          <w:szCs w:val="24"/>
        </w:rPr>
        <w:t xml:space="preserve"> </w:t>
      </w:r>
      <w:r w:rsidR="00E4472A" w:rsidRPr="00A56ADC">
        <w:rPr>
          <w:rFonts w:ascii="Times New Roman" w:hAnsi="Times New Roman" w:cs="Times New Roman"/>
          <w:sz w:val="24"/>
          <w:szCs w:val="24"/>
        </w:rPr>
        <w:t>Dett</w:t>
      </w:r>
      <w:r w:rsidR="005158FC" w:rsidRPr="00A56ADC">
        <w:rPr>
          <w:rFonts w:ascii="Times New Roman" w:hAnsi="Times New Roman" w:cs="Times New Roman"/>
          <w:sz w:val="24"/>
          <w:szCs w:val="24"/>
        </w:rPr>
        <w:t>e fremgår også af Sø- og Handelsrettens dom af 18. november 2008</w:t>
      </w:r>
      <w:r w:rsidR="00E4472A" w:rsidRPr="00A56ADC">
        <w:rPr>
          <w:rFonts w:ascii="Times New Roman" w:hAnsi="Times New Roman" w:cs="Times New Roman"/>
          <w:sz w:val="24"/>
          <w:szCs w:val="24"/>
        </w:rPr>
        <w:t xml:space="preserve"> (Vakuumtoi</w:t>
      </w:r>
      <w:r w:rsidR="00972021">
        <w:rPr>
          <w:rFonts w:ascii="Times New Roman" w:hAnsi="Times New Roman" w:cs="Times New Roman"/>
          <w:sz w:val="24"/>
          <w:szCs w:val="24"/>
        </w:rPr>
        <w:t>letterne), hvor tre</w:t>
      </w:r>
      <w:r w:rsidR="00E4472A" w:rsidRPr="00A56ADC">
        <w:rPr>
          <w:rFonts w:ascii="Times New Roman" w:hAnsi="Times New Roman" w:cs="Times New Roman"/>
          <w:sz w:val="24"/>
          <w:szCs w:val="24"/>
        </w:rPr>
        <w:t xml:space="preserve"> tidligere ansatte etablerede konkurrerende virksomhed med udvikling af vakuumtoiletter.</w:t>
      </w:r>
      <w:r w:rsidR="000A000E" w:rsidRPr="00A56ADC">
        <w:rPr>
          <w:rFonts w:ascii="Times New Roman" w:hAnsi="Times New Roman" w:cs="Times New Roman"/>
          <w:sz w:val="24"/>
          <w:szCs w:val="24"/>
        </w:rPr>
        <w:t xml:space="preserve"> Under en syn</w:t>
      </w:r>
      <w:r w:rsidR="00972021">
        <w:rPr>
          <w:rFonts w:ascii="Times New Roman" w:hAnsi="Times New Roman" w:cs="Times New Roman"/>
          <w:sz w:val="24"/>
          <w:szCs w:val="24"/>
        </w:rPr>
        <w:t>-</w:t>
      </w:r>
      <w:r w:rsidR="000A000E" w:rsidRPr="00A56ADC">
        <w:rPr>
          <w:rFonts w:ascii="Times New Roman" w:hAnsi="Times New Roman" w:cs="Times New Roman"/>
          <w:sz w:val="24"/>
          <w:szCs w:val="24"/>
        </w:rPr>
        <w:t xml:space="preserve"> og skønsforretning blev det fastslået, at nogle af elementerne i vakuumtoiletterne bestod af </w:t>
      </w:r>
      <w:r w:rsidR="000A000E" w:rsidRPr="00A56ADC">
        <w:rPr>
          <w:rFonts w:ascii="Times New Roman" w:hAnsi="Times New Roman" w:cs="Times New Roman"/>
          <w:sz w:val="24"/>
          <w:szCs w:val="24"/>
        </w:rPr>
        <w:lastRenderedPageBreak/>
        <w:t>standardkomponenter, andre af tilpassede komponenter og nogle af komponenter som var specia</w:t>
      </w:r>
      <w:r w:rsidR="000A000E" w:rsidRPr="00A56ADC">
        <w:rPr>
          <w:rFonts w:ascii="Times New Roman" w:hAnsi="Times New Roman" w:cs="Times New Roman"/>
          <w:sz w:val="24"/>
          <w:szCs w:val="24"/>
        </w:rPr>
        <w:t>l</w:t>
      </w:r>
      <w:r w:rsidR="000A000E" w:rsidRPr="00A56ADC">
        <w:rPr>
          <w:rFonts w:ascii="Times New Roman" w:hAnsi="Times New Roman" w:cs="Times New Roman"/>
          <w:sz w:val="24"/>
          <w:szCs w:val="24"/>
        </w:rPr>
        <w:t>udviklede af den tidligere arbejdsgiver.</w:t>
      </w:r>
      <w:r w:rsidR="00E02A27" w:rsidRPr="00A56ADC">
        <w:rPr>
          <w:rFonts w:ascii="Times New Roman" w:hAnsi="Times New Roman" w:cs="Times New Roman"/>
          <w:sz w:val="24"/>
          <w:szCs w:val="24"/>
        </w:rPr>
        <w:t xml:space="preserve"> Det blev dog af retten slået fast, at for så vidt angik de sp</w:t>
      </w:r>
      <w:r w:rsidR="00E02A27" w:rsidRPr="00A56ADC">
        <w:rPr>
          <w:rFonts w:ascii="Times New Roman" w:hAnsi="Times New Roman" w:cs="Times New Roman"/>
          <w:sz w:val="24"/>
          <w:szCs w:val="24"/>
        </w:rPr>
        <w:t>e</w:t>
      </w:r>
      <w:r w:rsidR="00E02A27" w:rsidRPr="00A56ADC">
        <w:rPr>
          <w:rFonts w:ascii="Times New Roman" w:hAnsi="Times New Roman" w:cs="Times New Roman"/>
          <w:sz w:val="24"/>
          <w:szCs w:val="24"/>
        </w:rPr>
        <w:t>cialudviklede komponenter, kunne de tre ansatte selv have udviklet disse uden brug af erhverv</w:t>
      </w:r>
      <w:r w:rsidR="00E02A27" w:rsidRPr="00A56ADC">
        <w:rPr>
          <w:rFonts w:ascii="Times New Roman" w:hAnsi="Times New Roman" w:cs="Times New Roman"/>
          <w:sz w:val="24"/>
          <w:szCs w:val="24"/>
        </w:rPr>
        <w:t>s</w:t>
      </w:r>
      <w:r w:rsidR="00E02A27" w:rsidRPr="00A56ADC">
        <w:rPr>
          <w:rFonts w:ascii="Times New Roman" w:hAnsi="Times New Roman" w:cs="Times New Roman"/>
          <w:sz w:val="24"/>
          <w:szCs w:val="24"/>
        </w:rPr>
        <w:t>hemmeligheder.</w:t>
      </w:r>
      <w:r w:rsidR="000A000E" w:rsidRPr="00A56ADC">
        <w:rPr>
          <w:rFonts w:ascii="Times New Roman" w:hAnsi="Times New Roman" w:cs="Times New Roman"/>
          <w:sz w:val="24"/>
          <w:szCs w:val="24"/>
        </w:rPr>
        <w:t xml:space="preserve"> </w:t>
      </w:r>
      <w:r w:rsidR="00E4472A" w:rsidRPr="00A56ADC">
        <w:rPr>
          <w:rFonts w:ascii="Times New Roman" w:hAnsi="Times New Roman" w:cs="Times New Roman"/>
          <w:sz w:val="24"/>
          <w:szCs w:val="24"/>
        </w:rPr>
        <w:t>Sø- og Handelsretten fastslog</w:t>
      </w:r>
      <w:r w:rsidR="00E02A27" w:rsidRPr="00A56ADC">
        <w:rPr>
          <w:rFonts w:ascii="Times New Roman" w:hAnsi="Times New Roman" w:cs="Times New Roman"/>
          <w:sz w:val="24"/>
          <w:szCs w:val="24"/>
        </w:rPr>
        <w:t xml:space="preserve"> således</w:t>
      </w:r>
      <w:r w:rsidR="00E4472A" w:rsidRPr="00A56ADC">
        <w:rPr>
          <w:rFonts w:ascii="Times New Roman" w:hAnsi="Times New Roman" w:cs="Times New Roman"/>
          <w:sz w:val="24"/>
          <w:szCs w:val="24"/>
        </w:rPr>
        <w:t xml:space="preserve">, at </w:t>
      </w:r>
      <w:r w:rsidR="00E02A27" w:rsidRPr="00A56ADC">
        <w:rPr>
          <w:rFonts w:ascii="Times New Roman" w:hAnsi="Times New Roman" w:cs="Times New Roman"/>
          <w:sz w:val="24"/>
          <w:szCs w:val="24"/>
        </w:rPr>
        <w:t xml:space="preserve">da </w:t>
      </w:r>
      <w:r w:rsidR="00E4472A" w:rsidRPr="00A56ADC">
        <w:rPr>
          <w:rFonts w:ascii="Times New Roman" w:hAnsi="Times New Roman" w:cs="Times New Roman"/>
          <w:sz w:val="24"/>
          <w:szCs w:val="24"/>
        </w:rPr>
        <w:t>de ansatte ikke var underlagt en ko</w:t>
      </w:r>
      <w:r w:rsidR="00E4472A" w:rsidRPr="00A56ADC">
        <w:rPr>
          <w:rFonts w:ascii="Times New Roman" w:hAnsi="Times New Roman" w:cs="Times New Roman"/>
          <w:sz w:val="24"/>
          <w:szCs w:val="24"/>
        </w:rPr>
        <w:t>n</w:t>
      </w:r>
      <w:r w:rsidR="00E4472A" w:rsidRPr="00A56ADC">
        <w:rPr>
          <w:rFonts w:ascii="Times New Roman" w:hAnsi="Times New Roman" w:cs="Times New Roman"/>
          <w:sz w:val="24"/>
          <w:szCs w:val="24"/>
        </w:rPr>
        <w:t>kurrenceklausul</w:t>
      </w:r>
      <w:r w:rsidR="000A000E" w:rsidRPr="00A56ADC">
        <w:rPr>
          <w:rFonts w:ascii="Times New Roman" w:hAnsi="Times New Roman" w:cs="Times New Roman"/>
          <w:sz w:val="24"/>
          <w:szCs w:val="24"/>
        </w:rPr>
        <w:t>,</w:t>
      </w:r>
      <w:r w:rsidR="00E4472A" w:rsidRPr="00A56ADC">
        <w:rPr>
          <w:rFonts w:ascii="Times New Roman" w:hAnsi="Times New Roman" w:cs="Times New Roman"/>
          <w:sz w:val="24"/>
          <w:szCs w:val="24"/>
        </w:rPr>
        <w:t xml:space="preserve"> var </w:t>
      </w:r>
      <w:r w:rsidR="00E02A27" w:rsidRPr="00A56ADC">
        <w:rPr>
          <w:rFonts w:ascii="Times New Roman" w:hAnsi="Times New Roman" w:cs="Times New Roman"/>
          <w:sz w:val="24"/>
          <w:szCs w:val="24"/>
        </w:rPr>
        <w:t xml:space="preserve">de </w:t>
      </w:r>
      <w:r w:rsidR="00E4472A" w:rsidRPr="00A56ADC">
        <w:rPr>
          <w:rFonts w:ascii="Times New Roman" w:hAnsi="Times New Roman" w:cs="Times New Roman"/>
          <w:sz w:val="24"/>
          <w:szCs w:val="24"/>
        </w:rPr>
        <w:t xml:space="preserve">berettigede til at starte konkurrerende virksomhed baseret på </w:t>
      </w:r>
      <w:r w:rsidR="00E4472A" w:rsidRPr="00A56ADC">
        <w:rPr>
          <w:rFonts w:ascii="Times New Roman" w:hAnsi="Times New Roman" w:cs="Times New Roman"/>
          <w:i/>
          <w:iCs/>
          <w:sz w:val="24"/>
          <w:szCs w:val="24"/>
        </w:rPr>
        <w:t>almindelig faglig viden.</w:t>
      </w:r>
      <w:r w:rsidR="005158FC" w:rsidRPr="00A56ADC">
        <w:rPr>
          <w:rFonts w:ascii="Times New Roman" w:hAnsi="Times New Roman" w:cs="Times New Roman"/>
          <w:sz w:val="24"/>
          <w:szCs w:val="24"/>
        </w:rPr>
        <w:t xml:space="preserve"> </w:t>
      </w:r>
      <w:r w:rsidR="000009C2" w:rsidRPr="00A56ADC">
        <w:rPr>
          <w:rFonts w:ascii="Times New Roman" w:hAnsi="Times New Roman" w:cs="Times New Roman"/>
          <w:sz w:val="24"/>
          <w:szCs w:val="24"/>
        </w:rPr>
        <w:t>Af U.2006.1209H (Damptørringsanlæg)</w:t>
      </w:r>
      <w:r w:rsidR="004B0CDA" w:rsidRPr="00A56ADC">
        <w:rPr>
          <w:rFonts w:ascii="Times New Roman" w:hAnsi="Times New Roman" w:cs="Times New Roman"/>
          <w:sz w:val="24"/>
          <w:szCs w:val="24"/>
        </w:rPr>
        <w:t>, refereret ovenfor,</w:t>
      </w:r>
      <w:r w:rsidR="000009C2" w:rsidRPr="00A56ADC">
        <w:rPr>
          <w:rFonts w:ascii="Times New Roman" w:hAnsi="Times New Roman" w:cs="Times New Roman"/>
          <w:sz w:val="24"/>
          <w:szCs w:val="24"/>
        </w:rPr>
        <w:t xml:space="preserve"> fremgår ligeledes, at en ansat er berettiget til at anvende</w:t>
      </w:r>
      <w:r w:rsidR="004B0CDA" w:rsidRPr="00A56ADC">
        <w:rPr>
          <w:rFonts w:ascii="Times New Roman" w:hAnsi="Times New Roman" w:cs="Times New Roman"/>
          <w:sz w:val="24"/>
          <w:szCs w:val="24"/>
        </w:rPr>
        <w:t xml:space="preserve"> sin</w:t>
      </w:r>
      <w:r w:rsidR="000009C2" w:rsidRPr="00A56ADC">
        <w:rPr>
          <w:rFonts w:ascii="Times New Roman" w:hAnsi="Times New Roman" w:cs="Times New Roman"/>
          <w:sz w:val="24"/>
          <w:szCs w:val="24"/>
        </w:rPr>
        <w:t xml:space="preserve"> </w:t>
      </w:r>
      <w:r w:rsidR="004B0CDA" w:rsidRPr="00A56ADC">
        <w:rPr>
          <w:rFonts w:ascii="Times New Roman" w:hAnsi="Times New Roman" w:cs="Times New Roman"/>
          <w:sz w:val="24"/>
          <w:szCs w:val="24"/>
        </w:rPr>
        <w:t xml:space="preserve">almindelige sagkundskab. Højesteret henviste i dommen til: </w:t>
      </w:r>
      <w:r w:rsidR="004B0CDA" w:rsidRPr="00A56ADC">
        <w:rPr>
          <w:rFonts w:ascii="Times New Roman" w:hAnsi="Times New Roman" w:cs="Times New Roman"/>
          <w:i/>
          <w:sz w:val="24"/>
          <w:szCs w:val="24"/>
        </w:rPr>
        <w:t>”den særlige knowhow var i betydelig grad e</w:t>
      </w:r>
      <w:r w:rsidR="00FE3D20">
        <w:rPr>
          <w:rFonts w:ascii="Times New Roman" w:hAnsi="Times New Roman" w:cs="Times New Roman"/>
          <w:i/>
          <w:sz w:val="24"/>
          <w:szCs w:val="24"/>
        </w:rPr>
        <w:t>t resultat af (den ansattes</w:t>
      </w:r>
      <w:r w:rsidR="004B0CDA" w:rsidRPr="00A56ADC">
        <w:rPr>
          <w:rFonts w:ascii="Times New Roman" w:hAnsi="Times New Roman" w:cs="Times New Roman"/>
          <w:i/>
          <w:sz w:val="24"/>
          <w:szCs w:val="24"/>
        </w:rPr>
        <w:t xml:space="preserve">) arbejde, som derfor også over årene gav ham personligt en omfattende sagkundskab vedrørende damptørringsteknologi”. </w:t>
      </w:r>
      <w:r w:rsidR="004B0CDA" w:rsidRPr="00A56ADC">
        <w:rPr>
          <w:rFonts w:ascii="Times New Roman" w:hAnsi="Times New Roman" w:cs="Times New Roman"/>
          <w:sz w:val="24"/>
          <w:szCs w:val="24"/>
        </w:rPr>
        <w:t xml:space="preserve">Udslagsgivende syntes således at have været den ansattes personlige sagkundskab i sammenhæng med at knowhowen var spredt til offentligheden. </w:t>
      </w:r>
    </w:p>
    <w:p w:rsidR="00872442" w:rsidRPr="00A56ADC" w:rsidRDefault="003628E4"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Vanskeligheden ved at anvende MFL § 19</w:t>
      </w:r>
      <w:r w:rsidR="00A0219D" w:rsidRPr="00A56ADC">
        <w:rPr>
          <w:rFonts w:ascii="Times New Roman" w:hAnsi="Times New Roman" w:cs="Times New Roman"/>
          <w:sz w:val="24"/>
          <w:szCs w:val="24"/>
        </w:rPr>
        <w:t>, stk. 2</w:t>
      </w:r>
      <w:r w:rsidRPr="00A56ADC">
        <w:rPr>
          <w:rFonts w:ascii="Times New Roman" w:hAnsi="Times New Roman" w:cs="Times New Roman"/>
          <w:sz w:val="24"/>
          <w:szCs w:val="24"/>
        </w:rPr>
        <w:t xml:space="preserve"> overfor tidligere ansatte består</w:t>
      </w:r>
      <w:r w:rsidR="007E7032" w:rsidRPr="00A56ADC">
        <w:rPr>
          <w:rFonts w:ascii="Times New Roman" w:hAnsi="Times New Roman" w:cs="Times New Roman"/>
          <w:sz w:val="24"/>
          <w:szCs w:val="24"/>
        </w:rPr>
        <w:t xml:space="preserve"> da også</w:t>
      </w:r>
      <w:r w:rsidR="00E577C1">
        <w:rPr>
          <w:rFonts w:ascii="Times New Roman" w:hAnsi="Times New Roman" w:cs="Times New Roman"/>
          <w:sz w:val="24"/>
          <w:szCs w:val="24"/>
        </w:rPr>
        <w:t xml:space="preserve"> i a</w:t>
      </w:r>
      <w:r w:rsidR="00E577C1">
        <w:rPr>
          <w:rFonts w:ascii="Times New Roman" w:hAnsi="Times New Roman" w:cs="Times New Roman"/>
          <w:sz w:val="24"/>
          <w:szCs w:val="24"/>
        </w:rPr>
        <w:t>f</w:t>
      </w:r>
      <w:r w:rsidR="00E577C1">
        <w:rPr>
          <w:rFonts w:ascii="Times New Roman" w:hAnsi="Times New Roman" w:cs="Times New Roman"/>
          <w:sz w:val="24"/>
          <w:szCs w:val="24"/>
        </w:rPr>
        <w:t>vejningen af på den ene side</w:t>
      </w:r>
      <w:r w:rsidRPr="00A56ADC">
        <w:rPr>
          <w:rFonts w:ascii="Times New Roman" w:hAnsi="Times New Roman" w:cs="Times New Roman"/>
          <w:sz w:val="24"/>
          <w:szCs w:val="24"/>
        </w:rPr>
        <w:t xml:space="preserve"> </w:t>
      </w:r>
      <w:r w:rsidR="00E02A27" w:rsidRPr="00A56ADC">
        <w:rPr>
          <w:rFonts w:ascii="Times New Roman" w:hAnsi="Times New Roman" w:cs="Times New Roman"/>
          <w:sz w:val="24"/>
          <w:szCs w:val="24"/>
        </w:rPr>
        <w:t>en virksomhed</w:t>
      </w:r>
      <w:r w:rsidRPr="00A56ADC">
        <w:rPr>
          <w:rFonts w:ascii="Times New Roman" w:hAnsi="Times New Roman" w:cs="Times New Roman"/>
          <w:sz w:val="24"/>
          <w:szCs w:val="24"/>
        </w:rPr>
        <w:t>s</w:t>
      </w:r>
      <w:r w:rsidR="00E577C1">
        <w:rPr>
          <w:rFonts w:ascii="Times New Roman" w:hAnsi="Times New Roman" w:cs="Times New Roman"/>
          <w:sz w:val="24"/>
          <w:szCs w:val="24"/>
        </w:rPr>
        <w:t xml:space="preserve"> behov for beskyttelse af sine erhvervshemmeligheder</w:t>
      </w:r>
      <w:r w:rsidR="00661C8D">
        <w:rPr>
          <w:rFonts w:ascii="Times New Roman" w:hAnsi="Times New Roman" w:cs="Times New Roman"/>
          <w:sz w:val="24"/>
          <w:szCs w:val="24"/>
        </w:rPr>
        <w:t>,</w:t>
      </w:r>
      <w:r w:rsidR="00E02A27" w:rsidRPr="00A56ADC">
        <w:rPr>
          <w:rFonts w:ascii="Times New Roman" w:hAnsi="Times New Roman" w:cs="Times New Roman"/>
          <w:sz w:val="24"/>
          <w:szCs w:val="24"/>
        </w:rPr>
        <w:t xml:space="preserve"> og </w:t>
      </w:r>
      <w:r w:rsidR="00E577C1">
        <w:rPr>
          <w:rFonts w:ascii="Times New Roman" w:hAnsi="Times New Roman" w:cs="Times New Roman"/>
          <w:sz w:val="24"/>
          <w:szCs w:val="24"/>
        </w:rPr>
        <w:t xml:space="preserve">på den anden side en tidligere ansats behov for at kunne anvende en opbygget </w:t>
      </w:r>
      <w:r w:rsidR="007775A5">
        <w:rPr>
          <w:rFonts w:ascii="Times New Roman" w:hAnsi="Times New Roman" w:cs="Times New Roman"/>
          <w:sz w:val="24"/>
          <w:szCs w:val="24"/>
        </w:rPr>
        <w:t>faglig erfaring som led i sit eksistensgrundlag</w:t>
      </w:r>
      <w:r w:rsidRPr="00A56ADC">
        <w:rPr>
          <w:rFonts w:ascii="Times New Roman" w:hAnsi="Times New Roman" w:cs="Times New Roman"/>
          <w:sz w:val="24"/>
          <w:szCs w:val="24"/>
        </w:rPr>
        <w:t>.</w:t>
      </w:r>
      <w:r w:rsidR="007775A5">
        <w:rPr>
          <w:rFonts w:ascii="Times New Roman" w:hAnsi="Times New Roman" w:cs="Times New Roman"/>
          <w:sz w:val="24"/>
          <w:szCs w:val="24"/>
        </w:rPr>
        <w:t xml:space="preserve"> Det ligger fast, at en tidligere ansats kendskab til arbejdsgiverens erhvervshemmeligheder ikke, i sig selv, afskærer denne fra senere at kunne udøve konkurrerende virksomhed. Vanskeligheden består derfor og</w:t>
      </w:r>
      <w:r w:rsidR="00461346">
        <w:rPr>
          <w:rFonts w:ascii="Times New Roman" w:hAnsi="Times New Roman" w:cs="Times New Roman"/>
          <w:sz w:val="24"/>
          <w:szCs w:val="24"/>
        </w:rPr>
        <w:t>så i, at fastlægge rammerne for</w:t>
      </w:r>
      <w:r w:rsidR="007775A5">
        <w:rPr>
          <w:rFonts w:ascii="Times New Roman" w:hAnsi="Times New Roman" w:cs="Times New Roman"/>
          <w:sz w:val="24"/>
          <w:szCs w:val="24"/>
        </w:rPr>
        <w:t xml:space="preserve"> hvordan en ansats fa</w:t>
      </w:r>
      <w:r w:rsidR="007775A5">
        <w:rPr>
          <w:rFonts w:ascii="Times New Roman" w:hAnsi="Times New Roman" w:cs="Times New Roman"/>
          <w:sz w:val="24"/>
          <w:szCs w:val="24"/>
        </w:rPr>
        <w:t>g</w:t>
      </w:r>
      <w:r w:rsidR="007775A5">
        <w:rPr>
          <w:rFonts w:ascii="Times New Roman" w:hAnsi="Times New Roman" w:cs="Times New Roman"/>
          <w:sz w:val="24"/>
          <w:szCs w:val="24"/>
        </w:rPr>
        <w:t>lige kunnen kan udøves, uden at skade den tidligere arbejdsgivers erhvervshemmeligheder.</w:t>
      </w:r>
      <w:r w:rsidR="007775A5" w:rsidRPr="007775A5">
        <w:rPr>
          <w:rStyle w:val="Fodnotehenvisning"/>
          <w:rFonts w:ascii="Times New Roman" w:hAnsi="Times New Roman" w:cs="Times New Roman"/>
          <w:sz w:val="24"/>
          <w:szCs w:val="24"/>
        </w:rPr>
        <w:t xml:space="preserve"> </w:t>
      </w:r>
      <w:r w:rsidR="007775A5">
        <w:rPr>
          <w:rStyle w:val="Fodnotehenvisning"/>
          <w:rFonts w:ascii="Times New Roman" w:hAnsi="Times New Roman" w:cs="Times New Roman"/>
          <w:sz w:val="24"/>
          <w:szCs w:val="24"/>
        </w:rPr>
        <w:footnoteReference w:id="71"/>
      </w:r>
      <w:r w:rsidR="007775A5">
        <w:rPr>
          <w:rFonts w:ascii="Times New Roman" w:hAnsi="Times New Roman" w:cs="Times New Roman"/>
          <w:sz w:val="24"/>
          <w:szCs w:val="24"/>
        </w:rPr>
        <w:t xml:space="preserve"> Det er vanskeligt at opstille håndfas</w:t>
      </w:r>
      <w:r w:rsidR="00461346">
        <w:rPr>
          <w:rFonts w:ascii="Times New Roman" w:hAnsi="Times New Roman" w:cs="Times New Roman"/>
          <w:sz w:val="24"/>
          <w:szCs w:val="24"/>
        </w:rPr>
        <w:t>e</w:t>
      </w:r>
      <w:r w:rsidR="007775A5">
        <w:rPr>
          <w:rFonts w:ascii="Times New Roman" w:hAnsi="Times New Roman" w:cs="Times New Roman"/>
          <w:sz w:val="24"/>
          <w:szCs w:val="24"/>
        </w:rPr>
        <w:t>t retningslinjer, hvilket også</w:t>
      </w:r>
      <w:r w:rsidRPr="00A56ADC">
        <w:rPr>
          <w:rFonts w:ascii="Times New Roman" w:hAnsi="Times New Roman" w:cs="Times New Roman"/>
          <w:sz w:val="24"/>
          <w:szCs w:val="24"/>
        </w:rPr>
        <w:t xml:space="preserve"> bety</w:t>
      </w:r>
      <w:r w:rsidR="007775A5">
        <w:rPr>
          <w:rFonts w:ascii="Times New Roman" w:hAnsi="Times New Roman" w:cs="Times New Roman"/>
          <w:sz w:val="24"/>
          <w:szCs w:val="24"/>
        </w:rPr>
        <w:t>der</w:t>
      </w:r>
      <w:r w:rsidRPr="00A56ADC">
        <w:rPr>
          <w:rFonts w:ascii="Times New Roman" w:hAnsi="Times New Roman" w:cs="Times New Roman"/>
          <w:sz w:val="24"/>
          <w:szCs w:val="24"/>
        </w:rPr>
        <w:t>, at græn</w:t>
      </w:r>
      <w:r w:rsidR="007775A5">
        <w:rPr>
          <w:rFonts w:ascii="Times New Roman" w:hAnsi="Times New Roman" w:cs="Times New Roman"/>
          <w:sz w:val="24"/>
          <w:szCs w:val="24"/>
        </w:rPr>
        <w:t>serne</w:t>
      </w:r>
      <w:r w:rsidRPr="00A56ADC">
        <w:rPr>
          <w:rFonts w:ascii="Times New Roman" w:hAnsi="Times New Roman" w:cs="Times New Roman"/>
          <w:sz w:val="24"/>
          <w:szCs w:val="24"/>
        </w:rPr>
        <w:t xml:space="preserve"> mellem de oply</w:t>
      </w:r>
      <w:r w:rsidRPr="00A56ADC">
        <w:rPr>
          <w:rFonts w:ascii="Times New Roman" w:hAnsi="Times New Roman" w:cs="Times New Roman"/>
          <w:sz w:val="24"/>
          <w:szCs w:val="24"/>
        </w:rPr>
        <w:t>s</w:t>
      </w:r>
      <w:r w:rsidRPr="00A56ADC">
        <w:rPr>
          <w:rFonts w:ascii="Times New Roman" w:hAnsi="Times New Roman" w:cs="Times New Roman"/>
          <w:sz w:val="24"/>
          <w:szCs w:val="24"/>
        </w:rPr>
        <w:t>ninger, som må beskyttes som erhvervshemmeli</w:t>
      </w:r>
      <w:r w:rsidR="00E02A27" w:rsidRPr="00A56ADC">
        <w:rPr>
          <w:rFonts w:ascii="Times New Roman" w:hAnsi="Times New Roman" w:cs="Times New Roman"/>
          <w:sz w:val="24"/>
          <w:szCs w:val="24"/>
        </w:rPr>
        <w:t>gheder, og de oplysninger, som en ansat</w:t>
      </w:r>
      <w:r w:rsidRPr="00A56ADC">
        <w:rPr>
          <w:rFonts w:ascii="Times New Roman" w:hAnsi="Times New Roman" w:cs="Times New Roman"/>
          <w:sz w:val="24"/>
          <w:szCs w:val="24"/>
        </w:rPr>
        <w:t xml:space="preserve"> må være berettiget til at udnytte som led i dennes almindelige brancheindsigt, uddannelse og erhverv</w:t>
      </w:r>
      <w:r w:rsidR="00933E64" w:rsidRPr="00A56ADC">
        <w:rPr>
          <w:rFonts w:ascii="Times New Roman" w:hAnsi="Times New Roman" w:cs="Times New Roman"/>
          <w:sz w:val="24"/>
          <w:szCs w:val="24"/>
        </w:rPr>
        <w:t>smæss</w:t>
      </w:r>
      <w:r w:rsidR="00933E64" w:rsidRPr="00A56ADC">
        <w:rPr>
          <w:rFonts w:ascii="Times New Roman" w:hAnsi="Times New Roman" w:cs="Times New Roman"/>
          <w:sz w:val="24"/>
          <w:szCs w:val="24"/>
        </w:rPr>
        <w:t>i</w:t>
      </w:r>
      <w:r w:rsidR="00933E64" w:rsidRPr="00A56ADC">
        <w:rPr>
          <w:rFonts w:ascii="Times New Roman" w:hAnsi="Times New Roman" w:cs="Times New Roman"/>
          <w:sz w:val="24"/>
          <w:szCs w:val="24"/>
        </w:rPr>
        <w:t xml:space="preserve">ge erfaring, er flydende. </w:t>
      </w:r>
    </w:p>
    <w:p w:rsidR="00C139FB" w:rsidRPr="00A56ADC" w:rsidRDefault="00661C8D" w:rsidP="00A46CC7">
      <w:pPr>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Også v</w:t>
      </w:r>
      <w:r w:rsidR="00872442" w:rsidRPr="00A56ADC">
        <w:rPr>
          <w:rFonts w:ascii="Times New Roman" w:hAnsi="Times New Roman" w:cs="Times New Roman"/>
          <w:sz w:val="24"/>
          <w:szCs w:val="24"/>
        </w:rPr>
        <w:t>ed anvendelsen af MFL § 19</w:t>
      </w:r>
      <w:r w:rsidR="00505A50" w:rsidRPr="00A56ADC">
        <w:rPr>
          <w:rFonts w:ascii="Times New Roman" w:hAnsi="Times New Roman" w:cs="Times New Roman"/>
          <w:sz w:val="24"/>
          <w:szCs w:val="24"/>
        </w:rPr>
        <w:t>, stk. 2</w:t>
      </w:r>
      <w:r w:rsidR="00872442" w:rsidRPr="00A56ADC">
        <w:rPr>
          <w:rFonts w:ascii="Times New Roman" w:hAnsi="Times New Roman" w:cs="Times New Roman"/>
          <w:sz w:val="24"/>
          <w:szCs w:val="24"/>
        </w:rPr>
        <w:t xml:space="preserve"> må man skelne mellem forskellige typer af </w:t>
      </w:r>
      <w:r w:rsidR="00347B27" w:rsidRPr="00A56ADC">
        <w:rPr>
          <w:rFonts w:ascii="Times New Roman" w:hAnsi="Times New Roman" w:cs="Times New Roman"/>
          <w:sz w:val="24"/>
          <w:szCs w:val="24"/>
        </w:rPr>
        <w:t xml:space="preserve">ansatte afhængig af </w:t>
      </w:r>
      <w:r w:rsidR="00872442" w:rsidRPr="00A56ADC">
        <w:rPr>
          <w:rFonts w:ascii="Times New Roman" w:hAnsi="Times New Roman" w:cs="Times New Roman"/>
          <w:sz w:val="24"/>
          <w:szCs w:val="24"/>
        </w:rPr>
        <w:t xml:space="preserve">stilling, status og kvalifikationer. Bedømmelsen af </w:t>
      </w:r>
      <w:r w:rsidR="00505A50" w:rsidRPr="00A56ADC">
        <w:rPr>
          <w:rFonts w:ascii="Times New Roman" w:hAnsi="Times New Roman" w:cs="Times New Roman"/>
          <w:sz w:val="24"/>
          <w:szCs w:val="24"/>
        </w:rPr>
        <w:t>en ansat eller tidligere ansat</w:t>
      </w:r>
      <w:r w:rsidR="00872442" w:rsidRPr="00A56ADC">
        <w:rPr>
          <w:rFonts w:ascii="Times New Roman" w:hAnsi="Times New Roman" w:cs="Times New Roman"/>
          <w:sz w:val="24"/>
          <w:szCs w:val="24"/>
        </w:rPr>
        <w:t xml:space="preserve"> med en høj grad af betroethed og indsig</w:t>
      </w:r>
      <w:r w:rsidR="00BD0356" w:rsidRPr="00A56ADC">
        <w:rPr>
          <w:rFonts w:ascii="Times New Roman" w:hAnsi="Times New Roman" w:cs="Times New Roman"/>
          <w:sz w:val="24"/>
          <w:szCs w:val="24"/>
        </w:rPr>
        <w:t>t vil i grænsetilfælde generelt</w:t>
      </w:r>
      <w:r w:rsidR="00872442" w:rsidRPr="00A56ADC">
        <w:rPr>
          <w:rFonts w:ascii="Times New Roman" w:hAnsi="Times New Roman" w:cs="Times New Roman"/>
          <w:sz w:val="24"/>
          <w:szCs w:val="24"/>
        </w:rPr>
        <w:t xml:space="preserve"> være mere restriktiv, end tilsvarende handlinger foretaget af </w:t>
      </w:r>
      <w:r w:rsidR="00505A50" w:rsidRPr="00A56ADC">
        <w:rPr>
          <w:rFonts w:ascii="Times New Roman" w:hAnsi="Times New Roman" w:cs="Times New Roman"/>
          <w:sz w:val="24"/>
          <w:szCs w:val="24"/>
        </w:rPr>
        <w:t>en ansat eller tidligere ansat</w:t>
      </w:r>
      <w:r w:rsidR="00872442" w:rsidRPr="00A56ADC">
        <w:rPr>
          <w:rFonts w:ascii="Times New Roman" w:hAnsi="Times New Roman" w:cs="Times New Roman"/>
          <w:sz w:val="24"/>
          <w:szCs w:val="24"/>
        </w:rPr>
        <w:t xml:space="preserve"> med mindre grad af betroethed og indsigt. Lig</w:t>
      </w:r>
      <w:r w:rsidR="00872442" w:rsidRPr="00A56ADC">
        <w:rPr>
          <w:rFonts w:ascii="Times New Roman" w:hAnsi="Times New Roman" w:cs="Times New Roman"/>
          <w:sz w:val="24"/>
          <w:szCs w:val="24"/>
        </w:rPr>
        <w:t>e</w:t>
      </w:r>
      <w:r w:rsidR="00872442" w:rsidRPr="00A56ADC">
        <w:rPr>
          <w:rFonts w:ascii="Times New Roman" w:hAnsi="Times New Roman" w:cs="Times New Roman"/>
          <w:sz w:val="24"/>
          <w:szCs w:val="24"/>
        </w:rPr>
        <w:t xml:space="preserve">ledes vil bedømmelsen af </w:t>
      </w:r>
      <w:r w:rsidR="00544F4E" w:rsidRPr="00A56ADC">
        <w:rPr>
          <w:rFonts w:ascii="Times New Roman" w:hAnsi="Times New Roman" w:cs="Times New Roman"/>
          <w:sz w:val="24"/>
          <w:szCs w:val="24"/>
        </w:rPr>
        <w:t>en nyuddannet</w:t>
      </w:r>
      <w:r w:rsidR="00872442" w:rsidRPr="00A56ADC">
        <w:rPr>
          <w:rFonts w:ascii="Times New Roman" w:hAnsi="Times New Roman" w:cs="Times New Roman"/>
          <w:sz w:val="24"/>
          <w:szCs w:val="24"/>
        </w:rPr>
        <w:t xml:space="preserve">, som </w:t>
      </w:r>
      <w:r w:rsidR="00544F4E" w:rsidRPr="00A56ADC">
        <w:rPr>
          <w:rFonts w:ascii="Times New Roman" w:hAnsi="Times New Roman" w:cs="Times New Roman"/>
          <w:sz w:val="24"/>
          <w:szCs w:val="24"/>
        </w:rPr>
        <w:t xml:space="preserve">må </w:t>
      </w:r>
      <w:r w:rsidR="00872442" w:rsidRPr="00A56ADC">
        <w:rPr>
          <w:rFonts w:ascii="Times New Roman" w:hAnsi="Times New Roman" w:cs="Times New Roman"/>
          <w:sz w:val="24"/>
          <w:szCs w:val="24"/>
        </w:rPr>
        <w:t>form</w:t>
      </w:r>
      <w:r w:rsidR="00544F4E" w:rsidRPr="00A56ADC">
        <w:rPr>
          <w:rFonts w:ascii="Times New Roman" w:hAnsi="Times New Roman" w:cs="Times New Roman"/>
          <w:sz w:val="24"/>
          <w:szCs w:val="24"/>
        </w:rPr>
        <w:t xml:space="preserve">odes at have indhentet al </w:t>
      </w:r>
      <w:r w:rsidR="00872442" w:rsidRPr="00A56ADC">
        <w:rPr>
          <w:rFonts w:ascii="Times New Roman" w:hAnsi="Times New Roman" w:cs="Times New Roman"/>
          <w:sz w:val="24"/>
          <w:szCs w:val="24"/>
        </w:rPr>
        <w:t>viden og indsigt fra arbejdsgiveren, også være mere restriktiv end tilfældet er for</w:t>
      </w:r>
      <w:r w:rsidR="00505A50" w:rsidRPr="00A56ADC">
        <w:rPr>
          <w:rFonts w:ascii="Times New Roman" w:hAnsi="Times New Roman" w:cs="Times New Roman"/>
          <w:sz w:val="24"/>
          <w:szCs w:val="24"/>
        </w:rPr>
        <w:t xml:space="preserve"> en ansat</w:t>
      </w:r>
      <w:r w:rsidR="00461346">
        <w:rPr>
          <w:rFonts w:ascii="Times New Roman" w:hAnsi="Times New Roman" w:cs="Times New Roman"/>
          <w:sz w:val="24"/>
          <w:szCs w:val="24"/>
        </w:rPr>
        <w:t>,</w:t>
      </w:r>
      <w:r w:rsidR="00872442" w:rsidRPr="00A56ADC">
        <w:rPr>
          <w:rFonts w:ascii="Times New Roman" w:hAnsi="Times New Roman" w:cs="Times New Roman"/>
          <w:sz w:val="24"/>
          <w:szCs w:val="24"/>
        </w:rPr>
        <w:t xml:space="preserve"> som forinden ansættelsen hos arbejdsgiveren</w:t>
      </w:r>
      <w:r>
        <w:rPr>
          <w:rFonts w:ascii="Times New Roman" w:hAnsi="Times New Roman" w:cs="Times New Roman"/>
          <w:sz w:val="24"/>
          <w:szCs w:val="24"/>
        </w:rPr>
        <w:t>,</w:t>
      </w:r>
      <w:r w:rsidR="00872442" w:rsidRPr="00A56ADC">
        <w:rPr>
          <w:rFonts w:ascii="Times New Roman" w:hAnsi="Times New Roman" w:cs="Times New Roman"/>
          <w:sz w:val="24"/>
          <w:szCs w:val="24"/>
        </w:rPr>
        <w:t xml:space="preserve"> besad en betydelig erhvervserfaring og brancheindsigt.</w:t>
      </w:r>
      <w:r w:rsidR="00A77F35" w:rsidRPr="00A56ADC">
        <w:rPr>
          <w:rFonts w:ascii="Times New Roman" w:hAnsi="Times New Roman" w:cs="Times New Roman"/>
          <w:sz w:val="24"/>
          <w:szCs w:val="24"/>
        </w:rPr>
        <w:t xml:space="preserve"> </w:t>
      </w:r>
    </w:p>
    <w:p w:rsidR="003628E4" w:rsidRDefault="00A77F35" w:rsidP="00A46CC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Ved anvendelsen af MFL § 19</w:t>
      </w:r>
      <w:r w:rsidR="00505A50" w:rsidRPr="00A56ADC">
        <w:rPr>
          <w:rFonts w:ascii="Times New Roman" w:hAnsi="Times New Roman" w:cs="Times New Roman"/>
          <w:sz w:val="24"/>
          <w:szCs w:val="24"/>
        </w:rPr>
        <w:t>, stk. 2</w:t>
      </w:r>
      <w:r w:rsidRPr="00A56ADC">
        <w:rPr>
          <w:rFonts w:ascii="Times New Roman" w:hAnsi="Times New Roman" w:cs="Times New Roman"/>
          <w:sz w:val="24"/>
          <w:szCs w:val="24"/>
        </w:rPr>
        <w:t xml:space="preserve"> må man ligeledes skelne mellem om der er tale om en ti</w:t>
      </w:r>
      <w:r w:rsidRPr="00A56ADC">
        <w:rPr>
          <w:rFonts w:ascii="Times New Roman" w:hAnsi="Times New Roman" w:cs="Times New Roman"/>
          <w:sz w:val="24"/>
          <w:szCs w:val="24"/>
        </w:rPr>
        <w:t>d</w:t>
      </w:r>
      <w:r w:rsidRPr="00A56ADC">
        <w:rPr>
          <w:rFonts w:ascii="Times New Roman" w:hAnsi="Times New Roman" w:cs="Times New Roman"/>
          <w:sz w:val="24"/>
          <w:szCs w:val="24"/>
        </w:rPr>
        <w:t>ligere ansats etablering af egen selvstændig</w:t>
      </w:r>
      <w:r w:rsidR="00461346">
        <w:rPr>
          <w:rFonts w:ascii="Times New Roman" w:hAnsi="Times New Roman" w:cs="Times New Roman"/>
          <w:sz w:val="24"/>
          <w:szCs w:val="24"/>
        </w:rPr>
        <w:t xml:space="preserve"> konkurrerende virksomhed, eller</w:t>
      </w:r>
      <w:r w:rsidRPr="00A56ADC">
        <w:rPr>
          <w:rFonts w:ascii="Times New Roman" w:hAnsi="Times New Roman" w:cs="Times New Roman"/>
          <w:sz w:val="24"/>
          <w:szCs w:val="24"/>
        </w:rPr>
        <w:t xml:space="preserve"> om der er tale om</w:t>
      </w:r>
      <w:r w:rsidR="00661C8D">
        <w:rPr>
          <w:rFonts w:ascii="Times New Roman" w:hAnsi="Times New Roman" w:cs="Times New Roman"/>
          <w:sz w:val="24"/>
          <w:szCs w:val="24"/>
        </w:rPr>
        <w:t xml:space="preserve"> dennes</w:t>
      </w:r>
      <w:r w:rsidRPr="00A56ADC">
        <w:rPr>
          <w:rFonts w:ascii="Times New Roman" w:hAnsi="Times New Roman" w:cs="Times New Roman"/>
          <w:sz w:val="24"/>
          <w:szCs w:val="24"/>
        </w:rPr>
        <w:t xml:space="preserve"> ansættelse i en konkurrerende virksomhed. Dette hænger sammen med, at det vil gøre det nemmere at forbinde </w:t>
      </w:r>
      <w:r w:rsidR="00661C8D">
        <w:rPr>
          <w:rFonts w:ascii="Times New Roman" w:hAnsi="Times New Roman" w:cs="Times New Roman"/>
          <w:sz w:val="24"/>
          <w:szCs w:val="24"/>
        </w:rPr>
        <w:t>illoyale handlinger og misbrug af erhvervshemmeligheder</w:t>
      </w:r>
      <w:r w:rsidR="00E02A27" w:rsidRPr="00A56ADC">
        <w:rPr>
          <w:rFonts w:ascii="Times New Roman" w:hAnsi="Times New Roman" w:cs="Times New Roman"/>
          <w:sz w:val="24"/>
          <w:szCs w:val="24"/>
        </w:rPr>
        <w:t xml:space="preserve"> til en tidligere a</w:t>
      </w:r>
      <w:r w:rsidR="00E02A27" w:rsidRPr="00A56ADC">
        <w:rPr>
          <w:rFonts w:ascii="Times New Roman" w:hAnsi="Times New Roman" w:cs="Times New Roman"/>
          <w:sz w:val="24"/>
          <w:szCs w:val="24"/>
        </w:rPr>
        <w:t>n</w:t>
      </w:r>
      <w:r w:rsidR="00E02A27" w:rsidRPr="00A56ADC">
        <w:rPr>
          <w:rFonts w:ascii="Times New Roman" w:hAnsi="Times New Roman" w:cs="Times New Roman"/>
          <w:sz w:val="24"/>
          <w:szCs w:val="24"/>
        </w:rPr>
        <w:t>sat</w:t>
      </w:r>
      <w:r w:rsidRPr="00A56ADC">
        <w:rPr>
          <w:rFonts w:ascii="Times New Roman" w:hAnsi="Times New Roman" w:cs="Times New Roman"/>
          <w:sz w:val="24"/>
          <w:szCs w:val="24"/>
        </w:rPr>
        <w:t xml:space="preserve">, hvis dennes nyetablerede konkurrerende virksomhed markedsfører et efterlignet konkurrerende produkt eller </w:t>
      </w:r>
      <w:r w:rsidR="00461346">
        <w:rPr>
          <w:rFonts w:ascii="Times New Roman" w:hAnsi="Times New Roman" w:cs="Times New Roman"/>
          <w:sz w:val="24"/>
          <w:szCs w:val="24"/>
        </w:rPr>
        <w:t>”</w:t>
      </w:r>
      <w:r w:rsidRPr="00A56ADC">
        <w:rPr>
          <w:rFonts w:ascii="Times New Roman" w:hAnsi="Times New Roman" w:cs="Times New Roman"/>
          <w:sz w:val="24"/>
          <w:szCs w:val="24"/>
        </w:rPr>
        <w:t>kaprer</w:t>
      </w:r>
      <w:r w:rsidR="00461346">
        <w:rPr>
          <w:rFonts w:ascii="Times New Roman" w:hAnsi="Times New Roman" w:cs="Times New Roman"/>
          <w:sz w:val="24"/>
          <w:szCs w:val="24"/>
        </w:rPr>
        <w:t>”</w:t>
      </w:r>
      <w:r w:rsidRPr="00A56ADC">
        <w:rPr>
          <w:rFonts w:ascii="Times New Roman" w:hAnsi="Times New Roman" w:cs="Times New Roman"/>
          <w:sz w:val="24"/>
          <w:szCs w:val="24"/>
        </w:rPr>
        <w:t xml:space="preserve"> den tidligere arbejdsgivers kunder, end hvis en allerede etableret konkurr</w:t>
      </w:r>
      <w:r w:rsidRPr="00A56ADC">
        <w:rPr>
          <w:rFonts w:ascii="Times New Roman" w:hAnsi="Times New Roman" w:cs="Times New Roman"/>
          <w:sz w:val="24"/>
          <w:szCs w:val="24"/>
        </w:rPr>
        <w:t>e</w:t>
      </w:r>
      <w:r w:rsidRPr="00A56ADC">
        <w:rPr>
          <w:rFonts w:ascii="Times New Roman" w:hAnsi="Times New Roman" w:cs="Times New Roman"/>
          <w:sz w:val="24"/>
          <w:szCs w:val="24"/>
        </w:rPr>
        <w:t>rende virksomhed på markedet fo</w:t>
      </w:r>
      <w:r w:rsidR="00E02A27" w:rsidRPr="00A56ADC">
        <w:rPr>
          <w:rFonts w:ascii="Times New Roman" w:hAnsi="Times New Roman" w:cs="Times New Roman"/>
          <w:sz w:val="24"/>
          <w:szCs w:val="24"/>
        </w:rPr>
        <w:t>retager samme handlinger. Hvis en tidligere ansat</w:t>
      </w:r>
      <w:r w:rsidR="00661C8D">
        <w:rPr>
          <w:rFonts w:ascii="Times New Roman" w:hAnsi="Times New Roman" w:cs="Times New Roman"/>
          <w:sz w:val="24"/>
          <w:szCs w:val="24"/>
        </w:rPr>
        <w:t xml:space="preserve"> omvendt</w:t>
      </w:r>
      <w:r w:rsidRPr="00A56ADC">
        <w:rPr>
          <w:rFonts w:ascii="Times New Roman" w:hAnsi="Times New Roman" w:cs="Times New Roman"/>
          <w:sz w:val="24"/>
          <w:szCs w:val="24"/>
        </w:rPr>
        <w:t xml:space="preserve"> har taget ansættelse i en allerede etableret konkurrerende virksomhed, kan det blive mere vanskeligt, at adskille den enkelte tidligere ansattes handlinger</w:t>
      </w:r>
      <w:r w:rsidR="00661C8D">
        <w:rPr>
          <w:rFonts w:ascii="Times New Roman" w:hAnsi="Times New Roman" w:cs="Times New Roman"/>
          <w:sz w:val="24"/>
          <w:szCs w:val="24"/>
        </w:rPr>
        <w:t>,</w:t>
      </w:r>
      <w:r w:rsidRPr="00A56ADC">
        <w:rPr>
          <w:rFonts w:ascii="Times New Roman" w:hAnsi="Times New Roman" w:cs="Times New Roman"/>
          <w:sz w:val="24"/>
          <w:szCs w:val="24"/>
        </w:rPr>
        <w:t xml:space="preserve"> fra den konkurrerende virksomheds handlinger og viden. </w:t>
      </w:r>
    </w:p>
    <w:p w:rsidR="00013FB7" w:rsidRPr="00A56ADC" w:rsidRDefault="00013FB7" w:rsidP="00013FB7">
      <w:pPr>
        <w:pStyle w:val="3"/>
        <w:spacing w:after="240"/>
      </w:pPr>
      <w:bookmarkStart w:id="36" w:name="_Toc356203013"/>
      <w:r>
        <w:lastRenderedPageBreak/>
        <w:t xml:space="preserve">4.4. </w:t>
      </w:r>
      <w:r w:rsidRPr="00A56ADC">
        <w:t>MFL § 19, stk. 2 og sociale medier</w:t>
      </w:r>
      <w:bookmarkEnd w:id="36"/>
    </w:p>
    <w:p w:rsidR="00013FB7" w:rsidRPr="00A56ADC" w:rsidRDefault="00013FB7" w:rsidP="00013FB7">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Anvendelse af online </w:t>
      </w:r>
      <w:r w:rsidR="006B5C2C">
        <w:rPr>
          <w:rFonts w:ascii="Times New Roman" w:hAnsi="Times New Roman" w:cs="Times New Roman"/>
          <w:sz w:val="24"/>
          <w:szCs w:val="24"/>
        </w:rPr>
        <w:t>sociale medier i arbejdsrelaterede sammenhænge</w:t>
      </w:r>
      <w:r w:rsidRPr="00A56ADC">
        <w:rPr>
          <w:rFonts w:ascii="Times New Roman" w:hAnsi="Times New Roman" w:cs="Times New Roman"/>
          <w:sz w:val="24"/>
          <w:szCs w:val="24"/>
        </w:rPr>
        <w:t xml:space="preserve"> er steget dramatisk de sen</w:t>
      </w:r>
      <w:r w:rsidRPr="00A56ADC">
        <w:rPr>
          <w:rFonts w:ascii="Times New Roman" w:hAnsi="Times New Roman" w:cs="Times New Roman"/>
          <w:sz w:val="24"/>
          <w:szCs w:val="24"/>
        </w:rPr>
        <w:t>e</w:t>
      </w:r>
      <w:r w:rsidRPr="00A56ADC">
        <w:rPr>
          <w:rFonts w:ascii="Times New Roman" w:hAnsi="Times New Roman" w:cs="Times New Roman"/>
          <w:sz w:val="24"/>
          <w:szCs w:val="24"/>
        </w:rPr>
        <w:t>ste år. Dette er især sket gennem anvendelsen af det sociale medie LinkedIn, hvor ansatte opretter profiler, hvorpå de kan oprette kontaktlister på kontakter som de har opnået gennem deres arbejd</w:t>
      </w:r>
      <w:r w:rsidRPr="00A56ADC">
        <w:rPr>
          <w:rFonts w:ascii="Times New Roman" w:hAnsi="Times New Roman" w:cs="Times New Roman"/>
          <w:sz w:val="24"/>
          <w:szCs w:val="24"/>
        </w:rPr>
        <w:t>s</w:t>
      </w:r>
      <w:r w:rsidRPr="00A56ADC">
        <w:rPr>
          <w:rFonts w:ascii="Times New Roman" w:hAnsi="Times New Roman" w:cs="Times New Roman"/>
          <w:sz w:val="24"/>
          <w:szCs w:val="24"/>
        </w:rPr>
        <w:t>liv. Ansattes brug af sociale medier kan fremme arbejdsrelateret ”networking” mellem</w:t>
      </w:r>
      <w:r w:rsidR="006B5C2C">
        <w:rPr>
          <w:rFonts w:ascii="Times New Roman" w:hAnsi="Times New Roman" w:cs="Times New Roman"/>
          <w:sz w:val="24"/>
          <w:szCs w:val="24"/>
        </w:rPr>
        <w:t xml:space="preserve"> en arbejd</w:t>
      </w:r>
      <w:r w:rsidR="006B5C2C">
        <w:rPr>
          <w:rFonts w:ascii="Times New Roman" w:hAnsi="Times New Roman" w:cs="Times New Roman"/>
          <w:sz w:val="24"/>
          <w:szCs w:val="24"/>
        </w:rPr>
        <w:t>s</w:t>
      </w:r>
      <w:r w:rsidR="006B5C2C">
        <w:rPr>
          <w:rFonts w:ascii="Times New Roman" w:hAnsi="Times New Roman" w:cs="Times New Roman"/>
          <w:sz w:val="24"/>
          <w:szCs w:val="24"/>
        </w:rPr>
        <w:t xml:space="preserve">givers </w:t>
      </w:r>
      <w:r w:rsidRPr="00A56ADC">
        <w:rPr>
          <w:rFonts w:ascii="Times New Roman" w:hAnsi="Times New Roman" w:cs="Times New Roman"/>
          <w:sz w:val="24"/>
          <w:szCs w:val="24"/>
        </w:rPr>
        <w:t>ansatte og forretningsforbindelser, og en arbejdsrelateret anvendelse af de sociale medier skaber</w:t>
      </w:r>
      <w:r w:rsidR="006B5C2C">
        <w:rPr>
          <w:rFonts w:ascii="Times New Roman" w:hAnsi="Times New Roman" w:cs="Times New Roman"/>
          <w:sz w:val="24"/>
          <w:szCs w:val="24"/>
        </w:rPr>
        <w:t xml:space="preserve"> således</w:t>
      </w:r>
      <w:r w:rsidRPr="00A56ADC">
        <w:rPr>
          <w:rFonts w:ascii="Times New Roman" w:hAnsi="Times New Roman" w:cs="Times New Roman"/>
          <w:sz w:val="24"/>
          <w:szCs w:val="24"/>
        </w:rPr>
        <w:t xml:space="preserve"> i mange tilfælde en forretningsmæssig værdi for arbejdsgiveren. Men arbejdsrelateret anvendelse af sociale medier er ikke helt uproblematisk.</w:t>
      </w:r>
      <w:r w:rsidRPr="00A56ADC">
        <w:rPr>
          <w:rStyle w:val="Fodnotehenvisning"/>
          <w:rFonts w:ascii="Times New Roman" w:hAnsi="Times New Roman" w:cs="Times New Roman"/>
          <w:sz w:val="24"/>
          <w:szCs w:val="24"/>
        </w:rPr>
        <w:footnoteReference w:id="72"/>
      </w:r>
      <w:r w:rsidR="006B5C2C">
        <w:rPr>
          <w:rFonts w:ascii="Times New Roman" w:hAnsi="Times New Roman" w:cs="Times New Roman"/>
          <w:sz w:val="24"/>
          <w:szCs w:val="24"/>
        </w:rPr>
        <w:t xml:space="preserve"> Det er selvfølgelig i strid med MFL § 19, stk. 2 at en ansat uploader arbejdsgiverens erhvervshemmeligheder på et socialt medie. </w:t>
      </w:r>
      <w:r w:rsidRPr="00A56ADC">
        <w:rPr>
          <w:rFonts w:ascii="Times New Roman" w:hAnsi="Times New Roman" w:cs="Times New Roman"/>
          <w:sz w:val="24"/>
          <w:szCs w:val="24"/>
        </w:rPr>
        <w:t xml:space="preserve">En situation kunne </w:t>
      </w:r>
      <w:r w:rsidR="006B5C2C">
        <w:rPr>
          <w:rFonts w:ascii="Times New Roman" w:hAnsi="Times New Roman" w:cs="Times New Roman"/>
          <w:sz w:val="24"/>
          <w:szCs w:val="24"/>
        </w:rPr>
        <w:t xml:space="preserve">imidlertid </w:t>
      </w:r>
      <w:r w:rsidRPr="00A56ADC">
        <w:rPr>
          <w:rFonts w:ascii="Times New Roman" w:hAnsi="Times New Roman" w:cs="Times New Roman"/>
          <w:sz w:val="24"/>
          <w:szCs w:val="24"/>
        </w:rPr>
        <w:t>være, at en ansat</w:t>
      </w:r>
      <w:r w:rsidR="006B5C2C">
        <w:rPr>
          <w:rFonts w:ascii="Times New Roman" w:hAnsi="Times New Roman" w:cs="Times New Roman"/>
          <w:sz w:val="24"/>
          <w:szCs w:val="24"/>
        </w:rPr>
        <w:t>,</w:t>
      </w:r>
      <w:r w:rsidRPr="00A56ADC">
        <w:rPr>
          <w:rFonts w:ascii="Times New Roman" w:hAnsi="Times New Roman" w:cs="Times New Roman"/>
          <w:sz w:val="24"/>
          <w:szCs w:val="24"/>
        </w:rPr>
        <w:t xml:space="preserve"> gennem sin stilling hos en tidligere arbejdsgiver</w:t>
      </w:r>
      <w:r w:rsidR="006B5C2C">
        <w:rPr>
          <w:rFonts w:ascii="Times New Roman" w:hAnsi="Times New Roman" w:cs="Times New Roman"/>
          <w:sz w:val="24"/>
          <w:szCs w:val="24"/>
        </w:rPr>
        <w:t>,</w:t>
      </w:r>
      <w:r w:rsidRPr="00A56ADC">
        <w:rPr>
          <w:rFonts w:ascii="Times New Roman" w:hAnsi="Times New Roman" w:cs="Times New Roman"/>
          <w:sz w:val="24"/>
          <w:szCs w:val="24"/>
        </w:rPr>
        <w:t xml:space="preserve"> har tilføjet flere af dennes kunder og forretningsforbindelser som kontaktpersoner på sin profil på et socialt medie. Problemet opstår, når den ansatte</w:t>
      </w:r>
      <w:r w:rsidR="006B5C2C">
        <w:rPr>
          <w:rFonts w:ascii="Times New Roman" w:hAnsi="Times New Roman" w:cs="Times New Roman"/>
          <w:sz w:val="24"/>
          <w:szCs w:val="24"/>
        </w:rPr>
        <w:t xml:space="preserve">, efter </w:t>
      </w:r>
      <w:r w:rsidRPr="00A56ADC">
        <w:rPr>
          <w:rFonts w:ascii="Times New Roman" w:hAnsi="Times New Roman" w:cs="Times New Roman"/>
          <w:sz w:val="24"/>
          <w:szCs w:val="24"/>
        </w:rPr>
        <w:t>fratræden</w:t>
      </w:r>
      <w:r w:rsidR="006B5C2C">
        <w:rPr>
          <w:rFonts w:ascii="Times New Roman" w:hAnsi="Times New Roman" w:cs="Times New Roman"/>
          <w:sz w:val="24"/>
          <w:szCs w:val="24"/>
        </w:rPr>
        <w:t>,</w:t>
      </w:r>
      <w:r w:rsidRPr="00A56ADC">
        <w:rPr>
          <w:rFonts w:ascii="Times New Roman" w:hAnsi="Times New Roman" w:cs="Times New Roman"/>
          <w:sz w:val="24"/>
          <w:szCs w:val="24"/>
        </w:rPr>
        <w:t xml:space="preserve"> medbringer denne kontaktliste til sin nye stilling eller nyopstartede virksomhed. Spørgsmålet er om denne situation er en overtrædelse af MFL § 19, stk. 2. Som ovenfor nævnt er kundeinformationer jo netop omfatte</w:t>
      </w:r>
      <w:r w:rsidR="0065372A">
        <w:rPr>
          <w:rFonts w:ascii="Times New Roman" w:hAnsi="Times New Roman" w:cs="Times New Roman"/>
          <w:sz w:val="24"/>
          <w:szCs w:val="24"/>
        </w:rPr>
        <w:t xml:space="preserve">t af MFL § 19, stk. 2’s begreb </w:t>
      </w:r>
      <w:r w:rsidRPr="0065372A">
        <w:rPr>
          <w:rFonts w:ascii="Times New Roman" w:hAnsi="Times New Roman" w:cs="Times New Roman"/>
          <w:i/>
          <w:sz w:val="24"/>
          <w:szCs w:val="24"/>
        </w:rPr>
        <w:t>e</w:t>
      </w:r>
      <w:r w:rsidR="0065372A" w:rsidRPr="0065372A">
        <w:rPr>
          <w:rFonts w:ascii="Times New Roman" w:hAnsi="Times New Roman" w:cs="Times New Roman"/>
          <w:i/>
          <w:sz w:val="24"/>
          <w:szCs w:val="24"/>
        </w:rPr>
        <w:t>rhvervshemmeligheder</w:t>
      </w:r>
      <w:r w:rsidRPr="00A56ADC">
        <w:rPr>
          <w:rFonts w:ascii="Times New Roman" w:hAnsi="Times New Roman" w:cs="Times New Roman"/>
          <w:sz w:val="24"/>
          <w:szCs w:val="24"/>
        </w:rPr>
        <w:t xml:space="preserve">. </w:t>
      </w:r>
    </w:p>
    <w:p w:rsidR="00013FB7" w:rsidRPr="00A56ADC"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Når en ansat fratræder sin stilling hos arbejdsgiveren, medtager denne</w:t>
      </w:r>
      <w:r w:rsidR="002E14BC">
        <w:rPr>
          <w:rFonts w:ascii="Times New Roman" w:hAnsi="Times New Roman" w:cs="Times New Roman"/>
          <w:sz w:val="24"/>
          <w:szCs w:val="24"/>
        </w:rPr>
        <w:t>,</w:t>
      </w:r>
      <w:r w:rsidRPr="00A56ADC">
        <w:rPr>
          <w:rFonts w:ascii="Times New Roman" w:hAnsi="Times New Roman" w:cs="Times New Roman"/>
          <w:sz w:val="24"/>
          <w:szCs w:val="24"/>
        </w:rPr>
        <w:t xml:space="preserve"> via sit kontaktbibliotek på et socialt medie</w:t>
      </w:r>
      <w:r w:rsidR="002E14BC">
        <w:rPr>
          <w:rFonts w:ascii="Times New Roman" w:hAnsi="Times New Roman" w:cs="Times New Roman"/>
          <w:sz w:val="24"/>
          <w:szCs w:val="24"/>
        </w:rPr>
        <w:t>,</w:t>
      </w:r>
      <w:r w:rsidRPr="00A56ADC">
        <w:rPr>
          <w:rFonts w:ascii="Times New Roman" w:hAnsi="Times New Roman" w:cs="Times New Roman"/>
          <w:sz w:val="24"/>
          <w:szCs w:val="24"/>
        </w:rPr>
        <w:t xml:space="preserve"> dele af den tidligere arbejdsgivers kundeliste. Problemet bliver især relevant, når der er tale om det sociale medie ”LinkedIn”, hvor</w:t>
      </w:r>
      <w:r w:rsidR="002E14BC">
        <w:rPr>
          <w:rFonts w:ascii="Times New Roman" w:hAnsi="Times New Roman" w:cs="Times New Roman"/>
          <w:sz w:val="24"/>
          <w:szCs w:val="24"/>
        </w:rPr>
        <w:t>på</w:t>
      </w:r>
      <w:r w:rsidRPr="00A56ADC">
        <w:rPr>
          <w:rFonts w:ascii="Times New Roman" w:hAnsi="Times New Roman" w:cs="Times New Roman"/>
          <w:sz w:val="24"/>
          <w:szCs w:val="24"/>
        </w:rPr>
        <w:t xml:space="preserve"> en ansat kan opdatere sit CV med nuv</w:t>
      </w:r>
      <w:r w:rsidRPr="00A56ADC">
        <w:rPr>
          <w:rFonts w:ascii="Times New Roman" w:hAnsi="Times New Roman" w:cs="Times New Roman"/>
          <w:sz w:val="24"/>
          <w:szCs w:val="24"/>
        </w:rPr>
        <w:t>æ</w:t>
      </w:r>
      <w:r w:rsidRPr="00A56ADC">
        <w:rPr>
          <w:rFonts w:ascii="Times New Roman" w:hAnsi="Times New Roman" w:cs="Times New Roman"/>
          <w:sz w:val="24"/>
          <w:szCs w:val="24"/>
        </w:rPr>
        <w:t>rende og tidligere arbejdsgivere. Dette betyder, at den tidligere arbejdsgivers kunder, som den a</w:t>
      </w:r>
      <w:r w:rsidRPr="00A56ADC">
        <w:rPr>
          <w:rFonts w:ascii="Times New Roman" w:hAnsi="Times New Roman" w:cs="Times New Roman"/>
          <w:sz w:val="24"/>
          <w:szCs w:val="24"/>
        </w:rPr>
        <w:t>n</w:t>
      </w:r>
      <w:r w:rsidRPr="00A56ADC">
        <w:rPr>
          <w:rFonts w:ascii="Times New Roman" w:hAnsi="Times New Roman" w:cs="Times New Roman"/>
          <w:sz w:val="24"/>
          <w:szCs w:val="24"/>
        </w:rPr>
        <w:t>satte har som kontaktpersoner, bliver opmærksomme på</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at den ansatte har skiftet arbejdsgiver. De</w:t>
      </w:r>
      <w:r w:rsidRPr="00A56ADC">
        <w:rPr>
          <w:rFonts w:ascii="Times New Roman" w:hAnsi="Times New Roman" w:cs="Times New Roman"/>
          <w:sz w:val="24"/>
          <w:szCs w:val="24"/>
        </w:rPr>
        <w:t>t</w:t>
      </w:r>
      <w:r w:rsidRPr="00A56ADC">
        <w:rPr>
          <w:rFonts w:ascii="Times New Roman" w:hAnsi="Times New Roman" w:cs="Times New Roman"/>
          <w:sz w:val="24"/>
          <w:szCs w:val="24"/>
        </w:rPr>
        <w:t>te kan få konsekvenser for den tidligere arbejdsgivers samarbejde med disse kunder. Spørgsmålet bliver derfor også, hvorvidt det er arbejdsgiveren eller den ansatte</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som reelt ejer kontakterne på et socialt medie som f.eks. LinkedIn, og endvidere hvorvidt en arbejdsgiver, ved en ansats fratræden, kan insistere på en tilbagelevering</w:t>
      </w:r>
      <w:r w:rsidR="0065372A">
        <w:rPr>
          <w:rFonts w:ascii="Times New Roman" w:hAnsi="Times New Roman" w:cs="Times New Roman"/>
          <w:sz w:val="24"/>
          <w:szCs w:val="24"/>
        </w:rPr>
        <w:t xml:space="preserve"> eller sletning</w:t>
      </w:r>
      <w:r w:rsidRPr="00A56ADC">
        <w:rPr>
          <w:rFonts w:ascii="Times New Roman" w:hAnsi="Times New Roman" w:cs="Times New Roman"/>
          <w:sz w:val="24"/>
          <w:szCs w:val="24"/>
        </w:rPr>
        <w:t xml:space="preserve"> af en sådan kontaktliste under anførelse af, at der er tale om en erhvervshemmelighed jf. MFL § 19, stk. 2. </w:t>
      </w:r>
    </w:p>
    <w:p w:rsidR="00013FB7" w:rsidRPr="00A56ADC"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klart, at ejerskabet af en LinkedIn-profil til enhver tid tilkommer profilindehaveren, og en arbejdsgiver kan derfor ikke tvinge en ansat til at overføre profilen til denne eller lukke profilen. Hovedspørgsmålet bliver derfor også hvorvidt en LinkedIn kontaktliste, som er skabt under et a</w:t>
      </w:r>
      <w:r w:rsidRPr="00A56ADC">
        <w:rPr>
          <w:rFonts w:ascii="Times New Roman" w:hAnsi="Times New Roman" w:cs="Times New Roman"/>
          <w:sz w:val="24"/>
          <w:szCs w:val="24"/>
        </w:rPr>
        <w:t>n</w:t>
      </w:r>
      <w:r w:rsidRPr="00A56ADC">
        <w:rPr>
          <w:rFonts w:ascii="Times New Roman" w:hAnsi="Times New Roman" w:cs="Times New Roman"/>
          <w:sz w:val="24"/>
          <w:szCs w:val="24"/>
        </w:rPr>
        <w:t>sættelsesforhold, er en erhvervshemmelighed og dermed tilkommer arbejdsgiveren ved en ansats fratræden. I dansk retspraksis er der endnu ikke eksempler på afgørelser som besvarer dette spørgsmål. I den engelske dom Hays Specialist Recruitment (Holdings) Ltd. &amp; Another v Ions &amp; Another ((2008) All ER 216) blev problemstillingen imidlertid direkte behandlet. I sagen havde Hays en ansat som havde været medlem af LinkedIn i over et år. Den ansatte var aktivt blevet o</w:t>
      </w:r>
      <w:r w:rsidRPr="00A56ADC">
        <w:rPr>
          <w:rFonts w:ascii="Times New Roman" w:hAnsi="Times New Roman" w:cs="Times New Roman"/>
          <w:sz w:val="24"/>
          <w:szCs w:val="24"/>
        </w:rPr>
        <w:t>p</w:t>
      </w:r>
      <w:r w:rsidRPr="00A56ADC">
        <w:rPr>
          <w:rFonts w:ascii="Times New Roman" w:hAnsi="Times New Roman" w:cs="Times New Roman"/>
          <w:sz w:val="24"/>
          <w:szCs w:val="24"/>
        </w:rPr>
        <w:t>fordret til at anvende LinkedIn i forretningsøjemed. Efter at den ansatte opsagde sin stilling hos Hays, blev det opdaget</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at denne havde sendt invitationer til mindst to af Hays kl</w:t>
      </w:r>
      <w:r w:rsidR="0065372A">
        <w:rPr>
          <w:rFonts w:ascii="Times New Roman" w:hAnsi="Times New Roman" w:cs="Times New Roman"/>
          <w:sz w:val="24"/>
          <w:szCs w:val="24"/>
        </w:rPr>
        <w:t>ienter om at være en del af dennes</w:t>
      </w:r>
      <w:r w:rsidRPr="00A56ADC">
        <w:rPr>
          <w:rFonts w:ascii="Times New Roman" w:hAnsi="Times New Roman" w:cs="Times New Roman"/>
          <w:sz w:val="24"/>
          <w:szCs w:val="24"/>
        </w:rPr>
        <w:t xml:space="preserve"> professionelle netværk. Den engelske domstol fandt, at arbejdsrelaterede kontakti</w:t>
      </w:r>
      <w:r w:rsidRPr="00A56ADC">
        <w:rPr>
          <w:rFonts w:ascii="Times New Roman" w:hAnsi="Times New Roman" w:cs="Times New Roman"/>
          <w:sz w:val="24"/>
          <w:szCs w:val="24"/>
        </w:rPr>
        <w:t>n</w:t>
      </w:r>
      <w:r w:rsidRPr="00A56ADC">
        <w:rPr>
          <w:rFonts w:ascii="Times New Roman" w:hAnsi="Times New Roman" w:cs="Times New Roman"/>
          <w:sz w:val="24"/>
          <w:szCs w:val="24"/>
        </w:rPr>
        <w:t>formationer på forretningsforbindelser, som ansatte indsamler via deres LinkedIn-profil, er indsa</w:t>
      </w:r>
      <w:r w:rsidRPr="00A56ADC">
        <w:rPr>
          <w:rFonts w:ascii="Times New Roman" w:hAnsi="Times New Roman" w:cs="Times New Roman"/>
          <w:sz w:val="24"/>
          <w:szCs w:val="24"/>
        </w:rPr>
        <w:t>m</w:t>
      </w:r>
      <w:r w:rsidRPr="00A56ADC">
        <w:rPr>
          <w:rFonts w:ascii="Times New Roman" w:hAnsi="Times New Roman" w:cs="Times New Roman"/>
          <w:sz w:val="24"/>
          <w:szCs w:val="24"/>
        </w:rPr>
        <w:t>let ”</w:t>
      </w:r>
      <w:r w:rsidRPr="00A56ADC">
        <w:rPr>
          <w:rFonts w:ascii="Times New Roman" w:hAnsi="Times New Roman" w:cs="Times New Roman"/>
          <w:i/>
          <w:sz w:val="24"/>
          <w:szCs w:val="24"/>
        </w:rPr>
        <w:t>in the course of employment</w:t>
      </w:r>
      <w:r w:rsidRPr="00A56ADC">
        <w:rPr>
          <w:rFonts w:ascii="Times New Roman" w:hAnsi="Times New Roman" w:cs="Times New Roman"/>
          <w:sz w:val="24"/>
          <w:szCs w:val="24"/>
        </w:rPr>
        <w:t>”, uanset at arbejdsgiveren har tilladt eller endda opfordret til, at de ansatte anvender deres LinkedIn-profil til dette formål.</w:t>
      </w:r>
      <w:r w:rsidRPr="00A56ADC">
        <w:rPr>
          <w:rStyle w:val="Fodnotehenvisning"/>
          <w:rFonts w:ascii="Times New Roman" w:hAnsi="Times New Roman" w:cs="Times New Roman"/>
          <w:sz w:val="24"/>
          <w:szCs w:val="24"/>
        </w:rPr>
        <w:footnoteReference w:id="73"/>
      </w:r>
      <w:r w:rsidR="002E14BC">
        <w:rPr>
          <w:rFonts w:ascii="Times New Roman" w:hAnsi="Times New Roman" w:cs="Times New Roman"/>
          <w:sz w:val="24"/>
          <w:szCs w:val="24"/>
        </w:rPr>
        <w:t xml:space="preserve"> Domstolen fastslog på denne baggrund</w:t>
      </w:r>
      <w:r w:rsidRPr="00A56ADC">
        <w:rPr>
          <w:rFonts w:ascii="Times New Roman" w:hAnsi="Times New Roman" w:cs="Times New Roman"/>
          <w:sz w:val="24"/>
          <w:szCs w:val="24"/>
        </w:rPr>
        <w:t xml:space="preserve"> at </w:t>
      </w:r>
      <w:r w:rsidRPr="00A56ADC">
        <w:rPr>
          <w:rFonts w:ascii="Times New Roman" w:hAnsi="Times New Roman" w:cs="Times New Roman"/>
          <w:sz w:val="24"/>
          <w:szCs w:val="24"/>
        </w:rPr>
        <w:lastRenderedPageBreak/>
        <w:t>kontaktinformationer</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som er indsamlet som led i et ansættelsesforhold er erhvervshemmeligheder. Den engelske domstol afgjorde ikke endeligt spørgsmålet om ejerskabet til sådanne kontaktlister, men dommens p</w:t>
      </w:r>
      <w:r w:rsidR="008D1721">
        <w:rPr>
          <w:rFonts w:ascii="Times New Roman" w:hAnsi="Times New Roman" w:cs="Times New Roman"/>
          <w:sz w:val="24"/>
          <w:szCs w:val="24"/>
        </w:rPr>
        <w:t>ræmisser giver en formodning om</w:t>
      </w:r>
      <w:r w:rsidRPr="00A56ADC">
        <w:rPr>
          <w:rFonts w:ascii="Times New Roman" w:hAnsi="Times New Roman" w:cs="Times New Roman"/>
          <w:sz w:val="24"/>
          <w:szCs w:val="24"/>
        </w:rPr>
        <w:t>, at enhver kontaktliste</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skabt som et led i et a</w:t>
      </w:r>
      <w:r w:rsidRPr="00A56ADC">
        <w:rPr>
          <w:rFonts w:ascii="Times New Roman" w:hAnsi="Times New Roman" w:cs="Times New Roman"/>
          <w:sz w:val="24"/>
          <w:szCs w:val="24"/>
        </w:rPr>
        <w:t>n</w:t>
      </w:r>
      <w:r w:rsidRPr="00A56ADC">
        <w:rPr>
          <w:rFonts w:ascii="Times New Roman" w:hAnsi="Times New Roman" w:cs="Times New Roman"/>
          <w:sz w:val="24"/>
          <w:szCs w:val="24"/>
        </w:rPr>
        <w:t>sættelsesforhold</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er en erhvervshemmelig</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som tilhører arbejdsgiveren og derfor skal returneres til denne ved ansættelsesforholdets ophør.</w:t>
      </w:r>
      <w:r w:rsidR="002E14BC">
        <w:rPr>
          <w:rStyle w:val="Fodnotehenvisning"/>
          <w:rFonts w:ascii="Times New Roman" w:hAnsi="Times New Roman" w:cs="Times New Roman"/>
          <w:sz w:val="24"/>
          <w:szCs w:val="24"/>
        </w:rPr>
        <w:footnoteReference w:id="74"/>
      </w:r>
      <w:r w:rsidRPr="00A56ADC">
        <w:rPr>
          <w:rFonts w:ascii="Times New Roman" w:hAnsi="Times New Roman" w:cs="Times New Roman"/>
          <w:sz w:val="24"/>
          <w:szCs w:val="24"/>
        </w:rPr>
        <w:t xml:space="preserve"> Ansatte kan hævde, at de bør være i stand til at bevare deres kontaktlister, da disse indgår i den personlige viden og værdi</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som kan være vigtig for deres fremtidige karriere. Selvom der ikke er blevet truffet nogen definitiv afgørelse i forbindelse m</w:t>
      </w:r>
      <w:r w:rsidR="002E14BC">
        <w:rPr>
          <w:rFonts w:ascii="Times New Roman" w:hAnsi="Times New Roman" w:cs="Times New Roman"/>
          <w:sz w:val="24"/>
          <w:szCs w:val="24"/>
        </w:rPr>
        <w:t>ed ejerskabet af kontaktlister</w:t>
      </w:r>
      <w:r w:rsidRPr="00A56ADC">
        <w:rPr>
          <w:rFonts w:ascii="Times New Roman" w:hAnsi="Times New Roman" w:cs="Times New Roman"/>
          <w:sz w:val="24"/>
          <w:szCs w:val="24"/>
        </w:rPr>
        <w:t xml:space="preserve"> på sociale medier, er det dog</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efter </w:t>
      </w:r>
      <w:r w:rsidR="002E14BC">
        <w:rPr>
          <w:rFonts w:ascii="Times New Roman" w:hAnsi="Times New Roman" w:cs="Times New Roman"/>
          <w:sz w:val="24"/>
          <w:szCs w:val="24"/>
        </w:rPr>
        <w:t>den engelske dom</w:t>
      </w:r>
      <w:r w:rsidRPr="00A56ADC">
        <w:rPr>
          <w:rFonts w:ascii="Times New Roman" w:hAnsi="Times New Roman" w:cs="Times New Roman"/>
          <w:sz w:val="24"/>
          <w:szCs w:val="24"/>
        </w:rPr>
        <w:t>s præmisser</w:t>
      </w:r>
      <w:r w:rsidR="0065372A">
        <w:rPr>
          <w:rFonts w:ascii="Times New Roman" w:hAnsi="Times New Roman" w:cs="Times New Roman"/>
          <w:sz w:val="24"/>
          <w:szCs w:val="24"/>
        </w:rPr>
        <w:t>,</w:t>
      </w:r>
      <w:r w:rsidRPr="00A56ADC">
        <w:rPr>
          <w:rFonts w:ascii="Times New Roman" w:hAnsi="Times New Roman" w:cs="Times New Roman"/>
          <w:sz w:val="24"/>
          <w:szCs w:val="24"/>
        </w:rPr>
        <w:t xml:space="preserve"> u</w:t>
      </w:r>
      <w:r w:rsidRPr="00A56ADC">
        <w:rPr>
          <w:rFonts w:ascii="Times New Roman" w:hAnsi="Times New Roman" w:cs="Times New Roman"/>
          <w:sz w:val="24"/>
          <w:szCs w:val="24"/>
        </w:rPr>
        <w:t>d</w:t>
      </w:r>
      <w:r w:rsidR="0065372A">
        <w:rPr>
          <w:rFonts w:ascii="Times New Roman" w:hAnsi="Times New Roman" w:cs="Times New Roman"/>
          <w:sz w:val="24"/>
          <w:szCs w:val="24"/>
        </w:rPr>
        <w:t xml:space="preserve">gangspunktet </w:t>
      </w:r>
      <w:r w:rsidRPr="00A56ADC">
        <w:rPr>
          <w:rFonts w:ascii="Times New Roman" w:hAnsi="Times New Roman" w:cs="Times New Roman"/>
          <w:sz w:val="24"/>
          <w:szCs w:val="24"/>
        </w:rPr>
        <w:t xml:space="preserve">at </w:t>
      </w:r>
      <w:r w:rsidR="0065372A">
        <w:rPr>
          <w:rFonts w:ascii="Times New Roman" w:hAnsi="Times New Roman" w:cs="Times New Roman"/>
          <w:sz w:val="24"/>
          <w:szCs w:val="24"/>
        </w:rPr>
        <w:t>kontakt</w:t>
      </w:r>
      <w:r w:rsidRPr="00A56ADC">
        <w:rPr>
          <w:rFonts w:ascii="Times New Roman" w:hAnsi="Times New Roman" w:cs="Times New Roman"/>
          <w:sz w:val="24"/>
          <w:szCs w:val="24"/>
        </w:rPr>
        <w:t xml:space="preserve">oplysninger, som indsamles i løbet af et ansættelsesforhold, </w:t>
      </w:r>
      <w:r w:rsidR="0065372A">
        <w:rPr>
          <w:rFonts w:ascii="Times New Roman" w:hAnsi="Times New Roman" w:cs="Times New Roman"/>
          <w:sz w:val="24"/>
          <w:szCs w:val="24"/>
        </w:rPr>
        <w:t>tilkommer</w:t>
      </w:r>
      <w:r w:rsidRPr="00A56ADC">
        <w:rPr>
          <w:rFonts w:ascii="Times New Roman" w:hAnsi="Times New Roman" w:cs="Times New Roman"/>
          <w:sz w:val="24"/>
          <w:szCs w:val="24"/>
        </w:rPr>
        <w:t xml:space="preserve"> a</w:t>
      </w:r>
      <w:r w:rsidRPr="00A56ADC">
        <w:rPr>
          <w:rFonts w:ascii="Times New Roman" w:hAnsi="Times New Roman" w:cs="Times New Roman"/>
          <w:sz w:val="24"/>
          <w:szCs w:val="24"/>
        </w:rPr>
        <w:t>r</w:t>
      </w:r>
      <w:r w:rsidRPr="00A56ADC">
        <w:rPr>
          <w:rFonts w:ascii="Times New Roman" w:hAnsi="Times New Roman" w:cs="Times New Roman"/>
          <w:sz w:val="24"/>
          <w:szCs w:val="24"/>
        </w:rPr>
        <w:t>bejdsgiveren</w:t>
      </w:r>
      <w:r w:rsidR="0065372A">
        <w:rPr>
          <w:rFonts w:ascii="Times New Roman" w:hAnsi="Times New Roman" w:cs="Times New Roman"/>
          <w:sz w:val="24"/>
          <w:szCs w:val="24"/>
        </w:rPr>
        <w:t>, i disses form af erhvervshemmeligheder,</w:t>
      </w:r>
      <w:r w:rsidRPr="00A56ADC">
        <w:rPr>
          <w:rFonts w:ascii="Times New Roman" w:hAnsi="Times New Roman" w:cs="Times New Roman"/>
          <w:sz w:val="24"/>
          <w:szCs w:val="24"/>
        </w:rPr>
        <w:t xml:space="preserve"> og derfor skal slettes eller returneres til de</w:t>
      </w:r>
      <w:r w:rsidRPr="00A56ADC">
        <w:rPr>
          <w:rFonts w:ascii="Times New Roman" w:hAnsi="Times New Roman" w:cs="Times New Roman"/>
          <w:sz w:val="24"/>
          <w:szCs w:val="24"/>
        </w:rPr>
        <w:t>n</w:t>
      </w:r>
      <w:r w:rsidRPr="00A56ADC">
        <w:rPr>
          <w:rFonts w:ascii="Times New Roman" w:hAnsi="Times New Roman" w:cs="Times New Roman"/>
          <w:sz w:val="24"/>
          <w:szCs w:val="24"/>
        </w:rPr>
        <w:t>ne, hvis den ansatte forlader virksomheden.</w:t>
      </w:r>
    </w:p>
    <w:p w:rsidR="00013FB7"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Der er endnu ikke i dansk retspraksis taget stilling til hvem der ejer kontaktlister på sociale m</w:t>
      </w:r>
      <w:r w:rsidRPr="00A56ADC">
        <w:rPr>
          <w:rFonts w:ascii="Times New Roman" w:hAnsi="Times New Roman" w:cs="Times New Roman"/>
          <w:sz w:val="24"/>
          <w:szCs w:val="24"/>
        </w:rPr>
        <w:t>e</w:t>
      </w:r>
      <w:r w:rsidRPr="00A56ADC">
        <w:rPr>
          <w:rFonts w:ascii="Times New Roman" w:hAnsi="Times New Roman" w:cs="Times New Roman"/>
          <w:sz w:val="24"/>
          <w:szCs w:val="24"/>
        </w:rPr>
        <w:t>dier</w:t>
      </w:r>
      <w:r w:rsidR="002E14BC">
        <w:rPr>
          <w:rFonts w:ascii="Times New Roman" w:hAnsi="Times New Roman" w:cs="Times New Roman"/>
          <w:sz w:val="24"/>
          <w:szCs w:val="24"/>
        </w:rPr>
        <w:t>,</w:t>
      </w:r>
      <w:r w:rsidRPr="00A56ADC">
        <w:rPr>
          <w:rFonts w:ascii="Times New Roman" w:hAnsi="Times New Roman" w:cs="Times New Roman"/>
          <w:sz w:val="24"/>
          <w:szCs w:val="24"/>
        </w:rPr>
        <w:t xml:space="preserve"> og således heller ikke hvorvidt en arbejdsgiver kan kræve en sådan kontaktliste inddraget eller slettet ved den ansattes fratræden. Det vil derfor også være uklart, hvad en dansk domstol vil ko</w:t>
      </w:r>
      <w:r w:rsidRPr="00A56ADC">
        <w:rPr>
          <w:rFonts w:ascii="Times New Roman" w:hAnsi="Times New Roman" w:cs="Times New Roman"/>
          <w:sz w:val="24"/>
          <w:szCs w:val="24"/>
        </w:rPr>
        <w:t>m</w:t>
      </w:r>
      <w:r w:rsidRPr="00A56ADC">
        <w:rPr>
          <w:rFonts w:ascii="Times New Roman" w:hAnsi="Times New Roman" w:cs="Times New Roman"/>
          <w:sz w:val="24"/>
          <w:szCs w:val="24"/>
        </w:rPr>
        <w:t>me frem til, om den blev forelagt situationen. Et moment i vurderingen vil dog med høj grad af sandsynlighed, med baggrund i den engelske dom, være, hvorvidt en kontaktliste er oparbejdet som følge af et ansættelsesforhold eller ej. Hertil kommer selvfølgelig en vurdering af den skade, som arbejdsgiveren</w:t>
      </w:r>
      <w:r w:rsidR="002E14BC">
        <w:rPr>
          <w:rFonts w:ascii="Times New Roman" w:hAnsi="Times New Roman" w:cs="Times New Roman"/>
          <w:sz w:val="24"/>
          <w:szCs w:val="24"/>
        </w:rPr>
        <w:t xml:space="preserve"> potentielt vil kunne lide, hvis kontakterne ikke inddrages eller slettes</w:t>
      </w:r>
      <w:r w:rsidR="0065372A">
        <w:rPr>
          <w:rFonts w:ascii="Times New Roman" w:hAnsi="Times New Roman" w:cs="Times New Roman"/>
          <w:sz w:val="24"/>
          <w:szCs w:val="24"/>
        </w:rPr>
        <w:t>. Dette fører</w:t>
      </w:r>
      <w:r w:rsidRPr="00A56ADC">
        <w:rPr>
          <w:rFonts w:ascii="Times New Roman" w:hAnsi="Times New Roman" w:cs="Times New Roman"/>
          <w:sz w:val="24"/>
          <w:szCs w:val="24"/>
        </w:rPr>
        <w:t xml:space="preserve"> efter min vurdering</w:t>
      </w:r>
      <w:r w:rsidR="0065372A">
        <w:rPr>
          <w:rFonts w:ascii="Times New Roman" w:hAnsi="Times New Roman" w:cs="Times New Roman"/>
          <w:sz w:val="24"/>
          <w:szCs w:val="24"/>
        </w:rPr>
        <w:t xml:space="preserve"> til,</w:t>
      </w:r>
      <w:r w:rsidRPr="00A56ADC">
        <w:rPr>
          <w:rFonts w:ascii="Times New Roman" w:hAnsi="Times New Roman" w:cs="Times New Roman"/>
          <w:sz w:val="24"/>
          <w:szCs w:val="24"/>
        </w:rPr>
        <w:t xml:space="preserve"> </w:t>
      </w:r>
      <w:proofErr w:type="gramStart"/>
      <w:r w:rsidRPr="00A56ADC">
        <w:rPr>
          <w:rFonts w:ascii="Times New Roman" w:hAnsi="Times New Roman" w:cs="Times New Roman"/>
          <w:sz w:val="24"/>
          <w:szCs w:val="24"/>
        </w:rPr>
        <w:t>at</w:t>
      </w:r>
      <w:proofErr w:type="gramEnd"/>
      <w:r w:rsidRPr="00A56ADC">
        <w:rPr>
          <w:rFonts w:ascii="Times New Roman" w:hAnsi="Times New Roman" w:cs="Times New Roman"/>
          <w:sz w:val="24"/>
          <w:szCs w:val="24"/>
        </w:rPr>
        <w:t xml:space="preserve"> </w:t>
      </w:r>
      <w:proofErr w:type="gramStart"/>
      <w:r w:rsidRPr="00A56ADC">
        <w:rPr>
          <w:rFonts w:ascii="Times New Roman" w:hAnsi="Times New Roman" w:cs="Times New Roman"/>
          <w:sz w:val="24"/>
          <w:szCs w:val="24"/>
        </w:rPr>
        <w:t>i</w:t>
      </w:r>
      <w:proofErr w:type="gramEnd"/>
      <w:r w:rsidRPr="00A56ADC">
        <w:rPr>
          <w:rFonts w:ascii="Times New Roman" w:hAnsi="Times New Roman" w:cs="Times New Roman"/>
          <w:sz w:val="24"/>
          <w:szCs w:val="24"/>
        </w:rPr>
        <w:t xml:space="preserve"> det omfang kontakter på et socialt medie er virksomhedens kunder eller forretningsforbindelser,</w:t>
      </w:r>
      <w:r>
        <w:rPr>
          <w:rFonts w:ascii="Times New Roman" w:hAnsi="Times New Roman" w:cs="Times New Roman"/>
          <w:sz w:val="24"/>
          <w:szCs w:val="24"/>
        </w:rPr>
        <w:t xml:space="preserve"> og i det omfang at disse kontakter er oparbejdet som et led i et ansættelse</w:t>
      </w:r>
      <w:r>
        <w:rPr>
          <w:rFonts w:ascii="Times New Roman" w:hAnsi="Times New Roman" w:cs="Times New Roman"/>
          <w:sz w:val="24"/>
          <w:szCs w:val="24"/>
        </w:rPr>
        <w:t>s</w:t>
      </w:r>
      <w:r>
        <w:rPr>
          <w:rFonts w:ascii="Times New Roman" w:hAnsi="Times New Roman" w:cs="Times New Roman"/>
          <w:sz w:val="24"/>
          <w:szCs w:val="24"/>
        </w:rPr>
        <w:t>forhold,</w:t>
      </w:r>
      <w:r w:rsidRPr="00A56ADC">
        <w:rPr>
          <w:rFonts w:ascii="Times New Roman" w:hAnsi="Times New Roman" w:cs="Times New Roman"/>
          <w:sz w:val="24"/>
          <w:szCs w:val="24"/>
        </w:rPr>
        <w:t xml:space="preserve"> tilhører disse kontakter i højere grad arbejdsgiveren end den ansatte. Arbejdsgiveren vil således antageligt kunne kræve at få disse kontakter </w:t>
      </w:r>
      <w:r w:rsidR="00E67CD2">
        <w:rPr>
          <w:rFonts w:ascii="Times New Roman" w:hAnsi="Times New Roman" w:cs="Times New Roman"/>
          <w:sz w:val="24"/>
          <w:szCs w:val="24"/>
        </w:rPr>
        <w:t xml:space="preserve">slettet eller </w:t>
      </w:r>
      <w:r w:rsidRPr="00A56ADC">
        <w:rPr>
          <w:rFonts w:ascii="Times New Roman" w:hAnsi="Times New Roman" w:cs="Times New Roman"/>
          <w:sz w:val="24"/>
          <w:szCs w:val="24"/>
        </w:rPr>
        <w:t>udleveret</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på samme måde som</w:t>
      </w:r>
      <w:r w:rsidR="00E67CD2">
        <w:rPr>
          <w:rFonts w:ascii="Times New Roman" w:hAnsi="Times New Roman" w:cs="Times New Roman"/>
          <w:sz w:val="24"/>
          <w:szCs w:val="24"/>
        </w:rPr>
        <w:t xml:space="preserve"> egentlige</w:t>
      </w:r>
      <w:r w:rsidRPr="00A56ADC">
        <w:rPr>
          <w:rFonts w:ascii="Times New Roman" w:hAnsi="Times New Roman" w:cs="Times New Roman"/>
          <w:sz w:val="24"/>
          <w:szCs w:val="24"/>
        </w:rPr>
        <w:t xml:space="preserve"> kundelister og anden information om kunder og forretningsforbindelser</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ved en ansats fratræden. Omvendt kan det konkluderes, at er der tale om kontakter som reelt er den ansattes priv</w:t>
      </w:r>
      <w:r w:rsidRPr="00A56ADC">
        <w:rPr>
          <w:rFonts w:ascii="Times New Roman" w:hAnsi="Times New Roman" w:cs="Times New Roman"/>
          <w:sz w:val="24"/>
          <w:szCs w:val="24"/>
        </w:rPr>
        <w:t>a</w:t>
      </w:r>
      <w:r w:rsidRPr="00A56ADC">
        <w:rPr>
          <w:rFonts w:ascii="Times New Roman" w:hAnsi="Times New Roman" w:cs="Times New Roman"/>
          <w:sz w:val="24"/>
          <w:szCs w:val="24"/>
        </w:rPr>
        <w:t xml:space="preserve">te venner eller bekendte, kan den ansatte beholde disse kontakter efter fratræden, hvilket </w:t>
      </w:r>
      <w:r w:rsidR="002E14BC">
        <w:rPr>
          <w:rFonts w:ascii="Times New Roman" w:hAnsi="Times New Roman" w:cs="Times New Roman"/>
          <w:sz w:val="24"/>
          <w:szCs w:val="24"/>
        </w:rPr>
        <w:t>følger af, at en fortsat kontakt med disse ikke medfører en potentiel skadevirkning på arbejdsgiverens vir</w:t>
      </w:r>
      <w:r w:rsidR="002E14BC">
        <w:rPr>
          <w:rFonts w:ascii="Times New Roman" w:hAnsi="Times New Roman" w:cs="Times New Roman"/>
          <w:sz w:val="24"/>
          <w:szCs w:val="24"/>
        </w:rPr>
        <w:t>k</w:t>
      </w:r>
      <w:r w:rsidR="002E14BC">
        <w:rPr>
          <w:rFonts w:ascii="Times New Roman" w:hAnsi="Times New Roman" w:cs="Times New Roman"/>
          <w:sz w:val="24"/>
          <w:szCs w:val="24"/>
        </w:rPr>
        <w:t>somhed og</w:t>
      </w:r>
      <w:r w:rsidR="00E67CD2">
        <w:rPr>
          <w:rFonts w:ascii="Times New Roman" w:hAnsi="Times New Roman" w:cs="Times New Roman"/>
          <w:sz w:val="24"/>
          <w:szCs w:val="24"/>
        </w:rPr>
        <w:t xml:space="preserve"> af, at selve </w:t>
      </w:r>
      <w:r w:rsidRPr="00A56ADC">
        <w:rPr>
          <w:rFonts w:ascii="Times New Roman" w:hAnsi="Times New Roman" w:cs="Times New Roman"/>
          <w:sz w:val="24"/>
          <w:szCs w:val="24"/>
        </w:rPr>
        <w:t>ejerskab</w:t>
      </w:r>
      <w:r w:rsidR="00E67CD2">
        <w:rPr>
          <w:rFonts w:ascii="Times New Roman" w:hAnsi="Times New Roman" w:cs="Times New Roman"/>
          <w:sz w:val="24"/>
          <w:szCs w:val="24"/>
        </w:rPr>
        <w:t>et</w:t>
      </w:r>
      <w:r w:rsidRPr="00A56ADC">
        <w:rPr>
          <w:rFonts w:ascii="Times New Roman" w:hAnsi="Times New Roman" w:cs="Times New Roman"/>
          <w:sz w:val="24"/>
          <w:szCs w:val="24"/>
        </w:rPr>
        <w:t xml:space="preserve"> af en profil på et socialt medie tilkommer den ansatte. </w:t>
      </w:r>
    </w:p>
    <w:p w:rsidR="00013FB7" w:rsidRPr="00A56ADC"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modsætning til den engelske dom afgjorde en amerikansk domstol i 2010</w:t>
      </w:r>
      <w:r w:rsidRPr="00A56ADC">
        <w:rPr>
          <w:rStyle w:val="Fodnotehenvisning"/>
          <w:rFonts w:ascii="Times New Roman" w:hAnsi="Times New Roman" w:cs="Times New Roman"/>
          <w:sz w:val="24"/>
          <w:szCs w:val="24"/>
        </w:rPr>
        <w:footnoteReference w:id="75"/>
      </w:r>
      <w:r w:rsidRPr="00A56ADC">
        <w:rPr>
          <w:rFonts w:ascii="Times New Roman" w:hAnsi="Times New Roman" w:cs="Times New Roman"/>
          <w:sz w:val="24"/>
          <w:szCs w:val="24"/>
        </w:rPr>
        <w:t>, at en ansats ko</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taktlister på LinkedIn ikke udgjorde erhvervshemmeligheder. </w:t>
      </w:r>
      <w:r w:rsidR="00E67CD2">
        <w:rPr>
          <w:rFonts w:ascii="Times New Roman" w:hAnsi="Times New Roman" w:cs="Times New Roman"/>
          <w:sz w:val="24"/>
          <w:szCs w:val="24"/>
        </w:rPr>
        <w:t>Af dommens præmisser fremgik</w:t>
      </w:r>
      <w:r w:rsidRPr="00A56ADC">
        <w:rPr>
          <w:rFonts w:ascii="Times New Roman" w:hAnsi="Times New Roman" w:cs="Times New Roman"/>
          <w:sz w:val="24"/>
          <w:szCs w:val="24"/>
        </w:rPr>
        <w:t>, at allerede fordi de oplysninger, der var indeholdt i kontaktlisten, var lettilgængelige informationer ved søgninger på øvrige sociale medier</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og ved simple søgninger på Google, var der ikke tale om erhvervshemmeligheder. Domstolen udtalte, at hvor sådanne informationer måske tidligere havde karakter af erhvervshemmeligheder, fordi opnåelse heraf krævede mere tid, energi og ressourcer, er den store spredning af oplysninger og viden</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som stilles til rådighed via internettet i 2010 en anden historie.</w:t>
      </w:r>
      <w:r w:rsidRPr="00A56ADC">
        <w:rPr>
          <w:rStyle w:val="Fodnotehenvisning"/>
          <w:rFonts w:ascii="Times New Roman" w:hAnsi="Times New Roman" w:cs="Times New Roman"/>
          <w:sz w:val="24"/>
          <w:szCs w:val="24"/>
        </w:rPr>
        <w:footnoteReference w:id="76"/>
      </w:r>
      <w:r w:rsidRPr="00A56ADC">
        <w:rPr>
          <w:rFonts w:ascii="Times New Roman" w:hAnsi="Times New Roman" w:cs="Times New Roman"/>
          <w:sz w:val="24"/>
          <w:szCs w:val="24"/>
        </w:rPr>
        <w:t xml:space="preserve"> Denne dom hænger meget godt sammen med udgangspunktet om, at oplysninger som er offentligt tilgængelige</w:t>
      </w:r>
      <w:r w:rsidR="008D1721">
        <w:rPr>
          <w:rFonts w:ascii="Times New Roman" w:hAnsi="Times New Roman" w:cs="Times New Roman"/>
          <w:sz w:val="24"/>
          <w:szCs w:val="24"/>
        </w:rPr>
        <w:t>,</w:t>
      </w:r>
      <w:r w:rsidRPr="00A56ADC">
        <w:rPr>
          <w:rFonts w:ascii="Times New Roman" w:hAnsi="Times New Roman" w:cs="Times New Roman"/>
          <w:sz w:val="24"/>
          <w:szCs w:val="24"/>
        </w:rPr>
        <w:t xml:space="preserve"> ikke er erhvervshemmeligheder i MFL § 19, stk. 2’s forstand.  </w:t>
      </w:r>
    </w:p>
    <w:p w:rsidR="00013FB7" w:rsidRPr="00A56ADC"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Det kan overvejes hvorvidt det forhold, at en ansat nægter at udlevere eller slette kontakter på et socialt medie, som er arbejdsgiverens kunder og forretningsforbindelser, fører til en overtrædelse af MFL § 19, stk. 2. </w:t>
      </w:r>
      <w:r w:rsidRPr="00A56ADC">
        <w:rPr>
          <w:rFonts w:ascii="Times New Roman" w:hAnsi="Times New Roman" w:cs="Times New Roman"/>
          <w:sz w:val="24"/>
          <w:szCs w:val="24"/>
        </w:rPr>
        <w:t>En kontaktliste på et socialt medie, som er oparbejdet som led i et ansættelse</w:t>
      </w:r>
      <w:r w:rsidRPr="00A56ADC">
        <w:rPr>
          <w:rFonts w:ascii="Times New Roman" w:hAnsi="Times New Roman" w:cs="Times New Roman"/>
          <w:sz w:val="24"/>
          <w:szCs w:val="24"/>
        </w:rPr>
        <w:t>s</w:t>
      </w:r>
      <w:r w:rsidRPr="00A56ADC">
        <w:rPr>
          <w:rFonts w:ascii="Times New Roman" w:hAnsi="Times New Roman" w:cs="Times New Roman"/>
          <w:sz w:val="24"/>
          <w:szCs w:val="24"/>
        </w:rPr>
        <w:lastRenderedPageBreak/>
        <w:t>forhold, vil, såfremt oplysningerne på denne liste ikke kan anses for værende offentligt tilgængel</w:t>
      </w:r>
      <w:r w:rsidRPr="00A56ADC">
        <w:rPr>
          <w:rFonts w:ascii="Times New Roman" w:hAnsi="Times New Roman" w:cs="Times New Roman"/>
          <w:sz w:val="24"/>
          <w:szCs w:val="24"/>
        </w:rPr>
        <w:t>i</w:t>
      </w:r>
      <w:r w:rsidRPr="00A56ADC">
        <w:rPr>
          <w:rFonts w:ascii="Times New Roman" w:hAnsi="Times New Roman" w:cs="Times New Roman"/>
          <w:sz w:val="24"/>
          <w:szCs w:val="24"/>
        </w:rPr>
        <w:t>ge, med baggrund i ovenstående, være omfattet af MFL § 19, stk. 2 som værende en erhvervshe</w:t>
      </w:r>
      <w:r w:rsidRPr="00A56ADC">
        <w:rPr>
          <w:rFonts w:ascii="Times New Roman" w:hAnsi="Times New Roman" w:cs="Times New Roman"/>
          <w:sz w:val="24"/>
          <w:szCs w:val="24"/>
        </w:rPr>
        <w:t>m</w:t>
      </w:r>
      <w:r w:rsidRPr="00A56ADC">
        <w:rPr>
          <w:rFonts w:ascii="Times New Roman" w:hAnsi="Times New Roman" w:cs="Times New Roman"/>
          <w:sz w:val="24"/>
          <w:szCs w:val="24"/>
        </w:rPr>
        <w:t xml:space="preserve">melighed. Udgangspunktet i MFL § 19, stk. 2 er, at gerningsindholdet er videregivelsen eller den uretmæssige benyttelse af </w:t>
      </w:r>
      <w:r w:rsidR="004C34C0">
        <w:rPr>
          <w:rFonts w:ascii="Times New Roman" w:hAnsi="Times New Roman" w:cs="Times New Roman"/>
          <w:sz w:val="24"/>
          <w:szCs w:val="24"/>
        </w:rPr>
        <w:t>en arbejdsgiver</w:t>
      </w:r>
      <w:r w:rsidRPr="00A56ADC">
        <w:rPr>
          <w:rFonts w:ascii="Times New Roman" w:hAnsi="Times New Roman" w:cs="Times New Roman"/>
          <w:sz w:val="24"/>
          <w:szCs w:val="24"/>
        </w:rPr>
        <w:t>s erhvervshemmeligheder. Dette betyder også, at MFL § 19, stk. 2 først er overtrådt</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når en ansat eller tidligere ansat enten videregiver en sådan kontaktliste</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eller uretmæssigt benytter denne i egen</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eller </w:t>
      </w:r>
      <w:r w:rsidR="004C34C0">
        <w:rPr>
          <w:rFonts w:ascii="Times New Roman" w:hAnsi="Times New Roman" w:cs="Times New Roman"/>
          <w:sz w:val="24"/>
          <w:szCs w:val="24"/>
        </w:rPr>
        <w:t xml:space="preserve">i </w:t>
      </w:r>
      <w:r w:rsidRPr="00A56ADC">
        <w:rPr>
          <w:rFonts w:ascii="Times New Roman" w:hAnsi="Times New Roman" w:cs="Times New Roman"/>
          <w:sz w:val="24"/>
          <w:szCs w:val="24"/>
        </w:rPr>
        <w:t>en ny arbejdsgivers</w:t>
      </w:r>
      <w:r w:rsidR="00E67CD2">
        <w:rPr>
          <w:rFonts w:ascii="Times New Roman" w:hAnsi="Times New Roman" w:cs="Times New Roman"/>
          <w:sz w:val="24"/>
          <w:szCs w:val="24"/>
        </w:rPr>
        <w:t>,</w:t>
      </w:r>
      <w:r w:rsidRPr="00A56ADC">
        <w:rPr>
          <w:rFonts w:ascii="Times New Roman" w:hAnsi="Times New Roman" w:cs="Times New Roman"/>
          <w:sz w:val="24"/>
          <w:szCs w:val="24"/>
        </w:rPr>
        <w:t xml:space="preserve"> interesse.</w:t>
      </w:r>
      <w:r>
        <w:rPr>
          <w:rFonts w:ascii="Times New Roman" w:hAnsi="Times New Roman" w:cs="Times New Roman"/>
          <w:sz w:val="24"/>
          <w:szCs w:val="24"/>
        </w:rPr>
        <w:t xml:space="preserve"> Dette fører til den konklusion, at da gerningsindholdet i MFL § </w:t>
      </w:r>
      <w:r w:rsidR="00E67CD2">
        <w:rPr>
          <w:rFonts w:ascii="Times New Roman" w:hAnsi="Times New Roman" w:cs="Times New Roman"/>
          <w:sz w:val="24"/>
          <w:szCs w:val="24"/>
        </w:rPr>
        <w:t>19, stk. 2 ikke er opfyldt ved en ansat</w:t>
      </w:r>
      <w:r>
        <w:rPr>
          <w:rFonts w:ascii="Times New Roman" w:hAnsi="Times New Roman" w:cs="Times New Roman"/>
          <w:sz w:val="24"/>
          <w:szCs w:val="24"/>
        </w:rPr>
        <w:t>s nægtelse af at udlevere en kontaktliste, fører denne nægtelse ikke til at MFL § 19, stk. 2 er overtrådt.</w:t>
      </w:r>
      <w:r w:rsidRPr="00A56ADC">
        <w:rPr>
          <w:rFonts w:ascii="Times New Roman" w:hAnsi="Times New Roman" w:cs="Times New Roman"/>
          <w:sz w:val="24"/>
          <w:szCs w:val="24"/>
        </w:rPr>
        <w:t xml:space="preserve"> Det forhold, at en ansat udelukkende har en kontaktrelation, f.eks. via et socialt medie som LinkedIn, til den ti</w:t>
      </w:r>
      <w:r w:rsidRPr="00A56ADC">
        <w:rPr>
          <w:rFonts w:ascii="Times New Roman" w:hAnsi="Times New Roman" w:cs="Times New Roman"/>
          <w:sz w:val="24"/>
          <w:szCs w:val="24"/>
        </w:rPr>
        <w:t>d</w:t>
      </w:r>
      <w:r w:rsidRPr="00A56ADC">
        <w:rPr>
          <w:rFonts w:ascii="Times New Roman" w:hAnsi="Times New Roman" w:cs="Times New Roman"/>
          <w:sz w:val="24"/>
          <w:szCs w:val="24"/>
        </w:rPr>
        <w:t xml:space="preserve">ligere </w:t>
      </w:r>
      <w:r>
        <w:rPr>
          <w:rFonts w:ascii="Times New Roman" w:hAnsi="Times New Roman" w:cs="Times New Roman"/>
          <w:sz w:val="24"/>
          <w:szCs w:val="24"/>
        </w:rPr>
        <w:t>arbejdsgivers kunder, vil heller</w:t>
      </w:r>
      <w:r w:rsidR="004C34C0">
        <w:rPr>
          <w:rFonts w:ascii="Times New Roman" w:hAnsi="Times New Roman" w:cs="Times New Roman"/>
          <w:sz w:val="24"/>
          <w:szCs w:val="24"/>
        </w:rPr>
        <w:t xml:space="preserve"> ikke realisere gerningsindholdet i</w:t>
      </w:r>
      <w:r w:rsidRPr="00A56ADC">
        <w:rPr>
          <w:rFonts w:ascii="Times New Roman" w:hAnsi="Times New Roman" w:cs="Times New Roman"/>
          <w:sz w:val="24"/>
          <w:szCs w:val="24"/>
        </w:rPr>
        <w:t xml:space="preserve"> MFL § 19, stk.</w:t>
      </w:r>
      <w:r>
        <w:rPr>
          <w:rFonts w:ascii="Times New Roman" w:hAnsi="Times New Roman" w:cs="Times New Roman"/>
          <w:sz w:val="24"/>
          <w:szCs w:val="24"/>
        </w:rPr>
        <w:t xml:space="preserve"> 2.</w:t>
      </w:r>
      <w:r w:rsidRPr="00A56ADC">
        <w:rPr>
          <w:rFonts w:ascii="Times New Roman" w:hAnsi="Times New Roman" w:cs="Times New Roman"/>
          <w:sz w:val="24"/>
          <w:szCs w:val="24"/>
        </w:rPr>
        <w:t xml:space="preserve"> Undlader en ansat</w:t>
      </w:r>
      <w:r w:rsidR="004C34C0">
        <w:rPr>
          <w:rFonts w:ascii="Times New Roman" w:hAnsi="Times New Roman" w:cs="Times New Roman"/>
          <w:sz w:val="24"/>
          <w:szCs w:val="24"/>
        </w:rPr>
        <w:t>,</w:t>
      </w:r>
      <w:r w:rsidRPr="00A56ADC">
        <w:rPr>
          <w:rFonts w:ascii="Times New Roman" w:hAnsi="Times New Roman" w:cs="Times New Roman"/>
          <w:sz w:val="24"/>
          <w:szCs w:val="24"/>
        </w:rPr>
        <w:t xml:space="preserve"> at tage kontakt til den tidligere arbejdsgivers kunder efter ansættelsens ophør</w:t>
      </w:r>
      <w:r w:rsidR="004C34C0">
        <w:rPr>
          <w:rFonts w:ascii="Times New Roman" w:hAnsi="Times New Roman" w:cs="Times New Roman"/>
          <w:sz w:val="24"/>
          <w:szCs w:val="24"/>
        </w:rPr>
        <w:t>,</w:t>
      </w:r>
      <w:r w:rsidRPr="00A56ADC">
        <w:rPr>
          <w:rFonts w:ascii="Times New Roman" w:hAnsi="Times New Roman" w:cs="Times New Roman"/>
          <w:sz w:val="24"/>
          <w:szCs w:val="24"/>
        </w:rPr>
        <w:t xml:space="preserve"> og e</w:t>
      </w:r>
      <w:r w:rsidR="004C34C0">
        <w:rPr>
          <w:rFonts w:ascii="Times New Roman" w:hAnsi="Times New Roman" w:cs="Times New Roman"/>
          <w:sz w:val="24"/>
          <w:szCs w:val="24"/>
        </w:rPr>
        <w:t>llers udviser en loyal adfærd</w:t>
      </w:r>
      <w:r w:rsidRPr="00A56ADC">
        <w:rPr>
          <w:rFonts w:ascii="Times New Roman" w:hAnsi="Times New Roman" w:cs="Times New Roman"/>
          <w:sz w:val="24"/>
          <w:szCs w:val="24"/>
        </w:rPr>
        <w:t xml:space="preserve"> hvis vedkommende bliver kontaktet af disse kunder, vil der således ikke foreligge en overtrædelse af MFL § 19, stk. 2. Omvendt vil det udgøre et brud på MFL § 19, stk. 2, hvis en tidligere ansat</w:t>
      </w:r>
      <w:r w:rsidR="004C34C0">
        <w:rPr>
          <w:rFonts w:ascii="Times New Roman" w:hAnsi="Times New Roman" w:cs="Times New Roman"/>
          <w:sz w:val="24"/>
          <w:szCs w:val="24"/>
        </w:rPr>
        <w:t>,</w:t>
      </w:r>
      <w:r w:rsidRPr="00A56ADC">
        <w:rPr>
          <w:rFonts w:ascii="Times New Roman" w:hAnsi="Times New Roman" w:cs="Times New Roman"/>
          <w:sz w:val="24"/>
          <w:szCs w:val="24"/>
        </w:rPr>
        <w:t xml:space="preserve"> efter at være blevet kontaktet af en kunde hos den tidligere arbejdsgiver</w:t>
      </w:r>
      <w:r w:rsidR="004C34C0">
        <w:rPr>
          <w:rFonts w:ascii="Times New Roman" w:hAnsi="Times New Roman" w:cs="Times New Roman"/>
          <w:sz w:val="24"/>
          <w:szCs w:val="24"/>
        </w:rPr>
        <w:t>,</w:t>
      </w:r>
      <w:r w:rsidRPr="00A56ADC">
        <w:rPr>
          <w:rFonts w:ascii="Times New Roman" w:hAnsi="Times New Roman" w:cs="Times New Roman"/>
          <w:sz w:val="24"/>
          <w:szCs w:val="24"/>
        </w:rPr>
        <w:t xml:space="preserve"> videregiver informationer, der må betragtes som erhvervshemmeligheder</w:t>
      </w:r>
      <w:r w:rsidR="004C34C0">
        <w:rPr>
          <w:rFonts w:ascii="Times New Roman" w:hAnsi="Times New Roman" w:cs="Times New Roman"/>
          <w:sz w:val="24"/>
          <w:szCs w:val="24"/>
        </w:rPr>
        <w:t>,</w:t>
      </w:r>
      <w:r w:rsidRPr="00A56ADC">
        <w:rPr>
          <w:rFonts w:ascii="Times New Roman" w:hAnsi="Times New Roman" w:cs="Times New Roman"/>
          <w:sz w:val="24"/>
          <w:szCs w:val="24"/>
        </w:rPr>
        <w:t xml:space="preserve"> eller gør brug af konta</w:t>
      </w:r>
      <w:r w:rsidRPr="00A56ADC">
        <w:rPr>
          <w:rFonts w:ascii="Times New Roman" w:hAnsi="Times New Roman" w:cs="Times New Roman"/>
          <w:sz w:val="24"/>
          <w:szCs w:val="24"/>
        </w:rPr>
        <w:t>k</w:t>
      </w:r>
      <w:r w:rsidRPr="00A56ADC">
        <w:rPr>
          <w:rFonts w:ascii="Times New Roman" w:hAnsi="Times New Roman" w:cs="Times New Roman"/>
          <w:sz w:val="24"/>
          <w:szCs w:val="24"/>
        </w:rPr>
        <w:t>ten til at hverve kunden enten til egen eller til den nye arbejdsgivers virksomhed.</w:t>
      </w:r>
      <w:r w:rsidRPr="00A56ADC">
        <w:rPr>
          <w:rStyle w:val="Fodnotehenvisning"/>
          <w:rFonts w:ascii="Times New Roman" w:hAnsi="Times New Roman" w:cs="Times New Roman"/>
          <w:sz w:val="24"/>
          <w:szCs w:val="24"/>
        </w:rPr>
        <w:footnoteReference w:id="77"/>
      </w:r>
    </w:p>
    <w:p w:rsidR="00013FB7" w:rsidRPr="00013FB7" w:rsidRDefault="00013FB7" w:rsidP="00013FB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anbefalelsesværdigt, at en ansat</w:t>
      </w:r>
      <w:r w:rsidR="004C34C0">
        <w:rPr>
          <w:rFonts w:ascii="Times New Roman" w:hAnsi="Times New Roman" w:cs="Times New Roman"/>
          <w:sz w:val="24"/>
          <w:szCs w:val="24"/>
        </w:rPr>
        <w:t>, forinden fratræden,</w:t>
      </w:r>
      <w:r w:rsidRPr="00A56ADC">
        <w:rPr>
          <w:rFonts w:ascii="Times New Roman" w:hAnsi="Times New Roman" w:cs="Times New Roman"/>
          <w:sz w:val="24"/>
          <w:szCs w:val="24"/>
        </w:rPr>
        <w:t xml:space="preserve"> afklarer rammerne for en eventuel videre kontakt til kunder eller forretningsforb</w:t>
      </w:r>
      <w:r w:rsidR="004C34C0">
        <w:rPr>
          <w:rFonts w:ascii="Times New Roman" w:hAnsi="Times New Roman" w:cs="Times New Roman"/>
          <w:sz w:val="24"/>
          <w:szCs w:val="24"/>
        </w:rPr>
        <w:t>indelser med arbejdsgiveren. F</w:t>
      </w:r>
      <w:r w:rsidRPr="00A56ADC">
        <w:rPr>
          <w:rFonts w:ascii="Times New Roman" w:hAnsi="Times New Roman" w:cs="Times New Roman"/>
          <w:sz w:val="24"/>
          <w:szCs w:val="24"/>
        </w:rPr>
        <w:t>or så vidt angår a</w:t>
      </w:r>
      <w:r w:rsidRPr="00A56ADC">
        <w:rPr>
          <w:rFonts w:ascii="Times New Roman" w:hAnsi="Times New Roman" w:cs="Times New Roman"/>
          <w:sz w:val="24"/>
          <w:szCs w:val="24"/>
        </w:rPr>
        <w:t>r</w:t>
      </w:r>
      <w:r w:rsidRPr="00A56ADC">
        <w:rPr>
          <w:rFonts w:ascii="Times New Roman" w:hAnsi="Times New Roman" w:cs="Times New Roman"/>
          <w:sz w:val="24"/>
          <w:szCs w:val="24"/>
        </w:rPr>
        <w:t>bejdsgiveren, bør denne overveje at indføre en personalepolitik som imødegår problemstillingen ved ansattes fratræden.</w:t>
      </w:r>
      <w:r w:rsidRPr="00A56ADC">
        <w:rPr>
          <w:rStyle w:val="Fodnotehenvisning"/>
          <w:rFonts w:ascii="Times New Roman" w:hAnsi="Times New Roman" w:cs="Times New Roman"/>
          <w:sz w:val="24"/>
          <w:szCs w:val="24"/>
        </w:rPr>
        <w:footnoteReference w:id="78"/>
      </w:r>
      <w:r w:rsidRPr="00A56ADC">
        <w:rPr>
          <w:rFonts w:ascii="Times New Roman" w:hAnsi="Times New Roman" w:cs="Times New Roman"/>
          <w:sz w:val="24"/>
          <w:szCs w:val="24"/>
        </w:rPr>
        <w:t xml:space="preserve"> I lyset af det ovenfor gennemgåede</w:t>
      </w:r>
      <w:r w:rsidR="008D1721">
        <w:rPr>
          <w:rFonts w:ascii="Times New Roman" w:hAnsi="Times New Roman" w:cs="Times New Roman"/>
          <w:sz w:val="24"/>
          <w:szCs w:val="24"/>
        </w:rPr>
        <w:t>,</w:t>
      </w:r>
      <w:r w:rsidRPr="00A56ADC">
        <w:rPr>
          <w:rFonts w:ascii="Times New Roman" w:hAnsi="Times New Roman" w:cs="Times New Roman"/>
          <w:sz w:val="24"/>
          <w:szCs w:val="24"/>
        </w:rPr>
        <w:t xml:space="preserve"> bør en arbejdsgiver såle</w:t>
      </w:r>
      <w:r w:rsidR="004C34C0">
        <w:rPr>
          <w:rFonts w:ascii="Times New Roman" w:hAnsi="Times New Roman" w:cs="Times New Roman"/>
          <w:sz w:val="24"/>
          <w:szCs w:val="24"/>
        </w:rPr>
        <w:t>des overveje at opdatere ansættelsesvilkår eller</w:t>
      </w:r>
      <w:r w:rsidRPr="00A56ADC">
        <w:rPr>
          <w:rFonts w:ascii="Times New Roman" w:hAnsi="Times New Roman" w:cs="Times New Roman"/>
          <w:sz w:val="24"/>
          <w:szCs w:val="24"/>
        </w:rPr>
        <w:t xml:space="preserve"> personalepolitik</w:t>
      </w:r>
      <w:r w:rsidR="004C34C0">
        <w:rPr>
          <w:rFonts w:ascii="Times New Roman" w:hAnsi="Times New Roman" w:cs="Times New Roman"/>
          <w:sz w:val="24"/>
          <w:szCs w:val="24"/>
        </w:rPr>
        <w:t>ker</w:t>
      </w:r>
      <w:r w:rsidRPr="00A56ADC">
        <w:rPr>
          <w:rFonts w:ascii="Times New Roman" w:hAnsi="Times New Roman" w:cs="Times New Roman"/>
          <w:sz w:val="24"/>
          <w:szCs w:val="24"/>
        </w:rPr>
        <w:t>, således at disse indeholder en bestemmelse om, at kontaktlister oparbejdet som et led i ansættelsen, og navnlig dem som er gemt på LinkedIn, gives tilbage til arbejdsgiveren når en ansat forlader virksomheden. En ansat bør også søge at b</w:t>
      </w:r>
      <w:r w:rsidRPr="00A56ADC">
        <w:rPr>
          <w:rFonts w:ascii="Times New Roman" w:hAnsi="Times New Roman" w:cs="Times New Roman"/>
          <w:sz w:val="24"/>
          <w:szCs w:val="24"/>
        </w:rPr>
        <w:t>e</w:t>
      </w:r>
      <w:r w:rsidRPr="00A56ADC">
        <w:rPr>
          <w:rFonts w:ascii="Times New Roman" w:hAnsi="Times New Roman" w:cs="Times New Roman"/>
          <w:sz w:val="24"/>
          <w:szCs w:val="24"/>
        </w:rPr>
        <w:t>skytte sig selv og derfor få præciseret arbejdsgiverens holdning til sådanne kontaktlister, før denne accepterer et tilbud om ansættelse. Er en ansat omfattet af en kundeklausul, skal denne være særlig opmærksom i relation til opretholdelsen af arbejdsgiverens kunder og forretningsforbindelser på en kontaktliste på et socialt medie. Dette skyldes, at</w:t>
      </w:r>
      <w:r w:rsidR="004C34C0">
        <w:rPr>
          <w:rFonts w:ascii="Times New Roman" w:hAnsi="Times New Roman" w:cs="Times New Roman"/>
          <w:sz w:val="24"/>
          <w:szCs w:val="24"/>
        </w:rPr>
        <w:t xml:space="preserve"> erhvervsmæssig</w:t>
      </w:r>
      <w:r w:rsidRPr="00A56ADC">
        <w:rPr>
          <w:rFonts w:ascii="Times New Roman" w:hAnsi="Times New Roman" w:cs="Times New Roman"/>
          <w:sz w:val="24"/>
          <w:szCs w:val="24"/>
        </w:rPr>
        <w:t xml:space="preserve"> kontakt med, en af kundeklaus</w:t>
      </w:r>
      <w:r w:rsidRPr="00A56ADC">
        <w:rPr>
          <w:rFonts w:ascii="Times New Roman" w:hAnsi="Times New Roman" w:cs="Times New Roman"/>
          <w:sz w:val="24"/>
          <w:szCs w:val="24"/>
        </w:rPr>
        <w:t>u</w:t>
      </w:r>
      <w:r w:rsidRPr="00A56ADC">
        <w:rPr>
          <w:rFonts w:ascii="Times New Roman" w:hAnsi="Times New Roman" w:cs="Times New Roman"/>
          <w:sz w:val="24"/>
          <w:szCs w:val="24"/>
        </w:rPr>
        <w:t>len omfattet kun</w:t>
      </w:r>
      <w:r w:rsidR="004C34C0">
        <w:rPr>
          <w:rFonts w:ascii="Times New Roman" w:hAnsi="Times New Roman" w:cs="Times New Roman"/>
          <w:sz w:val="24"/>
          <w:szCs w:val="24"/>
        </w:rPr>
        <w:t>de, gennem et socialt medie udgør</w:t>
      </w:r>
      <w:r w:rsidRPr="00A56ADC">
        <w:rPr>
          <w:rFonts w:ascii="Times New Roman" w:hAnsi="Times New Roman" w:cs="Times New Roman"/>
          <w:sz w:val="24"/>
          <w:szCs w:val="24"/>
        </w:rPr>
        <w:t xml:space="preserve"> en overtrædelse af klausulen. Sociale medier i relation til kundeklausuler vil blive</w:t>
      </w:r>
      <w:r w:rsidR="004C34C0">
        <w:rPr>
          <w:rFonts w:ascii="Times New Roman" w:hAnsi="Times New Roman" w:cs="Times New Roman"/>
          <w:sz w:val="24"/>
          <w:szCs w:val="24"/>
        </w:rPr>
        <w:t xml:space="preserve"> behandlet i specialets kapitel 3, afsnit 3.4. </w:t>
      </w:r>
    </w:p>
    <w:p w:rsidR="007B14CD" w:rsidRPr="00A56ADC" w:rsidRDefault="00742A13" w:rsidP="001B08BE">
      <w:pPr>
        <w:pStyle w:val="2"/>
      </w:pPr>
      <w:bookmarkStart w:id="37" w:name="_Toc356203014"/>
      <w:r w:rsidRPr="00A56ADC">
        <w:t>5</w:t>
      </w:r>
      <w:r w:rsidR="00BA2673" w:rsidRPr="00A56ADC">
        <w:t>.</w:t>
      </w:r>
      <w:r w:rsidR="006266E6" w:rsidRPr="00A56ADC">
        <w:t xml:space="preserve"> Kollektivt anslag mod arbejdsgiveren</w:t>
      </w:r>
      <w:bookmarkEnd w:id="37"/>
    </w:p>
    <w:p w:rsidR="00927B4A" w:rsidRPr="00A56ADC" w:rsidRDefault="00742A13" w:rsidP="006A4883">
      <w:pPr>
        <w:pStyle w:val="3"/>
        <w:spacing w:after="240"/>
      </w:pPr>
      <w:bookmarkStart w:id="38" w:name="_Toc356203015"/>
      <w:r w:rsidRPr="00A56ADC">
        <w:t>5</w:t>
      </w:r>
      <w:r w:rsidR="00875D99" w:rsidRPr="00A56ADC">
        <w:t>.1</w:t>
      </w:r>
      <w:r w:rsidR="00BA2673" w:rsidRPr="00A56ADC">
        <w:t>.</w:t>
      </w:r>
      <w:r w:rsidR="00875D99" w:rsidRPr="00A56ADC">
        <w:t xml:space="preserve"> Kollektivt anslag</w:t>
      </w:r>
      <w:bookmarkEnd w:id="38"/>
    </w:p>
    <w:p w:rsidR="006266E6" w:rsidRPr="00A56ADC" w:rsidRDefault="00616025"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Et kollektivt anslag mod </w:t>
      </w:r>
      <w:r w:rsidR="005158FC" w:rsidRPr="00A56ADC">
        <w:rPr>
          <w:rFonts w:ascii="Times New Roman" w:hAnsi="Times New Roman" w:cs="Times New Roman"/>
          <w:sz w:val="24"/>
          <w:szCs w:val="24"/>
        </w:rPr>
        <w:t xml:space="preserve">en </w:t>
      </w:r>
      <w:r w:rsidRPr="00A56ADC">
        <w:rPr>
          <w:rFonts w:ascii="Times New Roman" w:hAnsi="Times New Roman" w:cs="Times New Roman"/>
          <w:sz w:val="24"/>
          <w:szCs w:val="24"/>
        </w:rPr>
        <w:t>ar</w:t>
      </w:r>
      <w:r w:rsidR="005158FC" w:rsidRPr="00A56ADC">
        <w:rPr>
          <w:rFonts w:ascii="Times New Roman" w:hAnsi="Times New Roman" w:cs="Times New Roman"/>
          <w:sz w:val="24"/>
          <w:szCs w:val="24"/>
        </w:rPr>
        <w:t>bejdsgiver</w:t>
      </w:r>
      <w:r w:rsidRPr="00A56ADC">
        <w:rPr>
          <w:rFonts w:ascii="Times New Roman" w:hAnsi="Times New Roman" w:cs="Times New Roman"/>
          <w:sz w:val="24"/>
          <w:szCs w:val="24"/>
        </w:rPr>
        <w:t xml:space="preserve"> foreligger i de tilfælde, hvor en flerhed af ansatte</w:t>
      </w:r>
      <w:r w:rsidR="00C160A5">
        <w:rPr>
          <w:rFonts w:ascii="Times New Roman" w:hAnsi="Times New Roman" w:cs="Times New Roman"/>
          <w:sz w:val="24"/>
          <w:szCs w:val="24"/>
        </w:rPr>
        <w:t>,</w:t>
      </w:r>
      <w:r w:rsidRPr="00A56ADC">
        <w:rPr>
          <w:rFonts w:ascii="Times New Roman" w:hAnsi="Times New Roman" w:cs="Times New Roman"/>
          <w:sz w:val="24"/>
          <w:szCs w:val="24"/>
        </w:rPr>
        <w:t xml:space="preserve"> i tid</w:t>
      </w:r>
      <w:r w:rsidRPr="00A56ADC">
        <w:rPr>
          <w:rFonts w:ascii="Times New Roman" w:hAnsi="Times New Roman" w:cs="Times New Roman"/>
          <w:sz w:val="24"/>
          <w:szCs w:val="24"/>
        </w:rPr>
        <w:t>s</w:t>
      </w:r>
      <w:r w:rsidRPr="00A56ADC">
        <w:rPr>
          <w:rFonts w:ascii="Times New Roman" w:hAnsi="Times New Roman" w:cs="Times New Roman"/>
          <w:sz w:val="24"/>
          <w:szCs w:val="24"/>
        </w:rPr>
        <w:t>mæssig tilknytning til hinanden</w:t>
      </w:r>
      <w:r w:rsidR="00C160A5">
        <w:rPr>
          <w:rFonts w:ascii="Times New Roman" w:hAnsi="Times New Roman" w:cs="Times New Roman"/>
          <w:sz w:val="24"/>
          <w:szCs w:val="24"/>
        </w:rPr>
        <w:t>,</w:t>
      </w:r>
      <w:r w:rsidRPr="00A56ADC">
        <w:rPr>
          <w:rFonts w:ascii="Times New Roman" w:hAnsi="Times New Roman" w:cs="Times New Roman"/>
          <w:sz w:val="24"/>
          <w:szCs w:val="24"/>
        </w:rPr>
        <w:t xml:space="preserve"> opsiger deres stillinger for umiddelbart herefter, at tage ansættelse i en konku</w:t>
      </w:r>
      <w:r w:rsidR="00C160A5">
        <w:rPr>
          <w:rFonts w:ascii="Times New Roman" w:hAnsi="Times New Roman" w:cs="Times New Roman"/>
          <w:sz w:val="24"/>
          <w:szCs w:val="24"/>
        </w:rPr>
        <w:t>rrerende virksomhed eller etablere</w:t>
      </w:r>
      <w:r w:rsidRPr="00A56ADC">
        <w:rPr>
          <w:rFonts w:ascii="Times New Roman" w:hAnsi="Times New Roman" w:cs="Times New Roman"/>
          <w:sz w:val="24"/>
          <w:szCs w:val="24"/>
        </w:rPr>
        <w:t xml:space="preserve"> egen ko</w:t>
      </w:r>
      <w:r w:rsidR="005158FC" w:rsidRPr="00A56ADC">
        <w:rPr>
          <w:rFonts w:ascii="Times New Roman" w:hAnsi="Times New Roman" w:cs="Times New Roman"/>
          <w:sz w:val="24"/>
          <w:szCs w:val="24"/>
        </w:rPr>
        <w:t>nkurrerende virksomhed. Et</w:t>
      </w:r>
      <w:r w:rsidRPr="00A56ADC">
        <w:rPr>
          <w:rFonts w:ascii="Times New Roman" w:hAnsi="Times New Roman" w:cs="Times New Roman"/>
          <w:sz w:val="24"/>
          <w:szCs w:val="24"/>
        </w:rPr>
        <w:t xml:space="preserve"> kollektivt anslag vil altid være meget ubehageligt for </w:t>
      </w:r>
      <w:r w:rsidR="00D302E4" w:rsidRPr="00A56ADC">
        <w:rPr>
          <w:rFonts w:ascii="Times New Roman" w:hAnsi="Times New Roman" w:cs="Times New Roman"/>
          <w:sz w:val="24"/>
          <w:szCs w:val="24"/>
        </w:rPr>
        <w:t>en arbejdsgiver</w:t>
      </w:r>
      <w:r w:rsidRPr="00A56ADC">
        <w:rPr>
          <w:rFonts w:ascii="Times New Roman" w:hAnsi="Times New Roman" w:cs="Times New Roman"/>
          <w:sz w:val="24"/>
          <w:szCs w:val="24"/>
        </w:rPr>
        <w:t>, dels fordi han får en (ny) konkurrent på ma</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kedet, som tilmed kender til hans forretningsmetoder og erhvervshemmeligheder, dels på et mere </w:t>
      </w:r>
      <w:r w:rsidRPr="00A56ADC">
        <w:rPr>
          <w:rFonts w:ascii="Times New Roman" w:hAnsi="Times New Roman" w:cs="Times New Roman"/>
          <w:sz w:val="24"/>
          <w:szCs w:val="24"/>
        </w:rPr>
        <w:lastRenderedPageBreak/>
        <w:t>personligt plan, fordi han føler sig forrådt af sine ansatte.</w:t>
      </w:r>
      <w:r w:rsidRPr="00A56ADC">
        <w:rPr>
          <w:rStyle w:val="Fodnotehenvisning"/>
          <w:rFonts w:ascii="Times New Roman" w:hAnsi="Times New Roman" w:cs="Times New Roman"/>
          <w:sz w:val="24"/>
          <w:szCs w:val="24"/>
        </w:rPr>
        <w:footnoteReference w:id="79"/>
      </w:r>
      <w:r w:rsidRPr="00A56ADC">
        <w:rPr>
          <w:rFonts w:ascii="Times New Roman" w:hAnsi="Times New Roman" w:cs="Times New Roman"/>
          <w:sz w:val="24"/>
          <w:szCs w:val="24"/>
        </w:rPr>
        <w:t xml:space="preserve"> Derfor er det også naturligt, at </w:t>
      </w:r>
      <w:r w:rsidR="005158FC" w:rsidRPr="00A56ADC">
        <w:rPr>
          <w:rFonts w:ascii="Times New Roman" w:hAnsi="Times New Roman" w:cs="Times New Roman"/>
          <w:sz w:val="24"/>
          <w:szCs w:val="24"/>
        </w:rPr>
        <w:t>en a</w:t>
      </w:r>
      <w:r w:rsidR="005158FC" w:rsidRPr="00A56ADC">
        <w:rPr>
          <w:rFonts w:ascii="Times New Roman" w:hAnsi="Times New Roman" w:cs="Times New Roman"/>
          <w:sz w:val="24"/>
          <w:szCs w:val="24"/>
        </w:rPr>
        <w:t>r</w:t>
      </w:r>
      <w:r w:rsidR="005158FC" w:rsidRPr="00A56ADC">
        <w:rPr>
          <w:rFonts w:ascii="Times New Roman" w:hAnsi="Times New Roman" w:cs="Times New Roman"/>
          <w:sz w:val="24"/>
          <w:szCs w:val="24"/>
        </w:rPr>
        <w:t>bejdsgiver</w:t>
      </w:r>
      <w:r w:rsidRPr="00A56ADC">
        <w:rPr>
          <w:rFonts w:ascii="Times New Roman" w:hAnsi="Times New Roman" w:cs="Times New Roman"/>
          <w:sz w:val="24"/>
          <w:szCs w:val="24"/>
        </w:rPr>
        <w:t xml:space="preserve"> undersøger</w:t>
      </w:r>
      <w:r w:rsidR="00B377C1">
        <w:rPr>
          <w:rFonts w:ascii="Times New Roman" w:hAnsi="Times New Roman" w:cs="Times New Roman"/>
          <w:sz w:val="24"/>
          <w:szCs w:val="24"/>
        </w:rPr>
        <w:t>,</w:t>
      </w:r>
      <w:r w:rsidRPr="00A56ADC">
        <w:rPr>
          <w:rFonts w:ascii="Times New Roman" w:hAnsi="Times New Roman" w:cs="Times New Roman"/>
          <w:sz w:val="24"/>
          <w:szCs w:val="24"/>
        </w:rPr>
        <w:t xml:space="preserve"> hvorvidt han kan sætte en stopper herfor. </w:t>
      </w:r>
    </w:p>
    <w:p w:rsidR="00875D99" w:rsidRPr="00A56ADC" w:rsidRDefault="00616025"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Udgangspunktet i dansk ret er, som også tidligere nævnt, at</w:t>
      </w:r>
      <w:r w:rsidR="008125D5" w:rsidRPr="00A56ADC">
        <w:rPr>
          <w:rFonts w:ascii="Times New Roman" w:hAnsi="Times New Roman" w:cs="Times New Roman"/>
          <w:sz w:val="24"/>
          <w:szCs w:val="24"/>
        </w:rPr>
        <w:t xml:space="preserve"> såvel</w:t>
      </w:r>
      <w:r w:rsidRPr="00A56ADC">
        <w:rPr>
          <w:rFonts w:ascii="Times New Roman" w:hAnsi="Times New Roman" w:cs="Times New Roman"/>
          <w:sz w:val="24"/>
          <w:szCs w:val="24"/>
        </w:rPr>
        <w:t xml:space="preserve"> retten til at etablere selvstæ</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dig virksomhed, som retten til at konkurrere på markedet er fri. </w:t>
      </w:r>
      <w:r w:rsidR="008125D5" w:rsidRPr="00A56ADC">
        <w:rPr>
          <w:rFonts w:ascii="Times New Roman" w:hAnsi="Times New Roman" w:cs="Times New Roman"/>
          <w:sz w:val="24"/>
          <w:szCs w:val="24"/>
        </w:rPr>
        <w:t>Dette udgangspunkt er imidlertid underlagt flere begrænsninger, dels begrænsninger som følger af den ansættelsesretlige loyalitet</w:t>
      </w:r>
      <w:r w:rsidR="008125D5" w:rsidRPr="00A56ADC">
        <w:rPr>
          <w:rFonts w:ascii="Times New Roman" w:hAnsi="Times New Roman" w:cs="Times New Roman"/>
          <w:sz w:val="24"/>
          <w:szCs w:val="24"/>
        </w:rPr>
        <w:t>s</w:t>
      </w:r>
      <w:r w:rsidR="008125D5" w:rsidRPr="00A56ADC">
        <w:rPr>
          <w:rFonts w:ascii="Times New Roman" w:hAnsi="Times New Roman" w:cs="Times New Roman"/>
          <w:sz w:val="24"/>
          <w:szCs w:val="24"/>
        </w:rPr>
        <w:t>pligt, dels begrænsninger, som følge</w:t>
      </w:r>
      <w:r w:rsidR="00D302E4" w:rsidRPr="00A56ADC">
        <w:rPr>
          <w:rFonts w:ascii="Times New Roman" w:hAnsi="Times New Roman" w:cs="Times New Roman"/>
          <w:sz w:val="24"/>
          <w:szCs w:val="24"/>
        </w:rPr>
        <w:t>r af frivillige aftaler mellem en ansat</w:t>
      </w:r>
      <w:r w:rsidR="008125D5" w:rsidRPr="00A56ADC">
        <w:rPr>
          <w:rFonts w:ascii="Times New Roman" w:hAnsi="Times New Roman" w:cs="Times New Roman"/>
          <w:sz w:val="24"/>
          <w:szCs w:val="24"/>
        </w:rPr>
        <w:t xml:space="preserve"> og </w:t>
      </w:r>
      <w:r w:rsidR="00D302E4" w:rsidRPr="00A56ADC">
        <w:rPr>
          <w:rFonts w:ascii="Times New Roman" w:hAnsi="Times New Roman" w:cs="Times New Roman"/>
          <w:sz w:val="24"/>
          <w:szCs w:val="24"/>
        </w:rPr>
        <w:t>en arbejdsgiver</w:t>
      </w:r>
      <w:r w:rsidR="008125D5" w:rsidRPr="00A56ADC">
        <w:rPr>
          <w:rFonts w:ascii="Times New Roman" w:hAnsi="Times New Roman" w:cs="Times New Roman"/>
          <w:sz w:val="24"/>
          <w:szCs w:val="24"/>
        </w:rPr>
        <w:t xml:space="preserve">, f.eks. </w:t>
      </w:r>
      <w:r w:rsidR="00D302E4" w:rsidRPr="00A56ADC">
        <w:rPr>
          <w:rFonts w:ascii="Times New Roman" w:hAnsi="Times New Roman" w:cs="Times New Roman"/>
          <w:sz w:val="24"/>
          <w:szCs w:val="24"/>
        </w:rPr>
        <w:t xml:space="preserve">en konkurrenceklausul og dels begrænsninger </w:t>
      </w:r>
      <w:r w:rsidR="008125D5" w:rsidRPr="00A56ADC">
        <w:rPr>
          <w:rFonts w:ascii="Times New Roman" w:hAnsi="Times New Roman" w:cs="Times New Roman"/>
          <w:sz w:val="24"/>
          <w:szCs w:val="24"/>
        </w:rPr>
        <w:t>som følger af lovgivningen, i dette tilfælde især ma</w:t>
      </w:r>
      <w:r w:rsidR="008125D5" w:rsidRPr="00A56ADC">
        <w:rPr>
          <w:rFonts w:ascii="Times New Roman" w:hAnsi="Times New Roman" w:cs="Times New Roman"/>
          <w:sz w:val="24"/>
          <w:szCs w:val="24"/>
        </w:rPr>
        <w:t>r</w:t>
      </w:r>
      <w:r w:rsidR="008125D5" w:rsidRPr="00A56ADC">
        <w:rPr>
          <w:rFonts w:ascii="Times New Roman" w:hAnsi="Times New Roman" w:cs="Times New Roman"/>
          <w:sz w:val="24"/>
          <w:szCs w:val="24"/>
        </w:rPr>
        <w:t>kedsføringsloven.</w:t>
      </w:r>
      <w:r w:rsidR="008125D5" w:rsidRPr="00A56ADC">
        <w:rPr>
          <w:rStyle w:val="Fodnotehenvisning"/>
          <w:rFonts w:ascii="Times New Roman" w:hAnsi="Times New Roman" w:cs="Times New Roman"/>
          <w:sz w:val="24"/>
          <w:szCs w:val="24"/>
        </w:rPr>
        <w:footnoteReference w:id="80"/>
      </w:r>
      <w:r w:rsidR="008125D5" w:rsidRPr="00A56ADC">
        <w:rPr>
          <w:rFonts w:ascii="Times New Roman" w:hAnsi="Times New Roman" w:cs="Times New Roman"/>
          <w:sz w:val="24"/>
          <w:szCs w:val="24"/>
        </w:rPr>
        <w:t xml:space="preserve"> Det er i forlængelse heraf væsentligt at afdække, hvorvidt et kollektivt anslag mod </w:t>
      </w:r>
      <w:r w:rsidR="00D302E4" w:rsidRPr="00A56ADC">
        <w:rPr>
          <w:rFonts w:ascii="Times New Roman" w:hAnsi="Times New Roman" w:cs="Times New Roman"/>
          <w:sz w:val="24"/>
          <w:szCs w:val="24"/>
        </w:rPr>
        <w:t>en arbejdsgiver</w:t>
      </w:r>
      <w:r w:rsidR="008125D5" w:rsidRPr="00A56ADC">
        <w:rPr>
          <w:rFonts w:ascii="Times New Roman" w:hAnsi="Times New Roman" w:cs="Times New Roman"/>
          <w:sz w:val="24"/>
          <w:szCs w:val="24"/>
        </w:rPr>
        <w:t xml:space="preserve"> er i strid med den ansættelsesretlige loyalitetspligt eller i strid med MFL § 1. </w:t>
      </w:r>
    </w:p>
    <w:p w:rsidR="00DD24BA" w:rsidRPr="00A56ADC" w:rsidRDefault="00742A13" w:rsidP="001B08BE">
      <w:pPr>
        <w:pStyle w:val="3"/>
        <w:spacing w:after="240"/>
      </w:pPr>
      <w:bookmarkStart w:id="39" w:name="_Toc356203016"/>
      <w:r w:rsidRPr="00A56ADC">
        <w:t>5</w:t>
      </w:r>
      <w:r w:rsidR="006266E6" w:rsidRPr="00A56ADC">
        <w:t>.2</w:t>
      </w:r>
      <w:r w:rsidR="00BA2673" w:rsidRPr="00A56ADC">
        <w:t>.</w:t>
      </w:r>
      <w:r w:rsidR="006266E6" w:rsidRPr="00A56ADC">
        <w:t xml:space="preserve"> Er kollektivt anslag mod arbejdsgiveren i strid med loyalitetspligten</w:t>
      </w:r>
      <w:r w:rsidR="008125D5" w:rsidRPr="00A56ADC">
        <w:t>?</w:t>
      </w:r>
      <w:bookmarkEnd w:id="39"/>
    </w:p>
    <w:p w:rsidR="005158FC" w:rsidRPr="00A56ADC" w:rsidRDefault="008125D5" w:rsidP="001B08BE">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Loyalitetspligten gælder under </w:t>
      </w:r>
      <w:r w:rsidR="00C160A5">
        <w:rPr>
          <w:rFonts w:ascii="Times New Roman" w:hAnsi="Times New Roman" w:cs="Times New Roman"/>
          <w:sz w:val="24"/>
          <w:szCs w:val="24"/>
        </w:rPr>
        <w:t>et ansættelsesforhold</w:t>
      </w:r>
      <w:r w:rsidRPr="00A56ADC">
        <w:rPr>
          <w:rFonts w:ascii="Times New Roman" w:hAnsi="Times New Roman" w:cs="Times New Roman"/>
          <w:sz w:val="24"/>
          <w:szCs w:val="24"/>
        </w:rPr>
        <w:t xml:space="preserve"> og betyder, at </w:t>
      </w:r>
      <w:r w:rsidR="00D302E4" w:rsidRPr="00A56ADC">
        <w:rPr>
          <w:rFonts w:ascii="Times New Roman" w:hAnsi="Times New Roman" w:cs="Times New Roman"/>
          <w:sz w:val="24"/>
          <w:szCs w:val="24"/>
        </w:rPr>
        <w:t>en arbejdsgiver</w:t>
      </w:r>
      <w:r w:rsidRPr="00A56ADC">
        <w:rPr>
          <w:rFonts w:ascii="Times New Roman" w:hAnsi="Times New Roman" w:cs="Times New Roman"/>
          <w:sz w:val="24"/>
          <w:szCs w:val="24"/>
        </w:rPr>
        <w:t xml:space="preserve"> har krav på, at ansatte så længe ansættelsesforholdet består, agerer loyalt og i overensstemmelse med arbejdsgiv</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rens interesser. </w:t>
      </w:r>
      <w:r w:rsidR="00A62CE7" w:rsidRPr="00A56ADC">
        <w:rPr>
          <w:rFonts w:ascii="Times New Roman" w:hAnsi="Times New Roman" w:cs="Times New Roman"/>
          <w:sz w:val="24"/>
          <w:szCs w:val="24"/>
        </w:rPr>
        <w:t>Det forhold, at flere ansatte drøfter opstart af konkurrerende virksomhed mens a</w:t>
      </w:r>
      <w:r w:rsidR="00A62CE7" w:rsidRPr="00A56ADC">
        <w:rPr>
          <w:rFonts w:ascii="Times New Roman" w:hAnsi="Times New Roman" w:cs="Times New Roman"/>
          <w:sz w:val="24"/>
          <w:szCs w:val="24"/>
        </w:rPr>
        <w:t>n</w:t>
      </w:r>
      <w:r w:rsidR="00A62CE7" w:rsidRPr="00A56ADC">
        <w:rPr>
          <w:rFonts w:ascii="Times New Roman" w:hAnsi="Times New Roman" w:cs="Times New Roman"/>
          <w:sz w:val="24"/>
          <w:szCs w:val="24"/>
        </w:rPr>
        <w:t xml:space="preserve">sættelsesforholdet består, kan derfor begrunde at arbejdsgiveren foretager ansættelsesretlige skridt mod de disse. Dette fremgår også tydeligt, af U.1991.378H (Maltcentralen), hvor samtlige af </w:t>
      </w:r>
      <w:r w:rsidR="00D302E4" w:rsidRPr="00A56ADC">
        <w:rPr>
          <w:rFonts w:ascii="Times New Roman" w:hAnsi="Times New Roman" w:cs="Times New Roman"/>
          <w:sz w:val="24"/>
          <w:szCs w:val="24"/>
        </w:rPr>
        <w:t xml:space="preserve">en </w:t>
      </w:r>
      <w:r w:rsidR="00A62CE7" w:rsidRPr="00A56ADC">
        <w:rPr>
          <w:rFonts w:ascii="Times New Roman" w:hAnsi="Times New Roman" w:cs="Times New Roman"/>
          <w:sz w:val="24"/>
          <w:szCs w:val="24"/>
        </w:rPr>
        <w:t>virk</w:t>
      </w:r>
      <w:r w:rsidR="00D302E4" w:rsidRPr="00A56ADC">
        <w:rPr>
          <w:rFonts w:ascii="Times New Roman" w:hAnsi="Times New Roman" w:cs="Times New Roman"/>
          <w:sz w:val="24"/>
          <w:szCs w:val="24"/>
        </w:rPr>
        <w:t>somhed</w:t>
      </w:r>
      <w:r w:rsidR="00A62CE7" w:rsidRPr="00A56ADC">
        <w:rPr>
          <w:rFonts w:ascii="Times New Roman" w:hAnsi="Times New Roman" w:cs="Times New Roman"/>
          <w:sz w:val="24"/>
          <w:szCs w:val="24"/>
        </w:rPr>
        <w:t>s sælgere samt salgsafdelingens leder planlagde at starte konkurrerende virksomhed og i forbindelse hermed</w:t>
      </w:r>
      <w:r w:rsidR="00B377C1">
        <w:rPr>
          <w:rFonts w:ascii="Times New Roman" w:hAnsi="Times New Roman" w:cs="Times New Roman"/>
          <w:sz w:val="24"/>
          <w:szCs w:val="24"/>
        </w:rPr>
        <w:t>,</w:t>
      </w:r>
      <w:r w:rsidR="00A62CE7" w:rsidRPr="00A56ADC">
        <w:rPr>
          <w:rFonts w:ascii="Times New Roman" w:hAnsi="Times New Roman" w:cs="Times New Roman"/>
          <w:sz w:val="24"/>
          <w:szCs w:val="24"/>
        </w:rPr>
        <w:t xml:space="preserve"> samtidigt opsagde deres stillinger i virksomheden. Arbejd</w:t>
      </w:r>
      <w:r w:rsidR="00387FA5" w:rsidRPr="00A56ADC">
        <w:rPr>
          <w:rFonts w:ascii="Times New Roman" w:hAnsi="Times New Roman" w:cs="Times New Roman"/>
          <w:sz w:val="24"/>
          <w:szCs w:val="24"/>
        </w:rPr>
        <w:t>sgiverens bortvisning af de ansa</w:t>
      </w:r>
      <w:r w:rsidR="00A62CE7" w:rsidRPr="00A56ADC">
        <w:rPr>
          <w:rFonts w:ascii="Times New Roman" w:hAnsi="Times New Roman" w:cs="Times New Roman"/>
          <w:sz w:val="24"/>
          <w:szCs w:val="24"/>
        </w:rPr>
        <w:t xml:space="preserve">tte fandtes berettiget. </w:t>
      </w:r>
    </w:p>
    <w:p w:rsidR="00C160A5" w:rsidRDefault="00387FA5" w:rsidP="00C160A5">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dog vigtigt at fastholde udgangspunktet om, at ansatte, herunder også en flerhed af a</w:t>
      </w:r>
      <w:r w:rsidRPr="00A56ADC">
        <w:rPr>
          <w:rFonts w:ascii="Times New Roman" w:hAnsi="Times New Roman" w:cs="Times New Roman"/>
          <w:sz w:val="24"/>
          <w:szCs w:val="24"/>
        </w:rPr>
        <w:t>n</w:t>
      </w:r>
      <w:r w:rsidRPr="00A56ADC">
        <w:rPr>
          <w:rFonts w:ascii="Times New Roman" w:hAnsi="Times New Roman" w:cs="Times New Roman"/>
          <w:sz w:val="24"/>
          <w:szCs w:val="24"/>
        </w:rPr>
        <w:t>satte, er frie til at tage ansættelse hos en konkurrent eller starte egen selvstændig konkurrerende virksomhed, så længe disse ikke er omfattet af en konkurrenceklausul, også selvom dette måtte ske samtidigt eller i tidsmæssig tilknytning til hinanden. Det betyder også, at den ansættelsesretlige lo</w:t>
      </w:r>
      <w:r w:rsidRPr="00A56ADC">
        <w:rPr>
          <w:rFonts w:ascii="Times New Roman" w:hAnsi="Times New Roman" w:cs="Times New Roman"/>
          <w:sz w:val="24"/>
          <w:szCs w:val="24"/>
        </w:rPr>
        <w:t>y</w:t>
      </w:r>
      <w:r w:rsidRPr="00A56ADC">
        <w:rPr>
          <w:rFonts w:ascii="Times New Roman" w:hAnsi="Times New Roman" w:cs="Times New Roman"/>
          <w:sz w:val="24"/>
          <w:szCs w:val="24"/>
        </w:rPr>
        <w:t>alitetspligt ikke i sig selv kan danne grundlag for et forbud mod de ansattes konkurrerende vir</w:t>
      </w:r>
      <w:r w:rsidRPr="00A56ADC">
        <w:rPr>
          <w:rFonts w:ascii="Times New Roman" w:hAnsi="Times New Roman" w:cs="Times New Roman"/>
          <w:sz w:val="24"/>
          <w:szCs w:val="24"/>
        </w:rPr>
        <w:t>k</w:t>
      </w:r>
      <w:r w:rsidRPr="00A56ADC">
        <w:rPr>
          <w:rFonts w:ascii="Times New Roman" w:hAnsi="Times New Roman" w:cs="Times New Roman"/>
          <w:sz w:val="24"/>
          <w:szCs w:val="24"/>
        </w:rPr>
        <w:t>somhed, men kun kan begrunde, at arbejdsgiveren foretager ansættelsesretlige skridt mod disse, som f.eks.</w:t>
      </w:r>
      <w:r w:rsidR="004D7AD5" w:rsidRPr="00A56ADC">
        <w:rPr>
          <w:rFonts w:ascii="Times New Roman" w:hAnsi="Times New Roman" w:cs="Times New Roman"/>
          <w:sz w:val="24"/>
          <w:szCs w:val="24"/>
        </w:rPr>
        <w:t xml:space="preserve"> opsigelse eller i grove tilfælde</w:t>
      </w:r>
      <w:r w:rsidRPr="00A56ADC">
        <w:rPr>
          <w:rFonts w:ascii="Times New Roman" w:hAnsi="Times New Roman" w:cs="Times New Roman"/>
          <w:sz w:val="24"/>
          <w:szCs w:val="24"/>
        </w:rPr>
        <w:t xml:space="preserve"> bortvisning. </w:t>
      </w:r>
    </w:p>
    <w:p w:rsidR="008125D5" w:rsidRPr="00A56ADC" w:rsidRDefault="007A74AB"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kan således konkluderes, at e</w:t>
      </w:r>
      <w:r w:rsidR="003C66CA" w:rsidRPr="00A56ADC">
        <w:rPr>
          <w:rFonts w:ascii="Times New Roman" w:hAnsi="Times New Roman" w:cs="Times New Roman"/>
          <w:sz w:val="24"/>
          <w:szCs w:val="24"/>
        </w:rPr>
        <w:t xml:space="preserve">t kollektivt anslag mod </w:t>
      </w:r>
      <w:r w:rsidR="00D302E4" w:rsidRPr="00A56ADC">
        <w:rPr>
          <w:rFonts w:ascii="Times New Roman" w:hAnsi="Times New Roman" w:cs="Times New Roman"/>
          <w:sz w:val="24"/>
          <w:szCs w:val="24"/>
        </w:rPr>
        <w:t>en arbejdsgiver</w:t>
      </w:r>
      <w:r w:rsidR="00C160A5">
        <w:rPr>
          <w:rFonts w:ascii="Times New Roman" w:hAnsi="Times New Roman" w:cs="Times New Roman"/>
          <w:sz w:val="24"/>
          <w:szCs w:val="24"/>
        </w:rPr>
        <w:t>,</w:t>
      </w:r>
      <w:r w:rsidR="001B4492" w:rsidRPr="00A56ADC">
        <w:rPr>
          <w:rFonts w:ascii="Times New Roman" w:hAnsi="Times New Roman" w:cs="Times New Roman"/>
          <w:sz w:val="24"/>
          <w:szCs w:val="24"/>
        </w:rPr>
        <w:t xml:space="preserve"> under </w:t>
      </w:r>
      <w:r w:rsidR="00D302E4" w:rsidRPr="00A56ADC">
        <w:rPr>
          <w:rFonts w:ascii="Times New Roman" w:hAnsi="Times New Roman" w:cs="Times New Roman"/>
          <w:sz w:val="24"/>
          <w:szCs w:val="24"/>
        </w:rPr>
        <w:t>et ansættelse</w:t>
      </w:r>
      <w:r w:rsidR="00D302E4" w:rsidRPr="00A56ADC">
        <w:rPr>
          <w:rFonts w:ascii="Times New Roman" w:hAnsi="Times New Roman" w:cs="Times New Roman"/>
          <w:sz w:val="24"/>
          <w:szCs w:val="24"/>
        </w:rPr>
        <w:t>s</w:t>
      </w:r>
      <w:r w:rsidR="00D302E4" w:rsidRPr="00A56ADC">
        <w:rPr>
          <w:rFonts w:ascii="Times New Roman" w:hAnsi="Times New Roman" w:cs="Times New Roman"/>
          <w:sz w:val="24"/>
          <w:szCs w:val="24"/>
        </w:rPr>
        <w:t>forhold</w:t>
      </w:r>
      <w:r w:rsidR="00C160A5">
        <w:rPr>
          <w:rFonts w:ascii="Times New Roman" w:hAnsi="Times New Roman" w:cs="Times New Roman"/>
          <w:sz w:val="24"/>
          <w:szCs w:val="24"/>
        </w:rPr>
        <w:t xml:space="preserve">, </w:t>
      </w:r>
      <w:r w:rsidRPr="00A56ADC">
        <w:rPr>
          <w:rFonts w:ascii="Times New Roman" w:hAnsi="Times New Roman" w:cs="Times New Roman"/>
          <w:sz w:val="24"/>
          <w:szCs w:val="24"/>
        </w:rPr>
        <w:t xml:space="preserve">udgør </w:t>
      </w:r>
      <w:r w:rsidR="00C160A5">
        <w:rPr>
          <w:rFonts w:ascii="Times New Roman" w:hAnsi="Times New Roman" w:cs="Times New Roman"/>
          <w:sz w:val="24"/>
          <w:szCs w:val="24"/>
        </w:rPr>
        <w:t>en overtrædelse af den ansættelsesretlige loyalitetspligt, og derfor i grove tilfælde kan begrunde en bortvisning af de ansatte. Det må antages,</w:t>
      </w:r>
      <w:r w:rsidR="00C51172">
        <w:rPr>
          <w:rFonts w:ascii="Times New Roman" w:hAnsi="Times New Roman" w:cs="Times New Roman"/>
          <w:sz w:val="24"/>
          <w:szCs w:val="24"/>
        </w:rPr>
        <w:t xml:space="preserve"> at er der tale om en kollektivitet af a</w:t>
      </w:r>
      <w:r w:rsidR="00C51172">
        <w:rPr>
          <w:rFonts w:ascii="Times New Roman" w:hAnsi="Times New Roman" w:cs="Times New Roman"/>
          <w:sz w:val="24"/>
          <w:szCs w:val="24"/>
        </w:rPr>
        <w:t>n</w:t>
      </w:r>
      <w:r w:rsidR="00C51172">
        <w:rPr>
          <w:rFonts w:ascii="Times New Roman" w:hAnsi="Times New Roman" w:cs="Times New Roman"/>
          <w:sz w:val="24"/>
          <w:szCs w:val="24"/>
        </w:rPr>
        <w:t>satte, som tager ansættelse hos en konkurrent, skal der mere til, for at anse anslaget som en grov overtrædelse af loyalitetspligten, end i de tilfælde, hvor en kollektivitet af ansatte, under ansætte</w:t>
      </w:r>
      <w:r w:rsidR="00C51172">
        <w:rPr>
          <w:rFonts w:ascii="Times New Roman" w:hAnsi="Times New Roman" w:cs="Times New Roman"/>
          <w:sz w:val="24"/>
          <w:szCs w:val="24"/>
        </w:rPr>
        <w:t>l</w:t>
      </w:r>
      <w:r w:rsidR="00C51172">
        <w:rPr>
          <w:rFonts w:ascii="Times New Roman" w:hAnsi="Times New Roman" w:cs="Times New Roman"/>
          <w:sz w:val="24"/>
          <w:szCs w:val="24"/>
        </w:rPr>
        <w:t xml:space="preserve">sen, drøfter etablering af virksomhed i direkte konkurrence med arbejdsgiveren, og i sammenhæng hermed samtidigt opsiger deres stillinger.   </w:t>
      </w:r>
    </w:p>
    <w:p w:rsidR="008125D5" w:rsidRPr="00A56ADC" w:rsidRDefault="00742A13" w:rsidP="001B08BE">
      <w:pPr>
        <w:pStyle w:val="3"/>
        <w:spacing w:after="240"/>
      </w:pPr>
      <w:bookmarkStart w:id="40" w:name="_Toc356203017"/>
      <w:r w:rsidRPr="00A56ADC">
        <w:t>5</w:t>
      </w:r>
      <w:r w:rsidR="008125D5" w:rsidRPr="00A56ADC">
        <w:t>.3</w:t>
      </w:r>
      <w:r w:rsidR="00BA2673" w:rsidRPr="00A56ADC">
        <w:t>.</w:t>
      </w:r>
      <w:r w:rsidR="008125D5" w:rsidRPr="00A56ADC">
        <w:t xml:space="preserve"> Er kollektivt anslag mod arbejdsgiveren i strid med MFL § 1?</w:t>
      </w:r>
      <w:bookmarkEnd w:id="40"/>
    </w:p>
    <w:p w:rsidR="008125D5" w:rsidRPr="00A56ADC" w:rsidRDefault="003C66CA" w:rsidP="001B08BE">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MFL § 1 opstiller et princip om god markedsføringsskik. Spørgsmålet er, om det for ansatte vil v</w:t>
      </w:r>
      <w:r w:rsidRPr="00A56ADC">
        <w:rPr>
          <w:rFonts w:ascii="Times New Roman" w:hAnsi="Times New Roman" w:cs="Times New Roman"/>
          <w:sz w:val="24"/>
          <w:szCs w:val="24"/>
        </w:rPr>
        <w:t>æ</w:t>
      </w:r>
      <w:r w:rsidRPr="00A56ADC">
        <w:rPr>
          <w:rFonts w:ascii="Times New Roman" w:hAnsi="Times New Roman" w:cs="Times New Roman"/>
          <w:sz w:val="24"/>
          <w:szCs w:val="24"/>
        </w:rPr>
        <w:t>re i strid med god markedsføringssk</w:t>
      </w:r>
      <w:r w:rsidR="00C51172">
        <w:rPr>
          <w:rFonts w:ascii="Times New Roman" w:hAnsi="Times New Roman" w:cs="Times New Roman"/>
          <w:sz w:val="24"/>
          <w:szCs w:val="24"/>
        </w:rPr>
        <w:t>ik, hvis de i fællesskab etablerer</w:t>
      </w:r>
      <w:r w:rsidRPr="00A56ADC">
        <w:rPr>
          <w:rFonts w:ascii="Times New Roman" w:hAnsi="Times New Roman" w:cs="Times New Roman"/>
          <w:sz w:val="24"/>
          <w:szCs w:val="24"/>
        </w:rPr>
        <w:t xml:space="preserve"> egen virksomhed i konkurre</w:t>
      </w:r>
      <w:r w:rsidRPr="00A56ADC">
        <w:rPr>
          <w:rFonts w:ascii="Times New Roman" w:hAnsi="Times New Roman" w:cs="Times New Roman"/>
          <w:sz w:val="24"/>
          <w:szCs w:val="24"/>
        </w:rPr>
        <w:t>n</w:t>
      </w:r>
      <w:r w:rsidRPr="00A56ADC">
        <w:rPr>
          <w:rFonts w:ascii="Times New Roman" w:hAnsi="Times New Roman" w:cs="Times New Roman"/>
          <w:sz w:val="24"/>
          <w:szCs w:val="24"/>
        </w:rPr>
        <w:t>ce med den tidligere arbejdsgiver</w:t>
      </w:r>
      <w:r w:rsidR="00C51172">
        <w:rPr>
          <w:rFonts w:ascii="Times New Roman" w:hAnsi="Times New Roman" w:cs="Times New Roman"/>
          <w:sz w:val="24"/>
          <w:szCs w:val="24"/>
        </w:rPr>
        <w:t>,</w:t>
      </w:r>
      <w:r w:rsidRPr="00A56ADC">
        <w:rPr>
          <w:rFonts w:ascii="Times New Roman" w:hAnsi="Times New Roman" w:cs="Times New Roman"/>
          <w:sz w:val="24"/>
          <w:szCs w:val="24"/>
        </w:rPr>
        <w:t xml:space="preserve"> og altså hvorvidt dette anslag i sig selv udgør en overtrædelse af MFL § 1. </w:t>
      </w:r>
    </w:p>
    <w:p w:rsidR="00AF10DB" w:rsidRPr="00A56ADC" w:rsidRDefault="003C46A2"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 xml:space="preserve">Særligt en afgørelse, Sø- og Handelsrettens dom af 28. januar 1991 (Topbolt), er blevet anført til støtte for, at </w:t>
      </w:r>
      <w:r w:rsidR="00C51172">
        <w:rPr>
          <w:rFonts w:ascii="Times New Roman" w:hAnsi="Times New Roman" w:cs="Times New Roman"/>
          <w:sz w:val="24"/>
          <w:szCs w:val="24"/>
        </w:rPr>
        <w:t>et kollektivt anslag mod arbejdsgiveren</w:t>
      </w:r>
      <w:r w:rsidRPr="00A56ADC">
        <w:rPr>
          <w:rFonts w:ascii="Times New Roman" w:hAnsi="Times New Roman" w:cs="Times New Roman"/>
          <w:sz w:val="24"/>
          <w:szCs w:val="24"/>
        </w:rPr>
        <w:t xml:space="preserve"> efter omstændighederne kan udgøre en ove</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trædelse af MFL § 1. </w:t>
      </w:r>
      <w:r w:rsidR="00347B27" w:rsidRPr="00A56ADC">
        <w:rPr>
          <w:rFonts w:ascii="Times New Roman" w:hAnsi="Times New Roman" w:cs="Times New Roman"/>
          <w:sz w:val="24"/>
          <w:szCs w:val="24"/>
        </w:rPr>
        <w:t>Dommen</w:t>
      </w:r>
      <w:r w:rsidRPr="00A56ADC">
        <w:rPr>
          <w:rFonts w:ascii="Times New Roman" w:hAnsi="Times New Roman" w:cs="Times New Roman"/>
          <w:sz w:val="24"/>
          <w:szCs w:val="24"/>
        </w:rPr>
        <w:t xml:space="preserve"> angik en tidligere ansat reklame- og marketingschef og e</w:t>
      </w:r>
      <w:r w:rsidR="00C51172">
        <w:rPr>
          <w:rFonts w:ascii="Times New Roman" w:hAnsi="Times New Roman" w:cs="Times New Roman"/>
          <w:sz w:val="24"/>
          <w:szCs w:val="24"/>
        </w:rPr>
        <w:t>n tidligere ansat salgsdirektør</w:t>
      </w:r>
      <w:r w:rsidRPr="00A56ADC">
        <w:rPr>
          <w:rFonts w:ascii="Times New Roman" w:hAnsi="Times New Roman" w:cs="Times New Roman"/>
          <w:sz w:val="24"/>
          <w:szCs w:val="24"/>
        </w:rPr>
        <w:t xml:space="preserve"> som</w:t>
      </w:r>
      <w:r w:rsidR="00C51172">
        <w:rPr>
          <w:rFonts w:ascii="Times New Roman" w:hAnsi="Times New Roman" w:cs="Times New Roman"/>
          <w:sz w:val="24"/>
          <w:szCs w:val="24"/>
        </w:rPr>
        <w:t>,</w:t>
      </w:r>
      <w:r w:rsidRPr="00A56ADC">
        <w:rPr>
          <w:rFonts w:ascii="Times New Roman" w:hAnsi="Times New Roman" w:cs="Times New Roman"/>
          <w:sz w:val="24"/>
          <w:szCs w:val="24"/>
        </w:rPr>
        <w:t xml:space="preserve"> </w:t>
      </w:r>
      <w:r w:rsidR="00FD131F" w:rsidRPr="00A56ADC">
        <w:rPr>
          <w:rFonts w:ascii="Times New Roman" w:hAnsi="Times New Roman" w:cs="Times New Roman"/>
          <w:sz w:val="24"/>
          <w:szCs w:val="24"/>
        </w:rPr>
        <w:t>kort tid efter deres fratræden</w:t>
      </w:r>
      <w:r w:rsidR="00C51172">
        <w:rPr>
          <w:rFonts w:ascii="Times New Roman" w:hAnsi="Times New Roman" w:cs="Times New Roman"/>
          <w:sz w:val="24"/>
          <w:szCs w:val="24"/>
        </w:rPr>
        <w:t>,</w:t>
      </w:r>
      <w:r w:rsidR="00FD131F" w:rsidRPr="00A56ADC">
        <w:rPr>
          <w:rFonts w:ascii="Times New Roman" w:hAnsi="Times New Roman" w:cs="Times New Roman"/>
          <w:sz w:val="24"/>
          <w:szCs w:val="24"/>
        </w:rPr>
        <w:t xml:space="preserve"> </w:t>
      </w:r>
      <w:r w:rsidRPr="00A56ADC">
        <w:rPr>
          <w:rFonts w:ascii="Times New Roman" w:hAnsi="Times New Roman" w:cs="Times New Roman"/>
          <w:sz w:val="24"/>
          <w:szCs w:val="24"/>
        </w:rPr>
        <w:t>etablerede egen selvstændig virksomhed i konkurrence med deres tidligere arbejd</w:t>
      </w:r>
      <w:r w:rsidR="005E0228" w:rsidRPr="00A56ADC">
        <w:rPr>
          <w:rFonts w:ascii="Times New Roman" w:hAnsi="Times New Roman" w:cs="Times New Roman"/>
          <w:sz w:val="24"/>
          <w:szCs w:val="24"/>
        </w:rPr>
        <w:t>sgiver. Yderligere fem</w:t>
      </w:r>
      <w:r w:rsidRPr="00A56ADC">
        <w:rPr>
          <w:rFonts w:ascii="Times New Roman" w:hAnsi="Times New Roman" w:cs="Times New Roman"/>
          <w:sz w:val="24"/>
          <w:szCs w:val="24"/>
        </w:rPr>
        <w:t xml:space="preserve">, hos arbejdsgiveren tidligere ansatte, fik efterfølgende </w:t>
      </w:r>
      <w:r w:rsidR="005E0228" w:rsidRPr="00A56ADC">
        <w:rPr>
          <w:rFonts w:ascii="Times New Roman" w:hAnsi="Times New Roman" w:cs="Times New Roman"/>
          <w:sz w:val="24"/>
          <w:szCs w:val="24"/>
        </w:rPr>
        <w:t>ansættelse i den nye virksomhed, og de syv havde tilsammen udgjort størstedelen af arbejdsgiverens salgsafdeling.</w:t>
      </w:r>
      <w:r w:rsidR="00FD131F" w:rsidRPr="00A56ADC">
        <w:rPr>
          <w:rFonts w:ascii="Times New Roman" w:hAnsi="Times New Roman" w:cs="Times New Roman"/>
          <w:sz w:val="24"/>
          <w:szCs w:val="24"/>
        </w:rPr>
        <w:t xml:space="preserve"> Arbejdsgiveren havde ikke nogen egenproduktion og derfor ingen typiske erhvervshemmeligheder, men førte derimod et såkaldt ”fuldt sortiment” inden for befæs</w:t>
      </w:r>
      <w:r w:rsidR="00FD131F" w:rsidRPr="00A56ADC">
        <w:rPr>
          <w:rFonts w:ascii="Times New Roman" w:hAnsi="Times New Roman" w:cs="Times New Roman"/>
          <w:sz w:val="24"/>
          <w:szCs w:val="24"/>
        </w:rPr>
        <w:t>t</w:t>
      </w:r>
      <w:r w:rsidR="00FD131F" w:rsidRPr="00A56ADC">
        <w:rPr>
          <w:rFonts w:ascii="Times New Roman" w:hAnsi="Times New Roman" w:cs="Times New Roman"/>
          <w:sz w:val="24"/>
          <w:szCs w:val="24"/>
        </w:rPr>
        <w:t>ningselementer og var den førende indenlandske grossist. De</w:t>
      </w:r>
      <w:r w:rsidR="007E7032" w:rsidRPr="00A56ADC">
        <w:rPr>
          <w:rFonts w:ascii="Times New Roman" w:hAnsi="Times New Roman" w:cs="Times New Roman"/>
          <w:sz w:val="24"/>
          <w:szCs w:val="24"/>
        </w:rPr>
        <w:t xml:space="preserve">n nye virksomhed </w:t>
      </w:r>
      <w:r w:rsidRPr="00A56ADC">
        <w:rPr>
          <w:rFonts w:ascii="Times New Roman" w:hAnsi="Times New Roman" w:cs="Times New Roman"/>
          <w:sz w:val="24"/>
          <w:szCs w:val="24"/>
        </w:rPr>
        <w:t xml:space="preserve">benyttede sig af en leverandør, som de ansatte kendte fra deres tid </w:t>
      </w:r>
      <w:r w:rsidR="00E52446" w:rsidRPr="00A56ADC">
        <w:rPr>
          <w:rFonts w:ascii="Times New Roman" w:hAnsi="Times New Roman" w:cs="Times New Roman"/>
          <w:sz w:val="24"/>
          <w:szCs w:val="24"/>
        </w:rPr>
        <w:t>hos den tidligere arbejdsgiver, ligesom m</w:t>
      </w:r>
      <w:r w:rsidRPr="00A56ADC">
        <w:rPr>
          <w:rFonts w:ascii="Times New Roman" w:hAnsi="Times New Roman" w:cs="Times New Roman"/>
          <w:sz w:val="24"/>
          <w:szCs w:val="24"/>
        </w:rPr>
        <w:t>arkedsf</w:t>
      </w:r>
      <w:r w:rsidRPr="00A56ADC">
        <w:rPr>
          <w:rFonts w:ascii="Times New Roman" w:hAnsi="Times New Roman" w:cs="Times New Roman"/>
          <w:sz w:val="24"/>
          <w:szCs w:val="24"/>
        </w:rPr>
        <w:t>ø</w:t>
      </w:r>
      <w:r w:rsidRPr="00A56ADC">
        <w:rPr>
          <w:rFonts w:ascii="Times New Roman" w:hAnsi="Times New Roman" w:cs="Times New Roman"/>
          <w:sz w:val="24"/>
          <w:szCs w:val="24"/>
        </w:rPr>
        <w:t xml:space="preserve">ringen </w:t>
      </w:r>
      <w:r w:rsidR="00E52446" w:rsidRPr="00A56ADC">
        <w:rPr>
          <w:rFonts w:ascii="Times New Roman" w:hAnsi="Times New Roman" w:cs="Times New Roman"/>
          <w:sz w:val="24"/>
          <w:szCs w:val="24"/>
        </w:rPr>
        <w:t>skete</w:t>
      </w:r>
      <w:r w:rsidR="00FD131F" w:rsidRPr="00A56ADC">
        <w:rPr>
          <w:rFonts w:ascii="Times New Roman" w:hAnsi="Times New Roman" w:cs="Times New Roman"/>
          <w:sz w:val="24"/>
          <w:szCs w:val="24"/>
        </w:rPr>
        <w:t xml:space="preserve"> </w:t>
      </w:r>
      <w:r w:rsidRPr="00A56ADC">
        <w:rPr>
          <w:rFonts w:ascii="Times New Roman" w:hAnsi="Times New Roman" w:cs="Times New Roman"/>
          <w:sz w:val="24"/>
          <w:szCs w:val="24"/>
        </w:rPr>
        <w:t>ud fra de samme principper som hos den tidligere arb</w:t>
      </w:r>
      <w:r w:rsidR="00F747E3" w:rsidRPr="00A56ADC">
        <w:rPr>
          <w:rFonts w:ascii="Times New Roman" w:hAnsi="Times New Roman" w:cs="Times New Roman"/>
          <w:sz w:val="24"/>
          <w:szCs w:val="24"/>
        </w:rPr>
        <w:t>ejdsgiver.</w:t>
      </w:r>
      <w:r w:rsidR="00E52446" w:rsidRPr="00A56ADC">
        <w:rPr>
          <w:rFonts w:ascii="Times New Roman" w:hAnsi="Times New Roman" w:cs="Times New Roman"/>
          <w:sz w:val="24"/>
          <w:szCs w:val="24"/>
        </w:rPr>
        <w:t xml:space="preserve"> Sø- og Handelsretten bemærkede for det første, at etableringen af den nye virksomhed var</w:t>
      </w:r>
      <w:r w:rsidR="00C51172">
        <w:rPr>
          <w:rFonts w:ascii="Times New Roman" w:hAnsi="Times New Roman" w:cs="Times New Roman"/>
          <w:sz w:val="24"/>
          <w:szCs w:val="24"/>
        </w:rPr>
        <w:t xml:space="preserve"> sket i løbet af et par måneder</w:t>
      </w:r>
      <w:r w:rsidR="00E52446" w:rsidRPr="00A56ADC">
        <w:rPr>
          <w:rFonts w:ascii="Times New Roman" w:hAnsi="Times New Roman" w:cs="Times New Roman"/>
          <w:sz w:val="24"/>
          <w:szCs w:val="24"/>
        </w:rPr>
        <w:t xml:space="preserve"> efter at de ansatte</w:t>
      </w:r>
      <w:r w:rsidR="00C51172">
        <w:rPr>
          <w:rFonts w:ascii="Times New Roman" w:hAnsi="Times New Roman" w:cs="Times New Roman"/>
          <w:sz w:val="24"/>
          <w:szCs w:val="24"/>
        </w:rPr>
        <w:t xml:space="preserve"> var fratrådt ifølge en antaget</w:t>
      </w:r>
      <w:r w:rsidR="00E52446" w:rsidRPr="00A56ADC">
        <w:rPr>
          <w:rFonts w:ascii="Times New Roman" w:hAnsi="Times New Roman" w:cs="Times New Roman"/>
          <w:sz w:val="24"/>
          <w:szCs w:val="24"/>
        </w:rPr>
        <w:t xml:space="preserve"> </w:t>
      </w:r>
      <w:r w:rsidR="00E52446" w:rsidRPr="00A56ADC">
        <w:rPr>
          <w:rFonts w:ascii="Times New Roman" w:hAnsi="Times New Roman" w:cs="Times New Roman"/>
          <w:iCs/>
          <w:sz w:val="24"/>
          <w:szCs w:val="24"/>
        </w:rPr>
        <w:t>fælles forståelse</w:t>
      </w:r>
      <w:r w:rsidR="00E52446" w:rsidRPr="00A56ADC">
        <w:rPr>
          <w:rFonts w:ascii="Times New Roman" w:hAnsi="Times New Roman" w:cs="Times New Roman"/>
          <w:sz w:val="24"/>
          <w:szCs w:val="24"/>
        </w:rPr>
        <w:t>, for det andet at der var benyttet samme leverandør</w:t>
      </w:r>
      <w:r w:rsidR="00C51172">
        <w:rPr>
          <w:rFonts w:ascii="Times New Roman" w:hAnsi="Times New Roman" w:cs="Times New Roman"/>
          <w:sz w:val="24"/>
          <w:szCs w:val="24"/>
        </w:rPr>
        <w:t>,</w:t>
      </w:r>
      <w:r w:rsidR="00E52446" w:rsidRPr="00A56ADC">
        <w:rPr>
          <w:rFonts w:ascii="Times New Roman" w:hAnsi="Times New Roman" w:cs="Times New Roman"/>
          <w:sz w:val="24"/>
          <w:szCs w:val="24"/>
        </w:rPr>
        <w:t xml:space="preserve"> og for det tredje at de anvendte markedsføringsprincipper var indhentet gennem </w:t>
      </w:r>
      <w:r w:rsidR="002F2624" w:rsidRPr="00A56ADC">
        <w:rPr>
          <w:rFonts w:ascii="Times New Roman" w:hAnsi="Times New Roman" w:cs="Times New Roman"/>
          <w:sz w:val="24"/>
          <w:szCs w:val="24"/>
        </w:rPr>
        <w:t>de ansattes</w:t>
      </w:r>
      <w:r w:rsidR="00E52446" w:rsidRPr="00A56ADC">
        <w:rPr>
          <w:rFonts w:ascii="Times New Roman" w:hAnsi="Times New Roman" w:cs="Times New Roman"/>
          <w:sz w:val="24"/>
          <w:szCs w:val="24"/>
        </w:rPr>
        <w:t xml:space="preserve"> erfaring fra ansæ</w:t>
      </w:r>
      <w:r w:rsidR="002F2624" w:rsidRPr="00A56ADC">
        <w:rPr>
          <w:rFonts w:ascii="Times New Roman" w:hAnsi="Times New Roman" w:cs="Times New Roman"/>
          <w:sz w:val="24"/>
          <w:szCs w:val="24"/>
        </w:rPr>
        <w:t>ttelsen hos den tidligere arbejdsgiver.</w:t>
      </w:r>
      <w:r w:rsidR="002F2624" w:rsidRPr="00A56ADC">
        <w:rPr>
          <w:rStyle w:val="Fodnotehenvisning"/>
          <w:rFonts w:ascii="Times New Roman" w:hAnsi="Times New Roman" w:cs="Times New Roman"/>
          <w:sz w:val="24"/>
          <w:szCs w:val="24"/>
        </w:rPr>
        <w:footnoteReference w:id="81"/>
      </w:r>
      <w:r w:rsidR="002F2624" w:rsidRPr="00A56ADC">
        <w:rPr>
          <w:rFonts w:ascii="Times New Roman" w:hAnsi="Times New Roman" w:cs="Times New Roman"/>
          <w:sz w:val="24"/>
          <w:szCs w:val="24"/>
        </w:rPr>
        <w:t xml:space="preserve"> På denne baggrund udtalte </w:t>
      </w:r>
      <w:r w:rsidR="00F747E3" w:rsidRPr="00A56ADC">
        <w:rPr>
          <w:rFonts w:ascii="Times New Roman" w:hAnsi="Times New Roman" w:cs="Times New Roman"/>
          <w:sz w:val="24"/>
          <w:szCs w:val="24"/>
        </w:rPr>
        <w:t>Sø- og Handelsretten</w:t>
      </w:r>
      <w:r w:rsidR="002F2624" w:rsidRPr="00A56ADC">
        <w:rPr>
          <w:rFonts w:ascii="Times New Roman" w:hAnsi="Times New Roman" w:cs="Times New Roman"/>
          <w:sz w:val="24"/>
          <w:szCs w:val="24"/>
        </w:rPr>
        <w:t xml:space="preserve"> følgende</w:t>
      </w:r>
      <w:r w:rsidR="00F747E3" w:rsidRPr="00A56ADC">
        <w:rPr>
          <w:rFonts w:ascii="Times New Roman" w:hAnsi="Times New Roman" w:cs="Times New Roman"/>
          <w:sz w:val="24"/>
          <w:szCs w:val="24"/>
        </w:rPr>
        <w:t xml:space="preserve">: </w:t>
      </w:r>
      <w:r w:rsidR="00D302E4" w:rsidRPr="00A56ADC">
        <w:rPr>
          <w:rFonts w:ascii="Times New Roman" w:hAnsi="Times New Roman" w:cs="Times New Roman"/>
          <w:i/>
          <w:sz w:val="24"/>
          <w:szCs w:val="24"/>
        </w:rPr>
        <w:t>”</w:t>
      </w:r>
      <w:r w:rsidR="00F747E3" w:rsidRPr="00A56ADC">
        <w:rPr>
          <w:rFonts w:ascii="Times New Roman" w:hAnsi="Times New Roman" w:cs="Times New Roman"/>
          <w:i/>
          <w:sz w:val="24"/>
          <w:szCs w:val="24"/>
        </w:rPr>
        <w:t>Etablering af konkurrerende virksomhed findes under disse omstæ</w:t>
      </w:r>
      <w:r w:rsidR="00F747E3" w:rsidRPr="00A56ADC">
        <w:rPr>
          <w:rFonts w:ascii="Times New Roman" w:hAnsi="Times New Roman" w:cs="Times New Roman"/>
          <w:i/>
          <w:sz w:val="24"/>
          <w:szCs w:val="24"/>
        </w:rPr>
        <w:t>n</w:t>
      </w:r>
      <w:r w:rsidR="00F747E3" w:rsidRPr="00A56ADC">
        <w:rPr>
          <w:rFonts w:ascii="Times New Roman" w:hAnsi="Times New Roman" w:cs="Times New Roman"/>
          <w:i/>
          <w:sz w:val="24"/>
          <w:szCs w:val="24"/>
        </w:rPr>
        <w:t xml:space="preserve">digheder samlet bedømt at være i strid med god markedsføringsskik jf. markedsføringslovens § 1, hvorfor de af </w:t>
      </w:r>
      <w:r w:rsidR="00F747E3" w:rsidRPr="00C51172">
        <w:rPr>
          <w:rFonts w:ascii="Times New Roman" w:hAnsi="Times New Roman" w:cs="Times New Roman"/>
          <w:i/>
          <w:sz w:val="24"/>
          <w:szCs w:val="24"/>
        </w:rPr>
        <w:t>(den tidligere arbejdsgiver)</w:t>
      </w:r>
      <w:r w:rsidR="00F747E3" w:rsidRPr="00A56ADC">
        <w:rPr>
          <w:rFonts w:ascii="Times New Roman" w:hAnsi="Times New Roman" w:cs="Times New Roman"/>
          <w:sz w:val="24"/>
          <w:szCs w:val="24"/>
        </w:rPr>
        <w:t xml:space="preserve"> </w:t>
      </w:r>
      <w:r w:rsidR="00F747E3" w:rsidRPr="00A56ADC">
        <w:rPr>
          <w:rFonts w:ascii="Times New Roman" w:hAnsi="Times New Roman" w:cs="Times New Roman"/>
          <w:i/>
          <w:sz w:val="24"/>
          <w:szCs w:val="24"/>
        </w:rPr>
        <w:t>nedlagte forbudspåstande … tages til følge”</w:t>
      </w:r>
      <w:r w:rsidR="00F747E3" w:rsidRPr="00A56ADC">
        <w:rPr>
          <w:rFonts w:ascii="Times New Roman" w:hAnsi="Times New Roman" w:cs="Times New Roman"/>
          <w:sz w:val="24"/>
          <w:szCs w:val="24"/>
        </w:rPr>
        <w:t xml:space="preserve">.  </w:t>
      </w:r>
      <w:r w:rsidR="00646A27" w:rsidRPr="00A56ADC">
        <w:rPr>
          <w:rFonts w:ascii="Times New Roman" w:hAnsi="Times New Roman" w:cs="Times New Roman"/>
          <w:sz w:val="24"/>
          <w:szCs w:val="24"/>
        </w:rPr>
        <w:t>Sø- o</w:t>
      </w:r>
      <w:r w:rsidR="003A13E8" w:rsidRPr="00A56ADC">
        <w:rPr>
          <w:rFonts w:ascii="Times New Roman" w:hAnsi="Times New Roman" w:cs="Times New Roman"/>
          <w:sz w:val="24"/>
          <w:szCs w:val="24"/>
        </w:rPr>
        <w:t xml:space="preserve">g Handelsretten nedlagde </w:t>
      </w:r>
      <w:r w:rsidR="00F747E3" w:rsidRPr="00A56ADC">
        <w:rPr>
          <w:rFonts w:ascii="Times New Roman" w:hAnsi="Times New Roman" w:cs="Times New Roman"/>
          <w:sz w:val="24"/>
          <w:szCs w:val="24"/>
        </w:rPr>
        <w:t xml:space="preserve">således et </w:t>
      </w:r>
      <w:r w:rsidR="00646A27" w:rsidRPr="00A56ADC">
        <w:rPr>
          <w:rFonts w:ascii="Times New Roman" w:hAnsi="Times New Roman" w:cs="Times New Roman"/>
          <w:sz w:val="24"/>
          <w:szCs w:val="24"/>
        </w:rPr>
        <w:t>forbud, som gik ud på, at den tidligere reklame- og marketing</w:t>
      </w:r>
      <w:r w:rsidR="00646A27" w:rsidRPr="00A56ADC">
        <w:rPr>
          <w:rFonts w:ascii="Times New Roman" w:hAnsi="Times New Roman" w:cs="Times New Roman"/>
          <w:sz w:val="24"/>
          <w:szCs w:val="24"/>
        </w:rPr>
        <w:t>s</w:t>
      </w:r>
      <w:r w:rsidR="00646A27" w:rsidRPr="00A56ADC">
        <w:rPr>
          <w:rFonts w:ascii="Times New Roman" w:hAnsi="Times New Roman" w:cs="Times New Roman"/>
          <w:sz w:val="24"/>
          <w:szCs w:val="24"/>
        </w:rPr>
        <w:t>chef og den tidligere salgsdirektør, samt den til formålet etablerede nye virksomhed ikke måtte dr</w:t>
      </w:r>
      <w:r w:rsidR="00646A27" w:rsidRPr="00A56ADC">
        <w:rPr>
          <w:rFonts w:ascii="Times New Roman" w:hAnsi="Times New Roman" w:cs="Times New Roman"/>
          <w:sz w:val="24"/>
          <w:szCs w:val="24"/>
        </w:rPr>
        <w:t>i</w:t>
      </w:r>
      <w:r w:rsidR="00646A27" w:rsidRPr="00A56ADC">
        <w:rPr>
          <w:rFonts w:ascii="Times New Roman" w:hAnsi="Times New Roman" w:cs="Times New Roman"/>
          <w:sz w:val="24"/>
          <w:szCs w:val="24"/>
        </w:rPr>
        <w:t>ve en</w:t>
      </w:r>
      <w:r w:rsidR="007E7032" w:rsidRPr="00A56ADC">
        <w:rPr>
          <w:rFonts w:ascii="Times New Roman" w:hAnsi="Times New Roman" w:cs="Times New Roman"/>
          <w:sz w:val="24"/>
          <w:szCs w:val="24"/>
        </w:rPr>
        <w:t>,</w:t>
      </w:r>
      <w:r w:rsidR="00646A27" w:rsidRPr="00A56ADC">
        <w:rPr>
          <w:rFonts w:ascii="Times New Roman" w:hAnsi="Times New Roman" w:cs="Times New Roman"/>
          <w:sz w:val="24"/>
          <w:szCs w:val="24"/>
        </w:rPr>
        <w:t xml:space="preserve"> med den tidligere arbejdsgiver</w:t>
      </w:r>
      <w:r w:rsidR="007E7032" w:rsidRPr="00A56ADC">
        <w:rPr>
          <w:rFonts w:ascii="Times New Roman" w:hAnsi="Times New Roman" w:cs="Times New Roman"/>
          <w:sz w:val="24"/>
          <w:szCs w:val="24"/>
        </w:rPr>
        <w:t>,</w:t>
      </w:r>
      <w:r w:rsidR="00646A27" w:rsidRPr="00A56ADC">
        <w:rPr>
          <w:rFonts w:ascii="Times New Roman" w:hAnsi="Times New Roman" w:cs="Times New Roman"/>
          <w:sz w:val="24"/>
          <w:szCs w:val="24"/>
        </w:rPr>
        <w:t xml:space="preserve"> konkurrerende virksomhed. Man gik således med Topbolt-afgørelsen ind og forbød etablering og drift af konkurrerende virksomhed med hjemmel i MFL § 1, hvilket var en nyskabelse i dansk ret</w:t>
      </w:r>
      <w:r w:rsidR="00957F3C" w:rsidRPr="00A56ADC">
        <w:rPr>
          <w:rFonts w:ascii="Times New Roman" w:hAnsi="Times New Roman" w:cs="Times New Roman"/>
          <w:sz w:val="24"/>
          <w:szCs w:val="24"/>
        </w:rPr>
        <w:t>, da det gik imod udgangspunktet om den frie ret til etablering af konkurrerende virksomhed</w:t>
      </w:r>
      <w:r w:rsidR="00646A27" w:rsidRPr="00A56ADC">
        <w:rPr>
          <w:rFonts w:ascii="Times New Roman" w:hAnsi="Times New Roman" w:cs="Times New Roman"/>
          <w:sz w:val="24"/>
          <w:szCs w:val="24"/>
        </w:rPr>
        <w:t xml:space="preserve">. </w:t>
      </w:r>
      <w:r w:rsidR="00957F3C" w:rsidRPr="00A56ADC">
        <w:rPr>
          <w:rFonts w:ascii="Times New Roman" w:hAnsi="Times New Roman" w:cs="Times New Roman"/>
          <w:sz w:val="24"/>
          <w:szCs w:val="24"/>
        </w:rPr>
        <w:t>Afgørelsen er således også en af de mest vidtgående i forhold til at tillade forbud mod ny konkurrerende virksomhed</w:t>
      </w:r>
      <w:r w:rsidR="00C51172">
        <w:rPr>
          <w:rFonts w:ascii="Times New Roman" w:hAnsi="Times New Roman" w:cs="Times New Roman"/>
          <w:sz w:val="24"/>
          <w:szCs w:val="24"/>
        </w:rPr>
        <w:t>,</w:t>
      </w:r>
      <w:r w:rsidR="00957F3C" w:rsidRPr="00A56ADC">
        <w:rPr>
          <w:rFonts w:ascii="Times New Roman" w:hAnsi="Times New Roman" w:cs="Times New Roman"/>
          <w:sz w:val="24"/>
          <w:szCs w:val="24"/>
        </w:rPr>
        <w:t xml:space="preserve"> etableret af en kreds af</w:t>
      </w:r>
      <w:r w:rsidR="00347B27" w:rsidRPr="00A56ADC">
        <w:rPr>
          <w:rFonts w:ascii="Times New Roman" w:hAnsi="Times New Roman" w:cs="Times New Roman"/>
          <w:sz w:val="24"/>
          <w:szCs w:val="24"/>
        </w:rPr>
        <w:t xml:space="preserve"> samtidigt fratrædende ansatte</w:t>
      </w:r>
      <w:r w:rsidR="00C51172">
        <w:rPr>
          <w:rFonts w:ascii="Times New Roman" w:hAnsi="Times New Roman" w:cs="Times New Roman"/>
          <w:sz w:val="24"/>
          <w:szCs w:val="24"/>
        </w:rPr>
        <w:t>,</w:t>
      </w:r>
      <w:r w:rsidR="00347B27" w:rsidRPr="00A56ADC">
        <w:rPr>
          <w:rFonts w:ascii="Times New Roman" w:hAnsi="Times New Roman" w:cs="Times New Roman"/>
          <w:sz w:val="24"/>
          <w:szCs w:val="24"/>
        </w:rPr>
        <w:t xml:space="preserve"> og </w:t>
      </w:r>
      <w:r w:rsidR="00957F3C" w:rsidRPr="00A56ADC">
        <w:rPr>
          <w:rFonts w:ascii="Times New Roman" w:hAnsi="Times New Roman" w:cs="Times New Roman"/>
          <w:sz w:val="24"/>
          <w:szCs w:val="24"/>
        </w:rPr>
        <w:t>er derfor også blevet stærkt kritiseret af flere teoretiker</w:t>
      </w:r>
      <w:r w:rsidR="00F32F35" w:rsidRPr="00A56ADC">
        <w:rPr>
          <w:rFonts w:ascii="Times New Roman" w:hAnsi="Times New Roman" w:cs="Times New Roman"/>
          <w:sz w:val="24"/>
          <w:szCs w:val="24"/>
        </w:rPr>
        <w:t>e.</w:t>
      </w:r>
      <w:r w:rsidR="005E0228" w:rsidRPr="00A56ADC">
        <w:rPr>
          <w:rFonts w:ascii="Times New Roman" w:hAnsi="Times New Roman" w:cs="Times New Roman"/>
          <w:sz w:val="24"/>
          <w:szCs w:val="24"/>
        </w:rPr>
        <w:t xml:space="preserve"> </w:t>
      </w:r>
      <w:r w:rsidR="00F32F35" w:rsidRPr="00A56ADC">
        <w:rPr>
          <w:rFonts w:ascii="Times New Roman" w:hAnsi="Times New Roman" w:cs="Times New Roman"/>
          <w:sz w:val="24"/>
          <w:szCs w:val="24"/>
        </w:rPr>
        <w:t>Hertil kommer at en kendelse</w:t>
      </w:r>
      <w:r w:rsidR="00957F3C" w:rsidRPr="00A56ADC">
        <w:rPr>
          <w:rFonts w:ascii="Times New Roman" w:hAnsi="Times New Roman" w:cs="Times New Roman"/>
          <w:sz w:val="24"/>
          <w:szCs w:val="24"/>
        </w:rPr>
        <w:t xml:space="preserve"> afsagt af Østre Landsret 8. juni 1995</w:t>
      </w:r>
      <w:r w:rsidR="00F33755" w:rsidRPr="00A56ADC">
        <w:rPr>
          <w:rFonts w:ascii="Times New Roman" w:hAnsi="Times New Roman" w:cs="Times New Roman"/>
          <w:sz w:val="24"/>
          <w:szCs w:val="24"/>
        </w:rPr>
        <w:t xml:space="preserve"> (Lemflora)</w:t>
      </w:r>
      <w:r w:rsidR="00957F3C" w:rsidRPr="00A56ADC">
        <w:rPr>
          <w:rFonts w:ascii="Times New Roman" w:hAnsi="Times New Roman" w:cs="Times New Roman"/>
          <w:sz w:val="24"/>
          <w:szCs w:val="24"/>
        </w:rPr>
        <w:t xml:space="preserve"> går i den modsatte retning</w:t>
      </w:r>
      <w:r w:rsidR="00467BAF" w:rsidRPr="00A56ADC">
        <w:rPr>
          <w:rFonts w:ascii="Times New Roman" w:hAnsi="Times New Roman" w:cs="Times New Roman"/>
          <w:sz w:val="24"/>
          <w:szCs w:val="24"/>
        </w:rPr>
        <w:t xml:space="preserve">. </w:t>
      </w:r>
      <w:r w:rsidR="00CF7B07" w:rsidRPr="00A56ADC">
        <w:rPr>
          <w:rFonts w:ascii="Times New Roman" w:hAnsi="Times New Roman" w:cs="Times New Roman"/>
          <w:sz w:val="24"/>
          <w:szCs w:val="24"/>
        </w:rPr>
        <w:t>I sagen havde tre ansa</w:t>
      </w:r>
      <w:r w:rsidR="00CF7B07" w:rsidRPr="00A56ADC">
        <w:rPr>
          <w:rFonts w:ascii="Times New Roman" w:hAnsi="Times New Roman" w:cs="Times New Roman"/>
          <w:sz w:val="24"/>
          <w:szCs w:val="24"/>
        </w:rPr>
        <w:t>t</w:t>
      </w:r>
      <w:r w:rsidR="00CF7B07" w:rsidRPr="00A56ADC">
        <w:rPr>
          <w:rFonts w:ascii="Times New Roman" w:hAnsi="Times New Roman" w:cs="Times New Roman"/>
          <w:sz w:val="24"/>
          <w:szCs w:val="24"/>
        </w:rPr>
        <w:t>te</w:t>
      </w:r>
      <w:r w:rsidR="00C51172">
        <w:rPr>
          <w:rFonts w:ascii="Times New Roman" w:hAnsi="Times New Roman" w:cs="Times New Roman"/>
          <w:sz w:val="24"/>
          <w:szCs w:val="24"/>
        </w:rPr>
        <w:t xml:space="preserve"> </w:t>
      </w:r>
      <w:r w:rsidR="00467BAF" w:rsidRPr="00A56ADC">
        <w:rPr>
          <w:rFonts w:ascii="Times New Roman" w:hAnsi="Times New Roman" w:cs="Times New Roman"/>
          <w:sz w:val="24"/>
          <w:szCs w:val="24"/>
        </w:rPr>
        <w:t xml:space="preserve">gennem </w:t>
      </w:r>
      <w:r w:rsidR="00CF7B07" w:rsidRPr="00A56ADC">
        <w:rPr>
          <w:rFonts w:ascii="Times New Roman" w:hAnsi="Times New Roman" w:cs="Times New Roman"/>
          <w:sz w:val="24"/>
          <w:szCs w:val="24"/>
        </w:rPr>
        <w:t>en årrække udgjort selskabet Lemfloras</w:t>
      </w:r>
      <w:r w:rsidR="00467BAF" w:rsidRPr="00A56ADC">
        <w:rPr>
          <w:rFonts w:ascii="Times New Roman" w:hAnsi="Times New Roman" w:cs="Times New Roman"/>
          <w:sz w:val="24"/>
          <w:szCs w:val="24"/>
        </w:rPr>
        <w:t xml:space="preserve"> afdeling for eksport af potteplanter til det italie</w:t>
      </w:r>
      <w:r w:rsidR="00467BAF" w:rsidRPr="00A56ADC">
        <w:rPr>
          <w:rFonts w:ascii="Times New Roman" w:hAnsi="Times New Roman" w:cs="Times New Roman"/>
          <w:sz w:val="24"/>
          <w:szCs w:val="24"/>
        </w:rPr>
        <w:t>n</w:t>
      </w:r>
      <w:r w:rsidR="00467BAF" w:rsidRPr="00A56ADC">
        <w:rPr>
          <w:rFonts w:ascii="Times New Roman" w:hAnsi="Times New Roman" w:cs="Times New Roman"/>
          <w:sz w:val="24"/>
          <w:szCs w:val="24"/>
        </w:rPr>
        <w:t xml:space="preserve">ske marked. </w:t>
      </w:r>
      <w:r w:rsidR="00CF7B07" w:rsidRPr="00A56ADC">
        <w:rPr>
          <w:rFonts w:ascii="Times New Roman" w:hAnsi="Times New Roman" w:cs="Times New Roman"/>
          <w:sz w:val="24"/>
          <w:szCs w:val="24"/>
        </w:rPr>
        <w:t>Der var med i</w:t>
      </w:r>
      <w:r w:rsidR="00467BAF" w:rsidRPr="00A56ADC">
        <w:rPr>
          <w:rFonts w:ascii="Times New Roman" w:hAnsi="Times New Roman" w:cs="Times New Roman"/>
          <w:sz w:val="24"/>
          <w:szCs w:val="24"/>
        </w:rPr>
        <w:t xml:space="preserve">ngen af de tre </w:t>
      </w:r>
      <w:r w:rsidR="00CF7B07" w:rsidRPr="00A56ADC">
        <w:rPr>
          <w:rFonts w:ascii="Times New Roman" w:hAnsi="Times New Roman" w:cs="Times New Roman"/>
          <w:sz w:val="24"/>
          <w:szCs w:val="24"/>
        </w:rPr>
        <w:t xml:space="preserve">indgået </w:t>
      </w:r>
      <w:r w:rsidR="00467BAF" w:rsidRPr="00A56ADC">
        <w:rPr>
          <w:rFonts w:ascii="Times New Roman" w:hAnsi="Times New Roman" w:cs="Times New Roman"/>
          <w:sz w:val="24"/>
          <w:szCs w:val="24"/>
        </w:rPr>
        <w:t>konkurrenceklausuler</w:t>
      </w:r>
      <w:r w:rsidR="00CF7B07" w:rsidRPr="00A56ADC">
        <w:rPr>
          <w:rFonts w:ascii="Times New Roman" w:hAnsi="Times New Roman" w:cs="Times New Roman"/>
          <w:sz w:val="24"/>
          <w:szCs w:val="24"/>
        </w:rPr>
        <w:t>.</w:t>
      </w:r>
      <w:r w:rsidR="00467BAF" w:rsidRPr="00A56ADC">
        <w:rPr>
          <w:rFonts w:ascii="Times New Roman" w:hAnsi="Times New Roman" w:cs="Times New Roman"/>
          <w:sz w:val="24"/>
          <w:szCs w:val="24"/>
        </w:rPr>
        <w:t xml:space="preserve"> Planterne blev købt hos danske producenter efter bestillinger fra de enkelte importører igennem L</w:t>
      </w:r>
      <w:r w:rsidR="00CF7B07" w:rsidRPr="00A56ADC">
        <w:rPr>
          <w:rFonts w:ascii="Times New Roman" w:hAnsi="Times New Roman" w:cs="Times New Roman"/>
          <w:sz w:val="24"/>
          <w:szCs w:val="24"/>
        </w:rPr>
        <w:t>emflora</w:t>
      </w:r>
      <w:r w:rsidR="00467BAF" w:rsidRPr="00A56ADC">
        <w:rPr>
          <w:rFonts w:ascii="Times New Roman" w:hAnsi="Times New Roman" w:cs="Times New Roman"/>
          <w:sz w:val="24"/>
          <w:szCs w:val="24"/>
        </w:rPr>
        <w:t>.</w:t>
      </w:r>
      <w:r w:rsidR="00FC5A3F" w:rsidRPr="00A56ADC">
        <w:rPr>
          <w:rFonts w:ascii="Times New Roman" w:hAnsi="Times New Roman" w:cs="Times New Roman"/>
          <w:sz w:val="24"/>
          <w:szCs w:val="24"/>
        </w:rPr>
        <w:t xml:space="preserve"> Foruden Italien ekspo</w:t>
      </w:r>
      <w:r w:rsidR="00B24096">
        <w:rPr>
          <w:rFonts w:ascii="Times New Roman" w:hAnsi="Times New Roman" w:cs="Times New Roman"/>
          <w:sz w:val="24"/>
          <w:szCs w:val="24"/>
        </w:rPr>
        <w:t>rterede Lemflora potteplanter til</w:t>
      </w:r>
      <w:r w:rsidR="00FC5A3F" w:rsidRPr="00A56ADC">
        <w:rPr>
          <w:rFonts w:ascii="Times New Roman" w:hAnsi="Times New Roman" w:cs="Times New Roman"/>
          <w:sz w:val="24"/>
          <w:szCs w:val="24"/>
        </w:rPr>
        <w:t xml:space="preserve"> en række andre europæiske lande. </w:t>
      </w:r>
      <w:r w:rsidR="00467BAF" w:rsidRPr="00A56ADC">
        <w:rPr>
          <w:rFonts w:ascii="Times New Roman" w:hAnsi="Times New Roman" w:cs="Times New Roman"/>
          <w:sz w:val="24"/>
          <w:szCs w:val="24"/>
        </w:rPr>
        <w:t>Den 29. november 1994 opsagde alle tre</w:t>
      </w:r>
      <w:r w:rsidR="00B24096">
        <w:rPr>
          <w:rFonts w:ascii="Times New Roman" w:hAnsi="Times New Roman" w:cs="Times New Roman"/>
          <w:sz w:val="24"/>
          <w:szCs w:val="24"/>
        </w:rPr>
        <w:t xml:space="preserve"> ansatte</w:t>
      </w:r>
      <w:r w:rsidR="00467BAF" w:rsidRPr="00A56ADC">
        <w:rPr>
          <w:rFonts w:ascii="Times New Roman" w:hAnsi="Times New Roman" w:cs="Times New Roman"/>
          <w:sz w:val="24"/>
          <w:szCs w:val="24"/>
        </w:rPr>
        <w:t xml:space="preserve"> deres stillinger til fratræden den </w:t>
      </w:r>
      <w:r w:rsidR="00CF7B07" w:rsidRPr="00A56ADC">
        <w:rPr>
          <w:rFonts w:ascii="Times New Roman" w:hAnsi="Times New Roman" w:cs="Times New Roman"/>
          <w:sz w:val="24"/>
          <w:szCs w:val="24"/>
        </w:rPr>
        <w:t>31. december 1994</w:t>
      </w:r>
      <w:r w:rsidR="00B24096">
        <w:rPr>
          <w:rFonts w:ascii="Times New Roman" w:hAnsi="Times New Roman" w:cs="Times New Roman"/>
          <w:sz w:val="24"/>
          <w:szCs w:val="24"/>
        </w:rPr>
        <w:t>,</w:t>
      </w:r>
      <w:r w:rsidR="00CF7B07" w:rsidRPr="00A56ADC">
        <w:rPr>
          <w:rFonts w:ascii="Times New Roman" w:hAnsi="Times New Roman" w:cs="Times New Roman"/>
          <w:sz w:val="24"/>
          <w:szCs w:val="24"/>
        </w:rPr>
        <w:t xml:space="preserve"> og</w:t>
      </w:r>
      <w:r w:rsidR="00467BAF" w:rsidRPr="00A56ADC">
        <w:rPr>
          <w:rFonts w:ascii="Times New Roman" w:hAnsi="Times New Roman" w:cs="Times New Roman"/>
          <w:sz w:val="24"/>
          <w:szCs w:val="24"/>
        </w:rPr>
        <w:t xml:space="preserve"> 1. januar 1995 </w:t>
      </w:r>
      <w:r w:rsidR="00CF7B07" w:rsidRPr="00A56ADC">
        <w:rPr>
          <w:rFonts w:ascii="Times New Roman" w:hAnsi="Times New Roman" w:cs="Times New Roman"/>
          <w:sz w:val="24"/>
          <w:szCs w:val="24"/>
        </w:rPr>
        <w:t>sta</w:t>
      </w:r>
      <w:r w:rsidR="00CF7B07" w:rsidRPr="00A56ADC">
        <w:rPr>
          <w:rFonts w:ascii="Times New Roman" w:hAnsi="Times New Roman" w:cs="Times New Roman"/>
          <w:sz w:val="24"/>
          <w:szCs w:val="24"/>
        </w:rPr>
        <w:t>r</w:t>
      </w:r>
      <w:r w:rsidR="00CF7B07" w:rsidRPr="00A56ADC">
        <w:rPr>
          <w:rFonts w:ascii="Times New Roman" w:hAnsi="Times New Roman" w:cs="Times New Roman"/>
          <w:sz w:val="24"/>
          <w:szCs w:val="24"/>
        </w:rPr>
        <w:t>tede de</w:t>
      </w:r>
      <w:r w:rsidR="00467BAF" w:rsidRPr="00A56ADC">
        <w:rPr>
          <w:rFonts w:ascii="Times New Roman" w:hAnsi="Times New Roman" w:cs="Times New Roman"/>
          <w:sz w:val="24"/>
          <w:szCs w:val="24"/>
        </w:rPr>
        <w:t xml:space="preserve"> egen selv</w:t>
      </w:r>
      <w:r w:rsidR="00CF7B07" w:rsidRPr="00A56ADC">
        <w:rPr>
          <w:rFonts w:ascii="Times New Roman" w:hAnsi="Times New Roman" w:cs="Times New Roman"/>
          <w:sz w:val="24"/>
          <w:szCs w:val="24"/>
        </w:rPr>
        <w:t>stændig virksomhed,</w:t>
      </w:r>
      <w:r w:rsidR="00467BAF" w:rsidRPr="00A56ADC">
        <w:rPr>
          <w:rFonts w:ascii="Times New Roman" w:hAnsi="Times New Roman" w:cs="Times New Roman"/>
          <w:sz w:val="24"/>
          <w:szCs w:val="24"/>
        </w:rPr>
        <w:t xml:space="preserve"> med eksport af potteplanter til det italienske </w:t>
      </w:r>
      <w:r w:rsidR="00B24096">
        <w:rPr>
          <w:rFonts w:ascii="Times New Roman" w:hAnsi="Times New Roman" w:cs="Times New Roman"/>
          <w:sz w:val="24"/>
          <w:szCs w:val="24"/>
        </w:rPr>
        <w:t xml:space="preserve">marked. I </w:t>
      </w:r>
      <w:r w:rsidR="00AF10DB" w:rsidRPr="00A56ADC">
        <w:rPr>
          <w:rFonts w:ascii="Times New Roman" w:hAnsi="Times New Roman" w:cs="Times New Roman"/>
          <w:sz w:val="24"/>
          <w:szCs w:val="24"/>
        </w:rPr>
        <w:t>fo</w:t>
      </w:r>
      <w:r w:rsidR="00AF10DB" w:rsidRPr="00A56ADC">
        <w:rPr>
          <w:rFonts w:ascii="Times New Roman" w:hAnsi="Times New Roman" w:cs="Times New Roman"/>
          <w:sz w:val="24"/>
          <w:szCs w:val="24"/>
        </w:rPr>
        <w:t>r</w:t>
      </w:r>
      <w:r w:rsidR="00AF10DB" w:rsidRPr="00A56ADC">
        <w:rPr>
          <w:rFonts w:ascii="Times New Roman" w:hAnsi="Times New Roman" w:cs="Times New Roman"/>
          <w:sz w:val="24"/>
          <w:szCs w:val="24"/>
        </w:rPr>
        <w:t>bindelse hermed indrykkede de</w:t>
      </w:r>
      <w:r w:rsidR="00467BAF" w:rsidRPr="00A56ADC">
        <w:rPr>
          <w:rFonts w:ascii="Times New Roman" w:hAnsi="Times New Roman" w:cs="Times New Roman"/>
          <w:sz w:val="24"/>
          <w:szCs w:val="24"/>
        </w:rPr>
        <w:t xml:space="preserve"> en annonce i et </w:t>
      </w:r>
      <w:r w:rsidR="00AF10DB" w:rsidRPr="00A56ADC">
        <w:rPr>
          <w:rFonts w:ascii="Times New Roman" w:hAnsi="Times New Roman" w:cs="Times New Roman"/>
          <w:sz w:val="24"/>
          <w:szCs w:val="24"/>
        </w:rPr>
        <w:t xml:space="preserve">italiensk og et dansk fagblad, ligesom </w:t>
      </w:r>
      <w:r w:rsidR="00467BAF" w:rsidRPr="00A56ADC">
        <w:rPr>
          <w:rFonts w:ascii="Times New Roman" w:hAnsi="Times New Roman" w:cs="Times New Roman"/>
          <w:sz w:val="24"/>
          <w:szCs w:val="24"/>
        </w:rPr>
        <w:t>de udsendt</w:t>
      </w:r>
      <w:r w:rsidR="00AF10DB" w:rsidRPr="00A56ADC">
        <w:rPr>
          <w:rFonts w:ascii="Times New Roman" w:hAnsi="Times New Roman" w:cs="Times New Roman"/>
          <w:sz w:val="24"/>
          <w:szCs w:val="24"/>
        </w:rPr>
        <w:t>e</w:t>
      </w:r>
      <w:r w:rsidR="00467BAF" w:rsidRPr="00A56ADC">
        <w:rPr>
          <w:rFonts w:ascii="Times New Roman" w:hAnsi="Times New Roman" w:cs="Times New Roman"/>
          <w:sz w:val="24"/>
          <w:szCs w:val="24"/>
        </w:rPr>
        <w:t xml:space="preserve"> en pressemeddelelse til en </w:t>
      </w:r>
      <w:r w:rsidR="00B377C1">
        <w:rPr>
          <w:rFonts w:ascii="Times New Roman" w:hAnsi="Times New Roman" w:cs="Times New Roman"/>
          <w:sz w:val="24"/>
          <w:szCs w:val="24"/>
        </w:rPr>
        <w:t>række mulige Italien</w:t>
      </w:r>
      <w:r w:rsidR="00467BAF" w:rsidRPr="00A56ADC">
        <w:rPr>
          <w:rFonts w:ascii="Times New Roman" w:hAnsi="Times New Roman" w:cs="Times New Roman"/>
          <w:sz w:val="24"/>
          <w:szCs w:val="24"/>
        </w:rPr>
        <w:t>-kunder, herunder kunder, de tidligere havde betjent hos L</w:t>
      </w:r>
      <w:r w:rsidR="00CF7B07" w:rsidRPr="00A56ADC">
        <w:rPr>
          <w:rFonts w:ascii="Times New Roman" w:hAnsi="Times New Roman" w:cs="Times New Roman"/>
          <w:sz w:val="24"/>
          <w:szCs w:val="24"/>
        </w:rPr>
        <w:t>emflora</w:t>
      </w:r>
      <w:r w:rsidR="00467BAF" w:rsidRPr="00A56ADC">
        <w:rPr>
          <w:rFonts w:ascii="Times New Roman" w:hAnsi="Times New Roman" w:cs="Times New Roman"/>
          <w:sz w:val="24"/>
          <w:szCs w:val="24"/>
        </w:rPr>
        <w:t xml:space="preserve">. Der blev i </w:t>
      </w:r>
      <w:r w:rsidR="00AF10DB" w:rsidRPr="00A56ADC">
        <w:rPr>
          <w:rFonts w:ascii="Times New Roman" w:hAnsi="Times New Roman" w:cs="Times New Roman"/>
          <w:sz w:val="24"/>
          <w:szCs w:val="24"/>
        </w:rPr>
        <w:t>relation hertil</w:t>
      </w:r>
      <w:r w:rsidR="00B24096">
        <w:rPr>
          <w:rFonts w:ascii="Times New Roman" w:hAnsi="Times New Roman" w:cs="Times New Roman"/>
          <w:sz w:val="24"/>
          <w:szCs w:val="24"/>
        </w:rPr>
        <w:t>,</w:t>
      </w:r>
      <w:r w:rsidR="00AF10DB" w:rsidRPr="00A56ADC">
        <w:rPr>
          <w:rFonts w:ascii="Times New Roman" w:hAnsi="Times New Roman" w:cs="Times New Roman"/>
          <w:sz w:val="24"/>
          <w:szCs w:val="24"/>
        </w:rPr>
        <w:t xml:space="preserve"> </w:t>
      </w:r>
      <w:r w:rsidR="00467BAF" w:rsidRPr="00A56ADC">
        <w:rPr>
          <w:rFonts w:ascii="Times New Roman" w:hAnsi="Times New Roman" w:cs="Times New Roman"/>
          <w:sz w:val="24"/>
          <w:szCs w:val="24"/>
        </w:rPr>
        <w:t>i retten</w:t>
      </w:r>
      <w:r w:rsidR="00B24096">
        <w:rPr>
          <w:rFonts w:ascii="Times New Roman" w:hAnsi="Times New Roman" w:cs="Times New Roman"/>
          <w:sz w:val="24"/>
          <w:szCs w:val="24"/>
        </w:rPr>
        <w:t>,</w:t>
      </w:r>
      <w:r w:rsidR="00467BAF" w:rsidRPr="00A56ADC">
        <w:rPr>
          <w:rFonts w:ascii="Times New Roman" w:hAnsi="Times New Roman" w:cs="Times New Roman"/>
          <w:sz w:val="24"/>
          <w:szCs w:val="24"/>
        </w:rPr>
        <w:t xml:space="preserve"> fremlagt et </w:t>
      </w:r>
      <w:r w:rsidR="00CF7B07" w:rsidRPr="00A56ADC">
        <w:rPr>
          <w:rFonts w:ascii="Times New Roman" w:hAnsi="Times New Roman" w:cs="Times New Roman"/>
          <w:sz w:val="24"/>
          <w:szCs w:val="24"/>
        </w:rPr>
        <w:t>offentligt tilgængeligt</w:t>
      </w:r>
      <w:r w:rsidR="00467BAF" w:rsidRPr="00A56ADC">
        <w:rPr>
          <w:rFonts w:ascii="Times New Roman" w:hAnsi="Times New Roman" w:cs="Times New Roman"/>
          <w:sz w:val="24"/>
          <w:szCs w:val="24"/>
        </w:rPr>
        <w:t xml:space="preserve"> opslagsværk over samtlige italienske virksomheder inden for branchen. </w:t>
      </w:r>
      <w:r w:rsidR="00CF7B07" w:rsidRPr="00A56ADC">
        <w:rPr>
          <w:rFonts w:ascii="Times New Roman" w:hAnsi="Times New Roman" w:cs="Times New Roman"/>
          <w:sz w:val="24"/>
          <w:szCs w:val="24"/>
        </w:rPr>
        <w:t>D</w:t>
      </w:r>
      <w:r w:rsidR="00467BAF" w:rsidRPr="00A56ADC">
        <w:rPr>
          <w:rFonts w:ascii="Times New Roman" w:hAnsi="Times New Roman" w:cs="Times New Roman"/>
          <w:sz w:val="24"/>
          <w:szCs w:val="24"/>
        </w:rPr>
        <w:t xml:space="preserve">e </w:t>
      </w:r>
      <w:r w:rsidR="00CF7B07" w:rsidRPr="00A56ADC">
        <w:rPr>
          <w:rFonts w:ascii="Times New Roman" w:hAnsi="Times New Roman" w:cs="Times New Roman"/>
          <w:sz w:val="24"/>
          <w:szCs w:val="24"/>
        </w:rPr>
        <w:t>tre ansatte hævdede</w:t>
      </w:r>
      <w:r w:rsidR="00B24096">
        <w:rPr>
          <w:rFonts w:ascii="Times New Roman" w:hAnsi="Times New Roman" w:cs="Times New Roman"/>
          <w:sz w:val="24"/>
          <w:szCs w:val="24"/>
        </w:rPr>
        <w:t>,</w:t>
      </w:r>
      <w:r w:rsidR="00CF7B07" w:rsidRPr="00A56ADC">
        <w:rPr>
          <w:rFonts w:ascii="Times New Roman" w:hAnsi="Times New Roman" w:cs="Times New Roman"/>
          <w:sz w:val="24"/>
          <w:szCs w:val="24"/>
        </w:rPr>
        <w:t xml:space="preserve"> at de </w:t>
      </w:r>
      <w:r w:rsidR="00467BAF" w:rsidRPr="00A56ADC">
        <w:rPr>
          <w:rFonts w:ascii="Times New Roman" w:hAnsi="Times New Roman" w:cs="Times New Roman"/>
          <w:sz w:val="24"/>
          <w:szCs w:val="24"/>
        </w:rPr>
        <w:t>fra dette o</w:t>
      </w:r>
      <w:r w:rsidR="00467BAF" w:rsidRPr="00A56ADC">
        <w:rPr>
          <w:rFonts w:ascii="Times New Roman" w:hAnsi="Times New Roman" w:cs="Times New Roman"/>
          <w:sz w:val="24"/>
          <w:szCs w:val="24"/>
        </w:rPr>
        <w:t>p</w:t>
      </w:r>
      <w:r w:rsidR="00467BAF" w:rsidRPr="00A56ADC">
        <w:rPr>
          <w:rFonts w:ascii="Times New Roman" w:hAnsi="Times New Roman" w:cs="Times New Roman"/>
          <w:sz w:val="24"/>
          <w:szCs w:val="24"/>
        </w:rPr>
        <w:t xml:space="preserve">slagsværk havde udvalgt </w:t>
      </w:r>
      <w:r w:rsidR="00AF10DB" w:rsidRPr="00A56ADC">
        <w:rPr>
          <w:rFonts w:ascii="Times New Roman" w:hAnsi="Times New Roman" w:cs="Times New Roman"/>
          <w:sz w:val="24"/>
          <w:szCs w:val="24"/>
        </w:rPr>
        <w:t>adressaterne for de</w:t>
      </w:r>
      <w:r w:rsidR="00467BAF" w:rsidRPr="00A56ADC">
        <w:rPr>
          <w:rFonts w:ascii="Times New Roman" w:hAnsi="Times New Roman" w:cs="Times New Roman"/>
          <w:sz w:val="24"/>
          <w:szCs w:val="24"/>
        </w:rPr>
        <w:t xml:space="preserve"> særskilte meddelelse</w:t>
      </w:r>
      <w:r w:rsidR="00AF10DB" w:rsidRPr="00A56ADC">
        <w:rPr>
          <w:rFonts w:ascii="Times New Roman" w:hAnsi="Times New Roman" w:cs="Times New Roman"/>
          <w:sz w:val="24"/>
          <w:szCs w:val="24"/>
        </w:rPr>
        <w:t>r</w:t>
      </w:r>
      <w:r w:rsidR="00467BAF" w:rsidRPr="00A56ADC">
        <w:rPr>
          <w:rFonts w:ascii="Times New Roman" w:hAnsi="Times New Roman" w:cs="Times New Roman"/>
          <w:sz w:val="24"/>
          <w:szCs w:val="24"/>
        </w:rPr>
        <w:t>. Forretningskonceptet var det samme som hos L</w:t>
      </w:r>
      <w:r w:rsidR="00CF7B07" w:rsidRPr="00A56ADC">
        <w:rPr>
          <w:rFonts w:ascii="Times New Roman" w:hAnsi="Times New Roman" w:cs="Times New Roman"/>
          <w:sz w:val="24"/>
          <w:szCs w:val="24"/>
        </w:rPr>
        <w:t>emflora</w:t>
      </w:r>
      <w:r w:rsidR="00467BAF" w:rsidRPr="00A56ADC">
        <w:rPr>
          <w:rFonts w:ascii="Times New Roman" w:hAnsi="Times New Roman" w:cs="Times New Roman"/>
          <w:sz w:val="24"/>
          <w:szCs w:val="24"/>
        </w:rPr>
        <w:t xml:space="preserve">, men lignede </w:t>
      </w:r>
      <w:r w:rsidR="00CF7B07" w:rsidRPr="00A56ADC">
        <w:rPr>
          <w:rFonts w:ascii="Times New Roman" w:hAnsi="Times New Roman" w:cs="Times New Roman"/>
          <w:sz w:val="24"/>
          <w:szCs w:val="24"/>
        </w:rPr>
        <w:t xml:space="preserve">tillige </w:t>
      </w:r>
      <w:r w:rsidR="00467BAF" w:rsidRPr="00A56ADC">
        <w:rPr>
          <w:rFonts w:ascii="Times New Roman" w:hAnsi="Times New Roman" w:cs="Times New Roman"/>
          <w:sz w:val="24"/>
          <w:szCs w:val="24"/>
        </w:rPr>
        <w:t xml:space="preserve">det almindelige inden for branchen. </w:t>
      </w:r>
      <w:r w:rsidR="00CF7B07" w:rsidRPr="00A56ADC">
        <w:rPr>
          <w:rFonts w:ascii="Times New Roman" w:hAnsi="Times New Roman" w:cs="Times New Roman"/>
          <w:sz w:val="24"/>
          <w:szCs w:val="24"/>
        </w:rPr>
        <w:t>Lemflora fo</w:t>
      </w:r>
      <w:r w:rsidR="00CF7B07" w:rsidRPr="00A56ADC">
        <w:rPr>
          <w:rFonts w:ascii="Times New Roman" w:hAnsi="Times New Roman" w:cs="Times New Roman"/>
          <w:sz w:val="24"/>
          <w:szCs w:val="24"/>
        </w:rPr>
        <w:t>r</w:t>
      </w:r>
      <w:r w:rsidR="00CF7B07" w:rsidRPr="00A56ADC">
        <w:rPr>
          <w:rFonts w:ascii="Times New Roman" w:hAnsi="Times New Roman" w:cs="Times New Roman"/>
          <w:sz w:val="24"/>
          <w:szCs w:val="24"/>
        </w:rPr>
        <w:t>langte under sagen i fogedretten, at der blev nedlagt forbud</w:t>
      </w:r>
      <w:r w:rsidR="00B24096">
        <w:rPr>
          <w:rFonts w:ascii="Times New Roman" w:hAnsi="Times New Roman" w:cs="Times New Roman"/>
          <w:sz w:val="24"/>
          <w:szCs w:val="24"/>
        </w:rPr>
        <w:t xml:space="preserve"> mod den konkurrerende virksomhed</w:t>
      </w:r>
      <w:r w:rsidR="00CF7B07" w:rsidRPr="00A56ADC">
        <w:rPr>
          <w:rFonts w:ascii="Times New Roman" w:hAnsi="Times New Roman" w:cs="Times New Roman"/>
          <w:sz w:val="24"/>
          <w:szCs w:val="24"/>
        </w:rPr>
        <w:t xml:space="preserve">, </w:t>
      </w:r>
      <w:r w:rsidR="00CF7B07" w:rsidRPr="00A56ADC">
        <w:rPr>
          <w:rFonts w:ascii="Times New Roman" w:hAnsi="Times New Roman" w:cs="Times New Roman"/>
          <w:sz w:val="24"/>
          <w:szCs w:val="24"/>
        </w:rPr>
        <w:lastRenderedPageBreak/>
        <w:t>fordi det måtte være i strid med markedsføringslovens § 1, at de tre ansatte kollektivt havde opsagt deres stillinger med henblik på</w:t>
      </w:r>
      <w:r w:rsidR="00B24096">
        <w:rPr>
          <w:rFonts w:ascii="Times New Roman" w:hAnsi="Times New Roman" w:cs="Times New Roman"/>
          <w:sz w:val="24"/>
          <w:szCs w:val="24"/>
        </w:rPr>
        <w:t>,</w:t>
      </w:r>
      <w:r w:rsidR="00CF7B07" w:rsidRPr="00A56ADC">
        <w:rPr>
          <w:rFonts w:ascii="Times New Roman" w:hAnsi="Times New Roman" w:cs="Times New Roman"/>
          <w:sz w:val="24"/>
          <w:szCs w:val="24"/>
        </w:rPr>
        <w:t xml:space="preserve"> umiddelbart </w:t>
      </w:r>
      <w:r w:rsidR="00AF10DB" w:rsidRPr="00A56ADC">
        <w:rPr>
          <w:rFonts w:ascii="Times New Roman" w:hAnsi="Times New Roman" w:cs="Times New Roman"/>
          <w:sz w:val="24"/>
          <w:szCs w:val="24"/>
        </w:rPr>
        <w:t>her</w:t>
      </w:r>
      <w:r w:rsidR="00CF7B07" w:rsidRPr="00A56ADC">
        <w:rPr>
          <w:rFonts w:ascii="Times New Roman" w:hAnsi="Times New Roman" w:cs="Times New Roman"/>
          <w:sz w:val="24"/>
          <w:szCs w:val="24"/>
        </w:rPr>
        <w:t>efter</w:t>
      </w:r>
      <w:r w:rsidR="00B24096">
        <w:rPr>
          <w:rFonts w:ascii="Times New Roman" w:hAnsi="Times New Roman" w:cs="Times New Roman"/>
          <w:sz w:val="24"/>
          <w:szCs w:val="24"/>
        </w:rPr>
        <w:t>,</w:t>
      </w:r>
      <w:r w:rsidR="00CF7B07" w:rsidRPr="00A56ADC">
        <w:rPr>
          <w:rFonts w:ascii="Times New Roman" w:hAnsi="Times New Roman" w:cs="Times New Roman"/>
          <w:sz w:val="24"/>
          <w:szCs w:val="24"/>
        </w:rPr>
        <w:t xml:space="preserve"> at starte egen konkurrerende virksomhed som et direkte plagiat af Lemflora. Fogedret</w:t>
      </w:r>
      <w:r w:rsidR="00AF10DB" w:rsidRPr="00A56ADC">
        <w:rPr>
          <w:rFonts w:ascii="Times New Roman" w:hAnsi="Times New Roman" w:cs="Times New Roman"/>
          <w:sz w:val="24"/>
          <w:szCs w:val="24"/>
        </w:rPr>
        <w:t>ten</w:t>
      </w:r>
      <w:r w:rsidR="00CF7B07" w:rsidRPr="00A56ADC">
        <w:rPr>
          <w:rFonts w:ascii="Times New Roman" w:hAnsi="Times New Roman" w:cs="Times New Roman"/>
          <w:sz w:val="24"/>
          <w:szCs w:val="24"/>
        </w:rPr>
        <w:t xml:space="preserve"> nægtede at nedlægge forbud med</w:t>
      </w:r>
      <w:r w:rsidR="00AF10DB" w:rsidRPr="00A56ADC">
        <w:rPr>
          <w:rFonts w:ascii="Times New Roman" w:hAnsi="Times New Roman" w:cs="Times New Roman"/>
          <w:sz w:val="24"/>
          <w:szCs w:val="24"/>
        </w:rPr>
        <w:t xml:space="preserve"> bl.a.</w:t>
      </w:r>
      <w:r w:rsidR="00CF7B07" w:rsidRPr="00A56ADC">
        <w:rPr>
          <w:rFonts w:ascii="Times New Roman" w:hAnsi="Times New Roman" w:cs="Times New Roman"/>
          <w:sz w:val="24"/>
          <w:szCs w:val="24"/>
        </w:rPr>
        <w:t xml:space="preserve"> følgende begru</w:t>
      </w:r>
      <w:r w:rsidR="00CF7B07" w:rsidRPr="00A56ADC">
        <w:rPr>
          <w:rFonts w:ascii="Times New Roman" w:hAnsi="Times New Roman" w:cs="Times New Roman"/>
          <w:sz w:val="24"/>
          <w:szCs w:val="24"/>
        </w:rPr>
        <w:t>n</w:t>
      </w:r>
      <w:r w:rsidR="00CF7B07" w:rsidRPr="00A56ADC">
        <w:rPr>
          <w:rFonts w:ascii="Times New Roman" w:hAnsi="Times New Roman" w:cs="Times New Roman"/>
          <w:sz w:val="24"/>
          <w:szCs w:val="24"/>
        </w:rPr>
        <w:t>delse</w:t>
      </w:r>
      <w:r w:rsidR="00AF10DB" w:rsidRPr="00A56ADC">
        <w:rPr>
          <w:rFonts w:ascii="Times New Roman" w:hAnsi="Times New Roman" w:cs="Times New Roman"/>
          <w:sz w:val="24"/>
          <w:szCs w:val="24"/>
        </w:rPr>
        <w:t>: (Uddrag)</w:t>
      </w:r>
      <w:r w:rsidR="00CF7B07" w:rsidRPr="00A56ADC">
        <w:rPr>
          <w:rFonts w:ascii="Times New Roman" w:hAnsi="Times New Roman" w:cs="Times New Roman"/>
          <w:sz w:val="24"/>
          <w:szCs w:val="24"/>
        </w:rPr>
        <w:t xml:space="preserve"> </w:t>
      </w:r>
      <w:r w:rsidR="00AF10DB" w:rsidRPr="00A56ADC">
        <w:rPr>
          <w:rFonts w:ascii="Times New Roman" w:hAnsi="Times New Roman" w:cs="Times New Roman"/>
          <w:i/>
          <w:sz w:val="24"/>
          <w:szCs w:val="24"/>
        </w:rPr>
        <w:t>”</w:t>
      </w:r>
      <w:r w:rsidR="00CF7B07" w:rsidRPr="00A56ADC">
        <w:rPr>
          <w:rFonts w:ascii="Times New Roman" w:hAnsi="Times New Roman" w:cs="Times New Roman"/>
          <w:i/>
          <w:sz w:val="24"/>
          <w:szCs w:val="24"/>
        </w:rPr>
        <w:t>Den omstændighed, at rekvisiti kollektivt har opsagt deres stillinger med den he</w:t>
      </w:r>
      <w:r w:rsidR="00CF7B07" w:rsidRPr="00A56ADC">
        <w:rPr>
          <w:rFonts w:ascii="Times New Roman" w:hAnsi="Times New Roman" w:cs="Times New Roman"/>
          <w:i/>
          <w:sz w:val="24"/>
          <w:szCs w:val="24"/>
        </w:rPr>
        <w:t>n</w:t>
      </w:r>
      <w:r w:rsidR="00CF7B07" w:rsidRPr="00A56ADC">
        <w:rPr>
          <w:rFonts w:ascii="Times New Roman" w:hAnsi="Times New Roman" w:cs="Times New Roman"/>
          <w:i/>
          <w:sz w:val="24"/>
          <w:szCs w:val="24"/>
        </w:rPr>
        <w:t xml:space="preserve">sigt umiddelbart herefter at starte selvstændig virksomhed, </w:t>
      </w:r>
      <w:r w:rsidR="00CF7B07" w:rsidRPr="00A56ADC">
        <w:rPr>
          <w:rFonts w:ascii="Times New Roman" w:hAnsi="Times New Roman" w:cs="Times New Roman"/>
          <w:b/>
          <w:i/>
          <w:sz w:val="24"/>
          <w:szCs w:val="24"/>
        </w:rPr>
        <w:t>findes ikke i sig selv</w:t>
      </w:r>
      <w:r w:rsidR="00AF10DB" w:rsidRPr="00A56ADC">
        <w:rPr>
          <w:rFonts w:ascii="Times New Roman" w:hAnsi="Times New Roman" w:cs="Times New Roman"/>
          <w:b/>
          <w:i/>
          <w:sz w:val="24"/>
          <w:szCs w:val="24"/>
        </w:rPr>
        <w:t xml:space="preserve"> </w:t>
      </w:r>
      <w:r w:rsidR="00AF10DB" w:rsidRPr="00A56ADC">
        <w:rPr>
          <w:rFonts w:ascii="Times New Roman" w:hAnsi="Times New Roman" w:cs="Times New Roman"/>
          <w:sz w:val="24"/>
          <w:szCs w:val="24"/>
        </w:rPr>
        <w:t>(min fremhævning)</w:t>
      </w:r>
      <w:r w:rsidR="00CF7B07" w:rsidRPr="00A56ADC">
        <w:rPr>
          <w:rFonts w:ascii="Times New Roman" w:hAnsi="Times New Roman" w:cs="Times New Roman"/>
          <w:b/>
          <w:i/>
          <w:sz w:val="24"/>
          <w:szCs w:val="24"/>
        </w:rPr>
        <w:t xml:space="preserve"> </w:t>
      </w:r>
      <w:r w:rsidR="00CF7B07" w:rsidRPr="00A56ADC">
        <w:rPr>
          <w:rFonts w:ascii="Times New Roman" w:hAnsi="Times New Roman" w:cs="Times New Roman"/>
          <w:i/>
          <w:sz w:val="24"/>
          <w:szCs w:val="24"/>
        </w:rPr>
        <w:t>at kunne begrunde, at der nedlægges forbud, som begæret af rekvirenten. Det bemærkes herved, at det ikke er godtgjort, at rekvisiti i forbindelse med deres fratræden har søgt at påføre rekvirenten illoyal konkurrence ved fx at medtage resultater, kundeoplysninger eller allerede indgåede salgso</w:t>
      </w:r>
      <w:r w:rsidR="00CF7B07" w:rsidRPr="00A56ADC">
        <w:rPr>
          <w:rFonts w:ascii="Times New Roman" w:hAnsi="Times New Roman" w:cs="Times New Roman"/>
          <w:i/>
          <w:sz w:val="24"/>
          <w:szCs w:val="24"/>
        </w:rPr>
        <w:t>r</w:t>
      </w:r>
      <w:r w:rsidR="00CF7B07" w:rsidRPr="00A56ADC">
        <w:rPr>
          <w:rFonts w:ascii="Times New Roman" w:hAnsi="Times New Roman" w:cs="Times New Roman"/>
          <w:i/>
          <w:sz w:val="24"/>
          <w:szCs w:val="24"/>
        </w:rPr>
        <w:t>drer</w:t>
      </w:r>
      <w:r w:rsidR="00AF10DB" w:rsidRPr="00A56ADC">
        <w:rPr>
          <w:rFonts w:ascii="Times New Roman" w:hAnsi="Times New Roman" w:cs="Times New Roman"/>
          <w:i/>
          <w:sz w:val="24"/>
          <w:szCs w:val="24"/>
        </w:rPr>
        <w:t>”.</w:t>
      </w:r>
      <w:r w:rsidR="00AF10DB" w:rsidRPr="00A56ADC">
        <w:rPr>
          <w:rStyle w:val="Fodnotehenvisning"/>
          <w:rFonts w:ascii="Times New Roman" w:hAnsi="Times New Roman" w:cs="Times New Roman"/>
          <w:i/>
          <w:sz w:val="24"/>
          <w:szCs w:val="24"/>
        </w:rPr>
        <w:footnoteReference w:id="82"/>
      </w:r>
      <w:r w:rsidR="00B74B07" w:rsidRPr="00A56ADC">
        <w:rPr>
          <w:rFonts w:ascii="Times New Roman" w:hAnsi="Times New Roman" w:cs="Times New Roman"/>
          <w:i/>
          <w:sz w:val="24"/>
          <w:szCs w:val="24"/>
        </w:rPr>
        <w:t xml:space="preserve"> </w:t>
      </w:r>
      <w:r w:rsidR="00B74B07" w:rsidRPr="00A56ADC">
        <w:rPr>
          <w:rFonts w:ascii="Times New Roman" w:hAnsi="Times New Roman" w:cs="Times New Roman"/>
          <w:sz w:val="24"/>
          <w:szCs w:val="24"/>
        </w:rPr>
        <w:t xml:space="preserve">Fogedrettens kendelse blev stadfæstet af Landsretten i henhold til grundene. </w:t>
      </w:r>
    </w:p>
    <w:p w:rsidR="00AF10DB" w:rsidRPr="00B24096" w:rsidRDefault="00AF10DB" w:rsidP="00B24096">
      <w:pPr>
        <w:spacing w:after="0"/>
        <w:ind w:firstLine="426"/>
        <w:jc w:val="both"/>
        <w:rPr>
          <w:rFonts w:ascii="Times New Roman" w:hAnsi="Times New Roman" w:cs="Times New Roman"/>
          <w:sz w:val="24"/>
          <w:szCs w:val="24"/>
        </w:rPr>
      </w:pPr>
      <w:r w:rsidRPr="00A56ADC">
        <w:rPr>
          <w:rFonts w:ascii="Times New Roman" w:hAnsi="Times New Roman" w:cs="Times New Roman"/>
          <w:sz w:val="24"/>
          <w:szCs w:val="24"/>
        </w:rPr>
        <w:t>Topbolt</w:t>
      </w:r>
      <w:r w:rsidR="0042026A" w:rsidRPr="00A56ADC">
        <w:rPr>
          <w:rFonts w:ascii="Times New Roman" w:hAnsi="Times New Roman" w:cs="Times New Roman"/>
          <w:sz w:val="24"/>
          <w:szCs w:val="24"/>
        </w:rPr>
        <w:t>-afgørelsen og Lemflora-kendelsen er i såvel fakt</w:t>
      </w:r>
      <w:r w:rsidR="002F2624" w:rsidRPr="00A56ADC">
        <w:rPr>
          <w:rFonts w:ascii="Times New Roman" w:hAnsi="Times New Roman" w:cs="Times New Roman"/>
          <w:sz w:val="24"/>
          <w:szCs w:val="24"/>
        </w:rPr>
        <w:t>um som jus overvejende ens</w:t>
      </w:r>
      <w:r w:rsidR="0042026A" w:rsidRPr="00A56ADC">
        <w:rPr>
          <w:rFonts w:ascii="Times New Roman" w:hAnsi="Times New Roman" w:cs="Times New Roman"/>
          <w:sz w:val="24"/>
          <w:szCs w:val="24"/>
        </w:rPr>
        <w:t>. I begge tilfælde ønskede en tidligere arbejdsgiver et</w:t>
      </w:r>
      <w:r w:rsidR="002F2624" w:rsidRPr="00A56ADC">
        <w:rPr>
          <w:rFonts w:ascii="Times New Roman" w:hAnsi="Times New Roman" w:cs="Times New Roman"/>
          <w:sz w:val="24"/>
          <w:szCs w:val="24"/>
        </w:rPr>
        <w:t xml:space="preserve"> fogedforbud nedlagt over for</w:t>
      </w:r>
      <w:r w:rsidR="00B24096">
        <w:rPr>
          <w:rFonts w:ascii="Times New Roman" w:hAnsi="Times New Roman" w:cs="Times New Roman"/>
          <w:sz w:val="24"/>
          <w:szCs w:val="24"/>
        </w:rPr>
        <w:t xml:space="preserve"> en kollektivitet af</w:t>
      </w:r>
      <w:r w:rsidR="0042026A" w:rsidRPr="00A56ADC">
        <w:rPr>
          <w:rFonts w:ascii="Times New Roman" w:hAnsi="Times New Roman" w:cs="Times New Roman"/>
          <w:sz w:val="24"/>
          <w:szCs w:val="24"/>
        </w:rPr>
        <w:t xml:space="preserve"> ansattes nyopstartede konkurrerende virksomhed. Der var i </w:t>
      </w:r>
      <w:r w:rsidR="00B24096">
        <w:rPr>
          <w:rFonts w:ascii="Times New Roman" w:hAnsi="Times New Roman" w:cs="Times New Roman"/>
          <w:sz w:val="24"/>
          <w:szCs w:val="24"/>
        </w:rPr>
        <w:t xml:space="preserve">begge sager ligeledes tale om </w:t>
      </w:r>
      <w:r w:rsidR="0042026A" w:rsidRPr="00A56ADC">
        <w:rPr>
          <w:rFonts w:ascii="Times New Roman" w:hAnsi="Times New Roman" w:cs="Times New Roman"/>
          <w:sz w:val="24"/>
          <w:szCs w:val="24"/>
        </w:rPr>
        <w:t>virksomhed</w:t>
      </w:r>
      <w:r w:rsidR="00B24096">
        <w:rPr>
          <w:rFonts w:ascii="Times New Roman" w:hAnsi="Times New Roman" w:cs="Times New Roman"/>
          <w:sz w:val="24"/>
          <w:szCs w:val="24"/>
        </w:rPr>
        <w:t>er</w:t>
      </w:r>
      <w:r w:rsidR="0042026A" w:rsidRPr="00A56ADC">
        <w:rPr>
          <w:rFonts w:ascii="Times New Roman" w:hAnsi="Times New Roman" w:cs="Times New Roman"/>
          <w:sz w:val="24"/>
          <w:szCs w:val="24"/>
        </w:rPr>
        <w:t xml:space="preserve"> uden nogen egentlig egen produktion og med en stor kundekreds i en branche, hvor oplysninger </w:t>
      </w:r>
      <w:r w:rsidR="00454622" w:rsidRPr="00A56ADC">
        <w:rPr>
          <w:rFonts w:ascii="Times New Roman" w:hAnsi="Times New Roman" w:cs="Times New Roman"/>
          <w:sz w:val="24"/>
          <w:szCs w:val="24"/>
        </w:rPr>
        <w:t xml:space="preserve">om </w:t>
      </w:r>
      <w:r w:rsidR="0042026A" w:rsidRPr="00A56ADC">
        <w:rPr>
          <w:rFonts w:ascii="Times New Roman" w:hAnsi="Times New Roman" w:cs="Times New Roman"/>
          <w:sz w:val="24"/>
          <w:szCs w:val="24"/>
        </w:rPr>
        <w:t xml:space="preserve">kunder </w:t>
      </w:r>
      <w:r w:rsidR="00454622" w:rsidRPr="00A56ADC">
        <w:rPr>
          <w:rFonts w:ascii="Times New Roman" w:hAnsi="Times New Roman" w:cs="Times New Roman"/>
          <w:sz w:val="24"/>
          <w:szCs w:val="24"/>
        </w:rPr>
        <w:t>og andre forretningsforbindelser kunne findes i offentlige opslagsværker. Endvidere havde de tidligere ansatte</w:t>
      </w:r>
      <w:r w:rsidR="00B377C1">
        <w:rPr>
          <w:rFonts w:ascii="Times New Roman" w:hAnsi="Times New Roman" w:cs="Times New Roman"/>
          <w:sz w:val="24"/>
          <w:szCs w:val="24"/>
        </w:rPr>
        <w:t>,</w:t>
      </w:r>
      <w:r w:rsidR="00454622" w:rsidRPr="00A56ADC">
        <w:rPr>
          <w:rFonts w:ascii="Times New Roman" w:hAnsi="Times New Roman" w:cs="Times New Roman"/>
          <w:sz w:val="24"/>
          <w:szCs w:val="24"/>
        </w:rPr>
        <w:t xml:space="preserve"> i begge sager</w:t>
      </w:r>
      <w:r w:rsidR="00B377C1">
        <w:rPr>
          <w:rFonts w:ascii="Times New Roman" w:hAnsi="Times New Roman" w:cs="Times New Roman"/>
          <w:sz w:val="24"/>
          <w:szCs w:val="24"/>
        </w:rPr>
        <w:t>,</w:t>
      </w:r>
      <w:r w:rsidR="00454622" w:rsidRPr="00A56ADC">
        <w:rPr>
          <w:rFonts w:ascii="Times New Roman" w:hAnsi="Times New Roman" w:cs="Times New Roman"/>
          <w:sz w:val="24"/>
          <w:szCs w:val="24"/>
        </w:rPr>
        <w:t xml:space="preserve"> rettet henvendelse til de</w:t>
      </w:r>
      <w:r w:rsidR="00B24096">
        <w:rPr>
          <w:rFonts w:ascii="Times New Roman" w:hAnsi="Times New Roman" w:cs="Times New Roman"/>
          <w:sz w:val="24"/>
          <w:szCs w:val="24"/>
        </w:rPr>
        <w:t>n tidligere arbejdsgivers forretningsfo</w:t>
      </w:r>
      <w:r w:rsidR="00B24096">
        <w:rPr>
          <w:rFonts w:ascii="Times New Roman" w:hAnsi="Times New Roman" w:cs="Times New Roman"/>
          <w:sz w:val="24"/>
          <w:szCs w:val="24"/>
        </w:rPr>
        <w:t>r</w:t>
      </w:r>
      <w:r w:rsidR="00B24096">
        <w:rPr>
          <w:rFonts w:ascii="Times New Roman" w:hAnsi="Times New Roman" w:cs="Times New Roman"/>
          <w:sz w:val="24"/>
          <w:szCs w:val="24"/>
        </w:rPr>
        <w:t>bindelser</w:t>
      </w:r>
      <w:r w:rsidR="00454622" w:rsidRPr="00A56ADC">
        <w:rPr>
          <w:rFonts w:ascii="Times New Roman" w:hAnsi="Times New Roman" w:cs="Times New Roman"/>
          <w:sz w:val="24"/>
          <w:szCs w:val="24"/>
        </w:rPr>
        <w:t>, ligesom de havde et indgående kendskab til dennes forretningsforhold. Endelig var de ansatte</w:t>
      </w:r>
      <w:r w:rsidR="00B377C1">
        <w:rPr>
          <w:rFonts w:ascii="Times New Roman" w:hAnsi="Times New Roman" w:cs="Times New Roman"/>
          <w:sz w:val="24"/>
          <w:szCs w:val="24"/>
        </w:rPr>
        <w:t>,</w:t>
      </w:r>
      <w:r w:rsidR="00454622" w:rsidRPr="00A56ADC">
        <w:rPr>
          <w:rFonts w:ascii="Times New Roman" w:hAnsi="Times New Roman" w:cs="Times New Roman"/>
          <w:sz w:val="24"/>
          <w:szCs w:val="24"/>
        </w:rPr>
        <w:t xml:space="preserve"> i </w:t>
      </w:r>
      <w:r w:rsidR="00454622" w:rsidRPr="00B24096">
        <w:rPr>
          <w:rFonts w:ascii="Times New Roman" w:hAnsi="Times New Roman" w:cs="Times New Roman"/>
          <w:sz w:val="24"/>
          <w:szCs w:val="24"/>
        </w:rPr>
        <w:t>begge sager</w:t>
      </w:r>
      <w:r w:rsidR="00B377C1">
        <w:rPr>
          <w:rFonts w:ascii="Times New Roman" w:hAnsi="Times New Roman" w:cs="Times New Roman"/>
          <w:sz w:val="24"/>
          <w:szCs w:val="24"/>
        </w:rPr>
        <w:t>,</w:t>
      </w:r>
      <w:r w:rsidR="00454622" w:rsidRPr="00B24096">
        <w:rPr>
          <w:rFonts w:ascii="Times New Roman" w:hAnsi="Times New Roman" w:cs="Times New Roman"/>
          <w:sz w:val="24"/>
          <w:szCs w:val="24"/>
        </w:rPr>
        <w:t xml:space="preserve"> fratrådt kollektivt.</w:t>
      </w:r>
      <w:r w:rsidR="00454622" w:rsidRPr="00B24096">
        <w:rPr>
          <w:rStyle w:val="Fodnotehenvisning"/>
          <w:rFonts w:ascii="Times New Roman" w:hAnsi="Times New Roman" w:cs="Times New Roman"/>
          <w:sz w:val="24"/>
          <w:szCs w:val="24"/>
        </w:rPr>
        <w:footnoteReference w:id="83"/>
      </w:r>
      <w:r w:rsidR="00454622" w:rsidRPr="00B24096">
        <w:rPr>
          <w:rFonts w:ascii="Times New Roman" w:hAnsi="Times New Roman" w:cs="Times New Roman"/>
          <w:sz w:val="24"/>
          <w:szCs w:val="24"/>
        </w:rPr>
        <w:t xml:space="preserve"> Der kan derfor være grund til at overveje, hvorfor Sø- og Handelsretten og Østre Landsret kommer til to forskellige resultater.  </w:t>
      </w:r>
    </w:p>
    <w:p w:rsidR="00347B27" w:rsidRPr="00A56ADC" w:rsidRDefault="00454622" w:rsidP="00B24096">
      <w:pPr>
        <w:autoSpaceDE w:val="0"/>
        <w:autoSpaceDN w:val="0"/>
        <w:adjustRightInd w:val="0"/>
        <w:spacing w:after="0"/>
        <w:ind w:firstLine="426"/>
        <w:jc w:val="both"/>
        <w:rPr>
          <w:rFonts w:ascii="Times New Roman" w:hAnsi="Times New Roman" w:cs="Times New Roman"/>
          <w:sz w:val="24"/>
          <w:szCs w:val="24"/>
        </w:rPr>
      </w:pPr>
      <w:r w:rsidRPr="00B24096">
        <w:rPr>
          <w:rFonts w:ascii="Times New Roman" w:hAnsi="Times New Roman" w:cs="Times New Roman"/>
          <w:sz w:val="24"/>
          <w:szCs w:val="24"/>
        </w:rPr>
        <w:t xml:space="preserve">Som også tidligere nævnt er betingelsen for en overtrædelse af MFL § 1, at </w:t>
      </w:r>
      <w:r w:rsidR="0070533F" w:rsidRPr="00B24096">
        <w:rPr>
          <w:rFonts w:ascii="Times New Roman" w:hAnsi="Times New Roman" w:cs="Times New Roman"/>
          <w:sz w:val="24"/>
          <w:szCs w:val="24"/>
        </w:rPr>
        <w:t>der fra de ansattes side foreligger en optræden</w:t>
      </w:r>
      <w:r w:rsidR="00B377C1">
        <w:rPr>
          <w:rFonts w:ascii="Times New Roman" w:hAnsi="Times New Roman" w:cs="Times New Roman"/>
          <w:sz w:val="24"/>
          <w:szCs w:val="24"/>
        </w:rPr>
        <w:t>,</w:t>
      </w:r>
      <w:r w:rsidR="0070533F" w:rsidRPr="00B24096">
        <w:rPr>
          <w:rFonts w:ascii="Times New Roman" w:hAnsi="Times New Roman" w:cs="Times New Roman"/>
          <w:sz w:val="24"/>
          <w:szCs w:val="24"/>
        </w:rPr>
        <w:t xml:space="preserve"> som må betegnes som </w:t>
      </w:r>
      <w:r w:rsidR="0070533F" w:rsidRPr="00B24096">
        <w:rPr>
          <w:rFonts w:ascii="Times New Roman" w:hAnsi="Times New Roman" w:cs="Times New Roman"/>
          <w:i/>
          <w:sz w:val="24"/>
          <w:szCs w:val="24"/>
        </w:rPr>
        <w:t>illoyal</w:t>
      </w:r>
      <w:r w:rsidR="0070533F" w:rsidRPr="00B24096">
        <w:rPr>
          <w:rFonts w:ascii="Times New Roman" w:hAnsi="Times New Roman" w:cs="Times New Roman"/>
          <w:sz w:val="24"/>
          <w:szCs w:val="24"/>
        </w:rPr>
        <w:t>. I Lemflora-kendelsen nævnes begrebet da også direkte</w:t>
      </w:r>
      <w:r w:rsidR="00B24096">
        <w:rPr>
          <w:rFonts w:ascii="Times New Roman" w:hAnsi="Times New Roman" w:cs="Times New Roman"/>
          <w:sz w:val="24"/>
          <w:szCs w:val="24"/>
        </w:rPr>
        <w:t xml:space="preserve"> flere gange</w:t>
      </w:r>
      <w:r w:rsidR="0070533F" w:rsidRPr="00B24096">
        <w:rPr>
          <w:rFonts w:ascii="Times New Roman" w:hAnsi="Times New Roman" w:cs="Times New Roman"/>
          <w:sz w:val="24"/>
          <w:szCs w:val="24"/>
        </w:rPr>
        <w:t xml:space="preserve">, idet fogedretten bemærker, at det ikke er godtgjort, at de tre tidligere ansatte i forbindelse med deres fratræden havde søgt at påføre Lemflora </w:t>
      </w:r>
      <w:r w:rsidR="0070533F" w:rsidRPr="00B24096">
        <w:rPr>
          <w:rFonts w:ascii="Times New Roman" w:hAnsi="Times New Roman" w:cs="Times New Roman"/>
          <w:i/>
          <w:sz w:val="24"/>
          <w:szCs w:val="24"/>
        </w:rPr>
        <w:t xml:space="preserve">illoyal </w:t>
      </w:r>
      <w:r w:rsidR="0070533F" w:rsidRPr="00B24096">
        <w:rPr>
          <w:rFonts w:ascii="Times New Roman" w:hAnsi="Times New Roman" w:cs="Times New Roman"/>
          <w:sz w:val="24"/>
          <w:szCs w:val="24"/>
        </w:rPr>
        <w:t>konkurrence.</w:t>
      </w:r>
      <w:r w:rsidR="00E52446" w:rsidRPr="00B24096">
        <w:rPr>
          <w:rFonts w:ascii="Times New Roman" w:hAnsi="Times New Roman" w:cs="Times New Roman"/>
          <w:sz w:val="24"/>
          <w:szCs w:val="24"/>
        </w:rPr>
        <w:t xml:space="preserve"> En</w:t>
      </w:r>
      <w:r w:rsidR="00E52446" w:rsidRPr="00B24096">
        <w:rPr>
          <w:rFonts w:ascii="Times New Roman" w:hAnsi="Times New Roman" w:cs="Times New Roman"/>
          <w:sz w:val="24"/>
          <w:szCs w:val="24"/>
        </w:rPr>
        <w:t>d</w:t>
      </w:r>
      <w:r w:rsidR="00E52446" w:rsidRPr="00B24096">
        <w:rPr>
          <w:rFonts w:ascii="Times New Roman" w:hAnsi="Times New Roman" w:cs="Times New Roman"/>
          <w:sz w:val="24"/>
          <w:szCs w:val="24"/>
        </w:rPr>
        <w:t>videre fandt fogedretten det heller ikke godtgjort</w:t>
      </w:r>
      <w:r w:rsidR="00B24096" w:rsidRPr="00B24096">
        <w:rPr>
          <w:rFonts w:ascii="Times New Roman" w:hAnsi="Times New Roman" w:cs="Times New Roman"/>
          <w:sz w:val="24"/>
          <w:szCs w:val="24"/>
        </w:rPr>
        <w:t xml:space="preserve">, </w:t>
      </w:r>
      <w:r w:rsidR="00B24096">
        <w:rPr>
          <w:rFonts w:ascii="Times New Roman" w:hAnsi="Times New Roman" w:cs="Times New Roman"/>
          <w:sz w:val="24"/>
          <w:szCs w:val="24"/>
        </w:rPr>
        <w:t>”</w:t>
      </w:r>
      <w:r w:rsidR="00B24096" w:rsidRPr="00B24096">
        <w:rPr>
          <w:rFonts w:ascii="Times New Roman" w:hAnsi="Times New Roman" w:cs="Times New Roman"/>
          <w:i/>
          <w:sz w:val="24"/>
          <w:szCs w:val="24"/>
        </w:rPr>
        <w:t>a</w:t>
      </w:r>
      <w:r w:rsidR="00B24096">
        <w:rPr>
          <w:rFonts w:ascii="Times New Roman" w:hAnsi="Times New Roman" w:cs="Times New Roman"/>
          <w:i/>
          <w:sz w:val="24"/>
          <w:szCs w:val="24"/>
        </w:rPr>
        <w:t>t (de tre ansatte)</w:t>
      </w:r>
      <w:r w:rsidR="00B24096" w:rsidRPr="00B24096">
        <w:rPr>
          <w:rFonts w:ascii="Times New Roman" w:hAnsi="Times New Roman" w:cs="Times New Roman"/>
          <w:i/>
          <w:sz w:val="24"/>
          <w:szCs w:val="24"/>
        </w:rPr>
        <w:t xml:space="preserve"> har rettet dire</w:t>
      </w:r>
      <w:r w:rsidR="00B24096">
        <w:rPr>
          <w:rFonts w:ascii="Times New Roman" w:hAnsi="Times New Roman" w:cs="Times New Roman"/>
          <w:i/>
          <w:sz w:val="24"/>
          <w:szCs w:val="24"/>
        </w:rPr>
        <w:t>kte henvendelse til (arbejdsgiverens)</w:t>
      </w:r>
      <w:r w:rsidR="00B24096" w:rsidRPr="00B24096">
        <w:rPr>
          <w:rFonts w:ascii="Times New Roman" w:hAnsi="Times New Roman" w:cs="Times New Roman"/>
          <w:i/>
          <w:sz w:val="24"/>
          <w:szCs w:val="24"/>
        </w:rPr>
        <w:t xml:space="preserve"> kunder for derved </w:t>
      </w:r>
      <w:r w:rsidR="00B24096" w:rsidRPr="00B24096">
        <w:rPr>
          <w:rFonts w:ascii="Times New Roman" w:hAnsi="Times New Roman" w:cs="Times New Roman"/>
          <w:b/>
          <w:i/>
          <w:sz w:val="24"/>
          <w:szCs w:val="24"/>
        </w:rPr>
        <w:t>illoyalt</w:t>
      </w:r>
      <w:r w:rsidR="00B24096">
        <w:rPr>
          <w:rFonts w:ascii="Times New Roman" w:hAnsi="Times New Roman" w:cs="Times New Roman"/>
          <w:b/>
          <w:i/>
          <w:sz w:val="24"/>
          <w:szCs w:val="24"/>
        </w:rPr>
        <w:t xml:space="preserve"> </w:t>
      </w:r>
      <w:r w:rsidR="00B24096">
        <w:rPr>
          <w:rFonts w:ascii="Times New Roman" w:hAnsi="Times New Roman" w:cs="Times New Roman"/>
          <w:sz w:val="24"/>
          <w:szCs w:val="24"/>
        </w:rPr>
        <w:t>(min fremhævning)</w:t>
      </w:r>
      <w:r w:rsidR="00B24096" w:rsidRPr="00B24096">
        <w:rPr>
          <w:rFonts w:ascii="Times New Roman" w:hAnsi="Times New Roman" w:cs="Times New Roman"/>
          <w:i/>
          <w:sz w:val="24"/>
          <w:szCs w:val="24"/>
        </w:rPr>
        <w:t xml:space="preserve"> at formå disse til at fø</w:t>
      </w:r>
      <w:r w:rsidR="00B24096">
        <w:rPr>
          <w:rFonts w:ascii="Times New Roman" w:hAnsi="Times New Roman" w:cs="Times New Roman"/>
          <w:i/>
          <w:sz w:val="24"/>
          <w:szCs w:val="24"/>
        </w:rPr>
        <w:t>lge (de ansatte)</w:t>
      </w:r>
      <w:r w:rsidR="00B24096" w:rsidRPr="00B24096">
        <w:rPr>
          <w:rFonts w:ascii="Times New Roman" w:hAnsi="Times New Roman" w:cs="Times New Roman"/>
          <w:i/>
          <w:sz w:val="24"/>
          <w:szCs w:val="24"/>
        </w:rPr>
        <w:t xml:space="preserve"> i disses nye selskab</w:t>
      </w:r>
      <w:r w:rsidR="00B24096">
        <w:rPr>
          <w:rFonts w:ascii="Times New Roman" w:hAnsi="Times New Roman" w:cs="Times New Roman"/>
          <w:sz w:val="24"/>
          <w:szCs w:val="24"/>
        </w:rPr>
        <w:t xml:space="preserve">”. </w:t>
      </w:r>
      <w:r w:rsidR="001D0BAF" w:rsidRPr="00B24096">
        <w:rPr>
          <w:rFonts w:ascii="Times New Roman" w:hAnsi="Times New Roman" w:cs="Times New Roman"/>
          <w:sz w:val="24"/>
          <w:szCs w:val="24"/>
        </w:rPr>
        <w:t>At</w:t>
      </w:r>
      <w:r w:rsidR="0070533F" w:rsidRPr="00B24096">
        <w:rPr>
          <w:rFonts w:ascii="Times New Roman" w:hAnsi="Times New Roman" w:cs="Times New Roman"/>
          <w:sz w:val="24"/>
          <w:szCs w:val="24"/>
        </w:rPr>
        <w:t xml:space="preserve"> Sø- og Handelsretten i </w:t>
      </w:r>
      <w:r w:rsidR="00B24096" w:rsidRPr="00B24096">
        <w:rPr>
          <w:rFonts w:ascii="Times New Roman" w:hAnsi="Times New Roman" w:cs="Times New Roman"/>
          <w:sz w:val="24"/>
          <w:szCs w:val="24"/>
        </w:rPr>
        <w:t>Topbolt-afgørelsen</w:t>
      </w:r>
      <w:r w:rsidR="001D0BAF" w:rsidRPr="00B24096">
        <w:rPr>
          <w:rFonts w:ascii="Times New Roman" w:hAnsi="Times New Roman" w:cs="Times New Roman"/>
          <w:sz w:val="24"/>
          <w:szCs w:val="24"/>
        </w:rPr>
        <w:t xml:space="preserve"> </w:t>
      </w:r>
      <w:r w:rsidR="0082551D" w:rsidRPr="00B24096">
        <w:rPr>
          <w:rFonts w:ascii="Times New Roman" w:hAnsi="Times New Roman" w:cs="Times New Roman"/>
          <w:sz w:val="24"/>
          <w:szCs w:val="24"/>
        </w:rPr>
        <w:t xml:space="preserve">omvendt </w:t>
      </w:r>
      <w:r w:rsidR="001D0BAF" w:rsidRPr="00B24096">
        <w:rPr>
          <w:rFonts w:ascii="Times New Roman" w:hAnsi="Times New Roman" w:cs="Times New Roman"/>
          <w:sz w:val="24"/>
          <w:szCs w:val="24"/>
        </w:rPr>
        <w:t>ne</w:t>
      </w:r>
      <w:r w:rsidR="0082551D" w:rsidRPr="00B24096">
        <w:rPr>
          <w:rFonts w:ascii="Times New Roman" w:hAnsi="Times New Roman" w:cs="Times New Roman"/>
          <w:sz w:val="24"/>
          <w:szCs w:val="24"/>
        </w:rPr>
        <w:t>dlagde</w:t>
      </w:r>
      <w:r w:rsidR="00F747E3" w:rsidRPr="00B24096">
        <w:rPr>
          <w:rFonts w:ascii="Times New Roman" w:hAnsi="Times New Roman" w:cs="Times New Roman"/>
          <w:sz w:val="24"/>
          <w:szCs w:val="24"/>
        </w:rPr>
        <w:t xml:space="preserve"> </w:t>
      </w:r>
      <w:r w:rsidR="002F2624" w:rsidRPr="00B24096">
        <w:rPr>
          <w:rFonts w:ascii="Times New Roman" w:hAnsi="Times New Roman" w:cs="Times New Roman"/>
          <w:sz w:val="24"/>
          <w:szCs w:val="24"/>
        </w:rPr>
        <w:t>fo</w:t>
      </w:r>
      <w:r w:rsidR="002F2624" w:rsidRPr="00B24096">
        <w:rPr>
          <w:rFonts w:ascii="Times New Roman" w:hAnsi="Times New Roman" w:cs="Times New Roman"/>
          <w:sz w:val="24"/>
          <w:szCs w:val="24"/>
        </w:rPr>
        <w:t>r</w:t>
      </w:r>
      <w:r w:rsidR="002F2624" w:rsidRPr="00B24096">
        <w:rPr>
          <w:rFonts w:ascii="Times New Roman" w:hAnsi="Times New Roman" w:cs="Times New Roman"/>
          <w:sz w:val="24"/>
          <w:szCs w:val="24"/>
        </w:rPr>
        <w:t>bud mod</w:t>
      </w:r>
      <w:r w:rsidR="001D0BAF" w:rsidRPr="00B24096">
        <w:rPr>
          <w:rFonts w:ascii="Times New Roman" w:hAnsi="Times New Roman" w:cs="Times New Roman"/>
          <w:sz w:val="24"/>
          <w:szCs w:val="24"/>
        </w:rPr>
        <w:t xml:space="preserve"> den konkurrerende virksomhed, kan </w:t>
      </w:r>
      <w:r w:rsidR="0082551D" w:rsidRPr="00B24096">
        <w:rPr>
          <w:rFonts w:ascii="Times New Roman" w:hAnsi="Times New Roman" w:cs="Times New Roman"/>
          <w:sz w:val="24"/>
          <w:szCs w:val="24"/>
        </w:rPr>
        <w:t>da eventuelt</w:t>
      </w:r>
      <w:r w:rsidR="001D0BAF" w:rsidRPr="00A56ADC">
        <w:rPr>
          <w:rFonts w:ascii="Times New Roman" w:hAnsi="Times New Roman" w:cs="Times New Roman"/>
          <w:sz w:val="24"/>
          <w:szCs w:val="24"/>
        </w:rPr>
        <w:t xml:space="preserve"> begrundes i, </w:t>
      </w:r>
      <w:r w:rsidR="0082551D" w:rsidRPr="00A56ADC">
        <w:rPr>
          <w:rFonts w:ascii="Times New Roman" w:hAnsi="Times New Roman" w:cs="Times New Roman"/>
          <w:sz w:val="24"/>
          <w:szCs w:val="24"/>
        </w:rPr>
        <w:t>at der her</w:t>
      </w:r>
      <w:r w:rsidR="001D0BAF" w:rsidRPr="00A56ADC">
        <w:rPr>
          <w:rFonts w:ascii="Times New Roman" w:hAnsi="Times New Roman" w:cs="Times New Roman"/>
          <w:sz w:val="24"/>
          <w:szCs w:val="24"/>
        </w:rPr>
        <w:t xml:space="preserve"> var tale om en meget massiv kollektiv fratræden af ansatte</w:t>
      </w:r>
      <w:r w:rsidR="002F2624" w:rsidRPr="00A56ADC">
        <w:rPr>
          <w:rFonts w:ascii="Times New Roman" w:hAnsi="Times New Roman" w:cs="Times New Roman"/>
          <w:sz w:val="24"/>
          <w:szCs w:val="24"/>
        </w:rPr>
        <w:t xml:space="preserve">. </w:t>
      </w:r>
      <w:r w:rsidR="0059679F" w:rsidRPr="00A56ADC">
        <w:rPr>
          <w:rFonts w:ascii="Times New Roman" w:hAnsi="Times New Roman" w:cs="Times New Roman"/>
          <w:sz w:val="24"/>
          <w:szCs w:val="24"/>
        </w:rPr>
        <w:t>Hertil kommer, at den kollektive viden</w:t>
      </w:r>
      <w:r w:rsidR="0082551D" w:rsidRPr="00A56ADC">
        <w:rPr>
          <w:rFonts w:ascii="Times New Roman" w:hAnsi="Times New Roman" w:cs="Times New Roman"/>
          <w:sz w:val="24"/>
          <w:szCs w:val="24"/>
        </w:rPr>
        <w:t xml:space="preserve"> om den tidlig</w:t>
      </w:r>
      <w:r w:rsidR="0082551D" w:rsidRPr="00A56ADC">
        <w:rPr>
          <w:rFonts w:ascii="Times New Roman" w:hAnsi="Times New Roman" w:cs="Times New Roman"/>
          <w:sz w:val="24"/>
          <w:szCs w:val="24"/>
        </w:rPr>
        <w:t>e</w:t>
      </w:r>
      <w:r w:rsidR="0082551D" w:rsidRPr="00A56ADC">
        <w:rPr>
          <w:rFonts w:ascii="Times New Roman" w:hAnsi="Times New Roman" w:cs="Times New Roman"/>
          <w:sz w:val="24"/>
          <w:szCs w:val="24"/>
        </w:rPr>
        <w:t>re arbejdsgivers forretningsforhold</w:t>
      </w:r>
      <w:r w:rsidR="0059679F" w:rsidRPr="00A56ADC">
        <w:rPr>
          <w:rFonts w:ascii="Times New Roman" w:hAnsi="Times New Roman" w:cs="Times New Roman"/>
          <w:sz w:val="24"/>
          <w:szCs w:val="24"/>
        </w:rPr>
        <w:t>, som den nyetablerede virksomhed i dette tilfælde</w:t>
      </w:r>
      <w:r w:rsidR="0082551D" w:rsidRPr="00A56ADC">
        <w:rPr>
          <w:rFonts w:ascii="Times New Roman" w:hAnsi="Times New Roman" w:cs="Times New Roman"/>
          <w:sz w:val="24"/>
          <w:szCs w:val="24"/>
        </w:rPr>
        <w:t xml:space="preserve"> havde, var meget omfattende, idet</w:t>
      </w:r>
      <w:r w:rsidR="0059679F" w:rsidRPr="00A56ADC">
        <w:rPr>
          <w:rFonts w:ascii="Times New Roman" w:hAnsi="Times New Roman" w:cs="Times New Roman"/>
          <w:sz w:val="24"/>
          <w:szCs w:val="24"/>
        </w:rPr>
        <w:t xml:space="preserve"> der var tale om </w:t>
      </w:r>
      <w:r w:rsidR="007638DE" w:rsidRPr="00A56ADC">
        <w:rPr>
          <w:rFonts w:ascii="Times New Roman" w:hAnsi="Times New Roman" w:cs="Times New Roman"/>
          <w:sz w:val="24"/>
          <w:szCs w:val="24"/>
        </w:rPr>
        <w:t>hele syv</w:t>
      </w:r>
      <w:r w:rsidR="00D2534A" w:rsidRPr="00A56ADC">
        <w:rPr>
          <w:rFonts w:ascii="Times New Roman" w:hAnsi="Times New Roman" w:cs="Times New Roman"/>
          <w:sz w:val="24"/>
          <w:szCs w:val="24"/>
        </w:rPr>
        <w:t xml:space="preserve"> tidligere ansatte. Denne omfattende viden</w:t>
      </w:r>
      <w:r w:rsidR="002F2624" w:rsidRPr="00A56ADC">
        <w:rPr>
          <w:rFonts w:ascii="Times New Roman" w:hAnsi="Times New Roman" w:cs="Times New Roman"/>
          <w:sz w:val="24"/>
          <w:szCs w:val="24"/>
        </w:rPr>
        <w:t xml:space="preserve">, som </w:t>
      </w:r>
      <w:r w:rsidR="00D2534A" w:rsidRPr="00A56ADC">
        <w:rPr>
          <w:rFonts w:ascii="Times New Roman" w:hAnsi="Times New Roman" w:cs="Times New Roman"/>
          <w:sz w:val="24"/>
          <w:szCs w:val="24"/>
        </w:rPr>
        <w:t>i realiteten</w:t>
      </w:r>
      <w:r w:rsidR="002F2624" w:rsidRPr="00A56ADC">
        <w:rPr>
          <w:rFonts w:ascii="Times New Roman" w:hAnsi="Times New Roman" w:cs="Times New Roman"/>
          <w:sz w:val="24"/>
          <w:szCs w:val="24"/>
        </w:rPr>
        <w:t xml:space="preserve"> burde</w:t>
      </w:r>
      <w:r w:rsidR="00D2534A" w:rsidRPr="00A56ADC">
        <w:rPr>
          <w:rFonts w:ascii="Times New Roman" w:hAnsi="Times New Roman" w:cs="Times New Roman"/>
          <w:sz w:val="24"/>
          <w:szCs w:val="24"/>
        </w:rPr>
        <w:t xml:space="preserve"> have pålagt de tidligere ansatte en forpligtigelse til at udvise en vis tilbageholde</w:t>
      </w:r>
      <w:r w:rsidR="00D2534A" w:rsidRPr="00A56ADC">
        <w:rPr>
          <w:rFonts w:ascii="Times New Roman" w:hAnsi="Times New Roman" w:cs="Times New Roman"/>
          <w:sz w:val="24"/>
          <w:szCs w:val="24"/>
        </w:rPr>
        <w:t>n</w:t>
      </w:r>
      <w:r w:rsidR="00D2534A" w:rsidRPr="00A56ADC">
        <w:rPr>
          <w:rFonts w:ascii="Times New Roman" w:hAnsi="Times New Roman" w:cs="Times New Roman"/>
          <w:sz w:val="24"/>
          <w:szCs w:val="24"/>
        </w:rPr>
        <w:t xml:space="preserve">hed ved opstarten </w:t>
      </w:r>
      <w:r w:rsidR="002F2624" w:rsidRPr="00A56ADC">
        <w:rPr>
          <w:rFonts w:ascii="Times New Roman" w:hAnsi="Times New Roman" w:cs="Times New Roman"/>
          <w:sz w:val="24"/>
          <w:szCs w:val="24"/>
        </w:rPr>
        <w:t>af den konkurrerende virksomhed, kan måske være en af årsagerne til, at afgøre</w:t>
      </w:r>
      <w:r w:rsidR="002F2624" w:rsidRPr="00A56ADC">
        <w:rPr>
          <w:rFonts w:ascii="Times New Roman" w:hAnsi="Times New Roman" w:cs="Times New Roman"/>
          <w:sz w:val="24"/>
          <w:szCs w:val="24"/>
        </w:rPr>
        <w:t>l</w:t>
      </w:r>
      <w:r w:rsidR="002F2624" w:rsidRPr="00A56ADC">
        <w:rPr>
          <w:rFonts w:ascii="Times New Roman" w:hAnsi="Times New Roman" w:cs="Times New Roman"/>
          <w:sz w:val="24"/>
          <w:szCs w:val="24"/>
        </w:rPr>
        <w:t>sen falder ud som den gør.</w:t>
      </w:r>
      <w:r w:rsidR="00D2534A" w:rsidRPr="00A56ADC">
        <w:rPr>
          <w:rFonts w:ascii="Times New Roman" w:hAnsi="Times New Roman" w:cs="Times New Roman"/>
          <w:sz w:val="24"/>
          <w:szCs w:val="24"/>
        </w:rPr>
        <w:t xml:space="preserve"> </w:t>
      </w:r>
      <w:r w:rsidR="005575D2" w:rsidRPr="00A56ADC">
        <w:rPr>
          <w:rFonts w:ascii="Times New Roman" w:hAnsi="Times New Roman" w:cs="Times New Roman"/>
          <w:sz w:val="24"/>
          <w:szCs w:val="24"/>
        </w:rPr>
        <w:t>Endvidere</w:t>
      </w:r>
      <w:r w:rsidR="00D2534A" w:rsidRPr="00A56ADC">
        <w:rPr>
          <w:rFonts w:ascii="Times New Roman" w:hAnsi="Times New Roman" w:cs="Times New Roman"/>
          <w:sz w:val="24"/>
          <w:szCs w:val="24"/>
        </w:rPr>
        <w:t xml:space="preserve"> fører det forhold, at de tidligere ansatte anvendte arbejdsgiv</w:t>
      </w:r>
      <w:r w:rsidR="00D2534A" w:rsidRPr="00A56ADC">
        <w:rPr>
          <w:rFonts w:ascii="Times New Roman" w:hAnsi="Times New Roman" w:cs="Times New Roman"/>
          <w:sz w:val="24"/>
          <w:szCs w:val="24"/>
        </w:rPr>
        <w:t>e</w:t>
      </w:r>
      <w:r w:rsidR="00D2534A" w:rsidRPr="00A56ADC">
        <w:rPr>
          <w:rFonts w:ascii="Times New Roman" w:hAnsi="Times New Roman" w:cs="Times New Roman"/>
          <w:sz w:val="24"/>
          <w:szCs w:val="24"/>
        </w:rPr>
        <w:t>r</w:t>
      </w:r>
      <w:r w:rsidR="009335DA" w:rsidRPr="00A56ADC">
        <w:rPr>
          <w:rFonts w:ascii="Times New Roman" w:hAnsi="Times New Roman" w:cs="Times New Roman"/>
          <w:sz w:val="24"/>
          <w:szCs w:val="24"/>
        </w:rPr>
        <w:t>ens produkter og forretningskoncept og herved ligeledes udøvede et massivt anslag mod dennes kundekreds</w:t>
      </w:r>
      <w:r w:rsidR="0082551D" w:rsidRPr="00A56ADC">
        <w:rPr>
          <w:rFonts w:ascii="Times New Roman" w:hAnsi="Times New Roman" w:cs="Times New Roman"/>
          <w:sz w:val="24"/>
          <w:szCs w:val="24"/>
        </w:rPr>
        <w:t xml:space="preserve">, til at der </w:t>
      </w:r>
      <w:r w:rsidR="002F2624" w:rsidRPr="00A56ADC">
        <w:rPr>
          <w:rFonts w:ascii="Times New Roman" w:hAnsi="Times New Roman" w:cs="Times New Roman"/>
          <w:sz w:val="24"/>
          <w:szCs w:val="24"/>
        </w:rPr>
        <w:t xml:space="preserve">måske </w:t>
      </w:r>
      <w:r w:rsidR="0082551D" w:rsidRPr="00A56ADC">
        <w:rPr>
          <w:rFonts w:ascii="Times New Roman" w:hAnsi="Times New Roman" w:cs="Times New Roman"/>
          <w:sz w:val="24"/>
          <w:szCs w:val="24"/>
        </w:rPr>
        <w:t xml:space="preserve">her i større grad </w:t>
      </w:r>
      <w:r w:rsidR="00D2534A" w:rsidRPr="00A56ADC">
        <w:rPr>
          <w:rFonts w:ascii="Times New Roman" w:hAnsi="Times New Roman" w:cs="Times New Roman"/>
          <w:sz w:val="24"/>
          <w:szCs w:val="24"/>
        </w:rPr>
        <w:t>må siges at have forelagt en</w:t>
      </w:r>
      <w:r w:rsidR="0082551D" w:rsidRPr="00A56ADC">
        <w:rPr>
          <w:rFonts w:ascii="Times New Roman" w:hAnsi="Times New Roman" w:cs="Times New Roman"/>
          <w:sz w:val="24"/>
          <w:szCs w:val="24"/>
        </w:rPr>
        <w:t xml:space="preserve"> </w:t>
      </w:r>
      <w:r w:rsidR="0082551D" w:rsidRPr="00A56ADC">
        <w:rPr>
          <w:rFonts w:ascii="Times New Roman" w:hAnsi="Times New Roman" w:cs="Times New Roman"/>
          <w:i/>
          <w:sz w:val="24"/>
          <w:szCs w:val="24"/>
        </w:rPr>
        <w:t>illoyal optræden</w:t>
      </w:r>
      <w:r w:rsidR="00D2534A" w:rsidRPr="00A56ADC">
        <w:rPr>
          <w:rFonts w:ascii="Times New Roman" w:hAnsi="Times New Roman" w:cs="Times New Roman"/>
          <w:sz w:val="24"/>
          <w:szCs w:val="24"/>
        </w:rPr>
        <w:t>, hvilket også kan have spillet ind på Sø- og Handelsrettens</w:t>
      </w:r>
      <w:r w:rsidR="00A35F99" w:rsidRPr="00A56ADC">
        <w:rPr>
          <w:rFonts w:ascii="Times New Roman" w:hAnsi="Times New Roman" w:cs="Times New Roman"/>
          <w:sz w:val="24"/>
          <w:szCs w:val="24"/>
        </w:rPr>
        <w:t xml:space="preserve"> afgørelse</w:t>
      </w:r>
      <w:r w:rsidR="00D2534A" w:rsidRPr="00A56ADC">
        <w:rPr>
          <w:rFonts w:ascii="Times New Roman" w:hAnsi="Times New Roman" w:cs="Times New Roman"/>
          <w:sz w:val="24"/>
          <w:szCs w:val="24"/>
        </w:rPr>
        <w:t xml:space="preserve">. </w:t>
      </w:r>
      <w:r w:rsidR="00FC5A3F" w:rsidRPr="00A56ADC">
        <w:rPr>
          <w:rFonts w:ascii="Times New Roman" w:hAnsi="Times New Roman" w:cs="Times New Roman"/>
          <w:sz w:val="24"/>
          <w:szCs w:val="24"/>
        </w:rPr>
        <w:t>Endelig kan det også have haft bety</w:t>
      </w:r>
      <w:r w:rsidR="00FC5A3F" w:rsidRPr="00A56ADC">
        <w:rPr>
          <w:rFonts w:ascii="Times New Roman" w:hAnsi="Times New Roman" w:cs="Times New Roman"/>
          <w:sz w:val="24"/>
          <w:szCs w:val="24"/>
        </w:rPr>
        <w:t>d</w:t>
      </w:r>
      <w:r w:rsidR="00FC5A3F" w:rsidRPr="00A56ADC">
        <w:rPr>
          <w:rFonts w:ascii="Times New Roman" w:hAnsi="Times New Roman" w:cs="Times New Roman"/>
          <w:sz w:val="24"/>
          <w:szCs w:val="24"/>
        </w:rPr>
        <w:t>ning for sagernes forskellige udfald, at der i Lemflora-kendelsen kun var tale om udøvelse af ko</w:t>
      </w:r>
      <w:r w:rsidR="00FC5A3F" w:rsidRPr="00A56ADC">
        <w:rPr>
          <w:rFonts w:ascii="Times New Roman" w:hAnsi="Times New Roman" w:cs="Times New Roman"/>
          <w:sz w:val="24"/>
          <w:szCs w:val="24"/>
        </w:rPr>
        <w:t>n</w:t>
      </w:r>
      <w:r w:rsidR="00FC5A3F" w:rsidRPr="00A56ADC">
        <w:rPr>
          <w:rFonts w:ascii="Times New Roman" w:hAnsi="Times New Roman" w:cs="Times New Roman"/>
          <w:sz w:val="24"/>
          <w:szCs w:val="24"/>
        </w:rPr>
        <w:t>kurrence over for en del af arbejdsgiverens kundekreds, nemlig den italienske, hvorimod der i To</w:t>
      </w:r>
      <w:r w:rsidR="00FC5A3F" w:rsidRPr="00A56ADC">
        <w:rPr>
          <w:rFonts w:ascii="Times New Roman" w:hAnsi="Times New Roman" w:cs="Times New Roman"/>
          <w:sz w:val="24"/>
          <w:szCs w:val="24"/>
        </w:rPr>
        <w:t>p</w:t>
      </w:r>
      <w:r w:rsidR="00FC5A3F" w:rsidRPr="00A56ADC">
        <w:rPr>
          <w:rFonts w:ascii="Times New Roman" w:hAnsi="Times New Roman" w:cs="Times New Roman"/>
          <w:sz w:val="24"/>
          <w:szCs w:val="24"/>
        </w:rPr>
        <w:t>bolt-afgørelsen var tale om udøvelse af konkurrence over for hele arbejdsgiverens kundekreds.</w:t>
      </w:r>
      <w:r w:rsidR="001E14D4" w:rsidRPr="00A56ADC">
        <w:rPr>
          <w:rFonts w:ascii="Times New Roman" w:hAnsi="Times New Roman" w:cs="Times New Roman"/>
          <w:sz w:val="24"/>
          <w:szCs w:val="24"/>
        </w:rPr>
        <w:t xml:space="preserve"> Der er dog stadig ingen </w:t>
      </w:r>
      <w:r w:rsidR="00B74B07" w:rsidRPr="00A56ADC">
        <w:rPr>
          <w:rFonts w:ascii="Times New Roman" w:hAnsi="Times New Roman" w:cs="Times New Roman"/>
          <w:sz w:val="24"/>
          <w:szCs w:val="24"/>
        </w:rPr>
        <w:t>tvivl om, at Topbolt-afgørelsen, på trods af ovenstående argumenter, går vidt i forhold til at tillade forbud mod en ny konkurrerende virksomhed</w:t>
      </w:r>
      <w:r w:rsidR="00B24096">
        <w:rPr>
          <w:rFonts w:ascii="Times New Roman" w:hAnsi="Times New Roman" w:cs="Times New Roman"/>
          <w:sz w:val="24"/>
          <w:szCs w:val="24"/>
        </w:rPr>
        <w:t>,</w:t>
      </w:r>
      <w:r w:rsidR="00B74B07" w:rsidRPr="00A56ADC">
        <w:rPr>
          <w:rFonts w:ascii="Times New Roman" w:hAnsi="Times New Roman" w:cs="Times New Roman"/>
          <w:sz w:val="24"/>
          <w:szCs w:val="24"/>
        </w:rPr>
        <w:t xml:space="preserve"> opstartet af en kollektivitet af tidligere ansatte. </w:t>
      </w:r>
    </w:p>
    <w:p w:rsidR="004B58AE" w:rsidRPr="00A56ADC" w:rsidRDefault="004B58AE"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En flerhed af t</w:t>
      </w:r>
      <w:r w:rsidR="00914E7B" w:rsidRPr="00A56ADC">
        <w:rPr>
          <w:rFonts w:ascii="Times New Roman" w:hAnsi="Times New Roman" w:cs="Times New Roman"/>
          <w:sz w:val="24"/>
          <w:szCs w:val="24"/>
        </w:rPr>
        <w:t>idligere ansattes</w:t>
      </w:r>
      <w:r w:rsidR="00914E7B" w:rsidRPr="00A56ADC">
        <w:rPr>
          <w:rFonts w:ascii="Times New Roman" w:hAnsi="Times New Roman" w:cs="Times New Roman"/>
          <w:i/>
          <w:iCs/>
          <w:sz w:val="24"/>
          <w:szCs w:val="24"/>
        </w:rPr>
        <w:t xml:space="preserve"> konkrete</w:t>
      </w:r>
      <w:r w:rsidR="00914E7B" w:rsidRPr="00A56ADC">
        <w:rPr>
          <w:rFonts w:ascii="Times New Roman" w:hAnsi="Times New Roman" w:cs="Times New Roman"/>
          <w:sz w:val="24"/>
          <w:szCs w:val="24"/>
        </w:rPr>
        <w:t xml:space="preserve"> </w:t>
      </w:r>
      <w:r w:rsidR="008B6C53" w:rsidRPr="00A56ADC">
        <w:rPr>
          <w:rFonts w:ascii="Times New Roman" w:hAnsi="Times New Roman" w:cs="Times New Roman"/>
          <w:sz w:val="24"/>
          <w:szCs w:val="24"/>
        </w:rPr>
        <w:t xml:space="preserve">illoyale </w:t>
      </w:r>
      <w:r w:rsidR="00914E7B" w:rsidRPr="00A56ADC">
        <w:rPr>
          <w:rFonts w:ascii="Times New Roman" w:hAnsi="Times New Roman" w:cs="Times New Roman"/>
          <w:sz w:val="24"/>
          <w:szCs w:val="24"/>
        </w:rPr>
        <w:t xml:space="preserve">handlinger kan være i strid med MFL § </w:t>
      </w:r>
      <w:r w:rsidR="007638DE" w:rsidRPr="00A56ADC">
        <w:rPr>
          <w:rFonts w:ascii="Times New Roman" w:hAnsi="Times New Roman" w:cs="Times New Roman"/>
          <w:sz w:val="24"/>
          <w:szCs w:val="24"/>
        </w:rPr>
        <w:t>1 eller loyalitetspligten</w:t>
      </w:r>
      <w:r w:rsidR="00914E7B" w:rsidRPr="00A56ADC">
        <w:rPr>
          <w:rFonts w:ascii="Times New Roman" w:hAnsi="Times New Roman" w:cs="Times New Roman"/>
          <w:sz w:val="24"/>
          <w:szCs w:val="24"/>
        </w:rPr>
        <w:t xml:space="preserve">. </w:t>
      </w:r>
      <w:r w:rsidR="008B6C53" w:rsidRPr="00A56ADC">
        <w:rPr>
          <w:rFonts w:ascii="Times New Roman" w:hAnsi="Times New Roman" w:cs="Times New Roman"/>
          <w:sz w:val="24"/>
          <w:szCs w:val="24"/>
        </w:rPr>
        <w:t>Efter min vurdering kan</w:t>
      </w:r>
      <w:r w:rsidR="001B4492" w:rsidRPr="00A56ADC">
        <w:rPr>
          <w:rFonts w:ascii="Times New Roman" w:hAnsi="Times New Roman" w:cs="Times New Roman"/>
          <w:sz w:val="24"/>
          <w:szCs w:val="24"/>
        </w:rPr>
        <w:t xml:space="preserve"> konkurrerende virksomhed</w:t>
      </w:r>
      <w:r w:rsidR="00914E7B" w:rsidRPr="00A56ADC">
        <w:rPr>
          <w:rFonts w:ascii="Times New Roman" w:hAnsi="Times New Roman" w:cs="Times New Roman"/>
          <w:sz w:val="24"/>
          <w:szCs w:val="24"/>
        </w:rPr>
        <w:t xml:space="preserve"> imidlertid ikke forbydes, så længe driften af </w:t>
      </w:r>
      <w:r w:rsidR="007638DE" w:rsidRPr="00A56ADC">
        <w:rPr>
          <w:rFonts w:ascii="Times New Roman" w:hAnsi="Times New Roman" w:cs="Times New Roman"/>
          <w:sz w:val="24"/>
          <w:szCs w:val="24"/>
        </w:rPr>
        <w:t>denne virksomhed</w:t>
      </w:r>
      <w:r w:rsidR="00914E7B" w:rsidRPr="00A56ADC">
        <w:rPr>
          <w:rFonts w:ascii="Times New Roman" w:hAnsi="Times New Roman" w:cs="Times New Roman"/>
          <w:sz w:val="24"/>
          <w:szCs w:val="24"/>
        </w:rPr>
        <w:t xml:space="preserve"> kan adskilles fra de konkrete handlinger, som er i </w:t>
      </w:r>
      <w:r w:rsidR="005C1D5C" w:rsidRPr="00A56ADC">
        <w:rPr>
          <w:rFonts w:ascii="Times New Roman" w:hAnsi="Times New Roman" w:cs="Times New Roman"/>
          <w:sz w:val="24"/>
          <w:szCs w:val="24"/>
        </w:rPr>
        <w:t>strid med MFL § 1. Derfor kan det</w:t>
      </w:r>
      <w:r w:rsidR="00914E7B" w:rsidRPr="00A56ADC">
        <w:rPr>
          <w:rFonts w:ascii="Times New Roman" w:hAnsi="Times New Roman" w:cs="Times New Roman"/>
          <w:sz w:val="24"/>
          <w:szCs w:val="24"/>
        </w:rPr>
        <w:t xml:space="preserve"> også kun vanskeligt tæn</w:t>
      </w:r>
      <w:r w:rsidR="00B377C1">
        <w:rPr>
          <w:rFonts w:ascii="Times New Roman" w:hAnsi="Times New Roman" w:cs="Times New Roman"/>
          <w:sz w:val="24"/>
          <w:szCs w:val="24"/>
        </w:rPr>
        <w:t xml:space="preserve">kes, at </w:t>
      </w:r>
      <w:r w:rsidR="00B74B07" w:rsidRPr="00A56ADC">
        <w:rPr>
          <w:rFonts w:ascii="Times New Roman" w:hAnsi="Times New Roman" w:cs="Times New Roman"/>
          <w:sz w:val="24"/>
          <w:szCs w:val="24"/>
        </w:rPr>
        <w:t>et kollektivt anslag</w:t>
      </w:r>
      <w:r w:rsidR="00914E7B" w:rsidRPr="00A56ADC">
        <w:rPr>
          <w:rFonts w:ascii="Times New Roman" w:hAnsi="Times New Roman" w:cs="Times New Roman"/>
          <w:sz w:val="24"/>
          <w:szCs w:val="24"/>
        </w:rPr>
        <w:t xml:space="preserve"> </w:t>
      </w:r>
      <w:r w:rsidR="00914E7B" w:rsidRPr="00A56ADC">
        <w:rPr>
          <w:rFonts w:ascii="Times New Roman" w:hAnsi="Times New Roman" w:cs="Times New Roman"/>
          <w:i/>
          <w:iCs/>
          <w:sz w:val="24"/>
          <w:szCs w:val="24"/>
        </w:rPr>
        <w:t>i sig selv</w:t>
      </w:r>
      <w:r w:rsidR="00914E7B" w:rsidRPr="00A56ADC">
        <w:rPr>
          <w:rFonts w:ascii="Times New Roman" w:hAnsi="Times New Roman" w:cs="Times New Roman"/>
          <w:sz w:val="24"/>
          <w:szCs w:val="24"/>
        </w:rPr>
        <w:t xml:space="preserve"> </w:t>
      </w:r>
      <w:r w:rsidR="00B74B07" w:rsidRPr="00A56ADC">
        <w:rPr>
          <w:rFonts w:ascii="Times New Roman" w:hAnsi="Times New Roman" w:cs="Times New Roman"/>
          <w:sz w:val="24"/>
          <w:szCs w:val="24"/>
        </w:rPr>
        <w:t>vil være i strid med MFL § 1</w:t>
      </w:r>
      <w:r w:rsidR="00191253">
        <w:rPr>
          <w:rFonts w:ascii="Times New Roman" w:hAnsi="Times New Roman" w:cs="Times New Roman"/>
          <w:sz w:val="24"/>
          <w:szCs w:val="24"/>
        </w:rPr>
        <w:t>,</w:t>
      </w:r>
      <w:r w:rsidR="00B74B07" w:rsidRPr="00A56ADC">
        <w:rPr>
          <w:rFonts w:ascii="Times New Roman" w:hAnsi="Times New Roman" w:cs="Times New Roman"/>
          <w:sz w:val="24"/>
          <w:szCs w:val="24"/>
        </w:rPr>
        <w:t xml:space="preserve"> og derved</w:t>
      </w:r>
      <w:r w:rsidR="00914E7B" w:rsidRPr="00A56ADC">
        <w:rPr>
          <w:rFonts w:ascii="Times New Roman" w:hAnsi="Times New Roman" w:cs="Times New Roman"/>
          <w:sz w:val="24"/>
          <w:szCs w:val="24"/>
        </w:rPr>
        <w:t xml:space="preserve"> dann</w:t>
      </w:r>
      <w:r w:rsidR="00B74B07" w:rsidRPr="00A56ADC">
        <w:rPr>
          <w:rFonts w:ascii="Times New Roman" w:hAnsi="Times New Roman" w:cs="Times New Roman"/>
          <w:sz w:val="24"/>
          <w:szCs w:val="24"/>
        </w:rPr>
        <w:t xml:space="preserve">e grundlag for et forbud mod </w:t>
      </w:r>
      <w:r w:rsidR="00914E7B" w:rsidRPr="00A56ADC">
        <w:rPr>
          <w:rFonts w:ascii="Times New Roman" w:hAnsi="Times New Roman" w:cs="Times New Roman"/>
          <w:sz w:val="24"/>
          <w:szCs w:val="24"/>
        </w:rPr>
        <w:t>konkurrerende virksomhed.</w:t>
      </w:r>
      <w:r w:rsidR="00F10DD7" w:rsidRPr="00A56ADC">
        <w:rPr>
          <w:rFonts w:ascii="Times New Roman" w:hAnsi="Times New Roman" w:cs="Times New Roman"/>
          <w:sz w:val="24"/>
          <w:szCs w:val="24"/>
        </w:rPr>
        <w:t xml:space="preserve"> Dette stø</w:t>
      </w:r>
      <w:r w:rsidR="00F10DD7" w:rsidRPr="00A56ADC">
        <w:rPr>
          <w:rFonts w:ascii="Times New Roman" w:hAnsi="Times New Roman" w:cs="Times New Roman"/>
          <w:sz w:val="24"/>
          <w:szCs w:val="24"/>
        </w:rPr>
        <w:t>t</w:t>
      </w:r>
      <w:r w:rsidR="00F10DD7" w:rsidRPr="00A56ADC">
        <w:rPr>
          <w:rFonts w:ascii="Times New Roman" w:hAnsi="Times New Roman" w:cs="Times New Roman"/>
          <w:sz w:val="24"/>
          <w:szCs w:val="24"/>
        </w:rPr>
        <w:t>tes i Lemflora-kendelsen</w:t>
      </w:r>
      <w:r w:rsidR="008B6C53" w:rsidRPr="00A56ADC">
        <w:rPr>
          <w:rFonts w:ascii="Times New Roman" w:hAnsi="Times New Roman" w:cs="Times New Roman"/>
          <w:sz w:val="24"/>
          <w:szCs w:val="24"/>
        </w:rPr>
        <w:t>, hvor de</w:t>
      </w:r>
      <w:r w:rsidR="00F10DD7" w:rsidRPr="00A56ADC">
        <w:rPr>
          <w:rFonts w:ascii="Times New Roman" w:hAnsi="Times New Roman" w:cs="Times New Roman"/>
          <w:sz w:val="24"/>
          <w:szCs w:val="24"/>
        </w:rPr>
        <w:t>t af L</w:t>
      </w:r>
      <w:r w:rsidRPr="00A56ADC">
        <w:rPr>
          <w:rFonts w:ascii="Times New Roman" w:hAnsi="Times New Roman" w:cs="Times New Roman"/>
          <w:sz w:val="24"/>
          <w:szCs w:val="24"/>
        </w:rPr>
        <w:t>andsrettens</w:t>
      </w:r>
      <w:r w:rsidR="00F10DD7" w:rsidRPr="00A56ADC">
        <w:rPr>
          <w:rFonts w:ascii="Times New Roman" w:hAnsi="Times New Roman" w:cs="Times New Roman"/>
          <w:sz w:val="24"/>
          <w:szCs w:val="24"/>
        </w:rPr>
        <w:t xml:space="preserve"> præmisser fremgik</w:t>
      </w:r>
      <w:r w:rsidR="008B6C53" w:rsidRPr="00A56ADC">
        <w:rPr>
          <w:rFonts w:ascii="Times New Roman" w:hAnsi="Times New Roman" w:cs="Times New Roman"/>
          <w:sz w:val="24"/>
          <w:szCs w:val="24"/>
        </w:rPr>
        <w:t>, at det forhold, at en kollekt</w:t>
      </w:r>
      <w:r w:rsidR="008B6C53" w:rsidRPr="00A56ADC">
        <w:rPr>
          <w:rFonts w:ascii="Times New Roman" w:hAnsi="Times New Roman" w:cs="Times New Roman"/>
          <w:sz w:val="24"/>
          <w:szCs w:val="24"/>
        </w:rPr>
        <w:t>i</w:t>
      </w:r>
      <w:r w:rsidR="008B6C53" w:rsidRPr="00A56ADC">
        <w:rPr>
          <w:rFonts w:ascii="Times New Roman" w:hAnsi="Times New Roman" w:cs="Times New Roman"/>
          <w:sz w:val="24"/>
          <w:szCs w:val="24"/>
        </w:rPr>
        <w:t xml:space="preserve">vitet af ansatte opsiger deres stillinger for at opstarte konkurrerende virksomhed, </w:t>
      </w:r>
      <w:r w:rsidR="008B6C53" w:rsidRPr="00A56ADC">
        <w:rPr>
          <w:rFonts w:ascii="Times New Roman" w:hAnsi="Times New Roman" w:cs="Times New Roman"/>
          <w:i/>
          <w:sz w:val="24"/>
          <w:szCs w:val="24"/>
        </w:rPr>
        <w:t>ikke i sig selv</w:t>
      </w:r>
      <w:r w:rsidR="008B6C53" w:rsidRPr="00A56ADC">
        <w:rPr>
          <w:rFonts w:ascii="Times New Roman" w:hAnsi="Times New Roman" w:cs="Times New Roman"/>
          <w:sz w:val="24"/>
          <w:szCs w:val="24"/>
        </w:rPr>
        <w:t xml:space="preserve"> kan begrunde et forbud</w:t>
      </w:r>
      <w:r w:rsidRPr="00A56ADC">
        <w:rPr>
          <w:rFonts w:ascii="Times New Roman" w:hAnsi="Times New Roman" w:cs="Times New Roman"/>
          <w:sz w:val="24"/>
          <w:szCs w:val="24"/>
        </w:rPr>
        <w:t xml:space="preserve"> mod denne virksomhed</w:t>
      </w:r>
      <w:r w:rsidR="008B6C53" w:rsidRPr="00A56ADC">
        <w:rPr>
          <w:rFonts w:ascii="Times New Roman" w:hAnsi="Times New Roman" w:cs="Times New Roman"/>
          <w:sz w:val="24"/>
          <w:szCs w:val="24"/>
        </w:rPr>
        <w:t xml:space="preserve">. </w:t>
      </w:r>
    </w:p>
    <w:p w:rsidR="007638DE" w:rsidRPr="00A56ADC" w:rsidRDefault="00BB31CF"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For at </w:t>
      </w:r>
      <w:r w:rsidR="00DA401E" w:rsidRPr="00A56ADC">
        <w:rPr>
          <w:rFonts w:ascii="Times New Roman" w:hAnsi="Times New Roman" w:cs="Times New Roman"/>
          <w:sz w:val="24"/>
          <w:szCs w:val="24"/>
        </w:rPr>
        <w:t xml:space="preserve">et kollektivt anslag mod en </w:t>
      </w:r>
      <w:r w:rsidR="002927C6" w:rsidRPr="00A56ADC">
        <w:rPr>
          <w:rFonts w:ascii="Times New Roman" w:hAnsi="Times New Roman" w:cs="Times New Roman"/>
          <w:sz w:val="24"/>
          <w:szCs w:val="24"/>
        </w:rPr>
        <w:t>tidligere arbejdsgiver skal kunne anses for værende i strid med MFL § 1 kræves</w:t>
      </w:r>
      <w:r w:rsidR="00914E7B" w:rsidRPr="00A56ADC">
        <w:rPr>
          <w:rFonts w:ascii="Times New Roman" w:hAnsi="Times New Roman" w:cs="Times New Roman"/>
          <w:sz w:val="24"/>
          <w:szCs w:val="24"/>
        </w:rPr>
        <w:t xml:space="preserve"> det,</w:t>
      </w:r>
      <w:r w:rsidR="007638DE" w:rsidRPr="00A56ADC">
        <w:rPr>
          <w:rFonts w:ascii="Times New Roman" w:hAnsi="Times New Roman" w:cs="Times New Roman"/>
          <w:sz w:val="24"/>
          <w:szCs w:val="24"/>
        </w:rPr>
        <w:t xml:space="preserve"> som nævnt,</w:t>
      </w:r>
      <w:r w:rsidR="00914E7B" w:rsidRPr="00A56ADC">
        <w:rPr>
          <w:rFonts w:ascii="Times New Roman" w:hAnsi="Times New Roman" w:cs="Times New Roman"/>
          <w:sz w:val="24"/>
          <w:szCs w:val="24"/>
        </w:rPr>
        <w:t xml:space="preserve"> at der fra de </w:t>
      </w:r>
      <w:r w:rsidR="004B58AE" w:rsidRPr="00A56ADC">
        <w:rPr>
          <w:rFonts w:ascii="Times New Roman" w:hAnsi="Times New Roman" w:cs="Times New Roman"/>
          <w:sz w:val="24"/>
          <w:szCs w:val="24"/>
        </w:rPr>
        <w:t>ansattes side udvises</w:t>
      </w:r>
      <w:r w:rsidR="00914E7B" w:rsidRPr="00A56ADC">
        <w:rPr>
          <w:rFonts w:ascii="Times New Roman" w:hAnsi="Times New Roman" w:cs="Times New Roman"/>
          <w:sz w:val="24"/>
          <w:szCs w:val="24"/>
        </w:rPr>
        <w:t xml:space="preserve"> en optræden, som kan b</w:t>
      </w:r>
      <w:r w:rsidR="00914E7B" w:rsidRPr="00A56ADC">
        <w:rPr>
          <w:rFonts w:ascii="Times New Roman" w:hAnsi="Times New Roman" w:cs="Times New Roman"/>
          <w:sz w:val="24"/>
          <w:szCs w:val="24"/>
        </w:rPr>
        <w:t>e</w:t>
      </w:r>
      <w:r w:rsidR="00914E7B" w:rsidRPr="00A56ADC">
        <w:rPr>
          <w:rFonts w:ascii="Times New Roman" w:hAnsi="Times New Roman" w:cs="Times New Roman"/>
          <w:sz w:val="24"/>
          <w:szCs w:val="24"/>
        </w:rPr>
        <w:t>tegnes som illoyal.</w:t>
      </w:r>
      <w:r w:rsidR="00E1412A" w:rsidRPr="00A56ADC">
        <w:rPr>
          <w:rFonts w:ascii="Times New Roman" w:hAnsi="Times New Roman" w:cs="Times New Roman"/>
          <w:sz w:val="24"/>
          <w:szCs w:val="24"/>
        </w:rPr>
        <w:t xml:space="preserve"> En illoyal optræden kan f.eks. bestå i, at de ansatte efter overgangen til den nye konkurrerende virksomhed udnytter særlig viden om den tidligere arbejdsgivers</w:t>
      </w:r>
      <w:r w:rsidR="00D25D3D" w:rsidRPr="00A56ADC">
        <w:rPr>
          <w:rFonts w:ascii="Times New Roman" w:hAnsi="Times New Roman" w:cs="Times New Roman"/>
          <w:sz w:val="24"/>
          <w:szCs w:val="24"/>
        </w:rPr>
        <w:t xml:space="preserve"> forretningsforhold,</w:t>
      </w:r>
      <w:r w:rsidR="00E1412A" w:rsidRPr="00A56ADC">
        <w:rPr>
          <w:rFonts w:ascii="Times New Roman" w:hAnsi="Times New Roman" w:cs="Times New Roman"/>
          <w:sz w:val="24"/>
          <w:szCs w:val="24"/>
        </w:rPr>
        <w:t xml:space="preserve"> kunder, forretningsforbindelser, ansatte mv.</w:t>
      </w:r>
      <w:r w:rsidR="00D25D3D" w:rsidRPr="00A56ADC">
        <w:rPr>
          <w:rFonts w:ascii="Times New Roman" w:hAnsi="Times New Roman" w:cs="Times New Roman"/>
          <w:sz w:val="24"/>
          <w:szCs w:val="24"/>
        </w:rPr>
        <w:t>, ligesom tilfældet var i Topbolt-afgørelsen.</w:t>
      </w:r>
      <w:r w:rsidR="00914E7B" w:rsidRPr="00A56ADC">
        <w:rPr>
          <w:rFonts w:ascii="Times New Roman" w:hAnsi="Times New Roman" w:cs="Times New Roman"/>
          <w:sz w:val="24"/>
          <w:szCs w:val="24"/>
        </w:rPr>
        <w:t xml:space="preserve"> Dette</w:t>
      </w:r>
      <w:r w:rsidR="004B58AE" w:rsidRPr="00A56ADC">
        <w:rPr>
          <w:rFonts w:ascii="Times New Roman" w:hAnsi="Times New Roman" w:cs="Times New Roman"/>
          <w:sz w:val="24"/>
          <w:szCs w:val="24"/>
        </w:rPr>
        <w:t xml:space="preserve"> føre</w:t>
      </w:r>
      <w:r w:rsidR="00D25D3D" w:rsidRPr="00A56ADC">
        <w:rPr>
          <w:rFonts w:ascii="Times New Roman" w:hAnsi="Times New Roman" w:cs="Times New Roman"/>
          <w:sz w:val="24"/>
          <w:szCs w:val="24"/>
        </w:rPr>
        <w:t>r</w:t>
      </w:r>
      <w:r w:rsidR="004B58AE" w:rsidRPr="00A56ADC">
        <w:rPr>
          <w:rFonts w:ascii="Times New Roman" w:hAnsi="Times New Roman" w:cs="Times New Roman"/>
          <w:sz w:val="24"/>
          <w:szCs w:val="24"/>
        </w:rPr>
        <w:t xml:space="preserve"> til, at det</w:t>
      </w:r>
      <w:r w:rsidR="00DA401E" w:rsidRPr="00A56ADC">
        <w:rPr>
          <w:rFonts w:ascii="Times New Roman" w:hAnsi="Times New Roman" w:cs="Times New Roman"/>
          <w:sz w:val="24"/>
          <w:szCs w:val="24"/>
        </w:rPr>
        <w:t xml:space="preserve"> forhold</w:t>
      </w:r>
      <w:r w:rsidR="00914E7B" w:rsidRPr="00A56ADC">
        <w:rPr>
          <w:rFonts w:ascii="Times New Roman" w:hAnsi="Times New Roman" w:cs="Times New Roman"/>
          <w:sz w:val="24"/>
          <w:szCs w:val="24"/>
        </w:rPr>
        <w:t>, at tidligere ansatte kollektivt opsiger deres stillinger, er uden betydning ved b</w:t>
      </w:r>
      <w:r w:rsidR="00914E7B" w:rsidRPr="00A56ADC">
        <w:rPr>
          <w:rFonts w:ascii="Times New Roman" w:hAnsi="Times New Roman" w:cs="Times New Roman"/>
          <w:sz w:val="24"/>
          <w:szCs w:val="24"/>
        </w:rPr>
        <w:t>e</w:t>
      </w:r>
      <w:r w:rsidR="00914E7B" w:rsidRPr="00A56ADC">
        <w:rPr>
          <w:rFonts w:ascii="Times New Roman" w:hAnsi="Times New Roman" w:cs="Times New Roman"/>
          <w:sz w:val="24"/>
          <w:szCs w:val="24"/>
        </w:rPr>
        <w:t>dømmelsen af</w:t>
      </w:r>
      <w:r w:rsidR="004B58AE" w:rsidRPr="00A56ADC">
        <w:rPr>
          <w:rFonts w:ascii="Times New Roman" w:hAnsi="Times New Roman" w:cs="Times New Roman"/>
          <w:sz w:val="24"/>
          <w:szCs w:val="24"/>
        </w:rPr>
        <w:t xml:space="preserve"> hvorvidt MFL § 1 er overtrådt, </w:t>
      </w:r>
      <w:r w:rsidRPr="00A56ADC">
        <w:rPr>
          <w:rFonts w:ascii="Times New Roman" w:hAnsi="Times New Roman" w:cs="Times New Roman"/>
          <w:sz w:val="24"/>
          <w:szCs w:val="24"/>
        </w:rPr>
        <w:t>når blot opsigelserne følger reglerne herfor, og når blot de tidligere ansatte ikke</w:t>
      </w:r>
      <w:r w:rsidR="00191253">
        <w:rPr>
          <w:rFonts w:ascii="Times New Roman" w:hAnsi="Times New Roman" w:cs="Times New Roman"/>
          <w:sz w:val="24"/>
          <w:szCs w:val="24"/>
        </w:rPr>
        <w:t xml:space="preserve"> efterfølgende</w:t>
      </w:r>
      <w:r w:rsidRPr="00A56ADC">
        <w:rPr>
          <w:rFonts w:ascii="Times New Roman" w:hAnsi="Times New Roman" w:cs="Times New Roman"/>
          <w:sz w:val="24"/>
          <w:szCs w:val="24"/>
        </w:rPr>
        <w:t xml:space="preserve"> optræder illoyalt overfor arbejdsgiveren.</w:t>
      </w:r>
      <w:r w:rsidR="004B58AE" w:rsidRPr="00A56ADC">
        <w:rPr>
          <w:rFonts w:ascii="Times New Roman" w:hAnsi="Times New Roman" w:cs="Times New Roman"/>
          <w:sz w:val="24"/>
          <w:szCs w:val="24"/>
        </w:rPr>
        <w:t xml:space="preserve"> </w:t>
      </w:r>
      <w:r w:rsidR="00F10DD7" w:rsidRPr="00A56ADC">
        <w:rPr>
          <w:rFonts w:ascii="Times New Roman" w:hAnsi="Times New Roman" w:cs="Times New Roman"/>
          <w:sz w:val="24"/>
          <w:szCs w:val="24"/>
        </w:rPr>
        <w:t>Denne antage</w:t>
      </w:r>
      <w:r w:rsidR="00F10DD7" w:rsidRPr="00A56ADC">
        <w:rPr>
          <w:rFonts w:ascii="Times New Roman" w:hAnsi="Times New Roman" w:cs="Times New Roman"/>
          <w:sz w:val="24"/>
          <w:szCs w:val="24"/>
        </w:rPr>
        <w:t>l</w:t>
      </w:r>
      <w:r w:rsidR="00F10DD7" w:rsidRPr="00A56ADC">
        <w:rPr>
          <w:rFonts w:ascii="Times New Roman" w:hAnsi="Times New Roman" w:cs="Times New Roman"/>
          <w:sz w:val="24"/>
          <w:szCs w:val="24"/>
        </w:rPr>
        <w:t>se støttes</w:t>
      </w:r>
      <w:r w:rsidR="00D25D3D" w:rsidRPr="00A56ADC">
        <w:rPr>
          <w:rFonts w:ascii="Times New Roman" w:hAnsi="Times New Roman" w:cs="Times New Roman"/>
          <w:sz w:val="24"/>
          <w:szCs w:val="24"/>
        </w:rPr>
        <w:t xml:space="preserve">, foruden Lemflora-kendelsen, </w:t>
      </w:r>
      <w:r w:rsidR="00F10DD7" w:rsidRPr="00A56ADC">
        <w:rPr>
          <w:rFonts w:ascii="Times New Roman" w:hAnsi="Times New Roman" w:cs="Times New Roman"/>
          <w:sz w:val="24"/>
          <w:szCs w:val="24"/>
        </w:rPr>
        <w:t>i</w:t>
      </w:r>
      <w:r w:rsidR="00B74B07" w:rsidRPr="00A56ADC">
        <w:rPr>
          <w:rFonts w:ascii="Times New Roman" w:hAnsi="Times New Roman" w:cs="Times New Roman"/>
          <w:sz w:val="24"/>
          <w:szCs w:val="24"/>
        </w:rPr>
        <w:t xml:space="preserve"> U.2006.2835Ø (Bankdirektøren), hvor en bankdirektør og 17 andre ansatte opsagde og fratrådte deres stillinger i tæt tidsmæssig tilknytning</w:t>
      </w:r>
      <w:r w:rsidR="001D389F">
        <w:rPr>
          <w:rFonts w:ascii="Times New Roman" w:hAnsi="Times New Roman" w:cs="Times New Roman"/>
          <w:sz w:val="24"/>
          <w:szCs w:val="24"/>
        </w:rPr>
        <w:t>,</w:t>
      </w:r>
      <w:r w:rsidR="00B74B07" w:rsidRPr="00A56ADC">
        <w:rPr>
          <w:rFonts w:ascii="Times New Roman" w:hAnsi="Times New Roman" w:cs="Times New Roman"/>
          <w:sz w:val="24"/>
          <w:szCs w:val="24"/>
        </w:rPr>
        <w:t xml:space="preserve"> med overvejende enslydende opsigelsesbreve</w:t>
      </w:r>
      <w:r w:rsidR="001D389F">
        <w:rPr>
          <w:rFonts w:ascii="Times New Roman" w:hAnsi="Times New Roman" w:cs="Times New Roman"/>
          <w:sz w:val="24"/>
          <w:szCs w:val="24"/>
        </w:rPr>
        <w:t>,</w:t>
      </w:r>
      <w:r w:rsidR="00B74B07" w:rsidRPr="00A56ADC">
        <w:rPr>
          <w:rFonts w:ascii="Times New Roman" w:hAnsi="Times New Roman" w:cs="Times New Roman"/>
          <w:sz w:val="24"/>
          <w:szCs w:val="24"/>
        </w:rPr>
        <w:t xml:space="preserve"> for herefter at tage ansættelse i en konkurrerende bank. Landsretten bemærkede, at der ikke var aftalt konkurrenceklausuler, og at det forhold, at en kollektivitet af a</w:t>
      </w:r>
      <w:r w:rsidR="00B74B07" w:rsidRPr="00A56ADC">
        <w:rPr>
          <w:rFonts w:ascii="Times New Roman" w:hAnsi="Times New Roman" w:cs="Times New Roman"/>
          <w:sz w:val="24"/>
          <w:szCs w:val="24"/>
        </w:rPr>
        <w:t>n</w:t>
      </w:r>
      <w:r w:rsidR="00B74B07" w:rsidRPr="00A56ADC">
        <w:rPr>
          <w:rFonts w:ascii="Times New Roman" w:hAnsi="Times New Roman" w:cs="Times New Roman"/>
          <w:sz w:val="24"/>
          <w:szCs w:val="24"/>
        </w:rPr>
        <w:t xml:space="preserve">satte samtidig tog ansættelse hos en konkurrerende bank, ikke kunne bevirke </w:t>
      </w:r>
      <w:r w:rsidR="00F10DD7" w:rsidRPr="00A56ADC">
        <w:rPr>
          <w:rFonts w:ascii="Times New Roman" w:hAnsi="Times New Roman" w:cs="Times New Roman"/>
          <w:sz w:val="24"/>
          <w:szCs w:val="24"/>
        </w:rPr>
        <w:t xml:space="preserve">den nye arbejdsgivers </w:t>
      </w:r>
      <w:r w:rsidR="00B74B07" w:rsidRPr="00A56ADC">
        <w:rPr>
          <w:rFonts w:ascii="Times New Roman" w:hAnsi="Times New Roman" w:cs="Times New Roman"/>
          <w:sz w:val="24"/>
          <w:szCs w:val="24"/>
        </w:rPr>
        <w:t>ove</w:t>
      </w:r>
      <w:r w:rsidR="00F10DD7" w:rsidRPr="00A56ADC">
        <w:rPr>
          <w:rFonts w:ascii="Times New Roman" w:hAnsi="Times New Roman" w:cs="Times New Roman"/>
          <w:sz w:val="24"/>
          <w:szCs w:val="24"/>
        </w:rPr>
        <w:t>rtrædelse af MFL § 1</w:t>
      </w:r>
      <w:r w:rsidR="00B74B07" w:rsidRPr="00A56ADC">
        <w:rPr>
          <w:rFonts w:ascii="Times New Roman" w:hAnsi="Times New Roman" w:cs="Times New Roman"/>
          <w:sz w:val="24"/>
          <w:szCs w:val="24"/>
        </w:rPr>
        <w:t>.</w:t>
      </w:r>
    </w:p>
    <w:p w:rsidR="00A823FA" w:rsidRPr="00A56ADC" w:rsidRDefault="004B58AE"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 Det kan således konkluderes, at et kollektivt ansl</w:t>
      </w:r>
      <w:r w:rsidR="007A74AB" w:rsidRPr="00A56ADC">
        <w:rPr>
          <w:rFonts w:ascii="Times New Roman" w:hAnsi="Times New Roman" w:cs="Times New Roman"/>
          <w:sz w:val="24"/>
          <w:szCs w:val="24"/>
        </w:rPr>
        <w:t>ag mod arbejdsgiveren ikke selvstændigt</w:t>
      </w:r>
      <w:r w:rsidR="007638DE" w:rsidRPr="00A56ADC">
        <w:rPr>
          <w:rFonts w:ascii="Times New Roman" w:hAnsi="Times New Roman" w:cs="Times New Roman"/>
          <w:sz w:val="24"/>
          <w:szCs w:val="24"/>
        </w:rPr>
        <w:t xml:space="preserve"> er i strid med MFL § 1. </w:t>
      </w:r>
      <w:r w:rsidR="00BB31CF" w:rsidRPr="00A56ADC">
        <w:rPr>
          <w:rFonts w:ascii="Times New Roman" w:hAnsi="Times New Roman" w:cs="Times New Roman"/>
          <w:sz w:val="24"/>
          <w:szCs w:val="24"/>
        </w:rPr>
        <w:t xml:space="preserve">Dette fører til, at </w:t>
      </w:r>
      <w:r w:rsidR="007638DE" w:rsidRPr="00A56ADC">
        <w:rPr>
          <w:rFonts w:ascii="Times New Roman" w:hAnsi="Times New Roman" w:cs="Times New Roman"/>
          <w:sz w:val="24"/>
          <w:szCs w:val="24"/>
        </w:rPr>
        <w:t>en arbejdsgiver</w:t>
      </w:r>
      <w:r w:rsidR="00BB31CF" w:rsidRPr="00A56ADC">
        <w:rPr>
          <w:rFonts w:ascii="Times New Roman" w:hAnsi="Times New Roman" w:cs="Times New Roman"/>
          <w:sz w:val="24"/>
          <w:szCs w:val="24"/>
        </w:rPr>
        <w:t xml:space="preserve"> for at beskytte sig mod</w:t>
      </w:r>
      <w:r w:rsidR="007638DE" w:rsidRPr="00A56ADC">
        <w:rPr>
          <w:rFonts w:ascii="Times New Roman" w:hAnsi="Times New Roman" w:cs="Times New Roman"/>
          <w:sz w:val="24"/>
          <w:szCs w:val="24"/>
        </w:rPr>
        <w:t xml:space="preserve"> loyale</w:t>
      </w:r>
      <w:r w:rsidR="00BB31CF" w:rsidRPr="00A56ADC">
        <w:rPr>
          <w:rFonts w:ascii="Times New Roman" w:hAnsi="Times New Roman" w:cs="Times New Roman"/>
          <w:sz w:val="24"/>
          <w:szCs w:val="24"/>
        </w:rPr>
        <w:t xml:space="preserve"> konkurrenc</w:t>
      </w:r>
      <w:r w:rsidR="00BB31CF" w:rsidRPr="00A56ADC">
        <w:rPr>
          <w:rFonts w:ascii="Times New Roman" w:hAnsi="Times New Roman" w:cs="Times New Roman"/>
          <w:sz w:val="24"/>
          <w:szCs w:val="24"/>
        </w:rPr>
        <w:t>e</w:t>
      </w:r>
      <w:r w:rsidR="00BB31CF" w:rsidRPr="00A56ADC">
        <w:rPr>
          <w:rFonts w:ascii="Times New Roman" w:hAnsi="Times New Roman" w:cs="Times New Roman"/>
          <w:sz w:val="24"/>
          <w:szCs w:val="24"/>
        </w:rPr>
        <w:t>handlinger fra en kollektivitet af tidligere ansatte, må aftale sig ud af situationen ved anvendelse af konkurrence</w:t>
      </w:r>
      <w:r w:rsidR="001D389F">
        <w:rPr>
          <w:rFonts w:ascii="Times New Roman" w:hAnsi="Times New Roman" w:cs="Times New Roman"/>
          <w:sz w:val="24"/>
          <w:szCs w:val="24"/>
        </w:rPr>
        <w:t>- eller kunde</w:t>
      </w:r>
      <w:r w:rsidR="00BB31CF" w:rsidRPr="00A56ADC">
        <w:rPr>
          <w:rFonts w:ascii="Times New Roman" w:hAnsi="Times New Roman" w:cs="Times New Roman"/>
          <w:sz w:val="24"/>
          <w:szCs w:val="24"/>
        </w:rPr>
        <w:t xml:space="preserve">klausuler, da kollektiviteten ikke isoleret set bevirker, at der foreligger en overtrædelse af MFL § 1. </w:t>
      </w:r>
    </w:p>
    <w:p w:rsidR="00821453" w:rsidRPr="00A56ADC" w:rsidRDefault="00742A13" w:rsidP="006A4883">
      <w:pPr>
        <w:pStyle w:val="2"/>
      </w:pPr>
      <w:bookmarkStart w:id="41" w:name="_Toc356203018"/>
      <w:r w:rsidRPr="00A56ADC">
        <w:t>6</w:t>
      </w:r>
      <w:r w:rsidR="00BA2673" w:rsidRPr="00A56ADC">
        <w:t>.</w:t>
      </w:r>
      <w:r w:rsidR="005F0B41">
        <w:t xml:space="preserve"> </w:t>
      </w:r>
      <w:r w:rsidR="00E4456D">
        <w:t>En a</w:t>
      </w:r>
      <w:r w:rsidR="00821453" w:rsidRPr="00A56ADC">
        <w:t>rbejdsgivers misligholdelsesbeføjelser</w:t>
      </w:r>
      <w:bookmarkEnd w:id="41"/>
    </w:p>
    <w:p w:rsidR="003A13E8" w:rsidRPr="00A56ADC" w:rsidRDefault="00742A13" w:rsidP="006A4883">
      <w:pPr>
        <w:pStyle w:val="3"/>
        <w:spacing w:after="240"/>
        <w:jc w:val="both"/>
      </w:pPr>
      <w:bookmarkStart w:id="42" w:name="_Toc356203019"/>
      <w:r w:rsidRPr="00A56ADC">
        <w:t>6</w:t>
      </w:r>
      <w:r w:rsidR="00821453" w:rsidRPr="00A56ADC">
        <w:t>.1</w:t>
      </w:r>
      <w:r w:rsidR="00BA2673" w:rsidRPr="00A56ADC">
        <w:t>.</w:t>
      </w:r>
      <w:r w:rsidR="005F0B41">
        <w:t xml:space="preserve"> </w:t>
      </w:r>
      <w:r w:rsidR="00E4456D">
        <w:t>En a</w:t>
      </w:r>
      <w:r w:rsidR="003A13E8" w:rsidRPr="00A56ADC">
        <w:t xml:space="preserve">rbejdsgivers misligholdelsesbeføjelser ved overtrædelse af </w:t>
      </w:r>
      <w:r w:rsidR="00DA401E" w:rsidRPr="00A56ADC">
        <w:t>den ansættelsesretlige lo</w:t>
      </w:r>
      <w:r w:rsidR="00DA401E" w:rsidRPr="00A56ADC">
        <w:t>y</w:t>
      </w:r>
      <w:r w:rsidR="00DA401E" w:rsidRPr="00A56ADC">
        <w:t>alitetspligt</w:t>
      </w:r>
      <w:bookmarkEnd w:id="42"/>
    </w:p>
    <w:p w:rsidR="00665F59" w:rsidRPr="00A56ADC" w:rsidRDefault="003A13E8" w:rsidP="006A4883">
      <w:pPr>
        <w:spacing w:after="240" w:line="288" w:lineRule="auto"/>
        <w:jc w:val="both"/>
        <w:rPr>
          <w:rFonts w:ascii="Times New Roman" w:hAnsi="Times New Roman" w:cs="Times New Roman"/>
          <w:sz w:val="24"/>
          <w:szCs w:val="24"/>
        </w:rPr>
      </w:pPr>
      <w:r w:rsidRPr="00A56ADC">
        <w:rPr>
          <w:rFonts w:ascii="Times New Roman" w:hAnsi="Times New Roman" w:cs="Times New Roman"/>
          <w:sz w:val="24"/>
          <w:szCs w:val="24"/>
        </w:rPr>
        <w:t>Overtræder en ansat den loyalitetspligt som påhviler denne over</w:t>
      </w:r>
      <w:r w:rsidR="005D442D">
        <w:rPr>
          <w:rFonts w:ascii="Times New Roman" w:hAnsi="Times New Roman" w:cs="Times New Roman"/>
          <w:sz w:val="24"/>
          <w:szCs w:val="24"/>
        </w:rPr>
        <w:t xml:space="preserve"> </w:t>
      </w:r>
      <w:r w:rsidRPr="00A56ADC">
        <w:rPr>
          <w:rFonts w:ascii="Times New Roman" w:hAnsi="Times New Roman" w:cs="Times New Roman"/>
          <w:sz w:val="24"/>
          <w:szCs w:val="24"/>
        </w:rPr>
        <w:t>for arbejdsgiveren vil det normalt udgøre en grov misligholdelse, som giver arbejdsgiveren ret til at ophæve ansættelsesforholdet, o</w:t>
      </w:r>
      <w:r w:rsidR="007638DE" w:rsidRPr="00A56ADC">
        <w:rPr>
          <w:rFonts w:ascii="Times New Roman" w:hAnsi="Times New Roman" w:cs="Times New Roman"/>
          <w:sz w:val="24"/>
          <w:szCs w:val="24"/>
        </w:rPr>
        <w:t xml:space="preserve">g altså bortvise den ansatte, standse lønudbetalingen samt </w:t>
      </w:r>
      <w:r w:rsidRPr="00A56ADC">
        <w:rPr>
          <w:rFonts w:ascii="Times New Roman" w:hAnsi="Times New Roman" w:cs="Times New Roman"/>
          <w:sz w:val="24"/>
          <w:szCs w:val="24"/>
        </w:rPr>
        <w:t>kræve erstatning for det tab han har lidt ved denne overtrædelse.</w:t>
      </w:r>
      <w:r w:rsidR="00525149" w:rsidRPr="00A56ADC">
        <w:rPr>
          <w:rFonts w:ascii="Times New Roman" w:hAnsi="Times New Roman" w:cs="Times New Roman"/>
          <w:sz w:val="24"/>
          <w:szCs w:val="24"/>
        </w:rPr>
        <w:t xml:space="preserve"> En bortvisning indebærer en definitiv afbrydelse af ansættelsesforholdet</w:t>
      </w:r>
      <w:r w:rsidR="004A2783" w:rsidRPr="00A56ADC">
        <w:rPr>
          <w:rFonts w:ascii="Times New Roman" w:hAnsi="Times New Roman" w:cs="Times New Roman"/>
          <w:sz w:val="24"/>
          <w:szCs w:val="24"/>
        </w:rPr>
        <w:t>.</w:t>
      </w:r>
      <w:r w:rsidRPr="00A56ADC">
        <w:rPr>
          <w:rFonts w:ascii="Times New Roman" w:hAnsi="Times New Roman" w:cs="Times New Roman"/>
          <w:sz w:val="24"/>
          <w:szCs w:val="24"/>
        </w:rPr>
        <w:t xml:space="preserve"> </w:t>
      </w:r>
      <w:r w:rsidR="00665F59" w:rsidRPr="00A56ADC">
        <w:rPr>
          <w:rFonts w:ascii="Times New Roman" w:hAnsi="Times New Roman" w:cs="Times New Roman"/>
          <w:sz w:val="24"/>
          <w:szCs w:val="24"/>
        </w:rPr>
        <w:t>For funktionærer gælder funktionærloven og dennes § 4 har følgende ordlyd:</w:t>
      </w:r>
    </w:p>
    <w:p w:rsidR="00665F59" w:rsidRPr="00A56ADC" w:rsidRDefault="00665F59" w:rsidP="00A46CC7">
      <w:pPr>
        <w:spacing w:line="288" w:lineRule="auto"/>
        <w:jc w:val="both"/>
        <w:rPr>
          <w:rFonts w:ascii="Times New Roman" w:hAnsi="Times New Roman" w:cs="Times New Roman"/>
          <w:sz w:val="20"/>
          <w:szCs w:val="20"/>
        </w:rPr>
      </w:pPr>
      <w:r w:rsidRPr="00A56ADC">
        <w:rPr>
          <w:rFonts w:ascii="Times New Roman" w:hAnsi="Times New Roman" w:cs="Times New Roman"/>
          <w:b/>
          <w:sz w:val="20"/>
          <w:szCs w:val="20"/>
        </w:rPr>
        <w:t xml:space="preserve">§ 4. </w:t>
      </w:r>
      <w:r w:rsidRPr="00A56ADC">
        <w:rPr>
          <w:rFonts w:ascii="Times New Roman" w:hAnsi="Times New Roman" w:cs="Times New Roman"/>
          <w:sz w:val="20"/>
          <w:szCs w:val="20"/>
        </w:rPr>
        <w:t>Hvis funktionæren uberettiget undlader at tiltræde tjenesten eller forlader denne, eller arbejdsgiveren hæver tjen</w:t>
      </w:r>
      <w:r w:rsidRPr="00A56ADC">
        <w:rPr>
          <w:rFonts w:ascii="Times New Roman" w:hAnsi="Times New Roman" w:cs="Times New Roman"/>
          <w:sz w:val="20"/>
          <w:szCs w:val="20"/>
        </w:rPr>
        <w:t>e</w:t>
      </w:r>
      <w:r w:rsidRPr="00A56ADC">
        <w:rPr>
          <w:rFonts w:ascii="Times New Roman" w:hAnsi="Times New Roman" w:cs="Times New Roman"/>
          <w:sz w:val="20"/>
          <w:szCs w:val="20"/>
        </w:rPr>
        <w:t>steforholdet på grund af grov misligholdelse af kontrakten fra funktionærens side, har arbejdsgiveren ret til erstatning for det ham derved påførte tab. I tilfælde af ulovlig udeblivelse eller forladen af tjenesten har arbejdsgiveren, medmi</w:t>
      </w:r>
      <w:r w:rsidRPr="00A56ADC">
        <w:rPr>
          <w:rFonts w:ascii="Times New Roman" w:hAnsi="Times New Roman" w:cs="Times New Roman"/>
          <w:sz w:val="20"/>
          <w:szCs w:val="20"/>
        </w:rPr>
        <w:t>n</w:t>
      </w:r>
      <w:r w:rsidRPr="00A56ADC">
        <w:rPr>
          <w:rFonts w:ascii="Times New Roman" w:hAnsi="Times New Roman" w:cs="Times New Roman"/>
          <w:sz w:val="20"/>
          <w:szCs w:val="20"/>
        </w:rPr>
        <w:t xml:space="preserve">dre særlige omstændigheder foreligger, mindst krav på en erstatning svarende til en halv måneds løn. </w:t>
      </w:r>
    </w:p>
    <w:p w:rsidR="00665F59" w:rsidRPr="00A56ADC" w:rsidRDefault="00185227"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 xml:space="preserve">FUL § 4 fastslår </w:t>
      </w:r>
      <w:r w:rsidR="00665F59" w:rsidRPr="00A56ADC">
        <w:rPr>
          <w:rFonts w:ascii="Times New Roman" w:hAnsi="Times New Roman" w:cs="Times New Roman"/>
          <w:sz w:val="24"/>
          <w:szCs w:val="24"/>
        </w:rPr>
        <w:t xml:space="preserve">således </w:t>
      </w:r>
      <w:r w:rsidR="00DA401E" w:rsidRPr="00A56ADC">
        <w:rPr>
          <w:rFonts w:ascii="Times New Roman" w:hAnsi="Times New Roman" w:cs="Times New Roman"/>
          <w:sz w:val="24"/>
          <w:szCs w:val="24"/>
        </w:rPr>
        <w:t>en arbejdsgiver</w:t>
      </w:r>
      <w:r w:rsidR="00665F59" w:rsidRPr="00A56ADC">
        <w:rPr>
          <w:rFonts w:ascii="Times New Roman" w:hAnsi="Times New Roman" w:cs="Times New Roman"/>
          <w:sz w:val="24"/>
          <w:szCs w:val="24"/>
        </w:rPr>
        <w:t>s ret til ersta</w:t>
      </w:r>
      <w:r w:rsidR="007638DE" w:rsidRPr="00A56ADC">
        <w:rPr>
          <w:rFonts w:ascii="Times New Roman" w:hAnsi="Times New Roman" w:cs="Times New Roman"/>
          <w:sz w:val="24"/>
          <w:szCs w:val="24"/>
        </w:rPr>
        <w:t>tning i tilfælde af funktionærer</w:t>
      </w:r>
      <w:r w:rsidR="00665F59" w:rsidRPr="00A56ADC">
        <w:rPr>
          <w:rFonts w:ascii="Times New Roman" w:hAnsi="Times New Roman" w:cs="Times New Roman"/>
          <w:sz w:val="24"/>
          <w:szCs w:val="24"/>
        </w:rPr>
        <w:t>s misligho</w:t>
      </w:r>
      <w:r w:rsidR="00665F59" w:rsidRPr="00A56ADC">
        <w:rPr>
          <w:rFonts w:ascii="Times New Roman" w:hAnsi="Times New Roman" w:cs="Times New Roman"/>
          <w:sz w:val="24"/>
          <w:szCs w:val="24"/>
        </w:rPr>
        <w:t>l</w:t>
      </w:r>
      <w:r w:rsidR="00665F59" w:rsidRPr="00A56ADC">
        <w:rPr>
          <w:rFonts w:ascii="Times New Roman" w:hAnsi="Times New Roman" w:cs="Times New Roman"/>
          <w:sz w:val="24"/>
          <w:szCs w:val="24"/>
        </w:rPr>
        <w:t xml:space="preserve">delse. </w:t>
      </w:r>
      <w:r w:rsidR="00525149" w:rsidRPr="00A56ADC">
        <w:rPr>
          <w:rFonts w:ascii="Times New Roman" w:hAnsi="Times New Roman" w:cs="Times New Roman"/>
          <w:sz w:val="24"/>
          <w:szCs w:val="24"/>
        </w:rPr>
        <w:t xml:space="preserve">Udgangspunktet er, at </w:t>
      </w:r>
      <w:r w:rsidR="007638DE" w:rsidRPr="00A56ADC">
        <w:rPr>
          <w:rFonts w:ascii="Times New Roman" w:hAnsi="Times New Roman" w:cs="Times New Roman"/>
          <w:sz w:val="24"/>
          <w:szCs w:val="24"/>
        </w:rPr>
        <w:t>en arbejdsgiver</w:t>
      </w:r>
      <w:r w:rsidR="00525149" w:rsidRPr="00A56ADC">
        <w:rPr>
          <w:rFonts w:ascii="Times New Roman" w:hAnsi="Times New Roman" w:cs="Times New Roman"/>
          <w:sz w:val="24"/>
          <w:szCs w:val="24"/>
        </w:rPr>
        <w:t xml:space="preserve"> har ret til erstatning for det ham derved påførte tab, så længe arbejdsgiveren kan dokumentere dette tab</w:t>
      </w:r>
      <w:r w:rsidR="00BE007E" w:rsidRPr="00A56ADC">
        <w:rPr>
          <w:rFonts w:ascii="Times New Roman" w:hAnsi="Times New Roman" w:cs="Times New Roman"/>
          <w:sz w:val="24"/>
          <w:szCs w:val="24"/>
        </w:rPr>
        <w:t xml:space="preserve">. </w:t>
      </w:r>
      <w:r w:rsidR="007638DE" w:rsidRPr="00A56ADC">
        <w:rPr>
          <w:rFonts w:ascii="Times New Roman" w:hAnsi="Times New Roman" w:cs="Times New Roman"/>
          <w:sz w:val="24"/>
          <w:szCs w:val="24"/>
        </w:rPr>
        <w:t>Dette gælder</w:t>
      </w:r>
      <w:r w:rsidR="00187F8D" w:rsidRPr="00A56ADC">
        <w:rPr>
          <w:rFonts w:ascii="Times New Roman" w:hAnsi="Times New Roman" w:cs="Times New Roman"/>
          <w:sz w:val="24"/>
          <w:szCs w:val="24"/>
        </w:rPr>
        <w:t xml:space="preserve"> også i tilfælde uden</w:t>
      </w:r>
      <w:r w:rsidR="007638DE" w:rsidRPr="00A56ADC">
        <w:rPr>
          <w:rFonts w:ascii="Times New Roman" w:hAnsi="Times New Roman" w:cs="Times New Roman"/>
          <w:sz w:val="24"/>
          <w:szCs w:val="24"/>
        </w:rPr>
        <w:t xml:space="preserve"> </w:t>
      </w:r>
      <w:r w:rsidR="00187F8D" w:rsidRPr="00A56ADC">
        <w:rPr>
          <w:rFonts w:ascii="Times New Roman" w:hAnsi="Times New Roman" w:cs="Times New Roman"/>
          <w:sz w:val="24"/>
          <w:szCs w:val="24"/>
        </w:rPr>
        <w:t>for funktionæ</w:t>
      </w:r>
      <w:r w:rsidR="00187F8D" w:rsidRPr="00A56ADC">
        <w:rPr>
          <w:rFonts w:ascii="Times New Roman" w:hAnsi="Times New Roman" w:cs="Times New Roman"/>
          <w:sz w:val="24"/>
          <w:szCs w:val="24"/>
        </w:rPr>
        <w:t>r</w:t>
      </w:r>
      <w:r w:rsidR="00187F8D" w:rsidRPr="00A56ADC">
        <w:rPr>
          <w:rFonts w:ascii="Times New Roman" w:hAnsi="Times New Roman" w:cs="Times New Roman"/>
          <w:sz w:val="24"/>
          <w:szCs w:val="24"/>
        </w:rPr>
        <w:t xml:space="preserve">loven, hvor en arbejdsgiver </w:t>
      </w:r>
      <w:r w:rsidR="00DF0EF7">
        <w:rPr>
          <w:rFonts w:ascii="Times New Roman" w:hAnsi="Times New Roman" w:cs="Times New Roman"/>
          <w:sz w:val="24"/>
          <w:szCs w:val="24"/>
        </w:rPr>
        <w:t xml:space="preserve">tillige </w:t>
      </w:r>
      <w:r w:rsidR="00187F8D" w:rsidRPr="00A56ADC">
        <w:rPr>
          <w:rFonts w:ascii="Times New Roman" w:hAnsi="Times New Roman" w:cs="Times New Roman"/>
          <w:sz w:val="24"/>
          <w:szCs w:val="24"/>
        </w:rPr>
        <w:t>kan kræve sit tab erstattet, så længe de almindelige erstatningsb</w:t>
      </w:r>
      <w:r w:rsidR="00187F8D" w:rsidRPr="00A56ADC">
        <w:rPr>
          <w:rFonts w:ascii="Times New Roman" w:hAnsi="Times New Roman" w:cs="Times New Roman"/>
          <w:sz w:val="24"/>
          <w:szCs w:val="24"/>
        </w:rPr>
        <w:t>e</w:t>
      </w:r>
      <w:r w:rsidR="00187F8D" w:rsidRPr="00A56ADC">
        <w:rPr>
          <w:rFonts w:ascii="Times New Roman" w:hAnsi="Times New Roman" w:cs="Times New Roman"/>
          <w:sz w:val="24"/>
          <w:szCs w:val="24"/>
        </w:rPr>
        <w:t>tingelser er opfyldt.</w:t>
      </w:r>
      <w:r w:rsidR="00FF39F4" w:rsidRPr="00A56ADC">
        <w:rPr>
          <w:rFonts w:ascii="Times New Roman" w:hAnsi="Times New Roman" w:cs="Times New Roman"/>
          <w:sz w:val="24"/>
          <w:szCs w:val="24"/>
        </w:rPr>
        <w:t xml:space="preserve"> </w:t>
      </w:r>
      <w:r w:rsidR="00525149" w:rsidRPr="00A56ADC">
        <w:rPr>
          <w:rFonts w:ascii="Times New Roman" w:hAnsi="Times New Roman" w:cs="Times New Roman"/>
          <w:sz w:val="24"/>
          <w:szCs w:val="24"/>
        </w:rPr>
        <w:t>I Vestre Landsrets dom af 13. marts 2008</w:t>
      </w:r>
      <w:r w:rsidR="00951B2F" w:rsidRPr="00A56ADC">
        <w:rPr>
          <w:rFonts w:ascii="Times New Roman" w:hAnsi="Times New Roman" w:cs="Times New Roman"/>
          <w:sz w:val="24"/>
          <w:szCs w:val="24"/>
        </w:rPr>
        <w:t xml:space="preserve"> (Avancen)</w:t>
      </w:r>
      <w:r w:rsidR="00525149" w:rsidRPr="00A56ADC">
        <w:rPr>
          <w:rFonts w:ascii="Times New Roman" w:hAnsi="Times New Roman" w:cs="Times New Roman"/>
          <w:sz w:val="24"/>
          <w:szCs w:val="24"/>
        </w:rPr>
        <w:t xml:space="preserve"> drev en ansat, samtidig med sin ansættelse som daglig leder hos arbejdsgiveren, selvstændig virksomhed, som konkurrerede med arbejdsgiveren. Da arbejdsgiveren fik mistanke om, at den ansatte havde udført konkurrerende arbejde, samt at den ansatte i denne virksomhed havde kunder, der tillige var kunder hos arbejdsg</w:t>
      </w:r>
      <w:r w:rsidR="00525149" w:rsidRPr="00A56ADC">
        <w:rPr>
          <w:rFonts w:ascii="Times New Roman" w:hAnsi="Times New Roman" w:cs="Times New Roman"/>
          <w:sz w:val="24"/>
          <w:szCs w:val="24"/>
        </w:rPr>
        <w:t>i</w:t>
      </w:r>
      <w:r w:rsidR="00525149" w:rsidRPr="00A56ADC">
        <w:rPr>
          <w:rFonts w:ascii="Times New Roman" w:hAnsi="Times New Roman" w:cs="Times New Roman"/>
          <w:sz w:val="24"/>
          <w:szCs w:val="24"/>
        </w:rPr>
        <w:t>veren, bortviste han den ansatte. Landsretten fandt, at den ansatte</w:t>
      </w:r>
      <w:r w:rsidR="005D442D">
        <w:rPr>
          <w:rFonts w:ascii="Times New Roman" w:hAnsi="Times New Roman" w:cs="Times New Roman"/>
          <w:sz w:val="24"/>
          <w:szCs w:val="24"/>
        </w:rPr>
        <w:t>,</w:t>
      </w:r>
      <w:r w:rsidR="00525149" w:rsidRPr="00A56ADC">
        <w:rPr>
          <w:rFonts w:ascii="Times New Roman" w:hAnsi="Times New Roman" w:cs="Times New Roman"/>
          <w:sz w:val="24"/>
          <w:szCs w:val="24"/>
        </w:rPr>
        <w:t xml:space="preserve"> som følge af grov misligholdelse af ansættelsesforholdet var erstatningsansvarlig svarende til den avance som arbejdsgiveren mistede på baggrund af at en fælles kunde fremover ønskede at anvende den ansattes virksomhed. Avancen blev skønsmæssigt fastsat til 300.000 kr. Dommen er et eksempel på arbejdsgiverens ret til ersta</w:t>
      </w:r>
      <w:r w:rsidR="00525149" w:rsidRPr="00A56ADC">
        <w:rPr>
          <w:rFonts w:ascii="Times New Roman" w:hAnsi="Times New Roman" w:cs="Times New Roman"/>
          <w:sz w:val="24"/>
          <w:szCs w:val="24"/>
        </w:rPr>
        <w:t>t</w:t>
      </w:r>
      <w:r w:rsidR="00525149" w:rsidRPr="00A56ADC">
        <w:rPr>
          <w:rFonts w:ascii="Times New Roman" w:hAnsi="Times New Roman" w:cs="Times New Roman"/>
          <w:sz w:val="24"/>
          <w:szCs w:val="24"/>
        </w:rPr>
        <w:t xml:space="preserve">ning, ved </w:t>
      </w:r>
      <w:r w:rsidR="005D442D">
        <w:rPr>
          <w:rFonts w:ascii="Times New Roman" w:hAnsi="Times New Roman" w:cs="Times New Roman"/>
          <w:sz w:val="24"/>
          <w:szCs w:val="24"/>
        </w:rPr>
        <w:t>en ansat</w:t>
      </w:r>
      <w:r w:rsidR="00525149" w:rsidRPr="00A56ADC">
        <w:rPr>
          <w:rFonts w:ascii="Times New Roman" w:hAnsi="Times New Roman" w:cs="Times New Roman"/>
          <w:sz w:val="24"/>
          <w:szCs w:val="24"/>
        </w:rPr>
        <w:t>s overtrædelse af den ansættelsesretlige loyalitetspligt</w:t>
      </w:r>
      <w:r w:rsidR="007638DE" w:rsidRPr="00A56ADC">
        <w:rPr>
          <w:rFonts w:ascii="Times New Roman" w:hAnsi="Times New Roman" w:cs="Times New Roman"/>
          <w:sz w:val="24"/>
          <w:szCs w:val="24"/>
        </w:rPr>
        <w:t xml:space="preserve">, hvis et tab </w:t>
      </w:r>
      <w:r w:rsidR="005D442D">
        <w:rPr>
          <w:rFonts w:ascii="Times New Roman" w:hAnsi="Times New Roman" w:cs="Times New Roman"/>
          <w:sz w:val="24"/>
          <w:szCs w:val="24"/>
        </w:rPr>
        <w:t xml:space="preserve">vel at mærke </w:t>
      </w:r>
      <w:r w:rsidR="007638DE" w:rsidRPr="00A56ADC">
        <w:rPr>
          <w:rFonts w:ascii="Times New Roman" w:hAnsi="Times New Roman" w:cs="Times New Roman"/>
          <w:sz w:val="24"/>
          <w:szCs w:val="24"/>
        </w:rPr>
        <w:t>kan dokumenteres</w:t>
      </w:r>
      <w:r w:rsidR="00525149" w:rsidRPr="00A56ADC">
        <w:rPr>
          <w:rFonts w:ascii="Times New Roman" w:hAnsi="Times New Roman" w:cs="Times New Roman"/>
          <w:sz w:val="24"/>
          <w:szCs w:val="24"/>
        </w:rPr>
        <w:t xml:space="preserve">.  </w:t>
      </w:r>
      <w:r w:rsidR="00FF39F4" w:rsidRPr="00A56ADC">
        <w:rPr>
          <w:rFonts w:ascii="Times New Roman" w:hAnsi="Times New Roman" w:cs="Times New Roman"/>
          <w:sz w:val="24"/>
          <w:szCs w:val="24"/>
        </w:rPr>
        <w:t>I mange tilfælde kan det dog være vanskeligt for en arbejdsgiver</w:t>
      </w:r>
      <w:r w:rsidR="005D442D">
        <w:rPr>
          <w:rFonts w:ascii="Times New Roman" w:hAnsi="Times New Roman" w:cs="Times New Roman"/>
          <w:sz w:val="24"/>
          <w:szCs w:val="24"/>
        </w:rPr>
        <w:t>,</w:t>
      </w:r>
      <w:r w:rsidR="00FF39F4" w:rsidRPr="00A56ADC">
        <w:rPr>
          <w:rFonts w:ascii="Times New Roman" w:hAnsi="Times New Roman" w:cs="Times New Roman"/>
          <w:sz w:val="24"/>
          <w:szCs w:val="24"/>
        </w:rPr>
        <w:t xml:space="preserve"> dels at skulle dokumentere et lidt tab, og dels at skulle sandsynliggøre at dette tab er en direkte følge af en ansats misligholdelse.</w:t>
      </w:r>
      <w:r w:rsidR="00FA3FA1">
        <w:rPr>
          <w:rFonts w:ascii="Times New Roman" w:hAnsi="Times New Roman" w:cs="Times New Roman"/>
          <w:sz w:val="24"/>
          <w:szCs w:val="24"/>
        </w:rPr>
        <w:t xml:space="preserve"> I U.2005.2703H (Hairmix) lykkedes det eksempelvis ikke en tidligere arbejdsgiver at dokumentere et lidt tab, på trods af, at </w:t>
      </w:r>
      <w:r w:rsidR="00C02060">
        <w:rPr>
          <w:rFonts w:ascii="Times New Roman" w:hAnsi="Times New Roman" w:cs="Times New Roman"/>
          <w:sz w:val="24"/>
          <w:szCs w:val="24"/>
        </w:rPr>
        <w:t xml:space="preserve">Højesteret fandt, at </w:t>
      </w:r>
      <w:r w:rsidR="00FA3FA1">
        <w:rPr>
          <w:rFonts w:ascii="Times New Roman" w:hAnsi="Times New Roman" w:cs="Times New Roman"/>
          <w:sz w:val="24"/>
          <w:szCs w:val="24"/>
        </w:rPr>
        <w:t>den ansatte havde</w:t>
      </w:r>
      <w:r w:rsidR="00C02060">
        <w:rPr>
          <w:rFonts w:ascii="Times New Roman" w:hAnsi="Times New Roman" w:cs="Times New Roman"/>
          <w:sz w:val="24"/>
          <w:szCs w:val="24"/>
        </w:rPr>
        <w:t xml:space="preserve"> foretaget handlinger</w:t>
      </w:r>
      <w:r w:rsidR="00FA3FA1">
        <w:rPr>
          <w:rFonts w:ascii="Times New Roman" w:hAnsi="Times New Roman" w:cs="Times New Roman"/>
          <w:sz w:val="24"/>
          <w:szCs w:val="24"/>
        </w:rPr>
        <w:t xml:space="preserve"> i strid med loyalitetspligten. Vanskelighederne ved at dokumentere et tab, samt at dette tab er en følge af en ansats misligholdelse,</w:t>
      </w:r>
      <w:r w:rsidR="00FF39F4" w:rsidRPr="00A56ADC">
        <w:rPr>
          <w:rFonts w:ascii="Times New Roman" w:hAnsi="Times New Roman" w:cs="Times New Roman"/>
          <w:sz w:val="24"/>
          <w:szCs w:val="24"/>
        </w:rPr>
        <w:t xml:space="preserve"> fø</w:t>
      </w:r>
      <w:r w:rsidR="00B377C1">
        <w:rPr>
          <w:rFonts w:ascii="Times New Roman" w:hAnsi="Times New Roman" w:cs="Times New Roman"/>
          <w:sz w:val="24"/>
          <w:szCs w:val="24"/>
        </w:rPr>
        <w:t>rer til</w:t>
      </w:r>
      <w:r w:rsidR="00FA3FA1">
        <w:rPr>
          <w:rFonts w:ascii="Times New Roman" w:hAnsi="Times New Roman" w:cs="Times New Roman"/>
          <w:sz w:val="24"/>
          <w:szCs w:val="24"/>
        </w:rPr>
        <w:t xml:space="preserve"> at </w:t>
      </w:r>
      <w:r w:rsidR="005D442D">
        <w:rPr>
          <w:rFonts w:ascii="Times New Roman" w:hAnsi="Times New Roman" w:cs="Times New Roman"/>
          <w:sz w:val="24"/>
          <w:szCs w:val="24"/>
        </w:rPr>
        <w:t>arbejdsgiver</w:t>
      </w:r>
      <w:r w:rsidR="00FA3FA1">
        <w:rPr>
          <w:rFonts w:ascii="Times New Roman" w:hAnsi="Times New Roman" w:cs="Times New Roman"/>
          <w:sz w:val="24"/>
          <w:szCs w:val="24"/>
        </w:rPr>
        <w:t>e</w:t>
      </w:r>
      <w:r w:rsidR="00FF39F4" w:rsidRPr="00A56ADC">
        <w:rPr>
          <w:rFonts w:ascii="Times New Roman" w:hAnsi="Times New Roman" w:cs="Times New Roman"/>
          <w:sz w:val="24"/>
          <w:szCs w:val="24"/>
        </w:rPr>
        <w:t xml:space="preserve"> i flere tilfælde</w:t>
      </w:r>
      <w:r w:rsidR="00B377C1">
        <w:rPr>
          <w:rFonts w:ascii="Times New Roman" w:hAnsi="Times New Roman" w:cs="Times New Roman"/>
          <w:sz w:val="24"/>
          <w:szCs w:val="24"/>
        </w:rPr>
        <w:t>,</w:t>
      </w:r>
      <w:r w:rsidR="00FF39F4" w:rsidRPr="00A56ADC">
        <w:rPr>
          <w:rFonts w:ascii="Times New Roman" w:hAnsi="Times New Roman" w:cs="Times New Roman"/>
          <w:sz w:val="24"/>
          <w:szCs w:val="24"/>
        </w:rPr>
        <w:t xml:space="preserve"> afhol</w:t>
      </w:r>
      <w:r w:rsidR="00FA3FA1">
        <w:rPr>
          <w:rFonts w:ascii="Times New Roman" w:hAnsi="Times New Roman" w:cs="Times New Roman"/>
          <w:sz w:val="24"/>
          <w:szCs w:val="24"/>
        </w:rPr>
        <w:t xml:space="preserve">des fra at føre </w:t>
      </w:r>
      <w:r w:rsidR="00FF39F4" w:rsidRPr="00A56ADC">
        <w:rPr>
          <w:rFonts w:ascii="Times New Roman" w:hAnsi="Times New Roman" w:cs="Times New Roman"/>
          <w:sz w:val="24"/>
          <w:szCs w:val="24"/>
        </w:rPr>
        <w:t>ersta</w:t>
      </w:r>
      <w:r w:rsidR="00FF39F4" w:rsidRPr="00A56ADC">
        <w:rPr>
          <w:rFonts w:ascii="Times New Roman" w:hAnsi="Times New Roman" w:cs="Times New Roman"/>
          <w:sz w:val="24"/>
          <w:szCs w:val="24"/>
        </w:rPr>
        <w:t>t</w:t>
      </w:r>
      <w:r w:rsidR="00FF39F4" w:rsidRPr="00A56ADC">
        <w:rPr>
          <w:rFonts w:ascii="Times New Roman" w:hAnsi="Times New Roman" w:cs="Times New Roman"/>
          <w:sz w:val="24"/>
          <w:szCs w:val="24"/>
        </w:rPr>
        <w:t>ningssag</w:t>
      </w:r>
      <w:r w:rsidR="00FA3FA1">
        <w:rPr>
          <w:rFonts w:ascii="Times New Roman" w:hAnsi="Times New Roman" w:cs="Times New Roman"/>
          <w:sz w:val="24"/>
          <w:szCs w:val="24"/>
        </w:rPr>
        <w:t xml:space="preserve">er mod </w:t>
      </w:r>
      <w:r w:rsidR="00FF39F4" w:rsidRPr="00A56ADC">
        <w:rPr>
          <w:rFonts w:ascii="Times New Roman" w:hAnsi="Times New Roman" w:cs="Times New Roman"/>
          <w:sz w:val="24"/>
          <w:szCs w:val="24"/>
        </w:rPr>
        <w:t>ansat</w:t>
      </w:r>
      <w:r w:rsidR="00FA3FA1">
        <w:rPr>
          <w:rFonts w:ascii="Times New Roman" w:hAnsi="Times New Roman" w:cs="Times New Roman"/>
          <w:sz w:val="24"/>
          <w:szCs w:val="24"/>
        </w:rPr>
        <w:t>te</w:t>
      </w:r>
      <w:r w:rsidR="005D442D">
        <w:rPr>
          <w:rFonts w:ascii="Times New Roman" w:hAnsi="Times New Roman" w:cs="Times New Roman"/>
          <w:sz w:val="24"/>
          <w:szCs w:val="24"/>
        </w:rPr>
        <w:t>,</w:t>
      </w:r>
      <w:r w:rsidR="00FF39F4" w:rsidRPr="00A56ADC">
        <w:rPr>
          <w:rFonts w:ascii="Times New Roman" w:hAnsi="Times New Roman" w:cs="Times New Roman"/>
          <w:sz w:val="24"/>
          <w:szCs w:val="24"/>
        </w:rPr>
        <w:t xml:space="preserve"> og i stedet alene stopper lønudbetalingen i samtidighed med en bortvisning. </w:t>
      </w:r>
    </w:p>
    <w:p w:rsidR="00785C1F" w:rsidRDefault="003A13E8"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Hvis en illoyal konkurrencehandling først opdages efter </w:t>
      </w:r>
      <w:r w:rsidR="00C66C83">
        <w:rPr>
          <w:rFonts w:ascii="Times New Roman" w:hAnsi="Times New Roman" w:cs="Times New Roman"/>
          <w:sz w:val="24"/>
          <w:szCs w:val="24"/>
        </w:rPr>
        <w:t>et ansættelsesforhold</w:t>
      </w:r>
      <w:r w:rsidRPr="00A56ADC">
        <w:rPr>
          <w:rFonts w:ascii="Times New Roman" w:hAnsi="Times New Roman" w:cs="Times New Roman"/>
          <w:sz w:val="24"/>
          <w:szCs w:val="24"/>
        </w:rPr>
        <w:t xml:space="preserve">s ophør, kan det overvejes, om det er muligt </w:t>
      </w:r>
      <w:r w:rsidR="00C66C83">
        <w:rPr>
          <w:rFonts w:ascii="Times New Roman" w:hAnsi="Times New Roman" w:cs="Times New Roman"/>
          <w:sz w:val="24"/>
          <w:szCs w:val="24"/>
        </w:rPr>
        <w:t xml:space="preserve">for arbejdsgiveren </w:t>
      </w:r>
      <w:r w:rsidRPr="00A56ADC">
        <w:rPr>
          <w:rFonts w:ascii="Times New Roman" w:hAnsi="Times New Roman" w:cs="Times New Roman"/>
          <w:sz w:val="24"/>
          <w:szCs w:val="24"/>
        </w:rPr>
        <w:t>at</w:t>
      </w:r>
      <w:r w:rsidR="00C66C83">
        <w:rPr>
          <w:rFonts w:ascii="Times New Roman" w:hAnsi="Times New Roman" w:cs="Times New Roman"/>
          <w:sz w:val="24"/>
          <w:szCs w:val="24"/>
        </w:rPr>
        <w:t xml:space="preserve"> tilbageholde løn eller</w:t>
      </w:r>
      <w:r w:rsidRPr="00A56ADC">
        <w:rPr>
          <w:rFonts w:ascii="Times New Roman" w:hAnsi="Times New Roman" w:cs="Times New Roman"/>
          <w:sz w:val="24"/>
          <w:szCs w:val="24"/>
        </w:rPr>
        <w:t xml:space="preserve"> kræve tilbagebetaling af </w:t>
      </w:r>
      <w:r w:rsidR="00C66C83">
        <w:rPr>
          <w:rFonts w:ascii="Times New Roman" w:hAnsi="Times New Roman" w:cs="Times New Roman"/>
          <w:sz w:val="24"/>
          <w:szCs w:val="24"/>
        </w:rPr>
        <w:t>udbetalt løn</w:t>
      </w:r>
      <w:r w:rsidRPr="00A56ADC">
        <w:rPr>
          <w:rFonts w:ascii="Times New Roman" w:hAnsi="Times New Roman" w:cs="Times New Roman"/>
          <w:sz w:val="24"/>
          <w:szCs w:val="24"/>
        </w:rPr>
        <w:t>, selvom der ikke skete en ophævelse af ansættelsesforholdet og den ansatte altså ikke blev bortvist. Vestre Landsrets dom af 31. maj 2005</w:t>
      </w:r>
      <w:r w:rsidR="00DF0EF7">
        <w:rPr>
          <w:rFonts w:ascii="Times New Roman" w:hAnsi="Times New Roman" w:cs="Times New Roman"/>
          <w:sz w:val="24"/>
          <w:szCs w:val="24"/>
        </w:rPr>
        <w:t xml:space="preserve"> (Lønudbetalingen</w:t>
      </w:r>
      <w:r w:rsidR="005C5A6B" w:rsidRPr="00A56ADC">
        <w:rPr>
          <w:rFonts w:ascii="Times New Roman" w:hAnsi="Times New Roman" w:cs="Times New Roman"/>
          <w:sz w:val="24"/>
          <w:szCs w:val="24"/>
        </w:rPr>
        <w:t>)</w:t>
      </w:r>
      <w:r w:rsidRPr="00A56ADC">
        <w:rPr>
          <w:rFonts w:ascii="Times New Roman" w:hAnsi="Times New Roman" w:cs="Times New Roman"/>
          <w:sz w:val="24"/>
          <w:szCs w:val="24"/>
        </w:rPr>
        <w:t xml:space="preserve"> anerk</w:t>
      </w:r>
      <w:r w:rsidR="005D442D">
        <w:rPr>
          <w:rFonts w:ascii="Times New Roman" w:hAnsi="Times New Roman" w:cs="Times New Roman"/>
          <w:sz w:val="24"/>
          <w:szCs w:val="24"/>
        </w:rPr>
        <w:t xml:space="preserve">endte ikke en ansats </w:t>
      </w:r>
      <w:r w:rsidR="00C66C83">
        <w:rPr>
          <w:rFonts w:ascii="Times New Roman" w:hAnsi="Times New Roman" w:cs="Times New Roman"/>
          <w:sz w:val="24"/>
          <w:szCs w:val="24"/>
        </w:rPr>
        <w:t>påstand om</w:t>
      </w:r>
      <w:r w:rsidR="005D442D">
        <w:rPr>
          <w:rFonts w:ascii="Times New Roman" w:hAnsi="Times New Roman" w:cs="Times New Roman"/>
          <w:sz w:val="24"/>
          <w:szCs w:val="24"/>
        </w:rPr>
        <w:t xml:space="preserve"> </w:t>
      </w:r>
      <w:r w:rsidR="00C66C83">
        <w:rPr>
          <w:rFonts w:ascii="Times New Roman" w:hAnsi="Times New Roman" w:cs="Times New Roman"/>
          <w:sz w:val="24"/>
          <w:szCs w:val="24"/>
        </w:rPr>
        <w:t>ud</w:t>
      </w:r>
      <w:r w:rsidR="005D442D">
        <w:rPr>
          <w:rFonts w:ascii="Times New Roman" w:hAnsi="Times New Roman" w:cs="Times New Roman"/>
          <w:sz w:val="24"/>
          <w:szCs w:val="24"/>
        </w:rPr>
        <w:t xml:space="preserve">betaling af </w:t>
      </w:r>
      <w:r w:rsidRPr="00A56ADC">
        <w:rPr>
          <w:rFonts w:ascii="Times New Roman" w:hAnsi="Times New Roman" w:cs="Times New Roman"/>
          <w:sz w:val="24"/>
          <w:szCs w:val="24"/>
        </w:rPr>
        <w:t>løn, selvom der ikke var sket ophævelse, fordi det illoyale forhold først blev afdækket efter ansættelsesforholdets ophør.</w:t>
      </w:r>
      <w:r w:rsidR="005C5A6B" w:rsidRPr="00A56ADC">
        <w:rPr>
          <w:rFonts w:ascii="Times New Roman" w:hAnsi="Times New Roman" w:cs="Times New Roman"/>
          <w:sz w:val="24"/>
          <w:szCs w:val="24"/>
        </w:rPr>
        <w:t xml:space="preserve"> Her var to ansatte</w:t>
      </w:r>
      <w:r w:rsidR="00C66C83">
        <w:rPr>
          <w:rFonts w:ascii="Times New Roman" w:hAnsi="Times New Roman" w:cs="Times New Roman"/>
          <w:sz w:val="24"/>
          <w:szCs w:val="24"/>
        </w:rPr>
        <w:t>,</w:t>
      </w:r>
      <w:r w:rsidR="005C5A6B" w:rsidRPr="00A56ADC">
        <w:rPr>
          <w:rFonts w:ascii="Times New Roman" w:hAnsi="Times New Roman" w:cs="Times New Roman"/>
          <w:sz w:val="24"/>
          <w:szCs w:val="24"/>
        </w:rPr>
        <w:t xml:space="preserve"> ved en tidligere dom i 2004</w:t>
      </w:r>
      <w:r w:rsidR="00C66C83">
        <w:rPr>
          <w:rFonts w:ascii="Times New Roman" w:hAnsi="Times New Roman" w:cs="Times New Roman"/>
          <w:sz w:val="24"/>
          <w:szCs w:val="24"/>
        </w:rPr>
        <w:t>,</w:t>
      </w:r>
      <w:r w:rsidR="005C5A6B" w:rsidRPr="00A56ADC">
        <w:rPr>
          <w:rFonts w:ascii="Times New Roman" w:hAnsi="Times New Roman" w:cs="Times New Roman"/>
          <w:sz w:val="24"/>
          <w:szCs w:val="24"/>
        </w:rPr>
        <w:t xml:space="preserve"> blevet dømt erstatningsansvarlige for retsstridig anvendelse af internt materiale fra deres arbejdsg</w:t>
      </w:r>
      <w:r w:rsidR="005C5A6B" w:rsidRPr="00A56ADC">
        <w:rPr>
          <w:rFonts w:ascii="Times New Roman" w:hAnsi="Times New Roman" w:cs="Times New Roman"/>
          <w:sz w:val="24"/>
          <w:szCs w:val="24"/>
        </w:rPr>
        <w:t>i</w:t>
      </w:r>
      <w:r w:rsidR="005C5A6B" w:rsidRPr="00A56ADC">
        <w:rPr>
          <w:rFonts w:ascii="Times New Roman" w:hAnsi="Times New Roman" w:cs="Times New Roman"/>
          <w:sz w:val="24"/>
          <w:szCs w:val="24"/>
        </w:rPr>
        <w:t>ver ved etableringen af en ny konkurrerende virksomhed. Ved den tidligere dom fik den ene ansatte</w:t>
      </w:r>
      <w:r w:rsidRPr="00A56ADC">
        <w:rPr>
          <w:rFonts w:ascii="Times New Roman" w:hAnsi="Times New Roman" w:cs="Times New Roman"/>
          <w:sz w:val="24"/>
          <w:szCs w:val="24"/>
        </w:rPr>
        <w:t xml:space="preserve"> </w:t>
      </w:r>
      <w:r w:rsidR="005C5A6B" w:rsidRPr="00A56ADC">
        <w:rPr>
          <w:rFonts w:ascii="Times New Roman" w:hAnsi="Times New Roman" w:cs="Times New Roman"/>
          <w:sz w:val="24"/>
          <w:szCs w:val="24"/>
        </w:rPr>
        <w:t xml:space="preserve">medhold i </w:t>
      </w:r>
      <w:r w:rsidR="00C66C83">
        <w:rPr>
          <w:rFonts w:ascii="Times New Roman" w:hAnsi="Times New Roman" w:cs="Times New Roman"/>
          <w:sz w:val="24"/>
          <w:szCs w:val="24"/>
        </w:rPr>
        <w:t>ud</w:t>
      </w:r>
      <w:r w:rsidR="005C5A6B" w:rsidRPr="00A56ADC">
        <w:rPr>
          <w:rFonts w:ascii="Times New Roman" w:hAnsi="Times New Roman" w:cs="Times New Roman"/>
          <w:sz w:val="24"/>
          <w:szCs w:val="24"/>
        </w:rPr>
        <w:t>betaling af løn i en del af opsigelsesperioden for september-november 2000</w:t>
      </w:r>
      <w:r w:rsidR="00C66C83">
        <w:rPr>
          <w:rFonts w:ascii="Times New Roman" w:hAnsi="Times New Roman" w:cs="Times New Roman"/>
          <w:sz w:val="24"/>
          <w:szCs w:val="24"/>
        </w:rPr>
        <w:t>,</w:t>
      </w:r>
      <w:r w:rsidR="005C5A6B" w:rsidRPr="00A56ADC">
        <w:rPr>
          <w:rFonts w:ascii="Times New Roman" w:hAnsi="Times New Roman" w:cs="Times New Roman"/>
          <w:sz w:val="24"/>
          <w:szCs w:val="24"/>
        </w:rPr>
        <w:t xml:space="preserve"> og søgte ved den nye sag også at få medhold i løn for december 2000, som var den sidste måned i opsige</w:t>
      </w:r>
      <w:r w:rsidR="005C5A6B" w:rsidRPr="00A56ADC">
        <w:rPr>
          <w:rFonts w:ascii="Times New Roman" w:hAnsi="Times New Roman" w:cs="Times New Roman"/>
          <w:sz w:val="24"/>
          <w:szCs w:val="24"/>
        </w:rPr>
        <w:t>l</w:t>
      </w:r>
      <w:r w:rsidR="005C5A6B" w:rsidRPr="00A56ADC">
        <w:rPr>
          <w:rFonts w:ascii="Times New Roman" w:hAnsi="Times New Roman" w:cs="Times New Roman"/>
          <w:sz w:val="24"/>
          <w:szCs w:val="24"/>
        </w:rPr>
        <w:t>sesperioden. Heri fik hun ikke</w:t>
      </w:r>
      <w:r w:rsidR="00C66C83">
        <w:rPr>
          <w:rFonts w:ascii="Times New Roman" w:hAnsi="Times New Roman" w:cs="Times New Roman"/>
          <w:sz w:val="24"/>
          <w:szCs w:val="24"/>
        </w:rPr>
        <w:t xml:space="preserve"> medhold, da L</w:t>
      </w:r>
      <w:r w:rsidR="005C5A6B" w:rsidRPr="00A56ADC">
        <w:rPr>
          <w:rFonts w:ascii="Times New Roman" w:hAnsi="Times New Roman" w:cs="Times New Roman"/>
          <w:sz w:val="24"/>
          <w:szCs w:val="24"/>
        </w:rPr>
        <w:t>andsretten fandt, at hun groft havde tilsidesat sine pli</w:t>
      </w:r>
      <w:r w:rsidR="005C5A6B" w:rsidRPr="00A56ADC">
        <w:rPr>
          <w:rFonts w:ascii="Times New Roman" w:hAnsi="Times New Roman" w:cs="Times New Roman"/>
          <w:sz w:val="24"/>
          <w:szCs w:val="24"/>
        </w:rPr>
        <w:t>g</w:t>
      </w:r>
      <w:r w:rsidR="005C5A6B" w:rsidRPr="00A56ADC">
        <w:rPr>
          <w:rFonts w:ascii="Times New Roman" w:hAnsi="Times New Roman" w:cs="Times New Roman"/>
          <w:sz w:val="24"/>
          <w:szCs w:val="24"/>
        </w:rPr>
        <w:t>ter i december 2000 og derfor ikke, uanset at der ikke var sket bortvisning, fordi forholdet først blev opdaget efter fratrædels</w:t>
      </w:r>
      <w:r w:rsidR="00C66C83">
        <w:rPr>
          <w:rFonts w:ascii="Times New Roman" w:hAnsi="Times New Roman" w:cs="Times New Roman"/>
          <w:sz w:val="24"/>
          <w:szCs w:val="24"/>
        </w:rPr>
        <w:t>en, kunne kræve løn for denne periode</w:t>
      </w:r>
      <w:r w:rsidR="005C5A6B" w:rsidRPr="00A56ADC">
        <w:rPr>
          <w:rFonts w:ascii="Times New Roman" w:hAnsi="Times New Roman" w:cs="Times New Roman"/>
          <w:sz w:val="24"/>
          <w:szCs w:val="24"/>
        </w:rPr>
        <w:t>.</w:t>
      </w:r>
    </w:p>
    <w:p w:rsidR="001C1F7C" w:rsidRPr="00A56ADC" w:rsidRDefault="00951B2F"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må</w:t>
      </w:r>
      <w:r w:rsidR="004A2783" w:rsidRPr="00A56ADC">
        <w:rPr>
          <w:rFonts w:ascii="Times New Roman" w:hAnsi="Times New Roman" w:cs="Times New Roman"/>
          <w:sz w:val="24"/>
          <w:szCs w:val="24"/>
        </w:rPr>
        <w:t xml:space="preserve"> på baggrund af ovenstående dom</w:t>
      </w:r>
      <w:r w:rsidRPr="00A56ADC">
        <w:rPr>
          <w:rFonts w:ascii="Times New Roman" w:hAnsi="Times New Roman" w:cs="Times New Roman"/>
          <w:sz w:val="24"/>
          <w:szCs w:val="24"/>
        </w:rPr>
        <w:t xml:space="preserve"> konkluderes, at kon</w:t>
      </w:r>
      <w:r w:rsidR="00C66C83">
        <w:rPr>
          <w:rFonts w:ascii="Times New Roman" w:hAnsi="Times New Roman" w:cs="Times New Roman"/>
          <w:sz w:val="24"/>
          <w:szCs w:val="24"/>
        </w:rPr>
        <w:t>stateres det efterfølgende, at en ansat</w:t>
      </w:r>
      <w:r w:rsidRPr="00A56ADC">
        <w:rPr>
          <w:rFonts w:ascii="Times New Roman" w:hAnsi="Times New Roman" w:cs="Times New Roman"/>
          <w:sz w:val="24"/>
          <w:szCs w:val="24"/>
        </w:rPr>
        <w:t xml:space="preserve"> på et tidspunkt groft har misligholdt sine forpligtigelser, kan det stadig</w:t>
      </w:r>
      <w:r w:rsidR="00C66C83">
        <w:rPr>
          <w:rFonts w:ascii="Times New Roman" w:hAnsi="Times New Roman" w:cs="Times New Roman"/>
          <w:sz w:val="24"/>
          <w:szCs w:val="24"/>
        </w:rPr>
        <w:t xml:space="preserve"> begrunde en bortvi</w:t>
      </w:r>
      <w:r w:rsidR="00C66C83">
        <w:rPr>
          <w:rFonts w:ascii="Times New Roman" w:hAnsi="Times New Roman" w:cs="Times New Roman"/>
          <w:sz w:val="24"/>
          <w:szCs w:val="24"/>
        </w:rPr>
        <w:t>s</w:t>
      </w:r>
      <w:r w:rsidR="00C66C83">
        <w:rPr>
          <w:rFonts w:ascii="Times New Roman" w:hAnsi="Times New Roman" w:cs="Times New Roman"/>
          <w:sz w:val="24"/>
          <w:szCs w:val="24"/>
        </w:rPr>
        <w:t>ning, men har</w:t>
      </w:r>
      <w:r w:rsidRPr="00A56ADC">
        <w:rPr>
          <w:rFonts w:ascii="Times New Roman" w:hAnsi="Times New Roman" w:cs="Times New Roman"/>
          <w:sz w:val="24"/>
          <w:szCs w:val="24"/>
        </w:rPr>
        <w:t xml:space="preserve"> den ansatte i perioden</w:t>
      </w:r>
      <w:r w:rsidR="000E77AB" w:rsidRPr="00A56ADC">
        <w:rPr>
          <w:rFonts w:ascii="Times New Roman" w:hAnsi="Times New Roman" w:cs="Times New Roman"/>
          <w:sz w:val="24"/>
          <w:szCs w:val="24"/>
        </w:rPr>
        <w:t>, i dette tilfælde i september-november 2000,</w:t>
      </w:r>
      <w:r w:rsidR="00C66C83">
        <w:rPr>
          <w:rFonts w:ascii="Times New Roman" w:hAnsi="Times New Roman" w:cs="Times New Roman"/>
          <w:sz w:val="24"/>
          <w:szCs w:val="24"/>
        </w:rPr>
        <w:t xml:space="preserve"> stadig</w:t>
      </w:r>
      <w:r w:rsidRPr="00A56ADC">
        <w:rPr>
          <w:rFonts w:ascii="Times New Roman" w:hAnsi="Times New Roman" w:cs="Times New Roman"/>
          <w:sz w:val="24"/>
          <w:szCs w:val="24"/>
        </w:rPr>
        <w:t xml:space="preserve"> udført sit arbejde, e</w:t>
      </w:r>
      <w:r w:rsidR="000E77AB" w:rsidRPr="00A56ADC">
        <w:rPr>
          <w:rFonts w:ascii="Times New Roman" w:hAnsi="Times New Roman" w:cs="Times New Roman"/>
          <w:sz w:val="24"/>
          <w:szCs w:val="24"/>
        </w:rPr>
        <w:t>r der ikke mulighed for at holde</w:t>
      </w:r>
      <w:r w:rsidRPr="00A56ADC">
        <w:rPr>
          <w:rFonts w:ascii="Times New Roman" w:hAnsi="Times New Roman" w:cs="Times New Roman"/>
          <w:sz w:val="24"/>
          <w:szCs w:val="24"/>
        </w:rPr>
        <w:t xml:space="preserve"> denne løn tilbage.</w:t>
      </w:r>
      <w:r w:rsidR="000E77AB" w:rsidRPr="00A56ADC">
        <w:rPr>
          <w:rFonts w:ascii="Times New Roman" w:hAnsi="Times New Roman" w:cs="Times New Roman"/>
          <w:sz w:val="24"/>
          <w:szCs w:val="24"/>
        </w:rPr>
        <w:t xml:space="preserve"> Omvendt fremgår det</w:t>
      </w:r>
      <w:r w:rsidR="00676B23" w:rsidRPr="00A56ADC">
        <w:rPr>
          <w:rFonts w:ascii="Times New Roman" w:hAnsi="Times New Roman" w:cs="Times New Roman"/>
          <w:sz w:val="24"/>
          <w:szCs w:val="24"/>
        </w:rPr>
        <w:t xml:space="preserve"> af dommen</w:t>
      </w:r>
      <w:r w:rsidR="000E77AB" w:rsidRPr="00A56ADC">
        <w:rPr>
          <w:rFonts w:ascii="Times New Roman" w:hAnsi="Times New Roman" w:cs="Times New Roman"/>
          <w:sz w:val="24"/>
          <w:szCs w:val="24"/>
        </w:rPr>
        <w:t>, at en arbejdsgiver kan tilbageholde løn</w:t>
      </w:r>
      <w:r w:rsidR="005D442D">
        <w:rPr>
          <w:rFonts w:ascii="Times New Roman" w:hAnsi="Times New Roman" w:cs="Times New Roman"/>
          <w:sz w:val="24"/>
          <w:szCs w:val="24"/>
        </w:rPr>
        <w:t>,</w:t>
      </w:r>
      <w:r w:rsidR="000E77AB" w:rsidRPr="00A56ADC">
        <w:rPr>
          <w:rFonts w:ascii="Times New Roman" w:hAnsi="Times New Roman" w:cs="Times New Roman"/>
          <w:sz w:val="24"/>
          <w:szCs w:val="24"/>
        </w:rPr>
        <w:t xml:space="preserve"> eller</w:t>
      </w:r>
      <w:r w:rsidR="005D442D">
        <w:rPr>
          <w:rFonts w:ascii="Times New Roman" w:hAnsi="Times New Roman" w:cs="Times New Roman"/>
          <w:sz w:val="24"/>
          <w:szCs w:val="24"/>
        </w:rPr>
        <w:t xml:space="preserve"> omvendt</w:t>
      </w:r>
      <w:r w:rsidR="000E77AB" w:rsidRPr="00A56ADC">
        <w:rPr>
          <w:rFonts w:ascii="Times New Roman" w:hAnsi="Times New Roman" w:cs="Times New Roman"/>
          <w:sz w:val="24"/>
          <w:szCs w:val="24"/>
        </w:rPr>
        <w:t xml:space="preserve"> kræve </w:t>
      </w:r>
      <w:r w:rsidR="00C66C83">
        <w:rPr>
          <w:rFonts w:ascii="Times New Roman" w:hAnsi="Times New Roman" w:cs="Times New Roman"/>
          <w:sz w:val="24"/>
          <w:szCs w:val="24"/>
        </w:rPr>
        <w:t xml:space="preserve">allerede udbetalt </w:t>
      </w:r>
      <w:r w:rsidR="000E77AB" w:rsidRPr="00A56ADC">
        <w:rPr>
          <w:rFonts w:ascii="Times New Roman" w:hAnsi="Times New Roman" w:cs="Times New Roman"/>
          <w:sz w:val="24"/>
          <w:szCs w:val="24"/>
        </w:rPr>
        <w:t xml:space="preserve">løn </w:t>
      </w:r>
      <w:r w:rsidR="00C66C83">
        <w:rPr>
          <w:rFonts w:ascii="Times New Roman" w:hAnsi="Times New Roman" w:cs="Times New Roman"/>
          <w:sz w:val="24"/>
          <w:szCs w:val="24"/>
        </w:rPr>
        <w:t>tilbage</w:t>
      </w:r>
      <w:r w:rsidR="005D442D">
        <w:rPr>
          <w:rFonts w:ascii="Times New Roman" w:hAnsi="Times New Roman" w:cs="Times New Roman"/>
          <w:sz w:val="24"/>
          <w:szCs w:val="24"/>
        </w:rPr>
        <w:t>,</w:t>
      </w:r>
      <w:r w:rsidR="000E77AB" w:rsidRPr="00A56ADC">
        <w:rPr>
          <w:rFonts w:ascii="Times New Roman" w:hAnsi="Times New Roman" w:cs="Times New Roman"/>
          <w:sz w:val="24"/>
          <w:szCs w:val="24"/>
        </w:rPr>
        <w:t xml:space="preserve"> fra det tid</w:t>
      </w:r>
      <w:r w:rsidR="000E77AB" w:rsidRPr="00A56ADC">
        <w:rPr>
          <w:rFonts w:ascii="Times New Roman" w:hAnsi="Times New Roman" w:cs="Times New Roman"/>
          <w:sz w:val="24"/>
          <w:szCs w:val="24"/>
        </w:rPr>
        <w:t>s</w:t>
      </w:r>
      <w:r w:rsidR="000E77AB" w:rsidRPr="00A56ADC">
        <w:rPr>
          <w:rFonts w:ascii="Times New Roman" w:hAnsi="Times New Roman" w:cs="Times New Roman"/>
          <w:sz w:val="24"/>
          <w:szCs w:val="24"/>
        </w:rPr>
        <w:t>punkt, hvor en ansat beg</w:t>
      </w:r>
      <w:r w:rsidR="00676B23" w:rsidRPr="00A56ADC">
        <w:rPr>
          <w:rFonts w:ascii="Times New Roman" w:hAnsi="Times New Roman" w:cs="Times New Roman"/>
          <w:sz w:val="24"/>
          <w:szCs w:val="24"/>
        </w:rPr>
        <w:t>år</w:t>
      </w:r>
      <w:r w:rsidR="000E77AB" w:rsidRPr="00A56ADC">
        <w:rPr>
          <w:rFonts w:ascii="Times New Roman" w:hAnsi="Times New Roman" w:cs="Times New Roman"/>
          <w:sz w:val="24"/>
          <w:szCs w:val="24"/>
        </w:rPr>
        <w:t xml:space="preserve"> en væsentlig misligholdelse</w:t>
      </w:r>
      <w:r w:rsidR="00676B23" w:rsidRPr="00A56ADC">
        <w:rPr>
          <w:rFonts w:ascii="Times New Roman" w:hAnsi="Times New Roman" w:cs="Times New Roman"/>
          <w:sz w:val="24"/>
          <w:szCs w:val="24"/>
        </w:rPr>
        <w:t xml:space="preserve"> eller groft tilsidesætter de ansættelsesretlige pligter</w:t>
      </w:r>
      <w:r w:rsidR="000E77AB" w:rsidRPr="00A56ADC">
        <w:rPr>
          <w:rFonts w:ascii="Times New Roman" w:hAnsi="Times New Roman" w:cs="Times New Roman"/>
          <w:sz w:val="24"/>
          <w:szCs w:val="24"/>
        </w:rPr>
        <w:t>,</w:t>
      </w:r>
      <w:r w:rsidR="00676B23" w:rsidRPr="00A56ADC">
        <w:rPr>
          <w:rFonts w:ascii="Times New Roman" w:hAnsi="Times New Roman" w:cs="Times New Roman"/>
          <w:sz w:val="24"/>
          <w:szCs w:val="24"/>
        </w:rPr>
        <w:t xml:space="preserve"> i dette tilfælde december 20</w:t>
      </w:r>
      <w:r w:rsidR="005D442D">
        <w:rPr>
          <w:rFonts w:ascii="Times New Roman" w:hAnsi="Times New Roman" w:cs="Times New Roman"/>
          <w:sz w:val="24"/>
          <w:szCs w:val="24"/>
        </w:rPr>
        <w:t>0</w:t>
      </w:r>
      <w:r w:rsidR="00676B23" w:rsidRPr="00A56ADC">
        <w:rPr>
          <w:rFonts w:ascii="Times New Roman" w:hAnsi="Times New Roman" w:cs="Times New Roman"/>
          <w:sz w:val="24"/>
          <w:szCs w:val="24"/>
        </w:rPr>
        <w:t xml:space="preserve">0, </w:t>
      </w:r>
      <w:r w:rsidR="000E77AB" w:rsidRPr="00A56ADC">
        <w:rPr>
          <w:rFonts w:ascii="Times New Roman" w:hAnsi="Times New Roman" w:cs="Times New Roman"/>
          <w:sz w:val="24"/>
          <w:szCs w:val="24"/>
        </w:rPr>
        <w:t>uanset at bortvisningen først sker senere. Dette synspunkt må dog formentlig modificeres i de tilfælde, hvor en ansat rent faktisk fortsætter</w:t>
      </w:r>
      <w:r w:rsidR="00676B23" w:rsidRPr="00A56ADC">
        <w:rPr>
          <w:rFonts w:ascii="Times New Roman" w:hAnsi="Times New Roman" w:cs="Times New Roman"/>
          <w:sz w:val="24"/>
          <w:szCs w:val="24"/>
        </w:rPr>
        <w:t xml:space="preserve"> sin normale udf</w:t>
      </w:r>
      <w:r w:rsidR="00676B23" w:rsidRPr="00A56ADC">
        <w:rPr>
          <w:rFonts w:ascii="Times New Roman" w:hAnsi="Times New Roman" w:cs="Times New Roman"/>
          <w:sz w:val="24"/>
          <w:szCs w:val="24"/>
        </w:rPr>
        <w:t>ø</w:t>
      </w:r>
      <w:r w:rsidR="00676B23" w:rsidRPr="00A56ADC">
        <w:rPr>
          <w:rFonts w:ascii="Times New Roman" w:hAnsi="Times New Roman" w:cs="Times New Roman"/>
          <w:sz w:val="24"/>
          <w:szCs w:val="24"/>
        </w:rPr>
        <w:t>relse af</w:t>
      </w:r>
      <w:r w:rsidR="000E77AB" w:rsidRPr="00A56ADC">
        <w:rPr>
          <w:rFonts w:ascii="Times New Roman" w:hAnsi="Times New Roman" w:cs="Times New Roman"/>
          <w:sz w:val="24"/>
          <w:szCs w:val="24"/>
        </w:rPr>
        <w:t xml:space="preserve"> arbejde</w:t>
      </w:r>
      <w:r w:rsidR="00676B23" w:rsidRPr="00A56ADC">
        <w:rPr>
          <w:rFonts w:ascii="Times New Roman" w:hAnsi="Times New Roman" w:cs="Times New Roman"/>
          <w:sz w:val="24"/>
          <w:szCs w:val="24"/>
        </w:rPr>
        <w:t>t</w:t>
      </w:r>
      <w:r w:rsidR="000E77AB" w:rsidRPr="00A56ADC">
        <w:rPr>
          <w:rFonts w:ascii="Times New Roman" w:hAnsi="Times New Roman" w:cs="Times New Roman"/>
          <w:sz w:val="24"/>
          <w:szCs w:val="24"/>
        </w:rPr>
        <w:t xml:space="preserve"> efter misligholdels</w:t>
      </w:r>
      <w:r w:rsidR="00C66C83">
        <w:rPr>
          <w:rFonts w:ascii="Times New Roman" w:hAnsi="Times New Roman" w:cs="Times New Roman"/>
          <w:sz w:val="24"/>
          <w:szCs w:val="24"/>
        </w:rPr>
        <w:t xml:space="preserve">en, og dermed reelt tilføjer </w:t>
      </w:r>
      <w:r w:rsidR="000E77AB" w:rsidRPr="00A56ADC">
        <w:rPr>
          <w:rFonts w:ascii="Times New Roman" w:hAnsi="Times New Roman" w:cs="Times New Roman"/>
          <w:sz w:val="24"/>
          <w:szCs w:val="24"/>
        </w:rPr>
        <w:t>arbejdsgiver</w:t>
      </w:r>
      <w:r w:rsidR="00C66C83">
        <w:rPr>
          <w:rFonts w:ascii="Times New Roman" w:hAnsi="Times New Roman" w:cs="Times New Roman"/>
          <w:sz w:val="24"/>
          <w:szCs w:val="24"/>
        </w:rPr>
        <w:t>en</w:t>
      </w:r>
      <w:r w:rsidR="000E77AB" w:rsidRPr="00A56ADC">
        <w:rPr>
          <w:rFonts w:ascii="Times New Roman" w:hAnsi="Times New Roman" w:cs="Times New Roman"/>
          <w:sz w:val="24"/>
          <w:szCs w:val="24"/>
        </w:rPr>
        <w:t xml:space="preserve"> værdi</w:t>
      </w:r>
      <w:r w:rsidR="00676B23" w:rsidRPr="00A56ADC">
        <w:rPr>
          <w:rFonts w:ascii="Times New Roman" w:hAnsi="Times New Roman" w:cs="Times New Roman"/>
          <w:sz w:val="24"/>
          <w:szCs w:val="24"/>
        </w:rPr>
        <w:t>. En arbejdsg</w:t>
      </w:r>
      <w:r w:rsidR="00676B23" w:rsidRPr="00A56ADC">
        <w:rPr>
          <w:rFonts w:ascii="Times New Roman" w:hAnsi="Times New Roman" w:cs="Times New Roman"/>
          <w:sz w:val="24"/>
          <w:szCs w:val="24"/>
        </w:rPr>
        <w:t>i</w:t>
      </w:r>
      <w:r w:rsidR="00676B23" w:rsidRPr="00A56ADC">
        <w:rPr>
          <w:rFonts w:ascii="Times New Roman" w:hAnsi="Times New Roman" w:cs="Times New Roman"/>
          <w:sz w:val="24"/>
          <w:szCs w:val="24"/>
        </w:rPr>
        <w:lastRenderedPageBreak/>
        <w:t xml:space="preserve">ver vil derfor i disse tilfælde ikke kunne </w:t>
      </w:r>
      <w:r w:rsidR="005D442D">
        <w:rPr>
          <w:rFonts w:ascii="Times New Roman" w:hAnsi="Times New Roman" w:cs="Times New Roman"/>
          <w:sz w:val="24"/>
          <w:szCs w:val="24"/>
        </w:rPr>
        <w:t xml:space="preserve">tilbageholde løn, eller </w:t>
      </w:r>
      <w:r w:rsidR="00676B23" w:rsidRPr="00A56ADC">
        <w:rPr>
          <w:rFonts w:ascii="Times New Roman" w:hAnsi="Times New Roman" w:cs="Times New Roman"/>
          <w:sz w:val="24"/>
          <w:szCs w:val="24"/>
        </w:rPr>
        <w:t>kræve erstatning i form af tilbageb</w:t>
      </w:r>
      <w:r w:rsidR="00676B23" w:rsidRPr="00A56ADC">
        <w:rPr>
          <w:rFonts w:ascii="Times New Roman" w:hAnsi="Times New Roman" w:cs="Times New Roman"/>
          <w:sz w:val="24"/>
          <w:szCs w:val="24"/>
        </w:rPr>
        <w:t>e</w:t>
      </w:r>
      <w:r w:rsidR="00676B23" w:rsidRPr="00A56ADC">
        <w:rPr>
          <w:rFonts w:ascii="Times New Roman" w:hAnsi="Times New Roman" w:cs="Times New Roman"/>
          <w:sz w:val="24"/>
          <w:szCs w:val="24"/>
        </w:rPr>
        <w:t>taling af løn</w:t>
      </w:r>
      <w:r w:rsidR="005D442D">
        <w:rPr>
          <w:rFonts w:ascii="Times New Roman" w:hAnsi="Times New Roman" w:cs="Times New Roman"/>
          <w:sz w:val="24"/>
          <w:szCs w:val="24"/>
        </w:rPr>
        <w:t>,</w:t>
      </w:r>
      <w:r w:rsidR="00676B23" w:rsidRPr="00A56ADC">
        <w:rPr>
          <w:rFonts w:ascii="Times New Roman" w:hAnsi="Times New Roman" w:cs="Times New Roman"/>
          <w:sz w:val="24"/>
          <w:szCs w:val="24"/>
        </w:rPr>
        <w:t xml:space="preserve"> før selve bortvisningstidspunktet.</w:t>
      </w:r>
      <w:r w:rsidR="00676B23" w:rsidRPr="00A56ADC">
        <w:rPr>
          <w:rStyle w:val="Fodnotehenvisning"/>
          <w:rFonts w:ascii="Times New Roman" w:hAnsi="Times New Roman" w:cs="Times New Roman"/>
          <w:sz w:val="24"/>
          <w:szCs w:val="24"/>
        </w:rPr>
        <w:footnoteReference w:id="84"/>
      </w:r>
    </w:p>
    <w:p w:rsidR="00C66C83" w:rsidRDefault="00951B2F"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Sker</w:t>
      </w:r>
      <w:r w:rsidR="00C66C83">
        <w:rPr>
          <w:rFonts w:ascii="Times New Roman" w:hAnsi="Times New Roman" w:cs="Times New Roman"/>
          <w:sz w:val="24"/>
          <w:szCs w:val="24"/>
        </w:rPr>
        <w:t xml:space="preserve"> en misligholdelse</w:t>
      </w:r>
      <w:r w:rsidRPr="00A56ADC">
        <w:rPr>
          <w:rFonts w:ascii="Times New Roman" w:hAnsi="Times New Roman" w:cs="Times New Roman"/>
          <w:sz w:val="24"/>
          <w:szCs w:val="24"/>
        </w:rPr>
        <w:t xml:space="preserve"> omvendt i en fritstillingsperiode, kan andre hensyn gøres gældende. Se f.eks. Østre Landsrets dom af 25. juni 2003 (Tilbagebetalingen 1) hvor en ansat d. 6. januar 2000 var blevet sagt op og fritstillet. Ved skrivelse af 29. februar 2000 blev den ansatte bortvist, idet han pr. 1. februar havde fået en stilling hos en konkurrerende virksomhed. Den ansatte var fortsat omfa</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tet af sin loyalitetspligt overfor arbejdsgiveren, og bortvisningen var derfor berettiget.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skulle derfor betale løn for februar måned tilbage. Således også i U.1986.190H</w:t>
      </w:r>
      <w:r w:rsidR="00187F8D" w:rsidRPr="00A56ADC">
        <w:rPr>
          <w:rFonts w:ascii="Times New Roman" w:hAnsi="Times New Roman" w:cs="Times New Roman"/>
          <w:sz w:val="24"/>
          <w:szCs w:val="24"/>
        </w:rPr>
        <w:t xml:space="preserve"> (Tilbagebetalingen 2)</w:t>
      </w:r>
      <w:r w:rsidRPr="00A56ADC">
        <w:rPr>
          <w:rFonts w:ascii="Times New Roman" w:hAnsi="Times New Roman" w:cs="Times New Roman"/>
          <w:sz w:val="24"/>
          <w:szCs w:val="24"/>
        </w:rPr>
        <w:t xml:space="preserve">, hvor en ansat var opsagt og fritstillet i opsigelsesperioden. Da arbejdsgiveren konstaterede, at den ansatte havde påbegyndt konkurrerende virksomhed, stoppede han udbetalingerne og krævede udbetalt løn efter fratræden tilbagebetalt. </w:t>
      </w:r>
      <w:r w:rsidR="00187F8D" w:rsidRPr="00A56ADC">
        <w:rPr>
          <w:rFonts w:ascii="Times New Roman" w:hAnsi="Times New Roman" w:cs="Times New Roman"/>
          <w:sz w:val="24"/>
          <w:szCs w:val="24"/>
        </w:rPr>
        <w:t>Sø- og Handelsretten gav arbejdsgiveren medhold heri, mens Højesteret stadfæstede med den begrundelse, at der ikke var rejst indsigelse mod tilbagebet</w:t>
      </w:r>
      <w:r w:rsidR="00187F8D" w:rsidRPr="00A56ADC">
        <w:rPr>
          <w:rFonts w:ascii="Times New Roman" w:hAnsi="Times New Roman" w:cs="Times New Roman"/>
          <w:sz w:val="24"/>
          <w:szCs w:val="24"/>
        </w:rPr>
        <w:t>a</w:t>
      </w:r>
      <w:r w:rsidR="00187F8D" w:rsidRPr="00A56ADC">
        <w:rPr>
          <w:rFonts w:ascii="Times New Roman" w:hAnsi="Times New Roman" w:cs="Times New Roman"/>
          <w:sz w:val="24"/>
          <w:szCs w:val="24"/>
        </w:rPr>
        <w:t>lingskravet for Højesteret. Dommene giver udtryk for det synspunkt, at en ansat ikke kan udøve konkurrerende virksomhed, mens han oppebærer løn fra arbejdsgiveren, og da der ikke er ydet a</w:t>
      </w:r>
      <w:r w:rsidR="00187F8D" w:rsidRPr="00A56ADC">
        <w:rPr>
          <w:rFonts w:ascii="Times New Roman" w:hAnsi="Times New Roman" w:cs="Times New Roman"/>
          <w:sz w:val="24"/>
          <w:szCs w:val="24"/>
        </w:rPr>
        <w:t>r</w:t>
      </w:r>
      <w:r w:rsidR="00187F8D" w:rsidRPr="00A56ADC">
        <w:rPr>
          <w:rFonts w:ascii="Times New Roman" w:hAnsi="Times New Roman" w:cs="Times New Roman"/>
          <w:sz w:val="24"/>
          <w:szCs w:val="24"/>
        </w:rPr>
        <w:t>bejde for lønnen, må den tilbagebetales, hvilket også er et meget fornuftigt synspunkt</w:t>
      </w:r>
      <w:r w:rsidR="007638DE" w:rsidRPr="00A56ADC">
        <w:rPr>
          <w:rFonts w:ascii="Times New Roman" w:hAnsi="Times New Roman" w:cs="Times New Roman"/>
          <w:sz w:val="24"/>
          <w:szCs w:val="24"/>
        </w:rPr>
        <w:t xml:space="preserve">. </w:t>
      </w:r>
    </w:p>
    <w:p w:rsidR="003A13E8" w:rsidRPr="00A56ADC" w:rsidRDefault="007638DE"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w:t>
      </w:r>
      <w:r w:rsidR="00187F8D" w:rsidRPr="00A56ADC">
        <w:rPr>
          <w:rFonts w:ascii="Times New Roman" w:hAnsi="Times New Roman" w:cs="Times New Roman"/>
          <w:sz w:val="24"/>
          <w:szCs w:val="24"/>
        </w:rPr>
        <w:t xml:space="preserve"> vigtigt, at </w:t>
      </w:r>
      <w:r w:rsidRPr="00A56ADC">
        <w:rPr>
          <w:rFonts w:ascii="Times New Roman" w:hAnsi="Times New Roman" w:cs="Times New Roman"/>
          <w:sz w:val="24"/>
          <w:szCs w:val="24"/>
        </w:rPr>
        <w:t>en arbejdsgiver</w:t>
      </w:r>
      <w:r w:rsidR="00187F8D" w:rsidRPr="00A56ADC">
        <w:rPr>
          <w:rFonts w:ascii="Times New Roman" w:hAnsi="Times New Roman" w:cs="Times New Roman"/>
          <w:sz w:val="24"/>
          <w:szCs w:val="24"/>
        </w:rPr>
        <w:t xml:space="preserve"> straks tager ko</w:t>
      </w:r>
      <w:r w:rsidRPr="00A56ADC">
        <w:rPr>
          <w:rFonts w:ascii="Times New Roman" w:hAnsi="Times New Roman" w:cs="Times New Roman"/>
          <w:sz w:val="24"/>
          <w:szCs w:val="24"/>
        </w:rPr>
        <w:t xml:space="preserve">nsekvensen af kendskabet til </w:t>
      </w:r>
      <w:r w:rsidR="00187F8D" w:rsidRPr="00A56ADC">
        <w:rPr>
          <w:rFonts w:ascii="Times New Roman" w:hAnsi="Times New Roman" w:cs="Times New Roman"/>
          <w:sz w:val="24"/>
          <w:szCs w:val="24"/>
        </w:rPr>
        <w:t>konkurrerende a</w:t>
      </w:r>
      <w:r w:rsidR="00187F8D" w:rsidRPr="00A56ADC">
        <w:rPr>
          <w:rFonts w:ascii="Times New Roman" w:hAnsi="Times New Roman" w:cs="Times New Roman"/>
          <w:sz w:val="24"/>
          <w:szCs w:val="24"/>
        </w:rPr>
        <w:t>k</w:t>
      </w:r>
      <w:r w:rsidR="00187F8D" w:rsidRPr="00A56ADC">
        <w:rPr>
          <w:rFonts w:ascii="Times New Roman" w:hAnsi="Times New Roman" w:cs="Times New Roman"/>
          <w:sz w:val="24"/>
          <w:szCs w:val="24"/>
        </w:rPr>
        <w:t>tiviteter. Han kan ikke lade tiden gå</w:t>
      </w:r>
      <w:r w:rsidR="00C66C83">
        <w:rPr>
          <w:rFonts w:ascii="Times New Roman" w:hAnsi="Times New Roman" w:cs="Times New Roman"/>
          <w:sz w:val="24"/>
          <w:szCs w:val="24"/>
        </w:rPr>
        <w:t>,</w:t>
      </w:r>
      <w:r w:rsidR="00187F8D" w:rsidRPr="00A56ADC">
        <w:rPr>
          <w:rFonts w:ascii="Times New Roman" w:hAnsi="Times New Roman" w:cs="Times New Roman"/>
          <w:sz w:val="24"/>
          <w:szCs w:val="24"/>
        </w:rPr>
        <w:t xml:space="preserve"> for at prøve at undgå, at den ansatte efter en bortvisning mere aktivt påbegynder den konkurrerende virksomhed, og alligevel kræve lønnen tilbagebetalt. </w:t>
      </w:r>
      <w:r w:rsidR="003A13E8" w:rsidRPr="00A56ADC">
        <w:rPr>
          <w:rFonts w:ascii="Times New Roman" w:hAnsi="Times New Roman" w:cs="Times New Roman"/>
          <w:sz w:val="24"/>
          <w:szCs w:val="24"/>
        </w:rPr>
        <w:t>En a</w:t>
      </w:r>
      <w:r w:rsidR="003A13E8" w:rsidRPr="00A56ADC">
        <w:rPr>
          <w:rFonts w:ascii="Times New Roman" w:hAnsi="Times New Roman" w:cs="Times New Roman"/>
          <w:sz w:val="24"/>
          <w:szCs w:val="24"/>
        </w:rPr>
        <w:t>r</w:t>
      </w:r>
      <w:r w:rsidR="003A13E8" w:rsidRPr="00A56ADC">
        <w:rPr>
          <w:rFonts w:ascii="Times New Roman" w:hAnsi="Times New Roman" w:cs="Times New Roman"/>
          <w:sz w:val="24"/>
          <w:szCs w:val="24"/>
        </w:rPr>
        <w:t>bejdsgiver kunne, i tilfælde hvor det at undgå konkurrencehandlinger vejer tungere end betaling af løn til den ansatte, være fristet til at undlade at bortvise den ansatte og i stedet blot opsige og s</w:t>
      </w:r>
      <w:r w:rsidR="003A13E8" w:rsidRPr="00A56ADC">
        <w:rPr>
          <w:rFonts w:ascii="Times New Roman" w:hAnsi="Times New Roman" w:cs="Times New Roman"/>
          <w:sz w:val="24"/>
          <w:szCs w:val="24"/>
        </w:rPr>
        <w:t>u</w:t>
      </w:r>
      <w:r w:rsidR="003A13E8" w:rsidRPr="00A56ADC">
        <w:rPr>
          <w:rFonts w:ascii="Times New Roman" w:hAnsi="Times New Roman" w:cs="Times New Roman"/>
          <w:sz w:val="24"/>
          <w:szCs w:val="24"/>
        </w:rPr>
        <w:t>spendere denne, netop for at fastholde den pågældende i en loyalitetspligt i opsigelsesperioden. A</w:t>
      </w:r>
      <w:r w:rsidR="003A13E8" w:rsidRPr="00A56ADC">
        <w:rPr>
          <w:rFonts w:ascii="Times New Roman" w:hAnsi="Times New Roman" w:cs="Times New Roman"/>
          <w:sz w:val="24"/>
          <w:szCs w:val="24"/>
        </w:rPr>
        <w:t>r</w:t>
      </w:r>
      <w:r w:rsidR="003A13E8" w:rsidRPr="00A56ADC">
        <w:rPr>
          <w:rFonts w:ascii="Times New Roman" w:hAnsi="Times New Roman" w:cs="Times New Roman"/>
          <w:sz w:val="24"/>
          <w:szCs w:val="24"/>
        </w:rPr>
        <w:t>bejdsgiveren skal dog være opmærksom på, at almindelige grundsætninger om passivitet og stilt</w:t>
      </w:r>
      <w:r w:rsidR="003A13E8" w:rsidRPr="00A56ADC">
        <w:rPr>
          <w:rFonts w:ascii="Times New Roman" w:hAnsi="Times New Roman" w:cs="Times New Roman"/>
          <w:sz w:val="24"/>
          <w:szCs w:val="24"/>
        </w:rPr>
        <w:t>i</w:t>
      </w:r>
      <w:r w:rsidR="003A13E8" w:rsidRPr="00A56ADC">
        <w:rPr>
          <w:rFonts w:ascii="Times New Roman" w:hAnsi="Times New Roman" w:cs="Times New Roman"/>
          <w:sz w:val="24"/>
          <w:szCs w:val="24"/>
        </w:rPr>
        <w:t>ende accept vil kunne finde anvendelse med det resultat at arbejdsgiveren kan miste sine rettigheder - især i forhold til tilbagebetaling af den løn, som arbejdsgiveren er vedblevet med at betale på trods af den ansattes konstaterede overtrædelse af loyalitetspligten.</w:t>
      </w:r>
    </w:p>
    <w:p w:rsidR="00BB5B3B" w:rsidRPr="00A56ADC" w:rsidRDefault="00BB5B3B"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Overtræder en ansat loyalitetspligten udgør det endvidere et retsstridigt forhold, som kan gøres til genstand for at arbejdsgiveren får nedlagt et fogedforbud, men eftersom et ansættelsesforhold udløber med et varsel, som sjældent er længere end 3-6 måneder, eller ophører endnu tidligere f.eks. som følge af en bortvisning, mister loyalitetspligten hurtigt sin betydning som selvstændigt grun</w:t>
      </w:r>
      <w:r w:rsidRPr="00A56ADC">
        <w:rPr>
          <w:rFonts w:ascii="Times New Roman" w:hAnsi="Times New Roman" w:cs="Times New Roman"/>
          <w:sz w:val="24"/>
          <w:szCs w:val="24"/>
        </w:rPr>
        <w:t>d</w:t>
      </w:r>
      <w:r w:rsidRPr="00A56ADC">
        <w:rPr>
          <w:rFonts w:ascii="Times New Roman" w:hAnsi="Times New Roman" w:cs="Times New Roman"/>
          <w:sz w:val="24"/>
          <w:szCs w:val="24"/>
        </w:rPr>
        <w:t xml:space="preserve">lag for fogedforbud. Dette betyder også, at medmindre </w:t>
      </w:r>
      <w:r w:rsidR="007638DE" w:rsidRPr="00A56ADC">
        <w:rPr>
          <w:rFonts w:ascii="Times New Roman" w:hAnsi="Times New Roman" w:cs="Times New Roman"/>
          <w:sz w:val="24"/>
          <w:szCs w:val="24"/>
        </w:rPr>
        <w:t>der kan statueres et brud på markedsføring</w:t>
      </w:r>
      <w:r w:rsidR="007638DE" w:rsidRPr="00A56ADC">
        <w:rPr>
          <w:rFonts w:ascii="Times New Roman" w:hAnsi="Times New Roman" w:cs="Times New Roman"/>
          <w:sz w:val="24"/>
          <w:szCs w:val="24"/>
        </w:rPr>
        <w:t>s</w:t>
      </w:r>
      <w:r w:rsidR="007638DE" w:rsidRPr="00A56ADC">
        <w:rPr>
          <w:rFonts w:ascii="Times New Roman" w:hAnsi="Times New Roman" w:cs="Times New Roman"/>
          <w:sz w:val="24"/>
          <w:szCs w:val="24"/>
        </w:rPr>
        <w:t>loven</w:t>
      </w:r>
      <w:r w:rsidRPr="00A56ADC">
        <w:rPr>
          <w:rFonts w:ascii="Times New Roman" w:hAnsi="Times New Roman" w:cs="Times New Roman"/>
          <w:sz w:val="24"/>
          <w:szCs w:val="24"/>
        </w:rPr>
        <w:t>, vil forbudsbetingelserne ofte kun være opfyldt for en periode svarende til opsigelsesvarslet.</w:t>
      </w:r>
      <w:r w:rsidRPr="00A56ADC">
        <w:rPr>
          <w:rStyle w:val="Fodnotehenvisning"/>
          <w:rFonts w:ascii="Times New Roman" w:hAnsi="Times New Roman" w:cs="Times New Roman"/>
          <w:sz w:val="24"/>
          <w:szCs w:val="24"/>
        </w:rPr>
        <w:footnoteReference w:id="85"/>
      </w:r>
      <w:r w:rsidRPr="00A56ADC">
        <w:rPr>
          <w:rFonts w:ascii="Times New Roman" w:hAnsi="Times New Roman" w:cs="Times New Roman"/>
          <w:sz w:val="24"/>
          <w:szCs w:val="24"/>
        </w:rPr>
        <w:t xml:space="preserve"> Det kan dog tænkes, at konkurrence</w:t>
      </w:r>
      <w:r w:rsidR="00F4257A" w:rsidRPr="00A56ADC">
        <w:rPr>
          <w:rFonts w:ascii="Times New Roman" w:hAnsi="Times New Roman" w:cs="Times New Roman"/>
          <w:sz w:val="24"/>
          <w:szCs w:val="24"/>
        </w:rPr>
        <w:t>handlinger under et ansættelsesforhold kan inddrages i vurd</w:t>
      </w:r>
      <w:r w:rsidR="00F4257A" w:rsidRPr="00A56ADC">
        <w:rPr>
          <w:rFonts w:ascii="Times New Roman" w:hAnsi="Times New Roman" w:cs="Times New Roman"/>
          <w:sz w:val="24"/>
          <w:szCs w:val="24"/>
        </w:rPr>
        <w:t>e</w:t>
      </w:r>
      <w:r w:rsidR="00F4257A" w:rsidRPr="00A56ADC">
        <w:rPr>
          <w:rFonts w:ascii="Times New Roman" w:hAnsi="Times New Roman" w:cs="Times New Roman"/>
          <w:sz w:val="24"/>
          <w:szCs w:val="24"/>
        </w:rPr>
        <w:t xml:space="preserve">ringen af hvorvidt MFL § 1 er overtrådt, og derigennem få betydning for arbejdsgiverens mulighed for nedlæggelse af et fogedforbud. </w:t>
      </w:r>
    </w:p>
    <w:p w:rsidR="00821453" w:rsidRPr="00A56ADC" w:rsidRDefault="00742A13" w:rsidP="006A4883">
      <w:pPr>
        <w:pStyle w:val="3"/>
      </w:pPr>
      <w:bookmarkStart w:id="43" w:name="_Toc356203020"/>
      <w:r w:rsidRPr="00A56ADC">
        <w:t>6</w:t>
      </w:r>
      <w:r w:rsidR="002B1B95" w:rsidRPr="00A56ADC">
        <w:t>.2</w:t>
      </w:r>
      <w:r w:rsidR="005F0B41">
        <w:t xml:space="preserve">. </w:t>
      </w:r>
      <w:r w:rsidR="002B1B95" w:rsidRPr="00A56ADC">
        <w:t>Retsmidler og sanktionsmuligheder</w:t>
      </w:r>
      <w:r w:rsidR="00821453" w:rsidRPr="00A56ADC">
        <w:t xml:space="preserve"> ved overtrædelse af MFL §</w:t>
      </w:r>
      <w:r w:rsidR="00BB5B3B" w:rsidRPr="00A56ADC">
        <w:t>§</w:t>
      </w:r>
      <w:r w:rsidR="00821453" w:rsidRPr="00A56ADC">
        <w:t xml:space="preserve"> 1</w:t>
      </w:r>
      <w:r w:rsidR="00BB5B3B" w:rsidRPr="00A56ADC">
        <w:t xml:space="preserve"> og 19</w:t>
      </w:r>
      <w:bookmarkEnd w:id="43"/>
    </w:p>
    <w:p w:rsidR="000B37E2" w:rsidRPr="00A56ADC" w:rsidRDefault="00742A13" w:rsidP="006A4883">
      <w:pPr>
        <w:pStyle w:val="4"/>
        <w:rPr>
          <w:i/>
        </w:rPr>
      </w:pPr>
      <w:bookmarkStart w:id="44" w:name="_Toc356203021"/>
      <w:r w:rsidRPr="00A56ADC">
        <w:t>6</w:t>
      </w:r>
      <w:r w:rsidR="000B37E2" w:rsidRPr="00A56ADC">
        <w:t>.2.1. MFL § 20</w:t>
      </w:r>
      <w:bookmarkEnd w:id="44"/>
    </w:p>
    <w:p w:rsidR="000B37E2" w:rsidRPr="00A56ADC" w:rsidRDefault="000B37E2" w:rsidP="00A46CC7">
      <w:pPr>
        <w:spacing w:after="240" w:line="288" w:lineRule="auto"/>
        <w:jc w:val="both"/>
        <w:rPr>
          <w:rFonts w:ascii="Times New Roman" w:hAnsi="Times New Roman" w:cs="Times New Roman"/>
          <w:bCs/>
          <w:iCs/>
          <w:sz w:val="24"/>
          <w:szCs w:val="24"/>
        </w:rPr>
      </w:pPr>
      <w:r w:rsidRPr="00A56ADC">
        <w:rPr>
          <w:rFonts w:ascii="Times New Roman" w:hAnsi="Times New Roman" w:cs="Times New Roman"/>
          <w:bCs/>
          <w:iCs/>
          <w:sz w:val="24"/>
          <w:szCs w:val="24"/>
        </w:rPr>
        <w:t>Retsmidlerne ved overtrædelse af reglerne i markedsføringsloven e</w:t>
      </w:r>
      <w:r w:rsidR="00676B23" w:rsidRPr="00A56ADC">
        <w:rPr>
          <w:rFonts w:ascii="Times New Roman" w:hAnsi="Times New Roman" w:cs="Times New Roman"/>
          <w:bCs/>
          <w:iCs/>
          <w:sz w:val="24"/>
          <w:szCs w:val="24"/>
        </w:rPr>
        <w:t xml:space="preserve">r beskrevet i lovens § 20 som </w:t>
      </w:r>
      <w:r w:rsidRPr="00A56ADC">
        <w:rPr>
          <w:rFonts w:ascii="Times New Roman" w:hAnsi="Times New Roman" w:cs="Times New Roman"/>
          <w:bCs/>
          <w:iCs/>
          <w:sz w:val="24"/>
          <w:szCs w:val="24"/>
        </w:rPr>
        <w:t>har følgende ordlyd:</w:t>
      </w:r>
    </w:p>
    <w:p w:rsidR="000B37E2" w:rsidRPr="00A56ADC" w:rsidRDefault="000B37E2" w:rsidP="00A46CC7">
      <w:pPr>
        <w:spacing w:after="0" w:line="288" w:lineRule="auto"/>
        <w:jc w:val="both"/>
        <w:rPr>
          <w:rFonts w:ascii="Times New Roman" w:hAnsi="Times New Roman" w:cs="Times New Roman"/>
          <w:bCs/>
          <w:iCs/>
          <w:sz w:val="20"/>
          <w:szCs w:val="20"/>
        </w:rPr>
      </w:pPr>
      <w:r w:rsidRPr="00A56ADC">
        <w:rPr>
          <w:rFonts w:ascii="Times New Roman" w:hAnsi="Times New Roman" w:cs="Times New Roman"/>
          <w:b/>
          <w:bCs/>
          <w:iCs/>
          <w:sz w:val="20"/>
          <w:szCs w:val="20"/>
        </w:rPr>
        <w:lastRenderedPageBreak/>
        <w:t xml:space="preserve">§ 20. </w:t>
      </w:r>
      <w:r w:rsidRPr="00A56ADC">
        <w:rPr>
          <w:rFonts w:ascii="Times New Roman" w:hAnsi="Times New Roman" w:cs="Times New Roman"/>
          <w:bCs/>
          <w:iCs/>
          <w:sz w:val="20"/>
          <w:szCs w:val="20"/>
        </w:rPr>
        <w:t>Handlinger i strid med loven kan forbydes ved dom. I forbindelse hermed eller senere kan der ved dom gives sådanne påbud, som må anses for nødvendige for at sikre</w:t>
      </w:r>
    </w:p>
    <w:p w:rsidR="000B37E2" w:rsidRPr="00A56ADC" w:rsidRDefault="000B37E2" w:rsidP="00A46CC7">
      <w:pPr>
        <w:pStyle w:val="Listeafsnit"/>
        <w:numPr>
          <w:ilvl w:val="0"/>
          <w:numId w:val="3"/>
        </w:numPr>
        <w:spacing w:after="0" w:line="288" w:lineRule="auto"/>
        <w:jc w:val="both"/>
        <w:rPr>
          <w:rFonts w:ascii="Times New Roman" w:hAnsi="Times New Roman" w:cs="Times New Roman"/>
          <w:bCs/>
          <w:iCs/>
          <w:sz w:val="20"/>
          <w:szCs w:val="20"/>
        </w:rPr>
      </w:pPr>
      <w:r w:rsidRPr="00A56ADC">
        <w:rPr>
          <w:rFonts w:ascii="Times New Roman" w:hAnsi="Times New Roman" w:cs="Times New Roman"/>
          <w:bCs/>
          <w:iCs/>
          <w:sz w:val="20"/>
          <w:szCs w:val="20"/>
        </w:rPr>
        <w:t>forbuddets overholdelse, herunder ved bestemmelse om, at aftaler, som indgås i strid med et forbud, er ugyld</w:t>
      </w:r>
      <w:r w:rsidRPr="00A56ADC">
        <w:rPr>
          <w:rFonts w:ascii="Times New Roman" w:hAnsi="Times New Roman" w:cs="Times New Roman"/>
          <w:bCs/>
          <w:iCs/>
          <w:sz w:val="20"/>
          <w:szCs w:val="20"/>
        </w:rPr>
        <w:t>i</w:t>
      </w:r>
      <w:r w:rsidRPr="00A56ADC">
        <w:rPr>
          <w:rFonts w:ascii="Times New Roman" w:hAnsi="Times New Roman" w:cs="Times New Roman"/>
          <w:bCs/>
          <w:iCs/>
          <w:sz w:val="20"/>
          <w:szCs w:val="20"/>
        </w:rPr>
        <w:t>ge, og</w:t>
      </w:r>
    </w:p>
    <w:p w:rsidR="000B37E2" w:rsidRPr="00A56ADC" w:rsidRDefault="000B37E2" w:rsidP="00A46CC7">
      <w:pPr>
        <w:pStyle w:val="Listeafsnit"/>
        <w:numPr>
          <w:ilvl w:val="0"/>
          <w:numId w:val="3"/>
        </w:numPr>
        <w:spacing w:after="0" w:line="288" w:lineRule="auto"/>
        <w:jc w:val="both"/>
        <w:rPr>
          <w:rFonts w:ascii="Times New Roman" w:hAnsi="Times New Roman" w:cs="Times New Roman"/>
          <w:bCs/>
          <w:iCs/>
          <w:sz w:val="20"/>
          <w:szCs w:val="20"/>
        </w:rPr>
      </w:pPr>
      <w:r w:rsidRPr="00A56ADC">
        <w:rPr>
          <w:rFonts w:ascii="Times New Roman" w:hAnsi="Times New Roman" w:cs="Times New Roman"/>
          <w:bCs/>
          <w:iCs/>
          <w:sz w:val="20"/>
          <w:szCs w:val="20"/>
        </w:rPr>
        <w:t>genoprettelse af den forud for den ulovlige handling eksisterende tilstand, herunder om tilintetgørelse eller ti</w:t>
      </w:r>
      <w:r w:rsidRPr="00A56ADC">
        <w:rPr>
          <w:rFonts w:ascii="Times New Roman" w:hAnsi="Times New Roman" w:cs="Times New Roman"/>
          <w:bCs/>
          <w:iCs/>
          <w:sz w:val="20"/>
          <w:szCs w:val="20"/>
        </w:rPr>
        <w:t>l</w:t>
      </w:r>
      <w:r w:rsidRPr="00A56ADC">
        <w:rPr>
          <w:rFonts w:ascii="Times New Roman" w:hAnsi="Times New Roman" w:cs="Times New Roman"/>
          <w:bCs/>
          <w:iCs/>
          <w:sz w:val="20"/>
          <w:szCs w:val="20"/>
        </w:rPr>
        <w:t xml:space="preserve">bagekaldelse af produkter og om udsendelse af oplysninger eller berigtigelse af angivelser. </w:t>
      </w:r>
    </w:p>
    <w:p w:rsidR="000B37E2" w:rsidRPr="00A56ADC" w:rsidRDefault="000B37E2" w:rsidP="00A46CC7">
      <w:pPr>
        <w:spacing w:after="0" w:line="288" w:lineRule="auto"/>
        <w:ind w:firstLine="426"/>
        <w:jc w:val="both"/>
        <w:rPr>
          <w:rFonts w:ascii="Times New Roman" w:hAnsi="Times New Roman" w:cs="Times New Roman"/>
          <w:bCs/>
          <w:iCs/>
          <w:sz w:val="20"/>
          <w:szCs w:val="20"/>
        </w:rPr>
      </w:pPr>
      <w:r w:rsidRPr="00A56ADC">
        <w:rPr>
          <w:rFonts w:ascii="Times New Roman" w:hAnsi="Times New Roman" w:cs="Times New Roman"/>
          <w:bCs/>
          <w:iCs/>
          <w:sz w:val="20"/>
          <w:szCs w:val="20"/>
        </w:rPr>
        <w:t xml:space="preserve">Stk. 2. Handlinger i strid med loven pådrager erstatningsansvar i overensstemmelse med dansk rets almindelige regler. </w:t>
      </w:r>
    </w:p>
    <w:p w:rsidR="000B37E2" w:rsidRPr="00A56ADC" w:rsidRDefault="000B37E2" w:rsidP="00A46CC7">
      <w:pPr>
        <w:spacing w:after="0" w:line="288" w:lineRule="auto"/>
        <w:ind w:firstLine="426"/>
        <w:jc w:val="both"/>
        <w:rPr>
          <w:rFonts w:ascii="Times New Roman" w:hAnsi="Times New Roman" w:cs="Times New Roman"/>
          <w:bCs/>
          <w:iCs/>
          <w:sz w:val="20"/>
          <w:szCs w:val="20"/>
        </w:rPr>
      </w:pPr>
      <w:r w:rsidRPr="00A56ADC">
        <w:rPr>
          <w:rFonts w:ascii="Times New Roman" w:hAnsi="Times New Roman" w:cs="Times New Roman"/>
          <w:bCs/>
          <w:iCs/>
          <w:sz w:val="20"/>
          <w:szCs w:val="20"/>
        </w:rPr>
        <w:t>Stk. 3. Den, der krænker eller uberettiget udnytter en andens ret i strid med denne lov, skal betale et rimeligt v</w:t>
      </w:r>
      <w:r w:rsidRPr="00A56ADC">
        <w:rPr>
          <w:rFonts w:ascii="Times New Roman" w:hAnsi="Times New Roman" w:cs="Times New Roman"/>
          <w:bCs/>
          <w:iCs/>
          <w:sz w:val="20"/>
          <w:szCs w:val="20"/>
        </w:rPr>
        <w:t>e</w:t>
      </w:r>
      <w:r w:rsidRPr="00A56ADC">
        <w:rPr>
          <w:rFonts w:ascii="Times New Roman" w:hAnsi="Times New Roman" w:cs="Times New Roman"/>
          <w:bCs/>
          <w:iCs/>
          <w:sz w:val="20"/>
          <w:szCs w:val="20"/>
        </w:rPr>
        <w:t xml:space="preserve">derlag herfor. </w:t>
      </w:r>
    </w:p>
    <w:p w:rsidR="000B37E2" w:rsidRPr="00A56ADC" w:rsidRDefault="000B37E2" w:rsidP="00A46CC7">
      <w:pPr>
        <w:spacing w:line="288" w:lineRule="auto"/>
        <w:ind w:firstLine="426"/>
        <w:jc w:val="both"/>
        <w:rPr>
          <w:rFonts w:ascii="Times New Roman" w:hAnsi="Times New Roman" w:cs="Times New Roman"/>
          <w:bCs/>
          <w:iCs/>
          <w:sz w:val="20"/>
          <w:szCs w:val="20"/>
        </w:rPr>
      </w:pPr>
      <w:r w:rsidRPr="00A56ADC">
        <w:rPr>
          <w:rFonts w:ascii="Times New Roman" w:hAnsi="Times New Roman" w:cs="Times New Roman"/>
          <w:bCs/>
          <w:iCs/>
          <w:sz w:val="20"/>
          <w:szCs w:val="20"/>
        </w:rPr>
        <w:t xml:space="preserve">Stk. 4. Foreligger der hverken forsæt eller uagtsomhed, skal den, der har krænket eller udnyttet en ret i strid med denne lov, betale et vederlag efter stk. 3, i det omfang det skønnes rimeligt.  </w:t>
      </w:r>
    </w:p>
    <w:p w:rsidR="00821453" w:rsidRPr="00A56ADC" w:rsidRDefault="00742A13" w:rsidP="006A4883">
      <w:pPr>
        <w:pStyle w:val="5"/>
        <w:spacing w:after="240"/>
      </w:pPr>
      <w:r w:rsidRPr="00A56ADC">
        <w:t>6</w:t>
      </w:r>
      <w:r w:rsidR="002B1B95" w:rsidRPr="00A56ADC">
        <w:t>.2.1</w:t>
      </w:r>
      <w:r w:rsidR="00BA2673" w:rsidRPr="00A56ADC">
        <w:t>.</w:t>
      </w:r>
      <w:r w:rsidR="000B37E2" w:rsidRPr="00A56ADC">
        <w:t>1</w:t>
      </w:r>
      <w:r w:rsidRPr="00A56ADC">
        <w:t>.</w:t>
      </w:r>
      <w:r w:rsidR="006E400E" w:rsidRPr="00A56ADC">
        <w:t xml:space="preserve"> Forbud og påbud</w:t>
      </w:r>
    </w:p>
    <w:p w:rsidR="00705484" w:rsidRPr="00A56ADC" w:rsidRDefault="00536624" w:rsidP="006A4883">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MFL § 20, stk. 1</w:t>
      </w:r>
      <w:r w:rsidR="006E400E" w:rsidRPr="00A56ADC">
        <w:rPr>
          <w:rFonts w:ascii="Times New Roman" w:hAnsi="Times New Roman" w:cs="Times New Roman"/>
          <w:sz w:val="24"/>
          <w:szCs w:val="24"/>
        </w:rPr>
        <w:t>, 1.</w:t>
      </w:r>
      <w:r w:rsidR="00C66C83">
        <w:rPr>
          <w:rFonts w:ascii="Times New Roman" w:hAnsi="Times New Roman" w:cs="Times New Roman"/>
          <w:sz w:val="24"/>
          <w:szCs w:val="24"/>
        </w:rPr>
        <w:t xml:space="preserve"> </w:t>
      </w:r>
      <w:r w:rsidR="006E400E" w:rsidRPr="00A56ADC">
        <w:rPr>
          <w:rFonts w:ascii="Times New Roman" w:hAnsi="Times New Roman" w:cs="Times New Roman"/>
          <w:sz w:val="24"/>
          <w:szCs w:val="24"/>
        </w:rPr>
        <w:t>pkt.</w:t>
      </w:r>
      <w:r w:rsidRPr="00A56ADC">
        <w:rPr>
          <w:rFonts w:ascii="Times New Roman" w:hAnsi="Times New Roman" w:cs="Times New Roman"/>
          <w:sz w:val="24"/>
          <w:szCs w:val="24"/>
        </w:rPr>
        <w:t xml:space="preserve"> </w:t>
      </w:r>
      <w:r w:rsidR="006E400E" w:rsidRPr="00A56ADC">
        <w:rPr>
          <w:rFonts w:ascii="Times New Roman" w:hAnsi="Times New Roman" w:cs="Times New Roman"/>
          <w:sz w:val="24"/>
          <w:szCs w:val="24"/>
        </w:rPr>
        <w:t>giver mulighed for</w:t>
      </w:r>
      <w:r w:rsidR="007638DE" w:rsidRPr="00A56ADC">
        <w:rPr>
          <w:rFonts w:ascii="Times New Roman" w:hAnsi="Times New Roman" w:cs="Times New Roman"/>
          <w:sz w:val="24"/>
          <w:szCs w:val="24"/>
        </w:rPr>
        <w:t>, ved dom,</w:t>
      </w:r>
      <w:r w:rsidR="006E400E" w:rsidRPr="00A56ADC">
        <w:rPr>
          <w:rFonts w:ascii="Times New Roman" w:hAnsi="Times New Roman" w:cs="Times New Roman"/>
          <w:sz w:val="24"/>
          <w:szCs w:val="24"/>
        </w:rPr>
        <w:t xml:space="preserve"> at forbyde en handling, d</w:t>
      </w:r>
      <w:r w:rsidR="000B37E2" w:rsidRPr="00A56ADC">
        <w:rPr>
          <w:rFonts w:ascii="Times New Roman" w:hAnsi="Times New Roman" w:cs="Times New Roman"/>
          <w:sz w:val="24"/>
          <w:szCs w:val="24"/>
        </w:rPr>
        <w:t>er er i strid med lovens bestemmelser. I de tilfæl</w:t>
      </w:r>
      <w:r w:rsidR="007638DE" w:rsidRPr="00A56ADC">
        <w:rPr>
          <w:rFonts w:ascii="Times New Roman" w:hAnsi="Times New Roman" w:cs="Times New Roman"/>
          <w:sz w:val="24"/>
          <w:szCs w:val="24"/>
        </w:rPr>
        <w:t>de, hvor en handling</w:t>
      </w:r>
      <w:r w:rsidR="000B37E2" w:rsidRPr="00A56ADC">
        <w:rPr>
          <w:rFonts w:ascii="Times New Roman" w:hAnsi="Times New Roman" w:cs="Times New Roman"/>
          <w:sz w:val="24"/>
          <w:szCs w:val="24"/>
        </w:rPr>
        <w:t xml:space="preserve"> er i strid med loven på et objektivt grundlag, kan den forbydes, uanset om der foreligger </w:t>
      </w:r>
      <w:r w:rsidR="00C66C83">
        <w:rPr>
          <w:rFonts w:ascii="Times New Roman" w:hAnsi="Times New Roman" w:cs="Times New Roman"/>
          <w:sz w:val="24"/>
          <w:szCs w:val="24"/>
        </w:rPr>
        <w:t>god tro hos den udøvende</w:t>
      </w:r>
      <w:r w:rsidR="000B37E2" w:rsidRPr="00A56ADC">
        <w:rPr>
          <w:rFonts w:ascii="Times New Roman" w:hAnsi="Times New Roman" w:cs="Times New Roman"/>
          <w:sz w:val="24"/>
          <w:szCs w:val="24"/>
        </w:rPr>
        <w:t xml:space="preserve">. Der er således ikke knyttet subjektive betingelser til bestemmelsens anvendelse. </w:t>
      </w:r>
      <w:r w:rsidR="00705484" w:rsidRPr="00A56ADC">
        <w:rPr>
          <w:rFonts w:ascii="Times New Roman" w:hAnsi="Times New Roman" w:cs="Times New Roman"/>
          <w:sz w:val="24"/>
          <w:szCs w:val="24"/>
        </w:rPr>
        <w:t>En forbudssag kan rette sig mod en aktuel handling i markedet, men kan også rettes mod uretmæssige handlinger, der forberedes.</w:t>
      </w:r>
      <w:r w:rsidR="00705484" w:rsidRPr="00A56ADC">
        <w:rPr>
          <w:rStyle w:val="Fodnotehenvisning"/>
          <w:rFonts w:ascii="Times New Roman" w:hAnsi="Times New Roman" w:cs="Times New Roman"/>
          <w:sz w:val="24"/>
          <w:szCs w:val="24"/>
        </w:rPr>
        <w:footnoteReference w:id="86"/>
      </w:r>
      <w:r w:rsidR="00705484" w:rsidRPr="00A56ADC">
        <w:rPr>
          <w:rFonts w:ascii="Times New Roman" w:hAnsi="Times New Roman" w:cs="Times New Roman"/>
          <w:sz w:val="24"/>
          <w:szCs w:val="24"/>
        </w:rPr>
        <w:t xml:space="preserve"> Får en arbejdsgiver nedlagt et forbud</w:t>
      </w:r>
      <w:r w:rsidR="004C4D9E" w:rsidRPr="00A56ADC">
        <w:rPr>
          <w:rFonts w:ascii="Times New Roman" w:hAnsi="Times New Roman" w:cs="Times New Roman"/>
          <w:sz w:val="24"/>
          <w:szCs w:val="24"/>
        </w:rPr>
        <w:t>,</w:t>
      </w:r>
      <w:r w:rsidR="00705484" w:rsidRPr="00A56ADC">
        <w:rPr>
          <w:rFonts w:ascii="Times New Roman" w:hAnsi="Times New Roman" w:cs="Times New Roman"/>
          <w:sz w:val="24"/>
          <w:szCs w:val="24"/>
        </w:rPr>
        <w:t xml:space="preserve"> udgør det et effektivt retsmiddel til at formindske eller hindre skad</w:t>
      </w:r>
      <w:r w:rsidR="00705484" w:rsidRPr="00A56ADC">
        <w:rPr>
          <w:rFonts w:ascii="Times New Roman" w:hAnsi="Times New Roman" w:cs="Times New Roman"/>
          <w:sz w:val="24"/>
          <w:szCs w:val="24"/>
        </w:rPr>
        <w:t>e</w:t>
      </w:r>
      <w:r w:rsidR="00705484" w:rsidRPr="00A56ADC">
        <w:rPr>
          <w:rFonts w:ascii="Times New Roman" w:hAnsi="Times New Roman" w:cs="Times New Roman"/>
          <w:sz w:val="24"/>
          <w:szCs w:val="24"/>
        </w:rPr>
        <w:t xml:space="preserve">virkningerne ved tidligere ansattes udøvelse af retsstridige konkurrencehandlinger.  </w:t>
      </w:r>
    </w:p>
    <w:p w:rsidR="00705484" w:rsidRPr="00A56ADC" w:rsidRDefault="00705484"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Forbudssager efter MFL § 20 føres i overensstemmelse med de almindelige processuelle regler i retsplejeloven. </w:t>
      </w:r>
      <w:r w:rsidR="00C81C13" w:rsidRPr="00A56ADC">
        <w:rPr>
          <w:rFonts w:ascii="Times New Roman" w:hAnsi="Times New Roman" w:cs="Times New Roman"/>
          <w:sz w:val="24"/>
          <w:szCs w:val="24"/>
        </w:rPr>
        <w:t>De grundlæggende betingelser for nedlæggelse af et fogedforbud fremgår af RPL §§ 642-644.</w:t>
      </w:r>
    </w:p>
    <w:p w:rsidR="00536624" w:rsidRPr="00A56ADC" w:rsidRDefault="00C81C13" w:rsidP="00A46CC7">
      <w:pPr>
        <w:pStyle w:val="paragraf"/>
        <w:spacing w:before="0" w:beforeAutospacing="0" w:after="0" w:afterAutospacing="0" w:line="288" w:lineRule="auto"/>
        <w:jc w:val="both"/>
        <w:rPr>
          <w:sz w:val="20"/>
          <w:szCs w:val="20"/>
        </w:rPr>
      </w:pPr>
      <w:r w:rsidRPr="00A56ADC">
        <w:rPr>
          <w:rStyle w:val="paragrafnr"/>
          <w:b/>
          <w:sz w:val="20"/>
          <w:szCs w:val="20"/>
        </w:rPr>
        <w:t>§ 642</w:t>
      </w:r>
      <w:r w:rsidRPr="00A56ADC">
        <w:rPr>
          <w:rStyle w:val="paragrafnr"/>
          <w:sz w:val="20"/>
          <w:szCs w:val="20"/>
        </w:rPr>
        <w:t>.</w:t>
      </w:r>
      <w:r w:rsidRPr="00A56ADC">
        <w:rPr>
          <w:sz w:val="20"/>
          <w:szCs w:val="20"/>
        </w:rPr>
        <w:t xml:space="preserve"> Forbud kan nedlægges, såfremt det godtgøres eller sandsynliggøres:</w:t>
      </w:r>
    </w:p>
    <w:p w:rsidR="00536624" w:rsidRPr="00A56ADC" w:rsidRDefault="00C81C13" w:rsidP="00A46CC7">
      <w:pPr>
        <w:pStyle w:val="paragraf"/>
        <w:spacing w:before="0" w:beforeAutospacing="0" w:after="0" w:afterAutospacing="0" w:line="288" w:lineRule="auto"/>
        <w:ind w:firstLine="426"/>
        <w:jc w:val="both"/>
        <w:rPr>
          <w:sz w:val="20"/>
          <w:szCs w:val="20"/>
        </w:rPr>
      </w:pPr>
      <w:r w:rsidRPr="00A56ADC">
        <w:rPr>
          <w:rStyle w:val="liste1nr"/>
          <w:sz w:val="20"/>
          <w:szCs w:val="20"/>
        </w:rPr>
        <w:t>1)</w:t>
      </w:r>
      <w:r w:rsidRPr="00A56ADC">
        <w:rPr>
          <w:sz w:val="20"/>
          <w:szCs w:val="20"/>
        </w:rPr>
        <w:t xml:space="preserve"> at de handlinger, der søges forbudt, strider mod rekvirentens ret,</w:t>
      </w:r>
    </w:p>
    <w:p w:rsidR="00536624" w:rsidRPr="00A56ADC" w:rsidRDefault="00C81C13" w:rsidP="00A46CC7">
      <w:pPr>
        <w:pStyle w:val="paragraf"/>
        <w:spacing w:before="0" w:beforeAutospacing="0" w:after="0" w:afterAutospacing="0" w:line="288" w:lineRule="auto"/>
        <w:ind w:firstLine="426"/>
        <w:jc w:val="both"/>
        <w:rPr>
          <w:sz w:val="20"/>
          <w:szCs w:val="20"/>
        </w:rPr>
      </w:pPr>
      <w:r w:rsidRPr="00A56ADC">
        <w:rPr>
          <w:rStyle w:val="liste1nr"/>
          <w:sz w:val="20"/>
          <w:szCs w:val="20"/>
        </w:rPr>
        <w:t>2)</w:t>
      </w:r>
      <w:r w:rsidRPr="00A56ADC">
        <w:rPr>
          <w:sz w:val="20"/>
          <w:szCs w:val="20"/>
        </w:rPr>
        <w:t xml:space="preserve"> at rekvisitus vil foretage de handlinger, som søges forbudt, og</w:t>
      </w:r>
    </w:p>
    <w:p w:rsidR="00C81C13" w:rsidRPr="00A56ADC" w:rsidRDefault="00C81C13" w:rsidP="00A46CC7">
      <w:pPr>
        <w:pStyle w:val="paragraf"/>
        <w:spacing w:before="0" w:beforeAutospacing="0" w:after="240" w:afterAutospacing="0" w:line="288" w:lineRule="auto"/>
        <w:ind w:firstLine="426"/>
        <w:jc w:val="both"/>
        <w:rPr>
          <w:rStyle w:val="paragrafnr"/>
          <w:sz w:val="20"/>
          <w:szCs w:val="20"/>
        </w:rPr>
      </w:pPr>
      <w:r w:rsidRPr="00A56ADC">
        <w:rPr>
          <w:rStyle w:val="liste1nr"/>
          <w:sz w:val="20"/>
          <w:szCs w:val="20"/>
        </w:rPr>
        <w:t>3)</w:t>
      </w:r>
      <w:r w:rsidRPr="00A56ADC">
        <w:rPr>
          <w:sz w:val="20"/>
          <w:szCs w:val="20"/>
        </w:rPr>
        <w:t xml:space="preserve"> at formålet vil forspildes, såfremt rekvirenten henvises til at gøre sin ret gældende ved almindelig rettergang.</w:t>
      </w:r>
    </w:p>
    <w:p w:rsidR="00C81C13" w:rsidRPr="00A56ADC" w:rsidRDefault="00C81C13" w:rsidP="00A46CC7">
      <w:pPr>
        <w:pStyle w:val="paragraf"/>
        <w:spacing w:before="0" w:beforeAutospacing="0" w:after="0" w:afterAutospacing="0" w:line="288" w:lineRule="auto"/>
        <w:jc w:val="both"/>
        <w:rPr>
          <w:sz w:val="20"/>
          <w:szCs w:val="20"/>
        </w:rPr>
      </w:pPr>
      <w:r w:rsidRPr="00A56ADC">
        <w:rPr>
          <w:rStyle w:val="paragrafnr"/>
          <w:b/>
          <w:sz w:val="20"/>
          <w:szCs w:val="20"/>
        </w:rPr>
        <w:t>§ 643</w:t>
      </w:r>
      <w:r w:rsidRPr="00A56ADC">
        <w:rPr>
          <w:rStyle w:val="paragrafnr"/>
          <w:sz w:val="20"/>
          <w:szCs w:val="20"/>
        </w:rPr>
        <w:t>.</w:t>
      </w:r>
      <w:r w:rsidRPr="00A56ADC">
        <w:rPr>
          <w:sz w:val="20"/>
          <w:szCs w:val="20"/>
        </w:rPr>
        <w:t xml:space="preserve"> Forbud kan ikke nedlægges, når det skønnes, at lovens almindelige regler om straf og erstatning og eventuelt en af rekvisitus tilbudt sikkerhed yder rekvirenten tilstrækkeligt værn.</w:t>
      </w:r>
    </w:p>
    <w:p w:rsidR="00C81C13" w:rsidRPr="00A56ADC" w:rsidRDefault="00C81C13" w:rsidP="00A46CC7">
      <w:pPr>
        <w:pStyle w:val="paragraf"/>
        <w:spacing w:before="0" w:beforeAutospacing="0" w:after="240" w:afterAutospacing="0" w:line="288" w:lineRule="auto"/>
        <w:ind w:firstLine="426"/>
        <w:jc w:val="both"/>
        <w:rPr>
          <w:sz w:val="20"/>
          <w:szCs w:val="20"/>
        </w:rPr>
      </w:pPr>
      <w:r w:rsidRPr="00A56ADC">
        <w:rPr>
          <w:rStyle w:val="stknr"/>
          <w:sz w:val="20"/>
          <w:szCs w:val="20"/>
        </w:rPr>
        <w:t>Stk. 2.</w:t>
      </w:r>
      <w:r w:rsidRPr="00A56ADC">
        <w:rPr>
          <w:sz w:val="20"/>
          <w:szCs w:val="20"/>
        </w:rPr>
        <w:t xml:space="preserve"> Fogedretten kan nægte at nedlægge forbud, såfremt det vil påføre rekvisitus skade eller ulempe, der står i åbenbart misforhold til rekvirentens interesse i forbuddets nedlæggelse.</w:t>
      </w:r>
    </w:p>
    <w:p w:rsidR="00C81C13" w:rsidRPr="00A56ADC" w:rsidRDefault="00C81C13" w:rsidP="00A46CC7">
      <w:pPr>
        <w:pStyle w:val="paragraf"/>
        <w:spacing w:before="0" w:beforeAutospacing="0" w:after="0" w:afterAutospacing="0" w:line="288" w:lineRule="auto"/>
        <w:jc w:val="both"/>
        <w:rPr>
          <w:sz w:val="20"/>
          <w:szCs w:val="20"/>
        </w:rPr>
      </w:pPr>
      <w:r w:rsidRPr="00A56ADC">
        <w:rPr>
          <w:rStyle w:val="paragrafnr"/>
          <w:b/>
          <w:sz w:val="20"/>
          <w:szCs w:val="20"/>
        </w:rPr>
        <w:t>§ 644.</w:t>
      </w:r>
      <w:r w:rsidRPr="00A56ADC">
        <w:rPr>
          <w:sz w:val="20"/>
          <w:szCs w:val="20"/>
        </w:rPr>
        <w:t xml:space="preserve"> Fogedretten kan bestemme, at rekvirenten som betingelse for forbuddets nedlæggelse skal stille sikkerhed for den skade og ulempe, som kan påføres rekvisitus ved forbuddet.</w:t>
      </w:r>
    </w:p>
    <w:p w:rsidR="00C81C13" w:rsidRPr="00A56ADC" w:rsidRDefault="00C81C13" w:rsidP="00A46CC7">
      <w:pPr>
        <w:pStyle w:val="paragraf"/>
        <w:spacing w:before="0" w:beforeAutospacing="0" w:after="0" w:afterAutospacing="0" w:line="288" w:lineRule="auto"/>
        <w:ind w:firstLine="426"/>
        <w:jc w:val="both"/>
        <w:rPr>
          <w:sz w:val="20"/>
          <w:szCs w:val="20"/>
        </w:rPr>
      </w:pPr>
      <w:r w:rsidRPr="00A56ADC">
        <w:rPr>
          <w:rStyle w:val="stknr"/>
          <w:sz w:val="20"/>
          <w:szCs w:val="20"/>
        </w:rPr>
        <w:t>Stk. 2.</w:t>
      </w:r>
      <w:r w:rsidRPr="00A56ADC">
        <w:rPr>
          <w:sz w:val="20"/>
          <w:szCs w:val="20"/>
        </w:rPr>
        <w:t xml:space="preserve"> Fogedretten bestemmer sikkerhedens art og størrelse.</w:t>
      </w:r>
    </w:p>
    <w:p w:rsidR="00536624" w:rsidRPr="00A56ADC" w:rsidRDefault="00C81C13" w:rsidP="00A46CC7">
      <w:pPr>
        <w:pStyle w:val="paragraf"/>
        <w:spacing w:before="0" w:beforeAutospacing="0" w:after="240" w:afterAutospacing="0" w:line="288" w:lineRule="auto"/>
        <w:ind w:firstLine="426"/>
        <w:jc w:val="both"/>
        <w:rPr>
          <w:sz w:val="20"/>
          <w:szCs w:val="20"/>
        </w:rPr>
      </w:pPr>
      <w:r w:rsidRPr="00A56ADC">
        <w:rPr>
          <w:rStyle w:val="stknr"/>
          <w:sz w:val="20"/>
          <w:szCs w:val="20"/>
        </w:rPr>
        <w:t>Stk. 3.</w:t>
      </w:r>
      <w:r w:rsidRPr="00A56ADC">
        <w:rPr>
          <w:sz w:val="20"/>
          <w:szCs w:val="20"/>
        </w:rPr>
        <w:t xml:space="preserve"> Har fogedretten stillet krav om sikkerhed, nedlægges forbuddet først, når den forlangte sikkerhed er stillet. Fogedretten giver parterne meddelelse om tidspunktet for forbuddets nedlæggelse, såfremt dette tidspunkt ikke allerede er meddelt i et retsmøde, jf. § 162.</w:t>
      </w:r>
    </w:p>
    <w:p w:rsidR="007638DE" w:rsidRPr="00A56ADC" w:rsidRDefault="007638DE" w:rsidP="00A46CC7">
      <w:pPr>
        <w:pStyle w:val="paragraf"/>
        <w:spacing w:before="0" w:beforeAutospacing="0" w:after="0" w:afterAutospacing="0" w:line="288" w:lineRule="auto"/>
        <w:ind w:firstLine="426"/>
        <w:jc w:val="both"/>
      </w:pPr>
      <w:r w:rsidRPr="00A56ADC">
        <w:t xml:space="preserve">Bestemmelserne opstiller de betingelser, som skal være opfyldt for, at der i sager om tidligere ansattes </w:t>
      </w:r>
      <w:r w:rsidR="00676B23" w:rsidRPr="00A56ADC">
        <w:t xml:space="preserve">illoyale </w:t>
      </w:r>
      <w:r w:rsidRPr="00A56ADC">
        <w:t xml:space="preserve">konkurrencehandlinger, kan opnås et fogedforbud </w:t>
      </w:r>
      <w:r w:rsidR="00676B23" w:rsidRPr="00A56ADC">
        <w:t>mod disse</w:t>
      </w:r>
      <w:r w:rsidR="00B21D9D" w:rsidRPr="00A56ADC">
        <w:t>. Opfylder en arbejd</w:t>
      </w:r>
      <w:r w:rsidR="00B21D9D" w:rsidRPr="00A56ADC">
        <w:t>s</w:t>
      </w:r>
      <w:r w:rsidR="00B21D9D" w:rsidRPr="00A56ADC">
        <w:t>giver således disse betingelser, kan han, ved dom</w:t>
      </w:r>
      <w:r w:rsidR="00676B23" w:rsidRPr="00A56ADC">
        <w:t>,</w:t>
      </w:r>
      <w:r w:rsidR="00B21D9D" w:rsidRPr="00A56ADC">
        <w:t xml:space="preserve"> få nedlagt forbud mod de, af </w:t>
      </w:r>
      <w:proofErr w:type="gramStart"/>
      <w:r w:rsidR="00B21D9D" w:rsidRPr="00A56ADC">
        <w:t>den</w:t>
      </w:r>
      <w:proofErr w:type="gramEnd"/>
      <w:r w:rsidR="00B21D9D" w:rsidRPr="00A56ADC">
        <w:t xml:space="preserve"> tidligere </w:t>
      </w:r>
      <w:proofErr w:type="gramStart"/>
      <w:r w:rsidR="00B21D9D" w:rsidRPr="00A56ADC">
        <w:t>ansatte</w:t>
      </w:r>
      <w:proofErr w:type="gramEnd"/>
      <w:r w:rsidR="00B21D9D" w:rsidRPr="00A56ADC">
        <w:t xml:space="preserve"> udførte, konkurrencehandlinger som er retsstridige. </w:t>
      </w:r>
    </w:p>
    <w:p w:rsidR="0069109D" w:rsidRPr="00A56ADC" w:rsidRDefault="0069109D" w:rsidP="00A46CC7">
      <w:pPr>
        <w:pStyle w:val="paragraf"/>
        <w:spacing w:before="0" w:beforeAutospacing="0" w:after="0" w:afterAutospacing="0" w:line="288" w:lineRule="auto"/>
        <w:ind w:firstLine="426"/>
        <w:jc w:val="both"/>
      </w:pPr>
      <w:r w:rsidRPr="00A56ADC">
        <w:lastRenderedPageBreak/>
        <w:t>Man kunne forestille sig en situation, hvor en tidligere ansat får ansættelse i en konku</w:t>
      </w:r>
      <w:r w:rsidR="00676B23" w:rsidRPr="00A56ADC">
        <w:t>rrerende virkso</w:t>
      </w:r>
      <w:r w:rsidR="0085467C">
        <w:t>mhed i en stilling af samme art</w:t>
      </w:r>
      <w:r w:rsidR="00676B23" w:rsidRPr="00A56ADC">
        <w:t xml:space="preserve"> som den</w:t>
      </w:r>
      <w:r w:rsidRPr="00A56ADC">
        <w:t xml:space="preserve"> han forlod, og hvor det med en højere grad af san</w:t>
      </w:r>
      <w:r w:rsidRPr="00A56ADC">
        <w:t>d</w:t>
      </w:r>
      <w:r w:rsidRPr="00A56ADC">
        <w:t xml:space="preserve">synlighed ligger fast, at denne kun kan udføre sine arbejdsopgaver ved anvendelse af den tidligere arbejdsgivers erhvervshemmeligheder. Et spørgsmål i denne sammenhæng kan være, om man med </w:t>
      </w:r>
      <w:r w:rsidR="00676B23" w:rsidRPr="00A56ADC">
        <w:t>hjemmel i MFL § 19</w:t>
      </w:r>
      <w:r w:rsidR="0085467C">
        <w:t>, stk. 2</w:t>
      </w:r>
      <w:r w:rsidR="00676B23" w:rsidRPr="00A56ADC">
        <w:t xml:space="preserve"> kan pålægge en ansat</w:t>
      </w:r>
      <w:r w:rsidRPr="00A56ADC">
        <w:t xml:space="preserve"> et egentligt ansættelses/samarbejdsforbud. Sa</w:t>
      </w:r>
      <w:r w:rsidRPr="00A56ADC">
        <w:t>m</w:t>
      </w:r>
      <w:r w:rsidRPr="00A56ADC">
        <w:t>me problemstilling kunn</w:t>
      </w:r>
      <w:r w:rsidR="00676B23" w:rsidRPr="00A56ADC">
        <w:t>e rejses i den situation, hvor en tidligere ansat</w:t>
      </w:r>
      <w:r w:rsidRPr="00A56ADC">
        <w:t xml:space="preserve"> starter egen virksomhed op. U.1980.717H (Tørpapir) viser, at MFL § 19 i særlige situationer kan anvendes som hjemmel for et egentligt samarbejdsforbud</w:t>
      </w:r>
      <w:r w:rsidR="00825C91" w:rsidRPr="00A56ADC">
        <w:t xml:space="preserve">. Sø- og Handelsretten lagde i dommen til grund, </w:t>
      </w:r>
      <w:r w:rsidR="00825C91" w:rsidRPr="00A56ADC">
        <w:rPr>
          <w:i/>
        </w:rPr>
        <w:t>”at de sagsøgte … u</w:t>
      </w:r>
      <w:r w:rsidR="00825C91" w:rsidRPr="00A56ADC">
        <w:rPr>
          <w:i/>
        </w:rPr>
        <w:t>n</w:t>
      </w:r>
      <w:r w:rsidR="00825C91" w:rsidRPr="00A56ADC">
        <w:rPr>
          <w:i/>
        </w:rPr>
        <w:t>der deres langvarige ansættelse i ledende stillinger hos sagsøgeren har opnået et indgående ken</w:t>
      </w:r>
      <w:r w:rsidR="00825C91" w:rsidRPr="00A56ADC">
        <w:rPr>
          <w:i/>
        </w:rPr>
        <w:t>d</w:t>
      </w:r>
      <w:r w:rsidR="00825C91" w:rsidRPr="00A56ADC">
        <w:rPr>
          <w:i/>
        </w:rPr>
        <w:t xml:space="preserve">skab til sagsøgerens forsknings- og udviklingsarbejde med hensyn til tørpapirfremstilling” </w:t>
      </w:r>
      <w:r w:rsidR="00825C91" w:rsidRPr="00A56ADC">
        <w:t xml:space="preserve">og at </w:t>
      </w:r>
      <w:r w:rsidR="00825C91" w:rsidRPr="00A56ADC">
        <w:rPr>
          <w:i/>
        </w:rPr>
        <w:t xml:space="preserve">”retten må anse </w:t>
      </w:r>
      <w:r w:rsidR="00825C91" w:rsidRPr="00A56ADC">
        <w:rPr>
          <w:b/>
          <w:i/>
        </w:rPr>
        <w:t>en sådan adskillelse af deres viden</w:t>
      </w:r>
      <w:r w:rsidR="00825C91" w:rsidRPr="00A56ADC">
        <w:rPr>
          <w:i/>
        </w:rPr>
        <w:t xml:space="preserve"> (hemmelige og alment tilgængelige) </w:t>
      </w:r>
      <w:r w:rsidR="00825C91" w:rsidRPr="00A56ADC">
        <w:rPr>
          <w:b/>
          <w:i/>
        </w:rPr>
        <w:t>for um</w:t>
      </w:r>
      <w:r w:rsidR="00825C91" w:rsidRPr="00A56ADC">
        <w:rPr>
          <w:b/>
          <w:i/>
        </w:rPr>
        <w:t>u</w:t>
      </w:r>
      <w:r w:rsidR="00825C91" w:rsidRPr="00A56ADC">
        <w:rPr>
          <w:b/>
          <w:i/>
        </w:rPr>
        <w:t>lig</w:t>
      </w:r>
      <w:r w:rsidR="004A21DF" w:rsidRPr="00A56ADC">
        <w:t xml:space="preserve"> (min fremhævelse)</w:t>
      </w:r>
      <w:r w:rsidR="00825C91" w:rsidRPr="00A56ADC">
        <w:rPr>
          <w:i/>
        </w:rPr>
        <w:t xml:space="preserve"> i tilfælde som det foreliggende, hvor de kort tid efter deres fratræden hos sagsøgeren overgik til beskæftigelse i en anden virksomhed, der arbejdede med udviklingsprojekter, hvis målsætning var identisk med den, de hidtil havde arbejdet med”</w:t>
      </w:r>
      <w:r w:rsidR="00825C91" w:rsidRPr="00A56ADC">
        <w:t xml:space="preserve">. </w:t>
      </w:r>
      <w:r w:rsidR="004A21DF" w:rsidRPr="00A56ADC">
        <w:t>Sø- og Handelsretten nedla</w:t>
      </w:r>
      <w:r w:rsidR="004A21DF" w:rsidRPr="00A56ADC">
        <w:t>g</w:t>
      </w:r>
      <w:r w:rsidR="004A21DF" w:rsidRPr="00A56ADC">
        <w:t xml:space="preserve">de herefter forbud mod kontakt med en nærmere defineret kundekreds i en periode på 3 år fra de ansattes fratræden. </w:t>
      </w:r>
      <w:r w:rsidR="00825C91" w:rsidRPr="00A56ADC">
        <w:t xml:space="preserve">Højesteret, som stadfæstede, fastslog, at </w:t>
      </w:r>
      <w:r w:rsidR="00825C91" w:rsidRPr="00A56ADC">
        <w:rPr>
          <w:i/>
        </w:rPr>
        <w:t>”appellanterne har som følge af den særlige karakter af indstævntes virksomhed og deres stilling og arbejdsopgaver i denne været ub</w:t>
      </w:r>
      <w:r w:rsidR="00825C91" w:rsidRPr="00A56ADC">
        <w:rPr>
          <w:i/>
        </w:rPr>
        <w:t>e</w:t>
      </w:r>
      <w:r w:rsidR="00825C91" w:rsidRPr="00A56ADC">
        <w:rPr>
          <w:i/>
        </w:rPr>
        <w:t>rettigede til at indlede det i dommen beskrevne samarbejde om en tilsvarende produktudvikling”</w:t>
      </w:r>
      <w:r w:rsidR="00825C91" w:rsidRPr="00A56ADC">
        <w:t>.</w:t>
      </w:r>
      <w:r w:rsidR="004A21DF" w:rsidRPr="00A56ADC">
        <w:t xml:space="preserve"> </w:t>
      </w:r>
      <w:r w:rsidR="006E400E" w:rsidRPr="00A56ADC">
        <w:t>Dommen er af ældre dato, og der kan ikke herske nogen tvivl om, at domstolene kun vil anvende muligheden for et egentligt samarbejdsforbud, som en absolut undtagelse i de tilfælde, hvor de p</w:t>
      </w:r>
      <w:r w:rsidR="006E400E" w:rsidRPr="00A56ADC">
        <w:t>å</w:t>
      </w:r>
      <w:r w:rsidR="006E400E" w:rsidRPr="00A56ADC">
        <w:t>gældende erhvervshemmeligheder har en særlig styrke og karakter, og hvor det ligger fast, at det nye samarbejde kun vil kunne udføres under anvendelse af</w:t>
      </w:r>
      <w:r w:rsidR="004A21DF" w:rsidRPr="00A56ADC">
        <w:t xml:space="preserve"> de erhvervshemmeligheder, som en a</w:t>
      </w:r>
      <w:r w:rsidR="004A21DF" w:rsidRPr="00A56ADC">
        <w:t>n</w:t>
      </w:r>
      <w:r w:rsidR="004A21DF" w:rsidRPr="00A56ADC">
        <w:t xml:space="preserve">sat eller samarbejdspart har fra </w:t>
      </w:r>
      <w:r w:rsidR="006E400E" w:rsidRPr="00A56ADC">
        <w:t>et tidligere samarbejde. Formentlig må det også være en betingelse for anvendelsen af denne vidtgående undtagelse, at andre retsmidler ikke på tilsvarende vis kan b</w:t>
      </w:r>
      <w:r w:rsidR="006E400E" w:rsidRPr="00A56ADC">
        <w:t>e</w:t>
      </w:r>
      <w:r w:rsidR="006E400E" w:rsidRPr="00A56ADC">
        <w:t>skytte den krænkede arbejdsgiver.</w:t>
      </w:r>
      <w:r w:rsidR="006E400E" w:rsidRPr="00A56ADC">
        <w:rPr>
          <w:rStyle w:val="Fodnotehenvisning"/>
        </w:rPr>
        <w:footnoteReference w:id="87"/>
      </w:r>
    </w:p>
    <w:p w:rsidR="00705484" w:rsidRPr="00A56ADC" w:rsidRDefault="000A7309" w:rsidP="00A46CC7">
      <w:pPr>
        <w:pStyle w:val="paragraf"/>
        <w:spacing w:before="0" w:beforeAutospacing="0" w:after="0" w:afterAutospacing="0" w:line="288" w:lineRule="auto"/>
        <w:ind w:firstLine="426"/>
        <w:jc w:val="both"/>
      </w:pPr>
      <w:r w:rsidRPr="00A56ADC">
        <w:t xml:space="preserve">Hvor længe et forbud skal gælde, beror på en vurdering af, hvor længe forbudsbetingelserne kan anses for opfyldte. Det klassiske, maksimale, udgangspunkt er 3 år, men forbud nedlægges ofte også for kortere perioder. </w:t>
      </w:r>
    </w:p>
    <w:p w:rsidR="00705484" w:rsidRPr="00A56ADC" w:rsidRDefault="00705484" w:rsidP="00A46CC7">
      <w:pPr>
        <w:pStyle w:val="paragraf"/>
        <w:spacing w:before="0" w:beforeAutospacing="0" w:after="240" w:afterAutospacing="0" w:line="288" w:lineRule="auto"/>
        <w:ind w:firstLine="426"/>
        <w:jc w:val="both"/>
      </w:pPr>
      <w:r w:rsidRPr="00A56ADC">
        <w:t>MFL § 20, stk. 1, 2. pkt., nr. 1 og 2 giver hjemmel til</w:t>
      </w:r>
      <w:r w:rsidR="00D74501" w:rsidRPr="00A56ADC">
        <w:t>,</w:t>
      </w:r>
      <w:r w:rsidRPr="00A56ADC">
        <w:t xml:space="preserve"> i forbindelse med afsigelse af en fo</w:t>
      </w:r>
      <w:r w:rsidRPr="00A56ADC">
        <w:t>r</w:t>
      </w:r>
      <w:r w:rsidRPr="00A56ADC">
        <w:t>budsdom eller senere</w:t>
      </w:r>
      <w:r w:rsidR="00D74501" w:rsidRPr="00A56ADC">
        <w:t>,</w:t>
      </w:r>
      <w:r w:rsidRPr="00A56ADC">
        <w:t xml:space="preserve"> at udstede påbud, som må anses for nødvendige. Bestemmelsen giver ikke adgang til at udstede påbud af enhver art, og der må således foretages en konkret vurdering af, hvorvidt et påbud kan udstedes. Et påbud skal som nævnt være </w:t>
      </w:r>
      <w:r w:rsidRPr="00A56ADC">
        <w:rPr>
          <w:i/>
        </w:rPr>
        <w:t>nødvendigt</w:t>
      </w:r>
      <w:r w:rsidRPr="00A56ADC">
        <w:t xml:space="preserve"> for at sikre overholde</w:t>
      </w:r>
      <w:r w:rsidRPr="00A56ADC">
        <w:t>l</w:t>
      </w:r>
      <w:r w:rsidRPr="00A56ADC">
        <w:t>sen af en forbudsdom eller genoprettelsen af en tidligere</w:t>
      </w:r>
      <w:r w:rsidR="00D74501" w:rsidRPr="00A56ADC">
        <w:t>,</w:t>
      </w:r>
      <w:r w:rsidRPr="00A56ADC">
        <w:t xml:space="preserve"> forud for den ulovlige handling</w:t>
      </w:r>
      <w:r w:rsidR="00D74501" w:rsidRPr="00A56ADC">
        <w:t>,</w:t>
      </w:r>
      <w:r w:rsidRPr="00A56ADC">
        <w:t xml:space="preserve"> eksist</w:t>
      </w:r>
      <w:r w:rsidRPr="00A56ADC">
        <w:t>e</w:t>
      </w:r>
      <w:r w:rsidRPr="00A56ADC">
        <w:t xml:space="preserve">rende tilstand. Ordet </w:t>
      </w:r>
      <w:r w:rsidRPr="00A56ADC">
        <w:rPr>
          <w:i/>
        </w:rPr>
        <w:t xml:space="preserve">nødvendig </w:t>
      </w:r>
      <w:r w:rsidRPr="00A56ADC">
        <w:t>indebærer formentlig, at der skal foreligge et tilstrækkeligt klart grundlag for a</w:t>
      </w:r>
      <w:r w:rsidR="003F38C2" w:rsidRPr="00A56ADC">
        <w:t>t bringe det supplerende retsmiddel i anvendelse udover selve hovedindholdet i en dom. Det er derfor også nødvendigt, at fastholde et vist krav om proportiona</w:t>
      </w:r>
      <w:r w:rsidR="00F2225E" w:rsidRPr="00A56ADC">
        <w:t>litet ved anvendelsen af påbud.</w:t>
      </w:r>
      <w:r w:rsidR="00F2225E" w:rsidRPr="00A56ADC">
        <w:rPr>
          <w:rStyle w:val="Fodnotehenvisning"/>
        </w:rPr>
        <w:footnoteReference w:id="88"/>
      </w:r>
    </w:p>
    <w:p w:rsidR="000A7309" w:rsidRPr="00A56ADC" w:rsidRDefault="00742A13" w:rsidP="006A4883">
      <w:pPr>
        <w:pStyle w:val="5"/>
        <w:spacing w:after="240"/>
      </w:pPr>
      <w:r w:rsidRPr="00A56ADC">
        <w:lastRenderedPageBreak/>
        <w:t>6</w:t>
      </w:r>
      <w:r w:rsidR="00705484" w:rsidRPr="00A56ADC">
        <w:t>.2.1</w:t>
      </w:r>
      <w:r w:rsidR="00BA2673" w:rsidRPr="00A56ADC">
        <w:t>.</w:t>
      </w:r>
      <w:r w:rsidR="00705484" w:rsidRPr="00A56ADC">
        <w:t>2</w:t>
      </w:r>
      <w:r w:rsidRPr="00A56ADC">
        <w:t>.</w:t>
      </w:r>
      <w:r w:rsidR="000A7309" w:rsidRPr="00A56ADC">
        <w:t xml:space="preserve"> Erstatning</w:t>
      </w:r>
    </w:p>
    <w:p w:rsidR="000A7309" w:rsidRPr="00A56ADC" w:rsidRDefault="000A7309" w:rsidP="006A4883">
      <w:pPr>
        <w:pStyle w:val="paragraf"/>
        <w:spacing w:before="0" w:beforeAutospacing="0" w:after="240" w:afterAutospacing="0" w:line="288" w:lineRule="auto"/>
        <w:jc w:val="both"/>
      </w:pPr>
      <w:r w:rsidRPr="00A56ADC">
        <w:t>Ifølge MFL § 20, stk. 2 pådrager handlinger i strid med loven erstatningsansvar i overensstemmelse med dansk rets almindelige regler.</w:t>
      </w:r>
      <w:r w:rsidR="003F38C2" w:rsidRPr="00A56ADC">
        <w:t xml:space="preserve"> Ansvarsgrundlaget er således sædvanligt culpaansvar.</w:t>
      </w:r>
      <w:r w:rsidRPr="00A56ADC">
        <w:t xml:space="preserve"> </w:t>
      </w:r>
      <w:r w:rsidR="003F38C2" w:rsidRPr="00A56ADC">
        <w:t xml:space="preserve">I øvrigt skal </w:t>
      </w:r>
      <w:r w:rsidRPr="00A56ADC">
        <w:t>de almindelige erstatningsbetingelser sk</w:t>
      </w:r>
      <w:r w:rsidR="003F38C2" w:rsidRPr="00A56ADC">
        <w:t>al være opfyldt, såsom</w:t>
      </w:r>
      <w:r w:rsidRPr="00A56ADC">
        <w:t xml:space="preserve"> kausalitet, adækvans, </w:t>
      </w:r>
      <w:r w:rsidR="0085467C">
        <w:t xml:space="preserve">ingen egen skyld samt dokumentation af et </w:t>
      </w:r>
      <w:r w:rsidRPr="00A56ADC">
        <w:t>tab.</w:t>
      </w:r>
      <w:r w:rsidR="00360058" w:rsidRPr="00A56ADC">
        <w:t xml:space="preserve"> Særligt betingelsen om kausalitet og dokumentationen af et lidt tab volder ofte problemer for arbejdsgiveren, som har bevisbyrden for</w:t>
      </w:r>
      <w:r w:rsidR="0085467C">
        <w:t>,</w:t>
      </w:r>
      <w:r w:rsidR="00360058" w:rsidRPr="00A56ADC">
        <w:t xml:space="preserve"> at det lidte tab er et resultat af den tidligere ansattes retsstridige handlinger og ikke en konsekvens af retsmæssig ko</w:t>
      </w:r>
      <w:r w:rsidR="00360058" w:rsidRPr="00A56ADC">
        <w:t>n</w:t>
      </w:r>
      <w:r w:rsidR="00360058" w:rsidRPr="00A56ADC">
        <w:t xml:space="preserve">kurrence. Dette fører ofte </w:t>
      </w:r>
      <w:r w:rsidR="00F2225E" w:rsidRPr="00A56ADC">
        <w:t xml:space="preserve">også </w:t>
      </w:r>
      <w:r w:rsidR="00360058" w:rsidRPr="00A56ADC">
        <w:t>til, at i de tilfælde, hvor domstolene tilkender arbejdsgiveren en e</w:t>
      </w:r>
      <w:r w:rsidR="00360058" w:rsidRPr="00A56ADC">
        <w:t>r</w:t>
      </w:r>
      <w:r w:rsidR="00360058" w:rsidRPr="00A56ADC">
        <w:t>statning, u</w:t>
      </w:r>
      <w:r w:rsidR="003F38C2" w:rsidRPr="00A56ADC">
        <w:t>dvises fra disses side en vis forsigtighed ved udmålingen af denne, som næsten altid fas</w:t>
      </w:r>
      <w:r w:rsidR="003F38C2" w:rsidRPr="00A56ADC">
        <w:t>t</w:t>
      </w:r>
      <w:r w:rsidR="003F38C2" w:rsidRPr="00A56ADC">
        <w:t xml:space="preserve">sættes </w:t>
      </w:r>
      <w:r w:rsidR="00360058" w:rsidRPr="00A56ADC">
        <w:t>skønsmæssigt.</w:t>
      </w:r>
      <w:r w:rsidR="00412D22" w:rsidRPr="00A56ADC">
        <w:rPr>
          <w:rStyle w:val="Fodnotehenvisning"/>
        </w:rPr>
        <w:footnoteReference w:id="89"/>
      </w:r>
    </w:p>
    <w:p w:rsidR="00ED1870" w:rsidRPr="00A56ADC" w:rsidRDefault="00742A13" w:rsidP="006A4883">
      <w:pPr>
        <w:pStyle w:val="5"/>
        <w:spacing w:after="240"/>
      </w:pPr>
      <w:r w:rsidRPr="00A56ADC">
        <w:t>6</w:t>
      </w:r>
      <w:r w:rsidR="00ED1870" w:rsidRPr="00A56ADC">
        <w:t>.2.</w:t>
      </w:r>
      <w:r w:rsidR="00992650" w:rsidRPr="00A56ADC">
        <w:t>1.</w:t>
      </w:r>
      <w:r w:rsidR="00ED1870" w:rsidRPr="00A56ADC">
        <w:t>3</w:t>
      </w:r>
      <w:r w:rsidR="00BA2673" w:rsidRPr="00A56ADC">
        <w:t>.</w:t>
      </w:r>
      <w:r w:rsidR="00ED1870" w:rsidRPr="00A56ADC">
        <w:t xml:space="preserve"> Vederlag</w:t>
      </w:r>
    </w:p>
    <w:p w:rsidR="00963A26" w:rsidRPr="00A56ADC" w:rsidRDefault="00ED1870" w:rsidP="0085467C">
      <w:pPr>
        <w:pStyle w:val="paragraf"/>
        <w:spacing w:before="0" w:beforeAutospacing="0" w:after="0" w:afterAutospacing="0" w:line="288" w:lineRule="auto"/>
        <w:jc w:val="both"/>
      </w:pPr>
      <w:r w:rsidRPr="00A56ADC">
        <w:t xml:space="preserve">Det følger af MFL § 20, stk. 3, at den, der krænker eller uberettiget udnytter en andens ret i strid med loven, skal betale et rimeligt vederlag herfor. </w:t>
      </w:r>
      <w:r w:rsidR="00963A26" w:rsidRPr="00A56ADC">
        <w:t xml:space="preserve">Bestemmelsen er ny </w:t>
      </w:r>
      <w:r w:rsidR="00D92C20" w:rsidRPr="00A56ADC">
        <w:t>og baggrunden for indføre</w:t>
      </w:r>
      <w:r w:rsidR="00D92C20" w:rsidRPr="00A56ADC">
        <w:t>l</w:t>
      </w:r>
      <w:r w:rsidR="00D92C20" w:rsidRPr="00A56ADC">
        <w:t>sen</w:t>
      </w:r>
      <w:r w:rsidR="00963A26" w:rsidRPr="00A56ADC">
        <w:t xml:space="preserve"> </w:t>
      </w:r>
      <w:r w:rsidR="00D92C20" w:rsidRPr="00A56ADC">
        <w:t xml:space="preserve">var, at muligheden </w:t>
      </w:r>
      <w:r w:rsidR="00963A26" w:rsidRPr="00A56ADC">
        <w:t>for at opnå</w:t>
      </w:r>
      <w:r w:rsidR="00D92C20" w:rsidRPr="00A56ADC">
        <w:t xml:space="preserve"> en erstatning svarende</w:t>
      </w:r>
      <w:r w:rsidR="00963A26" w:rsidRPr="00A56ADC">
        <w:t xml:space="preserve"> til de økonomiske konsekvenser,</w:t>
      </w:r>
      <w:r w:rsidR="00D92C20" w:rsidRPr="00A56ADC">
        <w:t xml:space="preserve"> </w:t>
      </w:r>
      <w:r w:rsidR="00963A26" w:rsidRPr="00A56ADC">
        <w:t xml:space="preserve">som en konkurrents </w:t>
      </w:r>
      <w:r w:rsidR="00D92C20" w:rsidRPr="00A56ADC">
        <w:t>retsstridige handlinger kunne have for en virksomhed, ikke altid var (og er)</w:t>
      </w:r>
      <w:r w:rsidR="00963A26" w:rsidRPr="00A56ADC">
        <w:t xml:space="preserve"> tilstræ</w:t>
      </w:r>
      <w:r w:rsidR="00D92C20" w:rsidRPr="00A56ADC">
        <w:t>kk</w:t>
      </w:r>
      <w:r w:rsidR="00D92C20" w:rsidRPr="00A56ADC">
        <w:t>e</w:t>
      </w:r>
      <w:r w:rsidR="00D92C20" w:rsidRPr="00A56ADC">
        <w:t>lig gode. Dette skyldes primært</w:t>
      </w:r>
      <w:r w:rsidR="00963A26" w:rsidRPr="00A56ADC">
        <w:t>,</w:t>
      </w:r>
      <w:r w:rsidR="00D92C20" w:rsidRPr="00A56ADC">
        <w:t xml:space="preserve"> </w:t>
      </w:r>
      <w:r w:rsidR="00963A26" w:rsidRPr="00A56ADC">
        <w:t>at muligheden for at få tilkendt</w:t>
      </w:r>
      <w:r w:rsidR="00D92C20" w:rsidRPr="00A56ADC">
        <w:t xml:space="preserve"> en</w:t>
      </w:r>
      <w:r w:rsidR="00963A26" w:rsidRPr="00A56ADC">
        <w:t xml:space="preserve"> erstatning forudsæ</w:t>
      </w:r>
      <w:r w:rsidR="00D92C20" w:rsidRPr="00A56ADC">
        <w:t>tter, at en virksomhed</w:t>
      </w:r>
      <w:r w:rsidR="00963A26" w:rsidRPr="00A56ADC">
        <w:t xml:space="preserve"> kan føre</w:t>
      </w:r>
      <w:r w:rsidR="00D92C20" w:rsidRPr="00A56ADC">
        <w:t xml:space="preserve"> bevis for, at denne</w:t>
      </w:r>
      <w:r w:rsidR="00963A26" w:rsidRPr="00A56ADC">
        <w:t xml:space="preserve"> har lidt et </w:t>
      </w:r>
      <w:r w:rsidR="00D92C20" w:rsidRPr="00A56ADC">
        <w:t>tab ved f.eks. produktefterligninger eller ko</w:t>
      </w:r>
      <w:r w:rsidR="00D92C20" w:rsidRPr="00A56ADC">
        <w:t>n</w:t>
      </w:r>
      <w:r w:rsidR="00D92C20" w:rsidRPr="00A56ADC">
        <w:t xml:space="preserve">ceptefterligninger jf. MFL § 1 eller ved ubeføjet brug af erhvervshemmeligheder jf. MFL § 19, stk. 2. </w:t>
      </w:r>
      <w:r w:rsidR="00963A26" w:rsidRPr="00A56ADC">
        <w:t>Tilkendelse af et r</w:t>
      </w:r>
      <w:r w:rsidR="00D92C20" w:rsidRPr="00A56ADC">
        <w:t>imeligt vederlag efter bestemmelsen</w:t>
      </w:r>
      <w:r w:rsidR="00963A26" w:rsidRPr="00A56ADC">
        <w:t xml:space="preserve"> er ikke betinget af, at der kan</w:t>
      </w:r>
      <w:r w:rsidR="00D92C20" w:rsidRPr="00A56ADC">
        <w:t xml:space="preserve"> </w:t>
      </w:r>
      <w:r w:rsidR="00963A26" w:rsidRPr="00A56ADC">
        <w:t>dokument</w:t>
      </w:r>
      <w:r w:rsidR="00963A26" w:rsidRPr="00A56ADC">
        <w:t>e</w:t>
      </w:r>
      <w:r w:rsidR="00963A26" w:rsidRPr="00A56ADC">
        <w:t>res et tab, men er en standardiseret erstatning, der udmåles på baggrund</w:t>
      </w:r>
      <w:r w:rsidR="00D92C20" w:rsidRPr="00A56ADC">
        <w:t xml:space="preserve"> </w:t>
      </w:r>
      <w:r w:rsidR="00963A26" w:rsidRPr="00A56ADC">
        <w:t>af, hvad rettighedshaveren ville kunne have opnået, såfremt der var indgået en</w:t>
      </w:r>
      <w:r w:rsidR="00D92C20" w:rsidRPr="00A56ADC">
        <w:t xml:space="preserve"> </w:t>
      </w:r>
      <w:r w:rsidR="00963A26" w:rsidRPr="00A56ADC">
        <w:t>aftale (typisk en licensaftale) om udnyttelse eller anvendelse. Kan rettighedshaveren</w:t>
      </w:r>
      <w:r w:rsidR="00D92C20" w:rsidRPr="00A56ADC">
        <w:t xml:space="preserve"> </w:t>
      </w:r>
      <w:r w:rsidR="00963A26" w:rsidRPr="00A56ADC">
        <w:t>herudover dokumentere et tab</w:t>
      </w:r>
      <w:r w:rsidR="0085467C">
        <w:t>,</w:t>
      </w:r>
      <w:r w:rsidR="00963A26" w:rsidRPr="00A56ADC">
        <w:t xml:space="preserve"> i form af </w:t>
      </w:r>
      <w:r w:rsidR="00D92C20" w:rsidRPr="00A56ADC">
        <w:t xml:space="preserve">eksempelvis et </w:t>
      </w:r>
      <w:r w:rsidR="00963A26" w:rsidRPr="00A56ADC">
        <w:t xml:space="preserve">afsætningstab eller </w:t>
      </w:r>
      <w:r w:rsidR="00D92C20" w:rsidRPr="00A56ADC">
        <w:t>en markedsforstyrrelse</w:t>
      </w:r>
      <w:r w:rsidR="0085467C">
        <w:t>,</w:t>
      </w:r>
      <w:r w:rsidR="00D92C20" w:rsidRPr="00A56ADC">
        <w:t xml:space="preserve"> </w:t>
      </w:r>
      <w:r w:rsidR="00963A26" w:rsidRPr="00A56ADC">
        <w:t>kan dette dækkes med udgangspunkt i de almindelige erstatningsretlige</w:t>
      </w:r>
      <w:r w:rsidR="00D92C20" w:rsidRPr="00A56ADC">
        <w:t xml:space="preserve"> </w:t>
      </w:r>
      <w:r w:rsidR="00963A26" w:rsidRPr="00A56ADC">
        <w:t>regler.</w:t>
      </w:r>
      <w:r w:rsidR="00D92C20" w:rsidRPr="00A56ADC">
        <w:rPr>
          <w:rStyle w:val="Fodnotehenvisning"/>
        </w:rPr>
        <w:footnoteReference w:id="90"/>
      </w:r>
    </w:p>
    <w:p w:rsidR="003D2119" w:rsidRPr="00A56ADC" w:rsidRDefault="003D2119" w:rsidP="00A46CC7">
      <w:pPr>
        <w:pStyle w:val="paragraf"/>
        <w:spacing w:before="0" w:beforeAutospacing="0" w:after="240" w:afterAutospacing="0" w:line="288" w:lineRule="auto"/>
        <w:ind w:firstLine="426"/>
        <w:jc w:val="both"/>
      </w:pPr>
      <w:r w:rsidRPr="00A56ADC">
        <w:t xml:space="preserve">Efter MFL § 20, stk. 4 gælder det, at foreligger der hverken forsæt eller uagtsomhed, skal den, der har krænket eller udnyttet en ret i strid med loven, betale et vederlag efter stk. 3, i det omfang det skønnes rimeligt. Bestemmelsen omfatter efter sin ordlyd krænkelser eller udnyttelser i god tro, men giver kun arbejdsgiveren ret til et vederlag, såfremt det </w:t>
      </w:r>
      <w:r w:rsidRPr="00A56ADC">
        <w:rPr>
          <w:i/>
          <w:iCs/>
        </w:rPr>
        <w:t>skønnes rimeligt</w:t>
      </w:r>
      <w:r w:rsidRPr="00A56ADC">
        <w:t xml:space="preserve">. </w:t>
      </w:r>
    </w:p>
    <w:p w:rsidR="003D2119" w:rsidRPr="00A56ADC" w:rsidRDefault="00742A13" w:rsidP="006A4883">
      <w:pPr>
        <w:pStyle w:val="4"/>
        <w:rPr>
          <w:i/>
        </w:rPr>
      </w:pPr>
      <w:bookmarkStart w:id="45" w:name="_Toc356203022"/>
      <w:r w:rsidRPr="00A56ADC">
        <w:t>6</w:t>
      </w:r>
      <w:r w:rsidR="003D2119" w:rsidRPr="00A56ADC">
        <w:t>.2.</w:t>
      </w:r>
      <w:r w:rsidR="00992650" w:rsidRPr="00A56ADC">
        <w:t>2</w:t>
      </w:r>
      <w:r w:rsidR="00992255" w:rsidRPr="00A56ADC">
        <w:t>.</w:t>
      </w:r>
      <w:r w:rsidR="003D2119" w:rsidRPr="00A56ADC">
        <w:t xml:space="preserve"> Straf og påtale</w:t>
      </w:r>
      <w:bookmarkEnd w:id="45"/>
    </w:p>
    <w:p w:rsidR="003D2119" w:rsidRPr="00A56ADC" w:rsidRDefault="00A53AE7" w:rsidP="00A46CC7">
      <w:pPr>
        <w:pStyle w:val="paragraf"/>
        <w:spacing w:before="0" w:beforeAutospacing="0" w:after="240" w:afterAutospacing="0" w:line="288" w:lineRule="auto"/>
        <w:jc w:val="both"/>
      </w:pPr>
      <w:r w:rsidRPr="00A56ADC">
        <w:t xml:space="preserve">MFL § 30, stk. 3 er lovens hovedbestemmelse om straf. </w:t>
      </w:r>
      <w:r w:rsidR="003D2119" w:rsidRPr="00A56ADC">
        <w:t xml:space="preserve">MFL § 30, stk. 3 har følgende ordlyd: </w:t>
      </w:r>
    </w:p>
    <w:p w:rsidR="00A53AE7" w:rsidRPr="00A56ADC" w:rsidRDefault="003F493C" w:rsidP="00A46CC7">
      <w:pPr>
        <w:pStyle w:val="paragraf"/>
        <w:spacing w:before="240" w:beforeAutospacing="0" w:after="240" w:afterAutospacing="0" w:line="288" w:lineRule="auto"/>
        <w:jc w:val="both"/>
        <w:rPr>
          <w:sz w:val="20"/>
          <w:szCs w:val="20"/>
        </w:rPr>
      </w:pPr>
      <w:r w:rsidRPr="00A56ADC">
        <w:rPr>
          <w:b/>
          <w:sz w:val="20"/>
          <w:szCs w:val="20"/>
        </w:rPr>
        <w:t xml:space="preserve">§ 30, stk. 3. </w:t>
      </w:r>
      <w:r w:rsidR="003D2119" w:rsidRPr="00A56ADC">
        <w:rPr>
          <w:sz w:val="20"/>
          <w:szCs w:val="20"/>
        </w:rPr>
        <w:t>”Overtrædelse af bestemmelserne i § 3, stk. 1-3, §§ 4-6, § 8, stk. 2, §§ 9-11, § 13, stk. 1-4, § 15, stk. 3, og § 16, stk. 1-4, og forsætlig overtrædelse af § 18 straffes med bøde, medmindre højere straf er forskyldt efter anden lo</w:t>
      </w:r>
      <w:r w:rsidR="003D2119" w:rsidRPr="00A56ADC">
        <w:rPr>
          <w:sz w:val="20"/>
          <w:szCs w:val="20"/>
        </w:rPr>
        <w:t>v</w:t>
      </w:r>
      <w:r w:rsidR="003D2119" w:rsidRPr="00A56ADC">
        <w:rPr>
          <w:sz w:val="20"/>
          <w:szCs w:val="20"/>
        </w:rPr>
        <w:t>givning. Overtrædelser af § 3, stk. 2 og 3, der består i skadelig omtale af en anden erhvervsdrivende eller af forhold, der særlig angår den pågælden</w:t>
      </w:r>
      <w:r w:rsidR="0037748A" w:rsidRPr="00A56ADC">
        <w:rPr>
          <w:sz w:val="20"/>
          <w:szCs w:val="20"/>
        </w:rPr>
        <w:t xml:space="preserve">de, er undergivet privat påtale”. </w:t>
      </w:r>
      <w:r w:rsidR="003D2119" w:rsidRPr="00A56ADC">
        <w:rPr>
          <w:sz w:val="20"/>
          <w:szCs w:val="20"/>
        </w:rPr>
        <w:t xml:space="preserve"> </w:t>
      </w:r>
    </w:p>
    <w:p w:rsidR="00A53AE7" w:rsidRPr="00A56ADC" w:rsidRDefault="00A53AE7" w:rsidP="00A46CC7">
      <w:pPr>
        <w:pStyle w:val="paragraf"/>
        <w:spacing w:before="240" w:beforeAutospacing="0" w:after="240" w:afterAutospacing="0" w:line="288" w:lineRule="auto"/>
        <w:ind w:firstLine="426"/>
        <w:jc w:val="both"/>
      </w:pPr>
      <w:r w:rsidRPr="00A56ADC">
        <w:lastRenderedPageBreak/>
        <w:t>De subjektive krav for at straffe en overtrædelse af loven er uagtsomhed eller forsæt, jf. straff</w:t>
      </w:r>
      <w:r w:rsidRPr="00A56ADC">
        <w:t>e</w:t>
      </w:r>
      <w:r w:rsidRPr="00A56ADC">
        <w:t xml:space="preserve">lovens § 19. </w:t>
      </w:r>
    </w:p>
    <w:p w:rsidR="003D2119" w:rsidRPr="00A56ADC" w:rsidRDefault="003D2119" w:rsidP="00A46CC7">
      <w:pPr>
        <w:pStyle w:val="paragraf"/>
        <w:spacing w:before="0" w:beforeAutospacing="0" w:after="240" w:afterAutospacing="0" w:line="288" w:lineRule="auto"/>
        <w:jc w:val="both"/>
      </w:pPr>
      <w:r w:rsidRPr="00A56ADC">
        <w:t>MFL § 30, stk. 4 har følgende ordlyd:</w:t>
      </w:r>
    </w:p>
    <w:p w:rsidR="003D2119" w:rsidRPr="00A56ADC" w:rsidRDefault="003F493C" w:rsidP="00A46CC7">
      <w:pPr>
        <w:pStyle w:val="paragraf"/>
        <w:spacing w:before="0" w:beforeAutospacing="0" w:after="240" w:afterAutospacing="0" w:line="288" w:lineRule="auto"/>
        <w:jc w:val="both"/>
        <w:rPr>
          <w:sz w:val="20"/>
          <w:szCs w:val="20"/>
        </w:rPr>
      </w:pPr>
      <w:r w:rsidRPr="00A56ADC">
        <w:rPr>
          <w:b/>
          <w:sz w:val="20"/>
          <w:szCs w:val="20"/>
        </w:rPr>
        <w:t xml:space="preserve">§ 30, stk. 4. </w:t>
      </w:r>
      <w:r w:rsidR="003D2119" w:rsidRPr="00A56ADC">
        <w:rPr>
          <w:sz w:val="20"/>
          <w:szCs w:val="20"/>
        </w:rPr>
        <w:t xml:space="preserve">”Overtrædelse af </w:t>
      </w:r>
      <w:r w:rsidR="0037748A" w:rsidRPr="00A56ADC">
        <w:rPr>
          <w:sz w:val="20"/>
          <w:szCs w:val="20"/>
        </w:rPr>
        <w:t xml:space="preserve">§ 19 straffes med bøde eller fængsel indtil 1 år og 6 måneder, medmindre højere straf er forskyldt efter straffelovens § 299a. Påtale finder kun sted efter den forurettedes begæring”. </w:t>
      </w:r>
    </w:p>
    <w:p w:rsidR="00C81C13" w:rsidRPr="00A56ADC" w:rsidRDefault="006214DE" w:rsidP="00A46CC7">
      <w:pPr>
        <w:pStyle w:val="paragraf"/>
        <w:spacing w:before="0" w:beforeAutospacing="0" w:after="240" w:afterAutospacing="0" w:line="288" w:lineRule="auto"/>
        <w:ind w:firstLine="426"/>
        <w:jc w:val="both"/>
      </w:pPr>
      <w:r w:rsidRPr="00A56ADC">
        <w:t>Ingen af disse bestemmelser nævner MFL § 1, hvilket betyder, at overtrædelse af denne b</w:t>
      </w:r>
      <w:r w:rsidRPr="00A56ADC">
        <w:t>e</w:t>
      </w:r>
      <w:r w:rsidRPr="00A56ADC">
        <w:t>stemmelse ikke er strafbelagt. Overtrædelse af MFL § 19 kan derimod resultere i en bøde eller fængsel indtil 1 år og 6 måneder. Som det fremgår af MFL § 30, stk. 4 er bestemmelsen underlagt privat påtale, hvilket betyder, at strafferetlig forfølgelse kun sker, såfremt den krænkede</w:t>
      </w:r>
      <w:r w:rsidR="00D74501" w:rsidRPr="00A56ADC">
        <w:t xml:space="preserve"> selv a</w:t>
      </w:r>
      <w:r w:rsidR="00D74501" w:rsidRPr="00A56ADC">
        <w:t>n</w:t>
      </w:r>
      <w:r w:rsidR="00D74501" w:rsidRPr="00A56ADC">
        <w:t>melder forholdet. Her er</w:t>
      </w:r>
      <w:r w:rsidRPr="00A56ADC">
        <w:t xml:space="preserve"> det vigtigt at erindre, at MFL § 19, stk. 2 kun gælder i 3 år</w:t>
      </w:r>
      <w:r w:rsidR="00D74501" w:rsidRPr="00A56ADC">
        <w:t xml:space="preserve"> efter ansætte</w:t>
      </w:r>
      <w:r w:rsidR="00D74501" w:rsidRPr="00A56ADC">
        <w:t>l</w:t>
      </w:r>
      <w:r w:rsidR="00D74501" w:rsidRPr="00A56ADC">
        <w:t>sesforholdets ophør</w:t>
      </w:r>
      <w:r w:rsidRPr="00A56ADC">
        <w:t xml:space="preserve">, og efter udløbet af denne periode kan en overtrædelse heraf ikke </w:t>
      </w:r>
      <w:r w:rsidR="003F493C" w:rsidRPr="00A56ADC">
        <w:t>straf</w:t>
      </w:r>
      <w:r w:rsidRPr="00A56ADC">
        <w:t>forfølges.</w:t>
      </w:r>
    </w:p>
    <w:p w:rsidR="006266E6" w:rsidRPr="006A4883" w:rsidRDefault="00742A13" w:rsidP="006A4883">
      <w:pPr>
        <w:pStyle w:val="2"/>
      </w:pPr>
      <w:bookmarkStart w:id="46" w:name="_Toc356203023"/>
      <w:r w:rsidRPr="006A4883">
        <w:t>7</w:t>
      </w:r>
      <w:r w:rsidR="00992255" w:rsidRPr="006A4883">
        <w:t>.</w:t>
      </w:r>
      <w:r w:rsidR="00992650" w:rsidRPr="006A4883">
        <w:t xml:space="preserve"> Opsamling</w:t>
      </w:r>
      <w:r w:rsidR="006266E6" w:rsidRPr="006A4883">
        <w:t xml:space="preserve"> på kapitel 2</w:t>
      </w:r>
      <w:bookmarkEnd w:id="46"/>
      <w:r w:rsidR="006266E6" w:rsidRPr="006A4883">
        <w:tab/>
      </w:r>
    </w:p>
    <w:p w:rsidR="0012375A" w:rsidRPr="006A4883" w:rsidRDefault="00742A13" w:rsidP="006A4883">
      <w:pPr>
        <w:pStyle w:val="3"/>
      </w:pPr>
      <w:bookmarkStart w:id="47" w:name="_Toc356203024"/>
      <w:r w:rsidRPr="006A4883">
        <w:t>7</w:t>
      </w:r>
      <w:r w:rsidR="0012375A" w:rsidRPr="006A4883">
        <w:t>.1</w:t>
      </w:r>
      <w:r w:rsidR="00992255" w:rsidRPr="006A4883">
        <w:t>.</w:t>
      </w:r>
      <w:r w:rsidR="0012375A" w:rsidRPr="006A4883">
        <w:t xml:space="preserve"> </w:t>
      </w:r>
      <w:r w:rsidR="00E4456D">
        <w:t>En a</w:t>
      </w:r>
      <w:r w:rsidR="0012375A" w:rsidRPr="006A4883">
        <w:t xml:space="preserve">rbejdsgivers beskyttelse mod konkurrencehandlinger under </w:t>
      </w:r>
      <w:r w:rsidR="000F7A3B" w:rsidRPr="006A4883">
        <w:t xml:space="preserve">et </w:t>
      </w:r>
      <w:r w:rsidR="0012375A" w:rsidRPr="006A4883">
        <w:t>ansætte</w:t>
      </w:r>
      <w:r w:rsidR="000F7A3B" w:rsidRPr="006A4883">
        <w:t>lsesforhold</w:t>
      </w:r>
      <w:bookmarkEnd w:id="47"/>
    </w:p>
    <w:p w:rsidR="00DB1824" w:rsidRPr="00A56ADC" w:rsidRDefault="0012375A" w:rsidP="00A46CC7">
      <w:pPr>
        <w:spacing w:before="240" w:after="0" w:line="288" w:lineRule="auto"/>
        <w:jc w:val="both"/>
        <w:rPr>
          <w:rFonts w:ascii="Times New Roman" w:hAnsi="Times New Roman" w:cs="Times New Roman"/>
          <w:bCs/>
          <w:sz w:val="24"/>
          <w:szCs w:val="24"/>
        </w:rPr>
      </w:pPr>
      <w:r w:rsidRPr="00A56ADC">
        <w:rPr>
          <w:rFonts w:ascii="Times New Roman" w:hAnsi="Times New Roman" w:cs="Times New Roman"/>
          <w:bCs/>
          <w:sz w:val="24"/>
          <w:szCs w:val="24"/>
        </w:rPr>
        <w:t xml:space="preserve">Fra det tidspunkt hvor </w:t>
      </w:r>
      <w:r w:rsidR="00D74501" w:rsidRPr="00A56ADC">
        <w:rPr>
          <w:rFonts w:ascii="Times New Roman" w:hAnsi="Times New Roman" w:cs="Times New Roman"/>
          <w:bCs/>
          <w:sz w:val="24"/>
          <w:szCs w:val="24"/>
        </w:rPr>
        <w:t xml:space="preserve">en </w:t>
      </w:r>
      <w:r w:rsidRPr="00A56ADC">
        <w:rPr>
          <w:rFonts w:ascii="Times New Roman" w:hAnsi="Times New Roman" w:cs="Times New Roman"/>
          <w:bCs/>
          <w:sz w:val="24"/>
          <w:szCs w:val="24"/>
        </w:rPr>
        <w:t>an</w:t>
      </w:r>
      <w:r w:rsidR="00D74501" w:rsidRPr="00A56ADC">
        <w:rPr>
          <w:rFonts w:ascii="Times New Roman" w:hAnsi="Times New Roman" w:cs="Times New Roman"/>
          <w:bCs/>
          <w:sz w:val="24"/>
          <w:szCs w:val="24"/>
        </w:rPr>
        <w:t>sættelsesaftale underskrives af</w:t>
      </w:r>
      <w:r w:rsidR="00F2225E" w:rsidRPr="00A56ADC">
        <w:rPr>
          <w:rFonts w:ascii="Times New Roman" w:hAnsi="Times New Roman" w:cs="Times New Roman"/>
          <w:bCs/>
          <w:sz w:val="24"/>
          <w:szCs w:val="24"/>
        </w:rPr>
        <w:t xml:space="preserve"> en ansat</w:t>
      </w:r>
      <w:r w:rsidRPr="00A56ADC">
        <w:rPr>
          <w:rFonts w:ascii="Times New Roman" w:hAnsi="Times New Roman" w:cs="Times New Roman"/>
          <w:bCs/>
          <w:sz w:val="24"/>
          <w:szCs w:val="24"/>
        </w:rPr>
        <w:t>, er denne underlagt en række forpligtigelser overfor arbejdsgiveren. En af disse forpligtigelser er den ansættel</w:t>
      </w:r>
      <w:r w:rsidR="00E216C3" w:rsidRPr="00A56ADC">
        <w:rPr>
          <w:rFonts w:ascii="Times New Roman" w:hAnsi="Times New Roman" w:cs="Times New Roman"/>
          <w:bCs/>
          <w:sz w:val="24"/>
          <w:szCs w:val="24"/>
        </w:rPr>
        <w:t>sesretl</w:t>
      </w:r>
      <w:r w:rsidR="00F2225E" w:rsidRPr="00A56ADC">
        <w:rPr>
          <w:rFonts w:ascii="Times New Roman" w:hAnsi="Times New Roman" w:cs="Times New Roman"/>
          <w:bCs/>
          <w:sz w:val="24"/>
          <w:szCs w:val="24"/>
        </w:rPr>
        <w:t>ige loyal</w:t>
      </w:r>
      <w:r w:rsidR="00F2225E" w:rsidRPr="00A56ADC">
        <w:rPr>
          <w:rFonts w:ascii="Times New Roman" w:hAnsi="Times New Roman" w:cs="Times New Roman"/>
          <w:bCs/>
          <w:sz w:val="24"/>
          <w:szCs w:val="24"/>
        </w:rPr>
        <w:t>i</w:t>
      </w:r>
      <w:r w:rsidR="00F2225E" w:rsidRPr="00A56ADC">
        <w:rPr>
          <w:rFonts w:ascii="Times New Roman" w:hAnsi="Times New Roman" w:cs="Times New Roman"/>
          <w:bCs/>
          <w:sz w:val="24"/>
          <w:szCs w:val="24"/>
        </w:rPr>
        <w:t>tetspligt, hvorefter en ansat</w:t>
      </w:r>
      <w:r w:rsidR="00E216C3" w:rsidRPr="00A56ADC">
        <w:rPr>
          <w:rFonts w:ascii="Times New Roman" w:hAnsi="Times New Roman" w:cs="Times New Roman"/>
          <w:bCs/>
          <w:sz w:val="24"/>
          <w:szCs w:val="24"/>
        </w:rPr>
        <w:t xml:space="preserve"> skal afstå fra at foretage handlinger</w:t>
      </w:r>
      <w:r w:rsidR="00F2225E" w:rsidRPr="00A56ADC">
        <w:rPr>
          <w:rFonts w:ascii="Times New Roman" w:hAnsi="Times New Roman" w:cs="Times New Roman"/>
          <w:bCs/>
          <w:sz w:val="24"/>
          <w:szCs w:val="24"/>
        </w:rPr>
        <w:t xml:space="preserve">, der kan skade arbejdsgiveren. </w:t>
      </w:r>
      <w:r w:rsidR="000F7A3B" w:rsidRPr="00A56ADC">
        <w:rPr>
          <w:rFonts w:ascii="Times New Roman" w:hAnsi="Times New Roman" w:cs="Times New Roman"/>
          <w:bCs/>
          <w:sz w:val="24"/>
          <w:szCs w:val="24"/>
        </w:rPr>
        <w:t>L</w:t>
      </w:r>
      <w:r w:rsidR="00F2225E" w:rsidRPr="00A56ADC">
        <w:rPr>
          <w:rFonts w:ascii="Times New Roman" w:hAnsi="Times New Roman" w:cs="Times New Roman"/>
          <w:bCs/>
          <w:sz w:val="24"/>
          <w:szCs w:val="24"/>
        </w:rPr>
        <w:t>o</w:t>
      </w:r>
      <w:r w:rsidR="00F2225E" w:rsidRPr="00A56ADC">
        <w:rPr>
          <w:rFonts w:ascii="Times New Roman" w:hAnsi="Times New Roman" w:cs="Times New Roman"/>
          <w:bCs/>
          <w:sz w:val="24"/>
          <w:szCs w:val="24"/>
        </w:rPr>
        <w:t>y</w:t>
      </w:r>
      <w:r w:rsidR="00F2225E" w:rsidRPr="00A56ADC">
        <w:rPr>
          <w:rFonts w:ascii="Times New Roman" w:hAnsi="Times New Roman" w:cs="Times New Roman"/>
          <w:bCs/>
          <w:sz w:val="24"/>
          <w:szCs w:val="24"/>
        </w:rPr>
        <w:t>alitetspligt</w:t>
      </w:r>
      <w:r w:rsidR="000F7A3B" w:rsidRPr="00A56ADC">
        <w:rPr>
          <w:rFonts w:ascii="Times New Roman" w:hAnsi="Times New Roman" w:cs="Times New Roman"/>
          <w:bCs/>
          <w:sz w:val="24"/>
          <w:szCs w:val="24"/>
        </w:rPr>
        <w:t>en</w:t>
      </w:r>
      <w:r w:rsidR="00F2225E" w:rsidRPr="00A56ADC">
        <w:rPr>
          <w:rFonts w:ascii="Times New Roman" w:hAnsi="Times New Roman" w:cs="Times New Roman"/>
          <w:bCs/>
          <w:sz w:val="24"/>
          <w:szCs w:val="24"/>
        </w:rPr>
        <w:t xml:space="preserve"> indebærer </w:t>
      </w:r>
      <w:r w:rsidR="00E216C3" w:rsidRPr="00A56ADC">
        <w:rPr>
          <w:rFonts w:ascii="Times New Roman" w:hAnsi="Times New Roman" w:cs="Times New Roman"/>
          <w:bCs/>
          <w:sz w:val="24"/>
          <w:szCs w:val="24"/>
        </w:rPr>
        <w:t xml:space="preserve">et forbud mod konkurrencehandlinger mod </w:t>
      </w:r>
      <w:r w:rsidR="00F2225E" w:rsidRPr="00A56ADC">
        <w:rPr>
          <w:rFonts w:ascii="Times New Roman" w:hAnsi="Times New Roman" w:cs="Times New Roman"/>
          <w:bCs/>
          <w:sz w:val="24"/>
          <w:szCs w:val="24"/>
        </w:rPr>
        <w:t>en arbejdsgiver</w:t>
      </w:r>
      <w:r w:rsidR="00E216C3" w:rsidRPr="00A56ADC">
        <w:rPr>
          <w:rFonts w:ascii="Times New Roman" w:hAnsi="Times New Roman" w:cs="Times New Roman"/>
          <w:bCs/>
          <w:sz w:val="24"/>
          <w:szCs w:val="24"/>
        </w:rPr>
        <w:t xml:space="preserve">, hvilket betyder, at arbejdsgiven under hele ansættelsesforholdet er beskyttet mod konkurrence fra sine ansatte. </w:t>
      </w:r>
      <w:r w:rsidR="000F7A3B" w:rsidRPr="00A56ADC">
        <w:rPr>
          <w:rFonts w:ascii="Times New Roman" w:hAnsi="Times New Roman" w:cs="Times New Roman"/>
          <w:bCs/>
          <w:sz w:val="24"/>
          <w:szCs w:val="24"/>
        </w:rPr>
        <w:t>L</w:t>
      </w:r>
      <w:r w:rsidR="00E216C3" w:rsidRPr="00A56ADC">
        <w:rPr>
          <w:rFonts w:ascii="Times New Roman" w:hAnsi="Times New Roman" w:cs="Times New Roman"/>
          <w:bCs/>
          <w:sz w:val="24"/>
          <w:szCs w:val="24"/>
        </w:rPr>
        <w:t>o</w:t>
      </w:r>
      <w:r w:rsidR="00E216C3" w:rsidRPr="00A56ADC">
        <w:rPr>
          <w:rFonts w:ascii="Times New Roman" w:hAnsi="Times New Roman" w:cs="Times New Roman"/>
          <w:bCs/>
          <w:sz w:val="24"/>
          <w:szCs w:val="24"/>
        </w:rPr>
        <w:t>y</w:t>
      </w:r>
      <w:r w:rsidR="00E216C3" w:rsidRPr="00A56ADC">
        <w:rPr>
          <w:rFonts w:ascii="Times New Roman" w:hAnsi="Times New Roman" w:cs="Times New Roman"/>
          <w:bCs/>
          <w:sz w:val="24"/>
          <w:szCs w:val="24"/>
        </w:rPr>
        <w:t>alitetspligt</w:t>
      </w:r>
      <w:r w:rsidR="000F7A3B" w:rsidRPr="00A56ADC">
        <w:rPr>
          <w:rFonts w:ascii="Times New Roman" w:hAnsi="Times New Roman" w:cs="Times New Roman"/>
          <w:bCs/>
          <w:sz w:val="24"/>
          <w:szCs w:val="24"/>
        </w:rPr>
        <w:t>en</w:t>
      </w:r>
      <w:r w:rsidR="00E216C3" w:rsidRPr="00A56ADC">
        <w:rPr>
          <w:rFonts w:ascii="Times New Roman" w:hAnsi="Times New Roman" w:cs="Times New Roman"/>
          <w:bCs/>
          <w:sz w:val="24"/>
          <w:szCs w:val="24"/>
        </w:rPr>
        <w:t xml:space="preserve"> udgør derfor også et, for arbejdsgiveren, betydeligt værn mod konkurrencehandlinger foretaget af ansatte.</w:t>
      </w:r>
    </w:p>
    <w:p w:rsidR="00DB1824" w:rsidRPr="00A56ADC" w:rsidRDefault="00DB1824"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 xml:space="preserve">Udgangspunktet er, at </w:t>
      </w:r>
      <w:r w:rsidR="0085467C">
        <w:rPr>
          <w:rFonts w:ascii="Times New Roman" w:hAnsi="Times New Roman" w:cs="Times New Roman"/>
          <w:bCs/>
          <w:sz w:val="24"/>
          <w:szCs w:val="24"/>
        </w:rPr>
        <w:t>loyalitetspligt</w:t>
      </w:r>
      <w:r w:rsidR="000F7A3B" w:rsidRPr="00A56ADC">
        <w:rPr>
          <w:rFonts w:ascii="Times New Roman" w:hAnsi="Times New Roman" w:cs="Times New Roman"/>
          <w:bCs/>
          <w:sz w:val="24"/>
          <w:szCs w:val="24"/>
        </w:rPr>
        <w:t>en</w:t>
      </w:r>
      <w:r w:rsidRPr="00A56ADC">
        <w:rPr>
          <w:rFonts w:ascii="Times New Roman" w:hAnsi="Times New Roman" w:cs="Times New Roman"/>
          <w:bCs/>
          <w:sz w:val="24"/>
          <w:szCs w:val="24"/>
        </w:rPr>
        <w:t xml:space="preserve"> følger arbejdsgiverens vederlagsforpligtigelse og derfor ophører samtidig med selve ansættelsesforholdet. Dette betyder også, at loyalitetspligten består i en opsigelsesperiode, herunder i en fritstillingsperiode.</w:t>
      </w:r>
      <w:r w:rsidR="00F2225E" w:rsidRPr="00A56ADC">
        <w:rPr>
          <w:rFonts w:ascii="Times New Roman" w:hAnsi="Times New Roman" w:cs="Times New Roman"/>
          <w:bCs/>
          <w:sz w:val="24"/>
          <w:szCs w:val="24"/>
        </w:rPr>
        <w:t xml:space="preserve"> Det har i teorien været diskuteret, hvorvidt lo</w:t>
      </w:r>
      <w:r w:rsidR="00F2225E" w:rsidRPr="00A56ADC">
        <w:rPr>
          <w:rFonts w:ascii="Times New Roman" w:hAnsi="Times New Roman" w:cs="Times New Roman"/>
          <w:bCs/>
          <w:sz w:val="24"/>
          <w:szCs w:val="24"/>
        </w:rPr>
        <w:t>y</w:t>
      </w:r>
      <w:r w:rsidR="00F2225E" w:rsidRPr="00A56ADC">
        <w:rPr>
          <w:rFonts w:ascii="Times New Roman" w:hAnsi="Times New Roman" w:cs="Times New Roman"/>
          <w:bCs/>
          <w:sz w:val="24"/>
          <w:szCs w:val="24"/>
        </w:rPr>
        <w:t>alitetspligten</w:t>
      </w:r>
      <w:r w:rsidR="000F2702" w:rsidRPr="00A56ADC">
        <w:rPr>
          <w:rFonts w:ascii="Times New Roman" w:hAnsi="Times New Roman" w:cs="Times New Roman"/>
          <w:bCs/>
          <w:sz w:val="24"/>
          <w:szCs w:val="24"/>
        </w:rPr>
        <w:t>, efter en bortvisning, skal være gældende i den stipulerede opsigelsesperiode.</w:t>
      </w:r>
      <w:r w:rsidRPr="00A56ADC">
        <w:rPr>
          <w:rFonts w:ascii="Times New Roman" w:hAnsi="Times New Roman" w:cs="Times New Roman"/>
          <w:bCs/>
          <w:sz w:val="24"/>
          <w:szCs w:val="24"/>
        </w:rPr>
        <w:t xml:space="preserve"> </w:t>
      </w:r>
      <w:r w:rsidR="00D74501" w:rsidRPr="00A56ADC">
        <w:rPr>
          <w:rFonts w:ascii="Times New Roman" w:hAnsi="Times New Roman" w:cs="Times New Roman"/>
          <w:bCs/>
          <w:sz w:val="24"/>
          <w:szCs w:val="24"/>
        </w:rPr>
        <w:t>I de ti</w:t>
      </w:r>
      <w:r w:rsidR="00D74501" w:rsidRPr="00A56ADC">
        <w:rPr>
          <w:rFonts w:ascii="Times New Roman" w:hAnsi="Times New Roman" w:cs="Times New Roman"/>
          <w:bCs/>
          <w:sz w:val="24"/>
          <w:szCs w:val="24"/>
        </w:rPr>
        <w:t>l</w:t>
      </w:r>
      <w:r w:rsidR="00D74501" w:rsidRPr="00A56ADC">
        <w:rPr>
          <w:rFonts w:ascii="Times New Roman" w:hAnsi="Times New Roman" w:cs="Times New Roman"/>
          <w:bCs/>
          <w:sz w:val="24"/>
          <w:szCs w:val="24"/>
        </w:rPr>
        <w:t>fælde, hvor en ansat</w:t>
      </w:r>
      <w:r w:rsidR="00FF43BC" w:rsidRPr="00A56ADC">
        <w:rPr>
          <w:rFonts w:ascii="Times New Roman" w:hAnsi="Times New Roman" w:cs="Times New Roman"/>
          <w:bCs/>
          <w:sz w:val="24"/>
          <w:szCs w:val="24"/>
        </w:rPr>
        <w:t xml:space="preserve">s misligholdelse består i konkurrencehandlinger mod arbejdsgiveren, bør der, efter min vurdering, gælde en undtagelse til udgangspunktet, </w:t>
      </w:r>
      <w:r w:rsidR="00F2225E" w:rsidRPr="00A56ADC">
        <w:rPr>
          <w:rFonts w:ascii="Times New Roman" w:hAnsi="Times New Roman" w:cs="Times New Roman"/>
          <w:bCs/>
          <w:sz w:val="24"/>
          <w:szCs w:val="24"/>
        </w:rPr>
        <w:t>således at en ansat</w:t>
      </w:r>
      <w:r w:rsidR="000F7A3B" w:rsidRPr="00A56ADC">
        <w:rPr>
          <w:rFonts w:ascii="Times New Roman" w:hAnsi="Times New Roman" w:cs="Times New Roman"/>
          <w:bCs/>
          <w:sz w:val="24"/>
          <w:szCs w:val="24"/>
        </w:rPr>
        <w:t>,</w:t>
      </w:r>
      <w:r w:rsidR="00D74501" w:rsidRPr="00A56ADC">
        <w:rPr>
          <w:rFonts w:ascii="Times New Roman" w:hAnsi="Times New Roman" w:cs="Times New Roman"/>
          <w:bCs/>
          <w:sz w:val="24"/>
          <w:szCs w:val="24"/>
        </w:rPr>
        <w:t xml:space="preserve"> i et sådant</w:t>
      </w:r>
      <w:r w:rsidR="00FF43BC" w:rsidRPr="00A56ADC">
        <w:rPr>
          <w:rFonts w:ascii="Times New Roman" w:hAnsi="Times New Roman" w:cs="Times New Roman"/>
          <w:bCs/>
          <w:sz w:val="24"/>
          <w:szCs w:val="24"/>
        </w:rPr>
        <w:t xml:space="preserve"> tilfælde</w:t>
      </w:r>
      <w:r w:rsidR="000F7A3B" w:rsidRPr="00A56ADC">
        <w:rPr>
          <w:rFonts w:ascii="Times New Roman" w:hAnsi="Times New Roman" w:cs="Times New Roman"/>
          <w:bCs/>
          <w:sz w:val="24"/>
          <w:szCs w:val="24"/>
        </w:rPr>
        <w:t>,</w:t>
      </w:r>
      <w:r w:rsidR="00FF43BC" w:rsidRPr="00A56ADC">
        <w:rPr>
          <w:rFonts w:ascii="Times New Roman" w:hAnsi="Times New Roman" w:cs="Times New Roman"/>
          <w:bCs/>
          <w:sz w:val="24"/>
          <w:szCs w:val="24"/>
        </w:rPr>
        <w:t xml:space="preserve"> fortsat er bundet af loyalitetspligt</w:t>
      </w:r>
      <w:r w:rsidR="000F7A3B" w:rsidRPr="00A56ADC">
        <w:rPr>
          <w:rFonts w:ascii="Times New Roman" w:hAnsi="Times New Roman" w:cs="Times New Roman"/>
          <w:bCs/>
          <w:sz w:val="24"/>
          <w:szCs w:val="24"/>
        </w:rPr>
        <w:t>en</w:t>
      </w:r>
      <w:r w:rsidR="00FF43BC" w:rsidRPr="00A56ADC">
        <w:rPr>
          <w:rFonts w:ascii="Times New Roman" w:hAnsi="Times New Roman" w:cs="Times New Roman"/>
          <w:bCs/>
          <w:sz w:val="24"/>
          <w:szCs w:val="24"/>
        </w:rPr>
        <w:t xml:space="preserve"> i den stipulerede opsigelsesperiode. Retsstillingen er dog ua</w:t>
      </w:r>
      <w:r w:rsidR="00FF43BC" w:rsidRPr="00A56ADC">
        <w:rPr>
          <w:rFonts w:ascii="Times New Roman" w:hAnsi="Times New Roman" w:cs="Times New Roman"/>
          <w:bCs/>
          <w:sz w:val="24"/>
          <w:szCs w:val="24"/>
        </w:rPr>
        <w:t>f</w:t>
      </w:r>
      <w:r w:rsidR="00FF43BC" w:rsidRPr="00A56ADC">
        <w:rPr>
          <w:rFonts w:ascii="Times New Roman" w:hAnsi="Times New Roman" w:cs="Times New Roman"/>
          <w:bCs/>
          <w:sz w:val="24"/>
          <w:szCs w:val="24"/>
        </w:rPr>
        <w:t>klaret i retspraksis</w:t>
      </w:r>
      <w:r w:rsidR="002018BF">
        <w:rPr>
          <w:rFonts w:ascii="Times New Roman" w:hAnsi="Times New Roman" w:cs="Times New Roman"/>
          <w:bCs/>
          <w:sz w:val="24"/>
          <w:szCs w:val="24"/>
        </w:rPr>
        <w:t>,</w:t>
      </w:r>
      <w:r w:rsidR="00FF43BC" w:rsidRPr="00A56ADC">
        <w:rPr>
          <w:rFonts w:ascii="Times New Roman" w:hAnsi="Times New Roman" w:cs="Times New Roman"/>
          <w:bCs/>
          <w:sz w:val="24"/>
          <w:szCs w:val="24"/>
        </w:rPr>
        <w:t xml:space="preserve"> og man må derfor afvente domstolenes stillingtagen til problemstillingen. </w:t>
      </w:r>
    </w:p>
    <w:p w:rsidR="000F2702" w:rsidRDefault="000F2702"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På trods af at loyalitetspligt</w:t>
      </w:r>
      <w:r w:rsidR="000F7A3B" w:rsidRPr="00A56ADC">
        <w:rPr>
          <w:rFonts w:ascii="Times New Roman" w:hAnsi="Times New Roman" w:cs="Times New Roman"/>
          <w:bCs/>
          <w:sz w:val="24"/>
          <w:szCs w:val="24"/>
        </w:rPr>
        <w:t>en</w:t>
      </w:r>
      <w:r w:rsidRPr="00A56ADC">
        <w:rPr>
          <w:rFonts w:ascii="Times New Roman" w:hAnsi="Times New Roman" w:cs="Times New Roman"/>
          <w:bCs/>
          <w:sz w:val="24"/>
          <w:szCs w:val="24"/>
        </w:rPr>
        <w:t xml:space="preserve"> indeholder et generelt forbud mod konkurrencehandlinger, er en ansat dog, i en opsigelsesperiode, berettiget til at udøve visse forberedende handlinger i konkurre</w:t>
      </w:r>
      <w:r w:rsidRPr="00A56ADC">
        <w:rPr>
          <w:rFonts w:ascii="Times New Roman" w:hAnsi="Times New Roman" w:cs="Times New Roman"/>
          <w:bCs/>
          <w:sz w:val="24"/>
          <w:szCs w:val="24"/>
        </w:rPr>
        <w:t>n</w:t>
      </w:r>
      <w:r w:rsidRPr="00A56ADC">
        <w:rPr>
          <w:rFonts w:ascii="Times New Roman" w:hAnsi="Times New Roman" w:cs="Times New Roman"/>
          <w:bCs/>
          <w:sz w:val="24"/>
          <w:szCs w:val="24"/>
        </w:rPr>
        <w:t xml:space="preserve">ceøjemed. </w:t>
      </w:r>
      <w:r w:rsidR="000F7A3B" w:rsidRPr="00A56ADC">
        <w:rPr>
          <w:rFonts w:ascii="Times New Roman" w:hAnsi="Times New Roman" w:cs="Times New Roman"/>
          <w:bCs/>
          <w:sz w:val="24"/>
          <w:szCs w:val="24"/>
        </w:rPr>
        <w:t>Det er imidlertid i</w:t>
      </w:r>
      <w:r w:rsidRPr="00A56ADC">
        <w:rPr>
          <w:rFonts w:ascii="Times New Roman" w:hAnsi="Times New Roman" w:cs="Times New Roman"/>
          <w:bCs/>
          <w:sz w:val="24"/>
          <w:szCs w:val="24"/>
        </w:rPr>
        <w:t xml:space="preserve">kke alle forberedelseshandlinger </w:t>
      </w:r>
      <w:r w:rsidR="000F7A3B" w:rsidRPr="00A56ADC">
        <w:rPr>
          <w:rFonts w:ascii="Times New Roman" w:hAnsi="Times New Roman" w:cs="Times New Roman"/>
          <w:bCs/>
          <w:sz w:val="24"/>
          <w:szCs w:val="24"/>
        </w:rPr>
        <w:t xml:space="preserve">som </w:t>
      </w:r>
      <w:r w:rsidRPr="00A56ADC">
        <w:rPr>
          <w:rFonts w:ascii="Times New Roman" w:hAnsi="Times New Roman" w:cs="Times New Roman"/>
          <w:bCs/>
          <w:sz w:val="24"/>
          <w:szCs w:val="24"/>
        </w:rPr>
        <w:t>er tilladte. Ved vurderingen af till</w:t>
      </w:r>
      <w:r w:rsidR="000F7A3B" w:rsidRPr="00A56ADC">
        <w:rPr>
          <w:rFonts w:ascii="Times New Roman" w:hAnsi="Times New Roman" w:cs="Times New Roman"/>
          <w:bCs/>
          <w:sz w:val="24"/>
          <w:szCs w:val="24"/>
        </w:rPr>
        <w:t xml:space="preserve">adeligheden er det væsentligste </w:t>
      </w:r>
      <w:r w:rsidRPr="00A56ADC">
        <w:rPr>
          <w:rFonts w:ascii="Times New Roman" w:hAnsi="Times New Roman" w:cs="Times New Roman"/>
          <w:bCs/>
          <w:sz w:val="24"/>
          <w:szCs w:val="24"/>
        </w:rPr>
        <w:t xml:space="preserve">kriterium i praksis </w:t>
      </w:r>
      <w:r w:rsidR="00C508F9" w:rsidRPr="00A56ADC">
        <w:rPr>
          <w:rFonts w:ascii="Times New Roman" w:hAnsi="Times New Roman" w:cs="Times New Roman"/>
          <w:bCs/>
          <w:sz w:val="24"/>
          <w:szCs w:val="24"/>
        </w:rPr>
        <w:t>d</w:t>
      </w:r>
      <w:r w:rsidRPr="00A56ADC">
        <w:rPr>
          <w:rFonts w:ascii="Times New Roman" w:hAnsi="Times New Roman" w:cs="Times New Roman"/>
          <w:bCs/>
          <w:sz w:val="24"/>
          <w:szCs w:val="24"/>
        </w:rPr>
        <w:t xml:space="preserve">en forberedende handlings skadevirkning. En ansat kan således ikke foretage forberedelseshandlinger som har en </w:t>
      </w:r>
      <w:r w:rsidR="0085467C">
        <w:rPr>
          <w:rFonts w:ascii="Times New Roman" w:hAnsi="Times New Roman" w:cs="Times New Roman"/>
          <w:bCs/>
          <w:sz w:val="24"/>
          <w:szCs w:val="24"/>
        </w:rPr>
        <w:t xml:space="preserve">potentiel </w:t>
      </w:r>
      <w:r w:rsidRPr="00A56ADC">
        <w:rPr>
          <w:rFonts w:ascii="Times New Roman" w:hAnsi="Times New Roman" w:cs="Times New Roman"/>
          <w:bCs/>
          <w:i/>
          <w:sz w:val="24"/>
          <w:szCs w:val="24"/>
        </w:rPr>
        <w:t>aktuel</w:t>
      </w:r>
      <w:r w:rsidRPr="00A56ADC">
        <w:rPr>
          <w:rFonts w:ascii="Times New Roman" w:hAnsi="Times New Roman" w:cs="Times New Roman"/>
          <w:bCs/>
          <w:sz w:val="24"/>
          <w:szCs w:val="24"/>
        </w:rPr>
        <w:t xml:space="preserve"> skadevirkning på arbejdsgiveren. Omvendt er det til</w:t>
      </w:r>
      <w:r w:rsidR="00C508F9" w:rsidRPr="00A56ADC">
        <w:rPr>
          <w:rFonts w:ascii="Times New Roman" w:hAnsi="Times New Roman" w:cs="Times New Roman"/>
          <w:bCs/>
          <w:sz w:val="24"/>
          <w:szCs w:val="24"/>
        </w:rPr>
        <w:t>ladt for en ansat at foretage</w:t>
      </w:r>
      <w:r w:rsidRPr="00A56ADC">
        <w:rPr>
          <w:rFonts w:ascii="Times New Roman" w:hAnsi="Times New Roman" w:cs="Times New Roman"/>
          <w:bCs/>
          <w:sz w:val="24"/>
          <w:szCs w:val="24"/>
        </w:rPr>
        <w:t xml:space="preserve"> forberedelseshandling</w:t>
      </w:r>
      <w:r w:rsidR="00C508F9" w:rsidRPr="00A56ADC">
        <w:rPr>
          <w:rFonts w:ascii="Times New Roman" w:hAnsi="Times New Roman" w:cs="Times New Roman"/>
          <w:bCs/>
          <w:sz w:val="24"/>
          <w:szCs w:val="24"/>
        </w:rPr>
        <w:t>er</w:t>
      </w:r>
      <w:r w:rsidRPr="00A56ADC">
        <w:rPr>
          <w:rFonts w:ascii="Times New Roman" w:hAnsi="Times New Roman" w:cs="Times New Roman"/>
          <w:bCs/>
          <w:sz w:val="24"/>
          <w:szCs w:val="24"/>
        </w:rPr>
        <w:t>, som i</w:t>
      </w:r>
      <w:r w:rsidRPr="00A56ADC">
        <w:rPr>
          <w:rFonts w:ascii="Times New Roman" w:hAnsi="Times New Roman" w:cs="Times New Roman"/>
          <w:bCs/>
          <w:sz w:val="24"/>
          <w:szCs w:val="24"/>
        </w:rPr>
        <w:t>n</w:t>
      </w:r>
      <w:r w:rsidRPr="00A56ADC">
        <w:rPr>
          <w:rFonts w:ascii="Times New Roman" w:hAnsi="Times New Roman" w:cs="Times New Roman"/>
          <w:bCs/>
          <w:sz w:val="24"/>
          <w:szCs w:val="24"/>
        </w:rPr>
        <w:t xml:space="preserve">debærer en </w:t>
      </w:r>
      <w:r w:rsidR="00C508F9" w:rsidRPr="0085467C">
        <w:rPr>
          <w:rFonts w:ascii="Times New Roman" w:hAnsi="Times New Roman" w:cs="Times New Roman"/>
          <w:bCs/>
          <w:i/>
          <w:sz w:val="24"/>
          <w:szCs w:val="24"/>
        </w:rPr>
        <w:t>fremtidig</w:t>
      </w:r>
      <w:r w:rsidR="00C508F9" w:rsidRPr="00A56ADC">
        <w:rPr>
          <w:rFonts w:ascii="Times New Roman" w:hAnsi="Times New Roman" w:cs="Times New Roman"/>
          <w:bCs/>
          <w:sz w:val="24"/>
          <w:szCs w:val="24"/>
        </w:rPr>
        <w:t xml:space="preserve"> </w:t>
      </w:r>
      <w:r w:rsidRPr="0085467C">
        <w:rPr>
          <w:rFonts w:ascii="Times New Roman" w:hAnsi="Times New Roman" w:cs="Times New Roman"/>
          <w:bCs/>
          <w:sz w:val="24"/>
          <w:szCs w:val="24"/>
        </w:rPr>
        <w:t>potentiel</w:t>
      </w:r>
      <w:r w:rsidRPr="00A56ADC">
        <w:rPr>
          <w:rFonts w:ascii="Times New Roman" w:hAnsi="Times New Roman" w:cs="Times New Roman"/>
          <w:bCs/>
          <w:sz w:val="24"/>
          <w:szCs w:val="24"/>
        </w:rPr>
        <w:t xml:space="preserve"> skadevi</w:t>
      </w:r>
      <w:r w:rsidR="000F7A3B" w:rsidRPr="00A56ADC">
        <w:rPr>
          <w:rFonts w:ascii="Times New Roman" w:hAnsi="Times New Roman" w:cs="Times New Roman"/>
          <w:bCs/>
          <w:sz w:val="24"/>
          <w:szCs w:val="24"/>
        </w:rPr>
        <w:t xml:space="preserve">rkning på arbejdsgiveren, </w:t>
      </w:r>
      <w:r w:rsidRPr="00A56ADC">
        <w:rPr>
          <w:rFonts w:ascii="Times New Roman" w:hAnsi="Times New Roman" w:cs="Times New Roman"/>
          <w:bCs/>
          <w:sz w:val="24"/>
          <w:szCs w:val="24"/>
        </w:rPr>
        <w:t>derved at den ansatte er klar til</w:t>
      </w:r>
      <w:r w:rsidR="00B50368" w:rsidRPr="00A56ADC">
        <w:rPr>
          <w:rFonts w:ascii="Times New Roman" w:hAnsi="Times New Roman" w:cs="Times New Roman"/>
          <w:bCs/>
          <w:sz w:val="24"/>
          <w:szCs w:val="24"/>
        </w:rPr>
        <w:t>,</w:t>
      </w:r>
      <w:r w:rsidRPr="00A56ADC">
        <w:rPr>
          <w:rFonts w:ascii="Times New Roman" w:hAnsi="Times New Roman" w:cs="Times New Roman"/>
          <w:bCs/>
          <w:sz w:val="24"/>
          <w:szCs w:val="24"/>
        </w:rPr>
        <w:t xml:space="preserve"> straks efter fratræden</w:t>
      </w:r>
      <w:r w:rsidR="00B50368" w:rsidRPr="00A56ADC">
        <w:rPr>
          <w:rFonts w:ascii="Times New Roman" w:hAnsi="Times New Roman" w:cs="Times New Roman"/>
          <w:bCs/>
          <w:sz w:val="24"/>
          <w:szCs w:val="24"/>
        </w:rPr>
        <w:t>,</w:t>
      </w:r>
      <w:r w:rsidRPr="00A56ADC">
        <w:rPr>
          <w:rFonts w:ascii="Times New Roman" w:hAnsi="Times New Roman" w:cs="Times New Roman"/>
          <w:bCs/>
          <w:sz w:val="24"/>
          <w:szCs w:val="24"/>
        </w:rPr>
        <w:t xml:space="preserve"> at påføre denne konkurrence. </w:t>
      </w:r>
    </w:p>
    <w:p w:rsidR="002018BF" w:rsidRPr="00A56ADC" w:rsidRDefault="002018BF" w:rsidP="00A46CC7">
      <w:pPr>
        <w:spacing w:after="0" w:line="288"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Den ansættelsesretlige loyalitetspligt beskytter tillige en arbejdsgiver mod et kollektivt anslag fra ansattes side, dog således at arbejdsgiveren alene er berettiget til at foretage ansættelsesretlige </w:t>
      </w:r>
      <w:r>
        <w:rPr>
          <w:rFonts w:ascii="Times New Roman" w:hAnsi="Times New Roman" w:cs="Times New Roman"/>
          <w:bCs/>
          <w:sz w:val="24"/>
          <w:szCs w:val="24"/>
        </w:rPr>
        <w:lastRenderedPageBreak/>
        <w:t xml:space="preserve">skridt mod disse, i form af </w:t>
      </w:r>
      <w:r w:rsidR="00DF0EF7">
        <w:rPr>
          <w:rFonts w:ascii="Times New Roman" w:hAnsi="Times New Roman" w:cs="Times New Roman"/>
          <w:bCs/>
          <w:sz w:val="24"/>
          <w:szCs w:val="24"/>
        </w:rPr>
        <w:t xml:space="preserve">advarsel, </w:t>
      </w:r>
      <w:r>
        <w:rPr>
          <w:rFonts w:ascii="Times New Roman" w:hAnsi="Times New Roman" w:cs="Times New Roman"/>
          <w:bCs/>
          <w:sz w:val="24"/>
          <w:szCs w:val="24"/>
        </w:rPr>
        <w:t>opsigelse eller i grove tilfælde bortvisning, men ikke alene med baggrund i loyalitetspligten, kan nedlægge forbud mod de ansattes</w:t>
      </w:r>
      <w:r w:rsidR="00DF0EF7">
        <w:rPr>
          <w:rFonts w:ascii="Times New Roman" w:hAnsi="Times New Roman" w:cs="Times New Roman"/>
          <w:bCs/>
          <w:sz w:val="24"/>
          <w:szCs w:val="24"/>
        </w:rPr>
        <w:t xml:space="preserve"> etablering af, eller ansættelse i,</w:t>
      </w:r>
      <w:r>
        <w:rPr>
          <w:rFonts w:ascii="Times New Roman" w:hAnsi="Times New Roman" w:cs="Times New Roman"/>
          <w:bCs/>
          <w:sz w:val="24"/>
          <w:szCs w:val="24"/>
        </w:rPr>
        <w:t xml:space="preserve"> konkurrerende virksomhed.  </w:t>
      </w:r>
    </w:p>
    <w:p w:rsidR="00822064" w:rsidRPr="00A56ADC" w:rsidRDefault="00822064"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En arbejdsgiver er</w:t>
      </w:r>
      <w:r w:rsidR="0085467C">
        <w:rPr>
          <w:rFonts w:ascii="Times New Roman" w:hAnsi="Times New Roman" w:cs="Times New Roman"/>
          <w:bCs/>
          <w:sz w:val="24"/>
          <w:szCs w:val="24"/>
        </w:rPr>
        <w:t>,</w:t>
      </w:r>
      <w:r w:rsidRPr="00A56ADC">
        <w:rPr>
          <w:rFonts w:ascii="Times New Roman" w:hAnsi="Times New Roman" w:cs="Times New Roman"/>
          <w:bCs/>
          <w:sz w:val="24"/>
          <w:szCs w:val="24"/>
        </w:rPr>
        <w:t xml:space="preserve"> som følge af den ansættelsesretlige loyalitetspligt</w:t>
      </w:r>
      <w:r w:rsidR="0085467C">
        <w:rPr>
          <w:rFonts w:ascii="Times New Roman" w:hAnsi="Times New Roman" w:cs="Times New Roman"/>
          <w:bCs/>
          <w:sz w:val="24"/>
          <w:szCs w:val="24"/>
        </w:rPr>
        <w:t>,</w:t>
      </w:r>
      <w:r w:rsidRPr="00A56ADC">
        <w:rPr>
          <w:rFonts w:ascii="Times New Roman" w:hAnsi="Times New Roman" w:cs="Times New Roman"/>
          <w:bCs/>
          <w:sz w:val="24"/>
          <w:szCs w:val="24"/>
        </w:rPr>
        <w:t xml:space="preserve"> også beskyttet mod en ansats udtalelse på et socialt medie, som har karakter af en egentlig konkurrencehandling. Dette kan eksempelvis være en udtalelse</w:t>
      </w:r>
      <w:r w:rsidR="00CD6CD1" w:rsidRPr="00A56ADC">
        <w:rPr>
          <w:rFonts w:ascii="Times New Roman" w:hAnsi="Times New Roman" w:cs="Times New Roman"/>
          <w:bCs/>
          <w:sz w:val="24"/>
          <w:szCs w:val="24"/>
        </w:rPr>
        <w:t>,</w:t>
      </w:r>
      <w:r w:rsidRPr="00A56ADC">
        <w:rPr>
          <w:rFonts w:ascii="Times New Roman" w:hAnsi="Times New Roman" w:cs="Times New Roman"/>
          <w:bCs/>
          <w:sz w:val="24"/>
          <w:szCs w:val="24"/>
        </w:rPr>
        <w:t xml:space="preserve"> hvori en ansat reklamerer for enten dennes egen selvstændige fre</w:t>
      </w:r>
      <w:r w:rsidRPr="00A56ADC">
        <w:rPr>
          <w:rFonts w:ascii="Times New Roman" w:hAnsi="Times New Roman" w:cs="Times New Roman"/>
          <w:bCs/>
          <w:sz w:val="24"/>
          <w:szCs w:val="24"/>
        </w:rPr>
        <w:t>m</w:t>
      </w:r>
      <w:r w:rsidRPr="00A56ADC">
        <w:rPr>
          <w:rFonts w:ascii="Times New Roman" w:hAnsi="Times New Roman" w:cs="Times New Roman"/>
          <w:bCs/>
          <w:sz w:val="24"/>
          <w:szCs w:val="24"/>
        </w:rPr>
        <w:t>tidige konkurrerende virksomhed eller kommende konkurrerende arbejdsgiver</w:t>
      </w:r>
      <w:r w:rsidR="00CD6CD1" w:rsidRPr="00A56ADC">
        <w:rPr>
          <w:rFonts w:ascii="Times New Roman" w:hAnsi="Times New Roman" w:cs="Times New Roman"/>
          <w:bCs/>
          <w:sz w:val="24"/>
          <w:szCs w:val="24"/>
        </w:rPr>
        <w:t>. Det er en betingelse for, at</w:t>
      </w:r>
      <w:r w:rsidRPr="00A56ADC">
        <w:rPr>
          <w:rFonts w:ascii="Times New Roman" w:hAnsi="Times New Roman" w:cs="Times New Roman"/>
          <w:bCs/>
          <w:sz w:val="24"/>
          <w:szCs w:val="24"/>
        </w:rPr>
        <w:t xml:space="preserve"> loyalitetspligt</w:t>
      </w:r>
      <w:r w:rsidR="00CD6CD1" w:rsidRPr="00A56ADC">
        <w:rPr>
          <w:rFonts w:ascii="Times New Roman" w:hAnsi="Times New Roman" w:cs="Times New Roman"/>
          <w:bCs/>
          <w:sz w:val="24"/>
          <w:szCs w:val="24"/>
        </w:rPr>
        <w:t>en</w:t>
      </w:r>
      <w:r w:rsidRPr="00A56ADC">
        <w:rPr>
          <w:rFonts w:ascii="Times New Roman" w:hAnsi="Times New Roman" w:cs="Times New Roman"/>
          <w:bCs/>
          <w:sz w:val="24"/>
          <w:szCs w:val="24"/>
        </w:rPr>
        <w:t xml:space="preserve"> i et sådant tilfælde er overtrådt, at udtalelsen på det sociale medie er fremsat over for en bredere kreds heriblandt bl.a. de af arbejdsgiverens kunder eller forretningsforbindelser som den ansatte mått</w:t>
      </w:r>
      <w:r w:rsidR="00CD6CD1" w:rsidRPr="00A56ADC">
        <w:rPr>
          <w:rFonts w:ascii="Times New Roman" w:hAnsi="Times New Roman" w:cs="Times New Roman"/>
          <w:bCs/>
          <w:sz w:val="24"/>
          <w:szCs w:val="24"/>
        </w:rPr>
        <w:t>e være ”venner” med på</w:t>
      </w:r>
      <w:r w:rsidRPr="00A56ADC">
        <w:rPr>
          <w:rFonts w:ascii="Times New Roman" w:hAnsi="Times New Roman" w:cs="Times New Roman"/>
          <w:bCs/>
          <w:sz w:val="24"/>
          <w:szCs w:val="24"/>
        </w:rPr>
        <w:t xml:space="preserve"> medie</w:t>
      </w:r>
      <w:r w:rsidR="00DF0EF7">
        <w:rPr>
          <w:rFonts w:ascii="Times New Roman" w:hAnsi="Times New Roman" w:cs="Times New Roman"/>
          <w:bCs/>
          <w:sz w:val="24"/>
          <w:szCs w:val="24"/>
        </w:rPr>
        <w:t>t, samt</w:t>
      </w:r>
      <w:r w:rsidR="00CD6CD1" w:rsidRPr="00A56ADC">
        <w:rPr>
          <w:rFonts w:ascii="Times New Roman" w:hAnsi="Times New Roman" w:cs="Times New Roman"/>
          <w:bCs/>
          <w:sz w:val="24"/>
          <w:szCs w:val="24"/>
        </w:rPr>
        <w:t xml:space="preserve"> at det var påregneligt for den ansatte, at udtalelsen ville nå ud over den personlige sfære</w:t>
      </w:r>
      <w:r w:rsidRPr="00A56ADC">
        <w:rPr>
          <w:rFonts w:ascii="Times New Roman" w:hAnsi="Times New Roman" w:cs="Times New Roman"/>
          <w:bCs/>
          <w:sz w:val="24"/>
          <w:szCs w:val="24"/>
        </w:rPr>
        <w:t xml:space="preserve">. </w:t>
      </w:r>
    </w:p>
    <w:p w:rsidR="00E06467" w:rsidRPr="00A56ADC" w:rsidRDefault="00832149"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 xml:space="preserve">En arbejdsgiver er under et ansættelsesforhold, foruden den ansættelsesretlige loyalitetspligt, beskyttet mod ansattes </w:t>
      </w:r>
      <w:r w:rsidRPr="0085467C">
        <w:rPr>
          <w:rFonts w:ascii="Times New Roman" w:hAnsi="Times New Roman" w:cs="Times New Roman"/>
          <w:bCs/>
          <w:i/>
          <w:sz w:val="24"/>
          <w:szCs w:val="24"/>
        </w:rPr>
        <w:t>illoyale</w:t>
      </w:r>
      <w:r w:rsidRPr="00A56ADC">
        <w:rPr>
          <w:rFonts w:ascii="Times New Roman" w:hAnsi="Times New Roman" w:cs="Times New Roman"/>
          <w:bCs/>
          <w:sz w:val="24"/>
          <w:szCs w:val="24"/>
        </w:rPr>
        <w:t xml:space="preserve"> konkurrencehandlinger i medfør af markedsføringsloven, især de</w:t>
      </w:r>
      <w:r w:rsidRPr="00A56ADC">
        <w:rPr>
          <w:rFonts w:ascii="Times New Roman" w:hAnsi="Times New Roman" w:cs="Times New Roman"/>
          <w:bCs/>
          <w:sz w:val="24"/>
          <w:szCs w:val="24"/>
        </w:rPr>
        <w:t>n</w:t>
      </w:r>
      <w:r w:rsidRPr="00A56ADC">
        <w:rPr>
          <w:rFonts w:ascii="Times New Roman" w:hAnsi="Times New Roman" w:cs="Times New Roman"/>
          <w:bCs/>
          <w:sz w:val="24"/>
          <w:szCs w:val="24"/>
        </w:rPr>
        <w:t>nes §§ 1 og 19. Bestemmelserne i markedsføringsloven får dog i langt de fleste tilfælde først sel</w:t>
      </w:r>
      <w:r w:rsidRPr="00A56ADC">
        <w:rPr>
          <w:rFonts w:ascii="Times New Roman" w:hAnsi="Times New Roman" w:cs="Times New Roman"/>
          <w:bCs/>
          <w:sz w:val="24"/>
          <w:szCs w:val="24"/>
        </w:rPr>
        <w:t>v</w:t>
      </w:r>
      <w:r w:rsidRPr="00A56ADC">
        <w:rPr>
          <w:rFonts w:ascii="Times New Roman" w:hAnsi="Times New Roman" w:cs="Times New Roman"/>
          <w:bCs/>
          <w:sz w:val="24"/>
          <w:szCs w:val="24"/>
        </w:rPr>
        <w:t>stændig betydning efter ophøret af den ansættelsesretlige loyalitetspligt, da denne medfører en v</w:t>
      </w:r>
      <w:r w:rsidR="00F2225E" w:rsidRPr="00A56ADC">
        <w:rPr>
          <w:rFonts w:ascii="Times New Roman" w:hAnsi="Times New Roman" w:cs="Times New Roman"/>
          <w:bCs/>
          <w:sz w:val="24"/>
          <w:szCs w:val="24"/>
        </w:rPr>
        <w:t>id</w:t>
      </w:r>
      <w:r w:rsidR="00F2225E" w:rsidRPr="00A56ADC">
        <w:rPr>
          <w:rFonts w:ascii="Times New Roman" w:hAnsi="Times New Roman" w:cs="Times New Roman"/>
          <w:bCs/>
          <w:sz w:val="24"/>
          <w:szCs w:val="24"/>
        </w:rPr>
        <w:t>e</w:t>
      </w:r>
      <w:r w:rsidR="00F2225E" w:rsidRPr="00A56ADC">
        <w:rPr>
          <w:rFonts w:ascii="Times New Roman" w:hAnsi="Times New Roman" w:cs="Times New Roman"/>
          <w:bCs/>
          <w:sz w:val="24"/>
          <w:szCs w:val="24"/>
        </w:rPr>
        <w:t>regående forpligtigelse for en ansat</w:t>
      </w:r>
      <w:r w:rsidRPr="00A56ADC">
        <w:rPr>
          <w:rFonts w:ascii="Times New Roman" w:hAnsi="Times New Roman" w:cs="Times New Roman"/>
          <w:bCs/>
          <w:sz w:val="24"/>
          <w:szCs w:val="24"/>
        </w:rPr>
        <w:t xml:space="preserve"> end bestemmelserne i markedsføringsloven. Dette følger af, at den ansættelsesretlige loyalitetspligt indeholder et generelt forbud mod konkurrencehandlinger mod arbejdsgiveren, hvorimod bestemme</w:t>
      </w:r>
      <w:r w:rsidR="0085467C">
        <w:rPr>
          <w:rFonts w:ascii="Times New Roman" w:hAnsi="Times New Roman" w:cs="Times New Roman"/>
          <w:bCs/>
          <w:sz w:val="24"/>
          <w:szCs w:val="24"/>
        </w:rPr>
        <w:t>lserne i markedsføringsloven alene</w:t>
      </w:r>
      <w:r w:rsidRPr="00A56ADC">
        <w:rPr>
          <w:rFonts w:ascii="Times New Roman" w:hAnsi="Times New Roman" w:cs="Times New Roman"/>
          <w:bCs/>
          <w:sz w:val="24"/>
          <w:szCs w:val="24"/>
        </w:rPr>
        <w:t xml:space="preserve"> indeholder et forbud mod</w:t>
      </w:r>
      <w:r w:rsidRPr="00A56ADC">
        <w:rPr>
          <w:rFonts w:ascii="Times New Roman" w:hAnsi="Times New Roman" w:cs="Times New Roman"/>
          <w:bCs/>
          <w:i/>
          <w:sz w:val="24"/>
          <w:szCs w:val="24"/>
        </w:rPr>
        <w:t xml:space="preserve"> illoyal</w:t>
      </w:r>
      <w:r w:rsidRPr="00A56ADC">
        <w:rPr>
          <w:rFonts w:ascii="Times New Roman" w:hAnsi="Times New Roman" w:cs="Times New Roman"/>
          <w:bCs/>
          <w:sz w:val="24"/>
          <w:szCs w:val="24"/>
        </w:rPr>
        <w:t xml:space="preserve"> konkurrence mod denne. </w:t>
      </w:r>
    </w:p>
    <w:p w:rsidR="00E06467" w:rsidRPr="00A56ADC" w:rsidRDefault="00E06467" w:rsidP="00A46CC7">
      <w:pPr>
        <w:spacing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Overtræder en ansat loyalitetspligt</w:t>
      </w:r>
      <w:r w:rsidR="00CD6CD1" w:rsidRPr="00A56ADC">
        <w:rPr>
          <w:rFonts w:ascii="Times New Roman" w:hAnsi="Times New Roman" w:cs="Times New Roman"/>
          <w:bCs/>
          <w:sz w:val="24"/>
          <w:szCs w:val="24"/>
        </w:rPr>
        <w:t>en</w:t>
      </w:r>
      <w:r w:rsidRPr="00A56ADC">
        <w:rPr>
          <w:rFonts w:ascii="Times New Roman" w:hAnsi="Times New Roman" w:cs="Times New Roman"/>
          <w:bCs/>
          <w:sz w:val="24"/>
          <w:szCs w:val="24"/>
        </w:rPr>
        <w:t xml:space="preserve"> ved at udøve konkurrencehandlinger mod arbejdsgiveren, berettiger denne udøvelse</w:t>
      </w:r>
      <w:r w:rsidR="00D74501" w:rsidRPr="00A56ADC">
        <w:rPr>
          <w:rFonts w:ascii="Times New Roman" w:hAnsi="Times New Roman" w:cs="Times New Roman"/>
          <w:bCs/>
          <w:sz w:val="24"/>
          <w:szCs w:val="24"/>
        </w:rPr>
        <w:t xml:space="preserve"> som hovedregel</w:t>
      </w:r>
      <w:r w:rsidRPr="00A56ADC">
        <w:rPr>
          <w:rFonts w:ascii="Times New Roman" w:hAnsi="Times New Roman" w:cs="Times New Roman"/>
          <w:bCs/>
          <w:sz w:val="24"/>
          <w:szCs w:val="24"/>
        </w:rPr>
        <w:t xml:space="preserve"> arbejdsgiveren til at bortvise den pågældende. Denne berettigelse følger naturligt af, at loyalitetspligten indeholder et generelt forbud mod konkurrenc</w:t>
      </w:r>
      <w:r w:rsidRPr="00A56ADC">
        <w:rPr>
          <w:rFonts w:ascii="Times New Roman" w:hAnsi="Times New Roman" w:cs="Times New Roman"/>
          <w:bCs/>
          <w:sz w:val="24"/>
          <w:szCs w:val="24"/>
        </w:rPr>
        <w:t>e</w:t>
      </w:r>
      <w:r w:rsidRPr="00A56ADC">
        <w:rPr>
          <w:rFonts w:ascii="Times New Roman" w:hAnsi="Times New Roman" w:cs="Times New Roman"/>
          <w:bCs/>
          <w:sz w:val="24"/>
          <w:szCs w:val="24"/>
        </w:rPr>
        <w:t>handlinger, og at det således</w:t>
      </w:r>
      <w:r w:rsidR="00D74501" w:rsidRPr="00A56ADC">
        <w:rPr>
          <w:rFonts w:ascii="Times New Roman" w:hAnsi="Times New Roman" w:cs="Times New Roman"/>
          <w:bCs/>
          <w:sz w:val="24"/>
          <w:szCs w:val="24"/>
        </w:rPr>
        <w:t xml:space="preserve"> stort set</w:t>
      </w:r>
      <w:r w:rsidRPr="00A56ADC">
        <w:rPr>
          <w:rFonts w:ascii="Times New Roman" w:hAnsi="Times New Roman" w:cs="Times New Roman"/>
          <w:bCs/>
          <w:sz w:val="24"/>
          <w:szCs w:val="24"/>
        </w:rPr>
        <w:t xml:space="preserve"> altid vil være en grov misligholdelse af ansættelsesforholdet at udøve sådanne handlinger. Hertil kommer, at arbejdsgiveren, i de tilfælde, hvor han kan d</w:t>
      </w:r>
      <w:r w:rsidR="00CD6CD1" w:rsidRPr="00A56ADC">
        <w:rPr>
          <w:rFonts w:ascii="Times New Roman" w:hAnsi="Times New Roman" w:cs="Times New Roman"/>
          <w:bCs/>
          <w:sz w:val="24"/>
          <w:szCs w:val="24"/>
        </w:rPr>
        <w:t>okume</w:t>
      </w:r>
      <w:r w:rsidR="00CD6CD1" w:rsidRPr="00A56ADC">
        <w:rPr>
          <w:rFonts w:ascii="Times New Roman" w:hAnsi="Times New Roman" w:cs="Times New Roman"/>
          <w:bCs/>
          <w:sz w:val="24"/>
          <w:szCs w:val="24"/>
        </w:rPr>
        <w:t>n</w:t>
      </w:r>
      <w:r w:rsidR="00CD6CD1" w:rsidRPr="00A56ADC">
        <w:rPr>
          <w:rFonts w:ascii="Times New Roman" w:hAnsi="Times New Roman" w:cs="Times New Roman"/>
          <w:bCs/>
          <w:sz w:val="24"/>
          <w:szCs w:val="24"/>
        </w:rPr>
        <w:t>tere et tab som følge af en ansats</w:t>
      </w:r>
      <w:r w:rsidRPr="00A56ADC">
        <w:rPr>
          <w:rFonts w:ascii="Times New Roman" w:hAnsi="Times New Roman" w:cs="Times New Roman"/>
          <w:bCs/>
          <w:sz w:val="24"/>
          <w:szCs w:val="24"/>
        </w:rPr>
        <w:t xml:space="preserve"> konkurrencehandlinger, har kr</w:t>
      </w:r>
      <w:r w:rsidR="0085467C">
        <w:rPr>
          <w:rFonts w:ascii="Times New Roman" w:hAnsi="Times New Roman" w:cs="Times New Roman"/>
          <w:bCs/>
          <w:sz w:val="24"/>
          <w:szCs w:val="24"/>
        </w:rPr>
        <w:t>av på erstatning for dette tab, s</w:t>
      </w:r>
      <w:r w:rsidR="0085467C">
        <w:rPr>
          <w:rFonts w:ascii="Times New Roman" w:hAnsi="Times New Roman" w:cs="Times New Roman"/>
          <w:bCs/>
          <w:sz w:val="24"/>
          <w:szCs w:val="24"/>
        </w:rPr>
        <w:t>å</w:t>
      </w:r>
      <w:r w:rsidR="0085467C">
        <w:rPr>
          <w:rFonts w:ascii="Times New Roman" w:hAnsi="Times New Roman" w:cs="Times New Roman"/>
          <w:bCs/>
          <w:sz w:val="24"/>
          <w:szCs w:val="24"/>
        </w:rPr>
        <w:t xml:space="preserve">fremt de almindelige erstatningsbetingelser er opfyldte. </w:t>
      </w:r>
    </w:p>
    <w:p w:rsidR="00BB31CF" w:rsidRPr="006A4883" w:rsidRDefault="00742A13" w:rsidP="006A4883">
      <w:pPr>
        <w:pStyle w:val="3"/>
        <w:jc w:val="both"/>
      </w:pPr>
      <w:bookmarkStart w:id="48" w:name="_Toc356203025"/>
      <w:r w:rsidRPr="006A4883">
        <w:t>7</w:t>
      </w:r>
      <w:r w:rsidR="0012375A" w:rsidRPr="006A4883">
        <w:t>.2</w:t>
      </w:r>
      <w:r w:rsidR="00992255" w:rsidRPr="006A4883">
        <w:t>.</w:t>
      </w:r>
      <w:r w:rsidR="00E4456D">
        <w:t xml:space="preserve"> En a</w:t>
      </w:r>
      <w:r w:rsidR="0012375A" w:rsidRPr="006A4883">
        <w:t>rbejdsgivers beskyttelse mod konkurrencehandlinger efter</w:t>
      </w:r>
      <w:r w:rsidR="00E4456D">
        <w:t xml:space="preserve"> et ansættelsesforhold</w:t>
      </w:r>
      <w:r w:rsidR="0012375A" w:rsidRPr="006A4883">
        <w:t>s ophør</w:t>
      </w:r>
      <w:bookmarkEnd w:id="48"/>
    </w:p>
    <w:p w:rsidR="00D956FB" w:rsidRPr="00A56ADC" w:rsidRDefault="00F71972" w:rsidP="00A46CC7">
      <w:pPr>
        <w:spacing w:before="240" w:after="0" w:line="288" w:lineRule="auto"/>
        <w:jc w:val="both"/>
        <w:rPr>
          <w:rFonts w:ascii="Times New Roman" w:hAnsi="Times New Roman" w:cs="Times New Roman"/>
          <w:bCs/>
          <w:sz w:val="24"/>
          <w:szCs w:val="24"/>
        </w:rPr>
      </w:pPr>
      <w:r w:rsidRPr="00A56ADC">
        <w:rPr>
          <w:rFonts w:ascii="Times New Roman" w:hAnsi="Times New Roman" w:cs="Times New Roman"/>
          <w:bCs/>
          <w:sz w:val="24"/>
          <w:szCs w:val="24"/>
        </w:rPr>
        <w:t>En arbejdsgiver er efter et ansættelses</w:t>
      </w:r>
      <w:r w:rsidR="00D956FB" w:rsidRPr="00A56ADC">
        <w:rPr>
          <w:rFonts w:ascii="Times New Roman" w:hAnsi="Times New Roman" w:cs="Times New Roman"/>
          <w:bCs/>
          <w:sz w:val="24"/>
          <w:szCs w:val="24"/>
        </w:rPr>
        <w:t>forholds ophør beskyttet mod</w:t>
      </w:r>
      <w:r w:rsidRPr="00A56ADC">
        <w:rPr>
          <w:rFonts w:ascii="Times New Roman" w:hAnsi="Times New Roman" w:cs="Times New Roman"/>
          <w:bCs/>
          <w:sz w:val="24"/>
          <w:szCs w:val="24"/>
        </w:rPr>
        <w:t xml:space="preserve"> ansattes </w:t>
      </w:r>
      <w:r w:rsidRPr="00A56ADC">
        <w:rPr>
          <w:rFonts w:ascii="Times New Roman" w:hAnsi="Times New Roman" w:cs="Times New Roman"/>
          <w:bCs/>
          <w:i/>
          <w:sz w:val="24"/>
          <w:szCs w:val="24"/>
        </w:rPr>
        <w:t>illoyale</w:t>
      </w:r>
      <w:r w:rsidRPr="00A56ADC">
        <w:rPr>
          <w:rFonts w:ascii="Times New Roman" w:hAnsi="Times New Roman" w:cs="Times New Roman"/>
          <w:bCs/>
          <w:sz w:val="24"/>
          <w:szCs w:val="24"/>
        </w:rPr>
        <w:t xml:space="preserve"> konkurrenc</w:t>
      </w:r>
      <w:r w:rsidRPr="00A56ADC">
        <w:rPr>
          <w:rFonts w:ascii="Times New Roman" w:hAnsi="Times New Roman" w:cs="Times New Roman"/>
          <w:bCs/>
          <w:sz w:val="24"/>
          <w:szCs w:val="24"/>
        </w:rPr>
        <w:t>e</w:t>
      </w:r>
      <w:r w:rsidRPr="00A56ADC">
        <w:rPr>
          <w:rFonts w:ascii="Times New Roman" w:hAnsi="Times New Roman" w:cs="Times New Roman"/>
          <w:bCs/>
          <w:sz w:val="24"/>
          <w:szCs w:val="24"/>
        </w:rPr>
        <w:t>handlinger</w:t>
      </w:r>
      <w:r w:rsidR="00D956FB" w:rsidRPr="00A56ADC">
        <w:rPr>
          <w:rFonts w:ascii="Times New Roman" w:hAnsi="Times New Roman" w:cs="Times New Roman"/>
          <w:bCs/>
          <w:sz w:val="24"/>
          <w:szCs w:val="24"/>
        </w:rPr>
        <w:t xml:space="preserve"> i medfør af markedsføringsloven, især dennes §§ 1 og 19</w:t>
      </w:r>
      <w:r w:rsidR="0085467C">
        <w:rPr>
          <w:rFonts w:ascii="Times New Roman" w:hAnsi="Times New Roman" w:cs="Times New Roman"/>
          <w:bCs/>
          <w:sz w:val="24"/>
          <w:szCs w:val="24"/>
        </w:rPr>
        <w:t>, stk. 2</w:t>
      </w:r>
      <w:r w:rsidR="00D956FB" w:rsidRPr="00A56ADC">
        <w:rPr>
          <w:rFonts w:ascii="Times New Roman" w:hAnsi="Times New Roman" w:cs="Times New Roman"/>
          <w:bCs/>
          <w:sz w:val="24"/>
          <w:szCs w:val="24"/>
        </w:rPr>
        <w:t>.</w:t>
      </w:r>
    </w:p>
    <w:p w:rsidR="00BB31CF" w:rsidRPr="00A56ADC" w:rsidRDefault="00D956FB"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 xml:space="preserve">Beskyttelsen af arbejdsgiveren </w:t>
      </w:r>
      <w:r w:rsidR="00073D34" w:rsidRPr="00A56ADC">
        <w:rPr>
          <w:rFonts w:ascii="Times New Roman" w:hAnsi="Times New Roman" w:cs="Times New Roman"/>
          <w:bCs/>
          <w:sz w:val="24"/>
          <w:szCs w:val="24"/>
        </w:rPr>
        <w:t>kommer til udtryk i MFL § 1 i form af begrebet</w:t>
      </w:r>
      <w:r w:rsidRPr="00A56ADC">
        <w:rPr>
          <w:rFonts w:ascii="Times New Roman" w:hAnsi="Times New Roman" w:cs="Times New Roman"/>
          <w:bCs/>
          <w:sz w:val="24"/>
          <w:szCs w:val="24"/>
        </w:rPr>
        <w:t xml:space="preserve"> ”god marked</w:t>
      </w:r>
      <w:r w:rsidRPr="00A56ADC">
        <w:rPr>
          <w:rFonts w:ascii="Times New Roman" w:hAnsi="Times New Roman" w:cs="Times New Roman"/>
          <w:bCs/>
          <w:sz w:val="24"/>
          <w:szCs w:val="24"/>
        </w:rPr>
        <w:t>s</w:t>
      </w:r>
      <w:r w:rsidRPr="00A56ADC">
        <w:rPr>
          <w:rFonts w:ascii="Times New Roman" w:hAnsi="Times New Roman" w:cs="Times New Roman"/>
          <w:bCs/>
          <w:sz w:val="24"/>
          <w:szCs w:val="24"/>
        </w:rPr>
        <w:t>føringsskik”. Udgangspunktet fo</w:t>
      </w:r>
      <w:r w:rsidR="00822064" w:rsidRPr="00A56ADC">
        <w:rPr>
          <w:rFonts w:ascii="Times New Roman" w:hAnsi="Times New Roman" w:cs="Times New Roman"/>
          <w:bCs/>
          <w:sz w:val="24"/>
          <w:szCs w:val="24"/>
        </w:rPr>
        <w:t>r bestemmelsen er dog, at hvis en ansat</w:t>
      </w:r>
      <w:r w:rsidRPr="00A56ADC">
        <w:rPr>
          <w:rFonts w:ascii="Times New Roman" w:hAnsi="Times New Roman" w:cs="Times New Roman"/>
          <w:bCs/>
          <w:sz w:val="24"/>
          <w:szCs w:val="24"/>
        </w:rPr>
        <w:t xml:space="preserve"> ikke er underlagt en ko</w:t>
      </w:r>
      <w:r w:rsidRPr="00A56ADC">
        <w:rPr>
          <w:rFonts w:ascii="Times New Roman" w:hAnsi="Times New Roman" w:cs="Times New Roman"/>
          <w:bCs/>
          <w:sz w:val="24"/>
          <w:szCs w:val="24"/>
        </w:rPr>
        <w:t>n</w:t>
      </w:r>
      <w:r w:rsidRPr="00A56ADC">
        <w:rPr>
          <w:rFonts w:ascii="Times New Roman" w:hAnsi="Times New Roman" w:cs="Times New Roman"/>
          <w:bCs/>
          <w:sz w:val="24"/>
          <w:szCs w:val="24"/>
        </w:rPr>
        <w:t>kurrenceklausul</w:t>
      </w:r>
      <w:r w:rsidR="00822064" w:rsidRPr="00A56ADC">
        <w:rPr>
          <w:rFonts w:ascii="Times New Roman" w:hAnsi="Times New Roman" w:cs="Times New Roman"/>
          <w:bCs/>
          <w:sz w:val="24"/>
          <w:szCs w:val="24"/>
        </w:rPr>
        <w:t>, er det tilladt for denne</w:t>
      </w:r>
      <w:r w:rsidRPr="00A56ADC">
        <w:rPr>
          <w:rFonts w:ascii="Times New Roman" w:hAnsi="Times New Roman" w:cs="Times New Roman"/>
          <w:bCs/>
          <w:sz w:val="24"/>
          <w:szCs w:val="24"/>
        </w:rPr>
        <w:t xml:space="preserve"> at udføre konkurrencehandlinger over for sin tidligere a</w:t>
      </w:r>
      <w:r w:rsidRPr="00A56ADC">
        <w:rPr>
          <w:rFonts w:ascii="Times New Roman" w:hAnsi="Times New Roman" w:cs="Times New Roman"/>
          <w:bCs/>
          <w:sz w:val="24"/>
          <w:szCs w:val="24"/>
        </w:rPr>
        <w:t>r</w:t>
      </w:r>
      <w:r w:rsidRPr="00A56ADC">
        <w:rPr>
          <w:rFonts w:ascii="Times New Roman" w:hAnsi="Times New Roman" w:cs="Times New Roman"/>
          <w:bCs/>
          <w:sz w:val="24"/>
          <w:szCs w:val="24"/>
        </w:rPr>
        <w:t>bejdsgiver, så længe den ansatt</w:t>
      </w:r>
      <w:r w:rsidR="00822064" w:rsidRPr="00A56ADC">
        <w:rPr>
          <w:rFonts w:ascii="Times New Roman" w:hAnsi="Times New Roman" w:cs="Times New Roman"/>
          <w:bCs/>
          <w:sz w:val="24"/>
          <w:szCs w:val="24"/>
        </w:rPr>
        <w:t>e ikke handler utilbørligt eller urimeligt</w:t>
      </w:r>
      <w:r w:rsidRPr="00A56ADC">
        <w:rPr>
          <w:rFonts w:ascii="Times New Roman" w:hAnsi="Times New Roman" w:cs="Times New Roman"/>
          <w:bCs/>
          <w:sz w:val="24"/>
          <w:szCs w:val="24"/>
        </w:rPr>
        <w:t xml:space="preserve">. Dette betyder, at MFL § 1 ”kun” beskytter arbejdsgiveren mod </w:t>
      </w:r>
      <w:r w:rsidR="00822064" w:rsidRPr="00A56ADC">
        <w:rPr>
          <w:rFonts w:ascii="Times New Roman" w:hAnsi="Times New Roman" w:cs="Times New Roman"/>
          <w:bCs/>
          <w:sz w:val="24"/>
          <w:szCs w:val="24"/>
        </w:rPr>
        <w:t>en tidligere ansat</w:t>
      </w:r>
      <w:r w:rsidRPr="00A56ADC">
        <w:rPr>
          <w:rFonts w:ascii="Times New Roman" w:hAnsi="Times New Roman" w:cs="Times New Roman"/>
          <w:bCs/>
          <w:sz w:val="24"/>
          <w:szCs w:val="24"/>
        </w:rPr>
        <w:t xml:space="preserve">s </w:t>
      </w:r>
      <w:r w:rsidRPr="00A56ADC">
        <w:rPr>
          <w:rFonts w:ascii="Times New Roman" w:hAnsi="Times New Roman" w:cs="Times New Roman"/>
          <w:bCs/>
          <w:i/>
          <w:sz w:val="24"/>
          <w:szCs w:val="24"/>
        </w:rPr>
        <w:t>illoyale</w:t>
      </w:r>
      <w:r w:rsidR="00D3772D" w:rsidRPr="00A56ADC">
        <w:rPr>
          <w:rFonts w:ascii="Times New Roman" w:hAnsi="Times New Roman" w:cs="Times New Roman"/>
          <w:bCs/>
          <w:sz w:val="24"/>
          <w:szCs w:val="24"/>
        </w:rPr>
        <w:t xml:space="preserve"> konkurrencehandlinger. B</w:t>
      </w:r>
      <w:r w:rsidRPr="00A56ADC">
        <w:rPr>
          <w:rFonts w:ascii="Times New Roman" w:hAnsi="Times New Roman" w:cs="Times New Roman"/>
          <w:bCs/>
          <w:sz w:val="24"/>
          <w:szCs w:val="24"/>
        </w:rPr>
        <w:t>estemme</w:t>
      </w:r>
      <w:r w:rsidRPr="00A56ADC">
        <w:rPr>
          <w:rFonts w:ascii="Times New Roman" w:hAnsi="Times New Roman" w:cs="Times New Roman"/>
          <w:bCs/>
          <w:sz w:val="24"/>
          <w:szCs w:val="24"/>
        </w:rPr>
        <w:t>l</w:t>
      </w:r>
      <w:r w:rsidRPr="00A56ADC">
        <w:rPr>
          <w:rFonts w:ascii="Times New Roman" w:hAnsi="Times New Roman" w:cs="Times New Roman"/>
          <w:bCs/>
          <w:sz w:val="24"/>
          <w:szCs w:val="24"/>
        </w:rPr>
        <w:t>sen omfatter således ikke de tilfælde hvor tidligere ansatte foretager en generel markedsbearbej</w:t>
      </w:r>
      <w:r w:rsidRPr="00A56ADC">
        <w:rPr>
          <w:rFonts w:ascii="Times New Roman" w:hAnsi="Times New Roman" w:cs="Times New Roman"/>
          <w:bCs/>
          <w:sz w:val="24"/>
          <w:szCs w:val="24"/>
        </w:rPr>
        <w:t>d</w:t>
      </w:r>
      <w:r w:rsidRPr="00A56ADC">
        <w:rPr>
          <w:rFonts w:ascii="Times New Roman" w:hAnsi="Times New Roman" w:cs="Times New Roman"/>
          <w:bCs/>
          <w:sz w:val="24"/>
          <w:szCs w:val="24"/>
        </w:rPr>
        <w:t xml:space="preserve">ning og markedsfører overfor en bredere, udefineret kreds af kunder </w:t>
      </w:r>
      <w:r w:rsidR="00CA337E" w:rsidRPr="00A56ADC">
        <w:rPr>
          <w:rFonts w:ascii="Times New Roman" w:hAnsi="Times New Roman" w:cs="Times New Roman"/>
          <w:bCs/>
          <w:sz w:val="24"/>
          <w:szCs w:val="24"/>
        </w:rPr>
        <w:t>og forretnin</w:t>
      </w:r>
      <w:r w:rsidR="00D3772D" w:rsidRPr="00A56ADC">
        <w:rPr>
          <w:rFonts w:ascii="Times New Roman" w:hAnsi="Times New Roman" w:cs="Times New Roman"/>
          <w:bCs/>
          <w:sz w:val="24"/>
          <w:szCs w:val="24"/>
        </w:rPr>
        <w:t>gsforbindelser, d</w:t>
      </w:r>
      <w:r w:rsidR="00CA337E" w:rsidRPr="00A56ADC">
        <w:rPr>
          <w:rFonts w:ascii="Times New Roman" w:hAnsi="Times New Roman" w:cs="Times New Roman"/>
          <w:bCs/>
          <w:sz w:val="24"/>
          <w:szCs w:val="24"/>
        </w:rPr>
        <w:t>ette</w:t>
      </w:r>
      <w:r w:rsidRPr="00A56ADC">
        <w:rPr>
          <w:rFonts w:ascii="Times New Roman" w:hAnsi="Times New Roman" w:cs="Times New Roman"/>
          <w:bCs/>
          <w:sz w:val="24"/>
          <w:szCs w:val="24"/>
        </w:rPr>
        <w:t xml:space="preserve"> på trods af</w:t>
      </w:r>
      <w:r w:rsidR="00CA337E" w:rsidRPr="00A56ADC">
        <w:rPr>
          <w:rFonts w:ascii="Times New Roman" w:hAnsi="Times New Roman" w:cs="Times New Roman"/>
          <w:bCs/>
          <w:sz w:val="24"/>
          <w:szCs w:val="24"/>
        </w:rPr>
        <w:t>,</w:t>
      </w:r>
      <w:r w:rsidRPr="00A56ADC">
        <w:rPr>
          <w:rFonts w:ascii="Times New Roman" w:hAnsi="Times New Roman" w:cs="Times New Roman"/>
          <w:bCs/>
          <w:sz w:val="24"/>
          <w:szCs w:val="24"/>
        </w:rPr>
        <w:t xml:space="preserve"> at den tidligere arbejdsgivers kunder og forretningsforbindelser må</w:t>
      </w:r>
      <w:r w:rsidR="00CA337E" w:rsidRPr="00A56ADC">
        <w:rPr>
          <w:rFonts w:ascii="Times New Roman" w:hAnsi="Times New Roman" w:cs="Times New Roman"/>
          <w:bCs/>
          <w:sz w:val="24"/>
          <w:szCs w:val="24"/>
        </w:rPr>
        <w:t>tte</w:t>
      </w:r>
      <w:r w:rsidRPr="00A56ADC">
        <w:rPr>
          <w:rFonts w:ascii="Times New Roman" w:hAnsi="Times New Roman" w:cs="Times New Roman"/>
          <w:bCs/>
          <w:sz w:val="24"/>
          <w:szCs w:val="24"/>
        </w:rPr>
        <w:t xml:space="preserve"> være omfa</w:t>
      </w:r>
      <w:r w:rsidRPr="00A56ADC">
        <w:rPr>
          <w:rFonts w:ascii="Times New Roman" w:hAnsi="Times New Roman" w:cs="Times New Roman"/>
          <w:bCs/>
          <w:sz w:val="24"/>
          <w:szCs w:val="24"/>
        </w:rPr>
        <w:t>t</w:t>
      </w:r>
      <w:r w:rsidRPr="00A56ADC">
        <w:rPr>
          <w:rFonts w:ascii="Times New Roman" w:hAnsi="Times New Roman" w:cs="Times New Roman"/>
          <w:bCs/>
          <w:sz w:val="24"/>
          <w:szCs w:val="24"/>
        </w:rPr>
        <w:t>tet af denne kreds.</w:t>
      </w:r>
      <w:r w:rsidR="00CA337E" w:rsidRPr="00A56ADC">
        <w:rPr>
          <w:rFonts w:ascii="Times New Roman" w:hAnsi="Times New Roman" w:cs="Times New Roman"/>
          <w:bCs/>
          <w:sz w:val="24"/>
          <w:szCs w:val="24"/>
        </w:rPr>
        <w:t xml:space="preserve"> Hertil kommer, at MFL § 1 kun finder anvendelse i forhold til en tidligere ansat, hvis denne udøver erhvervsvirksomhed. Bestemmelsen finder således ikke anvendelse i de tilfælde, hvor </w:t>
      </w:r>
      <w:r w:rsidR="00D3772D" w:rsidRPr="00A56ADC">
        <w:rPr>
          <w:rFonts w:ascii="Times New Roman" w:hAnsi="Times New Roman" w:cs="Times New Roman"/>
          <w:bCs/>
          <w:sz w:val="24"/>
          <w:szCs w:val="24"/>
        </w:rPr>
        <w:t>en tidligere ansat får ansættelse</w:t>
      </w:r>
      <w:r w:rsidR="00CA337E" w:rsidRPr="00A56ADC">
        <w:rPr>
          <w:rFonts w:ascii="Times New Roman" w:hAnsi="Times New Roman" w:cs="Times New Roman"/>
          <w:bCs/>
          <w:sz w:val="24"/>
          <w:szCs w:val="24"/>
        </w:rPr>
        <w:t xml:space="preserve"> i en konkurrerende virksomhed og herfra udøver konkurrenc</w:t>
      </w:r>
      <w:r w:rsidR="00CA337E" w:rsidRPr="00A56ADC">
        <w:rPr>
          <w:rFonts w:ascii="Times New Roman" w:hAnsi="Times New Roman" w:cs="Times New Roman"/>
          <w:bCs/>
          <w:sz w:val="24"/>
          <w:szCs w:val="24"/>
        </w:rPr>
        <w:t>e</w:t>
      </w:r>
      <w:r w:rsidR="00CA337E" w:rsidRPr="00A56ADC">
        <w:rPr>
          <w:rFonts w:ascii="Times New Roman" w:hAnsi="Times New Roman" w:cs="Times New Roman"/>
          <w:bCs/>
          <w:sz w:val="24"/>
          <w:szCs w:val="24"/>
        </w:rPr>
        <w:lastRenderedPageBreak/>
        <w:t xml:space="preserve">handlinger mod arbejdsgiveren, da den ansatte ikke i denne situation optræder som en selvstændig aktør.  </w:t>
      </w:r>
      <w:r w:rsidR="002018BF">
        <w:rPr>
          <w:rFonts w:ascii="Times New Roman" w:hAnsi="Times New Roman" w:cs="Times New Roman"/>
          <w:bCs/>
          <w:sz w:val="24"/>
          <w:szCs w:val="24"/>
        </w:rPr>
        <w:t>Endelig beskytter MFL § 1 ikke en arbejdsgiver mod, at en kollektivitet af ansatte etablerer, eller tager ansættelse i, en konkurrerende virksomhed. Dette skyldes, at kollektiviteten ikke isoleret set</w:t>
      </w:r>
      <w:r w:rsidR="00F14D47">
        <w:rPr>
          <w:rFonts w:ascii="Times New Roman" w:hAnsi="Times New Roman" w:cs="Times New Roman"/>
          <w:bCs/>
          <w:sz w:val="24"/>
          <w:szCs w:val="24"/>
        </w:rPr>
        <w:t>,</w:t>
      </w:r>
      <w:r w:rsidR="002018BF">
        <w:rPr>
          <w:rFonts w:ascii="Times New Roman" w:hAnsi="Times New Roman" w:cs="Times New Roman"/>
          <w:bCs/>
          <w:sz w:val="24"/>
          <w:szCs w:val="24"/>
        </w:rPr>
        <w:t xml:space="preserve"> </w:t>
      </w:r>
      <w:r w:rsidR="002018BF">
        <w:rPr>
          <w:rFonts w:ascii="Times New Roman" w:hAnsi="Times New Roman" w:cs="Times New Roman"/>
          <w:bCs/>
          <w:i/>
          <w:sz w:val="24"/>
          <w:szCs w:val="24"/>
        </w:rPr>
        <w:t>i sig selv</w:t>
      </w:r>
      <w:r w:rsidR="00F14D47">
        <w:rPr>
          <w:rFonts w:ascii="Times New Roman" w:hAnsi="Times New Roman" w:cs="Times New Roman"/>
          <w:bCs/>
          <w:i/>
          <w:sz w:val="24"/>
          <w:szCs w:val="24"/>
        </w:rPr>
        <w:t>,</w:t>
      </w:r>
      <w:r w:rsidR="002018BF">
        <w:rPr>
          <w:rFonts w:ascii="Times New Roman" w:hAnsi="Times New Roman" w:cs="Times New Roman"/>
          <w:bCs/>
          <w:sz w:val="24"/>
          <w:szCs w:val="24"/>
        </w:rPr>
        <w:t xml:space="preserve"> udgør en </w:t>
      </w:r>
      <w:r w:rsidR="002018BF">
        <w:rPr>
          <w:rFonts w:ascii="Times New Roman" w:hAnsi="Times New Roman" w:cs="Times New Roman"/>
          <w:bCs/>
          <w:i/>
          <w:sz w:val="24"/>
          <w:szCs w:val="24"/>
        </w:rPr>
        <w:t xml:space="preserve">illoyal </w:t>
      </w:r>
      <w:r w:rsidR="002018BF">
        <w:rPr>
          <w:rFonts w:ascii="Times New Roman" w:hAnsi="Times New Roman" w:cs="Times New Roman"/>
          <w:bCs/>
          <w:sz w:val="24"/>
          <w:szCs w:val="24"/>
        </w:rPr>
        <w:t xml:space="preserve">handling i strid med MFL § 1. </w:t>
      </w:r>
      <w:r w:rsidRPr="00A56ADC">
        <w:rPr>
          <w:rFonts w:ascii="Times New Roman" w:hAnsi="Times New Roman" w:cs="Times New Roman"/>
          <w:bCs/>
          <w:sz w:val="24"/>
          <w:szCs w:val="24"/>
        </w:rPr>
        <w:t xml:space="preserve"> </w:t>
      </w:r>
    </w:p>
    <w:p w:rsidR="00CD6CD1" w:rsidRPr="00A56ADC" w:rsidRDefault="00CA337E"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 xml:space="preserve">MFL § 1 </w:t>
      </w:r>
      <w:r w:rsidR="00822064" w:rsidRPr="00A56ADC">
        <w:rPr>
          <w:rFonts w:ascii="Times New Roman" w:hAnsi="Times New Roman" w:cs="Times New Roman"/>
          <w:bCs/>
          <w:sz w:val="24"/>
          <w:szCs w:val="24"/>
        </w:rPr>
        <w:t xml:space="preserve">har traditionelt beskyttet </w:t>
      </w:r>
      <w:r w:rsidR="0085467C">
        <w:rPr>
          <w:rFonts w:ascii="Times New Roman" w:hAnsi="Times New Roman" w:cs="Times New Roman"/>
          <w:bCs/>
          <w:sz w:val="24"/>
          <w:szCs w:val="24"/>
        </w:rPr>
        <w:t>en</w:t>
      </w:r>
      <w:r w:rsidR="00C03B93" w:rsidRPr="00A56ADC">
        <w:rPr>
          <w:rFonts w:ascii="Times New Roman" w:hAnsi="Times New Roman" w:cs="Times New Roman"/>
          <w:bCs/>
          <w:sz w:val="24"/>
          <w:szCs w:val="24"/>
        </w:rPr>
        <w:t xml:space="preserve"> arbejdsgiver i de situationer, hvor en tidligere ansat har etableret konkurrerende virksomhed</w:t>
      </w:r>
      <w:r w:rsidR="00CD6CD1" w:rsidRPr="00A56ADC">
        <w:rPr>
          <w:rFonts w:ascii="Times New Roman" w:hAnsi="Times New Roman" w:cs="Times New Roman"/>
          <w:bCs/>
          <w:sz w:val="24"/>
          <w:szCs w:val="24"/>
        </w:rPr>
        <w:t>,</w:t>
      </w:r>
      <w:r w:rsidR="00C03B93" w:rsidRPr="00A56ADC">
        <w:rPr>
          <w:rFonts w:ascii="Times New Roman" w:hAnsi="Times New Roman" w:cs="Times New Roman"/>
          <w:bCs/>
          <w:sz w:val="24"/>
          <w:szCs w:val="24"/>
        </w:rPr>
        <w:t xml:space="preserve"> og i medfør af denne</w:t>
      </w:r>
      <w:r w:rsidR="00D3772D" w:rsidRPr="00A56ADC">
        <w:rPr>
          <w:rFonts w:ascii="Times New Roman" w:hAnsi="Times New Roman" w:cs="Times New Roman"/>
          <w:bCs/>
          <w:sz w:val="24"/>
          <w:szCs w:val="24"/>
        </w:rPr>
        <w:t xml:space="preserve"> har rettet henvendelse</w:t>
      </w:r>
      <w:r w:rsidR="00C03B93" w:rsidRPr="00A56ADC">
        <w:rPr>
          <w:rFonts w:ascii="Times New Roman" w:hAnsi="Times New Roman" w:cs="Times New Roman"/>
          <w:bCs/>
          <w:sz w:val="24"/>
          <w:szCs w:val="24"/>
        </w:rPr>
        <w:t xml:space="preserve"> til den tidligere arbejdsgivers kunder og andre forretningsforbindelser i konkurrenceøjeme</w:t>
      </w:r>
      <w:r w:rsidR="00D3772D" w:rsidRPr="00A56ADC">
        <w:rPr>
          <w:rFonts w:ascii="Times New Roman" w:hAnsi="Times New Roman" w:cs="Times New Roman"/>
          <w:bCs/>
          <w:sz w:val="24"/>
          <w:szCs w:val="24"/>
        </w:rPr>
        <w:t>d, og hvor disse henve</w:t>
      </w:r>
      <w:r w:rsidR="00D3772D" w:rsidRPr="00A56ADC">
        <w:rPr>
          <w:rFonts w:ascii="Times New Roman" w:hAnsi="Times New Roman" w:cs="Times New Roman"/>
          <w:bCs/>
          <w:sz w:val="24"/>
          <w:szCs w:val="24"/>
        </w:rPr>
        <w:t>n</w:t>
      </w:r>
      <w:r w:rsidR="00D3772D" w:rsidRPr="00A56ADC">
        <w:rPr>
          <w:rFonts w:ascii="Times New Roman" w:hAnsi="Times New Roman" w:cs="Times New Roman"/>
          <w:bCs/>
          <w:sz w:val="24"/>
          <w:szCs w:val="24"/>
        </w:rPr>
        <w:t>delser har været</w:t>
      </w:r>
      <w:r w:rsidR="00C03B93" w:rsidRPr="00A56ADC">
        <w:rPr>
          <w:rFonts w:ascii="Times New Roman" w:hAnsi="Times New Roman" w:cs="Times New Roman"/>
          <w:bCs/>
          <w:sz w:val="24"/>
          <w:szCs w:val="24"/>
        </w:rPr>
        <w:t xml:space="preserve"> direkte, selektive og systematiske. MFL § 1 er også anvendt som beskyttelse af </w:t>
      </w:r>
      <w:r w:rsidR="00822064" w:rsidRPr="00A56ADC">
        <w:rPr>
          <w:rFonts w:ascii="Times New Roman" w:hAnsi="Times New Roman" w:cs="Times New Roman"/>
          <w:bCs/>
          <w:sz w:val="24"/>
          <w:szCs w:val="24"/>
        </w:rPr>
        <w:t xml:space="preserve">en </w:t>
      </w:r>
      <w:r w:rsidR="00C03B93" w:rsidRPr="00A56ADC">
        <w:rPr>
          <w:rFonts w:ascii="Times New Roman" w:hAnsi="Times New Roman" w:cs="Times New Roman"/>
          <w:bCs/>
          <w:sz w:val="24"/>
          <w:szCs w:val="24"/>
        </w:rPr>
        <w:t>arbejdsgiver i de s</w:t>
      </w:r>
      <w:r w:rsidR="00CD6CD1" w:rsidRPr="00A56ADC">
        <w:rPr>
          <w:rFonts w:ascii="Times New Roman" w:hAnsi="Times New Roman" w:cs="Times New Roman"/>
          <w:bCs/>
          <w:sz w:val="24"/>
          <w:szCs w:val="24"/>
        </w:rPr>
        <w:t xml:space="preserve">åkaldte plagiatsager og </w:t>
      </w:r>
      <w:r w:rsidR="00C03B93" w:rsidRPr="00A56ADC">
        <w:rPr>
          <w:rFonts w:ascii="Times New Roman" w:hAnsi="Times New Roman" w:cs="Times New Roman"/>
          <w:bCs/>
          <w:sz w:val="24"/>
          <w:szCs w:val="24"/>
        </w:rPr>
        <w:t>konceptefterligningssager</w:t>
      </w:r>
      <w:r w:rsidR="00CD6CD1" w:rsidRPr="00A56ADC">
        <w:rPr>
          <w:rFonts w:ascii="Times New Roman" w:hAnsi="Times New Roman" w:cs="Times New Roman"/>
          <w:bCs/>
          <w:sz w:val="24"/>
          <w:szCs w:val="24"/>
        </w:rPr>
        <w:t xml:space="preserve">. Fælles for sagerne </w:t>
      </w:r>
      <w:r w:rsidR="008E4C3A" w:rsidRPr="00A56ADC">
        <w:rPr>
          <w:rFonts w:ascii="Times New Roman" w:hAnsi="Times New Roman" w:cs="Times New Roman"/>
          <w:bCs/>
          <w:sz w:val="24"/>
          <w:szCs w:val="24"/>
        </w:rPr>
        <w:t xml:space="preserve">er, at </w:t>
      </w:r>
      <w:proofErr w:type="gramStart"/>
      <w:r w:rsidR="008E4C3A" w:rsidRPr="00A56ADC">
        <w:rPr>
          <w:rFonts w:ascii="Times New Roman" w:hAnsi="Times New Roman" w:cs="Times New Roman"/>
          <w:bCs/>
          <w:sz w:val="24"/>
          <w:szCs w:val="24"/>
        </w:rPr>
        <w:t>den</w:t>
      </w:r>
      <w:proofErr w:type="gramEnd"/>
      <w:r w:rsidR="008E4C3A" w:rsidRPr="00A56ADC">
        <w:rPr>
          <w:rFonts w:ascii="Times New Roman" w:hAnsi="Times New Roman" w:cs="Times New Roman"/>
          <w:bCs/>
          <w:sz w:val="24"/>
          <w:szCs w:val="24"/>
        </w:rPr>
        <w:t xml:space="preserve"> tidligere </w:t>
      </w:r>
      <w:proofErr w:type="gramStart"/>
      <w:r w:rsidR="008E4C3A" w:rsidRPr="00A56ADC">
        <w:rPr>
          <w:rFonts w:ascii="Times New Roman" w:hAnsi="Times New Roman" w:cs="Times New Roman"/>
          <w:bCs/>
          <w:sz w:val="24"/>
          <w:szCs w:val="24"/>
        </w:rPr>
        <w:t>ansatte</w:t>
      </w:r>
      <w:proofErr w:type="gramEnd"/>
      <w:r w:rsidR="008E4C3A" w:rsidRPr="00A56ADC">
        <w:rPr>
          <w:rFonts w:ascii="Times New Roman" w:hAnsi="Times New Roman" w:cs="Times New Roman"/>
          <w:bCs/>
          <w:sz w:val="24"/>
          <w:szCs w:val="24"/>
        </w:rPr>
        <w:t xml:space="preserve"> på den ene eller anden må</w:t>
      </w:r>
      <w:r w:rsidR="00D3772D" w:rsidRPr="00A56ADC">
        <w:rPr>
          <w:rFonts w:ascii="Times New Roman" w:hAnsi="Times New Roman" w:cs="Times New Roman"/>
          <w:bCs/>
          <w:sz w:val="24"/>
          <w:szCs w:val="24"/>
        </w:rPr>
        <w:t>de har optrådt illoyalt</w:t>
      </w:r>
      <w:r w:rsidR="008E4C3A" w:rsidRPr="00A56ADC">
        <w:rPr>
          <w:rFonts w:ascii="Times New Roman" w:hAnsi="Times New Roman" w:cs="Times New Roman"/>
          <w:bCs/>
          <w:sz w:val="24"/>
          <w:szCs w:val="24"/>
        </w:rPr>
        <w:t>, ofte i den hensigt, at opnå et ub</w:t>
      </w:r>
      <w:r w:rsidR="008E4C3A" w:rsidRPr="00A56ADC">
        <w:rPr>
          <w:rFonts w:ascii="Times New Roman" w:hAnsi="Times New Roman" w:cs="Times New Roman"/>
          <w:bCs/>
          <w:sz w:val="24"/>
          <w:szCs w:val="24"/>
        </w:rPr>
        <w:t>e</w:t>
      </w:r>
      <w:r w:rsidR="008E4C3A" w:rsidRPr="00A56ADC">
        <w:rPr>
          <w:rFonts w:ascii="Times New Roman" w:hAnsi="Times New Roman" w:cs="Times New Roman"/>
          <w:bCs/>
          <w:sz w:val="24"/>
          <w:szCs w:val="24"/>
        </w:rPr>
        <w:t>rettiget tidsforspring i konkurrencen. Det er da netop også i sådanne situationer, at formålet med indførelsen af MFL § 1, nemlig at skabe hjemmel til at gribe ind overfor konkurrencehandlinger, der efter en almindelig opfattels</w:t>
      </w:r>
      <w:r w:rsidR="00822064" w:rsidRPr="00A56ADC">
        <w:rPr>
          <w:rFonts w:ascii="Times New Roman" w:hAnsi="Times New Roman" w:cs="Times New Roman"/>
          <w:bCs/>
          <w:sz w:val="24"/>
          <w:szCs w:val="24"/>
        </w:rPr>
        <w:t>e er i strid med redelig handle</w:t>
      </w:r>
      <w:r w:rsidR="008E4C3A" w:rsidRPr="00A56ADC">
        <w:rPr>
          <w:rFonts w:ascii="Times New Roman" w:hAnsi="Times New Roman" w:cs="Times New Roman"/>
          <w:bCs/>
          <w:sz w:val="24"/>
          <w:szCs w:val="24"/>
        </w:rPr>
        <w:t xml:space="preserve">måde, slår igennem. </w:t>
      </w:r>
    </w:p>
    <w:p w:rsidR="00CD6CD1" w:rsidRPr="00A56ADC" w:rsidRDefault="00D3772D"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Det må</w:t>
      </w:r>
      <w:r w:rsidR="001C2F0F" w:rsidRPr="00A56ADC">
        <w:rPr>
          <w:rFonts w:ascii="Times New Roman" w:hAnsi="Times New Roman" w:cs="Times New Roman"/>
          <w:bCs/>
          <w:sz w:val="24"/>
          <w:szCs w:val="24"/>
        </w:rPr>
        <w:t xml:space="preserve"> konkluderes, at MFL § 1 giver </w:t>
      </w:r>
      <w:r w:rsidR="00CD6CD1" w:rsidRPr="00A56ADC">
        <w:rPr>
          <w:rFonts w:ascii="Times New Roman" w:hAnsi="Times New Roman" w:cs="Times New Roman"/>
          <w:bCs/>
          <w:sz w:val="24"/>
          <w:szCs w:val="24"/>
        </w:rPr>
        <w:t>en arbejdsgiver</w:t>
      </w:r>
      <w:r w:rsidR="001C2F0F" w:rsidRPr="00A56ADC">
        <w:rPr>
          <w:rFonts w:ascii="Times New Roman" w:hAnsi="Times New Roman" w:cs="Times New Roman"/>
          <w:bCs/>
          <w:sz w:val="24"/>
          <w:szCs w:val="24"/>
        </w:rPr>
        <w:t xml:space="preserve"> en vis beskyttels</w:t>
      </w:r>
      <w:r w:rsidR="00992650" w:rsidRPr="00A56ADC">
        <w:rPr>
          <w:rFonts w:ascii="Times New Roman" w:hAnsi="Times New Roman" w:cs="Times New Roman"/>
          <w:bCs/>
          <w:sz w:val="24"/>
          <w:szCs w:val="24"/>
        </w:rPr>
        <w:t>e, derved at den besky</w:t>
      </w:r>
      <w:r w:rsidR="00992650" w:rsidRPr="00A56ADC">
        <w:rPr>
          <w:rFonts w:ascii="Times New Roman" w:hAnsi="Times New Roman" w:cs="Times New Roman"/>
          <w:bCs/>
          <w:sz w:val="24"/>
          <w:szCs w:val="24"/>
        </w:rPr>
        <w:t>t</w:t>
      </w:r>
      <w:r w:rsidR="00992650" w:rsidRPr="00A56ADC">
        <w:rPr>
          <w:rFonts w:ascii="Times New Roman" w:hAnsi="Times New Roman" w:cs="Times New Roman"/>
          <w:bCs/>
          <w:sz w:val="24"/>
          <w:szCs w:val="24"/>
        </w:rPr>
        <w:t>ter</w:t>
      </w:r>
      <w:r w:rsidR="001C2F0F" w:rsidRPr="00A56ADC">
        <w:rPr>
          <w:rFonts w:ascii="Times New Roman" w:hAnsi="Times New Roman" w:cs="Times New Roman"/>
          <w:bCs/>
          <w:sz w:val="24"/>
          <w:szCs w:val="24"/>
        </w:rPr>
        <w:t xml:space="preserve"> mod </w:t>
      </w:r>
      <w:r w:rsidRPr="00A56ADC">
        <w:rPr>
          <w:rFonts w:ascii="Times New Roman" w:hAnsi="Times New Roman" w:cs="Times New Roman"/>
          <w:bCs/>
          <w:sz w:val="24"/>
          <w:szCs w:val="24"/>
        </w:rPr>
        <w:t>en tidligere ansat</w:t>
      </w:r>
      <w:r w:rsidR="001C2F0F" w:rsidRPr="00A56ADC">
        <w:rPr>
          <w:rFonts w:ascii="Times New Roman" w:hAnsi="Times New Roman" w:cs="Times New Roman"/>
          <w:bCs/>
          <w:sz w:val="24"/>
          <w:szCs w:val="24"/>
        </w:rPr>
        <w:t>s illoyale konkurrencehandlinger</w:t>
      </w:r>
      <w:r w:rsidRPr="00A56ADC">
        <w:rPr>
          <w:rFonts w:ascii="Times New Roman" w:hAnsi="Times New Roman" w:cs="Times New Roman"/>
          <w:bCs/>
          <w:sz w:val="24"/>
          <w:szCs w:val="24"/>
        </w:rPr>
        <w:t>, hvis denne vel at mærke er erhvervsdr</w:t>
      </w:r>
      <w:r w:rsidRPr="00A56ADC">
        <w:rPr>
          <w:rFonts w:ascii="Times New Roman" w:hAnsi="Times New Roman" w:cs="Times New Roman"/>
          <w:bCs/>
          <w:sz w:val="24"/>
          <w:szCs w:val="24"/>
        </w:rPr>
        <w:t>i</w:t>
      </w:r>
      <w:r w:rsidRPr="00A56ADC">
        <w:rPr>
          <w:rFonts w:ascii="Times New Roman" w:hAnsi="Times New Roman" w:cs="Times New Roman"/>
          <w:bCs/>
          <w:sz w:val="24"/>
          <w:szCs w:val="24"/>
        </w:rPr>
        <w:t xml:space="preserve">vende og ikke almindelig ansat. Endvidere bliver </w:t>
      </w:r>
      <w:r w:rsidR="00992650" w:rsidRPr="00A56ADC">
        <w:rPr>
          <w:rFonts w:ascii="Times New Roman" w:hAnsi="Times New Roman" w:cs="Times New Roman"/>
          <w:bCs/>
          <w:sz w:val="24"/>
          <w:szCs w:val="24"/>
        </w:rPr>
        <w:t>der</w:t>
      </w:r>
      <w:r w:rsidR="001C2F0F" w:rsidRPr="00A56ADC">
        <w:rPr>
          <w:rFonts w:ascii="Times New Roman" w:hAnsi="Times New Roman" w:cs="Times New Roman"/>
          <w:bCs/>
          <w:sz w:val="24"/>
          <w:szCs w:val="24"/>
        </w:rPr>
        <w:t xml:space="preserve"> i de tilfælde, hvor der er tale om konkurrenc</w:t>
      </w:r>
      <w:r w:rsidR="001C2F0F" w:rsidRPr="00A56ADC">
        <w:rPr>
          <w:rFonts w:ascii="Times New Roman" w:hAnsi="Times New Roman" w:cs="Times New Roman"/>
          <w:bCs/>
          <w:sz w:val="24"/>
          <w:szCs w:val="24"/>
        </w:rPr>
        <w:t>e</w:t>
      </w:r>
      <w:r w:rsidR="001C2F0F" w:rsidRPr="00A56ADC">
        <w:rPr>
          <w:rFonts w:ascii="Times New Roman" w:hAnsi="Times New Roman" w:cs="Times New Roman"/>
          <w:bCs/>
          <w:sz w:val="24"/>
          <w:szCs w:val="24"/>
        </w:rPr>
        <w:t>handlinger foreta</w:t>
      </w:r>
      <w:r w:rsidRPr="00A56ADC">
        <w:rPr>
          <w:rFonts w:ascii="Times New Roman" w:hAnsi="Times New Roman" w:cs="Times New Roman"/>
          <w:bCs/>
          <w:sz w:val="24"/>
          <w:szCs w:val="24"/>
        </w:rPr>
        <w:t>get af en tidligere ansat,</w:t>
      </w:r>
      <w:r w:rsidR="001C2F0F" w:rsidRPr="00A56ADC">
        <w:rPr>
          <w:rFonts w:ascii="Times New Roman" w:hAnsi="Times New Roman" w:cs="Times New Roman"/>
          <w:bCs/>
          <w:sz w:val="24"/>
          <w:szCs w:val="24"/>
        </w:rPr>
        <w:t xml:space="preserve"> tale om en skærpet bedømmelse af hvorvidt MFL § 1 er overtrådt eller ej. Ønsker en arbejdsgiver derimod en generel beskyttelse mod</w:t>
      </w:r>
      <w:r w:rsidR="007E3EB5" w:rsidRPr="00A56ADC">
        <w:rPr>
          <w:rFonts w:ascii="Times New Roman" w:hAnsi="Times New Roman" w:cs="Times New Roman"/>
          <w:bCs/>
          <w:sz w:val="24"/>
          <w:szCs w:val="24"/>
        </w:rPr>
        <w:t xml:space="preserve"> en tidligere ansat</w:t>
      </w:r>
      <w:r w:rsidR="001C2F0F" w:rsidRPr="00A56ADC">
        <w:rPr>
          <w:rFonts w:ascii="Times New Roman" w:hAnsi="Times New Roman" w:cs="Times New Roman"/>
          <w:bCs/>
          <w:sz w:val="24"/>
          <w:szCs w:val="24"/>
        </w:rPr>
        <w:t>s konkurrencehandli</w:t>
      </w:r>
      <w:r w:rsidR="007E3EB5" w:rsidRPr="00A56ADC">
        <w:rPr>
          <w:rFonts w:ascii="Times New Roman" w:hAnsi="Times New Roman" w:cs="Times New Roman"/>
          <w:bCs/>
          <w:sz w:val="24"/>
          <w:szCs w:val="24"/>
        </w:rPr>
        <w:t>nger, er disse handlinger ikke omfattet af MFL § 1, og arbejdsgiveren må derfor med den pågældende indgå en konkurrenceklausul</w:t>
      </w:r>
      <w:r w:rsidR="00CD6CD1" w:rsidRPr="00A56ADC">
        <w:rPr>
          <w:rFonts w:ascii="Times New Roman" w:hAnsi="Times New Roman" w:cs="Times New Roman"/>
          <w:bCs/>
          <w:sz w:val="24"/>
          <w:szCs w:val="24"/>
        </w:rPr>
        <w:t>.</w:t>
      </w:r>
      <w:r w:rsidR="007E3EB5" w:rsidRPr="00A56ADC">
        <w:rPr>
          <w:rFonts w:ascii="Times New Roman" w:hAnsi="Times New Roman" w:cs="Times New Roman"/>
          <w:bCs/>
          <w:sz w:val="24"/>
          <w:szCs w:val="24"/>
        </w:rPr>
        <w:t xml:space="preserve"> </w:t>
      </w:r>
    </w:p>
    <w:p w:rsidR="007E27C5" w:rsidRPr="00A56ADC" w:rsidRDefault="007E3EB5"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MFL § 19</w:t>
      </w:r>
      <w:r w:rsidR="0085467C">
        <w:rPr>
          <w:rFonts w:ascii="Times New Roman" w:hAnsi="Times New Roman" w:cs="Times New Roman"/>
          <w:bCs/>
          <w:sz w:val="24"/>
          <w:szCs w:val="24"/>
        </w:rPr>
        <w:t xml:space="preserve"> </w:t>
      </w:r>
      <w:r w:rsidRPr="00A56ADC">
        <w:rPr>
          <w:rFonts w:ascii="Times New Roman" w:hAnsi="Times New Roman" w:cs="Times New Roman"/>
          <w:bCs/>
          <w:sz w:val="24"/>
          <w:szCs w:val="24"/>
        </w:rPr>
        <w:t>beskytter de af den tidligere arbejdsgivers erhvervshemmeligheder, som</w:t>
      </w:r>
      <w:r w:rsidR="00D3772D" w:rsidRPr="00A56ADC">
        <w:rPr>
          <w:rFonts w:ascii="Times New Roman" w:hAnsi="Times New Roman" w:cs="Times New Roman"/>
          <w:bCs/>
          <w:sz w:val="24"/>
          <w:szCs w:val="24"/>
        </w:rPr>
        <w:t xml:space="preserve"> ikke er o</w:t>
      </w:r>
      <w:r w:rsidR="00D3772D" w:rsidRPr="00A56ADC">
        <w:rPr>
          <w:rFonts w:ascii="Times New Roman" w:hAnsi="Times New Roman" w:cs="Times New Roman"/>
          <w:bCs/>
          <w:sz w:val="24"/>
          <w:szCs w:val="24"/>
        </w:rPr>
        <w:t>f</w:t>
      </w:r>
      <w:r w:rsidR="00D3772D" w:rsidRPr="00A56ADC">
        <w:rPr>
          <w:rFonts w:ascii="Times New Roman" w:hAnsi="Times New Roman" w:cs="Times New Roman"/>
          <w:bCs/>
          <w:sz w:val="24"/>
          <w:szCs w:val="24"/>
        </w:rPr>
        <w:t>fentligt tilgængelig</w:t>
      </w:r>
      <w:r w:rsidR="007E27C5" w:rsidRPr="00A56ADC">
        <w:rPr>
          <w:rFonts w:ascii="Times New Roman" w:hAnsi="Times New Roman" w:cs="Times New Roman"/>
          <w:bCs/>
          <w:sz w:val="24"/>
          <w:szCs w:val="24"/>
        </w:rPr>
        <w:t>e</w:t>
      </w:r>
      <w:r w:rsidRPr="00A56ADC">
        <w:rPr>
          <w:rFonts w:ascii="Times New Roman" w:hAnsi="Times New Roman" w:cs="Times New Roman"/>
          <w:bCs/>
          <w:sz w:val="24"/>
          <w:szCs w:val="24"/>
        </w:rPr>
        <w:t>, eller af den tidligere arbejdsgiver er brugt i en bredere</w:t>
      </w:r>
      <w:r w:rsidR="00CD6CD1" w:rsidRPr="00A56ADC">
        <w:rPr>
          <w:rFonts w:ascii="Times New Roman" w:hAnsi="Times New Roman" w:cs="Times New Roman"/>
          <w:bCs/>
          <w:sz w:val="24"/>
          <w:szCs w:val="24"/>
        </w:rPr>
        <w:t xml:space="preserve"> kreds. MFL § 19, stk. 2 beskytter en arbejdsgivers</w:t>
      </w:r>
      <w:r w:rsidRPr="00A56ADC">
        <w:rPr>
          <w:rFonts w:ascii="Times New Roman" w:hAnsi="Times New Roman" w:cs="Times New Roman"/>
          <w:bCs/>
          <w:sz w:val="24"/>
          <w:szCs w:val="24"/>
        </w:rPr>
        <w:t xml:space="preserve"> erhvervshemmeligheder ved at indeholde et forbud mod</w:t>
      </w:r>
      <w:r w:rsidR="007E27C5" w:rsidRPr="00A56ADC">
        <w:rPr>
          <w:rFonts w:ascii="Times New Roman" w:hAnsi="Times New Roman" w:cs="Times New Roman"/>
          <w:bCs/>
          <w:sz w:val="24"/>
          <w:szCs w:val="24"/>
        </w:rPr>
        <w:t xml:space="preserve"> ansattes og tidl</w:t>
      </w:r>
      <w:r w:rsidR="007E27C5" w:rsidRPr="00A56ADC">
        <w:rPr>
          <w:rFonts w:ascii="Times New Roman" w:hAnsi="Times New Roman" w:cs="Times New Roman"/>
          <w:bCs/>
          <w:sz w:val="24"/>
          <w:szCs w:val="24"/>
        </w:rPr>
        <w:t>i</w:t>
      </w:r>
      <w:r w:rsidR="007E27C5" w:rsidRPr="00A56ADC">
        <w:rPr>
          <w:rFonts w:ascii="Times New Roman" w:hAnsi="Times New Roman" w:cs="Times New Roman"/>
          <w:bCs/>
          <w:sz w:val="24"/>
          <w:szCs w:val="24"/>
        </w:rPr>
        <w:t>gere ansattes ubeføjede</w:t>
      </w:r>
      <w:r w:rsidRPr="00A56ADC">
        <w:rPr>
          <w:rFonts w:ascii="Times New Roman" w:hAnsi="Times New Roman" w:cs="Times New Roman"/>
          <w:bCs/>
          <w:sz w:val="24"/>
          <w:szCs w:val="24"/>
        </w:rPr>
        <w:t xml:space="preserve"> viderebringe</w:t>
      </w:r>
      <w:r w:rsidR="007E27C5" w:rsidRPr="00A56ADC">
        <w:rPr>
          <w:rFonts w:ascii="Times New Roman" w:hAnsi="Times New Roman" w:cs="Times New Roman"/>
          <w:bCs/>
          <w:sz w:val="24"/>
          <w:szCs w:val="24"/>
        </w:rPr>
        <w:t>lse</w:t>
      </w:r>
      <w:r w:rsidRPr="00A56ADC">
        <w:rPr>
          <w:rFonts w:ascii="Times New Roman" w:hAnsi="Times New Roman" w:cs="Times New Roman"/>
          <w:bCs/>
          <w:sz w:val="24"/>
          <w:szCs w:val="24"/>
        </w:rPr>
        <w:t xml:space="preserve"> eller benytte</w:t>
      </w:r>
      <w:r w:rsidR="00CD6CD1" w:rsidRPr="00A56ADC">
        <w:rPr>
          <w:rFonts w:ascii="Times New Roman" w:hAnsi="Times New Roman" w:cs="Times New Roman"/>
          <w:bCs/>
          <w:sz w:val="24"/>
          <w:szCs w:val="24"/>
        </w:rPr>
        <w:t xml:space="preserve">lse af disse, således at </w:t>
      </w:r>
      <w:r w:rsidR="007E27C5" w:rsidRPr="00A56ADC">
        <w:rPr>
          <w:rFonts w:ascii="Times New Roman" w:hAnsi="Times New Roman" w:cs="Times New Roman"/>
          <w:bCs/>
          <w:sz w:val="24"/>
          <w:szCs w:val="24"/>
        </w:rPr>
        <w:t>ansatte eller tidligere ansatte ikke</w:t>
      </w:r>
      <w:r w:rsidRPr="00A56ADC">
        <w:rPr>
          <w:rFonts w:ascii="Times New Roman" w:hAnsi="Times New Roman" w:cs="Times New Roman"/>
          <w:bCs/>
          <w:sz w:val="24"/>
          <w:szCs w:val="24"/>
        </w:rPr>
        <w:t xml:space="preserve"> på b</w:t>
      </w:r>
      <w:r w:rsidR="007E27C5" w:rsidRPr="00A56ADC">
        <w:rPr>
          <w:rFonts w:ascii="Times New Roman" w:hAnsi="Times New Roman" w:cs="Times New Roman"/>
          <w:bCs/>
          <w:sz w:val="24"/>
          <w:szCs w:val="24"/>
        </w:rPr>
        <w:t>aggrund af oplysningerne kan udnytte</w:t>
      </w:r>
      <w:r w:rsidRPr="00A56ADC">
        <w:rPr>
          <w:rFonts w:ascii="Times New Roman" w:hAnsi="Times New Roman" w:cs="Times New Roman"/>
          <w:bCs/>
          <w:sz w:val="24"/>
          <w:szCs w:val="24"/>
        </w:rPr>
        <w:t xml:space="preserve"> arbejdsgiver</w:t>
      </w:r>
      <w:r w:rsidR="007E27C5" w:rsidRPr="00A56ADC">
        <w:rPr>
          <w:rFonts w:ascii="Times New Roman" w:hAnsi="Times New Roman" w:cs="Times New Roman"/>
          <w:bCs/>
          <w:sz w:val="24"/>
          <w:szCs w:val="24"/>
        </w:rPr>
        <w:t>en</w:t>
      </w:r>
      <w:r w:rsidRPr="00A56ADC">
        <w:rPr>
          <w:rFonts w:ascii="Times New Roman" w:hAnsi="Times New Roman" w:cs="Times New Roman"/>
          <w:bCs/>
          <w:sz w:val="24"/>
          <w:szCs w:val="24"/>
        </w:rPr>
        <w:t xml:space="preserve">s investeringer og indsats. </w:t>
      </w:r>
      <w:r w:rsidR="007E27C5" w:rsidRPr="00A56ADC">
        <w:rPr>
          <w:rFonts w:ascii="Times New Roman" w:hAnsi="Times New Roman" w:cs="Times New Roman"/>
          <w:bCs/>
          <w:sz w:val="24"/>
          <w:szCs w:val="24"/>
        </w:rPr>
        <w:t xml:space="preserve">MFL § 19, stk. 2 beskytter </w:t>
      </w:r>
      <w:r w:rsidR="0066545B" w:rsidRPr="00A56ADC">
        <w:rPr>
          <w:rFonts w:ascii="Times New Roman" w:hAnsi="Times New Roman" w:cs="Times New Roman"/>
          <w:bCs/>
          <w:sz w:val="24"/>
          <w:szCs w:val="24"/>
        </w:rPr>
        <w:t>en arbejdsgiver</w:t>
      </w:r>
      <w:r w:rsidR="00E65A6E" w:rsidRPr="00A56ADC">
        <w:rPr>
          <w:rFonts w:ascii="Times New Roman" w:hAnsi="Times New Roman" w:cs="Times New Roman"/>
          <w:bCs/>
          <w:sz w:val="24"/>
          <w:szCs w:val="24"/>
        </w:rPr>
        <w:t>,</w:t>
      </w:r>
      <w:r w:rsidR="0066545B" w:rsidRPr="00A56ADC">
        <w:rPr>
          <w:rFonts w:ascii="Times New Roman" w:hAnsi="Times New Roman" w:cs="Times New Roman"/>
          <w:bCs/>
          <w:sz w:val="24"/>
          <w:szCs w:val="24"/>
        </w:rPr>
        <w:t xml:space="preserve"> mod </w:t>
      </w:r>
      <w:r w:rsidR="007E27C5" w:rsidRPr="00A56ADC">
        <w:rPr>
          <w:rFonts w:ascii="Times New Roman" w:hAnsi="Times New Roman" w:cs="Times New Roman"/>
          <w:bCs/>
          <w:sz w:val="24"/>
          <w:szCs w:val="24"/>
        </w:rPr>
        <w:t>ubeføjet</w:t>
      </w:r>
      <w:r w:rsidR="0066545B" w:rsidRPr="00A56ADC">
        <w:rPr>
          <w:rFonts w:ascii="Times New Roman" w:hAnsi="Times New Roman" w:cs="Times New Roman"/>
          <w:bCs/>
          <w:sz w:val="24"/>
          <w:szCs w:val="24"/>
        </w:rPr>
        <w:t xml:space="preserve"> viderebringelse el</w:t>
      </w:r>
      <w:r w:rsidR="00E65A6E" w:rsidRPr="00A56ADC">
        <w:rPr>
          <w:rFonts w:ascii="Times New Roman" w:hAnsi="Times New Roman" w:cs="Times New Roman"/>
          <w:bCs/>
          <w:sz w:val="24"/>
          <w:szCs w:val="24"/>
        </w:rPr>
        <w:t xml:space="preserve">ler benyttelse, </w:t>
      </w:r>
      <w:r w:rsidR="0066545B" w:rsidRPr="00A56ADC">
        <w:rPr>
          <w:rFonts w:ascii="Times New Roman" w:hAnsi="Times New Roman" w:cs="Times New Roman"/>
          <w:bCs/>
          <w:sz w:val="24"/>
          <w:szCs w:val="24"/>
        </w:rPr>
        <w:t>uanset om dette sker som led i en tidligere ansats udøvelse af egen selvstændig konkurrerende virksomhed</w:t>
      </w:r>
      <w:r w:rsidR="0085467C">
        <w:rPr>
          <w:rFonts w:ascii="Times New Roman" w:hAnsi="Times New Roman" w:cs="Times New Roman"/>
          <w:bCs/>
          <w:sz w:val="24"/>
          <w:szCs w:val="24"/>
        </w:rPr>
        <w:t>,</w:t>
      </w:r>
      <w:r w:rsidR="0066545B" w:rsidRPr="00A56ADC">
        <w:rPr>
          <w:rFonts w:ascii="Times New Roman" w:hAnsi="Times New Roman" w:cs="Times New Roman"/>
          <w:bCs/>
          <w:sz w:val="24"/>
          <w:szCs w:val="24"/>
        </w:rPr>
        <w:t xml:space="preserve"> eller</w:t>
      </w:r>
      <w:r w:rsidR="00E65A6E" w:rsidRPr="00A56ADC">
        <w:rPr>
          <w:rFonts w:ascii="Times New Roman" w:hAnsi="Times New Roman" w:cs="Times New Roman"/>
          <w:bCs/>
          <w:sz w:val="24"/>
          <w:szCs w:val="24"/>
        </w:rPr>
        <w:t xml:space="preserve"> som led i dennes ansættelse hos en konkurrerende virksomhed. </w:t>
      </w:r>
    </w:p>
    <w:p w:rsidR="00211067" w:rsidRPr="00A56ADC" w:rsidRDefault="00920E27"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 xml:space="preserve">Erhvervshemmeligheder kan være </w:t>
      </w:r>
      <w:r w:rsidR="00D3103D" w:rsidRPr="00A56ADC">
        <w:rPr>
          <w:rFonts w:ascii="Times New Roman" w:hAnsi="Times New Roman" w:cs="Times New Roman"/>
          <w:bCs/>
          <w:sz w:val="24"/>
          <w:szCs w:val="24"/>
        </w:rPr>
        <w:t>tekniske og produktionsmæssige hemmeligheder samt kommercielle hemmeligheder. De komm</w:t>
      </w:r>
      <w:r w:rsidR="007E27C5" w:rsidRPr="00A56ADC">
        <w:rPr>
          <w:rFonts w:ascii="Times New Roman" w:hAnsi="Times New Roman" w:cs="Times New Roman"/>
          <w:bCs/>
          <w:sz w:val="24"/>
          <w:szCs w:val="24"/>
        </w:rPr>
        <w:t>ercielle hemmeligheder kan eksempelvis</w:t>
      </w:r>
      <w:r w:rsidR="00D3103D" w:rsidRPr="00A56ADC">
        <w:rPr>
          <w:rFonts w:ascii="Times New Roman" w:hAnsi="Times New Roman" w:cs="Times New Roman"/>
          <w:bCs/>
          <w:sz w:val="24"/>
          <w:szCs w:val="24"/>
        </w:rPr>
        <w:t xml:space="preserve"> være kundelister,</w:t>
      </w:r>
      <w:r w:rsidRPr="00A56ADC">
        <w:rPr>
          <w:rFonts w:ascii="Times New Roman" w:hAnsi="Times New Roman" w:cs="Times New Roman"/>
          <w:bCs/>
          <w:sz w:val="24"/>
          <w:szCs w:val="24"/>
        </w:rPr>
        <w:t xml:space="preserve"> </w:t>
      </w:r>
      <w:r w:rsidR="00D3103D" w:rsidRPr="00A56ADC">
        <w:rPr>
          <w:rFonts w:ascii="Times New Roman" w:hAnsi="Times New Roman" w:cs="Times New Roman"/>
          <w:bCs/>
          <w:sz w:val="24"/>
          <w:szCs w:val="24"/>
        </w:rPr>
        <w:t>og netop i forbindelse med sådanne lister</w:t>
      </w:r>
      <w:r w:rsidRPr="00A56ADC">
        <w:rPr>
          <w:rFonts w:ascii="Times New Roman" w:hAnsi="Times New Roman" w:cs="Times New Roman"/>
          <w:bCs/>
          <w:sz w:val="24"/>
          <w:szCs w:val="24"/>
        </w:rPr>
        <w:t>, har det i teorien været diskuteret hvorvidt en kontaktliste på et socialt medie, oparbejdet som led i et ansættelsesforhold, udgør en erhv</w:t>
      </w:r>
      <w:r w:rsidR="000B12B3" w:rsidRPr="00A56ADC">
        <w:rPr>
          <w:rFonts w:ascii="Times New Roman" w:hAnsi="Times New Roman" w:cs="Times New Roman"/>
          <w:bCs/>
          <w:sz w:val="24"/>
          <w:szCs w:val="24"/>
        </w:rPr>
        <w:t>ervshemmelighed eller ej. Det er konkluderet</w:t>
      </w:r>
      <w:r w:rsidRPr="00A56ADC">
        <w:rPr>
          <w:rFonts w:ascii="Times New Roman" w:hAnsi="Times New Roman" w:cs="Times New Roman"/>
          <w:bCs/>
          <w:sz w:val="24"/>
          <w:szCs w:val="24"/>
        </w:rPr>
        <w:t>, at så længe indholdet af en sådan kontaktliste ikke kan anses for offentligt tilgængeligt, udgør den en erhvervshemmelighed i MFL § 19, stk. 2</w:t>
      </w:r>
      <w:r w:rsidR="00D3772D" w:rsidRPr="00A56ADC">
        <w:rPr>
          <w:rFonts w:ascii="Times New Roman" w:hAnsi="Times New Roman" w:cs="Times New Roman"/>
          <w:bCs/>
          <w:sz w:val="24"/>
          <w:szCs w:val="24"/>
        </w:rPr>
        <w:t>’s forstand. Dette betyder også</w:t>
      </w:r>
      <w:r w:rsidRPr="00A56ADC">
        <w:rPr>
          <w:rFonts w:ascii="Times New Roman" w:hAnsi="Times New Roman" w:cs="Times New Roman"/>
          <w:bCs/>
          <w:sz w:val="24"/>
          <w:szCs w:val="24"/>
        </w:rPr>
        <w:t xml:space="preserve"> at </w:t>
      </w:r>
      <w:r w:rsidR="007E27C5" w:rsidRPr="00A56ADC">
        <w:rPr>
          <w:rFonts w:ascii="Times New Roman" w:hAnsi="Times New Roman" w:cs="Times New Roman"/>
          <w:bCs/>
          <w:sz w:val="24"/>
          <w:szCs w:val="24"/>
        </w:rPr>
        <w:t>en arbejdsgiver</w:t>
      </w:r>
      <w:r w:rsidR="00D3772D" w:rsidRPr="00A56ADC">
        <w:rPr>
          <w:rFonts w:ascii="Times New Roman" w:hAnsi="Times New Roman" w:cs="Times New Roman"/>
          <w:bCs/>
          <w:sz w:val="24"/>
          <w:szCs w:val="24"/>
        </w:rPr>
        <w:t>,</w:t>
      </w:r>
      <w:r w:rsidRPr="00A56ADC">
        <w:rPr>
          <w:rFonts w:ascii="Times New Roman" w:hAnsi="Times New Roman" w:cs="Times New Roman"/>
          <w:bCs/>
          <w:sz w:val="24"/>
          <w:szCs w:val="24"/>
        </w:rPr>
        <w:t xml:space="preserve"> kan kræve </w:t>
      </w:r>
      <w:r w:rsidR="000B12B3" w:rsidRPr="00A56ADC">
        <w:rPr>
          <w:rFonts w:ascii="Times New Roman" w:hAnsi="Times New Roman" w:cs="Times New Roman"/>
          <w:bCs/>
          <w:sz w:val="24"/>
          <w:szCs w:val="24"/>
        </w:rPr>
        <w:t>en sådan kontaktliste, inddrevet eller slettet, på samme måde som han kan inddrive andre fortrolige dokumenter ved en ansats fratræde. Det er</w:t>
      </w:r>
      <w:r w:rsidR="00211067" w:rsidRPr="00A56ADC">
        <w:rPr>
          <w:rFonts w:ascii="Times New Roman" w:hAnsi="Times New Roman" w:cs="Times New Roman"/>
          <w:bCs/>
          <w:sz w:val="24"/>
          <w:szCs w:val="24"/>
        </w:rPr>
        <w:t xml:space="preserve"> endvidere</w:t>
      </w:r>
      <w:r w:rsidR="000B12B3" w:rsidRPr="00A56ADC">
        <w:rPr>
          <w:rFonts w:ascii="Times New Roman" w:hAnsi="Times New Roman" w:cs="Times New Roman"/>
          <w:bCs/>
          <w:sz w:val="24"/>
          <w:szCs w:val="24"/>
        </w:rPr>
        <w:t xml:space="preserve"> konkluderet, </w:t>
      </w:r>
      <w:r w:rsidR="00211067" w:rsidRPr="00A56ADC">
        <w:rPr>
          <w:rFonts w:ascii="Times New Roman" w:hAnsi="Times New Roman" w:cs="Times New Roman"/>
          <w:bCs/>
          <w:sz w:val="24"/>
          <w:szCs w:val="24"/>
        </w:rPr>
        <w:t>at er en kontaktliste på et socialt medie skabt som et led i et ansættelsesforhold, er det reelt arbejdsgiv</w:t>
      </w:r>
      <w:r w:rsidR="00211067" w:rsidRPr="00A56ADC">
        <w:rPr>
          <w:rFonts w:ascii="Times New Roman" w:hAnsi="Times New Roman" w:cs="Times New Roman"/>
          <w:bCs/>
          <w:sz w:val="24"/>
          <w:szCs w:val="24"/>
        </w:rPr>
        <w:t>e</w:t>
      </w:r>
      <w:r w:rsidR="00211067" w:rsidRPr="00A56ADC">
        <w:rPr>
          <w:rFonts w:ascii="Times New Roman" w:hAnsi="Times New Roman" w:cs="Times New Roman"/>
          <w:bCs/>
          <w:sz w:val="24"/>
          <w:szCs w:val="24"/>
        </w:rPr>
        <w:t xml:space="preserve">ren som ejer disse arbejdsrelaterede kontakter. </w:t>
      </w:r>
    </w:p>
    <w:p w:rsidR="00D3103D" w:rsidRPr="00A56ADC" w:rsidRDefault="00211067" w:rsidP="00A46CC7">
      <w:pPr>
        <w:spacing w:after="0"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Det er det klare udgangspunkt, at en tidligere ansat, så længe denne ikke er omfattet af en ko</w:t>
      </w:r>
      <w:r w:rsidRPr="00A56ADC">
        <w:rPr>
          <w:rFonts w:ascii="Times New Roman" w:hAnsi="Times New Roman" w:cs="Times New Roman"/>
          <w:bCs/>
          <w:sz w:val="24"/>
          <w:szCs w:val="24"/>
        </w:rPr>
        <w:t>n</w:t>
      </w:r>
      <w:r w:rsidRPr="00A56ADC">
        <w:rPr>
          <w:rFonts w:ascii="Times New Roman" w:hAnsi="Times New Roman" w:cs="Times New Roman"/>
          <w:bCs/>
          <w:sz w:val="24"/>
          <w:szCs w:val="24"/>
        </w:rPr>
        <w:t>kurrenceklausul, har fri adgang til erhverv og til frit at kunne anvende t</w:t>
      </w:r>
      <w:r w:rsidR="0066545B" w:rsidRPr="00A56ADC">
        <w:rPr>
          <w:rFonts w:ascii="Times New Roman" w:hAnsi="Times New Roman" w:cs="Times New Roman"/>
          <w:bCs/>
          <w:sz w:val="24"/>
          <w:szCs w:val="24"/>
        </w:rPr>
        <w:t>ilgængelig viden. Dette fører til den konklusion,</w:t>
      </w:r>
      <w:r w:rsidRPr="00A56ADC">
        <w:rPr>
          <w:rFonts w:ascii="Times New Roman" w:hAnsi="Times New Roman" w:cs="Times New Roman"/>
          <w:bCs/>
          <w:sz w:val="24"/>
          <w:szCs w:val="24"/>
        </w:rPr>
        <w:t xml:space="preserve"> at MF</w:t>
      </w:r>
      <w:r w:rsidR="007E27C5" w:rsidRPr="00A56ADC">
        <w:rPr>
          <w:rFonts w:ascii="Times New Roman" w:hAnsi="Times New Roman" w:cs="Times New Roman"/>
          <w:bCs/>
          <w:sz w:val="24"/>
          <w:szCs w:val="24"/>
        </w:rPr>
        <w:t>L § 19</w:t>
      </w:r>
      <w:r w:rsidR="0085467C">
        <w:rPr>
          <w:rFonts w:ascii="Times New Roman" w:hAnsi="Times New Roman" w:cs="Times New Roman"/>
          <w:bCs/>
          <w:sz w:val="24"/>
          <w:szCs w:val="24"/>
        </w:rPr>
        <w:t>, stk. 2</w:t>
      </w:r>
      <w:r w:rsidR="007E27C5" w:rsidRPr="00A56ADC">
        <w:rPr>
          <w:rFonts w:ascii="Times New Roman" w:hAnsi="Times New Roman" w:cs="Times New Roman"/>
          <w:bCs/>
          <w:sz w:val="24"/>
          <w:szCs w:val="24"/>
        </w:rPr>
        <w:t xml:space="preserve"> udelukkende beskytter</w:t>
      </w:r>
      <w:r w:rsidRPr="00A56ADC">
        <w:rPr>
          <w:rFonts w:ascii="Times New Roman" w:hAnsi="Times New Roman" w:cs="Times New Roman"/>
          <w:bCs/>
          <w:sz w:val="24"/>
          <w:szCs w:val="24"/>
        </w:rPr>
        <w:t xml:space="preserve"> viden, so</w:t>
      </w:r>
      <w:r w:rsidR="00D3772D" w:rsidRPr="00A56ADC">
        <w:rPr>
          <w:rFonts w:ascii="Times New Roman" w:hAnsi="Times New Roman" w:cs="Times New Roman"/>
          <w:bCs/>
          <w:sz w:val="24"/>
          <w:szCs w:val="24"/>
        </w:rPr>
        <w:t xml:space="preserve">m er specifik for den enkelte </w:t>
      </w:r>
      <w:r w:rsidRPr="00A56ADC">
        <w:rPr>
          <w:rFonts w:ascii="Times New Roman" w:hAnsi="Times New Roman" w:cs="Times New Roman"/>
          <w:bCs/>
          <w:sz w:val="24"/>
          <w:szCs w:val="24"/>
        </w:rPr>
        <w:t xml:space="preserve">arbejdsgiver, hvilket vil </w:t>
      </w:r>
      <w:r w:rsidR="00D3772D" w:rsidRPr="00A56ADC">
        <w:rPr>
          <w:rFonts w:ascii="Times New Roman" w:hAnsi="Times New Roman" w:cs="Times New Roman"/>
          <w:bCs/>
          <w:sz w:val="24"/>
          <w:szCs w:val="24"/>
        </w:rPr>
        <w:t>sige den specifikke viden, som en tidligere ansat</w:t>
      </w:r>
      <w:r w:rsidRPr="00A56ADC">
        <w:rPr>
          <w:rFonts w:ascii="Times New Roman" w:hAnsi="Times New Roman" w:cs="Times New Roman"/>
          <w:bCs/>
          <w:sz w:val="24"/>
          <w:szCs w:val="24"/>
        </w:rPr>
        <w:t xml:space="preserve"> har </w:t>
      </w:r>
      <w:r w:rsidR="0066545B" w:rsidRPr="00A56ADC">
        <w:rPr>
          <w:rFonts w:ascii="Times New Roman" w:hAnsi="Times New Roman" w:cs="Times New Roman"/>
          <w:bCs/>
          <w:sz w:val="24"/>
          <w:szCs w:val="24"/>
        </w:rPr>
        <w:t xml:space="preserve">om arbejdsgiverens </w:t>
      </w:r>
      <w:r w:rsidR="0066545B" w:rsidRPr="00A56ADC">
        <w:rPr>
          <w:rFonts w:ascii="Times New Roman" w:hAnsi="Times New Roman" w:cs="Times New Roman"/>
          <w:bCs/>
          <w:sz w:val="24"/>
          <w:szCs w:val="24"/>
        </w:rPr>
        <w:lastRenderedPageBreak/>
        <w:t>interne forhold</w:t>
      </w:r>
      <w:r w:rsidRPr="00A56ADC">
        <w:rPr>
          <w:rFonts w:ascii="Times New Roman" w:hAnsi="Times New Roman" w:cs="Times New Roman"/>
          <w:bCs/>
          <w:sz w:val="24"/>
          <w:szCs w:val="24"/>
        </w:rPr>
        <w:t>, kunder</w:t>
      </w:r>
      <w:r w:rsidR="0066545B" w:rsidRPr="00A56ADC">
        <w:rPr>
          <w:rFonts w:ascii="Times New Roman" w:hAnsi="Times New Roman" w:cs="Times New Roman"/>
          <w:bCs/>
          <w:sz w:val="24"/>
          <w:szCs w:val="24"/>
        </w:rPr>
        <w:t>, forretningsforbindelser samt</w:t>
      </w:r>
      <w:r w:rsidRPr="00A56ADC">
        <w:rPr>
          <w:rFonts w:ascii="Times New Roman" w:hAnsi="Times New Roman" w:cs="Times New Roman"/>
          <w:bCs/>
          <w:sz w:val="24"/>
          <w:szCs w:val="24"/>
        </w:rPr>
        <w:t xml:space="preserve"> produkter og ydelser</w:t>
      </w:r>
      <w:r w:rsidR="0066545B" w:rsidRPr="00A56ADC">
        <w:rPr>
          <w:rFonts w:ascii="Times New Roman" w:hAnsi="Times New Roman" w:cs="Times New Roman"/>
          <w:bCs/>
          <w:sz w:val="24"/>
          <w:szCs w:val="24"/>
        </w:rPr>
        <w:t xml:space="preserve"> i markedet</w:t>
      </w:r>
      <w:r w:rsidR="00D3772D" w:rsidRPr="00A56ADC">
        <w:rPr>
          <w:rFonts w:ascii="Times New Roman" w:hAnsi="Times New Roman" w:cs="Times New Roman"/>
          <w:bCs/>
          <w:sz w:val="24"/>
          <w:szCs w:val="24"/>
        </w:rPr>
        <w:t>,</w:t>
      </w:r>
      <w:r w:rsidR="0066545B" w:rsidRPr="00A56ADC">
        <w:rPr>
          <w:rFonts w:ascii="Times New Roman" w:hAnsi="Times New Roman" w:cs="Times New Roman"/>
          <w:bCs/>
          <w:sz w:val="24"/>
          <w:szCs w:val="24"/>
        </w:rPr>
        <w:t xml:space="preserve"> og som er opnået gennem ansættelsesforholdet. Dette b</w:t>
      </w:r>
      <w:r w:rsidR="00D3772D" w:rsidRPr="00A56ADC">
        <w:rPr>
          <w:rFonts w:ascii="Times New Roman" w:hAnsi="Times New Roman" w:cs="Times New Roman"/>
          <w:bCs/>
          <w:sz w:val="24"/>
          <w:szCs w:val="24"/>
        </w:rPr>
        <w:t>etyder omvendt, at en</w:t>
      </w:r>
      <w:r w:rsidR="0066545B" w:rsidRPr="00A56ADC">
        <w:rPr>
          <w:rFonts w:ascii="Times New Roman" w:hAnsi="Times New Roman" w:cs="Times New Roman"/>
          <w:bCs/>
          <w:sz w:val="24"/>
          <w:szCs w:val="24"/>
        </w:rPr>
        <w:t xml:space="preserve"> arbejdsgiver ikke, i medfør af MFL § 19</w:t>
      </w:r>
      <w:r w:rsidR="0085467C">
        <w:rPr>
          <w:rFonts w:ascii="Times New Roman" w:hAnsi="Times New Roman" w:cs="Times New Roman"/>
          <w:bCs/>
          <w:sz w:val="24"/>
          <w:szCs w:val="24"/>
        </w:rPr>
        <w:t>, stk. 2</w:t>
      </w:r>
      <w:r w:rsidR="0066545B" w:rsidRPr="00A56ADC">
        <w:rPr>
          <w:rFonts w:ascii="Times New Roman" w:hAnsi="Times New Roman" w:cs="Times New Roman"/>
          <w:bCs/>
          <w:sz w:val="24"/>
          <w:szCs w:val="24"/>
        </w:rPr>
        <w:t>, er beskyttet mod tidligere ansattes udnyttelse af deres grundlæggende faglige kv</w:t>
      </w:r>
      <w:r w:rsidR="0066545B" w:rsidRPr="00A56ADC">
        <w:rPr>
          <w:rFonts w:ascii="Times New Roman" w:hAnsi="Times New Roman" w:cs="Times New Roman"/>
          <w:bCs/>
          <w:sz w:val="24"/>
          <w:szCs w:val="24"/>
        </w:rPr>
        <w:t>a</w:t>
      </w:r>
      <w:r w:rsidR="0066545B" w:rsidRPr="00A56ADC">
        <w:rPr>
          <w:rFonts w:ascii="Times New Roman" w:hAnsi="Times New Roman" w:cs="Times New Roman"/>
          <w:bCs/>
          <w:sz w:val="24"/>
          <w:szCs w:val="24"/>
        </w:rPr>
        <w:t>lifikationer som almindelig brancheindsigt, uddannelse og erhvervserfa</w:t>
      </w:r>
      <w:r w:rsidR="00D3772D" w:rsidRPr="00A56ADC">
        <w:rPr>
          <w:rFonts w:ascii="Times New Roman" w:hAnsi="Times New Roman" w:cs="Times New Roman"/>
          <w:bCs/>
          <w:sz w:val="24"/>
          <w:szCs w:val="24"/>
        </w:rPr>
        <w:t xml:space="preserve">ring. Dette på trods af, at denne </w:t>
      </w:r>
      <w:r w:rsidR="0066545B" w:rsidRPr="00A56ADC">
        <w:rPr>
          <w:rFonts w:ascii="Times New Roman" w:hAnsi="Times New Roman" w:cs="Times New Roman"/>
          <w:bCs/>
          <w:sz w:val="24"/>
          <w:szCs w:val="24"/>
        </w:rPr>
        <w:t>indsigt og erfaring er opnået gennem en mangeårig ansættelse hos den tidligere arbejdsgiver.</w:t>
      </w:r>
    </w:p>
    <w:p w:rsidR="001C2F0F" w:rsidRPr="00A56ADC" w:rsidRDefault="00D3103D" w:rsidP="00A46CC7">
      <w:pPr>
        <w:spacing w:line="288" w:lineRule="auto"/>
        <w:ind w:firstLine="426"/>
        <w:jc w:val="both"/>
        <w:rPr>
          <w:rFonts w:ascii="Times New Roman" w:hAnsi="Times New Roman" w:cs="Times New Roman"/>
          <w:bCs/>
          <w:sz w:val="24"/>
          <w:szCs w:val="24"/>
        </w:rPr>
      </w:pPr>
      <w:r w:rsidRPr="00A56ADC">
        <w:rPr>
          <w:rFonts w:ascii="Times New Roman" w:hAnsi="Times New Roman" w:cs="Times New Roman"/>
          <w:bCs/>
          <w:sz w:val="24"/>
          <w:szCs w:val="24"/>
        </w:rPr>
        <w:t>MFL § 19</w:t>
      </w:r>
      <w:r w:rsidR="0085467C">
        <w:rPr>
          <w:rFonts w:ascii="Times New Roman" w:hAnsi="Times New Roman" w:cs="Times New Roman"/>
          <w:bCs/>
          <w:sz w:val="24"/>
          <w:szCs w:val="24"/>
        </w:rPr>
        <w:t>, stk. 2</w:t>
      </w:r>
      <w:r w:rsidRPr="00A56ADC">
        <w:rPr>
          <w:rFonts w:ascii="Times New Roman" w:hAnsi="Times New Roman" w:cs="Times New Roman"/>
          <w:bCs/>
          <w:sz w:val="24"/>
          <w:szCs w:val="24"/>
        </w:rPr>
        <w:t xml:space="preserve"> giver arbejdsgiveren en beskyttelse mod tidligere ansattes konkurrencehan</w:t>
      </w:r>
      <w:r w:rsidRPr="00A56ADC">
        <w:rPr>
          <w:rFonts w:ascii="Times New Roman" w:hAnsi="Times New Roman" w:cs="Times New Roman"/>
          <w:bCs/>
          <w:sz w:val="24"/>
          <w:szCs w:val="24"/>
        </w:rPr>
        <w:t>d</w:t>
      </w:r>
      <w:r w:rsidRPr="00A56ADC">
        <w:rPr>
          <w:rFonts w:ascii="Times New Roman" w:hAnsi="Times New Roman" w:cs="Times New Roman"/>
          <w:bCs/>
          <w:sz w:val="24"/>
          <w:szCs w:val="24"/>
        </w:rPr>
        <w:t>linger derved at disse ikke, hverken i et ansættelsesforhold hos en konkurrerende virksomhed eller ved etablering af egen kon</w:t>
      </w:r>
      <w:r w:rsidR="00CA551E" w:rsidRPr="00A56ADC">
        <w:rPr>
          <w:rFonts w:ascii="Times New Roman" w:hAnsi="Times New Roman" w:cs="Times New Roman"/>
          <w:bCs/>
          <w:sz w:val="24"/>
          <w:szCs w:val="24"/>
        </w:rPr>
        <w:t>kurrerende virksomhed, må udnytte eller videregive</w:t>
      </w:r>
      <w:r w:rsidRPr="00A56ADC">
        <w:rPr>
          <w:rFonts w:ascii="Times New Roman" w:hAnsi="Times New Roman" w:cs="Times New Roman"/>
          <w:bCs/>
          <w:sz w:val="24"/>
          <w:szCs w:val="24"/>
        </w:rPr>
        <w:t xml:space="preserve"> arbejdsgiverens e</w:t>
      </w:r>
      <w:r w:rsidRPr="00A56ADC">
        <w:rPr>
          <w:rFonts w:ascii="Times New Roman" w:hAnsi="Times New Roman" w:cs="Times New Roman"/>
          <w:bCs/>
          <w:sz w:val="24"/>
          <w:szCs w:val="24"/>
        </w:rPr>
        <w:t>r</w:t>
      </w:r>
      <w:r w:rsidRPr="00A56ADC">
        <w:rPr>
          <w:rFonts w:ascii="Times New Roman" w:hAnsi="Times New Roman" w:cs="Times New Roman"/>
          <w:bCs/>
          <w:sz w:val="24"/>
          <w:szCs w:val="24"/>
        </w:rPr>
        <w:t>hvervshemmelighe</w:t>
      </w:r>
      <w:r w:rsidR="00CA551E" w:rsidRPr="00A56ADC">
        <w:rPr>
          <w:rFonts w:ascii="Times New Roman" w:hAnsi="Times New Roman" w:cs="Times New Roman"/>
          <w:bCs/>
          <w:sz w:val="24"/>
          <w:szCs w:val="24"/>
        </w:rPr>
        <w:t xml:space="preserve">der, hvilket kan </w:t>
      </w:r>
      <w:r w:rsidR="00E50E72" w:rsidRPr="00A56ADC">
        <w:rPr>
          <w:rFonts w:ascii="Times New Roman" w:hAnsi="Times New Roman" w:cs="Times New Roman"/>
          <w:bCs/>
          <w:sz w:val="24"/>
          <w:szCs w:val="24"/>
        </w:rPr>
        <w:t>være afgørende for arbejdsgiverens</w:t>
      </w:r>
      <w:r w:rsidR="00CA551E" w:rsidRPr="00A56ADC">
        <w:rPr>
          <w:rFonts w:ascii="Times New Roman" w:hAnsi="Times New Roman" w:cs="Times New Roman"/>
          <w:bCs/>
          <w:sz w:val="24"/>
          <w:szCs w:val="24"/>
        </w:rPr>
        <w:t xml:space="preserve"> konkurrenceevne</w:t>
      </w:r>
      <w:r w:rsidR="00E50E72" w:rsidRPr="00A56ADC">
        <w:rPr>
          <w:rFonts w:ascii="Times New Roman" w:hAnsi="Times New Roman" w:cs="Times New Roman"/>
          <w:bCs/>
          <w:sz w:val="24"/>
          <w:szCs w:val="24"/>
        </w:rPr>
        <w:t xml:space="preserve"> på mark</w:t>
      </w:r>
      <w:r w:rsidR="00E50E72" w:rsidRPr="00A56ADC">
        <w:rPr>
          <w:rFonts w:ascii="Times New Roman" w:hAnsi="Times New Roman" w:cs="Times New Roman"/>
          <w:bCs/>
          <w:sz w:val="24"/>
          <w:szCs w:val="24"/>
        </w:rPr>
        <w:t>e</w:t>
      </w:r>
      <w:r w:rsidR="00E50E72" w:rsidRPr="00A56ADC">
        <w:rPr>
          <w:rFonts w:ascii="Times New Roman" w:hAnsi="Times New Roman" w:cs="Times New Roman"/>
          <w:bCs/>
          <w:sz w:val="24"/>
          <w:szCs w:val="24"/>
        </w:rPr>
        <w:t>det</w:t>
      </w:r>
      <w:r w:rsidR="00CA551E" w:rsidRPr="00A56ADC">
        <w:rPr>
          <w:rFonts w:ascii="Times New Roman" w:hAnsi="Times New Roman" w:cs="Times New Roman"/>
          <w:bCs/>
          <w:sz w:val="24"/>
          <w:szCs w:val="24"/>
        </w:rPr>
        <w:t>.</w:t>
      </w:r>
      <w:r w:rsidR="003F5BE2" w:rsidRPr="00A56ADC">
        <w:rPr>
          <w:rFonts w:ascii="Times New Roman" w:hAnsi="Times New Roman" w:cs="Times New Roman"/>
          <w:bCs/>
          <w:sz w:val="24"/>
          <w:szCs w:val="24"/>
        </w:rPr>
        <w:t xml:space="preserve"> MFL § 19</w:t>
      </w:r>
      <w:r w:rsidR="00CF267E">
        <w:rPr>
          <w:rFonts w:ascii="Times New Roman" w:hAnsi="Times New Roman" w:cs="Times New Roman"/>
          <w:bCs/>
          <w:sz w:val="24"/>
          <w:szCs w:val="24"/>
        </w:rPr>
        <w:t>, stk. 2</w:t>
      </w:r>
      <w:r w:rsidR="003F5BE2" w:rsidRPr="00A56ADC">
        <w:rPr>
          <w:rFonts w:ascii="Times New Roman" w:hAnsi="Times New Roman" w:cs="Times New Roman"/>
          <w:bCs/>
          <w:sz w:val="24"/>
          <w:szCs w:val="24"/>
        </w:rPr>
        <w:t xml:space="preserve"> beskytter endvidere arbejdsgiveren mod at dennes indsatser og investeringer udnyttes til at give en tidligere ansat</w:t>
      </w:r>
      <w:r w:rsidR="00D3772D" w:rsidRPr="00A56ADC">
        <w:rPr>
          <w:rFonts w:ascii="Times New Roman" w:hAnsi="Times New Roman" w:cs="Times New Roman"/>
          <w:bCs/>
          <w:sz w:val="24"/>
          <w:szCs w:val="24"/>
        </w:rPr>
        <w:t xml:space="preserve"> eller dennes nye arbejdsgiver</w:t>
      </w:r>
      <w:r w:rsidR="003F5BE2" w:rsidRPr="00A56ADC">
        <w:rPr>
          <w:rFonts w:ascii="Times New Roman" w:hAnsi="Times New Roman" w:cs="Times New Roman"/>
          <w:bCs/>
          <w:sz w:val="24"/>
          <w:szCs w:val="24"/>
        </w:rPr>
        <w:t xml:space="preserve"> et uretmæssigt forspring i ko</w:t>
      </w:r>
      <w:r w:rsidR="003F5BE2" w:rsidRPr="00A56ADC">
        <w:rPr>
          <w:rFonts w:ascii="Times New Roman" w:hAnsi="Times New Roman" w:cs="Times New Roman"/>
          <w:bCs/>
          <w:sz w:val="24"/>
          <w:szCs w:val="24"/>
        </w:rPr>
        <w:t>n</w:t>
      </w:r>
      <w:r w:rsidR="003F5BE2" w:rsidRPr="00A56ADC">
        <w:rPr>
          <w:rFonts w:ascii="Times New Roman" w:hAnsi="Times New Roman" w:cs="Times New Roman"/>
          <w:bCs/>
          <w:sz w:val="24"/>
          <w:szCs w:val="24"/>
        </w:rPr>
        <w:t xml:space="preserve">kurrencen. </w:t>
      </w:r>
      <w:r w:rsidR="00CA551E" w:rsidRPr="00A56ADC">
        <w:rPr>
          <w:rFonts w:ascii="Times New Roman" w:hAnsi="Times New Roman" w:cs="Times New Roman"/>
          <w:bCs/>
          <w:sz w:val="24"/>
          <w:szCs w:val="24"/>
        </w:rPr>
        <w:t xml:space="preserve">Udfordringen </w:t>
      </w:r>
      <w:r w:rsidR="00E50E72" w:rsidRPr="00A56ADC">
        <w:rPr>
          <w:rFonts w:ascii="Times New Roman" w:hAnsi="Times New Roman" w:cs="Times New Roman"/>
          <w:bCs/>
          <w:sz w:val="24"/>
          <w:szCs w:val="24"/>
        </w:rPr>
        <w:t xml:space="preserve">for arbejdsgiveren </w:t>
      </w:r>
      <w:r w:rsidR="00CA551E" w:rsidRPr="00A56ADC">
        <w:rPr>
          <w:rFonts w:ascii="Times New Roman" w:hAnsi="Times New Roman" w:cs="Times New Roman"/>
          <w:bCs/>
          <w:sz w:val="24"/>
          <w:szCs w:val="24"/>
        </w:rPr>
        <w:t>ved anvendelse</w:t>
      </w:r>
      <w:r w:rsidR="00E50E72" w:rsidRPr="00A56ADC">
        <w:rPr>
          <w:rFonts w:ascii="Times New Roman" w:hAnsi="Times New Roman" w:cs="Times New Roman"/>
          <w:bCs/>
          <w:sz w:val="24"/>
          <w:szCs w:val="24"/>
        </w:rPr>
        <w:t>n af MFL § 19</w:t>
      </w:r>
      <w:r w:rsidR="00CF267E">
        <w:rPr>
          <w:rFonts w:ascii="Times New Roman" w:hAnsi="Times New Roman" w:cs="Times New Roman"/>
          <w:bCs/>
          <w:sz w:val="24"/>
          <w:szCs w:val="24"/>
        </w:rPr>
        <w:t>, stk. 2</w:t>
      </w:r>
      <w:r w:rsidR="00E50E72" w:rsidRPr="00A56ADC">
        <w:rPr>
          <w:rFonts w:ascii="Times New Roman" w:hAnsi="Times New Roman" w:cs="Times New Roman"/>
          <w:bCs/>
          <w:sz w:val="24"/>
          <w:szCs w:val="24"/>
        </w:rPr>
        <w:t xml:space="preserve"> er dog at skulle godtgøre, at der er tale om en tidligere ansat</w:t>
      </w:r>
      <w:r w:rsidR="00CA551E" w:rsidRPr="00A56ADC">
        <w:rPr>
          <w:rFonts w:ascii="Times New Roman" w:hAnsi="Times New Roman" w:cs="Times New Roman"/>
          <w:bCs/>
          <w:sz w:val="24"/>
          <w:szCs w:val="24"/>
        </w:rPr>
        <w:t>s udnyttelse</w:t>
      </w:r>
      <w:r w:rsidR="00E50E72" w:rsidRPr="00A56ADC">
        <w:rPr>
          <w:rFonts w:ascii="Times New Roman" w:hAnsi="Times New Roman" w:cs="Times New Roman"/>
          <w:bCs/>
          <w:sz w:val="24"/>
          <w:szCs w:val="24"/>
        </w:rPr>
        <w:t xml:space="preserve"> af</w:t>
      </w:r>
      <w:r w:rsidR="007E27C5" w:rsidRPr="00A56ADC">
        <w:rPr>
          <w:rFonts w:ascii="Times New Roman" w:hAnsi="Times New Roman" w:cs="Times New Roman"/>
          <w:bCs/>
          <w:sz w:val="24"/>
          <w:szCs w:val="24"/>
        </w:rPr>
        <w:t xml:space="preserve"> en erhvervshemmelighed</w:t>
      </w:r>
      <w:r w:rsidR="00E50E72" w:rsidRPr="00A56ADC">
        <w:rPr>
          <w:rFonts w:ascii="Times New Roman" w:hAnsi="Times New Roman" w:cs="Times New Roman"/>
          <w:bCs/>
          <w:sz w:val="24"/>
          <w:szCs w:val="24"/>
        </w:rPr>
        <w:t xml:space="preserve"> og ikke</w:t>
      </w:r>
      <w:r w:rsidR="003F5BE2" w:rsidRPr="00A56ADC">
        <w:rPr>
          <w:rFonts w:ascii="Times New Roman" w:hAnsi="Times New Roman" w:cs="Times New Roman"/>
          <w:bCs/>
          <w:sz w:val="24"/>
          <w:szCs w:val="24"/>
        </w:rPr>
        <w:t xml:space="preserve"> udny</w:t>
      </w:r>
      <w:r w:rsidR="003F5BE2" w:rsidRPr="00A56ADC">
        <w:rPr>
          <w:rFonts w:ascii="Times New Roman" w:hAnsi="Times New Roman" w:cs="Times New Roman"/>
          <w:bCs/>
          <w:sz w:val="24"/>
          <w:szCs w:val="24"/>
        </w:rPr>
        <w:t>t</w:t>
      </w:r>
      <w:r w:rsidR="003F5BE2" w:rsidRPr="00A56ADC">
        <w:rPr>
          <w:rFonts w:ascii="Times New Roman" w:hAnsi="Times New Roman" w:cs="Times New Roman"/>
          <w:bCs/>
          <w:sz w:val="24"/>
          <w:szCs w:val="24"/>
        </w:rPr>
        <w:t>telse</w:t>
      </w:r>
      <w:r w:rsidR="00CA551E" w:rsidRPr="00A56ADC">
        <w:rPr>
          <w:rFonts w:ascii="Times New Roman" w:hAnsi="Times New Roman" w:cs="Times New Roman"/>
          <w:bCs/>
          <w:sz w:val="24"/>
          <w:szCs w:val="24"/>
        </w:rPr>
        <w:t xml:space="preserve"> af dennes grundlæggende faglige kvalifikationer. </w:t>
      </w:r>
    </w:p>
    <w:p w:rsidR="006266E6" w:rsidRPr="00A56ADC" w:rsidRDefault="00742A13" w:rsidP="00964354">
      <w:pPr>
        <w:pStyle w:val="3"/>
        <w:spacing w:after="240"/>
      </w:pPr>
      <w:bookmarkStart w:id="49" w:name="_Toc356203026"/>
      <w:r w:rsidRPr="00A56ADC">
        <w:t>7</w:t>
      </w:r>
      <w:r w:rsidR="0012375A" w:rsidRPr="00A56ADC">
        <w:t>.3</w:t>
      </w:r>
      <w:r w:rsidR="00992255" w:rsidRPr="00A56ADC">
        <w:t>.</w:t>
      </w:r>
      <w:r w:rsidR="00314AA3" w:rsidRPr="00A56ADC">
        <w:t xml:space="preserve"> Bør </w:t>
      </w:r>
      <w:r w:rsidR="00E4456D">
        <w:t>en arbejdsgiver</w:t>
      </w:r>
      <w:r w:rsidR="00314AA3" w:rsidRPr="00A56ADC">
        <w:t xml:space="preserve"> fremhæve eller indskærpe</w:t>
      </w:r>
      <w:r w:rsidR="006266E6" w:rsidRPr="00A56ADC">
        <w:t xml:space="preserve"> den ikke-aftalte k</w:t>
      </w:r>
      <w:r w:rsidR="002422DD" w:rsidRPr="00A56ADC">
        <w:t>onkurrencebeskyttelse</w:t>
      </w:r>
      <w:r w:rsidR="003F493C" w:rsidRPr="00A56ADC">
        <w:t xml:space="preserve"> i en loyalitets</w:t>
      </w:r>
      <w:r w:rsidR="002422DD" w:rsidRPr="00A56ADC">
        <w:t>klausul</w:t>
      </w:r>
      <w:r w:rsidR="006266E6" w:rsidRPr="00A56ADC">
        <w:t>?</w:t>
      </w:r>
      <w:bookmarkEnd w:id="49"/>
    </w:p>
    <w:p w:rsidR="002422DD" w:rsidRPr="00A56ADC" w:rsidRDefault="0067459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arbejdsgiver</w:t>
      </w:r>
      <w:r w:rsidR="002422DD" w:rsidRPr="00A56ADC">
        <w:rPr>
          <w:rFonts w:ascii="Times New Roman" w:hAnsi="Times New Roman" w:cs="Times New Roman"/>
          <w:sz w:val="24"/>
          <w:szCs w:val="24"/>
        </w:rPr>
        <w:t>s ikke-aftalte konkurrence beskyttelse i form af den ansættelsesretlige loyalitetspligt og MFL §§ 1 og 19 gælder naturligvis fuldt ud, ua</w:t>
      </w:r>
      <w:r w:rsidRPr="00A56ADC">
        <w:rPr>
          <w:rFonts w:ascii="Times New Roman" w:hAnsi="Times New Roman" w:cs="Times New Roman"/>
          <w:sz w:val="24"/>
          <w:szCs w:val="24"/>
        </w:rPr>
        <w:t>nset om dette er fremhævet for en ansat eller ti</w:t>
      </w:r>
      <w:r w:rsidRPr="00A56ADC">
        <w:rPr>
          <w:rFonts w:ascii="Times New Roman" w:hAnsi="Times New Roman" w:cs="Times New Roman"/>
          <w:sz w:val="24"/>
          <w:szCs w:val="24"/>
        </w:rPr>
        <w:t>d</w:t>
      </w:r>
      <w:r w:rsidRPr="00A56ADC">
        <w:rPr>
          <w:rFonts w:ascii="Times New Roman" w:hAnsi="Times New Roman" w:cs="Times New Roman"/>
          <w:sz w:val="24"/>
          <w:szCs w:val="24"/>
        </w:rPr>
        <w:t>ligere ansat</w:t>
      </w:r>
      <w:r w:rsidR="002422DD" w:rsidRPr="00A56ADC">
        <w:rPr>
          <w:rFonts w:ascii="Times New Roman" w:hAnsi="Times New Roman" w:cs="Times New Roman"/>
          <w:sz w:val="24"/>
          <w:szCs w:val="24"/>
        </w:rPr>
        <w:t xml:space="preserve"> i en kontrakt. Spørgsmålet er, om det</w:t>
      </w:r>
      <w:r w:rsidRPr="00A56ADC">
        <w:rPr>
          <w:rFonts w:ascii="Times New Roman" w:hAnsi="Times New Roman" w:cs="Times New Roman"/>
          <w:sz w:val="24"/>
          <w:szCs w:val="24"/>
        </w:rPr>
        <w:t xml:space="preserve"> forhold</w:t>
      </w:r>
      <w:r w:rsidR="002422DD" w:rsidRPr="00A56ADC">
        <w:rPr>
          <w:rFonts w:ascii="Times New Roman" w:hAnsi="Times New Roman" w:cs="Times New Roman"/>
          <w:sz w:val="24"/>
          <w:szCs w:val="24"/>
        </w:rPr>
        <w:t xml:space="preserve">, at </w:t>
      </w:r>
      <w:r w:rsidRPr="00A56ADC">
        <w:rPr>
          <w:rFonts w:ascii="Times New Roman" w:hAnsi="Times New Roman" w:cs="Times New Roman"/>
          <w:sz w:val="24"/>
          <w:szCs w:val="24"/>
        </w:rPr>
        <w:t>en arbejdsgiver</w:t>
      </w:r>
      <w:r w:rsidR="002422DD" w:rsidRPr="00A56ADC">
        <w:rPr>
          <w:rFonts w:ascii="Times New Roman" w:hAnsi="Times New Roman" w:cs="Times New Roman"/>
          <w:sz w:val="24"/>
          <w:szCs w:val="24"/>
        </w:rPr>
        <w:t xml:space="preserve"> i </w:t>
      </w:r>
      <w:r w:rsidR="003F493C" w:rsidRPr="00A56ADC">
        <w:rPr>
          <w:rFonts w:ascii="Times New Roman" w:hAnsi="Times New Roman" w:cs="Times New Roman"/>
          <w:sz w:val="24"/>
          <w:szCs w:val="24"/>
        </w:rPr>
        <w:t>en såkaldt loyalitet</w:t>
      </w:r>
      <w:r w:rsidR="003F493C" w:rsidRPr="00A56ADC">
        <w:rPr>
          <w:rFonts w:ascii="Times New Roman" w:hAnsi="Times New Roman" w:cs="Times New Roman"/>
          <w:sz w:val="24"/>
          <w:szCs w:val="24"/>
        </w:rPr>
        <w:t>s</w:t>
      </w:r>
      <w:r w:rsidR="003F493C" w:rsidRPr="00A56ADC">
        <w:rPr>
          <w:rFonts w:ascii="Times New Roman" w:hAnsi="Times New Roman" w:cs="Times New Roman"/>
          <w:sz w:val="24"/>
          <w:szCs w:val="24"/>
        </w:rPr>
        <w:t>klausul</w:t>
      </w:r>
      <w:r w:rsidR="002422DD" w:rsidRPr="00A56ADC">
        <w:rPr>
          <w:rFonts w:ascii="Times New Roman" w:hAnsi="Times New Roman" w:cs="Times New Roman"/>
          <w:sz w:val="24"/>
          <w:szCs w:val="24"/>
        </w:rPr>
        <w:t xml:space="preserve"> </w:t>
      </w:r>
      <w:r w:rsidR="00314AA3" w:rsidRPr="00A56ADC">
        <w:rPr>
          <w:rFonts w:ascii="Times New Roman" w:hAnsi="Times New Roman" w:cs="Times New Roman"/>
          <w:sz w:val="24"/>
          <w:szCs w:val="24"/>
        </w:rPr>
        <w:t xml:space="preserve">fremhæver eller </w:t>
      </w:r>
      <w:r w:rsidR="002422DD" w:rsidRPr="00A56ADC">
        <w:rPr>
          <w:rFonts w:ascii="Times New Roman" w:hAnsi="Times New Roman" w:cs="Times New Roman"/>
          <w:sz w:val="24"/>
          <w:szCs w:val="24"/>
        </w:rPr>
        <w:t>indskærp</w:t>
      </w:r>
      <w:r w:rsidR="003F493C" w:rsidRPr="00A56ADC">
        <w:rPr>
          <w:rFonts w:ascii="Times New Roman" w:hAnsi="Times New Roman" w:cs="Times New Roman"/>
          <w:sz w:val="24"/>
          <w:szCs w:val="24"/>
        </w:rPr>
        <w:t>er en loyalitets</w:t>
      </w:r>
      <w:r w:rsidR="002422DD" w:rsidRPr="00A56ADC">
        <w:rPr>
          <w:rFonts w:ascii="Times New Roman" w:hAnsi="Times New Roman" w:cs="Times New Roman"/>
          <w:sz w:val="24"/>
          <w:szCs w:val="24"/>
        </w:rPr>
        <w:t xml:space="preserve">pligt eller et forbud mod </w:t>
      </w:r>
      <w:r w:rsidR="003F493C" w:rsidRPr="00A56ADC">
        <w:rPr>
          <w:rFonts w:ascii="Times New Roman" w:hAnsi="Times New Roman" w:cs="Times New Roman"/>
          <w:sz w:val="24"/>
          <w:szCs w:val="24"/>
        </w:rPr>
        <w:t xml:space="preserve">illoyal </w:t>
      </w:r>
      <w:r w:rsidR="002422DD" w:rsidRPr="00A56ADC">
        <w:rPr>
          <w:rFonts w:ascii="Times New Roman" w:hAnsi="Times New Roman" w:cs="Times New Roman"/>
          <w:sz w:val="24"/>
          <w:szCs w:val="24"/>
        </w:rPr>
        <w:t>konkurr</w:t>
      </w:r>
      <w:r w:rsidRPr="00A56ADC">
        <w:rPr>
          <w:rFonts w:ascii="Times New Roman" w:hAnsi="Times New Roman" w:cs="Times New Roman"/>
          <w:sz w:val="24"/>
          <w:szCs w:val="24"/>
        </w:rPr>
        <w:t>ence, giver denne en retsmæssig</w:t>
      </w:r>
      <w:r w:rsidR="002422DD" w:rsidRPr="00A56ADC">
        <w:rPr>
          <w:rFonts w:ascii="Times New Roman" w:hAnsi="Times New Roman" w:cs="Times New Roman"/>
          <w:sz w:val="24"/>
          <w:szCs w:val="24"/>
        </w:rPr>
        <w:t xml:space="preserve"> bedre stilling</w:t>
      </w:r>
      <w:r w:rsidR="00314AA3" w:rsidRPr="00A56ADC">
        <w:rPr>
          <w:rFonts w:ascii="Times New Roman" w:hAnsi="Times New Roman" w:cs="Times New Roman"/>
          <w:sz w:val="24"/>
          <w:szCs w:val="24"/>
        </w:rPr>
        <w:t xml:space="preserve"> ved overtrædelse</w:t>
      </w:r>
      <w:r w:rsidR="002422DD" w:rsidRPr="00A56ADC">
        <w:rPr>
          <w:rFonts w:ascii="Times New Roman" w:hAnsi="Times New Roman" w:cs="Times New Roman"/>
          <w:sz w:val="24"/>
          <w:szCs w:val="24"/>
        </w:rPr>
        <w:t xml:space="preserve">. </w:t>
      </w:r>
    </w:p>
    <w:p w:rsidR="001A37FD" w:rsidRPr="00A56ADC" w:rsidRDefault="00A831CA"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L</w:t>
      </w:r>
      <w:r w:rsidR="003F493C" w:rsidRPr="00A56ADC">
        <w:rPr>
          <w:rFonts w:ascii="Times New Roman" w:hAnsi="Times New Roman" w:cs="Times New Roman"/>
          <w:sz w:val="24"/>
          <w:szCs w:val="24"/>
        </w:rPr>
        <w:t>oyalitets</w:t>
      </w:r>
      <w:r w:rsidR="00314AA3" w:rsidRPr="00A56ADC">
        <w:rPr>
          <w:rFonts w:ascii="Times New Roman" w:hAnsi="Times New Roman" w:cs="Times New Roman"/>
          <w:sz w:val="24"/>
          <w:szCs w:val="24"/>
        </w:rPr>
        <w:t>klausuler ses undertiden i ansættelsesforhold. Beskriver eller fremhæver en sådan klausul blot den allerede</w:t>
      </w:r>
      <w:r w:rsidR="00D3772D" w:rsidRPr="00A56ADC">
        <w:rPr>
          <w:rFonts w:ascii="Times New Roman" w:hAnsi="Times New Roman" w:cs="Times New Roman"/>
          <w:sz w:val="24"/>
          <w:szCs w:val="24"/>
        </w:rPr>
        <w:t>,</w:t>
      </w:r>
      <w:r w:rsidR="00314AA3" w:rsidRPr="00A56ADC">
        <w:rPr>
          <w:rFonts w:ascii="Times New Roman" w:hAnsi="Times New Roman" w:cs="Times New Roman"/>
          <w:sz w:val="24"/>
          <w:szCs w:val="24"/>
        </w:rPr>
        <w:t xml:space="preserve"> uden aftale</w:t>
      </w:r>
      <w:r w:rsidR="00D3772D" w:rsidRPr="00A56ADC">
        <w:rPr>
          <w:rFonts w:ascii="Times New Roman" w:hAnsi="Times New Roman" w:cs="Times New Roman"/>
          <w:sz w:val="24"/>
          <w:szCs w:val="24"/>
        </w:rPr>
        <w:t>,</w:t>
      </w:r>
      <w:r w:rsidR="00314AA3" w:rsidRPr="00A56ADC">
        <w:rPr>
          <w:rFonts w:ascii="Times New Roman" w:hAnsi="Times New Roman" w:cs="Times New Roman"/>
          <w:sz w:val="24"/>
          <w:szCs w:val="24"/>
        </w:rPr>
        <w:t xml:space="preserve"> gæl</w:t>
      </w:r>
      <w:r w:rsidR="003F493C" w:rsidRPr="00A56ADC">
        <w:rPr>
          <w:rFonts w:ascii="Times New Roman" w:hAnsi="Times New Roman" w:cs="Times New Roman"/>
          <w:sz w:val="24"/>
          <w:szCs w:val="24"/>
        </w:rPr>
        <w:t>dende loyalitets</w:t>
      </w:r>
      <w:r w:rsidR="00314AA3" w:rsidRPr="00A56ADC">
        <w:rPr>
          <w:rFonts w:ascii="Times New Roman" w:hAnsi="Times New Roman" w:cs="Times New Roman"/>
          <w:sz w:val="24"/>
          <w:szCs w:val="24"/>
        </w:rPr>
        <w:t>pligt i ansættelsesforholdet vil den normalt være uproblematisk. Problematikken ops</w:t>
      </w:r>
      <w:r w:rsidRPr="00A56ADC">
        <w:rPr>
          <w:rFonts w:ascii="Times New Roman" w:hAnsi="Times New Roman" w:cs="Times New Roman"/>
          <w:sz w:val="24"/>
          <w:szCs w:val="24"/>
        </w:rPr>
        <w:t>tår i de tilfælde, hvor en</w:t>
      </w:r>
      <w:r w:rsidR="00314AA3" w:rsidRPr="00A56ADC">
        <w:rPr>
          <w:rFonts w:ascii="Times New Roman" w:hAnsi="Times New Roman" w:cs="Times New Roman"/>
          <w:sz w:val="24"/>
          <w:szCs w:val="24"/>
        </w:rPr>
        <w:t xml:space="preserve"> </w:t>
      </w:r>
      <w:r w:rsidRPr="00A56ADC">
        <w:rPr>
          <w:rFonts w:ascii="Times New Roman" w:hAnsi="Times New Roman" w:cs="Times New Roman"/>
          <w:sz w:val="24"/>
          <w:szCs w:val="24"/>
        </w:rPr>
        <w:t>loyalitets</w:t>
      </w:r>
      <w:r w:rsidR="00314AA3" w:rsidRPr="00A56ADC">
        <w:rPr>
          <w:rFonts w:ascii="Times New Roman" w:hAnsi="Times New Roman" w:cs="Times New Roman"/>
          <w:sz w:val="24"/>
          <w:szCs w:val="24"/>
        </w:rPr>
        <w:t>klausul efter sit indhold rækker videre end de allerede gældende forpligtigelser. Gyldigheden af en sådan mere vidtrække</w:t>
      </w:r>
      <w:r w:rsidR="00314AA3" w:rsidRPr="00A56ADC">
        <w:rPr>
          <w:rFonts w:ascii="Times New Roman" w:hAnsi="Times New Roman" w:cs="Times New Roman"/>
          <w:sz w:val="24"/>
          <w:szCs w:val="24"/>
        </w:rPr>
        <w:t>n</w:t>
      </w:r>
      <w:r w:rsidR="00314AA3" w:rsidRPr="00A56ADC">
        <w:rPr>
          <w:rFonts w:ascii="Times New Roman" w:hAnsi="Times New Roman" w:cs="Times New Roman"/>
          <w:sz w:val="24"/>
          <w:szCs w:val="24"/>
        </w:rPr>
        <w:t>de loyalitets- eller tavshedsklausul må bedømmes efter funktionærlovens § 21</w:t>
      </w:r>
      <w:r w:rsidR="00314AA3" w:rsidRPr="00A56ADC">
        <w:rPr>
          <w:rStyle w:val="Fodnotehenvisning"/>
          <w:rFonts w:ascii="Times New Roman" w:hAnsi="Times New Roman" w:cs="Times New Roman"/>
          <w:sz w:val="24"/>
          <w:szCs w:val="24"/>
        </w:rPr>
        <w:footnoteReference w:id="91"/>
      </w:r>
      <w:r w:rsidR="00314AA3" w:rsidRPr="00A56ADC">
        <w:rPr>
          <w:rFonts w:ascii="Times New Roman" w:hAnsi="Times New Roman" w:cs="Times New Roman"/>
          <w:sz w:val="24"/>
          <w:szCs w:val="24"/>
        </w:rPr>
        <w:t xml:space="preserve">, for </w:t>
      </w:r>
      <w:r w:rsidRPr="00A56ADC">
        <w:rPr>
          <w:rFonts w:ascii="Times New Roman" w:hAnsi="Times New Roman" w:cs="Times New Roman"/>
          <w:sz w:val="24"/>
          <w:szCs w:val="24"/>
        </w:rPr>
        <w:t>så vidt angår funktionærer,</w:t>
      </w:r>
      <w:r w:rsidR="00314AA3" w:rsidRPr="00A56ADC">
        <w:rPr>
          <w:rFonts w:ascii="Times New Roman" w:hAnsi="Times New Roman" w:cs="Times New Roman"/>
          <w:sz w:val="24"/>
          <w:szCs w:val="24"/>
        </w:rPr>
        <w:t xml:space="preserve"> aftalelovens §§ 36</w:t>
      </w:r>
      <w:r w:rsidR="000165E3" w:rsidRPr="00A56ADC">
        <w:rPr>
          <w:rStyle w:val="Fodnotehenvisning"/>
          <w:rFonts w:ascii="Times New Roman" w:hAnsi="Times New Roman" w:cs="Times New Roman"/>
          <w:sz w:val="24"/>
          <w:szCs w:val="24"/>
        </w:rPr>
        <w:footnoteReference w:id="92"/>
      </w:r>
      <w:r w:rsidR="00314AA3" w:rsidRPr="00A56ADC">
        <w:rPr>
          <w:rFonts w:ascii="Times New Roman" w:hAnsi="Times New Roman" w:cs="Times New Roman"/>
          <w:sz w:val="24"/>
          <w:szCs w:val="24"/>
        </w:rPr>
        <w:t xml:space="preserve"> og 38</w:t>
      </w:r>
      <w:r w:rsidR="000165E3" w:rsidRPr="00A56ADC">
        <w:rPr>
          <w:rStyle w:val="Fodnotehenvisning"/>
          <w:rFonts w:ascii="Times New Roman" w:hAnsi="Times New Roman" w:cs="Times New Roman"/>
          <w:sz w:val="24"/>
          <w:szCs w:val="24"/>
        </w:rPr>
        <w:footnoteReference w:id="93"/>
      </w:r>
      <w:r w:rsidRPr="00A56ADC">
        <w:rPr>
          <w:rFonts w:ascii="Times New Roman" w:hAnsi="Times New Roman" w:cs="Times New Roman"/>
          <w:sz w:val="24"/>
          <w:szCs w:val="24"/>
        </w:rPr>
        <w:t xml:space="preserve"> samt</w:t>
      </w:r>
      <w:r w:rsidR="00314AA3" w:rsidRPr="00A56ADC">
        <w:rPr>
          <w:rFonts w:ascii="Times New Roman" w:hAnsi="Times New Roman" w:cs="Times New Roman"/>
          <w:sz w:val="24"/>
          <w:szCs w:val="24"/>
        </w:rPr>
        <w:t xml:space="preserve"> almi</w:t>
      </w:r>
      <w:r w:rsidR="001A37FD" w:rsidRPr="00A56ADC">
        <w:rPr>
          <w:rFonts w:ascii="Times New Roman" w:hAnsi="Times New Roman" w:cs="Times New Roman"/>
          <w:sz w:val="24"/>
          <w:szCs w:val="24"/>
        </w:rPr>
        <w:t>ndelige fortolkningsprincipper.</w:t>
      </w:r>
    </w:p>
    <w:p w:rsidR="007E68F5" w:rsidRPr="00A56ADC" w:rsidRDefault="001A37FD"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Et spørgsmål kan være, hvorvidt en klausul, som udvider området </w:t>
      </w:r>
      <w:r w:rsidR="003F493C" w:rsidRPr="00A56ADC">
        <w:rPr>
          <w:rFonts w:ascii="Times New Roman" w:hAnsi="Times New Roman" w:cs="Times New Roman"/>
          <w:sz w:val="24"/>
          <w:szCs w:val="24"/>
        </w:rPr>
        <w:t>for en loyalitet</w:t>
      </w:r>
      <w:r w:rsidRPr="00A56ADC">
        <w:rPr>
          <w:rFonts w:ascii="Times New Roman" w:hAnsi="Times New Roman" w:cs="Times New Roman"/>
          <w:sz w:val="24"/>
          <w:szCs w:val="24"/>
        </w:rPr>
        <w:t>spligt</w:t>
      </w:r>
      <w:r w:rsidR="00CF267E">
        <w:rPr>
          <w:rFonts w:ascii="Times New Roman" w:hAnsi="Times New Roman" w:cs="Times New Roman"/>
          <w:sz w:val="24"/>
          <w:szCs w:val="24"/>
        </w:rPr>
        <w:t>,</w:t>
      </w:r>
      <w:r w:rsidRPr="00A56ADC">
        <w:rPr>
          <w:rFonts w:ascii="Times New Roman" w:hAnsi="Times New Roman" w:cs="Times New Roman"/>
          <w:sz w:val="24"/>
          <w:szCs w:val="24"/>
        </w:rPr>
        <w:t xml:space="preserve"> i fo</w:t>
      </w:r>
      <w:r w:rsidRPr="00A56ADC">
        <w:rPr>
          <w:rFonts w:ascii="Times New Roman" w:hAnsi="Times New Roman" w:cs="Times New Roman"/>
          <w:sz w:val="24"/>
          <w:szCs w:val="24"/>
        </w:rPr>
        <w:t>r</w:t>
      </w:r>
      <w:r w:rsidRPr="00A56ADC">
        <w:rPr>
          <w:rFonts w:ascii="Times New Roman" w:hAnsi="Times New Roman" w:cs="Times New Roman"/>
          <w:sz w:val="24"/>
          <w:szCs w:val="24"/>
        </w:rPr>
        <w:t>hold til det almindeligt gældende</w:t>
      </w:r>
      <w:r w:rsidR="00CF267E">
        <w:rPr>
          <w:rFonts w:ascii="Times New Roman" w:hAnsi="Times New Roman" w:cs="Times New Roman"/>
          <w:sz w:val="24"/>
          <w:szCs w:val="24"/>
        </w:rPr>
        <w:t>,</w:t>
      </w:r>
      <w:r w:rsidRPr="00A56ADC">
        <w:rPr>
          <w:rFonts w:ascii="Times New Roman" w:hAnsi="Times New Roman" w:cs="Times New Roman"/>
          <w:sz w:val="24"/>
          <w:szCs w:val="24"/>
        </w:rPr>
        <w:t xml:space="preserve"> i sig selv strider mod funktionærloven og dennes § 21. </w:t>
      </w:r>
      <w:r w:rsidR="003F493C" w:rsidRPr="00A56ADC">
        <w:rPr>
          <w:rFonts w:ascii="Times New Roman" w:hAnsi="Times New Roman" w:cs="Times New Roman"/>
          <w:sz w:val="24"/>
          <w:szCs w:val="24"/>
        </w:rPr>
        <w:t xml:space="preserve">Et </w:t>
      </w:r>
      <w:r w:rsidR="007E68F5" w:rsidRPr="00A56ADC">
        <w:rPr>
          <w:rFonts w:ascii="Times New Roman" w:hAnsi="Times New Roman" w:cs="Times New Roman"/>
          <w:sz w:val="24"/>
          <w:szCs w:val="24"/>
        </w:rPr>
        <w:t>ekse</w:t>
      </w:r>
      <w:r w:rsidR="007E68F5" w:rsidRPr="00A56ADC">
        <w:rPr>
          <w:rFonts w:ascii="Times New Roman" w:hAnsi="Times New Roman" w:cs="Times New Roman"/>
          <w:sz w:val="24"/>
          <w:szCs w:val="24"/>
        </w:rPr>
        <w:t>m</w:t>
      </w:r>
      <w:r w:rsidR="007E68F5" w:rsidRPr="00A56ADC">
        <w:rPr>
          <w:rFonts w:ascii="Times New Roman" w:hAnsi="Times New Roman" w:cs="Times New Roman"/>
          <w:sz w:val="24"/>
          <w:szCs w:val="24"/>
        </w:rPr>
        <w:t>pel</w:t>
      </w:r>
      <w:r w:rsidR="003F493C" w:rsidRPr="00A56ADC">
        <w:rPr>
          <w:rFonts w:ascii="Times New Roman" w:hAnsi="Times New Roman" w:cs="Times New Roman"/>
          <w:sz w:val="24"/>
          <w:szCs w:val="24"/>
        </w:rPr>
        <w:t xml:space="preserve"> kan være</w:t>
      </w:r>
      <w:r w:rsidR="007E68F5" w:rsidRPr="00A56ADC">
        <w:rPr>
          <w:rFonts w:ascii="Times New Roman" w:hAnsi="Times New Roman" w:cs="Times New Roman"/>
          <w:sz w:val="24"/>
          <w:szCs w:val="24"/>
        </w:rPr>
        <w:t>, at en loyalitetsklausul forbyder forberedelseshandlinger og jobsøgninger uden foru</w:t>
      </w:r>
      <w:r w:rsidR="007E68F5" w:rsidRPr="00A56ADC">
        <w:rPr>
          <w:rFonts w:ascii="Times New Roman" w:hAnsi="Times New Roman" w:cs="Times New Roman"/>
          <w:sz w:val="24"/>
          <w:szCs w:val="24"/>
        </w:rPr>
        <w:t>d</w:t>
      </w:r>
      <w:r w:rsidR="007E68F5" w:rsidRPr="00A56ADC">
        <w:rPr>
          <w:rFonts w:ascii="Times New Roman" w:hAnsi="Times New Roman" w:cs="Times New Roman"/>
          <w:sz w:val="24"/>
          <w:szCs w:val="24"/>
        </w:rPr>
        <w:t>gående underretning af arbejdsgiveren. Jeppe Høyer Jørgensen argumenterer for, at loyalitetspligten er forudsat i funktionærloven, og at dette udgangspunkt derfor ikke bør kunne fraviges ved en kla</w:t>
      </w:r>
      <w:r w:rsidR="007E68F5" w:rsidRPr="00A56ADC">
        <w:rPr>
          <w:rFonts w:ascii="Times New Roman" w:hAnsi="Times New Roman" w:cs="Times New Roman"/>
          <w:sz w:val="24"/>
          <w:szCs w:val="24"/>
        </w:rPr>
        <w:t>u</w:t>
      </w:r>
      <w:r w:rsidR="007E68F5" w:rsidRPr="00A56ADC">
        <w:rPr>
          <w:rFonts w:ascii="Times New Roman" w:hAnsi="Times New Roman" w:cs="Times New Roman"/>
          <w:sz w:val="24"/>
          <w:szCs w:val="24"/>
        </w:rPr>
        <w:t>sul i retning af at udvide forpligtigelsen udover det i funktionærloven forudsatte.</w:t>
      </w:r>
      <w:r w:rsidR="004244A6" w:rsidRPr="00A56ADC">
        <w:rPr>
          <w:rStyle w:val="Fodnotehenvisning"/>
          <w:rFonts w:ascii="Times New Roman" w:hAnsi="Times New Roman" w:cs="Times New Roman"/>
          <w:sz w:val="24"/>
          <w:szCs w:val="24"/>
        </w:rPr>
        <w:footnoteReference w:id="94"/>
      </w:r>
      <w:r w:rsidR="007E68F5" w:rsidRPr="00A56ADC">
        <w:rPr>
          <w:rFonts w:ascii="Times New Roman" w:hAnsi="Times New Roman" w:cs="Times New Roman"/>
          <w:sz w:val="24"/>
          <w:szCs w:val="24"/>
        </w:rPr>
        <w:t xml:space="preserve"> Østre Landsrets dom af 28. oktober 2004 (Weteco) støtter denne argumentation. I dommen blev en konventionalbod for overtrædelse af en loyalitetsklausul, som gjaldt under ansættelsen, tilsidesat som stridende mod </w:t>
      </w:r>
      <w:r w:rsidR="007E68F5" w:rsidRPr="00A56ADC">
        <w:rPr>
          <w:rFonts w:ascii="Times New Roman" w:hAnsi="Times New Roman" w:cs="Times New Roman"/>
          <w:sz w:val="24"/>
          <w:szCs w:val="24"/>
        </w:rPr>
        <w:lastRenderedPageBreak/>
        <w:t xml:space="preserve">funktionærlovens §§ 4 og 21. </w:t>
      </w:r>
      <w:r w:rsidR="004958B6" w:rsidRPr="00A56ADC">
        <w:rPr>
          <w:rFonts w:ascii="Times New Roman" w:hAnsi="Times New Roman" w:cs="Times New Roman"/>
          <w:sz w:val="24"/>
          <w:szCs w:val="24"/>
        </w:rPr>
        <w:t xml:space="preserve">Dette taler for, at en loyalitetsklausul formentlig ikke kan udvides udover det som er forudsat i funktionærloven.  </w:t>
      </w:r>
    </w:p>
    <w:p w:rsidR="00701471" w:rsidRPr="00A56ADC" w:rsidRDefault="0070147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Morten Langer argumenterer med baggrund i Østre Landsrets dom af 14. december 2006</w:t>
      </w:r>
      <w:r w:rsidR="000E2E35" w:rsidRPr="00A56ADC">
        <w:rPr>
          <w:rFonts w:ascii="Times New Roman" w:hAnsi="Times New Roman" w:cs="Times New Roman"/>
          <w:sz w:val="24"/>
          <w:szCs w:val="24"/>
        </w:rPr>
        <w:t xml:space="preserve"> (IT-afdelingslederen)</w:t>
      </w:r>
      <w:r w:rsidRPr="00A56ADC">
        <w:rPr>
          <w:rFonts w:ascii="Times New Roman" w:hAnsi="Times New Roman" w:cs="Times New Roman"/>
          <w:sz w:val="24"/>
          <w:szCs w:val="24"/>
        </w:rPr>
        <w:t xml:space="preserve"> for, at det </w:t>
      </w:r>
      <w:r w:rsidR="00A831CA" w:rsidRPr="00A56ADC">
        <w:rPr>
          <w:rFonts w:ascii="Times New Roman" w:hAnsi="Times New Roman" w:cs="Times New Roman"/>
          <w:sz w:val="24"/>
          <w:szCs w:val="24"/>
        </w:rPr>
        <w:t xml:space="preserve">omvendt </w:t>
      </w:r>
      <w:r w:rsidRPr="00A56ADC">
        <w:rPr>
          <w:rFonts w:ascii="Times New Roman" w:hAnsi="Times New Roman" w:cs="Times New Roman"/>
          <w:sz w:val="24"/>
          <w:szCs w:val="24"/>
        </w:rPr>
        <w:t>kan have betydning for vurderingen af, om en ansat har ti</w:t>
      </w:r>
      <w:r w:rsidRPr="00A56ADC">
        <w:rPr>
          <w:rFonts w:ascii="Times New Roman" w:hAnsi="Times New Roman" w:cs="Times New Roman"/>
          <w:sz w:val="24"/>
          <w:szCs w:val="24"/>
        </w:rPr>
        <w:t>l</w:t>
      </w:r>
      <w:r w:rsidRPr="00A56ADC">
        <w:rPr>
          <w:rFonts w:ascii="Times New Roman" w:hAnsi="Times New Roman" w:cs="Times New Roman"/>
          <w:sz w:val="24"/>
          <w:szCs w:val="24"/>
        </w:rPr>
        <w:t>sidesat sin loyalitetsforpligtigelse, at loyalitetspligten er blevet</w:t>
      </w:r>
      <w:r w:rsidR="003F493C" w:rsidRPr="00A56ADC">
        <w:rPr>
          <w:rFonts w:ascii="Times New Roman" w:hAnsi="Times New Roman" w:cs="Times New Roman"/>
          <w:sz w:val="24"/>
          <w:szCs w:val="24"/>
        </w:rPr>
        <w:t xml:space="preserve"> indskærpet over for denne</w:t>
      </w:r>
      <w:r w:rsidRPr="00A56ADC">
        <w:rPr>
          <w:rFonts w:ascii="Times New Roman" w:hAnsi="Times New Roman" w:cs="Times New Roman"/>
          <w:sz w:val="24"/>
          <w:szCs w:val="24"/>
        </w:rPr>
        <w:t>, evt. i forbindelse med den ansattes opsigelse.</w:t>
      </w:r>
      <w:r w:rsidR="0053379C" w:rsidRPr="00A56ADC">
        <w:rPr>
          <w:rStyle w:val="Fodnotehenvisning"/>
          <w:rFonts w:ascii="Times New Roman" w:hAnsi="Times New Roman" w:cs="Times New Roman"/>
          <w:sz w:val="24"/>
          <w:szCs w:val="24"/>
        </w:rPr>
        <w:footnoteReference w:id="95"/>
      </w:r>
      <w:r w:rsidRPr="00A56ADC">
        <w:rPr>
          <w:rFonts w:ascii="Times New Roman" w:hAnsi="Times New Roman" w:cs="Times New Roman"/>
          <w:sz w:val="24"/>
          <w:szCs w:val="24"/>
        </w:rPr>
        <w:t xml:space="preserve"> </w:t>
      </w:r>
      <w:r w:rsidR="000E2E35" w:rsidRPr="00A56ADC">
        <w:rPr>
          <w:rFonts w:ascii="Times New Roman" w:hAnsi="Times New Roman" w:cs="Times New Roman"/>
          <w:sz w:val="24"/>
          <w:szCs w:val="24"/>
        </w:rPr>
        <w:t>Dommen angik en IT</w:t>
      </w:r>
      <w:r w:rsidRPr="00A56ADC">
        <w:rPr>
          <w:rFonts w:ascii="Times New Roman" w:hAnsi="Times New Roman" w:cs="Times New Roman"/>
          <w:sz w:val="24"/>
          <w:szCs w:val="24"/>
        </w:rPr>
        <w:t>-afdelingsleder som var blev</w:t>
      </w:r>
      <w:r w:rsidR="00D3772D" w:rsidRPr="00A56ADC">
        <w:rPr>
          <w:rFonts w:ascii="Times New Roman" w:hAnsi="Times New Roman" w:cs="Times New Roman"/>
          <w:sz w:val="24"/>
          <w:szCs w:val="24"/>
        </w:rPr>
        <w:t>et o</w:t>
      </w:r>
      <w:r w:rsidR="00D3772D" w:rsidRPr="00A56ADC">
        <w:rPr>
          <w:rFonts w:ascii="Times New Roman" w:hAnsi="Times New Roman" w:cs="Times New Roman"/>
          <w:sz w:val="24"/>
          <w:szCs w:val="24"/>
        </w:rPr>
        <w:t>p</w:t>
      </w:r>
      <w:r w:rsidR="00D3772D" w:rsidRPr="00A56ADC">
        <w:rPr>
          <w:rFonts w:ascii="Times New Roman" w:hAnsi="Times New Roman" w:cs="Times New Roman"/>
          <w:sz w:val="24"/>
          <w:szCs w:val="24"/>
        </w:rPr>
        <w:t>sagt i nær tilknytning til</w:t>
      </w:r>
      <w:r w:rsidRPr="00A56ADC">
        <w:rPr>
          <w:rFonts w:ascii="Times New Roman" w:hAnsi="Times New Roman" w:cs="Times New Roman"/>
          <w:sz w:val="24"/>
          <w:szCs w:val="24"/>
        </w:rPr>
        <w:t xml:space="preserve"> at hendes samlever havde fratrådt sin stilling fra samme arbejdsplads for at starte en med arbejdsgiveren konkurrerende virksomhed. Opsigelsen var begrundet i en eksisterende risiko for illoyalitet, og i forbindelse med opsigelsen blev loyalitetsforpligtigelsen derfor indskærpet af arbejdsgiveren. Arbejdsgiveren blev i opsige</w:t>
      </w:r>
      <w:r w:rsidR="0094354A" w:rsidRPr="00A56ADC">
        <w:rPr>
          <w:rFonts w:ascii="Times New Roman" w:hAnsi="Times New Roman" w:cs="Times New Roman"/>
          <w:sz w:val="24"/>
          <w:szCs w:val="24"/>
        </w:rPr>
        <w:t>lsesperioden bekendt med, at den ansatte</w:t>
      </w:r>
      <w:r w:rsidRPr="00A56ADC">
        <w:rPr>
          <w:rFonts w:ascii="Times New Roman" w:hAnsi="Times New Roman" w:cs="Times New Roman"/>
          <w:sz w:val="24"/>
          <w:szCs w:val="24"/>
        </w:rPr>
        <w:t xml:space="preserve"> havde ko</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taktet en samarbejdspartner om forhold, som var relateret til samleverens virksomhed og bortviste hende derfor. Landsretten fandt bortvisningen berettiget og lagde bl.a. vægt på, at </w:t>
      </w:r>
      <w:r w:rsidR="000E2E35" w:rsidRPr="00A56ADC">
        <w:rPr>
          <w:rFonts w:ascii="Times New Roman" w:hAnsi="Times New Roman" w:cs="Times New Roman"/>
          <w:sz w:val="24"/>
          <w:szCs w:val="24"/>
        </w:rPr>
        <w:t>IT</w:t>
      </w:r>
      <w:r w:rsidR="0053379C" w:rsidRPr="00A56ADC">
        <w:rPr>
          <w:rFonts w:ascii="Times New Roman" w:hAnsi="Times New Roman" w:cs="Times New Roman"/>
          <w:sz w:val="24"/>
          <w:szCs w:val="24"/>
        </w:rPr>
        <w:t>-afdelingslederen</w:t>
      </w:r>
      <w:r w:rsidR="00CF267E">
        <w:rPr>
          <w:rFonts w:ascii="Times New Roman" w:hAnsi="Times New Roman" w:cs="Times New Roman"/>
          <w:sz w:val="24"/>
          <w:szCs w:val="24"/>
        </w:rPr>
        <w:t>,</w:t>
      </w:r>
      <w:r w:rsidR="0053379C" w:rsidRPr="00A56ADC">
        <w:rPr>
          <w:rFonts w:ascii="Times New Roman" w:hAnsi="Times New Roman" w:cs="Times New Roman"/>
          <w:sz w:val="24"/>
          <w:szCs w:val="24"/>
        </w:rPr>
        <w:t xml:space="preserve"> på grund af arbejdsgiverens indskærpelse af hendes loyalitetsforpligtigelse</w:t>
      </w:r>
      <w:r w:rsidR="00CF267E">
        <w:rPr>
          <w:rFonts w:ascii="Times New Roman" w:hAnsi="Times New Roman" w:cs="Times New Roman"/>
          <w:sz w:val="24"/>
          <w:szCs w:val="24"/>
        </w:rPr>
        <w:t>,</w:t>
      </w:r>
      <w:r w:rsidR="0053379C" w:rsidRPr="00A56ADC">
        <w:rPr>
          <w:rFonts w:ascii="Times New Roman" w:hAnsi="Times New Roman" w:cs="Times New Roman"/>
          <w:sz w:val="24"/>
          <w:szCs w:val="24"/>
        </w:rPr>
        <w:t xml:space="preserve"> havde haft en særlig anledning til at være opmærksom på, om hendes handlinger kunne opfattes som i</w:t>
      </w:r>
      <w:r w:rsidR="0053379C" w:rsidRPr="00A56ADC">
        <w:rPr>
          <w:rFonts w:ascii="Times New Roman" w:hAnsi="Times New Roman" w:cs="Times New Roman"/>
          <w:sz w:val="24"/>
          <w:szCs w:val="24"/>
        </w:rPr>
        <w:t>l</w:t>
      </w:r>
      <w:r w:rsidR="0053379C" w:rsidRPr="00A56ADC">
        <w:rPr>
          <w:rFonts w:ascii="Times New Roman" w:hAnsi="Times New Roman" w:cs="Times New Roman"/>
          <w:sz w:val="24"/>
          <w:szCs w:val="24"/>
        </w:rPr>
        <w:t xml:space="preserve">loyale. </w:t>
      </w:r>
    </w:p>
    <w:p w:rsidR="0094354A" w:rsidRPr="00A56ADC" w:rsidRDefault="007E68F5" w:rsidP="00CF267E">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w:t>
      </w:r>
      <w:r w:rsidR="0094354A" w:rsidRPr="00A56ADC">
        <w:rPr>
          <w:rFonts w:ascii="Times New Roman" w:hAnsi="Times New Roman" w:cs="Times New Roman"/>
          <w:sz w:val="24"/>
          <w:szCs w:val="24"/>
        </w:rPr>
        <w:t>,</w:t>
      </w:r>
      <w:r w:rsidRPr="00A56ADC">
        <w:rPr>
          <w:rFonts w:ascii="Times New Roman" w:hAnsi="Times New Roman" w:cs="Times New Roman"/>
          <w:sz w:val="24"/>
          <w:szCs w:val="24"/>
        </w:rPr>
        <w:t xml:space="preserve"> </w:t>
      </w:r>
      <w:r w:rsidR="0094354A" w:rsidRPr="00A56ADC">
        <w:rPr>
          <w:rFonts w:ascii="Times New Roman" w:hAnsi="Times New Roman" w:cs="Times New Roman"/>
          <w:sz w:val="24"/>
          <w:szCs w:val="24"/>
        </w:rPr>
        <w:t xml:space="preserve">på trods af ovenstående dom, </w:t>
      </w:r>
      <w:r w:rsidR="0053379C" w:rsidRPr="00A56ADC">
        <w:rPr>
          <w:rFonts w:ascii="Times New Roman" w:hAnsi="Times New Roman" w:cs="Times New Roman"/>
          <w:sz w:val="24"/>
          <w:szCs w:val="24"/>
        </w:rPr>
        <w:t xml:space="preserve">dog </w:t>
      </w:r>
      <w:r w:rsidRPr="00A56ADC">
        <w:rPr>
          <w:rFonts w:ascii="Times New Roman" w:hAnsi="Times New Roman" w:cs="Times New Roman"/>
          <w:sz w:val="24"/>
          <w:szCs w:val="24"/>
        </w:rPr>
        <w:t>vigtigt at holde fast i, a</w:t>
      </w:r>
      <w:r w:rsidR="006675E4" w:rsidRPr="00A56ADC">
        <w:rPr>
          <w:rFonts w:ascii="Times New Roman" w:hAnsi="Times New Roman" w:cs="Times New Roman"/>
          <w:sz w:val="24"/>
          <w:szCs w:val="24"/>
        </w:rPr>
        <w:t>t loyalitetspligten</w:t>
      </w:r>
      <w:r w:rsidRPr="00A56ADC">
        <w:rPr>
          <w:rFonts w:ascii="Times New Roman" w:hAnsi="Times New Roman" w:cs="Times New Roman"/>
          <w:sz w:val="24"/>
          <w:szCs w:val="24"/>
        </w:rPr>
        <w:t xml:space="preserve"> i et ansætte</w:t>
      </w:r>
      <w:r w:rsidRPr="00A56ADC">
        <w:rPr>
          <w:rFonts w:ascii="Times New Roman" w:hAnsi="Times New Roman" w:cs="Times New Roman"/>
          <w:sz w:val="24"/>
          <w:szCs w:val="24"/>
        </w:rPr>
        <w:t>l</w:t>
      </w:r>
      <w:r w:rsidRPr="00A56ADC">
        <w:rPr>
          <w:rFonts w:ascii="Times New Roman" w:hAnsi="Times New Roman" w:cs="Times New Roman"/>
          <w:sz w:val="24"/>
          <w:szCs w:val="24"/>
        </w:rPr>
        <w:t>sesforhold er vidtgående og normal tilstrækkelig til at værne arbejdsgiveren mod konkurrenceskridt og brug af interne oplysninger i konkurrenceøjemed, og der vil derfor også</w:t>
      </w:r>
      <w:r w:rsidR="00B377C1">
        <w:rPr>
          <w:rFonts w:ascii="Times New Roman" w:hAnsi="Times New Roman" w:cs="Times New Roman"/>
          <w:sz w:val="24"/>
          <w:szCs w:val="24"/>
        </w:rPr>
        <w:t xml:space="preserve"> normalt gælde en fo</w:t>
      </w:r>
      <w:r w:rsidR="00B377C1">
        <w:rPr>
          <w:rFonts w:ascii="Times New Roman" w:hAnsi="Times New Roman" w:cs="Times New Roman"/>
          <w:sz w:val="24"/>
          <w:szCs w:val="24"/>
        </w:rPr>
        <w:t>r</w:t>
      </w:r>
      <w:r w:rsidR="00B377C1">
        <w:rPr>
          <w:rFonts w:ascii="Times New Roman" w:hAnsi="Times New Roman" w:cs="Times New Roman"/>
          <w:sz w:val="24"/>
          <w:szCs w:val="24"/>
        </w:rPr>
        <w:t>modning om</w:t>
      </w:r>
      <w:r w:rsidRPr="00A56ADC">
        <w:rPr>
          <w:rFonts w:ascii="Times New Roman" w:hAnsi="Times New Roman" w:cs="Times New Roman"/>
          <w:sz w:val="24"/>
          <w:szCs w:val="24"/>
        </w:rPr>
        <w:t>, at klausulbaserede best</w:t>
      </w:r>
      <w:r w:rsidR="006675E4" w:rsidRPr="00A56ADC">
        <w:rPr>
          <w:rFonts w:ascii="Times New Roman" w:hAnsi="Times New Roman" w:cs="Times New Roman"/>
          <w:sz w:val="24"/>
          <w:szCs w:val="24"/>
        </w:rPr>
        <w:t>emmelser om loyalitet</w:t>
      </w:r>
      <w:r w:rsidRPr="00A56ADC">
        <w:rPr>
          <w:rFonts w:ascii="Times New Roman" w:hAnsi="Times New Roman" w:cs="Times New Roman"/>
          <w:sz w:val="24"/>
          <w:szCs w:val="24"/>
        </w:rPr>
        <w:t xml:space="preserve"> udgør en </w:t>
      </w:r>
      <w:r w:rsidR="004244A6" w:rsidRPr="00A56ADC">
        <w:rPr>
          <w:rFonts w:ascii="Times New Roman" w:hAnsi="Times New Roman" w:cs="Times New Roman"/>
          <w:sz w:val="24"/>
          <w:szCs w:val="24"/>
        </w:rPr>
        <w:t>bekræftelse af de allerede b</w:t>
      </w:r>
      <w:r w:rsidR="004244A6" w:rsidRPr="00A56ADC">
        <w:rPr>
          <w:rFonts w:ascii="Times New Roman" w:hAnsi="Times New Roman" w:cs="Times New Roman"/>
          <w:sz w:val="24"/>
          <w:szCs w:val="24"/>
        </w:rPr>
        <w:t>e</w:t>
      </w:r>
      <w:r w:rsidR="004244A6" w:rsidRPr="00A56ADC">
        <w:rPr>
          <w:rFonts w:ascii="Times New Roman" w:hAnsi="Times New Roman" w:cs="Times New Roman"/>
          <w:sz w:val="24"/>
          <w:szCs w:val="24"/>
        </w:rPr>
        <w:t>stående loyali</w:t>
      </w:r>
      <w:r w:rsidR="006675E4" w:rsidRPr="00A56ADC">
        <w:rPr>
          <w:rFonts w:ascii="Times New Roman" w:hAnsi="Times New Roman" w:cs="Times New Roman"/>
          <w:sz w:val="24"/>
          <w:szCs w:val="24"/>
        </w:rPr>
        <w:t>tets</w:t>
      </w:r>
      <w:r w:rsidR="004244A6" w:rsidRPr="00A56ADC">
        <w:rPr>
          <w:rFonts w:ascii="Times New Roman" w:hAnsi="Times New Roman" w:cs="Times New Roman"/>
          <w:sz w:val="24"/>
          <w:szCs w:val="24"/>
        </w:rPr>
        <w:t>forpligtigelser.</w:t>
      </w:r>
      <w:r w:rsidR="008B7C12" w:rsidRPr="00A56ADC">
        <w:rPr>
          <w:rFonts w:ascii="Times New Roman" w:hAnsi="Times New Roman" w:cs="Times New Roman"/>
          <w:sz w:val="24"/>
          <w:szCs w:val="24"/>
        </w:rPr>
        <w:t xml:space="preserve"> Dette fører til, at der må kræves særlige holdepunkter for at antage, at klausul</w:t>
      </w:r>
      <w:r w:rsidR="006675E4" w:rsidRPr="00A56ADC">
        <w:rPr>
          <w:rFonts w:ascii="Times New Roman" w:hAnsi="Times New Roman" w:cs="Times New Roman"/>
          <w:sz w:val="24"/>
          <w:szCs w:val="24"/>
        </w:rPr>
        <w:t>baserede loyalitets</w:t>
      </w:r>
      <w:r w:rsidR="008B7C12" w:rsidRPr="00A56ADC">
        <w:rPr>
          <w:rFonts w:ascii="Times New Roman" w:hAnsi="Times New Roman" w:cs="Times New Roman"/>
          <w:sz w:val="24"/>
          <w:szCs w:val="24"/>
        </w:rPr>
        <w:t>forpligtigelser rækker videre, end hvad der allerede følger af den ansæ</w:t>
      </w:r>
      <w:r w:rsidR="008B7C12" w:rsidRPr="00A56ADC">
        <w:rPr>
          <w:rFonts w:ascii="Times New Roman" w:hAnsi="Times New Roman" w:cs="Times New Roman"/>
          <w:sz w:val="24"/>
          <w:szCs w:val="24"/>
        </w:rPr>
        <w:t>t</w:t>
      </w:r>
      <w:r w:rsidR="008B7C12" w:rsidRPr="00A56ADC">
        <w:rPr>
          <w:rFonts w:ascii="Times New Roman" w:hAnsi="Times New Roman" w:cs="Times New Roman"/>
          <w:sz w:val="24"/>
          <w:szCs w:val="24"/>
        </w:rPr>
        <w:t>telse</w:t>
      </w:r>
      <w:r w:rsidR="006675E4" w:rsidRPr="00A56ADC">
        <w:rPr>
          <w:rFonts w:ascii="Times New Roman" w:hAnsi="Times New Roman" w:cs="Times New Roman"/>
          <w:sz w:val="24"/>
          <w:szCs w:val="24"/>
        </w:rPr>
        <w:t>sretlige loyalitets</w:t>
      </w:r>
      <w:r w:rsidR="008B7C12" w:rsidRPr="00A56ADC">
        <w:rPr>
          <w:rFonts w:ascii="Times New Roman" w:hAnsi="Times New Roman" w:cs="Times New Roman"/>
          <w:sz w:val="24"/>
          <w:szCs w:val="24"/>
        </w:rPr>
        <w:t>pligt.</w:t>
      </w:r>
      <w:r w:rsidR="004244A6" w:rsidRPr="00A56ADC">
        <w:rPr>
          <w:rFonts w:ascii="Times New Roman" w:hAnsi="Times New Roman" w:cs="Times New Roman"/>
          <w:sz w:val="24"/>
          <w:szCs w:val="24"/>
        </w:rPr>
        <w:t xml:space="preserve"> Dette betyder </w:t>
      </w:r>
      <w:r w:rsidR="006675E4" w:rsidRPr="00A56ADC">
        <w:rPr>
          <w:rFonts w:ascii="Times New Roman" w:hAnsi="Times New Roman" w:cs="Times New Roman"/>
          <w:sz w:val="24"/>
          <w:szCs w:val="24"/>
        </w:rPr>
        <w:t>også, at loyalitets</w:t>
      </w:r>
      <w:r w:rsidR="004244A6" w:rsidRPr="00A56ADC">
        <w:rPr>
          <w:rFonts w:ascii="Times New Roman" w:hAnsi="Times New Roman" w:cs="Times New Roman"/>
          <w:sz w:val="24"/>
          <w:szCs w:val="24"/>
        </w:rPr>
        <w:t>klausuler, som rækker videre end hvad der kan indfortolkes i de alm</w:t>
      </w:r>
      <w:r w:rsidR="006675E4" w:rsidRPr="00A56ADC">
        <w:rPr>
          <w:rFonts w:ascii="Times New Roman" w:hAnsi="Times New Roman" w:cs="Times New Roman"/>
          <w:sz w:val="24"/>
          <w:szCs w:val="24"/>
        </w:rPr>
        <w:t>indelige loyalitets</w:t>
      </w:r>
      <w:r w:rsidR="004244A6" w:rsidRPr="00A56ADC">
        <w:rPr>
          <w:rFonts w:ascii="Times New Roman" w:hAnsi="Times New Roman" w:cs="Times New Roman"/>
          <w:sz w:val="24"/>
          <w:szCs w:val="24"/>
        </w:rPr>
        <w:t>forpligtigelser, som gælder uden aftale, må underk</w:t>
      </w:r>
      <w:r w:rsidR="004244A6" w:rsidRPr="00A56ADC">
        <w:rPr>
          <w:rFonts w:ascii="Times New Roman" w:hAnsi="Times New Roman" w:cs="Times New Roman"/>
          <w:sz w:val="24"/>
          <w:szCs w:val="24"/>
        </w:rPr>
        <w:t>a</w:t>
      </w:r>
      <w:r w:rsidR="004244A6" w:rsidRPr="00A56ADC">
        <w:rPr>
          <w:rFonts w:ascii="Times New Roman" w:hAnsi="Times New Roman" w:cs="Times New Roman"/>
          <w:sz w:val="24"/>
          <w:szCs w:val="24"/>
        </w:rPr>
        <w:t>stes en indskrænkende</w:t>
      </w:r>
      <w:r w:rsidR="00047A66" w:rsidRPr="00A56ADC">
        <w:rPr>
          <w:rFonts w:ascii="Times New Roman" w:hAnsi="Times New Roman" w:cs="Times New Roman"/>
          <w:sz w:val="24"/>
          <w:szCs w:val="24"/>
        </w:rPr>
        <w:t xml:space="preserve"> og restriktiv</w:t>
      </w:r>
      <w:r w:rsidR="004244A6" w:rsidRPr="00A56ADC">
        <w:rPr>
          <w:rFonts w:ascii="Times New Roman" w:hAnsi="Times New Roman" w:cs="Times New Roman"/>
          <w:sz w:val="24"/>
          <w:szCs w:val="24"/>
        </w:rPr>
        <w:t xml:space="preserve"> fortolkning efter funktionærlovens § 21 eller aftalelovens §§ 36 og 38.</w:t>
      </w:r>
      <w:r w:rsidR="00CF267E">
        <w:rPr>
          <w:rFonts w:ascii="Times New Roman" w:hAnsi="Times New Roman" w:cs="Times New Roman"/>
          <w:sz w:val="24"/>
          <w:szCs w:val="24"/>
        </w:rPr>
        <w:t xml:space="preserve"> </w:t>
      </w:r>
      <w:r w:rsidR="008B7C12" w:rsidRPr="00A56ADC">
        <w:rPr>
          <w:rFonts w:ascii="Times New Roman" w:hAnsi="Times New Roman" w:cs="Times New Roman"/>
          <w:sz w:val="24"/>
          <w:szCs w:val="24"/>
        </w:rPr>
        <w:t xml:space="preserve">På denne baggrund må det konkluderes, at </w:t>
      </w:r>
      <w:r w:rsidR="00A831CA" w:rsidRPr="00A56ADC">
        <w:rPr>
          <w:rFonts w:ascii="Times New Roman" w:hAnsi="Times New Roman" w:cs="Times New Roman"/>
          <w:sz w:val="24"/>
          <w:szCs w:val="24"/>
        </w:rPr>
        <w:t>en arbejdsgiver</w:t>
      </w:r>
      <w:r w:rsidR="00047A66" w:rsidRPr="00A56ADC">
        <w:rPr>
          <w:rFonts w:ascii="Times New Roman" w:hAnsi="Times New Roman" w:cs="Times New Roman"/>
          <w:sz w:val="24"/>
          <w:szCs w:val="24"/>
        </w:rPr>
        <w:t xml:space="preserve"> ikke behøver at fremhæve </w:t>
      </w:r>
      <w:r w:rsidR="0053379C" w:rsidRPr="00A56ADC">
        <w:rPr>
          <w:rFonts w:ascii="Times New Roman" w:hAnsi="Times New Roman" w:cs="Times New Roman"/>
          <w:sz w:val="24"/>
          <w:szCs w:val="24"/>
        </w:rPr>
        <w:t>den ikke-aftalte konkurrencebeskyttels</w:t>
      </w:r>
      <w:r w:rsidR="006675E4" w:rsidRPr="00A56ADC">
        <w:rPr>
          <w:rFonts w:ascii="Times New Roman" w:hAnsi="Times New Roman" w:cs="Times New Roman"/>
          <w:sz w:val="24"/>
          <w:szCs w:val="24"/>
        </w:rPr>
        <w:t>e i en loyalitet</w:t>
      </w:r>
      <w:r w:rsidR="0053379C" w:rsidRPr="00A56ADC">
        <w:rPr>
          <w:rFonts w:ascii="Times New Roman" w:hAnsi="Times New Roman" w:cs="Times New Roman"/>
          <w:sz w:val="24"/>
          <w:szCs w:val="24"/>
        </w:rPr>
        <w:t>sklausul for at opnå en bedre retsstilling ved</w:t>
      </w:r>
      <w:r w:rsidR="00A831CA" w:rsidRPr="00A56ADC">
        <w:rPr>
          <w:rFonts w:ascii="Times New Roman" w:hAnsi="Times New Roman" w:cs="Times New Roman"/>
          <w:sz w:val="24"/>
          <w:szCs w:val="24"/>
        </w:rPr>
        <w:t xml:space="preserve"> en ansats</w:t>
      </w:r>
      <w:r w:rsidR="0053379C" w:rsidRPr="00A56ADC">
        <w:rPr>
          <w:rFonts w:ascii="Times New Roman" w:hAnsi="Times New Roman" w:cs="Times New Roman"/>
          <w:sz w:val="24"/>
          <w:szCs w:val="24"/>
        </w:rPr>
        <w:t xml:space="preserve"> ov</w:t>
      </w:r>
      <w:r w:rsidR="0094354A" w:rsidRPr="00A56ADC">
        <w:rPr>
          <w:rFonts w:ascii="Times New Roman" w:hAnsi="Times New Roman" w:cs="Times New Roman"/>
          <w:sz w:val="24"/>
          <w:szCs w:val="24"/>
        </w:rPr>
        <w:t xml:space="preserve">ertrædelse </w:t>
      </w:r>
      <w:r w:rsidR="00A831CA" w:rsidRPr="00A56ADC">
        <w:rPr>
          <w:rFonts w:ascii="Times New Roman" w:hAnsi="Times New Roman" w:cs="Times New Roman"/>
          <w:sz w:val="24"/>
          <w:szCs w:val="24"/>
        </w:rPr>
        <w:t>af loyalitetspligten, da denne</w:t>
      </w:r>
      <w:r w:rsidR="0094354A" w:rsidRPr="00A56ADC">
        <w:rPr>
          <w:rFonts w:ascii="Times New Roman" w:hAnsi="Times New Roman" w:cs="Times New Roman"/>
          <w:sz w:val="24"/>
          <w:szCs w:val="24"/>
        </w:rPr>
        <w:t xml:space="preserve"> gælder fuldt ud uden vedtagelse mellem parterne.</w:t>
      </w:r>
      <w:r w:rsidR="0053379C" w:rsidRPr="00A56ADC">
        <w:rPr>
          <w:rFonts w:ascii="Times New Roman" w:hAnsi="Times New Roman" w:cs="Times New Roman"/>
          <w:sz w:val="24"/>
          <w:szCs w:val="24"/>
        </w:rPr>
        <w:t xml:space="preserve"> Derimod kan det have betydning, at loyalitetspligt</w:t>
      </w:r>
      <w:r w:rsidR="00A831CA" w:rsidRPr="00A56ADC">
        <w:rPr>
          <w:rFonts w:ascii="Times New Roman" w:hAnsi="Times New Roman" w:cs="Times New Roman"/>
          <w:sz w:val="24"/>
          <w:szCs w:val="24"/>
        </w:rPr>
        <w:t>en</w:t>
      </w:r>
      <w:r w:rsidR="0053379C" w:rsidRPr="00A56ADC">
        <w:rPr>
          <w:rFonts w:ascii="Times New Roman" w:hAnsi="Times New Roman" w:cs="Times New Roman"/>
          <w:sz w:val="24"/>
          <w:szCs w:val="24"/>
        </w:rPr>
        <w:t xml:space="preserve"> er blevet indskærpet over fo</w:t>
      </w:r>
      <w:r w:rsidR="00A831CA" w:rsidRPr="00A56ADC">
        <w:rPr>
          <w:rFonts w:ascii="Times New Roman" w:hAnsi="Times New Roman" w:cs="Times New Roman"/>
          <w:sz w:val="24"/>
          <w:szCs w:val="24"/>
        </w:rPr>
        <w:t>r en ansat</w:t>
      </w:r>
      <w:r w:rsidR="0053379C" w:rsidRPr="00A56ADC">
        <w:rPr>
          <w:rFonts w:ascii="Times New Roman" w:hAnsi="Times New Roman" w:cs="Times New Roman"/>
          <w:sz w:val="24"/>
          <w:szCs w:val="24"/>
        </w:rPr>
        <w:t>, da dette kan indgå i vurderingen af hvorvidt den ansatte har tilsidesat sin loyalitetsforpligtigelse</w:t>
      </w:r>
      <w:r w:rsidR="006675E4" w:rsidRPr="00A56ADC">
        <w:rPr>
          <w:rFonts w:ascii="Times New Roman" w:hAnsi="Times New Roman" w:cs="Times New Roman"/>
          <w:sz w:val="24"/>
          <w:szCs w:val="24"/>
        </w:rPr>
        <w:t xml:space="preserve"> jf. Østre Landsrets dom af 14. december 2006 (IT-afdelingslederen)</w:t>
      </w:r>
      <w:r w:rsidR="0053379C" w:rsidRPr="00A56ADC">
        <w:rPr>
          <w:rFonts w:ascii="Times New Roman" w:hAnsi="Times New Roman" w:cs="Times New Roman"/>
          <w:sz w:val="24"/>
          <w:szCs w:val="24"/>
        </w:rPr>
        <w:t xml:space="preserve">. </w:t>
      </w:r>
    </w:p>
    <w:p w:rsidR="00232DAD" w:rsidRPr="00A56ADC" w:rsidRDefault="0094354A"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En arbejdsgiver skal være opmærksom på at </w:t>
      </w:r>
      <w:r w:rsidR="0053379C" w:rsidRPr="00A56ADC">
        <w:rPr>
          <w:rFonts w:ascii="Times New Roman" w:hAnsi="Times New Roman" w:cs="Times New Roman"/>
          <w:sz w:val="24"/>
          <w:szCs w:val="24"/>
        </w:rPr>
        <w:t>klausuler</w:t>
      </w:r>
      <w:r w:rsidRPr="00A56ADC">
        <w:rPr>
          <w:rFonts w:ascii="Times New Roman" w:hAnsi="Times New Roman" w:cs="Times New Roman"/>
          <w:sz w:val="24"/>
          <w:szCs w:val="24"/>
        </w:rPr>
        <w:t xml:space="preserve"> indeholdende en udvidelse af den ansæ</w:t>
      </w:r>
      <w:r w:rsidRPr="00A56ADC">
        <w:rPr>
          <w:rFonts w:ascii="Times New Roman" w:hAnsi="Times New Roman" w:cs="Times New Roman"/>
          <w:sz w:val="24"/>
          <w:szCs w:val="24"/>
        </w:rPr>
        <w:t>t</w:t>
      </w:r>
      <w:r w:rsidRPr="00A56ADC">
        <w:rPr>
          <w:rFonts w:ascii="Times New Roman" w:hAnsi="Times New Roman" w:cs="Times New Roman"/>
          <w:sz w:val="24"/>
          <w:szCs w:val="24"/>
        </w:rPr>
        <w:t>telsesretlige loyalitetspligt,</w:t>
      </w:r>
      <w:r w:rsidR="0053379C" w:rsidRPr="00A56ADC">
        <w:rPr>
          <w:rFonts w:ascii="Times New Roman" w:hAnsi="Times New Roman" w:cs="Times New Roman"/>
          <w:sz w:val="24"/>
          <w:szCs w:val="24"/>
        </w:rPr>
        <w:t xml:space="preserve"> vil blive underlagt en indsk</w:t>
      </w:r>
      <w:r w:rsidRPr="00A56ADC">
        <w:rPr>
          <w:rFonts w:ascii="Times New Roman" w:hAnsi="Times New Roman" w:cs="Times New Roman"/>
          <w:sz w:val="24"/>
          <w:szCs w:val="24"/>
        </w:rPr>
        <w:t>rænkende fortolkning og at han derfor risik</w:t>
      </w:r>
      <w:r w:rsidRPr="00A56ADC">
        <w:rPr>
          <w:rFonts w:ascii="Times New Roman" w:hAnsi="Times New Roman" w:cs="Times New Roman"/>
          <w:sz w:val="24"/>
          <w:szCs w:val="24"/>
        </w:rPr>
        <w:t>e</w:t>
      </w:r>
      <w:r w:rsidRPr="00A56ADC">
        <w:rPr>
          <w:rFonts w:ascii="Times New Roman" w:hAnsi="Times New Roman" w:cs="Times New Roman"/>
          <w:sz w:val="24"/>
          <w:szCs w:val="24"/>
        </w:rPr>
        <w:t>rer, at en sådan klausul</w:t>
      </w:r>
      <w:r w:rsidR="0053379C" w:rsidRPr="00A56ADC">
        <w:rPr>
          <w:rFonts w:ascii="Times New Roman" w:hAnsi="Times New Roman" w:cs="Times New Roman"/>
          <w:sz w:val="24"/>
          <w:szCs w:val="24"/>
        </w:rPr>
        <w:t xml:space="preserve"> bliver tilsidesat ved domstolene. </w:t>
      </w:r>
      <w:r w:rsidR="00870263" w:rsidRPr="00A56ADC">
        <w:rPr>
          <w:rFonts w:ascii="Times New Roman" w:hAnsi="Times New Roman" w:cs="Times New Roman"/>
          <w:sz w:val="24"/>
          <w:szCs w:val="24"/>
        </w:rPr>
        <w:t xml:space="preserve">Det samme gælder for en loyalitets- eller tavshedsklausul </w:t>
      </w:r>
      <w:r w:rsidRPr="00A56ADC">
        <w:rPr>
          <w:rFonts w:ascii="Times New Roman" w:hAnsi="Times New Roman" w:cs="Times New Roman"/>
          <w:sz w:val="24"/>
          <w:szCs w:val="24"/>
        </w:rPr>
        <w:t>indeholdende en udvidelse af reglerne</w:t>
      </w:r>
      <w:r w:rsidR="008B7C12" w:rsidRPr="00A56ADC">
        <w:rPr>
          <w:rFonts w:ascii="Times New Roman" w:hAnsi="Times New Roman" w:cs="Times New Roman"/>
          <w:sz w:val="24"/>
          <w:szCs w:val="24"/>
        </w:rPr>
        <w:t xml:space="preserve"> </w:t>
      </w:r>
      <w:r w:rsidRPr="00A56ADC">
        <w:rPr>
          <w:rFonts w:ascii="Times New Roman" w:hAnsi="Times New Roman" w:cs="Times New Roman"/>
          <w:sz w:val="24"/>
          <w:szCs w:val="24"/>
        </w:rPr>
        <w:t xml:space="preserve">i </w:t>
      </w:r>
      <w:r w:rsidR="008B7C12" w:rsidRPr="00A56ADC">
        <w:rPr>
          <w:rFonts w:ascii="Times New Roman" w:hAnsi="Times New Roman" w:cs="Times New Roman"/>
          <w:sz w:val="24"/>
          <w:szCs w:val="24"/>
        </w:rPr>
        <w:t>MFL §§ 1 elle</w:t>
      </w:r>
      <w:r w:rsidR="00870263" w:rsidRPr="00A56ADC">
        <w:rPr>
          <w:rFonts w:ascii="Times New Roman" w:hAnsi="Times New Roman" w:cs="Times New Roman"/>
          <w:sz w:val="24"/>
          <w:szCs w:val="24"/>
        </w:rPr>
        <w:t xml:space="preserve">r 19. Dette følger af, at </w:t>
      </w:r>
      <w:r w:rsidR="008B7C12" w:rsidRPr="00A56ADC">
        <w:rPr>
          <w:rFonts w:ascii="Times New Roman" w:hAnsi="Times New Roman" w:cs="Times New Roman"/>
          <w:sz w:val="24"/>
          <w:szCs w:val="24"/>
        </w:rPr>
        <w:t>b</w:t>
      </w:r>
      <w:r w:rsidR="008B7C12" w:rsidRPr="00A56ADC">
        <w:rPr>
          <w:rFonts w:ascii="Times New Roman" w:hAnsi="Times New Roman" w:cs="Times New Roman"/>
          <w:sz w:val="24"/>
          <w:szCs w:val="24"/>
        </w:rPr>
        <w:t>e</w:t>
      </w:r>
      <w:r w:rsidR="008B7C12" w:rsidRPr="00A56ADC">
        <w:rPr>
          <w:rFonts w:ascii="Times New Roman" w:hAnsi="Times New Roman" w:cs="Times New Roman"/>
          <w:sz w:val="24"/>
          <w:szCs w:val="24"/>
        </w:rPr>
        <w:t>stemmelser</w:t>
      </w:r>
      <w:r w:rsidR="00870263" w:rsidRPr="00A56ADC">
        <w:rPr>
          <w:rFonts w:ascii="Times New Roman" w:hAnsi="Times New Roman" w:cs="Times New Roman"/>
          <w:sz w:val="24"/>
          <w:szCs w:val="24"/>
        </w:rPr>
        <w:t>ne</w:t>
      </w:r>
      <w:r w:rsidR="008B7C12" w:rsidRPr="00A56ADC">
        <w:rPr>
          <w:rFonts w:ascii="Times New Roman" w:hAnsi="Times New Roman" w:cs="Times New Roman"/>
          <w:sz w:val="24"/>
          <w:szCs w:val="24"/>
        </w:rPr>
        <w:t xml:space="preserve"> allerede indeh</w:t>
      </w:r>
      <w:r w:rsidR="00232DAD" w:rsidRPr="00A56ADC">
        <w:rPr>
          <w:rFonts w:ascii="Times New Roman" w:hAnsi="Times New Roman" w:cs="Times New Roman"/>
          <w:sz w:val="24"/>
          <w:szCs w:val="24"/>
        </w:rPr>
        <w:t>older en afbalancering af</w:t>
      </w:r>
      <w:r w:rsidR="008B7C12" w:rsidRPr="00A56ADC">
        <w:rPr>
          <w:rFonts w:ascii="Times New Roman" w:hAnsi="Times New Roman" w:cs="Times New Roman"/>
          <w:sz w:val="24"/>
          <w:szCs w:val="24"/>
        </w:rPr>
        <w:t xml:space="preserve"> på den ene side hensynet til den ansattes frie etableringsret og ret til fri konkurrence, og på den anden side arbejdsgiverens behov for at konku</w:t>
      </w:r>
      <w:r w:rsidR="008B7C12" w:rsidRPr="00A56ADC">
        <w:rPr>
          <w:rFonts w:ascii="Times New Roman" w:hAnsi="Times New Roman" w:cs="Times New Roman"/>
          <w:sz w:val="24"/>
          <w:szCs w:val="24"/>
        </w:rPr>
        <w:t>r</w:t>
      </w:r>
      <w:r w:rsidR="008B7C12" w:rsidRPr="00A56ADC">
        <w:rPr>
          <w:rFonts w:ascii="Times New Roman" w:hAnsi="Times New Roman" w:cs="Times New Roman"/>
          <w:sz w:val="24"/>
          <w:szCs w:val="24"/>
        </w:rPr>
        <w:t>rencehandlinger sker i overensstemmelse med god markedsføringsskik samt dennes behov for b</w:t>
      </w:r>
      <w:r w:rsidR="008B7C12" w:rsidRPr="00A56ADC">
        <w:rPr>
          <w:rFonts w:ascii="Times New Roman" w:hAnsi="Times New Roman" w:cs="Times New Roman"/>
          <w:sz w:val="24"/>
          <w:szCs w:val="24"/>
        </w:rPr>
        <w:t>e</w:t>
      </w:r>
      <w:r w:rsidR="008B7C12" w:rsidRPr="00A56ADC">
        <w:rPr>
          <w:rFonts w:ascii="Times New Roman" w:hAnsi="Times New Roman" w:cs="Times New Roman"/>
          <w:sz w:val="24"/>
          <w:szCs w:val="24"/>
        </w:rPr>
        <w:t xml:space="preserve">skyttelse af </w:t>
      </w:r>
      <w:r w:rsidR="00232DAD" w:rsidRPr="00A56ADC">
        <w:rPr>
          <w:rFonts w:ascii="Times New Roman" w:hAnsi="Times New Roman" w:cs="Times New Roman"/>
          <w:sz w:val="24"/>
          <w:szCs w:val="24"/>
        </w:rPr>
        <w:t xml:space="preserve">interne fortrolige oplysninger og viden. </w:t>
      </w:r>
    </w:p>
    <w:p w:rsidR="00093539" w:rsidRDefault="00ED41D9" w:rsidP="00CF267E">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Dette betyder, at</w:t>
      </w:r>
      <w:r w:rsidR="00514EC2" w:rsidRPr="00A56ADC">
        <w:rPr>
          <w:rFonts w:ascii="Times New Roman" w:hAnsi="Times New Roman" w:cs="Times New Roman"/>
          <w:sz w:val="24"/>
          <w:szCs w:val="24"/>
        </w:rPr>
        <w:t xml:space="preserve"> i det omfang at klausuler,</w:t>
      </w:r>
      <w:r w:rsidRPr="00A56ADC">
        <w:rPr>
          <w:rFonts w:ascii="Times New Roman" w:hAnsi="Times New Roman" w:cs="Times New Roman"/>
          <w:sz w:val="24"/>
          <w:szCs w:val="24"/>
        </w:rPr>
        <w:t xml:space="preserve"> pålægger ansatte eller tidligere ansatte en forpligte</w:t>
      </w:r>
      <w:r w:rsidRPr="00A56ADC">
        <w:rPr>
          <w:rFonts w:ascii="Times New Roman" w:hAnsi="Times New Roman" w:cs="Times New Roman"/>
          <w:sz w:val="24"/>
          <w:szCs w:val="24"/>
        </w:rPr>
        <w:t>l</w:t>
      </w:r>
      <w:r w:rsidRPr="00A56ADC">
        <w:rPr>
          <w:rFonts w:ascii="Times New Roman" w:hAnsi="Times New Roman" w:cs="Times New Roman"/>
          <w:sz w:val="24"/>
          <w:szCs w:val="24"/>
        </w:rPr>
        <w:t>se udover beskyttelsen i disse bestemmelser,</w:t>
      </w:r>
      <w:r w:rsidR="00514EC2" w:rsidRPr="00A56ADC">
        <w:rPr>
          <w:rFonts w:ascii="Times New Roman" w:hAnsi="Times New Roman" w:cs="Times New Roman"/>
          <w:sz w:val="24"/>
          <w:szCs w:val="24"/>
        </w:rPr>
        <w:t xml:space="preserve"> beror det på almindelige principper om fortolkning af </w:t>
      </w:r>
      <w:r w:rsidR="00514EC2" w:rsidRPr="00A56ADC">
        <w:rPr>
          <w:rFonts w:ascii="Times New Roman" w:hAnsi="Times New Roman" w:cs="Times New Roman"/>
          <w:sz w:val="24"/>
          <w:szCs w:val="24"/>
        </w:rPr>
        <w:lastRenderedPageBreak/>
        <w:t>bebyrdende bestemmelser samt aftalelovens §§ 36 og 38</w:t>
      </w:r>
      <w:r w:rsidR="00B377C1">
        <w:rPr>
          <w:rFonts w:ascii="Times New Roman" w:hAnsi="Times New Roman" w:cs="Times New Roman"/>
          <w:sz w:val="24"/>
          <w:szCs w:val="24"/>
        </w:rPr>
        <w:t>,</w:t>
      </w:r>
      <w:r w:rsidR="00514EC2" w:rsidRPr="00A56ADC">
        <w:rPr>
          <w:rFonts w:ascii="Times New Roman" w:hAnsi="Times New Roman" w:cs="Times New Roman"/>
          <w:sz w:val="24"/>
          <w:szCs w:val="24"/>
        </w:rPr>
        <w:t xml:space="preserve"> om sådanne kan håndhæves efter deres indhold.</w:t>
      </w:r>
      <w:r w:rsidRPr="00A56ADC">
        <w:rPr>
          <w:rFonts w:ascii="Times New Roman" w:hAnsi="Times New Roman" w:cs="Times New Roman"/>
          <w:sz w:val="24"/>
          <w:szCs w:val="24"/>
        </w:rPr>
        <w:t xml:space="preserve"> </w:t>
      </w:r>
      <w:r w:rsidR="00870263" w:rsidRPr="00A56ADC">
        <w:rPr>
          <w:rFonts w:ascii="Times New Roman" w:hAnsi="Times New Roman" w:cs="Times New Roman"/>
          <w:sz w:val="24"/>
          <w:szCs w:val="24"/>
        </w:rPr>
        <w:t>Ønsker en arbejdsgiver derfor</w:t>
      </w:r>
      <w:r w:rsidRPr="00A56ADC">
        <w:rPr>
          <w:rFonts w:ascii="Times New Roman" w:hAnsi="Times New Roman" w:cs="Times New Roman"/>
          <w:sz w:val="24"/>
          <w:szCs w:val="24"/>
        </w:rPr>
        <w:t xml:space="preserve"> </w:t>
      </w:r>
      <w:r w:rsidR="004B1DE2" w:rsidRPr="00A56ADC">
        <w:rPr>
          <w:rFonts w:ascii="Times New Roman" w:hAnsi="Times New Roman" w:cs="Times New Roman"/>
          <w:sz w:val="24"/>
          <w:szCs w:val="24"/>
        </w:rPr>
        <w:t>en tilstrækkelig</w:t>
      </w:r>
      <w:r w:rsidR="005C1D5C" w:rsidRPr="00A56ADC">
        <w:rPr>
          <w:rFonts w:ascii="Times New Roman" w:hAnsi="Times New Roman" w:cs="Times New Roman"/>
          <w:sz w:val="24"/>
          <w:szCs w:val="24"/>
        </w:rPr>
        <w:t xml:space="preserve"> klar</w:t>
      </w:r>
      <w:r w:rsidR="004B1DE2" w:rsidRPr="00A56ADC">
        <w:rPr>
          <w:rFonts w:ascii="Times New Roman" w:hAnsi="Times New Roman" w:cs="Times New Roman"/>
          <w:sz w:val="24"/>
          <w:szCs w:val="24"/>
        </w:rPr>
        <w:t xml:space="preserve"> </w:t>
      </w:r>
      <w:r w:rsidRPr="00A56ADC">
        <w:rPr>
          <w:rFonts w:ascii="Times New Roman" w:hAnsi="Times New Roman" w:cs="Times New Roman"/>
          <w:sz w:val="24"/>
          <w:szCs w:val="24"/>
        </w:rPr>
        <w:t xml:space="preserve">beskyttelse mod </w:t>
      </w:r>
      <w:r w:rsidR="0094354A" w:rsidRPr="00A56ADC">
        <w:rPr>
          <w:rFonts w:ascii="Times New Roman" w:hAnsi="Times New Roman" w:cs="Times New Roman"/>
          <w:sz w:val="24"/>
          <w:szCs w:val="24"/>
        </w:rPr>
        <w:t>en ansat</w:t>
      </w:r>
      <w:r w:rsidRPr="00A56ADC">
        <w:rPr>
          <w:rFonts w:ascii="Times New Roman" w:hAnsi="Times New Roman" w:cs="Times New Roman"/>
          <w:sz w:val="24"/>
          <w:szCs w:val="24"/>
        </w:rPr>
        <w:t xml:space="preserve">s eller tidligere </w:t>
      </w:r>
      <w:r w:rsidR="0094354A" w:rsidRPr="00A56ADC">
        <w:rPr>
          <w:rFonts w:ascii="Times New Roman" w:hAnsi="Times New Roman" w:cs="Times New Roman"/>
          <w:sz w:val="24"/>
          <w:szCs w:val="24"/>
        </w:rPr>
        <w:t>ansat</w:t>
      </w:r>
      <w:r w:rsidRPr="00A56ADC">
        <w:rPr>
          <w:rFonts w:ascii="Times New Roman" w:hAnsi="Times New Roman" w:cs="Times New Roman"/>
          <w:sz w:val="24"/>
          <w:szCs w:val="24"/>
        </w:rPr>
        <w:t xml:space="preserve">s </w:t>
      </w:r>
      <w:r w:rsidR="004C4D9E" w:rsidRPr="00A56ADC">
        <w:rPr>
          <w:rFonts w:ascii="Times New Roman" w:hAnsi="Times New Roman" w:cs="Times New Roman"/>
          <w:i/>
          <w:sz w:val="24"/>
          <w:szCs w:val="24"/>
        </w:rPr>
        <w:t>loyale</w:t>
      </w:r>
      <w:r w:rsidR="004C4D9E" w:rsidRPr="00A56ADC">
        <w:rPr>
          <w:rFonts w:ascii="Times New Roman" w:hAnsi="Times New Roman" w:cs="Times New Roman"/>
          <w:sz w:val="24"/>
          <w:szCs w:val="24"/>
        </w:rPr>
        <w:t xml:space="preserve"> </w:t>
      </w:r>
      <w:r w:rsidRPr="00A56ADC">
        <w:rPr>
          <w:rFonts w:ascii="Times New Roman" w:hAnsi="Times New Roman" w:cs="Times New Roman"/>
          <w:sz w:val="24"/>
          <w:szCs w:val="24"/>
        </w:rPr>
        <w:t>konkurrencehandlinger udover, hvad der følger af den almindelige ikke-aftalte ko</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kurrencebeskyttelse i form af </w:t>
      </w:r>
      <w:r w:rsidR="004C4D9E" w:rsidRPr="00A56ADC">
        <w:rPr>
          <w:rFonts w:ascii="Times New Roman" w:hAnsi="Times New Roman" w:cs="Times New Roman"/>
          <w:sz w:val="24"/>
          <w:szCs w:val="24"/>
        </w:rPr>
        <w:t>den ansættelsesretlige loyalitetspligt</w:t>
      </w:r>
      <w:r w:rsidRPr="00A56ADC">
        <w:rPr>
          <w:rFonts w:ascii="Times New Roman" w:hAnsi="Times New Roman" w:cs="Times New Roman"/>
          <w:sz w:val="24"/>
          <w:szCs w:val="24"/>
        </w:rPr>
        <w:t xml:space="preserve"> og MFL §§ 1 og 19, er denne nødsaget til at udarbejde og indgå en konkurrence</w:t>
      </w:r>
      <w:r w:rsidR="00346F31" w:rsidRPr="00A56ADC">
        <w:rPr>
          <w:rFonts w:ascii="Times New Roman" w:hAnsi="Times New Roman" w:cs="Times New Roman"/>
          <w:sz w:val="24"/>
          <w:szCs w:val="24"/>
        </w:rPr>
        <w:t>- eller kunde</w:t>
      </w:r>
      <w:r w:rsidR="0094354A" w:rsidRPr="00A56ADC">
        <w:rPr>
          <w:rFonts w:ascii="Times New Roman" w:hAnsi="Times New Roman" w:cs="Times New Roman"/>
          <w:sz w:val="24"/>
          <w:szCs w:val="24"/>
        </w:rPr>
        <w:t>klausul med den pågældende</w:t>
      </w:r>
      <w:r w:rsidRPr="00A56ADC">
        <w:rPr>
          <w:rFonts w:ascii="Times New Roman" w:hAnsi="Times New Roman" w:cs="Times New Roman"/>
          <w:sz w:val="24"/>
          <w:szCs w:val="24"/>
        </w:rPr>
        <w:t xml:space="preserve">. </w:t>
      </w:r>
    </w:p>
    <w:p w:rsidR="00887435" w:rsidRDefault="00887435" w:rsidP="00CF267E">
      <w:pPr>
        <w:spacing w:after="0" w:line="288" w:lineRule="auto"/>
        <w:ind w:firstLine="426"/>
        <w:jc w:val="both"/>
        <w:rPr>
          <w:rFonts w:ascii="Times New Roman" w:hAnsi="Times New Roman" w:cs="Times New Roman"/>
          <w:sz w:val="24"/>
          <w:szCs w:val="24"/>
        </w:rPr>
      </w:pPr>
    </w:p>
    <w:p w:rsidR="00887435" w:rsidRDefault="00887435" w:rsidP="00CF267E">
      <w:pPr>
        <w:spacing w:after="0" w:line="288" w:lineRule="auto"/>
        <w:ind w:firstLine="426"/>
        <w:jc w:val="both"/>
        <w:rPr>
          <w:rFonts w:ascii="Times New Roman" w:hAnsi="Times New Roman" w:cs="Times New Roman"/>
          <w:sz w:val="24"/>
          <w:szCs w:val="24"/>
        </w:rPr>
      </w:pPr>
    </w:p>
    <w:p w:rsidR="00887435" w:rsidRDefault="00887435" w:rsidP="00CF267E">
      <w:pPr>
        <w:spacing w:after="0" w:line="288" w:lineRule="auto"/>
        <w:ind w:firstLine="426"/>
        <w:jc w:val="both"/>
        <w:rPr>
          <w:rFonts w:ascii="Times New Roman" w:hAnsi="Times New Roman" w:cs="Times New Roman"/>
          <w:sz w:val="24"/>
          <w:szCs w:val="24"/>
        </w:rPr>
      </w:pPr>
    </w:p>
    <w:p w:rsidR="00887435" w:rsidRDefault="00887435" w:rsidP="00CF267E">
      <w:pPr>
        <w:spacing w:after="0" w:line="288" w:lineRule="auto"/>
        <w:ind w:firstLine="426"/>
        <w:jc w:val="both"/>
        <w:rPr>
          <w:rFonts w:ascii="Times New Roman" w:hAnsi="Times New Roman" w:cs="Times New Roman"/>
          <w:sz w:val="24"/>
          <w:szCs w:val="24"/>
        </w:rPr>
      </w:pPr>
    </w:p>
    <w:p w:rsidR="00887435" w:rsidRDefault="00887435" w:rsidP="00CF267E">
      <w:pPr>
        <w:spacing w:after="0" w:line="288" w:lineRule="auto"/>
        <w:ind w:firstLine="426"/>
        <w:jc w:val="both"/>
        <w:rPr>
          <w:rFonts w:ascii="Times New Roman" w:hAnsi="Times New Roman" w:cs="Times New Roman"/>
          <w:sz w:val="24"/>
          <w:szCs w:val="24"/>
        </w:rPr>
      </w:pPr>
    </w:p>
    <w:p w:rsidR="00887435" w:rsidRDefault="00887435"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432882" w:rsidRDefault="00432882" w:rsidP="00CF267E">
      <w:pPr>
        <w:spacing w:after="0" w:line="288" w:lineRule="auto"/>
        <w:ind w:firstLine="426"/>
        <w:jc w:val="both"/>
        <w:rPr>
          <w:rFonts w:ascii="Times New Roman" w:hAnsi="Times New Roman" w:cs="Times New Roman"/>
          <w:sz w:val="24"/>
          <w:szCs w:val="24"/>
        </w:rPr>
      </w:pPr>
    </w:p>
    <w:p w:rsidR="00834041" w:rsidRPr="00A56ADC" w:rsidRDefault="00834041" w:rsidP="00432882">
      <w:pPr>
        <w:pStyle w:val="Overskrift1"/>
        <w:shd w:val="clear" w:color="auto" w:fill="365F91" w:themeFill="accent1" w:themeFillShade="BF"/>
        <w:rPr>
          <w:rFonts w:ascii="Times New Roman" w:hAnsi="Times New Roman" w:cs="Times New Roman"/>
          <w:color w:val="FFFFFF" w:themeColor="background1"/>
          <w:sz w:val="36"/>
          <w:szCs w:val="36"/>
        </w:rPr>
      </w:pPr>
      <w:bookmarkStart w:id="50" w:name="_Toc356203027"/>
      <w:r w:rsidRPr="00A56ADC">
        <w:rPr>
          <w:rFonts w:ascii="Times New Roman" w:hAnsi="Times New Roman" w:cs="Times New Roman"/>
          <w:color w:val="FFFFFF" w:themeColor="background1"/>
          <w:sz w:val="36"/>
          <w:szCs w:val="36"/>
        </w:rPr>
        <w:lastRenderedPageBreak/>
        <w:t xml:space="preserve">Kapitel 3 – </w:t>
      </w:r>
      <w:r w:rsidR="00E4456D">
        <w:rPr>
          <w:rFonts w:ascii="Times New Roman" w:hAnsi="Times New Roman" w:cs="Times New Roman"/>
          <w:color w:val="FFFFFF" w:themeColor="background1"/>
          <w:sz w:val="36"/>
          <w:szCs w:val="36"/>
        </w:rPr>
        <w:t>En arbejdsgiver</w:t>
      </w:r>
      <w:r w:rsidRPr="00A56ADC">
        <w:rPr>
          <w:rFonts w:ascii="Times New Roman" w:hAnsi="Times New Roman" w:cs="Times New Roman"/>
          <w:color w:val="FFFFFF" w:themeColor="background1"/>
          <w:sz w:val="36"/>
          <w:szCs w:val="36"/>
        </w:rPr>
        <w:t>s aftalte konkurrencebeskyttelse</w:t>
      </w:r>
      <w:bookmarkEnd w:id="50"/>
    </w:p>
    <w:p w:rsidR="00834041" w:rsidRPr="00A56ADC" w:rsidRDefault="00964354" w:rsidP="00964354">
      <w:pPr>
        <w:pStyle w:val="2"/>
        <w:spacing w:before="0" w:after="240"/>
      </w:pPr>
      <w:bookmarkStart w:id="51" w:name="_Toc356203028"/>
      <w:r w:rsidRPr="00A56ADC">
        <w:t xml:space="preserve">1. </w:t>
      </w:r>
      <w:r w:rsidR="00834041" w:rsidRPr="00A56ADC">
        <w:t>Indledning</w:t>
      </w:r>
      <w:bookmarkEnd w:id="51"/>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Dette kapitel omhandler arbejdsgiverens aftalte beskyttelse mod konkurrence fra ansatte og tidligere ansatte i form af såkaldte konkurren</w:t>
      </w:r>
      <w:r w:rsidR="002E2D89" w:rsidRPr="00A56ADC">
        <w:rPr>
          <w:rFonts w:ascii="Times New Roman" w:hAnsi="Times New Roman" w:cs="Times New Roman"/>
          <w:sz w:val="24"/>
          <w:szCs w:val="24"/>
        </w:rPr>
        <w:t>ce- og kundeklausuler. En aftalt konkurrencebeskyttelse er en beskyttelse, som tilkommer en arbejdsgiver</w:t>
      </w:r>
      <w:r w:rsidRPr="00A56ADC">
        <w:rPr>
          <w:rFonts w:ascii="Times New Roman" w:hAnsi="Times New Roman" w:cs="Times New Roman"/>
          <w:sz w:val="24"/>
          <w:szCs w:val="24"/>
        </w:rPr>
        <w:t xml:space="preserve"> som følge af en udtrykkelig vedtagelse herom. Som </w:t>
      </w:r>
      <w:r w:rsidR="002E2D89" w:rsidRPr="00A56ADC">
        <w:rPr>
          <w:rFonts w:ascii="Times New Roman" w:hAnsi="Times New Roman" w:cs="Times New Roman"/>
          <w:sz w:val="24"/>
          <w:szCs w:val="24"/>
        </w:rPr>
        <w:t>aftalt konkurrencebeskyttelse</w:t>
      </w:r>
      <w:r w:rsidRPr="00A56ADC">
        <w:rPr>
          <w:rFonts w:ascii="Times New Roman" w:hAnsi="Times New Roman" w:cs="Times New Roman"/>
          <w:sz w:val="24"/>
          <w:szCs w:val="24"/>
        </w:rPr>
        <w:t xml:space="preserve"> </w:t>
      </w:r>
      <w:r w:rsidR="002E2D89" w:rsidRPr="00A56ADC">
        <w:rPr>
          <w:rFonts w:ascii="Times New Roman" w:hAnsi="Times New Roman" w:cs="Times New Roman"/>
          <w:sz w:val="24"/>
          <w:szCs w:val="24"/>
        </w:rPr>
        <w:t>anses således ikke en beskyttelse</w:t>
      </w:r>
      <w:r w:rsidRPr="00A56ADC">
        <w:rPr>
          <w:rFonts w:ascii="Times New Roman" w:hAnsi="Times New Roman" w:cs="Times New Roman"/>
          <w:sz w:val="24"/>
          <w:szCs w:val="24"/>
        </w:rPr>
        <w:t>, som alene følger af, at der består</w:t>
      </w:r>
      <w:r w:rsidR="00CF267E">
        <w:rPr>
          <w:rFonts w:ascii="Times New Roman" w:hAnsi="Times New Roman" w:cs="Times New Roman"/>
          <w:sz w:val="24"/>
          <w:szCs w:val="24"/>
        </w:rPr>
        <w:t>,</w:t>
      </w:r>
      <w:r w:rsidRPr="00A56ADC">
        <w:rPr>
          <w:rFonts w:ascii="Times New Roman" w:hAnsi="Times New Roman" w:cs="Times New Roman"/>
          <w:sz w:val="24"/>
          <w:szCs w:val="24"/>
        </w:rPr>
        <w:t xml:space="preserve"> eller ha</w:t>
      </w:r>
      <w:r w:rsidR="00A945FB" w:rsidRPr="00A56ADC">
        <w:rPr>
          <w:rFonts w:ascii="Times New Roman" w:hAnsi="Times New Roman" w:cs="Times New Roman"/>
          <w:sz w:val="24"/>
          <w:szCs w:val="24"/>
        </w:rPr>
        <w:t>r bestået</w:t>
      </w:r>
      <w:r w:rsidR="00CF267E">
        <w:rPr>
          <w:rFonts w:ascii="Times New Roman" w:hAnsi="Times New Roman" w:cs="Times New Roman"/>
          <w:sz w:val="24"/>
          <w:szCs w:val="24"/>
        </w:rPr>
        <w:t>,</w:t>
      </w:r>
      <w:r w:rsidR="00A945FB" w:rsidRPr="00A56ADC">
        <w:rPr>
          <w:rFonts w:ascii="Times New Roman" w:hAnsi="Times New Roman" w:cs="Times New Roman"/>
          <w:sz w:val="24"/>
          <w:szCs w:val="24"/>
        </w:rPr>
        <w:t xml:space="preserve"> et ansættelsesforhold mellem parterne.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kapitlet belyses hvilken yderligere beskyttelse, mod ansattes og tidligere ansattes konkurre</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cehandlinger, </w:t>
      </w:r>
      <w:r w:rsidR="00A945FB" w:rsidRPr="00A56ADC">
        <w:rPr>
          <w:rFonts w:ascii="Times New Roman" w:hAnsi="Times New Roman" w:cs="Times New Roman"/>
          <w:sz w:val="24"/>
          <w:szCs w:val="24"/>
        </w:rPr>
        <w:t>en arbejdsgiver</w:t>
      </w:r>
      <w:r w:rsidRPr="00A56ADC">
        <w:rPr>
          <w:rFonts w:ascii="Times New Roman" w:hAnsi="Times New Roman" w:cs="Times New Roman"/>
          <w:sz w:val="24"/>
          <w:szCs w:val="24"/>
        </w:rPr>
        <w:t xml:space="preserve"> opnår ved at indgå konkurrence- og kundeklausuler med disse, fo</w:t>
      </w:r>
      <w:r w:rsidRPr="00A56ADC">
        <w:rPr>
          <w:rFonts w:ascii="Times New Roman" w:hAnsi="Times New Roman" w:cs="Times New Roman"/>
          <w:sz w:val="24"/>
          <w:szCs w:val="24"/>
        </w:rPr>
        <w:t>r</w:t>
      </w:r>
      <w:r w:rsidRPr="00A56ADC">
        <w:rPr>
          <w:rFonts w:ascii="Times New Roman" w:hAnsi="Times New Roman" w:cs="Times New Roman"/>
          <w:sz w:val="24"/>
          <w:szCs w:val="24"/>
        </w:rPr>
        <w:t>uden den beskyttelse som allerede følger af den ansættelsesretlige loyalitetspligt og reglerne i ma</w:t>
      </w:r>
      <w:r w:rsidRPr="00A56ADC">
        <w:rPr>
          <w:rFonts w:ascii="Times New Roman" w:hAnsi="Times New Roman" w:cs="Times New Roman"/>
          <w:sz w:val="24"/>
          <w:szCs w:val="24"/>
        </w:rPr>
        <w:t>r</w:t>
      </w:r>
      <w:r w:rsidRPr="00A56ADC">
        <w:rPr>
          <w:rFonts w:ascii="Times New Roman" w:hAnsi="Times New Roman" w:cs="Times New Roman"/>
          <w:sz w:val="24"/>
          <w:szCs w:val="24"/>
        </w:rPr>
        <w:t>kedsføringsloven. Kapitlet vil endvidere belyse de lovbestemte begrænsninger, som en arbejdsgiver skal være opmærksom på i forbindelse med udfærdigelse og indgåelse af en konkurrence- eller kundeklausul.</w:t>
      </w:r>
      <w:r w:rsidR="00A945FB" w:rsidRPr="00A56ADC">
        <w:rPr>
          <w:rFonts w:ascii="Times New Roman" w:hAnsi="Times New Roman" w:cs="Times New Roman"/>
          <w:sz w:val="24"/>
          <w:szCs w:val="24"/>
        </w:rPr>
        <w:t xml:space="preserve"> Endelig vil kapitlet belyse en arbejdsgivers misligholdelsesbeføjelser ved en ansats eller tidligere ansats overtrædelse af en konkurrence- eller kundeklausul.  </w:t>
      </w:r>
    </w:p>
    <w:p w:rsidR="00834041" w:rsidRPr="00A56ADC" w:rsidRDefault="00834041" w:rsidP="00964354">
      <w:pPr>
        <w:pStyle w:val="3"/>
      </w:pPr>
      <w:r w:rsidRPr="00A56ADC">
        <w:t xml:space="preserve"> </w:t>
      </w:r>
      <w:bookmarkStart w:id="52" w:name="_Toc356203029"/>
      <w:r w:rsidR="00964354" w:rsidRPr="00A56ADC">
        <w:t xml:space="preserve">1.1. </w:t>
      </w:r>
      <w:r w:rsidRPr="00A56ADC">
        <w:t>Konkurrenceklausuler</w:t>
      </w:r>
      <w:bookmarkEnd w:id="52"/>
    </w:p>
    <w:p w:rsidR="00834041" w:rsidRPr="00A56ADC" w:rsidRDefault="00834041" w:rsidP="00A46CC7">
      <w:pPr>
        <w:spacing w:before="240" w:line="288" w:lineRule="auto"/>
        <w:jc w:val="both"/>
        <w:rPr>
          <w:rFonts w:ascii="Times New Roman" w:hAnsi="Times New Roman" w:cs="Times New Roman"/>
          <w:i/>
          <w:sz w:val="24"/>
          <w:szCs w:val="24"/>
        </w:rPr>
      </w:pPr>
      <w:r w:rsidRPr="00A56ADC">
        <w:rPr>
          <w:rFonts w:ascii="Times New Roman" w:hAnsi="Times New Roman" w:cs="Times New Roman"/>
          <w:sz w:val="24"/>
          <w:szCs w:val="24"/>
        </w:rPr>
        <w:t>”</w:t>
      </w:r>
      <w:r w:rsidRPr="00A56ADC">
        <w:rPr>
          <w:rFonts w:ascii="Times New Roman" w:hAnsi="Times New Roman" w:cs="Times New Roman"/>
          <w:i/>
          <w:sz w:val="24"/>
          <w:szCs w:val="24"/>
        </w:rPr>
        <w:t>Ved en konkurrenceklausul forstås en klausul, der hindrer en tidligere medarbejder i direkte eller indirekte at blive økonomisk interesseret i nogen virksomhed eller blive ansat i en virksomhed, der helt eller delvist konkurrerer med den virksomhed, medarbejderens tidligere arbejdsgiver driver på det tidspunkt, hvor klausulen bliver virksom.”</w:t>
      </w:r>
      <w:r w:rsidRPr="00A56ADC">
        <w:rPr>
          <w:rStyle w:val="Fodnotehenvisning"/>
          <w:rFonts w:ascii="Times New Roman" w:hAnsi="Times New Roman" w:cs="Times New Roman"/>
          <w:sz w:val="24"/>
          <w:szCs w:val="24"/>
        </w:rPr>
        <w:footnoteReference w:id="96"/>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Konkurrenceklausuler er for funktionærers vedkomme</w:t>
      </w:r>
      <w:r w:rsidR="00A945FB" w:rsidRPr="00A56ADC">
        <w:rPr>
          <w:rFonts w:ascii="Times New Roman" w:hAnsi="Times New Roman" w:cs="Times New Roman"/>
          <w:sz w:val="24"/>
          <w:szCs w:val="24"/>
        </w:rPr>
        <w:t>nde reguleret i FUL § 18 samt i AFTL</w:t>
      </w:r>
      <w:r w:rsidRPr="00A56ADC">
        <w:rPr>
          <w:rFonts w:ascii="Times New Roman" w:hAnsi="Times New Roman" w:cs="Times New Roman"/>
          <w:sz w:val="24"/>
          <w:szCs w:val="24"/>
        </w:rPr>
        <w:t xml:space="preserve"> §§ 36 og 38. I de tilfælde, hvor der er tale om ikke-funktionærer, reguleres konkurrenceklausuler</w:t>
      </w:r>
      <w:r w:rsidR="00A945FB" w:rsidRPr="00A56ADC">
        <w:rPr>
          <w:rFonts w:ascii="Times New Roman" w:hAnsi="Times New Roman" w:cs="Times New Roman"/>
          <w:sz w:val="24"/>
          <w:szCs w:val="24"/>
        </w:rPr>
        <w:t xml:space="preserve"> alene af reglerne i AFTL</w:t>
      </w:r>
      <w:r w:rsidRPr="00A56ADC">
        <w:rPr>
          <w:rFonts w:ascii="Times New Roman" w:hAnsi="Times New Roman" w:cs="Times New Roman"/>
          <w:sz w:val="24"/>
          <w:szCs w:val="24"/>
        </w:rPr>
        <w:t xml:space="preserve"> §§ 36 og 38. </w:t>
      </w:r>
    </w:p>
    <w:p w:rsidR="00834041" w:rsidRPr="00A56ADC" w:rsidRDefault="00834041" w:rsidP="00A46CC7">
      <w:pPr>
        <w:spacing w:line="288" w:lineRule="auto"/>
        <w:ind w:right="-23"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Mens MFL §§ 1 og 19 indeholder legale begrænsninger i en </w:t>
      </w:r>
      <w:r w:rsidR="00A945FB" w:rsidRPr="00A56ADC">
        <w:rPr>
          <w:rFonts w:ascii="Times New Roman" w:hAnsi="Times New Roman" w:cs="Times New Roman"/>
          <w:sz w:val="24"/>
          <w:szCs w:val="24"/>
        </w:rPr>
        <w:t xml:space="preserve">ansats eller </w:t>
      </w:r>
      <w:r w:rsidRPr="00A56ADC">
        <w:rPr>
          <w:rFonts w:ascii="Times New Roman" w:hAnsi="Times New Roman" w:cs="Times New Roman"/>
          <w:sz w:val="24"/>
          <w:szCs w:val="24"/>
        </w:rPr>
        <w:t xml:space="preserve">tidligere ansats </w:t>
      </w:r>
      <w:r w:rsidRPr="00A56ADC">
        <w:rPr>
          <w:rFonts w:ascii="Times New Roman" w:hAnsi="Times New Roman" w:cs="Times New Roman"/>
          <w:i/>
          <w:sz w:val="24"/>
          <w:szCs w:val="24"/>
        </w:rPr>
        <w:t>illoyale</w:t>
      </w:r>
      <w:r w:rsidRPr="00A56ADC">
        <w:rPr>
          <w:rFonts w:ascii="Times New Roman" w:hAnsi="Times New Roman" w:cs="Times New Roman"/>
          <w:sz w:val="24"/>
          <w:szCs w:val="24"/>
        </w:rPr>
        <w:t xml:space="preserve"> konkurrence mod arbejdsgiveren, vedrører FUL § 18 og AFTL §§ 36 og 38 mulighederne for at begrænse en</w:t>
      </w:r>
      <w:r w:rsidR="00A945FB" w:rsidRPr="00A56ADC">
        <w:rPr>
          <w:rFonts w:ascii="Times New Roman" w:hAnsi="Times New Roman" w:cs="Times New Roman"/>
          <w:sz w:val="24"/>
          <w:szCs w:val="24"/>
        </w:rPr>
        <w:t xml:space="preserve"> ansats eller</w:t>
      </w:r>
      <w:r w:rsidRPr="00A56ADC">
        <w:rPr>
          <w:rFonts w:ascii="Times New Roman" w:hAnsi="Times New Roman" w:cs="Times New Roman"/>
          <w:sz w:val="24"/>
          <w:szCs w:val="24"/>
        </w:rPr>
        <w:t xml:space="preserve"> tidligere ansats </w:t>
      </w:r>
      <w:r w:rsidRPr="00A56ADC">
        <w:rPr>
          <w:rFonts w:ascii="Times New Roman" w:hAnsi="Times New Roman" w:cs="Times New Roman"/>
          <w:i/>
          <w:sz w:val="24"/>
          <w:szCs w:val="24"/>
        </w:rPr>
        <w:t>loyale</w:t>
      </w:r>
      <w:r w:rsidRPr="00A56ADC">
        <w:rPr>
          <w:rFonts w:ascii="Times New Roman" w:hAnsi="Times New Roman" w:cs="Times New Roman"/>
          <w:sz w:val="24"/>
          <w:szCs w:val="24"/>
        </w:rPr>
        <w:t xml:space="preserve"> konkurrence mod arbejdsgiveren. Det er slået fast,</w:t>
      </w:r>
      <w:r w:rsidR="00A945FB" w:rsidRPr="00A56ADC">
        <w:rPr>
          <w:rFonts w:ascii="Times New Roman" w:hAnsi="Times New Roman" w:cs="Times New Roman"/>
          <w:sz w:val="24"/>
          <w:szCs w:val="24"/>
        </w:rPr>
        <w:t xml:space="preserve"> at en </w:t>
      </w:r>
      <w:r w:rsidRPr="00A56ADC">
        <w:rPr>
          <w:rFonts w:ascii="Times New Roman" w:hAnsi="Times New Roman" w:cs="Times New Roman"/>
          <w:sz w:val="24"/>
          <w:szCs w:val="24"/>
        </w:rPr>
        <w:t>ansat</w:t>
      </w:r>
      <w:r w:rsidR="00A945FB" w:rsidRPr="00A56ADC">
        <w:rPr>
          <w:rFonts w:ascii="Times New Roman" w:hAnsi="Times New Roman" w:cs="Times New Roman"/>
          <w:sz w:val="24"/>
          <w:szCs w:val="24"/>
        </w:rPr>
        <w:t xml:space="preserve"> efter fratræden</w:t>
      </w:r>
      <w:r w:rsidRPr="00A56ADC">
        <w:rPr>
          <w:rFonts w:ascii="Times New Roman" w:hAnsi="Times New Roman" w:cs="Times New Roman"/>
          <w:sz w:val="24"/>
          <w:szCs w:val="24"/>
        </w:rPr>
        <w:t xml:space="preserve"> er berettiget til at påbegynde egen selvstændig virksomhed i konkurrence med arbejdsgiveren, eller til at tage ansættelse i en med arbejdsgiveren konkurrerende virksomhed. En arbejdsgiver, som ønsker at sikre sig mod en sådan loyal konkurrence fra tidligere ansatte, må derfor sikre sig ved at vise rettidig omhyggelighed og aftale konkurrenceklausuler med de ansatte, fra hvilke denne ikke ønsker loyal konkurre</w:t>
      </w:r>
      <w:r w:rsidR="00A945FB" w:rsidRPr="00A56ADC">
        <w:rPr>
          <w:rFonts w:ascii="Times New Roman" w:hAnsi="Times New Roman" w:cs="Times New Roman"/>
          <w:sz w:val="24"/>
          <w:szCs w:val="24"/>
        </w:rPr>
        <w:t xml:space="preserve">nce efter ansættelsesforholdets </w:t>
      </w:r>
      <w:r w:rsidRPr="00A56ADC">
        <w:rPr>
          <w:rFonts w:ascii="Times New Roman" w:hAnsi="Times New Roman" w:cs="Times New Roman"/>
          <w:sz w:val="24"/>
          <w:szCs w:val="24"/>
        </w:rPr>
        <w:t xml:space="preserve">ophør.  </w:t>
      </w:r>
    </w:p>
    <w:p w:rsidR="00834041" w:rsidRPr="00A56ADC" w:rsidRDefault="00834041" w:rsidP="00964354">
      <w:pPr>
        <w:pStyle w:val="3"/>
      </w:pPr>
      <w:r w:rsidRPr="00A56ADC">
        <w:t xml:space="preserve"> </w:t>
      </w:r>
      <w:bookmarkStart w:id="53" w:name="_Toc356203030"/>
      <w:r w:rsidR="00964354" w:rsidRPr="00A56ADC">
        <w:t xml:space="preserve">1.2. </w:t>
      </w:r>
      <w:r w:rsidRPr="00A56ADC">
        <w:t>Kundeklausuler</w:t>
      </w:r>
      <w:bookmarkEnd w:id="53"/>
      <w:r w:rsidRPr="00A56ADC">
        <w:t xml:space="preserve"> </w:t>
      </w:r>
    </w:p>
    <w:p w:rsidR="00834041" w:rsidRPr="00A56ADC" w:rsidRDefault="00834041" w:rsidP="00A46CC7">
      <w:pPr>
        <w:spacing w:before="240" w:line="288" w:lineRule="auto"/>
        <w:jc w:val="both"/>
        <w:rPr>
          <w:rFonts w:ascii="Times New Roman" w:hAnsi="Times New Roman" w:cs="Times New Roman"/>
          <w:sz w:val="24"/>
          <w:szCs w:val="24"/>
        </w:rPr>
      </w:pPr>
      <w:r w:rsidRPr="00A56ADC">
        <w:rPr>
          <w:rFonts w:ascii="Times New Roman" w:hAnsi="Times New Roman" w:cs="Times New Roman"/>
          <w:i/>
          <w:sz w:val="24"/>
          <w:szCs w:val="24"/>
        </w:rPr>
        <w:t xml:space="preserve">”Ved en kundeklausul … forstås en klausul, der hindrer en medarbejder i direkte eller indirekte at tage ansættelse hos eller direkte eller indirekte på anden måde end ansat at have erhvervsmæssig </w:t>
      </w:r>
      <w:r w:rsidRPr="00A56ADC">
        <w:rPr>
          <w:rFonts w:ascii="Times New Roman" w:hAnsi="Times New Roman" w:cs="Times New Roman"/>
          <w:i/>
          <w:sz w:val="24"/>
          <w:szCs w:val="24"/>
        </w:rPr>
        <w:lastRenderedPageBreak/>
        <w:t>kontakt med kunder, som medarbejderen tidligere hos arbejdsgiveren havde forretningsmæssig fo</w:t>
      </w:r>
      <w:r w:rsidRPr="00A56ADC">
        <w:rPr>
          <w:rFonts w:ascii="Times New Roman" w:hAnsi="Times New Roman" w:cs="Times New Roman"/>
          <w:i/>
          <w:sz w:val="24"/>
          <w:szCs w:val="24"/>
        </w:rPr>
        <w:t>r</w:t>
      </w:r>
      <w:r w:rsidRPr="00A56ADC">
        <w:rPr>
          <w:rFonts w:ascii="Times New Roman" w:hAnsi="Times New Roman" w:cs="Times New Roman"/>
          <w:i/>
          <w:sz w:val="24"/>
          <w:szCs w:val="24"/>
        </w:rPr>
        <w:t>bindelse med.”</w:t>
      </w:r>
      <w:r w:rsidRPr="00A56ADC">
        <w:rPr>
          <w:rStyle w:val="Fodnotehenvisning"/>
          <w:rFonts w:ascii="Times New Roman" w:hAnsi="Times New Roman" w:cs="Times New Roman"/>
          <w:i/>
          <w:sz w:val="24"/>
          <w:szCs w:val="24"/>
        </w:rPr>
        <w:footnoteReference w:id="97"/>
      </w:r>
    </w:p>
    <w:p w:rsidR="00834041" w:rsidRPr="00A56ADC" w:rsidRDefault="00834041" w:rsidP="00A46CC7">
      <w:pPr>
        <w:spacing w:before="24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FUL § 18 og AFTL § 38 vedrører kun konkurrenceklausuler, som består i, at funktionæren har forpligtiget sig til ikke at drive forretning eller anden virksomhed af en vis art eller tage ansættelse i en sådan. Klausuler, som specifikt afskærer funktionæren fra at optage forbindelse med arbejdsgiv</w:t>
      </w:r>
      <w:r w:rsidRPr="00A56ADC">
        <w:rPr>
          <w:rFonts w:ascii="Times New Roman" w:hAnsi="Times New Roman" w:cs="Times New Roman"/>
          <w:sz w:val="24"/>
          <w:szCs w:val="24"/>
        </w:rPr>
        <w:t>e</w:t>
      </w:r>
      <w:r w:rsidRPr="00A56ADC">
        <w:rPr>
          <w:rFonts w:ascii="Times New Roman" w:hAnsi="Times New Roman" w:cs="Times New Roman"/>
          <w:sz w:val="24"/>
          <w:szCs w:val="24"/>
        </w:rPr>
        <w:t>rens kunder og andre forretningsforbindelser er ikke reguleret i hverken FUL § 18 eller AFTL § 38. Kundeklausuler er i stedet, for funktionærers vedkommende, reguleret i FUL § 18a og AFTL § 36. I de tilfælde, hvor der er tale om ikke-funktionærer, reguleres kundeklausuler alene af AFTL § 36. Det er slået fast, at en tidligere ansat er berettiget til at tage ansættelse hos den tidligere arbejdsg</w:t>
      </w:r>
      <w:r w:rsidRPr="00A56ADC">
        <w:rPr>
          <w:rFonts w:ascii="Times New Roman" w:hAnsi="Times New Roman" w:cs="Times New Roman"/>
          <w:sz w:val="24"/>
          <w:szCs w:val="24"/>
        </w:rPr>
        <w:t>i</w:t>
      </w:r>
      <w:r w:rsidRPr="00A56ADC">
        <w:rPr>
          <w:rFonts w:ascii="Times New Roman" w:hAnsi="Times New Roman" w:cs="Times New Roman"/>
          <w:sz w:val="24"/>
          <w:szCs w:val="24"/>
        </w:rPr>
        <w:t>vers kunder og forretningsforbindelser som følge af dennes ret til fri erhvervsudøvelse. Endvidere er det fastslået, at en tidligere ansat er berettiget til at tage erhvervsmæssig</w:t>
      </w:r>
      <w:r w:rsidR="00B377C1">
        <w:rPr>
          <w:rFonts w:ascii="Times New Roman" w:hAnsi="Times New Roman" w:cs="Times New Roman"/>
          <w:sz w:val="24"/>
          <w:szCs w:val="24"/>
        </w:rPr>
        <w:t xml:space="preserve"> </w:t>
      </w:r>
      <w:r w:rsidRPr="00A56ADC">
        <w:rPr>
          <w:rFonts w:ascii="Times New Roman" w:hAnsi="Times New Roman" w:cs="Times New Roman"/>
          <w:sz w:val="24"/>
          <w:szCs w:val="24"/>
        </w:rPr>
        <w:t>kontakt til den tidligere arbejdsgivers kunder og forretningsforbindelser så længe dette sker som led i en generel bearbej</w:t>
      </w:r>
      <w:r w:rsidRPr="00A56ADC">
        <w:rPr>
          <w:rFonts w:ascii="Times New Roman" w:hAnsi="Times New Roman" w:cs="Times New Roman"/>
          <w:sz w:val="24"/>
          <w:szCs w:val="24"/>
        </w:rPr>
        <w:t>d</w:t>
      </w:r>
      <w:r w:rsidRPr="00A56ADC">
        <w:rPr>
          <w:rFonts w:ascii="Times New Roman" w:hAnsi="Times New Roman" w:cs="Times New Roman"/>
          <w:sz w:val="24"/>
          <w:szCs w:val="24"/>
        </w:rPr>
        <w:t>ning af markedet og ikke ved direkte eller selektive henvendelser. Ønsker en arbejdsgiver at besky</w:t>
      </w:r>
      <w:r w:rsidRPr="00A56ADC">
        <w:rPr>
          <w:rFonts w:ascii="Times New Roman" w:hAnsi="Times New Roman" w:cs="Times New Roman"/>
          <w:sz w:val="24"/>
          <w:szCs w:val="24"/>
        </w:rPr>
        <w:t>t</w:t>
      </w:r>
      <w:r w:rsidRPr="00A56ADC">
        <w:rPr>
          <w:rFonts w:ascii="Times New Roman" w:hAnsi="Times New Roman" w:cs="Times New Roman"/>
          <w:sz w:val="24"/>
          <w:szCs w:val="24"/>
        </w:rPr>
        <w:t>te sig mod disse handlinger</w:t>
      </w:r>
      <w:r w:rsidR="00CF267E">
        <w:rPr>
          <w:rFonts w:ascii="Times New Roman" w:hAnsi="Times New Roman" w:cs="Times New Roman"/>
          <w:sz w:val="24"/>
          <w:szCs w:val="24"/>
        </w:rPr>
        <w:t>,</w:t>
      </w:r>
      <w:r w:rsidRPr="00A56ADC">
        <w:rPr>
          <w:rFonts w:ascii="Times New Roman" w:hAnsi="Times New Roman" w:cs="Times New Roman"/>
          <w:sz w:val="24"/>
          <w:szCs w:val="24"/>
        </w:rPr>
        <w:t xml:space="preserve"> efter en</w:t>
      </w:r>
      <w:r w:rsidR="00A945FB" w:rsidRPr="00A56ADC">
        <w:rPr>
          <w:rFonts w:ascii="Times New Roman" w:hAnsi="Times New Roman" w:cs="Times New Roman"/>
          <w:sz w:val="24"/>
          <w:szCs w:val="24"/>
        </w:rPr>
        <w:t xml:space="preserve"> ansats fratræden</w:t>
      </w:r>
      <w:r w:rsidR="00CF267E">
        <w:rPr>
          <w:rFonts w:ascii="Times New Roman" w:hAnsi="Times New Roman" w:cs="Times New Roman"/>
          <w:sz w:val="24"/>
          <w:szCs w:val="24"/>
        </w:rPr>
        <w:t>,</w:t>
      </w:r>
      <w:r w:rsidR="00B377C1">
        <w:rPr>
          <w:rFonts w:ascii="Times New Roman" w:hAnsi="Times New Roman" w:cs="Times New Roman"/>
          <w:sz w:val="24"/>
          <w:szCs w:val="24"/>
        </w:rPr>
        <w:t xml:space="preserve"> må han,</w:t>
      </w:r>
      <w:r w:rsidRPr="00A56ADC">
        <w:rPr>
          <w:rFonts w:ascii="Times New Roman" w:hAnsi="Times New Roman" w:cs="Times New Roman"/>
          <w:sz w:val="24"/>
          <w:szCs w:val="24"/>
        </w:rPr>
        <w:t xml:space="preserve"> med denne indgå en kundeklausul. </w:t>
      </w:r>
    </w:p>
    <w:p w:rsidR="00834041" w:rsidRPr="00A56ADC" w:rsidRDefault="00834041" w:rsidP="00964354">
      <w:pPr>
        <w:pStyle w:val="3"/>
        <w:spacing w:after="240"/>
      </w:pPr>
      <w:r w:rsidRPr="00A56ADC">
        <w:t xml:space="preserve"> </w:t>
      </w:r>
      <w:bookmarkStart w:id="54" w:name="_Toc356203031"/>
      <w:r w:rsidR="00964354" w:rsidRPr="00A56ADC">
        <w:t xml:space="preserve">1.3. </w:t>
      </w:r>
      <w:r w:rsidRPr="00A56ADC">
        <w:t>Indgåelse af en konkurrence- eller kundeklausul</w:t>
      </w:r>
      <w:bookmarkEnd w:id="54"/>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konkurrence- eller kundeklausul hviler på en aftale indgået mellem en arbejdsgiver og en ansat. En arbejdsgiver vil i mange tilfælde have en anerkendelsesværdig interesse i at beskytte sig mod konkurrencehandlinger fra tidligere ansatte. Arbejdsgiverens behov for beskyttelse bør, så vidt det er muligt, være klarlagt forud for ansættelsen, således at klausulen bliver en del af den pågældendes oprindelige ansættelseskontrakt. Vælger en arbejdsgiver først på et senere tidspunkt, at introducere den ansatte for en sådan klausul, vil det udgøre en væsentlig ændring af ansættelsesvilkårene med den konsekvens, at introduktionen af klausulen kun kan ske under iagttagelse af sædvanligt opsige</w:t>
      </w:r>
      <w:r w:rsidRPr="00A56ADC">
        <w:rPr>
          <w:rFonts w:ascii="Times New Roman" w:hAnsi="Times New Roman" w:cs="Times New Roman"/>
          <w:sz w:val="24"/>
          <w:szCs w:val="24"/>
        </w:rPr>
        <w:t>l</w:t>
      </w:r>
      <w:r w:rsidRPr="00A56ADC">
        <w:rPr>
          <w:rFonts w:ascii="Times New Roman" w:hAnsi="Times New Roman" w:cs="Times New Roman"/>
          <w:sz w:val="24"/>
          <w:szCs w:val="24"/>
        </w:rPr>
        <w:t xml:space="preserve">sesvarsel og med den yderligere konsekvens, at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vil kunne betragte sig som opsagt og vælge at fratræde i overensstemmelse hermed. Hertil kommer, at det følger af en rimelig hensynt</w:t>
      </w:r>
      <w:r w:rsidRPr="00A56ADC">
        <w:rPr>
          <w:rFonts w:ascii="Times New Roman" w:hAnsi="Times New Roman" w:cs="Times New Roman"/>
          <w:sz w:val="24"/>
          <w:szCs w:val="24"/>
        </w:rPr>
        <w:t>a</w:t>
      </w:r>
      <w:r w:rsidRPr="00A56ADC">
        <w:rPr>
          <w:rFonts w:ascii="Times New Roman" w:hAnsi="Times New Roman" w:cs="Times New Roman"/>
          <w:sz w:val="24"/>
          <w:szCs w:val="24"/>
        </w:rPr>
        <w:t>gen til den ansatte, at et så væsentligt vilkår som en konkurrencebegrænsning bør være aftalt med den ansatte, før denne træffer beslutning om at indgå ansættelsesforholdet.</w:t>
      </w:r>
      <w:r w:rsidRPr="00A56ADC">
        <w:rPr>
          <w:rStyle w:val="Fodnotehenvisning"/>
          <w:rFonts w:ascii="Times New Roman" w:hAnsi="Times New Roman" w:cs="Times New Roman"/>
          <w:sz w:val="24"/>
          <w:szCs w:val="24"/>
        </w:rPr>
        <w:footnoteReference w:id="98"/>
      </w:r>
      <w:r w:rsidRPr="00A56ADC">
        <w:rPr>
          <w:rFonts w:ascii="Times New Roman" w:hAnsi="Times New Roman" w:cs="Times New Roman"/>
          <w:sz w:val="24"/>
          <w:szCs w:val="24"/>
        </w:rPr>
        <w:t xml:space="preserve"> Således antages det, både af hensyn til den ansatte, men også for arbejdsgiverens egen skyld, at en aftalt konkurrenceb</w:t>
      </w:r>
      <w:r w:rsidRPr="00A56ADC">
        <w:rPr>
          <w:rFonts w:ascii="Times New Roman" w:hAnsi="Times New Roman" w:cs="Times New Roman"/>
          <w:sz w:val="24"/>
          <w:szCs w:val="24"/>
        </w:rPr>
        <w:t>e</w:t>
      </w:r>
      <w:r w:rsidRPr="00A56ADC">
        <w:rPr>
          <w:rFonts w:ascii="Times New Roman" w:hAnsi="Times New Roman" w:cs="Times New Roman"/>
          <w:sz w:val="24"/>
          <w:szCs w:val="24"/>
        </w:rPr>
        <w:t>grænsning bør fore</w:t>
      </w:r>
      <w:r w:rsidR="00B377C1">
        <w:rPr>
          <w:rFonts w:ascii="Times New Roman" w:hAnsi="Times New Roman" w:cs="Times New Roman"/>
          <w:sz w:val="24"/>
          <w:szCs w:val="24"/>
        </w:rPr>
        <w:t xml:space="preserve">lægges den ansatte og indgås </w:t>
      </w:r>
      <w:r w:rsidRPr="00A56ADC">
        <w:rPr>
          <w:rFonts w:ascii="Times New Roman" w:hAnsi="Times New Roman" w:cs="Times New Roman"/>
          <w:sz w:val="24"/>
          <w:szCs w:val="24"/>
        </w:rPr>
        <w:t xml:space="preserve">inden </w:t>
      </w:r>
      <w:r w:rsidR="00275262">
        <w:rPr>
          <w:rFonts w:ascii="Times New Roman" w:hAnsi="Times New Roman" w:cs="Times New Roman"/>
          <w:sz w:val="24"/>
          <w:szCs w:val="24"/>
        </w:rPr>
        <w:t>et ansættelsesforhold</w:t>
      </w:r>
      <w:r w:rsidRPr="00A56ADC">
        <w:rPr>
          <w:rFonts w:ascii="Times New Roman" w:hAnsi="Times New Roman" w:cs="Times New Roman"/>
          <w:sz w:val="24"/>
          <w:szCs w:val="24"/>
        </w:rPr>
        <w:t xml:space="preserve"> </w:t>
      </w:r>
      <w:r w:rsidR="00275262">
        <w:rPr>
          <w:rFonts w:ascii="Times New Roman" w:hAnsi="Times New Roman" w:cs="Times New Roman"/>
          <w:sz w:val="24"/>
          <w:szCs w:val="24"/>
        </w:rPr>
        <w:t>på</w:t>
      </w:r>
      <w:r w:rsidRPr="00A56ADC">
        <w:rPr>
          <w:rFonts w:ascii="Times New Roman" w:hAnsi="Times New Roman" w:cs="Times New Roman"/>
          <w:sz w:val="24"/>
          <w:szCs w:val="24"/>
        </w:rPr>
        <w:t xml:space="preserve">begyndes.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Konkurrence- og kundeklausuler kan indgås med flere forskellige kategorier af ansatte. En a</w:t>
      </w:r>
      <w:r w:rsidRPr="00A56ADC">
        <w:rPr>
          <w:rFonts w:ascii="Times New Roman" w:hAnsi="Times New Roman" w:cs="Times New Roman"/>
          <w:sz w:val="24"/>
          <w:szCs w:val="24"/>
        </w:rPr>
        <w:t>r</w:t>
      </w:r>
      <w:r w:rsidRPr="00A56ADC">
        <w:rPr>
          <w:rFonts w:ascii="Times New Roman" w:hAnsi="Times New Roman" w:cs="Times New Roman"/>
          <w:sz w:val="24"/>
          <w:szCs w:val="24"/>
        </w:rPr>
        <w:t>b</w:t>
      </w:r>
      <w:r w:rsidR="00626183">
        <w:rPr>
          <w:rFonts w:ascii="Times New Roman" w:hAnsi="Times New Roman" w:cs="Times New Roman"/>
          <w:sz w:val="24"/>
          <w:szCs w:val="24"/>
        </w:rPr>
        <w:t>ejdsgiver kan</w:t>
      </w:r>
      <w:r w:rsidRPr="00A56ADC">
        <w:rPr>
          <w:rFonts w:ascii="Times New Roman" w:hAnsi="Times New Roman" w:cs="Times New Roman"/>
          <w:sz w:val="24"/>
          <w:szCs w:val="24"/>
        </w:rPr>
        <w:t xml:space="preserve"> indgå en konkurrence- eller kundekla</w:t>
      </w:r>
      <w:r w:rsidR="00626183">
        <w:rPr>
          <w:rFonts w:ascii="Times New Roman" w:hAnsi="Times New Roman" w:cs="Times New Roman"/>
          <w:sz w:val="24"/>
          <w:szCs w:val="24"/>
        </w:rPr>
        <w:t>usul med virksomhedens direktør.</w:t>
      </w:r>
      <w:r w:rsidRPr="00A56ADC">
        <w:rPr>
          <w:rFonts w:ascii="Times New Roman" w:hAnsi="Times New Roman" w:cs="Times New Roman"/>
          <w:sz w:val="24"/>
          <w:szCs w:val="24"/>
        </w:rPr>
        <w:t xml:space="preserve"> En direktør</w:t>
      </w:r>
      <w:r w:rsidR="00793D16">
        <w:rPr>
          <w:rFonts w:ascii="Times New Roman" w:hAnsi="Times New Roman" w:cs="Times New Roman"/>
          <w:sz w:val="24"/>
          <w:szCs w:val="24"/>
        </w:rPr>
        <w:t xml:space="preserve"> (ægte)</w:t>
      </w:r>
      <w:r w:rsidRPr="00A56ADC">
        <w:rPr>
          <w:rFonts w:ascii="Times New Roman" w:hAnsi="Times New Roman" w:cs="Times New Roman"/>
          <w:sz w:val="24"/>
          <w:szCs w:val="24"/>
        </w:rPr>
        <w:t xml:space="preserve"> indtager en sådan stilling, at denne falder uden for lønmodtagerbegrebet og derfor ikke o</w:t>
      </w:r>
      <w:r w:rsidRPr="00A56ADC">
        <w:rPr>
          <w:rFonts w:ascii="Times New Roman" w:hAnsi="Times New Roman" w:cs="Times New Roman"/>
          <w:sz w:val="24"/>
          <w:szCs w:val="24"/>
        </w:rPr>
        <w:t>m</w:t>
      </w:r>
      <w:r w:rsidRPr="00A56ADC">
        <w:rPr>
          <w:rFonts w:ascii="Times New Roman" w:hAnsi="Times New Roman" w:cs="Times New Roman"/>
          <w:sz w:val="24"/>
          <w:szCs w:val="24"/>
        </w:rPr>
        <w:t>fattes af den arbejdsretlige lovgivning, herunder FUL §§ 18 og 18a. Dette betyder, at der derfor</w:t>
      </w:r>
      <w:r w:rsidR="00275262">
        <w:rPr>
          <w:rFonts w:ascii="Times New Roman" w:hAnsi="Times New Roman" w:cs="Times New Roman"/>
          <w:sz w:val="24"/>
          <w:szCs w:val="24"/>
        </w:rPr>
        <w:t>,</w:t>
      </w:r>
      <w:r w:rsidRPr="00A56ADC">
        <w:rPr>
          <w:rFonts w:ascii="Times New Roman" w:hAnsi="Times New Roman" w:cs="Times New Roman"/>
          <w:sz w:val="24"/>
          <w:szCs w:val="24"/>
        </w:rPr>
        <w:t xml:space="preserve"> med respekt af det i AFTL §§ 36 og 38 anførte</w:t>
      </w:r>
      <w:r w:rsidR="00275262">
        <w:rPr>
          <w:rFonts w:ascii="Times New Roman" w:hAnsi="Times New Roman" w:cs="Times New Roman"/>
          <w:sz w:val="24"/>
          <w:szCs w:val="24"/>
        </w:rPr>
        <w:t>,</w:t>
      </w:r>
      <w:r w:rsidRPr="00A56ADC">
        <w:rPr>
          <w:rFonts w:ascii="Times New Roman" w:hAnsi="Times New Roman" w:cs="Times New Roman"/>
          <w:sz w:val="24"/>
          <w:szCs w:val="24"/>
        </w:rPr>
        <w:t xml:space="preserve"> kan</w:t>
      </w:r>
      <w:r w:rsidR="002E2D89" w:rsidRPr="00A56ADC">
        <w:rPr>
          <w:rFonts w:ascii="Times New Roman" w:hAnsi="Times New Roman" w:cs="Times New Roman"/>
          <w:sz w:val="24"/>
          <w:szCs w:val="24"/>
        </w:rPr>
        <w:t xml:space="preserve"> aftales konkurrencebeskyttelses</w:t>
      </w:r>
      <w:r w:rsidRPr="00A56ADC">
        <w:rPr>
          <w:rFonts w:ascii="Times New Roman" w:hAnsi="Times New Roman" w:cs="Times New Roman"/>
          <w:sz w:val="24"/>
          <w:szCs w:val="24"/>
        </w:rPr>
        <w:t>klausuler i d</w:t>
      </w:r>
      <w:r w:rsidRPr="00A56ADC">
        <w:rPr>
          <w:rFonts w:ascii="Times New Roman" w:hAnsi="Times New Roman" w:cs="Times New Roman"/>
          <w:sz w:val="24"/>
          <w:szCs w:val="24"/>
        </w:rPr>
        <w:t>i</w:t>
      </w:r>
      <w:r w:rsidRPr="00A56ADC">
        <w:rPr>
          <w:rFonts w:ascii="Times New Roman" w:hAnsi="Times New Roman" w:cs="Times New Roman"/>
          <w:sz w:val="24"/>
          <w:szCs w:val="24"/>
        </w:rPr>
        <w:t>rektørers ansættelseskontrakter.</w:t>
      </w:r>
      <w:r w:rsidR="00793D16">
        <w:rPr>
          <w:rFonts w:ascii="Times New Roman" w:hAnsi="Times New Roman" w:cs="Times New Roman"/>
          <w:sz w:val="24"/>
          <w:szCs w:val="24"/>
        </w:rPr>
        <w:t xml:space="preserve"> Er en ansat alene direktør af navn</w:t>
      </w:r>
      <w:r w:rsidR="00806FEA">
        <w:rPr>
          <w:rFonts w:ascii="Times New Roman" w:hAnsi="Times New Roman" w:cs="Times New Roman"/>
          <w:sz w:val="24"/>
          <w:szCs w:val="24"/>
        </w:rPr>
        <w:t>, og derfor reelt har status af fun</w:t>
      </w:r>
      <w:r w:rsidR="00806FEA">
        <w:rPr>
          <w:rFonts w:ascii="Times New Roman" w:hAnsi="Times New Roman" w:cs="Times New Roman"/>
          <w:sz w:val="24"/>
          <w:szCs w:val="24"/>
        </w:rPr>
        <w:t>k</w:t>
      </w:r>
      <w:r w:rsidR="00806FEA">
        <w:rPr>
          <w:rFonts w:ascii="Times New Roman" w:hAnsi="Times New Roman" w:cs="Times New Roman"/>
          <w:sz w:val="24"/>
          <w:szCs w:val="24"/>
        </w:rPr>
        <w:t>tionær, vil reglerne i FUL §§ 18 og 18a dog finde anvendelse ved indgåelse af en konkurrence- eller kundeklausul med denne. En arbejdsgiver kan tillige</w:t>
      </w:r>
      <w:r w:rsidRPr="00A56ADC">
        <w:rPr>
          <w:rFonts w:ascii="Times New Roman" w:hAnsi="Times New Roman" w:cs="Times New Roman"/>
          <w:sz w:val="24"/>
          <w:szCs w:val="24"/>
        </w:rPr>
        <w:t>, med respekt af det i AFTL §§ 36 og 38 anfø</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te, aftale konkurrence- og kundeklausuler med de ansatte, som ikke har funktionærstatus. For så </w:t>
      </w:r>
      <w:r w:rsidRPr="00A56ADC">
        <w:rPr>
          <w:rFonts w:ascii="Times New Roman" w:hAnsi="Times New Roman" w:cs="Times New Roman"/>
          <w:sz w:val="24"/>
          <w:szCs w:val="24"/>
        </w:rPr>
        <w:lastRenderedPageBreak/>
        <w:t>vidt angår konkurrenceklausuler</w:t>
      </w:r>
      <w:r w:rsidR="00B377C1">
        <w:rPr>
          <w:rFonts w:ascii="Times New Roman" w:hAnsi="Times New Roman" w:cs="Times New Roman"/>
          <w:sz w:val="24"/>
          <w:szCs w:val="24"/>
        </w:rPr>
        <w:t>,</w:t>
      </w:r>
      <w:r w:rsidRPr="00A56ADC">
        <w:rPr>
          <w:rFonts w:ascii="Times New Roman" w:hAnsi="Times New Roman" w:cs="Times New Roman"/>
          <w:sz w:val="24"/>
          <w:szCs w:val="24"/>
        </w:rPr>
        <w:t xml:space="preserve"> kan disse kun indgås med de funktionærer, som indtager en </w:t>
      </w:r>
      <w:r w:rsidRPr="00A56ADC">
        <w:rPr>
          <w:rFonts w:ascii="Times New Roman" w:hAnsi="Times New Roman" w:cs="Times New Roman"/>
          <w:i/>
          <w:sz w:val="24"/>
          <w:szCs w:val="24"/>
        </w:rPr>
        <w:t>særlig betroet stilling</w:t>
      </w:r>
      <w:r w:rsidRPr="00A56ADC">
        <w:rPr>
          <w:rFonts w:ascii="Times New Roman" w:hAnsi="Times New Roman" w:cs="Times New Roman"/>
          <w:sz w:val="24"/>
          <w:szCs w:val="24"/>
        </w:rPr>
        <w:t xml:space="preserve"> jf. FUL § 18</w:t>
      </w:r>
      <w:r w:rsidR="002E7009">
        <w:rPr>
          <w:rFonts w:ascii="Times New Roman" w:hAnsi="Times New Roman" w:cs="Times New Roman"/>
          <w:sz w:val="24"/>
          <w:szCs w:val="24"/>
        </w:rPr>
        <w:t>, stk. 1</w:t>
      </w:r>
      <w:r w:rsidRPr="00A56ADC">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99"/>
      </w:r>
      <w:r w:rsidRPr="00A56ADC">
        <w:rPr>
          <w:rFonts w:ascii="Times New Roman" w:hAnsi="Times New Roman" w:cs="Times New Roman"/>
          <w:sz w:val="24"/>
          <w:szCs w:val="24"/>
        </w:rPr>
        <w:t xml:space="preserve"> Dette betyder, at fordi der i FUL § 18</w:t>
      </w:r>
      <w:r w:rsidR="002E7009">
        <w:rPr>
          <w:rFonts w:ascii="Times New Roman" w:hAnsi="Times New Roman" w:cs="Times New Roman"/>
          <w:sz w:val="24"/>
          <w:szCs w:val="24"/>
        </w:rPr>
        <w:t>, stk. 1</w:t>
      </w:r>
      <w:r w:rsidRPr="00A56ADC">
        <w:rPr>
          <w:rFonts w:ascii="Times New Roman" w:hAnsi="Times New Roman" w:cs="Times New Roman"/>
          <w:sz w:val="24"/>
          <w:szCs w:val="24"/>
        </w:rPr>
        <w:t xml:space="preserve"> stilles krav om, at der skal være tale om en særlig betroet stilling, vil konkurrenceklausuler ikke gyldigt kunne aftales mellem en arbejdsgiver og dennes almindelige funktionærer jf. FUL § 21, og arbejdsgiveren vil således kun være beskyttet mod tidligere almindelige funktionærers konkurrencehandlinger efter reglerne i markedsføringsloven. I FUL § 18a stilles der ikke krav om, at funktionæren skal indtage en særlig betroet stilling i virksomheden, hvorfor kundeklausuler gyldigt kan indgås med alle fun</w:t>
      </w:r>
      <w:r w:rsidRPr="00A56ADC">
        <w:rPr>
          <w:rFonts w:ascii="Times New Roman" w:hAnsi="Times New Roman" w:cs="Times New Roman"/>
          <w:sz w:val="24"/>
          <w:szCs w:val="24"/>
        </w:rPr>
        <w:t>k</w:t>
      </w:r>
      <w:r w:rsidRPr="00A56ADC">
        <w:rPr>
          <w:rFonts w:ascii="Times New Roman" w:hAnsi="Times New Roman" w:cs="Times New Roman"/>
          <w:sz w:val="24"/>
          <w:szCs w:val="24"/>
        </w:rPr>
        <w:t xml:space="preserve">tionærer, så længe gyldighedsbetingelserne i FUL § 18a iagttages. </w:t>
      </w:r>
    </w:p>
    <w:p w:rsidR="00834041" w:rsidRPr="00A56ADC" w:rsidRDefault="00964354" w:rsidP="00964354">
      <w:pPr>
        <w:pStyle w:val="2"/>
      </w:pPr>
      <w:bookmarkStart w:id="55" w:name="_Toc356203032"/>
      <w:r w:rsidRPr="00A56ADC">
        <w:t xml:space="preserve">2. </w:t>
      </w:r>
      <w:r w:rsidR="00834041" w:rsidRPr="00A56ADC">
        <w:t>Konkurrenceklausuler</w:t>
      </w:r>
      <w:bookmarkEnd w:id="55"/>
    </w:p>
    <w:p w:rsidR="00834041" w:rsidRPr="00A56ADC" w:rsidRDefault="00964354" w:rsidP="00964354">
      <w:pPr>
        <w:pStyle w:val="3"/>
      </w:pPr>
      <w:bookmarkStart w:id="56" w:name="_Toc356203033"/>
      <w:r w:rsidRPr="00A56ADC">
        <w:t xml:space="preserve">2.1. </w:t>
      </w:r>
      <w:r w:rsidR="0066022D">
        <w:t>Hvilken beskyttelse får en arbejdsgiver</w:t>
      </w:r>
      <w:r w:rsidR="00834041" w:rsidRPr="00A56ADC">
        <w:t xml:space="preserve"> ved indgåelse af en konkurrenceklausul</w:t>
      </w:r>
      <w:r w:rsidRPr="00A56ADC">
        <w:t>?</w:t>
      </w:r>
      <w:bookmarkEnd w:id="56"/>
    </w:p>
    <w:p w:rsidR="00834041" w:rsidRPr="00A56ADC" w:rsidRDefault="00834041" w:rsidP="00A46CC7">
      <w:pPr>
        <w:spacing w:before="240"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konkurrenceklausul er den mest kendte og hidtil mest anvendte</w:t>
      </w:r>
      <w:r w:rsidR="00275262">
        <w:rPr>
          <w:rFonts w:ascii="Times New Roman" w:hAnsi="Times New Roman" w:cs="Times New Roman"/>
          <w:sz w:val="24"/>
          <w:szCs w:val="24"/>
        </w:rPr>
        <w:t xml:space="preserve"> form for konkurrencebeskytte</w:t>
      </w:r>
      <w:r w:rsidR="00275262">
        <w:rPr>
          <w:rFonts w:ascii="Times New Roman" w:hAnsi="Times New Roman" w:cs="Times New Roman"/>
          <w:sz w:val="24"/>
          <w:szCs w:val="24"/>
        </w:rPr>
        <w:t>l</w:t>
      </w:r>
      <w:r w:rsidR="00275262">
        <w:rPr>
          <w:rFonts w:ascii="Times New Roman" w:hAnsi="Times New Roman" w:cs="Times New Roman"/>
          <w:sz w:val="24"/>
          <w:szCs w:val="24"/>
        </w:rPr>
        <w:t xml:space="preserve">se. </w:t>
      </w:r>
      <w:r w:rsidRPr="00A56ADC">
        <w:rPr>
          <w:rFonts w:ascii="Times New Roman" w:hAnsi="Times New Roman" w:cs="Times New Roman"/>
          <w:sz w:val="24"/>
          <w:szCs w:val="24"/>
        </w:rPr>
        <w:t xml:space="preserve">Der kan være flere årsager til, at en arbejdsgiver vælger at indgå en konkurrenceklausul med en ansat, og på denne måde beskytte sig når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forlader virksomheden. Det kan være, at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har en særlig viden og indsigt i virksomhedens forhold</w:t>
      </w:r>
      <w:r w:rsidR="00275262">
        <w:rPr>
          <w:rFonts w:ascii="Times New Roman" w:hAnsi="Times New Roman" w:cs="Times New Roman"/>
          <w:sz w:val="24"/>
          <w:szCs w:val="24"/>
        </w:rPr>
        <w:t>,</w:t>
      </w:r>
      <w:r w:rsidRPr="00A56ADC">
        <w:rPr>
          <w:rFonts w:ascii="Times New Roman" w:hAnsi="Times New Roman" w:cs="Times New Roman"/>
          <w:sz w:val="24"/>
          <w:szCs w:val="24"/>
        </w:rPr>
        <w:t xml:space="preserve"> eller at den ansatte har nogle særlige kompetencer, som er særdeles vigtige for virksomheden. Konkurrenceklausuler er i mange tilfælde en nødvendighed for arbejdsgiveren for at beskytte virksomhedens værdier og markedsposition. For de fleste arbejdsgivere er nøglemedarbejdere</w:t>
      </w:r>
      <w:r w:rsidR="002E7009">
        <w:rPr>
          <w:rFonts w:ascii="Times New Roman" w:hAnsi="Times New Roman" w:cs="Times New Roman"/>
          <w:sz w:val="24"/>
          <w:szCs w:val="24"/>
        </w:rPr>
        <w:t>,</w:t>
      </w:r>
      <w:r w:rsidRPr="00A56ADC">
        <w:rPr>
          <w:rFonts w:ascii="Times New Roman" w:hAnsi="Times New Roman" w:cs="Times New Roman"/>
          <w:sz w:val="24"/>
          <w:szCs w:val="24"/>
        </w:rPr>
        <w:t xml:space="preserve"> og deres indsigt og viden</w:t>
      </w:r>
      <w:r w:rsidR="002E7009">
        <w:rPr>
          <w:rFonts w:ascii="Times New Roman" w:hAnsi="Times New Roman" w:cs="Times New Roman"/>
          <w:sz w:val="24"/>
          <w:szCs w:val="24"/>
        </w:rPr>
        <w:t>,</w:t>
      </w:r>
      <w:r w:rsidRPr="00A56ADC">
        <w:rPr>
          <w:rFonts w:ascii="Times New Roman" w:hAnsi="Times New Roman" w:cs="Times New Roman"/>
          <w:sz w:val="24"/>
          <w:szCs w:val="24"/>
        </w:rPr>
        <w:t xml:space="preserve"> en af virksomhedens v</w:t>
      </w:r>
      <w:r w:rsidRPr="00A56ADC">
        <w:rPr>
          <w:rFonts w:ascii="Times New Roman" w:hAnsi="Times New Roman" w:cs="Times New Roman"/>
          <w:sz w:val="24"/>
          <w:szCs w:val="24"/>
        </w:rPr>
        <w:t>æ</w:t>
      </w:r>
      <w:r w:rsidRPr="00A56ADC">
        <w:rPr>
          <w:rFonts w:ascii="Times New Roman" w:hAnsi="Times New Roman" w:cs="Times New Roman"/>
          <w:sz w:val="24"/>
          <w:szCs w:val="24"/>
        </w:rPr>
        <w:t>sentligste værdier. Dette skylde</w:t>
      </w:r>
      <w:r w:rsidR="002E7009">
        <w:rPr>
          <w:rFonts w:ascii="Times New Roman" w:hAnsi="Times New Roman" w:cs="Times New Roman"/>
          <w:sz w:val="24"/>
          <w:szCs w:val="24"/>
        </w:rPr>
        <w:t>s, at når en virksomhed ansætter og investerer i</w:t>
      </w:r>
      <w:r w:rsidRPr="00A56ADC">
        <w:rPr>
          <w:rFonts w:ascii="Times New Roman" w:hAnsi="Times New Roman" w:cs="Times New Roman"/>
          <w:sz w:val="24"/>
          <w:szCs w:val="24"/>
        </w:rPr>
        <w:t xml:space="preserve"> nøglemedarbejdere får disse indsigt i dels arbejdsgiveren</w:t>
      </w:r>
      <w:r w:rsidR="002E7009">
        <w:rPr>
          <w:rFonts w:ascii="Times New Roman" w:hAnsi="Times New Roman" w:cs="Times New Roman"/>
          <w:sz w:val="24"/>
          <w:szCs w:val="24"/>
        </w:rPr>
        <w:t>s virksomhed, og dels det marked</w:t>
      </w:r>
      <w:r w:rsidRPr="00A56ADC">
        <w:rPr>
          <w:rFonts w:ascii="Times New Roman" w:hAnsi="Times New Roman" w:cs="Times New Roman"/>
          <w:sz w:val="24"/>
          <w:szCs w:val="24"/>
        </w:rPr>
        <w:t xml:space="preserve"> som virksomheden handler på, og i form heraf, kan disse medarbejdere være meget skadelige for arbejdsgiverens virksomhed, hvis de forlader denne</w:t>
      </w:r>
      <w:r w:rsidR="00275262">
        <w:rPr>
          <w:rFonts w:ascii="Times New Roman" w:hAnsi="Times New Roman" w:cs="Times New Roman"/>
          <w:sz w:val="24"/>
          <w:szCs w:val="24"/>
        </w:rPr>
        <w:t>,</w:t>
      </w:r>
      <w:r w:rsidRPr="00A56ADC">
        <w:rPr>
          <w:rFonts w:ascii="Times New Roman" w:hAnsi="Times New Roman" w:cs="Times New Roman"/>
          <w:sz w:val="24"/>
          <w:szCs w:val="24"/>
        </w:rPr>
        <w:t xml:space="preserve"> og i stedet opstarter konkurrerende virksomhed eller tager ansættelse hos en konkurrent.</w:t>
      </w:r>
      <w:r w:rsidRPr="00A56ADC">
        <w:rPr>
          <w:rStyle w:val="Fodnotehenvisning"/>
          <w:rFonts w:ascii="Times New Roman" w:hAnsi="Times New Roman" w:cs="Times New Roman"/>
          <w:sz w:val="24"/>
          <w:szCs w:val="24"/>
        </w:rPr>
        <w:footnoteReference w:id="100"/>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Som følge af markedsføringsloven er en arbejdsgiver beskyttet mod ansattes </w:t>
      </w:r>
      <w:r w:rsidRPr="00A56ADC">
        <w:rPr>
          <w:rFonts w:ascii="Times New Roman" w:hAnsi="Times New Roman" w:cs="Times New Roman"/>
          <w:i/>
          <w:sz w:val="24"/>
          <w:szCs w:val="24"/>
        </w:rPr>
        <w:t>illoyale</w:t>
      </w:r>
      <w:r w:rsidRPr="00A56ADC">
        <w:rPr>
          <w:rFonts w:ascii="Times New Roman" w:hAnsi="Times New Roman" w:cs="Times New Roman"/>
          <w:sz w:val="24"/>
          <w:szCs w:val="24"/>
        </w:rPr>
        <w:t xml:space="preserve"> konku</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rencehandlinger. Da markedsføringsloven kun beskytter arbejdsgiveren mod </w:t>
      </w:r>
      <w:r w:rsidRPr="00A56ADC">
        <w:rPr>
          <w:rFonts w:ascii="Times New Roman" w:hAnsi="Times New Roman" w:cs="Times New Roman"/>
          <w:i/>
          <w:sz w:val="24"/>
          <w:szCs w:val="24"/>
        </w:rPr>
        <w:t xml:space="preserve">illoyale </w:t>
      </w:r>
      <w:r w:rsidRPr="00A56ADC">
        <w:rPr>
          <w:rFonts w:ascii="Times New Roman" w:hAnsi="Times New Roman" w:cs="Times New Roman"/>
          <w:sz w:val="24"/>
          <w:szCs w:val="24"/>
        </w:rPr>
        <w:t>konkurrenc</w:t>
      </w:r>
      <w:r w:rsidRPr="00A56ADC">
        <w:rPr>
          <w:rFonts w:ascii="Times New Roman" w:hAnsi="Times New Roman" w:cs="Times New Roman"/>
          <w:sz w:val="24"/>
          <w:szCs w:val="24"/>
        </w:rPr>
        <w:t>e</w:t>
      </w:r>
      <w:r w:rsidRPr="00A56ADC">
        <w:rPr>
          <w:rFonts w:ascii="Times New Roman" w:hAnsi="Times New Roman" w:cs="Times New Roman"/>
          <w:sz w:val="24"/>
          <w:szCs w:val="24"/>
        </w:rPr>
        <w:t>handlinger, forhindrer loven ikke, at ansatte</w:t>
      </w:r>
      <w:r w:rsidR="00275262">
        <w:rPr>
          <w:rFonts w:ascii="Times New Roman" w:hAnsi="Times New Roman" w:cs="Times New Roman"/>
          <w:sz w:val="24"/>
          <w:szCs w:val="24"/>
        </w:rPr>
        <w:t>,</w:t>
      </w:r>
      <w:r w:rsidRPr="00A56ADC">
        <w:rPr>
          <w:rFonts w:ascii="Times New Roman" w:hAnsi="Times New Roman" w:cs="Times New Roman"/>
          <w:sz w:val="24"/>
          <w:szCs w:val="24"/>
        </w:rPr>
        <w:t xml:space="preserve"> ef</w:t>
      </w:r>
      <w:r w:rsidR="00275262">
        <w:rPr>
          <w:rFonts w:ascii="Times New Roman" w:hAnsi="Times New Roman" w:cs="Times New Roman"/>
          <w:sz w:val="24"/>
          <w:szCs w:val="24"/>
        </w:rPr>
        <w:t>ter fratræden,</w:t>
      </w:r>
      <w:r w:rsidRPr="00A56ADC">
        <w:rPr>
          <w:rFonts w:ascii="Times New Roman" w:hAnsi="Times New Roman" w:cs="Times New Roman"/>
          <w:sz w:val="24"/>
          <w:szCs w:val="24"/>
        </w:rPr>
        <w:t xml:space="preserve"> tager ansættelse hos en konkurrent eller opstarter egen konkurrerende virksomhed. For at være beskyttet mod sådanne </w:t>
      </w:r>
      <w:r w:rsidRPr="00A56ADC">
        <w:rPr>
          <w:rFonts w:ascii="Times New Roman" w:hAnsi="Times New Roman" w:cs="Times New Roman"/>
          <w:i/>
          <w:sz w:val="24"/>
          <w:szCs w:val="24"/>
        </w:rPr>
        <w:t xml:space="preserve">loyale </w:t>
      </w:r>
      <w:r w:rsidRPr="00A56ADC">
        <w:rPr>
          <w:rFonts w:ascii="Times New Roman" w:hAnsi="Times New Roman" w:cs="Times New Roman"/>
          <w:sz w:val="24"/>
          <w:szCs w:val="24"/>
        </w:rPr>
        <w:t>konku</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rencehandlinger må en arbejdsgiver derfor med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pågældende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indgå en konkurrencekla</w:t>
      </w:r>
      <w:r w:rsidRPr="00A56ADC">
        <w:rPr>
          <w:rFonts w:ascii="Times New Roman" w:hAnsi="Times New Roman" w:cs="Times New Roman"/>
          <w:sz w:val="24"/>
          <w:szCs w:val="24"/>
        </w:rPr>
        <w:t>u</w:t>
      </w:r>
      <w:r w:rsidRPr="00A56ADC">
        <w:rPr>
          <w:rFonts w:ascii="Times New Roman" w:hAnsi="Times New Roman" w:cs="Times New Roman"/>
          <w:sz w:val="24"/>
          <w:szCs w:val="24"/>
        </w:rPr>
        <w:t>sul. Mange af de formål, som forfølges ved indgåelse af</w:t>
      </w:r>
      <w:r w:rsidR="00A945FB" w:rsidRPr="00A56ADC">
        <w:rPr>
          <w:rFonts w:ascii="Times New Roman" w:hAnsi="Times New Roman" w:cs="Times New Roman"/>
          <w:sz w:val="24"/>
          <w:szCs w:val="24"/>
        </w:rPr>
        <w:t xml:space="preserve"> en konkurrenceklausul ville naturligt</w:t>
      </w:r>
      <w:r w:rsidRPr="00A56ADC">
        <w:rPr>
          <w:rFonts w:ascii="Times New Roman" w:hAnsi="Times New Roman" w:cs="Times New Roman"/>
          <w:sz w:val="24"/>
          <w:szCs w:val="24"/>
        </w:rPr>
        <w:t xml:space="preserve"> kunne imødegås af reglerne i MFL §§ 1 og 19, men kun </w:t>
      </w:r>
      <w:r w:rsidR="00A945FB" w:rsidRPr="00A56ADC">
        <w:rPr>
          <w:rFonts w:ascii="Times New Roman" w:hAnsi="Times New Roman" w:cs="Times New Roman"/>
          <w:sz w:val="24"/>
          <w:szCs w:val="24"/>
        </w:rPr>
        <w:t>såfremt</w:t>
      </w:r>
      <w:r w:rsidRPr="00A56ADC">
        <w:rPr>
          <w:rFonts w:ascii="Times New Roman" w:hAnsi="Times New Roman" w:cs="Times New Roman"/>
          <w:sz w:val="24"/>
          <w:szCs w:val="24"/>
        </w:rPr>
        <w:t xml:space="preserve"> der kan føres bevis for </w:t>
      </w:r>
      <w:r w:rsidRPr="00A56ADC">
        <w:rPr>
          <w:rFonts w:ascii="Times New Roman" w:hAnsi="Times New Roman" w:cs="Times New Roman"/>
          <w:i/>
          <w:sz w:val="24"/>
          <w:szCs w:val="24"/>
        </w:rPr>
        <w:t>samtlige</w:t>
      </w:r>
      <w:r w:rsidRPr="00A56ADC">
        <w:rPr>
          <w:rFonts w:ascii="Times New Roman" w:hAnsi="Times New Roman" w:cs="Times New Roman"/>
          <w:sz w:val="24"/>
          <w:szCs w:val="24"/>
        </w:rPr>
        <w:t xml:space="preserve"> af sagens omstændigheder. I mange tilfælde vil en arbejdsgiver derfor være væsentligt bedre stillet med en konkurrenceklausul, da han med udgangspunkt i denne ikke behøver at bevise andet, end at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tidligere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har taget ansættelse i en konkurrerende virksomhed eller at denne selv har etableret konkurrerende virksomhed.</w:t>
      </w:r>
      <w:r w:rsidRPr="00A56ADC">
        <w:rPr>
          <w:rStyle w:val="Fodnotehenvisning"/>
          <w:rFonts w:ascii="Times New Roman" w:hAnsi="Times New Roman" w:cs="Times New Roman"/>
          <w:sz w:val="24"/>
          <w:szCs w:val="24"/>
        </w:rPr>
        <w:footnoteReference w:id="101"/>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konkurrenceklausul beskytter</w:t>
      </w:r>
      <w:r w:rsidR="00A945FB" w:rsidRPr="00A56ADC">
        <w:rPr>
          <w:rFonts w:ascii="Times New Roman" w:hAnsi="Times New Roman" w:cs="Times New Roman"/>
          <w:sz w:val="24"/>
          <w:szCs w:val="24"/>
        </w:rPr>
        <w:t xml:space="preserve"> en arbejdsgiver mod at en tidligere ansat tager ansættelse</w:t>
      </w:r>
      <w:r w:rsidRPr="00A56ADC">
        <w:rPr>
          <w:rFonts w:ascii="Times New Roman" w:hAnsi="Times New Roman" w:cs="Times New Roman"/>
          <w:sz w:val="24"/>
          <w:szCs w:val="24"/>
        </w:rPr>
        <w:t xml:space="preserve"> hos dennes konkurrenter eller i øvrigt bliver involveret i forretninger, som må anses som konkurrerende med arbejdsgiveren. Helt overordnet indeholder en konkurrenceklausul således </w:t>
      </w:r>
      <w:r w:rsidR="00275262">
        <w:rPr>
          <w:rFonts w:ascii="Times New Roman" w:hAnsi="Times New Roman" w:cs="Times New Roman"/>
          <w:sz w:val="24"/>
          <w:szCs w:val="24"/>
        </w:rPr>
        <w:t>en beskyttelse mod, at en ansat</w:t>
      </w:r>
      <w:r w:rsidRPr="00A56ADC">
        <w:rPr>
          <w:rFonts w:ascii="Times New Roman" w:hAnsi="Times New Roman" w:cs="Times New Roman"/>
          <w:sz w:val="24"/>
          <w:szCs w:val="24"/>
        </w:rPr>
        <w:t xml:space="preserve"> driver de samme aktiviteter som arbejdsgiveren.</w:t>
      </w:r>
      <w:r w:rsidRPr="00A56ADC">
        <w:rPr>
          <w:rStyle w:val="Fodnotehenvisning"/>
          <w:rFonts w:ascii="Times New Roman" w:hAnsi="Times New Roman" w:cs="Times New Roman"/>
          <w:sz w:val="24"/>
          <w:szCs w:val="24"/>
        </w:rPr>
        <w:footnoteReference w:id="102"/>
      </w:r>
      <w:r w:rsidRPr="00A56ADC">
        <w:rPr>
          <w:rFonts w:ascii="Times New Roman" w:hAnsi="Times New Roman" w:cs="Times New Roman"/>
          <w:sz w:val="24"/>
          <w:szCs w:val="24"/>
        </w:rPr>
        <w:t xml:space="preserve"> Det karakteristiske for en konkurre</w:t>
      </w:r>
      <w:r w:rsidRPr="00A56ADC">
        <w:rPr>
          <w:rFonts w:ascii="Times New Roman" w:hAnsi="Times New Roman" w:cs="Times New Roman"/>
          <w:sz w:val="24"/>
          <w:szCs w:val="24"/>
        </w:rPr>
        <w:t>n</w:t>
      </w:r>
      <w:r w:rsidRPr="00A56ADC">
        <w:rPr>
          <w:rFonts w:ascii="Times New Roman" w:hAnsi="Times New Roman" w:cs="Times New Roman"/>
          <w:sz w:val="24"/>
          <w:szCs w:val="24"/>
        </w:rPr>
        <w:lastRenderedPageBreak/>
        <w:t xml:space="preserve">ceklausul er da også, at den er bestemt efter </w:t>
      </w:r>
      <w:r w:rsidRPr="00A56ADC">
        <w:rPr>
          <w:rFonts w:ascii="Times New Roman" w:hAnsi="Times New Roman" w:cs="Times New Roman"/>
          <w:i/>
          <w:sz w:val="24"/>
          <w:szCs w:val="24"/>
        </w:rPr>
        <w:t>arten</w:t>
      </w:r>
      <w:r w:rsidRPr="00A56ADC">
        <w:rPr>
          <w:rFonts w:ascii="Times New Roman" w:hAnsi="Times New Roman" w:cs="Times New Roman"/>
          <w:sz w:val="24"/>
          <w:szCs w:val="24"/>
        </w:rPr>
        <w:t xml:space="preserve"> af de aktiviteter, som ikke må finde sted, og ikke er defineret ud fra de virksomheder eller personer, som disse aktiviteter ikke må udøves med. Dette betyder, at en konkurrenceklausul også dækker de aktører på markedet, som arbejdsgiveren ikke nødvendigvis selv har en forbindelse med, hvilket også normalt gør </w:t>
      </w:r>
      <w:r w:rsidR="00275262">
        <w:rPr>
          <w:rFonts w:ascii="Times New Roman" w:hAnsi="Times New Roman" w:cs="Times New Roman"/>
          <w:sz w:val="24"/>
          <w:szCs w:val="24"/>
        </w:rPr>
        <w:t>en konkurrenceklausul</w:t>
      </w:r>
      <w:r w:rsidRPr="00A56ADC">
        <w:rPr>
          <w:rFonts w:ascii="Times New Roman" w:hAnsi="Times New Roman" w:cs="Times New Roman"/>
          <w:sz w:val="24"/>
          <w:szCs w:val="24"/>
        </w:rPr>
        <w:t xml:space="preserve"> til de</w:t>
      </w:r>
      <w:r w:rsidR="00275262">
        <w:rPr>
          <w:rFonts w:ascii="Times New Roman" w:hAnsi="Times New Roman" w:cs="Times New Roman"/>
          <w:sz w:val="24"/>
          <w:szCs w:val="24"/>
        </w:rPr>
        <w:t>n</w:t>
      </w:r>
      <w:r w:rsidRPr="00A56ADC">
        <w:rPr>
          <w:rFonts w:ascii="Times New Roman" w:hAnsi="Times New Roman" w:cs="Times New Roman"/>
          <w:sz w:val="24"/>
          <w:szCs w:val="24"/>
        </w:rPr>
        <w:t xml:space="preserve"> mest indgribende </w:t>
      </w:r>
      <w:r w:rsidR="00275262">
        <w:rPr>
          <w:rFonts w:ascii="Times New Roman" w:hAnsi="Times New Roman" w:cs="Times New Roman"/>
          <w:sz w:val="24"/>
          <w:szCs w:val="24"/>
        </w:rPr>
        <w:t>aftalte konkurrencebeskyttelse</w:t>
      </w:r>
      <w:r w:rsidRPr="00A56ADC">
        <w:rPr>
          <w:rFonts w:ascii="Times New Roman" w:hAnsi="Times New Roman" w:cs="Times New Roman"/>
          <w:sz w:val="24"/>
          <w:szCs w:val="24"/>
        </w:rPr>
        <w:t>.</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Ved indgåelse af en konkurrenceklausul opnår </w:t>
      </w:r>
      <w:r w:rsidR="00A945FB" w:rsidRPr="00A56ADC">
        <w:rPr>
          <w:rFonts w:ascii="Times New Roman" w:hAnsi="Times New Roman" w:cs="Times New Roman"/>
          <w:sz w:val="24"/>
          <w:szCs w:val="24"/>
        </w:rPr>
        <w:t>en arbejdsgiver</w:t>
      </w:r>
      <w:r w:rsidRPr="00A56ADC">
        <w:rPr>
          <w:rFonts w:ascii="Times New Roman" w:hAnsi="Times New Roman" w:cs="Times New Roman"/>
          <w:sz w:val="24"/>
          <w:szCs w:val="24"/>
        </w:rPr>
        <w:t xml:space="preserve"> således en, i forhold til marked</w:t>
      </w:r>
      <w:r w:rsidRPr="00A56ADC">
        <w:rPr>
          <w:rFonts w:ascii="Times New Roman" w:hAnsi="Times New Roman" w:cs="Times New Roman"/>
          <w:sz w:val="24"/>
          <w:szCs w:val="24"/>
        </w:rPr>
        <w:t>s</w:t>
      </w:r>
      <w:r w:rsidRPr="00A56ADC">
        <w:rPr>
          <w:rFonts w:ascii="Times New Roman" w:hAnsi="Times New Roman" w:cs="Times New Roman"/>
          <w:sz w:val="24"/>
          <w:szCs w:val="24"/>
        </w:rPr>
        <w:t>føringslovens regler, yderligere</w:t>
      </w:r>
      <w:r w:rsidR="00A945FB" w:rsidRPr="00A56ADC">
        <w:rPr>
          <w:rFonts w:ascii="Times New Roman" w:hAnsi="Times New Roman" w:cs="Times New Roman"/>
          <w:sz w:val="24"/>
          <w:szCs w:val="24"/>
        </w:rPr>
        <w:t xml:space="preserve"> beskyttelse, som består i, at en tidligere ansat</w:t>
      </w:r>
      <w:r w:rsidRPr="00A56ADC">
        <w:rPr>
          <w:rFonts w:ascii="Times New Roman" w:hAnsi="Times New Roman" w:cs="Times New Roman"/>
          <w:sz w:val="24"/>
          <w:szCs w:val="24"/>
        </w:rPr>
        <w:t xml:space="preserve"> generelt forhindres i at udføre aktiviteter</w:t>
      </w:r>
      <w:r w:rsidR="00B377C1">
        <w:rPr>
          <w:rFonts w:ascii="Times New Roman" w:hAnsi="Times New Roman" w:cs="Times New Roman"/>
          <w:sz w:val="24"/>
          <w:szCs w:val="24"/>
        </w:rPr>
        <w:t>,</w:t>
      </w:r>
      <w:r w:rsidRPr="00A56ADC">
        <w:rPr>
          <w:rFonts w:ascii="Times New Roman" w:hAnsi="Times New Roman" w:cs="Times New Roman"/>
          <w:sz w:val="24"/>
          <w:szCs w:val="24"/>
        </w:rPr>
        <w:t xml:space="preserve"> som er konkurrerende med arbejdsgiverens virksomhed. </w:t>
      </w:r>
    </w:p>
    <w:p w:rsidR="00834041" w:rsidRPr="00A56ADC" w:rsidRDefault="00834041" w:rsidP="00964354">
      <w:pPr>
        <w:pStyle w:val="3"/>
      </w:pPr>
      <w:bookmarkStart w:id="57" w:name="_Toc356203034"/>
      <w:r w:rsidRPr="00A56ADC">
        <w:t>2.2. Aftalelovens § 38</w:t>
      </w:r>
      <w:bookmarkEnd w:id="57"/>
      <w:r w:rsidRPr="00A56ADC">
        <w:t xml:space="preserve"> </w:t>
      </w:r>
    </w:p>
    <w:p w:rsidR="00834041" w:rsidRPr="00A56ADC" w:rsidRDefault="00834041" w:rsidP="00964354">
      <w:pPr>
        <w:pStyle w:val="4"/>
      </w:pPr>
      <w:bookmarkStart w:id="58" w:name="_Toc356203035"/>
      <w:r w:rsidRPr="00A56ADC">
        <w:t>2.2.1. Konkurrenceklausulens grænser – AFTL § 38, stk. 1</w:t>
      </w:r>
      <w:bookmarkEnd w:id="58"/>
      <w:r w:rsidRPr="00A56ADC">
        <w:t xml:space="preserve"> </w:t>
      </w:r>
    </w:p>
    <w:p w:rsidR="00834041" w:rsidRPr="00A56ADC" w:rsidRDefault="00834041" w:rsidP="00964354">
      <w:pPr>
        <w:spacing w:after="240" w:line="288" w:lineRule="auto"/>
        <w:jc w:val="both"/>
        <w:rPr>
          <w:rFonts w:ascii="Times New Roman" w:hAnsi="Times New Roman" w:cs="Times New Roman"/>
          <w:sz w:val="24"/>
          <w:szCs w:val="24"/>
        </w:rPr>
      </w:pPr>
      <w:r w:rsidRPr="00A56ADC">
        <w:rPr>
          <w:rFonts w:ascii="Times New Roman" w:hAnsi="Times New Roman" w:cs="Times New Roman"/>
          <w:sz w:val="24"/>
          <w:szCs w:val="24"/>
        </w:rPr>
        <w:t>Aftalelovens § 38 gælder for alle konkurrenceklausuler, uanset om denne er indgået med en funkt</w:t>
      </w:r>
      <w:r w:rsidRPr="00A56ADC">
        <w:rPr>
          <w:rFonts w:ascii="Times New Roman" w:hAnsi="Times New Roman" w:cs="Times New Roman"/>
          <w:sz w:val="24"/>
          <w:szCs w:val="24"/>
        </w:rPr>
        <w:t>i</w:t>
      </w:r>
      <w:r w:rsidRPr="00A56ADC">
        <w:rPr>
          <w:rFonts w:ascii="Times New Roman" w:hAnsi="Times New Roman" w:cs="Times New Roman"/>
          <w:sz w:val="24"/>
          <w:szCs w:val="24"/>
        </w:rPr>
        <w:t>onær eller ej. Bestemmelsen giver mulighed for tilsidesættelse af en konkurrenceklausul, hvis do</w:t>
      </w:r>
      <w:r w:rsidRPr="00A56ADC">
        <w:rPr>
          <w:rFonts w:ascii="Times New Roman" w:hAnsi="Times New Roman" w:cs="Times New Roman"/>
          <w:sz w:val="24"/>
          <w:szCs w:val="24"/>
        </w:rPr>
        <w:t>m</w:t>
      </w:r>
      <w:r w:rsidRPr="00A56ADC">
        <w:rPr>
          <w:rFonts w:ascii="Times New Roman" w:hAnsi="Times New Roman" w:cs="Times New Roman"/>
          <w:sz w:val="24"/>
          <w:szCs w:val="24"/>
        </w:rPr>
        <w:t>stolene vurderer, at den er for vidtgående. Det er derfor vigtigt, at en arbejdsgiver sørger for at a</w:t>
      </w:r>
      <w:r w:rsidRPr="00A56ADC">
        <w:rPr>
          <w:rFonts w:ascii="Times New Roman" w:hAnsi="Times New Roman" w:cs="Times New Roman"/>
          <w:sz w:val="24"/>
          <w:szCs w:val="24"/>
        </w:rPr>
        <w:t>f</w:t>
      </w:r>
      <w:r w:rsidRPr="00A56ADC">
        <w:rPr>
          <w:rFonts w:ascii="Times New Roman" w:hAnsi="Times New Roman" w:cs="Times New Roman"/>
          <w:sz w:val="24"/>
          <w:szCs w:val="24"/>
        </w:rPr>
        <w:t>grænse en klausul mest muligt for at undgå en eventuel tilsidesættelse. Aftalelovens § 38, stk. 1 har følgende ordlyd:</w:t>
      </w:r>
    </w:p>
    <w:p w:rsidR="00834041" w:rsidRPr="00A56ADC" w:rsidRDefault="00834041" w:rsidP="00A46CC7">
      <w:pPr>
        <w:spacing w:line="288" w:lineRule="auto"/>
        <w:jc w:val="both"/>
        <w:rPr>
          <w:rFonts w:ascii="Times New Roman" w:hAnsi="Times New Roman" w:cs="Times New Roman"/>
          <w:sz w:val="20"/>
          <w:szCs w:val="20"/>
        </w:rPr>
      </w:pPr>
      <w:r w:rsidRPr="00A56ADC">
        <w:rPr>
          <w:rFonts w:ascii="Times New Roman" w:hAnsi="Times New Roman" w:cs="Times New Roman"/>
          <w:b/>
          <w:sz w:val="20"/>
          <w:szCs w:val="20"/>
        </w:rPr>
        <w:t xml:space="preserve">§ 38. </w:t>
      </w:r>
      <w:r w:rsidRPr="00A56ADC">
        <w:rPr>
          <w:rFonts w:ascii="Times New Roman" w:hAnsi="Times New Roman" w:cs="Times New Roman"/>
          <w:sz w:val="20"/>
          <w:szCs w:val="20"/>
        </w:rPr>
        <w:t xml:space="preserve">Har nogen forpligtiget sig til, at han af konkurrencehensyn ikke må drive forretning eller anden virksomhed af en vis art eller tage ansættelse i en sådan, er vedtagelsen ikke bindende for ham, for så vidt den med hensyn til tid, sted eller andre forhold går videre end påkrævet for at værne imod konkurrence eller på urimelig måde indskrænker den forpligtedes adgang til erhverv. I sidstnævnte henseende skal hensyn tages også til den interesse, den berettigede har i, at vedtagelsen efterkommes.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Som det fremgår af ordlyden i AFTL § 38, stk. 1 skal der, ved vurderingen af hvorvidt en ko</w:t>
      </w:r>
      <w:r w:rsidRPr="00A56ADC">
        <w:rPr>
          <w:rFonts w:ascii="Times New Roman" w:hAnsi="Times New Roman" w:cs="Times New Roman"/>
          <w:sz w:val="24"/>
          <w:szCs w:val="24"/>
        </w:rPr>
        <w:t>n</w:t>
      </w:r>
      <w:r w:rsidRPr="00A56ADC">
        <w:rPr>
          <w:rFonts w:ascii="Times New Roman" w:hAnsi="Times New Roman" w:cs="Times New Roman"/>
          <w:sz w:val="24"/>
          <w:szCs w:val="24"/>
        </w:rPr>
        <w:t>kurrenceklausul er for vidtgående, foretages en afvejning af to, i bestemmelsen indeholdte, modsa</w:t>
      </w:r>
      <w:r w:rsidRPr="00A56ADC">
        <w:rPr>
          <w:rFonts w:ascii="Times New Roman" w:hAnsi="Times New Roman" w:cs="Times New Roman"/>
          <w:sz w:val="24"/>
          <w:szCs w:val="24"/>
        </w:rPr>
        <w:t>t</w:t>
      </w:r>
      <w:r w:rsidRPr="00A56ADC">
        <w:rPr>
          <w:rFonts w:ascii="Times New Roman" w:hAnsi="Times New Roman" w:cs="Times New Roman"/>
          <w:sz w:val="24"/>
          <w:szCs w:val="24"/>
        </w:rPr>
        <w:t>rettede hensyn. På den ene side</w:t>
      </w:r>
      <w:r w:rsidR="00275262">
        <w:rPr>
          <w:rFonts w:ascii="Times New Roman" w:hAnsi="Times New Roman" w:cs="Times New Roman"/>
          <w:sz w:val="24"/>
          <w:szCs w:val="24"/>
        </w:rPr>
        <w:t xml:space="preserve"> står</w:t>
      </w:r>
      <w:r w:rsidRPr="00A56ADC">
        <w:rPr>
          <w:rFonts w:ascii="Times New Roman" w:hAnsi="Times New Roman" w:cs="Times New Roman"/>
          <w:sz w:val="24"/>
          <w:szCs w:val="24"/>
        </w:rPr>
        <w:t xml:space="preserve"> hensynet til arbejdsgiveren</w:t>
      </w:r>
      <w:r w:rsidR="00275262">
        <w:rPr>
          <w:rFonts w:ascii="Times New Roman" w:hAnsi="Times New Roman" w:cs="Times New Roman"/>
          <w:sz w:val="24"/>
          <w:szCs w:val="24"/>
        </w:rPr>
        <w:t>s</w:t>
      </w:r>
      <w:r w:rsidRPr="00A56ADC">
        <w:rPr>
          <w:rFonts w:ascii="Times New Roman" w:hAnsi="Times New Roman" w:cs="Times New Roman"/>
          <w:sz w:val="24"/>
          <w:szCs w:val="24"/>
        </w:rPr>
        <w:t xml:space="preserve"> interesse i beskyttelse mod konku</w:t>
      </w:r>
      <w:r w:rsidRPr="00A56ADC">
        <w:rPr>
          <w:rFonts w:ascii="Times New Roman" w:hAnsi="Times New Roman" w:cs="Times New Roman"/>
          <w:sz w:val="24"/>
          <w:szCs w:val="24"/>
        </w:rPr>
        <w:t>r</w:t>
      </w:r>
      <w:r w:rsidRPr="00A56ADC">
        <w:rPr>
          <w:rFonts w:ascii="Times New Roman" w:hAnsi="Times New Roman" w:cs="Times New Roman"/>
          <w:sz w:val="24"/>
          <w:szCs w:val="24"/>
        </w:rPr>
        <w:t>rence</w:t>
      </w:r>
      <w:r w:rsidR="00275262">
        <w:rPr>
          <w:rFonts w:ascii="Times New Roman" w:hAnsi="Times New Roman" w:cs="Times New Roman"/>
          <w:sz w:val="24"/>
          <w:szCs w:val="24"/>
        </w:rPr>
        <w:t>,</w:t>
      </w:r>
      <w:r w:rsidRPr="00A56ADC">
        <w:rPr>
          <w:rFonts w:ascii="Times New Roman" w:hAnsi="Times New Roman" w:cs="Times New Roman"/>
          <w:sz w:val="24"/>
          <w:szCs w:val="24"/>
        </w:rPr>
        <w:t xml:space="preserve"> og på den anden side </w:t>
      </w:r>
      <w:r w:rsidR="00275262">
        <w:rPr>
          <w:rFonts w:ascii="Times New Roman" w:hAnsi="Times New Roman" w:cs="Times New Roman"/>
          <w:sz w:val="24"/>
          <w:szCs w:val="24"/>
        </w:rPr>
        <w:t>står hensynet til en ansat</w:t>
      </w:r>
      <w:r w:rsidRPr="00A56ADC">
        <w:rPr>
          <w:rFonts w:ascii="Times New Roman" w:hAnsi="Times New Roman" w:cs="Times New Roman"/>
          <w:sz w:val="24"/>
          <w:szCs w:val="24"/>
        </w:rPr>
        <w:t>s interesse i beskyttelse af sin adgang til e</w:t>
      </w:r>
      <w:r w:rsidRPr="00A56ADC">
        <w:rPr>
          <w:rFonts w:ascii="Times New Roman" w:hAnsi="Times New Roman" w:cs="Times New Roman"/>
          <w:sz w:val="24"/>
          <w:szCs w:val="24"/>
        </w:rPr>
        <w:t>r</w:t>
      </w:r>
      <w:r w:rsidRPr="00A56ADC">
        <w:rPr>
          <w:rFonts w:ascii="Times New Roman" w:hAnsi="Times New Roman" w:cs="Times New Roman"/>
          <w:sz w:val="24"/>
          <w:szCs w:val="24"/>
        </w:rPr>
        <w:t>hverv. Selv om en ansat, i en ikke-funktionær</w:t>
      </w:r>
      <w:r w:rsidR="00275262">
        <w:rPr>
          <w:rFonts w:ascii="Times New Roman" w:hAnsi="Times New Roman" w:cs="Times New Roman"/>
          <w:sz w:val="24"/>
          <w:szCs w:val="24"/>
        </w:rPr>
        <w:t>stilling, ikke har et lovfæstet</w:t>
      </w:r>
      <w:r w:rsidRPr="00A56ADC">
        <w:rPr>
          <w:rFonts w:ascii="Times New Roman" w:hAnsi="Times New Roman" w:cs="Times New Roman"/>
          <w:sz w:val="24"/>
          <w:szCs w:val="24"/>
        </w:rPr>
        <w:t xml:space="preserve"> krav på kompensation for påtagelse af en konkurrenceklausul, indgår det som et vigtigt moment i afvejningen, hvorvidt den ansatte har modtaget en kompensation</w:t>
      </w:r>
      <w:r w:rsidR="00275262">
        <w:rPr>
          <w:rFonts w:ascii="Times New Roman" w:hAnsi="Times New Roman" w:cs="Times New Roman"/>
          <w:sz w:val="24"/>
          <w:szCs w:val="24"/>
        </w:rPr>
        <w:t xml:space="preserve"> for indskrænkningen i dennes adgang til erhverv,</w:t>
      </w:r>
      <w:r w:rsidRPr="00A56ADC">
        <w:rPr>
          <w:rFonts w:ascii="Times New Roman" w:hAnsi="Times New Roman" w:cs="Times New Roman"/>
          <w:sz w:val="24"/>
          <w:szCs w:val="24"/>
        </w:rPr>
        <w:t xml:space="preserve"> og større</w:t>
      </w:r>
      <w:r w:rsidRPr="00A56ADC">
        <w:rPr>
          <w:rFonts w:ascii="Times New Roman" w:hAnsi="Times New Roman" w:cs="Times New Roman"/>
          <w:sz w:val="24"/>
          <w:szCs w:val="24"/>
        </w:rPr>
        <w:t>l</w:t>
      </w:r>
      <w:r w:rsidRPr="00A56ADC">
        <w:rPr>
          <w:rFonts w:ascii="Times New Roman" w:hAnsi="Times New Roman" w:cs="Times New Roman"/>
          <w:sz w:val="24"/>
          <w:szCs w:val="24"/>
        </w:rPr>
        <w:t>sen af denne. Som en anden faktor i afvejningen</w:t>
      </w:r>
      <w:r w:rsidR="00275262">
        <w:rPr>
          <w:rFonts w:ascii="Times New Roman" w:hAnsi="Times New Roman" w:cs="Times New Roman"/>
          <w:sz w:val="24"/>
          <w:szCs w:val="24"/>
        </w:rPr>
        <w:t xml:space="preserve"> ser man på de muligheder, som en ansat</w:t>
      </w:r>
      <w:r w:rsidRPr="00A56ADC">
        <w:rPr>
          <w:rFonts w:ascii="Times New Roman" w:hAnsi="Times New Roman" w:cs="Times New Roman"/>
          <w:sz w:val="24"/>
          <w:szCs w:val="24"/>
        </w:rPr>
        <w:t xml:space="preserve"> måtte have for, i kraft af dennes uddannelse, tidligere erfaring mm., at få arbejde uden for konkurrenceklaus</w:t>
      </w:r>
      <w:r w:rsidRPr="00A56ADC">
        <w:rPr>
          <w:rFonts w:ascii="Times New Roman" w:hAnsi="Times New Roman" w:cs="Times New Roman"/>
          <w:sz w:val="24"/>
          <w:szCs w:val="24"/>
        </w:rPr>
        <w:t>u</w:t>
      </w:r>
      <w:r w:rsidRPr="00A56ADC">
        <w:rPr>
          <w:rFonts w:ascii="Times New Roman" w:hAnsi="Times New Roman" w:cs="Times New Roman"/>
          <w:sz w:val="24"/>
          <w:szCs w:val="24"/>
        </w:rPr>
        <w:t>lens dækningsområde. Endvidere indgår det i afvejningen, hvorvidt en arbejdsgiver har en reel int</w:t>
      </w:r>
      <w:r w:rsidRPr="00A56ADC">
        <w:rPr>
          <w:rFonts w:ascii="Times New Roman" w:hAnsi="Times New Roman" w:cs="Times New Roman"/>
          <w:sz w:val="24"/>
          <w:szCs w:val="24"/>
        </w:rPr>
        <w:t>e</w:t>
      </w:r>
      <w:r w:rsidRPr="00A56ADC">
        <w:rPr>
          <w:rFonts w:ascii="Times New Roman" w:hAnsi="Times New Roman" w:cs="Times New Roman"/>
          <w:sz w:val="24"/>
          <w:szCs w:val="24"/>
        </w:rPr>
        <w:t>resse i at opretholde en konkurrenceklausul. Har han ikke det, må den tilsidesæt</w:t>
      </w:r>
      <w:r w:rsidR="00275262">
        <w:rPr>
          <w:rFonts w:ascii="Times New Roman" w:hAnsi="Times New Roman" w:cs="Times New Roman"/>
          <w:sz w:val="24"/>
          <w:szCs w:val="24"/>
        </w:rPr>
        <w:t>tes. Det kan være i de tilfælde</w:t>
      </w:r>
      <w:r w:rsidRPr="00A56ADC">
        <w:rPr>
          <w:rFonts w:ascii="Times New Roman" w:hAnsi="Times New Roman" w:cs="Times New Roman"/>
          <w:sz w:val="24"/>
          <w:szCs w:val="24"/>
        </w:rPr>
        <w:t xml:space="preserve"> hvor arbejdsgiverens virksomhed definitivt ophører eventuelt som følge af en ko</w:t>
      </w:r>
      <w:r w:rsidRPr="00A56ADC">
        <w:rPr>
          <w:rFonts w:ascii="Times New Roman" w:hAnsi="Times New Roman" w:cs="Times New Roman"/>
          <w:sz w:val="24"/>
          <w:szCs w:val="24"/>
        </w:rPr>
        <w:t>n</w:t>
      </w:r>
      <w:r w:rsidRPr="00A56ADC">
        <w:rPr>
          <w:rFonts w:ascii="Times New Roman" w:hAnsi="Times New Roman" w:cs="Times New Roman"/>
          <w:sz w:val="24"/>
          <w:szCs w:val="24"/>
        </w:rPr>
        <w:t>kurs.</w:t>
      </w:r>
      <w:r w:rsidRPr="00A56ADC">
        <w:rPr>
          <w:rStyle w:val="Fodnotehenvisning"/>
          <w:rFonts w:ascii="Times New Roman" w:hAnsi="Times New Roman" w:cs="Times New Roman"/>
          <w:sz w:val="24"/>
          <w:szCs w:val="24"/>
        </w:rPr>
        <w:footnoteReference w:id="103"/>
      </w:r>
      <w:r w:rsidRPr="00A56ADC">
        <w:rPr>
          <w:rFonts w:ascii="Times New Roman" w:hAnsi="Times New Roman" w:cs="Times New Roman"/>
          <w:sz w:val="24"/>
          <w:szCs w:val="24"/>
        </w:rPr>
        <w:t xml:space="preserve">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konkurrenceklausul kan efter AFTL § 38, stk. 1 tilsidesættes helt eller delvist, hvis den er for vidtgående. Som følge af ordene ”</w:t>
      </w:r>
      <w:r w:rsidRPr="00A56ADC">
        <w:rPr>
          <w:rFonts w:ascii="Times New Roman" w:hAnsi="Times New Roman" w:cs="Times New Roman"/>
          <w:i/>
          <w:sz w:val="24"/>
          <w:szCs w:val="24"/>
        </w:rPr>
        <w:t>for så vidt</w:t>
      </w:r>
      <w:r w:rsidRPr="00A56ADC">
        <w:rPr>
          <w:rFonts w:ascii="Times New Roman" w:hAnsi="Times New Roman" w:cs="Times New Roman"/>
          <w:sz w:val="24"/>
          <w:szCs w:val="24"/>
        </w:rPr>
        <w:t>” er det alene den del af klausulen, der er for vid</w:t>
      </w:r>
      <w:r w:rsidRPr="00A56ADC">
        <w:rPr>
          <w:rFonts w:ascii="Times New Roman" w:hAnsi="Times New Roman" w:cs="Times New Roman"/>
          <w:sz w:val="24"/>
          <w:szCs w:val="24"/>
        </w:rPr>
        <w:t>t</w:t>
      </w:r>
      <w:r w:rsidRPr="00A56ADC">
        <w:rPr>
          <w:rFonts w:ascii="Times New Roman" w:hAnsi="Times New Roman" w:cs="Times New Roman"/>
          <w:sz w:val="24"/>
          <w:szCs w:val="24"/>
        </w:rPr>
        <w:t>gående, som tilsidesættes. En konkurrenceklausul kan for det første være f</w:t>
      </w:r>
      <w:r w:rsidR="00275262">
        <w:rPr>
          <w:rFonts w:ascii="Times New Roman" w:hAnsi="Times New Roman" w:cs="Times New Roman"/>
          <w:sz w:val="24"/>
          <w:szCs w:val="24"/>
        </w:rPr>
        <w:t>or vidtgående med he</w:t>
      </w:r>
      <w:r w:rsidR="00275262">
        <w:rPr>
          <w:rFonts w:ascii="Times New Roman" w:hAnsi="Times New Roman" w:cs="Times New Roman"/>
          <w:sz w:val="24"/>
          <w:szCs w:val="24"/>
        </w:rPr>
        <w:t>n</w:t>
      </w:r>
      <w:r w:rsidR="00275262">
        <w:rPr>
          <w:rFonts w:ascii="Times New Roman" w:hAnsi="Times New Roman" w:cs="Times New Roman"/>
          <w:sz w:val="24"/>
          <w:szCs w:val="24"/>
        </w:rPr>
        <w:t>syn til den</w:t>
      </w:r>
      <w:r w:rsidRPr="00A56ADC">
        <w:rPr>
          <w:rFonts w:ascii="Times New Roman" w:hAnsi="Times New Roman" w:cs="Times New Roman"/>
          <w:sz w:val="24"/>
          <w:szCs w:val="24"/>
        </w:rPr>
        <w:t xml:space="preserve"> </w:t>
      </w:r>
      <w:r w:rsidRPr="00A56ADC">
        <w:rPr>
          <w:rFonts w:ascii="Times New Roman" w:hAnsi="Times New Roman" w:cs="Times New Roman"/>
          <w:i/>
          <w:sz w:val="24"/>
          <w:szCs w:val="24"/>
        </w:rPr>
        <w:t xml:space="preserve">tidsmæssige </w:t>
      </w:r>
      <w:r w:rsidR="00275262">
        <w:rPr>
          <w:rFonts w:ascii="Times New Roman" w:hAnsi="Times New Roman" w:cs="Times New Roman"/>
          <w:i/>
          <w:sz w:val="24"/>
          <w:szCs w:val="24"/>
        </w:rPr>
        <w:t>udstrækning</w:t>
      </w:r>
      <w:r w:rsidRPr="00A56ADC">
        <w:rPr>
          <w:rFonts w:ascii="Times New Roman" w:hAnsi="Times New Roman" w:cs="Times New Roman"/>
          <w:sz w:val="24"/>
          <w:szCs w:val="24"/>
        </w:rPr>
        <w:t>. Sager herom er sjældne, hvilket formentlig hænger sammen med det faktum, at det ofte for en arbejdsgiver vil være tilstrækkelig</w:t>
      </w:r>
      <w:r w:rsidR="00275262">
        <w:rPr>
          <w:rFonts w:ascii="Times New Roman" w:hAnsi="Times New Roman" w:cs="Times New Roman"/>
          <w:sz w:val="24"/>
          <w:szCs w:val="24"/>
        </w:rPr>
        <w:t>t, for</w:t>
      </w:r>
      <w:r w:rsidRPr="00A56ADC">
        <w:rPr>
          <w:rFonts w:ascii="Times New Roman" w:hAnsi="Times New Roman" w:cs="Times New Roman"/>
          <w:sz w:val="24"/>
          <w:szCs w:val="24"/>
        </w:rPr>
        <w:t xml:space="preserve"> at beskytte dennes intere</w:t>
      </w:r>
      <w:r w:rsidRPr="00A56ADC">
        <w:rPr>
          <w:rFonts w:ascii="Times New Roman" w:hAnsi="Times New Roman" w:cs="Times New Roman"/>
          <w:sz w:val="24"/>
          <w:szCs w:val="24"/>
        </w:rPr>
        <w:t>s</w:t>
      </w:r>
      <w:r w:rsidRPr="00A56ADC">
        <w:rPr>
          <w:rFonts w:ascii="Times New Roman" w:hAnsi="Times New Roman" w:cs="Times New Roman"/>
          <w:sz w:val="24"/>
          <w:szCs w:val="24"/>
        </w:rPr>
        <w:lastRenderedPageBreak/>
        <w:t>ser, at en ansat alene holdes ude fra konkurrence i 1 år.</w:t>
      </w:r>
      <w:r w:rsidRPr="00A56ADC">
        <w:rPr>
          <w:rStyle w:val="Fodnotehenvisning"/>
          <w:rFonts w:ascii="Times New Roman" w:hAnsi="Times New Roman" w:cs="Times New Roman"/>
          <w:sz w:val="24"/>
          <w:szCs w:val="24"/>
        </w:rPr>
        <w:footnoteReference w:id="104"/>
      </w:r>
      <w:r w:rsidRPr="00A56ADC">
        <w:rPr>
          <w:rFonts w:ascii="Times New Roman" w:hAnsi="Times New Roman" w:cs="Times New Roman"/>
          <w:sz w:val="24"/>
          <w:szCs w:val="24"/>
        </w:rPr>
        <w:t xml:space="preserve"> Finder en domstol dog, at en konkurre</w:t>
      </w:r>
      <w:r w:rsidRPr="00A56ADC">
        <w:rPr>
          <w:rFonts w:ascii="Times New Roman" w:hAnsi="Times New Roman" w:cs="Times New Roman"/>
          <w:sz w:val="24"/>
          <w:szCs w:val="24"/>
        </w:rPr>
        <w:t>n</w:t>
      </w:r>
      <w:r w:rsidRPr="00A56ADC">
        <w:rPr>
          <w:rFonts w:ascii="Times New Roman" w:hAnsi="Times New Roman" w:cs="Times New Roman"/>
          <w:sz w:val="24"/>
          <w:szCs w:val="24"/>
        </w:rPr>
        <w:t>ceklausul går videre i tidsmæssigt omfang end påkrævet for at værne arbejdsgiveren mod konku</w:t>
      </w:r>
      <w:r w:rsidRPr="00A56ADC">
        <w:rPr>
          <w:rFonts w:ascii="Times New Roman" w:hAnsi="Times New Roman" w:cs="Times New Roman"/>
          <w:sz w:val="24"/>
          <w:szCs w:val="24"/>
        </w:rPr>
        <w:t>r</w:t>
      </w:r>
      <w:r w:rsidRPr="00A56ADC">
        <w:rPr>
          <w:rFonts w:ascii="Times New Roman" w:hAnsi="Times New Roman" w:cs="Times New Roman"/>
          <w:sz w:val="24"/>
          <w:szCs w:val="24"/>
        </w:rPr>
        <w:t>rence</w:t>
      </w:r>
      <w:r w:rsidR="00B377C1">
        <w:rPr>
          <w:rFonts w:ascii="Times New Roman" w:hAnsi="Times New Roman" w:cs="Times New Roman"/>
          <w:sz w:val="24"/>
          <w:szCs w:val="24"/>
        </w:rPr>
        <w:t>,</w:t>
      </w:r>
      <w:r w:rsidRPr="00A56ADC">
        <w:rPr>
          <w:rFonts w:ascii="Times New Roman" w:hAnsi="Times New Roman" w:cs="Times New Roman"/>
          <w:sz w:val="24"/>
          <w:szCs w:val="24"/>
        </w:rPr>
        <w:t xml:space="preserve"> kan klausulens tidsmæssige udstrækning nedsættes. Dette var tilfældet i U.1976.813S (Den rejsende sælger), hvor selve konkurrenceklausulen blev opretholdt, mens den tidsmæssige udstræ</w:t>
      </w:r>
      <w:r w:rsidRPr="00A56ADC">
        <w:rPr>
          <w:rFonts w:ascii="Times New Roman" w:hAnsi="Times New Roman" w:cs="Times New Roman"/>
          <w:sz w:val="24"/>
          <w:szCs w:val="24"/>
        </w:rPr>
        <w:t>k</w:t>
      </w:r>
      <w:r w:rsidRPr="00A56ADC">
        <w:rPr>
          <w:rFonts w:ascii="Times New Roman" w:hAnsi="Times New Roman" w:cs="Times New Roman"/>
          <w:sz w:val="24"/>
          <w:szCs w:val="24"/>
        </w:rPr>
        <w:t>ning af denne, med hensyn til arbejdsgiverens interesse i, som retten udtalte: ”</w:t>
      </w:r>
      <w:r w:rsidRPr="00A56ADC">
        <w:rPr>
          <w:rFonts w:ascii="Times New Roman" w:hAnsi="Times New Roman" w:cs="Times New Roman"/>
          <w:i/>
          <w:sz w:val="24"/>
          <w:szCs w:val="24"/>
        </w:rPr>
        <w:t>at værne sagsøgeren mod konkurrence fra sagsøgtes side</w:t>
      </w:r>
      <w:r w:rsidRPr="00A56ADC">
        <w:rPr>
          <w:rFonts w:ascii="Times New Roman" w:hAnsi="Times New Roman" w:cs="Times New Roman"/>
          <w:sz w:val="24"/>
          <w:szCs w:val="24"/>
        </w:rPr>
        <w:t>”, blev nedsat fra 2 år til 1½ år. I vurderingen af hvor langt en konkurrenceklausul kan strække sig i tid, indgår</w:t>
      </w:r>
      <w:r w:rsidR="00827B85">
        <w:rPr>
          <w:rFonts w:ascii="Times New Roman" w:hAnsi="Times New Roman" w:cs="Times New Roman"/>
          <w:sz w:val="24"/>
          <w:szCs w:val="24"/>
        </w:rPr>
        <w:t xml:space="preserve"> da også</w:t>
      </w:r>
      <w:r w:rsidRPr="00A56ADC">
        <w:rPr>
          <w:rFonts w:ascii="Times New Roman" w:hAnsi="Times New Roman" w:cs="Times New Roman"/>
          <w:sz w:val="24"/>
          <w:szCs w:val="24"/>
        </w:rPr>
        <w:t xml:space="preserve"> som hovedvægt arbejdsgiverens berettig</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de interesse i, at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tidligere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hindres i konkurrerende aktiviteter.</w:t>
      </w:r>
    </w:p>
    <w:p w:rsidR="00834041" w:rsidRPr="00A56ADC" w:rsidRDefault="00275262" w:rsidP="00275262">
      <w:pPr>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En konkurrenceklausul kan for det andet</w:t>
      </w:r>
      <w:r w:rsidR="00834041" w:rsidRPr="00A56ADC">
        <w:rPr>
          <w:rFonts w:ascii="Times New Roman" w:hAnsi="Times New Roman" w:cs="Times New Roman"/>
          <w:sz w:val="24"/>
          <w:szCs w:val="24"/>
        </w:rPr>
        <w:t xml:space="preserve"> være for vidtgående med hensyn til den </w:t>
      </w:r>
      <w:r w:rsidR="00834041" w:rsidRPr="00A56ADC">
        <w:rPr>
          <w:rFonts w:ascii="Times New Roman" w:hAnsi="Times New Roman" w:cs="Times New Roman"/>
          <w:i/>
          <w:sz w:val="24"/>
          <w:szCs w:val="24"/>
        </w:rPr>
        <w:t xml:space="preserve">geografiske </w:t>
      </w:r>
      <w:r>
        <w:rPr>
          <w:rFonts w:ascii="Times New Roman" w:hAnsi="Times New Roman" w:cs="Times New Roman"/>
          <w:i/>
          <w:sz w:val="24"/>
          <w:szCs w:val="24"/>
        </w:rPr>
        <w:t>udstrækning</w:t>
      </w:r>
      <w:r w:rsidR="00834041" w:rsidRPr="00A56ADC">
        <w:rPr>
          <w:rFonts w:ascii="Times New Roman" w:hAnsi="Times New Roman" w:cs="Times New Roman"/>
          <w:sz w:val="24"/>
          <w:szCs w:val="24"/>
        </w:rPr>
        <w:t>. Typisk vil en konkurrenceklausul være begrænset til et geografisk område. Har en ansat været beskæftiget inden for et bestemt geografisk område, vil arbejdsgiverens behov for b</w:t>
      </w:r>
      <w:r w:rsidR="00834041" w:rsidRPr="00A56ADC">
        <w:rPr>
          <w:rFonts w:ascii="Times New Roman" w:hAnsi="Times New Roman" w:cs="Times New Roman"/>
          <w:sz w:val="24"/>
          <w:szCs w:val="24"/>
        </w:rPr>
        <w:t>e</w:t>
      </w:r>
      <w:r w:rsidR="00834041" w:rsidRPr="00A56ADC">
        <w:rPr>
          <w:rFonts w:ascii="Times New Roman" w:hAnsi="Times New Roman" w:cs="Times New Roman"/>
          <w:sz w:val="24"/>
          <w:szCs w:val="24"/>
        </w:rPr>
        <w:t>skyttelse mod konkurrence fra denne typisk være knyttet til netop dette område. Også derfor vil klausuler, som dækker et sådant afgrænset område, ikke anses for værende for vidtgående. I nogle tilfælde kan det for arbejdsgiveren dog også være nødvendigt at sikre sig mod, at en ansat fra omr</w:t>
      </w:r>
      <w:r w:rsidR="00834041" w:rsidRPr="00A56ADC">
        <w:rPr>
          <w:rFonts w:ascii="Times New Roman" w:hAnsi="Times New Roman" w:cs="Times New Roman"/>
          <w:sz w:val="24"/>
          <w:szCs w:val="24"/>
        </w:rPr>
        <w:t>å</w:t>
      </w:r>
      <w:r w:rsidR="00834041" w:rsidRPr="00A56ADC">
        <w:rPr>
          <w:rFonts w:ascii="Times New Roman" w:hAnsi="Times New Roman" w:cs="Times New Roman"/>
          <w:sz w:val="24"/>
          <w:szCs w:val="24"/>
        </w:rPr>
        <w:t xml:space="preserve">der uden for det af klausulen dækkede, operer i det dækkede område, eller at en ansat fra en stilling i en konkurrerende virksomhed, som ligger uden for det dækkede område, kontakter de tidligere kunder. Det må antages, at en placering uden for det dækkede område ikke forhindrer, at </w:t>
      </w:r>
      <w:proofErr w:type="gramStart"/>
      <w:r w:rsidR="00834041" w:rsidRPr="00A56ADC">
        <w:rPr>
          <w:rFonts w:ascii="Times New Roman" w:hAnsi="Times New Roman" w:cs="Times New Roman"/>
          <w:sz w:val="24"/>
          <w:szCs w:val="24"/>
        </w:rPr>
        <w:t>den</w:t>
      </w:r>
      <w:proofErr w:type="gramEnd"/>
      <w:r w:rsidR="00834041" w:rsidRPr="00A56ADC">
        <w:rPr>
          <w:rFonts w:ascii="Times New Roman" w:hAnsi="Times New Roman" w:cs="Times New Roman"/>
          <w:sz w:val="24"/>
          <w:szCs w:val="24"/>
        </w:rPr>
        <w:t xml:space="preserve"> tidl</w:t>
      </w:r>
      <w:r w:rsidR="00834041" w:rsidRPr="00A56ADC">
        <w:rPr>
          <w:rFonts w:ascii="Times New Roman" w:hAnsi="Times New Roman" w:cs="Times New Roman"/>
          <w:sz w:val="24"/>
          <w:szCs w:val="24"/>
        </w:rPr>
        <w:t>i</w:t>
      </w:r>
      <w:r w:rsidR="00834041" w:rsidRPr="00A56ADC">
        <w:rPr>
          <w:rFonts w:ascii="Times New Roman" w:hAnsi="Times New Roman" w:cs="Times New Roman"/>
          <w:sz w:val="24"/>
          <w:szCs w:val="24"/>
        </w:rPr>
        <w:t xml:space="preserve">gere </w:t>
      </w:r>
      <w:proofErr w:type="gramStart"/>
      <w:r w:rsidR="00834041" w:rsidRPr="00A56ADC">
        <w:rPr>
          <w:rFonts w:ascii="Times New Roman" w:hAnsi="Times New Roman" w:cs="Times New Roman"/>
          <w:sz w:val="24"/>
          <w:szCs w:val="24"/>
        </w:rPr>
        <w:t>ansatte</w:t>
      </w:r>
      <w:proofErr w:type="gramEnd"/>
      <w:r w:rsidR="00834041" w:rsidRPr="00A56ADC">
        <w:rPr>
          <w:rFonts w:ascii="Times New Roman" w:hAnsi="Times New Roman" w:cs="Times New Roman"/>
          <w:sz w:val="24"/>
          <w:szCs w:val="24"/>
        </w:rPr>
        <w:t xml:space="preserve"> har kontakt med kunder fra det dækkede geografiske område, så længe disse kunder selv henvender sig. Vil en arbejdsgiver sikre sig herimod, må </w:t>
      </w:r>
      <w:r>
        <w:rPr>
          <w:rFonts w:ascii="Times New Roman" w:hAnsi="Times New Roman" w:cs="Times New Roman"/>
          <w:sz w:val="24"/>
          <w:szCs w:val="24"/>
        </w:rPr>
        <w:t xml:space="preserve">det af konkurrenceklausulen fremgå, at denne også indeholder et forbud mod sådanne handlinger, eller </w:t>
      </w:r>
      <w:r w:rsidR="00834041" w:rsidRPr="00A56ADC">
        <w:rPr>
          <w:rFonts w:ascii="Times New Roman" w:hAnsi="Times New Roman" w:cs="Times New Roman"/>
          <w:sz w:val="24"/>
          <w:szCs w:val="24"/>
        </w:rPr>
        <w:t xml:space="preserve">han </w:t>
      </w:r>
      <w:r>
        <w:rPr>
          <w:rFonts w:ascii="Times New Roman" w:hAnsi="Times New Roman" w:cs="Times New Roman"/>
          <w:sz w:val="24"/>
          <w:szCs w:val="24"/>
        </w:rPr>
        <w:t xml:space="preserve">må </w:t>
      </w:r>
      <w:r w:rsidR="00834041" w:rsidRPr="00A56ADC">
        <w:rPr>
          <w:rFonts w:ascii="Times New Roman" w:hAnsi="Times New Roman" w:cs="Times New Roman"/>
          <w:sz w:val="24"/>
          <w:szCs w:val="24"/>
        </w:rPr>
        <w:t xml:space="preserve">med </w:t>
      </w:r>
      <w:proofErr w:type="gramStart"/>
      <w:r w:rsidR="00834041" w:rsidRPr="00A56ADC">
        <w:rPr>
          <w:rFonts w:ascii="Times New Roman" w:hAnsi="Times New Roman" w:cs="Times New Roman"/>
          <w:sz w:val="24"/>
          <w:szCs w:val="24"/>
        </w:rPr>
        <w:t>den</w:t>
      </w:r>
      <w:proofErr w:type="gramEnd"/>
      <w:r w:rsidR="00834041" w:rsidRPr="00A56ADC">
        <w:rPr>
          <w:rFonts w:ascii="Times New Roman" w:hAnsi="Times New Roman" w:cs="Times New Roman"/>
          <w:sz w:val="24"/>
          <w:szCs w:val="24"/>
        </w:rPr>
        <w:t xml:space="preserve"> pågældende </w:t>
      </w:r>
      <w:proofErr w:type="gramStart"/>
      <w:r w:rsidR="00834041" w:rsidRPr="00A56ADC">
        <w:rPr>
          <w:rFonts w:ascii="Times New Roman" w:hAnsi="Times New Roman" w:cs="Times New Roman"/>
          <w:sz w:val="24"/>
          <w:szCs w:val="24"/>
        </w:rPr>
        <w:t>a</w:t>
      </w:r>
      <w:r w:rsidR="00834041" w:rsidRPr="00A56ADC">
        <w:rPr>
          <w:rFonts w:ascii="Times New Roman" w:hAnsi="Times New Roman" w:cs="Times New Roman"/>
          <w:sz w:val="24"/>
          <w:szCs w:val="24"/>
        </w:rPr>
        <w:t>n</w:t>
      </w:r>
      <w:r w:rsidR="00834041" w:rsidRPr="00A56ADC">
        <w:rPr>
          <w:rFonts w:ascii="Times New Roman" w:hAnsi="Times New Roman" w:cs="Times New Roman"/>
          <w:sz w:val="24"/>
          <w:szCs w:val="24"/>
        </w:rPr>
        <w:t>satte</w:t>
      </w:r>
      <w:proofErr w:type="gramEnd"/>
      <w:r w:rsidR="00834041" w:rsidRPr="00A56ADC">
        <w:rPr>
          <w:rFonts w:ascii="Times New Roman" w:hAnsi="Times New Roman" w:cs="Times New Roman"/>
          <w:sz w:val="24"/>
          <w:szCs w:val="24"/>
        </w:rPr>
        <w:t xml:space="preserve"> </w:t>
      </w:r>
      <w:r w:rsidR="007D3E48">
        <w:rPr>
          <w:rFonts w:ascii="Times New Roman" w:hAnsi="Times New Roman" w:cs="Times New Roman"/>
          <w:sz w:val="24"/>
          <w:szCs w:val="24"/>
        </w:rPr>
        <w:t xml:space="preserve">tillige </w:t>
      </w:r>
      <w:r w:rsidR="00834041" w:rsidRPr="00A56ADC">
        <w:rPr>
          <w:rFonts w:ascii="Times New Roman" w:hAnsi="Times New Roman" w:cs="Times New Roman"/>
          <w:sz w:val="24"/>
          <w:szCs w:val="24"/>
        </w:rPr>
        <w:t xml:space="preserve">indgå en kundeklausul. Endelig kan det også være nødvendigt for en arbejdsgiver med en meget vid geografisk konkurrenceklausul. Det kan f.eks. være i de tilfælde, hvor den pågældende </w:t>
      </w:r>
      <w:proofErr w:type="gramStart"/>
      <w:r w:rsidR="00834041" w:rsidRPr="00A56ADC">
        <w:rPr>
          <w:rFonts w:ascii="Times New Roman" w:hAnsi="Times New Roman" w:cs="Times New Roman"/>
          <w:sz w:val="24"/>
          <w:szCs w:val="24"/>
        </w:rPr>
        <w:t>ansatte</w:t>
      </w:r>
      <w:proofErr w:type="gramEnd"/>
      <w:r w:rsidR="00834041" w:rsidRPr="00A56ADC">
        <w:rPr>
          <w:rFonts w:ascii="Times New Roman" w:hAnsi="Times New Roman" w:cs="Times New Roman"/>
          <w:sz w:val="24"/>
          <w:szCs w:val="24"/>
        </w:rPr>
        <w:t xml:space="preserve"> sidder inde med en viden eller erfaring, som også uden for det område, hvor den pågældende har opereret under ansættelsen, vil kunne påføre arbejdsgiveren en væsentlig konkurrence.</w:t>
      </w:r>
      <w:r w:rsidR="00834041" w:rsidRPr="00A56ADC">
        <w:rPr>
          <w:rStyle w:val="Fodnotehenvisning"/>
          <w:rFonts w:ascii="Times New Roman" w:hAnsi="Times New Roman" w:cs="Times New Roman"/>
          <w:sz w:val="24"/>
          <w:szCs w:val="24"/>
        </w:rPr>
        <w:footnoteReference w:id="105"/>
      </w:r>
      <w:r w:rsidR="00834041" w:rsidRPr="00A56ADC">
        <w:rPr>
          <w:rFonts w:ascii="Times New Roman" w:hAnsi="Times New Roman" w:cs="Times New Roman"/>
          <w:sz w:val="24"/>
          <w:szCs w:val="24"/>
        </w:rPr>
        <w:t xml:space="preserve"> Her er det dog vigtigt at arbejdsgiveren erindrer kravet om, at en konkurrenceklausul ikke på urimelig m</w:t>
      </w:r>
      <w:r w:rsidR="00834041" w:rsidRPr="00A56ADC">
        <w:rPr>
          <w:rFonts w:ascii="Times New Roman" w:hAnsi="Times New Roman" w:cs="Times New Roman"/>
          <w:sz w:val="24"/>
          <w:szCs w:val="24"/>
        </w:rPr>
        <w:t>å</w:t>
      </w:r>
      <w:r w:rsidR="00834041" w:rsidRPr="00A56ADC">
        <w:rPr>
          <w:rFonts w:ascii="Times New Roman" w:hAnsi="Times New Roman" w:cs="Times New Roman"/>
          <w:sz w:val="24"/>
          <w:szCs w:val="24"/>
        </w:rPr>
        <w:t>de må indskrænke den ansattes mulighed for erhverv.</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Endelig kan en konkurrenceklausul være for vidtgående med hensyn til </w:t>
      </w:r>
      <w:r w:rsidRPr="00A56ADC">
        <w:rPr>
          <w:rFonts w:ascii="Times New Roman" w:hAnsi="Times New Roman" w:cs="Times New Roman"/>
          <w:i/>
          <w:sz w:val="24"/>
          <w:szCs w:val="24"/>
        </w:rPr>
        <w:t>andre forhold</w:t>
      </w:r>
      <w:r w:rsidRPr="00A56ADC">
        <w:rPr>
          <w:rFonts w:ascii="Times New Roman" w:hAnsi="Times New Roman" w:cs="Times New Roman"/>
          <w:sz w:val="24"/>
          <w:szCs w:val="24"/>
        </w:rPr>
        <w:t>. Hvad der præcist ligger i begrebet</w:t>
      </w:r>
      <w:r w:rsidR="00B377C1">
        <w:rPr>
          <w:rFonts w:ascii="Times New Roman" w:hAnsi="Times New Roman" w:cs="Times New Roman"/>
          <w:sz w:val="24"/>
          <w:szCs w:val="24"/>
        </w:rPr>
        <w:t>,</w:t>
      </w:r>
      <w:r w:rsidRPr="00A56ADC">
        <w:rPr>
          <w:rFonts w:ascii="Times New Roman" w:hAnsi="Times New Roman" w:cs="Times New Roman"/>
          <w:sz w:val="24"/>
          <w:szCs w:val="24"/>
        </w:rPr>
        <w:t xml:space="preserve"> kan ikke udtømmende oplistes, men det kan f.eks. være en stillings under- eller overordnede karakter, den ansattes uddannelse, alder og sociale situation, branchens størrelse, eller størrelsen af en eventuel kompensation.</w:t>
      </w:r>
      <w:r w:rsidRPr="00A56ADC">
        <w:rPr>
          <w:rStyle w:val="Fodnotehenvisning"/>
          <w:rFonts w:ascii="Times New Roman" w:hAnsi="Times New Roman" w:cs="Times New Roman"/>
          <w:sz w:val="24"/>
          <w:szCs w:val="24"/>
        </w:rPr>
        <w:footnoteReference w:id="106"/>
      </w:r>
      <w:r w:rsidRPr="00A56ADC">
        <w:rPr>
          <w:rFonts w:ascii="Times New Roman" w:hAnsi="Times New Roman" w:cs="Times New Roman"/>
          <w:sz w:val="24"/>
          <w:szCs w:val="24"/>
        </w:rPr>
        <w:t xml:space="preserve"> Disse forhold kan endvidere have bety</w:t>
      </w:r>
      <w:r w:rsidRPr="00A56ADC">
        <w:rPr>
          <w:rFonts w:ascii="Times New Roman" w:hAnsi="Times New Roman" w:cs="Times New Roman"/>
          <w:sz w:val="24"/>
          <w:szCs w:val="24"/>
        </w:rPr>
        <w:t>d</w:t>
      </w:r>
      <w:r w:rsidRPr="00A56ADC">
        <w:rPr>
          <w:rFonts w:ascii="Times New Roman" w:hAnsi="Times New Roman" w:cs="Times New Roman"/>
          <w:sz w:val="24"/>
          <w:szCs w:val="24"/>
        </w:rPr>
        <w:t>ning for rimelighedsvurderingen</w:t>
      </w:r>
      <w:r w:rsidR="007D3E48">
        <w:rPr>
          <w:rFonts w:ascii="Times New Roman" w:hAnsi="Times New Roman" w:cs="Times New Roman"/>
          <w:sz w:val="24"/>
          <w:szCs w:val="24"/>
        </w:rPr>
        <w:t xml:space="preserve"> efter AFTL § 36</w:t>
      </w:r>
      <w:r w:rsidRPr="00A56ADC">
        <w:rPr>
          <w:rFonts w:ascii="Times New Roman" w:hAnsi="Times New Roman" w:cs="Times New Roman"/>
          <w:sz w:val="24"/>
          <w:szCs w:val="24"/>
        </w:rPr>
        <w:t>. Således kan f.eks. en ældre ansats udfordringer i at finde ny ansættelse tillægges betydning, ligesom en yngre ansats erhvervsmuligheder kan tages med i betragtningen. Derudover kan det også tillægges betydning, at arbejdsgiverens virksomhed er en del af en meget snæver og meget specialiseret branche, hvorfor en ansat i en sådan virksomhed kan begrænses hårdere i en konkurrenceklausul end en ansat i en mere almindeligt forekommende virksomhed. Afvejningen af de modsatrettede hensyn i AFTL § 38, stk. 1 kan også indebære en vurdering af den ansattes stilling og hierarkiske placering i virksomheden. Højere placerede ansatte har ofte et større indblik i virksomhedens forhold og følsomme oplysninger, som kan påføre a</w:t>
      </w:r>
      <w:r w:rsidRPr="00A56ADC">
        <w:rPr>
          <w:rFonts w:ascii="Times New Roman" w:hAnsi="Times New Roman" w:cs="Times New Roman"/>
          <w:sz w:val="24"/>
          <w:szCs w:val="24"/>
        </w:rPr>
        <w:t>r</w:t>
      </w:r>
      <w:r w:rsidRPr="00A56ADC">
        <w:rPr>
          <w:rFonts w:ascii="Times New Roman" w:hAnsi="Times New Roman" w:cs="Times New Roman"/>
          <w:sz w:val="24"/>
          <w:szCs w:val="24"/>
        </w:rPr>
        <w:lastRenderedPageBreak/>
        <w:t>bejdsgiveren skade, hvis de anvendes i konkurrenceøjemed. Disse ansatte vil derfor</w:t>
      </w:r>
      <w:r w:rsidR="00A945FB" w:rsidRPr="00A56ADC">
        <w:rPr>
          <w:rFonts w:ascii="Times New Roman" w:hAnsi="Times New Roman" w:cs="Times New Roman"/>
          <w:sz w:val="24"/>
          <w:szCs w:val="24"/>
        </w:rPr>
        <w:t xml:space="preserve"> almindeligvis</w:t>
      </w:r>
      <w:r w:rsidRPr="00A56ADC">
        <w:rPr>
          <w:rFonts w:ascii="Times New Roman" w:hAnsi="Times New Roman" w:cs="Times New Roman"/>
          <w:sz w:val="24"/>
          <w:szCs w:val="24"/>
        </w:rPr>
        <w:t xml:space="preserve"> kunne begrænses hårdere i en konkurrenceklausul, end ansatte med en lavere hierarkisk placering.  </w:t>
      </w:r>
    </w:p>
    <w:p w:rsidR="00834041" w:rsidRPr="00A56ADC" w:rsidRDefault="00834041" w:rsidP="00964354">
      <w:pPr>
        <w:pStyle w:val="4"/>
      </w:pPr>
      <w:bookmarkStart w:id="59" w:name="_Toc356203036"/>
      <w:r w:rsidRPr="00A56ADC">
        <w:t>2.2.2. Opsigelse – AFTL § 38, stk. 2</w:t>
      </w:r>
      <w:bookmarkEnd w:id="59"/>
    </w:p>
    <w:p w:rsidR="00834041" w:rsidRPr="00A56ADC" w:rsidRDefault="00834041" w:rsidP="00A46CC7">
      <w:pPr>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Aftalelovens § 38, stk. 2 har følgende ordlyd:</w:t>
      </w:r>
    </w:p>
    <w:p w:rsidR="00834041" w:rsidRPr="00A56ADC" w:rsidRDefault="00834041" w:rsidP="00A46CC7">
      <w:pPr>
        <w:spacing w:line="288" w:lineRule="auto"/>
        <w:jc w:val="both"/>
        <w:rPr>
          <w:rFonts w:ascii="Times New Roman" w:hAnsi="Times New Roman" w:cs="Times New Roman"/>
          <w:sz w:val="20"/>
          <w:szCs w:val="20"/>
        </w:rPr>
      </w:pPr>
      <w:r w:rsidRPr="00A56ADC">
        <w:rPr>
          <w:rFonts w:ascii="Times New Roman" w:hAnsi="Times New Roman" w:cs="Times New Roman"/>
          <w:b/>
          <w:sz w:val="20"/>
          <w:szCs w:val="20"/>
        </w:rPr>
        <w:t xml:space="preserve">§ 38, stk. 2. </w:t>
      </w:r>
      <w:r w:rsidRPr="00A56ADC">
        <w:rPr>
          <w:rFonts w:ascii="Times New Roman" w:hAnsi="Times New Roman" w:cs="Times New Roman"/>
          <w:sz w:val="20"/>
          <w:szCs w:val="20"/>
        </w:rPr>
        <w:t xml:space="preserve">Har nogen, der er ansat i en forretning eller anden virksomhed, overfor dennes indehaver påtaget sig en forpligtigelse af det ovenfor angivne indhold, som skal gælde efter ansættelsens ophør, bliver forpligtigelsen uvirksom, hvis han opsiges eller afskediges uden at have givet rimelig anledning dertil, eller han selv fratræder sin stilling, og indehaverens undladelse af at opfylde sine forpligtigelser har givet ham gyldig grund dertil. </w:t>
      </w:r>
    </w:p>
    <w:p w:rsidR="00930236"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Bestemmelsen indebærer, at en konkurrenceklausul kan tilsidesættes fuldstændigt, såfremt den ansatte opsiges uden selv at have givet rimelig anledning hertil, eller såfremt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fratræder som følge af arbejdsgiverens undladelse af at opfylde sine forpligtigelser.</w:t>
      </w:r>
      <w:r w:rsidR="00A945FB" w:rsidRPr="00A56ADC">
        <w:rPr>
          <w:rFonts w:ascii="Times New Roman" w:hAnsi="Times New Roman" w:cs="Times New Roman"/>
          <w:sz w:val="24"/>
          <w:szCs w:val="24"/>
        </w:rPr>
        <w:t xml:space="preserve"> Det er vigtigt at en a</w:t>
      </w:r>
      <w:r w:rsidR="00A945FB" w:rsidRPr="00A56ADC">
        <w:rPr>
          <w:rFonts w:ascii="Times New Roman" w:hAnsi="Times New Roman" w:cs="Times New Roman"/>
          <w:sz w:val="24"/>
          <w:szCs w:val="24"/>
        </w:rPr>
        <w:t>r</w:t>
      </w:r>
      <w:r w:rsidR="00A945FB" w:rsidRPr="00A56ADC">
        <w:rPr>
          <w:rFonts w:ascii="Times New Roman" w:hAnsi="Times New Roman" w:cs="Times New Roman"/>
          <w:sz w:val="24"/>
          <w:szCs w:val="24"/>
        </w:rPr>
        <w:t>bejdsgiver er opmærksom på denne bestemmelse</w:t>
      </w:r>
      <w:r w:rsidR="007D3E48">
        <w:rPr>
          <w:rFonts w:ascii="Times New Roman" w:hAnsi="Times New Roman" w:cs="Times New Roman"/>
          <w:sz w:val="24"/>
          <w:szCs w:val="24"/>
        </w:rPr>
        <w:t>,</w:t>
      </w:r>
      <w:r w:rsidR="00930236" w:rsidRPr="00A56ADC">
        <w:rPr>
          <w:rFonts w:ascii="Times New Roman" w:hAnsi="Times New Roman" w:cs="Times New Roman"/>
          <w:sz w:val="24"/>
          <w:szCs w:val="24"/>
        </w:rPr>
        <w:t xml:space="preserve"> og således forinden opsigelse af en ansat, b</w:t>
      </w:r>
      <w:r w:rsidR="00930236" w:rsidRPr="00A56ADC">
        <w:rPr>
          <w:rFonts w:ascii="Times New Roman" w:hAnsi="Times New Roman" w:cs="Times New Roman"/>
          <w:sz w:val="24"/>
          <w:szCs w:val="24"/>
        </w:rPr>
        <w:t>e</w:t>
      </w:r>
      <w:r w:rsidR="00930236" w:rsidRPr="00A56ADC">
        <w:rPr>
          <w:rFonts w:ascii="Times New Roman" w:hAnsi="Times New Roman" w:cs="Times New Roman"/>
          <w:sz w:val="24"/>
          <w:szCs w:val="24"/>
        </w:rPr>
        <w:t xml:space="preserve">grundet i virksomhedens forhold, afvejer fordelen ved denne opsigelse mod ulempen ved at den ansatte ikke længere vil være bundet af den aftalte konkurrenceklausul. </w:t>
      </w:r>
    </w:p>
    <w:p w:rsidR="00834041" w:rsidRPr="00A56ADC" w:rsidRDefault="00930236"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arbejdsgivers</w:t>
      </w:r>
      <w:r w:rsidR="00834041" w:rsidRPr="00A56ADC">
        <w:rPr>
          <w:rFonts w:ascii="Times New Roman" w:hAnsi="Times New Roman" w:cs="Times New Roman"/>
          <w:sz w:val="24"/>
          <w:szCs w:val="24"/>
        </w:rPr>
        <w:t xml:space="preserve"> undladelse af at opfylde sine forpligtigelser kan være</w:t>
      </w:r>
      <w:r w:rsidRPr="00A56ADC">
        <w:rPr>
          <w:rFonts w:ascii="Times New Roman" w:hAnsi="Times New Roman" w:cs="Times New Roman"/>
          <w:sz w:val="24"/>
          <w:szCs w:val="24"/>
        </w:rPr>
        <w:t xml:space="preserve"> dennes</w:t>
      </w:r>
      <w:r w:rsidR="00834041" w:rsidRPr="00A56ADC">
        <w:rPr>
          <w:rFonts w:ascii="Times New Roman" w:hAnsi="Times New Roman" w:cs="Times New Roman"/>
          <w:sz w:val="24"/>
          <w:szCs w:val="24"/>
        </w:rPr>
        <w:t xml:space="preserve"> manglende </w:t>
      </w:r>
      <w:r w:rsidRPr="00A56ADC">
        <w:rPr>
          <w:rFonts w:ascii="Times New Roman" w:hAnsi="Times New Roman" w:cs="Times New Roman"/>
          <w:sz w:val="24"/>
          <w:szCs w:val="24"/>
        </w:rPr>
        <w:t>lø</w:t>
      </w:r>
      <w:r w:rsidRPr="00A56ADC">
        <w:rPr>
          <w:rFonts w:ascii="Times New Roman" w:hAnsi="Times New Roman" w:cs="Times New Roman"/>
          <w:sz w:val="24"/>
          <w:szCs w:val="24"/>
        </w:rPr>
        <w:t>n</w:t>
      </w:r>
      <w:r w:rsidRPr="00A56ADC">
        <w:rPr>
          <w:rFonts w:ascii="Times New Roman" w:hAnsi="Times New Roman" w:cs="Times New Roman"/>
          <w:sz w:val="24"/>
          <w:szCs w:val="24"/>
        </w:rPr>
        <w:t>udbetaling eller utilbørlige opførsel</w:t>
      </w:r>
      <w:r w:rsidR="00834041" w:rsidRPr="00A56ADC">
        <w:rPr>
          <w:rFonts w:ascii="Times New Roman" w:hAnsi="Times New Roman" w:cs="Times New Roman"/>
          <w:sz w:val="24"/>
          <w:szCs w:val="24"/>
        </w:rPr>
        <w:t>. Er en ansats opsigelse således begrundet i arbejdsgiverens mi</w:t>
      </w:r>
      <w:r w:rsidR="00834041" w:rsidRPr="00A56ADC">
        <w:rPr>
          <w:rFonts w:ascii="Times New Roman" w:hAnsi="Times New Roman" w:cs="Times New Roman"/>
          <w:sz w:val="24"/>
          <w:szCs w:val="24"/>
        </w:rPr>
        <w:t>s</w:t>
      </w:r>
      <w:r w:rsidR="00834041" w:rsidRPr="00A56ADC">
        <w:rPr>
          <w:rFonts w:ascii="Times New Roman" w:hAnsi="Times New Roman" w:cs="Times New Roman"/>
          <w:sz w:val="24"/>
          <w:szCs w:val="24"/>
        </w:rPr>
        <w:t xml:space="preserve">ligholdelse, vil arbejdsgiveren ikke være berettiget til at opretholde klausulen jf. AFTL § 38, stk. 2. Rationalet er, at </w:t>
      </w:r>
      <w:r w:rsidRPr="00A56ADC">
        <w:rPr>
          <w:rFonts w:ascii="Times New Roman" w:hAnsi="Times New Roman" w:cs="Times New Roman"/>
          <w:sz w:val="24"/>
          <w:szCs w:val="24"/>
        </w:rPr>
        <w:t>en arbejdsgiver</w:t>
      </w:r>
      <w:r w:rsidR="00834041" w:rsidRPr="00A56ADC">
        <w:rPr>
          <w:rFonts w:ascii="Times New Roman" w:hAnsi="Times New Roman" w:cs="Times New Roman"/>
          <w:sz w:val="24"/>
          <w:szCs w:val="24"/>
        </w:rPr>
        <w:t xml:space="preserve"> ikke skal kunne spekulere i at få en konkurrenc</w:t>
      </w:r>
      <w:r w:rsidRPr="00A56ADC">
        <w:rPr>
          <w:rFonts w:ascii="Times New Roman" w:hAnsi="Times New Roman" w:cs="Times New Roman"/>
          <w:sz w:val="24"/>
          <w:szCs w:val="24"/>
        </w:rPr>
        <w:t>eklausul virksom ved at presse en ansat</w:t>
      </w:r>
      <w:r w:rsidR="00834041" w:rsidRPr="00A56ADC">
        <w:rPr>
          <w:rFonts w:ascii="Times New Roman" w:hAnsi="Times New Roman" w:cs="Times New Roman"/>
          <w:sz w:val="24"/>
          <w:szCs w:val="24"/>
        </w:rPr>
        <w:t xml:space="preserve"> på forskellig vis til selv at sige op. </w:t>
      </w:r>
    </w:p>
    <w:p w:rsidR="00834041"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de tilfælde, hvor der ikke er tale om misligholdelse fra arbejdsgiverens side, skal det vurderes, hvorvidt en opsigelse er begrundet i arbejdsgiverens forhold eller i den ansattes forhold. Opsigelser begrundet i dårlig økonomi, manglende arbejdsopgaver eller indskrænkning eller omlægning af virksomhed er eksempler på opsigelser begrundet i arbejdsgiverens forhold. Et eksempel herpå fi</w:t>
      </w:r>
      <w:r w:rsidRPr="00A56ADC">
        <w:rPr>
          <w:rFonts w:ascii="Times New Roman" w:hAnsi="Times New Roman" w:cs="Times New Roman"/>
          <w:sz w:val="24"/>
          <w:szCs w:val="24"/>
        </w:rPr>
        <w:t>n</w:t>
      </w:r>
      <w:r w:rsidRPr="00A56ADC">
        <w:rPr>
          <w:rFonts w:ascii="Times New Roman" w:hAnsi="Times New Roman" w:cs="Times New Roman"/>
          <w:sz w:val="24"/>
          <w:szCs w:val="24"/>
        </w:rPr>
        <w:t>des i U.2005.2073H (Konsulenten), hvor en konsulent, med hvem arbejdsgiveren havde indgået en konkurrenceklausul, blev opsagt som følge af arbejdsgiverens økonomiske vanskeligheder. En enig Højesteret fandt, at den ansattes forpligtigelse i henhold til konkurrenceklausulen, til ikke at tage ansættelse i eller drive selvstændig konkurrerende virksomhed, i medfør af AFTL § 38, stk. 2, var bortfaldet med virkning fra opsigelsestidspunktet.</w:t>
      </w:r>
      <w:r w:rsidR="00216D19">
        <w:rPr>
          <w:rFonts w:ascii="Times New Roman" w:hAnsi="Times New Roman" w:cs="Times New Roman"/>
          <w:sz w:val="24"/>
          <w:szCs w:val="24"/>
        </w:rPr>
        <w:t xml:space="preserve"> Dette betød samtidig, at konsulentens ret til m</w:t>
      </w:r>
      <w:r w:rsidR="00216D19">
        <w:rPr>
          <w:rFonts w:ascii="Times New Roman" w:hAnsi="Times New Roman" w:cs="Times New Roman"/>
          <w:sz w:val="24"/>
          <w:szCs w:val="24"/>
        </w:rPr>
        <w:t>i</w:t>
      </w:r>
      <w:r w:rsidR="00216D19">
        <w:rPr>
          <w:rFonts w:ascii="Times New Roman" w:hAnsi="Times New Roman" w:cs="Times New Roman"/>
          <w:sz w:val="24"/>
          <w:szCs w:val="24"/>
        </w:rPr>
        <w:t>nimumskompensation, jf. FUL § 18, stk. 1, 5. pkt., bortfaldt.</w:t>
      </w:r>
      <w:r w:rsidRPr="00A56ADC">
        <w:rPr>
          <w:rFonts w:ascii="Times New Roman" w:hAnsi="Times New Roman" w:cs="Times New Roman"/>
          <w:sz w:val="24"/>
          <w:szCs w:val="24"/>
        </w:rPr>
        <w:t xml:space="preserve"> Opsigelser som følge af konkurrenc</w:t>
      </w:r>
      <w:r w:rsidRPr="00A56ADC">
        <w:rPr>
          <w:rFonts w:ascii="Times New Roman" w:hAnsi="Times New Roman" w:cs="Times New Roman"/>
          <w:sz w:val="24"/>
          <w:szCs w:val="24"/>
        </w:rPr>
        <w:t>e</w:t>
      </w:r>
      <w:r w:rsidRPr="00A56ADC">
        <w:rPr>
          <w:rFonts w:ascii="Times New Roman" w:hAnsi="Times New Roman" w:cs="Times New Roman"/>
          <w:sz w:val="24"/>
          <w:szCs w:val="24"/>
        </w:rPr>
        <w:t>handlinger, arbejdsvægring, tillidsbrud, overdrevet misbrug, konsekvent ikke overholdelse af mød</w:t>
      </w:r>
      <w:r w:rsidRPr="00A56ADC">
        <w:rPr>
          <w:rFonts w:ascii="Times New Roman" w:hAnsi="Times New Roman" w:cs="Times New Roman"/>
          <w:sz w:val="24"/>
          <w:szCs w:val="24"/>
        </w:rPr>
        <w:t>e</w:t>
      </w:r>
      <w:r w:rsidRPr="00A56ADC">
        <w:rPr>
          <w:rFonts w:ascii="Times New Roman" w:hAnsi="Times New Roman" w:cs="Times New Roman"/>
          <w:sz w:val="24"/>
          <w:szCs w:val="24"/>
        </w:rPr>
        <w:t>tider, manglende indtjening og strafbare handlinger er</w:t>
      </w:r>
      <w:r w:rsidR="007D3E48">
        <w:rPr>
          <w:rFonts w:ascii="Times New Roman" w:hAnsi="Times New Roman" w:cs="Times New Roman"/>
          <w:sz w:val="24"/>
          <w:szCs w:val="24"/>
        </w:rPr>
        <w:t xml:space="preserve"> omvendt</w:t>
      </w:r>
      <w:r w:rsidRPr="00A56ADC">
        <w:rPr>
          <w:rFonts w:ascii="Times New Roman" w:hAnsi="Times New Roman" w:cs="Times New Roman"/>
          <w:sz w:val="24"/>
          <w:szCs w:val="24"/>
        </w:rPr>
        <w:t xml:space="preserve"> eksempler på opsigelser begrundet i den ansattes forhold.  I forbindelse hermed er det vigtigt, hvem af parterne der har bevisbyrden. Bevisbyrden påhviler den af parterne, som afgiver opsigelsen. Det er derfor også arbejdsgiveren, som skal bevise, eller i hvert fald sandsynliggøre, at en opsigelse af en ansat er begrundet i den a</w:t>
      </w:r>
      <w:r w:rsidRPr="00A56ADC">
        <w:rPr>
          <w:rFonts w:ascii="Times New Roman" w:hAnsi="Times New Roman" w:cs="Times New Roman"/>
          <w:sz w:val="24"/>
          <w:szCs w:val="24"/>
        </w:rPr>
        <w:t>n</w:t>
      </w:r>
      <w:r w:rsidRPr="00A56ADC">
        <w:rPr>
          <w:rFonts w:ascii="Times New Roman" w:hAnsi="Times New Roman" w:cs="Times New Roman"/>
          <w:sz w:val="24"/>
          <w:szCs w:val="24"/>
        </w:rPr>
        <w:t>sattes forhold. Kan arbejdsgiveren løfte denne bevisbyrde opretholdes konkurrenceklausulen i kla</w:t>
      </w:r>
      <w:r w:rsidRPr="00A56ADC">
        <w:rPr>
          <w:rFonts w:ascii="Times New Roman" w:hAnsi="Times New Roman" w:cs="Times New Roman"/>
          <w:sz w:val="24"/>
          <w:szCs w:val="24"/>
        </w:rPr>
        <w:t>u</w:t>
      </w:r>
      <w:r w:rsidRPr="00A56ADC">
        <w:rPr>
          <w:rFonts w:ascii="Times New Roman" w:hAnsi="Times New Roman" w:cs="Times New Roman"/>
          <w:sz w:val="24"/>
          <w:szCs w:val="24"/>
        </w:rPr>
        <w:t>sulperioden. Omvendt skal den ansatte bevise, enten, at det er arbejdsgiverens egne forhold som ligger til grund for dennes opsigelse af den ansatte, eller, at den ansattes egen opsigelse skyldes a</w:t>
      </w:r>
      <w:r w:rsidRPr="00A56ADC">
        <w:rPr>
          <w:rFonts w:ascii="Times New Roman" w:hAnsi="Times New Roman" w:cs="Times New Roman"/>
          <w:sz w:val="24"/>
          <w:szCs w:val="24"/>
        </w:rPr>
        <w:t>r</w:t>
      </w:r>
      <w:r w:rsidRPr="00A56ADC">
        <w:rPr>
          <w:rFonts w:ascii="Times New Roman" w:hAnsi="Times New Roman" w:cs="Times New Roman"/>
          <w:sz w:val="24"/>
          <w:szCs w:val="24"/>
        </w:rPr>
        <w:lastRenderedPageBreak/>
        <w:t>bejdsgiverens undladelse af at opfylde sine forpligtigelser. Kan den ansatte bevise dette er han fr</w:t>
      </w:r>
      <w:r w:rsidRPr="00A56ADC">
        <w:rPr>
          <w:rFonts w:ascii="Times New Roman" w:hAnsi="Times New Roman" w:cs="Times New Roman"/>
          <w:sz w:val="24"/>
          <w:szCs w:val="24"/>
        </w:rPr>
        <w:t>i</w:t>
      </w:r>
      <w:r w:rsidRPr="00A56ADC">
        <w:rPr>
          <w:rFonts w:ascii="Times New Roman" w:hAnsi="Times New Roman" w:cs="Times New Roman"/>
          <w:sz w:val="24"/>
          <w:szCs w:val="24"/>
        </w:rPr>
        <w:t>gjort fra klausulen.</w:t>
      </w:r>
      <w:r w:rsidRPr="00A56ADC">
        <w:rPr>
          <w:rStyle w:val="Fodnotehenvisning"/>
          <w:rFonts w:ascii="Times New Roman" w:hAnsi="Times New Roman" w:cs="Times New Roman"/>
          <w:sz w:val="24"/>
          <w:szCs w:val="24"/>
        </w:rPr>
        <w:footnoteReference w:id="107"/>
      </w:r>
      <w:r w:rsidRPr="00A56ADC">
        <w:rPr>
          <w:rFonts w:ascii="Times New Roman" w:hAnsi="Times New Roman" w:cs="Times New Roman"/>
          <w:sz w:val="24"/>
          <w:szCs w:val="24"/>
        </w:rPr>
        <w:t xml:space="preserve"> </w:t>
      </w:r>
    </w:p>
    <w:p w:rsidR="00B05E37" w:rsidRPr="00A56ADC" w:rsidRDefault="00B05E37" w:rsidP="00A46CC7">
      <w:pPr>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Er en konkurrenceklausul uvirksom efter aftalelovens regler, vil en funktionær ikke kunne rejse krav om betaling af kompensation efter FUL § 18, stk. 1. Dette fremgår, foruden af U.2005.2073H (Konsulenten), af U.2003.2452Ø</w:t>
      </w:r>
      <w:r w:rsidR="00553523">
        <w:rPr>
          <w:rFonts w:ascii="Times New Roman" w:hAnsi="Times New Roman" w:cs="Times New Roman"/>
          <w:sz w:val="24"/>
          <w:szCs w:val="24"/>
        </w:rPr>
        <w:t xml:space="preserve"> (Kompensations bortfald) hvor en sælger blev afskediget som fø</w:t>
      </w:r>
      <w:r w:rsidR="00553523">
        <w:rPr>
          <w:rFonts w:ascii="Times New Roman" w:hAnsi="Times New Roman" w:cs="Times New Roman"/>
          <w:sz w:val="24"/>
          <w:szCs w:val="24"/>
        </w:rPr>
        <w:t>l</w:t>
      </w:r>
      <w:r w:rsidR="00553523">
        <w:rPr>
          <w:rFonts w:ascii="Times New Roman" w:hAnsi="Times New Roman" w:cs="Times New Roman"/>
          <w:sz w:val="24"/>
          <w:szCs w:val="24"/>
        </w:rPr>
        <w:t>ge af at omsætningen i virksomheden var gået tilbage. Sælgeren fremsatte krav om kompensation efter FUL § 18, stk. 1. Højesteret anførte, at henvisningen i FUL § 18, stk. 1, 1. pkt., til AFTL § 38 naturligt måtte medføre, at en ansats ret til kompensation bortfalder, i det omfang en konkurrenc</w:t>
      </w:r>
      <w:r w:rsidR="00553523">
        <w:rPr>
          <w:rFonts w:ascii="Times New Roman" w:hAnsi="Times New Roman" w:cs="Times New Roman"/>
          <w:sz w:val="24"/>
          <w:szCs w:val="24"/>
        </w:rPr>
        <w:t>e</w:t>
      </w:r>
      <w:r w:rsidR="00553523">
        <w:rPr>
          <w:rFonts w:ascii="Times New Roman" w:hAnsi="Times New Roman" w:cs="Times New Roman"/>
          <w:sz w:val="24"/>
          <w:szCs w:val="24"/>
        </w:rPr>
        <w:t>klausuls begrænsninger bliver uvirksomme som følge af AFTL § 38, stk. 2. Da sælgerens forpligt</w:t>
      </w:r>
      <w:r w:rsidR="00553523">
        <w:rPr>
          <w:rFonts w:ascii="Times New Roman" w:hAnsi="Times New Roman" w:cs="Times New Roman"/>
          <w:sz w:val="24"/>
          <w:szCs w:val="24"/>
        </w:rPr>
        <w:t>i</w:t>
      </w:r>
      <w:r w:rsidR="00553523">
        <w:rPr>
          <w:rFonts w:ascii="Times New Roman" w:hAnsi="Times New Roman" w:cs="Times New Roman"/>
          <w:sz w:val="24"/>
          <w:szCs w:val="24"/>
        </w:rPr>
        <w:t xml:space="preserve">gelse efter den indgåede konkurrenceklausul blev uvirksom ved opsigelsen, jf. AFTL § 38, stk. 2, fandtes denne ikke berettiget til kompensation efter FUL § 18, stk. 1.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utvivlsomt, at en berettiget bortvisning medfører, at den ansatte fortsat er bundet af en konkurrenceklausul, og omvendt at en uberettiget bortvisning bevirker, at klausulen bortfalder, da den ansatte ikke herved har givet rimelig anledning til afskedigelsen jf. AFTL § 38, stk. 2. Det kan dog tænkes, at der kan forekomme tilfælde, hvor det konstateres</w:t>
      </w:r>
      <w:r w:rsidR="00930236" w:rsidRPr="00A56ADC">
        <w:rPr>
          <w:rFonts w:ascii="Times New Roman" w:hAnsi="Times New Roman" w:cs="Times New Roman"/>
          <w:sz w:val="24"/>
          <w:szCs w:val="24"/>
        </w:rPr>
        <w:t>,</w:t>
      </w:r>
      <w:r w:rsidRPr="00A56ADC">
        <w:rPr>
          <w:rFonts w:ascii="Times New Roman" w:hAnsi="Times New Roman" w:cs="Times New Roman"/>
          <w:sz w:val="24"/>
          <w:szCs w:val="24"/>
        </w:rPr>
        <w:t xml:space="preserve"> at det har været uberettiget at bortvise, men hvor den ansattes forhold dog har givet anledning til en saglig opsigelse af denne. I tilfælde af en uberettiget bortvisning, må det således være afgørende for vurderingen efter AFTL § 38, stk. 2, hvorvidt der fra den ansattes side har foreligget forhold, som kunne begrunde en saglig opsigelse af denne.</w:t>
      </w:r>
      <w:r w:rsidRPr="00A56ADC">
        <w:rPr>
          <w:rStyle w:val="Fodnotehenvisning"/>
          <w:rFonts w:ascii="Times New Roman" w:hAnsi="Times New Roman" w:cs="Times New Roman"/>
          <w:sz w:val="24"/>
          <w:szCs w:val="24"/>
        </w:rPr>
        <w:footnoteReference w:id="108"/>
      </w:r>
      <w:r w:rsidRPr="00A56ADC">
        <w:rPr>
          <w:rFonts w:ascii="Times New Roman" w:hAnsi="Times New Roman" w:cs="Times New Roman"/>
          <w:sz w:val="24"/>
          <w:szCs w:val="24"/>
        </w:rPr>
        <w:t xml:space="preserve">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relation til bortvisning kan det være et spørgsmål, hvorvidt en bortvisning</w:t>
      </w:r>
      <w:r w:rsidR="007D3E48">
        <w:rPr>
          <w:rFonts w:ascii="Times New Roman" w:hAnsi="Times New Roman" w:cs="Times New Roman"/>
          <w:sz w:val="24"/>
          <w:szCs w:val="24"/>
        </w:rPr>
        <w:t>,</w:t>
      </w:r>
      <w:r w:rsidRPr="00A56ADC">
        <w:rPr>
          <w:rFonts w:ascii="Times New Roman" w:hAnsi="Times New Roman" w:cs="Times New Roman"/>
          <w:sz w:val="24"/>
          <w:szCs w:val="24"/>
        </w:rPr>
        <w:t xml:space="preserve"> som i tid ligger e</w:t>
      </w:r>
      <w:r w:rsidRPr="00A56ADC">
        <w:rPr>
          <w:rFonts w:ascii="Times New Roman" w:hAnsi="Times New Roman" w:cs="Times New Roman"/>
          <w:sz w:val="24"/>
          <w:szCs w:val="24"/>
        </w:rPr>
        <w:t>f</w:t>
      </w:r>
      <w:r w:rsidRPr="00A56ADC">
        <w:rPr>
          <w:rFonts w:ascii="Times New Roman" w:hAnsi="Times New Roman" w:cs="Times New Roman"/>
          <w:sz w:val="24"/>
          <w:szCs w:val="24"/>
        </w:rPr>
        <w:t xml:space="preserve">ter en opsigelse </w:t>
      </w:r>
      <w:r w:rsidR="007D3E48">
        <w:rPr>
          <w:rFonts w:ascii="Times New Roman" w:hAnsi="Times New Roman" w:cs="Times New Roman"/>
          <w:sz w:val="24"/>
          <w:szCs w:val="24"/>
        </w:rPr>
        <w:t>be</w:t>
      </w:r>
      <w:r w:rsidRPr="00A56ADC">
        <w:rPr>
          <w:rFonts w:ascii="Times New Roman" w:hAnsi="Times New Roman" w:cs="Times New Roman"/>
          <w:sz w:val="24"/>
          <w:szCs w:val="24"/>
        </w:rPr>
        <w:t>grundet i arbejdsgiverens forhold, kan ”genoplive” en konk</w:t>
      </w:r>
      <w:r w:rsidR="00B148C6" w:rsidRPr="00A56ADC">
        <w:rPr>
          <w:rFonts w:ascii="Times New Roman" w:hAnsi="Times New Roman" w:cs="Times New Roman"/>
          <w:sz w:val="24"/>
          <w:szCs w:val="24"/>
        </w:rPr>
        <w:t>urrenceklausul. I U.2008.2435S (Hesselholt Fisk)</w:t>
      </w:r>
      <w:r w:rsidRPr="00A56ADC">
        <w:rPr>
          <w:rFonts w:ascii="Times New Roman" w:hAnsi="Times New Roman" w:cs="Times New Roman"/>
          <w:sz w:val="24"/>
          <w:szCs w:val="24"/>
        </w:rPr>
        <w:t xml:space="preserve"> blev en ansat opsagt på grund af arbejdsgiverens økonomiske va</w:t>
      </w:r>
      <w:r w:rsidRPr="00A56ADC">
        <w:rPr>
          <w:rFonts w:ascii="Times New Roman" w:hAnsi="Times New Roman" w:cs="Times New Roman"/>
          <w:sz w:val="24"/>
          <w:szCs w:val="24"/>
        </w:rPr>
        <w:t>n</w:t>
      </w:r>
      <w:r w:rsidRPr="00A56ADC">
        <w:rPr>
          <w:rFonts w:ascii="Times New Roman" w:hAnsi="Times New Roman" w:cs="Times New Roman"/>
          <w:sz w:val="24"/>
          <w:szCs w:val="24"/>
        </w:rPr>
        <w:t>skeligheder. Den ansatte startede og drev herefter i opsigelsesperioden konkurrerende virksomhed og arbejdsgiveren bortviste derfor denne. Bortvisningen af den ansatte fandtes berettiget, da denne havde tilsidesat sin ans</w:t>
      </w:r>
      <w:r w:rsidR="00930236" w:rsidRPr="00A56ADC">
        <w:rPr>
          <w:rFonts w:ascii="Times New Roman" w:hAnsi="Times New Roman" w:cs="Times New Roman"/>
          <w:sz w:val="24"/>
          <w:szCs w:val="24"/>
        </w:rPr>
        <w:t xml:space="preserve">ættelsesretlige loyalitetspligt. </w:t>
      </w:r>
      <w:r w:rsidRPr="00A56ADC">
        <w:rPr>
          <w:rFonts w:ascii="Times New Roman" w:hAnsi="Times New Roman" w:cs="Times New Roman"/>
          <w:sz w:val="24"/>
          <w:szCs w:val="24"/>
        </w:rPr>
        <w:t xml:space="preserve">Den mellem parterne indgåede konkurrence- og kundeklausul kunne ikke tillægges betydning, da opsigelsen af den ansatte ikke var begrundet i den ansattes, men i stedet i arbejdsgiverens egne forhold. Dommen viser således, at er en ansat først blevet opsagt grundet arbejdsgiverens forhold, kan en senere bortvisning ikke bevirke, at en ellers bortfaldet konkurrenceklausul ”genopliver”.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AFTL § 38, stk. 2 er uafhængig af bestemmelsens stk. 1. Dette betyder også, at i de tilfælde, hvor AFTL § 38, stk. 2 ikke er anvendelig, vil den ansatte stadig have mulighed for at påberåbe sig at</w:t>
      </w:r>
      <w:r w:rsidR="007D3E48">
        <w:rPr>
          <w:rFonts w:ascii="Times New Roman" w:hAnsi="Times New Roman" w:cs="Times New Roman"/>
          <w:sz w:val="24"/>
          <w:szCs w:val="24"/>
        </w:rPr>
        <w:t xml:space="preserve"> en konkurrenceklausul</w:t>
      </w:r>
      <w:r w:rsidRPr="00A56ADC">
        <w:rPr>
          <w:rFonts w:ascii="Times New Roman" w:hAnsi="Times New Roman" w:cs="Times New Roman"/>
          <w:sz w:val="24"/>
          <w:szCs w:val="24"/>
        </w:rPr>
        <w:t xml:space="preserve"> er for vidtgående jf. stk. 1.</w:t>
      </w:r>
      <w:r w:rsidRPr="00A56ADC">
        <w:rPr>
          <w:rStyle w:val="Fodnotehenvisning"/>
          <w:rFonts w:ascii="Times New Roman" w:hAnsi="Times New Roman" w:cs="Times New Roman"/>
          <w:sz w:val="24"/>
          <w:szCs w:val="24"/>
        </w:rPr>
        <w:footnoteReference w:id="109"/>
      </w:r>
      <w:r w:rsidRPr="00A56ADC">
        <w:rPr>
          <w:rFonts w:ascii="Times New Roman" w:hAnsi="Times New Roman" w:cs="Times New Roman"/>
          <w:sz w:val="24"/>
          <w:szCs w:val="24"/>
        </w:rPr>
        <w:t xml:space="preserve"> </w:t>
      </w:r>
    </w:p>
    <w:p w:rsidR="00834041" w:rsidRPr="00A56ADC" w:rsidRDefault="00834041" w:rsidP="00964354">
      <w:pPr>
        <w:pStyle w:val="3"/>
        <w:spacing w:after="240"/>
      </w:pPr>
      <w:r w:rsidRPr="00A56ADC">
        <w:t xml:space="preserve"> </w:t>
      </w:r>
      <w:bookmarkStart w:id="60" w:name="_Toc356203037"/>
      <w:r w:rsidR="00964354" w:rsidRPr="00A56ADC">
        <w:t xml:space="preserve">2.3. </w:t>
      </w:r>
      <w:r w:rsidRPr="00A56ADC">
        <w:t>Aftalelovens § 36</w:t>
      </w:r>
      <w:bookmarkEnd w:id="60"/>
    </w:p>
    <w:p w:rsidR="00834041" w:rsidRPr="00A56ADC" w:rsidRDefault="00834041" w:rsidP="00A46CC7">
      <w:pPr>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AFTL § 36 er en retlig standard i form af en rimelighedsnorm. Formålet med bestemmelsen er at give hjemmel til at tilsidesætte alle slags aftaler, heru</w:t>
      </w:r>
      <w:r w:rsidR="002E2D89" w:rsidRPr="00A56ADC">
        <w:rPr>
          <w:rFonts w:ascii="Times New Roman" w:hAnsi="Times New Roman" w:cs="Times New Roman"/>
          <w:sz w:val="24"/>
          <w:szCs w:val="24"/>
        </w:rPr>
        <w:t>nder også konkurrencebeskyttelses</w:t>
      </w:r>
      <w:r w:rsidRPr="00A56ADC">
        <w:rPr>
          <w:rFonts w:ascii="Times New Roman" w:hAnsi="Times New Roman" w:cs="Times New Roman"/>
          <w:sz w:val="24"/>
          <w:szCs w:val="24"/>
        </w:rPr>
        <w:t>saftaler, som må anses for urimelige. Aftalelovens § 36 har følgende ordlyd:</w:t>
      </w:r>
    </w:p>
    <w:p w:rsidR="00834041" w:rsidRPr="00A56ADC" w:rsidRDefault="00834041" w:rsidP="00A46CC7">
      <w:pPr>
        <w:spacing w:after="0" w:line="288" w:lineRule="auto"/>
        <w:jc w:val="both"/>
        <w:rPr>
          <w:rFonts w:ascii="Times New Roman" w:hAnsi="Times New Roman" w:cs="Times New Roman"/>
          <w:sz w:val="20"/>
          <w:szCs w:val="20"/>
        </w:rPr>
      </w:pPr>
      <w:r w:rsidRPr="00A56ADC">
        <w:rPr>
          <w:rFonts w:ascii="Times New Roman" w:hAnsi="Times New Roman" w:cs="Times New Roman"/>
          <w:b/>
          <w:sz w:val="20"/>
          <w:szCs w:val="20"/>
        </w:rPr>
        <w:lastRenderedPageBreak/>
        <w:t xml:space="preserve">§ 36. </w:t>
      </w:r>
      <w:r w:rsidRPr="00A56ADC">
        <w:rPr>
          <w:rFonts w:ascii="Times New Roman" w:hAnsi="Times New Roman" w:cs="Times New Roman"/>
          <w:sz w:val="20"/>
          <w:szCs w:val="20"/>
        </w:rPr>
        <w:t xml:space="preserve">En aftale kan ændres eller tilsidesættes helt eller delvist, hvis det vil være urimeligt eller i strid med redelig handle måde at gøre den gældende. Det samme gælder andre retshandler. </w:t>
      </w:r>
    </w:p>
    <w:p w:rsidR="00834041" w:rsidRPr="00A56ADC" w:rsidRDefault="00834041" w:rsidP="00A46CC7">
      <w:pPr>
        <w:spacing w:line="288" w:lineRule="auto"/>
        <w:ind w:firstLine="426"/>
        <w:jc w:val="both"/>
        <w:rPr>
          <w:rFonts w:ascii="Times New Roman" w:hAnsi="Times New Roman" w:cs="Times New Roman"/>
          <w:sz w:val="20"/>
          <w:szCs w:val="20"/>
        </w:rPr>
      </w:pPr>
      <w:r w:rsidRPr="00A56ADC">
        <w:rPr>
          <w:rFonts w:ascii="Times New Roman" w:hAnsi="Times New Roman" w:cs="Times New Roman"/>
          <w:i/>
          <w:sz w:val="20"/>
          <w:szCs w:val="20"/>
        </w:rPr>
        <w:t>Stk. 2.</w:t>
      </w:r>
      <w:r w:rsidRPr="00A56ADC">
        <w:rPr>
          <w:rFonts w:ascii="Times New Roman" w:hAnsi="Times New Roman" w:cs="Times New Roman"/>
          <w:b/>
          <w:sz w:val="20"/>
          <w:szCs w:val="20"/>
        </w:rPr>
        <w:t xml:space="preserve"> </w:t>
      </w:r>
      <w:r w:rsidRPr="00A56ADC">
        <w:rPr>
          <w:rFonts w:ascii="Times New Roman" w:hAnsi="Times New Roman" w:cs="Times New Roman"/>
          <w:sz w:val="20"/>
          <w:szCs w:val="20"/>
        </w:rPr>
        <w:t xml:space="preserve">Ved afgørelsen efter stk. 1 tages hensyn til forholdene ved aftalens indgåelse, aftalens indhold og senere indtrufne omstændigheder. </w:t>
      </w:r>
    </w:p>
    <w:p w:rsidR="00A81FBD" w:rsidRPr="00A56ADC" w:rsidRDefault="00834041" w:rsidP="007D3E48">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 36-vurdering er en helhedsvurdering, hvori der lægges vægt på flere forhold, dels ove</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stående forhold jf. stk. 2, men også forhold som eksempelvis parternes forhandlingsstyrke tillægges vægt ved vurderingen. AFTL § 36 kan især få betydning i en ansættelsessituation, hvor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ko</w:t>
      </w:r>
      <w:r w:rsidRPr="00A56ADC">
        <w:rPr>
          <w:rFonts w:ascii="Times New Roman" w:hAnsi="Times New Roman" w:cs="Times New Roman"/>
          <w:sz w:val="24"/>
          <w:szCs w:val="24"/>
        </w:rPr>
        <w:t>m</w:t>
      </w:r>
      <w:r w:rsidRPr="00A56ADC">
        <w:rPr>
          <w:rFonts w:ascii="Times New Roman" w:hAnsi="Times New Roman" w:cs="Times New Roman"/>
          <w:sz w:val="24"/>
          <w:szCs w:val="24"/>
        </w:rPr>
        <w:t xml:space="preserve">mende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måske ikke har haft en reel mulighed for at overskue konsekvenserne af en konku</w:t>
      </w:r>
      <w:r w:rsidRPr="00A56ADC">
        <w:rPr>
          <w:rFonts w:ascii="Times New Roman" w:hAnsi="Times New Roman" w:cs="Times New Roman"/>
          <w:sz w:val="24"/>
          <w:szCs w:val="24"/>
        </w:rPr>
        <w:t>r</w:t>
      </w:r>
      <w:r w:rsidRPr="00A56ADC">
        <w:rPr>
          <w:rFonts w:ascii="Times New Roman" w:hAnsi="Times New Roman" w:cs="Times New Roman"/>
          <w:sz w:val="24"/>
          <w:szCs w:val="24"/>
        </w:rPr>
        <w:t>renceklausul. Indgåelse af en konkurrenceklausul indeholder ofte velovervejede betragtninger fra arbejdsgiverens side som den stærke og mere sagkyndige part, hvilket kan betyde, at indholdet i en klausul måske ikke på rimelig</w:t>
      </w:r>
      <w:r w:rsidR="00B377C1">
        <w:rPr>
          <w:rFonts w:ascii="Times New Roman" w:hAnsi="Times New Roman" w:cs="Times New Roman"/>
          <w:sz w:val="24"/>
          <w:szCs w:val="24"/>
        </w:rPr>
        <w:t xml:space="preserve"> </w:t>
      </w:r>
      <w:r w:rsidRPr="00A56ADC">
        <w:rPr>
          <w:rFonts w:ascii="Times New Roman" w:hAnsi="Times New Roman" w:cs="Times New Roman"/>
          <w:sz w:val="24"/>
          <w:szCs w:val="24"/>
        </w:rPr>
        <w:t>vis afspejler og afbalancerer parternes interesser. I en situation hvor den ansatte måske er arbejdsløs</w:t>
      </w:r>
      <w:r w:rsidR="007D3E48">
        <w:rPr>
          <w:rFonts w:ascii="Times New Roman" w:hAnsi="Times New Roman" w:cs="Times New Roman"/>
          <w:sz w:val="24"/>
          <w:szCs w:val="24"/>
        </w:rPr>
        <w:t>,</w:t>
      </w:r>
      <w:r w:rsidRPr="00A56ADC">
        <w:rPr>
          <w:rFonts w:ascii="Times New Roman" w:hAnsi="Times New Roman" w:cs="Times New Roman"/>
          <w:sz w:val="24"/>
          <w:szCs w:val="24"/>
        </w:rPr>
        <w:t xml:space="preserve"> og hvor der er flere kandidater til et job, kan en indgåelse af en konkurrenceklausul måske syntes som en nødvendighed for den ansatte for at sikre sig jobbet. De</w:t>
      </w:r>
      <w:r w:rsidRPr="00A56ADC">
        <w:rPr>
          <w:rFonts w:ascii="Times New Roman" w:hAnsi="Times New Roman" w:cs="Times New Roman"/>
          <w:sz w:val="24"/>
          <w:szCs w:val="24"/>
        </w:rPr>
        <w:t>n</w:t>
      </w:r>
      <w:r w:rsidRPr="00A56ADC">
        <w:rPr>
          <w:rFonts w:ascii="Times New Roman" w:hAnsi="Times New Roman" w:cs="Times New Roman"/>
          <w:sz w:val="24"/>
          <w:szCs w:val="24"/>
        </w:rPr>
        <w:t>ne situation kan af en arbejdsgiver udnyttes til at helgardere sig i form af al potentiel beskyttelse og uden nødvendigvis at højne kompensationen. I sådanne tilfælde, hvor en kommende ansat har a</w:t>
      </w:r>
      <w:r w:rsidRPr="00A56ADC">
        <w:rPr>
          <w:rFonts w:ascii="Times New Roman" w:hAnsi="Times New Roman" w:cs="Times New Roman"/>
          <w:sz w:val="24"/>
          <w:szCs w:val="24"/>
        </w:rPr>
        <w:t>c</w:t>
      </w:r>
      <w:r w:rsidRPr="00A56ADC">
        <w:rPr>
          <w:rFonts w:ascii="Times New Roman" w:hAnsi="Times New Roman" w:cs="Times New Roman"/>
          <w:sz w:val="24"/>
          <w:szCs w:val="24"/>
        </w:rPr>
        <w:t>cepteret en konkurrenceklausul på urimelige vilkår, vil AFTL § 36 være anvendelig.</w:t>
      </w:r>
      <w:r w:rsidR="00930236" w:rsidRPr="00A56ADC">
        <w:rPr>
          <w:rFonts w:ascii="Times New Roman" w:hAnsi="Times New Roman" w:cs="Times New Roman"/>
          <w:sz w:val="24"/>
          <w:szCs w:val="24"/>
        </w:rPr>
        <w:t xml:space="preserve"> Det er derfor vigtigt, at en arbejdsgiver er opmærksom på forholdene ved en konkurrenceklausuls indgåelse og sikrer sig, at den ansatte </w:t>
      </w:r>
      <w:r w:rsidR="00A81FBD" w:rsidRPr="00A56ADC">
        <w:rPr>
          <w:rFonts w:ascii="Times New Roman" w:hAnsi="Times New Roman" w:cs="Times New Roman"/>
          <w:sz w:val="24"/>
          <w:szCs w:val="24"/>
        </w:rPr>
        <w:t>fuldt ud har forstået konsekvenserne af klausulen.</w:t>
      </w:r>
      <w:r w:rsidRPr="00A56ADC">
        <w:rPr>
          <w:rFonts w:ascii="Times New Roman" w:hAnsi="Times New Roman" w:cs="Times New Roman"/>
          <w:sz w:val="24"/>
          <w:szCs w:val="24"/>
        </w:rPr>
        <w:t xml:space="preserve"> </w:t>
      </w:r>
    </w:p>
    <w:p w:rsidR="005F160C" w:rsidRDefault="00834041" w:rsidP="005F160C">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AFTL § 36 har</w:t>
      </w:r>
      <w:r w:rsidR="00A81FBD" w:rsidRPr="00A56ADC">
        <w:rPr>
          <w:rFonts w:ascii="Times New Roman" w:hAnsi="Times New Roman" w:cs="Times New Roman"/>
          <w:sz w:val="24"/>
          <w:szCs w:val="24"/>
        </w:rPr>
        <w:t>,</w:t>
      </w:r>
      <w:r w:rsidRPr="00A56ADC">
        <w:rPr>
          <w:rFonts w:ascii="Times New Roman" w:hAnsi="Times New Roman" w:cs="Times New Roman"/>
          <w:sz w:val="24"/>
          <w:szCs w:val="24"/>
        </w:rPr>
        <w:t xml:space="preserve"> i forhold til </w:t>
      </w:r>
      <w:r w:rsidR="00A81FBD" w:rsidRPr="00A56ADC">
        <w:rPr>
          <w:rFonts w:ascii="Times New Roman" w:hAnsi="Times New Roman" w:cs="Times New Roman"/>
          <w:sz w:val="24"/>
          <w:szCs w:val="24"/>
        </w:rPr>
        <w:t>reglen i § 38, særlig</w:t>
      </w:r>
      <w:r w:rsidRPr="00A56ADC">
        <w:rPr>
          <w:rFonts w:ascii="Times New Roman" w:hAnsi="Times New Roman" w:cs="Times New Roman"/>
          <w:sz w:val="24"/>
          <w:szCs w:val="24"/>
        </w:rPr>
        <w:t xml:space="preserve"> betydning ved bedømmelsen af rimeligheden af en eventuel aftale om, at den ansatte skal betale en bod i tilfælde af overtrædelse af konkurrenc</w:t>
      </w:r>
      <w:r w:rsidRPr="00A56ADC">
        <w:rPr>
          <w:rFonts w:ascii="Times New Roman" w:hAnsi="Times New Roman" w:cs="Times New Roman"/>
          <w:sz w:val="24"/>
          <w:szCs w:val="24"/>
        </w:rPr>
        <w:t>e</w:t>
      </w:r>
      <w:r w:rsidRPr="00A56ADC">
        <w:rPr>
          <w:rFonts w:ascii="Times New Roman" w:hAnsi="Times New Roman" w:cs="Times New Roman"/>
          <w:sz w:val="24"/>
          <w:szCs w:val="24"/>
        </w:rPr>
        <w:t>forbudet</w:t>
      </w:r>
      <w:r w:rsidR="007D3E48">
        <w:rPr>
          <w:rFonts w:ascii="Times New Roman" w:hAnsi="Times New Roman" w:cs="Times New Roman"/>
          <w:sz w:val="24"/>
          <w:szCs w:val="24"/>
        </w:rPr>
        <w:t>,</w:t>
      </w:r>
      <w:r w:rsidR="00A81FBD" w:rsidRPr="00A56ADC">
        <w:rPr>
          <w:rFonts w:ascii="Times New Roman" w:hAnsi="Times New Roman" w:cs="Times New Roman"/>
          <w:sz w:val="24"/>
          <w:szCs w:val="24"/>
        </w:rPr>
        <w:t xml:space="preserve"> og især ved bedømmelsen af rimeligheden af bodens størrelse</w:t>
      </w:r>
      <w:r w:rsidRPr="00A56ADC">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110"/>
      </w:r>
      <w:r w:rsidR="005F160C">
        <w:rPr>
          <w:rFonts w:ascii="Times New Roman" w:hAnsi="Times New Roman" w:cs="Times New Roman"/>
          <w:sz w:val="24"/>
          <w:szCs w:val="24"/>
        </w:rPr>
        <w:t xml:space="preserve"> I U.2000.1237V</w:t>
      </w:r>
      <w:r w:rsidR="00EC1F9A">
        <w:rPr>
          <w:rFonts w:ascii="Times New Roman" w:hAnsi="Times New Roman" w:cs="Times New Roman"/>
          <w:sz w:val="24"/>
          <w:szCs w:val="24"/>
        </w:rPr>
        <w:t xml:space="preserve"> (Kond</w:t>
      </w:r>
      <w:r w:rsidR="00EC1F9A">
        <w:rPr>
          <w:rFonts w:ascii="Times New Roman" w:hAnsi="Times New Roman" w:cs="Times New Roman"/>
          <w:sz w:val="24"/>
          <w:szCs w:val="24"/>
        </w:rPr>
        <w:t>i</w:t>
      </w:r>
      <w:r w:rsidR="00EC1F9A">
        <w:rPr>
          <w:rFonts w:ascii="Times New Roman" w:hAnsi="Times New Roman" w:cs="Times New Roman"/>
          <w:sz w:val="24"/>
          <w:szCs w:val="24"/>
        </w:rPr>
        <w:t>torvikarvirksomheden)</w:t>
      </w:r>
      <w:r w:rsidR="005F160C">
        <w:rPr>
          <w:rFonts w:ascii="Times New Roman" w:hAnsi="Times New Roman" w:cs="Times New Roman"/>
          <w:sz w:val="24"/>
          <w:szCs w:val="24"/>
        </w:rPr>
        <w:t xml:space="preserve"> blev en konventionalbod</w:t>
      </w:r>
      <w:r w:rsidR="00EC1F9A">
        <w:rPr>
          <w:rFonts w:ascii="Times New Roman" w:hAnsi="Times New Roman" w:cs="Times New Roman"/>
          <w:sz w:val="24"/>
          <w:szCs w:val="24"/>
        </w:rPr>
        <w:t>, under henvisning til AFTL § 36,</w:t>
      </w:r>
      <w:r w:rsidR="005F160C">
        <w:rPr>
          <w:rFonts w:ascii="Times New Roman" w:hAnsi="Times New Roman" w:cs="Times New Roman"/>
          <w:sz w:val="24"/>
          <w:szCs w:val="24"/>
        </w:rPr>
        <w:t xml:space="preserve"> neds</w:t>
      </w:r>
      <w:r w:rsidR="00EC1F9A">
        <w:rPr>
          <w:rFonts w:ascii="Times New Roman" w:hAnsi="Times New Roman" w:cs="Times New Roman"/>
          <w:sz w:val="24"/>
          <w:szCs w:val="24"/>
        </w:rPr>
        <w:t>at fra 50.000 kr. til 25.000 kr</w:t>
      </w:r>
      <w:r w:rsidR="005F160C">
        <w:rPr>
          <w:rFonts w:ascii="Times New Roman" w:hAnsi="Times New Roman" w:cs="Times New Roman"/>
          <w:sz w:val="24"/>
          <w:szCs w:val="24"/>
        </w:rPr>
        <w:t>. I sagen havde en ansat i en bager og konditorvikarvirksomhed påtaget sig en ko</w:t>
      </w:r>
      <w:r w:rsidR="005F160C">
        <w:rPr>
          <w:rFonts w:ascii="Times New Roman" w:hAnsi="Times New Roman" w:cs="Times New Roman"/>
          <w:sz w:val="24"/>
          <w:szCs w:val="24"/>
        </w:rPr>
        <w:t>n</w:t>
      </w:r>
      <w:r w:rsidR="005F160C">
        <w:rPr>
          <w:rFonts w:ascii="Times New Roman" w:hAnsi="Times New Roman" w:cs="Times New Roman"/>
          <w:sz w:val="24"/>
          <w:szCs w:val="24"/>
        </w:rPr>
        <w:t>kurrenceklau</w:t>
      </w:r>
      <w:r w:rsidR="002A7E90">
        <w:rPr>
          <w:rFonts w:ascii="Times New Roman" w:hAnsi="Times New Roman" w:cs="Times New Roman"/>
          <w:sz w:val="24"/>
          <w:szCs w:val="24"/>
        </w:rPr>
        <w:t>sul</w:t>
      </w:r>
      <w:r w:rsidR="005F160C">
        <w:rPr>
          <w:rFonts w:ascii="Times New Roman" w:hAnsi="Times New Roman" w:cs="Times New Roman"/>
          <w:sz w:val="24"/>
          <w:szCs w:val="24"/>
        </w:rPr>
        <w:t>. Den ansatte begyndte dog efter sin fratræden</w:t>
      </w:r>
      <w:r w:rsidR="002A7E90">
        <w:rPr>
          <w:rFonts w:ascii="Times New Roman" w:hAnsi="Times New Roman" w:cs="Times New Roman"/>
          <w:sz w:val="24"/>
          <w:szCs w:val="24"/>
        </w:rPr>
        <w:t>, i strid med klausulen,</w:t>
      </w:r>
      <w:r w:rsidR="005F160C">
        <w:rPr>
          <w:rFonts w:ascii="Times New Roman" w:hAnsi="Times New Roman" w:cs="Times New Roman"/>
          <w:sz w:val="24"/>
          <w:szCs w:val="24"/>
        </w:rPr>
        <w:t xml:space="preserve"> selvstændig bager- og konditorvikarvirksomhed og rettede </w:t>
      </w:r>
      <w:r w:rsidR="00EC1F9A">
        <w:rPr>
          <w:rFonts w:ascii="Times New Roman" w:hAnsi="Times New Roman" w:cs="Times New Roman"/>
          <w:sz w:val="24"/>
          <w:szCs w:val="24"/>
        </w:rPr>
        <w:t>herved henvendelse til flere bagermestre herom, men han nåede ikke at få nogen ansatte, før han igen ophørte med sin virksomhed. Landsretten lagde, for nedsætningen af konventionalboden efter AFTL § 36, til grund, at indtjeningen havde</w:t>
      </w:r>
      <w:r w:rsidR="00827B85">
        <w:rPr>
          <w:rFonts w:ascii="Times New Roman" w:hAnsi="Times New Roman" w:cs="Times New Roman"/>
          <w:sz w:val="24"/>
          <w:szCs w:val="24"/>
        </w:rPr>
        <w:t xml:space="preserve"> været af en beskeden størrelse</w:t>
      </w:r>
      <w:r w:rsidR="00EC1F9A">
        <w:rPr>
          <w:rFonts w:ascii="Times New Roman" w:hAnsi="Times New Roman" w:cs="Times New Roman"/>
          <w:sz w:val="24"/>
          <w:szCs w:val="24"/>
        </w:rPr>
        <w:t xml:space="preserve"> og at virksomheden havde haft lønmodtageragtig karakter</w:t>
      </w:r>
      <w:r w:rsidR="00827B85">
        <w:rPr>
          <w:rFonts w:ascii="Times New Roman" w:hAnsi="Times New Roman" w:cs="Times New Roman"/>
          <w:sz w:val="24"/>
          <w:szCs w:val="24"/>
        </w:rPr>
        <w:t>,</w:t>
      </w:r>
      <w:r w:rsidR="00EC1F9A">
        <w:rPr>
          <w:rFonts w:ascii="Times New Roman" w:hAnsi="Times New Roman" w:cs="Times New Roman"/>
          <w:sz w:val="24"/>
          <w:szCs w:val="24"/>
        </w:rPr>
        <w:t xml:space="preserve"> bl.a. på grund af at virksomheden kun havde eksisteret i et år. </w:t>
      </w:r>
    </w:p>
    <w:p w:rsidR="00834041" w:rsidRPr="00A56ADC" w:rsidRDefault="005F160C" w:rsidP="00A46CC7">
      <w:pPr>
        <w:autoSpaceDE w:val="0"/>
        <w:autoSpaceDN w:val="0"/>
        <w:adjustRightInd w:val="0"/>
        <w:spacing w:line="288" w:lineRule="auto"/>
        <w:ind w:firstLine="426"/>
        <w:jc w:val="both"/>
        <w:rPr>
          <w:rFonts w:ascii="Times New Roman" w:hAnsi="Times New Roman" w:cs="Times New Roman"/>
          <w:sz w:val="24"/>
          <w:szCs w:val="24"/>
        </w:rPr>
      </w:pPr>
      <w:r>
        <w:rPr>
          <w:rFonts w:ascii="Times New Roman" w:hAnsi="Times New Roman" w:cs="Times New Roman"/>
          <w:sz w:val="24"/>
          <w:szCs w:val="24"/>
        </w:rPr>
        <w:t>Det fremføres</w:t>
      </w:r>
      <w:r w:rsidR="00834041" w:rsidRPr="00A56ADC">
        <w:rPr>
          <w:rFonts w:ascii="Times New Roman" w:hAnsi="Times New Roman" w:cs="Times New Roman"/>
          <w:sz w:val="24"/>
          <w:szCs w:val="24"/>
        </w:rPr>
        <w:t xml:space="preserve"> af Morten Langer, at det må antages, at der skal foreligge helt særegne omstæ</w:t>
      </w:r>
      <w:r w:rsidR="00834041" w:rsidRPr="00A56ADC">
        <w:rPr>
          <w:rFonts w:ascii="Times New Roman" w:hAnsi="Times New Roman" w:cs="Times New Roman"/>
          <w:sz w:val="24"/>
          <w:szCs w:val="24"/>
        </w:rPr>
        <w:t>n</w:t>
      </w:r>
      <w:r w:rsidR="00834041" w:rsidRPr="00A56ADC">
        <w:rPr>
          <w:rFonts w:ascii="Times New Roman" w:hAnsi="Times New Roman" w:cs="Times New Roman"/>
          <w:sz w:val="24"/>
          <w:szCs w:val="24"/>
        </w:rPr>
        <w:t>digheder for, at en tilsidesættelse af en konkurrenceklausul alene baseret på AFTL § 36 skal kunne komme på tale.</w:t>
      </w:r>
      <w:r w:rsidR="00834041" w:rsidRPr="00A56ADC">
        <w:rPr>
          <w:rStyle w:val="Fodnotehenvisning"/>
          <w:rFonts w:ascii="Times New Roman" w:hAnsi="Times New Roman" w:cs="Times New Roman"/>
          <w:sz w:val="24"/>
          <w:szCs w:val="24"/>
        </w:rPr>
        <w:footnoteReference w:id="111"/>
      </w:r>
      <w:r w:rsidR="00834041" w:rsidRPr="00A56ADC">
        <w:rPr>
          <w:rFonts w:ascii="Times New Roman" w:hAnsi="Times New Roman" w:cs="Times New Roman"/>
          <w:sz w:val="24"/>
          <w:szCs w:val="24"/>
        </w:rPr>
        <w:t xml:space="preserve"> Tilba</w:t>
      </w:r>
      <w:r w:rsidR="00A81FBD" w:rsidRPr="00A56ADC">
        <w:rPr>
          <w:rFonts w:ascii="Times New Roman" w:hAnsi="Times New Roman" w:cs="Times New Roman"/>
          <w:sz w:val="24"/>
          <w:szCs w:val="24"/>
        </w:rPr>
        <w:t>geholdenheden skyldes måske</w:t>
      </w:r>
      <w:r w:rsidR="00834041" w:rsidRPr="00A56ADC">
        <w:rPr>
          <w:rFonts w:ascii="Times New Roman" w:hAnsi="Times New Roman" w:cs="Times New Roman"/>
          <w:sz w:val="24"/>
          <w:szCs w:val="24"/>
        </w:rPr>
        <w:t xml:space="preserve"> den meget brede og upræcise standard af ”urimelighed”. </w:t>
      </w:r>
    </w:p>
    <w:p w:rsidR="00834041" w:rsidRPr="00A56ADC" w:rsidRDefault="00834041" w:rsidP="00964354">
      <w:pPr>
        <w:pStyle w:val="3"/>
      </w:pPr>
      <w:bookmarkStart w:id="61" w:name="_Toc356203038"/>
      <w:r w:rsidRPr="00A56ADC">
        <w:t>2.4. Funktionærlovens § 18</w:t>
      </w:r>
      <w:bookmarkEnd w:id="61"/>
    </w:p>
    <w:p w:rsidR="00834041" w:rsidRPr="00A56ADC" w:rsidRDefault="00834041" w:rsidP="00964354">
      <w:pPr>
        <w:pStyle w:val="4"/>
      </w:pPr>
      <w:bookmarkStart w:id="62" w:name="_Toc356203039"/>
      <w:r w:rsidRPr="00A56ADC">
        <w:t>2.4.1. Definition og indhold</w:t>
      </w:r>
      <w:bookmarkEnd w:id="62"/>
    </w:p>
    <w:p w:rsidR="00834041" w:rsidRPr="00A56ADC" w:rsidRDefault="00834041" w:rsidP="00A46CC7">
      <w:pPr>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Funktionærloven har eksisteret siden 1938 og har gennem årene gennemgået en del ændringer. </w:t>
      </w:r>
      <w:r w:rsidR="00A81FBD" w:rsidRPr="00A56ADC">
        <w:rPr>
          <w:rFonts w:ascii="Times New Roman" w:hAnsi="Times New Roman" w:cs="Times New Roman"/>
          <w:sz w:val="24"/>
          <w:szCs w:val="24"/>
        </w:rPr>
        <w:t>Ved en ændring i</w:t>
      </w:r>
      <w:r w:rsidRPr="00A56ADC">
        <w:rPr>
          <w:rFonts w:ascii="Times New Roman" w:hAnsi="Times New Roman" w:cs="Times New Roman"/>
          <w:sz w:val="24"/>
          <w:szCs w:val="24"/>
        </w:rPr>
        <w:t xml:space="preserve"> 1964 blev begrebet </w:t>
      </w:r>
      <w:r w:rsidRPr="00A56ADC">
        <w:rPr>
          <w:rFonts w:ascii="Times New Roman" w:hAnsi="Times New Roman" w:cs="Times New Roman"/>
          <w:i/>
          <w:sz w:val="24"/>
          <w:szCs w:val="24"/>
        </w:rPr>
        <w:t>særlig betroet</w:t>
      </w:r>
      <w:r w:rsidRPr="00A56ADC">
        <w:rPr>
          <w:rFonts w:ascii="Times New Roman" w:hAnsi="Times New Roman" w:cs="Times New Roman"/>
          <w:sz w:val="24"/>
          <w:szCs w:val="24"/>
        </w:rPr>
        <w:t xml:space="preserve"> indført</w:t>
      </w:r>
      <w:r w:rsidR="00A81FBD" w:rsidRPr="00A56ADC">
        <w:rPr>
          <w:rFonts w:ascii="Times New Roman" w:hAnsi="Times New Roman" w:cs="Times New Roman"/>
          <w:sz w:val="24"/>
          <w:szCs w:val="24"/>
        </w:rPr>
        <w:t xml:space="preserve"> i FUL § 18, stk. 1</w:t>
      </w:r>
      <w:r w:rsidRPr="00A56ADC">
        <w:rPr>
          <w:rFonts w:ascii="Times New Roman" w:hAnsi="Times New Roman" w:cs="Times New Roman"/>
          <w:sz w:val="24"/>
          <w:szCs w:val="24"/>
        </w:rPr>
        <w:t xml:space="preserve">. Hensigten med denne ændring var, at give funktionærerne en yderligere beskyttelse, ved at pålægge arbejdsgiveren en </w:t>
      </w:r>
      <w:r w:rsidRPr="00A56ADC">
        <w:rPr>
          <w:rFonts w:ascii="Times New Roman" w:hAnsi="Times New Roman" w:cs="Times New Roman"/>
          <w:sz w:val="24"/>
          <w:szCs w:val="24"/>
        </w:rPr>
        <w:lastRenderedPageBreak/>
        <w:t xml:space="preserve">begrænset adgang til at indgå konkurrenceklausuler med disse, idet almindelige funktionærer ikke lovligt skulle kunne påtage sig en sådan klausul, men således kun denne særlige personkreds. Den nyeste væsentlige ændring af loven blev foretaget i 1999, hvor man </w:t>
      </w:r>
      <w:r w:rsidR="00A81FBD" w:rsidRPr="00A56ADC">
        <w:rPr>
          <w:rFonts w:ascii="Times New Roman" w:hAnsi="Times New Roman" w:cs="Times New Roman"/>
          <w:sz w:val="24"/>
          <w:szCs w:val="24"/>
        </w:rPr>
        <w:t xml:space="preserve">bl.a. </w:t>
      </w:r>
      <w:r w:rsidRPr="00A56ADC">
        <w:rPr>
          <w:rFonts w:ascii="Times New Roman" w:hAnsi="Times New Roman" w:cs="Times New Roman"/>
          <w:sz w:val="24"/>
          <w:szCs w:val="24"/>
        </w:rPr>
        <w:t>indførte en betingelse i FUL § 18</w:t>
      </w:r>
      <w:r w:rsidR="00A81FBD" w:rsidRPr="00A56ADC">
        <w:rPr>
          <w:rFonts w:ascii="Times New Roman" w:hAnsi="Times New Roman" w:cs="Times New Roman"/>
          <w:sz w:val="24"/>
          <w:szCs w:val="24"/>
        </w:rPr>
        <w:t>, stk. 1</w:t>
      </w:r>
      <w:r w:rsidRPr="00A56ADC">
        <w:rPr>
          <w:rFonts w:ascii="Times New Roman" w:hAnsi="Times New Roman" w:cs="Times New Roman"/>
          <w:sz w:val="24"/>
          <w:szCs w:val="24"/>
        </w:rPr>
        <w:t xml:space="preserve"> </w:t>
      </w:r>
      <w:r w:rsidR="00A81FBD" w:rsidRPr="00A56ADC">
        <w:rPr>
          <w:rFonts w:ascii="Times New Roman" w:hAnsi="Times New Roman" w:cs="Times New Roman"/>
          <w:sz w:val="24"/>
          <w:szCs w:val="24"/>
        </w:rPr>
        <w:t xml:space="preserve">om kompensation til funktionærer omfattet af en konkurrenceklausul. Baggrunden for </w:t>
      </w:r>
      <w:r w:rsidRPr="00A56ADC">
        <w:rPr>
          <w:rFonts w:ascii="Times New Roman" w:hAnsi="Times New Roman" w:cs="Times New Roman"/>
          <w:sz w:val="24"/>
          <w:szCs w:val="24"/>
        </w:rPr>
        <w:t>ændring</w:t>
      </w:r>
      <w:r w:rsidR="00A81FBD" w:rsidRPr="00A56ADC">
        <w:rPr>
          <w:rFonts w:ascii="Times New Roman" w:hAnsi="Times New Roman" w:cs="Times New Roman"/>
          <w:sz w:val="24"/>
          <w:szCs w:val="24"/>
        </w:rPr>
        <w:t>en</w:t>
      </w:r>
      <w:r w:rsidRPr="00A56ADC">
        <w:rPr>
          <w:rFonts w:ascii="Times New Roman" w:hAnsi="Times New Roman" w:cs="Times New Roman"/>
          <w:sz w:val="24"/>
          <w:szCs w:val="24"/>
        </w:rPr>
        <w:t xml:space="preserve"> var, at når det ikke længere vil</w:t>
      </w:r>
      <w:r w:rsidR="00A81FBD" w:rsidRPr="00A56ADC">
        <w:rPr>
          <w:rFonts w:ascii="Times New Roman" w:hAnsi="Times New Roman" w:cs="Times New Roman"/>
          <w:sz w:val="24"/>
          <w:szCs w:val="24"/>
        </w:rPr>
        <w:t>le være</w:t>
      </w:r>
      <w:r w:rsidRPr="00A56ADC">
        <w:rPr>
          <w:rFonts w:ascii="Times New Roman" w:hAnsi="Times New Roman" w:cs="Times New Roman"/>
          <w:sz w:val="24"/>
          <w:szCs w:val="24"/>
        </w:rPr>
        <w:t xml:space="preserve"> omkostningsfrit at pålægge en konkurren</w:t>
      </w:r>
      <w:r w:rsidR="007D3E48">
        <w:rPr>
          <w:rFonts w:ascii="Times New Roman" w:hAnsi="Times New Roman" w:cs="Times New Roman"/>
          <w:sz w:val="24"/>
          <w:szCs w:val="24"/>
        </w:rPr>
        <w:t>c</w:t>
      </w:r>
      <w:r w:rsidR="007D3E48">
        <w:rPr>
          <w:rFonts w:ascii="Times New Roman" w:hAnsi="Times New Roman" w:cs="Times New Roman"/>
          <w:sz w:val="24"/>
          <w:szCs w:val="24"/>
        </w:rPr>
        <w:t>e</w:t>
      </w:r>
      <w:r w:rsidR="007D3E48">
        <w:rPr>
          <w:rFonts w:ascii="Times New Roman" w:hAnsi="Times New Roman" w:cs="Times New Roman"/>
          <w:sz w:val="24"/>
          <w:szCs w:val="24"/>
        </w:rPr>
        <w:t>klausul under 1 år, måtte det antages at</w:t>
      </w:r>
      <w:r w:rsidR="00A81FBD" w:rsidRPr="00A56ADC">
        <w:rPr>
          <w:rFonts w:ascii="Times New Roman" w:hAnsi="Times New Roman" w:cs="Times New Roman"/>
          <w:sz w:val="24"/>
          <w:szCs w:val="24"/>
        </w:rPr>
        <w:t xml:space="preserve"> tilskynde</w:t>
      </w:r>
      <w:r w:rsidRPr="00A56ADC">
        <w:rPr>
          <w:rFonts w:ascii="Times New Roman" w:hAnsi="Times New Roman" w:cs="Times New Roman"/>
          <w:sz w:val="24"/>
          <w:szCs w:val="24"/>
        </w:rPr>
        <w:t xml:space="preserve"> </w:t>
      </w:r>
      <w:r w:rsidR="007D3E48">
        <w:rPr>
          <w:rFonts w:ascii="Times New Roman" w:hAnsi="Times New Roman" w:cs="Times New Roman"/>
          <w:sz w:val="24"/>
          <w:szCs w:val="24"/>
        </w:rPr>
        <w:t>en arbejdsgiver</w:t>
      </w:r>
      <w:r w:rsidRPr="00A56ADC">
        <w:rPr>
          <w:rFonts w:ascii="Times New Roman" w:hAnsi="Times New Roman" w:cs="Times New Roman"/>
          <w:sz w:val="24"/>
          <w:szCs w:val="24"/>
        </w:rPr>
        <w:t xml:space="preserve"> til i hvert enkelt </w:t>
      </w:r>
      <w:r w:rsidR="00A81FBD" w:rsidRPr="00A56ADC">
        <w:rPr>
          <w:rFonts w:ascii="Times New Roman" w:hAnsi="Times New Roman" w:cs="Times New Roman"/>
          <w:sz w:val="24"/>
          <w:szCs w:val="24"/>
        </w:rPr>
        <w:t>tilfælde at overv</w:t>
      </w:r>
      <w:r w:rsidR="00A81FBD" w:rsidRPr="00A56ADC">
        <w:rPr>
          <w:rFonts w:ascii="Times New Roman" w:hAnsi="Times New Roman" w:cs="Times New Roman"/>
          <w:sz w:val="24"/>
          <w:szCs w:val="24"/>
        </w:rPr>
        <w:t>e</w:t>
      </w:r>
      <w:r w:rsidR="00A81FBD" w:rsidRPr="00A56ADC">
        <w:rPr>
          <w:rFonts w:ascii="Times New Roman" w:hAnsi="Times New Roman" w:cs="Times New Roman"/>
          <w:sz w:val="24"/>
          <w:szCs w:val="24"/>
        </w:rPr>
        <w:t>je om en klausul reelt er nødvendig</w:t>
      </w:r>
      <w:r w:rsidRPr="00A56ADC">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112"/>
      </w:r>
      <w:r w:rsidRPr="00A56ADC">
        <w:rPr>
          <w:rFonts w:ascii="Times New Roman" w:hAnsi="Times New Roman" w:cs="Times New Roman"/>
          <w:sz w:val="24"/>
          <w:szCs w:val="24"/>
        </w:rPr>
        <w:t xml:space="preserve"> FUL § 18 har i dag følgende ordlyd:</w:t>
      </w:r>
    </w:p>
    <w:p w:rsidR="00834041" w:rsidRPr="00A56ADC" w:rsidRDefault="00834041" w:rsidP="00A46CC7">
      <w:pPr>
        <w:pStyle w:val="paragraf"/>
        <w:spacing w:before="200" w:beforeAutospacing="0" w:after="0" w:afterAutospacing="0" w:line="288" w:lineRule="auto"/>
        <w:jc w:val="both"/>
        <w:rPr>
          <w:color w:val="000000"/>
          <w:sz w:val="20"/>
          <w:szCs w:val="20"/>
        </w:rPr>
      </w:pPr>
      <w:r w:rsidRPr="00A56ADC">
        <w:rPr>
          <w:rStyle w:val="paragrafnr"/>
          <w:b/>
          <w:bCs/>
          <w:color w:val="000000"/>
          <w:sz w:val="20"/>
          <w:szCs w:val="20"/>
        </w:rPr>
        <w:t>§ 18.</w:t>
      </w:r>
      <w:r w:rsidRPr="00A56ADC">
        <w:rPr>
          <w:rStyle w:val="apple-converted-space"/>
          <w:color w:val="000000"/>
          <w:sz w:val="20"/>
          <w:szCs w:val="20"/>
        </w:rPr>
        <w:t> </w:t>
      </w:r>
      <w:r w:rsidRPr="00A56ADC">
        <w:rPr>
          <w:color w:val="000000"/>
          <w:sz w:val="20"/>
          <w:szCs w:val="20"/>
        </w:rPr>
        <w:t>Har en funktionær forpligtet sig til, at vedkommende af konkurrencehensyn ikke må drive forretning eller anden virksomhed af en vis art eller tage ansættelse i en sådan, finder aftalelovens §§ 36 og 38 anvendelse. Den i 1. pkt. næv</w:t>
      </w:r>
      <w:r w:rsidRPr="00A56ADC">
        <w:rPr>
          <w:color w:val="000000"/>
          <w:sz w:val="20"/>
          <w:szCs w:val="20"/>
        </w:rPr>
        <w:t>n</w:t>
      </w:r>
      <w:r w:rsidRPr="00A56ADC">
        <w:rPr>
          <w:color w:val="000000"/>
          <w:sz w:val="20"/>
          <w:szCs w:val="20"/>
        </w:rPr>
        <w:t>te forpligtelse kan kun gyldigt indgås af en funktionær, der indtager en særlig betroet stilling, eller som indgår aftale med sin arbejdsgiver om udnyttelsesretten til en af funktionæren gjort opfindelse. Forpligtelsen kan gyldigt kun indgås, hvis funktionæren modtager en kompensation for den periode, forpligtelsen gælder, og hvis forpligtelsen og kravet på kompensation fremgår af en skriftlig kontrakt. Kompensationen skal pr. måned udgøre mindst 50 pct. af lønnen på fr</w:t>
      </w:r>
      <w:r w:rsidRPr="00A56ADC">
        <w:rPr>
          <w:color w:val="000000"/>
          <w:sz w:val="20"/>
          <w:szCs w:val="20"/>
        </w:rPr>
        <w:t>a</w:t>
      </w:r>
      <w:r w:rsidRPr="00A56ADC">
        <w:rPr>
          <w:color w:val="000000"/>
          <w:sz w:val="20"/>
          <w:szCs w:val="20"/>
        </w:rPr>
        <w:t>trædelsestidspunktet. Kompensation udbetales for de første 3 måneder som et engangsbeløb ved fratrædelsen og dere</w:t>
      </w:r>
      <w:r w:rsidRPr="00A56ADC">
        <w:rPr>
          <w:color w:val="000000"/>
          <w:sz w:val="20"/>
          <w:szCs w:val="20"/>
        </w:rPr>
        <w:t>f</w:t>
      </w:r>
      <w:r w:rsidRPr="00A56ADC">
        <w:rPr>
          <w:color w:val="000000"/>
          <w:sz w:val="20"/>
          <w:szCs w:val="20"/>
        </w:rPr>
        <w:t>ter månedsvis i den resterende del af den periode, forpligtelsen gælder. Hvis funktionæren modtager løn i en opsigelse</w:t>
      </w:r>
      <w:r w:rsidRPr="00A56ADC">
        <w:rPr>
          <w:color w:val="000000"/>
          <w:sz w:val="20"/>
          <w:szCs w:val="20"/>
        </w:rPr>
        <w:t>s</w:t>
      </w:r>
      <w:r w:rsidRPr="00A56ADC">
        <w:rPr>
          <w:color w:val="000000"/>
          <w:sz w:val="20"/>
          <w:szCs w:val="20"/>
        </w:rPr>
        <w:t>periode efter den faktiske fratræden, regnes fratrædelsen fra opsigelsesperiodens udløb. Retten til kompensation bortfa</w:t>
      </w:r>
      <w:r w:rsidRPr="00A56ADC">
        <w:rPr>
          <w:color w:val="000000"/>
          <w:sz w:val="20"/>
          <w:szCs w:val="20"/>
        </w:rPr>
        <w:t>l</w:t>
      </w:r>
      <w:r w:rsidRPr="00A56ADC">
        <w:rPr>
          <w:color w:val="000000"/>
          <w:sz w:val="20"/>
          <w:szCs w:val="20"/>
        </w:rPr>
        <w:t>der, hvis arbejdsgiveren berettiget har bortvist funktionæren.</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2.</w:t>
      </w:r>
      <w:r w:rsidRPr="00A56ADC">
        <w:rPr>
          <w:rStyle w:val="apple-converted-space"/>
          <w:color w:val="000000"/>
          <w:sz w:val="20"/>
          <w:szCs w:val="20"/>
        </w:rPr>
        <w:t> </w:t>
      </w:r>
      <w:r w:rsidRPr="00A56ADC">
        <w:rPr>
          <w:color w:val="000000"/>
          <w:sz w:val="20"/>
          <w:szCs w:val="20"/>
        </w:rPr>
        <w:t>En arbejdsgiver kan opsige en aftale som nævnt i stk. 1. Dette skal ske med 1 måneds varsel til udløbet af en måned. Funktionæren har dog krav på det i stk. 1, 5. pkt., nævnte engangsbeløb ved fratrædelsen på betingelse af, at fratrædelsen sker inden 6 måneder efter, at arbejdsgiveren har opsagt aftalen, og fratrædelsen skyldes grunde, der ville have gjort arbejdsgiveren berettiget til at gøre aftalen gældende.</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3.</w:t>
      </w:r>
      <w:r w:rsidRPr="00A56ADC">
        <w:rPr>
          <w:rStyle w:val="apple-converted-space"/>
          <w:color w:val="000000"/>
          <w:sz w:val="20"/>
          <w:szCs w:val="20"/>
        </w:rPr>
        <w:t> </w:t>
      </w:r>
      <w:r w:rsidRPr="00A56ADC">
        <w:rPr>
          <w:color w:val="000000"/>
          <w:sz w:val="20"/>
          <w:szCs w:val="20"/>
        </w:rPr>
        <w:t>Såfremt funktionæren får andet passende arbejde, kan lønnen fra dette arbejde modregnes i funktionærens krav på kompensation efter stk. 1 for tiden efter ansættelsen. Det gælder dog ikke det i stk. 1, 5. pkt., og stk. 2, 3. pkt., nævnte engangsbeløb. Ved passende arbejde forstås arbejde inden for funktionærens faglige område, som funktionæren er uddannet inden for eller har haft beskæftigelse inden for.</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4.</w:t>
      </w:r>
      <w:r w:rsidRPr="00A56ADC">
        <w:rPr>
          <w:rStyle w:val="apple-converted-space"/>
          <w:color w:val="000000"/>
          <w:sz w:val="20"/>
          <w:szCs w:val="20"/>
        </w:rPr>
        <w:t> </w:t>
      </w:r>
      <w:r w:rsidRPr="00A56ADC">
        <w:rPr>
          <w:color w:val="000000"/>
          <w:sz w:val="20"/>
          <w:szCs w:val="20"/>
        </w:rPr>
        <w:t>Hvis funktionæren har været beskæftiget i 3 måneder eller derunder hos sin arbejdsgiver, kan en aftale efter stk. 1 ikke gøres gældende, og der skal ikke betales kompensation efter stk. 1. Hvis funktionæren har været beskæftiget i mere end 3 måneder, men højst 6 måneder hos arbejdsgiveren, kan aftalen ikke gøres gældende i længere end 6 mån</w:t>
      </w:r>
      <w:r w:rsidRPr="00A56ADC">
        <w:rPr>
          <w:color w:val="000000"/>
          <w:sz w:val="20"/>
          <w:szCs w:val="20"/>
        </w:rPr>
        <w:t>e</w:t>
      </w:r>
      <w:r w:rsidRPr="00A56ADC">
        <w:rPr>
          <w:color w:val="000000"/>
          <w:sz w:val="20"/>
          <w:szCs w:val="20"/>
        </w:rPr>
        <w:t>der efter fratrædelsen.</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5.</w:t>
      </w:r>
      <w:r w:rsidRPr="00A56ADC">
        <w:rPr>
          <w:rStyle w:val="apple-converted-space"/>
          <w:color w:val="000000"/>
          <w:sz w:val="20"/>
          <w:szCs w:val="20"/>
        </w:rPr>
        <w:t> </w:t>
      </w:r>
      <w:r w:rsidRPr="00A56ADC">
        <w:rPr>
          <w:color w:val="000000"/>
          <w:sz w:val="20"/>
          <w:szCs w:val="20"/>
        </w:rPr>
        <w:t>Stk. 1, 3-7. pkt., og stk. 2-4 finder ikke anvendelse, hvis der ved kollektiv overenskomst indgået den 15. j</w:t>
      </w:r>
      <w:r w:rsidRPr="00A56ADC">
        <w:rPr>
          <w:color w:val="000000"/>
          <w:sz w:val="20"/>
          <w:szCs w:val="20"/>
        </w:rPr>
        <w:t>u</w:t>
      </w:r>
      <w:r w:rsidRPr="00A56ADC">
        <w:rPr>
          <w:color w:val="000000"/>
          <w:sz w:val="20"/>
          <w:szCs w:val="20"/>
        </w:rPr>
        <w:t>ni 1999 eller senere er fastsat regler om indholdet af og vilkår for indgåelse af de aftaler, der er nævnt i stk. 1.</w:t>
      </w:r>
    </w:p>
    <w:p w:rsidR="00834041" w:rsidRPr="00A56ADC" w:rsidRDefault="00834041" w:rsidP="007D3E48">
      <w:pPr>
        <w:spacing w:before="24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FUL § 18 er k</w:t>
      </w:r>
      <w:r w:rsidR="00A81FBD" w:rsidRPr="00A56ADC">
        <w:rPr>
          <w:rFonts w:ascii="Times New Roman" w:hAnsi="Times New Roman" w:cs="Times New Roman"/>
          <w:sz w:val="24"/>
          <w:szCs w:val="24"/>
        </w:rPr>
        <w:t xml:space="preserve">un gældende for ansatte </w:t>
      </w:r>
      <w:r w:rsidRPr="00A56ADC">
        <w:rPr>
          <w:rFonts w:ascii="Times New Roman" w:hAnsi="Times New Roman" w:cs="Times New Roman"/>
          <w:sz w:val="24"/>
          <w:szCs w:val="24"/>
        </w:rPr>
        <w:t>omfattet af funktionærloven, hvorved særligt forstås de grupper af ansatte, som er defineret i FUL § 1.</w:t>
      </w:r>
      <w:r w:rsidRPr="00A56ADC">
        <w:rPr>
          <w:rStyle w:val="Fodnotehenvisning"/>
          <w:rFonts w:ascii="Times New Roman" w:hAnsi="Times New Roman" w:cs="Times New Roman"/>
          <w:sz w:val="24"/>
          <w:szCs w:val="24"/>
        </w:rPr>
        <w:footnoteReference w:id="113"/>
      </w:r>
      <w:r w:rsidRPr="00A56ADC">
        <w:rPr>
          <w:rFonts w:ascii="Times New Roman" w:hAnsi="Times New Roman" w:cs="Times New Roman"/>
          <w:sz w:val="24"/>
          <w:szCs w:val="24"/>
        </w:rPr>
        <w:t xml:space="preserve"> FUL § 18 fastslår indledningsvis, at AFTL §§ 36 </w:t>
      </w:r>
      <w:r w:rsidRPr="00A56ADC">
        <w:rPr>
          <w:rFonts w:ascii="Times New Roman" w:hAnsi="Times New Roman" w:cs="Times New Roman"/>
          <w:sz w:val="24"/>
          <w:szCs w:val="24"/>
        </w:rPr>
        <w:lastRenderedPageBreak/>
        <w:t>og 38 finder anvendelse på konkurrenceklausuler indgået med funktionærer. Bestemmelsen ind</w:t>
      </w:r>
      <w:r w:rsidRPr="00A56ADC">
        <w:rPr>
          <w:rFonts w:ascii="Times New Roman" w:hAnsi="Times New Roman" w:cs="Times New Roman"/>
          <w:sz w:val="24"/>
          <w:szCs w:val="24"/>
        </w:rPr>
        <w:t>e</w:t>
      </w:r>
      <w:r w:rsidRPr="00A56ADC">
        <w:rPr>
          <w:rFonts w:ascii="Times New Roman" w:hAnsi="Times New Roman" w:cs="Times New Roman"/>
          <w:sz w:val="24"/>
          <w:szCs w:val="24"/>
        </w:rPr>
        <w:t>holder herudover nogle yderligere begrænsninger i aftalefriheden ved indgåelse af konkurrenc</w:t>
      </w:r>
      <w:r w:rsidRPr="00A56ADC">
        <w:rPr>
          <w:rFonts w:ascii="Times New Roman" w:hAnsi="Times New Roman" w:cs="Times New Roman"/>
          <w:sz w:val="24"/>
          <w:szCs w:val="24"/>
        </w:rPr>
        <w:t>e</w:t>
      </w:r>
      <w:r w:rsidRPr="00A56ADC">
        <w:rPr>
          <w:rFonts w:ascii="Times New Roman" w:hAnsi="Times New Roman" w:cs="Times New Roman"/>
          <w:sz w:val="24"/>
          <w:szCs w:val="24"/>
        </w:rPr>
        <w:t>klausuler</w:t>
      </w:r>
      <w:r w:rsidR="00A81FBD" w:rsidRPr="00A56ADC">
        <w:rPr>
          <w:rFonts w:ascii="Times New Roman" w:hAnsi="Times New Roman" w:cs="Times New Roman"/>
          <w:sz w:val="24"/>
          <w:szCs w:val="24"/>
        </w:rPr>
        <w:t xml:space="preserve"> med funktionærer</w:t>
      </w:r>
      <w:r w:rsidRPr="00A56ADC">
        <w:rPr>
          <w:rFonts w:ascii="Times New Roman" w:hAnsi="Times New Roman" w:cs="Times New Roman"/>
          <w:sz w:val="24"/>
          <w:szCs w:val="24"/>
        </w:rPr>
        <w:t>, som en arbejdsgiver skal være</w:t>
      </w:r>
      <w:r w:rsidR="00A81FBD" w:rsidRPr="00A56ADC">
        <w:rPr>
          <w:rFonts w:ascii="Times New Roman" w:hAnsi="Times New Roman" w:cs="Times New Roman"/>
          <w:sz w:val="24"/>
          <w:szCs w:val="24"/>
        </w:rPr>
        <w:t xml:space="preserve"> særlig</w:t>
      </w:r>
      <w:r w:rsidRPr="00A56ADC">
        <w:rPr>
          <w:rFonts w:ascii="Times New Roman" w:hAnsi="Times New Roman" w:cs="Times New Roman"/>
          <w:sz w:val="24"/>
          <w:szCs w:val="24"/>
        </w:rPr>
        <w:t xml:space="preserve"> opmærksom på. </w:t>
      </w:r>
    </w:p>
    <w:p w:rsidR="00834041" w:rsidRPr="00A56ADC" w:rsidRDefault="00834041" w:rsidP="00964354">
      <w:pPr>
        <w:pStyle w:val="4"/>
      </w:pPr>
      <w:bookmarkStart w:id="63" w:name="_Toc356203040"/>
      <w:r w:rsidRPr="00A56ADC">
        <w:t>2.4.2. Gyldighedsbetingelser – FUL § 18, stk. 1</w:t>
      </w:r>
      <w:bookmarkEnd w:id="63"/>
    </w:p>
    <w:p w:rsidR="00834041" w:rsidRPr="00A56ADC" w:rsidRDefault="00834041" w:rsidP="00A46CC7">
      <w:pPr>
        <w:spacing w:before="24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Af FUL § 18, stk. 1 fremgår nogle gyldighedsbetingelser i relation til en arbejdsgivers indgåelse af en konkurrenceklausul med en funktionær. Er disse betingelser ikke opfyldt er </w:t>
      </w:r>
      <w:r w:rsidR="007D3E48">
        <w:rPr>
          <w:rFonts w:ascii="Times New Roman" w:hAnsi="Times New Roman" w:cs="Times New Roman"/>
          <w:sz w:val="24"/>
          <w:szCs w:val="24"/>
        </w:rPr>
        <w:t>en konkurrencekla</w:t>
      </w:r>
      <w:r w:rsidR="007D3E48">
        <w:rPr>
          <w:rFonts w:ascii="Times New Roman" w:hAnsi="Times New Roman" w:cs="Times New Roman"/>
          <w:sz w:val="24"/>
          <w:szCs w:val="24"/>
        </w:rPr>
        <w:t>u</w:t>
      </w:r>
      <w:r w:rsidR="007D3E48">
        <w:rPr>
          <w:rFonts w:ascii="Times New Roman" w:hAnsi="Times New Roman" w:cs="Times New Roman"/>
          <w:sz w:val="24"/>
          <w:szCs w:val="24"/>
        </w:rPr>
        <w:t>sul</w:t>
      </w:r>
      <w:r w:rsidRPr="00A56ADC">
        <w:rPr>
          <w:rFonts w:ascii="Times New Roman" w:hAnsi="Times New Roman" w:cs="Times New Roman"/>
          <w:sz w:val="24"/>
          <w:szCs w:val="24"/>
        </w:rPr>
        <w:t xml:space="preserve"> ugyldig og arbejdsgiveren vil ikke kunne påberåbe sig denne, ligesom funktionæren ikke vil kunne gøre krav på kompensation i henhold hertil. </w:t>
      </w:r>
    </w:p>
    <w:p w:rsidR="00834041" w:rsidRPr="00A56ADC" w:rsidRDefault="00436F3A" w:rsidP="00964354">
      <w:pPr>
        <w:pStyle w:val="5"/>
      </w:pPr>
      <w:r w:rsidRPr="00A56ADC">
        <w:t>2.4.2.1.</w:t>
      </w:r>
      <w:r w:rsidR="00834041" w:rsidRPr="00A56ADC">
        <w:t xml:space="preserve"> Særlig betroet stilling</w:t>
      </w:r>
    </w:p>
    <w:p w:rsidR="00834041" w:rsidRPr="00A56ADC" w:rsidRDefault="00834041" w:rsidP="00A46CC7">
      <w:pPr>
        <w:spacing w:before="240"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Det er efter FUL § 18, stk. 1 et gyldighedskrav, at den funktionær, med hvem arbejdsgiveren har aftalt en konkurrenceklausul, indtager en særlig betroet stilling. Betingelsen om særlig betroethed skal være opfyldt på det tidspunkt, hvor konkurrenceklausulen indgås mellem parterne. Funktion</w:t>
      </w:r>
      <w:r w:rsidRPr="00A56ADC">
        <w:rPr>
          <w:rFonts w:ascii="Times New Roman" w:hAnsi="Times New Roman" w:cs="Times New Roman"/>
          <w:sz w:val="24"/>
          <w:szCs w:val="24"/>
        </w:rPr>
        <w:t>æ</w:t>
      </w:r>
      <w:r w:rsidRPr="00A56ADC">
        <w:rPr>
          <w:rFonts w:ascii="Times New Roman" w:hAnsi="Times New Roman" w:cs="Times New Roman"/>
          <w:sz w:val="24"/>
          <w:szCs w:val="24"/>
        </w:rPr>
        <w:t>ren skal som hovedregel også indtage en særlig betroet stilling på det tidspunkt, hvor klausulen bl</w:t>
      </w:r>
      <w:r w:rsidRPr="00A56ADC">
        <w:rPr>
          <w:rFonts w:ascii="Times New Roman" w:hAnsi="Times New Roman" w:cs="Times New Roman"/>
          <w:sz w:val="24"/>
          <w:szCs w:val="24"/>
        </w:rPr>
        <w:t>i</w:t>
      </w:r>
      <w:r w:rsidRPr="00A56ADC">
        <w:rPr>
          <w:rFonts w:ascii="Times New Roman" w:hAnsi="Times New Roman" w:cs="Times New Roman"/>
          <w:sz w:val="24"/>
          <w:szCs w:val="24"/>
        </w:rPr>
        <w:t>ver aktuel. Til denne hovedregel gælder en undtagelse i de tilfælde, hvor en oprindelig særlig betr</w:t>
      </w:r>
      <w:r w:rsidRPr="00A56ADC">
        <w:rPr>
          <w:rFonts w:ascii="Times New Roman" w:hAnsi="Times New Roman" w:cs="Times New Roman"/>
          <w:sz w:val="24"/>
          <w:szCs w:val="24"/>
        </w:rPr>
        <w:t>o</w:t>
      </w:r>
      <w:r w:rsidRPr="00A56ADC">
        <w:rPr>
          <w:rFonts w:ascii="Times New Roman" w:hAnsi="Times New Roman" w:cs="Times New Roman"/>
          <w:sz w:val="24"/>
          <w:szCs w:val="24"/>
        </w:rPr>
        <w:t>et funktionær overgår til anden ansættelse hos arbejdsgiveren, og hvor den nye ansættelse ikke kan karakteriseres som en særlig betroet st</w:t>
      </w:r>
      <w:r w:rsidR="00A81FBD" w:rsidRPr="00A56ADC">
        <w:rPr>
          <w:rFonts w:ascii="Times New Roman" w:hAnsi="Times New Roman" w:cs="Times New Roman"/>
          <w:sz w:val="24"/>
          <w:szCs w:val="24"/>
        </w:rPr>
        <w:t>illing. I et sådant tilfælde antages det, at</w:t>
      </w:r>
      <w:r w:rsidRPr="00A56ADC">
        <w:rPr>
          <w:rFonts w:ascii="Times New Roman" w:hAnsi="Times New Roman" w:cs="Times New Roman"/>
          <w:sz w:val="24"/>
          <w:szCs w:val="24"/>
        </w:rPr>
        <w:t xml:space="preserve"> klausulen </w:t>
      </w:r>
      <w:r w:rsidR="007D3E48">
        <w:rPr>
          <w:rFonts w:ascii="Times New Roman" w:hAnsi="Times New Roman" w:cs="Times New Roman"/>
          <w:sz w:val="24"/>
          <w:szCs w:val="24"/>
        </w:rPr>
        <w:t xml:space="preserve">kan </w:t>
      </w:r>
      <w:r w:rsidRPr="00A56ADC">
        <w:rPr>
          <w:rFonts w:ascii="Times New Roman" w:hAnsi="Times New Roman" w:cs="Times New Roman"/>
          <w:sz w:val="24"/>
          <w:szCs w:val="24"/>
        </w:rPr>
        <w:t>gøres gældende</w:t>
      </w:r>
      <w:r w:rsidR="007D3E48">
        <w:rPr>
          <w:rFonts w:ascii="Times New Roman" w:hAnsi="Times New Roman" w:cs="Times New Roman"/>
          <w:sz w:val="24"/>
          <w:szCs w:val="24"/>
        </w:rPr>
        <w:t>,</w:t>
      </w:r>
      <w:r w:rsidRPr="00A56ADC">
        <w:rPr>
          <w:rFonts w:ascii="Times New Roman" w:hAnsi="Times New Roman" w:cs="Times New Roman"/>
          <w:sz w:val="24"/>
          <w:szCs w:val="24"/>
        </w:rPr>
        <w:t xml:space="preserve"> over for </w:t>
      </w:r>
      <w:r w:rsidR="00A81FBD" w:rsidRPr="00A56ADC">
        <w:rPr>
          <w:rFonts w:ascii="Times New Roman" w:hAnsi="Times New Roman" w:cs="Times New Roman"/>
          <w:sz w:val="24"/>
          <w:szCs w:val="24"/>
        </w:rPr>
        <w:t>den ikke særlig betroede</w:t>
      </w:r>
      <w:r w:rsidRPr="00A56ADC">
        <w:rPr>
          <w:rFonts w:ascii="Times New Roman" w:hAnsi="Times New Roman" w:cs="Times New Roman"/>
          <w:sz w:val="24"/>
          <w:szCs w:val="24"/>
        </w:rPr>
        <w:t xml:space="preserve"> funktionær</w:t>
      </w:r>
      <w:r w:rsidR="007D3E48">
        <w:rPr>
          <w:rFonts w:ascii="Times New Roman" w:hAnsi="Times New Roman" w:cs="Times New Roman"/>
          <w:sz w:val="24"/>
          <w:szCs w:val="24"/>
        </w:rPr>
        <w:t>,</w:t>
      </w:r>
      <w:r w:rsidRPr="00A56ADC">
        <w:rPr>
          <w:rFonts w:ascii="Times New Roman" w:hAnsi="Times New Roman" w:cs="Times New Roman"/>
          <w:sz w:val="24"/>
          <w:szCs w:val="24"/>
        </w:rPr>
        <w:t xml:space="preserve"> i en periode svarende til den aftalte kla</w:t>
      </w:r>
      <w:r w:rsidRPr="00A56ADC">
        <w:rPr>
          <w:rFonts w:ascii="Times New Roman" w:hAnsi="Times New Roman" w:cs="Times New Roman"/>
          <w:sz w:val="24"/>
          <w:szCs w:val="24"/>
        </w:rPr>
        <w:t>u</w:t>
      </w:r>
      <w:r w:rsidRPr="00A56ADC">
        <w:rPr>
          <w:rFonts w:ascii="Times New Roman" w:hAnsi="Times New Roman" w:cs="Times New Roman"/>
          <w:sz w:val="24"/>
          <w:szCs w:val="24"/>
        </w:rPr>
        <w:t>sulperiode regnet fra overgangen fra særlig betroet til ikke-særlig betroet. Omvendt bliver en ko</w:t>
      </w:r>
      <w:r w:rsidRPr="00A56ADC">
        <w:rPr>
          <w:rFonts w:ascii="Times New Roman" w:hAnsi="Times New Roman" w:cs="Times New Roman"/>
          <w:sz w:val="24"/>
          <w:szCs w:val="24"/>
        </w:rPr>
        <w:t>n</w:t>
      </w:r>
      <w:r w:rsidRPr="00A56ADC">
        <w:rPr>
          <w:rFonts w:ascii="Times New Roman" w:hAnsi="Times New Roman" w:cs="Times New Roman"/>
          <w:sz w:val="24"/>
          <w:szCs w:val="24"/>
        </w:rPr>
        <w:t>kurrenceklausul, som er ugyldig, fordi funktionæren ikke på aftaletidspunktet indtog en særlig b</w:t>
      </w:r>
      <w:r w:rsidRPr="00A56ADC">
        <w:rPr>
          <w:rFonts w:ascii="Times New Roman" w:hAnsi="Times New Roman" w:cs="Times New Roman"/>
          <w:sz w:val="24"/>
          <w:szCs w:val="24"/>
        </w:rPr>
        <w:t>e</w:t>
      </w:r>
      <w:r w:rsidRPr="00A56ADC">
        <w:rPr>
          <w:rFonts w:ascii="Times New Roman" w:hAnsi="Times New Roman" w:cs="Times New Roman"/>
          <w:sz w:val="24"/>
          <w:szCs w:val="24"/>
        </w:rPr>
        <w:t>troet stilling, ikke senere gyldig fordi funktionæren avancerer til en særlig betroet stilling.</w:t>
      </w:r>
      <w:r w:rsidRPr="00A56ADC">
        <w:rPr>
          <w:rStyle w:val="Fodnotehenvisning"/>
          <w:rFonts w:ascii="Times New Roman" w:hAnsi="Times New Roman" w:cs="Times New Roman"/>
          <w:sz w:val="24"/>
          <w:szCs w:val="24"/>
        </w:rPr>
        <w:footnoteReference w:id="114"/>
      </w:r>
      <w:r w:rsidRPr="00A56ADC">
        <w:rPr>
          <w:rFonts w:ascii="Times New Roman" w:hAnsi="Times New Roman" w:cs="Times New Roman"/>
          <w:sz w:val="24"/>
          <w:szCs w:val="24"/>
        </w:rPr>
        <w:t xml:space="preserve">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Lars Svenning Andersen definerer en funktionær som værende særlig betroet:</w:t>
      </w:r>
    </w:p>
    <w:p w:rsidR="00834041" w:rsidRPr="00A56ADC" w:rsidRDefault="00834041" w:rsidP="00A46CC7">
      <w:pPr>
        <w:spacing w:line="288" w:lineRule="auto"/>
        <w:jc w:val="both"/>
        <w:rPr>
          <w:rFonts w:ascii="Times New Roman" w:hAnsi="Times New Roman" w:cs="Times New Roman"/>
          <w:i/>
          <w:sz w:val="24"/>
          <w:szCs w:val="24"/>
        </w:rPr>
      </w:pPr>
      <w:r w:rsidRPr="00A56ADC">
        <w:rPr>
          <w:rFonts w:ascii="Times New Roman" w:hAnsi="Times New Roman" w:cs="Times New Roman"/>
          <w:i/>
          <w:sz w:val="24"/>
          <w:szCs w:val="24"/>
        </w:rPr>
        <w:t>”Hvis funktionæren indtager en stilling i virksomheden, der indebærer, at han ved ansættelse i den konkurrerende virksomhed vil være i stand til at påføre arbejdsgiveren væsentlig konkurrence.”</w:t>
      </w:r>
      <w:r w:rsidRPr="00A56ADC">
        <w:rPr>
          <w:rStyle w:val="Fodnotehenvisning"/>
          <w:rFonts w:ascii="Times New Roman" w:hAnsi="Times New Roman" w:cs="Times New Roman"/>
          <w:i/>
          <w:sz w:val="24"/>
          <w:szCs w:val="24"/>
        </w:rPr>
        <w:footnoteReference w:id="115"/>
      </w:r>
    </w:p>
    <w:p w:rsidR="00834041" w:rsidRPr="00A56ADC" w:rsidRDefault="007D3E48" w:rsidP="007D3E48">
      <w:pPr>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Definitionen li</w:t>
      </w:r>
      <w:r w:rsidR="00834041" w:rsidRPr="00A56ADC">
        <w:rPr>
          <w:rFonts w:ascii="Times New Roman" w:hAnsi="Times New Roman" w:cs="Times New Roman"/>
          <w:sz w:val="24"/>
          <w:szCs w:val="24"/>
        </w:rPr>
        <w:t>gger op til, at det er væsentligt for betroethedsvurderingen, om en funktionær sidder inde med vigtige oplysninger om arbejdsgiverens forhold, som vil gøre denne i stand til</w:t>
      </w:r>
      <w:r w:rsidR="0075730B">
        <w:rPr>
          <w:rFonts w:ascii="Times New Roman" w:hAnsi="Times New Roman" w:cs="Times New Roman"/>
          <w:sz w:val="24"/>
          <w:szCs w:val="24"/>
        </w:rPr>
        <w:t>,</w:t>
      </w:r>
      <w:r w:rsidR="00834041" w:rsidRPr="00A56ADC">
        <w:rPr>
          <w:rFonts w:ascii="Times New Roman" w:hAnsi="Times New Roman" w:cs="Times New Roman"/>
          <w:sz w:val="24"/>
          <w:szCs w:val="24"/>
        </w:rPr>
        <w:t xml:space="preserve"> fra en konkurreren</w:t>
      </w:r>
      <w:r>
        <w:rPr>
          <w:rFonts w:ascii="Times New Roman" w:hAnsi="Times New Roman" w:cs="Times New Roman"/>
          <w:sz w:val="24"/>
          <w:szCs w:val="24"/>
        </w:rPr>
        <w:t>de virksomhed</w:t>
      </w:r>
      <w:r w:rsidR="0075730B">
        <w:rPr>
          <w:rFonts w:ascii="Times New Roman" w:hAnsi="Times New Roman" w:cs="Times New Roman"/>
          <w:sz w:val="24"/>
          <w:szCs w:val="24"/>
        </w:rPr>
        <w:t>,</w:t>
      </w:r>
      <w:r>
        <w:rPr>
          <w:rFonts w:ascii="Times New Roman" w:hAnsi="Times New Roman" w:cs="Times New Roman"/>
          <w:sz w:val="24"/>
          <w:szCs w:val="24"/>
        </w:rPr>
        <w:t xml:space="preserve"> at påføre arbejdsgiveren</w:t>
      </w:r>
      <w:r w:rsidR="00834041" w:rsidRPr="00A56ADC">
        <w:rPr>
          <w:rFonts w:ascii="Times New Roman" w:hAnsi="Times New Roman" w:cs="Times New Roman"/>
          <w:sz w:val="24"/>
          <w:szCs w:val="24"/>
        </w:rPr>
        <w:t xml:space="preserve"> væsentlig konkurrence. Dette fører også til, at den viden en funktionær skal have, for at være særlig betroet, i mange tilfælde vil kunne ligesti</w:t>
      </w:r>
      <w:r w:rsidR="00834041" w:rsidRPr="00A56ADC">
        <w:rPr>
          <w:rFonts w:ascii="Times New Roman" w:hAnsi="Times New Roman" w:cs="Times New Roman"/>
          <w:sz w:val="24"/>
          <w:szCs w:val="24"/>
        </w:rPr>
        <w:t>l</w:t>
      </w:r>
      <w:r w:rsidR="00834041" w:rsidRPr="00A56ADC">
        <w:rPr>
          <w:rFonts w:ascii="Times New Roman" w:hAnsi="Times New Roman" w:cs="Times New Roman"/>
          <w:sz w:val="24"/>
          <w:szCs w:val="24"/>
        </w:rPr>
        <w:t>les med den gruppe af ansatte, som har adgang til erhvervshemmeligheder i MFL § 19</w:t>
      </w:r>
      <w:r w:rsidR="0075730B">
        <w:rPr>
          <w:rFonts w:ascii="Times New Roman" w:hAnsi="Times New Roman" w:cs="Times New Roman"/>
          <w:sz w:val="24"/>
          <w:szCs w:val="24"/>
        </w:rPr>
        <w:t>, stk. 2</w:t>
      </w:r>
      <w:r w:rsidR="00834041" w:rsidRPr="00A56ADC">
        <w:rPr>
          <w:rFonts w:ascii="Times New Roman" w:hAnsi="Times New Roman" w:cs="Times New Roman"/>
          <w:sz w:val="24"/>
          <w:szCs w:val="24"/>
        </w:rPr>
        <w:t>’s fo</w:t>
      </w:r>
      <w:r w:rsidR="00834041" w:rsidRPr="00A56ADC">
        <w:rPr>
          <w:rFonts w:ascii="Times New Roman" w:hAnsi="Times New Roman" w:cs="Times New Roman"/>
          <w:sz w:val="24"/>
          <w:szCs w:val="24"/>
        </w:rPr>
        <w:t>r</w:t>
      </w:r>
      <w:r w:rsidR="00834041" w:rsidRPr="00A56ADC">
        <w:rPr>
          <w:rFonts w:ascii="Times New Roman" w:hAnsi="Times New Roman" w:cs="Times New Roman"/>
          <w:sz w:val="24"/>
          <w:szCs w:val="24"/>
        </w:rPr>
        <w:t xml:space="preserve">stand.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Hvorvidt en funktionær indtager en særlig betroet stilling eller ej, afgøres ud fra en konkret helhedsvurdering. Kendskab til arbejdsgiverens rabatpolitik, prisoplysninger og avanceudregninger kan spille ind som faktorer, som taler for at der er tale om en særlig betroet stilling. Det samme gælder kendskab til markedsføringsstrategier, produktionsmetoder og kundekartoteker.</w:t>
      </w:r>
      <w:r w:rsidRPr="00A56ADC">
        <w:rPr>
          <w:rStyle w:val="Fodnotehenvisning"/>
          <w:rFonts w:ascii="Times New Roman" w:hAnsi="Times New Roman" w:cs="Times New Roman"/>
          <w:sz w:val="24"/>
          <w:szCs w:val="24"/>
        </w:rPr>
        <w:footnoteReference w:id="116"/>
      </w:r>
      <w:r w:rsidRPr="00A56ADC">
        <w:rPr>
          <w:rFonts w:ascii="Times New Roman" w:hAnsi="Times New Roman" w:cs="Times New Roman"/>
          <w:sz w:val="24"/>
          <w:szCs w:val="24"/>
        </w:rPr>
        <w:t xml:space="preserve"> Se i rel</w:t>
      </w:r>
      <w:r w:rsidRPr="00A56ADC">
        <w:rPr>
          <w:rFonts w:ascii="Times New Roman" w:hAnsi="Times New Roman" w:cs="Times New Roman"/>
          <w:sz w:val="24"/>
          <w:szCs w:val="24"/>
        </w:rPr>
        <w:t>a</w:t>
      </w:r>
      <w:r w:rsidRPr="00A56ADC">
        <w:rPr>
          <w:rFonts w:ascii="Times New Roman" w:hAnsi="Times New Roman" w:cs="Times New Roman"/>
          <w:sz w:val="24"/>
          <w:szCs w:val="24"/>
        </w:rPr>
        <w:t>tion hertil U.1996.36Ø (Sælgeren), hvor det forhold, at en sælger havde fået udleveret en prisliste med virksomhedens indkøbspriser, og det at sælgeren kunne yde særrabatter, resulterede i, at retten fandt at sælgeren besad en særlig betroet stilling. Det er imidlertid også væsentligt, i hvilken grad arbejdsgiveren har valgt at beskytte de omhandlede oplysninger. Har arbejdsgiveren offentliggjort de omhandlede oplysninger, kan kendskab hertil ikke alene bevirke, at funktionæren indtager en særlig betroet stilling. Det samme gælder i de tilfælde, hvor funktionæren ved almindeligt branch</w:t>
      </w:r>
      <w:r w:rsidRPr="00A56ADC">
        <w:rPr>
          <w:rFonts w:ascii="Times New Roman" w:hAnsi="Times New Roman" w:cs="Times New Roman"/>
          <w:sz w:val="24"/>
          <w:szCs w:val="24"/>
        </w:rPr>
        <w:t>e</w:t>
      </w:r>
      <w:r w:rsidRPr="00A56ADC">
        <w:rPr>
          <w:rFonts w:ascii="Times New Roman" w:hAnsi="Times New Roman" w:cs="Times New Roman"/>
          <w:sz w:val="24"/>
          <w:szCs w:val="24"/>
        </w:rPr>
        <w:t>kendskab kunne have erhvervet oplysningerne. En anden væsentlig faktor ved afgørelsen af hvo</w:t>
      </w:r>
      <w:r w:rsidRPr="00A56ADC">
        <w:rPr>
          <w:rFonts w:ascii="Times New Roman" w:hAnsi="Times New Roman" w:cs="Times New Roman"/>
          <w:sz w:val="24"/>
          <w:szCs w:val="24"/>
        </w:rPr>
        <w:t>r</w:t>
      </w:r>
      <w:r w:rsidRPr="00A56ADC">
        <w:rPr>
          <w:rFonts w:ascii="Times New Roman" w:hAnsi="Times New Roman" w:cs="Times New Roman"/>
          <w:sz w:val="24"/>
          <w:szCs w:val="24"/>
        </w:rPr>
        <w:t>vidt der er tale om en særlig betroet stilling, er funktionærens hierarkiske placering i virksomheden, kompetencebeføjelser og i øvrigt selvstændigheden i den pågældende stilling. En virksomheds l</w:t>
      </w:r>
      <w:r w:rsidRPr="00A56ADC">
        <w:rPr>
          <w:rFonts w:ascii="Times New Roman" w:hAnsi="Times New Roman" w:cs="Times New Roman"/>
          <w:sz w:val="24"/>
          <w:szCs w:val="24"/>
        </w:rPr>
        <w:t>e</w:t>
      </w:r>
      <w:r w:rsidRPr="00A56ADC">
        <w:rPr>
          <w:rFonts w:ascii="Times New Roman" w:hAnsi="Times New Roman" w:cs="Times New Roman"/>
          <w:sz w:val="24"/>
          <w:szCs w:val="24"/>
        </w:rPr>
        <w:t>delse vil som hovedregel altid indtage særlig betroede stillinger, hvorimod ansatte i lave</w:t>
      </w:r>
      <w:r w:rsidR="00721E16" w:rsidRPr="00A56ADC">
        <w:rPr>
          <w:rFonts w:ascii="Times New Roman" w:hAnsi="Times New Roman" w:cs="Times New Roman"/>
          <w:sz w:val="24"/>
          <w:szCs w:val="24"/>
        </w:rPr>
        <w:t>re</w:t>
      </w:r>
      <w:r w:rsidRPr="00A56ADC">
        <w:rPr>
          <w:rFonts w:ascii="Times New Roman" w:hAnsi="Times New Roman" w:cs="Times New Roman"/>
          <w:sz w:val="24"/>
          <w:szCs w:val="24"/>
        </w:rPr>
        <w:t xml:space="preserve"> hierark</w:t>
      </w:r>
      <w:r w:rsidRPr="00A56ADC">
        <w:rPr>
          <w:rFonts w:ascii="Times New Roman" w:hAnsi="Times New Roman" w:cs="Times New Roman"/>
          <w:sz w:val="24"/>
          <w:szCs w:val="24"/>
        </w:rPr>
        <w:t>i</w:t>
      </w:r>
      <w:r w:rsidRPr="00A56ADC">
        <w:rPr>
          <w:rFonts w:ascii="Times New Roman" w:hAnsi="Times New Roman" w:cs="Times New Roman"/>
          <w:sz w:val="24"/>
          <w:szCs w:val="24"/>
        </w:rPr>
        <w:t>ske placeringer omvendt normalt ikke vil indtage sådanne stillinger. Uanset den hierarkiske plac</w:t>
      </w:r>
      <w:r w:rsidRPr="00A56ADC">
        <w:rPr>
          <w:rFonts w:ascii="Times New Roman" w:hAnsi="Times New Roman" w:cs="Times New Roman"/>
          <w:sz w:val="24"/>
          <w:szCs w:val="24"/>
        </w:rPr>
        <w:t>e</w:t>
      </w:r>
      <w:r w:rsidR="00B377C1">
        <w:rPr>
          <w:rFonts w:ascii="Times New Roman" w:hAnsi="Times New Roman" w:cs="Times New Roman"/>
          <w:sz w:val="24"/>
          <w:szCs w:val="24"/>
        </w:rPr>
        <w:t>ring er der en formodning om</w:t>
      </w:r>
      <w:r w:rsidRPr="00A56ADC">
        <w:rPr>
          <w:rFonts w:ascii="Times New Roman" w:hAnsi="Times New Roman" w:cs="Times New Roman"/>
          <w:sz w:val="24"/>
          <w:szCs w:val="24"/>
        </w:rPr>
        <w:t>, at virksomheders salgspersonale indtager særlig betroede stillinger. Baggrunden for denne formodning er, at sælgere for det meste har en selvstændig kunde- eller lev</w:t>
      </w:r>
      <w:r w:rsidRPr="00A56ADC">
        <w:rPr>
          <w:rFonts w:ascii="Times New Roman" w:hAnsi="Times New Roman" w:cs="Times New Roman"/>
          <w:sz w:val="24"/>
          <w:szCs w:val="24"/>
        </w:rPr>
        <w:t>e</w:t>
      </w:r>
      <w:r w:rsidRPr="00A56ADC">
        <w:rPr>
          <w:rFonts w:ascii="Times New Roman" w:hAnsi="Times New Roman" w:cs="Times New Roman"/>
          <w:sz w:val="24"/>
          <w:szCs w:val="24"/>
        </w:rPr>
        <w:t>randørkontakt.</w:t>
      </w:r>
      <w:r w:rsidRPr="00A56ADC">
        <w:rPr>
          <w:rStyle w:val="Fodnotehenvisning"/>
          <w:rFonts w:ascii="Times New Roman" w:hAnsi="Times New Roman" w:cs="Times New Roman"/>
          <w:sz w:val="24"/>
          <w:szCs w:val="24"/>
        </w:rPr>
        <w:footnoteReference w:id="117"/>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Når det skal vurderes hvorvidt en funktionær indtager en særlig betroet stilling bliver der, som nævnt, tale om en konkret helhedsvurdering. To forhold, som dog kan være afgørende i denne vu</w:t>
      </w:r>
      <w:r w:rsidRPr="00A56ADC">
        <w:rPr>
          <w:rFonts w:ascii="Times New Roman" w:hAnsi="Times New Roman" w:cs="Times New Roman"/>
          <w:sz w:val="24"/>
          <w:szCs w:val="24"/>
        </w:rPr>
        <w:t>r</w:t>
      </w:r>
      <w:r w:rsidRPr="00A56ADC">
        <w:rPr>
          <w:rFonts w:ascii="Times New Roman" w:hAnsi="Times New Roman" w:cs="Times New Roman"/>
          <w:sz w:val="24"/>
          <w:szCs w:val="24"/>
        </w:rPr>
        <w:t>dering, er for det første hvorvidt den pågældende funktionær har adgang og kendskab til vigtige oplysninger om arbejdsgiverens forhold, og for det andet hvorvidt et sådant kendskab kan skade arbejdsgiverens konkurrenceevne. Er disse to forhold gældende, kan man således antage</w:t>
      </w:r>
      <w:r w:rsidR="00721E16" w:rsidRPr="00A56ADC">
        <w:rPr>
          <w:rFonts w:ascii="Times New Roman" w:hAnsi="Times New Roman" w:cs="Times New Roman"/>
          <w:sz w:val="24"/>
          <w:szCs w:val="24"/>
        </w:rPr>
        <w:t>,</w:t>
      </w:r>
      <w:r w:rsidRPr="00A56ADC">
        <w:rPr>
          <w:rFonts w:ascii="Times New Roman" w:hAnsi="Times New Roman" w:cs="Times New Roman"/>
          <w:sz w:val="24"/>
          <w:szCs w:val="24"/>
        </w:rPr>
        <w:t xml:space="preserve"> at der er tale om en stilling som er særlig betroet. </w:t>
      </w:r>
    </w:p>
    <w:p w:rsidR="00834041" w:rsidRPr="00A56ADC" w:rsidRDefault="00C42753" w:rsidP="00964354">
      <w:pPr>
        <w:pStyle w:val="5"/>
        <w:spacing w:after="240"/>
      </w:pPr>
      <w:r>
        <w:t>2.4.2.2</w:t>
      </w:r>
      <w:r w:rsidR="00834041" w:rsidRPr="00A56ADC">
        <w:t>. Kompensation</w:t>
      </w:r>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Kravet på kompensation er et vederlag for den begrænsning i beskæftigelsesmuligh</w:t>
      </w:r>
      <w:r w:rsidR="00721E16" w:rsidRPr="00A56ADC">
        <w:rPr>
          <w:rFonts w:ascii="Times New Roman" w:hAnsi="Times New Roman" w:cs="Times New Roman"/>
          <w:sz w:val="24"/>
          <w:szCs w:val="24"/>
        </w:rPr>
        <w:t>ederne som p</w:t>
      </w:r>
      <w:r w:rsidR="00721E16" w:rsidRPr="00A56ADC">
        <w:rPr>
          <w:rFonts w:ascii="Times New Roman" w:hAnsi="Times New Roman" w:cs="Times New Roman"/>
          <w:sz w:val="24"/>
          <w:szCs w:val="24"/>
        </w:rPr>
        <w:t>å</w:t>
      </w:r>
      <w:r w:rsidR="00721E16" w:rsidRPr="00A56ADC">
        <w:rPr>
          <w:rFonts w:ascii="Times New Roman" w:hAnsi="Times New Roman" w:cs="Times New Roman"/>
          <w:sz w:val="24"/>
          <w:szCs w:val="24"/>
        </w:rPr>
        <w:t>lægges en ansat</w:t>
      </w:r>
      <w:r w:rsidRPr="00A56ADC">
        <w:rPr>
          <w:rFonts w:ascii="Times New Roman" w:hAnsi="Times New Roman" w:cs="Times New Roman"/>
          <w:sz w:val="24"/>
          <w:szCs w:val="24"/>
        </w:rPr>
        <w:t xml:space="preserve"> ved en konkurrenceklausul. Uanset om der er tale om en konkurrenceklausul på 6 måneder, 1 år eller 2 år, gælder der, i medfør af FUL § 18, stk. 1, nu faste regler om kompensati</w:t>
      </w:r>
      <w:r w:rsidRPr="00A56ADC">
        <w:rPr>
          <w:rFonts w:ascii="Times New Roman" w:hAnsi="Times New Roman" w:cs="Times New Roman"/>
          <w:sz w:val="24"/>
          <w:szCs w:val="24"/>
        </w:rPr>
        <w:t>o</w:t>
      </w:r>
      <w:r w:rsidRPr="00A56ADC">
        <w:rPr>
          <w:rFonts w:ascii="Times New Roman" w:hAnsi="Times New Roman" w:cs="Times New Roman"/>
          <w:sz w:val="24"/>
          <w:szCs w:val="24"/>
        </w:rPr>
        <w:t>nens størrelse. Ændringen i 1999, hvor man indførte kravet om en vis minimumskompensation, søgte at skabe klarhed og forudsigelighed med hensyn til de økonomiske konsekvenser af en ko</w:t>
      </w:r>
      <w:r w:rsidRPr="00A56ADC">
        <w:rPr>
          <w:rFonts w:ascii="Times New Roman" w:hAnsi="Times New Roman" w:cs="Times New Roman"/>
          <w:sz w:val="24"/>
          <w:szCs w:val="24"/>
        </w:rPr>
        <w:t>n</w:t>
      </w:r>
      <w:r w:rsidRPr="00A56ADC">
        <w:rPr>
          <w:rFonts w:ascii="Times New Roman" w:hAnsi="Times New Roman" w:cs="Times New Roman"/>
          <w:sz w:val="24"/>
          <w:szCs w:val="24"/>
        </w:rPr>
        <w:t>kurrenceklausul. Ændringen betød, at der nu er opstillet objektive kriterier for kompensationens størrelse.</w:t>
      </w:r>
      <w:r w:rsidRPr="00A56ADC">
        <w:rPr>
          <w:rStyle w:val="Fodnotehenvisning"/>
          <w:rFonts w:ascii="Times New Roman" w:hAnsi="Times New Roman" w:cs="Times New Roman"/>
          <w:sz w:val="24"/>
          <w:szCs w:val="24"/>
        </w:rPr>
        <w:footnoteReference w:id="118"/>
      </w:r>
      <w:r w:rsidRPr="00A56ADC">
        <w:rPr>
          <w:rFonts w:ascii="Times New Roman" w:hAnsi="Times New Roman" w:cs="Times New Roman"/>
          <w:sz w:val="24"/>
          <w:szCs w:val="24"/>
        </w:rPr>
        <w:t xml:space="preserve"> Det kan diskuteres, hvorvidt det er rimeligt, at en kompensations størrelse skal fastsæ</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tes på baggrund af objektive kriterier uanset hvor indgribende klausulen er. Det er dog ikke muligt at foretage en subjektiv rimelighedsvurdering i praksis, da lovgiver allerede i medfør af FUL § 18, stk. 1 har fastslået at kompensationen skal fastsættes ud fra objektive kriterier.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Efter FUL § 18, stk. 1, 4. pkt., skal kompensationen pr. måned udgøre mindst 50 % af lønnen på fratrædelsestidspunktet. Kompensationen udbetales dog efter FUL § 18, stk. 1, 5. pkt., for de første tre måneder som </w:t>
      </w:r>
      <w:r w:rsidR="0075730B">
        <w:rPr>
          <w:rFonts w:ascii="Times New Roman" w:hAnsi="Times New Roman" w:cs="Times New Roman"/>
          <w:sz w:val="24"/>
          <w:szCs w:val="24"/>
        </w:rPr>
        <w:t>et engangsbeløb ved fratræden,</w:t>
      </w:r>
      <w:r w:rsidRPr="00A56ADC">
        <w:rPr>
          <w:rFonts w:ascii="Times New Roman" w:hAnsi="Times New Roman" w:cs="Times New Roman"/>
          <w:sz w:val="24"/>
          <w:szCs w:val="24"/>
        </w:rPr>
        <w:t xml:space="preserve"> og derefter månedsvis i den resterende del af </w:t>
      </w:r>
      <w:r w:rsidRPr="00A56ADC">
        <w:rPr>
          <w:rFonts w:ascii="Times New Roman" w:hAnsi="Times New Roman" w:cs="Times New Roman"/>
          <w:sz w:val="24"/>
          <w:szCs w:val="24"/>
        </w:rPr>
        <w:lastRenderedPageBreak/>
        <w:t xml:space="preserve">den periode, hvor konkurrenceklausulen er gældende. Fratrædelsestidspunktet angives i FUL § 18, stk. 1, 6. pkt. som den dato, hvor funktionærens opsigelsesvarsel udløber, og altså uanset om denne er suspenderet eller fritstillet i opsigelsesperioden.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arbejdsgiver kan i nogle tilfælde undgå at betale funktionæren kompensation uden at opsige klausulen. Det følger af FUL § 18, stk. 1, 7. pkt. at funktionærens ret til kompensation bortfalder, hvis arbejdsgiveren berettiget har bortvist denne. Er dette tilfældet opretholdes alene funktionærens forpligtigelse i henhold til konkurrenceklausulen.</w:t>
      </w:r>
      <w:r w:rsidRPr="00A56ADC">
        <w:rPr>
          <w:rStyle w:val="Fodnotehenvisning"/>
          <w:rFonts w:ascii="Times New Roman" w:hAnsi="Times New Roman" w:cs="Times New Roman"/>
          <w:sz w:val="24"/>
          <w:szCs w:val="24"/>
        </w:rPr>
        <w:footnoteReference w:id="119"/>
      </w:r>
      <w:r w:rsidRPr="00A56ADC">
        <w:rPr>
          <w:rFonts w:ascii="Times New Roman" w:hAnsi="Times New Roman" w:cs="Times New Roman"/>
          <w:sz w:val="24"/>
          <w:szCs w:val="24"/>
        </w:rPr>
        <w:t xml:space="preserve"> Rimeligheden i denne retsstilling for funkti</w:t>
      </w:r>
      <w:r w:rsidRPr="00A56ADC">
        <w:rPr>
          <w:rFonts w:ascii="Times New Roman" w:hAnsi="Times New Roman" w:cs="Times New Roman"/>
          <w:sz w:val="24"/>
          <w:szCs w:val="24"/>
        </w:rPr>
        <w:t>o</w:t>
      </w:r>
      <w:r w:rsidRPr="00A56ADC">
        <w:rPr>
          <w:rFonts w:ascii="Times New Roman" w:hAnsi="Times New Roman" w:cs="Times New Roman"/>
          <w:sz w:val="24"/>
          <w:szCs w:val="24"/>
        </w:rPr>
        <w:t>næren kan måske diskuteres. Det er således et spørgsmål, hvorvidt det er rimeligt, at retten til ko</w:t>
      </w:r>
      <w:r w:rsidRPr="00A56ADC">
        <w:rPr>
          <w:rFonts w:ascii="Times New Roman" w:hAnsi="Times New Roman" w:cs="Times New Roman"/>
          <w:sz w:val="24"/>
          <w:szCs w:val="24"/>
        </w:rPr>
        <w:t>m</w:t>
      </w:r>
      <w:r w:rsidRPr="00A56ADC">
        <w:rPr>
          <w:rFonts w:ascii="Times New Roman" w:hAnsi="Times New Roman" w:cs="Times New Roman"/>
          <w:sz w:val="24"/>
          <w:szCs w:val="24"/>
        </w:rPr>
        <w:t>pensation, for indskrænkningen i funktionærens erhvervsfrihed efter fratræden, skal bortfalde i alle situationer, hvor der gennemføres en berettiget bortvisning.</w:t>
      </w:r>
      <w:r w:rsidRPr="00A56ADC">
        <w:rPr>
          <w:rStyle w:val="Fodnotehenvisning"/>
          <w:rFonts w:ascii="Times New Roman" w:hAnsi="Times New Roman" w:cs="Times New Roman"/>
          <w:sz w:val="24"/>
          <w:szCs w:val="24"/>
        </w:rPr>
        <w:footnoteReference w:id="120"/>
      </w:r>
      <w:r w:rsidRPr="00A56ADC">
        <w:rPr>
          <w:rFonts w:ascii="Times New Roman" w:hAnsi="Times New Roman" w:cs="Times New Roman"/>
          <w:sz w:val="24"/>
          <w:szCs w:val="24"/>
        </w:rPr>
        <w:t xml:space="preserve"> I de tilfælde, hvor en bortvisning intet har med konkurrencehandlinger at gøre, er denne bestemmelse efter min vurdering en smule hård, især i de tilfælde, hvor der er tale om en meget bredt formuleret konkurrenceklausul og den ansattes erhvervsfrihed derfor er betydeligt indskrænket. Bestemmelsen er dog klar i sin ordlyd, hvorfor der ikke skal foretages en sondring mellem bortvisning som følge af konkurrencehandlinger og bortvisning som følge af anden grov misligholdelse.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Bestemmelsen i FUL § 18, stk. 1, 7.</w:t>
      </w:r>
      <w:r w:rsidR="00721E16" w:rsidRPr="00A56ADC">
        <w:rPr>
          <w:rFonts w:ascii="Times New Roman" w:hAnsi="Times New Roman" w:cs="Times New Roman"/>
          <w:sz w:val="24"/>
          <w:szCs w:val="24"/>
        </w:rPr>
        <w:t xml:space="preserve"> </w:t>
      </w:r>
      <w:r w:rsidRPr="00A56ADC">
        <w:rPr>
          <w:rFonts w:ascii="Times New Roman" w:hAnsi="Times New Roman" w:cs="Times New Roman"/>
          <w:sz w:val="24"/>
          <w:szCs w:val="24"/>
        </w:rPr>
        <w:t>pkt. er vigtig for arbejdsgiveren, da funktionæren i medfør heraf ikke ved at fremtvinge en bortvisning</w:t>
      </w:r>
      <w:r w:rsidR="00B377C1">
        <w:rPr>
          <w:rFonts w:ascii="Times New Roman" w:hAnsi="Times New Roman" w:cs="Times New Roman"/>
          <w:sz w:val="24"/>
          <w:szCs w:val="24"/>
        </w:rPr>
        <w:t>,</w:t>
      </w:r>
      <w:r w:rsidRPr="00A56ADC">
        <w:rPr>
          <w:rFonts w:ascii="Times New Roman" w:hAnsi="Times New Roman" w:cs="Times New Roman"/>
          <w:sz w:val="24"/>
          <w:szCs w:val="24"/>
        </w:rPr>
        <w:t xml:space="preserve"> kan frigøre sig fra klausulen. </w:t>
      </w:r>
    </w:p>
    <w:p w:rsidR="00834041" w:rsidRPr="00A56ADC" w:rsidRDefault="00834041" w:rsidP="00964354">
      <w:pPr>
        <w:pStyle w:val="4"/>
      </w:pPr>
      <w:bookmarkStart w:id="64" w:name="_Toc356203041"/>
      <w:r w:rsidRPr="00A56ADC">
        <w:t>2.4.3. Opsigelsesadgangen – FUL § 18, stk. 2</w:t>
      </w:r>
      <w:bookmarkEnd w:id="64"/>
      <w:r w:rsidRPr="00A56ADC">
        <w:t xml:space="preserve"> </w:t>
      </w:r>
    </w:p>
    <w:p w:rsidR="00834041" w:rsidRPr="00A56ADC" w:rsidRDefault="00834041" w:rsidP="00A46CC7">
      <w:pPr>
        <w:spacing w:before="240"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Af FUL § 18, stk. 2 fremgår det, at arbejdsgiveren kan op</w:t>
      </w:r>
      <w:r w:rsidR="00721E16" w:rsidRPr="00A56ADC">
        <w:rPr>
          <w:rFonts w:ascii="Times New Roman" w:hAnsi="Times New Roman" w:cs="Times New Roman"/>
          <w:sz w:val="24"/>
          <w:szCs w:val="24"/>
        </w:rPr>
        <w:t xml:space="preserve">sige en konkurrenceklausul med et varsel på en måned </w:t>
      </w:r>
      <w:r w:rsidRPr="00A56ADC">
        <w:rPr>
          <w:rFonts w:ascii="Times New Roman" w:hAnsi="Times New Roman" w:cs="Times New Roman"/>
          <w:sz w:val="24"/>
          <w:szCs w:val="24"/>
        </w:rPr>
        <w:t>til udgangen af en måned. Bestemmelsen skal forstås således at der er tale om et m</w:t>
      </w:r>
      <w:r w:rsidRPr="00A56ADC">
        <w:rPr>
          <w:rFonts w:ascii="Times New Roman" w:hAnsi="Times New Roman" w:cs="Times New Roman"/>
          <w:sz w:val="24"/>
          <w:szCs w:val="24"/>
        </w:rPr>
        <w:t>i</w:t>
      </w:r>
      <w:r w:rsidRPr="00A56ADC">
        <w:rPr>
          <w:rFonts w:ascii="Times New Roman" w:hAnsi="Times New Roman" w:cs="Times New Roman"/>
          <w:sz w:val="24"/>
          <w:szCs w:val="24"/>
        </w:rPr>
        <w:t>nimumsvarsel, og at der intet er til hinder for, at der kan aftales et længere varsel. Der kan omvendt</w:t>
      </w:r>
      <w:r w:rsidR="00721E16" w:rsidRPr="00A56ADC">
        <w:rPr>
          <w:rFonts w:ascii="Times New Roman" w:hAnsi="Times New Roman" w:cs="Times New Roman"/>
          <w:sz w:val="24"/>
          <w:szCs w:val="24"/>
        </w:rPr>
        <w:t xml:space="preserve"> ikke aftales et kortere varsel jf. FUL § 21.</w:t>
      </w:r>
      <w:r w:rsidRPr="00A56ADC">
        <w:rPr>
          <w:rFonts w:ascii="Times New Roman" w:hAnsi="Times New Roman" w:cs="Times New Roman"/>
          <w:sz w:val="24"/>
          <w:szCs w:val="24"/>
        </w:rPr>
        <w:t xml:space="preserve"> Arbejdsgiverens opsigelse af en konkurrenceklausul vil fritage denne fra at betale kompensation til funktionæren. Dette gælder dog ikke ubetinget da det af FUL § 18, stk. 2, 3. pkt. fremgår, at selvom arbejdsgiveren opsiger konkurrenceklausulen, har fun</w:t>
      </w:r>
      <w:r w:rsidRPr="00A56ADC">
        <w:rPr>
          <w:rFonts w:ascii="Times New Roman" w:hAnsi="Times New Roman" w:cs="Times New Roman"/>
          <w:sz w:val="24"/>
          <w:szCs w:val="24"/>
        </w:rPr>
        <w:t>k</w:t>
      </w:r>
      <w:r w:rsidRPr="00A56ADC">
        <w:rPr>
          <w:rFonts w:ascii="Times New Roman" w:hAnsi="Times New Roman" w:cs="Times New Roman"/>
          <w:sz w:val="24"/>
          <w:szCs w:val="24"/>
        </w:rPr>
        <w:t>tionæren krav på engangsbeløbet jf. FUL § 18, stk. 1, 5. pkt., såfremt funktionærens fratræden sker, inden 6 måneder efter at arbejdsgiveren har opsagt klausulen, og fratrædelsen skyldes grunde, der ville have gjort arbejdsgiveren berettiget til at gøre klausulen gældende.</w:t>
      </w:r>
      <w:r w:rsidRPr="00A56ADC">
        <w:rPr>
          <w:rStyle w:val="Fodnotehenvisning"/>
          <w:rFonts w:ascii="Times New Roman" w:hAnsi="Times New Roman" w:cs="Times New Roman"/>
          <w:sz w:val="24"/>
          <w:szCs w:val="24"/>
        </w:rPr>
        <w:footnoteReference w:id="121"/>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Opsigelsesadgangen i FUL § 18, stk. 2 er særegen derved, at det alene er arbejdsgiveren som har denne adgang. Dette hænger dog naturligt sammen med det faktum, at det er arbejdsgiverens</w:t>
      </w:r>
      <w:r w:rsidR="0075730B">
        <w:rPr>
          <w:rFonts w:ascii="Times New Roman" w:hAnsi="Times New Roman" w:cs="Times New Roman"/>
          <w:sz w:val="24"/>
          <w:szCs w:val="24"/>
        </w:rPr>
        <w:t xml:space="preserve"> interesser som beskyttes i en gyldigt aftalt</w:t>
      </w:r>
      <w:r w:rsidRPr="00A56ADC">
        <w:rPr>
          <w:rFonts w:ascii="Times New Roman" w:hAnsi="Times New Roman" w:cs="Times New Roman"/>
          <w:sz w:val="24"/>
          <w:szCs w:val="24"/>
        </w:rPr>
        <w:t xml:space="preserve"> konkurrenceklausul. </w:t>
      </w:r>
    </w:p>
    <w:p w:rsidR="00834041" w:rsidRPr="00A56ADC" w:rsidRDefault="008C6962" w:rsidP="00964354">
      <w:pPr>
        <w:pStyle w:val="4"/>
      </w:pPr>
      <w:bookmarkStart w:id="65" w:name="_Toc356203042"/>
      <w:r w:rsidRPr="00A56ADC">
        <w:t xml:space="preserve">2.4.4. </w:t>
      </w:r>
      <w:r w:rsidR="00834041" w:rsidRPr="00A56ADC">
        <w:t>Modregningsadgang – FUL § 18, stk. 3</w:t>
      </w:r>
      <w:bookmarkEnd w:id="65"/>
    </w:p>
    <w:p w:rsidR="00834041" w:rsidRPr="00A56ADC" w:rsidRDefault="00834041" w:rsidP="00A46CC7">
      <w:pPr>
        <w:spacing w:before="240"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I FUL § 18, stk. 3 er indsat en bestemmelse, som skal tilskynde en arbejdsgiver til at formulere en konkurrenceklausul så begrænset smalt som muligt for dermed at begrænse klausulens mobilitet</w:t>
      </w:r>
      <w:r w:rsidRPr="00A56ADC">
        <w:rPr>
          <w:rFonts w:ascii="Times New Roman" w:hAnsi="Times New Roman" w:cs="Times New Roman"/>
          <w:sz w:val="24"/>
          <w:szCs w:val="24"/>
        </w:rPr>
        <w:t>s</w:t>
      </w:r>
      <w:r w:rsidRPr="00A56ADC">
        <w:rPr>
          <w:rFonts w:ascii="Times New Roman" w:hAnsi="Times New Roman" w:cs="Times New Roman"/>
          <w:sz w:val="24"/>
          <w:szCs w:val="24"/>
        </w:rPr>
        <w:t>hæmmende virkninger, således at funktionæren har størst mulig chance for at opnå anden beskæft</w:t>
      </w:r>
      <w:r w:rsidRPr="00A56ADC">
        <w:rPr>
          <w:rFonts w:ascii="Times New Roman" w:hAnsi="Times New Roman" w:cs="Times New Roman"/>
          <w:sz w:val="24"/>
          <w:szCs w:val="24"/>
        </w:rPr>
        <w:t>i</w:t>
      </w:r>
      <w:r w:rsidRPr="00A56ADC">
        <w:rPr>
          <w:rFonts w:ascii="Times New Roman" w:hAnsi="Times New Roman" w:cs="Times New Roman"/>
          <w:sz w:val="24"/>
          <w:szCs w:val="24"/>
        </w:rPr>
        <w:t>gelse indenfor sit felt.</w:t>
      </w:r>
      <w:r w:rsidRPr="00A56ADC">
        <w:rPr>
          <w:rStyle w:val="Fodnotehenvisning"/>
          <w:rFonts w:ascii="Times New Roman" w:hAnsi="Times New Roman" w:cs="Times New Roman"/>
          <w:sz w:val="24"/>
          <w:szCs w:val="24"/>
        </w:rPr>
        <w:footnoteReference w:id="122"/>
      </w:r>
      <w:r w:rsidRPr="00A56ADC">
        <w:rPr>
          <w:rFonts w:ascii="Times New Roman" w:hAnsi="Times New Roman" w:cs="Times New Roman"/>
          <w:sz w:val="24"/>
          <w:szCs w:val="24"/>
        </w:rPr>
        <w:t xml:space="preserve"> Dette forsøges opnået ved, at en arbejdsgiver kan modregne den løn, som funktionæren opnår ved andet ”passende” arbejde, i det krav på kompensation som funktionæren </w:t>
      </w:r>
      <w:r w:rsidRPr="00A56ADC">
        <w:rPr>
          <w:rFonts w:ascii="Times New Roman" w:hAnsi="Times New Roman" w:cs="Times New Roman"/>
          <w:sz w:val="24"/>
          <w:szCs w:val="24"/>
        </w:rPr>
        <w:lastRenderedPageBreak/>
        <w:t>har mod arbejdsgiveren. Denne modregning kan dog ikke ske i engangskompensationen, som udgør de første 3 måneders kompensation, ligegyldigt om denne løn f</w:t>
      </w:r>
      <w:r w:rsidR="0075730B">
        <w:rPr>
          <w:rFonts w:ascii="Times New Roman" w:hAnsi="Times New Roman" w:cs="Times New Roman"/>
          <w:sz w:val="24"/>
          <w:szCs w:val="24"/>
        </w:rPr>
        <w:t>ra andet arbejde er opnået</w:t>
      </w:r>
      <w:r w:rsidRPr="00A56ADC">
        <w:rPr>
          <w:rFonts w:ascii="Times New Roman" w:hAnsi="Times New Roman" w:cs="Times New Roman"/>
          <w:sz w:val="24"/>
          <w:szCs w:val="24"/>
        </w:rPr>
        <w:t xml:space="preserve"> netop </w:t>
      </w:r>
      <w:r w:rsidR="0075730B">
        <w:rPr>
          <w:rFonts w:ascii="Times New Roman" w:hAnsi="Times New Roman" w:cs="Times New Roman"/>
          <w:sz w:val="24"/>
          <w:szCs w:val="24"/>
        </w:rPr>
        <w:t xml:space="preserve">i </w:t>
      </w:r>
      <w:r w:rsidRPr="00A56ADC">
        <w:rPr>
          <w:rFonts w:ascii="Times New Roman" w:hAnsi="Times New Roman" w:cs="Times New Roman"/>
          <w:sz w:val="24"/>
          <w:szCs w:val="24"/>
        </w:rPr>
        <w:t>de første 3 måneder.  Ved ”passende” arbejde forstås arbejde indenfor funktionærens faglige område, som funktionæren er uddannet inden for eller har haft beskæftigelse inden for jf. FUL § 18, stk. 3, 3. pkt.</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FUL § 18, stk. 3 er en vigtig regel for arbejdsgiveren. Det er den dels fordi, at i de tilfælde, hvor funktionæren opfylder sine forpligtigelser efter konkurrenceklausulen, og opnår anden ”pa</w:t>
      </w:r>
      <w:r w:rsidRPr="00A56ADC">
        <w:rPr>
          <w:rFonts w:ascii="Times New Roman" w:hAnsi="Times New Roman" w:cs="Times New Roman"/>
          <w:sz w:val="24"/>
          <w:szCs w:val="24"/>
        </w:rPr>
        <w:t>s</w:t>
      </w:r>
      <w:r w:rsidRPr="00A56ADC">
        <w:rPr>
          <w:rFonts w:ascii="Times New Roman" w:hAnsi="Times New Roman" w:cs="Times New Roman"/>
          <w:sz w:val="24"/>
          <w:szCs w:val="24"/>
        </w:rPr>
        <w:t>sende” ansættelse, har arbejdsgiveren krav på at få reduceret den ellers lovhjemlede kompensation, og dels fordi arbejdsgiveren i disse tilfælde vil opnå en gældende konkurrenceklausul til en lavere pris eller måske endda en helt kompensationsfri k</w:t>
      </w:r>
      <w:r w:rsidR="0075730B">
        <w:rPr>
          <w:rFonts w:ascii="Times New Roman" w:hAnsi="Times New Roman" w:cs="Times New Roman"/>
          <w:sz w:val="24"/>
          <w:szCs w:val="24"/>
        </w:rPr>
        <w:t>lausul. Også derfor er det</w:t>
      </w:r>
      <w:r w:rsidRPr="00A56ADC">
        <w:rPr>
          <w:rFonts w:ascii="Times New Roman" w:hAnsi="Times New Roman" w:cs="Times New Roman"/>
          <w:sz w:val="24"/>
          <w:szCs w:val="24"/>
        </w:rPr>
        <w:t xml:space="preserve"> vigtigt</w:t>
      </w:r>
      <w:r w:rsidR="0075730B">
        <w:rPr>
          <w:rFonts w:ascii="Times New Roman" w:hAnsi="Times New Roman" w:cs="Times New Roman"/>
          <w:sz w:val="24"/>
          <w:szCs w:val="24"/>
        </w:rPr>
        <w:t>,</w:t>
      </w:r>
      <w:r w:rsidRPr="00A56ADC">
        <w:rPr>
          <w:rFonts w:ascii="Times New Roman" w:hAnsi="Times New Roman" w:cs="Times New Roman"/>
          <w:sz w:val="24"/>
          <w:szCs w:val="24"/>
        </w:rPr>
        <w:t xml:space="preserve"> at </w:t>
      </w:r>
      <w:r w:rsidR="0075730B">
        <w:rPr>
          <w:rFonts w:ascii="Times New Roman" w:hAnsi="Times New Roman" w:cs="Times New Roman"/>
          <w:sz w:val="24"/>
          <w:szCs w:val="24"/>
        </w:rPr>
        <w:t>en konku</w:t>
      </w:r>
      <w:r w:rsidR="00FC635B">
        <w:rPr>
          <w:rFonts w:ascii="Times New Roman" w:hAnsi="Times New Roman" w:cs="Times New Roman"/>
          <w:sz w:val="24"/>
          <w:szCs w:val="24"/>
        </w:rPr>
        <w:t>rre</w:t>
      </w:r>
      <w:r w:rsidR="00FC635B">
        <w:rPr>
          <w:rFonts w:ascii="Times New Roman" w:hAnsi="Times New Roman" w:cs="Times New Roman"/>
          <w:sz w:val="24"/>
          <w:szCs w:val="24"/>
        </w:rPr>
        <w:t>n</w:t>
      </w:r>
      <w:r w:rsidR="00FC635B">
        <w:rPr>
          <w:rFonts w:ascii="Times New Roman" w:hAnsi="Times New Roman" w:cs="Times New Roman"/>
          <w:sz w:val="24"/>
          <w:szCs w:val="24"/>
        </w:rPr>
        <w:t>ceklausul afgrænses så meget</w:t>
      </w:r>
      <w:r w:rsidR="0075730B">
        <w:rPr>
          <w:rFonts w:ascii="Times New Roman" w:hAnsi="Times New Roman" w:cs="Times New Roman"/>
          <w:sz w:val="24"/>
          <w:szCs w:val="24"/>
        </w:rPr>
        <w:t xml:space="preserve"> som muligt, da dette vil forøge den ansattes muligheder for at opnå andet ”passende” arbejde, og i medfør heraf arbejdsgiverens mulighed for modregning. </w:t>
      </w:r>
    </w:p>
    <w:p w:rsidR="00834041" w:rsidRPr="00A56ADC" w:rsidRDefault="008C6962" w:rsidP="008C6962">
      <w:pPr>
        <w:pStyle w:val="3"/>
        <w:spacing w:after="240"/>
      </w:pPr>
      <w:bookmarkStart w:id="66" w:name="_Toc356203043"/>
      <w:r w:rsidRPr="00A56ADC">
        <w:t xml:space="preserve">2.5. </w:t>
      </w:r>
      <w:r w:rsidR="00834041" w:rsidRPr="00A56ADC">
        <w:t>Konkurrenceklausuler og sociale medier</w:t>
      </w:r>
      <w:bookmarkEnd w:id="66"/>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Sociale medier spiller, som også</w:t>
      </w:r>
      <w:r w:rsidR="0075730B">
        <w:rPr>
          <w:rFonts w:ascii="Times New Roman" w:hAnsi="Times New Roman" w:cs="Times New Roman"/>
          <w:sz w:val="24"/>
          <w:szCs w:val="24"/>
        </w:rPr>
        <w:t xml:space="preserve"> tidligere nævnt, </w:t>
      </w:r>
      <w:r w:rsidRPr="00A56ADC">
        <w:rPr>
          <w:rFonts w:ascii="Times New Roman" w:hAnsi="Times New Roman" w:cs="Times New Roman"/>
          <w:sz w:val="24"/>
          <w:szCs w:val="24"/>
        </w:rPr>
        <w:t>i dag</w:t>
      </w:r>
      <w:r w:rsidR="0075730B">
        <w:rPr>
          <w:rFonts w:ascii="Times New Roman" w:hAnsi="Times New Roman" w:cs="Times New Roman"/>
          <w:sz w:val="24"/>
          <w:szCs w:val="24"/>
        </w:rPr>
        <w:t xml:space="preserve"> en stor rolle</w:t>
      </w:r>
      <w:r w:rsidRPr="00A56ADC">
        <w:rPr>
          <w:rFonts w:ascii="Times New Roman" w:hAnsi="Times New Roman" w:cs="Times New Roman"/>
          <w:sz w:val="24"/>
          <w:szCs w:val="24"/>
        </w:rPr>
        <w:t xml:space="preserve"> </w:t>
      </w:r>
      <w:r w:rsidR="00721E16" w:rsidRPr="00A56ADC">
        <w:rPr>
          <w:rFonts w:ascii="Times New Roman" w:hAnsi="Times New Roman" w:cs="Times New Roman"/>
          <w:sz w:val="24"/>
          <w:szCs w:val="24"/>
        </w:rPr>
        <w:t>såvel i erhvervslivet</w:t>
      </w:r>
      <w:r w:rsidRPr="00A56ADC">
        <w:rPr>
          <w:rFonts w:ascii="Times New Roman" w:hAnsi="Times New Roman" w:cs="Times New Roman"/>
          <w:sz w:val="24"/>
          <w:szCs w:val="24"/>
        </w:rPr>
        <w:t xml:space="preserve"> som </w:t>
      </w:r>
      <w:r w:rsidR="00721E16" w:rsidRPr="00A56ADC">
        <w:rPr>
          <w:rFonts w:ascii="Times New Roman" w:hAnsi="Times New Roman" w:cs="Times New Roman"/>
          <w:sz w:val="24"/>
          <w:szCs w:val="24"/>
        </w:rPr>
        <w:t xml:space="preserve">i det </w:t>
      </w:r>
      <w:r w:rsidRPr="00A56ADC">
        <w:rPr>
          <w:rFonts w:ascii="Times New Roman" w:hAnsi="Times New Roman" w:cs="Times New Roman"/>
          <w:sz w:val="24"/>
          <w:szCs w:val="24"/>
        </w:rPr>
        <w:t>privat</w:t>
      </w:r>
      <w:r w:rsidR="00721E16" w:rsidRPr="00A56ADC">
        <w:rPr>
          <w:rFonts w:ascii="Times New Roman" w:hAnsi="Times New Roman" w:cs="Times New Roman"/>
          <w:sz w:val="24"/>
          <w:szCs w:val="24"/>
        </w:rPr>
        <w:t>e</w:t>
      </w:r>
      <w:r w:rsidRPr="00A56ADC">
        <w:rPr>
          <w:rFonts w:ascii="Times New Roman" w:hAnsi="Times New Roman" w:cs="Times New Roman"/>
          <w:sz w:val="24"/>
          <w:szCs w:val="24"/>
        </w:rPr>
        <w:t>. Er en ansat omfattet af en konkurrenceklausul må denne ved fratræden være særlig o</w:t>
      </w:r>
      <w:r w:rsidRPr="00A56ADC">
        <w:rPr>
          <w:rFonts w:ascii="Times New Roman" w:hAnsi="Times New Roman" w:cs="Times New Roman"/>
          <w:sz w:val="24"/>
          <w:szCs w:val="24"/>
        </w:rPr>
        <w:t>p</w:t>
      </w:r>
      <w:r w:rsidRPr="00A56ADC">
        <w:rPr>
          <w:rFonts w:ascii="Times New Roman" w:hAnsi="Times New Roman" w:cs="Times New Roman"/>
          <w:sz w:val="24"/>
          <w:szCs w:val="24"/>
        </w:rPr>
        <w:t xml:space="preserve">mærksom på opretholdelsen af såkaldte kontaktlister på sociale medier, især hvor disse kontakter er arbejdsgiverens kunder eller forretningsforbindelser, og hvor kontakterne er oparbejdet gennem ansættelsen. </w:t>
      </w:r>
    </w:p>
    <w:p w:rsidR="00834041" w:rsidRPr="00A56ADC" w:rsidRDefault="00834041" w:rsidP="004B344F">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Problemstillingen vedrørende sociale medier og konkurrenceklausuler er især aktuel, i de ti</w:t>
      </w:r>
      <w:r w:rsidRPr="00A56ADC">
        <w:rPr>
          <w:rFonts w:ascii="Times New Roman" w:hAnsi="Times New Roman" w:cs="Times New Roman"/>
          <w:sz w:val="24"/>
          <w:szCs w:val="24"/>
        </w:rPr>
        <w:t>l</w:t>
      </w:r>
      <w:r w:rsidRPr="00A56ADC">
        <w:rPr>
          <w:rFonts w:ascii="Times New Roman" w:hAnsi="Times New Roman" w:cs="Times New Roman"/>
          <w:sz w:val="24"/>
          <w:szCs w:val="24"/>
        </w:rPr>
        <w:t>fælde, hvor en konkurrenceklausul er geografisk afgrænset til et bestemt område, og hvor en tidlig</w:t>
      </w:r>
      <w:r w:rsidRPr="00A56ADC">
        <w:rPr>
          <w:rFonts w:ascii="Times New Roman" w:hAnsi="Times New Roman" w:cs="Times New Roman"/>
          <w:sz w:val="24"/>
          <w:szCs w:val="24"/>
        </w:rPr>
        <w:t>e</w:t>
      </w:r>
      <w:r w:rsidRPr="00A56ADC">
        <w:rPr>
          <w:rFonts w:ascii="Times New Roman" w:hAnsi="Times New Roman" w:cs="Times New Roman"/>
          <w:sz w:val="24"/>
          <w:szCs w:val="24"/>
        </w:rPr>
        <w:t>re ansat udøver konkurrerende virksomhed uden for det af klausulen dækkede område. Spørgsmålet bliver i den forbindelse, hvorvidt det udgør en overtrædelse af en konkurrenceklausul, at en tidligere ansat, via et socialt medie, på hvilket denne er ”venner” med den tidligere arbejdsgivers kunder, reklamerer for denne konkurrerende virksomhed. En sådan reklame vil</w:t>
      </w:r>
      <w:r w:rsidR="0075730B">
        <w:rPr>
          <w:rFonts w:ascii="Times New Roman" w:hAnsi="Times New Roman" w:cs="Times New Roman"/>
          <w:sz w:val="24"/>
          <w:szCs w:val="24"/>
        </w:rPr>
        <w:t>,</w:t>
      </w:r>
      <w:r w:rsidRPr="00A56ADC">
        <w:rPr>
          <w:rFonts w:ascii="Times New Roman" w:hAnsi="Times New Roman" w:cs="Times New Roman"/>
          <w:sz w:val="24"/>
          <w:szCs w:val="24"/>
        </w:rPr>
        <w:t xml:space="preserve"> alt andet lige</w:t>
      </w:r>
      <w:r w:rsidR="0075730B">
        <w:rPr>
          <w:rFonts w:ascii="Times New Roman" w:hAnsi="Times New Roman" w:cs="Times New Roman"/>
          <w:sz w:val="24"/>
          <w:szCs w:val="24"/>
        </w:rPr>
        <w:t>,</w:t>
      </w:r>
      <w:r w:rsidRPr="00A56ADC">
        <w:rPr>
          <w:rFonts w:ascii="Times New Roman" w:hAnsi="Times New Roman" w:cs="Times New Roman"/>
          <w:sz w:val="24"/>
          <w:szCs w:val="24"/>
        </w:rPr>
        <w:t xml:space="preserve"> jo også nå de af den tidligere ansattes ”venner” på det sociale medie, som er placeret inden for det af klausulen dækkede område, typisk som følge af samarbejdet med den tidligere arbejdsgiver. For, at der er tale om en overtrædelse af en konkurrenceklausul ved en sådan reklame på et socialt medie taler, at denne reklame kan have en konkurrencemæssig skadevirkning i forhold til den tidligere arbejdsg</w:t>
      </w:r>
      <w:r w:rsidRPr="00A56ADC">
        <w:rPr>
          <w:rFonts w:ascii="Times New Roman" w:hAnsi="Times New Roman" w:cs="Times New Roman"/>
          <w:sz w:val="24"/>
          <w:szCs w:val="24"/>
        </w:rPr>
        <w:t>i</w:t>
      </w:r>
      <w:r w:rsidRPr="00A56ADC">
        <w:rPr>
          <w:rFonts w:ascii="Times New Roman" w:hAnsi="Times New Roman" w:cs="Times New Roman"/>
          <w:sz w:val="24"/>
          <w:szCs w:val="24"/>
        </w:rPr>
        <w:t>vers virksomhed</w:t>
      </w:r>
      <w:r w:rsidR="0075730B">
        <w:rPr>
          <w:rFonts w:ascii="Times New Roman" w:hAnsi="Times New Roman" w:cs="Times New Roman"/>
          <w:sz w:val="24"/>
          <w:szCs w:val="24"/>
        </w:rPr>
        <w:t>, og der derfor kan argumenteres for</w:t>
      </w:r>
      <w:r w:rsidRPr="00A56ADC">
        <w:rPr>
          <w:rFonts w:ascii="Times New Roman" w:hAnsi="Times New Roman" w:cs="Times New Roman"/>
          <w:sz w:val="24"/>
          <w:szCs w:val="24"/>
        </w:rPr>
        <w:t>, at den tidligere ansatte reelt driver konkurr</w:t>
      </w:r>
      <w:r w:rsidRPr="00A56ADC">
        <w:rPr>
          <w:rFonts w:ascii="Times New Roman" w:hAnsi="Times New Roman" w:cs="Times New Roman"/>
          <w:sz w:val="24"/>
          <w:szCs w:val="24"/>
        </w:rPr>
        <w:t>e</w:t>
      </w:r>
      <w:r w:rsidRPr="00A56ADC">
        <w:rPr>
          <w:rFonts w:ascii="Times New Roman" w:hAnsi="Times New Roman" w:cs="Times New Roman"/>
          <w:sz w:val="24"/>
          <w:szCs w:val="24"/>
        </w:rPr>
        <w:t>rende virksomhed inden</w:t>
      </w:r>
      <w:r w:rsidR="0075730B">
        <w:rPr>
          <w:rFonts w:ascii="Times New Roman" w:hAnsi="Times New Roman" w:cs="Times New Roman"/>
          <w:sz w:val="24"/>
          <w:szCs w:val="24"/>
        </w:rPr>
        <w:t xml:space="preserve"> </w:t>
      </w:r>
      <w:r w:rsidRPr="00A56ADC">
        <w:rPr>
          <w:rFonts w:ascii="Times New Roman" w:hAnsi="Times New Roman" w:cs="Times New Roman"/>
          <w:sz w:val="24"/>
          <w:szCs w:val="24"/>
        </w:rPr>
        <w:t>for det af klausulen dækkede område. Dette kan føre til, at de af den tidl</w:t>
      </w:r>
      <w:r w:rsidRPr="00A56ADC">
        <w:rPr>
          <w:rFonts w:ascii="Times New Roman" w:hAnsi="Times New Roman" w:cs="Times New Roman"/>
          <w:sz w:val="24"/>
          <w:szCs w:val="24"/>
        </w:rPr>
        <w:t>i</w:t>
      </w:r>
      <w:r w:rsidRPr="00A56ADC">
        <w:rPr>
          <w:rFonts w:ascii="Times New Roman" w:hAnsi="Times New Roman" w:cs="Times New Roman"/>
          <w:sz w:val="24"/>
          <w:szCs w:val="24"/>
        </w:rPr>
        <w:t>gere ansattes ”venner” på det sociale medie, som ligeledes er arbejdsgiverens kunder, som følge af reklamen, vælger at skifte fra arbejdsgiverens virksomhed til den tidligere ansattes, på trods af, at denne måske ligger længere væk. Imod, at der er tale om en overtrædelse af en konkurrenceklausul ved reklame på et socialt medie taler, at en sådan reklame, ofte i form af en såkaldt statusopdat</w:t>
      </w:r>
      <w:r w:rsidRPr="00A56ADC">
        <w:rPr>
          <w:rFonts w:ascii="Times New Roman" w:hAnsi="Times New Roman" w:cs="Times New Roman"/>
          <w:sz w:val="24"/>
          <w:szCs w:val="24"/>
        </w:rPr>
        <w:t>e</w:t>
      </w:r>
      <w:r w:rsidRPr="00A56ADC">
        <w:rPr>
          <w:rFonts w:ascii="Times New Roman" w:hAnsi="Times New Roman" w:cs="Times New Roman"/>
          <w:sz w:val="24"/>
          <w:szCs w:val="24"/>
        </w:rPr>
        <w:t>ring, typisk vil være henvendt til alle den ansattes ”venner” på mediet</w:t>
      </w:r>
      <w:r w:rsidR="0075084A">
        <w:rPr>
          <w:rFonts w:ascii="Times New Roman" w:hAnsi="Times New Roman" w:cs="Times New Roman"/>
          <w:sz w:val="24"/>
          <w:szCs w:val="24"/>
        </w:rPr>
        <w:t>,</w:t>
      </w:r>
      <w:r w:rsidRPr="00A56ADC">
        <w:rPr>
          <w:rFonts w:ascii="Times New Roman" w:hAnsi="Times New Roman" w:cs="Times New Roman"/>
          <w:sz w:val="24"/>
          <w:szCs w:val="24"/>
        </w:rPr>
        <w:t xml:space="preserve"> og således ikke direkte er henvendt til den tidligere arbejdsgivers kunder. Det taler endvidere imod en overtrædelse af en ko</w:t>
      </w:r>
      <w:r w:rsidRPr="00A56ADC">
        <w:rPr>
          <w:rFonts w:ascii="Times New Roman" w:hAnsi="Times New Roman" w:cs="Times New Roman"/>
          <w:sz w:val="24"/>
          <w:szCs w:val="24"/>
        </w:rPr>
        <w:t>n</w:t>
      </w:r>
      <w:r w:rsidRPr="00A56ADC">
        <w:rPr>
          <w:rFonts w:ascii="Times New Roman" w:hAnsi="Times New Roman" w:cs="Times New Roman"/>
          <w:sz w:val="24"/>
          <w:szCs w:val="24"/>
        </w:rPr>
        <w:t>kurrenceklausul, at reklame ved brug af internettet i dag er yderst udbredt. Det vil efter min vurd</w:t>
      </w:r>
      <w:r w:rsidRPr="00A56ADC">
        <w:rPr>
          <w:rFonts w:ascii="Times New Roman" w:hAnsi="Times New Roman" w:cs="Times New Roman"/>
          <w:sz w:val="24"/>
          <w:szCs w:val="24"/>
        </w:rPr>
        <w:t>e</w:t>
      </w:r>
      <w:r w:rsidRPr="00A56ADC">
        <w:rPr>
          <w:rFonts w:ascii="Times New Roman" w:hAnsi="Times New Roman" w:cs="Times New Roman"/>
          <w:sz w:val="24"/>
          <w:szCs w:val="24"/>
        </w:rPr>
        <w:t>ring, som udgangspunkt</w:t>
      </w:r>
      <w:r w:rsidR="0075084A">
        <w:rPr>
          <w:rFonts w:ascii="Times New Roman" w:hAnsi="Times New Roman" w:cs="Times New Roman"/>
          <w:sz w:val="24"/>
          <w:szCs w:val="24"/>
        </w:rPr>
        <w:t>,</w:t>
      </w:r>
      <w:r w:rsidRPr="00A56ADC">
        <w:rPr>
          <w:rFonts w:ascii="Times New Roman" w:hAnsi="Times New Roman" w:cs="Times New Roman"/>
          <w:sz w:val="24"/>
          <w:szCs w:val="24"/>
        </w:rPr>
        <w:t xml:space="preserve"> ikke udgøre en overtrædelse af en geografisk afgrænset konkurrencekla</w:t>
      </w:r>
      <w:r w:rsidRPr="00A56ADC">
        <w:rPr>
          <w:rFonts w:ascii="Times New Roman" w:hAnsi="Times New Roman" w:cs="Times New Roman"/>
          <w:sz w:val="24"/>
          <w:szCs w:val="24"/>
        </w:rPr>
        <w:t>u</w:t>
      </w:r>
      <w:r w:rsidRPr="00A56ADC">
        <w:rPr>
          <w:rFonts w:ascii="Times New Roman" w:hAnsi="Times New Roman" w:cs="Times New Roman"/>
          <w:sz w:val="24"/>
          <w:szCs w:val="24"/>
        </w:rPr>
        <w:t>sul, hvis en tidligere ansat, via et socialt medie</w:t>
      </w:r>
      <w:r w:rsidR="0075084A">
        <w:rPr>
          <w:rFonts w:ascii="Times New Roman" w:hAnsi="Times New Roman" w:cs="Times New Roman"/>
          <w:sz w:val="24"/>
          <w:szCs w:val="24"/>
        </w:rPr>
        <w:t>,</w:t>
      </w:r>
      <w:r w:rsidRPr="00A56ADC">
        <w:rPr>
          <w:rFonts w:ascii="Times New Roman" w:hAnsi="Times New Roman" w:cs="Times New Roman"/>
          <w:sz w:val="24"/>
          <w:szCs w:val="24"/>
        </w:rPr>
        <w:t xml:space="preserve"> reklamerer for en konkurrerende virksomhed. Dette udgangspunkt fastholdes på trods af, at denne reklame også når ud til de</w:t>
      </w:r>
      <w:r w:rsidR="0075084A">
        <w:rPr>
          <w:rFonts w:ascii="Times New Roman" w:hAnsi="Times New Roman" w:cs="Times New Roman"/>
          <w:sz w:val="24"/>
          <w:szCs w:val="24"/>
        </w:rPr>
        <w:t>,</w:t>
      </w:r>
      <w:r w:rsidRPr="00A56ADC">
        <w:rPr>
          <w:rFonts w:ascii="Times New Roman" w:hAnsi="Times New Roman" w:cs="Times New Roman"/>
          <w:sz w:val="24"/>
          <w:szCs w:val="24"/>
        </w:rPr>
        <w:t xml:space="preserve"> af den tidligere arbejdsg</w:t>
      </w:r>
      <w:r w:rsidRPr="00A56ADC">
        <w:rPr>
          <w:rFonts w:ascii="Times New Roman" w:hAnsi="Times New Roman" w:cs="Times New Roman"/>
          <w:sz w:val="24"/>
          <w:szCs w:val="24"/>
        </w:rPr>
        <w:t>i</w:t>
      </w:r>
      <w:r w:rsidRPr="00A56ADC">
        <w:rPr>
          <w:rFonts w:ascii="Times New Roman" w:hAnsi="Times New Roman" w:cs="Times New Roman"/>
          <w:sz w:val="24"/>
          <w:szCs w:val="24"/>
        </w:rPr>
        <w:t>vers kunder, som er placeret inden for det af klausulen dækkede område.</w:t>
      </w:r>
      <w:r w:rsidR="00731ABA">
        <w:rPr>
          <w:rFonts w:ascii="Times New Roman" w:hAnsi="Times New Roman" w:cs="Times New Roman"/>
          <w:sz w:val="24"/>
          <w:szCs w:val="24"/>
        </w:rPr>
        <w:t xml:space="preserve"> Omvendt må det være </w:t>
      </w:r>
      <w:r w:rsidR="00731ABA">
        <w:rPr>
          <w:rFonts w:ascii="Times New Roman" w:hAnsi="Times New Roman" w:cs="Times New Roman"/>
          <w:sz w:val="24"/>
          <w:szCs w:val="24"/>
        </w:rPr>
        <w:lastRenderedPageBreak/>
        <w:t>klart, at en tidligere ansat</w:t>
      </w:r>
      <w:r w:rsidRPr="00A56ADC">
        <w:rPr>
          <w:rFonts w:ascii="Times New Roman" w:hAnsi="Times New Roman" w:cs="Times New Roman"/>
          <w:sz w:val="24"/>
          <w:szCs w:val="24"/>
        </w:rPr>
        <w:t>s direkte henvendelse, via et socialt medie, til de af den tidligere arbejd</w:t>
      </w:r>
      <w:r w:rsidRPr="00A56ADC">
        <w:rPr>
          <w:rFonts w:ascii="Times New Roman" w:hAnsi="Times New Roman" w:cs="Times New Roman"/>
          <w:sz w:val="24"/>
          <w:szCs w:val="24"/>
        </w:rPr>
        <w:t>s</w:t>
      </w:r>
      <w:r w:rsidRPr="00A56ADC">
        <w:rPr>
          <w:rFonts w:ascii="Times New Roman" w:hAnsi="Times New Roman" w:cs="Times New Roman"/>
          <w:sz w:val="24"/>
          <w:szCs w:val="24"/>
        </w:rPr>
        <w:t>givers kunder, som er placeret inden for det af klausulen dækkede område, udgør en overtrædelse af konkurrenceklausulen, da der herved er tale om, at den tidligere ansatte reelt udøver konkurrerende virksomhed inden</w:t>
      </w:r>
      <w:r w:rsidR="0075084A">
        <w:rPr>
          <w:rFonts w:ascii="Times New Roman" w:hAnsi="Times New Roman" w:cs="Times New Roman"/>
          <w:sz w:val="24"/>
          <w:szCs w:val="24"/>
        </w:rPr>
        <w:t xml:space="preserve"> </w:t>
      </w:r>
      <w:r w:rsidRPr="00A56ADC">
        <w:rPr>
          <w:rFonts w:ascii="Times New Roman" w:hAnsi="Times New Roman" w:cs="Times New Roman"/>
          <w:sz w:val="24"/>
          <w:szCs w:val="24"/>
        </w:rPr>
        <w:t xml:space="preserve">for det </w:t>
      </w:r>
      <w:r w:rsidR="0075084A">
        <w:rPr>
          <w:rFonts w:ascii="Times New Roman" w:hAnsi="Times New Roman" w:cs="Times New Roman"/>
          <w:sz w:val="24"/>
          <w:szCs w:val="24"/>
        </w:rPr>
        <w:t>dækkede område.  Er der imidlertid</w:t>
      </w:r>
      <w:r w:rsidRPr="00A56ADC">
        <w:rPr>
          <w:rFonts w:ascii="Times New Roman" w:hAnsi="Times New Roman" w:cs="Times New Roman"/>
          <w:sz w:val="24"/>
          <w:szCs w:val="24"/>
        </w:rPr>
        <w:t xml:space="preserve"> tale om, at det er den tidligere a</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bejdsgivers kunder, som </w:t>
      </w:r>
      <w:r w:rsidR="00731ABA">
        <w:rPr>
          <w:rFonts w:ascii="Times New Roman" w:hAnsi="Times New Roman" w:cs="Times New Roman"/>
          <w:sz w:val="24"/>
          <w:szCs w:val="24"/>
        </w:rPr>
        <w:t>på baggrund af en tidligere ansat</w:t>
      </w:r>
      <w:r w:rsidR="00172BDF">
        <w:rPr>
          <w:rFonts w:ascii="Times New Roman" w:hAnsi="Times New Roman" w:cs="Times New Roman"/>
          <w:sz w:val="24"/>
          <w:szCs w:val="24"/>
        </w:rPr>
        <w:t xml:space="preserve">s </w:t>
      </w:r>
      <w:r w:rsidR="00F326CE">
        <w:rPr>
          <w:rFonts w:ascii="Times New Roman" w:hAnsi="Times New Roman" w:cs="Times New Roman"/>
          <w:sz w:val="24"/>
          <w:szCs w:val="24"/>
        </w:rPr>
        <w:t xml:space="preserve">reklame på et socialt medie, </w:t>
      </w:r>
      <w:r w:rsidRPr="00A56ADC">
        <w:rPr>
          <w:rFonts w:ascii="Times New Roman" w:hAnsi="Times New Roman" w:cs="Times New Roman"/>
          <w:sz w:val="24"/>
          <w:szCs w:val="24"/>
        </w:rPr>
        <w:t>henvend</w:t>
      </w:r>
      <w:r w:rsidR="00F326CE">
        <w:rPr>
          <w:rFonts w:ascii="Times New Roman" w:hAnsi="Times New Roman" w:cs="Times New Roman"/>
          <w:sz w:val="24"/>
          <w:szCs w:val="24"/>
        </w:rPr>
        <w:t>er sig til denne</w:t>
      </w:r>
      <w:r w:rsidRPr="00A56ADC">
        <w:rPr>
          <w:rFonts w:ascii="Times New Roman" w:hAnsi="Times New Roman" w:cs="Times New Roman"/>
          <w:sz w:val="24"/>
          <w:szCs w:val="24"/>
        </w:rPr>
        <w:t>,</w:t>
      </w:r>
      <w:r w:rsidR="0035575A">
        <w:rPr>
          <w:rFonts w:ascii="Times New Roman" w:hAnsi="Times New Roman" w:cs="Times New Roman"/>
          <w:sz w:val="24"/>
          <w:szCs w:val="24"/>
        </w:rPr>
        <w:t xml:space="preserve"> bliver problemstillingen en smule mere kompliceret. Dette skyldes, at der på den ene side kan argumenteres for at konkurr</w:t>
      </w:r>
      <w:r w:rsidR="0075084A">
        <w:rPr>
          <w:rFonts w:ascii="Times New Roman" w:hAnsi="Times New Roman" w:cs="Times New Roman"/>
          <w:sz w:val="24"/>
          <w:szCs w:val="24"/>
        </w:rPr>
        <w:t xml:space="preserve">enceklausulen er overtrådt, da </w:t>
      </w:r>
      <w:proofErr w:type="gramStart"/>
      <w:r w:rsidR="00731ABA">
        <w:rPr>
          <w:rFonts w:ascii="Times New Roman" w:hAnsi="Times New Roman" w:cs="Times New Roman"/>
          <w:sz w:val="24"/>
          <w:szCs w:val="24"/>
        </w:rPr>
        <w:t>d</w:t>
      </w:r>
      <w:r w:rsidR="0075084A">
        <w:rPr>
          <w:rFonts w:ascii="Times New Roman" w:hAnsi="Times New Roman" w:cs="Times New Roman"/>
          <w:sz w:val="24"/>
          <w:szCs w:val="24"/>
        </w:rPr>
        <w:t>en</w:t>
      </w:r>
      <w:proofErr w:type="gramEnd"/>
      <w:r w:rsidR="0075084A">
        <w:rPr>
          <w:rFonts w:ascii="Times New Roman" w:hAnsi="Times New Roman" w:cs="Times New Roman"/>
          <w:sz w:val="24"/>
          <w:szCs w:val="24"/>
        </w:rPr>
        <w:t xml:space="preserve"> tidligere </w:t>
      </w:r>
      <w:proofErr w:type="gramStart"/>
      <w:r w:rsidR="0075084A">
        <w:rPr>
          <w:rFonts w:ascii="Times New Roman" w:hAnsi="Times New Roman" w:cs="Times New Roman"/>
          <w:sz w:val="24"/>
          <w:szCs w:val="24"/>
        </w:rPr>
        <w:t>ansa</w:t>
      </w:r>
      <w:r w:rsidR="00731ABA">
        <w:rPr>
          <w:rFonts w:ascii="Times New Roman" w:hAnsi="Times New Roman" w:cs="Times New Roman"/>
          <w:sz w:val="24"/>
          <w:szCs w:val="24"/>
        </w:rPr>
        <w:t>t</w:t>
      </w:r>
      <w:r w:rsidR="0075084A">
        <w:rPr>
          <w:rFonts w:ascii="Times New Roman" w:hAnsi="Times New Roman" w:cs="Times New Roman"/>
          <w:sz w:val="24"/>
          <w:szCs w:val="24"/>
        </w:rPr>
        <w:t>t</w:t>
      </w:r>
      <w:r w:rsidR="00731ABA">
        <w:rPr>
          <w:rFonts w:ascii="Times New Roman" w:hAnsi="Times New Roman" w:cs="Times New Roman"/>
          <w:sz w:val="24"/>
          <w:szCs w:val="24"/>
        </w:rPr>
        <w:t>e</w:t>
      </w:r>
      <w:proofErr w:type="gramEnd"/>
      <w:r w:rsidR="008F1903">
        <w:rPr>
          <w:rFonts w:ascii="Times New Roman" w:hAnsi="Times New Roman" w:cs="Times New Roman"/>
          <w:sz w:val="24"/>
          <w:szCs w:val="24"/>
        </w:rPr>
        <w:t>,</w:t>
      </w:r>
      <w:r w:rsidR="0035575A">
        <w:rPr>
          <w:rFonts w:ascii="Times New Roman" w:hAnsi="Times New Roman" w:cs="Times New Roman"/>
          <w:sz w:val="24"/>
          <w:szCs w:val="24"/>
        </w:rPr>
        <w:t xml:space="preserve"> ved at p</w:t>
      </w:r>
      <w:r w:rsidR="0035575A">
        <w:rPr>
          <w:rFonts w:ascii="Times New Roman" w:hAnsi="Times New Roman" w:cs="Times New Roman"/>
          <w:sz w:val="24"/>
          <w:szCs w:val="24"/>
        </w:rPr>
        <w:t>å</w:t>
      </w:r>
      <w:r w:rsidR="0035575A">
        <w:rPr>
          <w:rFonts w:ascii="Times New Roman" w:hAnsi="Times New Roman" w:cs="Times New Roman"/>
          <w:sz w:val="24"/>
          <w:szCs w:val="24"/>
        </w:rPr>
        <w:t>tage sig en opgave i en sådan situation, reelt udøver konkurrerende virksomhed inden for det af klausulen dækkede område. På den anden side kan der argumenteres for</w:t>
      </w:r>
      <w:r w:rsidR="0075084A">
        <w:rPr>
          <w:rFonts w:ascii="Times New Roman" w:hAnsi="Times New Roman" w:cs="Times New Roman"/>
          <w:sz w:val="24"/>
          <w:szCs w:val="24"/>
        </w:rPr>
        <w:t>,</w:t>
      </w:r>
      <w:r w:rsidR="0035575A">
        <w:rPr>
          <w:rFonts w:ascii="Times New Roman" w:hAnsi="Times New Roman" w:cs="Times New Roman"/>
          <w:sz w:val="24"/>
          <w:szCs w:val="24"/>
        </w:rPr>
        <w:t xml:space="preserve"> at konkurrenceklausulen ikke er overtrådt</w:t>
      </w:r>
      <w:r w:rsidR="00172BDF">
        <w:rPr>
          <w:rFonts w:ascii="Times New Roman" w:hAnsi="Times New Roman" w:cs="Times New Roman"/>
          <w:sz w:val="24"/>
          <w:szCs w:val="24"/>
        </w:rPr>
        <w:t>.</w:t>
      </w:r>
      <w:r w:rsidR="0035575A">
        <w:rPr>
          <w:rFonts w:ascii="Times New Roman" w:hAnsi="Times New Roman" w:cs="Times New Roman"/>
          <w:sz w:val="24"/>
          <w:szCs w:val="24"/>
        </w:rPr>
        <w:t xml:space="preserve"> </w:t>
      </w:r>
      <w:r w:rsidR="00172BDF">
        <w:rPr>
          <w:rFonts w:ascii="Times New Roman" w:hAnsi="Times New Roman" w:cs="Times New Roman"/>
          <w:sz w:val="24"/>
          <w:szCs w:val="24"/>
        </w:rPr>
        <w:t>Argumentationen</w:t>
      </w:r>
      <w:r w:rsidR="00F326CE">
        <w:rPr>
          <w:rFonts w:ascii="Times New Roman" w:hAnsi="Times New Roman" w:cs="Times New Roman"/>
          <w:sz w:val="24"/>
          <w:szCs w:val="24"/>
        </w:rPr>
        <w:t xml:space="preserve"> herfor</w:t>
      </w:r>
      <w:r w:rsidR="00731ABA">
        <w:rPr>
          <w:rFonts w:ascii="Times New Roman" w:hAnsi="Times New Roman" w:cs="Times New Roman"/>
          <w:sz w:val="24"/>
          <w:szCs w:val="24"/>
        </w:rPr>
        <w:t xml:space="preserve"> er, at den tidligere ansatte</w:t>
      </w:r>
      <w:r w:rsidR="00172BDF">
        <w:rPr>
          <w:rFonts w:ascii="Times New Roman" w:hAnsi="Times New Roman" w:cs="Times New Roman"/>
          <w:sz w:val="24"/>
          <w:szCs w:val="24"/>
        </w:rPr>
        <w:t xml:space="preserve"> har ret til at udøve konkurr</w:t>
      </w:r>
      <w:r w:rsidR="00172BDF">
        <w:rPr>
          <w:rFonts w:ascii="Times New Roman" w:hAnsi="Times New Roman" w:cs="Times New Roman"/>
          <w:sz w:val="24"/>
          <w:szCs w:val="24"/>
        </w:rPr>
        <w:t>e</w:t>
      </w:r>
      <w:r w:rsidR="00172BDF">
        <w:rPr>
          <w:rFonts w:ascii="Times New Roman" w:hAnsi="Times New Roman" w:cs="Times New Roman"/>
          <w:sz w:val="24"/>
          <w:szCs w:val="24"/>
        </w:rPr>
        <w:t>rende virksomhed uden for det</w:t>
      </w:r>
      <w:r w:rsidR="008F1903">
        <w:rPr>
          <w:rFonts w:ascii="Times New Roman" w:hAnsi="Times New Roman" w:cs="Times New Roman"/>
          <w:sz w:val="24"/>
          <w:szCs w:val="24"/>
        </w:rPr>
        <w:t xml:space="preserve"> af klausulen afgrænsede område. Hertil kommer, at </w:t>
      </w:r>
      <w:proofErr w:type="gramStart"/>
      <w:r w:rsidR="008F1903">
        <w:rPr>
          <w:rFonts w:ascii="Times New Roman" w:hAnsi="Times New Roman" w:cs="Times New Roman"/>
          <w:sz w:val="24"/>
          <w:szCs w:val="24"/>
        </w:rPr>
        <w:t>den</w:t>
      </w:r>
      <w:proofErr w:type="gramEnd"/>
      <w:r w:rsidR="008F1903">
        <w:rPr>
          <w:rFonts w:ascii="Times New Roman" w:hAnsi="Times New Roman" w:cs="Times New Roman"/>
          <w:sz w:val="24"/>
          <w:szCs w:val="24"/>
        </w:rPr>
        <w:t xml:space="preserve"> tidligere </w:t>
      </w:r>
      <w:proofErr w:type="gramStart"/>
      <w:r w:rsidR="008F1903">
        <w:rPr>
          <w:rFonts w:ascii="Times New Roman" w:hAnsi="Times New Roman" w:cs="Times New Roman"/>
          <w:sz w:val="24"/>
          <w:szCs w:val="24"/>
        </w:rPr>
        <w:t>ansatte</w:t>
      </w:r>
      <w:proofErr w:type="gramEnd"/>
      <w:r w:rsidR="00172BDF">
        <w:rPr>
          <w:rFonts w:ascii="Times New Roman" w:hAnsi="Times New Roman" w:cs="Times New Roman"/>
          <w:sz w:val="24"/>
          <w:szCs w:val="24"/>
        </w:rPr>
        <w:t xml:space="preserve"> ikke har n</w:t>
      </w:r>
      <w:r w:rsidR="008F1903">
        <w:rPr>
          <w:rFonts w:ascii="Times New Roman" w:hAnsi="Times New Roman" w:cs="Times New Roman"/>
          <w:sz w:val="24"/>
          <w:szCs w:val="24"/>
        </w:rPr>
        <w:t>ogen indflydelse på</w:t>
      </w:r>
      <w:r w:rsidR="0075084A">
        <w:rPr>
          <w:rFonts w:ascii="Times New Roman" w:hAnsi="Times New Roman" w:cs="Times New Roman"/>
          <w:sz w:val="24"/>
          <w:szCs w:val="24"/>
        </w:rPr>
        <w:t>,</w:t>
      </w:r>
      <w:r w:rsidR="008F1903">
        <w:rPr>
          <w:rFonts w:ascii="Times New Roman" w:hAnsi="Times New Roman" w:cs="Times New Roman"/>
          <w:sz w:val="24"/>
          <w:szCs w:val="24"/>
        </w:rPr>
        <w:t xml:space="preserve"> hvorvidt de</w:t>
      </w:r>
      <w:r w:rsidR="0075084A">
        <w:rPr>
          <w:rFonts w:ascii="Times New Roman" w:hAnsi="Times New Roman" w:cs="Times New Roman"/>
          <w:sz w:val="24"/>
          <w:szCs w:val="24"/>
        </w:rPr>
        <w:t>,</w:t>
      </w:r>
      <w:r w:rsidR="008F1903">
        <w:rPr>
          <w:rFonts w:ascii="Times New Roman" w:hAnsi="Times New Roman" w:cs="Times New Roman"/>
          <w:sz w:val="24"/>
          <w:szCs w:val="24"/>
        </w:rPr>
        <w:t xml:space="preserve"> af den</w:t>
      </w:r>
      <w:r w:rsidR="00172BDF">
        <w:rPr>
          <w:rFonts w:ascii="Times New Roman" w:hAnsi="Times New Roman" w:cs="Times New Roman"/>
          <w:sz w:val="24"/>
          <w:szCs w:val="24"/>
        </w:rPr>
        <w:t xml:space="preserve"> tidligere arbejdsgivers kunder, som er placeret inden for det af klausulen dækkede område, vælger at søge uden for dette</w:t>
      </w:r>
      <w:r w:rsidR="00F326CE">
        <w:rPr>
          <w:rFonts w:ascii="Times New Roman" w:hAnsi="Times New Roman" w:cs="Times New Roman"/>
          <w:sz w:val="24"/>
          <w:szCs w:val="24"/>
        </w:rPr>
        <w:t>, på trods af</w:t>
      </w:r>
      <w:r w:rsidR="0075084A">
        <w:rPr>
          <w:rFonts w:ascii="Times New Roman" w:hAnsi="Times New Roman" w:cs="Times New Roman"/>
          <w:sz w:val="24"/>
          <w:szCs w:val="24"/>
        </w:rPr>
        <w:t>,</w:t>
      </w:r>
      <w:r w:rsidR="00F326CE">
        <w:rPr>
          <w:rFonts w:ascii="Times New Roman" w:hAnsi="Times New Roman" w:cs="Times New Roman"/>
          <w:sz w:val="24"/>
          <w:szCs w:val="24"/>
        </w:rPr>
        <w:t xml:space="preserve"> at dette sker grundet den tidligere ansattes reklame på et socialt medie</w:t>
      </w:r>
      <w:r w:rsidR="00172BDF">
        <w:rPr>
          <w:rFonts w:ascii="Times New Roman" w:hAnsi="Times New Roman" w:cs="Times New Roman"/>
          <w:sz w:val="24"/>
          <w:szCs w:val="24"/>
        </w:rPr>
        <w:t>. Problemstillingen er ikke a</w:t>
      </w:r>
      <w:r w:rsidR="00172BDF">
        <w:rPr>
          <w:rFonts w:ascii="Times New Roman" w:hAnsi="Times New Roman" w:cs="Times New Roman"/>
          <w:sz w:val="24"/>
          <w:szCs w:val="24"/>
        </w:rPr>
        <w:t>f</w:t>
      </w:r>
      <w:r w:rsidR="00172BDF">
        <w:rPr>
          <w:rFonts w:ascii="Times New Roman" w:hAnsi="Times New Roman" w:cs="Times New Roman"/>
          <w:sz w:val="24"/>
          <w:szCs w:val="24"/>
        </w:rPr>
        <w:t>klaret i retspraksis</w:t>
      </w:r>
      <w:r w:rsidR="00F326CE">
        <w:rPr>
          <w:rFonts w:ascii="Times New Roman" w:hAnsi="Times New Roman" w:cs="Times New Roman"/>
          <w:sz w:val="24"/>
          <w:szCs w:val="24"/>
        </w:rPr>
        <w:t xml:space="preserve">, men det vil være min vurdering, </w:t>
      </w:r>
      <w:r w:rsidR="00731ABA">
        <w:rPr>
          <w:rFonts w:ascii="Times New Roman" w:hAnsi="Times New Roman" w:cs="Times New Roman"/>
          <w:sz w:val="24"/>
          <w:szCs w:val="24"/>
        </w:rPr>
        <w:t xml:space="preserve">på baggrund af ovenstående argumentation, </w:t>
      </w:r>
      <w:r w:rsidR="00F326CE">
        <w:rPr>
          <w:rFonts w:ascii="Times New Roman" w:hAnsi="Times New Roman" w:cs="Times New Roman"/>
          <w:sz w:val="24"/>
          <w:szCs w:val="24"/>
        </w:rPr>
        <w:t>at påtagelse af en arbejdsopgave i et sådant tilfælde</w:t>
      </w:r>
      <w:r w:rsidRPr="00A56ADC">
        <w:rPr>
          <w:rFonts w:ascii="Times New Roman" w:hAnsi="Times New Roman" w:cs="Times New Roman"/>
          <w:sz w:val="24"/>
          <w:szCs w:val="24"/>
        </w:rPr>
        <w:t xml:space="preserve"> ikke </w:t>
      </w:r>
      <w:r w:rsidR="00F326CE">
        <w:rPr>
          <w:rFonts w:ascii="Times New Roman" w:hAnsi="Times New Roman" w:cs="Times New Roman"/>
          <w:sz w:val="24"/>
          <w:szCs w:val="24"/>
        </w:rPr>
        <w:t xml:space="preserve">vil </w:t>
      </w:r>
      <w:r w:rsidRPr="00A56ADC">
        <w:rPr>
          <w:rFonts w:ascii="Times New Roman" w:hAnsi="Times New Roman" w:cs="Times New Roman"/>
          <w:sz w:val="24"/>
          <w:szCs w:val="24"/>
        </w:rPr>
        <w:t xml:space="preserve">være en overtrædelse af </w:t>
      </w:r>
      <w:r w:rsidR="008F1903">
        <w:rPr>
          <w:rFonts w:ascii="Times New Roman" w:hAnsi="Times New Roman" w:cs="Times New Roman"/>
          <w:sz w:val="24"/>
          <w:szCs w:val="24"/>
        </w:rPr>
        <w:t>en konkurrenc</w:t>
      </w:r>
      <w:r w:rsidR="008F1903">
        <w:rPr>
          <w:rFonts w:ascii="Times New Roman" w:hAnsi="Times New Roman" w:cs="Times New Roman"/>
          <w:sz w:val="24"/>
          <w:szCs w:val="24"/>
        </w:rPr>
        <w:t>e</w:t>
      </w:r>
      <w:r w:rsidR="008F1903">
        <w:rPr>
          <w:rFonts w:ascii="Times New Roman" w:hAnsi="Times New Roman" w:cs="Times New Roman"/>
          <w:sz w:val="24"/>
          <w:szCs w:val="24"/>
        </w:rPr>
        <w:t>klausul</w:t>
      </w:r>
      <w:r w:rsidR="00F326CE">
        <w:rPr>
          <w:rFonts w:ascii="Times New Roman" w:hAnsi="Times New Roman" w:cs="Times New Roman"/>
          <w:sz w:val="24"/>
          <w:szCs w:val="24"/>
        </w:rPr>
        <w:t xml:space="preserve">. </w:t>
      </w:r>
      <w:r w:rsidR="00731ABA">
        <w:rPr>
          <w:rFonts w:ascii="Times New Roman" w:hAnsi="Times New Roman" w:cs="Times New Roman"/>
          <w:sz w:val="24"/>
          <w:szCs w:val="24"/>
        </w:rPr>
        <w:t>Denne argumentation</w:t>
      </w:r>
      <w:r w:rsidR="002B6448">
        <w:rPr>
          <w:rFonts w:ascii="Times New Roman" w:hAnsi="Times New Roman" w:cs="Times New Roman"/>
          <w:sz w:val="24"/>
          <w:szCs w:val="24"/>
        </w:rPr>
        <w:t xml:space="preserve"> bakkes op af to gamle Vestre Landsrets domme</w:t>
      </w:r>
      <w:r w:rsidR="0014322A">
        <w:rPr>
          <w:rStyle w:val="Fodnotehenvisning"/>
          <w:rFonts w:ascii="Times New Roman" w:hAnsi="Times New Roman" w:cs="Times New Roman"/>
          <w:sz w:val="24"/>
          <w:szCs w:val="24"/>
        </w:rPr>
        <w:footnoteReference w:id="123"/>
      </w:r>
      <w:r w:rsidR="002B6448">
        <w:rPr>
          <w:rFonts w:ascii="Times New Roman" w:hAnsi="Times New Roman" w:cs="Times New Roman"/>
          <w:sz w:val="24"/>
          <w:szCs w:val="24"/>
        </w:rPr>
        <w:t>, henholdsvis VLT 1948/292</w:t>
      </w:r>
      <w:r w:rsidR="0014322A">
        <w:rPr>
          <w:rFonts w:ascii="Times New Roman" w:hAnsi="Times New Roman" w:cs="Times New Roman"/>
          <w:sz w:val="24"/>
          <w:szCs w:val="24"/>
        </w:rPr>
        <w:t xml:space="preserve"> (Geografisk </w:t>
      </w:r>
      <w:r w:rsidR="008519DC">
        <w:rPr>
          <w:rFonts w:ascii="Times New Roman" w:hAnsi="Times New Roman" w:cs="Times New Roman"/>
          <w:sz w:val="24"/>
          <w:szCs w:val="24"/>
        </w:rPr>
        <w:t>område</w:t>
      </w:r>
      <w:r w:rsidR="0014322A">
        <w:rPr>
          <w:rFonts w:ascii="Times New Roman" w:hAnsi="Times New Roman" w:cs="Times New Roman"/>
          <w:sz w:val="24"/>
          <w:szCs w:val="24"/>
        </w:rPr>
        <w:t xml:space="preserve"> 1)</w:t>
      </w:r>
      <w:r w:rsidR="002B6448">
        <w:rPr>
          <w:rFonts w:ascii="Times New Roman" w:hAnsi="Times New Roman" w:cs="Times New Roman"/>
          <w:sz w:val="24"/>
          <w:szCs w:val="24"/>
        </w:rPr>
        <w:t xml:space="preserve"> og VLT 1948/310</w:t>
      </w:r>
      <w:r w:rsidR="0014322A">
        <w:rPr>
          <w:rFonts w:ascii="Times New Roman" w:hAnsi="Times New Roman" w:cs="Times New Roman"/>
          <w:sz w:val="24"/>
          <w:szCs w:val="24"/>
        </w:rPr>
        <w:t xml:space="preserve"> (Geografisk </w:t>
      </w:r>
      <w:r w:rsidR="008519DC">
        <w:rPr>
          <w:rFonts w:ascii="Times New Roman" w:hAnsi="Times New Roman" w:cs="Times New Roman"/>
          <w:sz w:val="24"/>
          <w:szCs w:val="24"/>
        </w:rPr>
        <w:t>område</w:t>
      </w:r>
      <w:r w:rsidR="0014322A">
        <w:rPr>
          <w:rFonts w:ascii="Times New Roman" w:hAnsi="Times New Roman" w:cs="Times New Roman"/>
          <w:sz w:val="24"/>
          <w:szCs w:val="24"/>
        </w:rPr>
        <w:t xml:space="preserve"> 2)</w:t>
      </w:r>
      <w:r w:rsidR="002B6448">
        <w:rPr>
          <w:rFonts w:ascii="Times New Roman" w:hAnsi="Times New Roman" w:cs="Times New Roman"/>
          <w:sz w:val="24"/>
          <w:szCs w:val="24"/>
        </w:rPr>
        <w:t>, hvor retten fastslog, at e</w:t>
      </w:r>
      <w:r w:rsidR="0075084A">
        <w:rPr>
          <w:rFonts w:ascii="Times New Roman" w:hAnsi="Times New Roman" w:cs="Times New Roman"/>
          <w:sz w:val="24"/>
          <w:szCs w:val="24"/>
        </w:rPr>
        <w:t>n placering uden for det afgrænsede</w:t>
      </w:r>
      <w:r w:rsidR="002B6448">
        <w:rPr>
          <w:rFonts w:ascii="Times New Roman" w:hAnsi="Times New Roman" w:cs="Times New Roman"/>
          <w:sz w:val="24"/>
          <w:szCs w:val="24"/>
        </w:rPr>
        <w:t xml:space="preserve"> område ikke forhindrer, at man herfra handler med kunder, som selv henvender sig</w:t>
      </w:r>
      <w:r w:rsidR="004B344F">
        <w:rPr>
          <w:rFonts w:ascii="Times New Roman" w:hAnsi="Times New Roman" w:cs="Times New Roman"/>
          <w:sz w:val="24"/>
          <w:szCs w:val="24"/>
        </w:rPr>
        <w:t xml:space="preserve"> fra det geografisk dækkede område. </w:t>
      </w:r>
      <w:r w:rsidR="00F326CE">
        <w:rPr>
          <w:rFonts w:ascii="Times New Roman" w:hAnsi="Times New Roman" w:cs="Times New Roman"/>
          <w:sz w:val="24"/>
          <w:szCs w:val="24"/>
        </w:rPr>
        <w:t>Vil en arbejdsgiver således sikre sig i mod, at en tidligere ansat påtager sig opgaver fra kunder, placeret inden for det af konkurrencekla</w:t>
      </w:r>
      <w:r w:rsidR="00F326CE">
        <w:rPr>
          <w:rFonts w:ascii="Times New Roman" w:hAnsi="Times New Roman" w:cs="Times New Roman"/>
          <w:sz w:val="24"/>
          <w:szCs w:val="24"/>
        </w:rPr>
        <w:t>u</w:t>
      </w:r>
      <w:r w:rsidR="00F326CE">
        <w:rPr>
          <w:rFonts w:ascii="Times New Roman" w:hAnsi="Times New Roman" w:cs="Times New Roman"/>
          <w:sz w:val="24"/>
          <w:szCs w:val="24"/>
        </w:rPr>
        <w:t>sulen dækkede område, efter disse</w:t>
      </w:r>
      <w:r w:rsidR="008F1903">
        <w:rPr>
          <w:rFonts w:ascii="Times New Roman" w:hAnsi="Times New Roman" w:cs="Times New Roman"/>
          <w:sz w:val="24"/>
          <w:szCs w:val="24"/>
        </w:rPr>
        <w:t>s</w:t>
      </w:r>
      <w:r w:rsidR="00F326CE">
        <w:rPr>
          <w:rFonts w:ascii="Times New Roman" w:hAnsi="Times New Roman" w:cs="Times New Roman"/>
          <w:sz w:val="24"/>
          <w:szCs w:val="24"/>
        </w:rPr>
        <w:t xml:space="preserve"> egne henvendelser, må det af klausulen fremgå, at </w:t>
      </w:r>
      <w:r w:rsidR="007C3ACA">
        <w:rPr>
          <w:rFonts w:ascii="Times New Roman" w:hAnsi="Times New Roman" w:cs="Times New Roman"/>
          <w:sz w:val="24"/>
          <w:szCs w:val="24"/>
        </w:rPr>
        <w:t>denne ind</w:t>
      </w:r>
      <w:r w:rsidR="007C3ACA">
        <w:rPr>
          <w:rFonts w:ascii="Times New Roman" w:hAnsi="Times New Roman" w:cs="Times New Roman"/>
          <w:sz w:val="24"/>
          <w:szCs w:val="24"/>
        </w:rPr>
        <w:t>e</w:t>
      </w:r>
      <w:r w:rsidR="007C3ACA">
        <w:rPr>
          <w:rFonts w:ascii="Times New Roman" w:hAnsi="Times New Roman" w:cs="Times New Roman"/>
          <w:sz w:val="24"/>
          <w:szCs w:val="24"/>
        </w:rPr>
        <w:t>holder et forbud mod, at den tidligere ansatte handler med personer eller virksomheder placeret i det af klausulen dækkede område. Alternativt kunne arbejdsgiveren tillige indgå en kundeklausul med den ansatte, omfattende kunderne i det pågældende område, og på denne måde klart beskytte sig mod at disse</w:t>
      </w:r>
      <w:r w:rsidR="004B344F">
        <w:rPr>
          <w:rFonts w:ascii="Times New Roman" w:hAnsi="Times New Roman" w:cs="Times New Roman"/>
          <w:sz w:val="24"/>
          <w:szCs w:val="24"/>
        </w:rPr>
        <w:t>, på baggrund af en reklame, set på et socialt medie,</w:t>
      </w:r>
      <w:r w:rsidR="007C3ACA">
        <w:rPr>
          <w:rFonts w:ascii="Times New Roman" w:hAnsi="Times New Roman" w:cs="Times New Roman"/>
          <w:sz w:val="24"/>
          <w:szCs w:val="24"/>
        </w:rPr>
        <w:t xml:space="preserve"> indgår samarbejde med </w:t>
      </w:r>
      <w:proofErr w:type="gramStart"/>
      <w:r w:rsidR="007C3ACA">
        <w:rPr>
          <w:rFonts w:ascii="Times New Roman" w:hAnsi="Times New Roman" w:cs="Times New Roman"/>
          <w:sz w:val="24"/>
          <w:szCs w:val="24"/>
        </w:rPr>
        <w:t>den</w:t>
      </w:r>
      <w:proofErr w:type="gramEnd"/>
      <w:r w:rsidR="007C3ACA">
        <w:rPr>
          <w:rFonts w:ascii="Times New Roman" w:hAnsi="Times New Roman" w:cs="Times New Roman"/>
          <w:sz w:val="24"/>
          <w:szCs w:val="24"/>
        </w:rPr>
        <w:t xml:space="preserve"> tidlig</w:t>
      </w:r>
      <w:r w:rsidR="007C3ACA">
        <w:rPr>
          <w:rFonts w:ascii="Times New Roman" w:hAnsi="Times New Roman" w:cs="Times New Roman"/>
          <w:sz w:val="24"/>
          <w:szCs w:val="24"/>
        </w:rPr>
        <w:t>e</w:t>
      </w:r>
      <w:r w:rsidR="007C3ACA">
        <w:rPr>
          <w:rFonts w:ascii="Times New Roman" w:hAnsi="Times New Roman" w:cs="Times New Roman"/>
          <w:sz w:val="24"/>
          <w:szCs w:val="24"/>
        </w:rPr>
        <w:t xml:space="preserve">re </w:t>
      </w:r>
      <w:proofErr w:type="gramStart"/>
      <w:r w:rsidR="007C3ACA">
        <w:rPr>
          <w:rFonts w:ascii="Times New Roman" w:hAnsi="Times New Roman" w:cs="Times New Roman"/>
          <w:sz w:val="24"/>
          <w:szCs w:val="24"/>
        </w:rPr>
        <w:t>ansatte</w:t>
      </w:r>
      <w:proofErr w:type="gramEnd"/>
      <w:r w:rsidR="007C3ACA">
        <w:rPr>
          <w:rFonts w:ascii="Times New Roman" w:hAnsi="Times New Roman" w:cs="Times New Roman"/>
          <w:sz w:val="24"/>
          <w:szCs w:val="24"/>
        </w:rPr>
        <w:t xml:space="preserve">.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Er der tale om en ikke-geografisk afgrænset konkurrenceklausul bliver problemstillingen ikke helt </w:t>
      </w:r>
      <w:r w:rsidR="0075084A">
        <w:rPr>
          <w:rFonts w:ascii="Times New Roman" w:hAnsi="Times New Roman" w:cs="Times New Roman"/>
          <w:sz w:val="24"/>
          <w:szCs w:val="24"/>
        </w:rPr>
        <w:t>så aktuel. Dette følger af, at en tidligere ansat</w:t>
      </w:r>
      <w:r w:rsidRPr="00A56ADC">
        <w:rPr>
          <w:rFonts w:ascii="Times New Roman" w:hAnsi="Times New Roman" w:cs="Times New Roman"/>
          <w:sz w:val="24"/>
          <w:szCs w:val="24"/>
        </w:rPr>
        <w:t xml:space="preserve">, som følge af en sådan klausul, </w:t>
      </w:r>
      <w:r w:rsidR="0075084A">
        <w:rPr>
          <w:rFonts w:ascii="Times New Roman" w:hAnsi="Times New Roman" w:cs="Times New Roman"/>
          <w:sz w:val="24"/>
          <w:szCs w:val="24"/>
        </w:rPr>
        <w:t xml:space="preserve">i klausulperioden, </w:t>
      </w:r>
      <w:r w:rsidRPr="00A56ADC">
        <w:rPr>
          <w:rFonts w:ascii="Times New Roman" w:hAnsi="Times New Roman" w:cs="Times New Roman"/>
          <w:sz w:val="24"/>
          <w:szCs w:val="24"/>
        </w:rPr>
        <w:t>helt er afskåret fra at foretage aktiviteter i konkurrence med den tidliger</w:t>
      </w:r>
      <w:r w:rsidR="0075084A">
        <w:rPr>
          <w:rFonts w:ascii="Times New Roman" w:hAnsi="Times New Roman" w:cs="Times New Roman"/>
          <w:sz w:val="24"/>
          <w:szCs w:val="24"/>
        </w:rPr>
        <w:t>e arbejdsgiver</w:t>
      </w:r>
      <w:r w:rsidRPr="00A56ADC">
        <w:rPr>
          <w:rFonts w:ascii="Times New Roman" w:hAnsi="Times New Roman" w:cs="Times New Roman"/>
          <w:sz w:val="24"/>
          <w:szCs w:val="24"/>
        </w:rPr>
        <w:t xml:space="preserve">, og således ikke må anses for at have nogen reel interesse i, at reklamere for konkurrerende virksomhed. </w:t>
      </w:r>
    </w:p>
    <w:p w:rsidR="00834041" w:rsidRPr="00A56ADC" w:rsidRDefault="008C6962" w:rsidP="008C6962">
      <w:pPr>
        <w:pStyle w:val="2"/>
      </w:pPr>
      <w:bookmarkStart w:id="67" w:name="_Toc356203044"/>
      <w:r w:rsidRPr="00A56ADC">
        <w:t xml:space="preserve">3. </w:t>
      </w:r>
      <w:r w:rsidR="00834041" w:rsidRPr="00A56ADC">
        <w:t>Kundeklausuler</w:t>
      </w:r>
      <w:bookmarkEnd w:id="67"/>
    </w:p>
    <w:p w:rsidR="00834041" w:rsidRPr="00A56ADC" w:rsidRDefault="0066022D" w:rsidP="008C6962">
      <w:pPr>
        <w:pStyle w:val="3"/>
        <w:spacing w:after="240"/>
      </w:pPr>
      <w:bookmarkStart w:id="68" w:name="_Toc356203045"/>
      <w:r>
        <w:t>3.1. Hvilken beskyttelse får en arbejdsgiver</w:t>
      </w:r>
      <w:r w:rsidR="005F0B41">
        <w:t xml:space="preserve"> ved indgåelse af en kunde</w:t>
      </w:r>
      <w:r w:rsidR="00834041" w:rsidRPr="00A56ADC">
        <w:t>klausul</w:t>
      </w:r>
      <w:r w:rsidR="008C6962" w:rsidRPr="00A56ADC">
        <w:t>?</w:t>
      </w:r>
      <w:bookmarkEnd w:id="68"/>
    </w:p>
    <w:p w:rsidR="00834041" w:rsidRDefault="00834041" w:rsidP="00934021">
      <w:pPr>
        <w:autoSpaceDE w:val="0"/>
        <w:autoSpaceDN w:val="0"/>
        <w:adjustRightInd w:val="0"/>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En arbejdsgivers behov for beskyttelse, i de tilfælde, hvor der til en ansat uddelegeres kontakt og ansvar for kunder og andre forretningsforbindelser, kan varetages ved indgåelse af en kundeklausul med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Typisk vil kunder og andre forretningsforbindelser, i arbejdsgiverens øjne, være værdifulde aktiver og aktiver som tilkommer denne. Dette kan enten være som følge af, at arbejd</w:t>
      </w:r>
      <w:r w:rsidRPr="00A56ADC">
        <w:rPr>
          <w:rFonts w:ascii="Times New Roman" w:hAnsi="Times New Roman" w:cs="Times New Roman"/>
          <w:sz w:val="24"/>
          <w:szCs w:val="24"/>
        </w:rPr>
        <w:t>s</w:t>
      </w:r>
      <w:r w:rsidRPr="00A56ADC">
        <w:rPr>
          <w:rFonts w:ascii="Times New Roman" w:hAnsi="Times New Roman" w:cs="Times New Roman"/>
          <w:sz w:val="24"/>
          <w:szCs w:val="24"/>
        </w:rPr>
        <w:t>giveren personligt har etableret kontakten til denne kunde eller forretningsforbindelse, eller at ko</w:t>
      </w:r>
      <w:r w:rsidRPr="00A56ADC">
        <w:rPr>
          <w:rFonts w:ascii="Times New Roman" w:hAnsi="Times New Roman" w:cs="Times New Roman"/>
          <w:sz w:val="24"/>
          <w:szCs w:val="24"/>
        </w:rPr>
        <w:t>n</w:t>
      </w:r>
      <w:r w:rsidRPr="00A56ADC">
        <w:rPr>
          <w:rFonts w:ascii="Times New Roman" w:hAnsi="Times New Roman" w:cs="Times New Roman"/>
          <w:sz w:val="24"/>
          <w:szCs w:val="24"/>
        </w:rPr>
        <w:t>takten er skabt som følge af arbejdsgiverens investeringer i f.eks. markedsføring. Overlader en a</w:t>
      </w:r>
      <w:r w:rsidRPr="00A56ADC">
        <w:rPr>
          <w:rFonts w:ascii="Times New Roman" w:hAnsi="Times New Roman" w:cs="Times New Roman"/>
          <w:sz w:val="24"/>
          <w:szCs w:val="24"/>
        </w:rPr>
        <w:t>r</w:t>
      </w:r>
      <w:r w:rsidRPr="00A56ADC">
        <w:rPr>
          <w:rFonts w:ascii="Times New Roman" w:hAnsi="Times New Roman" w:cs="Times New Roman"/>
          <w:sz w:val="24"/>
          <w:szCs w:val="24"/>
        </w:rPr>
        <w:lastRenderedPageBreak/>
        <w:t xml:space="preserve">bejdsgiver kontakten eller ansvaret for en kunde eller en forretningsforbindelse til en ansat, vil han derfor ofte forudsætte en vis garanti for, at denne kontakt eller dette ansvar ikke misbruges. </w:t>
      </w:r>
      <w:r w:rsidR="00F351C2">
        <w:rPr>
          <w:rFonts w:ascii="Times New Roman" w:hAnsi="Times New Roman" w:cs="Times New Roman"/>
          <w:sz w:val="24"/>
          <w:szCs w:val="24"/>
        </w:rPr>
        <w:t>En a</w:t>
      </w:r>
      <w:r w:rsidRPr="00A56ADC">
        <w:rPr>
          <w:rFonts w:ascii="Times New Roman" w:hAnsi="Times New Roman" w:cs="Times New Roman"/>
          <w:sz w:val="24"/>
          <w:szCs w:val="24"/>
        </w:rPr>
        <w:t>r</w:t>
      </w:r>
      <w:r w:rsidRPr="00A56ADC">
        <w:rPr>
          <w:rFonts w:ascii="Times New Roman" w:hAnsi="Times New Roman" w:cs="Times New Roman"/>
          <w:sz w:val="24"/>
          <w:szCs w:val="24"/>
        </w:rPr>
        <w:t>bejdsgive</w:t>
      </w:r>
      <w:r w:rsidR="00F351C2">
        <w:rPr>
          <w:rFonts w:ascii="Times New Roman" w:hAnsi="Times New Roman" w:cs="Times New Roman"/>
          <w:sz w:val="24"/>
          <w:szCs w:val="24"/>
        </w:rPr>
        <w:t>r</w:t>
      </w:r>
      <w:r w:rsidRPr="00A56ADC">
        <w:rPr>
          <w:rFonts w:ascii="Times New Roman" w:hAnsi="Times New Roman" w:cs="Times New Roman"/>
          <w:sz w:val="24"/>
          <w:szCs w:val="24"/>
        </w:rPr>
        <w:t xml:space="preserve"> kan således h</w:t>
      </w:r>
      <w:r w:rsidR="00FC635B">
        <w:rPr>
          <w:rFonts w:ascii="Times New Roman" w:hAnsi="Times New Roman" w:cs="Times New Roman"/>
          <w:sz w:val="24"/>
          <w:szCs w:val="24"/>
        </w:rPr>
        <w:t>ave et behov for en garanti mod</w:t>
      </w:r>
      <w:r w:rsidRPr="00A56ADC">
        <w:rPr>
          <w:rFonts w:ascii="Times New Roman" w:hAnsi="Times New Roman" w:cs="Times New Roman"/>
          <w:sz w:val="24"/>
          <w:szCs w:val="24"/>
        </w:rPr>
        <w:t xml:space="preserve"> at en ansat</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efter fratræden etablerer ko</w:t>
      </w:r>
      <w:r w:rsidRPr="00A56ADC">
        <w:rPr>
          <w:rFonts w:ascii="Times New Roman" w:hAnsi="Times New Roman" w:cs="Times New Roman"/>
          <w:sz w:val="24"/>
          <w:szCs w:val="24"/>
        </w:rPr>
        <w:t>n</w:t>
      </w:r>
      <w:r w:rsidRPr="00A56ADC">
        <w:rPr>
          <w:rFonts w:ascii="Times New Roman" w:hAnsi="Times New Roman" w:cs="Times New Roman"/>
          <w:sz w:val="24"/>
          <w:szCs w:val="24"/>
        </w:rPr>
        <w:t>kurrerende virksomhed baseret på samme kundekreds</w:t>
      </w:r>
      <w:r w:rsidR="00721E16" w:rsidRPr="00A56ADC">
        <w:rPr>
          <w:rFonts w:ascii="Times New Roman" w:hAnsi="Times New Roman" w:cs="Times New Roman"/>
          <w:sz w:val="24"/>
          <w:szCs w:val="24"/>
        </w:rPr>
        <w:t xml:space="preserve"> eller</w:t>
      </w:r>
      <w:r w:rsidRPr="00A56ADC">
        <w:rPr>
          <w:rFonts w:ascii="Times New Roman" w:hAnsi="Times New Roman" w:cs="Times New Roman"/>
          <w:sz w:val="24"/>
          <w:szCs w:val="24"/>
        </w:rPr>
        <w:t xml:space="preserve"> forretningsforbindelser eller bearbejder disse fra sin ansættelse hos en nyarbejdsgiver.</w:t>
      </w:r>
      <w:r w:rsidRPr="00A56ADC">
        <w:rPr>
          <w:rStyle w:val="Fodnotehenvisning"/>
          <w:rFonts w:ascii="Times New Roman" w:hAnsi="Times New Roman" w:cs="Times New Roman"/>
          <w:sz w:val="24"/>
          <w:szCs w:val="24"/>
        </w:rPr>
        <w:footnoteReference w:id="124"/>
      </w:r>
      <w:r w:rsidRPr="00A56ADC">
        <w:rPr>
          <w:rFonts w:ascii="Times New Roman" w:hAnsi="Times New Roman" w:cs="Times New Roman"/>
          <w:sz w:val="24"/>
          <w:szCs w:val="24"/>
        </w:rPr>
        <w:t xml:space="preserve"> En sådan garanti vil </w:t>
      </w:r>
      <w:r w:rsidR="00F351C2">
        <w:rPr>
          <w:rFonts w:ascii="Times New Roman" w:hAnsi="Times New Roman" w:cs="Times New Roman"/>
          <w:sz w:val="24"/>
          <w:szCs w:val="24"/>
        </w:rPr>
        <w:t>en arbejdsgiver</w:t>
      </w:r>
      <w:r w:rsidRPr="00A56ADC">
        <w:rPr>
          <w:rFonts w:ascii="Times New Roman" w:hAnsi="Times New Roman" w:cs="Times New Roman"/>
          <w:sz w:val="24"/>
          <w:szCs w:val="24"/>
        </w:rPr>
        <w:t xml:space="preserve"> kunne få ved indgåelse af en kundeklaus</w:t>
      </w:r>
      <w:r w:rsidR="00F351C2">
        <w:rPr>
          <w:rFonts w:ascii="Times New Roman" w:hAnsi="Times New Roman" w:cs="Times New Roman"/>
          <w:sz w:val="24"/>
          <w:szCs w:val="24"/>
        </w:rPr>
        <w:t>ul, som beskytter denne</w:t>
      </w:r>
      <w:r w:rsidRPr="00A56ADC">
        <w:rPr>
          <w:rFonts w:ascii="Times New Roman" w:hAnsi="Times New Roman" w:cs="Times New Roman"/>
          <w:sz w:val="24"/>
          <w:szCs w:val="24"/>
        </w:rPr>
        <w:t xml:space="preserve"> mod, at en ansat efter sin fratræden har e</w:t>
      </w:r>
      <w:r w:rsidRPr="00A56ADC">
        <w:rPr>
          <w:rFonts w:ascii="Times New Roman" w:hAnsi="Times New Roman" w:cs="Times New Roman"/>
          <w:sz w:val="24"/>
          <w:szCs w:val="24"/>
        </w:rPr>
        <w:t>r</w:t>
      </w:r>
      <w:r w:rsidRPr="00A56ADC">
        <w:rPr>
          <w:rFonts w:ascii="Times New Roman" w:hAnsi="Times New Roman" w:cs="Times New Roman"/>
          <w:sz w:val="24"/>
          <w:szCs w:val="24"/>
        </w:rPr>
        <w:t>hvervsmæssig kontakt med virks</w:t>
      </w:r>
      <w:r w:rsidR="00721E16" w:rsidRPr="00A56ADC">
        <w:rPr>
          <w:rFonts w:ascii="Times New Roman" w:hAnsi="Times New Roman" w:cs="Times New Roman"/>
          <w:sz w:val="24"/>
          <w:szCs w:val="24"/>
        </w:rPr>
        <w:t>omhedens kunder, leverandører eller</w:t>
      </w:r>
      <w:r w:rsidRPr="00A56ADC">
        <w:rPr>
          <w:rFonts w:ascii="Times New Roman" w:hAnsi="Times New Roman" w:cs="Times New Roman"/>
          <w:sz w:val="24"/>
          <w:szCs w:val="24"/>
        </w:rPr>
        <w:t xml:space="preserve"> andre samarbejdspartnere. Med </w:t>
      </w:r>
      <w:r w:rsidRPr="00A56ADC">
        <w:rPr>
          <w:rFonts w:ascii="Times New Roman" w:hAnsi="Times New Roman" w:cs="Times New Roman"/>
          <w:i/>
          <w:sz w:val="24"/>
          <w:szCs w:val="24"/>
        </w:rPr>
        <w:t>erhvervsmæssig kontakt</w:t>
      </w:r>
      <w:r w:rsidRPr="00A56ADC">
        <w:rPr>
          <w:rFonts w:ascii="Times New Roman" w:hAnsi="Times New Roman" w:cs="Times New Roman"/>
          <w:sz w:val="24"/>
          <w:szCs w:val="24"/>
        </w:rPr>
        <w:t xml:space="preserve"> må forstås, at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tidligere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ikke må tage ansættelse hos</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eller udføre arbej</w:t>
      </w:r>
      <w:r w:rsidR="00721E16" w:rsidRPr="00A56ADC">
        <w:rPr>
          <w:rFonts w:ascii="Times New Roman" w:hAnsi="Times New Roman" w:cs="Times New Roman"/>
          <w:sz w:val="24"/>
          <w:szCs w:val="24"/>
        </w:rPr>
        <w:t>de for</w:t>
      </w:r>
      <w:r w:rsidR="00F351C2">
        <w:rPr>
          <w:rFonts w:ascii="Times New Roman" w:hAnsi="Times New Roman" w:cs="Times New Roman"/>
          <w:sz w:val="24"/>
          <w:szCs w:val="24"/>
        </w:rPr>
        <w:t>,</w:t>
      </w:r>
      <w:r w:rsidR="00721E16" w:rsidRPr="00A56ADC">
        <w:rPr>
          <w:rFonts w:ascii="Times New Roman" w:hAnsi="Times New Roman" w:cs="Times New Roman"/>
          <w:sz w:val="24"/>
          <w:szCs w:val="24"/>
        </w:rPr>
        <w:t xml:space="preserve"> arbejdsgiverens kunder </w:t>
      </w:r>
      <w:r w:rsidR="00F351C2">
        <w:rPr>
          <w:rFonts w:ascii="Times New Roman" w:hAnsi="Times New Roman" w:cs="Times New Roman"/>
          <w:sz w:val="24"/>
          <w:szCs w:val="24"/>
        </w:rPr>
        <w:t>og/</w:t>
      </w:r>
      <w:r w:rsidR="00721E16" w:rsidRPr="00A56ADC">
        <w:rPr>
          <w:rFonts w:ascii="Times New Roman" w:hAnsi="Times New Roman" w:cs="Times New Roman"/>
          <w:sz w:val="24"/>
          <w:szCs w:val="24"/>
        </w:rPr>
        <w:t>eller</w:t>
      </w:r>
      <w:r w:rsidRPr="00A56ADC">
        <w:rPr>
          <w:rFonts w:ascii="Times New Roman" w:hAnsi="Times New Roman" w:cs="Times New Roman"/>
          <w:sz w:val="24"/>
          <w:szCs w:val="24"/>
        </w:rPr>
        <w:t xml:space="preserve"> andre forretningsforbindelser. </w:t>
      </w:r>
    </w:p>
    <w:p w:rsidR="003F7076" w:rsidRPr="00A56ADC" w:rsidRDefault="003F7076" w:rsidP="003F7076">
      <w:pPr>
        <w:autoSpaceDE w:val="0"/>
        <w:autoSpaceDN w:val="0"/>
        <w:adjustRightInd w:val="0"/>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Det er vigtigt at en arbejdsgiver ved indgåelse af en kundeklausul, i denne gør det klart for den ansatte hvilke kunder, klausulen omfatter. I U.2000.2536Ø (Kundeklausulen) måtte ansatte ifølge disses ansættelseskontrakter ikke udføre arbejde for arbejdsgiverens kunder. </w:t>
      </w:r>
      <w:r w:rsidR="005C555F">
        <w:rPr>
          <w:rFonts w:ascii="Times New Roman" w:hAnsi="Times New Roman" w:cs="Times New Roman"/>
          <w:sz w:val="24"/>
          <w:szCs w:val="24"/>
        </w:rPr>
        <w:t>To ansatte rettede i klausulperioden henvendelse til virksomheder, som var den tidligere arbejdsgivers kunder. En aftalt konventionalbod kunne dog ikke kræves betalt, da arbejdsgiveren ikke ved de ansattes fratræden havde sikret sig, f.eks. ved fremsendelse af en kundeliste, at de ansatte vidste, hvem kundeklausulen omfattede, og fordi det heller ikke med sikkerhed var godtgjort, at de to ansatte vidste, at de vir</w:t>
      </w:r>
      <w:r w:rsidR="005C555F">
        <w:rPr>
          <w:rFonts w:ascii="Times New Roman" w:hAnsi="Times New Roman" w:cs="Times New Roman"/>
          <w:sz w:val="24"/>
          <w:szCs w:val="24"/>
        </w:rPr>
        <w:t>k</w:t>
      </w:r>
      <w:r w:rsidR="005C555F">
        <w:rPr>
          <w:rFonts w:ascii="Times New Roman" w:hAnsi="Times New Roman" w:cs="Times New Roman"/>
          <w:sz w:val="24"/>
          <w:szCs w:val="24"/>
        </w:rPr>
        <w:t>somheder som de havde rettet henvendelse til, var kunder hos den tidligere arbejdsgiver. Dommen er således interessant, derved at den som betingelse for krav på betaling af en konventionalbod fremhæver, at en ansat skal være bekendt med hvem kundeklausulen omfatter.</w:t>
      </w:r>
    </w:p>
    <w:p w:rsidR="00834041" w:rsidRPr="00A56ADC" w:rsidRDefault="00834041" w:rsidP="00934021">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Kundeklausuler er i mange tilfælde en helt naturlig og nødvendig foranstaltning for</w:t>
      </w:r>
      <w:r w:rsidR="00F351C2">
        <w:rPr>
          <w:rFonts w:ascii="Times New Roman" w:hAnsi="Times New Roman" w:cs="Times New Roman"/>
          <w:sz w:val="24"/>
          <w:szCs w:val="24"/>
        </w:rPr>
        <w:t xml:space="preserve"> en arbejd</w:t>
      </w:r>
      <w:r w:rsidR="00F351C2">
        <w:rPr>
          <w:rFonts w:ascii="Times New Roman" w:hAnsi="Times New Roman" w:cs="Times New Roman"/>
          <w:sz w:val="24"/>
          <w:szCs w:val="24"/>
        </w:rPr>
        <w:t>s</w:t>
      </w:r>
      <w:r w:rsidR="00F351C2">
        <w:rPr>
          <w:rFonts w:ascii="Times New Roman" w:hAnsi="Times New Roman" w:cs="Times New Roman"/>
          <w:sz w:val="24"/>
          <w:szCs w:val="24"/>
        </w:rPr>
        <w:t>giver</w:t>
      </w:r>
      <w:r w:rsidRPr="00A56ADC">
        <w:rPr>
          <w:rFonts w:ascii="Times New Roman" w:hAnsi="Times New Roman" w:cs="Times New Roman"/>
          <w:sz w:val="24"/>
          <w:szCs w:val="24"/>
        </w:rPr>
        <w:t>. Et kundeforhold har ofte en personlig karakter, der bygger på tillid mellem parterne, og det vil ofte være nemt for en tidligere ansat, som f.eks. starter egen konkurrerende virksomhed, at dr</w:t>
      </w:r>
      <w:r w:rsidRPr="00A56ADC">
        <w:rPr>
          <w:rFonts w:ascii="Times New Roman" w:hAnsi="Times New Roman" w:cs="Times New Roman"/>
          <w:sz w:val="24"/>
          <w:szCs w:val="24"/>
        </w:rPr>
        <w:t>æ</w:t>
      </w:r>
      <w:r w:rsidRPr="00A56ADC">
        <w:rPr>
          <w:rFonts w:ascii="Times New Roman" w:hAnsi="Times New Roman" w:cs="Times New Roman"/>
          <w:sz w:val="24"/>
          <w:szCs w:val="24"/>
        </w:rPr>
        <w:t>ne sin tidligere arbejdsplads for de kunder, som var tilknyttet denne.</w:t>
      </w:r>
      <w:r w:rsidRPr="00A56ADC">
        <w:rPr>
          <w:rStyle w:val="Fodnotehenvisning"/>
          <w:rFonts w:ascii="Times New Roman" w:hAnsi="Times New Roman" w:cs="Times New Roman"/>
          <w:sz w:val="24"/>
          <w:szCs w:val="24"/>
        </w:rPr>
        <w:footnoteReference w:id="125"/>
      </w:r>
      <w:r w:rsidRPr="00A56ADC">
        <w:rPr>
          <w:rFonts w:ascii="Times New Roman" w:hAnsi="Times New Roman" w:cs="Times New Roman"/>
          <w:sz w:val="24"/>
          <w:szCs w:val="24"/>
        </w:rPr>
        <w:t xml:space="preserve"> Kundeklausuler betyder s</w:t>
      </w:r>
      <w:r w:rsidRPr="00A56ADC">
        <w:rPr>
          <w:rFonts w:ascii="Times New Roman" w:hAnsi="Times New Roman" w:cs="Times New Roman"/>
          <w:sz w:val="24"/>
          <w:szCs w:val="24"/>
        </w:rPr>
        <w:t>å</w:t>
      </w:r>
      <w:r w:rsidRPr="00A56ADC">
        <w:rPr>
          <w:rFonts w:ascii="Times New Roman" w:hAnsi="Times New Roman" w:cs="Times New Roman"/>
          <w:sz w:val="24"/>
          <w:szCs w:val="24"/>
        </w:rPr>
        <w:t xml:space="preserve">ledes for arbejdsgiveren, at denne har en periode, svarende til klausulens løbetid, til at forsøge at fastholde og </w:t>
      </w:r>
      <w:r w:rsidR="00721E16" w:rsidRPr="00A56ADC">
        <w:rPr>
          <w:rFonts w:ascii="Times New Roman" w:hAnsi="Times New Roman" w:cs="Times New Roman"/>
          <w:sz w:val="24"/>
          <w:szCs w:val="24"/>
        </w:rPr>
        <w:t>sikre forholdet til de kunder eller</w:t>
      </w:r>
      <w:r w:rsidRPr="00A56ADC">
        <w:rPr>
          <w:rFonts w:ascii="Times New Roman" w:hAnsi="Times New Roman" w:cs="Times New Roman"/>
          <w:sz w:val="24"/>
          <w:szCs w:val="24"/>
        </w:rPr>
        <w:t xml:space="preserve"> forretningsforbindelser, som den fratrådte ansatte under sin ansættelse betjente. </w:t>
      </w:r>
    </w:p>
    <w:p w:rsidR="00834041" w:rsidRPr="00A56ADC" w:rsidRDefault="00834041"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Hvor en konkurrenceklausul, som nævnt, er artsbestemt, er en kundeklausul omvendt personelt bestemt. Dette betyder</w:t>
      </w:r>
      <w:r w:rsidR="00721E16" w:rsidRPr="00A56ADC">
        <w:rPr>
          <w:rFonts w:ascii="Times New Roman" w:hAnsi="Times New Roman" w:cs="Times New Roman"/>
          <w:sz w:val="24"/>
          <w:szCs w:val="24"/>
        </w:rPr>
        <w:t>,</w:t>
      </w:r>
      <w:r w:rsidRPr="00A56ADC">
        <w:rPr>
          <w:rFonts w:ascii="Times New Roman" w:hAnsi="Times New Roman" w:cs="Times New Roman"/>
          <w:sz w:val="24"/>
          <w:szCs w:val="24"/>
        </w:rPr>
        <w:t xml:space="preserve"> at en kundeklaus</w:t>
      </w:r>
      <w:r w:rsidR="00721E16" w:rsidRPr="00A56ADC">
        <w:rPr>
          <w:rFonts w:ascii="Times New Roman" w:hAnsi="Times New Roman" w:cs="Times New Roman"/>
          <w:sz w:val="24"/>
          <w:szCs w:val="24"/>
        </w:rPr>
        <w:t>ul beskytter arbejdsgiveren mod</w:t>
      </w:r>
      <w:r w:rsidRPr="00A56ADC">
        <w:rPr>
          <w:rFonts w:ascii="Times New Roman" w:hAnsi="Times New Roman" w:cs="Times New Roman"/>
          <w:sz w:val="24"/>
          <w:szCs w:val="24"/>
        </w:rPr>
        <w:t xml:space="preserve"> at en tidligere ansat tager erhvervsmæssig kontakt med givne personer og virksomheder, men omvendt ikke beskytter a</w:t>
      </w:r>
      <w:r w:rsidRPr="00A56ADC">
        <w:rPr>
          <w:rFonts w:ascii="Times New Roman" w:hAnsi="Times New Roman" w:cs="Times New Roman"/>
          <w:sz w:val="24"/>
          <w:szCs w:val="24"/>
        </w:rPr>
        <w:t>r</w:t>
      </w:r>
      <w:r w:rsidRPr="00A56ADC">
        <w:rPr>
          <w:rFonts w:ascii="Times New Roman" w:hAnsi="Times New Roman" w:cs="Times New Roman"/>
          <w:sz w:val="24"/>
          <w:szCs w:val="24"/>
        </w:rPr>
        <w:t>bejdsgiveren mod, at en tidligere ansat udøver en erhvervsmæssig aktivitet i dens helhed.</w:t>
      </w:r>
      <w:r w:rsidRPr="00A56ADC">
        <w:rPr>
          <w:rStyle w:val="Fodnotehenvisning"/>
          <w:rFonts w:ascii="Times New Roman" w:hAnsi="Times New Roman" w:cs="Times New Roman"/>
          <w:sz w:val="24"/>
          <w:szCs w:val="24"/>
        </w:rPr>
        <w:footnoteReference w:id="126"/>
      </w:r>
      <w:r w:rsidRPr="00A56ADC">
        <w:rPr>
          <w:rFonts w:ascii="Times New Roman" w:hAnsi="Times New Roman" w:cs="Times New Roman"/>
          <w:sz w:val="24"/>
          <w:szCs w:val="24"/>
        </w:rPr>
        <w:t xml:space="preserve"> Dette betyder også, at en tidligere ansat godt må udøve en, med arbejdsgiveren, konkurrerende virkso</w:t>
      </w:r>
      <w:r w:rsidRPr="00A56ADC">
        <w:rPr>
          <w:rFonts w:ascii="Times New Roman" w:hAnsi="Times New Roman" w:cs="Times New Roman"/>
          <w:sz w:val="24"/>
          <w:szCs w:val="24"/>
        </w:rPr>
        <w:t>m</w:t>
      </w:r>
      <w:r w:rsidRPr="00A56ADC">
        <w:rPr>
          <w:rFonts w:ascii="Times New Roman" w:hAnsi="Times New Roman" w:cs="Times New Roman"/>
          <w:sz w:val="24"/>
          <w:szCs w:val="24"/>
        </w:rPr>
        <w:t>hed, så længe dette sker over</w:t>
      </w:r>
      <w:r w:rsidR="00721E16" w:rsidRPr="00A56ADC">
        <w:rPr>
          <w:rFonts w:ascii="Times New Roman" w:hAnsi="Times New Roman" w:cs="Times New Roman"/>
          <w:sz w:val="24"/>
          <w:szCs w:val="24"/>
        </w:rPr>
        <w:t xml:space="preserve"> </w:t>
      </w:r>
      <w:r w:rsidRPr="00A56ADC">
        <w:rPr>
          <w:rFonts w:ascii="Times New Roman" w:hAnsi="Times New Roman" w:cs="Times New Roman"/>
          <w:sz w:val="24"/>
          <w:szCs w:val="24"/>
        </w:rPr>
        <w:t xml:space="preserve">for nye kunder.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Reglerne i markedsføringsloven forhindrer ikke, at en tidligere ansat optager erhvervsmæssig konta</w:t>
      </w:r>
      <w:r w:rsidR="00721E16" w:rsidRPr="00A56ADC">
        <w:rPr>
          <w:rFonts w:ascii="Times New Roman" w:hAnsi="Times New Roman" w:cs="Times New Roman"/>
          <w:sz w:val="24"/>
          <w:szCs w:val="24"/>
        </w:rPr>
        <w:t xml:space="preserve">kt med arbejdsgiverens kunder </w:t>
      </w:r>
      <w:r w:rsidR="00F351C2">
        <w:rPr>
          <w:rFonts w:ascii="Times New Roman" w:hAnsi="Times New Roman" w:cs="Times New Roman"/>
          <w:sz w:val="24"/>
          <w:szCs w:val="24"/>
        </w:rPr>
        <w:t>og/</w:t>
      </w:r>
      <w:r w:rsidR="00721E16" w:rsidRPr="00A56ADC">
        <w:rPr>
          <w:rFonts w:ascii="Times New Roman" w:hAnsi="Times New Roman" w:cs="Times New Roman"/>
          <w:sz w:val="24"/>
          <w:szCs w:val="24"/>
        </w:rPr>
        <w:t>eller</w:t>
      </w:r>
      <w:r w:rsidRPr="00A56ADC">
        <w:rPr>
          <w:rFonts w:ascii="Times New Roman" w:hAnsi="Times New Roman" w:cs="Times New Roman"/>
          <w:sz w:val="24"/>
          <w:szCs w:val="24"/>
        </w:rPr>
        <w:t xml:space="preserve"> forretningsforbindelser, så længe dette ikke sker som led i direkte selektive og systematiske henvendelser. Reglerne i markedsføringsloven forhindrer heller ikke, at en tidligere ansat tager ansættelse hos ar</w:t>
      </w:r>
      <w:r w:rsidR="00F351C2">
        <w:rPr>
          <w:rFonts w:ascii="Times New Roman" w:hAnsi="Times New Roman" w:cs="Times New Roman"/>
          <w:sz w:val="24"/>
          <w:szCs w:val="24"/>
        </w:rPr>
        <w:t>bejdsgiverens kunder eller</w:t>
      </w:r>
      <w:r w:rsidRPr="00A56ADC">
        <w:rPr>
          <w:rFonts w:ascii="Times New Roman" w:hAnsi="Times New Roman" w:cs="Times New Roman"/>
          <w:sz w:val="24"/>
          <w:szCs w:val="24"/>
        </w:rPr>
        <w:t xml:space="preserve"> forretningsforbi</w:t>
      </w:r>
      <w:r w:rsidRPr="00A56ADC">
        <w:rPr>
          <w:rFonts w:ascii="Times New Roman" w:hAnsi="Times New Roman" w:cs="Times New Roman"/>
          <w:sz w:val="24"/>
          <w:szCs w:val="24"/>
        </w:rPr>
        <w:t>n</w:t>
      </w:r>
      <w:r w:rsidRPr="00A56ADC">
        <w:rPr>
          <w:rFonts w:ascii="Times New Roman" w:hAnsi="Times New Roman" w:cs="Times New Roman"/>
          <w:sz w:val="24"/>
          <w:szCs w:val="24"/>
        </w:rPr>
        <w:t>delser. Ved indgåelse af en kundeklausul opnår arbejdsgiveren således en, i forhold til markedsf</w:t>
      </w:r>
      <w:r w:rsidRPr="00A56ADC">
        <w:rPr>
          <w:rFonts w:ascii="Times New Roman" w:hAnsi="Times New Roman" w:cs="Times New Roman"/>
          <w:sz w:val="24"/>
          <w:szCs w:val="24"/>
        </w:rPr>
        <w:t>ø</w:t>
      </w:r>
      <w:r w:rsidRPr="00A56ADC">
        <w:rPr>
          <w:rFonts w:ascii="Times New Roman" w:hAnsi="Times New Roman" w:cs="Times New Roman"/>
          <w:sz w:val="24"/>
          <w:szCs w:val="24"/>
        </w:rPr>
        <w:t xml:space="preserve">ringslovens regler, yderligere beskyttelse, som består i, at en tidligere ansat generelt forhindres i at </w:t>
      </w:r>
      <w:r w:rsidRPr="00A56ADC">
        <w:rPr>
          <w:rFonts w:ascii="Times New Roman" w:hAnsi="Times New Roman" w:cs="Times New Roman"/>
          <w:sz w:val="24"/>
          <w:szCs w:val="24"/>
        </w:rPr>
        <w:lastRenderedPageBreak/>
        <w:t>tage ansættelse hos, udføre arbejde for eller på anden måde være i erhvervsmæssig konta</w:t>
      </w:r>
      <w:r w:rsidR="00721E16" w:rsidRPr="00A56ADC">
        <w:rPr>
          <w:rFonts w:ascii="Times New Roman" w:hAnsi="Times New Roman" w:cs="Times New Roman"/>
          <w:sz w:val="24"/>
          <w:szCs w:val="24"/>
        </w:rPr>
        <w:t>kt med arbejdsgiverens kunder</w:t>
      </w:r>
      <w:r w:rsidR="00F351C2">
        <w:rPr>
          <w:rFonts w:ascii="Times New Roman" w:hAnsi="Times New Roman" w:cs="Times New Roman"/>
          <w:sz w:val="24"/>
          <w:szCs w:val="24"/>
        </w:rPr>
        <w:t xml:space="preserve"> og/</w:t>
      </w:r>
      <w:r w:rsidR="00721E16" w:rsidRPr="00A56ADC">
        <w:rPr>
          <w:rFonts w:ascii="Times New Roman" w:hAnsi="Times New Roman" w:cs="Times New Roman"/>
          <w:sz w:val="24"/>
          <w:szCs w:val="24"/>
        </w:rPr>
        <w:t>eller</w:t>
      </w:r>
      <w:r w:rsidRPr="00A56ADC">
        <w:rPr>
          <w:rFonts w:ascii="Times New Roman" w:hAnsi="Times New Roman" w:cs="Times New Roman"/>
          <w:sz w:val="24"/>
          <w:szCs w:val="24"/>
        </w:rPr>
        <w:t xml:space="preserve"> forretningsforbindelser. </w:t>
      </w:r>
    </w:p>
    <w:p w:rsidR="00834041" w:rsidRPr="00A56ADC" w:rsidRDefault="00834041" w:rsidP="008C6962">
      <w:pPr>
        <w:pStyle w:val="3"/>
        <w:spacing w:after="240"/>
      </w:pPr>
      <w:bookmarkStart w:id="69" w:name="_Toc356203046"/>
      <w:r w:rsidRPr="00A56ADC">
        <w:t>3.2. Aftalelovens § 36</w:t>
      </w:r>
      <w:bookmarkEnd w:id="69"/>
    </w:p>
    <w:p w:rsidR="00834041" w:rsidRPr="00A56ADC" w:rsidRDefault="00834041" w:rsidP="008C6962">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Uden for funktionærlovens område er kundeklausuler ikke reguleret ved lov. Dette betyder, at ku</w:t>
      </w:r>
      <w:r w:rsidRPr="00A56ADC">
        <w:rPr>
          <w:rFonts w:ascii="Times New Roman" w:hAnsi="Times New Roman" w:cs="Times New Roman"/>
          <w:sz w:val="24"/>
          <w:szCs w:val="24"/>
        </w:rPr>
        <w:t>n</w:t>
      </w:r>
      <w:r w:rsidRPr="00A56ADC">
        <w:rPr>
          <w:rFonts w:ascii="Times New Roman" w:hAnsi="Times New Roman" w:cs="Times New Roman"/>
          <w:sz w:val="24"/>
          <w:szCs w:val="24"/>
        </w:rPr>
        <w:t>deklausuler gyldigt kan aftales med alle typer af ikke-funktionær ansatte alene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med den modifikat</w:t>
      </w:r>
      <w:r w:rsidRPr="00A56ADC">
        <w:rPr>
          <w:rFonts w:ascii="Times New Roman" w:hAnsi="Times New Roman" w:cs="Times New Roman"/>
          <w:sz w:val="24"/>
          <w:szCs w:val="24"/>
        </w:rPr>
        <w:t>i</w:t>
      </w:r>
      <w:r w:rsidRPr="00A56ADC">
        <w:rPr>
          <w:rFonts w:ascii="Times New Roman" w:hAnsi="Times New Roman" w:cs="Times New Roman"/>
          <w:sz w:val="24"/>
          <w:szCs w:val="24"/>
        </w:rPr>
        <w:t xml:space="preserve">on, at er en klausul ”urimelig” vil den kunne tilsidesættes helt eller delvist i medfør af AFTL § 36. Der henvises til det i afsnit 2.3. gennemgåede, som også gælder i relation til kundeklausuler.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er vigtigt at bemærke, at hverken AFTL § 38, stk. 1 eller stk. 2 finder anvendelse på ku</w:t>
      </w:r>
      <w:r w:rsidRPr="00A56ADC">
        <w:rPr>
          <w:rFonts w:ascii="Times New Roman" w:hAnsi="Times New Roman" w:cs="Times New Roman"/>
          <w:sz w:val="24"/>
          <w:szCs w:val="24"/>
        </w:rPr>
        <w:t>n</w:t>
      </w:r>
      <w:r w:rsidRPr="00A56ADC">
        <w:rPr>
          <w:rFonts w:ascii="Times New Roman" w:hAnsi="Times New Roman" w:cs="Times New Roman"/>
          <w:sz w:val="24"/>
          <w:szCs w:val="24"/>
        </w:rPr>
        <w:t>deklausuler. Dette betyder bl.a. at en kundeklausul er bindende, uanset om det er den ansatte eller arbejdsgiveren, der opsiger</w:t>
      </w:r>
      <w:r w:rsidR="00F351C2">
        <w:rPr>
          <w:rFonts w:ascii="Times New Roman" w:hAnsi="Times New Roman" w:cs="Times New Roman"/>
          <w:sz w:val="24"/>
          <w:szCs w:val="24"/>
        </w:rPr>
        <w:t xml:space="preserve"> et ansættelsesforhold</w:t>
      </w:r>
      <w:r w:rsidRPr="00A56ADC">
        <w:rPr>
          <w:rFonts w:ascii="Times New Roman" w:hAnsi="Times New Roman" w:cs="Times New Roman"/>
          <w:sz w:val="24"/>
          <w:szCs w:val="24"/>
        </w:rPr>
        <w:t>. Da vurderingen efter AFTL § 36 er en helhed</w:t>
      </w:r>
      <w:r w:rsidRPr="00A56ADC">
        <w:rPr>
          <w:rFonts w:ascii="Times New Roman" w:hAnsi="Times New Roman" w:cs="Times New Roman"/>
          <w:sz w:val="24"/>
          <w:szCs w:val="24"/>
        </w:rPr>
        <w:t>s</w:t>
      </w:r>
      <w:r w:rsidRPr="00A56ADC">
        <w:rPr>
          <w:rFonts w:ascii="Times New Roman" w:hAnsi="Times New Roman" w:cs="Times New Roman"/>
          <w:sz w:val="24"/>
          <w:szCs w:val="24"/>
        </w:rPr>
        <w:t xml:space="preserve">vurdering, kan det dog tænkes, at nogle af de momenter, der indgår i en vurdering efter AFTL § 38, stk. 1 og stk. 2 også kan indgå i vurderingen af hvorvidt en kundeklausul er ”urimelig” efter AFTL § 36 og derfor kan tilsidesættes helt eller delvist. </w:t>
      </w:r>
    </w:p>
    <w:p w:rsidR="00834041" w:rsidRPr="00A56ADC" w:rsidRDefault="00834041" w:rsidP="008C6962">
      <w:pPr>
        <w:pStyle w:val="3"/>
        <w:spacing w:after="240"/>
      </w:pPr>
      <w:bookmarkStart w:id="70" w:name="_Toc356203047"/>
      <w:r w:rsidRPr="00A56ADC">
        <w:t>3.3. Funktionærlovens § 18a</w:t>
      </w:r>
      <w:bookmarkEnd w:id="70"/>
    </w:p>
    <w:p w:rsidR="00834041" w:rsidRPr="00A56ADC" w:rsidRDefault="00834041" w:rsidP="008C6962">
      <w:pPr>
        <w:pStyle w:val="4"/>
      </w:pPr>
      <w:bookmarkStart w:id="71" w:name="_Toc356203048"/>
      <w:r w:rsidRPr="00A56ADC">
        <w:t>3.3.1. Definition og indhold</w:t>
      </w:r>
      <w:bookmarkEnd w:id="71"/>
    </w:p>
    <w:p w:rsidR="00834041" w:rsidRPr="00A56ADC" w:rsidRDefault="00834041" w:rsidP="00A46CC7">
      <w:pPr>
        <w:spacing w:before="240" w:line="288" w:lineRule="auto"/>
        <w:jc w:val="both"/>
        <w:rPr>
          <w:rFonts w:ascii="Times New Roman" w:hAnsi="Times New Roman" w:cs="Times New Roman"/>
          <w:sz w:val="24"/>
          <w:szCs w:val="24"/>
        </w:rPr>
      </w:pPr>
      <w:r w:rsidRPr="00A56ADC">
        <w:rPr>
          <w:rFonts w:ascii="Times New Roman" w:hAnsi="Times New Roman" w:cs="Times New Roman"/>
          <w:sz w:val="24"/>
          <w:szCs w:val="24"/>
        </w:rPr>
        <w:t>FUL § 18a blev indført i funktionærloven i juni 1999. Forud herfor eksisterede der ikke særskilt lovgivning omhandlende kundeklausuler.</w:t>
      </w:r>
      <w:r w:rsidRPr="00A56ADC">
        <w:rPr>
          <w:rStyle w:val="Fodnotehenvisning"/>
          <w:rFonts w:ascii="Times New Roman" w:hAnsi="Times New Roman" w:cs="Times New Roman"/>
          <w:sz w:val="24"/>
          <w:szCs w:val="24"/>
        </w:rPr>
        <w:footnoteReference w:id="127"/>
      </w:r>
      <w:r w:rsidRPr="00A56ADC">
        <w:rPr>
          <w:rFonts w:ascii="Times New Roman" w:hAnsi="Times New Roman" w:cs="Times New Roman"/>
          <w:sz w:val="24"/>
          <w:szCs w:val="24"/>
        </w:rPr>
        <w:t xml:space="preserve"> Bestemmelsen indeholder nogle begrænsninger i aftal</w:t>
      </w:r>
      <w:r w:rsidRPr="00A56ADC">
        <w:rPr>
          <w:rFonts w:ascii="Times New Roman" w:hAnsi="Times New Roman" w:cs="Times New Roman"/>
          <w:sz w:val="24"/>
          <w:szCs w:val="24"/>
        </w:rPr>
        <w:t>e</w:t>
      </w:r>
      <w:r w:rsidRPr="00A56ADC">
        <w:rPr>
          <w:rFonts w:ascii="Times New Roman" w:hAnsi="Times New Roman" w:cs="Times New Roman"/>
          <w:sz w:val="24"/>
          <w:szCs w:val="24"/>
        </w:rPr>
        <w:t>friheden ved indgåelse af kundeklausuler, som det er vigtigt at en arbejdsgiver er opmærksom på, da denne ellers kan risikere at klausulen bliver tilsidesat ved domstolene. FUL § 18a har følgende ordlyd:</w:t>
      </w:r>
    </w:p>
    <w:p w:rsidR="00834041" w:rsidRPr="00A56ADC" w:rsidRDefault="00834041" w:rsidP="00A46CC7">
      <w:pPr>
        <w:pStyle w:val="paragraf"/>
        <w:spacing w:before="200" w:beforeAutospacing="0" w:after="0" w:afterAutospacing="0" w:line="288" w:lineRule="auto"/>
        <w:ind w:firstLine="240"/>
        <w:jc w:val="both"/>
        <w:rPr>
          <w:b/>
          <w:bCs/>
          <w:color w:val="000000"/>
          <w:sz w:val="20"/>
          <w:szCs w:val="20"/>
        </w:rPr>
      </w:pPr>
      <w:r w:rsidRPr="00A56ADC">
        <w:rPr>
          <w:b/>
          <w:sz w:val="20"/>
          <w:szCs w:val="20"/>
        </w:rPr>
        <w:t>§ 18a.</w:t>
      </w:r>
      <w:r w:rsidRPr="00A56ADC">
        <w:rPr>
          <w:rStyle w:val="apple-converted-space"/>
          <w:color w:val="000000"/>
          <w:sz w:val="20"/>
          <w:szCs w:val="20"/>
        </w:rPr>
        <w:t> </w:t>
      </w:r>
      <w:r w:rsidRPr="00A56ADC">
        <w:rPr>
          <w:color w:val="000000"/>
          <w:sz w:val="20"/>
          <w:szCs w:val="20"/>
        </w:rPr>
        <w:t>En forpligtelse for funktionæren til efter fratrædelsen ikke at tage ansættelse hos eller direkte eller indirekte at have erhvervsmæssig kontakt med sin tidligere arbejdsgivers kunder og andre forretningsmæssige forbindelser kan kun gøres gældende, hvis der har været en forretningsmæssig forbindelse med den pågældende kunde m.v. inden for de seneste 18 måneder før opsigelsestidspunktet. Forpligtelsen gælder endvidere kun i forhold til kunder m.v., som funkt</w:t>
      </w:r>
      <w:r w:rsidRPr="00A56ADC">
        <w:rPr>
          <w:color w:val="000000"/>
          <w:sz w:val="20"/>
          <w:szCs w:val="20"/>
        </w:rPr>
        <w:t>i</w:t>
      </w:r>
      <w:r w:rsidRPr="00A56ADC">
        <w:rPr>
          <w:color w:val="000000"/>
          <w:sz w:val="20"/>
          <w:szCs w:val="20"/>
        </w:rPr>
        <w:t>onæren selv har haft erhvervsmæssig kontakt med hos sin tidligere arbejdsgiver, og i forhold til øvrige kunder m.v., som arbejdsgiveren ved særskilt, skriftlig meddelelse inden opsigelsen har ladet været omfattet af forpligtelsen. I øvrigt finder aftalelovens § 36 anvendelse.</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2.</w:t>
      </w:r>
      <w:r w:rsidRPr="00A56ADC">
        <w:rPr>
          <w:rStyle w:val="apple-converted-space"/>
          <w:color w:val="000000"/>
          <w:sz w:val="20"/>
          <w:szCs w:val="20"/>
        </w:rPr>
        <w:t> </w:t>
      </w:r>
      <w:r w:rsidRPr="00A56ADC">
        <w:rPr>
          <w:color w:val="000000"/>
          <w:sz w:val="20"/>
          <w:szCs w:val="20"/>
        </w:rPr>
        <w:t>En forpligtelse efter stk. 1 kan kun gyldigt indgås, hvis funktionæren modtager en kompensation for den p</w:t>
      </w:r>
      <w:r w:rsidRPr="00A56ADC">
        <w:rPr>
          <w:color w:val="000000"/>
          <w:sz w:val="20"/>
          <w:szCs w:val="20"/>
        </w:rPr>
        <w:t>e</w:t>
      </w:r>
      <w:r w:rsidRPr="00A56ADC">
        <w:rPr>
          <w:color w:val="000000"/>
          <w:sz w:val="20"/>
          <w:szCs w:val="20"/>
        </w:rPr>
        <w:t>riode, forpligtelsen gælder, og hvis forpligtelsen og kravet på kompensation fremgår af en skriftlig kontrakt. Kompens</w:t>
      </w:r>
      <w:r w:rsidRPr="00A56ADC">
        <w:rPr>
          <w:color w:val="000000"/>
          <w:sz w:val="20"/>
          <w:szCs w:val="20"/>
        </w:rPr>
        <w:t>a</w:t>
      </w:r>
      <w:r w:rsidRPr="00A56ADC">
        <w:rPr>
          <w:color w:val="000000"/>
          <w:sz w:val="20"/>
          <w:szCs w:val="20"/>
        </w:rPr>
        <w:t>tionen skal pr. måned udgøre mindst 50 pct. af lønnen på fratrædelsestidspunktet og skal udbetales månedsvis i den periode, forpligtelsen gælder. Hvis funktionæren modtager kompensation i medfør af § 18, bortfalder retten til kompe</w:t>
      </w:r>
      <w:r w:rsidRPr="00A56ADC">
        <w:rPr>
          <w:color w:val="000000"/>
          <w:sz w:val="20"/>
          <w:szCs w:val="20"/>
        </w:rPr>
        <w:t>n</w:t>
      </w:r>
      <w:r w:rsidRPr="00A56ADC">
        <w:rPr>
          <w:color w:val="000000"/>
          <w:sz w:val="20"/>
          <w:szCs w:val="20"/>
        </w:rPr>
        <w:t>sation efter denne bestemmelse. Hvis funktionæren modtager løn i en opsigelsesperiode efter den faktiske fratræden, regnes fratrædelsen fra opsigelsesperiodens udløb. Retten til kompensation bortfalder, hvis arbejdsgiveren berettiget har bortvist funktionæren.</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3.</w:t>
      </w:r>
      <w:r w:rsidRPr="00A56ADC">
        <w:rPr>
          <w:rStyle w:val="apple-converted-space"/>
          <w:color w:val="000000"/>
          <w:sz w:val="20"/>
          <w:szCs w:val="20"/>
        </w:rPr>
        <w:t> </w:t>
      </w:r>
      <w:r w:rsidRPr="00A56ADC">
        <w:rPr>
          <w:color w:val="000000"/>
          <w:sz w:val="20"/>
          <w:szCs w:val="20"/>
        </w:rPr>
        <w:t>Såfremt funktionæren får andet passende arbejde, kan lønnen fra dette arbejde modregnes i funktionærens krav på kompensation efter stk. 2 for tiden efter ansættelsen.</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t>Stk. 4.</w:t>
      </w:r>
      <w:r w:rsidRPr="00A56ADC">
        <w:rPr>
          <w:rStyle w:val="apple-converted-space"/>
          <w:color w:val="000000"/>
          <w:sz w:val="20"/>
          <w:szCs w:val="20"/>
        </w:rPr>
        <w:t> </w:t>
      </w:r>
      <w:r w:rsidRPr="00A56ADC">
        <w:rPr>
          <w:color w:val="000000"/>
          <w:sz w:val="20"/>
          <w:szCs w:val="20"/>
        </w:rPr>
        <w:t>Hvis funktionæren har været beskæftiget i 3 måneder eller derunder hos sin arbejdsgiver, kan en aftale efter stk. 1 ikke gøres gældende, og der skal ikke betales kompensation efter stk. 2. Hvis funktionæren har været beskæftiget i mere end 3 måneder, men højst 6 måneder hos arbejdsgiveren, kan aftalen ikke gøres gældende i længere tid end 6 måneder efter fratrædelsen.</w:t>
      </w:r>
    </w:p>
    <w:p w:rsidR="00834041" w:rsidRPr="00A56ADC" w:rsidRDefault="00834041" w:rsidP="00A46CC7">
      <w:pPr>
        <w:pStyle w:val="stk2"/>
        <w:spacing w:before="0" w:beforeAutospacing="0" w:after="0" w:afterAutospacing="0" w:line="288" w:lineRule="auto"/>
        <w:ind w:firstLine="426"/>
        <w:jc w:val="both"/>
        <w:rPr>
          <w:color w:val="000000"/>
          <w:sz w:val="20"/>
          <w:szCs w:val="20"/>
        </w:rPr>
      </w:pPr>
      <w:r w:rsidRPr="00A56ADC">
        <w:rPr>
          <w:rStyle w:val="stknr"/>
          <w:i/>
          <w:iCs/>
          <w:color w:val="000000"/>
          <w:sz w:val="20"/>
          <w:szCs w:val="20"/>
        </w:rPr>
        <w:lastRenderedPageBreak/>
        <w:t>Stk. 5.</w:t>
      </w:r>
      <w:r w:rsidRPr="00A56ADC">
        <w:rPr>
          <w:rStyle w:val="apple-converted-space"/>
          <w:color w:val="000000"/>
          <w:sz w:val="20"/>
          <w:szCs w:val="20"/>
        </w:rPr>
        <w:t> </w:t>
      </w:r>
      <w:r w:rsidRPr="00A56ADC">
        <w:rPr>
          <w:color w:val="000000"/>
          <w:sz w:val="20"/>
          <w:szCs w:val="20"/>
        </w:rPr>
        <w:t>En arbejdsgiver kan opsige en aftale som nævnt i stk. 2 med en måneds varsel til udløbet af en måned.</w:t>
      </w:r>
    </w:p>
    <w:p w:rsidR="00834041" w:rsidRPr="00A56ADC" w:rsidRDefault="00834041" w:rsidP="00A46CC7">
      <w:pPr>
        <w:pStyle w:val="stk2"/>
        <w:spacing w:before="0" w:beforeAutospacing="0" w:after="240" w:afterAutospacing="0" w:line="288" w:lineRule="auto"/>
        <w:ind w:firstLine="426"/>
        <w:jc w:val="both"/>
        <w:rPr>
          <w:color w:val="000000"/>
          <w:sz w:val="20"/>
          <w:szCs w:val="20"/>
        </w:rPr>
      </w:pPr>
      <w:r w:rsidRPr="00A56ADC">
        <w:rPr>
          <w:rStyle w:val="stknr"/>
          <w:i/>
          <w:iCs/>
          <w:color w:val="000000"/>
          <w:sz w:val="20"/>
          <w:szCs w:val="20"/>
        </w:rPr>
        <w:t>Stk. 6.</w:t>
      </w:r>
      <w:r w:rsidRPr="00A56ADC">
        <w:rPr>
          <w:rStyle w:val="apple-converted-space"/>
          <w:color w:val="000000"/>
          <w:sz w:val="20"/>
          <w:szCs w:val="20"/>
        </w:rPr>
        <w:t> </w:t>
      </w:r>
      <w:r w:rsidRPr="00A56ADC">
        <w:rPr>
          <w:color w:val="000000"/>
          <w:sz w:val="20"/>
          <w:szCs w:val="20"/>
        </w:rPr>
        <w:t>Stk. 1-5 finder ikke anvendelse, hvis der ved kollektiv overenskomst indgået den 15. juni 1999 eller senere er fastsat regler om indholdet af og vilkår for indgåelse af de aftaler, der er nævnt i stk. 1.</w:t>
      </w:r>
    </w:p>
    <w:p w:rsidR="00834041" w:rsidRPr="00A56ADC" w:rsidRDefault="00834041" w:rsidP="00A46CC7">
      <w:pPr>
        <w:pStyle w:val="stk2"/>
        <w:spacing w:before="0" w:beforeAutospacing="0" w:after="240" w:afterAutospacing="0" w:line="288" w:lineRule="auto"/>
        <w:ind w:firstLine="426"/>
        <w:jc w:val="both"/>
        <w:rPr>
          <w:color w:val="000000"/>
        </w:rPr>
      </w:pPr>
      <w:r w:rsidRPr="00A56ADC">
        <w:rPr>
          <w:color w:val="000000"/>
        </w:rPr>
        <w:t>Klausuler omfattet af FUL § 18a omtales normalt kundeklausuler, men de findes også i en ræ</w:t>
      </w:r>
      <w:r w:rsidRPr="00A56ADC">
        <w:rPr>
          <w:color w:val="000000"/>
        </w:rPr>
        <w:t>k</w:t>
      </w:r>
      <w:r w:rsidRPr="00A56ADC">
        <w:rPr>
          <w:color w:val="000000"/>
        </w:rPr>
        <w:t>ke andre varianter, herunder leverandørklausuler, agentklausuler og andre klausuler, hvis formål er at hindre den ansatte i, efter dennes fratræden, at tage ansættelse hos eller på anden måde samarbe</w:t>
      </w:r>
      <w:r w:rsidRPr="00A56ADC">
        <w:rPr>
          <w:color w:val="000000"/>
        </w:rPr>
        <w:t>j</w:t>
      </w:r>
      <w:r w:rsidRPr="00A56ADC">
        <w:rPr>
          <w:color w:val="000000"/>
        </w:rPr>
        <w:t>de med arbejdsgiverens forretningsforbindelser.</w:t>
      </w:r>
      <w:r w:rsidRPr="00A56ADC">
        <w:rPr>
          <w:rStyle w:val="Fodnotehenvisning"/>
          <w:color w:val="000000"/>
        </w:rPr>
        <w:footnoteReference w:id="128"/>
      </w:r>
      <w:r w:rsidRPr="00A56ADC">
        <w:rPr>
          <w:color w:val="000000"/>
        </w:rPr>
        <w:t xml:space="preserve"> </w:t>
      </w:r>
    </w:p>
    <w:p w:rsidR="00834041" w:rsidRPr="00A56ADC" w:rsidRDefault="00834041" w:rsidP="008C6962">
      <w:pPr>
        <w:pStyle w:val="4"/>
      </w:pPr>
      <w:bookmarkStart w:id="72" w:name="_Toc356203049"/>
      <w:r w:rsidRPr="00A56ADC">
        <w:t xml:space="preserve">3.3.2. Gyldighedsbetingelser – FUL § 18a, stk. 1 og </w:t>
      </w:r>
      <w:r w:rsidR="007A03F6" w:rsidRPr="00A56ADC">
        <w:t xml:space="preserve">stk. </w:t>
      </w:r>
      <w:r w:rsidRPr="00A56ADC">
        <w:t>2</w:t>
      </w:r>
      <w:bookmarkEnd w:id="72"/>
      <w:r w:rsidRPr="00A56ADC">
        <w:t xml:space="preserve"> </w:t>
      </w:r>
    </w:p>
    <w:p w:rsidR="00834041" w:rsidRPr="00A56ADC" w:rsidRDefault="00834041" w:rsidP="00A46CC7">
      <w:pPr>
        <w:spacing w:before="240" w:line="288" w:lineRule="auto"/>
        <w:jc w:val="both"/>
        <w:rPr>
          <w:rFonts w:ascii="Times New Roman" w:hAnsi="Times New Roman" w:cs="Times New Roman"/>
          <w:sz w:val="24"/>
          <w:szCs w:val="24"/>
        </w:rPr>
      </w:pPr>
      <w:r w:rsidRPr="00A56ADC">
        <w:rPr>
          <w:rFonts w:ascii="Times New Roman" w:hAnsi="Times New Roman" w:cs="Times New Roman"/>
          <w:sz w:val="24"/>
          <w:szCs w:val="24"/>
        </w:rPr>
        <w:t>Af FUL § 18a, stk. 1 og stk. 2 fremgår nogle gyldighedsbetingelser i relation til en arbejdsgivers indgåelse af en kundeklausul med en funktionær. Er disse betingelser ikke opfyldt er kundeklaus</w:t>
      </w:r>
      <w:r w:rsidRPr="00A56ADC">
        <w:rPr>
          <w:rFonts w:ascii="Times New Roman" w:hAnsi="Times New Roman" w:cs="Times New Roman"/>
          <w:sz w:val="24"/>
          <w:szCs w:val="24"/>
        </w:rPr>
        <w:t>u</w:t>
      </w:r>
      <w:r w:rsidRPr="00A56ADC">
        <w:rPr>
          <w:rFonts w:ascii="Times New Roman" w:hAnsi="Times New Roman" w:cs="Times New Roman"/>
          <w:sz w:val="24"/>
          <w:szCs w:val="24"/>
        </w:rPr>
        <w:t xml:space="preserve">len ugyldig og arbejdsgiveren vil ikke kunne påberåbe sig denne, ligesom funktionæren ikke vil kunne gøre krav på kompensation i henhold hertil. </w:t>
      </w:r>
    </w:p>
    <w:p w:rsidR="00834041" w:rsidRPr="00A56ADC" w:rsidRDefault="00834041" w:rsidP="008C6962">
      <w:pPr>
        <w:pStyle w:val="5"/>
      </w:pPr>
      <w:r w:rsidRPr="00A56ADC">
        <w:t>3.3.2.1. Kundebegrebet – FUL § 18a, stk. 1</w:t>
      </w:r>
    </w:p>
    <w:p w:rsidR="00834041" w:rsidRPr="00A56ADC" w:rsidRDefault="00834041" w:rsidP="00A46CC7">
      <w:pPr>
        <w:spacing w:before="240" w:after="0" w:line="288" w:lineRule="auto"/>
        <w:jc w:val="both"/>
        <w:rPr>
          <w:rFonts w:ascii="Times New Roman" w:hAnsi="Times New Roman" w:cs="Times New Roman"/>
          <w:color w:val="000000"/>
          <w:sz w:val="24"/>
          <w:szCs w:val="24"/>
        </w:rPr>
      </w:pPr>
      <w:r w:rsidRPr="00A56ADC">
        <w:rPr>
          <w:rFonts w:ascii="Times New Roman" w:hAnsi="Times New Roman" w:cs="Times New Roman"/>
          <w:sz w:val="24"/>
          <w:szCs w:val="24"/>
        </w:rPr>
        <w:t>FUL § 18a, stk. 1 karakteriserer en kundeklausul, som en forpligtigelse for funktionæren til ikke at tage ansættelse</w:t>
      </w:r>
      <w:r w:rsidR="00F351C2">
        <w:rPr>
          <w:rFonts w:ascii="Times New Roman" w:hAnsi="Times New Roman" w:cs="Times New Roman"/>
          <w:sz w:val="24"/>
          <w:szCs w:val="24"/>
        </w:rPr>
        <w:t xml:space="preserve"> hos,</w:t>
      </w:r>
      <w:r w:rsidRPr="00A56ADC">
        <w:rPr>
          <w:rFonts w:ascii="Times New Roman" w:hAnsi="Times New Roman" w:cs="Times New Roman"/>
          <w:sz w:val="24"/>
          <w:szCs w:val="24"/>
        </w:rPr>
        <w:t xml:space="preserve"> eller direkte eller indirekte </w:t>
      </w:r>
      <w:r w:rsidRPr="00A56ADC">
        <w:rPr>
          <w:rFonts w:ascii="Times New Roman" w:hAnsi="Times New Roman" w:cs="Times New Roman"/>
          <w:color w:val="000000"/>
          <w:sz w:val="24"/>
          <w:szCs w:val="24"/>
        </w:rPr>
        <w:t>at have erhvervsmæssig kontakt med</w:t>
      </w:r>
      <w:r w:rsidR="00F351C2">
        <w:rPr>
          <w:rFonts w:ascii="Times New Roman" w:hAnsi="Times New Roman" w:cs="Times New Roman"/>
          <w:color w:val="000000"/>
          <w:sz w:val="24"/>
          <w:szCs w:val="24"/>
        </w:rPr>
        <w:t>,</w:t>
      </w:r>
      <w:r w:rsidRPr="00A56ADC">
        <w:rPr>
          <w:rFonts w:ascii="Times New Roman" w:hAnsi="Times New Roman" w:cs="Times New Roman"/>
          <w:color w:val="000000"/>
          <w:sz w:val="24"/>
          <w:szCs w:val="24"/>
        </w:rPr>
        <w:t xml:space="preserve"> sin tidligere arbejdsgivers </w:t>
      </w:r>
      <w:r w:rsidRPr="00A56ADC">
        <w:rPr>
          <w:rFonts w:ascii="Times New Roman" w:hAnsi="Times New Roman" w:cs="Times New Roman"/>
          <w:i/>
          <w:color w:val="000000"/>
          <w:sz w:val="24"/>
          <w:szCs w:val="24"/>
        </w:rPr>
        <w:t>kunder og andre forretningsmæssige forbindelser</w:t>
      </w:r>
      <w:r w:rsidRPr="00A56ADC">
        <w:rPr>
          <w:rFonts w:ascii="Times New Roman" w:hAnsi="Times New Roman" w:cs="Times New Roman"/>
          <w:color w:val="000000"/>
          <w:sz w:val="24"/>
          <w:szCs w:val="24"/>
        </w:rPr>
        <w:t xml:space="preserve">. Begrebet </w:t>
      </w:r>
      <w:r w:rsidRPr="00A56ADC">
        <w:rPr>
          <w:rFonts w:ascii="Times New Roman" w:hAnsi="Times New Roman" w:cs="Times New Roman"/>
          <w:i/>
          <w:color w:val="000000"/>
          <w:sz w:val="24"/>
          <w:szCs w:val="24"/>
        </w:rPr>
        <w:t>kunder og andre forre</w:t>
      </w:r>
      <w:r w:rsidRPr="00A56ADC">
        <w:rPr>
          <w:rFonts w:ascii="Times New Roman" w:hAnsi="Times New Roman" w:cs="Times New Roman"/>
          <w:i/>
          <w:color w:val="000000"/>
          <w:sz w:val="24"/>
          <w:szCs w:val="24"/>
        </w:rPr>
        <w:t>t</w:t>
      </w:r>
      <w:r w:rsidRPr="00A56ADC">
        <w:rPr>
          <w:rFonts w:ascii="Times New Roman" w:hAnsi="Times New Roman" w:cs="Times New Roman"/>
          <w:i/>
          <w:color w:val="000000"/>
          <w:sz w:val="24"/>
          <w:szCs w:val="24"/>
        </w:rPr>
        <w:t xml:space="preserve">ningsmæssige forbindelser </w:t>
      </w:r>
      <w:r w:rsidRPr="00A56ADC">
        <w:rPr>
          <w:rFonts w:ascii="Times New Roman" w:hAnsi="Times New Roman" w:cs="Times New Roman"/>
          <w:color w:val="000000"/>
          <w:sz w:val="24"/>
          <w:szCs w:val="24"/>
        </w:rPr>
        <w:t>omfatter naturligt den tidligere arbejdsgivers kunder og klienter, men også leverandører, agenturgivere, samarbejdspartnere mv. med hvem arbejdsgiveren har en e</w:t>
      </w:r>
      <w:r w:rsidRPr="00A56ADC">
        <w:rPr>
          <w:rFonts w:ascii="Times New Roman" w:hAnsi="Times New Roman" w:cs="Times New Roman"/>
          <w:color w:val="000000"/>
          <w:sz w:val="24"/>
          <w:szCs w:val="24"/>
        </w:rPr>
        <w:t>r</w:t>
      </w:r>
      <w:r w:rsidRPr="00A56ADC">
        <w:rPr>
          <w:rFonts w:ascii="Times New Roman" w:hAnsi="Times New Roman" w:cs="Times New Roman"/>
          <w:color w:val="000000"/>
          <w:sz w:val="24"/>
          <w:szCs w:val="24"/>
        </w:rPr>
        <w:t xml:space="preserve">hvervsmæssig kontakt er omfattet.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En kundeklausul kan efter FUL § 18a, stk. 1 kun gøres gældende i relation til de af den tidligere arbejdsgivers kunder mv., hvormed der har været en </w:t>
      </w:r>
      <w:r w:rsidRPr="00A56ADC">
        <w:rPr>
          <w:rFonts w:ascii="Times New Roman" w:hAnsi="Times New Roman" w:cs="Times New Roman"/>
          <w:i/>
          <w:sz w:val="24"/>
          <w:szCs w:val="24"/>
        </w:rPr>
        <w:t>forretningsmæssig forbindelse inden for de seneste 18 måneder før opsigelsestidspunktet</w:t>
      </w:r>
      <w:r w:rsidRPr="00A56ADC">
        <w:rPr>
          <w:rFonts w:ascii="Times New Roman" w:hAnsi="Times New Roman" w:cs="Times New Roman"/>
          <w:sz w:val="24"/>
          <w:szCs w:val="24"/>
        </w:rPr>
        <w:t>. Opsigelsestidspunktet er det tidspunkt, hvor opsige</w:t>
      </w:r>
      <w:r w:rsidRPr="00A56ADC">
        <w:rPr>
          <w:rFonts w:ascii="Times New Roman" w:hAnsi="Times New Roman" w:cs="Times New Roman"/>
          <w:sz w:val="24"/>
          <w:szCs w:val="24"/>
        </w:rPr>
        <w:t>l</w:t>
      </w:r>
      <w:r w:rsidRPr="00A56ADC">
        <w:rPr>
          <w:rFonts w:ascii="Times New Roman" w:hAnsi="Times New Roman" w:cs="Times New Roman"/>
          <w:sz w:val="24"/>
          <w:szCs w:val="24"/>
        </w:rPr>
        <w:t xml:space="preserve">sen er kommet frem til modtageren og de 18 måneder regnes tilbage fra dette tidspunkt. Begrebet </w:t>
      </w:r>
      <w:r w:rsidRPr="00A56ADC">
        <w:rPr>
          <w:rFonts w:ascii="Times New Roman" w:hAnsi="Times New Roman" w:cs="Times New Roman"/>
          <w:i/>
          <w:sz w:val="24"/>
          <w:szCs w:val="24"/>
        </w:rPr>
        <w:t>forretningsmæssig forbindelse</w:t>
      </w:r>
      <w:r w:rsidRPr="00A56ADC">
        <w:rPr>
          <w:rFonts w:ascii="Times New Roman" w:hAnsi="Times New Roman" w:cs="Times New Roman"/>
          <w:sz w:val="24"/>
          <w:szCs w:val="24"/>
        </w:rPr>
        <w:t xml:space="preserve"> er ikke entydigt defineret</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og det er således op til retspraksis at fas</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sætte rammerne for hvornår en sådan forbindelse foreligger. Det må dog antages, at der foreligger en </w:t>
      </w:r>
      <w:r w:rsidRPr="00A56ADC">
        <w:rPr>
          <w:rFonts w:ascii="Times New Roman" w:hAnsi="Times New Roman" w:cs="Times New Roman"/>
          <w:i/>
          <w:sz w:val="24"/>
          <w:szCs w:val="24"/>
        </w:rPr>
        <w:t>forretningsmæssig forbindelse</w:t>
      </w:r>
      <w:r w:rsidRPr="00A56ADC">
        <w:rPr>
          <w:rFonts w:ascii="Times New Roman" w:hAnsi="Times New Roman" w:cs="Times New Roman"/>
          <w:sz w:val="24"/>
          <w:szCs w:val="24"/>
        </w:rPr>
        <w:t xml:space="preserve"> i de tilfælde, hvor der er foretaget et køb, et salg eller en levering. I de tilfælde, hvor der er etableret et indgående og omkostningskrævende samarbejde længe før, der sker køb, salg eller levering er retsstillingen imidlertid mere uklar.</w:t>
      </w:r>
      <w:r w:rsidRPr="00A56ADC">
        <w:rPr>
          <w:rStyle w:val="Fodnotehenvisning"/>
          <w:rFonts w:ascii="Times New Roman" w:hAnsi="Times New Roman" w:cs="Times New Roman"/>
          <w:sz w:val="24"/>
          <w:szCs w:val="24"/>
        </w:rPr>
        <w:footnoteReference w:id="129"/>
      </w:r>
      <w:r w:rsidRPr="00A56ADC">
        <w:rPr>
          <w:rFonts w:ascii="Times New Roman" w:hAnsi="Times New Roman" w:cs="Times New Roman"/>
          <w:sz w:val="24"/>
          <w:szCs w:val="24"/>
        </w:rPr>
        <w:t xml:space="preserve"> Det forhold, at der er indgået en detaljeret aftale, fremsendt en ordrebekræftelse, foretaget en konkret opgaveløsning eller uda</w:t>
      </w:r>
      <w:r w:rsidRPr="00A56ADC">
        <w:rPr>
          <w:rFonts w:ascii="Times New Roman" w:hAnsi="Times New Roman" w:cs="Times New Roman"/>
          <w:sz w:val="24"/>
          <w:szCs w:val="24"/>
        </w:rPr>
        <w:t>r</w:t>
      </w:r>
      <w:r w:rsidRPr="00A56ADC">
        <w:rPr>
          <w:rFonts w:ascii="Times New Roman" w:hAnsi="Times New Roman" w:cs="Times New Roman"/>
          <w:sz w:val="24"/>
          <w:szCs w:val="24"/>
        </w:rPr>
        <w:t>bejdet og fremsendt en faktura er</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efter min vurdering</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indikationer på, at der er tale om en </w:t>
      </w:r>
      <w:r w:rsidRPr="00A56ADC">
        <w:rPr>
          <w:rFonts w:ascii="Times New Roman" w:hAnsi="Times New Roman" w:cs="Times New Roman"/>
          <w:i/>
          <w:sz w:val="24"/>
          <w:szCs w:val="24"/>
        </w:rPr>
        <w:t>forre</w:t>
      </w:r>
      <w:r w:rsidRPr="00A56ADC">
        <w:rPr>
          <w:rFonts w:ascii="Times New Roman" w:hAnsi="Times New Roman" w:cs="Times New Roman"/>
          <w:i/>
          <w:sz w:val="24"/>
          <w:szCs w:val="24"/>
        </w:rPr>
        <w:t>t</w:t>
      </w:r>
      <w:r w:rsidRPr="00A56ADC">
        <w:rPr>
          <w:rFonts w:ascii="Times New Roman" w:hAnsi="Times New Roman" w:cs="Times New Roman"/>
          <w:i/>
          <w:sz w:val="24"/>
          <w:szCs w:val="24"/>
        </w:rPr>
        <w:t>ningsmæssig forbindelse</w:t>
      </w:r>
      <w:r w:rsidRPr="00A56ADC">
        <w:rPr>
          <w:rFonts w:ascii="Times New Roman" w:hAnsi="Times New Roman" w:cs="Times New Roman"/>
          <w:sz w:val="24"/>
          <w:szCs w:val="24"/>
        </w:rPr>
        <w:t>. Mere tvivlsomt er det, om det forhold</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at der alene er afholdt et indlede</w:t>
      </w:r>
      <w:r w:rsidRPr="00A56ADC">
        <w:rPr>
          <w:rFonts w:ascii="Times New Roman" w:hAnsi="Times New Roman" w:cs="Times New Roman"/>
          <w:sz w:val="24"/>
          <w:szCs w:val="24"/>
        </w:rPr>
        <w:t>n</w:t>
      </w:r>
      <w:r w:rsidRPr="00A56ADC">
        <w:rPr>
          <w:rFonts w:ascii="Times New Roman" w:hAnsi="Times New Roman" w:cs="Times New Roman"/>
          <w:sz w:val="24"/>
          <w:szCs w:val="24"/>
        </w:rPr>
        <w:t>de møde eller udarbejdet en rammeaftale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er tilstrækkeligt for at statuere en </w:t>
      </w:r>
      <w:r w:rsidRPr="00A56ADC">
        <w:rPr>
          <w:rFonts w:ascii="Times New Roman" w:hAnsi="Times New Roman" w:cs="Times New Roman"/>
          <w:i/>
          <w:sz w:val="24"/>
          <w:szCs w:val="24"/>
        </w:rPr>
        <w:t>forretningsmæssig fo</w:t>
      </w:r>
      <w:r w:rsidRPr="00A56ADC">
        <w:rPr>
          <w:rFonts w:ascii="Times New Roman" w:hAnsi="Times New Roman" w:cs="Times New Roman"/>
          <w:i/>
          <w:sz w:val="24"/>
          <w:szCs w:val="24"/>
        </w:rPr>
        <w:t>r</w:t>
      </w:r>
      <w:r w:rsidRPr="00A56ADC">
        <w:rPr>
          <w:rFonts w:ascii="Times New Roman" w:hAnsi="Times New Roman" w:cs="Times New Roman"/>
          <w:i/>
          <w:sz w:val="24"/>
          <w:szCs w:val="24"/>
        </w:rPr>
        <w:t>bindelse</w:t>
      </w:r>
      <w:r w:rsidRPr="00A56ADC">
        <w:rPr>
          <w:rFonts w:ascii="Times New Roman" w:hAnsi="Times New Roman" w:cs="Times New Roman"/>
          <w:sz w:val="24"/>
          <w:szCs w:val="24"/>
        </w:rPr>
        <w:t xml:space="preserve">.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Efter FUL § 18a, stk. 1, 2. pkt., 1. led kan en kundeklausul gøres gældende </w:t>
      </w:r>
      <w:r w:rsidRPr="00A56ADC">
        <w:rPr>
          <w:rFonts w:ascii="Times New Roman" w:hAnsi="Times New Roman" w:cs="Times New Roman"/>
          <w:i/>
          <w:sz w:val="24"/>
          <w:szCs w:val="24"/>
        </w:rPr>
        <w:t>i forhold til kunder mv., som funktionæren selv har haft erhvervsmæssig kontakt med</w:t>
      </w:r>
      <w:r w:rsidRPr="00A56ADC">
        <w:rPr>
          <w:rFonts w:ascii="Times New Roman" w:hAnsi="Times New Roman" w:cs="Times New Roman"/>
          <w:sz w:val="24"/>
          <w:szCs w:val="24"/>
        </w:rPr>
        <w:t>. I mange tilfælde vil der ikke for</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ligge tvivl om, hvorvidt funktionæren har haft </w:t>
      </w:r>
      <w:r w:rsidRPr="00A56ADC">
        <w:rPr>
          <w:rFonts w:ascii="Times New Roman" w:hAnsi="Times New Roman" w:cs="Times New Roman"/>
          <w:i/>
          <w:sz w:val="24"/>
          <w:szCs w:val="24"/>
        </w:rPr>
        <w:t>erhvervsmæssig kontakt</w:t>
      </w:r>
      <w:r w:rsidRPr="00A56ADC">
        <w:rPr>
          <w:rFonts w:ascii="Times New Roman" w:hAnsi="Times New Roman" w:cs="Times New Roman"/>
          <w:sz w:val="24"/>
          <w:szCs w:val="24"/>
        </w:rPr>
        <w:t xml:space="preserve"> med en kunde. Det er f.eks. klart i de tilfælde, hvor funktionæren har været kontaktperson eller kundeansvarlig for den pågæ</w:t>
      </w:r>
      <w:r w:rsidRPr="00A56ADC">
        <w:rPr>
          <w:rFonts w:ascii="Times New Roman" w:hAnsi="Times New Roman" w:cs="Times New Roman"/>
          <w:sz w:val="24"/>
          <w:szCs w:val="24"/>
        </w:rPr>
        <w:t>l</w:t>
      </w:r>
      <w:r w:rsidRPr="00A56ADC">
        <w:rPr>
          <w:rFonts w:ascii="Times New Roman" w:hAnsi="Times New Roman" w:cs="Times New Roman"/>
          <w:sz w:val="24"/>
          <w:szCs w:val="24"/>
        </w:rPr>
        <w:lastRenderedPageBreak/>
        <w:t xml:space="preserve">dende kunde eller forretningsforbindelse. Uden for disse tilfælde må det antages, at der foreligger en </w:t>
      </w:r>
      <w:r w:rsidRPr="00A56ADC">
        <w:rPr>
          <w:rFonts w:ascii="Times New Roman" w:hAnsi="Times New Roman" w:cs="Times New Roman"/>
          <w:i/>
          <w:sz w:val="24"/>
          <w:szCs w:val="24"/>
        </w:rPr>
        <w:t>erhvervsmæssig kontakt</w:t>
      </w:r>
      <w:r w:rsidRPr="00A56ADC">
        <w:rPr>
          <w:rFonts w:ascii="Times New Roman" w:hAnsi="Times New Roman" w:cs="Times New Roman"/>
          <w:sz w:val="24"/>
          <w:szCs w:val="24"/>
        </w:rPr>
        <w:t xml:space="preserve"> hvor funktionæren enten selv eller i fællesskab med andre har betjent en kunde, således at kunden kender funktionæren.</w:t>
      </w:r>
    </w:p>
    <w:p w:rsidR="00600904" w:rsidRDefault="00834041" w:rsidP="00600904">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Efter FUL § 18a, stk. 1, 2. pkt., sidste led kan kundeklausuler også gøres gældende i forhold til de af arbejdsgiverens øvrige kunder, som arbejdsgiveren</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ved særskilt skriftlig meddelelse til fun</w:t>
      </w:r>
      <w:r w:rsidRPr="00A56ADC">
        <w:rPr>
          <w:rFonts w:ascii="Times New Roman" w:hAnsi="Times New Roman" w:cs="Times New Roman"/>
          <w:sz w:val="24"/>
          <w:szCs w:val="24"/>
        </w:rPr>
        <w:t>k</w:t>
      </w:r>
      <w:r w:rsidRPr="00A56ADC">
        <w:rPr>
          <w:rFonts w:ascii="Times New Roman" w:hAnsi="Times New Roman" w:cs="Times New Roman"/>
          <w:sz w:val="24"/>
          <w:szCs w:val="24"/>
        </w:rPr>
        <w:t>tionæren</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inden opsigelsen</w:t>
      </w:r>
      <w:r w:rsidR="00F351C2">
        <w:rPr>
          <w:rFonts w:ascii="Times New Roman" w:hAnsi="Times New Roman" w:cs="Times New Roman"/>
          <w:sz w:val="24"/>
          <w:szCs w:val="24"/>
        </w:rPr>
        <w:t>,</w:t>
      </w:r>
      <w:r w:rsidRPr="00A56ADC">
        <w:rPr>
          <w:rFonts w:ascii="Times New Roman" w:hAnsi="Times New Roman" w:cs="Times New Roman"/>
          <w:sz w:val="24"/>
          <w:szCs w:val="24"/>
        </w:rPr>
        <w:t xml:space="preserve"> har ladet være omfattet af forpligtigelsen, de såkaldte </w:t>
      </w:r>
      <w:r w:rsidRPr="00A56ADC">
        <w:rPr>
          <w:rFonts w:ascii="Times New Roman" w:hAnsi="Times New Roman" w:cs="Times New Roman"/>
          <w:i/>
          <w:sz w:val="24"/>
          <w:szCs w:val="24"/>
        </w:rPr>
        <w:t>listekunder</w:t>
      </w:r>
      <w:r w:rsidRPr="00A56ADC">
        <w:rPr>
          <w:rFonts w:ascii="Times New Roman" w:hAnsi="Times New Roman" w:cs="Times New Roman"/>
          <w:sz w:val="24"/>
          <w:szCs w:val="24"/>
        </w:rPr>
        <w:t>. Dette betyder, at arbejdsgiveren i realiteten kan lade samtlige af dennes kunder og forretningsforbindelser være omfattet af klausulen.</w:t>
      </w:r>
      <w:r w:rsidRPr="00A56ADC">
        <w:rPr>
          <w:rStyle w:val="Fodnotehenvisning"/>
          <w:rFonts w:ascii="Times New Roman" w:hAnsi="Times New Roman" w:cs="Times New Roman"/>
          <w:sz w:val="24"/>
          <w:szCs w:val="24"/>
        </w:rPr>
        <w:footnoteReference w:id="130"/>
      </w:r>
      <w:r w:rsidRPr="00A56ADC">
        <w:rPr>
          <w:rFonts w:ascii="Times New Roman" w:hAnsi="Times New Roman" w:cs="Times New Roman"/>
          <w:sz w:val="24"/>
          <w:szCs w:val="24"/>
        </w:rPr>
        <w:t xml:space="preserve"> Det er efter bestemmelsen en betingelse, at denne </w:t>
      </w:r>
      <w:r w:rsidRPr="00A56ADC">
        <w:rPr>
          <w:rFonts w:ascii="Times New Roman" w:hAnsi="Times New Roman" w:cs="Times New Roman"/>
          <w:i/>
          <w:sz w:val="24"/>
          <w:szCs w:val="24"/>
        </w:rPr>
        <w:t xml:space="preserve">kundeliste </w:t>
      </w:r>
      <w:r w:rsidRPr="00A56ADC">
        <w:rPr>
          <w:rFonts w:ascii="Times New Roman" w:hAnsi="Times New Roman" w:cs="Times New Roman"/>
          <w:sz w:val="24"/>
          <w:szCs w:val="24"/>
        </w:rPr>
        <w:t>skal v</w:t>
      </w:r>
      <w:r w:rsidRPr="00A56ADC">
        <w:rPr>
          <w:rFonts w:ascii="Times New Roman" w:hAnsi="Times New Roman" w:cs="Times New Roman"/>
          <w:sz w:val="24"/>
          <w:szCs w:val="24"/>
        </w:rPr>
        <w:t>æ</w:t>
      </w:r>
      <w:r w:rsidRPr="00A56ADC">
        <w:rPr>
          <w:rFonts w:ascii="Times New Roman" w:hAnsi="Times New Roman" w:cs="Times New Roman"/>
          <w:sz w:val="24"/>
          <w:szCs w:val="24"/>
        </w:rPr>
        <w:t>re udleveret til funktionæren forud for opsigelsen.</w:t>
      </w:r>
    </w:p>
    <w:p w:rsidR="00600904" w:rsidRPr="00A56ADC" w:rsidRDefault="00600904" w:rsidP="00600904">
      <w:pPr>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Efter indførelsen af FUL § 18a, hvor en forpligtigelse kun kan håndhæves over for en funkti</w:t>
      </w:r>
      <w:r>
        <w:rPr>
          <w:rFonts w:ascii="Times New Roman" w:hAnsi="Times New Roman" w:cs="Times New Roman"/>
          <w:sz w:val="24"/>
          <w:szCs w:val="24"/>
        </w:rPr>
        <w:t>o</w:t>
      </w:r>
      <w:r>
        <w:rPr>
          <w:rFonts w:ascii="Times New Roman" w:hAnsi="Times New Roman" w:cs="Times New Roman"/>
          <w:sz w:val="24"/>
          <w:szCs w:val="24"/>
        </w:rPr>
        <w:t xml:space="preserve">nær, hvis denne selv har haft erhvervsmæssig kontakt med en kunde, eller kunden fremgår af en af arbejdsgiveren udarbejdet liste, vil det næppe i praksis forekomme, at en kundeklausul brydes i god tro, ligesom det var tilfældet i U.2000.2536Ø (Kundeklausulen).  </w:t>
      </w:r>
    </w:p>
    <w:p w:rsidR="00834041" w:rsidRPr="00A56ADC" w:rsidRDefault="00834041" w:rsidP="008C6962">
      <w:pPr>
        <w:pStyle w:val="5"/>
        <w:spacing w:after="240"/>
      </w:pPr>
      <w:r w:rsidRPr="00A56ADC">
        <w:t xml:space="preserve">3.3.2.2. Kompensation – FUL § 18a, stk. 2 </w:t>
      </w:r>
    </w:p>
    <w:p w:rsidR="00834041" w:rsidRPr="00A56ADC" w:rsidRDefault="00834041" w:rsidP="008C6962">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FUL § 18, stk. 2 om kompensation er i vid udstrækning identisk med kompensationsre</w:t>
      </w:r>
      <w:r w:rsidR="00721E16" w:rsidRPr="00A56ADC">
        <w:rPr>
          <w:rFonts w:ascii="Times New Roman" w:hAnsi="Times New Roman" w:cs="Times New Roman"/>
          <w:sz w:val="24"/>
          <w:szCs w:val="24"/>
        </w:rPr>
        <w:t>glerne i FUL § 18, stk. 1, 3.-7.</w:t>
      </w:r>
      <w:r w:rsidRPr="00A56ADC">
        <w:rPr>
          <w:rFonts w:ascii="Times New Roman" w:hAnsi="Times New Roman" w:cs="Times New Roman"/>
          <w:sz w:val="24"/>
          <w:szCs w:val="24"/>
        </w:rPr>
        <w:t xml:space="preserve"> pkt. og der henvises derfor til afsnit 2.4.2.3. Der gælder imidlertid den særlige regel for kundeklausuler, at der ikke skal betales en engangskompensation, hvilket betyder, at ko</w:t>
      </w:r>
      <w:r w:rsidRPr="00A56ADC">
        <w:rPr>
          <w:rFonts w:ascii="Times New Roman" w:hAnsi="Times New Roman" w:cs="Times New Roman"/>
          <w:sz w:val="24"/>
          <w:szCs w:val="24"/>
        </w:rPr>
        <w:t>m</w:t>
      </w:r>
      <w:r w:rsidRPr="00A56ADC">
        <w:rPr>
          <w:rFonts w:ascii="Times New Roman" w:hAnsi="Times New Roman" w:cs="Times New Roman"/>
          <w:sz w:val="24"/>
          <w:szCs w:val="24"/>
        </w:rPr>
        <w:t xml:space="preserve">pensationen skal betales månedsvis i klausulperioden.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FUL § 18a, stk. 2, 3. pkt. fremgår det, at man som funktionær ikke har krav på dobbelt ko</w:t>
      </w:r>
      <w:r w:rsidRPr="00A56ADC">
        <w:rPr>
          <w:rFonts w:ascii="Times New Roman" w:hAnsi="Times New Roman" w:cs="Times New Roman"/>
          <w:sz w:val="24"/>
          <w:szCs w:val="24"/>
        </w:rPr>
        <w:t>m</w:t>
      </w:r>
      <w:r w:rsidRPr="00A56ADC">
        <w:rPr>
          <w:rFonts w:ascii="Times New Roman" w:hAnsi="Times New Roman" w:cs="Times New Roman"/>
          <w:sz w:val="24"/>
          <w:szCs w:val="24"/>
        </w:rPr>
        <w:t>pensation i de tilfælde, hvor funktionæren med arbejdsgiveren har indgået dels en kundeklausul og dels en konkurrenceklausul. Dette betyder, at en selvstændig kompensation for en kundeklausul kun bliver aktuel, såfremt der ikke foreligger en konkurrenceklausul mellem parterne. Dette fører til, at det for arbejdsgiveren kan fremstå som ”gratis” at supplere en konkurrenceklausul med en kund</w:t>
      </w:r>
      <w:r w:rsidRPr="00A56ADC">
        <w:rPr>
          <w:rFonts w:ascii="Times New Roman" w:hAnsi="Times New Roman" w:cs="Times New Roman"/>
          <w:sz w:val="24"/>
          <w:szCs w:val="24"/>
        </w:rPr>
        <w:t>e</w:t>
      </w:r>
      <w:r w:rsidRPr="00A56ADC">
        <w:rPr>
          <w:rFonts w:ascii="Times New Roman" w:hAnsi="Times New Roman" w:cs="Times New Roman"/>
          <w:sz w:val="24"/>
          <w:szCs w:val="24"/>
        </w:rPr>
        <w:t>klausul eller omvendt, at en arbejdsgiver som ellers ville have nøjedes med en kundeklausul, også stiller krav om en konkurrenceklausul, netop fordi prisen herfor næsten er den samme.</w:t>
      </w:r>
      <w:r w:rsidRPr="00A56ADC">
        <w:rPr>
          <w:rStyle w:val="Fodnotehenvisning"/>
          <w:rFonts w:ascii="Times New Roman" w:hAnsi="Times New Roman" w:cs="Times New Roman"/>
          <w:sz w:val="24"/>
          <w:szCs w:val="24"/>
        </w:rPr>
        <w:footnoteReference w:id="131"/>
      </w:r>
      <w:r w:rsidRPr="00A56ADC">
        <w:rPr>
          <w:rFonts w:ascii="Times New Roman" w:hAnsi="Times New Roman" w:cs="Times New Roman"/>
          <w:sz w:val="24"/>
          <w:szCs w:val="24"/>
        </w:rPr>
        <w:t xml:space="preserve"> </w:t>
      </w:r>
    </w:p>
    <w:p w:rsidR="00834041" w:rsidRPr="00A56ADC" w:rsidRDefault="00D8640A" w:rsidP="008C6962">
      <w:pPr>
        <w:pStyle w:val="4"/>
      </w:pPr>
      <w:bookmarkStart w:id="73" w:name="_Toc356203050"/>
      <w:r>
        <w:t>3.3.</w:t>
      </w:r>
      <w:r w:rsidR="002611E7">
        <w:t>3</w:t>
      </w:r>
      <w:r w:rsidR="00834041" w:rsidRPr="00A56ADC">
        <w:t>. Opsigelse – FUL § 18a, stk. 5</w:t>
      </w:r>
      <w:bookmarkEnd w:id="73"/>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Efter FUL § 18a, stk. 5 kan en kundeklausul opsiges af arbejdsgiveren med et varsel på en måned til udløbet af en måned. Bestemmelsen svarer til FUL § 18, stk. 2 om opsigelsesvarslet for en konku</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renceklausul og der henvises derfor til afsnit 2.4.3. </w:t>
      </w:r>
    </w:p>
    <w:p w:rsidR="00834041" w:rsidRPr="00A56ADC" w:rsidRDefault="00834041"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relation til kundeklausuler gælder der som nævnt ikke en bestemmelse om engangskompens</w:t>
      </w:r>
      <w:r w:rsidRPr="00A56ADC">
        <w:rPr>
          <w:rFonts w:ascii="Times New Roman" w:hAnsi="Times New Roman" w:cs="Times New Roman"/>
          <w:sz w:val="24"/>
          <w:szCs w:val="24"/>
        </w:rPr>
        <w:t>a</w:t>
      </w:r>
      <w:r w:rsidRPr="00A56ADC">
        <w:rPr>
          <w:rFonts w:ascii="Times New Roman" w:hAnsi="Times New Roman" w:cs="Times New Roman"/>
          <w:sz w:val="24"/>
          <w:szCs w:val="24"/>
        </w:rPr>
        <w:t>tion, og der skal således kun betales kompensation for tiden frem til udløbet af det i FUL § 18a, stk. 5 fastsatte opsigelsesvarsel. Sammenholder man dette med, at der, i en opsigelsesperiode hvor der udbetales løn, ikke samtidig skal udbetales kompensation samt det forhold, at en kundeklausul kan opsiges med en måneds varsel</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fører det til, at det i stort set alle tilfælde vil være ”gratis” for en arbejdsgiver at supplere en ansættelseskontrakt med en kundeklausul.  Dette følger af, at en a</w:t>
      </w:r>
      <w:r w:rsidRPr="00A56ADC">
        <w:rPr>
          <w:rFonts w:ascii="Times New Roman" w:hAnsi="Times New Roman" w:cs="Times New Roman"/>
          <w:sz w:val="24"/>
          <w:szCs w:val="24"/>
        </w:rPr>
        <w:t>r</w:t>
      </w:r>
      <w:r w:rsidRPr="00A56ADC">
        <w:rPr>
          <w:rFonts w:ascii="Times New Roman" w:hAnsi="Times New Roman" w:cs="Times New Roman"/>
          <w:sz w:val="24"/>
          <w:szCs w:val="24"/>
        </w:rPr>
        <w:t>bejdsgiver i forbindelse med opsigelsen af funktionæren</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kan vælge også at opsige kundeklausu</w:t>
      </w:r>
      <w:r w:rsidR="00FC635B">
        <w:rPr>
          <w:rFonts w:ascii="Times New Roman" w:hAnsi="Times New Roman" w:cs="Times New Roman"/>
          <w:sz w:val="24"/>
          <w:szCs w:val="24"/>
        </w:rPr>
        <w:t>len</w:t>
      </w:r>
      <w:r w:rsidRPr="00A56ADC">
        <w:rPr>
          <w:rFonts w:ascii="Times New Roman" w:hAnsi="Times New Roman" w:cs="Times New Roman"/>
          <w:sz w:val="24"/>
          <w:szCs w:val="24"/>
        </w:rPr>
        <w:t xml:space="preserve"> </w:t>
      </w:r>
      <w:r w:rsidRPr="00A56ADC">
        <w:rPr>
          <w:rFonts w:ascii="Times New Roman" w:hAnsi="Times New Roman" w:cs="Times New Roman"/>
          <w:sz w:val="24"/>
          <w:szCs w:val="24"/>
        </w:rPr>
        <w:lastRenderedPageBreak/>
        <w:t>hvis han på tidspunktet for denne opsigelse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ikke finder det rentabelt at betale kompensation for at opretholde klausulen.</w:t>
      </w:r>
      <w:r w:rsidRPr="00A56ADC">
        <w:rPr>
          <w:rStyle w:val="Fodnotehenvisning"/>
          <w:rFonts w:ascii="Times New Roman" w:hAnsi="Times New Roman" w:cs="Times New Roman"/>
          <w:sz w:val="24"/>
          <w:szCs w:val="24"/>
        </w:rPr>
        <w:footnoteReference w:id="132"/>
      </w:r>
      <w:r w:rsidRPr="00A56ADC">
        <w:rPr>
          <w:rFonts w:ascii="Times New Roman" w:hAnsi="Times New Roman" w:cs="Times New Roman"/>
          <w:sz w:val="24"/>
          <w:szCs w:val="24"/>
        </w:rPr>
        <w:t xml:space="preserve"> </w:t>
      </w:r>
    </w:p>
    <w:p w:rsidR="00834041" w:rsidRPr="00A56ADC" w:rsidRDefault="00834041" w:rsidP="008C6962">
      <w:pPr>
        <w:pStyle w:val="3"/>
        <w:spacing w:after="240"/>
      </w:pPr>
      <w:bookmarkStart w:id="74" w:name="_Toc356203051"/>
      <w:r w:rsidRPr="00A56ADC">
        <w:t>3.4. Kundeklausuler og sociale medier</w:t>
      </w:r>
      <w:bookmarkEnd w:id="74"/>
    </w:p>
    <w:p w:rsidR="00834041" w:rsidRPr="00A56ADC" w:rsidRDefault="00721E16" w:rsidP="008C6962">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De fleste</w:t>
      </w:r>
      <w:r w:rsidR="00834041" w:rsidRPr="00A56ADC">
        <w:rPr>
          <w:rFonts w:ascii="Times New Roman" w:hAnsi="Times New Roman" w:cs="Times New Roman"/>
          <w:sz w:val="24"/>
          <w:szCs w:val="24"/>
        </w:rPr>
        <w:t xml:space="preserve"> ansat</w:t>
      </w:r>
      <w:r w:rsidRPr="00A56ADC">
        <w:rPr>
          <w:rFonts w:ascii="Times New Roman" w:hAnsi="Times New Roman" w:cs="Times New Roman"/>
          <w:sz w:val="24"/>
          <w:szCs w:val="24"/>
        </w:rPr>
        <w:t>te i kundeorienterede</w:t>
      </w:r>
      <w:r w:rsidR="00834041" w:rsidRPr="00A56ADC">
        <w:rPr>
          <w:rFonts w:ascii="Times New Roman" w:hAnsi="Times New Roman" w:cs="Times New Roman"/>
          <w:sz w:val="24"/>
          <w:szCs w:val="24"/>
        </w:rPr>
        <w:t xml:space="preserve"> virksomhed</w:t>
      </w:r>
      <w:r w:rsidRPr="00A56ADC">
        <w:rPr>
          <w:rFonts w:ascii="Times New Roman" w:hAnsi="Times New Roman" w:cs="Times New Roman"/>
          <w:sz w:val="24"/>
          <w:szCs w:val="24"/>
        </w:rPr>
        <w:t>er, som har</w:t>
      </w:r>
      <w:r w:rsidR="00834041" w:rsidRPr="00A56ADC">
        <w:rPr>
          <w:rFonts w:ascii="Times New Roman" w:hAnsi="Times New Roman" w:cs="Times New Roman"/>
          <w:sz w:val="24"/>
          <w:szCs w:val="24"/>
        </w:rPr>
        <w:t xml:space="preserve"> ambition</w:t>
      </w:r>
      <w:r w:rsidRPr="00A56ADC">
        <w:rPr>
          <w:rFonts w:ascii="Times New Roman" w:hAnsi="Times New Roman" w:cs="Times New Roman"/>
          <w:sz w:val="24"/>
          <w:szCs w:val="24"/>
        </w:rPr>
        <w:t>er</w:t>
      </w:r>
      <w:r w:rsidR="00834041" w:rsidRPr="00A56ADC">
        <w:rPr>
          <w:rFonts w:ascii="Times New Roman" w:hAnsi="Times New Roman" w:cs="Times New Roman"/>
          <w:sz w:val="24"/>
          <w:szCs w:val="24"/>
        </w:rPr>
        <w:t xml:space="preserve"> om at vedligeholde et ne</w:t>
      </w:r>
      <w:r w:rsidR="00834041" w:rsidRPr="00A56ADC">
        <w:rPr>
          <w:rFonts w:ascii="Times New Roman" w:hAnsi="Times New Roman" w:cs="Times New Roman"/>
          <w:sz w:val="24"/>
          <w:szCs w:val="24"/>
        </w:rPr>
        <w:t>t</w:t>
      </w:r>
      <w:r w:rsidR="00834041" w:rsidRPr="00A56ADC">
        <w:rPr>
          <w:rFonts w:ascii="Times New Roman" w:hAnsi="Times New Roman" w:cs="Times New Roman"/>
          <w:sz w:val="24"/>
          <w:szCs w:val="24"/>
        </w:rPr>
        <w:t>værk, har i dag en profil på et socialt medie, i mange tilfælde det sociale medie LinkedIn.</w:t>
      </w:r>
      <w:r w:rsidR="00834041" w:rsidRPr="00A56ADC">
        <w:rPr>
          <w:rStyle w:val="Fodnotehenvisning"/>
          <w:rFonts w:ascii="Times New Roman" w:hAnsi="Times New Roman" w:cs="Times New Roman"/>
          <w:sz w:val="24"/>
          <w:szCs w:val="24"/>
        </w:rPr>
        <w:footnoteReference w:id="133"/>
      </w:r>
      <w:r w:rsidR="00834041" w:rsidRPr="00A56ADC">
        <w:rPr>
          <w:rFonts w:ascii="Times New Roman" w:hAnsi="Times New Roman" w:cs="Times New Roman"/>
          <w:sz w:val="24"/>
          <w:szCs w:val="24"/>
        </w:rPr>
        <w:t xml:space="preserve"> På en sådan profil vil den ansatte typisk have en kontaktliste, hvoraf erhvervsmæssige forbindelser af fo</w:t>
      </w:r>
      <w:r w:rsidR="00834041" w:rsidRPr="00A56ADC">
        <w:rPr>
          <w:rFonts w:ascii="Times New Roman" w:hAnsi="Times New Roman" w:cs="Times New Roman"/>
          <w:sz w:val="24"/>
          <w:szCs w:val="24"/>
        </w:rPr>
        <w:t>r</w:t>
      </w:r>
      <w:r w:rsidR="00834041" w:rsidRPr="00A56ADC">
        <w:rPr>
          <w:rFonts w:ascii="Times New Roman" w:hAnsi="Times New Roman" w:cs="Times New Roman"/>
          <w:sz w:val="24"/>
          <w:szCs w:val="24"/>
        </w:rPr>
        <w:t xml:space="preserve">skellig slags vil fremgå, herunder </w:t>
      </w:r>
      <w:r w:rsidR="00B75DCC">
        <w:rPr>
          <w:rFonts w:ascii="Times New Roman" w:hAnsi="Times New Roman" w:cs="Times New Roman"/>
          <w:sz w:val="24"/>
          <w:szCs w:val="24"/>
        </w:rPr>
        <w:t xml:space="preserve">i mange tilfælde </w:t>
      </w:r>
      <w:r w:rsidR="00834041" w:rsidRPr="00A56ADC">
        <w:rPr>
          <w:rFonts w:ascii="Times New Roman" w:hAnsi="Times New Roman" w:cs="Times New Roman"/>
          <w:sz w:val="24"/>
          <w:szCs w:val="24"/>
        </w:rPr>
        <w:t>også arbejdsgiverens kunder og forretningsfo</w:t>
      </w:r>
      <w:r w:rsidR="00834041" w:rsidRPr="00A56ADC">
        <w:rPr>
          <w:rFonts w:ascii="Times New Roman" w:hAnsi="Times New Roman" w:cs="Times New Roman"/>
          <w:sz w:val="24"/>
          <w:szCs w:val="24"/>
        </w:rPr>
        <w:t>r</w:t>
      </w:r>
      <w:r w:rsidR="00834041" w:rsidRPr="00A56ADC">
        <w:rPr>
          <w:rFonts w:ascii="Times New Roman" w:hAnsi="Times New Roman" w:cs="Times New Roman"/>
          <w:sz w:val="24"/>
          <w:szCs w:val="24"/>
        </w:rPr>
        <w:t>bindelser.</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Er en ansat omfattet af en kundeklausul, har denne særlig grund til at være opmærksom på sin ageren</w:t>
      </w:r>
      <w:r w:rsidR="00B75DCC">
        <w:rPr>
          <w:rFonts w:ascii="Times New Roman" w:hAnsi="Times New Roman" w:cs="Times New Roman"/>
          <w:sz w:val="24"/>
          <w:szCs w:val="24"/>
        </w:rPr>
        <w:t>,</w:t>
      </w:r>
      <w:r w:rsidRPr="00A56ADC">
        <w:rPr>
          <w:rFonts w:ascii="Times New Roman" w:hAnsi="Times New Roman" w:cs="Times New Roman"/>
          <w:sz w:val="24"/>
          <w:szCs w:val="24"/>
        </w:rPr>
        <w:t xml:space="preserve"> i forhold til opretholdelsen af arbejdsgiverens kunder og forretningsforbi</w:t>
      </w:r>
      <w:r w:rsidR="00B75DCC">
        <w:rPr>
          <w:rFonts w:ascii="Times New Roman" w:hAnsi="Times New Roman" w:cs="Times New Roman"/>
          <w:sz w:val="24"/>
          <w:szCs w:val="24"/>
        </w:rPr>
        <w:t>ndelser på sin ko</w:t>
      </w:r>
      <w:r w:rsidR="00B75DCC">
        <w:rPr>
          <w:rFonts w:ascii="Times New Roman" w:hAnsi="Times New Roman" w:cs="Times New Roman"/>
          <w:sz w:val="24"/>
          <w:szCs w:val="24"/>
        </w:rPr>
        <w:t>n</w:t>
      </w:r>
      <w:r w:rsidR="00B75DCC">
        <w:rPr>
          <w:rFonts w:ascii="Times New Roman" w:hAnsi="Times New Roman" w:cs="Times New Roman"/>
          <w:sz w:val="24"/>
          <w:szCs w:val="24"/>
        </w:rPr>
        <w:t xml:space="preserve">taktliste på </w:t>
      </w:r>
      <w:r w:rsidRPr="00A56ADC">
        <w:rPr>
          <w:rFonts w:ascii="Times New Roman" w:hAnsi="Times New Roman" w:cs="Times New Roman"/>
          <w:sz w:val="24"/>
          <w:szCs w:val="24"/>
        </w:rPr>
        <w:t>et</w:t>
      </w:r>
      <w:r w:rsidR="00B75DCC">
        <w:rPr>
          <w:rFonts w:ascii="Times New Roman" w:hAnsi="Times New Roman" w:cs="Times New Roman"/>
          <w:sz w:val="24"/>
          <w:szCs w:val="24"/>
        </w:rPr>
        <w:t xml:space="preserve"> socialt medie. D</w:t>
      </w:r>
      <w:r w:rsidRPr="00A56ADC">
        <w:rPr>
          <w:rFonts w:ascii="Times New Roman" w:hAnsi="Times New Roman" w:cs="Times New Roman"/>
          <w:sz w:val="24"/>
          <w:szCs w:val="24"/>
        </w:rPr>
        <w:t>ette gælder naturligvis i</w:t>
      </w:r>
      <w:r w:rsidR="00B75DCC">
        <w:rPr>
          <w:rFonts w:ascii="Times New Roman" w:hAnsi="Times New Roman" w:cs="Times New Roman"/>
          <w:sz w:val="24"/>
          <w:szCs w:val="24"/>
        </w:rPr>
        <w:t xml:space="preserve"> </w:t>
      </w:r>
      <w:r w:rsidRPr="00A56ADC">
        <w:rPr>
          <w:rFonts w:ascii="Times New Roman" w:hAnsi="Times New Roman" w:cs="Times New Roman"/>
          <w:sz w:val="24"/>
          <w:szCs w:val="24"/>
        </w:rPr>
        <w:t>sær</w:t>
      </w:r>
      <w:r w:rsidR="00B75DCC">
        <w:rPr>
          <w:rFonts w:ascii="Times New Roman" w:hAnsi="Times New Roman" w:cs="Times New Roman"/>
          <w:sz w:val="24"/>
          <w:szCs w:val="24"/>
        </w:rPr>
        <w:t>lig grad</w:t>
      </w:r>
      <w:r w:rsidRPr="00A56ADC">
        <w:rPr>
          <w:rFonts w:ascii="Times New Roman" w:hAnsi="Times New Roman" w:cs="Times New Roman"/>
          <w:sz w:val="24"/>
          <w:szCs w:val="24"/>
        </w:rPr>
        <w:t xml:space="preserve"> de ku</w:t>
      </w:r>
      <w:r w:rsidR="00B75DCC">
        <w:rPr>
          <w:rFonts w:ascii="Times New Roman" w:hAnsi="Times New Roman" w:cs="Times New Roman"/>
          <w:sz w:val="24"/>
          <w:szCs w:val="24"/>
        </w:rPr>
        <w:t>nder og forretningsforbi</w:t>
      </w:r>
      <w:r w:rsidR="00B75DCC">
        <w:rPr>
          <w:rFonts w:ascii="Times New Roman" w:hAnsi="Times New Roman" w:cs="Times New Roman"/>
          <w:sz w:val="24"/>
          <w:szCs w:val="24"/>
        </w:rPr>
        <w:t>n</w:t>
      </w:r>
      <w:r w:rsidR="00B75DCC">
        <w:rPr>
          <w:rFonts w:ascii="Times New Roman" w:hAnsi="Times New Roman" w:cs="Times New Roman"/>
          <w:sz w:val="24"/>
          <w:szCs w:val="24"/>
        </w:rPr>
        <w:t>delser som er omfattet af klausulen. Det er klart, at en tidligere ansat</w:t>
      </w:r>
      <w:r w:rsidRPr="00A56ADC">
        <w:rPr>
          <w:rFonts w:ascii="Times New Roman" w:hAnsi="Times New Roman" w:cs="Times New Roman"/>
          <w:sz w:val="24"/>
          <w:szCs w:val="24"/>
        </w:rPr>
        <w:t>s</w:t>
      </w:r>
      <w:r w:rsidR="00934021">
        <w:rPr>
          <w:rFonts w:ascii="Times New Roman" w:hAnsi="Times New Roman" w:cs="Times New Roman"/>
          <w:sz w:val="24"/>
          <w:szCs w:val="24"/>
        </w:rPr>
        <w:t xml:space="preserve"> erhvervsmæssige</w:t>
      </w:r>
      <w:r w:rsidRPr="00A56ADC">
        <w:rPr>
          <w:rFonts w:ascii="Times New Roman" w:hAnsi="Times New Roman" w:cs="Times New Roman"/>
          <w:sz w:val="24"/>
          <w:szCs w:val="24"/>
        </w:rPr>
        <w:t xml:space="preserve"> kontakt, via et socialt medie, til de af arbejdsgiverens kunder og forretningsforbindelser</w:t>
      </w:r>
      <w:r w:rsidR="00B75DCC">
        <w:rPr>
          <w:rFonts w:ascii="Times New Roman" w:hAnsi="Times New Roman" w:cs="Times New Roman"/>
          <w:sz w:val="24"/>
          <w:szCs w:val="24"/>
        </w:rPr>
        <w:t>,</w:t>
      </w:r>
      <w:r w:rsidRPr="00A56ADC">
        <w:rPr>
          <w:rFonts w:ascii="Times New Roman" w:hAnsi="Times New Roman" w:cs="Times New Roman"/>
          <w:sz w:val="24"/>
          <w:szCs w:val="24"/>
        </w:rPr>
        <w:t xml:space="preserve"> som er omfatt</w:t>
      </w:r>
      <w:r w:rsidR="00934021">
        <w:rPr>
          <w:rFonts w:ascii="Times New Roman" w:hAnsi="Times New Roman" w:cs="Times New Roman"/>
          <w:sz w:val="24"/>
          <w:szCs w:val="24"/>
        </w:rPr>
        <w:t>et af en kundeklausul, vil</w:t>
      </w:r>
      <w:r w:rsidRPr="00A56ADC">
        <w:rPr>
          <w:rFonts w:ascii="Times New Roman" w:hAnsi="Times New Roman" w:cs="Times New Roman"/>
          <w:sz w:val="24"/>
          <w:szCs w:val="24"/>
        </w:rPr>
        <w:t xml:space="preserve"> udgøre en overtrædelse af klausulen</w:t>
      </w:r>
      <w:r w:rsidR="00B75DCC">
        <w:rPr>
          <w:rFonts w:ascii="Times New Roman" w:hAnsi="Times New Roman" w:cs="Times New Roman"/>
          <w:sz w:val="24"/>
          <w:szCs w:val="24"/>
        </w:rPr>
        <w:t>,</w:t>
      </w:r>
      <w:r w:rsidRPr="00A56ADC">
        <w:rPr>
          <w:rFonts w:ascii="Times New Roman" w:hAnsi="Times New Roman" w:cs="Times New Roman"/>
          <w:sz w:val="24"/>
          <w:szCs w:val="24"/>
        </w:rPr>
        <w:t xml:space="preserve"> og resultere i udløsningen af en eventuel aftalt konventionalbod. </w:t>
      </w:r>
    </w:p>
    <w:p w:rsidR="00286350" w:rsidRDefault="00B75DCC" w:rsidP="00A46CC7">
      <w:pPr>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På det sociale medie LinkedIn,</w:t>
      </w:r>
      <w:r w:rsidR="00834041" w:rsidRPr="00A56ADC">
        <w:rPr>
          <w:rFonts w:ascii="Times New Roman" w:hAnsi="Times New Roman" w:cs="Times New Roman"/>
          <w:sz w:val="24"/>
          <w:szCs w:val="24"/>
        </w:rPr>
        <w:t xml:space="preserve"> kan</w:t>
      </w:r>
      <w:r>
        <w:rPr>
          <w:rFonts w:ascii="Times New Roman" w:hAnsi="Times New Roman" w:cs="Times New Roman"/>
          <w:sz w:val="24"/>
          <w:szCs w:val="24"/>
        </w:rPr>
        <w:t xml:space="preserve"> en ansat uploade og opdatere sit</w:t>
      </w:r>
      <w:r w:rsidR="00834041" w:rsidRPr="00A56ADC">
        <w:rPr>
          <w:rFonts w:ascii="Times New Roman" w:hAnsi="Times New Roman" w:cs="Times New Roman"/>
          <w:sz w:val="24"/>
          <w:szCs w:val="24"/>
        </w:rPr>
        <w:t xml:space="preserve"> CV med nuvære</w:t>
      </w:r>
      <w:r>
        <w:rPr>
          <w:rFonts w:ascii="Times New Roman" w:hAnsi="Times New Roman" w:cs="Times New Roman"/>
          <w:sz w:val="24"/>
          <w:szCs w:val="24"/>
        </w:rPr>
        <w:t>nde og ti</w:t>
      </w:r>
      <w:r>
        <w:rPr>
          <w:rFonts w:ascii="Times New Roman" w:hAnsi="Times New Roman" w:cs="Times New Roman"/>
          <w:sz w:val="24"/>
          <w:szCs w:val="24"/>
        </w:rPr>
        <w:t>d</w:t>
      </w:r>
      <w:r>
        <w:rPr>
          <w:rFonts w:ascii="Times New Roman" w:hAnsi="Times New Roman" w:cs="Times New Roman"/>
          <w:sz w:val="24"/>
          <w:szCs w:val="24"/>
        </w:rPr>
        <w:t>ligere arbejdsgivere. H</w:t>
      </w:r>
      <w:r w:rsidR="00834041" w:rsidRPr="00A56ADC">
        <w:rPr>
          <w:rFonts w:ascii="Times New Roman" w:hAnsi="Times New Roman" w:cs="Times New Roman"/>
          <w:sz w:val="24"/>
          <w:szCs w:val="24"/>
        </w:rPr>
        <w:t>ar</w:t>
      </w:r>
      <w:r>
        <w:rPr>
          <w:rFonts w:ascii="Times New Roman" w:hAnsi="Times New Roman" w:cs="Times New Roman"/>
          <w:sz w:val="24"/>
          <w:szCs w:val="24"/>
        </w:rPr>
        <w:t xml:space="preserve"> en ansat, efter fratræden, stadig</w:t>
      </w:r>
      <w:r w:rsidR="00834041" w:rsidRPr="00A56ADC">
        <w:rPr>
          <w:rFonts w:ascii="Times New Roman" w:hAnsi="Times New Roman" w:cs="Times New Roman"/>
          <w:sz w:val="24"/>
          <w:szCs w:val="24"/>
        </w:rPr>
        <w:t xml:space="preserve"> arbejdsgiverens kund</w:t>
      </w:r>
      <w:r>
        <w:rPr>
          <w:rFonts w:ascii="Times New Roman" w:hAnsi="Times New Roman" w:cs="Times New Roman"/>
          <w:sz w:val="24"/>
          <w:szCs w:val="24"/>
        </w:rPr>
        <w:t>er og forretningsfo</w:t>
      </w:r>
      <w:r>
        <w:rPr>
          <w:rFonts w:ascii="Times New Roman" w:hAnsi="Times New Roman" w:cs="Times New Roman"/>
          <w:sz w:val="24"/>
          <w:szCs w:val="24"/>
        </w:rPr>
        <w:t>r</w:t>
      </w:r>
      <w:r>
        <w:rPr>
          <w:rFonts w:ascii="Times New Roman" w:hAnsi="Times New Roman" w:cs="Times New Roman"/>
          <w:sz w:val="24"/>
          <w:szCs w:val="24"/>
        </w:rPr>
        <w:t>bindelser i</w:t>
      </w:r>
      <w:r w:rsidR="00834041" w:rsidRPr="00A56ADC">
        <w:rPr>
          <w:rFonts w:ascii="Times New Roman" w:hAnsi="Times New Roman" w:cs="Times New Roman"/>
          <w:sz w:val="24"/>
          <w:szCs w:val="24"/>
        </w:rPr>
        <w:t xml:space="preserve"> sin kontaktliste</w:t>
      </w:r>
      <w:r>
        <w:rPr>
          <w:rFonts w:ascii="Times New Roman" w:hAnsi="Times New Roman" w:cs="Times New Roman"/>
          <w:sz w:val="24"/>
          <w:szCs w:val="24"/>
        </w:rPr>
        <w:t xml:space="preserve"> på mediet</w:t>
      </w:r>
      <w:r w:rsidR="00834041" w:rsidRPr="00A56ADC">
        <w:rPr>
          <w:rFonts w:ascii="Times New Roman" w:hAnsi="Times New Roman" w:cs="Times New Roman"/>
          <w:sz w:val="24"/>
          <w:szCs w:val="24"/>
        </w:rPr>
        <w:t>, bliver problemstilling</w:t>
      </w:r>
      <w:r>
        <w:rPr>
          <w:rFonts w:ascii="Times New Roman" w:hAnsi="Times New Roman" w:cs="Times New Roman"/>
          <w:sz w:val="24"/>
          <w:szCs w:val="24"/>
        </w:rPr>
        <w:t>en vedrørende sociale medier og kund</w:t>
      </w:r>
      <w:r>
        <w:rPr>
          <w:rFonts w:ascii="Times New Roman" w:hAnsi="Times New Roman" w:cs="Times New Roman"/>
          <w:sz w:val="24"/>
          <w:szCs w:val="24"/>
        </w:rPr>
        <w:t>e</w:t>
      </w:r>
      <w:r>
        <w:rPr>
          <w:rFonts w:ascii="Times New Roman" w:hAnsi="Times New Roman" w:cs="Times New Roman"/>
          <w:sz w:val="24"/>
          <w:szCs w:val="24"/>
        </w:rPr>
        <w:t>klausuler</w:t>
      </w:r>
      <w:r w:rsidR="00834041" w:rsidRPr="00A56ADC">
        <w:rPr>
          <w:rFonts w:ascii="Times New Roman" w:hAnsi="Times New Roman" w:cs="Times New Roman"/>
          <w:sz w:val="24"/>
          <w:szCs w:val="24"/>
        </w:rPr>
        <w:t xml:space="preserve"> særlig relevant. </w:t>
      </w:r>
      <w:r>
        <w:rPr>
          <w:rFonts w:ascii="Times New Roman" w:hAnsi="Times New Roman" w:cs="Times New Roman"/>
          <w:sz w:val="24"/>
          <w:szCs w:val="24"/>
        </w:rPr>
        <w:t xml:space="preserve">Dette skyldes,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ved</w:t>
      </w:r>
      <w:proofErr w:type="gramEnd"/>
      <w:r>
        <w:rPr>
          <w:rFonts w:ascii="Times New Roman" w:hAnsi="Times New Roman" w:cs="Times New Roman"/>
          <w:sz w:val="24"/>
          <w:szCs w:val="24"/>
        </w:rPr>
        <w:t xml:space="preserve"> </w:t>
      </w:r>
      <w:r w:rsidR="00834041" w:rsidRPr="00A56ADC">
        <w:rPr>
          <w:rFonts w:ascii="Times New Roman" w:hAnsi="Times New Roman" w:cs="Times New Roman"/>
          <w:sz w:val="24"/>
          <w:szCs w:val="24"/>
        </w:rPr>
        <w:t>den tidligere ansattes opdatering af sit CV p</w:t>
      </w:r>
      <w:r>
        <w:rPr>
          <w:rFonts w:ascii="Times New Roman" w:hAnsi="Times New Roman" w:cs="Times New Roman"/>
          <w:sz w:val="24"/>
          <w:szCs w:val="24"/>
        </w:rPr>
        <w:t>å Link</w:t>
      </w:r>
      <w:r>
        <w:rPr>
          <w:rFonts w:ascii="Times New Roman" w:hAnsi="Times New Roman" w:cs="Times New Roman"/>
          <w:sz w:val="24"/>
          <w:szCs w:val="24"/>
        </w:rPr>
        <w:t>e</w:t>
      </w:r>
      <w:r>
        <w:rPr>
          <w:rFonts w:ascii="Times New Roman" w:hAnsi="Times New Roman" w:cs="Times New Roman"/>
          <w:sz w:val="24"/>
          <w:szCs w:val="24"/>
        </w:rPr>
        <w:t>dIn, bliver arbejdsgiverens</w:t>
      </w:r>
      <w:r w:rsidR="00834041" w:rsidRPr="00A56ADC">
        <w:rPr>
          <w:rFonts w:ascii="Times New Roman" w:hAnsi="Times New Roman" w:cs="Times New Roman"/>
          <w:sz w:val="24"/>
          <w:szCs w:val="24"/>
        </w:rPr>
        <w:t xml:space="preserve"> kunder og forretningsforbindelser opmærksomme på, at denne har ski</w:t>
      </w:r>
      <w:r w:rsidR="00834041" w:rsidRPr="00A56ADC">
        <w:rPr>
          <w:rFonts w:ascii="Times New Roman" w:hAnsi="Times New Roman" w:cs="Times New Roman"/>
          <w:sz w:val="24"/>
          <w:szCs w:val="24"/>
        </w:rPr>
        <w:t>f</w:t>
      </w:r>
      <w:r w:rsidR="00834041" w:rsidRPr="00A56ADC">
        <w:rPr>
          <w:rFonts w:ascii="Times New Roman" w:hAnsi="Times New Roman" w:cs="Times New Roman"/>
          <w:sz w:val="24"/>
          <w:szCs w:val="24"/>
        </w:rPr>
        <w:t>tet arbejdsgiver</w:t>
      </w:r>
      <w:r w:rsidR="00286350">
        <w:rPr>
          <w:rFonts w:ascii="Times New Roman" w:hAnsi="Times New Roman" w:cs="Times New Roman"/>
          <w:sz w:val="24"/>
          <w:szCs w:val="24"/>
        </w:rPr>
        <w:t>,</w:t>
      </w:r>
      <w:r w:rsidR="00834041" w:rsidRPr="00A56ADC">
        <w:rPr>
          <w:rFonts w:ascii="Times New Roman" w:hAnsi="Times New Roman" w:cs="Times New Roman"/>
          <w:sz w:val="24"/>
          <w:szCs w:val="24"/>
        </w:rPr>
        <w:t xml:space="preserve"> eller</w:t>
      </w:r>
      <w:r w:rsidR="00286350">
        <w:rPr>
          <w:rFonts w:ascii="Times New Roman" w:hAnsi="Times New Roman" w:cs="Times New Roman"/>
          <w:sz w:val="24"/>
          <w:szCs w:val="24"/>
        </w:rPr>
        <w:t xml:space="preserve"> har etableret</w:t>
      </w:r>
      <w:r w:rsidR="00834041" w:rsidRPr="00A56ADC">
        <w:rPr>
          <w:rFonts w:ascii="Times New Roman" w:hAnsi="Times New Roman" w:cs="Times New Roman"/>
          <w:sz w:val="24"/>
          <w:szCs w:val="24"/>
        </w:rPr>
        <w:t xml:space="preserve"> egen konkurrerende virksomhed. Dette kan give problemer for arbejdsgiveren derved, at dennes samarbejde med en kunde eller forretningsforbindelse, med hvem den ansatte har haft nær erhvervsmæssig kontakt, kan forringes, hvis den pågældende kunde eller forretningsforbindelse ønsker</w:t>
      </w:r>
      <w:r w:rsidR="00286350">
        <w:rPr>
          <w:rFonts w:ascii="Times New Roman" w:hAnsi="Times New Roman" w:cs="Times New Roman"/>
          <w:sz w:val="24"/>
          <w:szCs w:val="24"/>
        </w:rPr>
        <w:t>,</w:t>
      </w:r>
      <w:r w:rsidR="00834041" w:rsidRPr="00A56ADC">
        <w:rPr>
          <w:rFonts w:ascii="Times New Roman" w:hAnsi="Times New Roman" w:cs="Times New Roman"/>
          <w:sz w:val="24"/>
          <w:szCs w:val="24"/>
        </w:rPr>
        <w:t xml:space="preserve"> at følge den tidligere ansatte over til dennes nye arbejdsgiver eller ny opstartede konkurrerende virksomhed. Spørgsmålet er derfor, hvorvidt det</w:t>
      </w:r>
      <w:r w:rsidR="00286350">
        <w:rPr>
          <w:rFonts w:ascii="Times New Roman" w:hAnsi="Times New Roman" w:cs="Times New Roman"/>
          <w:sz w:val="24"/>
          <w:szCs w:val="24"/>
        </w:rPr>
        <w:t xml:space="preserve"> forhold</w:t>
      </w:r>
      <w:r w:rsidR="00834041" w:rsidRPr="00A56ADC">
        <w:rPr>
          <w:rFonts w:ascii="Times New Roman" w:hAnsi="Times New Roman" w:cs="Times New Roman"/>
          <w:sz w:val="24"/>
          <w:szCs w:val="24"/>
        </w:rPr>
        <w:t>, at en tidligere ansat opdaterer sit CV på et socialt medie som LinkedIn, kan anses for en overtrædelse af en indg</w:t>
      </w:r>
      <w:r w:rsidR="00834041" w:rsidRPr="00A56ADC">
        <w:rPr>
          <w:rFonts w:ascii="Times New Roman" w:hAnsi="Times New Roman" w:cs="Times New Roman"/>
          <w:sz w:val="24"/>
          <w:szCs w:val="24"/>
        </w:rPr>
        <w:t>å</w:t>
      </w:r>
      <w:r w:rsidR="00834041" w:rsidRPr="00A56ADC">
        <w:rPr>
          <w:rFonts w:ascii="Times New Roman" w:hAnsi="Times New Roman" w:cs="Times New Roman"/>
          <w:sz w:val="24"/>
          <w:szCs w:val="24"/>
        </w:rPr>
        <w:t xml:space="preserve">et </w:t>
      </w:r>
      <w:r w:rsidR="00286350">
        <w:rPr>
          <w:rFonts w:ascii="Times New Roman" w:hAnsi="Times New Roman" w:cs="Times New Roman"/>
          <w:sz w:val="24"/>
          <w:szCs w:val="24"/>
        </w:rPr>
        <w:t>kundeklausul. I relation hertil</w:t>
      </w:r>
      <w:r w:rsidR="00834041" w:rsidRPr="00A56ADC">
        <w:rPr>
          <w:rFonts w:ascii="Times New Roman" w:hAnsi="Times New Roman" w:cs="Times New Roman"/>
          <w:sz w:val="24"/>
          <w:szCs w:val="24"/>
        </w:rPr>
        <w:t xml:space="preserve"> må det vurderes, hvorvidt en generel udmelding på et socialt m</w:t>
      </w:r>
      <w:r w:rsidR="00834041" w:rsidRPr="00A56ADC">
        <w:rPr>
          <w:rFonts w:ascii="Times New Roman" w:hAnsi="Times New Roman" w:cs="Times New Roman"/>
          <w:sz w:val="24"/>
          <w:szCs w:val="24"/>
        </w:rPr>
        <w:t>e</w:t>
      </w:r>
      <w:r w:rsidR="00834041" w:rsidRPr="00A56ADC">
        <w:rPr>
          <w:rFonts w:ascii="Times New Roman" w:hAnsi="Times New Roman" w:cs="Times New Roman"/>
          <w:sz w:val="24"/>
          <w:szCs w:val="24"/>
        </w:rPr>
        <w:t xml:space="preserve">die, som f.eks. en opdatering af CV, kan anses som udgørende </w:t>
      </w:r>
      <w:r w:rsidR="00834041" w:rsidRPr="00A56ADC">
        <w:rPr>
          <w:rFonts w:ascii="Times New Roman" w:hAnsi="Times New Roman" w:cs="Times New Roman"/>
          <w:i/>
          <w:sz w:val="24"/>
          <w:szCs w:val="24"/>
        </w:rPr>
        <w:t>erhvervsmæssig kontakt</w:t>
      </w:r>
      <w:r w:rsidR="00834041" w:rsidRPr="00A56ADC">
        <w:rPr>
          <w:rFonts w:ascii="Times New Roman" w:hAnsi="Times New Roman" w:cs="Times New Roman"/>
          <w:sz w:val="24"/>
          <w:szCs w:val="24"/>
        </w:rPr>
        <w:t>, i strid med</w:t>
      </w:r>
      <w:r w:rsidR="00286350">
        <w:rPr>
          <w:rFonts w:ascii="Times New Roman" w:hAnsi="Times New Roman" w:cs="Times New Roman"/>
          <w:sz w:val="24"/>
          <w:szCs w:val="24"/>
        </w:rPr>
        <w:t xml:space="preserve"> en kundeklausul</w:t>
      </w:r>
      <w:r w:rsidR="00834041" w:rsidRPr="00A56ADC">
        <w:rPr>
          <w:rFonts w:ascii="Times New Roman" w:hAnsi="Times New Roman" w:cs="Times New Roman"/>
          <w:sz w:val="24"/>
          <w:szCs w:val="24"/>
        </w:rPr>
        <w:t>.</w:t>
      </w:r>
      <w:r w:rsidR="00A93EF3">
        <w:rPr>
          <w:rFonts w:ascii="Times New Roman" w:hAnsi="Times New Roman" w:cs="Times New Roman"/>
          <w:sz w:val="24"/>
          <w:szCs w:val="24"/>
        </w:rPr>
        <w:t xml:space="preserve"> Der vil kunne argumenteres for, at en opdatering af et CV på et socialt medie, hvorefter en arbejdsgivers kunder og forretningsforbindelser gøres opmærksom en tidligere ansats nye beskæftigelse, vil kunne ligestilles med anden underretning af disse herom, f.eks. i form af en cirkulæreskrivelse, hvilket vil være i strid med en kundeklausul.</w:t>
      </w:r>
      <w:r w:rsidR="00834041" w:rsidRPr="00A56ADC">
        <w:rPr>
          <w:rFonts w:ascii="Times New Roman" w:hAnsi="Times New Roman" w:cs="Times New Roman"/>
          <w:sz w:val="24"/>
          <w:szCs w:val="24"/>
        </w:rPr>
        <w:t xml:space="preserve"> </w:t>
      </w:r>
      <w:r w:rsidR="006A3263">
        <w:rPr>
          <w:rFonts w:ascii="Times New Roman" w:hAnsi="Times New Roman" w:cs="Times New Roman"/>
          <w:sz w:val="24"/>
          <w:szCs w:val="24"/>
        </w:rPr>
        <w:t>Det er</w:t>
      </w:r>
      <w:r w:rsidR="00A93EF3">
        <w:rPr>
          <w:rFonts w:ascii="Times New Roman" w:hAnsi="Times New Roman" w:cs="Times New Roman"/>
          <w:sz w:val="24"/>
          <w:szCs w:val="24"/>
        </w:rPr>
        <w:t xml:space="preserve"> dog</w:t>
      </w:r>
      <w:r w:rsidR="006A3263">
        <w:rPr>
          <w:rFonts w:ascii="Times New Roman" w:hAnsi="Times New Roman" w:cs="Times New Roman"/>
          <w:sz w:val="24"/>
          <w:szCs w:val="24"/>
        </w:rPr>
        <w:t xml:space="preserve"> min vurdering, at opd</w:t>
      </w:r>
      <w:r w:rsidR="006A3263">
        <w:rPr>
          <w:rFonts w:ascii="Times New Roman" w:hAnsi="Times New Roman" w:cs="Times New Roman"/>
          <w:sz w:val="24"/>
          <w:szCs w:val="24"/>
        </w:rPr>
        <w:t>a</w:t>
      </w:r>
      <w:r w:rsidR="006A3263">
        <w:rPr>
          <w:rFonts w:ascii="Times New Roman" w:hAnsi="Times New Roman" w:cs="Times New Roman"/>
          <w:sz w:val="24"/>
          <w:szCs w:val="24"/>
        </w:rPr>
        <w:t xml:space="preserve">tering af et CV, på et socialt medie, ikke er </w:t>
      </w:r>
      <w:r w:rsidR="006A3263" w:rsidRPr="00A93EF3">
        <w:rPr>
          <w:rFonts w:ascii="Times New Roman" w:hAnsi="Times New Roman" w:cs="Times New Roman"/>
          <w:i/>
          <w:sz w:val="24"/>
          <w:szCs w:val="24"/>
        </w:rPr>
        <w:t>erhvervsmæssig kontakt</w:t>
      </w:r>
      <w:r w:rsidR="006A3263">
        <w:rPr>
          <w:rFonts w:ascii="Times New Roman" w:hAnsi="Times New Roman" w:cs="Times New Roman"/>
          <w:sz w:val="24"/>
          <w:szCs w:val="24"/>
        </w:rPr>
        <w:t>, og at</w:t>
      </w:r>
      <w:r w:rsidR="00834041" w:rsidRPr="00A56ADC">
        <w:rPr>
          <w:rFonts w:ascii="Times New Roman" w:hAnsi="Times New Roman" w:cs="Times New Roman"/>
          <w:sz w:val="24"/>
          <w:szCs w:val="24"/>
        </w:rPr>
        <w:t xml:space="preserve"> udgangspunktet </w:t>
      </w:r>
      <w:r w:rsidR="006A3263">
        <w:rPr>
          <w:rFonts w:ascii="Times New Roman" w:hAnsi="Times New Roman" w:cs="Times New Roman"/>
          <w:sz w:val="24"/>
          <w:szCs w:val="24"/>
        </w:rPr>
        <w:t xml:space="preserve">derfor må </w:t>
      </w:r>
      <w:r w:rsidR="00834041" w:rsidRPr="00A56ADC">
        <w:rPr>
          <w:rFonts w:ascii="Times New Roman" w:hAnsi="Times New Roman" w:cs="Times New Roman"/>
          <w:sz w:val="24"/>
          <w:szCs w:val="24"/>
        </w:rPr>
        <w:t>være, at en tidlige</w:t>
      </w:r>
      <w:r w:rsidR="00286350">
        <w:rPr>
          <w:rFonts w:ascii="Times New Roman" w:hAnsi="Times New Roman" w:cs="Times New Roman"/>
          <w:sz w:val="24"/>
          <w:szCs w:val="24"/>
        </w:rPr>
        <w:t>re ansats generelle udmeldinger</w:t>
      </w:r>
      <w:r w:rsidR="00834041" w:rsidRPr="00A56ADC">
        <w:rPr>
          <w:rFonts w:ascii="Times New Roman" w:hAnsi="Times New Roman" w:cs="Times New Roman"/>
          <w:sz w:val="24"/>
          <w:szCs w:val="24"/>
        </w:rPr>
        <w:t xml:space="preserve"> til</w:t>
      </w:r>
      <w:r w:rsidR="006A3263">
        <w:rPr>
          <w:rFonts w:ascii="Times New Roman" w:hAnsi="Times New Roman" w:cs="Times New Roman"/>
          <w:sz w:val="24"/>
          <w:szCs w:val="24"/>
        </w:rPr>
        <w:t xml:space="preserve"> en bredere kreds på </w:t>
      </w:r>
      <w:r w:rsidR="00834041" w:rsidRPr="00A56ADC">
        <w:rPr>
          <w:rFonts w:ascii="Times New Roman" w:hAnsi="Times New Roman" w:cs="Times New Roman"/>
          <w:sz w:val="24"/>
          <w:szCs w:val="24"/>
        </w:rPr>
        <w:t>medie</w:t>
      </w:r>
      <w:r w:rsidR="006A3263">
        <w:rPr>
          <w:rFonts w:ascii="Times New Roman" w:hAnsi="Times New Roman" w:cs="Times New Roman"/>
          <w:sz w:val="24"/>
          <w:szCs w:val="24"/>
        </w:rPr>
        <w:t>t</w:t>
      </w:r>
      <w:r w:rsidR="00834041" w:rsidRPr="00A56ADC">
        <w:rPr>
          <w:rFonts w:ascii="Times New Roman" w:hAnsi="Times New Roman" w:cs="Times New Roman"/>
          <w:sz w:val="24"/>
          <w:szCs w:val="24"/>
        </w:rPr>
        <w:t>, ikke er ti</w:t>
      </w:r>
      <w:r w:rsidR="00834041" w:rsidRPr="00A56ADC">
        <w:rPr>
          <w:rFonts w:ascii="Times New Roman" w:hAnsi="Times New Roman" w:cs="Times New Roman"/>
          <w:sz w:val="24"/>
          <w:szCs w:val="24"/>
        </w:rPr>
        <w:t>l</w:t>
      </w:r>
      <w:r w:rsidR="00834041" w:rsidRPr="00A56ADC">
        <w:rPr>
          <w:rFonts w:ascii="Times New Roman" w:hAnsi="Times New Roman" w:cs="Times New Roman"/>
          <w:sz w:val="24"/>
          <w:szCs w:val="24"/>
        </w:rPr>
        <w:t>strækkeligt</w:t>
      </w:r>
      <w:r w:rsidR="006A3263">
        <w:rPr>
          <w:rFonts w:ascii="Times New Roman" w:hAnsi="Times New Roman" w:cs="Times New Roman"/>
          <w:sz w:val="24"/>
          <w:szCs w:val="24"/>
        </w:rPr>
        <w:t>,</w:t>
      </w:r>
      <w:r w:rsidR="00834041" w:rsidRPr="00A56ADC">
        <w:rPr>
          <w:rFonts w:ascii="Times New Roman" w:hAnsi="Times New Roman" w:cs="Times New Roman"/>
          <w:sz w:val="24"/>
          <w:szCs w:val="24"/>
        </w:rPr>
        <w:t xml:space="preserve"> til at udgøre en overtrædelse af en, med den tidligere arbejdsgiver, indgået kundekla</w:t>
      </w:r>
      <w:r w:rsidR="00834041" w:rsidRPr="00A56ADC">
        <w:rPr>
          <w:rFonts w:ascii="Times New Roman" w:hAnsi="Times New Roman" w:cs="Times New Roman"/>
          <w:sz w:val="24"/>
          <w:szCs w:val="24"/>
        </w:rPr>
        <w:t>u</w:t>
      </w:r>
      <w:r w:rsidR="00834041" w:rsidRPr="00A56ADC">
        <w:rPr>
          <w:rFonts w:ascii="Times New Roman" w:hAnsi="Times New Roman" w:cs="Times New Roman"/>
          <w:sz w:val="24"/>
          <w:szCs w:val="24"/>
        </w:rPr>
        <w:t>sul. Henvender den tidligere ansatte sig dog</w:t>
      </w:r>
      <w:r w:rsidR="00A93EF3">
        <w:rPr>
          <w:rFonts w:ascii="Times New Roman" w:hAnsi="Times New Roman" w:cs="Times New Roman"/>
          <w:sz w:val="24"/>
          <w:szCs w:val="24"/>
        </w:rPr>
        <w:t>, i erhvervsmæssig sammenhæng,</w:t>
      </w:r>
      <w:r w:rsidR="00834041" w:rsidRPr="00A56ADC">
        <w:rPr>
          <w:rFonts w:ascii="Times New Roman" w:hAnsi="Times New Roman" w:cs="Times New Roman"/>
          <w:sz w:val="24"/>
          <w:szCs w:val="24"/>
        </w:rPr>
        <w:t xml:space="preserve"> direkte, via det soci</w:t>
      </w:r>
      <w:r w:rsidR="00834041" w:rsidRPr="00A56ADC">
        <w:rPr>
          <w:rFonts w:ascii="Times New Roman" w:hAnsi="Times New Roman" w:cs="Times New Roman"/>
          <w:sz w:val="24"/>
          <w:szCs w:val="24"/>
        </w:rPr>
        <w:t>a</w:t>
      </w:r>
      <w:r w:rsidR="00834041" w:rsidRPr="00A56ADC">
        <w:rPr>
          <w:rFonts w:ascii="Times New Roman" w:hAnsi="Times New Roman" w:cs="Times New Roman"/>
          <w:sz w:val="24"/>
          <w:szCs w:val="24"/>
        </w:rPr>
        <w:t>le medie, til den tidligere arbejdsgivers kunder eller forretningsforbindelser må udgangspunktet omvendt være, at kundeklausulen ved denne henvendelse er overtrådt.</w:t>
      </w:r>
      <w:r w:rsidR="00286350">
        <w:rPr>
          <w:rFonts w:ascii="Times New Roman" w:hAnsi="Times New Roman" w:cs="Times New Roman"/>
          <w:sz w:val="24"/>
          <w:szCs w:val="24"/>
        </w:rPr>
        <w:t xml:space="preserve"> Er det omvendt den tidligere </w:t>
      </w:r>
      <w:r w:rsidR="00286350">
        <w:rPr>
          <w:rFonts w:ascii="Times New Roman" w:hAnsi="Times New Roman" w:cs="Times New Roman"/>
          <w:sz w:val="24"/>
          <w:szCs w:val="24"/>
        </w:rPr>
        <w:lastRenderedPageBreak/>
        <w:t>arbejdsgivers kunder eller forretningsforbindelser, som via et socialt medie, henvender sig til den tidligere ansatte, må denne afslå, eller afstå fra at besvare, en sådan henvendelse. Dette skyldes, at en kundeklausul indeholder et generelt forbud mod erhvervsmæssig kontakt</w:t>
      </w:r>
      <w:r w:rsidR="006A3263">
        <w:rPr>
          <w:rFonts w:ascii="Times New Roman" w:hAnsi="Times New Roman" w:cs="Times New Roman"/>
          <w:sz w:val="24"/>
          <w:szCs w:val="24"/>
        </w:rPr>
        <w:t>,</w:t>
      </w:r>
      <w:r w:rsidR="00286350">
        <w:rPr>
          <w:rFonts w:ascii="Times New Roman" w:hAnsi="Times New Roman" w:cs="Times New Roman"/>
          <w:sz w:val="24"/>
          <w:szCs w:val="24"/>
        </w:rPr>
        <w:t xml:space="preserve"> med de kunder og fo</w:t>
      </w:r>
      <w:r w:rsidR="00286350">
        <w:rPr>
          <w:rFonts w:ascii="Times New Roman" w:hAnsi="Times New Roman" w:cs="Times New Roman"/>
          <w:sz w:val="24"/>
          <w:szCs w:val="24"/>
        </w:rPr>
        <w:t>r</w:t>
      </w:r>
      <w:r w:rsidR="00286350">
        <w:rPr>
          <w:rFonts w:ascii="Times New Roman" w:hAnsi="Times New Roman" w:cs="Times New Roman"/>
          <w:sz w:val="24"/>
          <w:szCs w:val="24"/>
        </w:rPr>
        <w:t>retningsforbindelser</w:t>
      </w:r>
      <w:r w:rsidR="006A3263">
        <w:rPr>
          <w:rFonts w:ascii="Times New Roman" w:hAnsi="Times New Roman" w:cs="Times New Roman"/>
          <w:sz w:val="24"/>
          <w:szCs w:val="24"/>
        </w:rPr>
        <w:t>,</w:t>
      </w:r>
      <w:r w:rsidR="00286350">
        <w:rPr>
          <w:rFonts w:ascii="Times New Roman" w:hAnsi="Times New Roman" w:cs="Times New Roman"/>
          <w:sz w:val="24"/>
          <w:szCs w:val="24"/>
        </w:rPr>
        <w:t xml:space="preserve"> som er omfattet </w:t>
      </w:r>
      <w:r w:rsidR="006A3263">
        <w:rPr>
          <w:rFonts w:ascii="Times New Roman" w:hAnsi="Times New Roman" w:cs="Times New Roman"/>
          <w:sz w:val="24"/>
          <w:szCs w:val="24"/>
        </w:rPr>
        <w:t>heraf</w:t>
      </w:r>
      <w:r w:rsidR="00286350">
        <w:rPr>
          <w:rFonts w:ascii="Times New Roman" w:hAnsi="Times New Roman" w:cs="Times New Roman"/>
          <w:sz w:val="24"/>
          <w:szCs w:val="24"/>
        </w:rPr>
        <w:t xml:space="preserve">, og </w:t>
      </w:r>
      <w:r w:rsidR="006A3263">
        <w:rPr>
          <w:rFonts w:ascii="Times New Roman" w:hAnsi="Times New Roman" w:cs="Times New Roman"/>
          <w:sz w:val="24"/>
          <w:szCs w:val="24"/>
        </w:rPr>
        <w:t xml:space="preserve">at </w:t>
      </w:r>
      <w:r w:rsidR="00286350">
        <w:rPr>
          <w:rFonts w:ascii="Times New Roman" w:hAnsi="Times New Roman" w:cs="Times New Roman"/>
          <w:sz w:val="24"/>
          <w:szCs w:val="24"/>
        </w:rPr>
        <w:t>det derfor er uden betydning, om det reelt er ku</w:t>
      </w:r>
      <w:r w:rsidR="00286350">
        <w:rPr>
          <w:rFonts w:ascii="Times New Roman" w:hAnsi="Times New Roman" w:cs="Times New Roman"/>
          <w:sz w:val="24"/>
          <w:szCs w:val="24"/>
        </w:rPr>
        <w:t>n</w:t>
      </w:r>
      <w:r w:rsidR="00286350">
        <w:rPr>
          <w:rFonts w:ascii="Times New Roman" w:hAnsi="Times New Roman" w:cs="Times New Roman"/>
          <w:sz w:val="24"/>
          <w:szCs w:val="24"/>
        </w:rPr>
        <w:t xml:space="preserve">den eller forretningsforbindelsen som henvender sig til den tidligere ansatte og ikke omvendt. </w:t>
      </w:r>
    </w:p>
    <w:p w:rsidR="00834041" w:rsidRPr="00A56ADC" w:rsidRDefault="00834041" w:rsidP="00286350">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Der er derfor, i de tilfælde</w:t>
      </w:r>
      <w:r w:rsidR="006A3263">
        <w:rPr>
          <w:rFonts w:ascii="Times New Roman" w:hAnsi="Times New Roman" w:cs="Times New Roman"/>
          <w:sz w:val="24"/>
          <w:szCs w:val="24"/>
        </w:rPr>
        <w:t>,</w:t>
      </w:r>
      <w:r w:rsidRPr="00A56ADC">
        <w:rPr>
          <w:rFonts w:ascii="Times New Roman" w:hAnsi="Times New Roman" w:cs="Times New Roman"/>
          <w:sz w:val="24"/>
          <w:szCs w:val="24"/>
        </w:rPr>
        <w:t xml:space="preserve"> hvor der er indgået </w:t>
      </w:r>
      <w:r w:rsidR="00286350">
        <w:rPr>
          <w:rFonts w:ascii="Times New Roman" w:hAnsi="Times New Roman" w:cs="Times New Roman"/>
          <w:sz w:val="24"/>
          <w:szCs w:val="24"/>
        </w:rPr>
        <w:t>en kundeklausul</w:t>
      </w:r>
      <w:r w:rsidRPr="00A56ADC">
        <w:rPr>
          <w:rFonts w:ascii="Times New Roman" w:hAnsi="Times New Roman" w:cs="Times New Roman"/>
          <w:sz w:val="24"/>
          <w:szCs w:val="24"/>
        </w:rPr>
        <w:t xml:space="preserve"> grund til</w:t>
      </w:r>
      <w:r w:rsidR="00286350">
        <w:rPr>
          <w:rFonts w:ascii="Times New Roman" w:hAnsi="Times New Roman" w:cs="Times New Roman"/>
          <w:sz w:val="24"/>
          <w:szCs w:val="24"/>
        </w:rPr>
        <w:t>, at en ansat</w:t>
      </w:r>
      <w:r w:rsidR="006A3263">
        <w:rPr>
          <w:rFonts w:ascii="Times New Roman" w:hAnsi="Times New Roman" w:cs="Times New Roman"/>
          <w:sz w:val="24"/>
          <w:szCs w:val="24"/>
        </w:rPr>
        <w:t xml:space="preserve"> ved fr</w:t>
      </w:r>
      <w:r w:rsidR="006A3263">
        <w:rPr>
          <w:rFonts w:ascii="Times New Roman" w:hAnsi="Times New Roman" w:cs="Times New Roman"/>
          <w:sz w:val="24"/>
          <w:szCs w:val="24"/>
        </w:rPr>
        <w:t>a</w:t>
      </w:r>
      <w:r w:rsidR="006A3263">
        <w:rPr>
          <w:rFonts w:ascii="Times New Roman" w:hAnsi="Times New Roman" w:cs="Times New Roman"/>
          <w:sz w:val="24"/>
          <w:szCs w:val="24"/>
        </w:rPr>
        <w:t>træden overvejer</w:t>
      </w:r>
      <w:r w:rsidRPr="00A56ADC">
        <w:rPr>
          <w:rFonts w:ascii="Times New Roman" w:hAnsi="Times New Roman" w:cs="Times New Roman"/>
          <w:sz w:val="24"/>
          <w:szCs w:val="24"/>
        </w:rPr>
        <w:t xml:space="preserve"> at slette de kontakter som er omfattet af klausulen, netop for at undgå overtrædelse af denne.</w:t>
      </w:r>
      <w:r w:rsidR="00286350">
        <w:rPr>
          <w:rFonts w:ascii="Times New Roman" w:hAnsi="Times New Roman" w:cs="Times New Roman"/>
          <w:sz w:val="24"/>
          <w:szCs w:val="24"/>
        </w:rPr>
        <w:t xml:space="preserve"> </w:t>
      </w:r>
      <w:r w:rsidRPr="00A56ADC">
        <w:rPr>
          <w:rFonts w:ascii="Times New Roman" w:hAnsi="Times New Roman" w:cs="Times New Roman"/>
          <w:sz w:val="24"/>
          <w:szCs w:val="24"/>
        </w:rPr>
        <w:t xml:space="preserve">Der er dog også grund til for arbejdsgiveren at være opmærksom på problemstillingen. Har arbejdsgiveren ikke en </w:t>
      </w:r>
      <w:r w:rsidR="006A3263">
        <w:rPr>
          <w:rFonts w:ascii="Times New Roman" w:hAnsi="Times New Roman" w:cs="Times New Roman"/>
          <w:sz w:val="24"/>
          <w:szCs w:val="24"/>
        </w:rPr>
        <w:t>personale</w:t>
      </w:r>
      <w:r w:rsidRPr="00A56ADC">
        <w:rPr>
          <w:rFonts w:ascii="Times New Roman" w:hAnsi="Times New Roman" w:cs="Times New Roman"/>
          <w:sz w:val="24"/>
          <w:szCs w:val="24"/>
        </w:rPr>
        <w:t>politik på området,</w:t>
      </w:r>
      <w:r w:rsidR="00286350">
        <w:rPr>
          <w:rFonts w:ascii="Times New Roman" w:hAnsi="Times New Roman" w:cs="Times New Roman"/>
          <w:sz w:val="24"/>
          <w:szCs w:val="24"/>
        </w:rPr>
        <w:t xml:space="preserve"> eller gør arbejdsgiveren ikke en ansat</w:t>
      </w:r>
      <w:r w:rsidRPr="00A56ADC">
        <w:rPr>
          <w:rFonts w:ascii="Times New Roman" w:hAnsi="Times New Roman" w:cs="Times New Roman"/>
          <w:sz w:val="24"/>
          <w:szCs w:val="24"/>
        </w:rPr>
        <w:t xml:space="preserve"> o</w:t>
      </w:r>
      <w:r w:rsidRPr="00A56ADC">
        <w:rPr>
          <w:rFonts w:ascii="Times New Roman" w:hAnsi="Times New Roman" w:cs="Times New Roman"/>
          <w:sz w:val="24"/>
          <w:szCs w:val="24"/>
        </w:rPr>
        <w:t>p</w:t>
      </w:r>
      <w:r w:rsidRPr="00A56ADC">
        <w:rPr>
          <w:rFonts w:ascii="Times New Roman" w:hAnsi="Times New Roman" w:cs="Times New Roman"/>
          <w:sz w:val="24"/>
          <w:szCs w:val="24"/>
        </w:rPr>
        <w:t>mærksom herpå ved fratræden, vil det alt andet lige blive vanskeligere senere at gøre indsigelse mod den ansattes relation til en kunde eller forretningsforbindelse via et socialt medie.</w:t>
      </w:r>
      <w:r w:rsidRPr="00A56ADC">
        <w:rPr>
          <w:rStyle w:val="Fodnotehenvisning"/>
          <w:rFonts w:ascii="Times New Roman" w:hAnsi="Times New Roman" w:cs="Times New Roman"/>
          <w:sz w:val="24"/>
          <w:szCs w:val="24"/>
        </w:rPr>
        <w:footnoteReference w:id="134"/>
      </w:r>
      <w:r w:rsidRPr="00A56ADC">
        <w:rPr>
          <w:rFonts w:ascii="Times New Roman" w:hAnsi="Times New Roman" w:cs="Times New Roman"/>
          <w:sz w:val="24"/>
          <w:szCs w:val="24"/>
        </w:rPr>
        <w:t xml:space="preserve"> Dette kræver selvfølgelig at arbejdsgiveren kender til den ansattes relation med dennes kunder eller fo</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retningsforbindelser via sociale medier. </w:t>
      </w:r>
    </w:p>
    <w:p w:rsidR="00834041" w:rsidRPr="00A56ADC" w:rsidRDefault="008C6962" w:rsidP="008C6962">
      <w:pPr>
        <w:pStyle w:val="2"/>
      </w:pPr>
      <w:bookmarkStart w:id="75" w:name="_Toc356203052"/>
      <w:r w:rsidRPr="00A56ADC">
        <w:t xml:space="preserve">4. </w:t>
      </w:r>
      <w:r w:rsidR="0066022D">
        <w:t>En a</w:t>
      </w:r>
      <w:r w:rsidR="00834041" w:rsidRPr="00A56ADC">
        <w:t xml:space="preserve">rbejdsgivers </w:t>
      </w:r>
      <w:r w:rsidRPr="00A56ADC">
        <w:t>mislighol</w:t>
      </w:r>
      <w:r w:rsidR="00834041" w:rsidRPr="00A56ADC">
        <w:t>delsesbeføjelser</w:t>
      </w:r>
      <w:bookmarkEnd w:id="75"/>
    </w:p>
    <w:p w:rsidR="00834041" w:rsidRPr="00A56ADC" w:rsidRDefault="008C6962" w:rsidP="008C6962">
      <w:pPr>
        <w:pStyle w:val="3"/>
        <w:spacing w:after="240"/>
      </w:pPr>
      <w:bookmarkStart w:id="76" w:name="_Toc356203053"/>
      <w:r w:rsidRPr="00A56ADC">
        <w:t xml:space="preserve">4.1. </w:t>
      </w:r>
      <w:r w:rsidR="00834041" w:rsidRPr="00A56ADC">
        <w:t>Konventionalbod og erstatning</w:t>
      </w:r>
      <w:bookmarkEnd w:id="76"/>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Misligholder en ansat eller tidligere ansat en konkurrence- eller kundeklausul vil det medføre, at dennes krav på kompensation bortfalder, mens klausulen fortsat består i den resterende periode. Udover at arbejdsgiverens pligt til at betale kompensation bortfalder, vil misligholdelse af en kla</w:t>
      </w:r>
      <w:r w:rsidRPr="00A56ADC">
        <w:rPr>
          <w:rFonts w:ascii="Times New Roman" w:hAnsi="Times New Roman" w:cs="Times New Roman"/>
          <w:sz w:val="24"/>
          <w:szCs w:val="24"/>
        </w:rPr>
        <w:t>u</w:t>
      </w:r>
      <w:r w:rsidRPr="00A56ADC">
        <w:rPr>
          <w:rFonts w:ascii="Times New Roman" w:hAnsi="Times New Roman" w:cs="Times New Roman"/>
          <w:sz w:val="24"/>
          <w:szCs w:val="24"/>
        </w:rPr>
        <w:t xml:space="preserve">sul endvidere ofte betyde, at arbejdsgiveren kan iværksætte økonomiske sanktioner mod den ansatte eller tidligere ansatte. Arbejdsgiverens økonomiske sanktionsmuligheder, ved ansattes og tidligere ansattes overtrædelse af </w:t>
      </w:r>
      <w:r w:rsidR="002E2D89" w:rsidRPr="00A56ADC">
        <w:rPr>
          <w:rFonts w:ascii="Times New Roman" w:hAnsi="Times New Roman" w:cs="Times New Roman"/>
          <w:sz w:val="24"/>
          <w:szCs w:val="24"/>
        </w:rPr>
        <w:t>en aftalt konkurrencebeskyttelse</w:t>
      </w:r>
      <w:r w:rsidRPr="00A56ADC">
        <w:rPr>
          <w:rFonts w:ascii="Times New Roman" w:hAnsi="Times New Roman" w:cs="Times New Roman"/>
          <w:sz w:val="24"/>
          <w:szCs w:val="24"/>
        </w:rPr>
        <w:t>, har stor betydning for såvel konkurrence- som kundeklausulers effektivitet.</w:t>
      </w:r>
    </w:p>
    <w:p w:rsidR="00834041" w:rsidRPr="00A56ADC" w:rsidRDefault="00834041" w:rsidP="00D07081">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Konventionalbod e</w:t>
      </w:r>
      <w:r w:rsidR="003305BF">
        <w:rPr>
          <w:rFonts w:ascii="Times New Roman" w:hAnsi="Times New Roman" w:cs="Times New Roman"/>
          <w:sz w:val="24"/>
          <w:szCs w:val="24"/>
        </w:rPr>
        <w:t>r i praksis den mest anvendte</w:t>
      </w:r>
      <w:r w:rsidRPr="00A56ADC">
        <w:rPr>
          <w:rFonts w:ascii="Times New Roman" w:hAnsi="Times New Roman" w:cs="Times New Roman"/>
          <w:sz w:val="24"/>
          <w:szCs w:val="24"/>
        </w:rPr>
        <w:t xml:space="preserve"> sanktion. En konventionalbod er et på forhånd fastsat beløb, som en ansat eller tidligere ansat skal erlægge ved overtrædelse af en klausul. </w:t>
      </w:r>
      <w:r w:rsidR="00721E16" w:rsidRPr="00A56ADC">
        <w:rPr>
          <w:rFonts w:ascii="Times New Roman" w:hAnsi="Times New Roman" w:cs="Times New Roman"/>
          <w:sz w:val="24"/>
          <w:szCs w:val="24"/>
        </w:rPr>
        <w:t>En a</w:t>
      </w:r>
      <w:r w:rsidR="00721E16" w:rsidRPr="00A56ADC">
        <w:rPr>
          <w:rFonts w:ascii="Times New Roman" w:hAnsi="Times New Roman" w:cs="Times New Roman"/>
          <w:sz w:val="24"/>
          <w:szCs w:val="24"/>
        </w:rPr>
        <w:t>r</w:t>
      </w:r>
      <w:r w:rsidR="00721E16" w:rsidRPr="00A56ADC">
        <w:rPr>
          <w:rFonts w:ascii="Times New Roman" w:hAnsi="Times New Roman" w:cs="Times New Roman"/>
          <w:sz w:val="24"/>
          <w:szCs w:val="24"/>
        </w:rPr>
        <w:t>bejdsgiver</w:t>
      </w:r>
      <w:r w:rsidRPr="00A56ADC">
        <w:rPr>
          <w:rFonts w:ascii="Times New Roman" w:hAnsi="Times New Roman" w:cs="Times New Roman"/>
          <w:sz w:val="24"/>
          <w:szCs w:val="24"/>
        </w:rPr>
        <w:t xml:space="preserve"> ønsker</w:t>
      </w:r>
      <w:r w:rsidR="00721E16" w:rsidRPr="00A56ADC">
        <w:rPr>
          <w:rFonts w:ascii="Times New Roman" w:hAnsi="Times New Roman" w:cs="Times New Roman"/>
          <w:sz w:val="24"/>
          <w:szCs w:val="24"/>
        </w:rPr>
        <w:t>,</w:t>
      </w:r>
      <w:r w:rsidRPr="00A56ADC">
        <w:rPr>
          <w:rFonts w:ascii="Times New Roman" w:hAnsi="Times New Roman" w:cs="Times New Roman"/>
          <w:sz w:val="24"/>
          <w:szCs w:val="24"/>
        </w:rPr>
        <w:t xml:space="preserve"> ved indgåelse af </w:t>
      </w:r>
      <w:r w:rsidR="002E2D89" w:rsidRPr="00A56ADC">
        <w:rPr>
          <w:rFonts w:ascii="Times New Roman" w:hAnsi="Times New Roman" w:cs="Times New Roman"/>
          <w:sz w:val="24"/>
          <w:szCs w:val="24"/>
        </w:rPr>
        <w:t>en aftalt konkurrencebeskyttelse</w:t>
      </w:r>
      <w:r w:rsidR="00721E16" w:rsidRPr="00A56ADC">
        <w:rPr>
          <w:rFonts w:ascii="Times New Roman" w:hAnsi="Times New Roman" w:cs="Times New Roman"/>
          <w:sz w:val="24"/>
          <w:szCs w:val="24"/>
        </w:rPr>
        <w:t>,</w:t>
      </w:r>
      <w:r w:rsidRPr="00A56ADC">
        <w:rPr>
          <w:rFonts w:ascii="Times New Roman" w:hAnsi="Times New Roman" w:cs="Times New Roman"/>
          <w:sz w:val="24"/>
          <w:szCs w:val="24"/>
        </w:rPr>
        <w:t xml:space="preserve"> helt at undgå, at handlinger i strid med en klausul iværksættes</w:t>
      </w:r>
      <w:r w:rsidR="00721E16" w:rsidRPr="00A56ADC">
        <w:rPr>
          <w:rFonts w:ascii="Times New Roman" w:hAnsi="Times New Roman" w:cs="Times New Roman"/>
          <w:sz w:val="24"/>
          <w:szCs w:val="24"/>
        </w:rPr>
        <w:t>,</w:t>
      </w:r>
      <w:r w:rsidRPr="00A56ADC">
        <w:rPr>
          <w:rFonts w:ascii="Times New Roman" w:hAnsi="Times New Roman" w:cs="Times New Roman"/>
          <w:sz w:val="24"/>
          <w:szCs w:val="24"/>
        </w:rPr>
        <w:t xml:space="preserve"> og derfor er en sanktions præventive effekt i disse tilfælde særd</w:t>
      </w:r>
      <w:r w:rsidRPr="00A56ADC">
        <w:rPr>
          <w:rFonts w:ascii="Times New Roman" w:hAnsi="Times New Roman" w:cs="Times New Roman"/>
          <w:sz w:val="24"/>
          <w:szCs w:val="24"/>
        </w:rPr>
        <w:t>e</w:t>
      </w:r>
      <w:r w:rsidRPr="00A56ADC">
        <w:rPr>
          <w:rFonts w:ascii="Times New Roman" w:hAnsi="Times New Roman" w:cs="Times New Roman"/>
          <w:sz w:val="24"/>
          <w:szCs w:val="24"/>
        </w:rPr>
        <w:t>les vigtig. En kon</w:t>
      </w:r>
      <w:r w:rsidR="003305BF">
        <w:rPr>
          <w:rFonts w:ascii="Times New Roman" w:hAnsi="Times New Roman" w:cs="Times New Roman"/>
          <w:sz w:val="24"/>
          <w:szCs w:val="24"/>
        </w:rPr>
        <w:t>ventionalbod vil ofte, set med en ansat</w:t>
      </w:r>
      <w:r w:rsidRPr="00A56ADC">
        <w:rPr>
          <w:rFonts w:ascii="Times New Roman" w:hAnsi="Times New Roman" w:cs="Times New Roman"/>
          <w:sz w:val="24"/>
          <w:szCs w:val="24"/>
        </w:rPr>
        <w:t>s øjne, være ansat til et ganske højt beløb. Dette hænger sammen med, at en konventionalbod er en foranstaltning, som først foranstaltes efte</w:t>
      </w:r>
      <w:r w:rsidRPr="00A56ADC">
        <w:rPr>
          <w:rFonts w:ascii="Times New Roman" w:hAnsi="Times New Roman" w:cs="Times New Roman"/>
          <w:sz w:val="24"/>
          <w:szCs w:val="24"/>
        </w:rPr>
        <w:t>r</w:t>
      </w:r>
      <w:r w:rsidRPr="00A56ADC">
        <w:rPr>
          <w:rFonts w:ascii="Times New Roman" w:hAnsi="Times New Roman" w:cs="Times New Roman"/>
          <w:sz w:val="24"/>
          <w:szCs w:val="24"/>
        </w:rPr>
        <w:t>følgende, og derfor i mange tilfælde i realiteten langt fra er nok til at opveje de allerede indtrufne skadevirkninger, som klausulen skulle forhindre. Også af denne grund har den præventive effekt stor betydning. En konventionalbod</w:t>
      </w:r>
      <w:r w:rsidR="00721E16" w:rsidRPr="00A56ADC">
        <w:rPr>
          <w:rFonts w:ascii="Times New Roman" w:hAnsi="Times New Roman" w:cs="Times New Roman"/>
          <w:sz w:val="24"/>
          <w:szCs w:val="24"/>
        </w:rPr>
        <w:t>s størrelse</w:t>
      </w:r>
      <w:r w:rsidRPr="00A56ADC">
        <w:rPr>
          <w:rFonts w:ascii="Times New Roman" w:hAnsi="Times New Roman" w:cs="Times New Roman"/>
          <w:sz w:val="24"/>
          <w:szCs w:val="24"/>
        </w:rPr>
        <w:t xml:space="preserve"> kan dog, som tidligere nævnt, underkastes selvstæ</w:t>
      </w:r>
      <w:r w:rsidRPr="00A56ADC">
        <w:rPr>
          <w:rFonts w:ascii="Times New Roman" w:hAnsi="Times New Roman" w:cs="Times New Roman"/>
          <w:sz w:val="24"/>
          <w:szCs w:val="24"/>
        </w:rPr>
        <w:t>n</w:t>
      </w:r>
      <w:r w:rsidRPr="00A56ADC">
        <w:rPr>
          <w:rFonts w:ascii="Times New Roman" w:hAnsi="Times New Roman" w:cs="Times New Roman"/>
          <w:sz w:val="24"/>
          <w:szCs w:val="24"/>
        </w:rPr>
        <w:t>dig prøvelse efter AFTL § 36, hvorefter den kan nedsættes eller tilsidesættes, hvis domstolene, efter en konkret vurdering</w:t>
      </w:r>
      <w:r w:rsidR="003305BF">
        <w:rPr>
          <w:rFonts w:ascii="Times New Roman" w:hAnsi="Times New Roman" w:cs="Times New Roman"/>
          <w:sz w:val="24"/>
          <w:szCs w:val="24"/>
        </w:rPr>
        <w:t>,</w:t>
      </w:r>
      <w:r w:rsidRPr="00A56ADC">
        <w:rPr>
          <w:rFonts w:ascii="Times New Roman" w:hAnsi="Times New Roman" w:cs="Times New Roman"/>
          <w:sz w:val="24"/>
          <w:szCs w:val="24"/>
        </w:rPr>
        <w:t xml:space="preserve"> finder boden urimelig.</w:t>
      </w:r>
      <w:r w:rsidRPr="00A56ADC">
        <w:rPr>
          <w:rStyle w:val="Fodnotehenvisning"/>
          <w:rFonts w:ascii="Times New Roman" w:hAnsi="Times New Roman" w:cs="Times New Roman"/>
          <w:sz w:val="24"/>
          <w:szCs w:val="24"/>
        </w:rPr>
        <w:footnoteReference w:id="135"/>
      </w:r>
      <w:r w:rsidRPr="00A56ADC">
        <w:rPr>
          <w:rFonts w:ascii="Times New Roman" w:hAnsi="Times New Roman" w:cs="Times New Roman"/>
          <w:sz w:val="24"/>
          <w:szCs w:val="24"/>
        </w:rPr>
        <w:t xml:space="preserve"> </w:t>
      </w:r>
      <w:r w:rsidR="00D003C2">
        <w:rPr>
          <w:rFonts w:ascii="Times New Roman" w:hAnsi="Times New Roman" w:cs="Times New Roman"/>
          <w:sz w:val="24"/>
          <w:szCs w:val="24"/>
        </w:rPr>
        <w:t>Der findes endvidere i praksis eksempler på, at en konventionalbod er blevet nedsat under henvisning til, at en a</w:t>
      </w:r>
      <w:r w:rsidR="00DB38AE">
        <w:rPr>
          <w:rFonts w:ascii="Times New Roman" w:hAnsi="Times New Roman" w:cs="Times New Roman"/>
          <w:sz w:val="24"/>
          <w:szCs w:val="24"/>
        </w:rPr>
        <w:t xml:space="preserve">nsats berigelse eller indtjening </w:t>
      </w:r>
      <w:r w:rsidR="00D003C2">
        <w:rPr>
          <w:rFonts w:ascii="Times New Roman" w:hAnsi="Times New Roman" w:cs="Times New Roman"/>
          <w:sz w:val="24"/>
          <w:szCs w:val="24"/>
        </w:rPr>
        <w:t>ved overtrædelsen har været beskeden</w:t>
      </w:r>
      <w:r w:rsidR="00D07081">
        <w:rPr>
          <w:rFonts w:ascii="Times New Roman" w:hAnsi="Times New Roman" w:cs="Times New Roman"/>
          <w:sz w:val="24"/>
          <w:szCs w:val="24"/>
        </w:rPr>
        <w:t>. En forudsætning for nedsættelse i disse tilfælde er dog tillige, at arbejdsgiveren ikke kan dokumentere et tab eller kun kan dokumentere et ringe tab.</w:t>
      </w:r>
      <w:r w:rsidR="007E5E8F">
        <w:rPr>
          <w:rFonts w:ascii="Times New Roman" w:hAnsi="Times New Roman" w:cs="Times New Roman"/>
          <w:sz w:val="24"/>
          <w:szCs w:val="24"/>
        </w:rPr>
        <w:t xml:space="preserve"> </w:t>
      </w:r>
      <w:r w:rsidR="00D07081">
        <w:rPr>
          <w:rFonts w:ascii="Times New Roman" w:hAnsi="Times New Roman" w:cs="Times New Roman"/>
          <w:sz w:val="24"/>
          <w:szCs w:val="24"/>
        </w:rPr>
        <w:t>Se i den forbi</w:t>
      </w:r>
      <w:r w:rsidR="00D07081">
        <w:rPr>
          <w:rFonts w:ascii="Times New Roman" w:hAnsi="Times New Roman" w:cs="Times New Roman"/>
          <w:sz w:val="24"/>
          <w:szCs w:val="24"/>
        </w:rPr>
        <w:t>n</w:t>
      </w:r>
      <w:r w:rsidR="00D07081">
        <w:rPr>
          <w:rFonts w:ascii="Times New Roman" w:hAnsi="Times New Roman" w:cs="Times New Roman"/>
          <w:sz w:val="24"/>
          <w:szCs w:val="24"/>
        </w:rPr>
        <w:t>delse U.2007.1949V (Konkurrenceklausulen), hvor en direktør havde påtaget sig en konkurrenc</w:t>
      </w:r>
      <w:r w:rsidR="00D07081">
        <w:rPr>
          <w:rFonts w:ascii="Times New Roman" w:hAnsi="Times New Roman" w:cs="Times New Roman"/>
          <w:sz w:val="24"/>
          <w:szCs w:val="24"/>
        </w:rPr>
        <w:t>e</w:t>
      </w:r>
      <w:r w:rsidR="00D07081">
        <w:rPr>
          <w:rFonts w:ascii="Times New Roman" w:hAnsi="Times New Roman" w:cs="Times New Roman"/>
          <w:sz w:val="24"/>
          <w:szCs w:val="24"/>
        </w:rPr>
        <w:t>klausul med en konventionalbod på 200.000 kr. Efter at direktøren havde fratrådt sin stilling, ko</w:t>
      </w:r>
      <w:r w:rsidR="00D07081">
        <w:rPr>
          <w:rFonts w:ascii="Times New Roman" w:hAnsi="Times New Roman" w:cs="Times New Roman"/>
          <w:sz w:val="24"/>
          <w:szCs w:val="24"/>
        </w:rPr>
        <w:t>n</w:t>
      </w:r>
      <w:r w:rsidR="00D07081">
        <w:rPr>
          <w:rFonts w:ascii="Times New Roman" w:hAnsi="Times New Roman" w:cs="Times New Roman"/>
          <w:sz w:val="24"/>
          <w:szCs w:val="24"/>
        </w:rPr>
        <w:lastRenderedPageBreak/>
        <w:t>staterede den tidligere arbejdsgiver, at direktøren havde etableret en hjemmeside som, efter arbejd</w:t>
      </w:r>
      <w:r w:rsidR="00D07081">
        <w:rPr>
          <w:rFonts w:ascii="Times New Roman" w:hAnsi="Times New Roman" w:cs="Times New Roman"/>
          <w:sz w:val="24"/>
          <w:szCs w:val="24"/>
        </w:rPr>
        <w:t>s</w:t>
      </w:r>
      <w:r w:rsidR="00D07081">
        <w:rPr>
          <w:rFonts w:ascii="Times New Roman" w:hAnsi="Times New Roman" w:cs="Times New Roman"/>
          <w:sz w:val="24"/>
          <w:szCs w:val="24"/>
        </w:rPr>
        <w:t xml:space="preserve">giverens opfattelse, tog form af konkurrerende virksomhed. Landsretten fandt, at direktøren havde overtrådt konkurrenceklausulen, men nedsatte konventionalboden til 50.000 kr., under henvisning til, at direktøren ikke havde opnået omsætning i den nyetablerede virksomhed og derfor ikke havde forårsaget et omsætningstab for den tidligere arbejdsgiver.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Den væsentligste forskel mellem en konventionalbod og erstatning er, at en konventionalbod skal erlægges, uanset om arbejdsgiveren har lidt et tilsvarende dokumenteret tab. En arbejdsgiver vil naturligvis i overensstemmelse med de almindelige erstatningsretlige principper kunne kræve erstatning af det tab, som han har lidt som følge af en ansats overskridelse af en konkurrence- eller kundeklausul, i de tilfælde hvor der ikke er aftalt en konventionalbod. Hvorvidt </w:t>
      </w:r>
      <w:r w:rsidR="00671F3A" w:rsidRPr="00A56ADC">
        <w:rPr>
          <w:rFonts w:ascii="Times New Roman" w:hAnsi="Times New Roman" w:cs="Times New Roman"/>
          <w:sz w:val="24"/>
          <w:szCs w:val="24"/>
        </w:rPr>
        <w:t>en arbejdsgiver</w:t>
      </w:r>
      <w:r w:rsidRPr="00A56ADC">
        <w:rPr>
          <w:rFonts w:ascii="Times New Roman" w:hAnsi="Times New Roman" w:cs="Times New Roman"/>
          <w:sz w:val="24"/>
          <w:szCs w:val="24"/>
        </w:rPr>
        <w:t xml:space="preserve"> er erstatningsberettiget vil afhænge af de almindelige erstatningsretlige betingelser om ansvarsgrun</w:t>
      </w:r>
      <w:r w:rsidRPr="00A56ADC">
        <w:rPr>
          <w:rFonts w:ascii="Times New Roman" w:hAnsi="Times New Roman" w:cs="Times New Roman"/>
          <w:sz w:val="24"/>
          <w:szCs w:val="24"/>
        </w:rPr>
        <w:t>d</w:t>
      </w:r>
      <w:r w:rsidRPr="00A56ADC">
        <w:rPr>
          <w:rFonts w:ascii="Times New Roman" w:hAnsi="Times New Roman" w:cs="Times New Roman"/>
          <w:sz w:val="24"/>
          <w:szCs w:val="24"/>
        </w:rPr>
        <w:t>lag, kausalitet, adækvans og tab. Et for arbejdsgiveren væsentligt problem med hensyn til at opfylde disse betingelser for erstatning er, at kunne dokumentere et lidt tab samt størrelsen af dette. Tabet skal</w:t>
      </w:r>
      <w:r w:rsidR="00721E16" w:rsidRPr="00A56ADC">
        <w:rPr>
          <w:rFonts w:ascii="Times New Roman" w:hAnsi="Times New Roman" w:cs="Times New Roman"/>
          <w:sz w:val="24"/>
          <w:szCs w:val="24"/>
        </w:rPr>
        <w:t xml:space="preserve"> endvidere</w:t>
      </w:r>
      <w:r w:rsidRPr="00A56ADC">
        <w:rPr>
          <w:rFonts w:ascii="Times New Roman" w:hAnsi="Times New Roman" w:cs="Times New Roman"/>
          <w:sz w:val="24"/>
          <w:szCs w:val="24"/>
        </w:rPr>
        <w:t xml:space="preserve"> være en påviselig og direkte følge af den ansatte eller tidligere ansattes overtrædelse af klausulen. Dette betyder, at </w:t>
      </w:r>
      <w:r w:rsidR="00671F3A" w:rsidRPr="00A56ADC">
        <w:rPr>
          <w:rFonts w:ascii="Times New Roman" w:hAnsi="Times New Roman" w:cs="Times New Roman"/>
          <w:sz w:val="24"/>
          <w:szCs w:val="24"/>
        </w:rPr>
        <w:t>en arbejdsgiver</w:t>
      </w:r>
      <w:r w:rsidRPr="00A56ADC">
        <w:rPr>
          <w:rFonts w:ascii="Times New Roman" w:hAnsi="Times New Roman" w:cs="Times New Roman"/>
          <w:sz w:val="24"/>
          <w:szCs w:val="24"/>
        </w:rPr>
        <w:t xml:space="preserve"> skal kunne dokumentere, at en nedgang i omsætni</w:t>
      </w:r>
      <w:r w:rsidRPr="00A56ADC">
        <w:rPr>
          <w:rFonts w:ascii="Times New Roman" w:hAnsi="Times New Roman" w:cs="Times New Roman"/>
          <w:sz w:val="24"/>
          <w:szCs w:val="24"/>
        </w:rPr>
        <w:t>n</w:t>
      </w:r>
      <w:r w:rsidRPr="00A56ADC">
        <w:rPr>
          <w:rFonts w:ascii="Times New Roman" w:hAnsi="Times New Roman" w:cs="Times New Roman"/>
          <w:sz w:val="24"/>
          <w:szCs w:val="24"/>
        </w:rPr>
        <w:t>gen eller anden form for indtægtstab skyldes den ansatte</w:t>
      </w:r>
      <w:r w:rsidR="003305BF">
        <w:rPr>
          <w:rFonts w:ascii="Times New Roman" w:hAnsi="Times New Roman" w:cs="Times New Roman"/>
          <w:sz w:val="24"/>
          <w:szCs w:val="24"/>
        </w:rPr>
        <w:t>s</w:t>
      </w:r>
      <w:r w:rsidRPr="00A56ADC">
        <w:rPr>
          <w:rFonts w:ascii="Times New Roman" w:hAnsi="Times New Roman" w:cs="Times New Roman"/>
          <w:sz w:val="24"/>
          <w:szCs w:val="24"/>
        </w:rPr>
        <w:t xml:space="preserve"> eller tidligere ansattes krænkelse af kla</w:t>
      </w:r>
      <w:r w:rsidRPr="00A56ADC">
        <w:rPr>
          <w:rFonts w:ascii="Times New Roman" w:hAnsi="Times New Roman" w:cs="Times New Roman"/>
          <w:sz w:val="24"/>
          <w:szCs w:val="24"/>
        </w:rPr>
        <w:t>u</w:t>
      </w:r>
      <w:r w:rsidRPr="00A56ADC">
        <w:rPr>
          <w:rFonts w:ascii="Times New Roman" w:hAnsi="Times New Roman" w:cs="Times New Roman"/>
          <w:sz w:val="24"/>
          <w:szCs w:val="24"/>
        </w:rPr>
        <w:t>sulen, hvilket kan være vanskeligt. Dette er også grunden til, at der som hovedregel i konkurrence- og kundeklausuler på forhånd er aftalt en konventionalbod.</w:t>
      </w:r>
      <w:r w:rsidRPr="00A56ADC">
        <w:rPr>
          <w:rStyle w:val="Fodnotehenvisning"/>
          <w:rFonts w:ascii="Times New Roman" w:hAnsi="Times New Roman" w:cs="Times New Roman"/>
          <w:sz w:val="24"/>
          <w:szCs w:val="24"/>
        </w:rPr>
        <w:footnoteReference w:id="136"/>
      </w:r>
      <w:r w:rsidRPr="00A56ADC">
        <w:rPr>
          <w:rFonts w:ascii="Times New Roman" w:hAnsi="Times New Roman" w:cs="Times New Roman"/>
          <w:sz w:val="24"/>
          <w:szCs w:val="24"/>
        </w:rPr>
        <w:t xml:space="preserve">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 arbejdsgiver kan, for at dække sig helt ind, i aftalen om konventionalbod, forbeholde sig ret til tillige at kunne kræve erstatning for et konkret konstateret tab. En arbejdsgiver vil i et sådant tilfælde kunne kræve dels konventionalbod og dels erstatning for et konkret konstateret tab. Dette betyder dog ikke, at et erstatningskrav bortfalder såfremt parterne har aftalt en konventionalbod uden forbehold for arbejdsgiverens eventuelle erstatningskrav. Morten Langer argumenterer for, at konventionalbodens tætte relation til erstatningsbeføjelsen vil kunne tale for, at man i sådanne situ</w:t>
      </w:r>
      <w:r w:rsidRPr="00A56ADC">
        <w:rPr>
          <w:rFonts w:ascii="Times New Roman" w:hAnsi="Times New Roman" w:cs="Times New Roman"/>
          <w:sz w:val="24"/>
          <w:szCs w:val="24"/>
        </w:rPr>
        <w:t>a</w:t>
      </w:r>
      <w:r w:rsidRPr="00A56ADC">
        <w:rPr>
          <w:rFonts w:ascii="Times New Roman" w:hAnsi="Times New Roman" w:cs="Times New Roman"/>
          <w:sz w:val="24"/>
          <w:szCs w:val="24"/>
        </w:rPr>
        <w:t>tioner betragter konventionalboden som en mindsteerstatning med den konsekvens, at adgangen til at kræve erstatning kun består for så vidt angår den del, der overstiger konventionalboden.</w:t>
      </w:r>
      <w:r w:rsidRPr="00A56ADC">
        <w:rPr>
          <w:rStyle w:val="Fodnotehenvisning"/>
          <w:rFonts w:ascii="Times New Roman" w:hAnsi="Times New Roman" w:cs="Times New Roman"/>
          <w:sz w:val="24"/>
          <w:szCs w:val="24"/>
        </w:rPr>
        <w:footnoteReference w:id="137"/>
      </w:r>
      <w:r w:rsidRPr="00A56ADC">
        <w:rPr>
          <w:rFonts w:ascii="Times New Roman" w:hAnsi="Times New Roman" w:cs="Times New Roman"/>
          <w:sz w:val="24"/>
          <w:szCs w:val="24"/>
        </w:rPr>
        <w:t xml:space="preserve"> Jeg kan kun tilslutte mig dette synspunkt.</w:t>
      </w:r>
    </w:p>
    <w:p w:rsidR="00834041" w:rsidRPr="00A56ADC" w:rsidRDefault="00834041" w:rsidP="00A46CC7">
      <w:pPr>
        <w:spacing w:after="0" w:line="288" w:lineRule="auto"/>
        <w:jc w:val="both"/>
        <w:rPr>
          <w:rFonts w:ascii="Times New Roman" w:hAnsi="Times New Roman" w:cs="Times New Roman"/>
          <w:sz w:val="24"/>
          <w:szCs w:val="24"/>
        </w:rPr>
      </w:pPr>
    </w:p>
    <w:p w:rsidR="00834041" w:rsidRPr="00A56ADC" w:rsidRDefault="008C6962" w:rsidP="008C6962">
      <w:pPr>
        <w:pStyle w:val="3"/>
        <w:spacing w:after="240"/>
      </w:pPr>
      <w:bookmarkStart w:id="77" w:name="_Toc356203054"/>
      <w:r w:rsidRPr="00A56ADC">
        <w:t>4.2.</w:t>
      </w:r>
      <w:r w:rsidR="00834041" w:rsidRPr="00A56ADC">
        <w:t xml:space="preserve"> Forbud</w:t>
      </w:r>
      <w:bookmarkEnd w:id="77"/>
    </w:p>
    <w:p w:rsidR="00834041" w:rsidRPr="00A56ADC" w:rsidRDefault="00834041" w:rsidP="00A46CC7">
      <w:pPr>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Det vil ofte være af stor vigtighed for en arbejdsgiver, at kunne forhindre en ansat i at fortsætte en retsstridig overtrædelse af en konkurrence- eller kundeklausul. Fogedforbuddet er et foreløbigt retsmiddel, som en arbejdsgiver kan anvende for at hindre en fortsat overtrædelse af en klausul. Hjemlen findes i RPL §§ 642-644. Disse regler er gennemgået i kap. 2, afsnit 6.2.1.1. og der henv</w:t>
      </w:r>
      <w:r w:rsidRPr="00A56ADC">
        <w:rPr>
          <w:rFonts w:ascii="Times New Roman" w:hAnsi="Times New Roman" w:cs="Times New Roman"/>
          <w:sz w:val="24"/>
          <w:szCs w:val="24"/>
        </w:rPr>
        <w:t>i</w:t>
      </w:r>
      <w:r w:rsidRPr="00A56ADC">
        <w:rPr>
          <w:rFonts w:ascii="Times New Roman" w:hAnsi="Times New Roman" w:cs="Times New Roman"/>
          <w:sz w:val="24"/>
          <w:szCs w:val="24"/>
        </w:rPr>
        <w:t xml:space="preserve">ses derfor hertil. </w:t>
      </w:r>
    </w:p>
    <w:p w:rsidR="00834041" w:rsidRPr="00A56ADC" w:rsidRDefault="008C6962" w:rsidP="008C6962">
      <w:pPr>
        <w:pStyle w:val="2"/>
      </w:pPr>
      <w:bookmarkStart w:id="78" w:name="_Toc356203055"/>
      <w:r w:rsidRPr="00A56ADC">
        <w:t>5. Ops</w:t>
      </w:r>
      <w:r w:rsidR="00834041" w:rsidRPr="00A56ADC">
        <w:t>amling på kapitel 3</w:t>
      </w:r>
      <w:bookmarkEnd w:id="78"/>
    </w:p>
    <w:p w:rsidR="00834041" w:rsidRPr="00A56ADC" w:rsidRDefault="008C6962" w:rsidP="008C6962">
      <w:pPr>
        <w:pStyle w:val="3"/>
        <w:spacing w:after="240"/>
      </w:pPr>
      <w:bookmarkStart w:id="79" w:name="_Toc356203056"/>
      <w:r w:rsidRPr="00A56ADC">
        <w:t xml:space="preserve">5.1. </w:t>
      </w:r>
      <w:r w:rsidR="0066022D">
        <w:t>En arbejdsgiver</w:t>
      </w:r>
      <w:r w:rsidR="00834041" w:rsidRPr="00A56ADC">
        <w:t>s yderligere beskyttelse i en konkurrence- eller kundeklausul</w:t>
      </w:r>
      <w:bookmarkEnd w:id="79"/>
    </w:p>
    <w:p w:rsidR="00834041" w:rsidRPr="00A56ADC" w:rsidRDefault="00834041"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Hverken den ansættelsesretlige loyalitetspligt eller reglerne i markedsføringsloven forhindrer, at en ansat efter fratræden starter konkurrerende virksomhed, tager ansættelse i en konkurrerende vir</w:t>
      </w:r>
      <w:r w:rsidRPr="00A56ADC">
        <w:rPr>
          <w:rFonts w:ascii="Times New Roman" w:hAnsi="Times New Roman" w:cs="Times New Roman"/>
          <w:sz w:val="24"/>
          <w:szCs w:val="24"/>
        </w:rPr>
        <w:t>k</w:t>
      </w:r>
      <w:r w:rsidRPr="00A56ADC">
        <w:rPr>
          <w:rFonts w:ascii="Times New Roman" w:hAnsi="Times New Roman" w:cs="Times New Roman"/>
          <w:sz w:val="24"/>
          <w:szCs w:val="24"/>
        </w:rPr>
        <w:lastRenderedPageBreak/>
        <w:t xml:space="preserve">somhed eller samarbejder med den tidligere arbejdsgivers kunder eller forretningsforbindelser, så længe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tidligere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i forbindelse hermed handler loyalt. Ønsker en arbejdsgiver derfor b</w:t>
      </w:r>
      <w:r w:rsidRPr="00A56ADC">
        <w:rPr>
          <w:rFonts w:ascii="Times New Roman" w:hAnsi="Times New Roman" w:cs="Times New Roman"/>
          <w:sz w:val="24"/>
          <w:szCs w:val="24"/>
        </w:rPr>
        <w:t>e</w:t>
      </w:r>
      <w:r w:rsidRPr="00A56ADC">
        <w:rPr>
          <w:rFonts w:ascii="Times New Roman" w:hAnsi="Times New Roman" w:cs="Times New Roman"/>
          <w:sz w:val="24"/>
          <w:szCs w:val="24"/>
        </w:rPr>
        <w:t>skyttelse mod sådanne handlinger, er han nødsaget til at</w:t>
      </w:r>
      <w:r w:rsidR="003305BF">
        <w:rPr>
          <w:rFonts w:ascii="Times New Roman" w:hAnsi="Times New Roman" w:cs="Times New Roman"/>
          <w:sz w:val="24"/>
          <w:szCs w:val="24"/>
        </w:rPr>
        <w:t xml:space="preserve"> indgå en konkurrencebeskyttelses</w:t>
      </w:r>
      <w:r w:rsidRPr="00A56ADC">
        <w:rPr>
          <w:rFonts w:ascii="Times New Roman" w:hAnsi="Times New Roman" w:cs="Times New Roman"/>
          <w:sz w:val="24"/>
          <w:szCs w:val="24"/>
        </w:rPr>
        <w:t xml:space="preserve">aftale med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pågældende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i form af enten en konkurrenceklausul, en kundeklausul eller begge dele. Forskellen på de to klausuler er, at hvor en konkurrenceklausul er artsbestemt og således kny</w:t>
      </w:r>
      <w:r w:rsidRPr="00A56ADC">
        <w:rPr>
          <w:rFonts w:ascii="Times New Roman" w:hAnsi="Times New Roman" w:cs="Times New Roman"/>
          <w:sz w:val="24"/>
          <w:szCs w:val="24"/>
        </w:rPr>
        <w:t>t</w:t>
      </w:r>
      <w:r w:rsidRPr="00A56ADC">
        <w:rPr>
          <w:rFonts w:ascii="Times New Roman" w:hAnsi="Times New Roman" w:cs="Times New Roman"/>
          <w:sz w:val="24"/>
          <w:szCs w:val="24"/>
        </w:rPr>
        <w:t>ter sig til arten af de aktiviteter som den tidligere ansatte ikke må beskæftige sig med, er en kund</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klausul omvendt personelt bestemt og knytter sig således til givne personer eller virksomheder, hvormed den ansatte ikke må have erhvervsmæssig kontakt. </w:t>
      </w:r>
      <w:r w:rsidR="003305BF">
        <w:rPr>
          <w:rFonts w:ascii="Times New Roman" w:hAnsi="Times New Roman" w:cs="Times New Roman"/>
          <w:sz w:val="24"/>
          <w:szCs w:val="24"/>
        </w:rPr>
        <w:t>En arbejdsgiver</w:t>
      </w:r>
      <w:r w:rsidRPr="00A56ADC">
        <w:rPr>
          <w:rFonts w:ascii="Times New Roman" w:hAnsi="Times New Roman" w:cs="Times New Roman"/>
          <w:sz w:val="24"/>
          <w:szCs w:val="24"/>
        </w:rPr>
        <w:t xml:space="preserve"> må derfor gøre sig klart, hvilken beskyttelse han har behov for, for at værne sig mod konkurrence fra en tidligere ansat. Valget af klausul kan nemlig have betydning for, om klausulen kan tilsidesættes ved domstolene som værende for vidtgående, i de tilfælde, hvor arbejdsgiverens interesse i konkurrencebeskyttelsen ikke overstiger hensynet til den ansattes ret til fri erhvervsudøvelse.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For</w:t>
      </w:r>
      <w:r w:rsidR="003305BF">
        <w:rPr>
          <w:rFonts w:ascii="Times New Roman" w:hAnsi="Times New Roman" w:cs="Times New Roman"/>
          <w:sz w:val="24"/>
          <w:szCs w:val="24"/>
        </w:rPr>
        <w:t xml:space="preserve">uden at beskytte </w:t>
      </w:r>
      <w:r w:rsidRPr="00A56ADC">
        <w:rPr>
          <w:rFonts w:ascii="Times New Roman" w:hAnsi="Times New Roman" w:cs="Times New Roman"/>
          <w:sz w:val="24"/>
          <w:szCs w:val="24"/>
        </w:rPr>
        <w:t>mod loyale konkurrencehandlinger i form af ansættelse hos eller etablering af konkurrerende virksomhed, eller samarbej</w:t>
      </w:r>
      <w:r w:rsidR="00671F3A" w:rsidRPr="00A56ADC">
        <w:rPr>
          <w:rFonts w:ascii="Times New Roman" w:hAnsi="Times New Roman" w:cs="Times New Roman"/>
          <w:sz w:val="24"/>
          <w:szCs w:val="24"/>
        </w:rPr>
        <w:t>de med arbejdsgiverens kunder eller</w:t>
      </w:r>
      <w:r w:rsidRPr="00A56ADC">
        <w:rPr>
          <w:rFonts w:ascii="Times New Roman" w:hAnsi="Times New Roman" w:cs="Times New Roman"/>
          <w:sz w:val="24"/>
          <w:szCs w:val="24"/>
        </w:rPr>
        <w:t xml:space="preserve"> forretningsforbi</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delser, ligger der en yderligere ”beskyttelse” af </w:t>
      </w:r>
      <w:r w:rsidR="003305BF">
        <w:rPr>
          <w:rFonts w:ascii="Times New Roman" w:hAnsi="Times New Roman" w:cs="Times New Roman"/>
          <w:sz w:val="24"/>
          <w:szCs w:val="24"/>
        </w:rPr>
        <w:t>en arbejdsgiver</w:t>
      </w:r>
      <w:r w:rsidRPr="00A56ADC">
        <w:rPr>
          <w:rFonts w:ascii="Times New Roman" w:hAnsi="Times New Roman" w:cs="Times New Roman"/>
          <w:sz w:val="24"/>
          <w:szCs w:val="24"/>
        </w:rPr>
        <w:t xml:space="preserve"> i konkurrence- og kundeklausulerne i form af muligheden for</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i disse at aftale en konventionalbod. Den præventive effekt ved en fo</w:t>
      </w:r>
      <w:r w:rsidRPr="00A56ADC">
        <w:rPr>
          <w:rFonts w:ascii="Times New Roman" w:hAnsi="Times New Roman" w:cs="Times New Roman"/>
          <w:sz w:val="24"/>
          <w:szCs w:val="24"/>
        </w:rPr>
        <w:t>r</w:t>
      </w:r>
      <w:r w:rsidRPr="00A56ADC">
        <w:rPr>
          <w:rFonts w:ascii="Times New Roman" w:hAnsi="Times New Roman" w:cs="Times New Roman"/>
          <w:sz w:val="24"/>
          <w:szCs w:val="24"/>
        </w:rPr>
        <w:t>holdsvis højt sat konventionalbod</w:t>
      </w:r>
      <w:r w:rsidR="00FC635B">
        <w:rPr>
          <w:rFonts w:ascii="Times New Roman" w:hAnsi="Times New Roman" w:cs="Times New Roman"/>
          <w:sz w:val="24"/>
          <w:szCs w:val="24"/>
        </w:rPr>
        <w:t>, er med til at sikre</w:t>
      </w:r>
      <w:r w:rsidRPr="00A56ADC">
        <w:rPr>
          <w:rFonts w:ascii="Times New Roman" w:hAnsi="Times New Roman" w:cs="Times New Roman"/>
          <w:sz w:val="24"/>
          <w:szCs w:val="24"/>
        </w:rPr>
        <w:t xml:space="preserve"> at tidligere ansatte tænker sig om en ekstra gang eller udviser tilbageholdenhed med at komme tæt på det i klausulen fastsatte område. En sådan aftalt konventionalbod giver derfor </w:t>
      </w:r>
      <w:r w:rsidR="003305BF">
        <w:rPr>
          <w:rFonts w:ascii="Times New Roman" w:hAnsi="Times New Roman" w:cs="Times New Roman"/>
          <w:sz w:val="24"/>
          <w:szCs w:val="24"/>
        </w:rPr>
        <w:t>en arbejdsgive</w:t>
      </w:r>
      <w:r w:rsidRPr="00A56ADC">
        <w:rPr>
          <w:rFonts w:ascii="Times New Roman" w:hAnsi="Times New Roman" w:cs="Times New Roman"/>
          <w:sz w:val="24"/>
          <w:szCs w:val="24"/>
        </w:rPr>
        <w:t xml:space="preserve">n en vis forvisning om, at </w:t>
      </w:r>
      <w:r w:rsidR="003305BF">
        <w:rPr>
          <w:rFonts w:ascii="Times New Roman" w:hAnsi="Times New Roman" w:cs="Times New Roman"/>
          <w:sz w:val="24"/>
          <w:szCs w:val="24"/>
        </w:rPr>
        <w:t xml:space="preserve">en </w:t>
      </w:r>
      <w:r w:rsidRPr="00A56ADC">
        <w:rPr>
          <w:rFonts w:ascii="Times New Roman" w:hAnsi="Times New Roman" w:cs="Times New Roman"/>
          <w:sz w:val="24"/>
          <w:szCs w:val="24"/>
        </w:rPr>
        <w:t>k</w:t>
      </w:r>
      <w:r w:rsidR="003305BF">
        <w:rPr>
          <w:rFonts w:ascii="Times New Roman" w:hAnsi="Times New Roman" w:cs="Times New Roman"/>
          <w:sz w:val="24"/>
          <w:szCs w:val="24"/>
        </w:rPr>
        <w:t>onkurrence- eller kundeklausul</w:t>
      </w:r>
      <w:r w:rsidRPr="00A56ADC">
        <w:rPr>
          <w:rFonts w:ascii="Times New Roman" w:hAnsi="Times New Roman" w:cs="Times New Roman"/>
          <w:sz w:val="24"/>
          <w:szCs w:val="24"/>
        </w:rPr>
        <w:t xml:space="preserve"> overholdes. Derudover er det yderligere en fordel for arbejdsgiveren, at en konven</w:t>
      </w:r>
      <w:r w:rsidR="00671F3A" w:rsidRPr="00A56ADC">
        <w:rPr>
          <w:rFonts w:ascii="Times New Roman" w:hAnsi="Times New Roman" w:cs="Times New Roman"/>
          <w:sz w:val="24"/>
          <w:szCs w:val="24"/>
        </w:rPr>
        <w:t>ti</w:t>
      </w:r>
      <w:r w:rsidR="00671F3A" w:rsidRPr="00A56ADC">
        <w:rPr>
          <w:rFonts w:ascii="Times New Roman" w:hAnsi="Times New Roman" w:cs="Times New Roman"/>
          <w:sz w:val="24"/>
          <w:szCs w:val="24"/>
        </w:rPr>
        <w:t>o</w:t>
      </w:r>
      <w:r w:rsidR="00671F3A" w:rsidRPr="00A56ADC">
        <w:rPr>
          <w:rFonts w:ascii="Times New Roman" w:hAnsi="Times New Roman" w:cs="Times New Roman"/>
          <w:sz w:val="24"/>
          <w:szCs w:val="24"/>
        </w:rPr>
        <w:t>nalbod kommer til udbetaling</w:t>
      </w:r>
      <w:r w:rsidRPr="00A56ADC">
        <w:rPr>
          <w:rFonts w:ascii="Times New Roman" w:hAnsi="Times New Roman" w:cs="Times New Roman"/>
          <w:sz w:val="24"/>
          <w:szCs w:val="24"/>
        </w:rPr>
        <w:t xml:space="preserve"> uanset om der er lidt et tilsvarende tab, hvorimod der ved overtræde</w:t>
      </w:r>
      <w:r w:rsidRPr="00A56ADC">
        <w:rPr>
          <w:rFonts w:ascii="Times New Roman" w:hAnsi="Times New Roman" w:cs="Times New Roman"/>
          <w:sz w:val="24"/>
          <w:szCs w:val="24"/>
        </w:rPr>
        <w:t>l</w:t>
      </w:r>
      <w:r w:rsidRPr="00A56ADC">
        <w:rPr>
          <w:rFonts w:ascii="Times New Roman" w:hAnsi="Times New Roman" w:cs="Times New Roman"/>
          <w:sz w:val="24"/>
          <w:szCs w:val="24"/>
        </w:rPr>
        <w:t>se af loyalitetspligten og reglerne i markedsføringsloven skal dokumenteres et tab</w:t>
      </w:r>
      <w:r w:rsidR="00671F3A" w:rsidRPr="00A56ADC">
        <w:rPr>
          <w:rFonts w:ascii="Times New Roman" w:hAnsi="Times New Roman" w:cs="Times New Roman"/>
          <w:sz w:val="24"/>
          <w:szCs w:val="24"/>
        </w:rPr>
        <w:t xml:space="preserve"> som følge af overtrædelsen</w:t>
      </w:r>
      <w:r w:rsidRPr="00A56ADC">
        <w:rPr>
          <w:rFonts w:ascii="Times New Roman" w:hAnsi="Times New Roman" w:cs="Times New Roman"/>
          <w:sz w:val="24"/>
          <w:szCs w:val="24"/>
        </w:rPr>
        <w:t xml:space="preserve">, hvilket ofte kan være vanskeligt. </w:t>
      </w:r>
    </w:p>
    <w:p w:rsidR="00834041" w:rsidRPr="00A56ADC" w:rsidRDefault="00834041"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Det kan konkluderes, at en konkurrence- eller kundeklausul giver </w:t>
      </w:r>
      <w:r w:rsidR="003305BF">
        <w:rPr>
          <w:rFonts w:ascii="Times New Roman" w:hAnsi="Times New Roman" w:cs="Times New Roman"/>
          <w:sz w:val="24"/>
          <w:szCs w:val="24"/>
        </w:rPr>
        <w:t>en arbejdsgiver</w:t>
      </w:r>
      <w:r w:rsidRPr="00A56ADC">
        <w:rPr>
          <w:rFonts w:ascii="Times New Roman" w:hAnsi="Times New Roman" w:cs="Times New Roman"/>
          <w:sz w:val="24"/>
          <w:szCs w:val="24"/>
        </w:rPr>
        <w:t xml:space="preserve"> en beskytte</w:t>
      </w:r>
      <w:r w:rsidRPr="00A56ADC">
        <w:rPr>
          <w:rFonts w:ascii="Times New Roman" w:hAnsi="Times New Roman" w:cs="Times New Roman"/>
          <w:sz w:val="24"/>
          <w:szCs w:val="24"/>
        </w:rPr>
        <w:t>l</w:t>
      </w:r>
      <w:r w:rsidRPr="00A56ADC">
        <w:rPr>
          <w:rFonts w:ascii="Times New Roman" w:hAnsi="Times New Roman" w:cs="Times New Roman"/>
          <w:sz w:val="24"/>
          <w:szCs w:val="24"/>
        </w:rPr>
        <w:t>se</w:t>
      </w:r>
      <w:r w:rsidR="003305BF">
        <w:rPr>
          <w:rFonts w:ascii="Times New Roman" w:hAnsi="Times New Roman" w:cs="Times New Roman"/>
          <w:sz w:val="24"/>
          <w:szCs w:val="24"/>
        </w:rPr>
        <w:t>,</w:t>
      </w:r>
      <w:r w:rsidRPr="00A56ADC">
        <w:rPr>
          <w:rFonts w:ascii="Times New Roman" w:hAnsi="Times New Roman" w:cs="Times New Roman"/>
          <w:sz w:val="24"/>
          <w:szCs w:val="24"/>
        </w:rPr>
        <w:t xml:space="preserve"> mod konkurrencehandlinger</w:t>
      </w:r>
      <w:r w:rsidR="003305BF">
        <w:rPr>
          <w:rFonts w:ascii="Times New Roman" w:hAnsi="Times New Roman" w:cs="Times New Roman"/>
          <w:sz w:val="24"/>
          <w:szCs w:val="24"/>
        </w:rPr>
        <w:t>,</w:t>
      </w:r>
      <w:r w:rsidRPr="00A56ADC">
        <w:rPr>
          <w:rFonts w:ascii="Times New Roman" w:hAnsi="Times New Roman" w:cs="Times New Roman"/>
          <w:sz w:val="24"/>
          <w:szCs w:val="24"/>
        </w:rPr>
        <w:t xml:space="preserve"> som rækker noget videre end beskyttelsen efter markedsføringsl</w:t>
      </w:r>
      <w:r w:rsidRPr="00A56ADC">
        <w:rPr>
          <w:rFonts w:ascii="Times New Roman" w:hAnsi="Times New Roman" w:cs="Times New Roman"/>
          <w:sz w:val="24"/>
          <w:szCs w:val="24"/>
        </w:rPr>
        <w:t>o</w:t>
      </w:r>
      <w:r w:rsidRPr="00A56ADC">
        <w:rPr>
          <w:rFonts w:ascii="Times New Roman" w:hAnsi="Times New Roman" w:cs="Times New Roman"/>
          <w:sz w:val="24"/>
          <w:szCs w:val="24"/>
        </w:rPr>
        <w:t>vens regler. En arbejdsgiver kan ved indgåelsen af en konkurrence- eller kundeklausul generelt a</w:t>
      </w:r>
      <w:r w:rsidRPr="00A56ADC">
        <w:rPr>
          <w:rFonts w:ascii="Times New Roman" w:hAnsi="Times New Roman" w:cs="Times New Roman"/>
          <w:sz w:val="24"/>
          <w:szCs w:val="24"/>
        </w:rPr>
        <w:t>f</w:t>
      </w:r>
      <w:r w:rsidRPr="00A56ADC">
        <w:rPr>
          <w:rFonts w:ascii="Times New Roman" w:hAnsi="Times New Roman" w:cs="Times New Roman"/>
          <w:sz w:val="24"/>
          <w:szCs w:val="24"/>
        </w:rPr>
        <w:t>skære en tidligere ansat fra at udøve visse aktiviteter</w:t>
      </w:r>
      <w:r w:rsidR="00671F3A" w:rsidRPr="00A56ADC">
        <w:rPr>
          <w:rFonts w:ascii="Times New Roman" w:hAnsi="Times New Roman" w:cs="Times New Roman"/>
          <w:sz w:val="24"/>
          <w:szCs w:val="24"/>
        </w:rPr>
        <w:t>,</w:t>
      </w:r>
      <w:r w:rsidRPr="00A56ADC">
        <w:rPr>
          <w:rFonts w:ascii="Times New Roman" w:hAnsi="Times New Roman" w:cs="Times New Roman"/>
          <w:sz w:val="24"/>
          <w:szCs w:val="24"/>
        </w:rPr>
        <w:t xml:space="preserve"> eller fra at have erhvervsmæssig kontakt med visse personer eller virksomheder, hvorimod markedsføringsloven kun begrænser disse handlinger, hvor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tidligere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i forbindelse hermed handler illoyalt. Endvidere bliver det med e</w:t>
      </w:r>
      <w:r w:rsidR="002E2D89" w:rsidRPr="00A56ADC">
        <w:rPr>
          <w:rFonts w:ascii="Times New Roman" w:hAnsi="Times New Roman" w:cs="Times New Roman"/>
          <w:sz w:val="24"/>
          <w:szCs w:val="24"/>
        </w:rPr>
        <w:t>n aftalt konkurrencebeskyttelses</w:t>
      </w:r>
      <w:r w:rsidRPr="00A56ADC">
        <w:rPr>
          <w:rFonts w:ascii="Times New Roman" w:hAnsi="Times New Roman" w:cs="Times New Roman"/>
          <w:sz w:val="24"/>
          <w:szCs w:val="24"/>
        </w:rPr>
        <w:t xml:space="preserve">klausul lettere for </w:t>
      </w:r>
      <w:r w:rsidR="003305BF">
        <w:rPr>
          <w:rFonts w:ascii="Times New Roman" w:hAnsi="Times New Roman" w:cs="Times New Roman"/>
          <w:sz w:val="24"/>
          <w:szCs w:val="24"/>
        </w:rPr>
        <w:t>en arbejdsgiver</w:t>
      </w:r>
      <w:r w:rsidRPr="00A56ADC">
        <w:rPr>
          <w:rFonts w:ascii="Times New Roman" w:hAnsi="Times New Roman" w:cs="Times New Roman"/>
          <w:sz w:val="24"/>
          <w:szCs w:val="24"/>
        </w:rPr>
        <w:t xml:space="preserve"> at opnå</w:t>
      </w:r>
      <w:r w:rsidR="003305BF">
        <w:rPr>
          <w:rFonts w:ascii="Times New Roman" w:hAnsi="Times New Roman" w:cs="Times New Roman"/>
          <w:sz w:val="24"/>
          <w:szCs w:val="24"/>
        </w:rPr>
        <w:t xml:space="preserve"> en økonomisk kompensation ved en tidligere ansat</w:t>
      </w:r>
      <w:r w:rsidRPr="00A56ADC">
        <w:rPr>
          <w:rFonts w:ascii="Times New Roman" w:hAnsi="Times New Roman" w:cs="Times New Roman"/>
          <w:sz w:val="24"/>
          <w:szCs w:val="24"/>
        </w:rPr>
        <w:t xml:space="preserve">s overtrædelse, i de tilfælde, hvor der i klausulen er aftalt en konventionalbod. </w:t>
      </w:r>
    </w:p>
    <w:p w:rsidR="00834041" w:rsidRPr="00A56ADC" w:rsidRDefault="00834041" w:rsidP="00A46CC7">
      <w:pPr>
        <w:autoSpaceDE w:val="0"/>
        <w:autoSpaceDN w:val="0"/>
        <w:adjustRightInd w:val="0"/>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 xml:space="preserve">Det er dog vigtigt at huske </w:t>
      </w:r>
      <w:r w:rsidR="002E2D89" w:rsidRPr="00A56ADC">
        <w:rPr>
          <w:rFonts w:ascii="Times New Roman" w:hAnsi="Times New Roman" w:cs="Times New Roman"/>
          <w:sz w:val="24"/>
          <w:szCs w:val="24"/>
        </w:rPr>
        <w:t>på, at en konkurrencebeskyttelse</w:t>
      </w:r>
      <w:r w:rsidRPr="00A56ADC">
        <w:rPr>
          <w:rFonts w:ascii="Times New Roman" w:hAnsi="Times New Roman" w:cs="Times New Roman"/>
          <w:sz w:val="24"/>
          <w:szCs w:val="24"/>
        </w:rPr>
        <w:t xml:space="preserve">sklausul ikke er gratis for </w:t>
      </w:r>
      <w:r w:rsidR="003305BF">
        <w:rPr>
          <w:rFonts w:ascii="Times New Roman" w:hAnsi="Times New Roman" w:cs="Times New Roman"/>
          <w:sz w:val="24"/>
          <w:szCs w:val="24"/>
        </w:rPr>
        <w:t>en a</w:t>
      </w:r>
      <w:r w:rsidR="003305BF">
        <w:rPr>
          <w:rFonts w:ascii="Times New Roman" w:hAnsi="Times New Roman" w:cs="Times New Roman"/>
          <w:sz w:val="24"/>
          <w:szCs w:val="24"/>
        </w:rPr>
        <w:t>r</w:t>
      </w:r>
      <w:r w:rsidR="003305BF">
        <w:rPr>
          <w:rFonts w:ascii="Times New Roman" w:hAnsi="Times New Roman" w:cs="Times New Roman"/>
          <w:sz w:val="24"/>
          <w:szCs w:val="24"/>
        </w:rPr>
        <w:t>bejdsgiver, og at det</w:t>
      </w:r>
      <w:r w:rsidRPr="00A56ADC">
        <w:rPr>
          <w:rFonts w:ascii="Times New Roman" w:hAnsi="Times New Roman" w:cs="Times New Roman"/>
          <w:sz w:val="24"/>
          <w:szCs w:val="24"/>
        </w:rPr>
        <w:t xml:space="preserve"> derfor</w:t>
      </w:r>
      <w:r w:rsidR="003305BF">
        <w:rPr>
          <w:rFonts w:ascii="Times New Roman" w:hAnsi="Times New Roman" w:cs="Times New Roman"/>
          <w:sz w:val="24"/>
          <w:szCs w:val="24"/>
        </w:rPr>
        <w:t xml:space="preserve"> er</w:t>
      </w:r>
      <w:r w:rsidRPr="00A56ADC">
        <w:rPr>
          <w:rFonts w:ascii="Times New Roman" w:hAnsi="Times New Roman" w:cs="Times New Roman"/>
          <w:sz w:val="24"/>
          <w:szCs w:val="24"/>
        </w:rPr>
        <w:t xml:space="preserve"> vigtigt, at denne foretager en nøje afvejning af såvel fordele som ulemper forinden indgåelsen af en klausul, da en sådan kan have økonomiske konsekvenser for virksomheden i forbindelse med den ansattes fratræden. Vurderes det således, at den ansættelsesre</w:t>
      </w:r>
      <w:r w:rsidRPr="00A56ADC">
        <w:rPr>
          <w:rFonts w:ascii="Times New Roman" w:hAnsi="Times New Roman" w:cs="Times New Roman"/>
          <w:sz w:val="24"/>
          <w:szCs w:val="24"/>
        </w:rPr>
        <w:t>t</w:t>
      </w:r>
      <w:r w:rsidRPr="00A56ADC">
        <w:rPr>
          <w:rFonts w:ascii="Times New Roman" w:hAnsi="Times New Roman" w:cs="Times New Roman"/>
          <w:sz w:val="24"/>
          <w:szCs w:val="24"/>
        </w:rPr>
        <w:t>lige loyalitetspligt samt reglerne i markedsføringsloven yder arbejdsgiveren den fornødne beskytte</w:t>
      </w:r>
      <w:r w:rsidRPr="00A56ADC">
        <w:rPr>
          <w:rFonts w:ascii="Times New Roman" w:hAnsi="Times New Roman" w:cs="Times New Roman"/>
          <w:sz w:val="24"/>
          <w:szCs w:val="24"/>
        </w:rPr>
        <w:t>l</w:t>
      </w:r>
      <w:r w:rsidRPr="00A56ADC">
        <w:rPr>
          <w:rFonts w:ascii="Times New Roman" w:hAnsi="Times New Roman" w:cs="Times New Roman"/>
          <w:sz w:val="24"/>
          <w:szCs w:val="24"/>
        </w:rPr>
        <w:t>se mod konkurrencehandlinger, har denne ingen reel interesse i at udfærdige og</w:t>
      </w:r>
      <w:r w:rsidR="00274EEB" w:rsidRPr="00A56ADC">
        <w:rPr>
          <w:rFonts w:ascii="Times New Roman" w:hAnsi="Times New Roman" w:cs="Times New Roman"/>
          <w:sz w:val="24"/>
          <w:szCs w:val="24"/>
        </w:rPr>
        <w:t xml:space="preserve"> indgå en konku</w:t>
      </w:r>
      <w:r w:rsidR="00274EEB" w:rsidRPr="00A56ADC">
        <w:rPr>
          <w:rFonts w:ascii="Times New Roman" w:hAnsi="Times New Roman" w:cs="Times New Roman"/>
          <w:sz w:val="24"/>
          <w:szCs w:val="24"/>
        </w:rPr>
        <w:t>r</w:t>
      </w:r>
      <w:r w:rsidR="00274EEB" w:rsidRPr="00A56ADC">
        <w:rPr>
          <w:rFonts w:ascii="Times New Roman" w:hAnsi="Times New Roman" w:cs="Times New Roman"/>
          <w:sz w:val="24"/>
          <w:szCs w:val="24"/>
        </w:rPr>
        <w:t>rencebeskyttelse</w:t>
      </w:r>
      <w:r w:rsidRPr="00A56ADC">
        <w:rPr>
          <w:rFonts w:ascii="Times New Roman" w:hAnsi="Times New Roman" w:cs="Times New Roman"/>
          <w:sz w:val="24"/>
          <w:szCs w:val="24"/>
        </w:rPr>
        <w:t>sklausul, og bør derfor afholde sig herfra. Hertil kommer at det også er vigtigt, at en arbejdsgiver er opmærksom på</w:t>
      </w:r>
      <w:r w:rsidR="003305BF">
        <w:rPr>
          <w:rFonts w:ascii="Times New Roman" w:hAnsi="Times New Roman" w:cs="Times New Roman"/>
          <w:sz w:val="24"/>
          <w:szCs w:val="24"/>
        </w:rPr>
        <w:t>,</w:t>
      </w:r>
      <w:r w:rsidRPr="00A56ADC">
        <w:rPr>
          <w:rFonts w:ascii="Times New Roman" w:hAnsi="Times New Roman" w:cs="Times New Roman"/>
          <w:sz w:val="24"/>
          <w:szCs w:val="24"/>
        </w:rPr>
        <w:t xml:space="preserve"> at virksomhedens politik på området sender et signal til fremt</w:t>
      </w:r>
      <w:r w:rsidRPr="00A56ADC">
        <w:rPr>
          <w:rFonts w:ascii="Times New Roman" w:hAnsi="Times New Roman" w:cs="Times New Roman"/>
          <w:sz w:val="24"/>
          <w:szCs w:val="24"/>
        </w:rPr>
        <w:t>i</w:t>
      </w:r>
      <w:r w:rsidRPr="00A56ADC">
        <w:rPr>
          <w:rFonts w:ascii="Times New Roman" w:hAnsi="Times New Roman" w:cs="Times New Roman"/>
          <w:sz w:val="24"/>
          <w:szCs w:val="24"/>
        </w:rPr>
        <w:t>dige ansatte. Hvis en arbejdsgiver konsekvent vælger, at ansatte skal være om</w:t>
      </w:r>
      <w:r w:rsidR="003305BF">
        <w:rPr>
          <w:rFonts w:ascii="Times New Roman" w:hAnsi="Times New Roman" w:cs="Times New Roman"/>
          <w:sz w:val="24"/>
          <w:szCs w:val="24"/>
        </w:rPr>
        <w:t>fattet af konkurrenc</w:t>
      </w:r>
      <w:r w:rsidR="003305BF">
        <w:rPr>
          <w:rFonts w:ascii="Times New Roman" w:hAnsi="Times New Roman" w:cs="Times New Roman"/>
          <w:sz w:val="24"/>
          <w:szCs w:val="24"/>
        </w:rPr>
        <w:t>e</w:t>
      </w:r>
      <w:r w:rsidR="003305BF">
        <w:rPr>
          <w:rFonts w:ascii="Times New Roman" w:hAnsi="Times New Roman" w:cs="Times New Roman"/>
          <w:sz w:val="24"/>
          <w:szCs w:val="24"/>
        </w:rPr>
        <w:t>beskyttelses</w:t>
      </w:r>
      <w:r w:rsidRPr="00A56ADC">
        <w:rPr>
          <w:rFonts w:ascii="Times New Roman" w:hAnsi="Times New Roman" w:cs="Times New Roman"/>
          <w:sz w:val="24"/>
          <w:szCs w:val="24"/>
        </w:rPr>
        <w:t xml:space="preserve">klausuler, kan det have en negativ effekt i forbindelse med at rekruttere nye dygtige ansatte. Dette skal dog ikke afholde en arbejdsgiver fra at pålægge relevante ansatte konkurrence- </w:t>
      </w:r>
      <w:r w:rsidRPr="00A56ADC">
        <w:rPr>
          <w:rFonts w:ascii="Times New Roman" w:hAnsi="Times New Roman" w:cs="Times New Roman"/>
          <w:sz w:val="24"/>
          <w:szCs w:val="24"/>
        </w:rPr>
        <w:lastRenderedPageBreak/>
        <w:t>eller kundeklausuler, men det er vigtigt, at denne vurderer i hvilket omfang og for hvilke ansatte</w:t>
      </w:r>
      <w:r w:rsidR="00671F3A" w:rsidRPr="00A56ADC">
        <w:rPr>
          <w:rFonts w:ascii="Times New Roman" w:hAnsi="Times New Roman" w:cs="Times New Roman"/>
          <w:sz w:val="24"/>
          <w:szCs w:val="24"/>
        </w:rPr>
        <w:t>, der er et reelt behov</w:t>
      </w:r>
      <w:r w:rsidR="002A7E90">
        <w:rPr>
          <w:rFonts w:ascii="Times New Roman" w:hAnsi="Times New Roman" w:cs="Times New Roman"/>
          <w:sz w:val="24"/>
          <w:szCs w:val="24"/>
        </w:rPr>
        <w:t>.</w:t>
      </w:r>
      <w:r w:rsidRPr="00A56ADC">
        <w:rPr>
          <w:rStyle w:val="Fodnotehenvisning"/>
          <w:rFonts w:ascii="Times New Roman" w:hAnsi="Times New Roman" w:cs="Times New Roman"/>
          <w:sz w:val="24"/>
          <w:szCs w:val="24"/>
        </w:rPr>
        <w:footnoteReference w:id="138"/>
      </w:r>
    </w:p>
    <w:p w:rsidR="00834041" w:rsidRPr="00A56ADC" w:rsidRDefault="008C6962" w:rsidP="008C6962">
      <w:pPr>
        <w:pStyle w:val="3"/>
        <w:spacing w:after="240"/>
      </w:pPr>
      <w:bookmarkStart w:id="80" w:name="_Toc356203057"/>
      <w:r w:rsidRPr="00A56ADC">
        <w:t>5.2.</w:t>
      </w:r>
      <w:r w:rsidR="00834041" w:rsidRPr="00A56ADC">
        <w:t xml:space="preserve"> Konkurrence- eller kundeklausul – eller begge dele?</w:t>
      </w:r>
      <w:bookmarkEnd w:id="80"/>
    </w:p>
    <w:p w:rsidR="00933637" w:rsidRDefault="00982137" w:rsidP="00933637">
      <w:p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Det er ikke utænkeligt, at en konkurrenceklausul og en kundeklausul kan overlappe hinanden. Hvor en konkurrenceklausul indeholder et generelt forbud mod såvel opstart af, som ansættelse i, konku</w:t>
      </w:r>
      <w:r>
        <w:rPr>
          <w:rFonts w:ascii="Times New Roman" w:hAnsi="Times New Roman" w:cs="Times New Roman"/>
          <w:sz w:val="24"/>
          <w:szCs w:val="24"/>
        </w:rPr>
        <w:t>r</w:t>
      </w:r>
      <w:r>
        <w:rPr>
          <w:rFonts w:ascii="Times New Roman" w:hAnsi="Times New Roman" w:cs="Times New Roman"/>
          <w:sz w:val="24"/>
          <w:szCs w:val="24"/>
        </w:rPr>
        <w:t>rerende virksomhed, vil forbuddet også gælde udførelse af konkurrerende arbejdsopgaver for a</w:t>
      </w:r>
      <w:r>
        <w:rPr>
          <w:rFonts w:ascii="Times New Roman" w:hAnsi="Times New Roman" w:cs="Times New Roman"/>
          <w:sz w:val="24"/>
          <w:szCs w:val="24"/>
        </w:rPr>
        <w:t>r</w:t>
      </w:r>
      <w:r>
        <w:rPr>
          <w:rFonts w:ascii="Times New Roman" w:hAnsi="Times New Roman" w:cs="Times New Roman"/>
          <w:sz w:val="24"/>
          <w:szCs w:val="24"/>
        </w:rPr>
        <w:t>bejdsgiverens kunder og forretningsforbindelser, og således overlappe en</w:t>
      </w:r>
      <w:r w:rsidR="007F54D3">
        <w:rPr>
          <w:rFonts w:ascii="Times New Roman" w:hAnsi="Times New Roman" w:cs="Times New Roman"/>
          <w:sz w:val="24"/>
          <w:szCs w:val="24"/>
        </w:rPr>
        <w:t xml:space="preserve"> del af en</w:t>
      </w:r>
      <w:r>
        <w:rPr>
          <w:rFonts w:ascii="Times New Roman" w:hAnsi="Times New Roman" w:cs="Times New Roman"/>
          <w:sz w:val="24"/>
          <w:szCs w:val="24"/>
        </w:rPr>
        <w:t xml:space="preserve"> </w:t>
      </w:r>
      <w:r w:rsidR="007F54D3">
        <w:rPr>
          <w:rFonts w:ascii="Times New Roman" w:hAnsi="Times New Roman" w:cs="Times New Roman"/>
          <w:sz w:val="24"/>
          <w:szCs w:val="24"/>
        </w:rPr>
        <w:t>evt. aftalt ku</w:t>
      </w:r>
      <w:r w:rsidR="007F54D3">
        <w:rPr>
          <w:rFonts w:ascii="Times New Roman" w:hAnsi="Times New Roman" w:cs="Times New Roman"/>
          <w:sz w:val="24"/>
          <w:szCs w:val="24"/>
        </w:rPr>
        <w:t>n</w:t>
      </w:r>
      <w:r w:rsidR="007F54D3">
        <w:rPr>
          <w:rFonts w:ascii="Times New Roman" w:hAnsi="Times New Roman" w:cs="Times New Roman"/>
          <w:sz w:val="24"/>
          <w:szCs w:val="24"/>
        </w:rPr>
        <w:t>deklausul</w:t>
      </w:r>
      <w:r w:rsidR="00C21B9C">
        <w:rPr>
          <w:rFonts w:ascii="Times New Roman" w:hAnsi="Times New Roman" w:cs="Times New Roman"/>
          <w:sz w:val="24"/>
          <w:szCs w:val="24"/>
        </w:rPr>
        <w:t xml:space="preserve"> og vice versa. </w:t>
      </w:r>
    </w:p>
    <w:p w:rsidR="00834041" w:rsidRPr="00A56ADC" w:rsidRDefault="00834041" w:rsidP="0093363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Der findes to vigtige forskelle på konkurrence- og kundeklausuler. For det første kan konku</w:t>
      </w:r>
      <w:r w:rsidRPr="00A56ADC">
        <w:rPr>
          <w:rFonts w:ascii="Times New Roman" w:hAnsi="Times New Roman" w:cs="Times New Roman"/>
          <w:sz w:val="24"/>
          <w:szCs w:val="24"/>
        </w:rPr>
        <w:t>r</w:t>
      </w:r>
      <w:r w:rsidRPr="00A56ADC">
        <w:rPr>
          <w:rFonts w:ascii="Times New Roman" w:hAnsi="Times New Roman" w:cs="Times New Roman"/>
          <w:sz w:val="24"/>
          <w:szCs w:val="24"/>
        </w:rPr>
        <w:t>renceklausuler ikke håndhæves af arbejdsgiveren ved dennes opsigelse af den ansatte, medmind</w:t>
      </w:r>
      <w:r w:rsidR="003305BF">
        <w:rPr>
          <w:rFonts w:ascii="Times New Roman" w:hAnsi="Times New Roman" w:cs="Times New Roman"/>
          <w:sz w:val="24"/>
          <w:szCs w:val="24"/>
        </w:rPr>
        <w:t>re denne opsigelse kan begrundes i</w:t>
      </w:r>
      <w:r w:rsidRPr="00A56ADC">
        <w:rPr>
          <w:rFonts w:ascii="Times New Roman" w:hAnsi="Times New Roman" w:cs="Times New Roman"/>
          <w:sz w:val="24"/>
          <w:szCs w:val="24"/>
        </w:rPr>
        <w:t xml:space="preserve"> den ansatte</w:t>
      </w:r>
      <w:r w:rsidR="003305BF">
        <w:rPr>
          <w:rFonts w:ascii="Times New Roman" w:hAnsi="Times New Roman" w:cs="Times New Roman"/>
          <w:sz w:val="24"/>
          <w:szCs w:val="24"/>
        </w:rPr>
        <w:t>s forhold</w:t>
      </w:r>
      <w:r w:rsidRPr="00A56ADC">
        <w:rPr>
          <w:rFonts w:ascii="Times New Roman" w:hAnsi="Times New Roman" w:cs="Times New Roman"/>
          <w:sz w:val="24"/>
          <w:szCs w:val="24"/>
        </w:rPr>
        <w:t xml:space="preserve"> jf. AFTL § 38, stk. 2. Omvendt finder kund</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klausuler altid anvendelse uanset begrundelsen for opsigelsen, indtil de opsiges eller udløber. Dette kan være et incitament for </w:t>
      </w:r>
      <w:r w:rsidR="003305BF">
        <w:rPr>
          <w:rFonts w:ascii="Times New Roman" w:hAnsi="Times New Roman" w:cs="Times New Roman"/>
          <w:sz w:val="24"/>
          <w:szCs w:val="24"/>
        </w:rPr>
        <w:t>en arbejdsgiver</w:t>
      </w:r>
      <w:r w:rsidRPr="00A56ADC">
        <w:rPr>
          <w:rFonts w:ascii="Times New Roman" w:hAnsi="Times New Roman" w:cs="Times New Roman"/>
          <w:sz w:val="24"/>
          <w:szCs w:val="24"/>
        </w:rPr>
        <w:t xml:space="preserve"> til at vælge en kundeklausul frem for en konkurrenc</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klausul. </w:t>
      </w:r>
    </w:p>
    <w:p w:rsidR="00834041" w:rsidRPr="00A56ADC" w:rsidRDefault="00834041" w:rsidP="00A46CC7">
      <w:pPr>
        <w:autoSpaceDE w:val="0"/>
        <w:autoSpaceDN w:val="0"/>
        <w:adjustRightInd w:val="0"/>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For det andet skal der ved konkurrenceklausuler, når der er tale om særlig betroede funktion</w:t>
      </w:r>
      <w:r w:rsidRPr="00A56ADC">
        <w:rPr>
          <w:rFonts w:ascii="Times New Roman" w:hAnsi="Times New Roman" w:cs="Times New Roman"/>
          <w:sz w:val="24"/>
          <w:szCs w:val="24"/>
        </w:rPr>
        <w:t>æ</w:t>
      </w:r>
      <w:r w:rsidRPr="00A56ADC">
        <w:rPr>
          <w:rFonts w:ascii="Times New Roman" w:hAnsi="Times New Roman" w:cs="Times New Roman"/>
          <w:sz w:val="24"/>
          <w:szCs w:val="24"/>
        </w:rPr>
        <w:t>rer, betales en engangskompensation. Dette betyder, at hvor den ansatte selv siger op eller arbejd</w:t>
      </w:r>
      <w:r w:rsidRPr="00A56ADC">
        <w:rPr>
          <w:rFonts w:ascii="Times New Roman" w:hAnsi="Times New Roman" w:cs="Times New Roman"/>
          <w:sz w:val="24"/>
          <w:szCs w:val="24"/>
        </w:rPr>
        <w:t>s</w:t>
      </w:r>
      <w:r w:rsidRPr="00A56ADC">
        <w:rPr>
          <w:rFonts w:ascii="Times New Roman" w:hAnsi="Times New Roman" w:cs="Times New Roman"/>
          <w:sz w:val="24"/>
          <w:szCs w:val="24"/>
        </w:rPr>
        <w:t>giveren opsiger denne uden at det er berettiget i den ansattes forhold, skal arbejdsgi</w:t>
      </w:r>
      <w:r w:rsidR="00DB38AE">
        <w:rPr>
          <w:rFonts w:ascii="Times New Roman" w:hAnsi="Times New Roman" w:cs="Times New Roman"/>
          <w:sz w:val="24"/>
          <w:szCs w:val="24"/>
        </w:rPr>
        <w:t>veren udbetale en kompensation</w:t>
      </w:r>
      <w:r w:rsidRPr="00A56ADC">
        <w:rPr>
          <w:rFonts w:ascii="Times New Roman" w:hAnsi="Times New Roman" w:cs="Times New Roman"/>
          <w:sz w:val="24"/>
          <w:szCs w:val="24"/>
        </w:rPr>
        <w:t xml:space="preserve"> på min. 1½ måneds løn, såfremt fratrædelsen sker inden seks måneder efter at arbejdsgiveren har opsagt konkurrenceklausulen. Omvendt skal der ikke betales kompensation til en ansat omfattet af en kundeklausul, så længe arbejdsgiveren sørger for, at denne er opsagt senest samtidig med ansættelsesforholdets ophør. Dette fører til, at det i langt de fleste tilfælde vil være ”gratis” for arbejdsgiveren, at tilføje en kundeklausul i en ansættelseskontrakt. Også dette kan være et incitament for </w:t>
      </w:r>
      <w:r w:rsidR="003305BF">
        <w:rPr>
          <w:rFonts w:ascii="Times New Roman" w:hAnsi="Times New Roman" w:cs="Times New Roman"/>
          <w:sz w:val="24"/>
          <w:szCs w:val="24"/>
        </w:rPr>
        <w:t>en arbejdsgiver til at aftale</w:t>
      </w:r>
      <w:r w:rsidRPr="00A56ADC">
        <w:rPr>
          <w:rFonts w:ascii="Times New Roman" w:hAnsi="Times New Roman" w:cs="Times New Roman"/>
          <w:sz w:val="24"/>
          <w:szCs w:val="24"/>
        </w:rPr>
        <w:t xml:space="preserve"> vidtgående kundeklausuler frem for konkurrencekla</w:t>
      </w:r>
      <w:r w:rsidRPr="00A56ADC">
        <w:rPr>
          <w:rFonts w:ascii="Times New Roman" w:hAnsi="Times New Roman" w:cs="Times New Roman"/>
          <w:sz w:val="24"/>
          <w:szCs w:val="24"/>
        </w:rPr>
        <w:t>u</w:t>
      </w:r>
      <w:r w:rsidRPr="00A56ADC">
        <w:rPr>
          <w:rFonts w:ascii="Times New Roman" w:hAnsi="Times New Roman" w:cs="Times New Roman"/>
          <w:sz w:val="24"/>
          <w:szCs w:val="24"/>
        </w:rPr>
        <w:t>suler.  En arbejdsgiver skal dog være opmærksom på, at en kundeklausul ikke bliver så vidtgående, at den i realiteten er lige så indgribende som en konkurrenceklausul, da det ikke vil kunne udelu</w:t>
      </w:r>
      <w:r w:rsidRPr="00A56ADC">
        <w:rPr>
          <w:rFonts w:ascii="Times New Roman" w:hAnsi="Times New Roman" w:cs="Times New Roman"/>
          <w:sz w:val="24"/>
          <w:szCs w:val="24"/>
        </w:rPr>
        <w:t>k</w:t>
      </w:r>
      <w:r w:rsidRPr="00A56ADC">
        <w:rPr>
          <w:rFonts w:ascii="Times New Roman" w:hAnsi="Times New Roman" w:cs="Times New Roman"/>
          <w:sz w:val="24"/>
          <w:szCs w:val="24"/>
        </w:rPr>
        <w:t>kes, at domstolene vil tilsidesætte en sådan klausul efter AFTL § 36. Endvidere kan det forhold, at domstolene vurderer, at der reelt er tale om en kamufleret konkurrenceklausul måske føre til en ti</w:t>
      </w:r>
      <w:r w:rsidRPr="00A56ADC">
        <w:rPr>
          <w:rFonts w:ascii="Times New Roman" w:hAnsi="Times New Roman" w:cs="Times New Roman"/>
          <w:sz w:val="24"/>
          <w:szCs w:val="24"/>
        </w:rPr>
        <w:t>l</w:t>
      </w:r>
      <w:r w:rsidRPr="00A56ADC">
        <w:rPr>
          <w:rFonts w:ascii="Times New Roman" w:hAnsi="Times New Roman" w:cs="Times New Roman"/>
          <w:sz w:val="24"/>
          <w:szCs w:val="24"/>
        </w:rPr>
        <w:t>sidesættelse efter AFTL § 38</w:t>
      </w:r>
      <w:r w:rsidR="003305BF">
        <w:rPr>
          <w:rFonts w:ascii="Times New Roman" w:hAnsi="Times New Roman" w:cs="Times New Roman"/>
          <w:sz w:val="24"/>
          <w:szCs w:val="24"/>
        </w:rPr>
        <w:t>, stk. 1</w:t>
      </w:r>
      <w:r w:rsidRPr="00A56ADC">
        <w:rPr>
          <w:rFonts w:ascii="Times New Roman" w:hAnsi="Times New Roman" w:cs="Times New Roman"/>
          <w:sz w:val="24"/>
          <w:szCs w:val="24"/>
        </w:rPr>
        <w:t xml:space="preserve">. Med hensyn til tilsidesættelse </w:t>
      </w:r>
      <w:r w:rsidR="003305BF">
        <w:rPr>
          <w:rFonts w:ascii="Times New Roman" w:hAnsi="Times New Roman" w:cs="Times New Roman"/>
          <w:sz w:val="24"/>
          <w:szCs w:val="24"/>
        </w:rPr>
        <w:t xml:space="preserve">ved domstolene, er der dog for </w:t>
      </w:r>
      <w:r w:rsidRPr="00A56ADC">
        <w:rPr>
          <w:rFonts w:ascii="Times New Roman" w:hAnsi="Times New Roman" w:cs="Times New Roman"/>
          <w:sz w:val="24"/>
          <w:szCs w:val="24"/>
        </w:rPr>
        <w:t>e</w:t>
      </w:r>
      <w:r w:rsidR="003305BF">
        <w:rPr>
          <w:rFonts w:ascii="Times New Roman" w:hAnsi="Times New Roman" w:cs="Times New Roman"/>
          <w:sz w:val="24"/>
          <w:szCs w:val="24"/>
        </w:rPr>
        <w:t>n ansat det problem, at det for denne</w:t>
      </w:r>
      <w:r w:rsidRPr="00A56ADC">
        <w:rPr>
          <w:rFonts w:ascii="Times New Roman" w:hAnsi="Times New Roman" w:cs="Times New Roman"/>
          <w:sz w:val="24"/>
          <w:szCs w:val="24"/>
        </w:rPr>
        <w:t xml:space="preserve"> kan være svært at vurdere, hvilket resultat domstolene vil komme frem til. Derudover vil en domstolsafgørelse ofte først foreligge efter udløbet af en klausul, hvorfor det ofte vil være betydningsløst for en ansat om denne vin</w:t>
      </w:r>
      <w:r w:rsidR="00DB38AE">
        <w:rPr>
          <w:rFonts w:ascii="Times New Roman" w:hAnsi="Times New Roman" w:cs="Times New Roman"/>
          <w:sz w:val="24"/>
          <w:szCs w:val="24"/>
        </w:rPr>
        <w:t>der sagen, da der kun</w:t>
      </w:r>
      <w:r w:rsidRPr="00A56ADC">
        <w:rPr>
          <w:rFonts w:ascii="Times New Roman" w:hAnsi="Times New Roman" w:cs="Times New Roman"/>
          <w:sz w:val="24"/>
          <w:szCs w:val="24"/>
        </w:rPr>
        <w:t xml:space="preserve"> undtage</w:t>
      </w:r>
      <w:r w:rsidRPr="00A56ADC">
        <w:rPr>
          <w:rFonts w:ascii="Times New Roman" w:hAnsi="Times New Roman" w:cs="Times New Roman"/>
          <w:sz w:val="24"/>
          <w:szCs w:val="24"/>
        </w:rPr>
        <w:t>l</w:t>
      </w:r>
      <w:r w:rsidRPr="00A56ADC">
        <w:rPr>
          <w:rFonts w:ascii="Times New Roman" w:hAnsi="Times New Roman" w:cs="Times New Roman"/>
          <w:sz w:val="24"/>
          <w:szCs w:val="24"/>
        </w:rPr>
        <w:t>sesvist vil være grundlag for</w:t>
      </w:r>
      <w:r w:rsidR="00DB38AE">
        <w:rPr>
          <w:rFonts w:ascii="Times New Roman" w:hAnsi="Times New Roman" w:cs="Times New Roman"/>
          <w:sz w:val="24"/>
          <w:szCs w:val="24"/>
        </w:rPr>
        <w:t>,</w:t>
      </w:r>
      <w:r w:rsidRPr="00A56ADC">
        <w:rPr>
          <w:rFonts w:ascii="Times New Roman" w:hAnsi="Times New Roman" w:cs="Times New Roman"/>
          <w:sz w:val="24"/>
          <w:szCs w:val="24"/>
        </w:rPr>
        <w:t xml:space="preserve"> at arbejdsgiveren ifalder et erstatningsansvar for at have pålagt en for vidtgående klausul.</w:t>
      </w:r>
      <w:r w:rsidRPr="00A56ADC">
        <w:rPr>
          <w:rStyle w:val="Fodnotehenvisning"/>
          <w:rFonts w:ascii="Times New Roman" w:hAnsi="Times New Roman" w:cs="Times New Roman"/>
          <w:sz w:val="24"/>
          <w:szCs w:val="24"/>
        </w:rPr>
        <w:footnoteReference w:id="139"/>
      </w:r>
      <w:r w:rsidRPr="00A56ADC">
        <w:rPr>
          <w:rFonts w:ascii="Times New Roman" w:hAnsi="Times New Roman" w:cs="Times New Roman"/>
          <w:sz w:val="24"/>
          <w:szCs w:val="24"/>
        </w:rPr>
        <w:t xml:space="preserve"> En arbejdsgiver kan der</w:t>
      </w:r>
      <w:r w:rsidR="003305BF">
        <w:rPr>
          <w:rFonts w:ascii="Times New Roman" w:hAnsi="Times New Roman" w:cs="Times New Roman"/>
          <w:sz w:val="24"/>
          <w:szCs w:val="24"/>
        </w:rPr>
        <w:t xml:space="preserve">for spekulere i, at indgå </w:t>
      </w:r>
      <w:r w:rsidRPr="00A56ADC">
        <w:rPr>
          <w:rFonts w:ascii="Times New Roman" w:hAnsi="Times New Roman" w:cs="Times New Roman"/>
          <w:sz w:val="24"/>
          <w:szCs w:val="24"/>
        </w:rPr>
        <w:t>vidtgåen</w:t>
      </w:r>
      <w:r w:rsidR="007E5E8F">
        <w:rPr>
          <w:rFonts w:ascii="Times New Roman" w:hAnsi="Times New Roman" w:cs="Times New Roman"/>
          <w:sz w:val="24"/>
          <w:szCs w:val="24"/>
        </w:rPr>
        <w:t>de kundeklausuler med de ansatte</w:t>
      </w:r>
      <w:r w:rsidRPr="00A56ADC">
        <w:rPr>
          <w:rFonts w:ascii="Times New Roman" w:hAnsi="Times New Roman" w:cs="Times New Roman"/>
          <w:sz w:val="24"/>
          <w:szCs w:val="24"/>
        </w:rPr>
        <w:t xml:space="preserve"> frem for konkurrenceklausuler. En kundeklausul kan blive lige så vidtrækkende som en konkurrenceklausul, hvis der f.eks. er tale om en større landsdækkende virksomhed, og klausulen omfatter alle arbejdsgiverens kunder</w:t>
      </w:r>
      <w:r w:rsidR="007E5E8F">
        <w:rPr>
          <w:rFonts w:ascii="Times New Roman" w:hAnsi="Times New Roman" w:cs="Times New Roman"/>
          <w:sz w:val="24"/>
          <w:szCs w:val="24"/>
        </w:rPr>
        <w:t>,</w:t>
      </w:r>
      <w:r w:rsidRPr="00A56ADC">
        <w:rPr>
          <w:rFonts w:ascii="Times New Roman" w:hAnsi="Times New Roman" w:cs="Times New Roman"/>
          <w:sz w:val="24"/>
          <w:szCs w:val="24"/>
        </w:rPr>
        <w:t xml:space="preserve"> og derved i realiteten afskærer den ansatte fra at tage ansæ</w:t>
      </w:r>
      <w:r w:rsidRPr="00A56ADC">
        <w:rPr>
          <w:rFonts w:ascii="Times New Roman" w:hAnsi="Times New Roman" w:cs="Times New Roman"/>
          <w:sz w:val="24"/>
          <w:szCs w:val="24"/>
        </w:rPr>
        <w:t>t</w:t>
      </w:r>
      <w:r w:rsidRPr="00A56ADC">
        <w:rPr>
          <w:rFonts w:ascii="Times New Roman" w:hAnsi="Times New Roman" w:cs="Times New Roman"/>
          <w:sz w:val="24"/>
          <w:szCs w:val="24"/>
        </w:rPr>
        <w:t>telse inden for dennes faglige og uddannelsesmæssige erhverv. En kundeklausul kan også b</w:t>
      </w:r>
      <w:r w:rsidR="003305BF">
        <w:rPr>
          <w:rFonts w:ascii="Times New Roman" w:hAnsi="Times New Roman" w:cs="Times New Roman"/>
          <w:sz w:val="24"/>
          <w:szCs w:val="24"/>
        </w:rPr>
        <w:t>live m</w:t>
      </w:r>
      <w:r w:rsidR="003305BF">
        <w:rPr>
          <w:rFonts w:ascii="Times New Roman" w:hAnsi="Times New Roman" w:cs="Times New Roman"/>
          <w:sz w:val="24"/>
          <w:szCs w:val="24"/>
        </w:rPr>
        <w:t>e</w:t>
      </w:r>
      <w:r w:rsidR="003305BF">
        <w:rPr>
          <w:rFonts w:ascii="Times New Roman" w:hAnsi="Times New Roman" w:cs="Times New Roman"/>
          <w:sz w:val="24"/>
          <w:szCs w:val="24"/>
        </w:rPr>
        <w:t>get vidtrækkende ved</w:t>
      </w:r>
      <w:r w:rsidRPr="00A56ADC">
        <w:rPr>
          <w:rFonts w:ascii="Times New Roman" w:hAnsi="Times New Roman" w:cs="Times New Roman"/>
          <w:sz w:val="24"/>
          <w:szCs w:val="24"/>
        </w:rPr>
        <w:t xml:space="preserve">, ikke blot at omfatte de kunder, som den ansatte selv har haft kontakt med, </w:t>
      </w:r>
      <w:r w:rsidRPr="00A56ADC">
        <w:rPr>
          <w:rFonts w:ascii="Times New Roman" w:hAnsi="Times New Roman" w:cs="Times New Roman"/>
          <w:sz w:val="24"/>
          <w:szCs w:val="24"/>
        </w:rPr>
        <w:lastRenderedPageBreak/>
        <w:t xml:space="preserve">men alle arbejdsgiverens kunder, såkaldte </w:t>
      </w:r>
      <w:r w:rsidRPr="00A56ADC">
        <w:rPr>
          <w:rFonts w:ascii="Times New Roman" w:hAnsi="Times New Roman" w:cs="Times New Roman"/>
          <w:i/>
          <w:sz w:val="24"/>
          <w:szCs w:val="24"/>
        </w:rPr>
        <w:t>listekunder</w:t>
      </w:r>
      <w:r w:rsidRPr="00A56ADC">
        <w:rPr>
          <w:rFonts w:ascii="Times New Roman" w:hAnsi="Times New Roman" w:cs="Times New Roman"/>
          <w:sz w:val="24"/>
          <w:szCs w:val="24"/>
        </w:rPr>
        <w:t>.</w:t>
      </w:r>
      <w:r w:rsidR="003E7AC1" w:rsidRPr="00A56ADC">
        <w:rPr>
          <w:rStyle w:val="Fodnotehenvisning"/>
          <w:rFonts w:ascii="Times New Roman" w:hAnsi="Times New Roman" w:cs="Times New Roman"/>
          <w:sz w:val="24"/>
          <w:szCs w:val="24"/>
        </w:rPr>
        <w:footnoteReference w:id="140"/>
      </w:r>
      <w:r w:rsidR="00DB38AE">
        <w:rPr>
          <w:rFonts w:ascii="Times New Roman" w:hAnsi="Times New Roman" w:cs="Times New Roman"/>
          <w:sz w:val="24"/>
          <w:szCs w:val="24"/>
        </w:rPr>
        <w:t xml:space="preserve"> En kundeklausul kan</w:t>
      </w:r>
      <w:r w:rsidRPr="00A56ADC">
        <w:rPr>
          <w:rFonts w:ascii="Times New Roman" w:hAnsi="Times New Roman" w:cs="Times New Roman"/>
          <w:sz w:val="24"/>
          <w:szCs w:val="24"/>
        </w:rPr>
        <w:t xml:space="preserve"> også tidsmæssigt gøres meget vidtrækkende, f.eks. ved at den ansatte i al fremtid ikke må have nogen erhvervsmæ</w:t>
      </w:r>
      <w:r w:rsidRPr="00A56ADC">
        <w:rPr>
          <w:rFonts w:ascii="Times New Roman" w:hAnsi="Times New Roman" w:cs="Times New Roman"/>
          <w:sz w:val="24"/>
          <w:szCs w:val="24"/>
        </w:rPr>
        <w:t>s</w:t>
      </w:r>
      <w:r w:rsidRPr="00A56ADC">
        <w:rPr>
          <w:rFonts w:ascii="Times New Roman" w:hAnsi="Times New Roman" w:cs="Times New Roman"/>
          <w:sz w:val="24"/>
          <w:szCs w:val="24"/>
        </w:rPr>
        <w:t>sig kontakt med de af klausulen omfattede kunder og forretningsforbindelser. Disse forhold burde måske føre til en regelændring, netop for at forhindre spekulation fra arbejdsgiverens side i</w:t>
      </w:r>
      <w:r w:rsidR="003305BF">
        <w:rPr>
          <w:rFonts w:ascii="Times New Roman" w:hAnsi="Times New Roman" w:cs="Times New Roman"/>
          <w:sz w:val="24"/>
          <w:szCs w:val="24"/>
        </w:rPr>
        <w:t>,</w:t>
      </w:r>
      <w:r w:rsidRPr="00A56ADC">
        <w:rPr>
          <w:rFonts w:ascii="Times New Roman" w:hAnsi="Times New Roman" w:cs="Times New Roman"/>
          <w:sz w:val="24"/>
          <w:szCs w:val="24"/>
        </w:rPr>
        <w:t xml:space="preserve"> at a</w:t>
      </w:r>
      <w:r w:rsidRPr="00A56ADC">
        <w:rPr>
          <w:rFonts w:ascii="Times New Roman" w:hAnsi="Times New Roman" w:cs="Times New Roman"/>
          <w:sz w:val="24"/>
          <w:szCs w:val="24"/>
        </w:rPr>
        <w:t>n</w:t>
      </w:r>
      <w:r w:rsidRPr="00A56ADC">
        <w:rPr>
          <w:rFonts w:ascii="Times New Roman" w:hAnsi="Times New Roman" w:cs="Times New Roman"/>
          <w:sz w:val="24"/>
          <w:szCs w:val="24"/>
        </w:rPr>
        <w:t>vende vidtgående kundeklausuler frem for konkurrenceklausuler. Det kunne muligvis overvejes også at indføre</w:t>
      </w:r>
      <w:r w:rsidR="00671F3A" w:rsidRPr="00A56ADC">
        <w:rPr>
          <w:rFonts w:ascii="Times New Roman" w:hAnsi="Times New Roman" w:cs="Times New Roman"/>
          <w:sz w:val="24"/>
          <w:szCs w:val="24"/>
        </w:rPr>
        <w:t xml:space="preserve"> et</w:t>
      </w:r>
      <w:r w:rsidRPr="00A56ADC">
        <w:rPr>
          <w:rFonts w:ascii="Times New Roman" w:hAnsi="Times New Roman" w:cs="Times New Roman"/>
          <w:sz w:val="24"/>
          <w:szCs w:val="24"/>
        </w:rPr>
        <w:t xml:space="preserve"> krav om engangskompensation i FUL § 18a, således at det ikke er ”billigere” for arbejdsgiveren at indgå kundeklausuler. Det kunne også overvejes, at man i FUL § 18a fjernede retten til at lade </w:t>
      </w:r>
      <w:r w:rsidRPr="00A56ADC">
        <w:rPr>
          <w:rFonts w:ascii="Times New Roman" w:hAnsi="Times New Roman" w:cs="Times New Roman"/>
          <w:i/>
          <w:sz w:val="24"/>
          <w:szCs w:val="24"/>
        </w:rPr>
        <w:t>listekunder</w:t>
      </w:r>
      <w:r w:rsidRPr="00A56ADC">
        <w:rPr>
          <w:rFonts w:ascii="Times New Roman" w:hAnsi="Times New Roman" w:cs="Times New Roman"/>
          <w:sz w:val="24"/>
          <w:szCs w:val="24"/>
        </w:rPr>
        <w:t xml:space="preserve"> være omfattet af en kundeklausul, således at disse begrænsedes til de kunder som den ansatte selv har betjent under ansættelsen hos arbejdsgiveren. Endelig kunne det overvejes, at lade AFTL § 38, </w:t>
      </w:r>
      <w:r w:rsidR="003305BF">
        <w:rPr>
          <w:rFonts w:ascii="Times New Roman" w:hAnsi="Times New Roman" w:cs="Times New Roman"/>
          <w:sz w:val="24"/>
          <w:szCs w:val="24"/>
        </w:rPr>
        <w:t>stk. 2 finde anvendelse på sådanne</w:t>
      </w:r>
      <w:r w:rsidRPr="00A56ADC">
        <w:rPr>
          <w:rFonts w:ascii="Times New Roman" w:hAnsi="Times New Roman" w:cs="Times New Roman"/>
          <w:sz w:val="24"/>
          <w:szCs w:val="24"/>
        </w:rPr>
        <w:t xml:space="preserve"> meget vidtrækkende kundeklaus</w:t>
      </w:r>
      <w:r w:rsidRPr="00A56ADC">
        <w:rPr>
          <w:rFonts w:ascii="Times New Roman" w:hAnsi="Times New Roman" w:cs="Times New Roman"/>
          <w:sz w:val="24"/>
          <w:szCs w:val="24"/>
        </w:rPr>
        <w:t>u</w:t>
      </w:r>
      <w:r w:rsidRPr="00A56ADC">
        <w:rPr>
          <w:rFonts w:ascii="Times New Roman" w:hAnsi="Times New Roman" w:cs="Times New Roman"/>
          <w:sz w:val="24"/>
          <w:szCs w:val="24"/>
        </w:rPr>
        <w:t>ler, som reelt fremtræder som kamuflerede konkurrenceklausuler,</w:t>
      </w:r>
      <w:r w:rsidR="009D5D16">
        <w:rPr>
          <w:rStyle w:val="Fodnotehenvisning"/>
          <w:rFonts w:ascii="Times New Roman" w:hAnsi="Times New Roman" w:cs="Times New Roman"/>
          <w:sz w:val="24"/>
          <w:szCs w:val="24"/>
        </w:rPr>
        <w:footnoteReference w:id="141"/>
      </w:r>
      <w:r w:rsidRPr="00A56ADC">
        <w:rPr>
          <w:rFonts w:ascii="Times New Roman" w:hAnsi="Times New Roman" w:cs="Times New Roman"/>
          <w:sz w:val="24"/>
          <w:szCs w:val="24"/>
        </w:rPr>
        <w:t xml:space="preserve"> således at disse ikke kan gøres gældende såfremt arbejdsgiveren opsiger den ansatte, og hvor denne opsigelse ikke kan tilregnes den ansattes forhold</w:t>
      </w:r>
      <w:r w:rsidR="003305BF">
        <w:rPr>
          <w:rFonts w:ascii="Times New Roman" w:hAnsi="Times New Roman" w:cs="Times New Roman"/>
          <w:sz w:val="24"/>
          <w:szCs w:val="24"/>
        </w:rPr>
        <w:t>, eller i de tilfælde hvor den ansatte opsiges</w:t>
      </w:r>
      <w:r w:rsidRPr="00A56ADC">
        <w:rPr>
          <w:rFonts w:ascii="Times New Roman" w:hAnsi="Times New Roman" w:cs="Times New Roman"/>
          <w:sz w:val="24"/>
          <w:szCs w:val="24"/>
        </w:rPr>
        <w:t xml:space="preserve"> grundet arbejdsgiverens misligho</w:t>
      </w:r>
      <w:r w:rsidRPr="00A56ADC">
        <w:rPr>
          <w:rFonts w:ascii="Times New Roman" w:hAnsi="Times New Roman" w:cs="Times New Roman"/>
          <w:sz w:val="24"/>
          <w:szCs w:val="24"/>
        </w:rPr>
        <w:t>l</w:t>
      </w:r>
      <w:r w:rsidRPr="00A56ADC">
        <w:rPr>
          <w:rFonts w:ascii="Times New Roman" w:hAnsi="Times New Roman" w:cs="Times New Roman"/>
          <w:sz w:val="24"/>
          <w:szCs w:val="24"/>
        </w:rPr>
        <w:t>delse. Der er dog fra lovgivers side ikke tegn på</w:t>
      </w:r>
      <w:r w:rsidR="00671F3A" w:rsidRPr="00A56ADC">
        <w:rPr>
          <w:rFonts w:ascii="Times New Roman" w:hAnsi="Times New Roman" w:cs="Times New Roman"/>
          <w:sz w:val="24"/>
          <w:szCs w:val="24"/>
        </w:rPr>
        <w:t xml:space="preserve"> at</w:t>
      </w:r>
      <w:r w:rsidRPr="00A56ADC">
        <w:rPr>
          <w:rFonts w:ascii="Times New Roman" w:hAnsi="Times New Roman" w:cs="Times New Roman"/>
          <w:sz w:val="24"/>
          <w:szCs w:val="24"/>
        </w:rPr>
        <w:t xml:space="preserve"> sådanne tiltag er på vej. Baggrunden for den mindre indgribende regulering af kundeklausuler er ifølge forarbejderne, at kundeklausuler </w:t>
      </w:r>
      <w:r w:rsidRPr="00A56ADC">
        <w:rPr>
          <w:rFonts w:ascii="Times New Roman" w:hAnsi="Times New Roman" w:cs="Times New Roman"/>
          <w:i/>
          <w:sz w:val="24"/>
          <w:szCs w:val="24"/>
        </w:rPr>
        <w:t>normalt</w:t>
      </w:r>
      <w:r w:rsidRPr="00A56ADC">
        <w:rPr>
          <w:rFonts w:ascii="Times New Roman" w:hAnsi="Times New Roman" w:cs="Times New Roman"/>
          <w:sz w:val="24"/>
          <w:szCs w:val="24"/>
        </w:rPr>
        <w:t xml:space="preserve"> er mindre indgribende end konkurrenceklausuler og at de samtidig er mere nødvendige for en vir</w:t>
      </w:r>
      <w:r w:rsidRPr="00A56ADC">
        <w:rPr>
          <w:rFonts w:ascii="Times New Roman" w:hAnsi="Times New Roman" w:cs="Times New Roman"/>
          <w:sz w:val="24"/>
          <w:szCs w:val="24"/>
        </w:rPr>
        <w:t>k</w:t>
      </w:r>
      <w:r w:rsidRPr="00A56ADC">
        <w:rPr>
          <w:rFonts w:ascii="Times New Roman" w:hAnsi="Times New Roman" w:cs="Times New Roman"/>
          <w:sz w:val="24"/>
          <w:szCs w:val="24"/>
        </w:rPr>
        <w:t>somhed.</w:t>
      </w:r>
      <w:r w:rsidRPr="00A56ADC">
        <w:rPr>
          <w:rStyle w:val="Fodnotehenvisning"/>
          <w:rFonts w:ascii="Times New Roman" w:hAnsi="Times New Roman" w:cs="Times New Roman"/>
          <w:sz w:val="24"/>
          <w:szCs w:val="24"/>
        </w:rPr>
        <w:footnoteReference w:id="142"/>
      </w:r>
    </w:p>
    <w:p w:rsidR="00C12A73" w:rsidRDefault="00834041" w:rsidP="002A7E90">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Vurderer en arbejdsgiver, a</w:t>
      </w:r>
      <w:r w:rsidR="002A7E90">
        <w:rPr>
          <w:rFonts w:ascii="Times New Roman" w:hAnsi="Times New Roman" w:cs="Times New Roman"/>
          <w:sz w:val="24"/>
          <w:szCs w:val="24"/>
        </w:rPr>
        <w:t xml:space="preserve">t han har brug for beskyttelse, </w:t>
      </w:r>
      <w:r w:rsidR="00DB38AE">
        <w:rPr>
          <w:rFonts w:ascii="Times New Roman" w:hAnsi="Times New Roman" w:cs="Times New Roman"/>
          <w:sz w:val="24"/>
          <w:szCs w:val="24"/>
        </w:rPr>
        <w:t>både i form af en konkurrence-</w:t>
      </w:r>
      <w:r w:rsidRPr="00A56ADC">
        <w:rPr>
          <w:rFonts w:ascii="Times New Roman" w:hAnsi="Times New Roman" w:cs="Times New Roman"/>
          <w:sz w:val="24"/>
          <w:szCs w:val="24"/>
        </w:rPr>
        <w:t xml:space="preserve"> og en kundeklausul, er der ikke noget i vejen for at indgå en såkaldt ”dobbeltklausul”. Det er naturligvis også her vigtigt, at arbejdsgiveren sør</w:t>
      </w:r>
      <w:r w:rsidR="003305BF">
        <w:rPr>
          <w:rFonts w:ascii="Times New Roman" w:hAnsi="Times New Roman" w:cs="Times New Roman"/>
          <w:sz w:val="24"/>
          <w:szCs w:val="24"/>
        </w:rPr>
        <w:t>ger for at afgrænse klausulerne</w:t>
      </w:r>
      <w:r w:rsidRPr="00A56ADC">
        <w:rPr>
          <w:rFonts w:ascii="Times New Roman" w:hAnsi="Times New Roman" w:cs="Times New Roman"/>
          <w:sz w:val="24"/>
          <w:szCs w:val="24"/>
        </w:rPr>
        <w:t xml:space="preserve"> så at de ikke tilsammen bliver for vidtgående</w:t>
      </w:r>
      <w:r w:rsidR="003305BF">
        <w:rPr>
          <w:rFonts w:ascii="Times New Roman" w:hAnsi="Times New Roman" w:cs="Times New Roman"/>
          <w:sz w:val="24"/>
          <w:szCs w:val="24"/>
        </w:rPr>
        <w:t>,</w:t>
      </w:r>
      <w:r w:rsidRPr="00A56ADC">
        <w:rPr>
          <w:rFonts w:ascii="Times New Roman" w:hAnsi="Times New Roman" w:cs="Times New Roman"/>
          <w:sz w:val="24"/>
          <w:szCs w:val="24"/>
        </w:rPr>
        <w:t xml:space="preserve"> og der således opstår risiko for disses hele eller delvise tilsidesættelse ved domst</w:t>
      </w:r>
      <w:r w:rsidRPr="00A56ADC">
        <w:rPr>
          <w:rFonts w:ascii="Times New Roman" w:hAnsi="Times New Roman" w:cs="Times New Roman"/>
          <w:sz w:val="24"/>
          <w:szCs w:val="24"/>
        </w:rPr>
        <w:t>o</w:t>
      </w:r>
      <w:r w:rsidRPr="00A56ADC">
        <w:rPr>
          <w:rFonts w:ascii="Times New Roman" w:hAnsi="Times New Roman" w:cs="Times New Roman"/>
          <w:sz w:val="24"/>
          <w:szCs w:val="24"/>
        </w:rPr>
        <w:t>lene jf. AFTL §§ 38 eller 36. Som det fremgår af FUL § 18, stk. 2, 3. pkt. bortfalder en funktionærs ret til kompensation for en kundeklausul, såfremt denne allerede modtager kompensation for en konkurrenceklausul i medfør af FUL § 18, stk. 1</w:t>
      </w:r>
      <w:r w:rsidR="007E5E8F">
        <w:rPr>
          <w:rFonts w:ascii="Times New Roman" w:hAnsi="Times New Roman" w:cs="Times New Roman"/>
          <w:sz w:val="24"/>
          <w:szCs w:val="24"/>
        </w:rPr>
        <w:t>,</w:t>
      </w:r>
      <w:r w:rsidRPr="00A56ADC">
        <w:rPr>
          <w:rFonts w:ascii="Times New Roman" w:hAnsi="Times New Roman" w:cs="Times New Roman"/>
          <w:sz w:val="24"/>
          <w:szCs w:val="24"/>
        </w:rPr>
        <w:t xml:space="preserve"> og der sker altså her en regelkrydsning. Dette b</w:t>
      </w:r>
      <w:r w:rsidRPr="00A56ADC">
        <w:rPr>
          <w:rFonts w:ascii="Times New Roman" w:hAnsi="Times New Roman" w:cs="Times New Roman"/>
          <w:sz w:val="24"/>
          <w:szCs w:val="24"/>
        </w:rPr>
        <w:t>e</w:t>
      </w:r>
      <w:r w:rsidRPr="00A56ADC">
        <w:rPr>
          <w:rFonts w:ascii="Times New Roman" w:hAnsi="Times New Roman" w:cs="Times New Roman"/>
          <w:sz w:val="24"/>
          <w:szCs w:val="24"/>
        </w:rPr>
        <w:t>tyder, at en arbejdsgiver i realiteten kan få to klausuler til én klausuls pris, hvilket må antages at virke fremmende på arbejdsgiverens motivation for at indgå ”dobbeltklausuler”.</w:t>
      </w:r>
    </w:p>
    <w:p w:rsidR="00432882" w:rsidRDefault="00432882" w:rsidP="002A7E90">
      <w:pPr>
        <w:spacing w:after="0" w:line="288" w:lineRule="auto"/>
        <w:ind w:firstLine="426"/>
        <w:jc w:val="both"/>
        <w:rPr>
          <w:rFonts w:ascii="Times New Roman" w:hAnsi="Times New Roman" w:cs="Times New Roman"/>
          <w:sz w:val="24"/>
          <w:szCs w:val="24"/>
        </w:rPr>
      </w:pPr>
    </w:p>
    <w:p w:rsidR="00432882" w:rsidRDefault="00432882" w:rsidP="002A7E90">
      <w:pPr>
        <w:spacing w:after="0" w:line="288" w:lineRule="auto"/>
        <w:ind w:firstLine="426"/>
        <w:jc w:val="both"/>
        <w:rPr>
          <w:rFonts w:ascii="Times New Roman" w:hAnsi="Times New Roman" w:cs="Times New Roman"/>
          <w:sz w:val="24"/>
          <w:szCs w:val="24"/>
        </w:rPr>
      </w:pPr>
    </w:p>
    <w:p w:rsidR="00432882" w:rsidRDefault="00432882" w:rsidP="002A7E90">
      <w:pPr>
        <w:spacing w:after="0" w:line="288" w:lineRule="auto"/>
        <w:ind w:firstLine="426"/>
        <w:jc w:val="both"/>
        <w:rPr>
          <w:rFonts w:ascii="Times New Roman" w:hAnsi="Times New Roman" w:cs="Times New Roman"/>
          <w:sz w:val="24"/>
          <w:szCs w:val="24"/>
        </w:rPr>
      </w:pPr>
    </w:p>
    <w:p w:rsidR="00432882" w:rsidRDefault="00432882" w:rsidP="002A7E90">
      <w:pPr>
        <w:spacing w:after="0" w:line="288" w:lineRule="auto"/>
        <w:ind w:firstLine="426"/>
        <w:jc w:val="both"/>
        <w:rPr>
          <w:rFonts w:ascii="Times New Roman" w:hAnsi="Times New Roman" w:cs="Times New Roman"/>
          <w:sz w:val="24"/>
          <w:szCs w:val="24"/>
        </w:rPr>
      </w:pPr>
    </w:p>
    <w:p w:rsidR="00432882" w:rsidRDefault="00432882" w:rsidP="002A7E90">
      <w:pPr>
        <w:spacing w:after="0" w:line="288" w:lineRule="auto"/>
        <w:ind w:firstLine="426"/>
        <w:jc w:val="both"/>
        <w:rPr>
          <w:rFonts w:ascii="Times New Roman" w:hAnsi="Times New Roman" w:cs="Times New Roman"/>
          <w:sz w:val="24"/>
          <w:szCs w:val="24"/>
        </w:rPr>
      </w:pPr>
    </w:p>
    <w:p w:rsidR="00432882" w:rsidRDefault="00432882" w:rsidP="002A7E90">
      <w:pPr>
        <w:spacing w:after="0" w:line="288" w:lineRule="auto"/>
        <w:ind w:firstLine="426"/>
        <w:jc w:val="both"/>
        <w:rPr>
          <w:rFonts w:ascii="Times New Roman" w:hAnsi="Times New Roman" w:cs="Times New Roman"/>
          <w:sz w:val="24"/>
          <w:szCs w:val="24"/>
        </w:rPr>
      </w:pPr>
    </w:p>
    <w:p w:rsidR="00432882" w:rsidRPr="00A56ADC" w:rsidRDefault="00432882" w:rsidP="002A7E90">
      <w:pPr>
        <w:spacing w:after="0" w:line="288" w:lineRule="auto"/>
        <w:ind w:firstLine="426"/>
        <w:jc w:val="both"/>
        <w:rPr>
          <w:rFonts w:ascii="Times New Roman" w:hAnsi="Times New Roman" w:cs="Times New Roman"/>
          <w:sz w:val="24"/>
          <w:szCs w:val="24"/>
        </w:rPr>
      </w:pPr>
    </w:p>
    <w:p w:rsidR="00FA05EB" w:rsidRPr="00A56ADC" w:rsidRDefault="00FA05EB" w:rsidP="00A56ADC">
      <w:pPr>
        <w:pStyle w:val="Overskrift1"/>
        <w:shd w:val="clear" w:color="auto" w:fill="365F91" w:themeFill="accent1" w:themeFillShade="BF"/>
        <w:jc w:val="center"/>
        <w:rPr>
          <w:rFonts w:ascii="Times New Roman" w:hAnsi="Times New Roman" w:cs="Times New Roman"/>
          <w:color w:val="FFFFFF" w:themeColor="background1"/>
          <w:sz w:val="36"/>
          <w:szCs w:val="36"/>
        </w:rPr>
      </w:pPr>
      <w:bookmarkStart w:id="81" w:name="_Toc356203058"/>
      <w:r w:rsidRPr="00A56ADC">
        <w:rPr>
          <w:rFonts w:ascii="Times New Roman" w:hAnsi="Times New Roman" w:cs="Times New Roman"/>
          <w:color w:val="FFFFFF" w:themeColor="background1"/>
          <w:sz w:val="36"/>
          <w:szCs w:val="36"/>
        </w:rPr>
        <w:lastRenderedPageBreak/>
        <w:t>Kapitel 4 - Konklusio</w:t>
      </w:r>
      <w:r w:rsidR="00DB09EA">
        <w:rPr>
          <w:rFonts w:ascii="Times New Roman" w:hAnsi="Times New Roman" w:cs="Times New Roman"/>
          <w:color w:val="FFFFFF" w:themeColor="background1"/>
          <w:sz w:val="36"/>
          <w:szCs w:val="36"/>
        </w:rPr>
        <w:t>n</w:t>
      </w:r>
      <w:bookmarkEnd w:id="81"/>
    </w:p>
    <w:p w:rsidR="00FA05EB" w:rsidRPr="00A56ADC" w:rsidRDefault="00A56ADC" w:rsidP="00A56ADC">
      <w:pPr>
        <w:pStyle w:val="2"/>
        <w:spacing w:before="0" w:after="240"/>
        <w:jc w:val="both"/>
      </w:pPr>
      <w:bookmarkStart w:id="82" w:name="_Toc356203059"/>
      <w:r w:rsidRPr="00A56ADC">
        <w:t xml:space="preserve">1. </w:t>
      </w:r>
      <w:r w:rsidR="00FA05EB" w:rsidRPr="00A56ADC">
        <w:t>Grænserne mellem den ansættelsesretlige loyalitetspligt og aftalt konkurre</w:t>
      </w:r>
      <w:r w:rsidR="00FA05EB" w:rsidRPr="00A56ADC">
        <w:t>n</w:t>
      </w:r>
      <w:r w:rsidR="00FA05EB" w:rsidRPr="00A56ADC">
        <w:t>cebeskyttelse</w:t>
      </w:r>
      <w:bookmarkEnd w:id="82"/>
    </w:p>
    <w:p w:rsidR="00FA05EB" w:rsidRPr="00A56ADC" w:rsidRDefault="00FA05EB"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En arbejdsgiver er, under </w:t>
      </w:r>
      <w:r w:rsidR="004849AF">
        <w:rPr>
          <w:rFonts w:ascii="Times New Roman" w:hAnsi="Times New Roman" w:cs="Times New Roman"/>
          <w:sz w:val="24"/>
          <w:szCs w:val="24"/>
        </w:rPr>
        <w:t>et ansættelsesforhold</w:t>
      </w:r>
      <w:r w:rsidRPr="00A56ADC">
        <w:rPr>
          <w:rFonts w:ascii="Times New Roman" w:hAnsi="Times New Roman" w:cs="Times New Roman"/>
          <w:sz w:val="24"/>
          <w:szCs w:val="24"/>
        </w:rPr>
        <w:t>, som følge af den ansættelsesretlige loyalitetspligt, beskyttet mod ansattes konkurrencehandlinger generelt, hvilket også betyder</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at en arbejdsgiver, i denne periode, har en meget vidtrækkende beskyttelse. Den ansættelsesretlige loyalitetspligt ind</w:t>
      </w:r>
      <w:r w:rsidRPr="00A56ADC">
        <w:rPr>
          <w:rFonts w:ascii="Times New Roman" w:hAnsi="Times New Roman" w:cs="Times New Roman"/>
          <w:sz w:val="24"/>
          <w:szCs w:val="24"/>
        </w:rPr>
        <w:t>e</w:t>
      </w:r>
      <w:r w:rsidRPr="00A56ADC">
        <w:rPr>
          <w:rFonts w:ascii="Times New Roman" w:hAnsi="Times New Roman" w:cs="Times New Roman"/>
          <w:sz w:val="24"/>
          <w:szCs w:val="24"/>
        </w:rPr>
        <w:t>holder et forbud mod konkurrencehandlinger både i form af opstart af</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og væsentlig økonomisk interesse i</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konkurrerende virksomhed, ansættelse i konkurrerende virksomhed samt henvendelse til arbejdsgiverens kunder eller forretningsforbindelser i konkurrenceøjemed. Ansatte har dog i en o</w:t>
      </w:r>
      <w:r w:rsidRPr="00A56ADC">
        <w:rPr>
          <w:rFonts w:ascii="Times New Roman" w:hAnsi="Times New Roman" w:cs="Times New Roman"/>
          <w:sz w:val="24"/>
          <w:szCs w:val="24"/>
        </w:rPr>
        <w:t>p</w:t>
      </w:r>
      <w:r w:rsidRPr="00A56ADC">
        <w:rPr>
          <w:rFonts w:ascii="Times New Roman" w:hAnsi="Times New Roman" w:cs="Times New Roman"/>
          <w:sz w:val="24"/>
          <w:szCs w:val="24"/>
        </w:rPr>
        <w:t>sigelsesperiode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ret til på forskellig vis</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at forberede konkurrerende virksomhed uanset om denne vil finde sted som ansat eller selvstændig. Har en arbejdsgiver og en ansat in</w:t>
      </w:r>
      <w:r w:rsidR="00274EEB" w:rsidRPr="00A56ADC">
        <w:rPr>
          <w:rFonts w:ascii="Times New Roman" w:hAnsi="Times New Roman" w:cs="Times New Roman"/>
          <w:sz w:val="24"/>
          <w:szCs w:val="24"/>
        </w:rPr>
        <w:t>dgået en konkurrenceb</w:t>
      </w:r>
      <w:r w:rsidR="00274EEB" w:rsidRPr="00A56ADC">
        <w:rPr>
          <w:rFonts w:ascii="Times New Roman" w:hAnsi="Times New Roman" w:cs="Times New Roman"/>
          <w:sz w:val="24"/>
          <w:szCs w:val="24"/>
        </w:rPr>
        <w:t>e</w:t>
      </w:r>
      <w:r w:rsidR="00274EEB" w:rsidRPr="00A56ADC">
        <w:rPr>
          <w:rFonts w:ascii="Times New Roman" w:hAnsi="Times New Roman" w:cs="Times New Roman"/>
          <w:sz w:val="24"/>
          <w:szCs w:val="24"/>
        </w:rPr>
        <w:t>skyttelses</w:t>
      </w:r>
      <w:r w:rsidRPr="00A56ADC">
        <w:rPr>
          <w:rFonts w:ascii="Times New Roman" w:hAnsi="Times New Roman" w:cs="Times New Roman"/>
          <w:sz w:val="24"/>
          <w:szCs w:val="24"/>
        </w:rPr>
        <w:t>klausul</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som skal gælde efter ansættelsesforholdets ophør, kan denne på sin vis begrænse disse tilladelige forberedelseshandlinger. Begrænsningen består i, at den ansatte, som føl</w:t>
      </w:r>
      <w:r w:rsidR="00274EEB" w:rsidRPr="00A56ADC">
        <w:rPr>
          <w:rFonts w:ascii="Times New Roman" w:hAnsi="Times New Roman" w:cs="Times New Roman"/>
          <w:sz w:val="24"/>
          <w:szCs w:val="24"/>
        </w:rPr>
        <w:t>ge af den konkurrencebeskyttelse</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som skal gælde efter ansættelsesforholdets ophør, naturligvis ikke kan fo</w:t>
      </w:r>
      <w:r w:rsidRPr="00A56ADC">
        <w:rPr>
          <w:rFonts w:ascii="Times New Roman" w:hAnsi="Times New Roman" w:cs="Times New Roman"/>
          <w:sz w:val="24"/>
          <w:szCs w:val="24"/>
        </w:rPr>
        <w:t>r</w:t>
      </w:r>
      <w:r w:rsidRPr="00A56ADC">
        <w:rPr>
          <w:rFonts w:ascii="Times New Roman" w:hAnsi="Times New Roman" w:cs="Times New Roman"/>
          <w:sz w:val="24"/>
          <w:szCs w:val="24"/>
        </w:rPr>
        <w:t>berede opstart af</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eller ansættelse i</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en konkurrerende virksomhed. På denne måde kan </w:t>
      </w:r>
      <w:r w:rsidR="00274EEB" w:rsidRPr="00A56ADC">
        <w:rPr>
          <w:rFonts w:ascii="Times New Roman" w:hAnsi="Times New Roman" w:cs="Times New Roman"/>
          <w:sz w:val="24"/>
          <w:szCs w:val="24"/>
        </w:rPr>
        <w:t>en aftalt konkurrencebeskyttelse</w:t>
      </w:r>
      <w:r w:rsidRPr="00A56ADC">
        <w:rPr>
          <w:rFonts w:ascii="Times New Roman" w:hAnsi="Times New Roman" w:cs="Times New Roman"/>
          <w:sz w:val="24"/>
          <w:szCs w:val="24"/>
        </w:rPr>
        <w:t xml:space="preserve"> få betydning også under et ansættelsesforholds bestående. Det må antages, at de forberedelseshandlinger, som er tilladelige i en opsigelsesperiode også vil være tilladte ved udgangen af </w:t>
      </w:r>
      <w:r w:rsidR="00274EEB" w:rsidRPr="00A56ADC">
        <w:rPr>
          <w:rFonts w:ascii="Times New Roman" w:hAnsi="Times New Roman" w:cs="Times New Roman"/>
          <w:sz w:val="24"/>
          <w:szCs w:val="24"/>
        </w:rPr>
        <w:t>en aftalt konkurrencebeskyttelse</w:t>
      </w:r>
      <w:r w:rsidRPr="00A56ADC">
        <w:rPr>
          <w:rFonts w:ascii="Times New Roman" w:hAnsi="Times New Roman" w:cs="Times New Roman"/>
          <w:sz w:val="24"/>
          <w:szCs w:val="24"/>
        </w:rPr>
        <w:t>speriode, således at en ansat efter</w:t>
      </w:r>
      <w:r w:rsidR="004849AF">
        <w:rPr>
          <w:rFonts w:ascii="Times New Roman" w:hAnsi="Times New Roman" w:cs="Times New Roman"/>
          <w:sz w:val="24"/>
          <w:szCs w:val="24"/>
        </w:rPr>
        <w:t xml:space="preserve"> dennes udløb vil kunne etablere,</w:t>
      </w:r>
      <w:r w:rsidRPr="00A56ADC">
        <w:rPr>
          <w:rFonts w:ascii="Times New Roman" w:hAnsi="Times New Roman" w:cs="Times New Roman"/>
          <w:sz w:val="24"/>
          <w:szCs w:val="24"/>
        </w:rPr>
        <w:t xml:space="preserve"> eller tage ansættelse i</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en konkurrerende virksomhed. </w:t>
      </w:r>
    </w:p>
    <w:p w:rsidR="00FA05EB" w:rsidRPr="00A56ADC" w:rsidRDefault="00FA05EB"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På trods af, at en arbejdsgiver under et ansættelsesforhold er beskyttet mod konkurrencehan</w:t>
      </w:r>
      <w:r w:rsidRPr="00A56ADC">
        <w:rPr>
          <w:rFonts w:ascii="Times New Roman" w:hAnsi="Times New Roman" w:cs="Times New Roman"/>
          <w:sz w:val="24"/>
          <w:szCs w:val="24"/>
        </w:rPr>
        <w:t>d</w:t>
      </w:r>
      <w:r w:rsidRPr="00A56ADC">
        <w:rPr>
          <w:rFonts w:ascii="Times New Roman" w:hAnsi="Times New Roman" w:cs="Times New Roman"/>
          <w:sz w:val="24"/>
          <w:szCs w:val="24"/>
        </w:rPr>
        <w:t>linger</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som følge af den ansættelsesretlige loyalitetspligt, er der intet til hinder for, at </w:t>
      </w:r>
      <w:r w:rsidR="00274EEB" w:rsidRPr="00A56ADC">
        <w:rPr>
          <w:rFonts w:ascii="Times New Roman" w:hAnsi="Times New Roman" w:cs="Times New Roman"/>
          <w:sz w:val="24"/>
          <w:szCs w:val="24"/>
        </w:rPr>
        <w:t>en aftalt ko</w:t>
      </w:r>
      <w:r w:rsidR="00274EEB" w:rsidRPr="00A56ADC">
        <w:rPr>
          <w:rFonts w:ascii="Times New Roman" w:hAnsi="Times New Roman" w:cs="Times New Roman"/>
          <w:sz w:val="24"/>
          <w:szCs w:val="24"/>
        </w:rPr>
        <w:t>n</w:t>
      </w:r>
      <w:r w:rsidR="00274EEB" w:rsidRPr="00A56ADC">
        <w:rPr>
          <w:rFonts w:ascii="Times New Roman" w:hAnsi="Times New Roman" w:cs="Times New Roman"/>
          <w:sz w:val="24"/>
          <w:szCs w:val="24"/>
        </w:rPr>
        <w:t>kurrencebeskyttelse</w:t>
      </w:r>
      <w:r w:rsidRPr="00A56ADC">
        <w:rPr>
          <w:rFonts w:ascii="Times New Roman" w:hAnsi="Times New Roman" w:cs="Times New Roman"/>
          <w:sz w:val="24"/>
          <w:szCs w:val="24"/>
        </w:rPr>
        <w:t xml:space="preserve"> træder i kraft samtidig med selve ansættelsesforholdet, og således er gældende såvel under ansættelsen</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som i den aftalte periode herefter. Det kan anføres, at vedtagelsen af at lade </w:t>
      </w:r>
      <w:r w:rsidR="00274EEB" w:rsidRPr="00A56ADC">
        <w:rPr>
          <w:rFonts w:ascii="Times New Roman" w:hAnsi="Times New Roman" w:cs="Times New Roman"/>
          <w:sz w:val="24"/>
          <w:szCs w:val="24"/>
        </w:rPr>
        <w:t>en aftalt konkurrencebeskyttelse</w:t>
      </w:r>
      <w:r w:rsidRPr="00A56ADC">
        <w:rPr>
          <w:rFonts w:ascii="Times New Roman" w:hAnsi="Times New Roman" w:cs="Times New Roman"/>
          <w:sz w:val="24"/>
          <w:szCs w:val="24"/>
        </w:rPr>
        <w:t xml:space="preserve"> være gælde</w:t>
      </w:r>
      <w:r w:rsidR="004849AF">
        <w:rPr>
          <w:rFonts w:ascii="Times New Roman" w:hAnsi="Times New Roman" w:cs="Times New Roman"/>
          <w:sz w:val="24"/>
          <w:szCs w:val="24"/>
        </w:rPr>
        <w:t>nde under et ansættelsesforhold</w:t>
      </w:r>
      <w:r w:rsidRPr="00A56ADC">
        <w:rPr>
          <w:rFonts w:ascii="Times New Roman" w:hAnsi="Times New Roman" w:cs="Times New Roman"/>
          <w:sz w:val="24"/>
          <w:szCs w:val="24"/>
        </w:rPr>
        <w:t xml:space="preserve"> vil være overflødig, da den ansættelsesretlige loyalitetspligt allerede indeholder et generelt forbud mod konkurrencehan</w:t>
      </w:r>
      <w:r w:rsidRPr="00A56ADC">
        <w:rPr>
          <w:rFonts w:ascii="Times New Roman" w:hAnsi="Times New Roman" w:cs="Times New Roman"/>
          <w:sz w:val="24"/>
          <w:szCs w:val="24"/>
        </w:rPr>
        <w:t>d</w:t>
      </w:r>
      <w:r w:rsidRPr="00A56ADC">
        <w:rPr>
          <w:rFonts w:ascii="Times New Roman" w:hAnsi="Times New Roman" w:cs="Times New Roman"/>
          <w:sz w:val="24"/>
          <w:szCs w:val="24"/>
        </w:rPr>
        <w:t>linger mod arbejdsgiveren. Det forholder sig dog sådan, at forskellen mellem arbejdsgiverens ko</w:t>
      </w:r>
      <w:r w:rsidRPr="00A56ADC">
        <w:rPr>
          <w:rFonts w:ascii="Times New Roman" w:hAnsi="Times New Roman" w:cs="Times New Roman"/>
          <w:sz w:val="24"/>
          <w:szCs w:val="24"/>
        </w:rPr>
        <w:t>n</w:t>
      </w:r>
      <w:r w:rsidRPr="00A56ADC">
        <w:rPr>
          <w:rFonts w:ascii="Times New Roman" w:hAnsi="Times New Roman" w:cs="Times New Roman"/>
          <w:sz w:val="24"/>
          <w:szCs w:val="24"/>
        </w:rPr>
        <w:t>kurrencebeskyttelse som følge af den ansættelsesretlige loyalitetspligt</w:t>
      </w:r>
      <w:r w:rsidR="004849AF">
        <w:rPr>
          <w:rFonts w:ascii="Times New Roman" w:hAnsi="Times New Roman" w:cs="Times New Roman"/>
          <w:sz w:val="24"/>
          <w:szCs w:val="24"/>
        </w:rPr>
        <w:t>,</w:t>
      </w:r>
      <w:r w:rsidRPr="00A56ADC">
        <w:rPr>
          <w:rFonts w:ascii="Times New Roman" w:hAnsi="Times New Roman" w:cs="Times New Roman"/>
          <w:sz w:val="24"/>
          <w:szCs w:val="24"/>
        </w:rPr>
        <w:t xml:space="preserve"> og som følge af en aftalt konkurre</w:t>
      </w:r>
      <w:r w:rsidR="00274EEB" w:rsidRPr="00A56ADC">
        <w:rPr>
          <w:rFonts w:ascii="Times New Roman" w:hAnsi="Times New Roman" w:cs="Times New Roman"/>
          <w:sz w:val="24"/>
          <w:szCs w:val="24"/>
        </w:rPr>
        <w:t>ncebeskyttelse</w:t>
      </w:r>
      <w:r w:rsidR="001E3722">
        <w:rPr>
          <w:rFonts w:ascii="Times New Roman" w:hAnsi="Times New Roman" w:cs="Times New Roman"/>
          <w:sz w:val="24"/>
          <w:szCs w:val="24"/>
        </w:rPr>
        <w:t>,</w:t>
      </w:r>
      <w:r w:rsidR="004849AF">
        <w:rPr>
          <w:rFonts w:ascii="Times New Roman" w:hAnsi="Times New Roman" w:cs="Times New Roman"/>
          <w:sz w:val="24"/>
          <w:szCs w:val="24"/>
        </w:rPr>
        <w:t xml:space="preserve"> ligger i</w:t>
      </w:r>
      <w:r w:rsidRPr="00A56ADC">
        <w:rPr>
          <w:rFonts w:ascii="Times New Roman" w:hAnsi="Times New Roman" w:cs="Times New Roman"/>
          <w:sz w:val="24"/>
          <w:szCs w:val="24"/>
        </w:rPr>
        <w:t xml:space="preserve"> at </w:t>
      </w:r>
      <w:r w:rsidR="00274EEB" w:rsidRPr="00A56ADC">
        <w:rPr>
          <w:rFonts w:ascii="Times New Roman" w:hAnsi="Times New Roman" w:cs="Times New Roman"/>
          <w:sz w:val="24"/>
          <w:szCs w:val="24"/>
        </w:rPr>
        <w:t>en aftalt konkurrencebeskyttelse</w:t>
      </w:r>
      <w:r w:rsidRPr="00A56ADC">
        <w:rPr>
          <w:rFonts w:ascii="Times New Roman" w:hAnsi="Times New Roman" w:cs="Times New Roman"/>
          <w:sz w:val="24"/>
          <w:szCs w:val="24"/>
        </w:rPr>
        <w:t xml:space="preserve"> som hovedregel vil indeholde en særskilt økonomisk sanktion i form af en konventionalbod. Er der und</w:t>
      </w:r>
      <w:r w:rsidR="00FC635B">
        <w:rPr>
          <w:rFonts w:ascii="Times New Roman" w:hAnsi="Times New Roman" w:cs="Times New Roman"/>
          <w:sz w:val="24"/>
          <w:szCs w:val="24"/>
        </w:rPr>
        <w:t>er et ansættelsesforhold ikke</w:t>
      </w:r>
      <w:r w:rsidRPr="00A56ADC">
        <w:rPr>
          <w:rFonts w:ascii="Times New Roman" w:hAnsi="Times New Roman" w:cs="Times New Roman"/>
          <w:sz w:val="24"/>
          <w:szCs w:val="24"/>
        </w:rPr>
        <w:t xml:space="preserve"> indgået </w:t>
      </w:r>
      <w:r w:rsidR="00274EEB" w:rsidRPr="00A56ADC">
        <w:rPr>
          <w:rFonts w:ascii="Times New Roman" w:hAnsi="Times New Roman" w:cs="Times New Roman"/>
          <w:sz w:val="24"/>
          <w:szCs w:val="24"/>
        </w:rPr>
        <w:t>en aftalt konkurrencebeskyttelse</w:t>
      </w:r>
      <w:r w:rsidRPr="00A56ADC">
        <w:rPr>
          <w:rFonts w:ascii="Times New Roman" w:hAnsi="Times New Roman" w:cs="Times New Roman"/>
          <w:sz w:val="24"/>
          <w:szCs w:val="24"/>
        </w:rPr>
        <w:t>, vil en arbejdsgivers sanktion, over for ansattes ko</w:t>
      </w:r>
      <w:r w:rsidRPr="00A56ADC">
        <w:rPr>
          <w:rFonts w:ascii="Times New Roman" w:hAnsi="Times New Roman" w:cs="Times New Roman"/>
          <w:sz w:val="24"/>
          <w:szCs w:val="24"/>
        </w:rPr>
        <w:t>n</w:t>
      </w:r>
      <w:r w:rsidRPr="00A56ADC">
        <w:rPr>
          <w:rFonts w:ascii="Times New Roman" w:hAnsi="Times New Roman" w:cs="Times New Roman"/>
          <w:sz w:val="24"/>
          <w:szCs w:val="24"/>
        </w:rPr>
        <w:t>kurrencehandlinger, typisk bestå i ophævelse af ansættelsesforholdet</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samt standsning af lønudbet</w:t>
      </w:r>
      <w:r w:rsidRPr="00A56ADC">
        <w:rPr>
          <w:rFonts w:ascii="Times New Roman" w:hAnsi="Times New Roman" w:cs="Times New Roman"/>
          <w:sz w:val="24"/>
          <w:szCs w:val="24"/>
        </w:rPr>
        <w:t>a</w:t>
      </w:r>
      <w:r w:rsidRPr="00A56ADC">
        <w:rPr>
          <w:rFonts w:ascii="Times New Roman" w:hAnsi="Times New Roman" w:cs="Times New Roman"/>
          <w:sz w:val="24"/>
          <w:szCs w:val="24"/>
        </w:rPr>
        <w:t>ling. Arbejdsgiveren vil naturligvis også kunne kræve erstatning for det tab han har lidt ved en a</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sats konkurrencehandlinger, men vil her ofte støde ind i bevismæssige problemer. De bevismæssige problemer, som består dels i at dokumentere et lidt tab, og dels i at sandsynliggøre at dette tab er en direkte følge af en ansats konkurrencehandlinger, vil i mange tilfælde afholde en arbejdsgiver fra at anlægge en erstatningssag mod en ansat. Er der omvendt </w:t>
      </w:r>
      <w:r w:rsidR="00274EEB" w:rsidRPr="00A56ADC">
        <w:rPr>
          <w:rFonts w:ascii="Times New Roman" w:hAnsi="Times New Roman" w:cs="Times New Roman"/>
          <w:sz w:val="24"/>
          <w:szCs w:val="24"/>
        </w:rPr>
        <w:t>aftalt en konkurrencebeskyttelse</w:t>
      </w:r>
      <w:r w:rsidRPr="00A56ADC">
        <w:rPr>
          <w:rFonts w:ascii="Times New Roman" w:hAnsi="Times New Roman" w:cs="Times New Roman"/>
          <w:sz w:val="24"/>
          <w:szCs w:val="24"/>
        </w:rPr>
        <w:t>sklausul</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med en sanktion i form af en konventionalbod, som også skal være gældende under ansættelsesfo</w:t>
      </w:r>
      <w:r w:rsidRPr="00A56ADC">
        <w:rPr>
          <w:rFonts w:ascii="Times New Roman" w:hAnsi="Times New Roman" w:cs="Times New Roman"/>
          <w:sz w:val="24"/>
          <w:szCs w:val="24"/>
        </w:rPr>
        <w:t>r</w:t>
      </w:r>
      <w:r w:rsidRPr="00A56ADC">
        <w:rPr>
          <w:rFonts w:ascii="Times New Roman" w:hAnsi="Times New Roman" w:cs="Times New Roman"/>
          <w:sz w:val="24"/>
          <w:szCs w:val="24"/>
        </w:rPr>
        <w:t>holdets bestående, skal arbejdsgiveren ikke dokumentere andet, end at den ansatte har overtrådt denne klausul ved sine handlinger. En arbejdsgiver kan således i disse tilfælde, foruden at ophæve ansættelsesforholdet, tillige forlange konventionalboden udbetalt og efterfø</w:t>
      </w:r>
      <w:r w:rsidR="00274EEB" w:rsidRPr="00A56ADC">
        <w:rPr>
          <w:rFonts w:ascii="Times New Roman" w:hAnsi="Times New Roman" w:cs="Times New Roman"/>
          <w:sz w:val="24"/>
          <w:szCs w:val="24"/>
        </w:rPr>
        <w:t>lgende fastholde konku</w:t>
      </w:r>
      <w:r w:rsidR="00274EEB" w:rsidRPr="00A56ADC">
        <w:rPr>
          <w:rFonts w:ascii="Times New Roman" w:hAnsi="Times New Roman" w:cs="Times New Roman"/>
          <w:sz w:val="24"/>
          <w:szCs w:val="24"/>
        </w:rPr>
        <w:t>r</w:t>
      </w:r>
      <w:r w:rsidR="00274EEB" w:rsidRPr="00A56ADC">
        <w:rPr>
          <w:rFonts w:ascii="Times New Roman" w:hAnsi="Times New Roman" w:cs="Times New Roman"/>
          <w:sz w:val="24"/>
          <w:szCs w:val="24"/>
        </w:rPr>
        <w:lastRenderedPageBreak/>
        <w:t>rencebeskyttelse</w:t>
      </w:r>
      <w:r w:rsidRPr="00A56ADC">
        <w:rPr>
          <w:rFonts w:ascii="Times New Roman" w:hAnsi="Times New Roman" w:cs="Times New Roman"/>
          <w:sz w:val="24"/>
          <w:szCs w:val="24"/>
        </w:rPr>
        <w:t>sklausulen overfor den ansatte, hvilket må antages at give arbejdsgiveren en yderl</w:t>
      </w:r>
      <w:r w:rsidRPr="00A56ADC">
        <w:rPr>
          <w:rFonts w:ascii="Times New Roman" w:hAnsi="Times New Roman" w:cs="Times New Roman"/>
          <w:sz w:val="24"/>
          <w:szCs w:val="24"/>
        </w:rPr>
        <w:t>i</w:t>
      </w:r>
      <w:r w:rsidRPr="00A56ADC">
        <w:rPr>
          <w:rFonts w:ascii="Times New Roman" w:hAnsi="Times New Roman" w:cs="Times New Roman"/>
          <w:sz w:val="24"/>
          <w:szCs w:val="24"/>
        </w:rPr>
        <w:t>gere beskyttelse end den som følger af den ansættelsesretlige loyalitetspligt. Hertil kommer, at det forhold, at en konventionalbod ofte er fastsat til et meget højt beløb, alt andet lige betyder, at risik</w:t>
      </w:r>
      <w:r w:rsidRPr="00A56ADC">
        <w:rPr>
          <w:rFonts w:ascii="Times New Roman" w:hAnsi="Times New Roman" w:cs="Times New Roman"/>
          <w:sz w:val="24"/>
          <w:szCs w:val="24"/>
        </w:rPr>
        <w:t>o</w:t>
      </w:r>
      <w:r w:rsidRPr="00A56ADC">
        <w:rPr>
          <w:rFonts w:ascii="Times New Roman" w:hAnsi="Times New Roman" w:cs="Times New Roman"/>
          <w:sz w:val="24"/>
          <w:szCs w:val="24"/>
        </w:rPr>
        <w:t>en for at udløse en sådan bod må antages at have en langt større præventiv effekt for en ansat, end den blotte risiko for bortvisning og en eventuel erstatningssag. Den præventive effekt ved en</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på forhånd fastsat</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konventionalbod giver derfor også arbejdsgiveren en yderligere beskyttelse i form af den afskrækkende effekt som denne må antages at have på ansattes påtænkte konkurrencehan</w:t>
      </w:r>
      <w:r w:rsidRPr="00A56ADC">
        <w:rPr>
          <w:rFonts w:ascii="Times New Roman" w:hAnsi="Times New Roman" w:cs="Times New Roman"/>
          <w:sz w:val="24"/>
          <w:szCs w:val="24"/>
        </w:rPr>
        <w:t>d</w:t>
      </w:r>
      <w:r w:rsidRPr="00A56ADC">
        <w:rPr>
          <w:rFonts w:ascii="Times New Roman" w:hAnsi="Times New Roman" w:cs="Times New Roman"/>
          <w:sz w:val="24"/>
          <w:szCs w:val="24"/>
        </w:rPr>
        <w:t xml:space="preserve">linger. </w:t>
      </w:r>
    </w:p>
    <w:p w:rsidR="00A56ADC" w:rsidRPr="00A56ADC" w:rsidRDefault="00FA05EB" w:rsidP="00A56ADC">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Ulempen for en arbejdsgiver ved at</w:t>
      </w:r>
      <w:r w:rsidR="00274EEB" w:rsidRPr="00A56ADC">
        <w:rPr>
          <w:rFonts w:ascii="Times New Roman" w:hAnsi="Times New Roman" w:cs="Times New Roman"/>
          <w:sz w:val="24"/>
          <w:szCs w:val="24"/>
        </w:rPr>
        <w:t xml:space="preserve"> indgå en konkurrencebeskyttelse</w:t>
      </w:r>
      <w:r w:rsidRPr="00A56ADC">
        <w:rPr>
          <w:rFonts w:ascii="Times New Roman" w:hAnsi="Times New Roman" w:cs="Times New Roman"/>
          <w:sz w:val="24"/>
          <w:szCs w:val="24"/>
        </w:rPr>
        <w:t>sklausul med en ansat, som skal gælde under ansættelsesforholdets bestående, er at arbejdsgiveren, ved en sådan klausul, skal betale kompensation til den ansatte for at få en konkurrencebeskyttelse</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som denne i teorien allerede har</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i medfør af den ansættelsesretlige loyalitetspligt. Dette er også grunden t</w:t>
      </w:r>
      <w:r w:rsidR="00274EEB" w:rsidRPr="00A56ADC">
        <w:rPr>
          <w:rFonts w:ascii="Times New Roman" w:hAnsi="Times New Roman" w:cs="Times New Roman"/>
          <w:sz w:val="24"/>
          <w:szCs w:val="24"/>
        </w:rPr>
        <w:t>il, at en ko</w:t>
      </w:r>
      <w:r w:rsidR="00274EEB" w:rsidRPr="00A56ADC">
        <w:rPr>
          <w:rFonts w:ascii="Times New Roman" w:hAnsi="Times New Roman" w:cs="Times New Roman"/>
          <w:sz w:val="24"/>
          <w:szCs w:val="24"/>
        </w:rPr>
        <w:t>n</w:t>
      </w:r>
      <w:r w:rsidR="00274EEB" w:rsidRPr="00A56ADC">
        <w:rPr>
          <w:rFonts w:ascii="Times New Roman" w:hAnsi="Times New Roman" w:cs="Times New Roman"/>
          <w:sz w:val="24"/>
          <w:szCs w:val="24"/>
        </w:rPr>
        <w:t>kurrencebeskyttelse</w:t>
      </w:r>
      <w:r w:rsidRPr="00A56ADC">
        <w:rPr>
          <w:rFonts w:ascii="Times New Roman" w:hAnsi="Times New Roman" w:cs="Times New Roman"/>
          <w:sz w:val="24"/>
          <w:szCs w:val="24"/>
        </w:rPr>
        <w:t xml:space="preserve">sklausul, som skal være gældende under </w:t>
      </w:r>
      <w:r w:rsidR="001E3722">
        <w:rPr>
          <w:rFonts w:ascii="Times New Roman" w:hAnsi="Times New Roman" w:cs="Times New Roman"/>
          <w:sz w:val="24"/>
          <w:szCs w:val="24"/>
        </w:rPr>
        <w:t>et ansættelsesforhold</w:t>
      </w:r>
      <w:r w:rsidRPr="00A56ADC">
        <w:rPr>
          <w:rFonts w:ascii="Times New Roman" w:hAnsi="Times New Roman" w:cs="Times New Roman"/>
          <w:sz w:val="24"/>
          <w:szCs w:val="24"/>
        </w:rPr>
        <w:t>, i mange tilfælde for en arbejdsgiver kan virke som overflødig</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og som en unødvendig udgift. Hertil kom</w:t>
      </w:r>
      <w:r w:rsidR="001E3722">
        <w:rPr>
          <w:rFonts w:ascii="Times New Roman" w:hAnsi="Times New Roman" w:cs="Times New Roman"/>
          <w:sz w:val="24"/>
          <w:szCs w:val="24"/>
        </w:rPr>
        <w:t>mer, at</w:t>
      </w:r>
      <w:r w:rsidRPr="00A56ADC">
        <w:rPr>
          <w:rFonts w:ascii="Times New Roman" w:hAnsi="Times New Roman" w:cs="Times New Roman"/>
          <w:sz w:val="24"/>
          <w:szCs w:val="24"/>
        </w:rPr>
        <w:t xml:space="preserve"> do</w:t>
      </w:r>
      <w:r w:rsidRPr="00A56ADC">
        <w:rPr>
          <w:rFonts w:ascii="Times New Roman" w:hAnsi="Times New Roman" w:cs="Times New Roman"/>
          <w:sz w:val="24"/>
          <w:szCs w:val="24"/>
        </w:rPr>
        <w:t>m</w:t>
      </w:r>
      <w:r w:rsidRPr="00A56ADC">
        <w:rPr>
          <w:rFonts w:ascii="Times New Roman" w:hAnsi="Times New Roman" w:cs="Times New Roman"/>
          <w:sz w:val="24"/>
          <w:szCs w:val="24"/>
        </w:rPr>
        <w:t>stolene, i de tilfælde hvor der er tale om en funktionær, måske vil kunne tilsidesætte en aftalt ko</w:t>
      </w:r>
      <w:r w:rsidRPr="00A56ADC">
        <w:rPr>
          <w:rFonts w:ascii="Times New Roman" w:hAnsi="Times New Roman" w:cs="Times New Roman"/>
          <w:sz w:val="24"/>
          <w:szCs w:val="24"/>
        </w:rPr>
        <w:t>n</w:t>
      </w:r>
      <w:r w:rsidRPr="00A56ADC">
        <w:rPr>
          <w:rFonts w:ascii="Times New Roman" w:hAnsi="Times New Roman" w:cs="Times New Roman"/>
          <w:sz w:val="24"/>
          <w:szCs w:val="24"/>
        </w:rPr>
        <w:t>ventionalbod</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som følge af at denne pålægger funktionæren en forpligtigelse ud over hvad der fø</w:t>
      </w:r>
      <w:r w:rsidRPr="00A56ADC">
        <w:rPr>
          <w:rFonts w:ascii="Times New Roman" w:hAnsi="Times New Roman" w:cs="Times New Roman"/>
          <w:sz w:val="24"/>
          <w:szCs w:val="24"/>
        </w:rPr>
        <w:t>l</w:t>
      </w:r>
      <w:r w:rsidRPr="00A56ADC">
        <w:rPr>
          <w:rFonts w:ascii="Times New Roman" w:hAnsi="Times New Roman" w:cs="Times New Roman"/>
          <w:sz w:val="24"/>
          <w:szCs w:val="24"/>
        </w:rPr>
        <w:t>ger af FUL § 4 om arbejdsgiverens ret til erstatning</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jf. FUL § 21.  Ved en sådan tilsidesættelse vil arbejdsgiveren have betalt for en konkurrencebeskyttelse</w:t>
      </w:r>
      <w:r w:rsidR="001E3722">
        <w:rPr>
          <w:rFonts w:ascii="Times New Roman" w:hAnsi="Times New Roman" w:cs="Times New Roman"/>
          <w:sz w:val="24"/>
          <w:szCs w:val="24"/>
        </w:rPr>
        <w:t>,</w:t>
      </w:r>
      <w:r w:rsidRPr="00A56ADC">
        <w:rPr>
          <w:rFonts w:ascii="Times New Roman" w:hAnsi="Times New Roman" w:cs="Times New Roman"/>
          <w:sz w:val="24"/>
          <w:szCs w:val="24"/>
        </w:rPr>
        <w:t xml:space="preserve"> som ikke beskytter denne mod konku</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rence fra ansatte i videre omfang end den ansættelsesretlige loyalitetspligt. </w:t>
      </w:r>
    </w:p>
    <w:p w:rsidR="00FA05EB" w:rsidRPr="00A56ADC" w:rsidRDefault="00A56ADC" w:rsidP="00A56ADC">
      <w:pPr>
        <w:pStyle w:val="2"/>
        <w:spacing w:after="240"/>
        <w:jc w:val="both"/>
        <w:rPr>
          <w:color w:val="auto"/>
          <w:sz w:val="24"/>
          <w:szCs w:val="24"/>
        </w:rPr>
      </w:pPr>
      <w:bookmarkStart w:id="83" w:name="_Toc356203060"/>
      <w:r w:rsidRPr="00A56ADC">
        <w:t xml:space="preserve">2. </w:t>
      </w:r>
      <w:r w:rsidR="00FA05EB" w:rsidRPr="00A56ADC">
        <w:t>Grænserne mellem reglerne i markedsføringsloven og aftalt konkurrenceb</w:t>
      </w:r>
      <w:r w:rsidR="00FA05EB" w:rsidRPr="00A56ADC">
        <w:t>e</w:t>
      </w:r>
      <w:r w:rsidR="00FA05EB" w:rsidRPr="00A56ADC">
        <w:t>skyttelse</w:t>
      </w:r>
      <w:bookmarkEnd w:id="83"/>
    </w:p>
    <w:p w:rsidR="00FA05EB" w:rsidRPr="00A56ADC" w:rsidRDefault="00FA05EB" w:rsidP="00A46CC7">
      <w:pPr>
        <w:tabs>
          <w:tab w:val="left" w:pos="1775"/>
        </w:tabs>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En arbejdsgiver er, såvel under e</w:t>
      </w:r>
      <w:r w:rsidR="00076504">
        <w:rPr>
          <w:rFonts w:ascii="Times New Roman" w:hAnsi="Times New Roman" w:cs="Times New Roman"/>
          <w:sz w:val="24"/>
          <w:szCs w:val="24"/>
        </w:rPr>
        <w:t>t ansættelsesforhold,</w:t>
      </w:r>
      <w:r w:rsidRPr="00A56ADC">
        <w:rPr>
          <w:rFonts w:ascii="Times New Roman" w:hAnsi="Times New Roman" w:cs="Times New Roman"/>
          <w:sz w:val="24"/>
          <w:szCs w:val="24"/>
        </w:rPr>
        <w:t xml:space="preserve"> som efter dets ophør, beskyttet mod ansattes </w:t>
      </w:r>
      <w:r w:rsidRPr="00A56ADC">
        <w:rPr>
          <w:rFonts w:ascii="Times New Roman" w:hAnsi="Times New Roman" w:cs="Times New Roman"/>
          <w:i/>
          <w:sz w:val="24"/>
          <w:szCs w:val="24"/>
        </w:rPr>
        <w:t>illoyale</w:t>
      </w:r>
      <w:r w:rsidRPr="00A56ADC">
        <w:rPr>
          <w:rFonts w:ascii="Times New Roman" w:hAnsi="Times New Roman" w:cs="Times New Roman"/>
          <w:sz w:val="24"/>
          <w:szCs w:val="24"/>
        </w:rPr>
        <w:t xml:space="preserve"> konkurrencehandlinger i medfør af reglerne i markedsføringsloven. Reglerne i markedsf</w:t>
      </w:r>
      <w:r w:rsidRPr="00A56ADC">
        <w:rPr>
          <w:rFonts w:ascii="Times New Roman" w:hAnsi="Times New Roman" w:cs="Times New Roman"/>
          <w:sz w:val="24"/>
          <w:szCs w:val="24"/>
        </w:rPr>
        <w:t>ø</w:t>
      </w:r>
      <w:r w:rsidRPr="00A56ADC">
        <w:rPr>
          <w:rFonts w:ascii="Times New Roman" w:hAnsi="Times New Roman" w:cs="Times New Roman"/>
          <w:sz w:val="24"/>
          <w:szCs w:val="24"/>
        </w:rPr>
        <w:t>ringsloven vil dog typisk først få selvstændig betydning efter et ansættelsesforholds ophør, hvor en ansat ikke længere er bundet af den ansættelsesretlige loyalitetspligt. Dette skyldes, at den konku</w:t>
      </w:r>
      <w:r w:rsidRPr="00A56ADC">
        <w:rPr>
          <w:rFonts w:ascii="Times New Roman" w:hAnsi="Times New Roman" w:cs="Times New Roman"/>
          <w:sz w:val="24"/>
          <w:szCs w:val="24"/>
        </w:rPr>
        <w:t>r</w:t>
      </w:r>
      <w:r w:rsidRPr="00A56ADC">
        <w:rPr>
          <w:rFonts w:ascii="Times New Roman" w:hAnsi="Times New Roman" w:cs="Times New Roman"/>
          <w:sz w:val="24"/>
          <w:szCs w:val="24"/>
        </w:rPr>
        <w:t>rencebeskyttelse som en arbejdsgiver opnår i medfør af den ansættelsesretlige loyalitetspligt er en beskyttelse mod konkurrencehandlinger generelt, hvorimod konkurrencebeskyttelsen efter marked</w:t>
      </w:r>
      <w:r w:rsidRPr="00A56ADC">
        <w:rPr>
          <w:rFonts w:ascii="Times New Roman" w:hAnsi="Times New Roman" w:cs="Times New Roman"/>
          <w:sz w:val="24"/>
          <w:szCs w:val="24"/>
        </w:rPr>
        <w:t>s</w:t>
      </w:r>
      <w:r w:rsidRPr="00A56ADC">
        <w:rPr>
          <w:rFonts w:ascii="Times New Roman" w:hAnsi="Times New Roman" w:cs="Times New Roman"/>
          <w:sz w:val="24"/>
          <w:szCs w:val="24"/>
        </w:rPr>
        <w:t xml:space="preserve">føringsloven alene er en beskyttelse mod </w:t>
      </w:r>
      <w:r w:rsidRPr="00A56ADC">
        <w:rPr>
          <w:rFonts w:ascii="Times New Roman" w:hAnsi="Times New Roman" w:cs="Times New Roman"/>
          <w:i/>
          <w:sz w:val="24"/>
          <w:szCs w:val="24"/>
        </w:rPr>
        <w:t>illoyale</w:t>
      </w:r>
      <w:r w:rsidRPr="00A56ADC">
        <w:rPr>
          <w:rFonts w:ascii="Times New Roman" w:hAnsi="Times New Roman" w:cs="Times New Roman"/>
          <w:sz w:val="24"/>
          <w:szCs w:val="24"/>
        </w:rPr>
        <w:t xml:space="preserve"> konkurrencehandlinger.  Ønsker en arbejdsgiver derfor, efter et ansættelsesforholds ophør, en beskyttelse mod en ansats konkurrencehandlinger sv</w:t>
      </w:r>
      <w:r w:rsidRPr="00A56ADC">
        <w:rPr>
          <w:rFonts w:ascii="Times New Roman" w:hAnsi="Times New Roman" w:cs="Times New Roman"/>
          <w:sz w:val="24"/>
          <w:szCs w:val="24"/>
        </w:rPr>
        <w:t>a</w:t>
      </w:r>
      <w:r w:rsidRPr="00A56ADC">
        <w:rPr>
          <w:rFonts w:ascii="Times New Roman" w:hAnsi="Times New Roman" w:cs="Times New Roman"/>
          <w:sz w:val="24"/>
          <w:szCs w:val="24"/>
        </w:rPr>
        <w:t>rende til beskyttelsen efter den ansættelsesretlige loyalitetspligt</w:t>
      </w:r>
      <w:r w:rsidR="00076504">
        <w:rPr>
          <w:rFonts w:ascii="Times New Roman" w:hAnsi="Times New Roman" w:cs="Times New Roman"/>
          <w:sz w:val="24"/>
          <w:szCs w:val="24"/>
        </w:rPr>
        <w:t>,</w:t>
      </w:r>
      <w:r w:rsidRPr="00A56ADC">
        <w:rPr>
          <w:rFonts w:ascii="Times New Roman" w:hAnsi="Times New Roman" w:cs="Times New Roman"/>
          <w:sz w:val="24"/>
          <w:szCs w:val="24"/>
        </w:rPr>
        <w:t xml:space="preserve"> og altså et generelt forbud mod konkurrencehandlinger</w:t>
      </w:r>
      <w:r w:rsidR="00076504">
        <w:rPr>
          <w:rFonts w:ascii="Times New Roman" w:hAnsi="Times New Roman" w:cs="Times New Roman"/>
          <w:sz w:val="24"/>
          <w:szCs w:val="24"/>
        </w:rPr>
        <w:t>,</w:t>
      </w:r>
      <w:r w:rsidRPr="00A56ADC">
        <w:rPr>
          <w:rFonts w:ascii="Times New Roman" w:hAnsi="Times New Roman" w:cs="Times New Roman"/>
          <w:sz w:val="24"/>
          <w:szCs w:val="24"/>
        </w:rPr>
        <w:t xml:space="preserve"> må han</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med den ansatte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indgå en konkurrence- eller kundeklausul eller begge dele. </w:t>
      </w:r>
    </w:p>
    <w:p w:rsidR="00FA05EB" w:rsidRPr="00A56ADC" w:rsidRDefault="00FA05EB" w:rsidP="00A46CC7">
      <w:pPr>
        <w:tabs>
          <w:tab w:val="left" w:pos="1775"/>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 opstiller et princip om god markedsføringsskik og benævnes i almindelighed ”gen</w:t>
      </w:r>
      <w:r w:rsidRPr="00A56ADC">
        <w:rPr>
          <w:rFonts w:ascii="Times New Roman" w:hAnsi="Times New Roman" w:cs="Times New Roman"/>
          <w:sz w:val="24"/>
          <w:szCs w:val="24"/>
        </w:rPr>
        <w:t>e</w:t>
      </w:r>
      <w:r w:rsidRPr="00A56ADC">
        <w:rPr>
          <w:rFonts w:ascii="Times New Roman" w:hAnsi="Times New Roman" w:cs="Times New Roman"/>
          <w:sz w:val="24"/>
          <w:szCs w:val="24"/>
        </w:rPr>
        <w:t>ralklausulen”. MFL § 1 beskytter en arbejdsgiver mod konkurrencehandlinger som ikke indebærer en overtrædelse af lovens specialbestemmelser, men hvor de konkrete omstændigheder</w:t>
      </w:r>
      <w:r w:rsidR="00076504">
        <w:rPr>
          <w:rFonts w:ascii="Times New Roman" w:hAnsi="Times New Roman" w:cs="Times New Roman"/>
          <w:sz w:val="24"/>
          <w:szCs w:val="24"/>
        </w:rPr>
        <w:t>,</w:t>
      </w:r>
      <w:r w:rsidRPr="00A56ADC">
        <w:rPr>
          <w:rFonts w:ascii="Times New Roman" w:hAnsi="Times New Roman" w:cs="Times New Roman"/>
          <w:sz w:val="24"/>
          <w:szCs w:val="24"/>
        </w:rPr>
        <w:t xml:space="preserve"> hvorunder handlingen udføres</w:t>
      </w:r>
      <w:r w:rsidR="00076504">
        <w:rPr>
          <w:rFonts w:ascii="Times New Roman" w:hAnsi="Times New Roman" w:cs="Times New Roman"/>
          <w:sz w:val="24"/>
          <w:szCs w:val="24"/>
        </w:rPr>
        <w:t>,</w:t>
      </w:r>
      <w:r w:rsidRPr="00A56ADC">
        <w:rPr>
          <w:rFonts w:ascii="Times New Roman" w:hAnsi="Times New Roman" w:cs="Times New Roman"/>
          <w:sz w:val="24"/>
          <w:szCs w:val="24"/>
        </w:rPr>
        <w:t xml:space="preserve"> må opfattes som illoyale og derfor i strid med god markedsføringsskik. Det som kan angribes efter MFL § 1 er derfor de konkrete omstændigheder, hvorunder en konkurrenc</w:t>
      </w:r>
      <w:r w:rsidRPr="00A56ADC">
        <w:rPr>
          <w:rFonts w:ascii="Times New Roman" w:hAnsi="Times New Roman" w:cs="Times New Roman"/>
          <w:sz w:val="24"/>
          <w:szCs w:val="24"/>
        </w:rPr>
        <w:t>e</w:t>
      </w:r>
      <w:r w:rsidRPr="00A56ADC">
        <w:rPr>
          <w:rFonts w:ascii="Times New Roman" w:hAnsi="Times New Roman" w:cs="Times New Roman"/>
          <w:sz w:val="24"/>
          <w:szCs w:val="24"/>
        </w:rPr>
        <w:t>handling udøves. Det er ved to Højesteretsdomme fra 2012 slået fast, at MFL § 1 ikke finder a</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vendelse på ansatte. Dette betyder, at udøver en tidligere ansat konkurrence mod arbejdsgiveren fra en ansættelse i en konkurrerende virksomhed, finder MFL § 1 ikke anvendelse over for denne. Vil </w:t>
      </w:r>
      <w:r w:rsidRPr="00A56ADC">
        <w:rPr>
          <w:rFonts w:ascii="Times New Roman" w:hAnsi="Times New Roman" w:cs="Times New Roman"/>
          <w:sz w:val="24"/>
          <w:szCs w:val="24"/>
        </w:rPr>
        <w:lastRenderedPageBreak/>
        <w:t>en arbejdsgiver således beskytte sig mod at en ansat, efter fratræden, fra en stilling i en konkurr</w:t>
      </w:r>
      <w:r w:rsidRPr="00A56ADC">
        <w:rPr>
          <w:rFonts w:ascii="Times New Roman" w:hAnsi="Times New Roman" w:cs="Times New Roman"/>
          <w:sz w:val="24"/>
          <w:szCs w:val="24"/>
        </w:rPr>
        <w:t>e</w:t>
      </w:r>
      <w:r w:rsidRPr="00A56ADC">
        <w:rPr>
          <w:rFonts w:ascii="Times New Roman" w:hAnsi="Times New Roman" w:cs="Times New Roman"/>
          <w:sz w:val="24"/>
          <w:szCs w:val="24"/>
        </w:rPr>
        <w:t>rende virksomhed</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udøver konkurrencehandlinger mod denne, må arbejdsgiveren med den ansatte indgå en konkurrenceklausul indeholdende et forbud mod ansættelse i konkurrerende virksomhed. Det er dog ikke i retspraksis afklaret, om en ansat efter omstændighederne kan ifalde ansvar for medvirken til den nye arbejdsgivers overtrædelse af MFL § 1. Såfremt der ikke kan findes et andet ansvarsgrundlag, som f.eks. den ansættelsesretlige loyalitetspligt eller MFL § 19, stk. 2 om vider</w:t>
      </w:r>
      <w:r w:rsidRPr="00A56ADC">
        <w:rPr>
          <w:rFonts w:ascii="Times New Roman" w:hAnsi="Times New Roman" w:cs="Times New Roman"/>
          <w:sz w:val="24"/>
          <w:szCs w:val="24"/>
        </w:rPr>
        <w:t>e</w:t>
      </w:r>
      <w:r w:rsidRPr="00A56ADC">
        <w:rPr>
          <w:rFonts w:ascii="Times New Roman" w:hAnsi="Times New Roman" w:cs="Times New Roman"/>
          <w:sz w:val="24"/>
          <w:szCs w:val="24"/>
        </w:rPr>
        <w:t>givelse af erhvervshemmeligheder, kan det ikke udelukkes, at der vil kunne statueres et ansvar</w:t>
      </w:r>
      <w:r w:rsidRPr="00A56ADC">
        <w:rPr>
          <w:rFonts w:ascii="Times New Roman" w:hAnsi="Times New Roman" w:cs="Times New Roman"/>
          <w:sz w:val="24"/>
          <w:szCs w:val="24"/>
        </w:rPr>
        <w:t>s</w:t>
      </w:r>
      <w:r w:rsidRPr="00A56ADC">
        <w:rPr>
          <w:rFonts w:ascii="Times New Roman" w:hAnsi="Times New Roman" w:cs="Times New Roman"/>
          <w:sz w:val="24"/>
          <w:szCs w:val="24"/>
        </w:rPr>
        <w:t>grundlag for en ansats medvirken til den nye arbejdsgivers overtrædelse af MFL § 1.</w:t>
      </w:r>
    </w:p>
    <w:p w:rsidR="00FA05EB" w:rsidRPr="00A56ADC" w:rsidRDefault="00FA05EB" w:rsidP="00A46CC7">
      <w:pPr>
        <w:tabs>
          <w:tab w:val="left" w:pos="1775"/>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 forhindrer ikke at en ansat</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efter fratræden</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etablerer en med arbejdsgiveren konkurr</w:t>
      </w:r>
      <w:r w:rsidRPr="00A56ADC">
        <w:rPr>
          <w:rFonts w:ascii="Times New Roman" w:hAnsi="Times New Roman" w:cs="Times New Roman"/>
          <w:sz w:val="24"/>
          <w:szCs w:val="24"/>
        </w:rPr>
        <w:t>e</w:t>
      </w:r>
      <w:r w:rsidRPr="00A56ADC">
        <w:rPr>
          <w:rFonts w:ascii="Times New Roman" w:hAnsi="Times New Roman" w:cs="Times New Roman"/>
          <w:sz w:val="24"/>
          <w:szCs w:val="24"/>
        </w:rPr>
        <w:t>rende virksomhed, eller tager ansættelse i en sådan, så længe dette sker på en loyal og tilbørlig m</w:t>
      </w:r>
      <w:r w:rsidRPr="00A56ADC">
        <w:rPr>
          <w:rFonts w:ascii="Times New Roman" w:hAnsi="Times New Roman" w:cs="Times New Roman"/>
          <w:sz w:val="24"/>
          <w:szCs w:val="24"/>
        </w:rPr>
        <w:t>å</w:t>
      </w:r>
      <w:r w:rsidRPr="00A56ADC">
        <w:rPr>
          <w:rFonts w:ascii="Times New Roman" w:hAnsi="Times New Roman" w:cs="Times New Roman"/>
          <w:sz w:val="24"/>
          <w:szCs w:val="24"/>
        </w:rPr>
        <w:t>de. En ansat skal dog være opmærksom på, at denne efter fratræden vil være underlagt en skærpet bedømmelse af hvorvidt MFL § 1 er overtrådt. Dette skyldes den indgående og betroede adgang til</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og indsigt i</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arbejdsgiverens interne forhold som en ansat opnår under et ansættelsesforhold. Ønsker en arbejdsgiver en beskyttelse mod at en ansat, efter fratræden, etablerer eller tager ansættelse i en konkurrerende virksomhed</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må denne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med den ansatte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indgå en konkurrenceklausul, da sådanne handlinger, så længe de ikke udøves under illoyale omstændigheder, ikke er i strid med MFL § 1. MFL § 1 forhindrer heller ikke, at en ansat, efter fratræden i konkurrenceøjemed, tager kontakt til arbejdsgiverens kunder eller forretningsforbindelser, så længe kontakten sker som led i en generel markedsbearbejdning og ikke ved direkte, selektive</w:t>
      </w:r>
      <w:r w:rsidR="003E1A90">
        <w:rPr>
          <w:rFonts w:ascii="Times New Roman" w:hAnsi="Times New Roman" w:cs="Times New Roman"/>
          <w:sz w:val="24"/>
          <w:szCs w:val="24"/>
        </w:rPr>
        <w:t xml:space="preserve"> og systematiske</w:t>
      </w:r>
      <w:r w:rsidRPr="00A56ADC">
        <w:rPr>
          <w:rFonts w:ascii="Times New Roman" w:hAnsi="Times New Roman" w:cs="Times New Roman"/>
          <w:sz w:val="24"/>
          <w:szCs w:val="24"/>
        </w:rPr>
        <w:t xml:space="preserve"> henvendelser. Ønsker en a</w:t>
      </w:r>
      <w:r w:rsidRPr="00A56ADC">
        <w:rPr>
          <w:rFonts w:ascii="Times New Roman" w:hAnsi="Times New Roman" w:cs="Times New Roman"/>
          <w:sz w:val="24"/>
          <w:szCs w:val="24"/>
        </w:rPr>
        <w:t>r</w:t>
      </w:r>
      <w:r w:rsidRPr="00A56ADC">
        <w:rPr>
          <w:rFonts w:ascii="Times New Roman" w:hAnsi="Times New Roman" w:cs="Times New Roman"/>
          <w:sz w:val="24"/>
          <w:szCs w:val="24"/>
        </w:rPr>
        <w:t>bejdsgiver derfor en beskyttelse mod at en ansat, efter fratræden i konkurrenceøjemed, kontakter dennes kunder eller forretningsforbindelser, må arbejdsgiveren med den ansatte indgå en kund</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klausul indeholdende et forbud mod en sådan kontakt.  </w:t>
      </w:r>
    </w:p>
    <w:p w:rsidR="00FA05EB" w:rsidRPr="00A56ADC" w:rsidRDefault="00FA05EB" w:rsidP="00A46CC7">
      <w:pPr>
        <w:tabs>
          <w:tab w:val="left" w:pos="1775"/>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MFL § 19, stk. 2 indeholder en konkurrencebeskyttelse af arbejdsgiveren mod at ansatte eller tidligere ansatte ubeføjet videregiver eller udnytter dennes erhvervshemmeligheder. MFL § 19, stk. 2 beskytter viden om en arbejdsgivers interne forhold. Beskyttelsen omfatter eksempelvis viden om kunder, forretningsforbindelser, produkter, ydelser, markedsføring etc., såfremt denne viden er sp</w:t>
      </w:r>
      <w:r w:rsidRPr="00A56ADC">
        <w:rPr>
          <w:rFonts w:ascii="Times New Roman" w:hAnsi="Times New Roman" w:cs="Times New Roman"/>
          <w:sz w:val="24"/>
          <w:szCs w:val="24"/>
        </w:rPr>
        <w:t>e</w:t>
      </w:r>
      <w:r w:rsidRPr="00A56ADC">
        <w:rPr>
          <w:rFonts w:ascii="Times New Roman" w:hAnsi="Times New Roman" w:cs="Times New Roman"/>
          <w:sz w:val="24"/>
          <w:szCs w:val="24"/>
        </w:rPr>
        <w:t>cifik for den enkelte virksomhed</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og ikke er offentlig tilgængelig. MFL § 19, stk. 2 beskytter de</w:t>
      </w:r>
      <w:r w:rsidRPr="00A56ADC">
        <w:rPr>
          <w:rFonts w:ascii="Times New Roman" w:hAnsi="Times New Roman" w:cs="Times New Roman"/>
          <w:sz w:val="24"/>
          <w:szCs w:val="24"/>
        </w:rPr>
        <w:t>r</w:t>
      </w:r>
      <w:r w:rsidRPr="00A56ADC">
        <w:rPr>
          <w:rFonts w:ascii="Times New Roman" w:hAnsi="Times New Roman" w:cs="Times New Roman"/>
          <w:sz w:val="24"/>
          <w:szCs w:val="24"/>
        </w:rPr>
        <w:t>imod ikke en arbejdsgiver mod at en ansat, efter fratræden, udnytter dennes grundlæggende faglige kvalifikationer såsom almindelig brancheindsigt, uddannelse og erhvervserfaring. MFL § 19, stk. 2 er en, for en arbejdsgiver, en vigtig bestemmelse, da beskyttelsen af erhvervshemmeligheder kan være afgørende for en virksomheds konkurrenceevne. Udfordringen ved anvendelse af MFL § 19, stk. 2 er dog, for arbejdsgiveren, at skulle godtgøre, at der er tale om udnyttelse af dennes erhverv</w:t>
      </w:r>
      <w:r w:rsidRPr="00A56ADC">
        <w:rPr>
          <w:rFonts w:ascii="Times New Roman" w:hAnsi="Times New Roman" w:cs="Times New Roman"/>
          <w:sz w:val="24"/>
          <w:szCs w:val="24"/>
        </w:rPr>
        <w:t>s</w:t>
      </w:r>
      <w:r w:rsidRPr="00A56ADC">
        <w:rPr>
          <w:rFonts w:ascii="Times New Roman" w:hAnsi="Times New Roman" w:cs="Times New Roman"/>
          <w:sz w:val="24"/>
          <w:szCs w:val="24"/>
        </w:rPr>
        <w:t>hemmeligheder og ikke af den ansattes grundlæggende faglige kvalifikationer. Ønsker en arbejdsg</w:t>
      </w:r>
      <w:r w:rsidRPr="00A56ADC">
        <w:rPr>
          <w:rFonts w:ascii="Times New Roman" w:hAnsi="Times New Roman" w:cs="Times New Roman"/>
          <w:sz w:val="24"/>
          <w:szCs w:val="24"/>
        </w:rPr>
        <w:t>i</w:t>
      </w:r>
      <w:r w:rsidRPr="00A56ADC">
        <w:rPr>
          <w:rFonts w:ascii="Times New Roman" w:hAnsi="Times New Roman" w:cs="Times New Roman"/>
          <w:sz w:val="24"/>
          <w:szCs w:val="24"/>
        </w:rPr>
        <w:t>ver, at afskære en tidligere ansat fra at udnytte såvel den viden og indsigt i arbejdsgiverens forhold, som ikke udgør erhvervshemmeligheder, samt de grundlæggende faglige kvalifikationer som den ansatte har opnået gennem ansættelsen, må arbejdsgiveren</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med den ansatte</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indgå en konkurrenc</w:t>
      </w:r>
      <w:r w:rsidRPr="00A56ADC">
        <w:rPr>
          <w:rFonts w:ascii="Times New Roman" w:hAnsi="Times New Roman" w:cs="Times New Roman"/>
          <w:sz w:val="24"/>
          <w:szCs w:val="24"/>
        </w:rPr>
        <w:t>e</w:t>
      </w:r>
      <w:r w:rsidRPr="00A56ADC">
        <w:rPr>
          <w:rFonts w:ascii="Times New Roman" w:hAnsi="Times New Roman" w:cs="Times New Roman"/>
          <w:sz w:val="24"/>
          <w:szCs w:val="24"/>
        </w:rPr>
        <w:t>klausul. Indeholder denne klausul et forbud mod såvel etablering af, som ansættelse i konkurrerende virksomhed, vi</w:t>
      </w:r>
      <w:r w:rsidR="00FC635B">
        <w:rPr>
          <w:rFonts w:ascii="Times New Roman" w:hAnsi="Times New Roman" w:cs="Times New Roman"/>
          <w:sz w:val="24"/>
          <w:szCs w:val="24"/>
        </w:rPr>
        <w:t>l klausulen afholde den ansatte</w:t>
      </w:r>
      <w:r w:rsidRPr="00A56ADC">
        <w:rPr>
          <w:rFonts w:ascii="Times New Roman" w:hAnsi="Times New Roman" w:cs="Times New Roman"/>
          <w:sz w:val="24"/>
          <w:szCs w:val="24"/>
        </w:rPr>
        <w:t xml:space="preserve"> fra, i klausulperioden, at udøve samme akti</w:t>
      </w:r>
      <w:r w:rsidR="00934021">
        <w:rPr>
          <w:rFonts w:ascii="Times New Roman" w:hAnsi="Times New Roman" w:cs="Times New Roman"/>
          <w:sz w:val="24"/>
          <w:szCs w:val="24"/>
        </w:rPr>
        <w:t>viteter som arbejdsgiveren. En k</w:t>
      </w:r>
      <w:r w:rsidRPr="00A56ADC">
        <w:rPr>
          <w:rFonts w:ascii="Times New Roman" w:hAnsi="Times New Roman" w:cs="Times New Roman"/>
          <w:sz w:val="24"/>
          <w:szCs w:val="24"/>
        </w:rPr>
        <w:t>onkurrenceklausul vil således reelt kunne udelukke en ansat fra at anvende såvel arbejdsgiverens erhvervshemmeligheder</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som de grundlæggende faglige kvalifikationer, som den ansatte har opnået gennem ansættelsen, derved at den ansatte må søge ansættelse uden for de</w:t>
      </w:r>
      <w:r w:rsidRPr="00A56ADC">
        <w:rPr>
          <w:rFonts w:ascii="Times New Roman" w:hAnsi="Times New Roman" w:cs="Times New Roman"/>
          <w:sz w:val="24"/>
          <w:szCs w:val="24"/>
        </w:rPr>
        <w:t>n</w:t>
      </w:r>
      <w:r w:rsidRPr="00A56ADC">
        <w:rPr>
          <w:rFonts w:ascii="Times New Roman" w:hAnsi="Times New Roman" w:cs="Times New Roman"/>
          <w:sz w:val="24"/>
          <w:szCs w:val="24"/>
        </w:rPr>
        <w:t>nes faglige felt.  Ønsker en arbejdsgiver at beskytte sig mod, at en ansats viden om</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og indsigt i</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w:t>
      </w:r>
      <w:r w:rsidRPr="00A56ADC">
        <w:rPr>
          <w:rFonts w:ascii="Times New Roman" w:hAnsi="Times New Roman" w:cs="Times New Roman"/>
          <w:sz w:val="24"/>
          <w:szCs w:val="24"/>
        </w:rPr>
        <w:lastRenderedPageBreak/>
        <w:t>dennes interne forhold eller de faglige kvalifikationer en ansat har opnået under ansættelsen, i ko</w:t>
      </w:r>
      <w:r w:rsidRPr="00A56ADC">
        <w:rPr>
          <w:rFonts w:ascii="Times New Roman" w:hAnsi="Times New Roman" w:cs="Times New Roman"/>
          <w:sz w:val="24"/>
          <w:szCs w:val="24"/>
        </w:rPr>
        <w:t>n</w:t>
      </w:r>
      <w:r w:rsidRPr="00A56ADC">
        <w:rPr>
          <w:rFonts w:ascii="Times New Roman" w:hAnsi="Times New Roman" w:cs="Times New Roman"/>
          <w:sz w:val="24"/>
          <w:szCs w:val="24"/>
        </w:rPr>
        <w:t>kurrenceøjemed udnyttes til at ”kapre” arbejdsgiverens kunder eller forretningsforbindelser,</w:t>
      </w:r>
      <w:r w:rsidR="00934021">
        <w:rPr>
          <w:rFonts w:ascii="Times New Roman" w:hAnsi="Times New Roman" w:cs="Times New Roman"/>
          <w:sz w:val="24"/>
          <w:szCs w:val="24"/>
        </w:rPr>
        <w:t xml:space="preserve"> under overholdelse af reglerne i markedsføringsloven,</w:t>
      </w:r>
      <w:r w:rsidRPr="00A56ADC">
        <w:rPr>
          <w:rFonts w:ascii="Times New Roman" w:hAnsi="Times New Roman" w:cs="Times New Roman"/>
          <w:sz w:val="24"/>
          <w:szCs w:val="24"/>
        </w:rPr>
        <w:t xml:space="preserve"> må arbejdsgiveren med den ansatte indgå en ku</w:t>
      </w:r>
      <w:r w:rsidRPr="00A56ADC">
        <w:rPr>
          <w:rFonts w:ascii="Times New Roman" w:hAnsi="Times New Roman" w:cs="Times New Roman"/>
          <w:sz w:val="24"/>
          <w:szCs w:val="24"/>
        </w:rPr>
        <w:t>n</w:t>
      </w:r>
      <w:r w:rsidRPr="00A56ADC">
        <w:rPr>
          <w:rFonts w:ascii="Times New Roman" w:hAnsi="Times New Roman" w:cs="Times New Roman"/>
          <w:sz w:val="24"/>
          <w:szCs w:val="24"/>
        </w:rPr>
        <w:t>deklausul. En kundeklausul vil afskære den ansatte fra at have erhvervsmæssig kontakt med de af arbejdsgiverens kunder eller forretningsforbindelser, som er omfattet af klausulen, og dermed fo</w:t>
      </w:r>
      <w:r w:rsidRPr="00A56ADC">
        <w:rPr>
          <w:rFonts w:ascii="Times New Roman" w:hAnsi="Times New Roman" w:cs="Times New Roman"/>
          <w:sz w:val="24"/>
          <w:szCs w:val="24"/>
        </w:rPr>
        <w:t>r</w:t>
      </w:r>
      <w:r w:rsidRPr="00A56ADC">
        <w:rPr>
          <w:rFonts w:ascii="Times New Roman" w:hAnsi="Times New Roman" w:cs="Times New Roman"/>
          <w:sz w:val="24"/>
          <w:szCs w:val="24"/>
        </w:rPr>
        <w:t>hindre at den ansatte</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på baggrund af den opnåede viden samt de opnåede kvalifikationer</w:t>
      </w:r>
      <w:r w:rsidR="003E1A90">
        <w:rPr>
          <w:rFonts w:ascii="Times New Roman" w:hAnsi="Times New Roman" w:cs="Times New Roman"/>
          <w:sz w:val="24"/>
          <w:szCs w:val="24"/>
        </w:rPr>
        <w:t>,</w:t>
      </w:r>
      <w:r w:rsidRPr="00A56ADC">
        <w:rPr>
          <w:rFonts w:ascii="Times New Roman" w:hAnsi="Times New Roman" w:cs="Times New Roman"/>
          <w:sz w:val="24"/>
          <w:szCs w:val="24"/>
        </w:rPr>
        <w:t xml:space="preserve"> ”kaprer” disse.  </w:t>
      </w:r>
    </w:p>
    <w:p w:rsidR="00FA05EB" w:rsidRPr="00A56ADC" w:rsidRDefault="00FA05EB" w:rsidP="00A46CC7">
      <w:pPr>
        <w:tabs>
          <w:tab w:val="left" w:pos="1775"/>
        </w:tabs>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Det må konkluderes, at ønsker en arbejdsgiver et generelt forbud mod ansattes eller tidligere ansattes etablering af</w:t>
      </w:r>
      <w:r w:rsidR="004B4ED1">
        <w:rPr>
          <w:rFonts w:ascii="Times New Roman" w:hAnsi="Times New Roman" w:cs="Times New Roman"/>
          <w:sz w:val="24"/>
          <w:szCs w:val="24"/>
        </w:rPr>
        <w:t>,</w:t>
      </w:r>
      <w:r w:rsidRPr="00A56ADC">
        <w:rPr>
          <w:rFonts w:ascii="Times New Roman" w:hAnsi="Times New Roman" w:cs="Times New Roman"/>
          <w:sz w:val="24"/>
          <w:szCs w:val="24"/>
        </w:rPr>
        <w:t xml:space="preserve"> eller ansættelse i</w:t>
      </w:r>
      <w:r w:rsidR="004B4ED1">
        <w:rPr>
          <w:rFonts w:ascii="Times New Roman" w:hAnsi="Times New Roman" w:cs="Times New Roman"/>
          <w:sz w:val="24"/>
          <w:szCs w:val="24"/>
        </w:rPr>
        <w:t>,</w:t>
      </w:r>
      <w:r w:rsidRPr="00A56ADC">
        <w:rPr>
          <w:rFonts w:ascii="Times New Roman" w:hAnsi="Times New Roman" w:cs="Times New Roman"/>
          <w:sz w:val="24"/>
          <w:szCs w:val="24"/>
        </w:rPr>
        <w:t xml:space="preserve"> konkurrerende virksomhed</w:t>
      </w:r>
      <w:r w:rsidR="00934021">
        <w:rPr>
          <w:rFonts w:ascii="Times New Roman" w:hAnsi="Times New Roman" w:cs="Times New Roman"/>
          <w:sz w:val="24"/>
          <w:szCs w:val="24"/>
        </w:rPr>
        <w:t xml:space="preserve"> samt totalt at afskære dennes kontakt til arbejdsgiverens kunder og forretningsforbindelser,</w:t>
      </w:r>
      <w:r w:rsidRPr="00A56ADC">
        <w:rPr>
          <w:rFonts w:ascii="Times New Roman" w:hAnsi="Times New Roman" w:cs="Times New Roman"/>
          <w:sz w:val="24"/>
          <w:szCs w:val="24"/>
        </w:rPr>
        <w:t xml:space="preserve"> yder markedsføringsloven ikke en tilstrækkelig beskyttelse, hvorfor en arbejdsgiver, for at opnå en sådan</w:t>
      </w:r>
      <w:r w:rsidR="004B4ED1">
        <w:rPr>
          <w:rFonts w:ascii="Times New Roman" w:hAnsi="Times New Roman" w:cs="Times New Roman"/>
          <w:sz w:val="24"/>
          <w:szCs w:val="24"/>
        </w:rPr>
        <w:t xml:space="preserve"> beskyttelse, med den </w:t>
      </w:r>
      <w:proofErr w:type="gramStart"/>
      <w:r w:rsidR="004B4ED1">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må indgå en konkurrence- eller kundeklausul. Endvidere må det konkluderes, at markedsføringsl</w:t>
      </w:r>
      <w:r w:rsidRPr="00A56ADC">
        <w:rPr>
          <w:rFonts w:ascii="Times New Roman" w:hAnsi="Times New Roman" w:cs="Times New Roman"/>
          <w:sz w:val="24"/>
          <w:szCs w:val="24"/>
        </w:rPr>
        <w:t>o</w:t>
      </w:r>
      <w:r w:rsidRPr="00A56ADC">
        <w:rPr>
          <w:rFonts w:ascii="Times New Roman" w:hAnsi="Times New Roman" w:cs="Times New Roman"/>
          <w:sz w:val="24"/>
          <w:szCs w:val="24"/>
        </w:rPr>
        <w:t>ven ikke beskytter en arbejdsgiver mod</w:t>
      </w:r>
      <w:r w:rsidR="00EB1D04">
        <w:rPr>
          <w:rFonts w:ascii="Times New Roman" w:hAnsi="Times New Roman" w:cs="Times New Roman"/>
          <w:sz w:val="24"/>
          <w:szCs w:val="24"/>
        </w:rPr>
        <w:t>,</w:t>
      </w:r>
      <w:r w:rsidRPr="00A56ADC">
        <w:rPr>
          <w:rFonts w:ascii="Times New Roman" w:hAnsi="Times New Roman" w:cs="Times New Roman"/>
          <w:sz w:val="24"/>
          <w:szCs w:val="24"/>
        </w:rPr>
        <w:t xml:space="preserve"> at en tidligere ansat anvender de faglige kvalifikationer denne har opnået gennem ansættelsen. Vil en arbejdsgiver derfor beskytte sig herimod</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må denne med </w:t>
      </w:r>
      <w:proofErr w:type="gramStart"/>
      <w:r w:rsidRPr="00A56ADC">
        <w:rPr>
          <w:rFonts w:ascii="Times New Roman" w:hAnsi="Times New Roman" w:cs="Times New Roman"/>
          <w:sz w:val="24"/>
          <w:szCs w:val="24"/>
        </w:rPr>
        <w:t>den</w:t>
      </w:r>
      <w:proofErr w:type="gramEnd"/>
      <w:r w:rsidRPr="00A56ADC">
        <w:rPr>
          <w:rFonts w:ascii="Times New Roman" w:hAnsi="Times New Roman" w:cs="Times New Roman"/>
          <w:sz w:val="24"/>
          <w:szCs w:val="24"/>
        </w:rPr>
        <w:t xml:space="preserve"> tidligere </w:t>
      </w:r>
      <w:proofErr w:type="gramStart"/>
      <w:r w:rsidRPr="00A56ADC">
        <w:rPr>
          <w:rFonts w:ascii="Times New Roman" w:hAnsi="Times New Roman" w:cs="Times New Roman"/>
          <w:sz w:val="24"/>
          <w:szCs w:val="24"/>
        </w:rPr>
        <w:t>ansatte</w:t>
      </w:r>
      <w:proofErr w:type="gramEnd"/>
      <w:r w:rsidR="00FC635B">
        <w:rPr>
          <w:rFonts w:ascii="Times New Roman" w:hAnsi="Times New Roman" w:cs="Times New Roman"/>
          <w:sz w:val="24"/>
          <w:szCs w:val="24"/>
        </w:rPr>
        <w:t>,</w:t>
      </w:r>
      <w:r w:rsidRPr="00A56ADC">
        <w:rPr>
          <w:rFonts w:ascii="Times New Roman" w:hAnsi="Times New Roman" w:cs="Times New Roman"/>
          <w:sz w:val="24"/>
          <w:szCs w:val="24"/>
        </w:rPr>
        <w:t xml:space="preserve"> indgå en konkurrence- eller kundeklausul. Ønsker en arbejdsgiver de</w:t>
      </w:r>
      <w:r w:rsidRPr="00A56ADC">
        <w:rPr>
          <w:rFonts w:ascii="Times New Roman" w:hAnsi="Times New Roman" w:cs="Times New Roman"/>
          <w:sz w:val="24"/>
          <w:szCs w:val="24"/>
        </w:rPr>
        <w:t>r</w:t>
      </w:r>
      <w:r w:rsidRPr="00A56ADC">
        <w:rPr>
          <w:rFonts w:ascii="Times New Roman" w:hAnsi="Times New Roman" w:cs="Times New Roman"/>
          <w:sz w:val="24"/>
          <w:szCs w:val="24"/>
        </w:rPr>
        <w:t xml:space="preserve">imod alene en beskyttelse mod ansattes og tidligere ansattes </w:t>
      </w:r>
      <w:r w:rsidRPr="00A56ADC">
        <w:rPr>
          <w:rFonts w:ascii="Times New Roman" w:hAnsi="Times New Roman" w:cs="Times New Roman"/>
          <w:i/>
          <w:sz w:val="24"/>
          <w:szCs w:val="24"/>
        </w:rPr>
        <w:t xml:space="preserve">illoyale </w:t>
      </w:r>
      <w:r w:rsidRPr="00A56ADC">
        <w:rPr>
          <w:rFonts w:ascii="Times New Roman" w:hAnsi="Times New Roman" w:cs="Times New Roman"/>
          <w:sz w:val="24"/>
          <w:szCs w:val="24"/>
        </w:rPr>
        <w:t>konkurrencehandlinger</w:t>
      </w:r>
      <w:r w:rsidR="00EB1D04">
        <w:rPr>
          <w:rFonts w:ascii="Times New Roman" w:hAnsi="Times New Roman" w:cs="Times New Roman"/>
          <w:sz w:val="24"/>
          <w:szCs w:val="24"/>
        </w:rPr>
        <w:t>,</w:t>
      </w:r>
      <w:r w:rsidRPr="00A56ADC">
        <w:rPr>
          <w:rFonts w:ascii="Times New Roman" w:hAnsi="Times New Roman" w:cs="Times New Roman"/>
          <w:sz w:val="24"/>
          <w:szCs w:val="24"/>
        </w:rPr>
        <w:t xml:space="preserve"> eller mod disses ubeføjede viderebringelse eller udnyttelse af arbejdsgiverens erhvervshemmeligheder</w:t>
      </w:r>
      <w:r w:rsidR="00FC635B">
        <w:rPr>
          <w:rFonts w:ascii="Times New Roman" w:hAnsi="Times New Roman" w:cs="Times New Roman"/>
          <w:sz w:val="24"/>
          <w:szCs w:val="24"/>
        </w:rPr>
        <w:t>,</w:t>
      </w:r>
      <w:r w:rsidRPr="00A56ADC">
        <w:rPr>
          <w:rFonts w:ascii="Times New Roman" w:hAnsi="Times New Roman" w:cs="Times New Roman"/>
          <w:sz w:val="24"/>
          <w:szCs w:val="24"/>
        </w:rPr>
        <w:t xml:space="preserve"> yder markedsføringsloven en tilstrækkelig beskyttelse. Dog skal det tilføjes, at en arbejdsgiver ved indgåelse af en konkurrence- eller kundeklausul opnår den, i forhold til markedsføringsloven, yde</w:t>
      </w:r>
      <w:r w:rsidRPr="00A56ADC">
        <w:rPr>
          <w:rFonts w:ascii="Times New Roman" w:hAnsi="Times New Roman" w:cs="Times New Roman"/>
          <w:sz w:val="24"/>
          <w:szCs w:val="24"/>
        </w:rPr>
        <w:t>r</w:t>
      </w:r>
      <w:r w:rsidRPr="00A56ADC">
        <w:rPr>
          <w:rFonts w:ascii="Times New Roman" w:hAnsi="Times New Roman" w:cs="Times New Roman"/>
          <w:sz w:val="24"/>
          <w:szCs w:val="24"/>
        </w:rPr>
        <w:t>ligere beskyttelse ved, i en sådan klausul at kunne fastsætte en konventionalbod. Ønsker en arbejd</w:t>
      </w:r>
      <w:r w:rsidRPr="00A56ADC">
        <w:rPr>
          <w:rFonts w:ascii="Times New Roman" w:hAnsi="Times New Roman" w:cs="Times New Roman"/>
          <w:sz w:val="24"/>
          <w:szCs w:val="24"/>
        </w:rPr>
        <w:t>s</w:t>
      </w:r>
      <w:r w:rsidRPr="00A56ADC">
        <w:rPr>
          <w:rFonts w:ascii="Times New Roman" w:hAnsi="Times New Roman" w:cs="Times New Roman"/>
          <w:sz w:val="24"/>
          <w:szCs w:val="24"/>
        </w:rPr>
        <w:t>giver, ved en ansats eller tidligere ansats overtrædelse af markedsføringsloven, erstatning for sit tab, må arbejdsgiveren for det første bevise at en af lovens bestemmelser er overtrådt, og for det andet</w:t>
      </w:r>
      <w:r w:rsidR="00AB53C1">
        <w:rPr>
          <w:rFonts w:ascii="Times New Roman" w:hAnsi="Times New Roman" w:cs="Times New Roman"/>
          <w:sz w:val="24"/>
          <w:szCs w:val="24"/>
        </w:rPr>
        <w:t>,</w:t>
      </w:r>
      <w:r w:rsidRPr="00A56ADC">
        <w:rPr>
          <w:rFonts w:ascii="Times New Roman" w:hAnsi="Times New Roman" w:cs="Times New Roman"/>
          <w:sz w:val="24"/>
          <w:szCs w:val="24"/>
        </w:rPr>
        <w:t xml:space="preserve"> at de almindelige betingelser for erstatning er opfyldt, hvilket kan være vanskeligt. Har arbejdsgiv</w:t>
      </w:r>
      <w:r w:rsidRPr="00A56ADC">
        <w:rPr>
          <w:rFonts w:ascii="Times New Roman" w:hAnsi="Times New Roman" w:cs="Times New Roman"/>
          <w:sz w:val="24"/>
          <w:szCs w:val="24"/>
        </w:rPr>
        <w:t>e</w:t>
      </w:r>
      <w:r w:rsidRPr="00A56ADC">
        <w:rPr>
          <w:rFonts w:ascii="Times New Roman" w:hAnsi="Times New Roman" w:cs="Times New Roman"/>
          <w:sz w:val="24"/>
          <w:szCs w:val="24"/>
        </w:rPr>
        <w:t>ren omvendt</w:t>
      </w:r>
      <w:r w:rsidR="00AB53C1">
        <w:rPr>
          <w:rFonts w:ascii="Times New Roman" w:hAnsi="Times New Roman" w:cs="Times New Roman"/>
          <w:sz w:val="24"/>
          <w:szCs w:val="24"/>
        </w:rPr>
        <w:t>,</w:t>
      </w:r>
      <w:r w:rsidRPr="00A56ADC">
        <w:rPr>
          <w:rFonts w:ascii="Times New Roman" w:hAnsi="Times New Roman" w:cs="Times New Roman"/>
          <w:sz w:val="24"/>
          <w:szCs w:val="24"/>
        </w:rPr>
        <w:t xml:space="preserve"> med den pågældende in</w:t>
      </w:r>
      <w:r w:rsidR="00274EEB" w:rsidRPr="00A56ADC">
        <w:rPr>
          <w:rFonts w:ascii="Times New Roman" w:hAnsi="Times New Roman" w:cs="Times New Roman"/>
          <w:sz w:val="24"/>
          <w:szCs w:val="24"/>
        </w:rPr>
        <w:t>dgået en konkurrencebeskyttelses</w:t>
      </w:r>
      <w:r w:rsidRPr="00A56ADC">
        <w:rPr>
          <w:rFonts w:ascii="Times New Roman" w:hAnsi="Times New Roman" w:cs="Times New Roman"/>
          <w:sz w:val="24"/>
          <w:szCs w:val="24"/>
        </w:rPr>
        <w:t>klausul</w:t>
      </w:r>
      <w:r w:rsidR="00EB1D04">
        <w:rPr>
          <w:rFonts w:ascii="Times New Roman" w:hAnsi="Times New Roman" w:cs="Times New Roman"/>
          <w:sz w:val="24"/>
          <w:szCs w:val="24"/>
        </w:rPr>
        <w:t>,</w:t>
      </w:r>
      <w:r w:rsidRPr="00A56ADC">
        <w:rPr>
          <w:rFonts w:ascii="Times New Roman" w:hAnsi="Times New Roman" w:cs="Times New Roman"/>
          <w:sz w:val="24"/>
          <w:szCs w:val="24"/>
        </w:rPr>
        <w:t xml:space="preserve"> med en på forhånd fastsat konventionalbod, skal arbejdsgiveren alene godtgøre at klausulen er overtrådt.</w:t>
      </w:r>
      <w:r w:rsidR="004D43DC" w:rsidRPr="00A56ADC">
        <w:rPr>
          <w:rFonts w:ascii="Times New Roman" w:hAnsi="Times New Roman" w:cs="Times New Roman"/>
          <w:sz w:val="24"/>
          <w:szCs w:val="24"/>
        </w:rPr>
        <w:t xml:space="preserve"> Den nye b</w:t>
      </w:r>
      <w:r w:rsidR="004D43DC" w:rsidRPr="00A56ADC">
        <w:rPr>
          <w:rFonts w:ascii="Times New Roman" w:hAnsi="Times New Roman" w:cs="Times New Roman"/>
          <w:sz w:val="24"/>
          <w:szCs w:val="24"/>
        </w:rPr>
        <w:t>e</w:t>
      </w:r>
      <w:r w:rsidR="004D43DC" w:rsidRPr="00A56ADC">
        <w:rPr>
          <w:rFonts w:ascii="Times New Roman" w:hAnsi="Times New Roman" w:cs="Times New Roman"/>
          <w:sz w:val="24"/>
          <w:szCs w:val="24"/>
        </w:rPr>
        <w:t>stemmelse i MFL § 20, stk. 3 går dog, i arbejdsgiverens øjne, i den rigtige retning</w:t>
      </w:r>
      <w:r w:rsidR="00EB1D04">
        <w:rPr>
          <w:rFonts w:ascii="Times New Roman" w:hAnsi="Times New Roman" w:cs="Times New Roman"/>
          <w:sz w:val="24"/>
          <w:szCs w:val="24"/>
        </w:rPr>
        <w:t>,</w:t>
      </w:r>
      <w:r w:rsidR="004D43DC" w:rsidRPr="00A56ADC">
        <w:rPr>
          <w:rFonts w:ascii="Times New Roman" w:hAnsi="Times New Roman" w:cs="Times New Roman"/>
          <w:sz w:val="24"/>
          <w:szCs w:val="24"/>
        </w:rPr>
        <w:t xml:space="preserve"> ved at fastslå, at der</w:t>
      </w:r>
      <w:r w:rsidR="00783C6B" w:rsidRPr="00A56ADC">
        <w:rPr>
          <w:rFonts w:ascii="Times New Roman" w:hAnsi="Times New Roman" w:cs="Times New Roman"/>
          <w:sz w:val="24"/>
          <w:szCs w:val="24"/>
        </w:rPr>
        <w:t>,</w:t>
      </w:r>
      <w:r w:rsidR="004D43DC" w:rsidRPr="00A56ADC">
        <w:rPr>
          <w:rFonts w:ascii="Times New Roman" w:hAnsi="Times New Roman" w:cs="Times New Roman"/>
          <w:sz w:val="24"/>
          <w:szCs w:val="24"/>
        </w:rPr>
        <w:t xml:space="preserve"> uden at det sædvanlige bevis for tab er til stede, kan tilkendes arbejdsgiveren et passende vede</w:t>
      </w:r>
      <w:r w:rsidR="004D43DC" w:rsidRPr="00A56ADC">
        <w:rPr>
          <w:rFonts w:ascii="Times New Roman" w:hAnsi="Times New Roman" w:cs="Times New Roman"/>
          <w:sz w:val="24"/>
          <w:szCs w:val="24"/>
        </w:rPr>
        <w:t>r</w:t>
      </w:r>
      <w:r w:rsidR="004D43DC" w:rsidRPr="00A56ADC">
        <w:rPr>
          <w:rFonts w:ascii="Times New Roman" w:hAnsi="Times New Roman" w:cs="Times New Roman"/>
          <w:sz w:val="24"/>
          <w:szCs w:val="24"/>
        </w:rPr>
        <w:t xml:space="preserve">lag for den skete krænkelse i de </w:t>
      </w:r>
      <w:r w:rsidR="00783C6B" w:rsidRPr="00A56ADC">
        <w:rPr>
          <w:rFonts w:ascii="Times New Roman" w:hAnsi="Times New Roman" w:cs="Times New Roman"/>
          <w:sz w:val="24"/>
          <w:szCs w:val="24"/>
        </w:rPr>
        <w:t>tilfælde</w:t>
      </w:r>
      <w:r w:rsidR="004D43DC" w:rsidRPr="00A56ADC">
        <w:rPr>
          <w:rFonts w:ascii="Times New Roman" w:hAnsi="Times New Roman" w:cs="Times New Roman"/>
          <w:sz w:val="24"/>
          <w:szCs w:val="24"/>
        </w:rPr>
        <w:t xml:space="preserve"> hvor det er relevant, eksempelvis ved produktefterligning eller konceptefterligning jf. MFL § 1</w:t>
      </w:r>
      <w:r w:rsidR="00EB1D04">
        <w:rPr>
          <w:rFonts w:ascii="Times New Roman" w:hAnsi="Times New Roman" w:cs="Times New Roman"/>
          <w:sz w:val="24"/>
          <w:szCs w:val="24"/>
        </w:rPr>
        <w:t>,</w:t>
      </w:r>
      <w:r w:rsidR="004D43DC" w:rsidRPr="00A56ADC">
        <w:rPr>
          <w:rFonts w:ascii="Times New Roman" w:hAnsi="Times New Roman" w:cs="Times New Roman"/>
          <w:sz w:val="24"/>
          <w:szCs w:val="24"/>
        </w:rPr>
        <w:t xml:space="preserve"> eller ved ulovlig brug af erhvervshemmeligheder, jf. MFL § 19. </w:t>
      </w:r>
    </w:p>
    <w:p w:rsidR="00FA05EB" w:rsidRPr="00A56ADC" w:rsidRDefault="008C6962" w:rsidP="008C6962">
      <w:pPr>
        <w:pStyle w:val="2"/>
        <w:spacing w:after="240"/>
      </w:pPr>
      <w:bookmarkStart w:id="84" w:name="_Toc356203061"/>
      <w:r w:rsidRPr="00A56ADC">
        <w:t xml:space="preserve">3. </w:t>
      </w:r>
      <w:r w:rsidR="0066022D">
        <w:t>En arbejdsgiver</w:t>
      </w:r>
      <w:r w:rsidR="00FA05EB" w:rsidRPr="00A56ADC">
        <w:t>s konkurrencebeskyttelse og sociale medier</w:t>
      </w:r>
      <w:bookmarkEnd w:id="84"/>
    </w:p>
    <w:p w:rsidR="00FA05EB" w:rsidRPr="00A56ADC" w:rsidRDefault="00FA05EB" w:rsidP="00A46CC7">
      <w:pPr>
        <w:tabs>
          <w:tab w:val="left" w:pos="3081"/>
        </w:tabs>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Anvendelsen af sociale medier i arbejdsrelaterede sammenhænge udbredes dag for dag. Især det sociale medie LinkedIn anvendes i dag i stigende grad i erhvervsmæssige sammenhænge. Udbr</w:t>
      </w:r>
      <w:r w:rsidRPr="00A56ADC">
        <w:rPr>
          <w:rFonts w:ascii="Times New Roman" w:hAnsi="Times New Roman" w:cs="Times New Roman"/>
          <w:sz w:val="24"/>
          <w:szCs w:val="24"/>
        </w:rPr>
        <w:t>e</w:t>
      </w:r>
      <w:r w:rsidRPr="00A56ADC">
        <w:rPr>
          <w:rFonts w:ascii="Times New Roman" w:hAnsi="Times New Roman" w:cs="Times New Roman"/>
          <w:sz w:val="24"/>
          <w:szCs w:val="24"/>
        </w:rPr>
        <w:t>delsen af sociale medier i erhvervslivet giver såvel en arbejdsgiver som en ansat nye juridiske u</w:t>
      </w:r>
      <w:r w:rsidRPr="00A56ADC">
        <w:rPr>
          <w:rFonts w:ascii="Times New Roman" w:hAnsi="Times New Roman" w:cs="Times New Roman"/>
          <w:sz w:val="24"/>
          <w:szCs w:val="24"/>
        </w:rPr>
        <w:t>d</w:t>
      </w:r>
      <w:r w:rsidRPr="00A56ADC">
        <w:rPr>
          <w:rFonts w:ascii="Times New Roman" w:hAnsi="Times New Roman" w:cs="Times New Roman"/>
          <w:sz w:val="24"/>
          <w:szCs w:val="24"/>
        </w:rPr>
        <w:t>fordringer</w:t>
      </w:r>
      <w:r w:rsidR="00510839">
        <w:rPr>
          <w:rFonts w:ascii="Times New Roman" w:hAnsi="Times New Roman" w:cs="Times New Roman"/>
          <w:sz w:val="24"/>
          <w:szCs w:val="24"/>
        </w:rPr>
        <w:t>,</w:t>
      </w:r>
      <w:r w:rsidRPr="00A56ADC">
        <w:rPr>
          <w:rFonts w:ascii="Times New Roman" w:hAnsi="Times New Roman" w:cs="Times New Roman"/>
          <w:sz w:val="24"/>
          <w:szCs w:val="24"/>
        </w:rPr>
        <w:t xml:space="preserve"> og især en ansat skal være påpasselig med sin erhvervsmæssige ageren på sådanne m</w:t>
      </w:r>
      <w:r w:rsidRPr="00A56ADC">
        <w:rPr>
          <w:rFonts w:ascii="Times New Roman" w:hAnsi="Times New Roman" w:cs="Times New Roman"/>
          <w:sz w:val="24"/>
          <w:szCs w:val="24"/>
        </w:rPr>
        <w:t>e</w:t>
      </w:r>
      <w:r w:rsidRPr="00A56ADC">
        <w:rPr>
          <w:rFonts w:ascii="Times New Roman" w:hAnsi="Times New Roman" w:cs="Times New Roman"/>
          <w:sz w:val="24"/>
          <w:szCs w:val="24"/>
        </w:rPr>
        <w:t xml:space="preserve">dier. </w:t>
      </w:r>
    </w:p>
    <w:p w:rsidR="00FA05EB" w:rsidRPr="00A56ADC" w:rsidRDefault="00FA05EB" w:rsidP="00A46CC7">
      <w:pPr>
        <w:tabs>
          <w:tab w:val="left" w:pos="308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Under et ansættelsesforhold kan en ansats udtalelser på sociale medier være i strid med den a</w:t>
      </w:r>
      <w:r w:rsidRPr="00A56ADC">
        <w:rPr>
          <w:rFonts w:ascii="Times New Roman" w:hAnsi="Times New Roman" w:cs="Times New Roman"/>
          <w:sz w:val="24"/>
          <w:szCs w:val="24"/>
        </w:rPr>
        <w:t>n</w:t>
      </w:r>
      <w:r w:rsidRPr="00A56ADC">
        <w:rPr>
          <w:rFonts w:ascii="Times New Roman" w:hAnsi="Times New Roman" w:cs="Times New Roman"/>
          <w:sz w:val="24"/>
          <w:szCs w:val="24"/>
        </w:rPr>
        <w:t>sættelsesretlige loyalitetspligt. Det gælder i de tilfælde, hvor en ansat på mediet reklamerer for en fremtidig konkurrerende arbejdsgiver eller sin egen fremtidige konkurrerende virksomhed. En s</w:t>
      </w:r>
      <w:r w:rsidRPr="00A56ADC">
        <w:rPr>
          <w:rFonts w:ascii="Times New Roman" w:hAnsi="Times New Roman" w:cs="Times New Roman"/>
          <w:sz w:val="24"/>
          <w:szCs w:val="24"/>
        </w:rPr>
        <w:t>å</w:t>
      </w:r>
      <w:r w:rsidRPr="00A56ADC">
        <w:rPr>
          <w:rFonts w:ascii="Times New Roman" w:hAnsi="Times New Roman" w:cs="Times New Roman"/>
          <w:sz w:val="24"/>
          <w:szCs w:val="24"/>
        </w:rPr>
        <w:t>dan reklame er en konkurrencehandling</w:t>
      </w:r>
      <w:r w:rsidR="00510839">
        <w:rPr>
          <w:rFonts w:ascii="Times New Roman" w:hAnsi="Times New Roman" w:cs="Times New Roman"/>
          <w:sz w:val="24"/>
          <w:szCs w:val="24"/>
        </w:rPr>
        <w:t>,</w:t>
      </w:r>
      <w:r w:rsidRPr="00A56ADC">
        <w:rPr>
          <w:rFonts w:ascii="Times New Roman" w:hAnsi="Times New Roman" w:cs="Times New Roman"/>
          <w:sz w:val="24"/>
          <w:szCs w:val="24"/>
        </w:rPr>
        <w:t xml:space="preserve"> og kan derfor være i strid med loyalitetspligten. Der må </w:t>
      </w:r>
      <w:r w:rsidRPr="00A56ADC">
        <w:rPr>
          <w:rFonts w:ascii="Times New Roman" w:hAnsi="Times New Roman" w:cs="Times New Roman"/>
          <w:sz w:val="24"/>
          <w:szCs w:val="24"/>
        </w:rPr>
        <w:lastRenderedPageBreak/>
        <w:t xml:space="preserve">dog i hvert enkelt tilfælde foretages en konkret helhedsvurdering af hvorvidt loyalitetspligten er overtrådt, herunder hvorvidt der er tale om en udtalelse på en ”lukket” eller ”åben” profil, hvor mange af arbejdsgiverens kunder og forretningsforbindelser den </w:t>
      </w:r>
      <w:proofErr w:type="gramStart"/>
      <w:r w:rsidRPr="00A56ADC">
        <w:rPr>
          <w:rFonts w:ascii="Times New Roman" w:hAnsi="Times New Roman" w:cs="Times New Roman"/>
          <w:sz w:val="24"/>
          <w:szCs w:val="24"/>
        </w:rPr>
        <w:t>ansatte</w:t>
      </w:r>
      <w:proofErr w:type="gramEnd"/>
      <w:r w:rsidRPr="00A56ADC">
        <w:rPr>
          <w:rFonts w:ascii="Times New Roman" w:hAnsi="Times New Roman" w:cs="Times New Roman"/>
          <w:sz w:val="24"/>
          <w:szCs w:val="24"/>
        </w:rPr>
        <w:t xml:space="preserve"> er ”venner” med på mediet og udtalelsens karakter. I de tilfælde, hvor en ansat, på et socialt medie, er ”venner” med flere af arbejdsgiverens kunder eller forretningsforbindelser, vil en udtalelse herpå i form af reklame for en konkurrerende virksomhed</w:t>
      </w:r>
      <w:r w:rsidR="00510839">
        <w:rPr>
          <w:rFonts w:ascii="Times New Roman" w:hAnsi="Times New Roman" w:cs="Times New Roman"/>
          <w:sz w:val="24"/>
          <w:szCs w:val="24"/>
        </w:rPr>
        <w:t>,</w:t>
      </w:r>
      <w:r w:rsidRPr="00A56ADC">
        <w:rPr>
          <w:rFonts w:ascii="Times New Roman" w:hAnsi="Times New Roman" w:cs="Times New Roman"/>
          <w:sz w:val="24"/>
          <w:szCs w:val="24"/>
        </w:rPr>
        <w:t xml:space="preserve"> være en overtrædelse af den ansættelsesretlige loyalitetspligt, hvilket kan medføre at arbejdsgiveren, over for den ansatte, iværksætter ansættelsesretlige sanktioner s</w:t>
      </w:r>
      <w:r w:rsidRPr="00A56ADC">
        <w:rPr>
          <w:rFonts w:ascii="Times New Roman" w:hAnsi="Times New Roman" w:cs="Times New Roman"/>
          <w:sz w:val="24"/>
          <w:szCs w:val="24"/>
        </w:rPr>
        <w:t>å</w:t>
      </w:r>
      <w:r w:rsidRPr="00A56ADC">
        <w:rPr>
          <w:rFonts w:ascii="Times New Roman" w:hAnsi="Times New Roman" w:cs="Times New Roman"/>
          <w:sz w:val="24"/>
          <w:szCs w:val="24"/>
        </w:rPr>
        <w:t xml:space="preserve">som opsigelse eller i grovere tilfælde bortvisning. </w:t>
      </w:r>
    </w:p>
    <w:p w:rsidR="00FA05EB" w:rsidRPr="00A56ADC" w:rsidRDefault="00FA05EB" w:rsidP="00A46CC7">
      <w:pPr>
        <w:tabs>
          <w:tab w:val="left" w:pos="308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Når et ansættelsesforhold ophører, er der også grund til at såvel en arbejdsgiver som en ansat er opmærksom på anvendelsen af sociale medier. Dette skyldes, at en ansat, såfremt intet aftales me</w:t>
      </w:r>
      <w:r w:rsidRPr="00A56ADC">
        <w:rPr>
          <w:rFonts w:ascii="Times New Roman" w:hAnsi="Times New Roman" w:cs="Times New Roman"/>
          <w:sz w:val="24"/>
          <w:szCs w:val="24"/>
        </w:rPr>
        <w:t>l</w:t>
      </w:r>
      <w:r w:rsidRPr="00A56ADC">
        <w:rPr>
          <w:rFonts w:ascii="Times New Roman" w:hAnsi="Times New Roman" w:cs="Times New Roman"/>
          <w:sz w:val="24"/>
          <w:szCs w:val="24"/>
        </w:rPr>
        <w:t xml:space="preserve">lem parterne, efter fratræden stadig vil være ”venner” </w:t>
      </w:r>
      <w:r w:rsidR="00AB53C1">
        <w:rPr>
          <w:rFonts w:ascii="Times New Roman" w:hAnsi="Times New Roman" w:cs="Times New Roman"/>
          <w:sz w:val="24"/>
          <w:szCs w:val="24"/>
        </w:rPr>
        <w:t xml:space="preserve">med </w:t>
      </w:r>
      <w:r w:rsidRPr="00A56ADC">
        <w:rPr>
          <w:rFonts w:ascii="Times New Roman" w:hAnsi="Times New Roman" w:cs="Times New Roman"/>
          <w:sz w:val="24"/>
          <w:szCs w:val="24"/>
        </w:rPr>
        <w:t>arbejdsgiverens kunder og forretning</w:t>
      </w:r>
      <w:r w:rsidRPr="00A56ADC">
        <w:rPr>
          <w:rFonts w:ascii="Times New Roman" w:hAnsi="Times New Roman" w:cs="Times New Roman"/>
          <w:sz w:val="24"/>
          <w:szCs w:val="24"/>
        </w:rPr>
        <w:t>s</w:t>
      </w:r>
      <w:r w:rsidRPr="00A56ADC">
        <w:rPr>
          <w:rFonts w:ascii="Times New Roman" w:hAnsi="Times New Roman" w:cs="Times New Roman"/>
          <w:sz w:val="24"/>
          <w:szCs w:val="24"/>
        </w:rPr>
        <w:t>forbindelser, hvilket giver den ansatte mulighed for</w:t>
      </w:r>
      <w:r w:rsidR="004A162B">
        <w:rPr>
          <w:rFonts w:ascii="Times New Roman" w:hAnsi="Times New Roman" w:cs="Times New Roman"/>
          <w:sz w:val="24"/>
          <w:szCs w:val="24"/>
        </w:rPr>
        <w:t>,</w:t>
      </w:r>
      <w:r w:rsidRPr="00A56ADC">
        <w:rPr>
          <w:rFonts w:ascii="Times New Roman" w:hAnsi="Times New Roman" w:cs="Times New Roman"/>
          <w:sz w:val="24"/>
          <w:szCs w:val="24"/>
        </w:rPr>
        <w:t xml:space="preserve"> at opretholde kontakten til disse, ligesom den ansatte kan tage disse kunder og forretningsforbindelser med til en konk</w:t>
      </w:r>
      <w:r w:rsidR="00BE5410" w:rsidRPr="00A56ADC">
        <w:rPr>
          <w:rFonts w:ascii="Times New Roman" w:hAnsi="Times New Roman" w:cs="Times New Roman"/>
          <w:sz w:val="24"/>
          <w:szCs w:val="24"/>
        </w:rPr>
        <w:t>urrent. Det er i specialet</w:t>
      </w:r>
      <w:r w:rsidRPr="00A56ADC">
        <w:rPr>
          <w:rFonts w:ascii="Times New Roman" w:hAnsi="Times New Roman" w:cs="Times New Roman"/>
          <w:sz w:val="24"/>
          <w:szCs w:val="24"/>
        </w:rPr>
        <w:t xml:space="preserve"> konkluderet, at en sådan kontaktliste, indeholdende arbejdsgiverens kunder og forretningsforbinde</w:t>
      </w:r>
      <w:r w:rsidRPr="00A56ADC">
        <w:rPr>
          <w:rFonts w:ascii="Times New Roman" w:hAnsi="Times New Roman" w:cs="Times New Roman"/>
          <w:sz w:val="24"/>
          <w:szCs w:val="24"/>
        </w:rPr>
        <w:t>l</w:t>
      </w:r>
      <w:r w:rsidRPr="00A56ADC">
        <w:rPr>
          <w:rFonts w:ascii="Times New Roman" w:hAnsi="Times New Roman" w:cs="Times New Roman"/>
          <w:sz w:val="24"/>
          <w:szCs w:val="24"/>
        </w:rPr>
        <w:t xml:space="preserve">ser, er en erhvervshemmelighed i MFL § 19, stk. 2’s forstand, medmindre oplysningerne på denne liste er offentligt tilgængelige. Dette betyder også, at en arbejdsgiver </w:t>
      </w:r>
      <w:r w:rsidR="004A162B">
        <w:rPr>
          <w:rFonts w:ascii="Times New Roman" w:hAnsi="Times New Roman" w:cs="Times New Roman"/>
          <w:sz w:val="24"/>
          <w:szCs w:val="24"/>
        </w:rPr>
        <w:t>ved en ansats fratræden kan</w:t>
      </w:r>
      <w:r w:rsidRPr="00A56ADC">
        <w:rPr>
          <w:rFonts w:ascii="Times New Roman" w:hAnsi="Times New Roman" w:cs="Times New Roman"/>
          <w:sz w:val="24"/>
          <w:szCs w:val="24"/>
        </w:rPr>
        <w:t xml:space="preserve"> kræve, at en sådan kontaktliste slettes fra den ansattes profil på det sociale medie, på samme måde som en arbejdsgiver kan kræve kundelister og andre interne dokumenter inddrevet ved en ansats fratræden.  Dette fører til den konklusion, at har en ansat, gennem et ansættelsesforhold, oparbejdet kontaktlister, med arbejdsgiverens kunder eller forretningsforbindelser, på et socialt medie, er det reelt arbejdsgiveren som ejer disse kontakter. Er en kontakt på et socialt medie derimod erhvervet uden nogen tilknytning et ansættelsesforhold, må det antages at denne kontakt omvendt ejes af den ansatte, uanset om der er tale om en med virksomheden relateret forretningsforbindelse, hvorfor en arbejdsgiver ikke vil kunne kræve et sådant ”venskab” afsluttet ved en ansats fratræden.  </w:t>
      </w:r>
    </w:p>
    <w:p w:rsidR="00FA05EB" w:rsidRPr="00A56ADC" w:rsidRDefault="00FA05EB" w:rsidP="00A46CC7">
      <w:pPr>
        <w:tabs>
          <w:tab w:val="left" w:pos="308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Er der mellem en arbejdsgiver og en ansat indgået en konkurrence- eller kundeklausul er der også grund til at parterne er opmærksomme på problematikken vedrørende anvendelse af sociale medier. Dette skyldes, at så længe en ansat eller tidligere ansat er ”venner” med arbejdsgiverens kunder eller forretningsforbindelser på et sådant medie, vil dennes udtalelser eller uploads herpå kunne overskride græns</w:t>
      </w:r>
      <w:r w:rsidR="00274EEB" w:rsidRPr="00A56ADC">
        <w:rPr>
          <w:rFonts w:ascii="Times New Roman" w:hAnsi="Times New Roman" w:cs="Times New Roman"/>
          <w:sz w:val="24"/>
          <w:szCs w:val="24"/>
        </w:rPr>
        <w:t>erne i en konkurrencebeskyttelse</w:t>
      </w:r>
      <w:r w:rsidRPr="00A56ADC">
        <w:rPr>
          <w:rFonts w:ascii="Times New Roman" w:hAnsi="Times New Roman" w:cs="Times New Roman"/>
          <w:sz w:val="24"/>
          <w:szCs w:val="24"/>
        </w:rPr>
        <w:t>sklausul. En geografisk afgrænset konku</w:t>
      </w:r>
      <w:r w:rsidRPr="00A56ADC">
        <w:rPr>
          <w:rFonts w:ascii="Times New Roman" w:hAnsi="Times New Roman" w:cs="Times New Roman"/>
          <w:sz w:val="24"/>
          <w:szCs w:val="24"/>
        </w:rPr>
        <w:t>r</w:t>
      </w:r>
      <w:r w:rsidRPr="00A56ADC">
        <w:rPr>
          <w:rFonts w:ascii="Times New Roman" w:hAnsi="Times New Roman" w:cs="Times New Roman"/>
          <w:sz w:val="24"/>
          <w:szCs w:val="24"/>
        </w:rPr>
        <w:t>renceklausuls grænser vil kunne overskrides ved, at en tidligere ans</w:t>
      </w:r>
      <w:r w:rsidR="004A162B">
        <w:rPr>
          <w:rFonts w:ascii="Times New Roman" w:hAnsi="Times New Roman" w:cs="Times New Roman"/>
          <w:sz w:val="24"/>
          <w:szCs w:val="24"/>
        </w:rPr>
        <w:t xml:space="preserve">at, via et socialt medie, </w:t>
      </w:r>
      <w:r w:rsidRPr="00A56ADC">
        <w:rPr>
          <w:rFonts w:ascii="Times New Roman" w:hAnsi="Times New Roman" w:cs="Times New Roman"/>
          <w:sz w:val="24"/>
          <w:szCs w:val="24"/>
        </w:rPr>
        <w:t xml:space="preserve">over for de af den tidligere arbejdsgivers kunder eller forretningsforbindelser, som er placeret inden for det </w:t>
      </w:r>
      <w:r w:rsidR="004A162B">
        <w:rPr>
          <w:rFonts w:ascii="Times New Roman" w:hAnsi="Times New Roman" w:cs="Times New Roman"/>
          <w:sz w:val="24"/>
          <w:szCs w:val="24"/>
        </w:rPr>
        <w:t>af klausulen dækkede område, fremsætter</w:t>
      </w:r>
      <w:r w:rsidRPr="00A56ADC">
        <w:rPr>
          <w:rFonts w:ascii="Times New Roman" w:hAnsi="Times New Roman" w:cs="Times New Roman"/>
          <w:sz w:val="24"/>
          <w:szCs w:val="24"/>
        </w:rPr>
        <w:t xml:space="preserve"> tilbud om udførelse af en, med arbejdsgiveren, konkurr</w:t>
      </w:r>
      <w:r w:rsidRPr="00A56ADC">
        <w:rPr>
          <w:rFonts w:ascii="Times New Roman" w:hAnsi="Times New Roman" w:cs="Times New Roman"/>
          <w:sz w:val="24"/>
          <w:szCs w:val="24"/>
        </w:rPr>
        <w:t>e</w:t>
      </w:r>
      <w:r w:rsidRPr="00A56ADC">
        <w:rPr>
          <w:rFonts w:ascii="Times New Roman" w:hAnsi="Times New Roman" w:cs="Times New Roman"/>
          <w:sz w:val="24"/>
          <w:szCs w:val="24"/>
        </w:rPr>
        <w:t>rende aktivitet. På samme måde vil en kundeklausuls grænser kunne overskrides ved</w:t>
      </w:r>
      <w:r w:rsidR="004A162B">
        <w:rPr>
          <w:rFonts w:ascii="Times New Roman" w:hAnsi="Times New Roman" w:cs="Times New Roman"/>
          <w:sz w:val="24"/>
          <w:szCs w:val="24"/>
        </w:rPr>
        <w:t>,</w:t>
      </w:r>
      <w:r w:rsidRPr="00A56ADC">
        <w:rPr>
          <w:rFonts w:ascii="Times New Roman" w:hAnsi="Times New Roman" w:cs="Times New Roman"/>
          <w:sz w:val="24"/>
          <w:szCs w:val="24"/>
        </w:rPr>
        <w:t xml:space="preserve"> at en ansat efter fratræden, via et socialt medie, henvender sig til arbejdsgiverens kunder eller forretningsfo</w:t>
      </w:r>
      <w:r w:rsidRPr="00A56ADC">
        <w:rPr>
          <w:rFonts w:ascii="Times New Roman" w:hAnsi="Times New Roman" w:cs="Times New Roman"/>
          <w:sz w:val="24"/>
          <w:szCs w:val="24"/>
        </w:rPr>
        <w:t>r</w:t>
      </w:r>
      <w:r w:rsidRPr="00A56ADC">
        <w:rPr>
          <w:rFonts w:ascii="Times New Roman" w:hAnsi="Times New Roman" w:cs="Times New Roman"/>
          <w:sz w:val="24"/>
          <w:szCs w:val="24"/>
        </w:rPr>
        <w:t>bindelser. Der er derfor, i de tilfælde hvor der er i</w:t>
      </w:r>
      <w:r w:rsidR="00274EEB" w:rsidRPr="00A56ADC">
        <w:rPr>
          <w:rFonts w:ascii="Times New Roman" w:hAnsi="Times New Roman" w:cs="Times New Roman"/>
          <w:sz w:val="24"/>
          <w:szCs w:val="24"/>
        </w:rPr>
        <w:t>ndgået en konkurrencebeskyttelse</w:t>
      </w:r>
      <w:r w:rsidRPr="00A56ADC">
        <w:rPr>
          <w:rFonts w:ascii="Times New Roman" w:hAnsi="Times New Roman" w:cs="Times New Roman"/>
          <w:sz w:val="24"/>
          <w:szCs w:val="24"/>
        </w:rPr>
        <w:t>sklausul, grund til at en ansat ved fratræden overvejer at slette de kontakter på et socialt medie, som er arbejdsgiv</w:t>
      </w:r>
      <w:r w:rsidRPr="00A56ADC">
        <w:rPr>
          <w:rFonts w:ascii="Times New Roman" w:hAnsi="Times New Roman" w:cs="Times New Roman"/>
          <w:sz w:val="24"/>
          <w:szCs w:val="24"/>
        </w:rPr>
        <w:t>e</w:t>
      </w:r>
      <w:r w:rsidRPr="00A56ADC">
        <w:rPr>
          <w:rFonts w:ascii="Times New Roman" w:hAnsi="Times New Roman" w:cs="Times New Roman"/>
          <w:sz w:val="24"/>
          <w:szCs w:val="24"/>
        </w:rPr>
        <w:t>rens kunder eller forretningsforbindelser, netop for at undgå overtrædelse af klausulen. Det er jo alt andet lige lettere, ved udtalelser eller uploads på et socialt medie, at ove</w:t>
      </w:r>
      <w:r w:rsidR="00274EEB" w:rsidRPr="00A56ADC">
        <w:rPr>
          <w:rFonts w:ascii="Times New Roman" w:hAnsi="Times New Roman" w:cs="Times New Roman"/>
          <w:sz w:val="24"/>
          <w:szCs w:val="24"/>
        </w:rPr>
        <w:t>rtræde en konkurrenceb</w:t>
      </w:r>
      <w:r w:rsidR="00274EEB" w:rsidRPr="00A56ADC">
        <w:rPr>
          <w:rFonts w:ascii="Times New Roman" w:hAnsi="Times New Roman" w:cs="Times New Roman"/>
          <w:sz w:val="24"/>
          <w:szCs w:val="24"/>
        </w:rPr>
        <w:t>e</w:t>
      </w:r>
      <w:r w:rsidR="00274EEB" w:rsidRPr="00A56ADC">
        <w:rPr>
          <w:rFonts w:ascii="Times New Roman" w:hAnsi="Times New Roman" w:cs="Times New Roman"/>
          <w:sz w:val="24"/>
          <w:szCs w:val="24"/>
        </w:rPr>
        <w:t>skyttelse</w:t>
      </w:r>
      <w:r w:rsidRPr="00A56ADC">
        <w:rPr>
          <w:rFonts w:ascii="Times New Roman" w:hAnsi="Times New Roman" w:cs="Times New Roman"/>
          <w:sz w:val="24"/>
          <w:szCs w:val="24"/>
        </w:rPr>
        <w:t>sklausul i de tilfælde hvor en ansat er ”venner” med arbejdsgiverens kunder eller forre</w:t>
      </w:r>
      <w:r w:rsidRPr="00A56ADC">
        <w:rPr>
          <w:rFonts w:ascii="Times New Roman" w:hAnsi="Times New Roman" w:cs="Times New Roman"/>
          <w:sz w:val="24"/>
          <w:szCs w:val="24"/>
        </w:rPr>
        <w:t>t</w:t>
      </w:r>
      <w:r w:rsidRPr="00A56ADC">
        <w:rPr>
          <w:rFonts w:ascii="Times New Roman" w:hAnsi="Times New Roman" w:cs="Times New Roman"/>
          <w:sz w:val="24"/>
          <w:szCs w:val="24"/>
        </w:rPr>
        <w:t>ningsforbindelser, end i de tilfælde hvor en ansat efter fratræden har slettet disse ”venner”. En a</w:t>
      </w:r>
      <w:r w:rsidRPr="00A56ADC">
        <w:rPr>
          <w:rFonts w:ascii="Times New Roman" w:hAnsi="Times New Roman" w:cs="Times New Roman"/>
          <w:sz w:val="24"/>
          <w:szCs w:val="24"/>
        </w:rPr>
        <w:t>r</w:t>
      </w:r>
      <w:r w:rsidRPr="00A56ADC">
        <w:rPr>
          <w:rFonts w:ascii="Times New Roman" w:hAnsi="Times New Roman" w:cs="Times New Roman"/>
          <w:sz w:val="24"/>
          <w:szCs w:val="24"/>
        </w:rPr>
        <w:t>bejdsgiver bør af samme grund</w:t>
      </w:r>
      <w:r w:rsidR="004A162B">
        <w:rPr>
          <w:rFonts w:ascii="Times New Roman" w:hAnsi="Times New Roman" w:cs="Times New Roman"/>
          <w:sz w:val="24"/>
          <w:szCs w:val="24"/>
        </w:rPr>
        <w:t>, evt. i en ansættelseskontrakt eller i virksomhedens personalepolitik,</w:t>
      </w:r>
      <w:r w:rsidRPr="00A56ADC">
        <w:rPr>
          <w:rFonts w:ascii="Times New Roman" w:hAnsi="Times New Roman" w:cs="Times New Roman"/>
          <w:sz w:val="24"/>
          <w:szCs w:val="24"/>
        </w:rPr>
        <w:t xml:space="preserve"> forbeholde sig ret til at kræve disse ”venner” slettet ved en ansats fratræden.</w:t>
      </w:r>
    </w:p>
    <w:p w:rsidR="00FA05EB" w:rsidRPr="00A56ADC" w:rsidRDefault="00FA05EB" w:rsidP="00A46CC7">
      <w:pPr>
        <w:tabs>
          <w:tab w:val="left" w:pos="3081"/>
        </w:tabs>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lastRenderedPageBreak/>
        <w:t>Dansk retspraksis foreligger endnu ikke vedrørende sociale medier og konkurrencehandlinger</w:t>
      </w:r>
      <w:r w:rsidR="004A162B">
        <w:rPr>
          <w:rFonts w:ascii="Times New Roman" w:hAnsi="Times New Roman" w:cs="Times New Roman"/>
          <w:sz w:val="24"/>
          <w:szCs w:val="24"/>
        </w:rPr>
        <w:t>,</w:t>
      </w:r>
      <w:r w:rsidRPr="00A56ADC">
        <w:rPr>
          <w:rFonts w:ascii="Times New Roman" w:hAnsi="Times New Roman" w:cs="Times New Roman"/>
          <w:sz w:val="24"/>
          <w:szCs w:val="24"/>
        </w:rPr>
        <w:t xml:space="preserve"> og man må derfor afvente domstolenes stillingtagen til problematikken. I alle tilfælde vil det dog være en fordel for såvel en arbejdsgiver som en ansat, at en virksomhed har en nedskreven person</w:t>
      </w:r>
      <w:r w:rsidRPr="00A56ADC">
        <w:rPr>
          <w:rFonts w:ascii="Times New Roman" w:hAnsi="Times New Roman" w:cs="Times New Roman"/>
          <w:sz w:val="24"/>
          <w:szCs w:val="24"/>
        </w:rPr>
        <w:t>a</w:t>
      </w:r>
      <w:r w:rsidRPr="00A56ADC">
        <w:rPr>
          <w:rFonts w:ascii="Times New Roman" w:hAnsi="Times New Roman" w:cs="Times New Roman"/>
          <w:sz w:val="24"/>
          <w:szCs w:val="24"/>
        </w:rPr>
        <w:t>lepolitik vedrørende såvel de ansattes brug af sociale medier i erhvervssammenhæng</w:t>
      </w:r>
      <w:r w:rsidR="004A162B">
        <w:rPr>
          <w:rFonts w:ascii="Times New Roman" w:hAnsi="Times New Roman" w:cs="Times New Roman"/>
          <w:sz w:val="24"/>
          <w:szCs w:val="24"/>
        </w:rPr>
        <w:t>,</w:t>
      </w:r>
      <w:r w:rsidRPr="00A56ADC">
        <w:rPr>
          <w:rFonts w:ascii="Times New Roman" w:hAnsi="Times New Roman" w:cs="Times New Roman"/>
          <w:sz w:val="24"/>
          <w:szCs w:val="24"/>
        </w:rPr>
        <w:t xml:space="preserve"> som arbejd</w:t>
      </w:r>
      <w:r w:rsidRPr="00A56ADC">
        <w:rPr>
          <w:rFonts w:ascii="Times New Roman" w:hAnsi="Times New Roman" w:cs="Times New Roman"/>
          <w:sz w:val="24"/>
          <w:szCs w:val="24"/>
        </w:rPr>
        <w:t>s</w:t>
      </w:r>
      <w:r w:rsidRPr="00A56ADC">
        <w:rPr>
          <w:rFonts w:ascii="Times New Roman" w:hAnsi="Times New Roman" w:cs="Times New Roman"/>
          <w:sz w:val="24"/>
          <w:szCs w:val="24"/>
        </w:rPr>
        <w:t xml:space="preserve">giverens ret til at kræve kontaktlister på disse medier slettet ved fratræden. </w:t>
      </w:r>
    </w:p>
    <w:p w:rsidR="00C232B8" w:rsidRDefault="00C232B8" w:rsidP="00A46CC7">
      <w:pPr>
        <w:spacing w:after="0" w:line="288" w:lineRule="auto"/>
        <w:jc w:val="both"/>
        <w:rPr>
          <w:rFonts w:ascii="Times New Roman" w:hAnsi="Times New Roman" w:cs="Times New Roman"/>
          <w:sz w:val="24"/>
          <w:szCs w:val="24"/>
        </w:rPr>
      </w:pPr>
    </w:p>
    <w:p w:rsidR="0061496E" w:rsidRDefault="0061496E" w:rsidP="00A46CC7">
      <w:pPr>
        <w:spacing w:after="0" w:line="288" w:lineRule="auto"/>
        <w:jc w:val="both"/>
        <w:rPr>
          <w:rFonts w:ascii="Times New Roman" w:hAnsi="Times New Roman" w:cs="Times New Roman"/>
          <w:sz w:val="24"/>
          <w:szCs w:val="24"/>
        </w:rPr>
      </w:pPr>
    </w:p>
    <w:p w:rsidR="0061496E" w:rsidRDefault="0061496E" w:rsidP="00A46CC7">
      <w:pPr>
        <w:spacing w:after="0" w:line="288" w:lineRule="auto"/>
        <w:jc w:val="both"/>
        <w:rPr>
          <w:rFonts w:ascii="Times New Roman" w:hAnsi="Times New Roman" w:cs="Times New Roman"/>
          <w:sz w:val="24"/>
          <w:szCs w:val="24"/>
        </w:rPr>
      </w:pPr>
    </w:p>
    <w:p w:rsidR="0061496E" w:rsidRDefault="0061496E"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432882" w:rsidRDefault="00432882" w:rsidP="00A46CC7">
      <w:pPr>
        <w:spacing w:after="0" w:line="288" w:lineRule="auto"/>
        <w:jc w:val="both"/>
        <w:rPr>
          <w:rFonts w:ascii="Times New Roman" w:hAnsi="Times New Roman" w:cs="Times New Roman"/>
          <w:sz w:val="24"/>
          <w:szCs w:val="24"/>
        </w:rPr>
      </w:pPr>
    </w:p>
    <w:p w:rsidR="0061496E" w:rsidRDefault="0061496E" w:rsidP="00A46CC7">
      <w:pPr>
        <w:spacing w:after="0" w:line="288" w:lineRule="auto"/>
        <w:jc w:val="both"/>
        <w:rPr>
          <w:rFonts w:ascii="Times New Roman" w:hAnsi="Times New Roman" w:cs="Times New Roman"/>
          <w:sz w:val="24"/>
          <w:szCs w:val="24"/>
        </w:rPr>
      </w:pPr>
    </w:p>
    <w:p w:rsidR="00C12A73" w:rsidRPr="00A56ADC" w:rsidRDefault="00C12A73" w:rsidP="00A46CC7">
      <w:pPr>
        <w:spacing w:after="0" w:line="288" w:lineRule="auto"/>
        <w:jc w:val="both"/>
        <w:rPr>
          <w:rFonts w:ascii="Times New Roman" w:hAnsi="Times New Roman" w:cs="Times New Roman"/>
          <w:sz w:val="24"/>
          <w:szCs w:val="24"/>
        </w:rPr>
      </w:pPr>
    </w:p>
    <w:p w:rsidR="00D305D2" w:rsidRPr="00A56ADC" w:rsidRDefault="00D305D2" w:rsidP="008C6962">
      <w:pPr>
        <w:pStyle w:val="Overskrift1"/>
        <w:shd w:val="clear" w:color="auto" w:fill="365F91" w:themeFill="accent1" w:themeFillShade="BF"/>
        <w:jc w:val="center"/>
        <w:rPr>
          <w:rFonts w:ascii="Times New Roman" w:hAnsi="Times New Roman" w:cs="Times New Roman"/>
          <w:color w:val="FFFFFF" w:themeColor="background1"/>
          <w:sz w:val="36"/>
          <w:szCs w:val="36"/>
        </w:rPr>
      </w:pPr>
      <w:bookmarkStart w:id="85" w:name="_Toc356203062"/>
      <w:r w:rsidRPr="00A56ADC">
        <w:rPr>
          <w:rFonts w:ascii="Times New Roman" w:hAnsi="Times New Roman" w:cs="Times New Roman"/>
          <w:color w:val="FFFFFF" w:themeColor="background1"/>
          <w:sz w:val="36"/>
          <w:szCs w:val="36"/>
        </w:rPr>
        <w:lastRenderedPageBreak/>
        <w:t>Kapitel 5 – Pe</w:t>
      </w:r>
      <w:r w:rsidR="00C12A73">
        <w:rPr>
          <w:rFonts w:ascii="Times New Roman" w:hAnsi="Times New Roman" w:cs="Times New Roman"/>
          <w:color w:val="FFFFFF" w:themeColor="background1"/>
          <w:sz w:val="36"/>
          <w:szCs w:val="36"/>
        </w:rPr>
        <w:t xml:space="preserve">rspektivering, English </w:t>
      </w:r>
      <w:proofErr w:type="gramStart"/>
      <w:r w:rsidR="00C12A73">
        <w:rPr>
          <w:rFonts w:ascii="Times New Roman" w:hAnsi="Times New Roman" w:cs="Times New Roman"/>
          <w:color w:val="FFFFFF" w:themeColor="background1"/>
          <w:sz w:val="36"/>
          <w:szCs w:val="36"/>
        </w:rPr>
        <w:t>abstract</w:t>
      </w:r>
      <w:r w:rsidR="00C12A73">
        <w:rPr>
          <w:rFonts w:ascii="Times New Roman" w:hAnsi="Times New Roman" w:cs="Times New Roman"/>
          <w:color w:val="FFFFFF" w:themeColor="background1"/>
          <w:sz w:val="36"/>
          <w:szCs w:val="36"/>
        </w:rPr>
        <w:br/>
      </w:r>
      <w:r w:rsidRPr="00A56ADC">
        <w:rPr>
          <w:rFonts w:ascii="Times New Roman" w:hAnsi="Times New Roman" w:cs="Times New Roman"/>
          <w:color w:val="FFFFFF" w:themeColor="background1"/>
          <w:sz w:val="36"/>
          <w:szCs w:val="36"/>
        </w:rPr>
        <w:t>&amp;</w:t>
      </w:r>
      <w:proofErr w:type="gramEnd"/>
      <w:r w:rsidRPr="00A56ADC">
        <w:rPr>
          <w:rFonts w:ascii="Times New Roman" w:hAnsi="Times New Roman" w:cs="Times New Roman"/>
          <w:color w:val="FFFFFF" w:themeColor="background1"/>
          <w:sz w:val="36"/>
          <w:szCs w:val="36"/>
        </w:rPr>
        <w:t xml:space="preserve"> Litteraturliste</w:t>
      </w:r>
      <w:bookmarkEnd w:id="85"/>
    </w:p>
    <w:p w:rsidR="00D305D2" w:rsidRPr="00A56ADC" w:rsidRDefault="008C6962" w:rsidP="008C6962">
      <w:pPr>
        <w:pStyle w:val="2"/>
        <w:spacing w:before="0" w:after="240"/>
      </w:pPr>
      <w:bookmarkStart w:id="86" w:name="_Toc356203063"/>
      <w:r w:rsidRPr="00A56ADC">
        <w:t xml:space="preserve">1. </w:t>
      </w:r>
      <w:r w:rsidR="00D305D2" w:rsidRPr="00A56ADC">
        <w:t>Perspektivering</w:t>
      </w:r>
      <w:bookmarkEnd w:id="86"/>
    </w:p>
    <w:p w:rsidR="00D305D2" w:rsidRPr="00A56ADC" w:rsidRDefault="00D305D2" w:rsidP="00A46CC7">
      <w:pPr>
        <w:spacing w:after="0" w:line="288" w:lineRule="auto"/>
        <w:jc w:val="both"/>
        <w:rPr>
          <w:rFonts w:ascii="Times New Roman" w:hAnsi="Times New Roman" w:cs="Times New Roman"/>
          <w:sz w:val="24"/>
          <w:szCs w:val="24"/>
        </w:rPr>
      </w:pPr>
      <w:r w:rsidRPr="00A56ADC">
        <w:rPr>
          <w:rFonts w:ascii="Times New Roman" w:hAnsi="Times New Roman" w:cs="Times New Roman"/>
          <w:sz w:val="24"/>
          <w:szCs w:val="24"/>
        </w:rPr>
        <w:t>I specialet er alene behandlet en arbejdsgivers konkurrencebeskyttelse i medfør af den ansættelse</w:t>
      </w:r>
      <w:r w:rsidRPr="00A56ADC">
        <w:rPr>
          <w:rFonts w:ascii="Times New Roman" w:hAnsi="Times New Roman" w:cs="Times New Roman"/>
          <w:sz w:val="24"/>
          <w:szCs w:val="24"/>
        </w:rPr>
        <w:t>s</w:t>
      </w:r>
      <w:r w:rsidRPr="00A56ADC">
        <w:rPr>
          <w:rFonts w:ascii="Times New Roman" w:hAnsi="Times New Roman" w:cs="Times New Roman"/>
          <w:sz w:val="24"/>
          <w:szCs w:val="24"/>
        </w:rPr>
        <w:t>retlige loyalitetspligt, MFL §§ 1 og 19 samt i medfør af gyldigt indgåede konkurrence- eller kund</w:t>
      </w:r>
      <w:r w:rsidRPr="00A56ADC">
        <w:rPr>
          <w:rFonts w:ascii="Times New Roman" w:hAnsi="Times New Roman" w:cs="Times New Roman"/>
          <w:sz w:val="24"/>
          <w:szCs w:val="24"/>
        </w:rPr>
        <w:t>e</w:t>
      </w:r>
      <w:r w:rsidRPr="00A56ADC">
        <w:rPr>
          <w:rFonts w:ascii="Times New Roman" w:hAnsi="Times New Roman" w:cs="Times New Roman"/>
          <w:sz w:val="24"/>
          <w:szCs w:val="24"/>
        </w:rPr>
        <w:t>klausuler. På denne baggrund kunne det være interess</w:t>
      </w:r>
      <w:r w:rsidR="00380CD3">
        <w:rPr>
          <w:rFonts w:ascii="Times New Roman" w:hAnsi="Times New Roman" w:cs="Times New Roman"/>
          <w:sz w:val="24"/>
          <w:szCs w:val="24"/>
        </w:rPr>
        <w:t>ant og relevant på flere områder</w:t>
      </w:r>
      <w:r w:rsidRPr="00A56ADC">
        <w:rPr>
          <w:rFonts w:ascii="Times New Roman" w:hAnsi="Times New Roman" w:cs="Times New Roman"/>
          <w:sz w:val="24"/>
          <w:szCs w:val="24"/>
        </w:rPr>
        <w:t xml:space="preserve"> at udvide undersøgelsesfeltet. </w:t>
      </w:r>
    </w:p>
    <w:p w:rsidR="00D305D2" w:rsidRPr="00A56ADC" w:rsidRDefault="00D305D2"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forhold til markedsføringsloven kunne det være relevant, foruden §§ 1 og 19, at undersøge hvordan de øvrige bestemmelser beskytter en arbejdsgiver mod konkurrence, ikke blot fra ansatte og tidligere ansatte, men også fra andre aktører</w:t>
      </w:r>
      <w:r w:rsidR="00380CD3">
        <w:rPr>
          <w:rFonts w:ascii="Times New Roman" w:hAnsi="Times New Roman" w:cs="Times New Roman"/>
          <w:sz w:val="24"/>
          <w:szCs w:val="24"/>
        </w:rPr>
        <w:t>,</w:t>
      </w:r>
      <w:r w:rsidRPr="00A56ADC">
        <w:rPr>
          <w:rFonts w:ascii="Times New Roman" w:hAnsi="Times New Roman" w:cs="Times New Roman"/>
          <w:sz w:val="24"/>
          <w:szCs w:val="24"/>
        </w:rPr>
        <w:t xml:space="preserve"> og således udvide undersøgelsesfeltet til at omfatte arbejdsgiverens konkurrencebeskyttelse mod konkurrence fra samtlige aktører på markedet. Endv</w:t>
      </w:r>
      <w:r w:rsidRPr="00A56ADC">
        <w:rPr>
          <w:rFonts w:ascii="Times New Roman" w:hAnsi="Times New Roman" w:cs="Times New Roman"/>
          <w:sz w:val="24"/>
          <w:szCs w:val="24"/>
        </w:rPr>
        <w:t>i</w:t>
      </w:r>
      <w:r w:rsidRPr="00A56ADC">
        <w:rPr>
          <w:rFonts w:ascii="Times New Roman" w:hAnsi="Times New Roman" w:cs="Times New Roman"/>
          <w:sz w:val="24"/>
          <w:szCs w:val="24"/>
        </w:rPr>
        <w:t>dere ville det i den forbindelse være relevant at udvide undersøgelsesfeltet til også at omfatte en</w:t>
      </w:r>
      <w:r w:rsidRPr="00A56ADC">
        <w:rPr>
          <w:rFonts w:ascii="Times New Roman" w:hAnsi="Times New Roman" w:cs="Times New Roman"/>
          <w:sz w:val="24"/>
          <w:szCs w:val="24"/>
        </w:rPr>
        <w:t>e</w:t>
      </w:r>
      <w:r w:rsidRPr="00A56ADC">
        <w:rPr>
          <w:rFonts w:ascii="Times New Roman" w:hAnsi="Times New Roman" w:cs="Times New Roman"/>
          <w:sz w:val="24"/>
          <w:szCs w:val="24"/>
        </w:rPr>
        <w:t>retslovgivningen, herunder ophavsretsloven samt varemærkeloven, for at belyse den beskyttelse mod konkurrence en arbejdsgiver har heri.  Endelig kunne det være interessant at udvide unders</w:t>
      </w:r>
      <w:r w:rsidRPr="00A56ADC">
        <w:rPr>
          <w:rFonts w:ascii="Times New Roman" w:hAnsi="Times New Roman" w:cs="Times New Roman"/>
          <w:sz w:val="24"/>
          <w:szCs w:val="24"/>
        </w:rPr>
        <w:t>ø</w:t>
      </w:r>
      <w:r w:rsidRPr="00A56ADC">
        <w:rPr>
          <w:rFonts w:ascii="Times New Roman" w:hAnsi="Times New Roman" w:cs="Times New Roman"/>
          <w:sz w:val="24"/>
          <w:szCs w:val="24"/>
        </w:rPr>
        <w:t>gelsesfeltet til også at omfatte de øvrige konkurrencebeskyttelsesklausuler på arbejdsmarkedet, for således at kunne give en fuldstændig dækkende beskrivelse</w:t>
      </w:r>
      <w:r w:rsidR="00380CD3">
        <w:rPr>
          <w:rFonts w:ascii="Times New Roman" w:hAnsi="Times New Roman" w:cs="Times New Roman"/>
          <w:sz w:val="24"/>
          <w:szCs w:val="24"/>
        </w:rPr>
        <w:t>,</w:t>
      </w:r>
      <w:r w:rsidRPr="00A56ADC">
        <w:rPr>
          <w:rFonts w:ascii="Times New Roman" w:hAnsi="Times New Roman" w:cs="Times New Roman"/>
          <w:sz w:val="24"/>
          <w:szCs w:val="24"/>
        </w:rPr>
        <w:t xml:space="preserve"> af en arbejdsgivers muligheder for a</w:t>
      </w:r>
      <w:r w:rsidRPr="00A56ADC">
        <w:rPr>
          <w:rFonts w:ascii="Times New Roman" w:hAnsi="Times New Roman" w:cs="Times New Roman"/>
          <w:sz w:val="24"/>
          <w:szCs w:val="24"/>
        </w:rPr>
        <w:t>f</w:t>
      </w:r>
      <w:r w:rsidRPr="00A56ADC">
        <w:rPr>
          <w:rFonts w:ascii="Times New Roman" w:hAnsi="Times New Roman" w:cs="Times New Roman"/>
          <w:sz w:val="24"/>
          <w:szCs w:val="24"/>
        </w:rPr>
        <w:t xml:space="preserve">talt konkurrencebeskyttelse. Sådanne klausuler kunne være jobklausuler, medarbejderklausuler fastholdelsesklausuler, uddannelsesklausuler, royaltyklausuler samt optionsklausuler.  </w:t>
      </w:r>
    </w:p>
    <w:p w:rsidR="00D305D2" w:rsidRPr="00A56ADC" w:rsidRDefault="00D305D2" w:rsidP="00A46CC7">
      <w:pPr>
        <w:spacing w:after="0"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I specialet er alene behandlet den konkurrencebeskyttelse som en arbejdsgiver har</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mod ko</w:t>
      </w:r>
      <w:r w:rsidRPr="00A56ADC">
        <w:rPr>
          <w:rFonts w:ascii="Times New Roman" w:hAnsi="Times New Roman" w:cs="Times New Roman"/>
          <w:sz w:val="24"/>
          <w:szCs w:val="24"/>
        </w:rPr>
        <w:t>n</w:t>
      </w:r>
      <w:r w:rsidRPr="00A56ADC">
        <w:rPr>
          <w:rFonts w:ascii="Times New Roman" w:hAnsi="Times New Roman" w:cs="Times New Roman"/>
          <w:sz w:val="24"/>
          <w:szCs w:val="24"/>
        </w:rPr>
        <w:t>kurrence fra ansatte og tidligere ansatte</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som følge af national </w:t>
      </w:r>
      <w:r w:rsidR="006D6490">
        <w:rPr>
          <w:rFonts w:ascii="Times New Roman" w:hAnsi="Times New Roman" w:cs="Times New Roman"/>
          <w:sz w:val="24"/>
          <w:szCs w:val="24"/>
        </w:rPr>
        <w:t>ret. Det kunne være interessant</w:t>
      </w:r>
      <w:r w:rsidRPr="00A56ADC">
        <w:rPr>
          <w:rFonts w:ascii="Times New Roman" w:hAnsi="Times New Roman" w:cs="Times New Roman"/>
          <w:sz w:val="24"/>
          <w:szCs w:val="24"/>
        </w:rPr>
        <w:t xml:space="preserve"> at foretage en komparativ analyse af</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hvordan en arbejdsgiver er beskyttet mod konkurrence, fra ansa</w:t>
      </w:r>
      <w:r w:rsidRPr="00A56ADC">
        <w:rPr>
          <w:rFonts w:ascii="Times New Roman" w:hAnsi="Times New Roman" w:cs="Times New Roman"/>
          <w:sz w:val="24"/>
          <w:szCs w:val="24"/>
        </w:rPr>
        <w:t>t</w:t>
      </w:r>
      <w:r w:rsidRPr="00A56ADC">
        <w:rPr>
          <w:rFonts w:ascii="Times New Roman" w:hAnsi="Times New Roman" w:cs="Times New Roman"/>
          <w:sz w:val="24"/>
          <w:szCs w:val="24"/>
        </w:rPr>
        <w:t>te og tidligere ansatte, i andre lande, ligesom det kunne være interessant at belyse</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hvorvidt en ko</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kurrencebeskyttelsesklausul er forenelig med den EU-retlige lovgivning om en arbejdstagers frie bevægelighed. </w:t>
      </w:r>
    </w:p>
    <w:p w:rsidR="00D305D2" w:rsidRPr="00A56ADC" w:rsidRDefault="00D305D2" w:rsidP="00A46CC7">
      <w:pPr>
        <w:spacing w:line="288" w:lineRule="auto"/>
        <w:ind w:firstLine="426"/>
        <w:jc w:val="both"/>
        <w:rPr>
          <w:rFonts w:ascii="Times New Roman" w:hAnsi="Times New Roman" w:cs="Times New Roman"/>
          <w:sz w:val="24"/>
          <w:szCs w:val="24"/>
        </w:rPr>
      </w:pPr>
      <w:r w:rsidRPr="00A56ADC">
        <w:rPr>
          <w:rFonts w:ascii="Times New Roman" w:hAnsi="Times New Roman" w:cs="Times New Roman"/>
          <w:sz w:val="24"/>
          <w:szCs w:val="24"/>
        </w:rPr>
        <w:t>Endelig kunne det være relevant og interessant</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at udvide undersøgelsesfeltet til også at ind</w:t>
      </w:r>
      <w:r w:rsidRPr="00A56ADC">
        <w:rPr>
          <w:rFonts w:ascii="Times New Roman" w:hAnsi="Times New Roman" w:cs="Times New Roman"/>
          <w:sz w:val="24"/>
          <w:szCs w:val="24"/>
        </w:rPr>
        <w:t>e</w:t>
      </w:r>
      <w:r w:rsidRPr="00A56ADC">
        <w:rPr>
          <w:rFonts w:ascii="Times New Roman" w:hAnsi="Times New Roman" w:cs="Times New Roman"/>
          <w:sz w:val="24"/>
          <w:szCs w:val="24"/>
        </w:rPr>
        <w:t>holde en retspolitisk afvejning af nødvendigheden for en arbejdsgivers anvendelse af en konkurre</w:t>
      </w:r>
      <w:r w:rsidRPr="00A56ADC">
        <w:rPr>
          <w:rFonts w:ascii="Times New Roman" w:hAnsi="Times New Roman" w:cs="Times New Roman"/>
          <w:sz w:val="24"/>
          <w:szCs w:val="24"/>
        </w:rPr>
        <w:t>n</w:t>
      </w:r>
      <w:r w:rsidRPr="00A56ADC">
        <w:rPr>
          <w:rFonts w:ascii="Times New Roman" w:hAnsi="Times New Roman" w:cs="Times New Roman"/>
          <w:sz w:val="24"/>
          <w:szCs w:val="24"/>
        </w:rPr>
        <w:t>cebeskyttelsesklausul, over for en ansats ret til fri erhvervsudøvelse. Med baggrund i dette kunne det også overvejes, hvilke tiltag</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som ville kunne fremme en ansats mobilitet, uden at umuliggøre en arbejdsgivers brug af konkurrencebeskyttelsesklausuler</w:t>
      </w:r>
      <w:r w:rsidR="006D6490">
        <w:rPr>
          <w:rFonts w:ascii="Times New Roman" w:hAnsi="Times New Roman" w:cs="Times New Roman"/>
          <w:sz w:val="24"/>
          <w:szCs w:val="24"/>
        </w:rPr>
        <w:t>,</w:t>
      </w:r>
      <w:r w:rsidRPr="00A56ADC">
        <w:rPr>
          <w:rFonts w:ascii="Times New Roman" w:hAnsi="Times New Roman" w:cs="Times New Roman"/>
          <w:sz w:val="24"/>
          <w:szCs w:val="24"/>
        </w:rPr>
        <w:t xml:space="preserve"> samt hvordan disse tiltag kunne g</w:t>
      </w:r>
      <w:r w:rsidR="006D6490">
        <w:rPr>
          <w:rFonts w:ascii="Times New Roman" w:hAnsi="Times New Roman" w:cs="Times New Roman"/>
          <w:sz w:val="24"/>
          <w:szCs w:val="24"/>
        </w:rPr>
        <w:t>ennemf</w:t>
      </w:r>
      <w:r w:rsidR="006D6490">
        <w:rPr>
          <w:rFonts w:ascii="Times New Roman" w:hAnsi="Times New Roman" w:cs="Times New Roman"/>
          <w:sz w:val="24"/>
          <w:szCs w:val="24"/>
        </w:rPr>
        <w:t>ø</w:t>
      </w:r>
      <w:r w:rsidR="006D6490">
        <w:rPr>
          <w:rFonts w:ascii="Times New Roman" w:hAnsi="Times New Roman" w:cs="Times New Roman"/>
          <w:sz w:val="24"/>
          <w:szCs w:val="24"/>
        </w:rPr>
        <w:t>res. Sådanne tiltag</w:t>
      </w:r>
      <w:r w:rsidRPr="00A56ADC">
        <w:rPr>
          <w:rFonts w:ascii="Times New Roman" w:hAnsi="Times New Roman" w:cs="Times New Roman"/>
          <w:sz w:val="24"/>
          <w:szCs w:val="24"/>
        </w:rPr>
        <w:t xml:space="preserve"> kunne </w:t>
      </w:r>
      <w:r w:rsidR="006D6490">
        <w:rPr>
          <w:rFonts w:ascii="Times New Roman" w:hAnsi="Times New Roman" w:cs="Times New Roman"/>
          <w:sz w:val="24"/>
          <w:szCs w:val="24"/>
        </w:rPr>
        <w:t xml:space="preserve">eksempelvis </w:t>
      </w:r>
      <w:r w:rsidRPr="00A56ADC">
        <w:rPr>
          <w:rFonts w:ascii="Times New Roman" w:hAnsi="Times New Roman" w:cs="Times New Roman"/>
          <w:sz w:val="24"/>
          <w:szCs w:val="24"/>
        </w:rPr>
        <w:t xml:space="preserve">være regler om konventionalbod til alle typer ansatte, regler om gensidig konventionalbod eller yderligere regler om klausulers udstrækning i forhold til tid, sted og andre forhold i øvrigt.  </w:t>
      </w:r>
    </w:p>
    <w:p w:rsidR="00D305D2" w:rsidRPr="00A56ADC" w:rsidRDefault="008C6962" w:rsidP="008C6962">
      <w:pPr>
        <w:pStyle w:val="2"/>
        <w:spacing w:after="240"/>
        <w:rPr>
          <w:lang w:val="en-US"/>
        </w:rPr>
      </w:pPr>
      <w:bookmarkStart w:id="87" w:name="_Toc356203064"/>
      <w:r w:rsidRPr="00A56ADC">
        <w:rPr>
          <w:lang w:val="en-US"/>
        </w:rPr>
        <w:t xml:space="preserve">2. </w:t>
      </w:r>
      <w:r w:rsidR="00D305D2" w:rsidRPr="00A56ADC">
        <w:rPr>
          <w:lang w:val="en-US"/>
        </w:rPr>
        <w:t>English abstract</w:t>
      </w:r>
      <w:bookmarkEnd w:id="87"/>
      <w:r w:rsidR="00D305D2" w:rsidRPr="00A56ADC">
        <w:rPr>
          <w:lang w:val="en-US"/>
        </w:rPr>
        <w:t xml:space="preserve"> </w:t>
      </w:r>
    </w:p>
    <w:p w:rsidR="00D305D2" w:rsidRPr="00A56ADC" w:rsidRDefault="00D305D2" w:rsidP="00A46CC7">
      <w:pPr>
        <w:spacing w:after="0" w:line="288" w:lineRule="auto"/>
        <w:jc w:val="both"/>
        <w:rPr>
          <w:rFonts w:ascii="Times New Roman" w:hAnsi="Times New Roman" w:cs="Times New Roman"/>
          <w:sz w:val="24"/>
          <w:szCs w:val="24"/>
          <w:lang w:val="en-US"/>
        </w:rPr>
      </w:pPr>
      <w:r w:rsidRPr="00A56ADC">
        <w:rPr>
          <w:rFonts w:ascii="Times New Roman" w:hAnsi="Times New Roman" w:cs="Times New Roman"/>
          <w:sz w:val="24"/>
          <w:szCs w:val="24"/>
          <w:lang w:val="en-GB"/>
        </w:rPr>
        <w:t>This thesis is about an employer’s competition protection</w:t>
      </w:r>
      <w:r w:rsidR="006D6490">
        <w:rPr>
          <w:rFonts w:ascii="Times New Roman" w:hAnsi="Times New Roman" w:cs="Times New Roman"/>
          <w:sz w:val="24"/>
          <w:szCs w:val="24"/>
          <w:lang w:val="en-GB"/>
        </w:rPr>
        <w:t>,</w:t>
      </w:r>
      <w:r w:rsidRPr="00A56ADC">
        <w:rPr>
          <w:rFonts w:ascii="Times New Roman" w:hAnsi="Times New Roman" w:cs="Times New Roman"/>
          <w:sz w:val="24"/>
          <w:szCs w:val="24"/>
          <w:lang w:val="en-GB"/>
        </w:rPr>
        <w:t xml:space="preserve"> against competition from employees and former employees. The thesis will process an employer’s protection against competition from e</w:t>
      </w:r>
      <w:r w:rsidRPr="00A56ADC">
        <w:rPr>
          <w:rFonts w:ascii="Times New Roman" w:hAnsi="Times New Roman" w:cs="Times New Roman"/>
          <w:sz w:val="24"/>
          <w:szCs w:val="24"/>
          <w:lang w:val="en-GB"/>
        </w:rPr>
        <w:t>m</w:t>
      </w:r>
      <w:r w:rsidRPr="00A56ADC">
        <w:rPr>
          <w:rFonts w:ascii="Times New Roman" w:hAnsi="Times New Roman" w:cs="Times New Roman"/>
          <w:sz w:val="24"/>
          <w:szCs w:val="24"/>
          <w:lang w:val="en-GB"/>
        </w:rPr>
        <w:t>ployees</w:t>
      </w:r>
      <w:r w:rsidR="006D6490">
        <w:rPr>
          <w:rFonts w:ascii="Times New Roman" w:hAnsi="Times New Roman" w:cs="Times New Roman"/>
          <w:sz w:val="24"/>
          <w:szCs w:val="24"/>
          <w:lang w:val="en-GB"/>
        </w:rPr>
        <w:t>,</w:t>
      </w:r>
      <w:r w:rsidRPr="00A56ADC">
        <w:rPr>
          <w:rFonts w:ascii="Times New Roman" w:hAnsi="Times New Roman" w:cs="Times New Roman"/>
          <w:sz w:val="24"/>
          <w:szCs w:val="24"/>
          <w:lang w:val="en-GB"/>
        </w:rPr>
        <w:t xml:space="preserve"> pursuant to the duty of loyalty arising from an employment relationship. The duty of lo</w:t>
      </w:r>
      <w:r w:rsidRPr="00A56ADC">
        <w:rPr>
          <w:rFonts w:ascii="Times New Roman" w:hAnsi="Times New Roman" w:cs="Times New Roman"/>
          <w:sz w:val="24"/>
          <w:szCs w:val="24"/>
          <w:lang w:val="en-GB"/>
        </w:rPr>
        <w:t>y</w:t>
      </w:r>
      <w:r w:rsidRPr="00A56ADC">
        <w:rPr>
          <w:rFonts w:ascii="Times New Roman" w:hAnsi="Times New Roman" w:cs="Times New Roman"/>
          <w:sz w:val="24"/>
          <w:szCs w:val="24"/>
          <w:lang w:val="en-GB"/>
        </w:rPr>
        <w:t xml:space="preserve">alty contains a </w:t>
      </w:r>
      <w:r w:rsidRPr="00A56ADC">
        <w:rPr>
          <w:rFonts w:ascii="Times New Roman" w:hAnsi="Times New Roman" w:cs="Times New Roman"/>
          <w:i/>
          <w:sz w:val="24"/>
          <w:szCs w:val="24"/>
          <w:lang w:val="en-GB"/>
        </w:rPr>
        <w:t>general</w:t>
      </w:r>
      <w:r w:rsidRPr="00A56ADC">
        <w:rPr>
          <w:rFonts w:ascii="Times New Roman" w:hAnsi="Times New Roman" w:cs="Times New Roman"/>
          <w:sz w:val="24"/>
          <w:szCs w:val="24"/>
          <w:lang w:val="en-GB"/>
        </w:rPr>
        <w:t xml:space="preserve"> prohibition against competitive acts against the employer, whilst working for him, and is therefore a very far-reaching competition protection. The thesis will also process the employer’s competition protection as set out in §§ 1 and 19 in the Danish law called “marked</w:t>
      </w:r>
      <w:r w:rsidRPr="00A56ADC">
        <w:rPr>
          <w:rFonts w:ascii="Times New Roman" w:hAnsi="Times New Roman" w:cs="Times New Roman"/>
          <w:sz w:val="24"/>
          <w:szCs w:val="24"/>
          <w:lang w:val="en-GB"/>
        </w:rPr>
        <w:t>s</w:t>
      </w:r>
      <w:r w:rsidRPr="00A56ADC">
        <w:rPr>
          <w:rFonts w:ascii="Times New Roman" w:hAnsi="Times New Roman" w:cs="Times New Roman"/>
          <w:sz w:val="24"/>
          <w:szCs w:val="24"/>
          <w:lang w:val="en-GB"/>
        </w:rPr>
        <w:lastRenderedPageBreak/>
        <w:t xml:space="preserve">føringsloven”. § 1 in “markedsføringsloven” contains the so called </w:t>
      </w:r>
      <w:r w:rsidRPr="00A56ADC">
        <w:rPr>
          <w:rFonts w:ascii="Times New Roman" w:hAnsi="Times New Roman" w:cs="Times New Roman"/>
          <w:i/>
          <w:sz w:val="24"/>
          <w:szCs w:val="24"/>
          <w:lang w:val="en-GB"/>
        </w:rPr>
        <w:t>general clause</w:t>
      </w:r>
      <w:r w:rsidR="006D6490">
        <w:rPr>
          <w:rFonts w:ascii="Times New Roman" w:hAnsi="Times New Roman" w:cs="Times New Roman"/>
          <w:i/>
          <w:sz w:val="24"/>
          <w:szCs w:val="24"/>
          <w:lang w:val="en-GB"/>
        </w:rPr>
        <w:t>,</w:t>
      </w:r>
      <w:r w:rsidRPr="00A56ADC">
        <w:rPr>
          <w:rFonts w:ascii="Times New Roman" w:hAnsi="Times New Roman" w:cs="Times New Roman"/>
          <w:sz w:val="24"/>
          <w:szCs w:val="24"/>
          <w:lang w:val="en-GB"/>
        </w:rPr>
        <w:t xml:space="preserve"> which prescribes the principle of good marketing practice. The principle of good marketing practice requires that employees and former employees exhibit a loyal behaviour, when competing with the employer. As a result thereof</w:t>
      </w:r>
      <w:r w:rsidR="006D6490">
        <w:rPr>
          <w:rFonts w:ascii="Times New Roman" w:hAnsi="Times New Roman" w:cs="Times New Roman"/>
          <w:sz w:val="24"/>
          <w:szCs w:val="24"/>
          <w:lang w:val="en-GB"/>
        </w:rPr>
        <w:t>,</w:t>
      </w:r>
      <w:r w:rsidRPr="00A56ADC">
        <w:rPr>
          <w:rFonts w:ascii="Times New Roman" w:hAnsi="Times New Roman" w:cs="Times New Roman"/>
          <w:sz w:val="24"/>
          <w:szCs w:val="24"/>
          <w:lang w:val="en-GB"/>
        </w:rPr>
        <w:t xml:space="preserve"> § 1 </w:t>
      </w:r>
      <w:proofErr w:type="gramStart"/>
      <w:r w:rsidRPr="00A56ADC">
        <w:rPr>
          <w:rFonts w:ascii="Times New Roman" w:hAnsi="Times New Roman" w:cs="Times New Roman"/>
          <w:sz w:val="24"/>
          <w:szCs w:val="24"/>
          <w:lang w:val="en-GB"/>
        </w:rPr>
        <w:t>in ”</w:t>
      </w:r>
      <w:proofErr w:type="gramEnd"/>
      <w:r w:rsidRPr="00A56ADC">
        <w:rPr>
          <w:rFonts w:ascii="Times New Roman" w:hAnsi="Times New Roman" w:cs="Times New Roman"/>
          <w:sz w:val="24"/>
          <w:szCs w:val="24"/>
          <w:lang w:val="en-GB"/>
        </w:rPr>
        <w:t xml:space="preserve">markedsføringsloven” only protects an employer against </w:t>
      </w:r>
      <w:r w:rsidRPr="00A56ADC">
        <w:rPr>
          <w:rFonts w:ascii="Times New Roman" w:hAnsi="Times New Roman" w:cs="Times New Roman"/>
          <w:i/>
          <w:sz w:val="24"/>
          <w:szCs w:val="24"/>
          <w:lang w:val="en-GB"/>
        </w:rPr>
        <w:t xml:space="preserve">disloyal </w:t>
      </w:r>
      <w:r w:rsidRPr="00A56ADC">
        <w:rPr>
          <w:rFonts w:ascii="Times New Roman" w:hAnsi="Times New Roman" w:cs="Times New Roman"/>
          <w:sz w:val="24"/>
          <w:szCs w:val="24"/>
          <w:lang w:val="en-GB"/>
        </w:rPr>
        <w:t>compet</w:t>
      </w:r>
      <w:r w:rsidRPr="00A56ADC">
        <w:rPr>
          <w:rFonts w:ascii="Times New Roman" w:hAnsi="Times New Roman" w:cs="Times New Roman"/>
          <w:sz w:val="24"/>
          <w:szCs w:val="24"/>
          <w:lang w:val="en-GB"/>
        </w:rPr>
        <w:t>i</w:t>
      </w:r>
      <w:r w:rsidRPr="00A56ADC">
        <w:rPr>
          <w:rFonts w:ascii="Times New Roman" w:hAnsi="Times New Roman" w:cs="Times New Roman"/>
          <w:sz w:val="24"/>
          <w:szCs w:val="24"/>
          <w:lang w:val="en-GB"/>
        </w:rPr>
        <w:t xml:space="preserve">tion from employees and former employees. This means, that because the duty of loyalty contains a </w:t>
      </w:r>
      <w:r w:rsidRPr="00A56ADC">
        <w:rPr>
          <w:rFonts w:ascii="Times New Roman" w:hAnsi="Times New Roman" w:cs="Times New Roman"/>
          <w:i/>
          <w:sz w:val="24"/>
          <w:szCs w:val="24"/>
          <w:lang w:val="en-GB"/>
        </w:rPr>
        <w:t>general</w:t>
      </w:r>
      <w:r w:rsidRPr="00A56ADC">
        <w:rPr>
          <w:rFonts w:ascii="Times New Roman" w:hAnsi="Times New Roman" w:cs="Times New Roman"/>
          <w:sz w:val="24"/>
          <w:szCs w:val="24"/>
          <w:lang w:val="en-GB"/>
        </w:rPr>
        <w:t xml:space="preserve"> prohibition against competitive acts, § 1 in “markedsføringsloven” usually will not have independent significance before after the end of an employment, and hereby the end of the duty of loyalty. § 19 in “markedsføringsloven” </w:t>
      </w:r>
      <w:r w:rsidR="006D6490">
        <w:rPr>
          <w:rFonts w:ascii="Times New Roman" w:hAnsi="Times New Roman" w:cs="Times New Roman"/>
          <w:sz w:val="24"/>
          <w:szCs w:val="24"/>
          <w:lang w:val="en-GB"/>
        </w:rPr>
        <w:t>provide</w:t>
      </w:r>
      <w:r w:rsidRPr="00A56ADC">
        <w:rPr>
          <w:rFonts w:ascii="Times New Roman" w:hAnsi="Times New Roman" w:cs="Times New Roman"/>
          <w:sz w:val="24"/>
          <w:szCs w:val="24"/>
          <w:lang w:val="en-GB"/>
        </w:rPr>
        <w:t xml:space="preserve"> an employer </w:t>
      </w:r>
      <w:r w:rsidR="006D6490">
        <w:rPr>
          <w:rFonts w:ascii="Times New Roman" w:hAnsi="Times New Roman" w:cs="Times New Roman"/>
          <w:sz w:val="24"/>
          <w:szCs w:val="24"/>
          <w:lang w:val="en-US"/>
        </w:rPr>
        <w:t xml:space="preserve">protection against, </w:t>
      </w:r>
      <w:r w:rsidRPr="00A56ADC">
        <w:rPr>
          <w:rFonts w:ascii="Times New Roman" w:hAnsi="Times New Roman" w:cs="Times New Roman"/>
          <w:sz w:val="24"/>
          <w:szCs w:val="24"/>
          <w:lang w:val="en-US"/>
        </w:rPr>
        <w:t>employees’ and former employees’</w:t>
      </w:r>
      <w:r w:rsidR="006D6490">
        <w:rPr>
          <w:rFonts w:ascii="Times New Roman" w:hAnsi="Times New Roman" w:cs="Times New Roman"/>
          <w:sz w:val="24"/>
          <w:szCs w:val="24"/>
          <w:lang w:val="en-US"/>
        </w:rPr>
        <w:t>,</w:t>
      </w:r>
      <w:r w:rsidRPr="00A56ADC">
        <w:rPr>
          <w:rFonts w:ascii="Times New Roman" w:hAnsi="Times New Roman" w:cs="Times New Roman"/>
          <w:sz w:val="24"/>
          <w:szCs w:val="24"/>
          <w:lang w:val="en-US"/>
        </w:rPr>
        <w:t xml:space="preserve"> unauthorized disclosure of confidential information. This regulation is very important to an employer</w:t>
      </w:r>
      <w:r w:rsidR="006D6490">
        <w:rPr>
          <w:rFonts w:ascii="Times New Roman" w:hAnsi="Times New Roman" w:cs="Times New Roman"/>
          <w:sz w:val="24"/>
          <w:szCs w:val="24"/>
          <w:lang w:val="en-US"/>
        </w:rPr>
        <w:t>,</w:t>
      </w:r>
      <w:r w:rsidRPr="00A56ADC">
        <w:rPr>
          <w:rFonts w:ascii="Times New Roman" w:hAnsi="Times New Roman" w:cs="Times New Roman"/>
          <w:sz w:val="24"/>
          <w:szCs w:val="24"/>
          <w:lang w:val="en-US"/>
        </w:rPr>
        <w:t xml:space="preserve"> because keeping business secrets is of great importance for the compet</w:t>
      </w:r>
      <w:r w:rsidRPr="00A56ADC">
        <w:rPr>
          <w:rFonts w:ascii="Times New Roman" w:hAnsi="Times New Roman" w:cs="Times New Roman"/>
          <w:sz w:val="24"/>
          <w:szCs w:val="24"/>
          <w:lang w:val="en-US"/>
        </w:rPr>
        <w:t>i</w:t>
      </w:r>
      <w:r w:rsidRPr="00A56ADC">
        <w:rPr>
          <w:rFonts w:ascii="Times New Roman" w:hAnsi="Times New Roman" w:cs="Times New Roman"/>
          <w:sz w:val="24"/>
          <w:szCs w:val="24"/>
          <w:lang w:val="en-US"/>
        </w:rPr>
        <w:t xml:space="preserve">tiveness of his business. </w:t>
      </w:r>
    </w:p>
    <w:p w:rsidR="00D305D2" w:rsidRPr="00A56ADC" w:rsidRDefault="00D305D2" w:rsidP="00A46CC7">
      <w:pPr>
        <w:spacing w:after="0" w:line="288" w:lineRule="auto"/>
        <w:ind w:firstLine="426"/>
        <w:jc w:val="both"/>
        <w:rPr>
          <w:rFonts w:ascii="Times New Roman" w:hAnsi="Times New Roman" w:cs="Times New Roman"/>
          <w:sz w:val="24"/>
          <w:szCs w:val="24"/>
          <w:lang w:val="en-US"/>
        </w:rPr>
      </w:pPr>
      <w:r w:rsidRPr="00A56ADC">
        <w:rPr>
          <w:rFonts w:ascii="Times New Roman" w:hAnsi="Times New Roman" w:cs="Times New Roman"/>
          <w:sz w:val="24"/>
          <w:szCs w:val="24"/>
          <w:lang w:val="en-US"/>
        </w:rPr>
        <w:t xml:space="preserve">Besides from the regulation in “markedsføringsloven” §§ 1 and 19, regarding protection of the employer from </w:t>
      </w:r>
      <w:r w:rsidRPr="00A56ADC">
        <w:rPr>
          <w:rFonts w:ascii="Times New Roman" w:hAnsi="Times New Roman" w:cs="Times New Roman"/>
          <w:i/>
          <w:sz w:val="24"/>
          <w:szCs w:val="24"/>
          <w:lang w:val="en-US"/>
        </w:rPr>
        <w:t xml:space="preserve">disloyal </w:t>
      </w:r>
      <w:r w:rsidRPr="00A56ADC">
        <w:rPr>
          <w:rFonts w:ascii="Times New Roman" w:hAnsi="Times New Roman" w:cs="Times New Roman"/>
          <w:sz w:val="24"/>
          <w:szCs w:val="24"/>
          <w:lang w:val="en-US"/>
        </w:rPr>
        <w:t>competition, an employer will not be protected from competition from e</w:t>
      </w:r>
      <w:r w:rsidRPr="00A56ADC">
        <w:rPr>
          <w:rFonts w:ascii="Times New Roman" w:hAnsi="Times New Roman" w:cs="Times New Roman"/>
          <w:sz w:val="24"/>
          <w:szCs w:val="24"/>
          <w:lang w:val="en-US"/>
        </w:rPr>
        <w:t>m</w:t>
      </w:r>
      <w:r w:rsidRPr="00A56ADC">
        <w:rPr>
          <w:rFonts w:ascii="Times New Roman" w:hAnsi="Times New Roman" w:cs="Times New Roman"/>
          <w:sz w:val="24"/>
          <w:szCs w:val="24"/>
          <w:lang w:val="en-US"/>
        </w:rPr>
        <w:t xml:space="preserve">ployees when they resign. </w:t>
      </w:r>
      <w:r w:rsidR="008D6795" w:rsidRPr="00A56ADC">
        <w:rPr>
          <w:rFonts w:ascii="Times New Roman" w:hAnsi="Times New Roman" w:cs="Times New Roman"/>
          <w:sz w:val="24"/>
          <w:szCs w:val="24"/>
          <w:lang w:val="en-US"/>
        </w:rPr>
        <w:t>If an employer therefore wants protection against competitive acts from employees after th</w:t>
      </w:r>
      <w:r w:rsidR="008D6795">
        <w:rPr>
          <w:rFonts w:ascii="Times New Roman" w:hAnsi="Times New Roman" w:cs="Times New Roman"/>
          <w:sz w:val="24"/>
          <w:szCs w:val="24"/>
          <w:lang w:val="en-US"/>
        </w:rPr>
        <w:t>ey resign, he must enter into a</w:t>
      </w:r>
      <w:r w:rsidR="008D6795" w:rsidRPr="00A56ADC">
        <w:rPr>
          <w:rFonts w:ascii="Times New Roman" w:hAnsi="Times New Roman" w:cs="Times New Roman"/>
          <w:sz w:val="24"/>
          <w:szCs w:val="24"/>
          <w:lang w:val="en-US"/>
        </w:rPr>
        <w:t xml:space="preserve"> competition clause with these. </w:t>
      </w:r>
      <w:r w:rsidRPr="00A56ADC">
        <w:rPr>
          <w:rFonts w:ascii="Times New Roman" w:hAnsi="Times New Roman" w:cs="Times New Roman"/>
          <w:sz w:val="24"/>
          <w:szCs w:val="24"/>
          <w:lang w:val="en-US"/>
        </w:rPr>
        <w:t>The thesis will pr</w:t>
      </w:r>
      <w:r w:rsidRPr="00A56ADC">
        <w:rPr>
          <w:rFonts w:ascii="Times New Roman" w:hAnsi="Times New Roman" w:cs="Times New Roman"/>
          <w:sz w:val="24"/>
          <w:szCs w:val="24"/>
          <w:lang w:val="en-US"/>
        </w:rPr>
        <w:t>o</w:t>
      </w:r>
      <w:r w:rsidRPr="00A56ADC">
        <w:rPr>
          <w:rFonts w:ascii="Times New Roman" w:hAnsi="Times New Roman" w:cs="Times New Roman"/>
          <w:sz w:val="24"/>
          <w:szCs w:val="24"/>
          <w:lang w:val="en-US"/>
        </w:rPr>
        <w:t>cess what kind of additional competition protection an employer gets</w:t>
      </w:r>
      <w:r w:rsidR="00D7692B">
        <w:rPr>
          <w:rFonts w:ascii="Times New Roman" w:hAnsi="Times New Roman" w:cs="Times New Roman"/>
          <w:sz w:val="24"/>
          <w:szCs w:val="24"/>
          <w:lang w:val="en-US"/>
        </w:rPr>
        <w:t>,</w:t>
      </w:r>
      <w:r w:rsidRPr="00A56ADC">
        <w:rPr>
          <w:rFonts w:ascii="Times New Roman" w:hAnsi="Times New Roman" w:cs="Times New Roman"/>
          <w:sz w:val="24"/>
          <w:szCs w:val="24"/>
          <w:lang w:val="en-US"/>
        </w:rPr>
        <w:t xml:space="preserve"> when entering into a compl</w:t>
      </w:r>
      <w:r w:rsidRPr="00A56ADC">
        <w:rPr>
          <w:rFonts w:ascii="Times New Roman" w:hAnsi="Times New Roman" w:cs="Times New Roman"/>
          <w:sz w:val="24"/>
          <w:szCs w:val="24"/>
          <w:lang w:val="en-US"/>
        </w:rPr>
        <w:t>e</w:t>
      </w:r>
      <w:r w:rsidRPr="00A56ADC">
        <w:rPr>
          <w:rFonts w:ascii="Times New Roman" w:hAnsi="Times New Roman" w:cs="Times New Roman"/>
          <w:sz w:val="24"/>
          <w:szCs w:val="24"/>
          <w:lang w:val="en-US"/>
        </w:rPr>
        <w:t xml:space="preserve">tion clause with an employee. The thesis will also process the </w:t>
      </w:r>
      <w:proofErr w:type="gramStart"/>
      <w:r w:rsidR="008D6795" w:rsidRPr="00A56ADC">
        <w:rPr>
          <w:rFonts w:ascii="Times New Roman" w:hAnsi="Times New Roman" w:cs="Times New Roman"/>
          <w:sz w:val="24"/>
          <w:szCs w:val="24"/>
          <w:lang w:val="en-US"/>
        </w:rPr>
        <w:t>limitations that</w:t>
      </w:r>
      <w:r w:rsidRPr="00A56ADC">
        <w:rPr>
          <w:rFonts w:ascii="Times New Roman" w:hAnsi="Times New Roman" w:cs="Times New Roman"/>
          <w:sz w:val="24"/>
          <w:szCs w:val="24"/>
          <w:lang w:val="en-US"/>
        </w:rPr>
        <w:t xml:space="preserve"> follows</w:t>
      </w:r>
      <w:proofErr w:type="gramEnd"/>
      <w:r w:rsidRPr="00A56ADC">
        <w:rPr>
          <w:rFonts w:ascii="Times New Roman" w:hAnsi="Times New Roman" w:cs="Times New Roman"/>
          <w:sz w:val="24"/>
          <w:szCs w:val="24"/>
          <w:lang w:val="en-US"/>
        </w:rPr>
        <w:t xml:space="preserve"> from the two Danish laws called “Aftaleloven” and “Funktionærloven</w:t>
      </w:r>
      <w:r w:rsidR="008D6795" w:rsidRPr="00A56ADC">
        <w:rPr>
          <w:rFonts w:ascii="Times New Roman" w:hAnsi="Times New Roman" w:cs="Times New Roman"/>
          <w:sz w:val="24"/>
          <w:szCs w:val="24"/>
          <w:lang w:val="en-US"/>
        </w:rPr>
        <w:t>” that</w:t>
      </w:r>
      <w:r w:rsidR="00D7692B">
        <w:rPr>
          <w:rFonts w:ascii="Times New Roman" w:hAnsi="Times New Roman" w:cs="Times New Roman"/>
          <w:sz w:val="24"/>
          <w:szCs w:val="24"/>
          <w:lang w:val="en-US"/>
        </w:rPr>
        <w:t xml:space="preserve"> the employer must be aware of</w:t>
      </w:r>
      <w:r w:rsidRPr="00A56ADC">
        <w:rPr>
          <w:rFonts w:ascii="Times New Roman" w:hAnsi="Times New Roman" w:cs="Times New Roman"/>
          <w:sz w:val="24"/>
          <w:szCs w:val="24"/>
          <w:lang w:val="en-US"/>
        </w:rPr>
        <w:t xml:space="preserve"> when preparing</w:t>
      </w:r>
      <w:r w:rsidR="00D7692B">
        <w:rPr>
          <w:rFonts w:ascii="Times New Roman" w:hAnsi="Times New Roman" w:cs="Times New Roman"/>
          <w:sz w:val="24"/>
          <w:szCs w:val="24"/>
          <w:lang w:val="en-US"/>
        </w:rPr>
        <w:t>,</w:t>
      </w:r>
      <w:r w:rsidRPr="00A56ADC">
        <w:rPr>
          <w:rFonts w:ascii="Times New Roman" w:hAnsi="Times New Roman" w:cs="Times New Roman"/>
          <w:sz w:val="24"/>
          <w:szCs w:val="24"/>
          <w:lang w:val="en-US"/>
        </w:rPr>
        <w:t xml:space="preserve"> and entering a competition clause with an employee. </w:t>
      </w:r>
    </w:p>
    <w:p w:rsidR="00D305D2" w:rsidRPr="00A56ADC" w:rsidRDefault="00D305D2" w:rsidP="00A46CC7">
      <w:pPr>
        <w:spacing w:after="0" w:line="288" w:lineRule="auto"/>
        <w:ind w:firstLine="426"/>
        <w:jc w:val="both"/>
        <w:rPr>
          <w:rFonts w:ascii="Times New Roman" w:hAnsi="Times New Roman" w:cs="Times New Roman"/>
          <w:sz w:val="24"/>
          <w:szCs w:val="24"/>
          <w:lang w:val="en-US"/>
        </w:rPr>
      </w:pPr>
      <w:r w:rsidRPr="00A56ADC">
        <w:rPr>
          <w:rFonts w:ascii="Times New Roman" w:hAnsi="Times New Roman" w:cs="Times New Roman"/>
          <w:sz w:val="24"/>
          <w:szCs w:val="24"/>
          <w:lang w:val="en-US"/>
        </w:rPr>
        <w:t xml:space="preserve">The thesis will furthermore process the remedies that an employer has in case of an employees’ or former employees’ breach of either the duty of loyalty, the regulation in “markedsføringsloven” or a competition clause. </w:t>
      </w:r>
    </w:p>
    <w:p w:rsidR="00D305D2" w:rsidRPr="00A56ADC" w:rsidRDefault="00D305D2" w:rsidP="008C6962">
      <w:pPr>
        <w:spacing w:after="0" w:line="288" w:lineRule="auto"/>
        <w:ind w:firstLine="426"/>
        <w:jc w:val="both"/>
        <w:rPr>
          <w:rFonts w:ascii="Times New Roman" w:hAnsi="Times New Roman" w:cs="Times New Roman"/>
          <w:sz w:val="24"/>
          <w:szCs w:val="24"/>
          <w:lang w:val="en-US"/>
        </w:rPr>
      </w:pPr>
      <w:r w:rsidRPr="00A56ADC">
        <w:rPr>
          <w:rFonts w:ascii="Times New Roman" w:hAnsi="Times New Roman" w:cs="Times New Roman"/>
          <w:sz w:val="24"/>
          <w:szCs w:val="24"/>
          <w:lang w:val="en-US"/>
        </w:rPr>
        <w:t>Finally the thesis will also process an employer’s competition protection in relation to emplo</w:t>
      </w:r>
      <w:r w:rsidRPr="00A56ADC">
        <w:rPr>
          <w:rFonts w:ascii="Times New Roman" w:hAnsi="Times New Roman" w:cs="Times New Roman"/>
          <w:sz w:val="24"/>
          <w:szCs w:val="24"/>
          <w:lang w:val="en-US"/>
        </w:rPr>
        <w:t>y</w:t>
      </w:r>
      <w:r w:rsidRPr="00A56ADC">
        <w:rPr>
          <w:rFonts w:ascii="Times New Roman" w:hAnsi="Times New Roman" w:cs="Times New Roman"/>
          <w:sz w:val="24"/>
          <w:szCs w:val="24"/>
          <w:lang w:val="en-US"/>
        </w:rPr>
        <w:t xml:space="preserve">ees’ and former employees’ use of social </w:t>
      </w:r>
      <w:proofErr w:type="gramStart"/>
      <w:r w:rsidRPr="00A56ADC">
        <w:rPr>
          <w:rFonts w:ascii="Times New Roman" w:hAnsi="Times New Roman" w:cs="Times New Roman"/>
          <w:sz w:val="24"/>
          <w:szCs w:val="24"/>
          <w:lang w:val="en-US"/>
        </w:rPr>
        <w:t>medias</w:t>
      </w:r>
      <w:proofErr w:type="gramEnd"/>
      <w:r w:rsidRPr="00A56ADC">
        <w:rPr>
          <w:rFonts w:ascii="Times New Roman" w:hAnsi="Times New Roman" w:cs="Times New Roman"/>
          <w:sz w:val="24"/>
          <w:szCs w:val="24"/>
          <w:lang w:val="en-US"/>
        </w:rPr>
        <w:t xml:space="preserve">, like Facebook and LinkedIn.   </w:t>
      </w:r>
    </w:p>
    <w:p w:rsidR="00D305D2" w:rsidRPr="00A56ADC" w:rsidRDefault="00D305D2" w:rsidP="008C6962">
      <w:pPr>
        <w:pStyle w:val="2"/>
      </w:pPr>
      <w:bookmarkStart w:id="88" w:name="_Toc356203065"/>
      <w:r w:rsidRPr="00A56ADC">
        <w:t>3. Litteraturliste</w:t>
      </w:r>
      <w:bookmarkEnd w:id="88"/>
    </w:p>
    <w:p w:rsidR="00D305D2" w:rsidRPr="00A56ADC" w:rsidRDefault="00D305D2" w:rsidP="008C6962">
      <w:pPr>
        <w:pStyle w:val="3"/>
        <w:spacing w:after="240"/>
      </w:pPr>
      <w:bookmarkStart w:id="89" w:name="_Toc356203066"/>
      <w:r w:rsidRPr="00A56ADC">
        <w:t>3.1. Bøger</w:t>
      </w:r>
      <w:bookmarkEnd w:id="89"/>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Andersen, Lars Svenning, m.fl.: ”Funktionærret”, Jurist- og Økonomforbundets Forlag, 4. udgave, 1. oplag, 2011.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Borcher, Erling &amp; Bøggild, Frank: ”Markedsføringsloven”, Forlaget Thomson, 2. udgave, 1. oplag, 2006.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Dollerschell, Kia: ”Sociale medier i ansættelsesretten”, Jurist- og Økonomforbundets Forlag, 1. udgave, 1. oplag, 2012. </w:t>
      </w:r>
    </w:p>
    <w:p w:rsidR="00EC45B8" w:rsidRPr="00A56ADC" w:rsidRDefault="00EC45B8"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Evald, Jens: ”At tænke juridisk”, Nyt Juridisk Forlag, 3. udgave, 5. oplag, 2009.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Jørgensen, Jeppe Høyer: ”Ansattes konkurrencehandlinger – loyalitetspligt og markedsføringsl</w:t>
      </w:r>
      <w:r w:rsidRPr="00A56ADC">
        <w:rPr>
          <w:rFonts w:ascii="Times New Roman" w:hAnsi="Times New Roman" w:cs="Times New Roman"/>
          <w:sz w:val="24"/>
          <w:szCs w:val="24"/>
        </w:rPr>
        <w:t>o</w:t>
      </w:r>
      <w:r w:rsidRPr="00A56ADC">
        <w:rPr>
          <w:rFonts w:ascii="Times New Roman" w:hAnsi="Times New Roman" w:cs="Times New Roman"/>
          <w:sz w:val="24"/>
          <w:szCs w:val="24"/>
        </w:rPr>
        <w:t xml:space="preserve">vens §§ 1 og 19”, Thomson Reuters, 1. udgave, 1. oplag, 2010.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Langer, Morten – under medvirken af Morten Phister Ritter: ”Konkurrence- og kundeklausuler”, Thomson Reuters, 4. udgave, 1. oplag, 2010.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lastRenderedPageBreak/>
        <w:t>Langer, Morten – under medvirken af Morten Phister Ritter: ”Rekrutteringsbegrænsninger – heru</w:t>
      </w:r>
      <w:r w:rsidRPr="00A56ADC">
        <w:rPr>
          <w:rFonts w:ascii="Times New Roman" w:hAnsi="Times New Roman" w:cs="Times New Roman"/>
          <w:sz w:val="24"/>
          <w:szCs w:val="24"/>
        </w:rPr>
        <w:t>n</w:t>
      </w:r>
      <w:r w:rsidRPr="00A56ADC">
        <w:rPr>
          <w:rFonts w:ascii="Times New Roman" w:hAnsi="Times New Roman" w:cs="Times New Roman"/>
          <w:sz w:val="24"/>
          <w:szCs w:val="24"/>
        </w:rPr>
        <w:t xml:space="preserve">der jobklausuler”, Thomson Reuters, 1. udgave, 1. oplag, 2009. (Morten Langer 2).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Nielsen, Henrik Karl: ”Funktionærloven med kommentarer”, Thomson Reuters, 5. udgave, 1. oplag, 2009.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Paulsen, Jens: ”Arbejdsmarkedsklausuler”, Jurist- og Økonomforbundets Forlag, 1. udgave, 1. o</w:t>
      </w:r>
      <w:r w:rsidRPr="00A56ADC">
        <w:rPr>
          <w:rFonts w:ascii="Times New Roman" w:hAnsi="Times New Roman" w:cs="Times New Roman"/>
          <w:sz w:val="24"/>
          <w:szCs w:val="24"/>
        </w:rPr>
        <w:t>p</w:t>
      </w:r>
      <w:r w:rsidRPr="00A56ADC">
        <w:rPr>
          <w:rFonts w:ascii="Times New Roman" w:hAnsi="Times New Roman" w:cs="Times New Roman"/>
          <w:sz w:val="24"/>
          <w:szCs w:val="24"/>
        </w:rPr>
        <w:t xml:space="preserve">lag, 2009.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Poulsen, Sune Troels: ”Loyalitetspligt &amp; erhvervsforbud”, Jurist- og Økonomforbundets Forlag, 1991.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Wegener, Morten: ”Juridisk metode”, Jurist- og Økonomforbundets Forlag, 3. reviderede udgave, 2000. </w:t>
      </w:r>
    </w:p>
    <w:p w:rsidR="00D305D2" w:rsidRPr="00A56ADC" w:rsidRDefault="00D305D2" w:rsidP="00A56ADC">
      <w:pPr>
        <w:pStyle w:val="3"/>
        <w:spacing w:after="240"/>
      </w:pPr>
      <w:bookmarkStart w:id="90" w:name="_Toc356203067"/>
      <w:r w:rsidRPr="00A56ADC">
        <w:t>3.2. Artikler/publikationer</w:t>
      </w:r>
      <w:bookmarkEnd w:id="90"/>
      <w:r w:rsidRPr="00A56ADC">
        <w:t xml:space="preserve"> </w:t>
      </w:r>
    </w:p>
    <w:p w:rsidR="00C148D0" w:rsidRDefault="00E25C8C" w:rsidP="00A56ADC">
      <w:pPr>
        <w:tabs>
          <w:tab w:val="left" w:pos="1524"/>
        </w:tabs>
        <w:spacing w:after="240" w:line="288" w:lineRule="auto"/>
        <w:jc w:val="both"/>
        <w:rPr>
          <w:rFonts w:ascii="Times New Roman" w:hAnsi="Times New Roman" w:cs="Times New Roman"/>
          <w:sz w:val="24"/>
          <w:szCs w:val="24"/>
        </w:rPr>
      </w:pPr>
      <w:r w:rsidRPr="00A56ADC">
        <w:rPr>
          <w:rFonts w:ascii="Times New Roman" w:hAnsi="Times New Roman" w:cs="Times New Roman"/>
          <w:sz w:val="24"/>
          <w:szCs w:val="24"/>
        </w:rPr>
        <w:t>RR.10.1993.14, ”Fri erhvervsudøvelse og god markedsføringsskik”, af Sune Troels Poulsen.</w:t>
      </w:r>
    </w:p>
    <w:p w:rsidR="00E25C8C" w:rsidRPr="00C148D0" w:rsidRDefault="00C148D0" w:rsidP="00A56ADC">
      <w:pPr>
        <w:tabs>
          <w:tab w:val="left" w:pos="1524"/>
        </w:tabs>
        <w:spacing w:after="240" w:line="288" w:lineRule="auto"/>
        <w:jc w:val="both"/>
        <w:rPr>
          <w:rFonts w:ascii="Times New Roman" w:hAnsi="Times New Roman" w:cs="Times New Roman"/>
          <w:sz w:val="24"/>
          <w:szCs w:val="24"/>
        </w:rPr>
      </w:pPr>
      <w:r>
        <w:rPr>
          <w:rFonts w:ascii="Times New Roman" w:hAnsi="Times New Roman" w:cs="Times New Roman"/>
          <w:sz w:val="24"/>
          <w:szCs w:val="24"/>
        </w:rPr>
        <w:t xml:space="preserve">U.1993B.25, ”Loyalitet og konkurrence i opsigelsesperioden”, af Sune Troels Poulsen.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U.1995B.450, ”Kollektiv opsigelse i relation til markedsføringsloven § 1”, af Ole Østergaard. </w:t>
      </w:r>
    </w:p>
    <w:p w:rsidR="00D305D2"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U.1999B.320, ”Konkurrence- og kundeklausuler”, af Jens Paulsen. </w:t>
      </w:r>
    </w:p>
    <w:p w:rsidR="00C148D0" w:rsidRPr="00785C1F" w:rsidRDefault="00C148D0" w:rsidP="00C148D0">
      <w:pPr>
        <w:pStyle w:val="Default"/>
        <w:spacing w:after="240" w:line="288" w:lineRule="auto"/>
        <w:jc w:val="both"/>
      </w:pPr>
      <w:r w:rsidRPr="00A56ADC">
        <w:t xml:space="preserve">Forbrugerstyrelsen, ”Markedsføring og </w:t>
      </w:r>
      <w:r w:rsidRPr="00C148D0">
        <w:t>prisoplysning”, Betænkning vedrørende revision af ma</w:t>
      </w:r>
      <w:r w:rsidRPr="00C148D0">
        <w:t>r</w:t>
      </w:r>
      <w:r w:rsidRPr="00C148D0">
        <w:t>kedsføringsloven og prismærkningsloven. Betænkning nr. 1457, 2005.</w:t>
      </w:r>
      <w:r w:rsidRPr="00785C1F">
        <w:t xml:space="preserve"> </w:t>
      </w:r>
    </w:p>
    <w:p w:rsidR="00C232B8" w:rsidRPr="00A56ADC" w:rsidRDefault="00C232B8"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U.2010B.137, ”Konkurrence- og kundeklausuler 10 år efter”, af Jens Paulsen. </w:t>
      </w:r>
    </w:p>
    <w:p w:rsidR="0007333F"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U.2010B.341, ”Anvendelsesområdet for markedsføringslovens § 1 i forhold til ansatte” af Jeppe Høyer Jørgensen. </w:t>
      </w:r>
    </w:p>
    <w:p w:rsidR="00D305D2" w:rsidRPr="00A56ADC" w:rsidRDefault="00502617" w:rsidP="00A46CC7">
      <w:pPr>
        <w:tabs>
          <w:tab w:val="left" w:pos="1524"/>
        </w:tabs>
        <w:spacing w:line="288" w:lineRule="auto"/>
        <w:jc w:val="both"/>
        <w:rPr>
          <w:rFonts w:ascii="Times New Roman" w:hAnsi="Times New Roman" w:cs="Times New Roman"/>
          <w:sz w:val="24"/>
          <w:szCs w:val="24"/>
          <w:lang w:val="en-US"/>
        </w:rPr>
      </w:pPr>
      <w:hyperlink r:id="rId20" w:history="1">
        <w:r w:rsidR="00C148D0" w:rsidRPr="00C148D0">
          <w:rPr>
            <w:rStyle w:val="Hyperlink"/>
            <w:rFonts w:ascii="Times New Roman" w:hAnsi="Times New Roman" w:cs="Times New Roman"/>
            <w:sz w:val="24"/>
            <w:szCs w:val="24"/>
            <w:lang w:val="en-US"/>
          </w:rPr>
          <w:t>http://www.glovers.co.uk/news_article367.html</w:t>
        </w:r>
      </w:hyperlink>
      <w:r w:rsidR="00423133">
        <w:rPr>
          <w:rFonts w:ascii="Times New Roman" w:hAnsi="Times New Roman" w:cs="Times New Roman"/>
          <w:color w:val="00B0F0"/>
          <w:sz w:val="24"/>
          <w:szCs w:val="24"/>
          <w:lang w:val="en-US"/>
        </w:rPr>
        <w:t xml:space="preserve">: </w:t>
      </w:r>
      <w:r w:rsidR="00D305D2" w:rsidRPr="00A56ADC">
        <w:rPr>
          <w:rFonts w:ascii="Times New Roman" w:hAnsi="Times New Roman" w:cs="Times New Roman"/>
          <w:sz w:val="24"/>
          <w:szCs w:val="24"/>
          <w:lang w:val="en-US"/>
        </w:rPr>
        <w:t>“Ownershi</w:t>
      </w:r>
      <w:r w:rsidR="00423133">
        <w:rPr>
          <w:rFonts w:ascii="Times New Roman" w:hAnsi="Times New Roman" w:cs="Times New Roman"/>
          <w:sz w:val="24"/>
          <w:szCs w:val="24"/>
          <w:lang w:val="en-US"/>
        </w:rPr>
        <w:t xml:space="preserve">p of LinkedIn Contact Lists”, by Paul Gilks, November 2010. </w:t>
      </w:r>
    </w:p>
    <w:p w:rsidR="00C148D0" w:rsidRDefault="00C148D0"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Jensen, Anja Bülow: “Hvem ejer venner på sociale medier?”, Berling</w:t>
      </w:r>
      <w:r>
        <w:rPr>
          <w:rFonts w:ascii="Times New Roman" w:hAnsi="Times New Roman" w:cs="Times New Roman"/>
          <w:sz w:val="24"/>
          <w:szCs w:val="24"/>
        </w:rPr>
        <w:t xml:space="preserve">ske Tidende d. 6. januar 2012. </w:t>
      </w:r>
    </w:p>
    <w:p w:rsidR="00C148D0" w:rsidRPr="00A56ADC" w:rsidRDefault="00C148D0" w:rsidP="00C148D0">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Nielsen, Henrik Karl: ”Sociale medier og</w:t>
      </w:r>
      <w:r w:rsidRPr="00423133">
        <w:rPr>
          <w:rFonts w:ascii="Times New Roman" w:hAnsi="Times New Roman" w:cs="Times New Roman"/>
          <w:sz w:val="24"/>
          <w:szCs w:val="24"/>
        </w:rPr>
        <w:t xml:space="preserve"> arbejde</w:t>
      </w:r>
      <w:r w:rsidRPr="00A56ADC">
        <w:rPr>
          <w:rFonts w:ascii="Times New Roman" w:hAnsi="Times New Roman" w:cs="Times New Roman"/>
          <w:sz w:val="24"/>
          <w:szCs w:val="24"/>
        </w:rPr>
        <w:t xml:space="preserve"> – fra H.G. Carlsen til Facebook”, HRJURA 1. nummer forår 2012, siderne 27-33.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Enkegaard, Jonas: ”Konkurrence- og/eller kundeklausuler - hvorfor?”, Horton Corporate Newsle</w:t>
      </w:r>
      <w:r w:rsidRPr="00A56ADC">
        <w:rPr>
          <w:rFonts w:ascii="Times New Roman" w:hAnsi="Times New Roman" w:cs="Times New Roman"/>
          <w:sz w:val="24"/>
          <w:szCs w:val="24"/>
        </w:rPr>
        <w:t>t</w:t>
      </w:r>
      <w:r w:rsidRPr="00A56ADC">
        <w:rPr>
          <w:rFonts w:ascii="Times New Roman" w:hAnsi="Times New Roman" w:cs="Times New Roman"/>
          <w:sz w:val="24"/>
          <w:szCs w:val="24"/>
        </w:rPr>
        <w:t xml:space="preserve">ter, 01/2013. </w:t>
      </w:r>
    </w:p>
    <w:p w:rsidR="00D305D2" w:rsidRPr="00A56ADC" w:rsidRDefault="00D305D2" w:rsidP="00A56ADC">
      <w:pPr>
        <w:pStyle w:val="3"/>
        <w:spacing w:after="240"/>
      </w:pPr>
      <w:bookmarkStart w:id="91" w:name="_Toc356203068"/>
      <w:r w:rsidRPr="00A56ADC">
        <w:t>3.3. Lovgivning</w:t>
      </w:r>
      <w:bookmarkEnd w:id="91"/>
    </w:p>
    <w:p w:rsidR="00D305D2" w:rsidRPr="00A56ADC" w:rsidRDefault="00D305D2" w:rsidP="00A56ADC">
      <w:pPr>
        <w:tabs>
          <w:tab w:val="left" w:pos="1524"/>
        </w:tabs>
        <w:spacing w:after="240" w:line="288" w:lineRule="auto"/>
        <w:jc w:val="both"/>
        <w:rPr>
          <w:rFonts w:ascii="Times New Roman" w:hAnsi="Times New Roman" w:cs="Times New Roman"/>
          <w:sz w:val="24"/>
          <w:szCs w:val="24"/>
        </w:rPr>
      </w:pPr>
      <w:r w:rsidRPr="00A56ADC">
        <w:rPr>
          <w:rFonts w:ascii="Times New Roman" w:hAnsi="Times New Roman" w:cs="Times New Roman"/>
          <w:sz w:val="24"/>
          <w:szCs w:val="24"/>
        </w:rPr>
        <w:t>Lovbekendtgørelse nr. 781 af 26. august 1996 om aftaler og andre retshandler på formuerettens o</w:t>
      </w:r>
      <w:r w:rsidRPr="00A56ADC">
        <w:rPr>
          <w:rFonts w:ascii="Times New Roman" w:hAnsi="Times New Roman" w:cs="Times New Roman"/>
          <w:sz w:val="24"/>
          <w:szCs w:val="24"/>
        </w:rPr>
        <w:t>m</w:t>
      </w:r>
      <w:r w:rsidRPr="00A56ADC">
        <w:rPr>
          <w:rFonts w:ascii="Times New Roman" w:hAnsi="Times New Roman" w:cs="Times New Roman"/>
          <w:sz w:val="24"/>
          <w:szCs w:val="24"/>
        </w:rPr>
        <w:t xml:space="preserve">råde (populært aftaleloven)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lastRenderedPageBreak/>
        <w:t xml:space="preserve">Lovbekendtgørelse nr. 81 af 3. februar 2009 om retsforholdet mellem arbejdsgivere og funktionærer (populært funktionærloven).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Lovbekendtgørelse nr. 58 af 20. januar 2012 om markedsføring (populært markedsføringsloven). </w:t>
      </w:r>
    </w:p>
    <w:p w:rsidR="00D305D2" w:rsidRPr="00A56ADC" w:rsidRDefault="00D305D2" w:rsidP="00A46CC7">
      <w:pPr>
        <w:tabs>
          <w:tab w:val="left" w:pos="1524"/>
        </w:tabs>
        <w:spacing w:line="288" w:lineRule="auto"/>
        <w:jc w:val="both"/>
        <w:rPr>
          <w:rFonts w:ascii="Times New Roman" w:hAnsi="Times New Roman" w:cs="Times New Roman"/>
          <w:sz w:val="24"/>
          <w:szCs w:val="24"/>
        </w:rPr>
      </w:pPr>
      <w:r w:rsidRPr="00A56ADC">
        <w:rPr>
          <w:rFonts w:ascii="Times New Roman" w:hAnsi="Times New Roman" w:cs="Times New Roman"/>
          <w:sz w:val="24"/>
          <w:szCs w:val="24"/>
        </w:rPr>
        <w:t xml:space="preserve">Lovbekendtgørelse nr. 1008 af 24. oktober 2012 om rettens pleje (populært retsplejeloven). </w:t>
      </w:r>
    </w:p>
    <w:p w:rsidR="00D305D2" w:rsidRPr="00A56ADC" w:rsidRDefault="00D305D2" w:rsidP="00A46CC7">
      <w:pPr>
        <w:pStyle w:val="Default"/>
        <w:spacing w:line="288" w:lineRule="auto"/>
        <w:jc w:val="both"/>
      </w:pPr>
      <w:r w:rsidRPr="00A56ADC">
        <w:t xml:space="preserve">Forslag fremsat den 3. februar 1999 af arbejdsministeren til lov om ændring af lov om retsforholdet mellem arbejdsgivere og funktionærer – LFF1998-1999.1.172. </w:t>
      </w:r>
    </w:p>
    <w:p w:rsidR="00D305D2" w:rsidRPr="00A56ADC" w:rsidRDefault="00D305D2" w:rsidP="00A46CC7">
      <w:pPr>
        <w:autoSpaceDE w:val="0"/>
        <w:autoSpaceDN w:val="0"/>
        <w:adjustRightInd w:val="0"/>
        <w:spacing w:after="0" w:line="288" w:lineRule="auto"/>
        <w:jc w:val="both"/>
        <w:rPr>
          <w:rFonts w:ascii="Times New Roman" w:hAnsi="Times New Roman" w:cs="Times New Roman"/>
          <w:bCs/>
          <w:sz w:val="24"/>
          <w:szCs w:val="24"/>
        </w:rPr>
      </w:pPr>
    </w:p>
    <w:p w:rsidR="00D305D2" w:rsidRPr="00A56ADC" w:rsidRDefault="00D305D2" w:rsidP="00A56ADC">
      <w:pPr>
        <w:pStyle w:val="3"/>
        <w:spacing w:after="240"/>
      </w:pPr>
      <w:bookmarkStart w:id="92" w:name="_Toc356203069"/>
      <w:r w:rsidRPr="00A56ADC">
        <w:t>3.4. Domme</w:t>
      </w:r>
      <w:bookmarkEnd w:id="92"/>
    </w:p>
    <w:p w:rsidR="00D305D2" w:rsidRPr="00A56ADC" w:rsidRDefault="00D305D2" w:rsidP="00A56ADC">
      <w:pPr>
        <w:spacing w:after="240" w:line="288" w:lineRule="auto"/>
        <w:rPr>
          <w:rFonts w:ascii="Times New Roman" w:hAnsi="Times New Roman" w:cs="Times New Roman"/>
          <w:sz w:val="24"/>
          <w:szCs w:val="24"/>
          <w:u w:val="single"/>
        </w:rPr>
      </w:pPr>
      <w:r w:rsidRPr="00A56ADC">
        <w:rPr>
          <w:rFonts w:ascii="Times New Roman" w:hAnsi="Times New Roman" w:cs="Times New Roman"/>
          <w:sz w:val="24"/>
          <w:szCs w:val="24"/>
          <w:u w:val="single"/>
        </w:rPr>
        <w:t>Danske afgørelser</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U.1965.628H (Revisoren)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U.1973.319/2H (Opsigelsesvarslet)</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U.1976.813S (Den rejsende sælger)</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U.1980.717H (Tørpapir)</w:t>
      </w:r>
    </w:p>
    <w:p w:rsidR="00D305D2"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U.1981.506SH (Uopsigelighedsperioden)</w:t>
      </w:r>
    </w:p>
    <w:p w:rsidR="000B0F97" w:rsidRPr="00B551CA" w:rsidRDefault="000B0F97" w:rsidP="00A46CC7">
      <w:pPr>
        <w:pStyle w:val="Listeafsnit"/>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U.1983.559S (Medicinalfirmaet)</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U.1986.190H (Tilbagebetalingen 2)</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U.1986.268S (Opvaskemaskinen)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 xml:space="preserve">U.1991.378H (Maltcentralen) </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U.1996.36Ø (Sælgeren)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U.1996.1486V (Plastskabe)</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U.1996.1514Ø (Speditionsfirmaet)</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U.1997.420H (Sønnen)</w:t>
      </w:r>
    </w:p>
    <w:p w:rsidR="00D305D2"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U.1997.1069H (Salgskontoret)</w:t>
      </w:r>
    </w:p>
    <w:p w:rsidR="00EC1F9A" w:rsidRDefault="00EC1F9A" w:rsidP="00A46CC7">
      <w:pPr>
        <w:pStyle w:val="Listeafsnit"/>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U.2000.1237V (Konditorvikarvirksomheden)</w:t>
      </w:r>
    </w:p>
    <w:p w:rsidR="005C555F" w:rsidRPr="00B551CA" w:rsidRDefault="005C555F" w:rsidP="00A46CC7">
      <w:pPr>
        <w:pStyle w:val="Listeafsnit"/>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U.2000.2536Ø (Kundeklausulen)</w:t>
      </w:r>
    </w:p>
    <w:p w:rsidR="00D305D2"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U.2004.1614S (Roxy)</w:t>
      </w:r>
    </w:p>
    <w:p w:rsidR="00560E86" w:rsidRPr="00B551CA" w:rsidRDefault="00560E86" w:rsidP="00A46CC7">
      <w:pPr>
        <w:pStyle w:val="Listeafsnit"/>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U.2003.2452Ø (Kompensations bortfald)</w:t>
      </w:r>
    </w:p>
    <w:p w:rsidR="000308F5" w:rsidRPr="00B551CA" w:rsidRDefault="000308F5"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U.2005.1639V (E-mail)</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U.2005.2073H (Konsulenten)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U.2005.2703H (Hairmix)</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U.2006.1209H (Damptørringsanlæg)</w:t>
      </w:r>
    </w:p>
    <w:p w:rsidR="00D305D2"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U.2006.2835Ø (Bankdirektøren)</w:t>
      </w:r>
    </w:p>
    <w:p w:rsidR="00D07081" w:rsidRPr="00B551CA" w:rsidRDefault="00D07081" w:rsidP="00A46CC7">
      <w:pPr>
        <w:pStyle w:val="Listeafsnit"/>
        <w:numPr>
          <w:ilvl w:val="0"/>
          <w:numId w:val="2"/>
        </w:numPr>
        <w:spacing w:line="288" w:lineRule="auto"/>
        <w:rPr>
          <w:rFonts w:ascii="Times New Roman" w:hAnsi="Times New Roman" w:cs="Times New Roman"/>
          <w:sz w:val="24"/>
          <w:szCs w:val="24"/>
        </w:rPr>
      </w:pPr>
      <w:r>
        <w:rPr>
          <w:rFonts w:ascii="Times New Roman" w:hAnsi="Times New Roman" w:cs="Times New Roman"/>
          <w:sz w:val="24"/>
          <w:szCs w:val="24"/>
        </w:rPr>
        <w:t>U.2007.1949V (Konkurrenceklausulen)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U.2008.2435S (Hesselholt Fisk)</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U.2012.1206H (Ejendomsadministrationsselskabet)</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U.2012.1215H (Erico)</w:t>
      </w:r>
    </w:p>
    <w:p w:rsidR="00D305D2" w:rsidRDefault="00D305D2" w:rsidP="00323A8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U.2012.825Ø (Bankchefen)</w:t>
      </w:r>
    </w:p>
    <w:p w:rsidR="00B551CA" w:rsidRPr="00B551CA" w:rsidRDefault="00B551CA" w:rsidP="00B551CA">
      <w:pPr>
        <w:pStyle w:val="Listeafsnit"/>
        <w:spacing w:line="288" w:lineRule="auto"/>
        <w:ind w:left="360"/>
        <w:rPr>
          <w:rFonts w:ascii="Times New Roman" w:hAnsi="Times New Roman" w:cs="Times New Roman"/>
          <w:sz w:val="24"/>
          <w:szCs w:val="24"/>
        </w:rPr>
      </w:pP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Sø- og Handelsrettens dom af 28. januar 1991</w:t>
      </w:r>
      <w:r w:rsidR="001B15E5" w:rsidRPr="00B551CA">
        <w:rPr>
          <w:rFonts w:ascii="Times New Roman" w:hAnsi="Times New Roman" w:cs="Times New Roman"/>
          <w:sz w:val="24"/>
          <w:szCs w:val="24"/>
        </w:rPr>
        <w:t>, H 490/1989, H 15/1990 og H 164/90</w:t>
      </w:r>
      <w:r w:rsidRPr="00B551CA">
        <w:rPr>
          <w:rFonts w:ascii="Times New Roman" w:hAnsi="Times New Roman" w:cs="Times New Roman"/>
          <w:sz w:val="24"/>
          <w:szCs w:val="24"/>
        </w:rPr>
        <w:t xml:space="preserve"> (Topbolt)</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lastRenderedPageBreak/>
        <w:t>Østre Landsrets kendelse af 8. juni 1995</w:t>
      </w:r>
      <w:r w:rsidR="001B15E5" w:rsidRPr="00B551CA">
        <w:rPr>
          <w:rFonts w:ascii="Times New Roman" w:hAnsi="Times New Roman" w:cs="Times New Roman"/>
          <w:sz w:val="24"/>
          <w:szCs w:val="24"/>
        </w:rPr>
        <w:t>, 6. afd., kære nr. B-1303-95</w:t>
      </w:r>
      <w:r w:rsidRPr="00B551CA">
        <w:rPr>
          <w:rFonts w:ascii="Times New Roman" w:hAnsi="Times New Roman" w:cs="Times New Roman"/>
          <w:sz w:val="24"/>
          <w:szCs w:val="24"/>
        </w:rPr>
        <w:t xml:space="preserve"> (Lemflora)</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Østre Landsrets kendelse af 18. marts 1999</w:t>
      </w:r>
      <w:r w:rsidR="001B15E5" w:rsidRPr="00B551CA">
        <w:rPr>
          <w:rFonts w:ascii="Times New Roman" w:hAnsi="Times New Roman" w:cs="Times New Roman"/>
          <w:sz w:val="24"/>
          <w:szCs w:val="24"/>
        </w:rPr>
        <w:t>, 7. afd., kære nr. B-2217-98</w:t>
      </w:r>
      <w:r w:rsidRPr="00B551CA">
        <w:rPr>
          <w:rFonts w:ascii="Times New Roman" w:hAnsi="Times New Roman" w:cs="Times New Roman"/>
          <w:sz w:val="24"/>
          <w:szCs w:val="24"/>
        </w:rPr>
        <w:t xml:space="preserve"> (Denwire)</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Sø- og Handelsrettens dom af 14. januar 2003</w:t>
      </w:r>
      <w:r w:rsidR="001B15E5" w:rsidRPr="00B551CA">
        <w:rPr>
          <w:rFonts w:ascii="Times New Roman" w:hAnsi="Times New Roman" w:cs="Times New Roman"/>
          <w:sz w:val="24"/>
          <w:szCs w:val="24"/>
        </w:rPr>
        <w:t>, sag V-52-00</w:t>
      </w:r>
      <w:r w:rsidRPr="00B551CA">
        <w:rPr>
          <w:rFonts w:ascii="Times New Roman" w:hAnsi="Times New Roman" w:cs="Times New Roman"/>
          <w:sz w:val="24"/>
          <w:szCs w:val="24"/>
        </w:rPr>
        <w:t xml:space="preserve"> (Tagdækkeren)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Østre Landsrets dom af 25. juni 2003</w:t>
      </w:r>
      <w:r w:rsidR="0010570D" w:rsidRPr="00B551CA">
        <w:rPr>
          <w:rFonts w:ascii="Times New Roman" w:hAnsi="Times New Roman" w:cs="Times New Roman"/>
          <w:sz w:val="24"/>
          <w:szCs w:val="24"/>
        </w:rPr>
        <w:t>, sag B-3027/3039-01</w:t>
      </w:r>
      <w:r w:rsidRPr="00B551CA">
        <w:rPr>
          <w:rFonts w:ascii="Times New Roman" w:hAnsi="Times New Roman" w:cs="Times New Roman"/>
          <w:sz w:val="24"/>
          <w:szCs w:val="24"/>
        </w:rPr>
        <w:t xml:space="preserve"> (Tilbagebetalingen 1)</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Østre Landsrets dom af 28. oktober 2004</w:t>
      </w:r>
      <w:r w:rsidR="001B15E5" w:rsidRPr="00B551CA">
        <w:rPr>
          <w:rFonts w:ascii="Times New Roman" w:hAnsi="Times New Roman" w:cs="Times New Roman"/>
          <w:sz w:val="24"/>
          <w:szCs w:val="24"/>
        </w:rPr>
        <w:t>, 15. afd., sag B-3599-02</w:t>
      </w:r>
      <w:r w:rsidRPr="00B551CA">
        <w:rPr>
          <w:rFonts w:ascii="Times New Roman" w:hAnsi="Times New Roman" w:cs="Times New Roman"/>
          <w:sz w:val="24"/>
          <w:szCs w:val="24"/>
        </w:rPr>
        <w:t xml:space="preserve"> (Weteco)</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Sø- og Handelsrettens dom af 13. december 2004</w:t>
      </w:r>
      <w:r w:rsidR="001B15E5" w:rsidRPr="00B551CA">
        <w:rPr>
          <w:rFonts w:ascii="Times New Roman" w:hAnsi="Times New Roman" w:cs="Times New Roman"/>
          <w:sz w:val="24"/>
          <w:szCs w:val="24"/>
        </w:rPr>
        <w:t xml:space="preserve">, sag V-28-03 </w:t>
      </w:r>
      <w:r w:rsidRPr="00B551CA">
        <w:rPr>
          <w:rFonts w:ascii="Times New Roman" w:hAnsi="Times New Roman" w:cs="Times New Roman"/>
          <w:sz w:val="24"/>
          <w:szCs w:val="24"/>
        </w:rPr>
        <w:t>(Efterligningssagen)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Vestre Landsrets dom af 31. maj 2005</w:t>
      </w:r>
      <w:r w:rsidR="001B15E5" w:rsidRPr="00B551CA">
        <w:rPr>
          <w:rFonts w:ascii="Times New Roman" w:hAnsi="Times New Roman" w:cs="Times New Roman"/>
          <w:sz w:val="24"/>
          <w:szCs w:val="24"/>
        </w:rPr>
        <w:t>, 9. afd., sag B-0212-03,</w:t>
      </w:r>
      <w:r w:rsidR="00DF0EF7">
        <w:rPr>
          <w:rFonts w:ascii="Times New Roman" w:hAnsi="Times New Roman" w:cs="Times New Roman"/>
          <w:sz w:val="24"/>
          <w:szCs w:val="24"/>
        </w:rPr>
        <w:t xml:space="preserve"> (Lønudbetalingen</w:t>
      </w:r>
      <w:r w:rsidRPr="00B551CA">
        <w:rPr>
          <w:rFonts w:ascii="Times New Roman" w:hAnsi="Times New Roman" w:cs="Times New Roman"/>
          <w:sz w:val="24"/>
          <w:szCs w:val="24"/>
        </w:rPr>
        <w:t>)</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Østre Landsrets dom af 14. december 2006</w:t>
      </w:r>
      <w:r w:rsidR="00A731BA" w:rsidRPr="00B551CA">
        <w:rPr>
          <w:rFonts w:ascii="Times New Roman" w:hAnsi="Times New Roman" w:cs="Times New Roman"/>
          <w:sz w:val="24"/>
          <w:szCs w:val="24"/>
        </w:rPr>
        <w:t>, sag B-3932-05</w:t>
      </w:r>
      <w:r w:rsidRPr="00B551CA">
        <w:rPr>
          <w:rFonts w:ascii="Times New Roman" w:hAnsi="Times New Roman" w:cs="Times New Roman"/>
          <w:sz w:val="24"/>
          <w:szCs w:val="24"/>
        </w:rPr>
        <w:t xml:space="preserve"> (IT-afdelingslederen)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Vestre Landsrets dom af 13. marts 2008</w:t>
      </w:r>
      <w:r w:rsidR="0010570D" w:rsidRPr="00B551CA">
        <w:rPr>
          <w:rFonts w:ascii="Times New Roman" w:hAnsi="Times New Roman" w:cs="Times New Roman"/>
          <w:sz w:val="24"/>
          <w:szCs w:val="24"/>
        </w:rPr>
        <w:t>, sag B-0933-07</w:t>
      </w:r>
      <w:r w:rsidRPr="00B551CA">
        <w:rPr>
          <w:rFonts w:ascii="Times New Roman" w:hAnsi="Times New Roman" w:cs="Times New Roman"/>
          <w:sz w:val="24"/>
          <w:szCs w:val="24"/>
        </w:rPr>
        <w:t xml:space="preserve"> (Avancen)  </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Østre Landsrets dom af 11. april 2008</w:t>
      </w:r>
      <w:r w:rsidR="001B15E5" w:rsidRPr="00B551CA">
        <w:rPr>
          <w:rFonts w:ascii="Times New Roman" w:hAnsi="Times New Roman" w:cs="Times New Roman"/>
          <w:sz w:val="24"/>
          <w:szCs w:val="24"/>
        </w:rPr>
        <w:t>, 3. afd., sag B-1506-07</w:t>
      </w:r>
      <w:r w:rsidR="00A85B0A" w:rsidRPr="00B551CA">
        <w:rPr>
          <w:rFonts w:ascii="Times New Roman" w:hAnsi="Times New Roman" w:cs="Times New Roman"/>
          <w:sz w:val="24"/>
          <w:szCs w:val="24"/>
        </w:rPr>
        <w:t xml:space="preserve"> (</w:t>
      </w:r>
      <w:r w:rsidRPr="00B551CA">
        <w:rPr>
          <w:rFonts w:ascii="Times New Roman" w:hAnsi="Times New Roman" w:cs="Times New Roman"/>
          <w:sz w:val="24"/>
          <w:szCs w:val="24"/>
        </w:rPr>
        <w:t>T</w:t>
      </w:r>
      <w:r w:rsidR="00756E1F" w:rsidRPr="00B551CA">
        <w:rPr>
          <w:rFonts w:ascii="Times New Roman" w:hAnsi="Times New Roman" w:cs="Times New Roman"/>
          <w:sz w:val="24"/>
          <w:szCs w:val="24"/>
        </w:rPr>
        <w:t>elec</w:t>
      </w:r>
      <w:r w:rsidRPr="00B551CA">
        <w:rPr>
          <w:rFonts w:ascii="Times New Roman" w:hAnsi="Times New Roman" w:cs="Times New Roman"/>
          <w:sz w:val="24"/>
          <w:szCs w:val="24"/>
        </w:rPr>
        <w:t>om)</w:t>
      </w:r>
    </w:p>
    <w:p w:rsidR="000308F5" w:rsidRPr="00B551CA" w:rsidRDefault="000308F5"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Østre Landsrets dom af 27. august 2008</w:t>
      </w:r>
      <w:r w:rsidR="003B0343" w:rsidRPr="00B551CA">
        <w:rPr>
          <w:rFonts w:ascii="Times New Roman" w:hAnsi="Times New Roman" w:cs="Times New Roman"/>
          <w:sz w:val="24"/>
          <w:szCs w:val="24"/>
        </w:rPr>
        <w:t>, 18. afd. a.s. nr. B-2596-07</w:t>
      </w:r>
      <w:r w:rsidRPr="00B551CA">
        <w:rPr>
          <w:rFonts w:ascii="Times New Roman" w:hAnsi="Times New Roman" w:cs="Times New Roman"/>
          <w:sz w:val="24"/>
          <w:szCs w:val="24"/>
        </w:rPr>
        <w:t xml:space="preserve"> (Hjemmesiden)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rPr>
      </w:pPr>
      <w:r w:rsidRPr="00B551CA">
        <w:rPr>
          <w:rFonts w:ascii="Times New Roman" w:hAnsi="Times New Roman" w:cs="Times New Roman"/>
          <w:sz w:val="24"/>
          <w:szCs w:val="24"/>
        </w:rPr>
        <w:t>Afskedigelsesnævnets kendelse af 7. november 2008, sag 852/08 (Ancienniteten)</w:t>
      </w:r>
    </w:p>
    <w:p w:rsidR="00D305D2" w:rsidRPr="00B551CA" w:rsidRDefault="00D305D2" w:rsidP="00A46CC7">
      <w:pPr>
        <w:pStyle w:val="Listeafsnit"/>
        <w:numPr>
          <w:ilvl w:val="0"/>
          <w:numId w:val="2"/>
        </w:numPr>
        <w:spacing w:line="288" w:lineRule="auto"/>
        <w:rPr>
          <w:rFonts w:ascii="Times New Roman" w:hAnsi="Times New Roman" w:cs="Times New Roman"/>
          <w:sz w:val="24"/>
          <w:szCs w:val="24"/>
          <w:u w:val="single"/>
        </w:rPr>
      </w:pPr>
      <w:r w:rsidRPr="00B551CA">
        <w:rPr>
          <w:rFonts w:ascii="Times New Roman" w:hAnsi="Times New Roman" w:cs="Times New Roman"/>
          <w:sz w:val="24"/>
          <w:szCs w:val="24"/>
        </w:rPr>
        <w:t>Sø- og Handelsrettens dom af 18. november 2008</w:t>
      </w:r>
      <w:r w:rsidR="001B15E5" w:rsidRPr="00B551CA">
        <w:rPr>
          <w:rFonts w:ascii="Times New Roman" w:hAnsi="Times New Roman" w:cs="Times New Roman"/>
          <w:sz w:val="24"/>
          <w:szCs w:val="24"/>
        </w:rPr>
        <w:t>, sag V-12-04</w:t>
      </w:r>
      <w:r w:rsidRPr="00B551CA">
        <w:rPr>
          <w:rFonts w:ascii="Times New Roman" w:hAnsi="Times New Roman" w:cs="Times New Roman"/>
          <w:sz w:val="24"/>
          <w:szCs w:val="24"/>
        </w:rPr>
        <w:t xml:space="preserve"> (Vakuumtoiletterne)</w:t>
      </w:r>
    </w:p>
    <w:p w:rsidR="00B551CA" w:rsidRPr="00B551CA" w:rsidRDefault="00B551CA" w:rsidP="00B551CA">
      <w:pPr>
        <w:pStyle w:val="Listeafsnit"/>
        <w:spacing w:line="288" w:lineRule="auto"/>
        <w:ind w:left="360"/>
        <w:rPr>
          <w:rFonts w:ascii="Times New Roman" w:hAnsi="Times New Roman" w:cs="Times New Roman"/>
          <w:sz w:val="24"/>
          <w:szCs w:val="24"/>
          <w:u w:val="single"/>
        </w:rPr>
      </w:pPr>
    </w:p>
    <w:p w:rsidR="009E24EB" w:rsidRPr="00B551CA" w:rsidRDefault="009E24EB" w:rsidP="009E24EB">
      <w:pPr>
        <w:pStyle w:val="Listeafsnit"/>
        <w:numPr>
          <w:ilvl w:val="0"/>
          <w:numId w:val="2"/>
        </w:numPr>
        <w:spacing w:line="288" w:lineRule="auto"/>
        <w:rPr>
          <w:rFonts w:ascii="Times New Roman" w:hAnsi="Times New Roman" w:cs="Times New Roman"/>
          <w:sz w:val="24"/>
          <w:szCs w:val="24"/>
          <w:u w:val="single"/>
        </w:rPr>
      </w:pPr>
      <w:r w:rsidRPr="00B551CA">
        <w:rPr>
          <w:rFonts w:ascii="Times New Roman" w:hAnsi="Times New Roman" w:cs="Times New Roman"/>
          <w:sz w:val="24"/>
          <w:szCs w:val="24"/>
        </w:rPr>
        <w:t>VLT 1948/292 (Geografisk område 1)</w:t>
      </w:r>
    </w:p>
    <w:p w:rsidR="009E24EB" w:rsidRPr="009E24EB" w:rsidRDefault="009E24EB" w:rsidP="009E24EB">
      <w:pPr>
        <w:pStyle w:val="Listeafsnit"/>
        <w:numPr>
          <w:ilvl w:val="0"/>
          <w:numId w:val="2"/>
        </w:numPr>
        <w:spacing w:line="288" w:lineRule="auto"/>
        <w:rPr>
          <w:rFonts w:ascii="Times New Roman" w:hAnsi="Times New Roman" w:cs="Times New Roman"/>
          <w:sz w:val="24"/>
          <w:szCs w:val="24"/>
          <w:u w:val="single"/>
        </w:rPr>
      </w:pPr>
      <w:r w:rsidRPr="009E24EB">
        <w:rPr>
          <w:rFonts w:ascii="Times New Roman" w:hAnsi="Times New Roman" w:cs="Times New Roman"/>
          <w:sz w:val="24"/>
          <w:szCs w:val="24"/>
        </w:rPr>
        <w:t>VLT 1948/310</w:t>
      </w:r>
      <w:r>
        <w:rPr>
          <w:rFonts w:ascii="Times New Roman" w:hAnsi="Times New Roman" w:cs="Times New Roman"/>
          <w:sz w:val="24"/>
          <w:szCs w:val="24"/>
        </w:rPr>
        <w:t xml:space="preserve"> (Geografisk område 2)</w:t>
      </w:r>
    </w:p>
    <w:p w:rsidR="00D305D2" w:rsidRPr="00A56ADC" w:rsidRDefault="00D305D2" w:rsidP="00A46CC7">
      <w:pPr>
        <w:spacing w:line="288" w:lineRule="auto"/>
        <w:rPr>
          <w:rFonts w:ascii="Times New Roman" w:hAnsi="Times New Roman" w:cs="Times New Roman"/>
          <w:sz w:val="24"/>
          <w:szCs w:val="24"/>
          <w:u w:val="single"/>
        </w:rPr>
      </w:pPr>
      <w:r w:rsidRPr="00A56ADC">
        <w:rPr>
          <w:rFonts w:ascii="Times New Roman" w:hAnsi="Times New Roman" w:cs="Times New Roman"/>
          <w:sz w:val="24"/>
          <w:szCs w:val="24"/>
          <w:u w:val="single"/>
        </w:rPr>
        <w:t>Udenlandske afgørelser:</w:t>
      </w:r>
    </w:p>
    <w:p w:rsidR="00D305D2" w:rsidRPr="00A56ADC" w:rsidRDefault="00D305D2" w:rsidP="00A46CC7">
      <w:pPr>
        <w:pStyle w:val="Listeafsnit"/>
        <w:numPr>
          <w:ilvl w:val="0"/>
          <w:numId w:val="2"/>
        </w:numPr>
        <w:spacing w:line="288" w:lineRule="auto"/>
        <w:rPr>
          <w:rFonts w:ascii="Times New Roman" w:hAnsi="Times New Roman" w:cs="Times New Roman"/>
          <w:sz w:val="24"/>
          <w:szCs w:val="24"/>
          <w:lang w:val="en-US"/>
        </w:rPr>
      </w:pPr>
      <w:r w:rsidRPr="00A56ADC">
        <w:rPr>
          <w:rFonts w:ascii="Times New Roman" w:hAnsi="Times New Roman" w:cs="Times New Roman"/>
          <w:sz w:val="24"/>
          <w:szCs w:val="24"/>
          <w:lang w:val="en-US"/>
        </w:rPr>
        <w:t>Hays Specialist Recruitment (Holdings) Ltd. &amp; Another v Ions &amp; Another ((2008) All ER 216)</w:t>
      </w:r>
    </w:p>
    <w:p w:rsidR="00D305D2" w:rsidRPr="00A56ADC" w:rsidRDefault="00D305D2" w:rsidP="00A46CC7">
      <w:pPr>
        <w:pStyle w:val="Listeafsnit"/>
        <w:numPr>
          <w:ilvl w:val="0"/>
          <w:numId w:val="2"/>
        </w:numPr>
        <w:spacing w:line="288" w:lineRule="auto"/>
        <w:rPr>
          <w:rFonts w:ascii="Times New Roman" w:hAnsi="Times New Roman" w:cs="Times New Roman"/>
          <w:sz w:val="24"/>
          <w:szCs w:val="24"/>
          <w:lang w:val="en-US"/>
        </w:rPr>
      </w:pPr>
      <w:r w:rsidRPr="00A56ADC">
        <w:rPr>
          <w:rFonts w:ascii="Times New Roman" w:hAnsi="Times New Roman" w:cs="Times New Roman"/>
          <w:sz w:val="24"/>
          <w:szCs w:val="24"/>
          <w:lang w:val="en-US"/>
        </w:rPr>
        <w:t>Sasqua Group, Inc. v. Courtney 2010</w:t>
      </w:r>
    </w:p>
    <w:p w:rsidR="00D305D2" w:rsidRPr="00A56ADC" w:rsidRDefault="00D305D2" w:rsidP="00A56ADC">
      <w:pPr>
        <w:pStyle w:val="3"/>
        <w:spacing w:after="240"/>
      </w:pPr>
      <w:bookmarkStart w:id="93" w:name="_Toc356203070"/>
      <w:r w:rsidRPr="00A56ADC">
        <w:t>3.5. Hjemmesider</w:t>
      </w:r>
      <w:bookmarkEnd w:id="93"/>
    </w:p>
    <w:p w:rsidR="00D305D2" w:rsidRPr="00A56ADC" w:rsidRDefault="00502617" w:rsidP="00A56ADC">
      <w:pPr>
        <w:tabs>
          <w:tab w:val="left" w:pos="1842"/>
        </w:tabs>
        <w:spacing w:after="240" w:line="288" w:lineRule="auto"/>
        <w:rPr>
          <w:rFonts w:ascii="Times New Roman" w:hAnsi="Times New Roman" w:cs="Times New Roman"/>
          <w:sz w:val="24"/>
          <w:szCs w:val="24"/>
        </w:rPr>
      </w:pPr>
      <w:hyperlink r:id="rId21" w:history="1">
        <w:r w:rsidR="00D305D2" w:rsidRPr="00A56ADC">
          <w:rPr>
            <w:rStyle w:val="Hyperlink"/>
            <w:rFonts w:ascii="Times New Roman" w:hAnsi="Times New Roman" w:cs="Times New Roman"/>
            <w:sz w:val="24"/>
            <w:szCs w:val="24"/>
          </w:rPr>
          <w:t>www.retsinfo.dk</w:t>
        </w:r>
      </w:hyperlink>
    </w:p>
    <w:p w:rsidR="00D305D2" w:rsidRPr="00A56ADC" w:rsidRDefault="00502617" w:rsidP="00A46CC7">
      <w:pPr>
        <w:pStyle w:val="Default"/>
        <w:spacing w:after="240" w:line="288" w:lineRule="auto"/>
      </w:pPr>
      <w:hyperlink r:id="rId22" w:history="1">
        <w:r w:rsidR="00D305D2" w:rsidRPr="00A56ADC">
          <w:rPr>
            <w:rStyle w:val="Hyperlink"/>
          </w:rPr>
          <w:t>www.karnovgroup.dk</w:t>
        </w:r>
      </w:hyperlink>
      <w:r w:rsidR="00D305D2" w:rsidRPr="00A56ADC">
        <w:t xml:space="preserve"> – Indeholdende </w:t>
      </w:r>
      <w:r w:rsidR="00D305D2" w:rsidRPr="00A56ADC">
        <w:rPr>
          <w:sz w:val="23"/>
          <w:szCs w:val="23"/>
        </w:rPr>
        <w:t xml:space="preserve">Karnovs lovsamling samt Ugeskrift for Retsvæsen, Forlaget Thomson A/S. </w:t>
      </w:r>
    </w:p>
    <w:p w:rsidR="00D305D2" w:rsidRPr="00A56ADC" w:rsidRDefault="00502617" w:rsidP="00A46CC7">
      <w:pPr>
        <w:tabs>
          <w:tab w:val="left" w:pos="1842"/>
        </w:tabs>
        <w:spacing w:line="288" w:lineRule="auto"/>
        <w:rPr>
          <w:rFonts w:ascii="Times New Roman" w:hAnsi="Times New Roman" w:cs="Times New Roman"/>
          <w:sz w:val="24"/>
          <w:szCs w:val="24"/>
        </w:rPr>
      </w:pPr>
      <w:hyperlink r:id="rId23" w:history="1">
        <w:r w:rsidR="00C148D0" w:rsidRPr="008C74B4">
          <w:rPr>
            <w:rStyle w:val="Hyperlink"/>
            <w:rFonts w:ascii="Times New Roman" w:hAnsi="Times New Roman" w:cs="Times New Roman"/>
            <w:sz w:val="24"/>
            <w:szCs w:val="24"/>
          </w:rPr>
          <w:t>www.glovers.co.uk</w:t>
        </w:r>
      </w:hyperlink>
      <w:r w:rsidR="00C148D0">
        <w:rPr>
          <w:rFonts w:ascii="Times New Roman" w:hAnsi="Times New Roman" w:cs="Times New Roman"/>
          <w:sz w:val="24"/>
          <w:szCs w:val="24"/>
        </w:rPr>
        <w:t xml:space="preserve"> </w:t>
      </w:r>
    </w:p>
    <w:p w:rsidR="00D305D2" w:rsidRPr="00A56ADC" w:rsidRDefault="00502617" w:rsidP="00A46CC7">
      <w:pPr>
        <w:tabs>
          <w:tab w:val="left" w:pos="1842"/>
        </w:tabs>
        <w:spacing w:line="288" w:lineRule="auto"/>
        <w:rPr>
          <w:rFonts w:ascii="Times New Roman" w:hAnsi="Times New Roman" w:cs="Times New Roman"/>
          <w:sz w:val="24"/>
          <w:szCs w:val="24"/>
        </w:rPr>
      </w:pPr>
      <w:hyperlink r:id="rId24" w:history="1">
        <w:r w:rsidR="001C5BFD" w:rsidRPr="00A56ADC">
          <w:rPr>
            <w:rStyle w:val="Hyperlink"/>
            <w:rFonts w:ascii="Times New Roman" w:hAnsi="Times New Roman" w:cs="Times New Roman"/>
            <w:sz w:val="24"/>
            <w:szCs w:val="24"/>
          </w:rPr>
          <w:t>www.markedsføringsloven.dk</w:t>
        </w:r>
      </w:hyperlink>
      <w:r w:rsidR="001C5BFD" w:rsidRPr="00A56ADC">
        <w:rPr>
          <w:rFonts w:ascii="Times New Roman" w:hAnsi="Times New Roman" w:cs="Times New Roman"/>
          <w:sz w:val="24"/>
          <w:szCs w:val="24"/>
        </w:rPr>
        <w:t xml:space="preserve"> </w:t>
      </w:r>
    </w:p>
    <w:p w:rsidR="00D305D2" w:rsidRPr="00A56ADC" w:rsidRDefault="00D305D2" w:rsidP="00A46CC7">
      <w:pPr>
        <w:spacing w:after="0" w:line="288" w:lineRule="auto"/>
        <w:jc w:val="both"/>
        <w:rPr>
          <w:rFonts w:ascii="Times New Roman" w:hAnsi="Times New Roman" w:cs="Times New Roman"/>
          <w:sz w:val="24"/>
          <w:szCs w:val="24"/>
        </w:rPr>
      </w:pPr>
    </w:p>
    <w:sectPr w:rsidR="00D305D2" w:rsidRPr="00A56ADC" w:rsidSect="00432882">
      <w:headerReference w:type="default" r:id="rId25"/>
      <w:footerReference w:type="even" r:id="rId26"/>
      <w:footerReference w:type="default" r:id="rId27"/>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F7" w:rsidRDefault="006D4FF7" w:rsidP="00DD24BA">
      <w:pPr>
        <w:spacing w:after="0" w:line="240" w:lineRule="auto"/>
      </w:pPr>
      <w:r>
        <w:separator/>
      </w:r>
    </w:p>
  </w:endnote>
  <w:endnote w:type="continuationSeparator" w:id="0">
    <w:p w:rsidR="006D4FF7" w:rsidRDefault="006D4FF7" w:rsidP="00DD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982"/>
      <w:docPartObj>
        <w:docPartGallery w:val="Page Numbers (Bottom of Page)"/>
        <w:docPartUnique/>
      </w:docPartObj>
    </w:sdtPr>
    <w:sdtEndPr>
      <w:rPr>
        <w:rFonts w:ascii="Times New Roman" w:hAnsi="Times New Roman" w:cs="Times New Roman"/>
      </w:rPr>
    </w:sdtEndPr>
    <w:sdtContent>
      <w:p w:rsidR="00432882" w:rsidRPr="006C3399" w:rsidRDefault="00432882">
        <w:pPr>
          <w:pStyle w:val="Sidefod"/>
          <w:rPr>
            <w:rFonts w:ascii="Times New Roman" w:hAnsi="Times New Roman" w:cs="Times New Roman"/>
          </w:rPr>
        </w:pPr>
        <w:r w:rsidRPr="006C3399">
          <w:rPr>
            <w:rFonts w:ascii="Times New Roman" w:hAnsi="Times New Roman" w:cs="Times New Roman"/>
          </w:rPr>
          <w:t xml:space="preserve">Side | </w:t>
        </w:r>
        <w:r w:rsidR="00502617" w:rsidRPr="006C3399">
          <w:rPr>
            <w:rFonts w:ascii="Times New Roman" w:hAnsi="Times New Roman" w:cs="Times New Roman"/>
          </w:rPr>
          <w:fldChar w:fldCharType="begin"/>
        </w:r>
        <w:r w:rsidRPr="006C3399">
          <w:rPr>
            <w:rFonts w:ascii="Times New Roman" w:hAnsi="Times New Roman" w:cs="Times New Roman"/>
          </w:rPr>
          <w:instrText xml:space="preserve"> PAGE   \* MERGEFORMAT </w:instrText>
        </w:r>
        <w:r w:rsidR="00502617" w:rsidRPr="006C3399">
          <w:rPr>
            <w:rFonts w:ascii="Times New Roman" w:hAnsi="Times New Roman" w:cs="Times New Roman"/>
          </w:rPr>
          <w:fldChar w:fldCharType="separate"/>
        </w:r>
        <w:r w:rsidR="00C805A7">
          <w:rPr>
            <w:rFonts w:ascii="Times New Roman" w:hAnsi="Times New Roman" w:cs="Times New Roman"/>
            <w:noProof/>
          </w:rPr>
          <w:t>6</w:t>
        </w:r>
        <w:r w:rsidR="00502617" w:rsidRPr="006C3399">
          <w:rPr>
            <w:rFonts w:ascii="Times New Roman" w:hAnsi="Times New Roman" w:cs="Times New Roman"/>
          </w:rPr>
          <w:fldChar w:fldCharType="end"/>
        </w:r>
      </w:p>
    </w:sdtContent>
  </w:sdt>
  <w:p w:rsidR="00432882" w:rsidRPr="006C3399" w:rsidRDefault="00432882">
    <w:pPr>
      <w:pStyle w:val="Sidefod"/>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983"/>
      <w:docPartObj>
        <w:docPartGallery w:val="Page Numbers (Bottom of Page)"/>
        <w:docPartUnique/>
      </w:docPartObj>
    </w:sdtPr>
    <w:sdtContent>
      <w:p w:rsidR="00432882" w:rsidRDefault="00432882">
        <w:pPr>
          <w:pStyle w:val="Sidefod"/>
          <w:jc w:val="right"/>
        </w:pPr>
        <w:r w:rsidRPr="006C3399">
          <w:rPr>
            <w:rFonts w:ascii="Times New Roman" w:hAnsi="Times New Roman" w:cs="Times New Roman"/>
          </w:rPr>
          <w:t xml:space="preserve">Side | </w:t>
        </w:r>
        <w:r w:rsidR="00502617" w:rsidRPr="006C3399">
          <w:rPr>
            <w:rFonts w:ascii="Times New Roman" w:hAnsi="Times New Roman" w:cs="Times New Roman"/>
          </w:rPr>
          <w:fldChar w:fldCharType="begin"/>
        </w:r>
        <w:r w:rsidRPr="006C3399">
          <w:rPr>
            <w:rFonts w:ascii="Times New Roman" w:hAnsi="Times New Roman" w:cs="Times New Roman"/>
          </w:rPr>
          <w:instrText xml:space="preserve"> PAGE   \* MERGEFORMAT </w:instrText>
        </w:r>
        <w:r w:rsidR="00502617" w:rsidRPr="006C3399">
          <w:rPr>
            <w:rFonts w:ascii="Times New Roman" w:hAnsi="Times New Roman" w:cs="Times New Roman"/>
          </w:rPr>
          <w:fldChar w:fldCharType="separate"/>
        </w:r>
        <w:r w:rsidR="00C805A7">
          <w:rPr>
            <w:rFonts w:ascii="Times New Roman" w:hAnsi="Times New Roman" w:cs="Times New Roman"/>
            <w:noProof/>
          </w:rPr>
          <w:t>1</w:t>
        </w:r>
        <w:r w:rsidR="00502617" w:rsidRPr="006C3399">
          <w:rPr>
            <w:rFonts w:ascii="Times New Roman" w:hAnsi="Times New Roman" w:cs="Times New Roman"/>
          </w:rPr>
          <w:fldChar w:fldCharType="end"/>
        </w:r>
        <w:r>
          <w:t xml:space="preserve"> </w:t>
        </w:r>
      </w:p>
    </w:sdtContent>
  </w:sdt>
  <w:p w:rsidR="00432882" w:rsidRDefault="0043288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F7" w:rsidRDefault="006D4FF7" w:rsidP="00DD24BA">
      <w:pPr>
        <w:spacing w:after="0" w:line="240" w:lineRule="auto"/>
      </w:pPr>
      <w:r>
        <w:separator/>
      </w:r>
    </w:p>
  </w:footnote>
  <w:footnote w:type="continuationSeparator" w:id="0">
    <w:p w:rsidR="006D4FF7" w:rsidRDefault="006D4FF7" w:rsidP="00DD24BA">
      <w:pPr>
        <w:spacing w:after="0" w:line="240" w:lineRule="auto"/>
      </w:pPr>
      <w:r>
        <w:continuationSeparator/>
      </w:r>
    </w:p>
  </w:footnote>
  <w:footnote w:id="1">
    <w:p w:rsidR="00432882" w:rsidRPr="000C2DDB" w:rsidRDefault="00432882" w:rsidP="000C2DDB">
      <w:pPr>
        <w:pStyle w:val="Fodnotetekst"/>
        <w:rPr>
          <w:rFonts w:ascii="Times New Roman" w:hAnsi="Times New Roman" w:cs="Times New Roman"/>
        </w:rPr>
      </w:pPr>
      <w:r w:rsidRPr="009C02CD">
        <w:rPr>
          <w:rStyle w:val="Fodnotehenvisning"/>
          <w:rFonts w:ascii="Times New Roman" w:hAnsi="Times New Roman" w:cs="Times New Roman"/>
        </w:rPr>
        <w:footnoteRef/>
      </w:r>
      <w:r w:rsidRPr="009C02CD">
        <w:rPr>
          <w:rFonts w:ascii="Times New Roman" w:hAnsi="Times New Roman" w:cs="Times New Roman"/>
        </w:rPr>
        <w:t xml:space="preserve"> </w:t>
      </w:r>
      <w:r>
        <w:rPr>
          <w:rFonts w:ascii="Times New Roman" w:hAnsi="Times New Roman" w:cs="Times New Roman"/>
        </w:rPr>
        <w:t xml:space="preserve">LFF 1998-1999.1.172., s. 2. </w:t>
      </w:r>
    </w:p>
  </w:footnote>
  <w:footnote w:id="2">
    <w:p w:rsidR="00432882" w:rsidRPr="000C2DDB" w:rsidRDefault="00432882" w:rsidP="000C2DDB">
      <w:pPr>
        <w:pStyle w:val="Fodnotetekst"/>
        <w:rPr>
          <w:rFonts w:ascii="Times New Roman" w:hAnsi="Times New Roman" w:cs="Times New Roman"/>
        </w:rPr>
      </w:pPr>
      <w:r w:rsidRPr="000D2535">
        <w:rPr>
          <w:rStyle w:val="Fodnotehenvisning"/>
          <w:rFonts w:ascii="Times New Roman" w:hAnsi="Times New Roman" w:cs="Times New Roman"/>
        </w:rPr>
        <w:footnoteRef/>
      </w:r>
      <w:r w:rsidRPr="000D2535">
        <w:rPr>
          <w:rFonts w:ascii="Times New Roman" w:hAnsi="Times New Roman" w:cs="Times New Roman"/>
        </w:rPr>
        <w:t xml:space="preserve"> </w:t>
      </w:r>
      <w:r>
        <w:rPr>
          <w:rFonts w:ascii="Times New Roman" w:hAnsi="Times New Roman" w:cs="Times New Roman"/>
        </w:rPr>
        <w:t xml:space="preserve">Jeppe Høyer Jørgensen, s. 64. </w:t>
      </w:r>
    </w:p>
  </w:footnote>
  <w:footnote w:id="3">
    <w:p w:rsidR="00432882" w:rsidRPr="000C2DDB" w:rsidRDefault="00432882" w:rsidP="000C2DDB">
      <w:pPr>
        <w:pStyle w:val="Fodnotetekst"/>
        <w:rPr>
          <w:rFonts w:ascii="Times New Roman" w:hAnsi="Times New Roman" w:cs="Times New Roman"/>
        </w:rPr>
      </w:pPr>
      <w:r w:rsidRPr="00A473DB">
        <w:rPr>
          <w:rStyle w:val="Fodnotehenvisning"/>
          <w:rFonts w:ascii="Times New Roman" w:hAnsi="Times New Roman" w:cs="Times New Roman"/>
        </w:rPr>
        <w:footnoteRef/>
      </w:r>
      <w:r w:rsidRPr="00A473DB">
        <w:rPr>
          <w:rFonts w:ascii="Times New Roman" w:hAnsi="Times New Roman" w:cs="Times New Roman"/>
        </w:rPr>
        <w:t xml:space="preserve"> </w:t>
      </w:r>
      <w:r>
        <w:rPr>
          <w:rFonts w:ascii="Times New Roman" w:hAnsi="Times New Roman" w:cs="Times New Roman"/>
        </w:rPr>
        <w:t xml:space="preserve">Jeppe Høyer Jørgensen, s. 114. </w:t>
      </w:r>
    </w:p>
  </w:footnote>
  <w:footnote w:id="4">
    <w:p w:rsidR="00432882" w:rsidRPr="00604DD5" w:rsidRDefault="00432882">
      <w:pPr>
        <w:pStyle w:val="Fodnotetekst"/>
        <w:rPr>
          <w:rFonts w:ascii="Times New Roman" w:hAnsi="Times New Roman" w:cs="Times New Roman"/>
        </w:rPr>
      </w:pPr>
      <w:r w:rsidRPr="005D1176">
        <w:rPr>
          <w:rStyle w:val="Fodnotehenvisning"/>
          <w:rFonts w:ascii="Times New Roman" w:hAnsi="Times New Roman" w:cs="Times New Roman"/>
        </w:rPr>
        <w:footnoteRef/>
      </w:r>
      <w:r w:rsidRPr="00604DD5">
        <w:rPr>
          <w:rFonts w:ascii="Times New Roman" w:hAnsi="Times New Roman" w:cs="Times New Roman"/>
        </w:rPr>
        <w:t xml:space="preserve"> Morten Wegener, s. 15. </w:t>
      </w:r>
    </w:p>
  </w:footnote>
  <w:footnote w:id="5">
    <w:p w:rsidR="00432882" w:rsidRPr="00604DD5" w:rsidRDefault="00432882">
      <w:pPr>
        <w:pStyle w:val="Fodnotetekst"/>
        <w:rPr>
          <w:rFonts w:ascii="Times New Roman" w:hAnsi="Times New Roman" w:cs="Times New Roman"/>
        </w:rPr>
      </w:pPr>
      <w:r w:rsidRPr="00BD7B0F">
        <w:rPr>
          <w:rStyle w:val="Fodnotehenvisning"/>
          <w:rFonts w:ascii="Times New Roman" w:hAnsi="Times New Roman" w:cs="Times New Roman"/>
        </w:rPr>
        <w:footnoteRef/>
      </w:r>
      <w:r w:rsidRPr="00604DD5">
        <w:rPr>
          <w:rFonts w:ascii="Times New Roman" w:hAnsi="Times New Roman" w:cs="Times New Roman"/>
        </w:rPr>
        <w:t xml:space="preserve"> Morten Wegener, s. 23. </w:t>
      </w:r>
    </w:p>
  </w:footnote>
  <w:footnote w:id="6">
    <w:p w:rsidR="00432882" w:rsidRPr="00E7686E" w:rsidRDefault="00432882">
      <w:pPr>
        <w:pStyle w:val="Fodnotetekst"/>
        <w:rPr>
          <w:rFonts w:ascii="Times New Roman" w:hAnsi="Times New Roman" w:cs="Times New Roman"/>
        </w:rPr>
      </w:pPr>
      <w:r w:rsidRPr="00E7686E">
        <w:rPr>
          <w:rStyle w:val="Fodnotehenvisning"/>
          <w:rFonts w:ascii="Times New Roman" w:hAnsi="Times New Roman" w:cs="Times New Roman"/>
        </w:rPr>
        <w:footnoteRef/>
      </w:r>
      <w:r w:rsidRPr="00E7686E">
        <w:rPr>
          <w:rFonts w:ascii="Times New Roman" w:hAnsi="Times New Roman" w:cs="Times New Roman"/>
        </w:rPr>
        <w:t xml:space="preserve"> </w:t>
      </w:r>
      <w:r>
        <w:rPr>
          <w:rFonts w:ascii="Times New Roman" w:hAnsi="Times New Roman" w:cs="Times New Roman"/>
        </w:rPr>
        <w:t xml:space="preserve">Morten Wegener, s. 94. </w:t>
      </w:r>
    </w:p>
  </w:footnote>
  <w:footnote w:id="7">
    <w:p w:rsidR="00432882" w:rsidRPr="008A6E46" w:rsidRDefault="00432882">
      <w:pPr>
        <w:pStyle w:val="Fodnotetekst"/>
        <w:rPr>
          <w:rFonts w:ascii="Times New Roman" w:hAnsi="Times New Roman" w:cs="Times New Roman"/>
        </w:rPr>
      </w:pPr>
      <w:r w:rsidRPr="008A6E46">
        <w:rPr>
          <w:rStyle w:val="Fodnotehenvisning"/>
          <w:rFonts w:ascii="Times New Roman" w:hAnsi="Times New Roman" w:cs="Times New Roman"/>
        </w:rPr>
        <w:footnoteRef/>
      </w:r>
      <w:r w:rsidRPr="008A6E46">
        <w:rPr>
          <w:rFonts w:ascii="Times New Roman" w:hAnsi="Times New Roman" w:cs="Times New Roman"/>
        </w:rPr>
        <w:t xml:space="preserve"> </w:t>
      </w:r>
      <w:r>
        <w:rPr>
          <w:rFonts w:ascii="Times New Roman" w:hAnsi="Times New Roman" w:cs="Times New Roman"/>
        </w:rPr>
        <w:t xml:space="preserve">Morten Wegener, s. 6. </w:t>
      </w:r>
    </w:p>
  </w:footnote>
  <w:footnote w:id="8">
    <w:p w:rsidR="00432882" w:rsidRPr="00604DD5" w:rsidRDefault="00432882">
      <w:pPr>
        <w:pStyle w:val="Fodnotetekst"/>
        <w:rPr>
          <w:rFonts w:ascii="Times New Roman" w:hAnsi="Times New Roman" w:cs="Times New Roman"/>
        </w:rPr>
      </w:pPr>
      <w:r w:rsidRPr="00604DD5">
        <w:rPr>
          <w:rStyle w:val="Fodnotehenvisning"/>
          <w:rFonts w:ascii="Times New Roman" w:hAnsi="Times New Roman" w:cs="Times New Roman"/>
        </w:rPr>
        <w:footnoteRef/>
      </w:r>
      <w:r w:rsidRPr="00604DD5">
        <w:rPr>
          <w:rFonts w:ascii="Times New Roman" w:hAnsi="Times New Roman" w:cs="Times New Roman"/>
        </w:rPr>
        <w:t xml:space="preserve"> </w:t>
      </w:r>
      <w:r>
        <w:rPr>
          <w:rFonts w:ascii="Times New Roman" w:hAnsi="Times New Roman" w:cs="Times New Roman"/>
        </w:rPr>
        <w:t>Jens Evald, s. 3.</w:t>
      </w:r>
    </w:p>
  </w:footnote>
  <w:footnote w:id="9">
    <w:p w:rsidR="00432882" w:rsidRPr="00D70CA8" w:rsidRDefault="00432882" w:rsidP="00D70CA8">
      <w:pPr>
        <w:pStyle w:val="Fodnotetekst"/>
        <w:rPr>
          <w:rFonts w:ascii="Times New Roman" w:hAnsi="Times New Roman" w:cs="Times New Roman"/>
        </w:rPr>
      </w:pPr>
      <w:r w:rsidRPr="00D70CA8">
        <w:rPr>
          <w:rStyle w:val="Fodnotehenvisning"/>
          <w:rFonts w:ascii="Times New Roman" w:hAnsi="Times New Roman" w:cs="Times New Roman"/>
        </w:rPr>
        <w:footnoteRef/>
      </w:r>
      <w:r w:rsidRPr="00D70CA8">
        <w:rPr>
          <w:rFonts w:ascii="Times New Roman" w:hAnsi="Times New Roman" w:cs="Times New Roman"/>
        </w:rPr>
        <w:t xml:space="preserve"> </w:t>
      </w:r>
      <w:r>
        <w:rPr>
          <w:rFonts w:ascii="Times New Roman" w:hAnsi="Times New Roman" w:cs="Times New Roman"/>
        </w:rPr>
        <w:t xml:space="preserve">Morten Wegener, s. 51. </w:t>
      </w:r>
    </w:p>
  </w:footnote>
  <w:footnote w:id="10">
    <w:p w:rsidR="00432882" w:rsidRPr="00DD24BA" w:rsidRDefault="00432882">
      <w:pPr>
        <w:pStyle w:val="Fodnotetekst"/>
        <w:rPr>
          <w:rFonts w:ascii="Times New Roman" w:hAnsi="Times New Roman" w:cs="Times New Roman"/>
        </w:rPr>
      </w:pPr>
      <w:r w:rsidRPr="00DD24BA">
        <w:rPr>
          <w:rStyle w:val="Fodnotehenvisning"/>
          <w:rFonts w:ascii="Times New Roman" w:hAnsi="Times New Roman" w:cs="Times New Roman"/>
        </w:rPr>
        <w:footnoteRef/>
      </w:r>
      <w:r w:rsidRPr="00DD24BA">
        <w:rPr>
          <w:rFonts w:ascii="Times New Roman" w:hAnsi="Times New Roman" w:cs="Times New Roman"/>
        </w:rPr>
        <w:t xml:space="preserve"> </w:t>
      </w:r>
      <w:r>
        <w:rPr>
          <w:rFonts w:ascii="Times New Roman" w:hAnsi="Times New Roman" w:cs="Times New Roman"/>
        </w:rPr>
        <w:t xml:space="preserve">Jeppe Høyer Jørgensen, s. 59. </w:t>
      </w:r>
    </w:p>
  </w:footnote>
  <w:footnote w:id="11">
    <w:p w:rsidR="00432882" w:rsidRPr="00FF637A" w:rsidRDefault="00432882">
      <w:pPr>
        <w:pStyle w:val="Fodnotetekst"/>
        <w:rPr>
          <w:rFonts w:ascii="Times New Roman" w:hAnsi="Times New Roman" w:cs="Times New Roman"/>
        </w:rPr>
      </w:pPr>
      <w:r w:rsidRPr="00FF637A">
        <w:rPr>
          <w:rStyle w:val="Fodnotehenvisning"/>
          <w:rFonts w:ascii="Times New Roman" w:hAnsi="Times New Roman" w:cs="Times New Roman"/>
        </w:rPr>
        <w:footnoteRef/>
      </w:r>
      <w:r w:rsidRPr="00FF637A">
        <w:rPr>
          <w:rFonts w:ascii="Times New Roman" w:hAnsi="Times New Roman" w:cs="Times New Roman"/>
        </w:rPr>
        <w:t xml:space="preserve"> </w:t>
      </w:r>
      <w:r>
        <w:rPr>
          <w:rFonts w:ascii="Times New Roman" w:hAnsi="Times New Roman" w:cs="Times New Roman"/>
        </w:rPr>
        <w:t xml:space="preserve">I dette speciale vil begrebet ”loyalitetspligt” alene blive anvendt i relation til den ansættelsesretlige loyalitetspligt, og således ikke i sammenhæng med MFL § 1. </w:t>
      </w:r>
    </w:p>
  </w:footnote>
  <w:footnote w:id="12">
    <w:p w:rsidR="00432882" w:rsidRPr="00C139FB" w:rsidRDefault="00432882">
      <w:pPr>
        <w:pStyle w:val="Fodnotetekst"/>
        <w:rPr>
          <w:rFonts w:ascii="Times New Roman" w:hAnsi="Times New Roman" w:cs="Times New Roman"/>
        </w:rPr>
      </w:pPr>
      <w:r w:rsidRPr="00C139FB">
        <w:rPr>
          <w:rStyle w:val="Fodnotehenvisning"/>
          <w:rFonts w:ascii="Times New Roman" w:hAnsi="Times New Roman" w:cs="Times New Roman"/>
        </w:rPr>
        <w:footnoteRef/>
      </w:r>
      <w:r>
        <w:rPr>
          <w:rFonts w:ascii="Times New Roman" w:hAnsi="Times New Roman" w:cs="Times New Roman"/>
        </w:rPr>
        <w:t xml:space="preserve"> Jeppe Høyer Jørgensen, s. 61. </w:t>
      </w:r>
    </w:p>
  </w:footnote>
  <w:footnote w:id="13">
    <w:p w:rsidR="00432882" w:rsidRPr="007576FB" w:rsidRDefault="00432882">
      <w:pPr>
        <w:pStyle w:val="Fodnotetekst"/>
        <w:rPr>
          <w:rFonts w:ascii="Times New Roman" w:hAnsi="Times New Roman" w:cs="Times New Roman"/>
        </w:rPr>
      </w:pPr>
      <w:r w:rsidRPr="007576FB">
        <w:rPr>
          <w:rStyle w:val="Fodnotehenvisning"/>
          <w:rFonts w:ascii="Times New Roman" w:hAnsi="Times New Roman" w:cs="Times New Roman"/>
        </w:rPr>
        <w:footnoteRef/>
      </w:r>
      <w:r w:rsidRPr="007576FB">
        <w:rPr>
          <w:rFonts w:ascii="Times New Roman" w:hAnsi="Times New Roman" w:cs="Times New Roman"/>
        </w:rPr>
        <w:t xml:space="preserve"> </w:t>
      </w:r>
      <w:r>
        <w:rPr>
          <w:rFonts w:ascii="Times New Roman" w:hAnsi="Times New Roman" w:cs="Times New Roman"/>
        </w:rPr>
        <w:t xml:space="preserve">Kia Dollerschell, s. 19. </w:t>
      </w:r>
    </w:p>
  </w:footnote>
  <w:footnote w:id="14">
    <w:p w:rsidR="00432882" w:rsidRPr="00622525" w:rsidRDefault="00432882">
      <w:pPr>
        <w:pStyle w:val="Fodnotetekst"/>
        <w:rPr>
          <w:rFonts w:ascii="Times New Roman" w:hAnsi="Times New Roman" w:cs="Times New Roman"/>
          <w:lang w:val="en-US"/>
        </w:rPr>
      </w:pPr>
      <w:r w:rsidRPr="006E065E">
        <w:rPr>
          <w:rStyle w:val="Fodnotehenvisning"/>
          <w:rFonts w:ascii="Times New Roman" w:hAnsi="Times New Roman" w:cs="Times New Roman"/>
        </w:rPr>
        <w:footnoteRef/>
      </w:r>
      <w:r>
        <w:rPr>
          <w:rFonts w:ascii="Times New Roman" w:hAnsi="Times New Roman" w:cs="Times New Roman"/>
          <w:lang w:val="en-US"/>
        </w:rPr>
        <w:t xml:space="preserve"> </w:t>
      </w:r>
      <w:proofErr w:type="gramStart"/>
      <w:r w:rsidRPr="00F93A7C">
        <w:rPr>
          <w:rFonts w:ascii="Times New Roman" w:hAnsi="Times New Roman" w:cs="Times New Roman"/>
          <w:lang w:val="en-US"/>
        </w:rPr>
        <w:t>Kia Dollerschell, s. 20.</w:t>
      </w:r>
      <w:proofErr w:type="gramEnd"/>
      <w:r w:rsidRPr="00F93A7C">
        <w:rPr>
          <w:rFonts w:ascii="Times New Roman" w:hAnsi="Times New Roman" w:cs="Times New Roman"/>
          <w:lang w:val="en-US"/>
        </w:rPr>
        <w:t xml:space="preserve"> </w:t>
      </w:r>
    </w:p>
  </w:footnote>
  <w:footnote w:id="15">
    <w:p w:rsidR="00432882" w:rsidRPr="00622525" w:rsidRDefault="00432882">
      <w:pPr>
        <w:pStyle w:val="Fodnotetekst"/>
        <w:rPr>
          <w:rFonts w:ascii="Times New Roman" w:hAnsi="Times New Roman" w:cs="Times New Roman"/>
          <w:lang w:val="en-US"/>
        </w:rPr>
      </w:pPr>
      <w:r w:rsidRPr="00600B78">
        <w:rPr>
          <w:rStyle w:val="Fodnotehenvisning"/>
          <w:rFonts w:ascii="Times New Roman" w:hAnsi="Times New Roman" w:cs="Times New Roman"/>
        </w:rPr>
        <w:footnoteRef/>
      </w:r>
      <w:r w:rsidRPr="00622525">
        <w:rPr>
          <w:rFonts w:ascii="Times New Roman" w:hAnsi="Times New Roman" w:cs="Times New Roman"/>
          <w:lang w:val="en-US"/>
        </w:rPr>
        <w:t xml:space="preserve"> </w:t>
      </w:r>
      <w:proofErr w:type="gramStart"/>
      <w:r w:rsidRPr="00622525">
        <w:rPr>
          <w:rFonts w:ascii="Times New Roman" w:hAnsi="Times New Roman" w:cs="Times New Roman"/>
          <w:lang w:val="en-US"/>
        </w:rPr>
        <w:t>Kia Dollerschell, s. 22.</w:t>
      </w:r>
      <w:proofErr w:type="gramEnd"/>
      <w:r w:rsidRPr="00622525">
        <w:rPr>
          <w:rFonts w:ascii="Times New Roman" w:hAnsi="Times New Roman" w:cs="Times New Roman"/>
          <w:lang w:val="en-US"/>
        </w:rPr>
        <w:t xml:space="preserve"> </w:t>
      </w:r>
    </w:p>
  </w:footnote>
  <w:footnote w:id="16">
    <w:p w:rsidR="00432882" w:rsidRPr="00D972F3" w:rsidRDefault="00432882">
      <w:pPr>
        <w:pStyle w:val="Fodnotetekst"/>
        <w:rPr>
          <w:rFonts w:ascii="Times New Roman" w:hAnsi="Times New Roman" w:cs="Times New Roman"/>
        </w:rPr>
      </w:pPr>
      <w:r w:rsidRPr="00550DE2">
        <w:rPr>
          <w:rStyle w:val="Fodnotehenvisning"/>
          <w:rFonts w:ascii="Times New Roman" w:hAnsi="Times New Roman" w:cs="Times New Roman"/>
        </w:rPr>
        <w:footnoteRef/>
      </w:r>
      <w:r w:rsidRPr="00550DE2">
        <w:rPr>
          <w:rFonts w:ascii="Times New Roman" w:hAnsi="Times New Roman" w:cs="Times New Roman"/>
        </w:rPr>
        <w:t xml:space="preserve"> </w:t>
      </w:r>
      <w:r>
        <w:rPr>
          <w:rFonts w:ascii="Times New Roman" w:hAnsi="Times New Roman" w:cs="Times New Roman"/>
        </w:rPr>
        <w:t xml:space="preserve">Jeppe Høyer Jørgensen, s. 68. </w:t>
      </w:r>
    </w:p>
  </w:footnote>
  <w:footnote w:id="17">
    <w:p w:rsidR="00432882" w:rsidRPr="00E240E1" w:rsidRDefault="00432882" w:rsidP="00FF7B31">
      <w:pPr>
        <w:pStyle w:val="Fodnotetekst"/>
        <w:rPr>
          <w:rFonts w:ascii="Times New Roman" w:hAnsi="Times New Roman" w:cs="Times New Roman"/>
        </w:rPr>
      </w:pPr>
      <w:r w:rsidRPr="00E240E1">
        <w:rPr>
          <w:rStyle w:val="Fodnotehenvisning"/>
          <w:rFonts w:ascii="Times New Roman" w:hAnsi="Times New Roman" w:cs="Times New Roman"/>
        </w:rPr>
        <w:footnoteRef/>
      </w:r>
      <w:r w:rsidRPr="00E240E1">
        <w:rPr>
          <w:rFonts w:ascii="Times New Roman" w:hAnsi="Times New Roman" w:cs="Times New Roman"/>
        </w:rPr>
        <w:t xml:space="preserve"> </w:t>
      </w:r>
      <w:r>
        <w:rPr>
          <w:rFonts w:ascii="Times New Roman" w:hAnsi="Times New Roman" w:cs="Times New Roman"/>
        </w:rPr>
        <w:t xml:space="preserve">Jeppe Høyer Jørgensen, s. 73. </w:t>
      </w:r>
    </w:p>
  </w:footnote>
  <w:footnote w:id="18">
    <w:p w:rsidR="00432882" w:rsidRPr="0097296D" w:rsidRDefault="00432882" w:rsidP="006C622F">
      <w:pPr>
        <w:pStyle w:val="Fodnotetekst"/>
        <w:rPr>
          <w:rFonts w:ascii="Times New Roman" w:hAnsi="Times New Roman" w:cs="Times New Roman"/>
        </w:rPr>
      </w:pPr>
      <w:r w:rsidRPr="0097296D">
        <w:rPr>
          <w:rStyle w:val="Fodnotehenvisning"/>
          <w:rFonts w:ascii="Times New Roman" w:hAnsi="Times New Roman" w:cs="Times New Roman"/>
        </w:rPr>
        <w:footnoteRef/>
      </w:r>
      <w:r w:rsidRPr="0097296D">
        <w:rPr>
          <w:rFonts w:ascii="Times New Roman" w:hAnsi="Times New Roman" w:cs="Times New Roman"/>
        </w:rPr>
        <w:t xml:space="preserve"> </w:t>
      </w:r>
      <w:r>
        <w:rPr>
          <w:rFonts w:ascii="Times New Roman" w:hAnsi="Times New Roman" w:cs="Times New Roman"/>
        </w:rPr>
        <w:t>Jeppe Høyer Jørgensen, s. 68-71.</w:t>
      </w:r>
    </w:p>
  </w:footnote>
  <w:footnote w:id="19">
    <w:p w:rsidR="00432882" w:rsidRPr="0080262C" w:rsidRDefault="00432882">
      <w:pPr>
        <w:pStyle w:val="Fodnotetekst"/>
        <w:rPr>
          <w:rFonts w:ascii="Times New Roman" w:hAnsi="Times New Roman" w:cs="Times New Roman"/>
        </w:rPr>
      </w:pPr>
      <w:r w:rsidRPr="0080262C">
        <w:rPr>
          <w:rStyle w:val="Fodnotehenvisning"/>
          <w:rFonts w:ascii="Times New Roman" w:hAnsi="Times New Roman" w:cs="Times New Roman"/>
        </w:rPr>
        <w:footnoteRef/>
      </w:r>
      <w:r w:rsidRPr="0080262C">
        <w:rPr>
          <w:rFonts w:ascii="Times New Roman" w:hAnsi="Times New Roman" w:cs="Times New Roman"/>
        </w:rPr>
        <w:t xml:space="preserve"> </w:t>
      </w:r>
      <w:r>
        <w:rPr>
          <w:rFonts w:ascii="Times New Roman" w:hAnsi="Times New Roman" w:cs="Times New Roman"/>
        </w:rPr>
        <w:t xml:space="preserve">U.1993B.25, s. 1. </w:t>
      </w:r>
    </w:p>
  </w:footnote>
  <w:footnote w:id="20">
    <w:p w:rsidR="00432882" w:rsidRPr="00084C8C" w:rsidRDefault="00432882">
      <w:pPr>
        <w:pStyle w:val="Fodnotetekst"/>
        <w:rPr>
          <w:rFonts w:ascii="Times New Roman" w:hAnsi="Times New Roman" w:cs="Times New Roman"/>
        </w:rPr>
      </w:pPr>
      <w:r w:rsidRPr="00084C8C">
        <w:rPr>
          <w:rStyle w:val="Fodnotehenvisning"/>
          <w:rFonts w:ascii="Times New Roman" w:hAnsi="Times New Roman" w:cs="Times New Roman"/>
        </w:rPr>
        <w:footnoteRef/>
      </w:r>
      <w:r w:rsidRPr="00084C8C">
        <w:rPr>
          <w:rFonts w:ascii="Times New Roman" w:hAnsi="Times New Roman" w:cs="Times New Roman"/>
        </w:rPr>
        <w:t xml:space="preserve"> </w:t>
      </w:r>
      <w:r>
        <w:rPr>
          <w:rFonts w:ascii="Times New Roman" w:hAnsi="Times New Roman" w:cs="Times New Roman"/>
        </w:rPr>
        <w:t>Morten Langer, s. 29.</w:t>
      </w:r>
    </w:p>
  </w:footnote>
  <w:footnote w:id="21">
    <w:p w:rsidR="00432882" w:rsidRPr="00FF7B31" w:rsidRDefault="00432882">
      <w:pPr>
        <w:pStyle w:val="Fodnotetekst"/>
        <w:rPr>
          <w:rFonts w:ascii="Times New Roman" w:hAnsi="Times New Roman" w:cs="Times New Roman"/>
        </w:rPr>
      </w:pPr>
      <w:r w:rsidRPr="00FF7B31">
        <w:rPr>
          <w:rStyle w:val="Fodnotehenvisning"/>
          <w:rFonts w:ascii="Times New Roman" w:hAnsi="Times New Roman" w:cs="Times New Roman"/>
        </w:rPr>
        <w:footnoteRef/>
      </w:r>
      <w:r w:rsidRPr="00FF7B31">
        <w:rPr>
          <w:rFonts w:ascii="Times New Roman" w:hAnsi="Times New Roman" w:cs="Times New Roman"/>
        </w:rPr>
        <w:t xml:space="preserve"> </w:t>
      </w:r>
      <w:r>
        <w:rPr>
          <w:rFonts w:ascii="Times New Roman" w:hAnsi="Times New Roman" w:cs="Times New Roman"/>
        </w:rPr>
        <w:t xml:space="preserve">Jeppe Høyer Jørgensen, s. 99. </w:t>
      </w:r>
    </w:p>
  </w:footnote>
  <w:footnote w:id="22">
    <w:p w:rsidR="00432882" w:rsidRPr="00B76AE3" w:rsidRDefault="00432882">
      <w:pPr>
        <w:pStyle w:val="Fodnotetekst"/>
        <w:rPr>
          <w:rFonts w:ascii="Times New Roman" w:hAnsi="Times New Roman" w:cs="Times New Roman"/>
        </w:rPr>
      </w:pPr>
      <w:r w:rsidRPr="00B76AE3">
        <w:rPr>
          <w:rStyle w:val="Fodnotehenvisning"/>
          <w:rFonts w:ascii="Times New Roman" w:hAnsi="Times New Roman" w:cs="Times New Roman"/>
        </w:rPr>
        <w:footnoteRef/>
      </w:r>
      <w:r w:rsidRPr="00B76AE3">
        <w:rPr>
          <w:rFonts w:ascii="Times New Roman" w:hAnsi="Times New Roman" w:cs="Times New Roman"/>
        </w:rPr>
        <w:t xml:space="preserve"> </w:t>
      </w:r>
      <w:r>
        <w:rPr>
          <w:rFonts w:ascii="Times New Roman" w:hAnsi="Times New Roman" w:cs="Times New Roman"/>
        </w:rPr>
        <w:t xml:space="preserve">Morten Langer, s. 23. </w:t>
      </w:r>
    </w:p>
  </w:footnote>
  <w:footnote w:id="23">
    <w:p w:rsidR="00432882" w:rsidRPr="004A3D7D" w:rsidRDefault="00432882">
      <w:pPr>
        <w:pStyle w:val="Fodnotetekst"/>
        <w:rPr>
          <w:rFonts w:ascii="Times New Roman" w:hAnsi="Times New Roman" w:cs="Times New Roman"/>
        </w:rPr>
      </w:pPr>
      <w:r w:rsidRPr="004A3D7D">
        <w:rPr>
          <w:rStyle w:val="Fodnotehenvisning"/>
          <w:rFonts w:ascii="Times New Roman" w:hAnsi="Times New Roman" w:cs="Times New Roman"/>
        </w:rPr>
        <w:footnoteRef/>
      </w:r>
      <w:r w:rsidRPr="004A3D7D">
        <w:rPr>
          <w:rFonts w:ascii="Times New Roman" w:hAnsi="Times New Roman" w:cs="Times New Roman"/>
        </w:rPr>
        <w:t xml:space="preserve"> </w:t>
      </w:r>
      <w:r>
        <w:rPr>
          <w:rFonts w:ascii="Times New Roman" w:hAnsi="Times New Roman" w:cs="Times New Roman"/>
        </w:rPr>
        <w:t xml:space="preserve">U.1993B.25, s. 3. </w:t>
      </w:r>
    </w:p>
  </w:footnote>
  <w:footnote w:id="24">
    <w:p w:rsidR="00432882" w:rsidRPr="0041039F" w:rsidRDefault="00432882">
      <w:pPr>
        <w:pStyle w:val="Fodnotetekst"/>
        <w:rPr>
          <w:rFonts w:ascii="Times New Roman" w:hAnsi="Times New Roman" w:cs="Times New Roman"/>
        </w:rPr>
      </w:pPr>
      <w:r w:rsidRPr="0041039F">
        <w:rPr>
          <w:rStyle w:val="Fodnotehenvisning"/>
          <w:rFonts w:ascii="Times New Roman" w:hAnsi="Times New Roman" w:cs="Times New Roman"/>
        </w:rPr>
        <w:footnoteRef/>
      </w:r>
      <w:r w:rsidRPr="0041039F">
        <w:rPr>
          <w:rFonts w:ascii="Times New Roman" w:hAnsi="Times New Roman" w:cs="Times New Roman"/>
        </w:rPr>
        <w:t xml:space="preserve"> </w:t>
      </w:r>
      <w:r>
        <w:rPr>
          <w:rFonts w:ascii="Times New Roman" w:hAnsi="Times New Roman" w:cs="Times New Roman"/>
        </w:rPr>
        <w:t xml:space="preserve">Morten Langer, s. 29. </w:t>
      </w:r>
    </w:p>
  </w:footnote>
  <w:footnote w:id="25">
    <w:p w:rsidR="00432882" w:rsidRPr="00A441FE" w:rsidRDefault="00432882">
      <w:pPr>
        <w:pStyle w:val="Fodnotetekst"/>
        <w:rPr>
          <w:rFonts w:ascii="Times New Roman" w:hAnsi="Times New Roman" w:cs="Times New Roman"/>
        </w:rPr>
      </w:pPr>
      <w:r w:rsidRPr="00842098">
        <w:rPr>
          <w:rStyle w:val="Fodnotehenvisning"/>
          <w:rFonts w:ascii="Times New Roman" w:hAnsi="Times New Roman" w:cs="Times New Roman"/>
        </w:rPr>
        <w:footnoteRef/>
      </w:r>
      <w:r w:rsidRPr="00A441FE">
        <w:rPr>
          <w:rFonts w:ascii="Times New Roman" w:hAnsi="Times New Roman" w:cs="Times New Roman"/>
        </w:rPr>
        <w:t xml:space="preserve"> Jeppe Høyer Jørgensen, s. 87. </w:t>
      </w:r>
    </w:p>
  </w:footnote>
  <w:footnote w:id="26">
    <w:p w:rsidR="00432882" w:rsidRPr="000308F5" w:rsidRDefault="00432882">
      <w:pPr>
        <w:pStyle w:val="Fodnotetekst"/>
        <w:rPr>
          <w:rFonts w:ascii="Times New Roman" w:hAnsi="Times New Roman" w:cs="Times New Roman"/>
        </w:rPr>
      </w:pPr>
      <w:r w:rsidRPr="000308F5">
        <w:rPr>
          <w:rStyle w:val="Fodnotehenvisning"/>
          <w:rFonts w:ascii="Times New Roman" w:hAnsi="Times New Roman" w:cs="Times New Roman"/>
        </w:rPr>
        <w:footnoteRef/>
      </w:r>
      <w:r w:rsidRPr="000308F5">
        <w:rPr>
          <w:rFonts w:ascii="Times New Roman" w:hAnsi="Times New Roman" w:cs="Times New Roman"/>
        </w:rPr>
        <w:t xml:space="preserve"> Jeppe Høyer Jørgensen, s. 87-88. </w:t>
      </w:r>
    </w:p>
  </w:footnote>
  <w:footnote w:id="27">
    <w:p w:rsidR="00432882" w:rsidRPr="000308F5" w:rsidRDefault="00432882" w:rsidP="003E40AE">
      <w:pPr>
        <w:pStyle w:val="Fodnotetekst"/>
        <w:jc w:val="both"/>
        <w:rPr>
          <w:rFonts w:ascii="Times New Roman" w:hAnsi="Times New Roman" w:cs="Times New Roman"/>
        </w:rPr>
      </w:pPr>
      <w:r w:rsidRPr="000308F5">
        <w:rPr>
          <w:rStyle w:val="Fodnotehenvisning"/>
          <w:rFonts w:ascii="Times New Roman" w:hAnsi="Times New Roman" w:cs="Times New Roman"/>
        </w:rPr>
        <w:footnoteRef/>
      </w:r>
      <w:r w:rsidRPr="000308F5">
        <w:rPr>
          <w:rFonts w:ascii="Times New Roman" w:hAnsi="Times New Roman" w:cs="Times New Roman"/>
        </w:rPr>
        <w:t xml:space="preserve"> Se hertil U.2005.1639V (E-mail), hvor en kontoransat havde sendt en e-mail til en kollega, og i denne havde omtalt virksomhedens regnskabschef som ”en led sæk”. E-mailen kom til ledelsens kundskab, hvilket førte til den ansatte o</w:t>
      </w:r>
      <w:r w:rsidRPr="000308F5">
        <w:rPr>
          <w:rFonts w:ascii="Times New Roman" w:hAnsi="Times New Roman" w:cs="Times New Roman"/>
        </w:rPr>
        <w:t>p</w:t>
      </w:r>
      <w:r w:rsidRPr="000308F5">
        <w:rPr>
          <w:rFonts w:ascii="Times New Roman" w:hAnsi="Times New Roman" w:cs="Times New Roman"/>
        </w:rPr>
        <w:t xml:space="preserve">sigelse, som dog blev fundet usaglig, fordi denne havde føje til at tro, at meddelelsen var lukket og ikke ville komme andre til kundskab. </w:t>
      </w:r>
    </w:p>
  </w:footnote>
  <w:footnote w:id="28">
    <w:p w:rsidR="00432882" w:rsidRPr="00B9790F" w:rsidRDefault="00432882" w:rsidP="00B9790F">
      <w:pPr>
        <w:pStyle w:val="Fodnotetekst"/>
        <w:jc w:val="both"/>
        <w:rPr>
          <w:rFonts w:ascii="Times New Roman" w:hAnsi="Times New Roman" w:cs="Times New Roman"/>
        </w:rPr>
      </w:pPr>
      <w:r w:rsidRPr="000308F5">
        <w:rPr>
          <w:rStyle w:val="Fodnotehenvisning"/>
          <w:rFonts w:ascii="Times New Roman" w:hAnsi="Times New Roman" w:cs="Times New Roman"/>
        </w:rPr>
        <w:footnoteRef/>
      </w:r>
      <w:r w:rsidRPr="000308F5">
        <w:rPr>
          <w:rFonts w:ascii="Times New Roman" w:hAnsi="Times New Roman" w:cs="Times New Roman"/>
        </w:rPr>
        <w:t xml:space="preserve"> Se hertil Østre Landsrets dom af 27. august 2008 (Hjemmesiden), hvor en fritstillet direktør blev bortvist for ytringer på en hjemmeside. Ytringerne var rettet mod den siddende bestyrelse. I sagen blev det fremhævet, at hjemmesiden var offentlig tilgængelig. Direktørens handlinger fandtes illoyale og bortvisningen fandtes derfor berettiget.</w:t>
      </w:r>
      <w:r>
        <w:rPr>
          <w:rFonts w:ascii="Times New Roman" w:hAnsi="Times New Roman" w:cs="Times New Roman"/>
        </w:rPr>
        <w:t xml:space="preserve"> </w:t>
      </w:r>
    </w:p>
  </w:footnote>
  <w:footnote w:id="29">
    <w:p w:rsidR="00432882" w:rsidRPr="00312A31" w:rsidRDefault="00432882">
      <w:pPr>
        <w:pStyle w:val="Fodnotetekst"/>
        <w:rPr>
          <w:rFonts w:ascii="Times New Roman" w:hAnsi="Times New Roman" w:cs="Times New Roman"/>
        </w:rPr>
      </w:pPr>
      <w:r w:rsidRPr="00312A31">
        <w:rPr>
          <w:rStyle w:val="Fodnotehenvisning"/>
          <w:rFonts w:ascii="Times New Roman" w:hAnsi="Times New Roman" w:cs="Times New Roman"/>
        </w:rPr>
        <w:footnoteRef/>
      </w:r>
      <w:r w:rsidRPr="00312A31">
        <w:rPr>
          <w:rFonts w:ascii="Times New Roman" w:hAnsi="Times New Roman" w:cs="Times New Roman"/>
        </w:rPr>
        <w:t xml:space="preserve"> </w:t>
      </w:r>
      <w:r>
        <w:rPr>
          <w:rFonts w:ascii="Times New Roman" w:hAnsi="Times New Roman" w:cs="Times New Roman"/>
        </w:rPr>
        <w:t xml:space="preserve">Jeppe Høyer Jørgensen, s. 108. </w:t>
      </w:r>
    </w:p>
  </w:footnote>
  <w:footnote w:id="30">
    <w:p w:rsidR="00432882" w:rsidRPr="00B9790F" w:rsidRDefault="00432882">
      <w:pPr>
        <w:pStyle w:val="Fodnotetekst"/>
        <w:rPr>
          <w:rFonts w:ascii="Times New Roman" w:hAnsi="Times New Roman" w:cs="Times New Roman"/>
        </w:rPr>
      </w:pPr>
      <w:r w:rsidRPr="007B211D">
        <w:rPr>
          <w:rStyle w:val="Fodnotehenvisning"/>
          <w:rFonts w:ascii="Times New Roman" w:hAnsi="Times New Roman" w:cs="Times New Roman"/>
        </w:rPr>
        <w:footnoteRef/>
      </w:r>
      <w:r w:rsidRPr="00B9790F">
        <w:rPr>
          <w:rFonts w:ascii="Times New Roman" w:hAnsi="Times New Roman" w:cs="Times New Roman"/>
        </w:rPr>
        <w:t xml:space="preserve"> Kia Dollerschell, s. 28-29. </w:t>
      </w:r>
    </w:p>
  </w:footnote>
  <w:footnote w:id="31">
    <w:p w:rsidR="00432882" w:rsidRPr="006A4883" w:rsidRDefault="00432882">
      <w:pPr>
        <w:pStyle w:val="Fodnotetekst"/>
        <w:rPr>
          <w:rFonts w:ascii="Times New Roman" w:hAnsi="Times New Roman" w:cs="Times New Roman"/>
        </w:rPr>
      </w:pPr>
      <w:r w:rsidRPr="00E25C8C">
        <w:rPr>
          <w:rStyle w:val="Fodnotehenvisning"/>
          <w:rFonts w:ascii="Times New Roman" w:hAnsi="Times New Roman" w:cs="Times New Roman"/>
        </w:rPr>
        <w:footnoteRef/>
      </w:r>
      <w:r w:rsidRPr="006A4883">
        <w:rPr>
          <w:rFonts w:ascii="Times New Roman" w:hAnsi="Times New Roman" w:cs="Times New Roman"/>
        </w:rPr>
        <w:t xml:space="preserve"> Betænkning nr. 1457, s. 55.  </w:t>
      </w:r>
    </w:p>
  </w:footnote>
  <w:footnote w:id="32">
    <w:p w:rsidR="00432882" w:rsidRPr="00E25C8C" w:rsidRDefault="00432882">
      <w:pPr>
        <w:pStyle w:val="Fodnotetekst"/>
        <w:rPr>
          <w:rFonts w:ascii="Times New Roman" w:hAnsi="Times New Roman" w:cs="Times New Roman"/>
        </w:rPr>
      </w:pPr>
      <w:r w:rsidRPr="00540BE8">
        <w:rPr>
          <w:rStyle w:val="Fodnotehenvisning"/>
          <w:rFonts w:ascii="Times New Roman" w:hAnsi="Times New Roman" w:cs="Times New Roman"/>
        </w:rPr>
        <w:footnoteRef/>
      </w:r>
      <w:r w:rsidRPr="00E25C8C">
        <w:rPr>
          <w:rFonts w:ascii="Times New Roman" w:hAnsi="Times New Roman" w:cs="Times New Roman"/>
        </w:rPr>
        <w:t xml:space="preserve"> Erling Borcher &amp; Frank Bøggild, s. 51-52. </w:t>
      </w:r>
    </w:p>
  </w:footnote>
  <w:footnote w:id="33">
    <w:p w:rsidR="00432882" w:rsidRPr="00CB6C6C" w:rsidRDefault="00432882">
      <w:pPr>
        <w:pStyle w:val="Fodnotetekst"/>
        <w:rPr>
          <w:rFonts w:ascii="Times New Roman" w:hAnsi="Times New Roman" w:cs="Times New Roman"/>
        </w:rPr>
      </w:pPr>
      <w:r w:rsidRPr="00CB6C6C">
        <w:rPr>
          <w:rStyle w:val="Fodnotehenvisning"/>
          <w:rFonts w:ascii="Times New Roman" w:hAnsi="Times New Roman" w:cs="Times New Roman"/>
        </w:rPr>
        <w:footnoteRef/>
      </w:r>
      <w:r w:rsidRPr="00CB6C6C">
        <w:rPr>
          <w:rFonts w:ascii="Times New Roman" w:hAnsi="Times New Roman" w:cs="Times New Roman"/>
        </w:rPr>
        <w:t xml:space="preserve"> </w:t>
      </w:r>
      <w:r w:rsidRPr="00E25C8C">
        <w:rPr>
          <w:rFonts w:ascii="Times New Roman" w:hAnsi="Times New Roman" w:cs="Times New Roman"/>
        </w:rPr>
        <w:t xml:space="preserve">Betænkning </w:t>
      </w:r>
      <w:r>
        <w:rPr>
          <w:rFonts w:ascii="Times New Roman" w:hAnsi="Times New Roman" w:cs="Times New Roman"/>
        </w:rPr>
        <w:t>nr. 1457, s. 58.</w:t>
      </w:r>
    </w:p>
  </w:footnote>
  <w:footnote w:id="34">
    <w:p w:rsidR="00432882" w:rsidRPr="00D6034F" w:rsidRDefault="00432882">
      <w:pPr>
        <w:pStyle w:val="Fodnotetekst"/>
        <w:rPr>
          <w:rFonts w:ascii="Times New Roman" w:hAnsi="Times New Roman" w:cs="Times New Roman"/>
        </w:rPr>
      </w:pPr>
      <w:r w:rsidRPr="00D6034F">
        <w:rPr>
          <w:rStyle w:val="Fodnotehenvisning"/>
          <w:rFonts w:ascii="Times New Roman" w:hAnsi="Times New Roman" w:cs="Times New Roman"/>
        </w:rPr>
        <w:footnoteRef/>
      </w:r>
      <w:r w:rsidRPr="00D6034F">
        <w:rPr>
          <w:rFonts w:ascii="Times New Roman" w:hAnsi="Times New Roman" w:cs="Times New Roman"/>
        </w:rPr>
        <w:t xml:space="preserve"> </w:t>
      </w:r>
      <w:r w:rsidRPr="00E25C8C">
        <w:rPr>
          <w:rFonts w:ascii="Times New Roman" w:hAnsi="Times New Roman" w:cs="Times New Roman"/>
        </w:rPr>
        <w:t xml:space="preserve">RR.10.1993.14, </w:t>
      </w:r>
      <w:r>
        <w:rPr>
          <w:rFonts w:ascii="Times New Roman" w:hAnsi="Times New Roman" w:cs="Times New Roman"/>
        </w:rPr>
        <w:t xml:space="preserve">s. 2. </w:t>
      </w:r>
    </w:p>
  </w:footnote>
  <w:footnote w:id="35">
    <w:p w:rsidR="00432882" w:rsidRPr="005A0CB7" w:rsidRDefault="00432882">
      <w:pPr>
        <w:pStyle w:val="Fodnotetekst"/>
        <w:rPr>
          <w:rFonts w:ascii="Times New Roman" w:hAnsi="Times New Roman" w:cs="Times New Roman"/>
        </w:rPr>
      </w:pPr>
      <w:r w:rsidRPr="005A0CB7">
        <w:rPr>
          <w:rStyle w:val="Fodnotehenvisning"/>
          <w:rFonts w:ascii="Times New Roman" w:hAnsi="Times New Roman" w:cs="Times New Roman"/>
        </w:rPr>
        <w:footnoteRef/>
      </w:r>
      <w:r w:rsidRPr="005A0CB7">
        <w:rPr>
          <w:rFonts w:ascii="Times New Roman" w:hAnsi="Times New Roman" w:cs="Times New Roman"/>
        </w:rPr>
        <w:t xml:space="preserve"> </w:t>
      </w:r>
      <w:r>
        <w:rPr>
          <w:rFonts w:ascii="Times New Roman" w:hAnsi="Times New Roman" w:cs="Times New Roman"/>
        </w:rPr>
        <w:t xml:space="preserve">Erling Borcher &amp; Frank Bøggild, s. 55. </w:t>
      </w:r>
    </w:p>
  </w:footnote>
  <w:footnote w:id="36">
    <w:p w:rsidR="00432882" w:rsidRPr="00F8419D" w:rsidRDefault="00432882">
      <w:pPr>
        <w:pStyle w:val="Fodnotetekst"/>
        <w:rPr>
          <w:rFonts w:ascii="Times New Roman" w:hAnsi="Times New Roman" w:cs="Times New Roman"/>
        </w:rPr>
      </w:pPr>
      <w:r w:rsidRPr="00F8419D">
        <w:rPr>
          <w:rStyle w:val="Fodnotehenvisning"/>
          <w:rFonts w:ascii="Times New Roman" w:hAnsi="Times New Roman" w:cs="Times New Roman"/>
        </w:rPr>
        <w:footnoteRef/>
      </w:r>
      <w:r w:rsidRPr="00F8419D">
        <w:rPr>
          <w:rFonts w:ascii="Times New Roman" w:hAnsi="Times New Roman" w:cs="Times New Roman"/>
        </w:rPr>
        <w:t xml:space="preserve"> </w:t>
      </w:r>
      <w:r>
        <w:rPr>
          <w:rFonts w:ascii="Times New Roman" w:hAnsi="Times New Roman" w:cs="Times New Roman"/>
        </w:rPr>
        <w:t xml:space="preserve">Jeppe Høyer Jørgensen, s. 148. </w:t>
      </w:r>
    </w:p>
  </w:footnote>
  <w:footnote w:id="37">
    <w:p w:rsidR="00432882" w:rsidRPr="00F45842" w:rsidRDefault="00432882">
      <w:pPr>
        <w:pStyle w:val="Fodnotetekst"/>
      </w:pPr>
      <w:r>
        <w:rPr>
          <w:rStyle w:val="Fodnotehenvisning"/>
        </w:rPr>
        <w:footnoteRef/>
      </w:r>
      <w:r>
        <w:t xml:space="preserve"> </w:t>
      </w:r>
      <w:r>
        <w:rPr>
          <w:rFonts w:ascii="Times New Roman" w:hAnsi="Times New Roman" w:cs="Times New Roman"/>
        </w:rPr>
        <w:t xml:space="preserve">Erling Borcher &amp; Frank Bøggild, s. 62. </w:t>
      </w:r>
    </w:p>
  </w:footnote>
  <w:footnote w:id="38">
    <w:p w:rsidR="00432882" w:rsidRPr="00C30A8B" w:rsidRDefault="00432882">
      <w:pPr>
        <w:pStyle w:val="Fodnotetekst"/>
        <w:rPr>
          <w:rFonts w:ascii="Times New Roman" w:hAnsi="Times New Roman" w:cs="Times New Roman"/>
        </w:rPr>
      </w:pPr>
      <w:r w:rsidRPr="00C30A8B">
        <w:rPr>
          <w:rStyle w:val="Fodnotehenvisning"/>
          <w:rFonts w:ascii="Times New Roman" w:hAnsi="Times New Roman" w:cs="Times New Roman"/>
        </w:rPr>
        <w:footnoteRef/>
      </w:r>
      <w:r w:rsidRPr="00C30A8B">
        <w:rPr>
          <w:rFonts w:ascii="Times New Roman" w:hAnsi="Times New Roman" w:cs="Times New Roman"/>
        </w:rPr>
        <w:t xml:space="preserve"> </w:t>
      </w:r>
      <w:r>
        <w:rPr>
          <w:rFonts w:ascii="Times New Roman" w:hAnsi="Times New Roman" w:cs="Times New Roman"/>
        </w:rPr>
        <w:t xml:space="preserve">Lars Svenning Andersen m.fl., s. 927. </w:t>
      </w:r>
    </w:p>
  </w:footnote>
  <w:footnote w:id="39">
    <w:p w:rsidR="00432882" w:rsidRPr="00F56CE7" w:rsidRDefault="00432882">
      <w:pPr>
        <w:pStyle w:val="Fodnotetekst"/>
        <w:rPr>
          <w:rFonts w:ascii="Times New Roman" w:hAnsi="Times New Roman" w:cs="Times New Roman"/>
        </w:rPr>
      </w:pPr>
      <w:r w:rsidRPr="00F56CE7">
        <w:rPr>
          <w:rStyle w:val="Fodnotehenvisning"/>
          <w:rFonts w:ascii="Times New Roman" w:hAnsi="Times New Roman" w:cs="Times New Roman"/>
        </w:rPr>
        <w:footnoteRef/>
      </w:r>
      <w:r w:rsidRPr="00F56CE7">
        <w:rPr>
          <w:rFonts w:ascii="Times New Roman" w:hAnsi="Times New Roman" w:cs="Times New Roman"/>
        </w:rPr>
        <w:t xml:space="preserve"> </w:t>
      </w:r>
      <w:r>
        <w:rPr>
          <w:rFonts w:ascii="Times New Roman" w:hAnsi="Times New Roman" w:cs="Times New Roman"/>
        </w:rPr>
        <w:t xml:space="preserve">Jeppe Høyer Jørgensen, s. 133. </w:t>
      </w:r>
    </w:p>
  </w:footnote>
  <w:footnote w:id="40">
    <w:p w:rsidR="00432882" w:rsidRPr="00F56CE7" w:rsidRDefault="00432882">
      <w:pPr>
        <w:pStyle w:val="Fodnotetekst"/>
        <w:rPr>
          <w:rFonts w:ascii="Times New Roman" w:hAnsi="Times New Roman" w:cs="Times New Roman"/>
        </w:rPr>
      </w:pPr>
      <w:r w:rsidRPr="00F56CE7">
        <w:rPr>
          <w:rStyle w:val="Fodnotehenvisning"/>
          <w:rFonts w:ascii="Times New Roman" w:hAnsi="Times New Roman" w:cs="Times New Roman"/>
        </w:rPr>
        <w:footnoteRef/>
      </w:r>
      <w:r w:rsidRPr="00F56CE7">
        <w:rPr>
          <w:rFonts w:ascii="Times New Roman" w:hAnsi="Times New Roman" w:cs="Times New Roman"/>
        </w:rPr>
        <w:t xml:space="preserve"> </w:t>
      </w:r>
      <w:r>
        <w:rPr>
          <w:rFonts w:ascii="Times New Roman" w:hAnsi="Times New Roman" w:cs="Times New Roman"/>
        </w:rPr>
        <w:t xml:space="preserve">Lars Svenning Andersen m.fl., s. 927. </w:t>
      </w:r>
    </w:p>
  </w:footnote>
  <w:footnote w:id="41">
    <w:p w:rsidR="00432882" w:rsidRPr="000C1E73" w:rsidRDefault="00432882">
      <w:pPr>
        <w:pStyle w:val="Fodnotetekst"/>
        <w:rPr>
          <w:rFonts w:ascii="Times New Roman" w:hAnsi="Times New Roman" w:cs="Times New Roman"/>
        </w:rPr>
      </w:pPr>
      <w:r w:rsidRPr="000C1E73">
        <w:rPr>
          <w:rStyle w:val="Fodnotehenvisning"/>
          <w:rFonts w:ascii="Times New Roman" w:hAnsi="Times New Roman" w:cs="Times New Roman"/>
        </w:rPr>
        <w:footnoteRef/>
      </w:r>
      <w:r w:rsidRPr="000C1E73">
        <w:rPr>
          <w:rFonts w:ascii="Times New Roman" w:hAnsi="Times New Roman" w:cs="Times New Roman"/>
        </w:rPr>
        <w:t xml:space="preserve"> </w:t>
      </w:r>
      <w:r>
        <w:rPr>
          <w:rFonts w:ascii="Times New Roman" w:hAnsi="Times New Roman" w:cs="Times New Roman"/>
        </w:rPr>
        <w:t xml:space="preserve">Jeppe Høyer Jørgensen, s. 139-140. </w:t>
      </w:r>
    </w:p>
  </w:footnote>
  <w:footnote w:id="42">
    <w:p w:rsidR="00432882" w:rsidRPr="00D83BAF" w:rsidRDefault="00432882">
      <w:pPr>
        <w:pStyle w:val="Fodnotetekst"/>
        <w:rPr>
          <w:rFonts w:ascii="Times New Roman" w:hAnsi="Times New Roman" w:cs="Times New Roman"/>
        </w:rPr>
      </w:pPr>
      <w:r w:rsidRPr="00D83BAF">
        <w:rPr>
          <w:rStyle w:val="Fodnotehenvisning"/>
          <w:rFonts w:ascii="Times New Roman" w:hAnsi="Times New Roman" w:cs="Times New Roman"/>
        </w:rPr>
        <w:footnoteRef/>
      </w:r>
      <w:r w:rsidRPr="00D83BAF">
        <w:rPr>
          <w:rFonts w:ascii="Times New Roman" w:hAnsi="Times New Roman" w:cs="Times New Roman"/>
        </w:rPr>
        <w:t xml:space="preserve"> </w:t>
      </w:r>
      <w:r>
        <w:rPr>
          <w:rFonts w:ascii="Times New Roman" w:hAnsi="Times New Roman" w:cs="Times New Roman"/>
        </w:rPr>
        <w:t>U.2010B.341, s. 2</w:t>
      </w:r>
    </w:p>
  </w:footnote>
  <w:footnote w:id="43">
    <w:p w:rsidR="00432882" w:rsidRPr="002C348D" w:rsidRDefault="00432882">
      <w:pPr>
        <w:pStyle w:val="Fodnotetekst"/>
        <w:rPr>
          <w:rFonts w:ascii="Times New Roman" w:hAnsi="Times New Roman" w:cs="Times New Roman"/>
        </w:rPr>
      </w:pPr>
      <w:r w:rsidRPr="002C348D">
        <w:rPr>
          <w:rStyle w:val="Fodnotehenvisning"/>
          <w:rFonts w:ascii="Times New Roman" w:hAnsi="Times New Roman" w:cs="Times New Roman"/>
        </w:rPr>
        <w:footnoteRef/>
      </w:r>
      <w:r w:rsidRPr="002C348D">
        <w:rPr>
          <w:rFonts w:ascii="Times New Roman" w:hAnsi="Times New Roman" w:cs="Times New Roman"/>
        </w:rPr>
        <w:t xml:space="preserve"> </w:t>
      </w:r>
      <w:r>
        <w:rPr>
          <w:rFonts w:ascii="Times New Roman" w:hAnsi="Times New Roman" w:cs="Times New Roman"/>
        </w:rPr>
        <w:t xml:space="preserve">Jeppe Høyer Jørgensen, s. 142. </w:t>
      </w:r>
    </w:p>
  </w:footnote>
  <w:footnote w:id="44">
    <w:p w:rsidR="00432882" w:rsidRPr="00E43D27" w:rsidRDefault="00432882">
      <w:pPr>
        <w:pStyle w:val="Fodnotetekst"/>
        <w:rPr>
          <w:rFonts w:ascii="Times New Roman" w:hAnsi="Times New Roman" w:cs="Times New Roman"/>
        </w:rPr>
      </w:pPr>
      <w:r>
        <w:rPr>
          <w:rStyle w:val="Fodnotehenvisning"/>
        </w:rPr>
        <w:footnoteRef/>
      </w:r>
      <w:r>
        <w:t xml:space="preserve"> </w:t>
      </w:r>
      <w:r>
        <w:rPr>
          <w:rFonts w:ascii="Times New Roman" w:hAnsi="Times New Roman" w:cs="Times New Roman"/>
        </w:rPr>
        <w:t xml:space="preserve">Jeppe Høyer Jørgensen, s. 144. </w:t>
      </w:r>
    </w:p>
  </w:footnote>
  <w:footnote w:id="45">
    <w:p w:rsidR="00432882" w:rsidRPr="00535D16" w:rsidRDefault="00432882">
      <w:pPr>
        <w:pStyle w:val="Fodnotetekst"/>
        <w:rPr>
          <w:rFonts w:ascii="Times New Roman" w:hAnsi="Times New Roman" w:cs="Times New Roman"/>
        </w:rPr>
      </w:pPr>
      <w:r w:rsidRPr="00535D16">
        <w:rPr>
          <w:rStyle w:val="Fodnotehenvisning"/>
          <w:rFonts w:ascii="Times New Roman" w:hAnsi="Times New Roman" w:cs="Times New Roman"/>
        </w:rPr>
        <w:footnoteRef/>
      </w:r>
      <w:r w:rsidRPr="00535D16">
        <w:rPr>
          <w:rFonts w:ascii="Times New Roman" w:hAnsi="Times New Roman" w:cs="Times New Roman"/>
        </w:rPr>
        <w:t xml:space="preserve"> </w:t>
      </w:r>
      <w:r>
        <w:rPr>
          <w:rFonts w:ascii="Times New Roman" w:hAnsi="Times New Roman" w:cs="Times New Roman"/>
        </w:rPr>
        <w:t xml:space="preserve">Jeppe Høyer Jørgensen, s. 146. </w:t>
      </w:r>
    </w:p>
  </w:footnote>
  <w:footnote w:id="46">
    <w:p w:rsidR="00432882" w:rsidRPr="003337AB" w:rsidRDefault="00432882">
      <w:pPr>
        <w:pStyle w:val="Fodnotetekst"/>
        <w:rPr>
          <w:rFonts w:ascii="Times New Roman" w:hAnsi="Times New Roman" w:cs="Times New Roman"/>
        </w:rPr>
      </w:pPr>
      <w:r w:rsidRPr="003337AB">
        <w:rPr>
          <w:rStyle w:val="Fodnotehenvisning"/>
          <w:rFonts w:ascii="Times New Roman" w:hAnsi="Times New Roman" w:cs="Times New Roman"/>
        </w:rPr>
        <w:footnoteRef/>
      </w:r>
      <w:r w:rsidRPr="003337AB">
        <w:rPr>
          <w:rFonts w:ascii="Times New Roman" w:hAnsi="Times New Roman" w:cs="Times New Roman"/>
        </w:rPr>
        <w:t xml:space="preserve"> </w:t>
      </w:r>
      <w:r>
        <w:rPr>
          <w:rFonts w:ascii="Times New Roman" w:hAnsi="Times New Roman" w:cs="Times New Roman"/>
        </w:rPr>
        <w:t xml:space="preserve">U.2010B.341, s. 4. </w:t>
      </w:r>
    </w:p>
  </w:footnote>
  <w:footnote w:id="47">
    <w:p w:rsidR="00432882" w:rsidRPr="009F6B4F" w:rsidRDefault="00432882">
      <w:pPr>
        <w:pStyle w:val="Fodnotetekst"/>
        <w:rPr>
          <w:rFonts w:ascii="Times New Roman" w:hAnsi="Times New Roman" w:cs="Times New Roman"/>
        </w:rPr>
      </w:pPr>
      <w:r w:rsidRPr="009F6B4F">
        <w:rPr>
          <w:rStyle w:val="Fodnotehenvisning"/>
          <w:rFonts w:ascii="Times New Roman" w:hAnsi="Times New Roman" w:cs="Times New Roman"/>
        </w:rPr>
        <w:footnoteRef/>
      </w:r>
      <w:r w:rsidRPr="009F6B4F">
        <w:rPr>
          <w:rFonts w:ascii="Times New Roman" w:hAnsi="Times New Roman" w:cs="Times New Roman"/>
        </w:rPr>
        <w:t xml:space="preserve"> </w:t>
      </w:r>
      <w:r>
        <w:rPr>
          <w:rFonts w:ascii="Times New Roman" w:hAnsi="Times New Roman" w:cs="Times New Roman"/>
        </w:rPr>
        <w:t xml:space="preserve">U.2010.341, s. 4. </w:t>
      </w:r>
    </w:p>
  </w:footnote>
  <w:footnote w:id="48">
    <w:p w:rsidR="00432882" w:rsidRPr="003051A4" w:rsidRDefault="00432882">
      <w:pPr>
        <w:pStyle w:val="Fodnotetekst"/>
        <w:rPr>
          <w:rFonts w:ascii="Times New Roman" w:hAnsi="Times New Roman" w:cs="Times New Roman"/>
        </w:rPr>
      </w:pPr>
      <w:r w:rsidRPr="003051A4">
        <w:rPr>
          <w:rStyle w:val="Fodnotehenvisning"/>
          <w:rFonts w:ascii="Times New Roman" w:hAnsi="Times New Roman" w:cs="Times New Roman"/>
        </w:rPr>
        <w:footnoteRef/>
      </w:r>
      <w:r w:rsidRPr="003051A4">
        <w:rPr>
          <w:rFonts w:ascii="Times New Roman" w:hAnsi="Times New Roman" w:cs="Times New Roman"/>
        </w:rPr>
        <w:t xml:space="preserve"> </w:t>
      </w:r>
      <w:r>
        <w:rPr>
          <w:rFonts w:ascii="Times New Roman" w:hAnsi="Times New Roman" w:cs="Times New Roman"/>
        </w:rPr>
        <w:t xml:space="preserve">Jeppe Høyer Jørgensen, s. 113-114. </w:t>
      </w:r>
    </w:p>
  </w:footnote>
  <w:footnote w:id="49">
    <w:p w:rsidR="00432882" w:rsidRPr="005439BD" w:rsidRDefault="00432882">
      <w:pPr>
        <w:pStyle w:val="Fodnotetekst"/>
        <w:rPr>
          <w:rFonts w:ascii="Times New Roman" w:hAnsi="Times New Roman" w:cs="Times New Roman"/>
        </w:rPr>
      </w:pPr>
      <w:r w:rsidRPr="005439BD">
        <w:rPr>
          <w:rStyle w:val="Fodnotehenvisning"/>
          <w:rFonts w:ascii="Times New Roman" w:hAnsi="Times New Roman" w:cs="Times New Roman"/>
        </w:rPr>
        <w:footnoteRef/>
      </w:r>
      <w:r w:rsidRPr="005439BD">
        <w:rPr>
          <w:rFonts w:ascii="Times New Roman" w:hAnsi="Times New Roman" w:cs="Times New Roman"/>
        </w:rPr>
        <w:t xml:space="preserve"> </w:t>
      </w:r>
      <w:r>
        <w:rPr>
          <w:rFonts w:ascii="Times New Roman" w:hAnsi="Times New Roman" w:cs="Times New Roman"/>
        </w:rPr>
        <w:t xml:space="preserve">Her tænkes især på beskyttelse efter eneretslovgivningen. </w:t>
      </w:r>
    </w:p>
  </w:footnote>
  <w:footnote w:id="50">
    <w:p w:rsidR="00432882" w:rsidRPr="00A851A4" w:rsidRDefault="00432882">
      <w:pPr>
        <w:pStyle w:val="Fodnotetekst"/>
        <w:rPr>
          <w:rFonts w:ascii="Times New Roman" w:hAnsi="Times New Roman" w:cs="Times New Roman"/>
        </w:rPr>
      </w:pPr>
      <w:r w:rsidRPr="00A851A4">
        <w:rPr>
          <w:rStyle w:val="Fodnotehenvisning"/>
          <w:rFonts w:ascii="Times New Roman" w:hAnsi="Times New Roman" w:cs="Times New Roman"/>
        </w:rPr>
        <w:footnoteRef/>
      </w:r>
      <w:r w:rsidRPr="00A851A4">
        <w:rPr>
          <w:rFonts w:ascii="Times New Roman" w:hAnsi="Times New Roman" w:cs="Times New Roman"/>
        </w:rPr>
        <w:t xml:space="preserve"> </w:t>
      </w:r>
      <w:r w:rsidRPr="00E25C8C">
        <w:rPr>
          <w:rFonts w:ascii="Times New Roman" w:hAnsi="Times New Roman" w:cs="Times New Roman"/>
        </w:rPr>
        <w:t>Betænkning</w:t>
      </w:r>
      <w:r>
        <w:rPr>
          <w:rFonts w:ascii="Times New Roman" w:hAnsi="Times New Roman" w:cs="Times New Roman"/>
        </w:rPr>
        <w:t xml:space="preserve"> nr. 1457, s. 96. </w:t>
      </w:r>
    </w:p>
  </w:footnote>
  <w:footnote w:id="51">
    <w:p w:rsidR="00432882" w:rsidRPr="003F39E3" w:rsidRDefault="00432882" w:rsidP="00F83975">
      <w:pPr>
        <w:pStyle w:val="Fodnotetekst"/>
        <w:rPr>
          <w:rFonts w:ascii="Times New Roman" w:hAnsi="Times New Roman" w:cs="Times New Roman"/>
        </w:rPr>
      </w:pPr>
      <w:r w:rsidRPr="003F39E3">
        <w:rPr>
          <w:rStyle w:val="Fodnotehenvisning"/>
          <w:rFonts w:ascii="Times New Roman" w:hAnsi="Times New Roman" w:cs="Times New Roman"/>
        </w:rPr>
        <w:footnoteRef/>
      </w:r>
      <w:r w:rsidRPr="003F39E3">
        <w:rPr>
          <w:rFonts w:ascii="Times New Roman" w:hAnsi="Times New Roman" w:cs="Times New Roman"/>
        </w:rPr>
        <w:t xml:space="preserve"> </w:t>
      </w:r>
      <w:r>
        <w:rPr>
          <w:rFonts w:ascii="Times New Roman" w:hAnsi="Times New Roman" w:cs="Times New Roman"/>
        </w:rPr>
        <w:t xml:space="preserve">Jeppe Høyer Jørgensen, s. 152. </w:t>
      </w:r>
    </w:p>
  </w:footnote>
  <w:footnote w:id="52">
    <w:p w:rsidR="00432882" w:rsidRPr="000502C4" w:rsidRDefault="00432882" w:rsidP="00F83975">
      <w:pPr>
        <w:pStyle w:val="Fodnotetekst"/>
        <w:rPr>
          <w:rFonts w:ascii="Times New Roman" w:hAnsi="Times New Roman" w:cs="Times New Roman"/>
        </w:rPr>
      </w:pPr>
      <w:r w:rsidRPr="000502C4">
        <w:rPr>
          <w:rStyle w:val="Fodnotehenvisning"/>
          <w:rFonts w:ascii="Times New Roman" w:hAnsi="Times New Roman" w:cs="Times New Roman"/>
        </w:rPr>
        <w:footnoteRef/>
      </w:r>
      <w:r w:rsidRPr="000502C4">
        <w:rPr>
          <w:rFonts w:ascii="Times New Roman" w:hAnsi="Times New Roman" w:cs="Times New Roman"/>
        </w:rPr>
        <w:t xml:space="preserve"> </w:t>
      </w:r>
      <w:r>
        <w:rPr>
          <w:rFonts w:ascii="Times New Roman" w:hAnsi="Times New Roman" w:cs="Times New Roman"/>
        </w:rPr>
        <w:t xml:space="preserve">Jeppe Høyer Jørgensen, s. 166-167. </w:t>
      </w:r>
    </w:p>
  </w:footnote>
  <w:footnote w:id="53">
    <w:p w:rsidR="00432882" w:rsidRPr="00B50E66" w:rsidRDefault="00432882" w:rsidP="00F83975">
      <w:pPr>
        <w:pStyle w:val="Fodnotetekst"/>
        <w:rPr>
          <w:rFonts w:ascii="Times New Roman" w:hAnsi="Times New Roman" w:cs="Times New Roman"/>
        </w:rPr>
      </w:pPr>
      <w:r w:rsidRPr="00B50E66">
        <w:rPr>
          <w:rStyle w:val="Fodnotehenvisning"/>
          <w:rFonts w:ascii="Times New Roman" w:hAnsi="Times New Roman" w:cs="Times New Roman"/>
        </w:rPr>
        <w:footnoteRef/>
      </w:r>
      <w:r w:rsidRPr="00B50E66">
        <w:rPr>
          <w:rFonts w:ascii="Times New Roman" w:hAnsi="Times New Roman" w:cs="Times New Roman"/>
        </w:rPr>
        <w:t xml:space="preserve"> </w:t>
      </w:r>
      <w:r>
        <w:rPr>
          <w:rFonts w:ascii="Times New Roman" w:hAnsi="Times New Roman" w:cs="Times New Roman"/>
        </w:rPr>
        <w:t xml:space="preserve">Jeppe Høyer Jørgensen, s. 186-187. </w:t>
      </w:r>
    </w:p>
  </w:footnote>
  <w:footnote w:id="54">
    <w:p w:rsidR="00432882" w:rsidRPr="00241D57" w:rsidRDefault="00432882" w:rsidP="00F83975">
      <w:pPr>
        <w:pStyle w:val="Fodnotetekst"/>
        <w:rPr>
          <w:rFonts w:ascii="Times New Roman" w:hAnsi="Times New Roman" w:cs="Times New Roman"/>
        </w:rPr>
      </w:pPr>
      <w:r w:rsidRPr="00241D57">
        <w:rPr>
          <w:rStyle w:val="Fodnotehenvisning"/>
          <w:rFonts w:ascii="Times New Roman" w:hAnsi="Times New Roman" w:cs="Times New Roman"/>
        </w:rPr>
        <w:footnoteRef/>
      </w:r>
      <w:r w:rsidRPr="00241D57">
        <w:rPr>
          <w:rFonts w:ascii="Times New Roman" w:hAnsi="Times New Roman" w:cs="Times New Roman"/>
        </w:rPr>
        <w:t xml:space="preserve"> </w:t>
      </w:r>
      <w:r>
        <w:rPr>
          <w:rFonts w:ascii="Times New Roman" w:hAnsi="Times New Roman" w:cs="Times New Roman"/>
        </w:rPr>
        <w:t xml:space="preserve">Jeppe Høyer Jørgensen, s. 198. </w:t>
      </w:r>
    </w:p>
  </w:footnote>
  <w:footnote w:id="55">
    <w:p w:rsidR="00432882" w:rsidRPr="00AA6397" w:rsidRDefault="00432882" w:rsidP="00F83975">
      <w:pPr>
        <w:pStyle w:val="Fodnotetekst"/>
        <w:rPr>
          <w:rFonts w:ascii="Times New Roman" w:hAnsi="Times New Roman" w:cs="Times New Roman"/>
        </w:rPr>
      </w:pPr>
      <w:r w:rsidRPr="00AA6397">
        <w:rPr>
          <w:rStyle w:val="Fodnotehenvisning"/>
          <w:rFonts w:ascii="Times New Roman" w:hAnsi="Times New Roman" w:cs="Times New Roman"/>
        </w:rPr>
        <w:footnoteRef/>
      </w:r>
      <w:r w:rsidRPr="00AA6397">
        <w:rPr>
          <w:rFonts w:ascii="Times New Roman" w:hAnsi="Times New Roman" w:cs="Times New Roman"/>
        </w:rPr>
        <w:t xml:space="preserve"> </w:t>
      </w:r>
      <w:r>
        <w:rPr>
          <w:rFonts w:ascii="Times New Roman" w:hAnsi="Times New Roman" w:cs="Times New Roman"/>
        </w:rPr>
        <w:t xml:space="preserve">Jeppe Høyer Jørgensen, s. 200. </w:t>
      </w:r>
    </w:p>
  </w:footnote>
  <w:footnote w:id="56">
    <w:p w:rsidR="00432882" w:rsidRPr="003A7C46" w:rsidRDefault="00432882" w:rsidP="003A7C46">
      <w:pPr>
        <w:pStyle w:val="Fodnotetekst"/>
        <w:rPr>
          <w:rFonts w:ascii="Times New Roman" w:hAnsi="Times New Roman" w:cs="Times New Roman"/>
        </w:rPr>
      </w:pPr>
      <w:r w:rsidRPr="003A7C46">
        <w:rPr>
          <w:rStyle w:val="Fodnotehenvisning"/>
          <w:rFonts w:ascii="Times New Roman" w:hAnsi="Times New Roman" w:cs="Times New Roman"/>
        </w:rPr>
        <w:footnoteRef/>
      </w:r>
      <w:r w:rsidRPr="003A7C46">
        <w:rPr>
          <w:rFonts w:ascii="Times New Roman" w:hAnsi="Times New Roman" w:cs="Times New Roman"/>
        </w:rPr>
        <w:t xml:space="preserve"> </w:t>
      </w:r>
      <w:r>
        <w:rPr>
          <w:rFonts w:ascii="Times New Roman" w:hAnsi="Times New Roman" w:cs="Times New Roman"/>
        </w:rPr>
        <w:t xml:space="preserve">Sune Troels Poulsen, s. 149. </w:t>
      </w:r>
    </w:p>
  </w:footnote>
  <w:footnote w:id="57">
    <w:p w:rsidR="00432882" w:rsidRPr="00F63108" w:rsidRDefault="00432882">
      <w:pPr>
        <w:pStyle w:val="Fodnotetekst"/>
        <w:rPr>
          <w:rFonts w:ascii="Times New Roman" w:hAnsi="Times New Roman" w:cs="Times New Roman"/>
        </w:rPr>
      </w:pPr>
      <w:r w:rsidRPr="00393B06">
        <w:rPr>
          <w:rStyle w:val="Fodnotehenvisning"/>
          <w:rFonts w:ascii="Times New Roman" w:hAnsi="Times New Roman" w:cs="Times New Roman"/>
        </w:rPr>
        <w:footnoteRef/>
      </w:r>
      <w:r w:rsidRPr="00393B06">
        <w:rPr>
          <w:rFonts w:ascii="Times New Roman" w:hAnsi="Times New Roman" w:cs="Times New Roman"/>
        </w:rPr>
        <w:t xml:space="preserve"> </w:t>
      </w:r>
      <w:r>
        <w:rPr>
          <w:rFonts w:ascii="Times New Roman" w:hAnsi="Times New Roman" w:cs="Times New Roman"/>
        </w:rPr>
        <w:t xml:space="preserve">Erling Borcher &amp; Frank Bøggild, s. 430. </w:t>
      </w:r>
    </w:p>
  </w:footnote>
  <w:footnote w:id="58">
    <w:p w:rsidR="00432882" w:rsidRPr="00F154A8" w:rsidRDefault="00432882">
      <w:pPr>
        <w:pStyle w:val="Fodnotetekst"/>
        <w:rPr>
          <w:rFonts w:ascii="Times New Roman" w:hAnsi="Times New Roman" w:cs="Times New Roman"/>
        </w:rPr>
      </w:pPr>
      <w:r w:rsidRPr="00F154A8">
        <w:rPr>
          <w:rStyle w:val="Fodnotehenvisning"/>
          <w:rFonts w:ascii="Times New Roman" w:hAnsi="Times New Roman" w:cs="Times New Roman"/>
        </w:rPr>
        <w:footnoteRef/>
      </w:r>
      <w:r w:rsidRPr="00F154A8">
        <w:rPr>
          <w:rFonts w:ascii="Times New Roman" w:hAnsi="Times New Roman" w:cs="Times New Roman"/>
        </w:rPr>
        <w:t xml:space="preserve"> </w:t>
      </w:r>
      <w:r w:rsidRPr="00E25C8C">
        <w:rPr>
          <w:rFonts w:ascii="Times New Roman" w:hAnsi="Times New Roman" w:cs="Times New Roman"/>
        </w:rPr>
        <w:t>Betænkning</w:t>
      </w:r>
      <w:r>
        <w:rPr>
          <w:rFonts w:ascii="Times New Roman" w:hAnsi="Times New Roman" w:cs="Times New Roman"/>
        </w:rPr>
        <w:t xml:space="preserve"> nr. 1457, s. 189.</w:t>
      </w:r>
    </w:p>
  </w:footnote>
  <w:footnote w:id="59">
    <w:p w:rsidR="00432882" w:rsidRPr="00474645" w:rsidRDefault="00432882">
      <w:pPr>
        <w:pStyle w:val="Fodnotetekst"/>
        <w:rPr>
          <w:rFonts w:ascii="Times New Roman" w:hAnsi="Times New Roman" w:cs="Times New Roman"/>
        </w:rPr>
      </w:pPr>
      <w:r w:rsidRPr="00474645">
        <w:rPr>
          <w:rStyle w:val="Fodnotehenvisning"/>
          <w:rFonts w:ascii="Times New Roman" w:hAnsi="Times New Roman" w:cs="Times New Roman"/>
        </w:rPr>
        <w:footnoteRef/>
      </w:r>
      <w:r w:rsidRPr="00474645">
        <w:rPr>
          <w:rFonts w:ascii="Times New Roman" w:hAnsi="Times New Roman" w:cs="Times New Roman"/>
        </w:rPr>
        <w:t xml:space="preserve"> </w:t>
      </w:r>
      <w:r>
        <w:rPr>
          <w:rFonts w:ascii="Times New Roman" w:hAnsi="Times New Roman" w:cs="Times New Roman"/>
        </w:rPr>
        <w:t xml:space="preserve">Jeppe Høyer Jørgensen, s. 206. </w:t>
      </w:r>
    </w:p>
  </w:footnote>
  <w:footnote w:id="60">
    <w:p w:rsidR="00432882" w:rsidRPr="00F93A7C" w:rsidRDefault="00432882">
      <w:pPr>
        <w:pStyle w:val="Fodnotetekst"/>
        <w:rPr>
          <w:rFonts w:ascii="Times New Roman" w:hAnsi="Times New Roman" w:cs="Times New Roman"/>
        </w:rPr>
      </w:pPr>
      <w:r w:rsidRPr="000C62DC">
        <w:rPr>
          <w:rStyle w:val="Fodnotehenvisning"/>
          <w:rFonts w:ascii="Times New Roman" w:hAnsi="Times New Roman" w:cs="Times New Roman"/>
        </w:rPr>
        <w:footnoteRef/>
      </w:r>
      <w:r w:rsidRPr="00F93A7C">
        <w:rPr>
          <w:rFonts w:ascii="Times New Roman" w:hAnsi="Times New Roman" w:cs="Times New Roman"/>
        </w:rPr>
        <w:t xml:space="preserve"> Erling Borcher &amp; Frank Bøggild, s. 429.  </w:t>
      </w:r>
    </w:p>
  </w:footnote>
  <w:footnote w:id="61">
    <w:p w:rsidR="00432882" w:rsidRPr="001D58B9" w:rsidRDefault="00432882">
      <w:pPr>
        <w:pStyle w:val="Fodnotetekst"/>
        <w:rPr>
          <w:rFonts w:ascii="Times New Roman" w:hAnsi="Times New Roman" w:cs="Times New Roman"/>
        </w:rPr>
      </w:pPr>
      <w:r w:rsidRPr="001D58B9">
        <w:rPr>
          <w:rStyle w:val="Fodnotehenvisning"/>
          <w:rFonts w:ascii="Times New Roman" w:hAnsi="Times New Roman" w:cs="Times New Roman"/>
        </w:rPr>
        <w:footnoteRef/>
      </w:r>
      <w:r w:rsidRPr="001D58B9">
        <w:rPr>
          <w:rFonts w:ascii="Times New Roman" w:hAnsi="Times New Roman" w:cs="Times New Roman"/>
        </w:rPr>
        <w:t xml:space="preserve"> </w:t>
      </w:r>
      <w:r>
        <w:rPr>
          <w:rFonts w:ascii="Times New Roman" w:hAnsi="Times New Roman" w:cs="Times New Roman"/>
        </w:rPr>
        <w:t xml:space="preserve">Karnovs note 159 til markedsføringsloven af 20. januar 2012. </w:t>
      </w:r>
    </w:p>
  </w:footnote>
  <w:footnote w:id="62">
    <w:p w:rsidR="00432882" w:rsidRPr="00505242" w:rsidRDefault="00432882" w:rsidP="00DE6C3F">
      <w:pPr>
        <w:pStyle w:val="Fodnotetekst"/>
        <w:rPr>
          <w:rFonts w:ascii="Times New Roman" w:hAnsi="Times New Roman" w:cs="Times New Roman"/>
        </w:rPr>
      </w:pPr>
      <w:r w:rsidRPr="00505242">
        <w:rPr>
          <w:rStyle w:val="Fodnotehenvisning"/>
          <w:rFonts w:ascii="Times New Roman" w:hAnsi="Times New Roman" w:cs="Times New Roman"/>
        </w:rPr>
        <w:footnoteRef/>
      </w:r>
      <w:r w:rsidRPr="00505242">
        <w:rPr>
          <w:rFonts w:ascii="Times New Roman" w:hAnsi="Times New Roman" w:cs="Times New Roman"/>
        </w:rPr>
        <w:t xml:space="preserve"> </w:t>
      </w:r>
      <w:r>
        <w:rPr>
          <w:rFonts w:ascii="Times New Roman" w:hAnsi="Times New Roman" w:cs="Times New Roman"/>
        </w:rPr>
        <w:t xml:space="preserve">Jeppe Høyer Jørgensen, s. 235. </w:t>
      </w:r>
    </w:p>
  </w:footnote>
  <w:footnote w:id="63">
    <w:p w:rsidR="00432882" w:rsidRPr="00E027EA" w:rsidRDefault="00432882">
      <w:pPr>
        <w:pStyle w:val="Fodnotetekst"/>
        <w:rPr>
          <w:rFonts w:ascii="Times New Roman" w:hAnsi="Times New Roman" w:cs="Times New Roman"/>
        </w:rPr>
      </w:pPr>
      <w:r w:rsidRPr="00C73C99">
        <w:rPr>
          <w:rStyle w:val="Fodnotehenvisning"/>
          <w:rFonts w:ascii="Times New Roman" w:hAnsi="Times New Roman" w:cs="Times New Roman"/>
        </w:rPr>
        <w:footnoteRef/>
      </w:r>
      <w:r w:rsidRPr="00C73C99">
        <w:rPr>
          <w:rFonts w:ascii="Times New Roman" w:hAnsi="Times New Roman" w:cs="Times New Roman"/>
        </w:rPr>
        <w:t xml:space="preserve"> </w:t>
      </w:r>
      <w:r>
        <w:rPr>
          <w:rFonts w:ascii="Times New Roman" w:hAnsi="Times New Roman" w:cs="Times New Roman"/>
        </w:rPr>
        <w:t>Erling Borcher &amp; Frank Bøggild, s. 431.</w:t>
      </w:r>
    </w:p>
  </w:footnote>
  <w:footnote w:id="64">
    <w:p w:rsidR="00432882" w:rsidRPr="00E63B99" w:rsidRDefault="00432882" w:rsidP="00013FB7">
      <w:pPr>
        <w:pStyle w:val="Fodnotetekst"/>
        <w:rPr>
          <w:rFonts w:ascii="Times New Roman" w:hAnsi="Times New Roman" w:cs="Times New Roman"/>
        </w:rPr>
      </w:pPr>
      <w:r w:rsidRPr="00E63B99">
        <w:rPr>
          <w:rStyle w:val="Fodnotehenvisning"/>
          <w:rFonts w:ascii="Times New Roman" w:hAnsi="Times New Roman" w:cs="Times New Roman"/>
        </w:rPr>
        <w:footnoteRef/>
      </w:r>
      <w:r w:rsidRPr="00E63B99">
        <w:rPr>
          <w:rFonts w:ascii="Times New Roman" w:hAnsi="Times New Roman" w:cs="Times New Roman"/>
        </w:rPr>
        <w:t xml:space="preserve"> </w:t>
      </w:r>
      <w:r>
        <w:rPr>
          <w:rFonts w:ascii="Times New Roman" w:hAnsi="Times New Roman" w:cs="Times New Roman"/>
        </w:rPr>
        <w:t xml:space="preserve">Karnovs note 167 til markedsføringsloven af 20. januar 2012. </w:t>
      </w:r>
    </w:p>
  </w:footnote>
  <w:footnote w:id="65">
    <w:p w:rsidR="00432882" w:rsidRPr="00046CD5" w:rsidRDefault="00432882" w:rsidP="00013FB7">
      <w:pPr>
        <w:pStyle w:val="Fodnotetekst"/>
        <w:rPr>
          <w:rFonts w:ascii="Times New Roman" w:hAnsi="Times New Roman" w:cs="Times New Roman"/>
        </w:rPr>
      </w:pPr>
      <w:r w:rsidRPr="00046CD5">
        <w:rPr>
          <w:rStyle w:val="Fodnotehenvisning"/>
          <w:rFonts w:ascii="Times New Roman" w:hAnsi="Times New Roman" w:cs="Times New Roman"/>
        </w:rPr>
        <w:footnoteRef/>
      </w:r>
      <w:r w:rsidRPr="00046CD5">
        <w:rPr>
          <w:rFonts w:ascii="Times New Roman" w:hAnsi="Times New Roman" w:cs="Times New Roman"/>
        </w:rPr>
        <w:t xml:space="preserve"> </w:t>
      </w:r>
      <w:r>
        <w:rPr>
          <w:rFonts w:ascii="Times New Roman" w:hAnsi="Times New Roman" w:cs="Times New Roman"/>
        </w:rPr>
        <w:t xml:space="preserve">Erling Borcher og Frank Bøggild, s. 425. </w:t>
      </w:r>
    </w:p>
  </w:footnote>
  <w:footnote w:id="66">
    <w:p w:rsidR="00432882" w:rsidRPr="003104CD" w:rsidRDefault="00432882" w:rsidP="00013FB7">
      <w:pPr>
        <w:pStyle w:val="Fodnotetekst"/>
        <w:rPr>
          <w:rFonts w:ascii="Times New Roman" w:hAnsi="Times New Roman" w:cs="Times New Roman"/>
        </w:rPr>
      </w:pPr>
      <w:r w:rsidRPr="003104CD">
        <w:rPr>
          <w:rStyle w:val="Fodnotehenvisning"/>
          <w:rFonts w:ascii="Times New Roman" w:hAnsi="Times New Roman" w:cs="Times New Roman"/>
        </w:rPr>
        <w:footnoteRef/>
      </w:r>
      <w:r w:rsidRPr="003104CD">
        <w:rPr>
          <w:rFonts w:ascii="Times New Roman" w:hAnsi="Times New Roman" w:cs="Times New Roman"/>
        </w:rPr>
        <w:t xml:space="preserve"> </w:t>
      </w:r>
      <w:r>
        <w:rPr>
          <w:rFonts w:ascii="Times New Roman" w:hAnsi="Times New Roman" w:cs="Times New Roman"/>
        </w:rPr>
        <w:t xml:space="preserve">Erling Borcher og Frank Bøggild, s. 432. </w:t>
      </w:r>
    </w:p>
  </w:footnote>
  <w:footnote w:id="67">
    <w:p w:rsidR="00432882" w:rsidRPr="00F63108" w:rsidRDefault="00432882">
      <w:pPr>
        <w:pStyle w:val="Fodnotetekst"/>
        <w:rPr>
          <w:rFonts w:ascii="Times New Roman" w:hAnsi="Times New Roman" w:cs="Times New Roman"/>
        </w:rPr>
      </w:pPr>
      <w:r w:rsidRPr="00B43E32">
        <w:rPr>
          <w:rStyle w:val="Fodnotehenvisning"/>
          <w:rFonts w:ascii="Times New Roman" w:hAnsi="Times New Roman" w:cs="Times New Roman"/>
        </w:rPr>
        <w:footnoteRef/>
      </w:r>
      <w:r w:rsidRPr="00B43E32">
        <w:rPr>
          <w:rFonts w:ascii="Times New Roman" w:hAnsi="Times New Roman" w:cs="Times New Roman"/>
        </w:rPr>
        <w:t xml:space="preserve"> </w:t>
      </w:r>
      <w:r>
        <w:rPr>
          <w:rFonts w:ascii="Times New Roman" w:hAnsi="Times New Roman" w:cs="Times New Roman"/>
        </w:rPr>
        <w:t xml:space="preserve">Erling Borcher &amp; Frank Bøggild, s. 431. </w:t>
      </w:r>
    </w:p>
  </w:footnote>
  <w:footnote w:id="68">
    <w:p w:rsidR="00432882" w:rsidRPr="00201739" w:rsidRDefault="00432882">
      <w:pPr>
        <w:pStyle w:val="Fodnotetekst"/>
        <w:rPr>
          <w:rFonts w:ascii="Times New Roman" w:hAnsi="Times New Roman" w:cs="Times New Roman"/>
        </w:rPr>
      </w:pPr>
      <w:r w:rsidRPr="00201739">
        <w:rPr>
          <w:rStyle w:val="Fodnotehenvisning"/>
          <w:rFonts w:ascii="Times New Roman" w:hAnsi="Times New Roman" w:cs="Times New Roman"/>
        </w:rPr>
        <w:footnoteRef/>
      </w:r>
      <w:r w:rsidRPr="00201739">
        <w:rPr>
          <w:rFonts w:ascii="Times New Roman" w:hAnsi="Times New Roman" w:cs="Times New Roman"/>
        </w:rPr>
        <w:t xml:space="preserve"> </w:t>
      </w:r>
      <w:r>
        <w:rPr>
          <w:rFonts w:ascii="Times New Roman" w:hAnsi="Times New Roman" w:cs="Times New Roman"/>
        </w:rPr>
        <w:t xml:space="preserve">Karnovs note 166 til markedsføringsloven af 20. januar 2012. </w:t>
      </w:r>
    </w:p>
  </w:footnote>
  <w:footnote w:id="69">
    <w:p w:rsidR="00432882" w:rsidRPr="003628E4" w:rsidRDefault="00432882">
      <w:pPr>
        <w:pStyle w:val="Fodnotetekst"/>
        <w:rPr>
          <w:rFonts w:ascii="Times New Roman" w:hAnsi="Times New Roman" w:cs="Times New Roman"/>
        </w:rPr>
      </w:pPr>
      <w:r w:rsidRPr="003628E4">
        <w:rPr>
          <w:rStyle w:val="Fodnotehenvisning"/>
          <w:rFonts w:ascii="Times New Roman" w:hAnsi="Times New Roman" w:cs="Times New Roman"/>
        </w:rPr>
        <w:footnoteRef/>
      </w:r>
      <w:r w:rsidRPr="003628E4">
        <w:rPr>
          <w:rFonts w:ascii="Times New Roman" w:hAnsi="Times New Roman" w:cs="Times New Roman"/>
        </w:rPr>
        <w:t xml:space="preserve"> </w:t>
      </w:r>
      <w:r>
        <w:rPr>
          <w:rFonts w:ascii="Times New Roman" w:hAnsi="Times New Roman" w:cs="Times New Roman"/>
        </w:rPr>
        <w:t xml:space="preserve">Sune Troels Poulsen, s. 149-150. </w:t>
      </w:r>
    </w:p>
  </w:footnote>
  <w:footnote w:id="70">
    <w:p w:rsidR="00432882" w:rsidRPr="003628E4" w:rsidRDefault="00432882">
      <w:pPr>
        <w:pStyle w:val="Fodnotetekst"/>
        <w:rPr>
          <w:rFonts w:ascii="Times New Roman" w:hAnsi="Times New Roman" w:cs="Times New Roman"/>
        </w:rPr>
      </w:pPr>
      <w:r w:rsidRPr="003628E4">
        <w:rPr>
          <w:rStyle w:val="Fodnotehenvisning"/>
          <w:rFonts w:ascii="Times New Roman" w:hAnsi="Times New Roman" w:cs="Times New Roman"/>
        </w:rPr>
        <w:footnoteRef/>
      </w:r>
      <w:r w:rsidRPr="003628E4">
        <w:rPr>
          <w:rFonts w:ascii="Times New Roman" w:hAnsi="Times New Roman" w:cs="Times New Roman"/>
        </w:rPr>
        <w:t xml:space="preserve"> </w:t>
      </w:r>
      <w:r>
        <w:rPr>
          <w:rFonts w:ascii="Times New Roman" w:hAnsi="Times New Roman" w:cs="Times New Roman"/>
        </w:rPr>
        <w:t xml:space="preserve">Jeppe Høyer Jørgensen, s. 212. </w:t>
      </w:r>
    </w:p>
  </w:footnote>
  <w:footnote w:id="71">
    <w:p w:rsidR="00432882" w:rsidRPr="007775A5" w:rsidRDefault="00432882" w:rsidP="007775A5">
      <w:pPr>
        <w:pStyle w:val="Fodnotetekst"/>
        <w:rPr>
          <w:rFonts w:ascii="Times New Roman" w:hAnsi="Times New Roman" w:cs="Times New Roman"/>
        </w:rPr>
      </w:pPr>
      <w:r w:rsidRPr="007775A5">
        <w:rPr>
          <w:rStyle w:val="Fodnotehenvisning"/>
          <w:rFonts w:ascii="Times New Roman" w:hAnsi="Times New Roman" w:cs="Times New Roman"/>
        </w:rPr>
        <w:footnoteRef/>
      </w:r>
      <w:r w:rsidRPr="007775A5">
        <w:rPr>
          <w:rFonts w:ascii="Times New Roman" w:hAnsi="Times New Roman" w:cs="Times New Roman"/>
        </w:rPr>
        <w:t xml:space="preserve"> Erling Borcher &amp; Frank Bøggild, s. 434. </w:t>
      </w:r>
    </w:p>
  </w:footnote>
  <w:footnote w:id="72">
    <w:p w:rsidR="00432882" w:rsidRPr="003C03B2" w:rsidRDefault="00432882" w:rsidP="00013FB7">
      <w:pPr>
        <w:pStyle w:val="Fodnotetekst"/>
        <w:rPr>
          <w:rFonts w:ascii="Times New Roman" w:hAnsi="Times New Roman" w:cs="Times New Roman"/>
        </w:rPr>
      </w:pPr>
      <w:r w:rsidRPr="003C03B2">
        <w:rPr>
          <w:rStyle w:val="Fodnotehenvisning"/>
          <w:rFonts w:ascii="Times New Roman" w:hAnsi="Times New Roman" w:cs="Times New Roman"/>
        </w:rPr>
        <w:footnoteRef/>
      </w:r>
      <w:r w:rsidRPr="003C03B2">
        <w:rPr>
          <w:rFonts w:ascii="Times New Roman" w:hAnsi="Times New Roman" w:cs="Times New Roman"/>
        </w:rPr>
        <w:t xml:space="preserve"> </w:t>
      </w:r>
      <w:r>
        <w:rPr>
          <w:rFonts w:ascii="Times New Roman" w:hAnsi="Times New Roman" w:cs="Times New Roman"/>
        </w:rPr>
        <w:t xml:space="preserve">Anja Bülow Jensen: ”Hvem ejer venner på sociale medier?”. </w:t>
      </w:r>
    </w:p>
  </w:footnote>
  <w:footnote w:id="73">
    <w:p w:rsidR="00432882" w:rsidRPr="00542082" w:rsidRDefault="00432882" w:rsidP="00013FB7">
      <w:pPr>
        <w:pStyle w:val="Fodnotetekst"/>
        <w:rPr>
          <w:rFonts w:ascii="Times New Roman" w:hAnsi="Times New Roman" w:cs="Times New Roman"/>
          <w:lang w:val="en-US"/>
        </w:rPr>
      </w:pPr>
      <w:r w:rsidRPr="00542082">
        <w:rPr>
          <w:rStyle w:val="Fodnotehenvisning"/>
          <w:rFonts w:ascii="Times New Roman" w:hAnsi="Times New Roman" w:cs="Times New Roman"/>
        </w:rPr>
        <w:footnoteRef/>
      </w:r>
      <w:r w:rsidRPr="00542082">
        <w:rPr>
          <w:rFonts w:ascii="Times New Roman" w:hAnsi="Times New Roman" w:cs="Times New Roman"/>
          <w:lang w:val="en-US"/>
        </w:rPr>
        <w:t xml:space="preserve"> </w:t>
      </w:r>
      <w:r w:rsidR="00502617">
        <w:fldChar w:fldCharType="begin"/>
      </w:r>
      <w:r w:rsidR="00502617" w:rsidRPr="00C805A7">
        <w:rPr>
          <w:lang w:val="en-US"/>
        </w:rPr>
        <w:instrText>HYPERLINK "http://www.glovers.co.uk/news_article367.htlm"</w:instrText>
      </w:r>
      <w:r w:rsidR="00502617">
        <w:fldChar w:fldCharType="separate"/>
      </w:r>
      <w:r w:rsidRPr="00823B8B">
        <w:rPr>
          <w:rStyle w:val="Hyperlink"/>
          <w:rFonts w:ascii="Times New Roman" w:hAnsi="Times New Roman" w:cs="Times New Roman"/>
          <w:lang w:val="en-US"/>
        </w:rPr>
        <w:t>www.glovers.co.uk/news_article367.htlm</w:t>
      </w:r>
      <w:r w:rsidR="00502617">
        <w:fldChar w:fldCharType="end"/>
      </w:r>
      <w:r>
        <w:rPr>
          <w:rFonts w:ascii="Times New Roman" w:hAnsi="Times New Roman" w:cs="Times New Roman"/>
          <w:lang w:val="en-US"/>
        </w:rPr>
        <w:t xml:space="preserve"> “Ownership of LinkedIn Contact Lists”. </w:t>
      </w:r>
    </w:p>
  </w:footnote>
  <w:footnote w:id="74">
    <w:p w:rsidR="00432882" w:rsidRPr="002E14BC" w:rsidRDefault="00432882">
      <w:pPr>
        <w:pStyle w:val="Fodnotetekst"/>
        <w:rPr>
          <w:rFonts w:ascii="Times New Roman" w:hAnsi="Times New Roman" w:cs="Times New Roman"/>
          <w:lang w:val="en-US"/>
        </w:rPr>
      </w:pPr>
      <w:r w:rsidRPr="002E14BC">
        <w:rPr>
          <w:rStyle w:val="Fodnotehenvisning"/>
          <w:rFonts w:ascii="Times New Roman" w:hAnsi="Times New Roman" w:cs="Times New Roman"/>
        </w:rPr>
        <w:footnoteRef/>
      </w:r>
      <w:r w:rsidRPr="002E14BC">
        <w:rPr>
          <w:rFonts w:ascii="Times New Roman" w:hAnsi="Times New Roman" w:cs="Times New Roman"/>
          <w:lang w:val="en-US"/>
        </w:rPr>
        <w:t xml:space="preserve"> </w:t>
      </w:r>
      <w:proofErr w:type="gramStart"/>
      <w:r>
        <w:rPr>
          <w:rFonts w:ascii="Times New Roman" w:hAnsi="Times New Roman" w:cs="Times New Roman"/>
          <w:lang w:val="en-US"/>
        </w:rPr>
        <w:t>Kia Dollerschell, s. 67.</w:t>
      </w:r>
      <w:proofErr w:type="gramEnd"/>
      <w:r>
        <w:rPr>
          <w:rFonts w:ascii="Times New Roman" w:hAnsi="Times New Roman" w:cs="Times New Roman"/>
          <w:lang w:val="en-US"/>
        </w:rPr>
        <w:t xml:space="preserve"> </w:t>
      </w:r>
    </w:p>
  </w:footnote>
  <w:footnote w:id="75">
    <w:p w:rsidR="00432882" w:rsidRPr="004F2DA9" w:rsidRDefault="00432882" w:rsidP="00013FB7">
      <w:pPr>
        <w:pStyle w:val="Fodnotetekst"/>
        <w:rPr>
          <w:rFonts w:ascii="Times New Roman" w:hAnsi="Times New Roman" w:cs="Times New Roman"/>
          <w:lang w:val="en-US"/>
        </w:rPr>
      </w:pPr>
      <w:r w:rsidRPr="004F2DA9">
        <w:rPr>
          <w:rStyle w:val="Fodnotehenvisning"/>
          <w:rFonts w:ascii="Times New Roman" w:hAnsi="Times New Roman" w:cs="Times New Roman"/>
        </w:rPr>
        <w:footnoteRef/>
      </w:r>
      <w:r w:rsidRPr="004F2DA9">
        <w:rPr>
          <w:rFonts w:ascii="Times New Roman" w:hAnsi="Times New Roman" w:cs="Times New Roman"/>
          <w:lang w:val="en-US"/>
        </w:rPr>
        <w:t xml:space="preserve"> The Eastern District Court of New York State i sagen Sasqua Group, Inc. </w:t>
      </w:r>
      <w:r>
        <w:rPr>
          <w:rFonts w:ascii="Times New Roman" w:hAnsi="Times New Roman" w:cs="Times New Roman"/>
          <w:lang w:val="en-US"/>
        </w:rPr>
        <w:t xml:space="preserve">v. Courtney. </w:t>
      </w:r>
    </w:p>
  </w:footnote>
  <w:footnote w:id="76">
    <w:p w:rsidR="00432882" w:rsidRPr="00D972F3" w:rsidRDefault="00432882" w:rsidP="00013FB7">
      <w:pPr>
        <w:pStyle w:val="Fodnotetekst"/>
        <w:rPr>
          <w:rFonts w:ascii="Times New Roman" w:hAnsi="Times New Roman" w:cs="Times New Roman"/>
          <w:lang w:val="en-US"/>
        </w:rPr>
      </w:pPr>
      <w:r w:rsidRPr="004F2DA9">
        <w:rPr>
          <w:rStyle w:val="Fodnotehenvisning"/>
          <w:rFonts w:ascii="Times New Roman" w:hAnsi="Times New Roman" w:cs="Times New Roman"/>
        </w:rPr>
        <w:footnoteRef/>
      </w:r>
      <w:r w:rsidRPr="00D972F3">
        <w:rPr>
          <w:rFonts w:ascii="Times New Roman" w:hAnsi="Times New Roman" w:cs="Times New Roman"/>
          <w:lang w:val="en-US"/>
        </w:rPr>
        <w:t xml:space="preserve"> </w:t>
      </w:r>
      <w:proofErr w:type="gramStart"/>
      <w:r w:rsidRPr="00D972F3">
        <w:rPr>
          <w:rFonts w:ascii="Times New Roman" w:hAnsi="Times New Roman" w:cs="Times New Roman"/>
          <w:lang w:val="en-US"/>
        </w:rPr>
        <w:t>Kia Dollerschell, s. 67.</w:t>
      </w:r>
      <w:proofErr w:type="gramEnd"/>
      <w:r w:rsidRPr="00D972F3">
        <w:rPr>
          <w:rFonts w:ascii="Times New Roman" w:hAnsi="Times New Roman" w:cs="Times New Roman"/>
          <w:lang w:val="en-US"/>
        </w:rPr>
        <w:t xml:space="preserve"> </w:t>
      </w:r>
    </w:p>
  </w:footnote>
  <w:footnote w:id="77">
    <w:p w:rsidR="00432882" w:rsidRPr="00AB730A" w:rsidRDefault="00432882" w:rsidP="00013FB7">
      <w:pPr>
        <w:pStyle w:val="Fodnotetekst"/>
        <w:rPr>
          <w:rFonts w:ascii="Times New Roman" w:hAnsi="Times New Roman" w:cs="Times New Roman"/>
          <w:lang w:val="en-US"/>
        </w:rPr>
      </w:pPr>
      <w:r w:rsidRPr="00AB730A">
        <w:rPr>
          <w:rStyle w:val="Fodnotehenvisning"/>
          <w:rFonts w:ascii="Times New Roman" w:hAnsi="Times New Roman" w:cs="Times New Roman"/>
        </w:rPr>
        <w:footnoteRef/>
      </w:r>
      <w:r w:rsidRPr="00D972F3">
        <w:rPr>
          <w:rFonts w:ascii="Times New Roman" w:hAnsi="Times New Roman" w:cs="Times New Roman"/>
          <w:lang w:val="en-US"/>
        </w:rPr>
        <w:t xml:space="preserve"> </w:t>
      </w:r>
      <w:proofErr w:type="gramStart"/>
      <w:r w:rsidRPr="00D972F3">
        <w:rPr>
          <w:rFonts w:ascii="Times New Roman" w:hAnsi="Times New Roman" w:cs="Times New Roman"/>
          <w:lang w:val="en-US"/>
        </w:rPr>
        <w:t>Kia Dollerschell, s. 68.</w:t>
      </w:r>
      <w:proofErr w:type="gramEnd"/>
      <w:r w:rsidRPr="00D972F3">
        <w:rPr>
          <w:rFonts w:ascii="Times New Roman" w:hAnsi="Times New Roman" w:cs="Times New Roman"/>
          <w:lang w:val="en-US"/>
        </w:rPr>
        <w:t xml:space="preserve"> </w:t>
      </w:r>
    </w:p>
  </w:footnote>
  <w:footnote w:id="78">
    <w:p w:rsidR="00432882" w:rsidRPr="00013FB7" w:rsidRDefault="00432882" w:rsidP="00013FB7">
      <w:pPr>
        <w:pStyle w:val="Fodnotetekst"/>
        <w:rPr>
          <w:rFonts w:ascii="Times New Roman" w:hAnsi="Times New Roman" w:cs="Times New Roman"/>
          <w:lang w:val="en-US"/>
        </w:rPr>
      </w:pPr>
      <w:r w:rsidRPr="00ED1B8D">
        <w:rPr>
          <w:rStyle w:val="Fodnotehenvisning"/>
          <w:rFonts w:ascii="Times New Roman" w:hAnsi="Times New Roman" w:cs="Times New Roman"/>
        </w:rPr>
        <w:footnoteRef/>
      </w:r>
      <w:r w:rsidRPr="00013FB7">
        <w:rPr>
          <w:rFonts w:ascii="Times New Roman" w:hAnsi="Times New Roman" w:cs="Times New Roman"/>
          <w:lang w:val="en-US"/>
        </w:rPr>
        <w:t xml:space="preserve"> </w:t>
      </w:r>
      <w:proofErr w:type="gramStart"/>
      <w:r w:rsidRPr="00013FB7">
        <w:rPr>
          <w:rFonts w:ascii="Times New Roman" w:hAnsi="Times New Roman" w:cs="Times New Roman"/>
          <w:lang w:val="en-US"/>
        </w:rPr>
        <w:t>Kia Dollerschell, s. 66.</w:t>
      </w:r>
      <w:proofErr w:type="gramEnd"/>
      <w:r w:rsidRPr="00013FB7">
        <w:rPr>
          <w:rFonts w:ascii="Times New Roman" w:hAnsi="Times New Roman" w:cs="Times New Roman"/>
          <w:lang w:val="en-US"/>
        </w:rPr>
        <w:t xml:space="preserve"> </w:t>
      </w:r>
    </w:p>
  </w:footnote>
  <w:footnote w:id="79">
    <w:p w:rsidR="00432882" w:rsidRPr="00013FB7" w:rsidRDefault="00432882">
      <w:pPr>
        <w:pStyle w:val="Fodnotetekst"/>
        <w:rPr>
          <w:rFonts w:ascii="Times New Roman" w:hAnsi="Times New Roman" w:cs="Times New Roman"/>
          <w:lang w:val="en-US"/>
        </w:rPr>
      </w:pPr>
      <w:r w:rsidRPr="00616025">
        <w:rPr>
          <w:rStyle w:val="Fodnotehenvisning"/>
          <w:rFonts w:ascii="Times New Roman" w:hAnsi="Times New Roman" w:cs="Times New Roman"/>
        </w:rPr>
        <w:footnoteRef/>
      </w:r>
      <w:r w:rsidRPr="00013FB7">
        <w:rPr>
          <w:rFonts w:ascii="Times New Roman" w:hAnsi="Times New Roman" w:cs="Times New Roman"/>
          <w:lang w:val="en-US"/>
        </w:rPr>
        <w:t xml:space="preserve"> U.1995B.450, s. 1</w:t>
      </w:r>
    </w:p>
  </w:footnote>
  <w:footnote w:id="80">
    <w:p w:rsidR="00432882" w:rsidRPr="008125D5" w:rsidRDefault="00432882">
      <w:pPr>
        <w:pStyle w:val="Fodnotetekst"/>
        <w:rPr>
          <w:rFonts w:ascii="Times New Roman" w:hAnsi="Times New Roman" w:cs="Times New Roman"/>
        </w:rPr>
      </w:pPr>
      <w:r w:rsidRPr="008125D5">
        <w:rPr>
          <w:rStyle w:val="Fodnotehenvisning"/>
          <w:rFonts w:ascii="Times New Roman" w:hAnsi="Times New Roman" w:cs="Times New Roman"/>
        </w:rPr>
        <w:footnoteRef/>
      </w:r>
      <w:r w:rsidRPr="008125D5">
        <w:rPr>
          <w:rFonts w:ascii="Times New Roman" w:hAnsi="Times New Roman" w:cs="Times New Roman"/>
        </w:rPr>
        <w:t xml:space="preserve"> </w:t>
      </w:r>
      <w:r>
        <w:rPr>
          <w:rFonts w:ascii="Times New Roman" w:hAnsi="Times New Roman" w:cs="Times New Roman"/>
        </w:rPr>
        <w:t xml:space="preserve">U.1995B.450, s. 1. </w:t>
      </w:r>
    </w:p>
  </w:footnote>
  <w:footnote w:id="81">
    <w:p w:rsidR="00432882" w:rsidRPr="002F2624" w:rsidRDefault="00432882">
      <w:pPr>
        <w:pStyle w:val="Fodnotetekst"/>
        <w:rPr>
          <w:rFonts w:ascii="Times New Roman" w:hAnsi="Times New Roman" w:cs="Times New Roman"/>
        </w:rPr>
      </w:pPr>
      <w:r w:rsidRPr="002F2624">
        <w:rPr>
          <w:rStyle w:val="Fodnotehenvisning"/>
          <w:rFonts w:ascii="Times New Roman" w:hAnsi="Times New Roman" w:cs="Times New Roman"/>
        </w:rPr>
        <w:footnoteRef/>
      </w:r>
      <w:r w:rsidRPr="002F2624">
        <w:rPr>
          <w:rFonts w:ascii="Times New Roman" w:hAnsi="Times New Roman" w:cs="Times New Roman"/>
        </w:rPr>
        <w:t xml:space="preserve"> </w:t>
      </w:r>
      <w:r>
        <w:rPr>
          <w:rFonts w:ascii="Times New Roman" w:hAnsi="Times New Roman" w:cs="Times New Roman"/>
        </w:rPr>
        <w:t xml:space="preserve">Dommen er utrykt med gengivet i U.1995B.450, s. 1 samt af Jeppe Høyer Jørgensen, s. 368-369. </w:t>
      </w:r>
    </w:p>
  </w:footnote>
  <w:footnote w:id="82">
    <w:p w:rsidR="00432882" w:rsidRPr="00AF10DB" w:rsidRDefault="00432882">
      <w:pPr>
        <w:pStyle w:val="Fodnotetekst"/>
        <w:rPr>
          <w:rFonts w:ascii="Times New Roman" w:hAnsi="Times New Roman" w:cs="Times New Roman"/>
        </w:rPr>
      </w:pPr>
      <w:r w:rsidRPr="00AF10DB">
        <w:rPr>
          <w:rStyle w:val="Fodnotehenvisning"/>
          <w:rFonts w:ascii="Times New Roman" w:hAnsi="Times New Roman" w:cs="Times New Roman"/>
        </w:rPr>
        <w:footnoteRef/>
      </w:r>
      <w:r>
        <w:rPr>
          <w:rFonts w:ascii="Times New Roman" w:hAnsi="Times New Roman" w:cs="Times New Roman"/>
        </w:rPr>
        <w:t xml:space="preserve"> Dommen er utrykt, men gengivet i U.1995B.450, s. 2. </w:t>
      </w:r>
    </w:p>
  </w:footnote>
  <w:footnote w:id="83">
    <w:p w:rsidR="00432882" w:rsidRPr="00454622" w:rsidRDefault="00432882">
      <w:pPr>
        <w:pStyle w:val="Fodnotetekst"/>
        <w:rPr>
          <w:rFonts w:ascii="Times New Roman" w:hAnsi="Times New Roman" w:cs="Times New Roman"/>
        </w:rPr>
      </w:pPr>
      <w:r w:rsidRPr="00454622">
        <w:rPr>
          <w:rStyle w:val="Fodnotehenvisning"/>
          <w:rFonts w:ascii="Times New Roman" w:hAnsi="Times New Roman" w:cs="Times New Roman"/>
        </w:rPr>
        <w:footnoteRef/>
      </w:r>
      <w:r w:rsidRPr="00454622">
        <w:rPr>
          <w:rFonts w:ascii="Times New Roman" w:hAnsi="Times New Roman" w:cs="Times New Roman"/>
        </w:rPr>
        <w:t xml:space="preserve"> </w:t>
      </w:r>
      <w:r>
        <w:rPr>
          <w:rFonts w:ascii="Times New Roman" w:hAnsi="Times New Roman" w:cs="Times New Roman"/>
        </w:rPr>
        <w:t xml:space="preserve">U.1995B.450, s. 2. </w:t>
      </w:r>
    </w:p>
  </w:footnote>
  <w:footnote w:id="84">
    <w:p w:rsidR="00432882" w:rsidRPr="00676B23" w:rsidRDefault="00432882">
      <w:pPr>
        <w:pStyle w:val="Fodnotetekst"/>
        <w:rPr>
          <w:rFonts w:ascii="Times New Roman" w:hAnsi="Times New Roman" w:cs="Times New Roman"/>
        </w:rPr>
      </w:pPr>
      <w:r w:rsidRPr="00676B23">
        <w:rPr>
          <w:rStyle w:val="Fodnotehenvisning"/>
          <w:rFonts w:ascii="Times New Roman" w:hAnsi="Times New Roman" w:cs="Times New Roman"/>
        </w:rPr>
        <w:footnoteRef/>
      </w:r>
      <w:r w:rsidRPr="00676B23">
        <w:rPr>
          <w:rFonts w:ascii="Times New Roman" w:hAnsi="Times New Roman" w:cs="Times New Roman"/>
        </w:rPr>
        <w:t xml:space="preserve"> </w:t>
      </w:r>
      <w:r>
        <w:rPr>
          <w:rFonts w:ascii="Times New Roman" w:hAnsi="Times New Roman" w:cs="Times New Roman"/>
        </w:rPr>
        <w:t xml:space="preserve">Jeppe Høyer Jørgensen, s. 269-270. </w:t>
      </w:r>
    </w:p>
  </w:footnote>
  <w:footnote w:id="85">
    <w:p w:rsidR="00432882" w:rsidRPr="00BB5B3B" w:rsidRDefault="00432882">
      <w:pPr>
        <w:pStyle w:val="Fodnotetekst"/>
        <w:rPr>
          <w:rFonts w:ascii="Times New Roman" w:hAnsi="Times New Roman" w:cs="Times New Roman"/>
        </w:rPr>
      </w:pPr>
      <w:r w:rsidRPr="00BB5B3B">
        <w:rPr>
          <w:rStyle w:val="Fodnotehenvisning"/>
          <w:rFonts w:ascii="Times New Roman" w:hAnsi="Times New Roman" w:cs="Times New Roman"/>
        </w:rPr>
        <w:footnoteRef/>
      </w:r>
      <w:r w:rsidRPr="00BB5B3B">
        <w:rPr>
          <w:rFonts w:ascii="Times New Roman" w:hAnsi="Times New Roman" w:cs="Times New Roman"/>
        </w:rPr>
        <w:t xml:space="preserve"> </w:t>
      </w:r>
      <w:r>
        <w:rPr>
          <w:rFonts w:ascii="Times New Roman" w:hAnsi="Times New Roman" w:cs="Times New Roman"/>
        </w:rPr>
        <w:t xml:space="preserve">Jeppe Høyer Jørgensen, s. 109. </w:t>
      </w:r>
    </w:p>
  </w:footnote>
  <w:footnote w:id="86">
    <w:p w:rsidR="00432882" w:rsidRPr="00F63108" w:rsidRDefault="00432882">
      <w:pPr>
        <w:pStyle w:val="Fodnotetekst"/>
        <w:rPr>
          <w:rFonts w:ascii="Times New Roman" w:hAnsi="Times New Roman" w:cs="Times New Roman"/>
        </w:rPr>
      </w:pPr>
      <w:r w:rsidRPr="00705484">
        <w:rPr>
          <w:rStyle w:val="Fodnotehenvisning"/>
          <w:rFonts w:ascii="Times New Roman" w:hAnsi="Times New Roman" w:cs="Times New Roman"/>
        </w:rPr>
        <w:footnoteRef/>
      </w:r>
      <w:r w:rsidRPr="00705484">
        <w:rPr>
          <w:rFonts w:ascii="Times New Roman" w:hAnsi="Times New Roman" w:cs="Times New Roman"/>
        </w:rPr>
        <w:t xml:space="preserve"> </w:t>
      </w:r>
      <w:r>
        <w:rPr>
          <w:rFonts w:ascii="Times New Roman" w:hAnsi="Times New Roman" w:cs="Times New Roman"/>
        </w:rPr>
        <w:t xml:space="preserve">Erling Borcher &amp; Frank Bøggild, s. 438. </w:t>
      </w:r>
    </w:p>
  </w:footnote>
  <w:footnote w:id="87">
    <w:p w:rsidR="00432882" w:rsidRPr="00412D22" w:rsidRDefault="00432882">
      <w:pPr>
        <w:pStyle w:val="Fodnotetekst"/>
        <w:rPr>
          <w:rFonts w:ascii="Times New Roman" w:hAnsi="Times New Roman" w:cs="Times New Roman"/>
        </w:rPr>
      </w:pPr>
      <w:r w:rsidRPr="00412D22">
        <w:rPr>
          <w:rStyle w:val="Fodnotehenvisning"/>
          <w:rFonts w:ascii="Times New Roman" w:hAnsi="Times New Roman" w:cs="Times New Roman"/>
        </w:rPr>
        <w:footnoteRef/>
      </w:r>
      <w:r w:rsidRPr="00412D22">
        <w:rPr>
          <w:rFonts w:ascii="Times New Roman" w:hAnsi="Times New Roman" w:cs="Times New Roman"/>
        </w:rPr>
        <w:t xml:space="preserve"> Erling Borcher &amp; Frank Bøggild, s. 436. </w:t>
      </w:r>
    </w:p>
  </w:footnote>
  <w:footnote w:id="88">
    <w:p w:rsidR="00432882" w:rsidRPr="00B148C6" w:rsidRDefault="00432882">
      <w:pPr>
        <w:pStyle w:val="Fodnotetekst"/>
        <w:rPr>
          <w:rFonts w:ascii="Times New Roman" w:hAnsi="Times New Roman" w:cs="Times New Roman"/>
        </w:rPr>
      </w:pPr>
      <w:r w:rsidRPr="00F2225E">
        <w:rPr>
          <w:rStyle w:val="Fodnotehenvisning"/>
          <w:rFonts w:ascii="Times New Roman" w:hAnsi="Times New Roman" w:cs="Times New Roman"/>
        </w:rPr>
        <w:footnoteRef/>
      </w:r>
      <w:r w:rsidRPr="00B148C6">
        <w:rPr>
          <w:rFonts w:ascii="Times New Roman" w:hAnsi="Times New Roman" w:cs="Times New Roman"/>
        </w:rPr>
        <w:t xml:space="preserve"> </w:t>
      </w:r>
      <w:r w:rsidRPr="00F2225E">
        <w:rPr>
          <w:rFonts w:ascii="Times New Roman" w:hAnsi="Times New Roman" w:cs="Times New Roman"/>
        </w:rPr>
        <w:t>Erling Borcher &amp; Frank Bøggild</w:t>
      </w:r>
      <w:r w:rsidRPr="00B148C6">
        <w:rPr>
          <w:rFonts w:ascii="Times New Roman" w:hAnsi="Times New Roman" w:cs="Times New Roman"/>
        </w:rPr>
        <w:t>, s. 439.</w:t>
      </w:r>
    </w:p>
  </w:footnote>
  <w:footnote w:id="89">
    <w:p w:rsidR="00432882" w:rsidRPr="00412D22" w:rsidRDefault="00432882">
      <w:pPr>
        <w:pStyle w:val="Fodnotetekst"/>
      </w:pPr>
      <w:r w:rsidRPr="00412D22">
        <w:rPr>
          <w:rStyle w:val="Fodnotehenvisning"/>
          <w:rFonts w:ascii="Times New Roman" w:hAnsi="Times New Roman" w:cs="Times New Roman"/>
        </w:rPr>
        <w:footnoteRef/>
      </w:r>
      <w:r>
        <w:t xml:space="preserve"> </w:t>
      </w:r>
      <w:r w:rsidRPr="00412D22">
        <w:rPr>
          <w:rFonts w:ascii="Times New Roman" w:hAnsi="Times New Roman" w:cs="Times New Roman"/>
        </w:rPr>
        <w:t xml:space="preserve">Erling </w:t>
      </w:r>
      <w:r>
        <w:rPr>
          <w:rFonts w:ascii="Times New Roman" w:hAnsi="Times New Roman" w:cs="Times New Roman"/>
        </w:rPr>
        <w:t xml:space="preserve">Borcher &amp; Frank Bøggild, s. 444-445. </w:t>
      </w:r>
    </w:p>
  </w:footnote>
  <w:footnote w:id="90">
    <w:p w:rsidR="00432882" w:rsidRPr="00D92C20" w:rsidRDefault="00432882">
      <w:pPr>
        <w:pStyle w:val="Fodnotetekst"/>
        <w:rPr>
          <w:rFonts w:ascii="Times New Roman" w:hAnsi="Times New Roman" w:cs="Times New Roman"/>
        </w:rPr>
      </w:pPr>
      <w:r w:rsidRPr="00D92C20">
        <w:rPr>
          <w:rStyle w:val="Fodnotehenvisning"/>
          <w:rFonts w:ascii="Times New Roman" w:hAnsi="Times New Roman" w:cs="Times New Roman"/>
        </w:rPr>
        <w:footnoteRef/>
      </w:r>
      <w:r w:rsidRPr="00D92C20">
        <w:rPr>
          <w:rFonts w:ascii="Times New Roman" w:hAnsi="Times New Roman" w:cs="Times New Roman"/>
        </w:rPr>
        <w:t xml:space="preserve"> </w:t>
      </w:r>
      <w:r>
        <w:rPr>
          <w:rFonts w:ascii="Times New Roman" w:hAnsi="Times New Roman" w:cs="Times New Roman"/>
        </w:rPr>
        <w:t xml:space="preserve">Karnovs note 176 til markedsføringsloven af 20. januar 2012. </w:t>
      </w:r>
    </w:p>
  </w:footnote>
  <w:footnote w:id="91">
    <w:p w:rsidR="00432882" w:rsidRPr="00314AA3" w:rsidRDefault="00432882" w:rsidP="001A37FD">
      <w:pPr>
        <w:pStyle w:val="Fodnotetekst"/>
        <w:jc w:val="both"/>
        <w:rPr>
          <w:rFonts w:ascii="Times New Roman" w:hAnsi="Times New Roman" w:cs="Times New Roman"/>
        </w:rPr>
      </w:pPr>
      <w:r w:rsidRPr="00314AA3">
        <w:rPr>
          <w:rStyle w:val="Fodnotehenvisning"/>
          <w:rFonts w:ascii="Times New Roman" w:hAnsi="Times New Roman" w:cs="Times New Roman"/>
        </w:rPr>
        <w:footnoteRef/>
      </w:r>
      <w:r w:rsidRPr="00314AA3">
        <w:rPr>
          <w:rFonts w:ascii="Times New Roman" w:hAnsi="Times New Roman" w:cs="Times New Roman"/>
        </w:rPr>
        <w:t xml:space="preserve"> </w:t>
      </w:r>
      <w:r>
        <w:rPr>
          <w:rFonts w:ascii="Times New Roman" w:hAnsi="Times New Roman" w:cs="Times New Roman"/>
        </w:rPr>
        <w:t xml:space="preserve">Funktionærlovens § 21, stk. 1 har følgende ordlyd: </w:t>
      </w:r>
      <w:r w:rsidRPr="000165E3">
        <w:rPr>
          <w:rFonts w:ascii="Times New Roman" w:hAnsi="Times New Roman" w:cs="Times New Roman"/>
          <w:b/>
          <w:bCs/>
        </w:rPr>
        <w:t>”</w:t>
      </w:r>
      <w:r w:rsidRPr="000165E3">
        <w:rPr>
          <w:rFonts w:ascii="Times New Roman" w:hAnsi="Times New Roman" w:cs="Times New Roman"/>
          <w:i/>
          <w:iCs/>
        </w:rPr>
        <w:t>De i denne lov indeholdte bestemmelser kan ikke ved aftale me</w:t>
      </w:r>
      <w:r w:rsidRPr="000165E3">
        <w:rPr>
          <w:rFonts w:ascii="Times New Roman" w:hAnsi="Times New Roman" w:cs="Times New Roman"/>
          <w:i/>
          <w:iCs/>
        </w:rPr>
        <w:t>l</w:t>
      </w:r>
      <w:r w:rsidRPr="000165E3">
        <w:rPr>
          <w:rFonts w:ascii="Times New Roman" w:hAnsi="Times New Roman" w:cs="Times New Roman"/>
          <w:i/>
          <w:iCs/>
        </w:rPr>
        <w:t>lem parterne fraviges til ugunst for funktionæren”.</w:t>
      </w:r>
      <w:r>
        <w:rPr>
          <w:rFonts w:ascii="Times New Roman" w:hAnsi="Times New Roman" w:cs="Times New Roman"/>
        </w:rPr>
        <w:t xml:space="preserve"> </w:t>
      </w:r>
    </w:p>
  </w:footnote>
  <w:footnote w:id="92">
    <w:p w:rsidR="00432882" w:rsidRPr="000165E3" w:rsidRDefault="00432882" w:rsidP="001A37FD">
      <w:pPr>
        <w:pStyle w:val="Fodnotetekst"/>
        <w:jc w:val="both"/>
        <w:rPr>
          <w:rFonts w:ascii="Times New Roman" w:hAnsi="Times New Roman" w:cs="Times New Roman"/>
          <w:i/>
          <w:iCs/>
        </w:rPr>
      </w:pPr>
      <w:r w:rsidRPr="000165E3">
        <w:rPr>
          <w:rStyle w:val="Fodnotehenvisning"/>
          <w:rFonts w:ascii="Times New Roman" w:hAnsi="Times New Roman" w:cs="Times New Roman"/>
        </w:rPr>
        <w:footnoteRef/>
      </w:r>
      <w:r w:rsidRPr="000165E3">
        <w:rPr>
          <w:rFonts w:ascii="Times New Roman" w:hAnsi="Times New Roman" w:cs="Times New Roman"/>
        </w:rPr>
        <w:t xml:space="preserve"> </w:t>
      </w:r>
      <w:r>
        <w:rPr>
          <w:rFonts w:ascii="Times New Roman" w:hAnsi="Times New Roman" w:cs="Times New Roman"/>
        </w:rPr>
        <w:t xml:space="preserve">Aftalelovens § 36, stk. 1 er citeret i kapitel 3, afsnit 2.3. </w:t>
      </w:r>
      <w:r w:rsidRPr="000165E3">
        <w:rPr>
          <w:rFonts w:ascii="Times New Roman" w:hAnsi="Times New Roman" w:cs="Times New Roman"/>
          <w:i/>
          <w:iCs/>
        </w:rPr>
        <w:t xml:space="preserve"> </w:t>
      </w:r>
    </w:p>
  </w:footnote>
  <w:footnote w:id="93">
    <w:p w:rsidR="00432882" w:rsidRPr="000165E3" w:rsidRDefault="00432882" w:rsidP="00701471">
      <w:pPr>
        <w:pStyle w:val="Fodnotetekst"/>
        <w:jc w:val="both"/>
        <w:rPr>
          <w:rFonts w:ascii="Times New Roman" w:hAnsi="Times New Roman" w:cs="Times New Roman"/>
          <w:i/>
          <w:iCs/>
        </w:rPr>
      </w:pPr>
      <w:r w:rsidRPr="000165E3">
        <w:rPr>
          <w:rStyle w:val="Fodnotehenvisning"/>
          <w:rFonts w:ascii="Times New Roman" w:hAnsi="Times New Roman" w:cs="Times New Roman"/>
        </w:rPr>
        <w:footnoteRef/>
      </w:r>
      <w:r w:rsidRPr="000165E3">
        <w:rPr>
          <w:rFonts w:ascii="Times New Roman" w:hAnsi="Times New Roman" w:cs="Times New Roman"/>
        </w:rPr>
        <w:t xml:space="preserve"> </w:t>
      </w:r>
      <w:r>
        <w:rPr>
          <w:rFonts w:ascii="Times New Roman" w:hAnsi="Times New Roman" w:cs="Times New Roman"/>
        </w:rPr>
        <w:t xml:space="preserve">Aftalelovens § 38, stk. 1 er citeret i kapitel 3, afsnit 2.2.1. og § 38, stk. 2 i kapitel 3, afsnit 2.2.2. </w:t>
      </w:r>
    </w:p>
  </w:footnote>
  <w:footnote w:id="94">
    <w:p w:rsidR="00432882" w:rsidRPr="004244A6" w:rsidRDefault="00432882" w:rsidP="00701471">
      <w:pPr>
        <w:pStyle w:val="Fodnotetekst"/>
        <w:jc w:val="both"/>
        <w:rPr>
          <w:rFonts w:ascii="Times New Roman" w:hAnsi="Times New Roman" w:cs="Times New Roman"/>
        </w:rPr>
      </w:pPr>
      <w:r w:rsidRPr="004244A6">
        <w:rPr>
          <w:rStyle w:val="Fodnotehenvisning"/>
          <w:rFonts w:ascii="Times New Roman" w:hAnsi="Times New Roman" w:cs="Times New Roman"/>
        </w:rPr>
        <w:footnoteRef/>
      </w:r>
      <w:r w:rsidRPr="004244A6">
        <w:rPr>
          <w:rFonts w:ascii="Times New Roman" w:hAnsi="Times New Roman" w:cs="Times New Roman"/>
        </w:rPr>
        <w:t xml:space="preserve"> </w:t>
      </w:r>
      <w:r>
        <w:rPr>
          <w:rFonts w:ascii="Times New Roman" w:hAnsi="Times New Roman" w:cs="Times New Roman"/>
        </w:rPr>
        <w:t xml:space="preserve">Jeppe Høyer Jørgensen, s. 42. </w:t>
      </w:r>
    </w:p>
  </w:footnote>
  <w:footnote w:id="95">
    <w:p w:rsidR="00432882" w:rsidRPr="0053379C" w:rsidRDefault="00432882">
      <w:pPr>
        <w:pStyle w:val="Fodnotetekst"/>
        <w:rPr>
          <w:rFonts w:ascii="Times New Roman" w:hAnsi="Times New Roman" w:cs="Times New Roman"/>
        </w:rPr>
      </w:pPr>
      <w:r w:rsidRPr="0053379C">
        <w:rPr>
          <w:rStyle w:val="Fodnotehenvisning"/>
          <w:rFonts w:ascii="Times New Roman" w:hAnsi="Times New Roman" w:cs="Times New Roman"/>
        </w:rPr>
        <w:footnoteRef/>
      </w:r>
      <w:r w:rsidRPr="0053379C">
        <w:rPr>
          <w:rFonts w:ascii="Times New Roman" w:hAnsi="Times New Roman" w:cs="Times New Roman"/>
        </w:rPr>
        <w:t xml:space="preserve"> </w:t>
      </w:r>
      <w:r>
        <w:rPr>
          <w:rFonts w:ascii="Times New Roman" w:hAnsi="Times New Roman" w:cs="Times New Roman"/>
        </w:rPr>
        <w:t xml:space="preserve">Morten Langer s. 20. </w:t>
      </w:r>
    </w:p>
  </w:footnote>
  <w:footnote w:id="96">
    <w:p w:rsidR="00432882" w:rsidRPr="00137FC1" w:rsidRDefault="00432882" w:rsidP="00834041">
      <w:pPr>
        <w:pStyle w:val="Fodnotetekst"/>
        <w:rPr>
          <w:rFonts w:ascii="Times New Roman" w:hAnsi="Times New Roman" w:cs="Times New Roman"/>
        </w:rPr>
      </w:pPr>
      <w:r w:rsidRPr="0088259D">
        <w:rPr>
          <w:rStyle w:val="Fodnotehenvisning"/>
          <w:rFonts w:ascii="Times New Roman" w:hAnsi="Times New Roman" w:cs="Times New Roman"/>
        </w:rPr>
        <w:footnoteRef/>
      </w:r>
      <w:r w:rsidRPr="0088259D">
        <w:rPr>
          <w:rFonts w:ascii="Times New Roman" w:hAnsi="Times New Roman" w:cs="Times New Roman"/>
        </w:rPr>
        <w:t xml:space="preserve"> </w:t>
      </w:r>
      <w:r>
        <w:rPr>
          <w:rFonts w:ascii="Times New Roman" w:hAnsi="Times New Roman" w:cs="Times New Roman"/>
        </w:rPr>
        <w:t xml:space="preserve">Jens Paulsen, s. 42. </w:t>
      </w:r>
    </w:p>
  </w:footnote>
  <w:footnote w:id="97">
    <w:p w:rsidR="00432882" w:rsidRPr="00137FC1" w:rsidRDefault="00432882" w:rsidP="00834041">
      <w:pPr>
        <w:pStyle w:val="Fodnotetekst"/>
        <w:rPr>
          <w:rFonts w:ascii="Times New Roman" w:hAnsi="Times New Roman" w:cs="Times New Roman"/>
        </w:rPr>
      </w:pPr>
      <w:r w:rsidRPr="0088259D">
        <w:rPr>
          <w:rStyle w:val="Fodnotehenvisning"/>
          <w:rFonts w:ascii="Times New Roman" w:hAnsi="Times New Roman" w:cs="Times New Roman"/>
        </w:rPr>
        <w:footnoteRef/>
      </w:r>
      <w:r w:rsidRPr="0088259D">
        <w:rPr>
          <w:rFonts w:ascii="Times New Roman" w:hAnsi="Times New Roman" w:cs="Times New Roman"/>
        </w:rPr>
        <w:t xml:space="preserve"> </w:t>
      </w:r>
      <w:r>
        <w:rPr>
          <w:rFonts w:ascii="Times New Roman" w:hAnsi="Times New Roman" w:cs="Times New Roman"/>
        </w:rPr>
        <w:t xml:space="preserve">Jens Paulsen, s. 42. </w:t>
      </w:r>
    </w:p>
  </w:footnote>
  <w:footnote w:id="98">
    <w:p w:rsidR="00432882" w:rsidRPr="0017505F" w:rsidRDefault="00432882" w:rsidP="00834041">
      <w:pPr>
        <w:pStyle w:val="Fodnotetekst"/>
        <w:spacing w:line="276" w:lineRule="auto"/>
        <w:rPr>
          <w:rFonts w:ascii="Times New Roman" w:hAnsi="Times New Roman" w:cs="Times New Roman"/>
        </w:rPr>
      </w:pPr>
      <w:r w:rsidRPr="00945056">
        <w:rPr>
          <w:rStyle w:val="Fodnotehenvisning"/>
          <w:rFonts w:ascii="Times New Roman" w:hAnsi="Times New Roman" w:cs="Times New Roman"/>
        </w:rPr>
        <w:footnoteRef/>
      </w:r>
      <w:r w:rsidRPr="00945056">
        <w:rPr>
          <w:rFonts w:ascii="Times New Roman" w:hAnsi="Times New Roman" w:cs="Times New Roman"/>
        </w:rPr>
        <w:t xml:space="preserve"> </w:t>
      </w:r>
      <w:r>
        <w:rPr>
          <w:rFonts w:ascii="Times New Roman" w:hAnsi="Times New Roman" w:cs="Times New Roman"/>
        </w:rPr>
        <w:t xml:space="preserve">Morten Langer, s. 50-51. </w:t>
      </w:r>
    </w:p>
  </w:footnote>
  <w:footnote w:id="99">
    <w:p w:rsidR="00432882" w:rsidRPr="00C924E4" w:rsidRDefault="00432882" w:rsidP="00834041">
      <w:pPr>
        <w:pStyle w:val="Fodnotetekst"/>
        <w:rPr>
          <w:rFonts w:ascii="Times New Roman" w:hAnsi="Times New Roman" w:cs="Times New Roman"/>
        </w:rPr>
      </w:pPr>
      <w:r w:rsidRPr="00C924E4">
        <w:rPr>
          <w:rStyle w:val="Fodnotehenvisning"/>
          <w:rFonts w:ascii="Times New Roman" w:hAnsi="Times New Roman" w:cs="Times New Roman"/>
        </w:rPr>
        <w:footnoteRef/>
      </w:r>
      <w:r w:rsidRPr="00C924E4">
        <w:rPr>
          <w:rFonts w:ascii="Times New Roman" w:hAnsi="Times New Roman" w:cs="Times New Roman"/>
        </w:rPr>
        <w:t xml:space="preserve"> </w:t>
      </w:r>
      <w:r>
        <w:rPr>
          <w:rFonts w:ascii="Times New Roman" w:hAnsi="Times New Roman" w:cs="Times New Roman"/>
        </w:rPr>
        <w:t xml:space="preserve">Jens Paulsen, s. 82. </w:t>
      </w:r>
    </w:p>
  </w:footnote>
  <w:footnote w:id="100">
    <w:p w:rsidR="00432882" w:rsidRPr="00C35739" w:rsidRDefault="00432882" w:rsidP="00834041">
      <w:pPr>
        <w:pStyle w:val="Fodnotetekst"/>
        <w:rPr>
          <w:rFonts w:ascii="Times New Roman" w:hAnsi="Times New Roman" w:cs="Times New Roman"/>
        </w:rPr>
      </w:pPr>
      <w:r w:rsidRPr="00C35739">
        <w:rPr>
          <w:rStyle w:val="Fodnotehenvisning"/>
          <w:rFonts w:ascii="Times New Roman" w:hAnsi="Times New Roman" w:cs="Times New Roman"/>
        </w:rPr>
        <w:footnoteRef/>
      </w:r>
      <w:r w:rsidRPr="00C35739">
        <w:rPr>
          <w:rFonts w:ascii="Times New Roman" w:hAnsi="Times New Roman" w:cs="Times New Roman"/>
        </w:rPr>
        <w:t xml:space="preserve"> </w:t>
      </w:r>
      <w:r>
        <w:rPr>
          <w:rFonts w:ascii="Times New Roman" w:hAnsi="Times New Roman" w:cs="Times New Roman"/>
        </w:rPr>
        <w:t>Jonas Enkegaard: ”Konkurrence- og/eller kundeklausuler – hvorfor?”.</w:t>
      </w:r>
    </w:p>
  </w:footnote>
  <w:footnote w:id="101">
    <w:p w:rsidR="00432882" w:rsidRPr="00684E64" w:rsidRDefault="00432882" w:rsidP="00834041">
      <w:pPr>
        <w:pStyle w:val="Fodnotetekst"/>
        <w:rPr>
          <w:rFonts w:ascii="Times New Roman" w:hAnsi="Times New Roman" w:cs="Times New Roman"/>
        </w:rPr>
      </w:pPr>
      <w:r w:rsidRPr="00684E64">
        <w:rPr>
          <w:rStyle w:val="Fodnotehenvisning"/>
          <w:rFonts w:ascii="Times New Roman" w:hAnsi="Times New Roman" w:cs="Times New Roman"/>
        </w:rPr>
        <w:footnoteRef/>
      </w:r>
      <w:r w:rsidRPr="00684E64">
        <w:rPr>
          <w:rFonts w:ascii="Times New Roman" w:hAnsi="Times New Roman" w:cs="Times New Roman"/>
        </w:rPr>
        <w:t xml:space="preserve"> </w:t>
      </w:r>
      <w:r>
        <w:rPr>
          <w:rFonts w:ascii="Times New Roman" w:hAnsi="Times New Roman" w:cs="Times New Roman"/>
        </w:rPr>
        <w:t xml:space="preserve">Morten Langer 2, s. 19. </w:t>
      </w:r>
    </w:p>
  </w:footnote>
  <w:footnote w:id="102">
    <w:p w:rsidR="00432882" w:rsidRPr="002F22C2" w:rsidRDefault="00432882" w:rsidP="00834041">
      <w:pPr>
        <w:pStyle w:val="Fodnotetekst"/>
        <w:rPr>
          <w:rFonts w:ascii="Times New Roman" w:hAnsi="Times New Roman" w:cs="Times New Roman"/>
        </w:rPr>
      </w:pPr>
      <w:r w:rsidRPr="002F22C2">
        <w:rPr>
          <w:rStyle w:val="Fodnotehenvisning"/>
          <w:rFonts w:ascii="Times New Roman" w:hAnsi="Times New Roman" w:cs="Times New Roman"/>
        </w:rPr>
        <w:footnoteRef/>
      </w:r>
      <w:r w:rsidRPr="002F22C2">
        <w:rPr>
          <w:rFonts w:ascii="Times New Roman" w:hAnsi="Times New Roman" w:cs="Times New Roman"/>
        </w:rPr>
        <w:t xml:space="preserve"> </w:t>
      </w:r>
      <w:r>
        <w:rPr>
          <w:rFonts w:ascii="Times New Roman" w:hAnsi="Times New Roman" w:cs="Times New Roman"/>
        </w:rPr>
        <w:t>Jonas Enkegaard: ”Konkurrence- og/eller kundeklausuler – hvorfor?”.</w:t>
      </w:r>
    </w:p>
  </w:footnote>
  <w:footnote w:id="103">
    <w:p w:rsidR="00432882" w:rsidRPr="00330429" w:rsidRDefault="00432882" w:rsidP="00834041">
      <w:pPr>
        <w:pStyle w:val="Fodnotetekst"/>
        <w:rPr>
          <w:rFonts w:ascii="Times New Roman" w:hAnsi="Times New Roman" w:cs="Times New Roman"/>
        </w:rPr>
      </w:pPr>
      <w:r w:rsidRPr="00330429">
        <w:rPr>
          <w:rStyle w:val="Fodnotehenvisning"/>
          <w:rFonts w:ascii="Times New Roman" w:hAnsi="Times New Roman" w:cs="Times New Roman"/>
        </w:rPr>
        <w:footnoteRef/>
      </w:r>
      <w:r w:rsidRPr="00330429">
        <w:rPr>
          <w:rFonts w:ascii="Times New Roman" w:hAnsi="Times New Roman" w:cs="Times New Roman"/>
        </w:rPr>
        <w:t xml:space="preserve"> </w:t>
      </w:r>
      <w:r>
        <w:rPr>
          <w:rFonts w:ascii="Times New Roman" w:hAnsi="Times New Roman" w:cs="Times New Roman"/>
        </w:rPr>
        <w:t xml:space="preserve">Lars Svenning Andersen, s. 940. </w:t>
      </w:r>
    </w:p>
  </w:footnote>
  <w:footnote w:id="104">
    <w:p w:rsidR="00432882" w:rsidRPr="00232F65" w:rsidRDefault="00432882" w:rsidP="00834041">
      <w:pPr>
        <w:pStyle w:val="Fodnotetekst"/>
        <w:rPr>
          <w:rFonts w:ascii="Times New Roman" w:hAnsi="Times New Roman" w:cs="Times New Roman"/>
        </w:rPr>
      </w:pPr>
      <w:r w:rsidRPr="00232F65">
        <w:rPr>
          <w:rStyle w:val="Fodnotehenvisning"/>
          <w:rFonts w:ascii="Times New Roman" w:hAnsi="Times New Roman" w:cs="Times New Roman"/>
        </w:rPr>
        <w:footnoteRef/>
      </w:r>
      <w:r w:rsidRPr="00232F65">
        <w:rPr>
          <w:rFonts w:ascii="Times New Roman" w:hAnsi="Times New Roman" w:cs="Times New Roman"/>
        </w:rPr>
        <w:t xml:space="preserve"> </w:t>
      </w:r>
      <w:r>
        <w:rPr>
          <w:rFonts w:ascii="Times New Roman" w:hAnsi="Times New Roman" w:cs="Times New Roman"/>
        </w:rPr>
        <w:t xml:space="preserve">Lars Svenning Andersen, s. 943-944. </w:t>
      </w:r>
    </w:p>
  </w:footnote>
  <w:footnote w:id="105">
    <w:p w:rsidR="00432882" w:rsidRPr="001231B4" w:rsidRDefault="00432882" w:rsidP="00834041">
      <w:pPr>
        <w:pStyle w:val="Fodnotetekst"/>
        <w:rPr>
          <w:rFonts w:ascii="Times New Roman" w:hAnsi="Times New Roman" w:cs="Times New Roman"/>
        </w:rPr>
      </w:pPr>
      <w:r w:rsidRPr="001231B4">
        <w:rPr>
          <w:rStyle w:val="Fodnotehenvisning"/>
          <w:rFonts w:ascii="Times New Roman" w:hAnsi="Times New Roman" w:cs="Times New Roman"/>
        </w:rPr>
        <w:footnoteRef/>
      </w:r>
      <w:r w:rsidRPr="001231B4">
        <w:rPr>
          <w:rFonts w:ascii="Times New Roman" w:hAnsi="Times New Roman" w:cs="Times New Roman"/>
        </w:rPr>
        <w:t xml:space="preserve"> </w:t>
      </w:r>
      <w:r>
        <w:rPr>
          <w:rFonts w:ascii="Times New Roman" w:hAnsi="Times New Roman" w:cs="Times New Roman"/>
        </w:rPr>
        <w:t xml:space="preserve">Lars Svenning Andersen, s. 942. </w:t>
      </w:r>
    </w:p>
  </w:footnote>
  <w:footnote w:id="106">
    <w:p w:rsidR="00432882" w:rsidRPr="00232F65" w:rsidRDefault="00432882" w:rsidP="00834041">
      <w:pPr>
        <w:pStyle w:val="Fodnotetekst"/>
        <w:rPr>
          <w:rFonts w:ascii="Times New Roman" w:hAnsi="Times New Roman" w:cs="Times New Roman"/>
        </w:rPr>
      </w:pPr>
      <w:r w:rsidRPr="00232F65">
        <w:rPr>
          <w:rStyle w:val="Fodnotehenvisning"/>
          <w:rFonts w:ascii="Times New Roman" w:hAnsi="Times New Roman" w:cs="Times New Roman"/>
        </w:rPr>
        <w:footnoteRef/>
      </w:r>
      <w:r w:rsidRPr="00232F65">
        <w:rPr>
          <w:rFonts w:ascii="Times New Roman" w:hAnsi="Times New Roman" w:cs="Times New Roman"/>
        </w:rPr>
        <w:t xml:space="preserve"> </w:t>
      </w:r>
      <w:r>
        <w:rPr>
          <w:rFonts w:ascii="Times New Roman" w:hAnsi="Times New Roman" w:cs="Times New Roman"/>
        </w:rPr>
        <w:t xml:space="preserve">Lars Svenning Andersen, s. 944. </w:t>
      </w:r>
    </w:p>
  </w:footnote>
  <w:footnote w:id="107">
    <w:p w:rsidR="00432882" w:rsidRPr="00137FC1" w:rsidRDefault="00432882" w:rsidP="00834041">
      <w:pPr>
        <w:pStyle w:val="Fodnotetekst"/>
        <w:rPr>
          <w:rFonts w:ascii="Times New Roman" w:hAnsi="Times New Roman" w:cs="Times New Roman"/>
        </w:rPr>
      </w:pPr>
      <w:r w:rsidRPr="00B54D90">
        <w:rPr>
          <w:rStyle w:val="Fodnotehenvisning"/>
          <w:rFonts w:ascii="Times New Roman" w:hAnsi="Times New Roman" w:cs="Times New Roman"/>
        </w:rPr>
        <w:footnoteRef/>
      </w:r>
      <w:r w:rsidRPr="00B54D90">
        <w:rPr>
          <w:rFonts w:ascii="Times New Roman" w:hAnsi="Times New Roman" w:cs="Times New Roman"/>
        </w:rPr>
        <w:t xml:space="preserve"> </w:t>
      </w:r>
      <w:r>
        <w:rPr>
          <w:rFonts w:ascii="Times New Roman" w:hAnsi="Times New Roman" w:cs="Times New Roman"/>
        </w:rPr>
        <w:t xml:space="preserve">Jens Paulsen, s. 170-171. </w:t>
      </w:r>
    </w:p>
  </w:footnote>
  <w:footnote w:id="108">
    <w:p w:rsidR="00432882" w:rsidRPr="007816D5" w:rsidRDefault="00432882" w:rsidP="00834041">
      <w:pPr>
        <w:pStyle w:val="Fodnotetekst"/>
        <w:rPr>
          <w:rFonts w:ascii="Times New Roman" w:hAnsi="Times New Roman" w:cs="Times New Roman"/>
        </w:rPr>
      </w:pPr>
      <w:r w:rsidRPr="005B70A0">
        <w:rPr>
          <w:rStyle w:val="Fodnotehenvisning"/>
          <w:rFonts w:ascii="Times New Roman" w:hAnsi="Times New Roman" w:cs="Times New Roman"/>
        </w:rPr>
        <w:footnoteRef/>
      </w:r>
      <w:r w:rsidRPr="005B70A0">
        <w:rPr>
          <w:rFonts w:ascii="Times New Roman" w:hAnsi="Times New Roman" w:cs="Times New Roman"/>
        </w:rPr>
        <w:t xml:space="preserve"> </w:t>
      </w:r>
      <w:r>
        <w:rPr>
          <w:rFonts w:ascii="Times New Roman" w:hAnsi="Times New Roman" w:cs="Times New Roman"/>
        </w:rPr>
        <w:t xml:space="preserve">Morten Langer, s. 197-198. </w:t>
      </w:r>
    </w:p>
  </w:footnote>
  <w:footnote w:id="109">
    <w:p w:rsidR="00432882" w:rsidRPr="0037317B" w:rsidRDefault="00432882" w:rsidP="00834041">
      <w:pPr>
        <w:pStyle w:val="Fodnotetekst"/>
        <w:rPr>
          <w:rFonts w:ascii="Times New Roman" w:hAnsi="Times New Roman" w:cs="Times New Roman"/>
        </w:rPr>
      </w:pPr>
      <w:r w:rsidRPr="0037317B">
        <w:rPr>
          <w:rStyle w:val="Fodnotehenvisning"/>
          <w:rFonts w:ascii="Times New Roman" w:hAnsi="Times New Roman" w:cs="Times New Roman"/>
        </w:rPr>
        <w:footnoteRef/>
      </w:r>
      <w:r w:rsidRPr="0037317B">
        <w:rPr>
          <w:rFonts w:ascii="Times New Roman" w:hAnsi="Times New Roman" w:cs="Times New Roman"/>
        </w:rPr>
        <w:t xml:space="preserve"> </w:t>
      </w:r>
      <w:r>
        <w:rPr>
          <w:rFonts w:ascii="Times New Roman" w:hAnsi="Times New Roman" w:cs="Times New Roman"/>
        </w:rPr>
        <w:t xml:space="preserve">Morten Langer, s. 195. </w:t>
      </w:r>
    </w:p>
  </w:footnote>
  <w:footnote w:id="110">
    <w:p w:rsidR="00432882" w:rsidRPr="00834041" w:rsidRDefault="00432882" w:rsidP="00834041">
      <w:pPr>
        <w:pStyle w:val="Fodnotetekst"/>
        <w:rPr>
          <w:rFonts w:ascii="Times New Roman" w:hAnsi="Times New Roman" w:cs="Times New Roman"/>
        </w:rPr>
      </w:pPr>
      <w:r w:rsidRPr="004E5588">
        <w:rPr>
          <w:rStyle w:val="Fodnotehenvisning"/>
          <w:rFonts w:ascii="Times New Roman" w:hAnsi="Times New Roman" w:cs="Times New Roman"/>
        </w:rPr>
        <w:footnoteRef/>
      </w:r>
      <w:r w:rsidRPr="004E5588">
        <w:rPr>
          <w:rFonts w:ascii="Times New Roman" w:hAnsi="Times New Roman" w:cs="Times New Roman"/>
        </w:rPr>
        <w:t xml:space="preserve"> </w:t>
      </w:r>
      <w:r>
        <w:rPr>
          <w:rFonts w:ascii="Times New Roman" w:hAnsi="Times New Roman" w:cs="Times New Roman"/>
        </w:rPr>
        <w:t xml:space="preserve">LFF 1998-1999.1.172., s. 2. </w:t>
      </w:r>
    </w:p>
  </w:footnote>
  <w:footnote w:id="111">
    <w:p w:rsidR="00432882" w:rsidRPr="000552D7" w:rsidRDefault="00432882" w:rsidP="00834041">
      <w:pPr>
        <w:pStyle w:val="Fodnotetekst"/>
        <w:rPr>
          <w:rFonts w:ascii="Times New Roman" w:hAnsi="Times New Roman" w:cs="Times New Roman"/>
        </w:rPr>
      </w:pPr>
      <w:r w:rsidRPr="000552D7">
        <w:rPr>
          <w:rStyle w:val="Fodnotehenvisning"/>
          <w:rFonts w:ascii="Times New Roman" w:hAnsi="Times New Roman" w:cs="Times New Roman"/>
        </w:rPr>
        <w:footnoteRef/>
      </w:r>
      <w:r w:rsidRPr="000552D7">
        <w:rPr>
          <w:rFonts w:ascii="Times New Roman" w:hAnsi="Times New Roman" w:cs="Times New Roman"/>
        </w:rPr>
        <w:t xml:space="preserve"> </w:t>
      </w:r>
      <w:r>
        <w:rPr>
          <w:rFonts w:ascii="Times New Roman" w:hAnsi="Times New Roman" w:cs="Times New Roman"/>
        </w:rPr>
        <w:t xml:space="preserve">Morten Langer, s. 170. </w:t>
      </w:r>
    </w:p>
  </w:footnote>
  <w:footnote w:id="112">
    <w:p w:rsidR="00432882" w:rsidRPr="00F2300A" w:rsidRDefault="00432882" w:rsidP="00834041">
      <w:pPr>
        <w:pStyle w:val="Fodnotetekst"/>
        <w:rPr>
          <w:rFonts w:ascii="Times New Roman" w:hAnsi="Times New Roman" w:cs="Times New Roman"/>
        </w:rPr>
      </w:pPr>
      <w:r w:rsidRPr="00F2300A">
        <w:rPr>
          <w:rStyle w:val="Fodnotehenvisning"/>
          <w:rFonts w:ascii="Times New Roman" w:hAnsi="Times New Roman" w:cs="Times New Roman"/>
        </w:rPr>
        <w:footnoteRef/>
      </w:r>
      <w:r w:rsidRPr="00F2300A">
        <w:rPr>
          <w:rFonts w:ascii="Times New Roman" w:hAnsi="Times New Roman" w:cs="Times New Roman"/>
        </w:rPr>
        <w:t xml:space="preserve"> </w:t>
      </w:r>
      <w:r>
        <w:rPr>
          <w:rFonts w:ascii="Times New Roman" w:hAnsi="Times New Roman" w:cs="Times New Roman"/>
        </w:rPr>
        <w:t xml:space="preserve">LFF 1998-1999.1.172., s. 3. </w:t>
      </w:r>
    </w:p>
  </w:footnote>
  <w:footnote w:id="113">
    <w:p w:rsidR="00432882" w:rsidRPr="002C0403" w:rsidRDefault="00432882" w:rsidP="00834041">
      <w:pPr>
        <w:pStyle w:val="paragraf"/>
        <w:shd w:val="clear" w:color="auto" w:fill="FFFFFF"/>
        <w:spacing w:before="0" w:beforeAutospacing="0" w:after="0" w:afterAutospacing="0" w:line="276" w:lineRule="auto"/>
        <w:jc w:val="both"/>
        <w:rPr>
          <w:i/>
          <w:color w:val="000000"/>
          <w:sz w:val="20"/>
          <w:szCs w:val="20"/>
        </w:rPr>
      </w:pPr>
      <w:r w:rsidRPr="00945056">
        <w:rPr>
          <w:rStyle w:val="Fodnotehenvisning"/>
          <w:sz w:val="20"/>
          <w:szCs w:val="20"/>
        </w:rPr>
        <w:footnoteRef/>
      </w:r>
      <w:r w:rsidRPr="00945056">
        <w:rPr>
          <w:sz w:val="20"/>
          <w:szCs w:val="20"/>
        </w:rPr>
        <w:t xml:space="preserve"> FUL § 1 har følgende ordlyd: </w:t>
      </w:r>
      <w:r w:rsidRPr="002C0403">
        <w:rPr>
          <w:i/>
          <w:sz w:val="20"/>
          <w:szCs w:val="20"/>
        </w:rPr>
        <w:t>”</w:t>
      </w:r>
      <w:r w:rsidRPr="002C0403">
        <w:rPr>
          <w:i/>
          <w:color w:val="000000"/>
          <w:sz w:val="20"/>
          <w:szCs w:val="20"/>
        </w:rPr>
        <w:t>Ved funktionærer forstås i denne lov følgende personer:</w:t>
      </w:r>
    </w:p>
    <w:p w:rsidR="00432882" w:rsidRPr="002C0403" w:rsidRDefault="00432882" w:rsidP="00834041">
      <w:pPr>
        <w:pStyle w:val="liste1"/>
        <w:spacing w:before="0" w:beforeAutospacing="0" w:after="0" w:afterAutospacing="0" w:line="276" w:lineRule="auto"/>
        <w:ind w:left="280"/>
        <w:jc w:val="both"/>
        <w:rPr>
          <w:i/>
          <w:color w:val="000000"/>
          <w:sz w:val="20"/>
          <w:szCs w:val="20"/>
        </w:rPr>
      </w:pPr>
      <w:r w:rsidRPr="002C0403">
        <w:rPr>
          <w:rStyle w:val="liste1nr"/>
          <w:i/>
          <w:color w:val="000000"/>
          <w:sz w:val="20"/>
          <w:szCs w:val="20"/>
        </w:rPr>
        <w:t>a)</w:t>
      </w:r>
      <w:r w:rsidRPr="002C0403">
        <w:rPr>
          <w:rStyle w:val="apple-converted-space"/>
          <w:i/>
          <w:color w:val="000000"/>
          <w:sz w:val="20"/>
          <w:szCs w:val="20"/>
        </w:rPr>
        <w:t> </w:t>
      </w:r>
      <w:r w:rsidRPr="002C0403">
        <w:rPr>
          <w:i/>
          <w:color w:val="000000"/>
          <w:sz w:val="20"/>
          <w:szCs w:val="20"/>
        </w:rPr>
        <w:t>Handels- og kontormedhjælpere, beskæftiget ved køb eller salg, ved kontorarbejde eller dermed ligestillet lage</w:t>
      </w:r>
      <w:r w:rsidRPr="002C0403">
        <w:rPr>
          <w:i/>
          <w:color w:val="000000"/>
          <w:sz w:val="20"/>
          <w:szCs w:val="20"/>
        </w:rPr>
        <w:t>r</w:t>
      </w:r>
      <w:r w:rsidRPr="002C0403">
        <w:rPr>
          <w:i/>
          <w:color w:val="000000"/>
          <w:sz w:val="20"/>
          <w:szCs w:val="20"/>
        </w:rPr>
        <w:t>ekspedition.</w:t>
      </w:r>
    </w:p>
    <w:p w:rsidR="00432882" w:rsidRPr="002C0403" w:rsidRDefault="00432882" w:rsidP="00834041">
      <w:pPr>
        <w:pStyle w:val="liste1"/>
        <w:spacing w:before="0" w:beforeAutospacing="0" w:after="0" w:afterAutospacing="0" w:line="276" w:lineRule="auto"/>
        <w:ind w:left="280"/>
        <w:jc w:val="both"/>
        <w:rPr>
          <w:i/>
          <w:color w:val="000000"/>
          <w:sz w:val="20"/>
          <w:szCs w:val="20"/>
        </w:rPr>
      </w:pPr>
      <w:r w:rsidRPr="002C0403">
        <w:rPr>
          <w:rStyle w:val="liste1nr"/>
          <w:i/>
          <w:color w:val="000000"/>
          <w:sz w:val="20"/>
          <w:szCs w:val="20"/>
        </w:rPr>
        <w:t>b)</w:t>
      </w:r>
      <w:r w:rsidRPr="002C0403">
        <w:rPr>
          <w:rStyle w:val="apple-converted-space"/>
          <w:i/>
          <w:color w:val="000000"/>
          <w:sz w:val="20"/>
          <w:szCs w:val="20"/>
        </w:rPr>
        <w:t> </w:t>
      </w:r>
      <w:r w:rsidRPr="002C0403">
        <w:rPr>
          <w:i/>
          <w:color w:val="000000"/>
          <w:sz w:val="20"/>
          <w:szCs w:val="20"/>
        </w:rPr>
        <w:t>Personer, hvis arbejde består i teknisk eller klinisk bistandsydelse af ikke-håndværks- eller -fabriksmæssig art, og andre medhjælpere, som udfører et arbejde, der kan sidestilles hermed.</w:t>
      </w:r>
    </w:p>
    <w:p w:rsidR="00432882" w:rsidRPr="002C0403" w:rsidRDefault="00432882" w:rsidP="00834041">
      <w:pPr>
        <w:pStyle w:val="liste1"/>
        <w:spacing w:before="0" w:beforeAutospacing="0" w:after="0" w:afterAutospacing="0" w:line="276" w:lineRule="auto"/>
        <w:ind w:left="280"/>
        <w:jc w:val="both"/>
        <w:rPr>
          <w:i/>
          <w:color w:val="000000"/>
          <w:sz w:val="20"/>
          <w:szCs w:val="20"/>
        </w:rPr>
      </w:pPr>
      <w:r w:rsidRPr="002C0403">
        <w:rPr>
          <w:rStyle w:val="liste1nr"/>
          <w:i/>
          <w:color w:val="000000"/>
          <w:sz w:val="20"/>
          <w:szCs w:val="20"/>
        </w:rPr>
        <w:t>c)</w:t>
      </w:r>
      <w:r w:rsidRPr="002C0403">
        <w:rPr>
          <w:rStyle w:val="apple-converted-space"/>
          <w:i/>
          <w:color w:val="000000"/>
          <w:sz w:val="20"/>
          <w:szCs w:val="20"/>
        </w:rPr>
        <w:t> </w:t>
      </w:r>
      <w:r w:rsidRPr="002C0403">
        <w:rPr>
          <w:i/>
          <w:color w:val="000000"/>
          <w:sz w:val="20"/>
          <w:szCs w:val="20"/>
        </w:rPr>
        <w:t>Personer, hvis arbejde udelukkende eller i det væsentlige består i på arbejdsgiverens vegne at lede eller føre ti</w:t>
      </w:r>
      <w:r w:rsidRPr="002C0403">
        <w:rPr>
          <w:i/>
          <w:color w:val="000000"/>
          <w:sz w:val="20"/>
          <w:szCs w:val="20"/>
        </w:rPr>
        <w:t>l</w:t>
      </w:r>
      <w:r w:rsidRPr="002C0403">
        <w:rPr>
          <w:i/>
          <w:color w:val="000000"/>
          <w:sz w:val="20"/>
          <w:szCs w:val="20"/>
        </w:rPr>
        <w:t>syn med udførelsen af andres arbejde.</w:t>
      </w:r>
    </w:p>
    <w:p w:rsidR="00432882" w:rsidRPr="002C0403" w:rsidRDefault="00432882" w:rsidP="00834041">
      <w:pPr>
        <w:pStyle w:val="liste1"/>
        <w:spacing w:before="0" w:beforeAutospacing="0" w:after="0" w:afterAutospacing="0" w:line="276" w:lineRule="auto"/>
        <w:ind w:left="280"/>
        <w:jc w:val="both"/>
        <w:rPr>
          <w:i/>
          <w:color w:val="000000"/>
          <w:sz w:val="20"/>
          <w:szCs w:val="20"/>
        </w:rPr>
      </w:pPr>
      <w:r w:rsidRPr="002C0403">
        <w:rPr>
          <w:rStyle w:val="liste1nr"/>
          <w:i/>
          <w:color w:val="000000"/>
          <w:sz w:val="20"/>
          <w:szCs w:val="20"/>
        </w:rPr>
        <w:t>d)</w:t>
      </w:r>
      <w:r w:rsidRPr="002C0403">
        <w:rPr>
          <w:rStyle w:val="apple-converted-space"/>
          <w:i/>
          <w:color w:val="000000"/>
          <w:sz w:val="20"/>
          <w:szCs w:val="20"/>
        </w:rPr>
        <w:t> </w:t>
      </w:r>
      <w:r w:rsidRPr="002C0403">
        <w:rPr>
          <w:i/>
          <w:color w:val="000000"/>
          <w:sz w:val="20"/>
          <w:szCs w:val="20"/>
        </w:rPr>
        <w:t>Personer, hvis arbejde overvejende er af den under a) og b) angivne art.</w:t>
      </w:r>
    </w:p>
    <w:p w:rsidR="00432882" w:rsidRPr="002C0403" w:rsidRDefault="00432882" w:rsidP="00834041">
      <w:pPr>
        <w:pStyle w:val="stk2"/>
        <w:shd w:val="clear" w:color="auto" w:fill="FFFFFF"/>
        <w:spacing w:before="0" w:beforeAutospacing="0" w:after="0" w:afterAutospacing="0" w:line="276" w:lineRule="auto"/>
        <w:ind w:firstLine="240"/>
        <w:jc w:val="both"/>
        <w:rPr>
          <w:i/>
          <w:color w:val="000000"/>
          <w:sz w:val="20"/>
          <w:szCs w:val="20"/>
        </w:rPr>
      </w:pPr>
      <w:r w:rsidRPr="002C0403">
        <w:rPr>
          <w:rStyle w:val="stknr"/>
          <w:i/>
          <w:iCs/>
          <w:color w:val="000000"/>
          <w:sz w:val="20"/>
          <w:szCs w:val="20"/>
        </w:rPr>
        <w:t>Stk. 2.</w:t>
      </w:r>
      <w:r w:rsidRPr="002C0403">
        <w:rPr>
          <w:rStyle w:val="apple-converted-space"/>
          <w:i/>
          <w:color w:val="000000"/>
          <w:sz w:val="20"/>
          <w:szCs w:val="20"/>
        </w:rPr>
        <w:t> </w:t>
      </w:r>
      <w:r w:rsidRPr="002C0403">
        <w:rPr>
          <w:i/>
          <w:color w:val="000000"/>
          <w:sz w:val="20"/>
          <w:szCs w:val="20"/>
        </w:rPr>
        <w:t>Det er en betingelse for lovens anvendelse, at den pågældende beskæftiges af vedkommende arbejdsgiver gennemsnitlig mere end 8 timer ugentlig, og at han indtager en tjenestestilling, således at han er undergivet arbejdsg</w:t>
      </w:r>
      <w:r w:rsidRPr="002C0403">
        <w:rPr>
          <w:i/>
          <w:color w:val="000000"/>
          <w:sz w:val="20"/>
          <w:szCs w:val="20"/>
        </w:rPr>
        <w:t>i</w:t>
      </w:r>
      <w:r w:rsidRPr="002C0403">
        <w:rPr>
          <w:i/>
          <w:color w:val="000000"/>
          <w:sz w:val="20"/>
          <w:szCs w:val="20"/>
        </w:rPr>
        <w:t>verens instruktioner.</w:t>
      </w:r>
    </w:p>
    <w:p w:rsidR="00432882" w:rsidRPr="002C0403" w:rsidRDefault="00432882" w:rsidP="00834041">
      <w:pPr>
        <w:pStyle w:val="stk2"/>
        <w:shd w:val="clear" w:color="auto" w:fill="FFFFFF"/>
        <w:spacing w:before="0" w:beforeAutospacing="0" w:after="0" w:afterAutospacing="0" w:line="276" w:lineRule="auto"/>
        <w:ind w:firstLine="240"/>
        <w:jc w:val="both"/>
        <w:rPr>
          <w:i/>
          <w:color w:val="000000"/>
          <w:sz w:val="20"/>
          <w:szCs w:val="20"/>
        </w:rPr>
      </w:pPr>
      <w:r w:rsidRPr="002C0403">
        <w:rPr>
          <w:rStyle w:val="stknr"/>
          <w:i/>
          <w:iCs/>
          <w:color w:val="000000"/>
          <w:sz w:val="20"/>
          <w:szCs w:val="20"/>
        </w:rPr>
        <w:t>Stk. 3.</w:t>
      </w:r>
      <w:r w:rsidRPr="002C0403">
        <w:rPr>
          <w:rStyle w:val="apple-converted-space"/>
          <w:i/>
          <w:color w:val="000000"/>
          <w:sz w:val="20"/>
          <w:szCs w:val="20"/>
        </w:rPr>
        <w:t> </w:t>
      </w:r>
      <w:r w:rsidRPr="002C0403">
        <w:rPr>
          <w:i/>
          <w:color w:val="000000"/>
          <w:sz w:val="20"/>
          <w:szCs w:val="20"/>
        </w:rPr>
        <w:t>Denne lovs bestemmelser kommer ikke til anvendelse på tjenestemænd - eller aspiranter til tjenestemandssti</w:t>
      </w:r>
      <w:r w:rsidRPr="002C0403">
        <w:rPr>
          <w:i/>
          <w:color w:val="000000"/>
          <w:sz w:val="20"/>
          <w:szCs w:val="20"/>
        </w:rPr>
        <w:t>l</w:t>
      </w:r>
      <w:r w:rsidRPr="002C0403">
        <w:rPr>
          <w:i/>
          <w:color w:val="000000"/>
          <w:sz w:val="20"/>
          <w:szCs w:val="20"/>
        </w:rPr>
        <w:t>linger - under staten, folkeskolen, folkekirken eller kommunerne, på de af sømandsloven af 7. juni 1952 omfattede fun</w:t>
      </w:r>
      <w:r w:rsidRPr="002C0403">
        <w:rPr>
          <w:i/>
          <w:color w:val="000000"/>
          <w:sz w:val="20"/>
          <w:szCs w:val="20"/>
        </w:rPr>
        <w:t>k</w:t>
      </w:r>
      <w:r w:rsidRPr="002C0403">
        <w:rPr>
          <w:i/>
          <w:color w:val="000000"/>
          <w:sz w:val="20"/>
          <w:szCs w:val="20"/>
        </w:rPr>
        <w:t>tionærer eller på de af lov om lærli</w:t>
      </w:r>
      <w:r>
        <w:rPr>
          <w:i/>
          <w:color w:val="000000"/>
          <w:sz w:val="20"/>
          <w:szCs w:val="20"/>
        </w:rPr>
        <w:t>n</w:t>
      </w:r>
      <w:r w:rsidRPr="002C0403">
        <w:rPr>
          <w:i/>
          <w:color w:val="000000"/>
          <w:sz w:val="20"/>
          <w:szCs w:val="20"/>
        </w:rPr>
        <w:t>geforhold omfattede lærlinge. Bestemmelserne i §§ 10-14 gælder dog for de af sømandsloven omfattede funktionærer.</w:t>
      </w:r>
    </w:p>
    <w:p w:rsidR="00432882" w:rsidRPr="002C0403" w:rsidRDefault="00432882" w:rsidP="00834041">
      <w:pPr>
        <w:pStyle w:val="stk2"/>
        <w:shd w:val="clear" w:color="auto" w:fill="FFFFFF"/>
        <w:spacing w:before="0" w:beforeAutospacing="0" w:after="0" w:afterAutospacing="0" w:line="276" w:lineRule="auto"/>
        <w:ind w:firstLine="240"/>
        <w:jc w:val="both"/>
        <w:rPr>
          <w:i/>
          <w:color w:val="000000"/>
          <w:sz w:val="20"/>
          <w:szCs w:val="20"/>
        </w:rPr>
      </w:pPr>
      <w:r w:rsidRPr="002C0403">
        <w:rPr>
          <w:rStyle w:val="stknr"/>
          <w:i/>
          <w:iCs/>
          <w:color w:val="000000"/>
          <w:sz w:val="20"/>
          <w:szCs w:val="20"/>
        </w:rPr>
        <w:t>Stk. 4.</w:t>
      </w:r>
      <w:r w:rsidRPr="002C0403">
        <w:rPr>
          <w:rStyle w:val="apple-converted-space"/>
          <w:i/>
          <w:color w:val="000000"/>
          <w:sz w:val="20"/>
          <w:szCs w:val="20"/>
        </w:rPr>
        <w:t> </w:t>
      </w:r>
      <w:r w:rsidRPr="002C0403">
        <w:rPr>
          <w:i/>
          <w:color w:val="000000"/>
          <w:sz w:val="20"/>
          <w:szCs w:val="20"/>
        </w:rPr>
        <w:t>Loven finder også anvendelse på tidsbegrænsede arbejdsaftaler. Fornyelse af flere på hinanden følgende tidsbegrænsede arbejdsaftaler kan kun ske, hvis betingelserne i § 5 i lov om tidsbegrænset ansættelse er opfyldt. Ved tidsbegrænsede arbejdsaftaler forstås, at tidspunktet for ansættelsesforholdets udløb er fastsat ud fra objektive kriterier såsom en bestemt dato, fuldførelse af en bestemt opgave eller indtrædelse af en bestemt begivenhed</w:t>
      </w:r>
      <w:r>
        <w:rPr>
          <w:i/>
          <w:color w:val="000000"/>
          <w:sz w:val="20"/>
          <w:szCs w:val="20"/>
        </w:rPr>
        <w:t xml:space="preserve">”. </w:t>
      </w:r>
    </w:p>
    <w:p w:rsidR="00432882" w:rsidRPr="002C0403" w:rsidRDefault="00432882" w:rsidP="00834041">
      <w:pPr>
        <w:pStyle w:val="Fodnotetekst"/>
        <w:spacing w:line="276" w:lineRule="auto"/>
        <w:rPr>
          <w:rFonts w:ascii="Times New Roman" w:hAnsi="Times New Roman" w:cs="Times New Roman"/>
          <w:i/>
        </w:rPr>
      </w:pPr>
    </w:p>
  </w:footnote>
  <w:footnote w:id="114">
    <w:p w:rsidR="00432882" w:rsidRPr="0017505F" w:rsidRDefault="00432882" w:rsidP="00834041">
      <w:pPr>
        <w:pStyle w:val="Fodnotetekst"/>
        <w:rPr>
          <w:rFonts w:ascii="Times New Roman" w:hAnsi="Times New Roman" w:cs="Times New Roman"/>
        </w:rPr>
      </w:pPr>
      <w:r w:rsidRPr="00746E3C">
        <w:rPr>
          <w:rStyle w:val="Fodnotehenvisning"/>
          <w:rFonts w:ascii="Times New Roman" w:hAnsi="Times New Roman" w:cs="Times New Roman"/>
        </w:rPr>
        <w:footnoteRef/>
      </w:r>
      <w:r w:rsidRPr="00746E3C">
        <w:rPr>
          <w:rFonts w:ascii="Times New Roman" w:hAnsi="Times New Roman" w:cs="Times New Roman"/>
        </w:rPr>
        <w:t xml:space="preserve"> </w:t>
      </w:r>
      <w:r>
        <w:rPr>
          <w:rFonts w:ascii="Times New Roman" w:hAnsi="Times New Roman" w:cs="Times New Roman"/>
        </w:rPr>
        <w:t xml:space="preserve">Jens Paulsen, s. 85-86.  </w:t>
      </w:r>
    </w:p>
  </w:footnote>
  <w:footnote w:id="115">
    <w:p w:rsidR="00432882" w:rsidRPr="0017505F" w:rsidRDefault="00432882" w:rsidP="00834041">
      <w:pPr>
        <w:pStyle w:val="Fodnotetekst"/>
        <w:rPr>
          <w:rFonts w:ascii="Times New Roman" w:hAnsi="Times New Roman" w:cs="Times New Roman"/>
        </w:rPr>
      </w:pPr>
      <w:r w:rsidRPr="003731FD">
        <w:rPr>
          <w:rStyle w:val="Fodnotehenvisning"/>
          <w:rFonts w:ascii="Times New Roman" w:hAnsi="Times New Roman" w:cs="Times New Roman"/>
        </w:rPr>
        <w:footnoteRef/>
      </w:r>
      <w:r w:rsidRPr="003731FD">
        <w:rPr>
          <w:rFonts w:ascii="Times New Roman" w:hAnsi="Times New Roman" w:cs="Times New Roman"/>
        </w:rPr>
        <w:t xml:space="preserve"> </w:t>
      </w:r>
      <w:r>
        <w:rPr>
          <w:rFonts w:ascii="Times New Roman" w:hAnsi="Times New Roman" w:cs="Times New Roman"/>
        </w:rPr>
        <w:t xml:space="preserve">Lars Svenning Andersen, s. 953. </w:t>
      </w:r>
    </w:p>
  </w:footnote>
  <w:footnote w:id="116">
    <w:p w:rsidR="00432882" w:rsidRPr="00C21B01" w:rsidRDefault="00432882" w:rsidP="00834041">
      <w:pPr>
        <w:pStyle w:val="Fodnotetekst"/>
        <w:rPr>
          <w:rFonts w:ascii="Times New Roman" w:hAnsi="Times New Roman" w:cs="Times New Roman"/>
        </w:rPr>
      </w:pPr>
      <w:r w:rsidRPr="00C21B01">
        <w:rPr>
          <w:rStyle w:val="Fodnotehenvisning"/>
          <w:rFonts w:ascii="Times New Roman" w:hAnsi="Times New Roman" w:cs="Times New Roman"/>
        </w:rPr>
        <w:footnoteRef/>
      </w:r>
      <w:r w:rsidRPr="00C21B01">
        <w:rPr>
          <w:rFonts w:ascii="Times New Roman" w:hAnsi="Times New Roman" w:cs="Times New Roman"/>
        </w:rPr>
        <w:t xml:space="preserve"> </w:t>
      </w:r>
      <w:r>
        <w:rPr>
          <w:rFonts w:ascii="Times New Roman" w:hAnsi="Times New Roman" w:cs="Times New Roman"/>
        </w:rPr>
        <w:t xml:space="preserve">Jens Paulsen, s. 92. </w:t>
      </w:r>
    </w:p>
  </w:footnote>
  <w:footnote w:id="117">
    <w:p w:rsidR="00432882" w:rsidRPr="0017505F" w:rsidRDefault="00432882" w:rsidP="00834041">
      <w:pPr>
        <w:pStyle w:val="Fodnotetekst"/>
        <w:rPr>
          <w:rFonts w:ascii="Times New Roman" w:hAnsi="Times New Roman" w:cs="Times New Roman"/>
        </w:rPr>
      </w:pPr>
      <w:r w:rsidRPr="005B6FC9">
        <w:rPr>
          <w:rStyle w:val="Fodnotehenvisning"/>
          <w:rFonts w:ascii="Times New Roman" w:hAnsi="Times New Roman" w:cs="Times New Roman"/>
        </w:rPr>
        <w:footnoteRef/>
      </w:r>
      <w:r w:rsidRPr="005B6FC9">
        <w:rPr>
          <w:rFonts w:ascii="Times New Roman" w:hAnsi="Times New Roman" w:cs="Times New Roman"/>
        </w:rPr>
        <w:t xml:space="preserve"> </w:t>
      </w:r>
      <w:r>
        <w:rPr>
          <w:rFonts w:ascii="Times New Roman" w:hAnsi="Times New Roman" w:cs="Times New Roman"/>
        </w:rPr>
        <w:t xml:space="preserve">Jens Paulsen, s. 92- 93. </w:t>
      </w:r>
    </w:p>
  </w:footnote>
  <w:footnote w:id="118">
    <w:p w:rsidR="00432882" w:rsidRPr="00DF0847" w:rsidRDefault="00432882" w:rsidP="00834041">
      <w:pPr>
        <w:pStyle w:val="Fodnotetekst"/>
        <w:rPr>
          <w:rFonts w:ascii="Times New Roman" w:hAnsi="Times New Roman" w:cs="Times New Roman"/>
        </w:rPr>
      </w:pPr>
      <w:r w:rsidRPr="00A92831">
        <w:rPr>
          <w:rStyle w:val="Fodnotehenvisning"/>
          <w:rFonts w:ascii="Times New Roman" w:hAnsi="Times New Roman" w:cs="Times New Roman"/>
        </w:rPr>
        <w:footnoteRef/>
      </w:r>
      <w:r w:rsidRPr="00A92831">
        <w:rPr>
          <w:rFonts w:ascii="Times New Roman" w:hAnsi="Times New Roman" w:cs="Times New Roman"/>
        </w:rPr>
        <w:t xml:space="preserve"> </w:t>
      </w:r>
      <w:r>
        <w:rPr>
          <w:rFonts w:ascii="Times New Roman" w:hAnsi="Times New Roman" w:cs="Times New Roman"/>
        </w:rPr>
        <w:t xml:space="preserve">U.1999B.320, s. 2. </w:t>
      </w:r>
    </w:p>
  </w:footnote>
  <w:footnote w:id="119">
    <w:p w:rsidR="00432882" w:rsidRPr="00137FC1" w:rsidRDefault="00432882" w:rsidP="00834041">
      <w:pPr>
        <w:pStyle w:val="Fodnotetekst"/>
        <w:rPr>
          <w:rFonts w:ascii="Times New Roman" w:hAnsi="Times New Roman" w:cs="Times New Roman"/>
        </w:rPr>
      </w:pPr>
      <w:r w:rsidRPr="007853A1">
        <w:rPr>
          <w:rStyle w:val="Fodnotehenvisning"/>
          <w:rFonts w:ascii="Times New Roman" w:hAnsi="Times New Roman" w:cs="Times New Roman"/>
        </w:rPr>
        <w:footnoteRef/>
      </w:r>
      <w:r w:rsidRPr="007853A1">
        <w:rPr>
          <w:rFonts w:ascii="Times New Roman" w:hAnsi="Times New Roman" w:cs="Times New Roman"/>
        </w:rPr>
        <w:t xml:space="preserve"> </w:t>
      </w:r>
      <w:r>
        <w:rPr>
          <w:rFonts w:ascii="Times New Roman" w:hAnsi="Times New Roman" w:cs="Times New Roman"/>
        </w:rPr>
        <w:t xml:space="preserve">Jens Paulsen, s. 113. </w:t>
      </w:r>
    </w:p>
  </w:footnote>
  <w:footnote w:id="120">
    <w:p w:rsidR="00432882" w:rsidRPr="00FB3385" w:rsidRDefault="00432882" w:rsidP="00834041">
      <w:pPr>
        <w:pStyle w:val="Fodnotetekst"/>
        <w:rPr>
          <w:rFonts w:ascii="Times New Roman" w:hAnsi="Times New Roman" w:cs="Times New Roman"/>
        </w:rPr>
      </w:pPr>
      <w:r w:rsidRPr="00FA69F8">
        <w:rPr>
          <w:rStyle w:val="Fodnotehenvisning"/>
          <w:rFonts w:ascii="Times New Roman" w:hAnsi="Times New Roman" w:cs="Times New Roman"/>
        </w:rPr>
        <w:footnoteRef/>
      </w:r>
      <w:r w:rsidRPr="00FA69F8">
        <w:rPr>
          <w:rFonts w:ascii="Times New Roman" w:hAnsi="Times New Roman" w:cs="Times New Roman"/>
        </w:rPr>
        <w:t xml:space="preserve"> </w:t>
      </w:r>
      <w:r>
        <w:rPr>
          <w:rFonts w:ascii="Times New Roman" w:hAnsi="Times New Roman" w:cs="Times New Roman"/>
        </w:rPr>
        <w:t xml:space="preserve">Morten Langer, s. 117. </w:t>
      </w:r>
    </w:p>
  </w:footnote>
  <w:footnote w:id="121">
    <w:p w:rsidR="00432882" w:rsidRPr="00137FC1" w:rsidRDefault="00432882" w:rsidP="00834041">
      <w:pPr>
        <w:pStyle w:val="Fodnotetekst"/>
        <w:rPr>
          <w:rFonts w:ascii="Times New Roman" w:hAnsi="Times New Roman" w:cs="Times New Roman"/>
        </w:rPr>
      </w:pPr>
      <w:r w:rsidRPr="00B026AF">
        <w:rPr>
          <w:rStyle w:val="Fodnotehenvisning"/>
          <w:rFonts w:ascii="Times New Roman" w:hAnsi="Times New Roman" w:cs="Times New Roman"/>
        </w:rPr>
        <w:footnoteRef/>
      </w:r>
      <w:r w:rsidRPr="00B026AF">
        <w:rPr>
          <w:rFonts w:ascii="Times New Roman" w:hAnsi="Times New Roman" w:cs="Times New Roman"/>
        </w:rPr>
        <w:t xml:space="preserve"> </w:t>
      </w:r>
      <w:r>
        <w:rPr>
          <w:rFonts w:ascii="Times New Roman" w:hAnsi="Times New Roman" w:cs="Times New Roman"/>
        </w:rPr>
        <w:t xml:space="preserve">Morten Langer, s. 128. </w:t>
      </w:r>
    </w:p>
  </w:footnote>
  <w:footnote w:id="122">
    <w:p w:rsidR="00432882" w:rsidRPr="00834041" w:rsidRDefault="00432882" w:rsidP="00834041">
      <w:pPr>
        <w:pStyle w:val="Fodnotetekst"/>
        <w:rPr>
          <w:rFonts w:ascii="Times New Roman" w:hAnsi="Times New Roman" w:cs="Times New Roman"/>
        </w:rPr>
      </w:pPr>
      <w:r w:rsidRPr="00113AE9">
        <w:rPr>
          <w:rStyle w:val="Fodnotehenvisning"/>
          <w:rFonts w:ascii="Times New Roman" w:hAnsi="Times New Roman" w:cs="Times New Roman"/>
        </w:rPr>
        <w:footnoteRef/>
      </w:r>
      <w:r w:rsidRPr="00113AE9">
        <w:rPr>
          <w:rFonts w:ascii="Times New Roman" w:hAnsi="Times New Roman" w:cs="Times New Roman"/>
        </w:rPr>
        <w:t xml:space="preserve"> </w:t>
      </w:r>
      <w:r>
        <w:rPr>
          <w:rFonts w:ascii="Times New Roman" w:hAnsi="Times New Roman" w:cs="Times New Roman"/>
        </w:rPr>
        <w:t xml:space="preserve">LFF 1998-1999.1.172., s. 3. </w:t>
      </w:r>
    </w:p>
  </w:footnote>
  <w:footnote w:id="123">
    <w:p w:rsidR="00432882" w:rsidRPr="0014322A" w:rsidRDefault="00432882">
      <w:pPr>
        <w:pStyle w:val="Fodnotetekst"/>
        <w:rPr>
          <w:rFonts w:ascii="Times New Roman" w:hAnsi="Times New Roman" w:cs="Times New Roman"/>
          <w:color w:val="FF0000"/>
        </w:rPr>
      </w:pPr>
      <w:r w:rsidRPr="0014322A">
        <w:rPr>
          <w:rStyle w:val="Fodnotehenvisning"/>
          <w:rFonts w:ascii="Times New Roman" w:hAnsi="Times New Roman" w:cs="Times New Roman"/>
        </w:rPr>
        <w:footnoteRef/>
      </w:r>
      <w:r w:rsidRPr="0014322A">
        <w:rPr>
          <w:rFonts w:ascii="Times New Roman" w:hAnsi="Times New Roman" w:cs="Times New Roman"/>
        </w:rPr>
        <w:t xml:space="preserve"> </w:t>
      </w:r>
      <w:r>
        <w:rPr>
          <w:rFonts w:ascii="Times New Roman" w:hAnsi="Times New Roman" w:cs="Times New Roman"/>
        </w:rPr>
        <w:t xml:space="preserve">Omtalt af Lars Svenning Andersen, s. 942. </w:t>
      </w:r>
    </w:p>
  </w:footnote>
  <w:footnote w:id="124">
    <w:p w:rsidR="00432882" w:rsidRPr="00FB3385" w:rsidRDefault="00432882" w:rsidP="00834041">
      <w:pPr>
        <w:pStyle w:val="Fodnotetekst"/>
        <w:rPr>
          <w:rFonts w:ascii="Times New Roman" w:hAnsi="Times New Roman" w:cs="Times New Roman"/>
        </w:rPr>
      </w:pPr>
      <w:r w:rsidRPr="00AD1179">
        <w:rPr>
          <w:rStyle w:val="Fodnotehenvisning"/>
          <w:rFonts w:ascii="Times New Roman" w:hAnsi="Times New Roman" w:cs="Times New Roman"/>
        </w:rPr>
        <w:footnoteRef/>
      </w:r>
      <w:r w:rsidRPr="00AD1179">
        <w:rPr>
          <w:rFonts w:ascii="Times New Roman" w:hAnsi="Times New Roman" w:cs="Times New Roman"/>
        </w:rPr>
        <w:t xml:space="preserve"> </w:t>
      </w:r>
      <w:r>
        <w:rPr>
          <w:rFonts w:ascii="Times New Roman" w:hAnsi="Times New Roman" w:cs="Times New Roman"/>
        </w:rPr>
        <w:t xml:space="preserve">Morten Langer 2, s. 16. </w:t>
      </w:r>
    </w:p>
  </w:footnote>
  <w:footnote w:id="125">
    <w:p w:rsidR="00432882" w:rsidRPr="00847AA7" w:rsidRDefault="00432882" w:rsidP="00834041">
      <w:pPr>
        <w:pStyle w:val="Fodnotetekst"/>
        <w:rPr>
          <w:rFonts w:ascii="Times New Roman" w:hAnsi="Times New Roman" w:cs="Times New Roman"/>
        </w:rPr>
      </w:pPr>
      <w:r w:rsidRPr="00847AA7">
        <w:rPr>
          <w:rStyle w:val="Fodnotehenvisning"/>
          <w:rFonts w:ascii="Times New Roman" w:hAnsi="Times New Roman" w:cs="Times New Roman"/>
        </w:rPr>
        <w:footnoteRef/>
      </w:r>
      <w:r w:rsidRPr="00847AA7">
        <w:rPr>
          <w:rFonts w:ascii="Times New Roman" w:hAnsi="Times New Roman" w:cs="Times New Roman"/>
        </w:rPr>
        <w:t xml:space="preserve"> </w:t>
      </w:r>
      <w:r>
        <w:rPr>
          <w:rFonts w:ascii="Times New Roman" w:hAnsi="Times New Roman" w:cs="Times New Roman"/>
        </w:rPr>
        <w:t xml:space="preserve">LFF 1998-1999.1.172., s. 3. </w:t>
      </w:r>
    </w:p>
  </w:footnote>
  <w:footnote w:id="126">
    <w:p w:rsidR="00432882" w:rsidRPr="00FB3385" w:rsidRDefault="00432882" w:rsidP="00834041">
      <w:pPr>
        <w:pStyle w:val="Fodnotetekst"/>
        <w:rPr>
          <w:rFonts w:ascii="Times New Roman" w:hAnsi="Times New Roman" w:cs="Times New Roman"/>
        </w:rPr>
      </w:pPr>
      <w:r w:rsidRPr="00EC720F">
        <w:rPr>
          <w:rStyle w:val="Fodnotehenvisning"/>
          <w:rFonts w:ascii="Times New Roman" w:hAnsi="Times New Roman" w:cs="Times New Roman"/>
        </w:rPr>
        <w:footnoteRef/>
      </w:r>
      <w:r w:rsidRPr="00EC720F">
        <w:rPr>
          <w:rFonts w:ascii="Times New Roman" w:hAnsi="Times New Roman" w:cs="Times New Roman"/>
        </w:rPr>
        <w:t xml:space="preserve"> </w:t>
      </w:r>
      <w:r>
        <w:rPr>
          <w:rFonts w:ascii="Times New Roman" w:hAnsi="Times New Roman" w:cs="Times New Roman"/>
        </w:rPr>
        <w:t xml:space="preserve">Morten Langer 2, s. 32. </w:t>
      </w:r>
    </w:p>
  </w:footnote>
  <w:footnote w:id="127">
    <w:p w:rsidR="00432882" w:rsidRPr="008A5059" w:rsidRDefault="00432882" w:rsidP="00834041">
      <w:pPr>
        <w:pStyle w:val="Fodnotetekst"/>
        <w:rPr>
          <w:rFonts w:ascii="Times New Roman" w:hAnsi="Times New Roman" w:cs="Times New Roman"/>
        </w:rPr>
      </w:pPr>
      <w:r w:rsidRPr="00AC7E83">
        <w:rPr>
          <w:rStyle w:val="Fodnotehenvisning"/>
          <w:rFonts w:ascii="Times New Roman" w:hAnsi="Times New Roman" w:cs="Times New Roman"/>
        </w:rPr>
        <w:footnoteRef/>
      </w:r>
      <w:r w:rsidRPr="00AC7E83">
        <w:rPr>
          <w:rFonts w:ascii="Times New Roman" w:hAnsi="Times New Roman" w:cs="Times New Roman"/>
        </w:rPr>
        <w:t xml:space="preserve"> </w:t>
      </w:r>
      <w:r>
        <w:rPr>
          <w:rFonts w:ascii="Times New Roman" w:hAnsi="Times New Roman" w:cs="Times New Roman"/>
        </w:rPr>
        <w:t xml:space="preserve">Morten Langer, s. 149. </w:t>
      </w:r>
    </w:p>
  </w:footnote>
  <w:footnote w:id="128">
    <w:p w:rsidR="00432882" w:rsidRPr="00E678CC" w:rsidRDefault="00432882" w:rsidP="00834041">
      <w:pPr>
        <w:pStyle w:val="Fodnotetekst"/>
        <w:rPr>
          <w:rFonts w:ascii="Times New Roman" w:hAnsi="Times New Roman" w:cs="Times New Roman"/>
        </w:rPr>
      </w:pPr>
      <w:r w:rsidRPr="008A5059">
        <w:rPr>
          <w:rStyle w:val="Fodnotehenvisning"/>
          <w:rFonts w:ascii="Times New Roman" w:hAnsi="Times New Roman" w:cs="Times New Roman"/>
        </w:rPr>
        <w:footnoteRef/>
      </w:r>
      <w:r w:rsidRPr="008A5059">
        <w:rPr>
          <w:rFonts w:ascii="Times New Roman" w:hAnsi="Times New Roman" w:cs="Times New Roman"/>
        </w:rPr>
        <w:t xml:space="preserve"> </w:t>
      </w:r>
      <w:r>
        <w:rPr>
          <w:rFonts w:ascii="Times New Roman" w:hAnsi="Times New Roman" w:cs="Times New Roman"/>
        </w:rPr>
        <w:t xml:space="preserve">Morten Langer, s. 151. </w:t>
      </w:r>
    </w:p>
  </w:footnote>
  <w:footnote w:id="129">
    <w:p w:rsidR="00432882" w:rsidRPr="00E678CC" w:rsidRDefault="00432882" w:rsidP="00834041">
      <w:pPr>
        <w:pStyle w:val="Fodnotetekst"/>
        <w:rPr>
          <w:rFonts w:ascii="Times New Roman" w:hAnsi="Times New Roman" w:cs="Times New Roman"/>
        </w:rPr>
      </w:pPr>
      <w:r w:rsidRPr="007613B9">
        <w:rPr>
          <w:rStyle w:val="Fodnotehenvisning"/>
          <w:rFonts w:ascii="Times New Roman" w:hAnsi="Times New Roman" w:cs="Times New Roman"/>
        </w:rPr>
        <w:footnoteRef/>
      </w:r>
      <w:r w:rsidRPr="007613B9">
        <w:rPr>
          <w:rFonts w:ascii="Times New Roman" w:hAnsi="Times New Roman" w:cs="Times New Roman"/>
        </w:rPr>
        <w:t xml:space="preserve"> </w:t>
      </w:r>
      <w:r>
        <w:rPr>
          <w:rFonts w:ascii="Times New Roman" w:hAnsi="Times New Roman" w:cs="Times New Roman"/>
        </w:rPr>
        <w:t xml:space="preserve">Morten Langer, s. 155-156. </w:t>
      </w:r>
    </w:p>
  </w:footnote>
  <w:footnote w:id="130">
    <w:p w:rsidR="00432882" w:rsidRPr="00E678CC" w:rsidRDefault="00432882" w:rsidP="00834041">
      <w:pPr>
        <w:pStyle w:val="Fodnotetekst"/>
        <w:rPr>
          <w:rFonts w:ascii="Times New Roman" w:hAnsi="Times New Roman" w:cs="Times New Roman"/>
        </w:rPr>
      </w:pPr>
      <w:r w:rsidRPr="006E3159">
        <w:rPr>
          <w:rStyle w:val="Fodnotehenvisning"/>
          <w:rFonts w:ascii="Times New Roman" w:hAnsi="Times New Roman" w:cs="Times New Roman"/>
        </w:rPr>
        <w:footnoteRef/>
      </w:r>
      <w:r w:rsidRPr="006E3159">
        <w:rPr>
          <w:rFonts w:ascii="Times New Roman" w:hAnsi="Times New Roman" w:cs="Times New Roman"/>
        </w:rPr>
        <w:t xml:space="preserve"> </w:t>
      </w:r>
      <w:r>
        <w:rPr>
          <w:rFonts w:ascii="Times New Roman" w:hAnsi="Times New Roman" w:cs="Times New Roman"/>
        </w:rPr>
        <w:t xml:space="preserve">Morten Langer, s. 161-162. </w:t>
      </w:r>
    </w:p>
  </w:footnote>
  <w:footnote w:id="131">
    <w:p w:rsidR="00432882" w:rsidRPr="00E678CC" w:rsidRDefault="00432882" w:rsidP="00834041">
      <w:pPr>
        <w:pStyle w:val="Fodnotetekst"/>
        <w:rPr>
          <w:rFonts w:ascii="Times New Roman" w:hAnsi="Times New Roman" w:cs="Times New Roman"/>
        </w:rPr>
      </w:pPr>
      <w:r w:rsidRPr="002E71CA">
        <w:rPr>
          <w:rStyle w:val="Fodnotehenvisning"/>
          <w:rFonts w:ascii="Times New Roman" w:hAnsi="Times New Roman" w:cs="Times New Roman"/>
        </w:rPr>
        <w:footnoteRef/>
      </w:r>
      <w:r w:rsidRPr="002E71CA">
        <w:rPr>
          <w:rFonts w:ascii="Times New Roman" w:hAnsi="Times New Roman" w:cs="Times New Roman"/>
        </w:rPr>
        <w:t xml:space="preserve"> </w:t>
      </w:r>
      <w:r>
        <w:rPr>
          <w:rFonts w:ascii="Times New Roman" w:hAnsi="Times New Roman" w:cs="Times New Roman"/>
        </w:rPr>
        <w:t xml:space="preserve">Morten Langer, s. 163. </w:t>
      </w:r>
    </w:p>
  </w:footnote>
  <w:footnote w:id="132">
    <w:p w:rsidR="00432882" w:rsidRPr="00E678CC" w:rsidRDefault="00432882" w:rsidP="00834041">
      <w:pPr>
        <w:pStyle w:val="Fodnotetekst"/>
        <w:rPr>
          <w:rFonts w:ascii="Times New Roman" w:hAnsi="Times New Roman" w:cs="Times New Roman"/>
        </w:rPr>
      </w:pPr>
      <w:r w:rsidRPr="00835414">
        <w:rPr>
          <w:rStyle w:val="Fodnotehenvisning"/>
          <w:rFonts w:ascii="Times New Roman" w:hAnsi="Times New Roman" w:cs="Times New Roman"/>
        </w:rPr>
        <w:footnoteRef/>
      </w:r>
      <w:r w:rsidRPr="00835414">
        <w:rPr>
          <w:rFonts w:ascii="Times New Roman" w:hAnsi="Times New Roman" w:cs="Times New Roman"/>
        </w:rPr>
        <w:t xml:space="preserve"> </w:t>
      </w:r>
      <w:r>
        <w:rPr>
          <w:rFonts w:ascii="Times New Roman" w:hAnsi="Times New Roman" w:cs="Times New Roman"/>
        </w:rPr>
        <w:t xml:space="preserve">Morten Langer, s. 165. </w:t>
      </w:r>
    </w:p>
  </w:footnote>
  <w:footnote w:id="133">
    <w:p w:rsidR="00432882" w:rsidRPr="00112D9F" w:rsidRDefault="00432882" w:rsidP="00834041">
      <w:pPr>
        <w:pStyle w:val="Fodnotetekst"/>
        <w:rPr>
          <w:rFonts w:ascii="Times New Roman" w:hAnsi="Times New Roman" w:cs="Times New Roman"/>
        </w:rPr>
      </w:pPr>
      <w:r w:rsidRPr="00112D9F">
        <w:rPr>
          <w:rStyle w:val="Fodnotehenvisning"/>
          <w:rFonts w:ascii="Times New Roman" w:hAnsi="Times New Roman" w:cs="Times New Roman"/>
        </w:rPr>
        <w:footnoteRef/>
      </w:r>
      <w:r w:rsidRPr="00112D9F">
        <w:rPr>
          <w:rFonts w:ascii="Times New Roman" w:hAnsi="Times New Roman" w:cs="Times New Roman"/>
        </w:rPr>
        <w:t xml:space="preserve"> </w:t>
      </w:r>
      <w:r>
        <w:rPr>
          <w:rFonts w:ascii="Times New Roman" w:hAnsi="Times New Roman" w:cs="Times New Roman"/>
        </w:rPr>
        <w:t xml:space="preserve">Henrik Karl Nielsen: ”Sociale medier og arbejde – fra H.G. Carlsen til Facebook”. </w:t>
      </w:r>
    </w:p>
  </w:footnote>
  <w:footnote w:id="134">
    <w:p w:rsidR="00432882" w:rsidRPr="0029544A" w:rsidRDefault="00432882" w:rsidP="00834041">
      <w:pPr>
        <w:pStyle w:val="Fodnotetekst"/>
        <w:rPr>
          <w:rFonts w:ascii="Times New Roman" w:hAnsi="Times New Roman" w:cs="Times New Roman"/>
        </w:rPr>
      </w:pPr>
      <w:r w:rsidRPr="00BE79B1">
        <w:rPr>
          <w:rStyle w:val="Fodnotehenvisning"/>
          <w:rFonts w:ascii="Times New Roman" w:hAnsi="Times New Roman" w:cs="Times New Roman"/>
        </w:rPr>
        <w:footnoteRef/>
      </w:r>
      <w:r w:rsidRPr="0029544A">
        <w:rPr>
          <w:rFonts w:ascii="Times New Roman" w:hAnsi="Times New Roman" w:cs="Times New Roman"/>
        </w:rPr>
        <w:t xml:space="preserve"> Kia Dollerschell, s. 29. </w:t>
      </w:r>
    </w:p>
  </w:footnote>
  <w:footnote w:id="135">
    <w:p w:rsidR="00432882" w:rsidRPr="00661BC7" w:rsidRDefault="00432882" w:rsidP="00834041">
      <w:pPr>
        <w:pStyle w:val="Fodnotetekst"/>
        <w:rPr>
          <w:rFonts w:ascii="Times New Roman" w:hAnsi="Times New Roman" w:cs="Times New Roman"/>
        </w:rPr>
      </w:pPr>
      <w:r w:rsidRPr="008660DE">
        <w:rPr>
          <w:rStyle w:val="Fodnotehenvisning"/>
          <w:rFonts w:ascii="Times New Roman" w:hAnsi="Times New Roman" w:cs="Times New Roman"/>
        </w:rPr>
        <w:footnoteRef/>
      </w:r>
      <w:r w:rsidRPr="008660DE">
        <w:rPr>
          <w:rFonts w:ascii="Times New Roman" w:hAnsi="Times New Roman" w:cs="Times New Roman"/>
        </w:rPr>
        <w:t xml:space="preserve"> </w:t>
      </w:r>
      <w:r>
        <w:rPr>
          <w:rFonts w:ascii="Times New Roman" w:hAnsi="Times New Roman" w:cs="Times New Roman"/>
        </w:rPr>
        <w:t xml:space="preserve">Morten Langer 2, s. 187-189. </w:t>
      </w:r>
    </w:p>
  </w:footnote>
  <w:footnote w:id="136">
    <w:p w:rsidR="00432882" w:rsidRPr="00661BC7" w:rsidRDefault="00432882" w:rsidP="00834041">
      <w:pPr>
        <w:pStyle w:val="Fodnotetekst"/>
        <w:rPr>
          <w:rFonts w:ascii="Times New Roman" w:hAnsi="Times New Roman" w:cs="Times New Roman"/>
        </w:rPr>
      </w:pPr>
      <w:r w:rsidRPr="007248BB">
        <w:rPr>
          <w:rStyle w:val="Fodnotehenvisning"/>
          <w:rFonts w:ascii="Times New Roman" w:hAnsi="Times New Roman" w:cs="Times New Roman"/>
        </w:rPr>
        <w:footnoteRef/>
      </w:r>
      <w:r w:rsidRPr="007248BB">
        <w:rPr>
          <w:rFonts w:ascii="Times New Roman" w:hAnsi="Times New Roman" w:cs="Times New Roman"/>
        </w:rPr>
        <w:t xml:space="preserve"> </w:t>
      </w:r>
      <w:r>
        <w:rPr>
          <w:rFonts w:ascii="Times New Roman" w:hAnsi="Times New Roman" w:cs="Times New Roman"/>
        </w:rPr>
        <w:t xml:space="preserve">Morten Langer 2, s. 211. </w:t>
      </w:r>
    </w:p>
  </w:footnote>
  <w:footnote w:id="137">
    <w:p w:rsidR="00432882" w:rsidRPr="005337A9" w:rsidRDefault="00432882" w:rsidP="00834041">
      <w:pPr>
        <w:pStyle w:val="Fodnotetekst"/>
        <w:rPr>
          <w:rFonts w:ascii="Times New Roman" w:hAnsi="Times New Roman" w:cs="Times New Roman"/>
        </w:rPr>
      </w:pPr>
      <w:r w:rsidRPr="00E24699">
        <w:rPr>
          <w:rStyle w:val="Fodnotehenvisning"/>
          <w:rFonts w:ascii="Times New Roman" w:hAnsi="Times New Roman" w:cs="Times New Roman"/>
        </w:rPr>
        <w:footnoteRef/>
      </w:r>
      <w:r w:rsidRPr="00E24699">
        <w:rPr>
          <w:rFonts w:ascii="Times New Roman" w:hAnsi="Times New Roman" w:cs="Times New Roman"/>
        </w:rPr>
        <w:t xml:space="preserve"> </w:t>
      </w:r>
      <w:r w:rsidRPr="005337A9">
        <w:rPr>
          <w:rFonts w:ascii="Times New Roman" w:hAnsi="Times New Roman" w:cs="Times New Roman"/>
        </w:rPr>
        <w:t xml:space="preserve">Morten Langer 2, s. 210. </w:t>
      </w:r>
    </w:p>
  </w:footnote>
  <w:footnote w:id="138">
    <w:p w:rsidR="00432882" w:rsidRPr="00B45D45" w:rsidRDefault="00432882" w:rsidP="00834041">
      <w:pPr>
        <w:pStyle w:val="Fodnotetekst"/>
        <w:rPr>
          <w:rFonts w:ascii="Times New Roman" w:hAnsi="Times New Roman" w:cs="Times New Roman"/>
        </w:rPr>
      </w:pPr>
      <w:r w:rsidRPr="00B45D45">
        <w:rPr>
          <w:rStyle w:val="Fodnotehenvisning"/>
          <w:rFonts w:ascii="Times New Roman" w:hAnsi="Times New Roman" w:cs="Times New Roman"/>
        </w:rPr>
        <w:footnoteRef/>
      </w:r>
      <w:r w:rsidRPr="00B45D45">
        <w:rPr>
          <w:rFonts w:ascii="Times New Roman" w:hAnsi="Times New Roman" w:cs="Times New Roman"/>
        </w:rPr>
        <w:t xml:space="preserve"> </w:t>
      </w:r>
      <w:r>
        <w:rPr>
          <w:rFonts w:ascii="Times New Roman" w:hAnsi="Times New Roman" w:cs="Times New Roman"/>
        </w:rPr>
        <w:t>Jonas Enkegaard: ”Konkurrence- og/eller kundeklausuler – hvorfor?”.</w:t>
      </w:r>
    </w:p>
  </w:footnote>
  <w:footnote w:id="139">
    <w:p w:rsidR="00432882" w:rsidRPr="00445326" w:rsidRDefault="00432882" w:rsidP="00834041">
      <w:pPr>
        <w:pStyle w:val="Fodnotetekst"/>
        <w:rPr>
          <w:rFonts w:ascii="Times New Roman" w:hAnsi="Times New Roman" w:cs="Times New Roman"/>
          <w:lang w:val="en-US"/>
        </w:rPr>
      </w:pPr>
      <w:r w:rsidRPr="00445326">
        <w:rPr>
          <w:rStyle w:val="Fodnotehenvisning"/>
          <w:rFonts w:ascii="Times New Roman" w:hAnsi="Times New Roman" w:cs="Times New Roman"/>
        </w:rPr>
        <w:footnoteRef/>
      </w:r>
      <w:r w:rsidRPr="00B8512D">
        <w:rPr>
          <w:rFonts w:ascii="Times New Roman" w:hAnsi="Times New Roman" w:cs="Times New Roman"/>
          <w:lang w:val="en-US"/>
        </w:rPr>
        <w:t xml:space="preserve"> LFF 1998-199.1.172., s. 3. </w:t>
      </w:r>
    </w:p>
  </w:footnote>
  <w:footnote w:id="140">
    <w:p w:rsidR="00432882" w:rsidRPr="00B8512D" w:rsidRDefault="00432882">
      <w:pPr>
        <w:pStyle w:val="Fodnotetekst"/>
        <w:rPr>
          <w:rFonts w:ascii="Times New Roman" w:hAnsi="Times New Roman" w:cs="Times New Roman"/>
          <w:lang w:val="en-US"/>
        </w:rPr>
      </w:pPr>
      <w:r w:rsidRPr="003E7AC1">
        <w:rPr>
          <w:rStyle w:val="Fodnotehenvisning"/>
          <w:rFonts w:ascii="Times New Roman" w:hAnsi="Times New Roman" w:cs="Times New Roman"/>
        </w:rPr>
        <w:footnoteRef/>
      </w:r>
      <w:r w:rsidRPr="00B8512D">
        <w:rPr>
          <w:rFonts w:ascii="Times New Roman" w:hAnsi="Times New Roman" w:cs="Times New Roman"/>
          <w:lang w:val="en-US"/>
        </w:rPr>
        <w:t xml:space="preserve"> </w:t>
      </w:r>
      <w:proofErr w:type="gramStart"/>
      <w:r w:rsidRPr="00B8512D">
        <w:rPr>
          <w:rFonts w:ascii="Times New Roman" w:hAnsi="Times New Roman" w:cs="Times New Roman"/>
          <w:lang w:val="en-US"/>
        </w:rPr>
        <w:t>U.2010B</w:t>
      </w:r>
      <w:r>
        <w:rPr>
          <w:rFonts w:ascii="Times New Roman" w:hAnsi="Times New Roman" w:cs="Times New Roman"/>
          <w:lang w:val="en-US"/>
        </w:rPr>
        <w:t>.137, s. 1.</w:t>
      </w:r>
      <w:proofErr w:type="gramEnd"/>
      <w:r>
        <w:rPr>
          <w:rFonts w:ascii="Times New Roman" w:hAnsi="Times New Roman" w:cs="Times New Roman"/>
          <w:lang w:val="en-US"/>
        </w:rPr>
        <w:t xml:space="preserve"> </w:t>
      </w:r>
    </w:p>
  </w:footnote>
  <w:footnote w:id="141">
    <w:p w:rsidR="00432882" w:rsidRPr="009D5D16" w:rsidRDefault="00432882">
      <w:pPr>
        <w:pStyle w:val="Fodnotetekst"/>
        <w:rPr>
          <w:rFonts w:ascii="Times New Roman" w:hAnsi="Times New Roman" w:cs="Times New Roman"/>
          <w:lang w:val="en-US"/>
        </w:rPr>
      </w:pPr>
      <w:r w:rsidRPr="009D5D16">
        <w:rPr>
          <w:rStyle w:val="Fodnotehenvisning"/>
          <w:rFonts w:ascii="Times New Roman" w:hAnsi="Times New Roman" w:cs="Times New Roman"/>
        </w:rPr>
        <w:footnoteRef/>
      </w:r>
      <w:r w:rsidRPr="0029544A">
        <w:rPr>
          <w:rFonts w:ascii="Times New Roman" w:hAnsi="Times New Roman" w:cs="Times New Roman"/>
          <w:lang w:val="en-US"/>
        </w:rPr>
        <w:t xml:space="preserve"> </w:t>
      </w:r>
      <w:proofErr w:type="gramStart"/>
      <w:r w:rsidRPr="0029544A">
        <w:rPr>
          <w:rFonts w:ascii="Times New Roman" w:hAnsi="Times New Roman" w:cs="Times New Roman"/>
          <w:lang w:val="en-US"/>
        </w:rPr>
        <w:t>U.2010B.137, s. 1.</w:t>
      </w:r>
      <w:proofErr w:type="gramEnd"/>
      <w:r w:rsidRPr="0029544A">
        <w:rPr>
          <w:rFonts w:ascii="Times New Roman" w:hAnsi="Times New Roman" w:cs="Times New Roman"/>
          <w:lang w:val="en-US"/>
        </w:rPr>
        <w:t xml:space="preserve"> </w:t>
      </w:r>
    </w:p>
  </w:footnote>
  <w:footnote w:id="142">
    <w:p w:rsidR="00432882" w:rsidRPr="003549D8" w:rsidRDefault="00432882" w:rsidP="00834041">
      <w:pPr>
        <w:pStyle w:val="Fodnotetekst"/>
        <w:rPr>
          <w:rFonts w:ascii="Times New Roman" w:hAnsi="Times New Roman" w:cs="Times New Roman"/>
          <w:lang w:val="en-US"/>
        </w:rPr>
      </w:pPr>
      <w:r w:rsidRPr="003549D8">
        <w:rPr>
          <w:rStyle w:val="Fodnotehenvisning"/>
          <w:rFonts w:ascii="Times New Roman" w:hAnsi="Times New Roman" w:cs="Times New Roman"/>
        </w:rPr>
        <w:footnoteRef/>
      </w:r>
      <w:r w:rsidRPr="00B8512D">
        <w:rPr>
          <w:rFonts w:ascii="Times New Roman" w:hAnsi="Times New Roman" w:cs="Times New Roman"/>
          <w:lang w:val="en-US"/>
        </w:rPr>
        <w:t xml:space="preserve"> LFF 1998-1999.1.172., s. 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82" w:rsidRDefault="00432882">
    <w:pPr>
      <w:pStyle w:val="Sidehoved"/>
      <w:rPr>
        <w:lang w:val="en-US"/>
      </w:rPr>
    </w:pPr>
  </w:p>
  <w:p w:rsidR="00432882" w:rsidRPr="00442FD8" w:rsidRDefault="00432882">
    <w:pPr>
      <w:pStyle w:val="Sidehove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A4A"/>
    <w:multiLevelType w:val="hybridMultilevel"/>
    <w:tmpl w:val="BEF8A1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5D1134"/>
    <w:multiLevelType w:val="hybridMultilevel"/>
    <w:tmpl w:val="37AE926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AFC0C96"/>
    <w:multiLevelType w:val="hybridMultilevel"/>
    <w:tmpl w:val="13B2F66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C8D373B"/>
    <w:multiLevelType w:val="multilevel"/>
    <w:tmpl w:val="2E480A4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CC21828"/>
    <w:multiLevelType w:val="hybridMultilevel"/>
    <w:tmpl w:val="A69AE0FE"/>
    <w:lvl w:ilvl="0" w:tplc="EE48C59C">
      <w:start w:val="5"/>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D930018"/>
    <w:multiLevelType w:val="multilevel"/>
    <w:tmpl w:val="68CCE2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310697"/>
    <w:multiLevelType w:val="multilevel"/>
    <w:tmpl w:val="F59ABCE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811321"/>
    <w:multiLevelType w:val="multilevel"/>
    <w:tmpl w:val="0B7A9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494CB0"/>
    <w:multiLevelType w:val="hybridMultilevel"/>
    <w:tmpl w:val="46E41204"/>
    <w:lvl w:ilvl="0" w:tplc="AF0274F0">
      <w:start w:val="1"/>
      <w:numFmt w:val="decimal"/>
      <w:lvlText w:val="%1."/>
      <w:lvlJc w:val="left"/>
      <w:pPr>
        <w:ind w:left="360" w:hanging="360"/>
      </w:pPr>
      <w:rPr>
        <w:rFonts w:hint="default"/>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5DAD0F9A"/>
    <w:multiLevelType w:val="multilevel"/>
    <w:tmpl w:val="782EF07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086343E"/>
    <w:multiLevelType w:val="hybridMultilevel"/>
    <w:tmpl w:val="CA5241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FBB22CF"/>
    <w:multiLevelType w:val="hybridMultilevel"/>
    <w:tmpl w:val="776CFCA8"/>
    <w:lvl w:ilvl="0" w:tplc="6D5CC8A2">
      <w:start w:val="1"/>
      <w:numFmt w:val="decimal"/>
      <w:lvlText w:val="%1."/>
      <w:lvlJc w:val="left"/>
      <w:pPr>
        <w:ind w:left="885" w:hanging="52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344495D"/>
    <w:multiLevelType w:val="hybridMultilevel"/>
    <w:tmpl w:val="6182465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9"/>
  </w:num>
  <w:num w:numId="5">
    <w:abstractNumId w:val="7"/>
  </w:num>
  <w:num w:numId="6">
    <w:abstractNumId w:val="5"/>
  </w:num>
  <w:num w:numId="7">
    <w:abstractNumId w:val="3"/>
  </w:num>
  <w:num w:numId="8">
    <w:abstractNumId w:val="6"/>
  </w:num>
  <w:num w:numId="9">
    <w:abstractNumId w:val="2"/>
  </w:num>
  <w:num w:numId="10">
    <w:abstractNumId w:val="8"/>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proofState w:spelling="clean" w:grammar="clean"/>
  <w:defaultTabStop w:val="1304"/>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B6354C"/>
    <w:rsid w:val="000009C2"/>
    <w:rsid w:val="0000696C"/>
    <w:rsid w:val="00007BB8"/>
    <w:rsid w:val="00011449"/>
    <w:rsid w:val="000130E0"/>
    <w:rsid w:val="00013FB7"/>
    <w:rsid w:val="000165E3"/>
    <w:rsid w:val="0001767D"/>
    <w:rsid w:val="00020019"/>
    <w:rsid w:val="00021884"/>
    <w:rsid w:val="00021D5F"/>
    <w:rsid w:val="000308F5"/>
    <w:rsid w:val="0003268C"/>
    <w:rsid w:val="00032D28"/>
    <w:rsid w:val="000339FA"/>
    <w:rsid w:val="00034122"/>
    <w:rsid w:val="000353AE"/>
    <w:rsid w:val="00037DE6"/>
    <w:rsid w:val="00037F11"/>
    <w:rsid w:val="00040302"/>
    <w:rsid w:val="0004172D"/>
    <w:rsid w:val="0004513A"/>
    <w:rsid w:val="00045DD1"/>
    <w:rsid w:val="00046CD5"/>
    <w:rsid w:val="00047A66"/>
    <w:rsid w:val="000500A4"/>
    <w:rsid w:val="000502C4"/>
    <w:rsid w:val="00051D5B"/>
    <w:rsid w:val="00053CFD"/>
    <w:rsid w:val="00054F31"/>
    <w:rsid w:val="00054FBA"/>
    <w:rsid w:val="00055220"/>
    <w:rsid w:val="00057050"/>
    <w:rsid w:val="0006767E"/>
    <w:rsid w:val="0007333F"/>
    <w:rsid w:val="00073D34"/>
    <w:rsid w:val="00073D60"/>
    <w:rsid w:val="00076504"/>
    <w:rsid w:val="00083792"/>
    <w:rsid w:val="00083804"/>
    <w:rsid w:val="00084C8C"/>
    <w:rsid w:val="00086017"/>
    <w:rsid w:val="00086AAE"/>
    <w:rsid w:val="00087981"/>
    <w:rsid w:val="0009094B"/>
    <w:rsid w:val="00090C63"/>
    <w:rsid w:val="00091503"/>
    <w:rsid w:val="00093539"/>
    <w:rsid w:val="00093665"/>
    <w:rsid w:val="00093A84"/>
    <w:rsid w:val="000A000E"/>
    <w:rsid w:val="000A1BC0"/>
    <w:rsid w:val="000A56DC"/>
    <w:rsid w:val="000A7309"/>
    <w:rsid w:val="000B06DB"/>
    <w:rsid w:val="000B0F97"/>
    <w:rsid w:val="000B12B3"/>
    <w:rsid w:val="000B1BAA"/>
    <w:rsid w:val="000B1CBE"/>
    <w:rsid w:val="000B37E2"/>
    <w:rsid w:val="000B76FB"/>
    <w:rsid w:val="000C122F"/>
    <w:rsid w:val="000C1E73"/>
    <w:rsid w:val="000C1EA5"/>
    <w:rsid w:val="000C2DDB"/>
    <w:rsid w:val="000C462E"/>
    <w:rsid w:val="000C4A34"/>
    <w:rsid w:val="000C5D33"/>
    <w:rsid w:val="000C62DC"/>
    <w:rsid w:val="000D39DD"/>
    <w:rsid w:val="000D4EB7"/>
    <w:rsid w:val="000D6624"/>
    <w:rsid w:val="000D7894"/>
    <w:rsid w:val="000E2E35"/>
    <w:rsid w:val="000E77AB"/>
    <w:rsid w:val="000E79C1"/>
    <w:rsid w:val="000F0034"/>
    <w:rsid w:val="000F2702"/>
    <w:rsid w:val="000F2F0C"/>
    <w:rsid w:val="000F72E6"/>
    <w:rsid w:val="000F7A3B"/>
    <w:rsid w:val="00104346"/>
    <w:rsid w:val="0010570D"/>
    <w:rsid w:val="00105C3C"/>
    <w:rsid w:val="00122BF8"/>
    <w:rsid w:val="00123623"/>
    <w:rsid w:val="0012375A"/>
    <w:rsid w:val="00123B45"/>
    <w:rsid w:val="00130254"/>
    <w:rsid w:val="00133734"/>
    <w:rsid w:val="00134112"/>
    <w:rsid w:val="00134A40"/>
    <w:rsid w:val="00136D68"/>
    <w:rsid w:val="0014055B"/>
    <w:rsid w:val="0014322A"/>
    <w:rsid w:val="001434A3"/>
    <w:rsid w:val="00144D1F"/>
    <w:rsid w:val="0014533D"/>
    <w:rsid w:val="0014673B"/>
    <w:rsid w:val="00150D93"/>
    <w:rsid w:val="0015421D"/>
    <w:rsid w:val="001612D6"/>
    <w:rsid w:val="00164F37"/>
    <w:rsid w:val="001674A0"/>
    <w:rsid w:val="00172BDF"/>
    <w:rsid w:val="0017489C"/>
    <w:rsid w:val="00174D04"/>
    <w:rsid w:val="00180B3A"/>
    <w:rsid w:val="00180F0E"/>
    <w:rsid w:val="001839C2"/>
    <w:rsid w:val="00185227"/>
    <w:rsid w:val="00187F8D"/>
    <w:rsid w:val="00190D7F"/>
    <w:rsid w:val="00191253"/>
    <w:rsid w:val="001927EF"/>
    <w:rsid w:val="001953AC"/>
    <w:rsid w:val="00196A77"/>
    <w:rsid w:val="001A37FD"/>
    <w:rsid w:val="001A3835"/>
    <w:rsid w:val="001A40C8"/>
    <w:rsid w:val="001A43D9"/>
    <w:rsid w:val="001A5E3C"/>
    <w:rsid w:val="001A7406"/>
    <w:rsid w:val="001B08BE"/>
    <w:rsid w:val="001B15E5"/>
    <w:rsid w:val="001B4492"/>
    <w:rsid w:val="001B49C7"/>
    <w:rsid w:val="001C1F7C"/>
    <w:rsid w:val="001C21A1"/>
    <w:rsid w:val="001C2F0F"/>
    <w:rsid w:val="001C2F19"/>
    <w:rsid w:val="001C35AD"/>
    <w:rsid w:val="001C5BFD"/>
    <w:rsid w:val="001D0BAF"/>
    <w:rsid w:val="001D23C5"/>
    <w:rsid w:val="001D2961"/>
    <w:rsid w:val="001D389F"/>
    <w:rsid w:val="001D58B9"/>
    <w:rsid w:val="001E1269"/>
    <w:rsid w:val="001E14D4"/>
    <w:rsid w:val="001E255E"/>
    <w:rsid w:val="001E303A"/>
    <w:rsid w:val="001E3722"/>
    <w:rsid w:val="001E4853"/>
    <w:rsid w:val="001E610F"/>
    <w:rsid w:val="001F170A"/>
    <w:rsid w:val="002009A0"/>
    <w:rsid w:val="00201739"/>
    <w:rsid w:val="002018BF"/>
    <w:rsid w:val="00201B99"/>
    <w:rsid w:val="0020217E"/>
    <w:rsid w:val="0020647D"/>
    <w:rsid w:val="00211067"/>
    <w:rsid w:val="00211D3F"/>
    <w:rsid w:val="00215EBA"/>
    <w:rsid w:val="00216D19"/>
    <w:rsid w:val="00220D25"/>
    <w:rsid w:val="002216A5"/>
    <w:rsid w:val="002218E1"/>
    <w:rsid w:val="00221B8B"/>
    <w:rsid w:val="00223D15"/>
    <w:rsid w:val="00225E29"/>
    <w:rsid w:val="002278F2"/>
    <w:rsid w:val="00230070"/>
    <w:rsid w:val="00232DAD"/>
    <w:rsid w:val="00234F1C"/>
    <w:rsid w:val="002419FA"/>
    <w:rsid w:val="00241D57"/>
    <w:rsid w:val="002422DD"/>
    <w:rsid w:val="00250220"/>
    <w:rsid w:val="00250942"/>
    <w:rsid w:val="00252A29"/>
    <w:rsid w:val="002538A8"/>
    <w:rsid w:val="002611E7"/>
    <w:rsid w:val="00265BE8"/>
    <w:rsid w:val="002736B7"/>
    <w:rsid w:val="00274EEB"/>
    <w:rsid w:val="00275262"/>
    <w:rsid w:val="00276941"/>
    <w:rsid w:val="002772AE"/>
    <w:rsid w:val="00282B83"/>
    <w:rsid w:val="00283701"/>
    <w:rsid w:val="00283C9A"/>
    <w:rsid w:val="0028627C"/>
    <w:rsid w:val="00286350"/>
    <w:rsid w:val="002927C6"/>
    <w:rsid w:val="00294519"/>
    <w:rsid w:val="0029544A"/>
    <w:rsid w:val="002A1995"/>
    <w:rsid w:val="002A6352"/>
    <w:rsid w:val="002A7E90"/>
    <w:rsid w:val="002B1B95"/>
    <w:rsid w:val="002B2829"/>
    <w:rsid w:val="002B291D"/>
    <w:rsid w:val="002B2D9F"/>
    <w:rsid w:val="002B3872"/>
    <w:rsid w:val="002B486A"/>
    <w:rsid w:val="002B6448"/>
    <w:rsid w:val="002B7B18"/>
    <w:rsid w:val="002B7BBF"/>
    <w:rsid w:val="002C348D"/>
    <w:rsid w:val="002D0C1D"/>
    <w:rsid w:val="002E14BC"/>
    <w:rsid w:val="002E2990"/>
    <w:rsid w:val="002E2D89"/>
    <w:rsid w:val="002E30EF"/>
    <w:rsid w:val="002E3C5F"/>
    <w:rsid w:val="002E5FB8"/>
    <w:rsid w:val="002E6AF5"/>
    <w:rsid w:val="002E7009"/>
    <w:rsid w:val="002E70B4"/>
    <w:rsid w:val="002F2624"/>
    <w:rsid w:val="002F55FA"/>
    <w:rsid w:val="002F6168"/>
    <w:rsid w:val="003012FC"/>
    <w:rsid w:val="003051A4"/>
    <w:rsid w:val="00307188"/>
    <w:rsid w:val="003104CD"/>
    <w:rsid w:val="00312A31"/>
    <w:rsid w:val="00314AA3"/>
    <w:rsid w:val="00315A3B"/>
    <w:rsid w:val="00315D47"/>
    <w:rsid w:val="003202BE"/>
    <w:rsid w:val="00323A87"/>
    <w:rsid w:val="003305BF"/>
    <w:rsid w:val="00331866"/>
    <w:rsid w:val="00331D40"/>
    <w:rsid w:val="00332865"/>
    <w:rsid w:val="00332CBC"/>
    <w:rsid w:val="003337AB"/>
    <w:rsid w:val="00333EC1"/>
    <w:rsid w:val="003355FE"/>
    <w:rsid w:val="00341B57"/>
    <w:rsid w:val="00346F31"/>
    <w:rsid w:val="00347B27"/>
    <w:rsid w:val="0035085C"/>
    <w:rsid w:val="0035222A"/>
    <w:rsid w:val="00352E50"/>
    <w:rsid w:val="00353E05"/>
    <w:rsid w:val="0035575A"/>
    <w:rsid w:val="00356632"/>
    <w:rsid w:val="00360058"/>
    <w:rsid w:val="003628E4"/>
    <w:rsid w:val="003717C6"/>
    <w:rsid w:val="0037748A"/>
    <w:rsid w:val="003776BC"/>
    <w:rsid w:val="00380CD3"/>
    <w:rsid w:val="003860FB"/>
    <w:rsid w:val="00386743"/>
    <w:rsid w:val="00387FA5"/>
    <w:rsid w:val="00393B06"/>
    <w:rsid w:val="00394F05"/>
    <w:rsid w:val="00395D6B"/>
    <w:rsid w:val="00397835"/>
    <w:rsid w:val="003A13E8"/>
    <w:rsid w:val="003A1AD4"/>
    <w:rsid w:val="003A7C46"/>
    <w:rsid w:val="003A7E47"/>
    <w:rsid w:val="003B0343"/>
    <w:rsid w:val="003B0514"/>
    <w:rsid w:val="003B136A"/>
    <w:rsid w:val="003B34E6"/>
    <w:rsid w:val="003B36C5"/>
    <w:rsid w:val="003C01BF"/>
    <w:rsid w:val="003C03B2"/>
    <w:rsid w:val="003C0601"/>
    <w:rsid w:val="003C3C4D"/>
    <w:rsid w:val="003C46A2"/>
    <w:rsid w:val="003C66CA"/>
    <w:rsid w:val="003D0FB4"/>
    <w:rsid w:val="003D2119"/>
    <w:rsid w:val="003D391C"/>
    <w:rsid w:val="003D497C"/>
    <w:rsid w:val="003D523E"/>
    <w:rsid w:val="003D7E89"/>
    <w:rsid w:val="003E1A90"/>
    <w:rsid w:val="003E206B"/>
    <w:rsid w:val="003E40AE"/>
    <w:rsid w:val="003E7AC1"/>
    <w:rsid w:val="003E7FC8"/>
    <w:rsid w:val="003F1B42"/>
    <w:rsid w:val="003F38C2"/>
    <w:rsid w:val="003F39E3"/>
    <w:rsid w:val="003F493C"/>
    <w:rsid w:val="003F5731"/>
    <w:rsid w:val="003F5BE2"/>
    <w:rsid w:val="003F7076"/>
    <w:rsid w:val="003F7F6D"/>
    <w:rsid w:val="00400BE4"/>
    <w:rsid w:val="0040190F"/>
    <w:rsid w:val="0041039F"/>
    <w:rsid w:val="00412D22"/>
    <w:rsid w:val="00416AA6"/>
    <w:rsid w:val="00416BD2"/>
    <w:rsid w:val="0042026A"/>
    <w:rsid w:val="004202BE"/>
    <w:rsid w:val="0042058A"/>
    <w:rsid w:val="004221CA"/>
    <w:rsid w:val="00422E05"/>
    <w:rsid w:val="00423133"/>
    <w:rsid w:val="00423D47"/>
    <w:rsid w:val="004244A6"/>
    <w:rsid w:val="00430CE8"/>
    <w:rsid w:val="00432882"/>
    <w:rsid w:val="0043555B"/>
    <w:rsid w:val="00436750"/>
    <w:rsid w:val="00436F3A"/>
    <w:rsid w:val="00442FD8"/>
    <w:rsid w:val="00443889"/>
    <w:rsid w:val="004538FD"/>
    <w:rsid w:val="00454371"/>
    <w:rsid w:val="00454622"/>
    <w:rsid w:val="00455EEF"/>
    <w:rsid w:val="004567C1"/>
    <w:rsid w:val="004571CF"/>
    <w:rsid w:val="00457596"/>
    <w:rsid w:val="0045784A"/>
    <w:rsid w:val="00460BC2"/>
    <w:rsid w:val="00461346"/>
    <w:rsid w:val="00465C76"/>
    <w:rsid w:val="00465D61"/>
    <w:rsid w:val="00467BAF"/>
    <w:rsid w:val="00472CBE"/>
    <w:rsid w:val="004730CE"/>
    <w:rsid w:val="00473EA0"/>
    <w:rsid w:val="00474336"/>
    <w:rsid w:val="00474645"/>
    <w:rsid w:val="00482599"/>
    <w:rsid w:val="004849AF"/>
    <w:rsid w:val="0048527C"/>
    <w:rsid w:val="004856BA"/>
    <w:rsid w:val="00485ED4"/>
    <w:rsid w:val="004900FB"/>
    <w:rsid w:val="004912AC"/>
    <w:rsid w:val="004913C1"/>
    <w:rsid w:val="00492259"/>
    <w:rsid w:val="004958B6"/>
    <w:rsid w:val="00496D1B"/>
    <w:rsid w:val="004A162B"/>
    <w:rsid w:val="004A21DF"/>
    <w:rsid w:val="004A2783"/>
    <w:rsid w:val="004A2E35"/>
    <w:rsid w:val="004A3D7D"/>
    <w:rsid w:val="004A55E1"/>
    <w:rsid w:val="004A6CF6"/>
    <w:rsid w:val="004A77E9"/>
    <w:rsid w:val="004B0CDA"/>
    <w:rsid w:val="004B1DE2"/>
    <w:rsid w:val="004B344F"/>
    <w:rsid w:val="004B4DD3"/>
    <w:rsid w:val="004B4ED1"/>
    <w:rsid w:val="004B58AE"/>
    <w:rsid w:val="004B5F69"/>
    <w:rsid w:val="004B6CE0"/>
    <w:rsid w:val="004C0E47"/>
    <w:rsid w:val="004C24A7"/>
    <w:rsid w:val="004C2983"/>
    <w:rsid w:val="004C34C0"/>
    <w:rsid w:val="004C4D9E"/>
    <w:rsid w:val="004D43DC"/>
    <w:rsid w:val="004D4699"/>
    <w:rsid w:val="004D7AD5"/>
    <w:rsid w:val="004E1CC1"/>
    <w:rsid w:val="004E22AE"/>
    <w:rsid w:val="004E2B3A"/>
    <w:rsid w:val="004E64D9"/>
    <w:rsid w:val="004F2DA9"/>
    <w:rsid w:val="004F7661"/>
    <w:rsid w:val="0050039F"/>
    <w:rsid w:val="00501029"/>
    <w:rsid w:val="00501E7F"/>
    <w:rsid w:val="00502617"/>
    <w:rsid w:val="005037B2"/>
    <w:rsid w:val="00505242"/>
    <w:rsid w:val="00505A50"/>
    <w:rsid w:val="00505DB4"/>
    <w:rsid w:val="00506D3D"/>
    <w:rsid w:val="0050713B"/>
    <w:rsid w:val="0051001D"/>
    <w:rsid w:val="00510839"/>
    <w:rsid w:val="00514EC2"/>
    <w:rsid w:val="005158FC"/>
    <w:rsid w:val="00515A7B"/>
    <w:rsid w:val="0052059E"/>
    <w:rsid w:val="00523B70"/>
    <w:rsid w:val="00524B30"/>
    <w:rsid w:val="00525149"/>
    <w:rsid w:val="00532258"/>
    <w:rsid w:val="00532D9C"/>
    <w:rsid w:val="0053379C"/>
    <w:rsid w:val="00533AB2"/>
    <w:rsid w:val="00535D16"/>
    <w:rsid w:val="00536624"/>
    <w:rsid w:val="005404B0"/>
    <w:rsid w:val="00540BE8"/>
    <w:rsid w:val="00542082"/>
    <w:rsid w:val="005439BD"/>
    <w:rsid w:val="0054437A"/>
    <w:rsid w:val="00544F4E"/>
    <w:rsid w:val="00546240"/>
    <w:rsid w:val="00546960"/>
    <w:rsid w:val="00547548"/>
    <w:rsid w:val="005509FA"/>
    <w:rsid w:val="00550DE2"/>
    <w:rsid w:val="00553523"/>
    <w:rsid w:val="005575D2"/>
    <w:rsid w:val="00560B7F"/>
    <w:rsid w:val="00560E86"/>
    <w:rsid w:val="00563FC5"/>
    <w:rsid w:val="00576031"/>
    <w:rsid w:val="0057730F"/>
    <w:rsid w:val="00577C50"/>
    <w:rsid w:val="005800A9"/>
    <w:rsid w:val="005827A2"/>
    <w:rsid w:val="00585C0E"/>
    <w:rsid w:val="00587401"/>
    <w:rsid w:val="00591A94"/>
    <w:rsid w:val="00591EFF"/>
    <w:rsid w:val="00592C78"/>
    <w:rsid w:val="0059679F"/>
    <w:rsid w:val="005968CF"/>
    <w:rsid w:val="005A0C0B"/>
    <w:rsid w:val="005A0CB7"/>
    <w:rsid w:val="005A23B9"/>
    <w:rsid w:val="005A2B7A"/>
    <w:rsid w:val="005B3BE1"/>
    <w:rsid w:val="005B5A11"/>
    <w:rsid w:val="005C00A6"/>
    <w:rsid w:val="005C13AE"/>
    <w:rsid w:val="005C1D5C"/>
    <w:rsid w:val="005C344C"/>
    <w:rsid w:val="005C378A"/>
    <w:rsid w:val="005C50D7"/>
    <w:rsid w:val="005C555F"/>
    <w:rsid w:val="005C5A6B"/>
    <w:rsid w:val="005C649E"/>
    <w:rsid w:val="005D0C91"/>
    <w:rsid w:val="005D1176"/>
    <w:rsid w:val="005D1A78"/>
    <w:rsid w:val="005D1AD2"/>
    <w:rsid w:val="005D2B68"/>
    <w:rsid w:val="005D3624"/>
    <w:rsid w:val="005D442D"/>
    <w:rsid w:val="005D5ECD"/>
    <w:rsid w:val="005D638A"/>
    <w:rsid w:val="005D7FB1"/>
    <w:rsid w:val="005E0228"/>
    <w:rsid w:val="005E18EC"/>
    <w:rsid w:val="005E439A"/>
    <w:rsid w:val="005F0B41"/>
    <w:rsid w:val="005F1153"/>
    <w:rsid w:val="005F160C"/>
    <w:rsid w:val="005F26F1"/>
    <w:rsid w:val="005F32BC"/>
    <w:rsid w:val="0060022A"/>
    <w:rsid w:val="00600904"/>
    <w:rsid w:val="00600A0F"/>
    <w:rsid w:val="00600B78"/>
    <w:rsid w:val="006017EA"/>
    <w:rsid w:val="006031AB"/>
    <w:rsid w:val="00604D71"/>
    <w:rsid w:val="00604DD5"/>
    <w:rsid w:val="00607187"/>
    <w:rsid w:val="00610C5A"/>
    <w:rsid w:val="00612199"/>
    <w:rsid w:val="0061496E"/>
    <w:rsid w:val="00616025"/>
    <w:rsid w:val="006170B2"/>
    <w:rsid w:val="00617F98"/>
    <w:rsid w:val="006214DE"/>
    <w:rsid w:val="00622525"/>
    <w:rsid w:val="00626183"/>
    <w:rsid w:val="006266E6"/>
    <w:rsid w:val="00631B8F"/>
    <w:rsid w:val="0063267B"/>
    <w:rsid w:val="00635BF7"/>
    <w:rsid w:val="0064118F"/>
    <w:rsid w:val="00643E85"/>
    <w:rsid w:val="006451A8"/>
    <w:rsid w:val="00646A27"/>
    <w:rsid w:val="0065372A"/>
    <w:rsid w:val="0066022D"/>
    <w:rsid w:val="00661AB0"/>
    <w:rsid w:val="00661C8D"/>
    <w:rsid w:val="0066545B"/>
    <w:rsid w:val="00665F59"/>
    <w:rsid w:val="00666AB2"/>
    <w:rsid w:val="006675E4"/>
    <w:rsid w:val="006706E2"/>
    <w:rsid w:val="00671F3A"/>
    <w:rsid w:val="00674591"/>
    <w:rsid w:val="00676B23"/>
    <w:rsid w:val="00680254"/>
    <w:rsid w:val="0068106B"/>
    <w:rsid w:val="00686A44"/>
    <w:rsid w:val="0069109D"/>
    <w:rsid w:val="006927DA"/>
    <w:rsid w:val="00693645"/>
    <w:rsid w:val="00697F42"/>
    <w:rsid w:val="006A1482"/>
    <w:rsid w:val="006A3263"/>
    <w:rsid w:val="006A37F1"/>
    <w:rsid w:val="006A4883"/>
    <w:rsid w:val="006B1B72"/>
    <w:rsid w:val="006B3C1F"/>
    <w:rsid w:val="006B5C2C"/>
    <w:rsid w:val="006B6CBA"/>
    <w:rsid w:val="006C3399"/>
    <w:rsid w:val="006C37B5"/>
    <w:rsid w:val="006C443C"/>
    <w:rsid w:val="006C622F"/>
    <w:rsid w:val="006C6D83"/>
    <w:rsid w:val="006C6E67"/>
    <w:rsid w:val="006D206A"/>
    <w:rsid w:val="006D4FF7"/>
    <w:rsid w:val="006D6490"/>
    <w:rsid w:val="006E065E"/>
    <w:rsid w:val="006E2352"/>
    <w:rsid w:val="006E273D"/>
    <w:rsid w:val="006E400E"/>
    <w:rsid w:val="006E496B"/>
    <w:rsid w:val="006E66A4"/>
    <w:rsid w:val="006E7B7D"/>
    <w:rsid w:val="006F1942"/>
    <w:rsid w:val="006F22E3"/>
    <w:rsid w:val="00701471"/>
    <w:rsid w:val="0070533F"/>
    <w:rsid w:val="00705484"/>
    <w:rsid w:val="00705FD6"/>
    <w:rsid w:val="00711D3E"/>
    <w:rsid w:val="00712A73"/>
    <w:rsid w:val="00714F79"/>
    <w:rsid w:val="00715483"/>
    <w:rsid w:val="00720B31"/>
    <w:rsid w:val="00721E16"/>
    <w:rsid w:val="007222FC"/>
    <w:rsid w:val="007241B0"/>
    <w:rsid w:val="0072595A"/>
    <w:rsid w:val="00727C48"/>
    <w:rsid w:val="00731ABA"/>
    <w:rsid w:val="00734F83"/>
    <w:rsid w:val="00735656"/>
    <w:rsid w:val="00735A3A"/>
    <w:rsid w:val="00735BC5"/>
    <w:rsid w:val="0074077F"/>
    <w:rsid w:val="00741080"/>
    <w:rsid w:val="0074203A"/>
    <w:rsid w:val="00742A13"/>
    <w:rsid w:val="0074716B"/>
    <w:rsid w:val="0075084A"/>
    <w:rsid w:val="00751847"/>
    <w:rsid w:val="00752B67"/>
    <w:rsid w:val="00755916"/>
    <w:rsid w:val="0075613C"/>
    <w:rsid w:val="00756E1F"/>
    <w:rsid w:val="0075730B"/>
    <w:rsid w:val="007576FB"/>
    <w:rsid w:val="00757C88"/>
    <w:rsid w:val="00760010"/>
    <w:rsid w:val="00760A12"/>
    <w:rsid w:val="00760EED"/>
    <w:rsid w:val="007638DE"/>
    <w:rsid w:val="00764709"/>
    <w:rsid w:val="00764E99"/>
    <w:rsid w:val="007775A5"/>
    <w:rsid w:val="00780BFD"/>
    <w:rsid w:val="0078186F"/>
    <w:rsid w:val="00783C6B"/>
    <w:rsid w:val="00785AA4"/>
    <w:rsid w:val="00785C1F"/>
    <w:rsid w:val="00791CD2"/>
    <w:rsid w:val="00792B9F"/>
    <w:rsid w:val="00793D16"/>
    <w:rsid w:val="007941CB"/>
    <w:rsid w:val="00796528"/>
    <w:rsid w:val="007A03F6"/>
    <w:rsid w:val="007A2CF3"/>
    <w:rsid w:val="007A3739"/>
    <w:rsid w:val="007A4E7D"/>
    <w:rsid w:val="007A74AB"/>
    <w:rsid w:val="007B14CD"/>
    <w:rsid w:val="007B211D"/>
    <w:rsid w:val="007C3ACA"/>
    <w:rsid w:val="007C6175"/>
    <w:rsid w:val="007C6DE4"/>
    <w:rsid w:val="007D3E48"/>
    <w:rsid w:val="007D4D6D"/>
    <w:rsid w:val="007D6916"/>
    <w:rsid w:val="007E0321"/>
    <w:rsid w:val="007E0DB9"/>
    <w:rsid w:val="007E27C5"/>
    <w:rsid w:val="007E3EB5"/>
    <w:rsid w:val="007E470A"/>
    <w:rsid w:val="007E47D1"/>
    <w:rsid w:val="007E5E8F"/>
    <w:rsid w:val="007E68F5"/>
    <w:rsid w:val="007E69C7"/>
    <w:rsid w:val="007E7032"/>
    <w:rsid w:val="007F02F2"/>
    <w:rsid w:val="007F1D13"/>
    <w:rsid w:val="007F38BB"/>
    <w:rsid w:val="007F54D3"/>
    <w:rsid w:val="0080262C"/>
    <w:rsid w:val="008059A6"/>
    <w:rsid w:val="00806FEA"/>
    <w:rsid w:val="0081111A"/>
    <w:rsid w:val="008125D5"/>
    <w:rsid w:val="00815133"/>
    <w:rsid w:val="00815FA4"/>
    <w:rsid w:val="00821453"/>
    <w:rsid w:val="00822064"/>
    <w:rsid w:val="0082250D"/>
    <w:rsid w:val="00824B17"/>
    <w:rsid w:val="0082551D"/>
    <w:rsid w:val="00825BA0"/>
    <w:rsid w:val="00825C91"/>
    <w:rsid w:val="00827B85"/>
    <w:rsid w:val="00832149"/>
    <w:rsid w:val="00833AC5"/>
    <w:rsid w:val="00834041"/>
    <w:rsid w:val="00835493"/>
    <w:rsid w:val="00836EA2"/>
    <w:rsid w:val="00837B4F"/>
    <w:rsid w:val="00837DE7"/>
    <w:rsid w:val="008403A2"/>
    <w:rsid w:val="00842098"/>
    <w:rsid w:val="0084274C"/>
    <w:rsid w:val="00844E66"/>
    <w:rsid w:val="008519DC"/>
    <w:rsid w:val="0085467C"/>
    <w:rsid w:val="00854ED6"/>
    <w:rsid w:val="00862EC2"/>
    <w:rsid w:val="00865EDB"/>
    <w:rsid w:val="00866E03"/>
    <w:rsid w:val="00870263"/>
    <w:rsid w:val="00872442"/>
    <w:rsid w:val="008731E1"/>
    <w:rsid w:val="00873AF4"/>
    <w:rsid w:val="00875D8D"/>
    <w:rsid w:val="00875D99"/>
    <w:rsid w:val="00881C48"/>
    <w:rsid w:val="00882BD8"/>
    <w:rsid w:val="00883FA6"/>
    <w:rsid w:val="00884121"/>
    <w:rsid w:val="00886C4B"/>
    <w:rsid w:val="00887435"/>
    <w:rsid w:val="00890F54"/>
    <w:rsid w:val="00891834"/>
    <w:rsid w:val="0089747A"/>
    <w:rsid w:val="008A284E"/>
    <w:rsid w:val="008A3881"/>
    <w:rsid w:val="008A6DDB"/>
    <w:rsid w:val="008A6E46"/>
    <w:rsid w:val="008A730F"/>
    <w:rsid w:val="008A7D21"/>
    <w:rsid w:val="008B224F"/>
    <w:rsid w:val="008B6C53"/>
    <w:rsid w:val="008B7C12"/>
    <w:rsid w:val="008C0411"/>
    <w:rsid w:val="008C1DD8"/>
    <w:rsid w:val="008C1DEB"/>
    <w:rsid w:val="008C64E9"/>
    <w:rsid w:val="008C6962"/>
    <w:rsid w:val="008D1721"/>
    <w:rsid w:val="008D2FDE"/>
    <w:rsid w:val="008D4CCC"/>
    <w:rsid w:val="008D6795"/>
    <w:rsid w:val="008D7081"/>
    <w:rsid w:val="008E090C"/>
    <w:rsid w:val="008E1215"/>
    <w:rsid w:val="008E2360"/>
    <w:rsid w:val="008E301E"/>
    <w:rsid w:val="008E4C3A"/>
    <w:rsid w:val="008F1903"/>
    <w:rsid w:val="008F432C"/>
    <w:rsid w:val="008F4DC9"/>
    <w:rsid w:val="008F5AD5"/>
    <w:rsid w:val="008F6572"/>
    <w:rsid w:val="00900D50"/>
    <w:rsid w:val="00904E96"/>
    <w:rsid w:val="00910404"/>
    <w:rsid w:val="00910A96"/>
    <w:rsid w:val="0091442F"/>
    <w:rsid w:val="0091481C"/>
    <w:rsid w:val="00914E7B"/>
    <w:rsid w:val="0091625A"/>
    <w:rsid w:val="00920E27"/>
    <w:rsid w:val="00923DBF"/>
    <w:rsid w:val="00924407"/>
    <w:rsid w:val="00927B4A"/>
    <w:rsid w:val="00930236"/>
    <w:rsid w:val="009335DA"/>
    <w:rsid w:val="00933637"/>
    <w:rsid w:val="00933E64"/>
    <w:rsid w:val="00934021"/>
    <w:rsid w:val="00940108"/>
    <w:rsid w:val="00941168"/>
    <w:rsid w:val="009411F6"/>
    <w:rsid w:val="009413D3"/>
    <w:rsid w:val="0094354A"/>
    <w:rsid w:val="00950A4E"/>
    <w:rsid w:val="00951B2F"/>
    <w:rsid w:val="00953960"/>
    <w:rsid w:val="00957F3C"/>
    <w:rsid w:val="00963A26"/>
    <w:rsid w:val="00964354"/>
    <w:rsid w:val="00965A74"/>
    <w:rsid w:val="00972021"/>
    <w:rsid w:val="0097296D"/>
    <w:rsid w:val="00973AB5"/>
    <w:rsid w:val="009745FC"/>
    <w:rsid w:val="009753BC"/>
    <w:rsid w:val="00976E54"/>
    <w:rsid w:val="00981CBF"/>
    <w:rsid w:val="00982137"/>
    <w:rsid w:val="009826BC"/>
    <w:rsid w:val="00982EB8"/>
    <w:rsid w:val="00987CA4"/>
    <w:rsid w:val="00992255"/>
    <w:rsid w:val="00992650"/>
    <w:rsid w:val="009946E9"/>
    <w:rsid w:val="00994A3D"/>
    <w:rsid w:val="009A0F7E"/>
    <w:rsid w:val="009A38A5"/>
    <w:rsid w:val="009A3946"/>
    <w:rsid w:val="009A4CA8"/>
    <w:rsid w:val="009B4205"/>
    <w:rsid w:val="009B44D7"/>
    <w:rsid w:val="009C3EFC"/>
    <w:rsid w:val="009C53A2"/>
    <w:rsid w:val="009C7187"/>
    <w:rsid w:val="009C781C"/>
    <w:rsid w:val="009C7C3C"/>
    <w:rsid w:val="009D041C"/>
    <w:rsid w:val="009D2A30"/>
    <w:rsid w:val="009D4730"/>
    <w:rsid w:val="009D5D16"/>
    <w:rsid w:val="009E0DF7"/>
    <w:rsid w:val="009E1CCC"/>
    <w:rsid w:val="009E24EB"/>
    <w:rsid w:val="009F1294"/>
    <w:rsid w:val="009F36B4"/>
    <w:rsid w:val="009F3DD9"/>
    <w:rsid w:val="009F3FC6"/>
    <w:rsid w:val="009F5FA3"/>
    <w:rsid w:val="009F6B4F"/>
    <w:rsid w:val="00A0023A"/>
    <w:rsid w:val="00A0219D"/>
    <w:rsid w:val="00A034DF"/>
    <w:rsid w:val="00A04FCB"/>
    <w:rsid w:val="00A06589"/>
    <w:rsid w:val="00A10590"/>
    <w:rsid w:val="00A10D9D"/>
    <w:rsid w:val="00A123A0"/>
    <w:rsid w:val="00A155F6"/>
    <w:rsid w:val="00A160E6"/>
    <w:rsid w:val="00A2035B"/>
    <w:rsid w:val="00A2152B"/>
    <w:rsid w:val="00A225D4"/>
    <w:rsid w:val="00A247DB"/>
    <w:rsid w:val="00A262C2"/>
    <w:rsid w:val="00A35F99"/>
    <w:rsid w:val="00A362FA"/>
    <w:rsid w:val="00A36803"/>
    <w:rsid w:val="00A40741"/>
    <w:rsid w:val="00A441FE"/>
    <w:rsid w:val="00A4681C"/>
    <w:rsid w:val="00A46CC7"/>
    <w:rsid w:val="00A53942"/>
    <w:rsid w:val="00A53AE7"/>
    <w:rsid w:val="00A53BEF"/>
    <w:rsid w:val="00A54D8A"/>
    <w:rsid w:val="00A56110"/>
    <w:rsid w:val="00A56ADC"/>
    <w:rsid w:val="00A62CE7"/>
    <w:rsid w:val="00A65AFF"/>
    <w:rsid w:val="00A677CB"/>
    <w:rsid w:val="00A71D06"/>
    <w:rsid w:val="00A731BA"/>
    <w:rsid w:val="00A7323F"/>
    <w:rsid w:val="00A77F35"/>
    <w:rsid w:val="00A81FBD"/>
    <w:rsid w:val="00A823FA"/>
    <w:rsid w:val="00A829EF"/>
    <w:rsid w:val="00A831CA"/>
    <w:rsid w:val="00A83DC6"/>
    <w:rsid w:val="00A84263"/>
    <w:rsid w:val="00A851A4"/>
    <w:rsid w:val="00A85B0A"/>
    <w:rsid w:val="00A91B23"/>
    <w:rsid w:val="00A93EF3"/>
    <w:rsid w:val="00A93F9B"/>
    <w:rsid w:val="00A945FB"/>
    <w:rsid w:val="00A95BBD"/>
    <w:rsid w:val="00A97BEE"/>
    <w:rsid w:val="00AA03EB"/>
    <w:rsid w:val="00AA2572"/>
    <w:rsid w:val="00AA38CB"/>
    <w:rsid w:val="00AA4A76"/>
    <w:rsid w:val="00AA6397"/>
    <w:rsid w:val="00AA7B7C"/>
    <w:rsid w:val="00AB53C1"/>
    <w:rsid w:val="00AB5DE6"/>
    <w:rsid w:val="00AB730A"/>
    <w:rsid w:val="00AB784D"/>
    <w:rsid w:val="00AC16C7"/>
    <w:rsid w:val="00AC5AC4"/>
    <w:rsid w:val="00AD15E5"/>
    <w:rsid w:val="00AD1694"/>
    <w:rsid w:val="00AD1711"/>
    <w:rsid w:val="00AD3D75"/>
    <w:rsid w:val="00AD5270"/>
    <w:rsid w:val="00AE347C"/>
    <w:rsid w:val="00AE4E63"/>
    <w:rsid w:val="00AF10DB"/>
    <w:rsid w:val="00B05E37"/>
    <w:rsid w:val="00B06D68"/>
    <w:rsid w:val="00B10262"/>
    <w:rsid w:val="00B1187B"/>
    <w:rsid w:val="00B119B0"/>
    <w:rsid w:val="00B13A03"/>
    <w:rsid w:val="00B148C6"/>
    <w:rsid w:val="00B21D9D"/>
    <w:rsid w:val="00B24096"/>
    <w:rsid w:val="00B25348"/>
    <w:rsid w:val="00B25772"/>
    <w:rsid w:val="00B31416"/>
    <w:rsid w:val="00B377C1"/>
    <w:rsid w:val="00B43DED"/>
    <w:rsid w:val="00B43E32"/>
    <w:rsid w:val="00B46E27"/>
    <w:rsid w:val="00B476B9"/>
    <w:rsid w:val="00B50368"/>
    <w:rsid w:val="00B50E66"/>
    <w:rsid w:val="00B551CA"/>
    <w:rsid w:val="00B56379"/>
    <w:rsid w:val="00B57465"/>
    <w:rsid w:val="00B6354C"/>
    <w:rsid w:val="00B654B9"/>
    <w:rsid w:val="00B65638"/>
    <w:rsid w:val="00B66067"/>
    <w:rsid w:val="00B67CBE"/>
    <w:rsid w:val="00B73FD3"/>
    <w:rsid w:val="00B74B07"/>
    <w:rsid w:val="00B75DCC"/>
    <w:rsid w:val="00B76AE3"/>
    <w:rsid w:val="00B770FA"/>
    <w:rsid w:val="00B81246"/>
    <w:rsid w:val="00B81361"/>
    <w:rsid w:val="00B8512D"/>
    <w:rsid w:val="00B86C65"/>
    <w:rsid w:val="00B87871"/>
    <w:rsid w:val="00B9345B"/>
    <w:rsid w:val="00B9790F"/>
    <w:rsid w:val="00BA2673"/>
    <w:rsid w:val="00BA433C"/>
    <w:rsid w:val="00BB2399"/>
    <w:rsid w:val="00BB31CF"/>
    <w:rsid w:val="00BB3CA6"/>
    <w:rsid w:val="00BB468C"/>
    <w:rsid w:val="00BB4A8E"/>
    <w:rsid w:val="00BB5B3B"/>
    <w:rsid w:val="00BB69A6"/>
    <w:rsid w:val="00BC0594"/>
    <w:rsid w:val="00BC1D9C"/>
    <w:rsid w:val="00BD0356"/>
    <w:rsid w:val="00BD1CBD"/>
    <w:rsid w:val="00BD1D2D"/>
    <w:rsid w:val="00BD2080"/>
    <w:rsid w:val="00BD3448"/>
    <w:rsid w:val="00BD49DC"/>
    <w:rsid w:val="00BD7B0F"/>
    <w:rsid w:val="00BE007E"/>
    <w:rsid w:val="00BE0D7D"/>
    <w:rsid w:val="00BE5410"/>
    <w:rsid w:val="00BE5C4B"/>
    <w:rsid w:val="00BF6607"/>
    <w:rsid w:val="00C02060"/>
    <w:rsid w:val="00C03B93"/>
    <w:rsid w:val="00C06BFB"/>
    <w:rsid w:val="00C06FA0"/>
    <w:rsid w:val="00C124CA"/>
    <w:rsid w:val="00C12A73"/>
    <w:rsid w:val="00C139FB"/>
    <w:rsid w:val="00C13DA4"/>
    <w:rsid w:val="00C14491"/>
    <w:rsid w:val="00C148D0"/>
    <w:rsid w:val="00C160A5"/>
    <w:rsid w:val="00C20B69"/>
    <w:rsid w:val="00C21B9C"/>
    <w:rsid w:val="00C21EBD"/>
    <w:rsid w:val="00C232B8"/>
    <w:rsid w:val="00C23D53"/>
    <w:rsid w:val="00C30A8B"/>
    <w:rsid w:val="00C31466"/>
    <w:rsid w:val="00C324E9"/>
    <w:rsid w:val="00C40B11"/>
    <w:rsid w:val="00C42753"/>
    <w:rsid w:val="00C43F0D"/>
    <w:rsid w:val="00C44A70"/>
    <w:rsid w:val="00C472AF"/>
    <w:rsid w:val="00C47E11"/>
    <w:rsid w:val="00C508F9"/>
    <w:rsid w:val="00C51172"/>
    <w:rsid w:val="00C522DB"/>
    <w:rsid w:val="00C57455"/>
    <w:rsid w:val="00C603BB"/>
    <w:rsid w:val="00C62E65"/>
    <w:rsid w:val="00C631E2"/>
    <w:rsid w:val="00C66C83"/>
    <w:rsid w:val="00C70F07"/>
    <w:rsid w:val="00C73C99"/>
    <w:rsid w:val="00C801A1"/>
    <w:rsid w:val="00C805A7"/>
    <w:rsid w:val="00C81455"/>
    <w:rsid w:val="00C81C13"/>
    <w:rsid w:val="00C8345A"/>
    <w:rsid w:val="00C95801"/>
    <w:rsid w:val="00C97C0B"/>
    <w:rsid w:val="00CA337E"/>
    <w:rsid w:val="00CA551E"/>
    <w:rsid w:val="00CA6784"/>
    <w:rsid w:val="00CB6C6C"/>
    <w:rsid w:val="00CC1846"/>
    <w:rsid w:val="00CC5924"/>
    <w:rsid w:val="00CD2A1E"/>
    <w:rsid w:val="00CD3933"/>
    <w:rsid w:val="00CD48C1"/>
    <w:rsid w:val="00CD6CD1"/>
    <w:rsid w:val="00CD74E5"/>
    <w:rsid w:val="00CE5924"/>
    <w:rsid w:val="00CE716B"/>
    <w:rsid w:val="00CF267E"/>
    <w:rsid w:val="00CF7B07"/>
    <w:rsid w:val="00D00311"/>
    <w:rsid w:val="00D003C2"/>
    <w:rsid w:val="00D026B2"/>
    <w:rsid w:val="00D0471E"/>
    <w:rsid w:val="00D07081"/>
    <w:rsid w:val="00D10172"/>
    <w:rsid w:val="00D1018C"/>
    <w:rsid w:val="00D10F0E"/>
    <w:rsid w:val="00D15D5B"/>
    <w:rsid w:val="00D210B7"/>
    <w:rsid w:val="00D22010"/>
    <w:rsid w:val="00D22C2F"/>
    <w:rsid w:val="00D24CB5"/>
    <w:rsid w:val="00D2534A"/>
    <w:rsid w:val="00D25D3D"/>
    <w:rsid w:val="00D302E4"/>
    <w:rsid w:val="00D305D2"/>
    <w:rsid w:val="00D3103D"/>
    <w:rsid w:val="00D32F74"/>
    <w:rsid w:val="00D3772D"/>
    <w:rsid w:val="00D41292"/>
    <w:rsid w:val="00D43ECD"/>
    <w:rsid w:val="00D4731D"/>
    <w:rsid w:val="00D51739"/>
    <w:rsid w:val="00D51A32"/>
    <w:rsid w:val="00D51A60"/>
    <w:rsid w:val="00D54667"/>
    <w:rsid w:val="00D55563"/>
    <w:rsid w:val="00D6034F"/>
    <w:rsid w:val="00D621D1"/>
    <w:rsid w:val="00D70CA8"/>
    <w:rsid w:val="00D717D7"/>
    <w:rsid w:val="00D74501"/>
    <w:rsid w:val="00D7692B"/>
    <w:rsid w:val="00D8343E"/>
    <w:rsid w:val="00D83711"/>
    <w:rsid w:val="00D83BAF"/>
    <w:rsid w:val="00D843DD"/>
    <w:rsid w:val="00D854EE"/>
    <w:rsid w:val="00D8640A"/>
    <w:rsid w:val="00D91376"/>
    <w:rsid w:val="00D9192E"/>
    <w:rsid w:val="00D91DD4"/>
    <w:rsid w:val="00D92C20"/>
    <w:rsid w:val="00D94708"/>
    <w:rsid w:val="00D956FB"/>
    <w:rsid w:val="00D96DE3"/>
    <w:rsid w:val="00D972F3"/>
    <w:rsid w:val="00D97627"/>
    <w:rsid w:val="00D97734"/>
    <w:rsid w:val="00DA23A3"/>
    <w:rsid w:val="00DA401E"/>
    <w:rsid w:val="00DA5EB8"/>
    <w:rsid w:val="00DB09EA"/>
    <w:rsid w:val="00DB1251"/>
    <w:rsid w:val="00DB14B8"/>
    <w:rsid w:val="00DB1824"/>
    <w:rsid w:val="00DB1D67"/>
    <w:rsid w:val="00DB2628"/>
    <w:rsid w:val="00DB38AE"/>
    <w:rsid w:val="00DB419E"/>
    <w:rsid w:val="00DB4606"/>
    <w:rsid w:val="00DB6C61"/>
    <w:rsid w:val="00DC1738"/>
    <w:rsid w:val="00DC3B53"/>
    <w:rsid w:val="00DC4335"/>
    <w:rsid w:val="00DD16A0"/>
    <w:rsid w:val="00DD1F9B"/>
    <w:rsid w:val="00DD24BA"/>
    <w:rsid w:val="00DE4A90"/>
    <w:rsid w:val="00DE6C3F"/>
    <w:rsid w:val="00DE7780"/>
    <w:rsid w:val="00DF03B8"/>
    <w:rsid w:val="00DF0EF7"/>
    <w:rsid w:val="00DF3D81"/>
    <w:rsid w:val="00E027EA"/>
    <w:rsid w:val="00E02A27"/>
    <w:rsid w:val="00E050FD"/>
    <w:rsid w:val="00E06467"/>
    <w:rsid w:val="00E07E97"/>
    <w:rsid w:val="00E140F2"/>
    <w:rsid w:val="00E1412A"/>
    <w:rsid w:val="00E16E10"/>
    <w:rsid w:val="00E17A14"/>
    <w:rsid w:val="00E216C3"/>
    <w:rsid w:val="00E240E1"/>
    <w:rsid w:val="00E25973"/>
    <w:rsid w:val="00E25C8C"/>
    <w:rsid w:val="00E3326A"/>
    <w:rsid w:val="00E350DE"/>
    <w:rsid w:val="00E37CC8"/>
    <w:rsid w:val="00E43D27"/>
    <w:rsid w:val="00E4456D"/>
    <w:rsid w:val="00E4472A"/>
    <w:rsid w:val="00E44FE8"/>
    <w:rsid w:val="00E454C2"/>
    <w:rsid w:val="00E506E5"/>
    <w:rsid w:val="00E50E72"/>
    <w:rsid w:val="00E52446"/>
    <w:rsid w:val="00E541EF"/>
    <w:rsid w:val="00E55871"/>
    <w:rsid w:val="00E56444"/>
    <w:rsid w:val="00E577C1"/>
    <w:rsid w:val="00E60884"/>
    <w:rsid w:val="00E62E49"/>
    <w:rsid w:val="00E63B99"/>
    <w:rsid w:val="00E65A6E"/>
    <w:rsid w:val="00E664ED"/>
    <w:rsid w:val="00E67CBB"/>
    <w:rsid w:val="00E67CD2"/>
    <w:rsid w:val="00E7037D"/>
    <w:rsid w:val="00E75734"/>
    <w:rsid w:val="00E7686E"/>
    <w:rsid w:val="00E77407"/>
    <w:rsid w:val="00E7796B"/>
    <w:rsid w:val="00E815B3"/>
    <w:rsid w:val="00E96C79"/>
    <w:rsid w:val="00E971EE"/>
    <w:rsid w:val="00EA22CA"/>
    <w:rsid w:val="00EA731F"/>
    <w:rsid w:val="00EA7D51"/>
    <w:rsid w:val="00EB0AB5"/>
    <w:rsid w:val="00EB10DB"/>
    <w:rsid w:val="00EB1D04"/>
    <w:rsid w:val="00EB6E41"/>
    <w:rsid w:val="00EC142E"/>
    <w:rsid w:val="00EC1F9A"/>
    <w:rsid w:val="00EC2025"/>
    <w:rsid w:val="00EC22E1"/>
    <w:rsid w:val="00EC38B6"/>
    <w:rsid w:val="00EC45B8"/>
    <w:rsid w:val="00EC53F4"/>
    <w:rsid w:val="00EC685C"/>
    <w:rsid w:val="00EC6A7C"/>
    <w:rsid w:val="00EC773A"/>
    <w:rsid w:val="00ED1870"/>
    <w:rsid w:val="00ED1B8D"/>
    <w:rsid w:val="00ED26AF"/>
    <w:rsid w:val="00ED41D9"/>
    <w:rsid w:val="00ED6AD0"/>
    <w:rsid w:val="00EF34CA"/>
    <w:rsid w:val="00EF4086"/>
    <w:rsid w:val="00EF42B5"/>
    <w:rsid w:val="00F0312C"/>
    <w:rsid w:val="00F07281"/>
    <w:rsid w:val="00F10DD7"/>
    <w:rsid w:val="00F1483A"/>
    <w:rsid w:val="00F14D47"/>
    <w:rsid w:val="00F154A8"/>
    <w:rsid w:val="00F172C7"/>
    <w:rsid w:val="00F213F2"/>
    <w:rsid w:val="00F2225E"/>
    <w:rsid w:val="00F24C0D"/>
    <w:rsid w:val="00F26216"/>
    <w:rsid w:val="00F26A35"/>
    <w:rsid w:val="00F27D8C"/>
    <w:rsid w:val="00F30973"/>
    <w:rsid w:val="00F31728"/>
    <w:rsid w:val="00F325A0"/>
    <w:rsid w:val="00F326CE"/>
    <w:rsid w:val="00F32BC0"/>
    <w:rsid w:val="00F32F35"/>
    <w:rsid w:val="00F33755"/>
    <w:rsid w:val="00F351C2"/>
    <w:rsid w:val="00F41BC3"/>
    <w:rsid w:val="00F4257A"/>
    <w:rsid w:val="00F42A30"/>
    <w:rsid w:val="00F45842"/>
    <w:rsid w:val="00F52243"/>
    <w:rsid w:val="00F53486"/>
    <w:rsid w:val="00F53C2D"/>
    <w:rsid w:val="00F56CE7"/>
    <w:rsid w:val="00F629D9"/>
    <w:rsid w:val="00F63108"/>
    <w:rsid w:val="00F65F49"/>
    <w:rsid w:val="00F70350"/>
    <w:rsid w:val="00F71972"/>
    <w:rsid w:val="00F722A3"/>
    <w:rsid w:val="00F72B45"/>
    <w:rsid w:val="00F747E3"/>
    <w:rsid w:val="00F75A23"/>
    <w:rsid w:val="00F763F3"/>
    <w:rsid w:val="00F7710C"/>
    <w:rsid w:val="00F824E0"/>
    <w:rsid w:val="00F82572"/>
    <w:rsid w:val="00F8332C"/>
    <w:rsid w:val="00F83975"/>
    <w:rsid w:val="00F8419D"/>
    <w:rsid w:val="00F863D5"/>
    <w:rsid w:val="00F93A7C"/>
    <w:rsid w:val="00F9468F"/>
    <w:rsid w:val="00F95743"/>
    <w:rsid w:val="00F959AA"/>
    <w:rsid w:val="00F975F2"/>
    <w:rsid w:val="00FA05EB"/>
    <w:rsid w:val="00FA1143"/>
    <w:rsid w:val="00FA3FA1"/>
    <w:rsid w:val="00FA672F"/>
    <w:rsid w:val="00FB0D45"/>
    <w:rsid w:val="00FB3C05"/>
    <w:rsid w:val="00FB5A1E"/>
    <w:rsid w:val="00FC05D1"/>
    <w:rsid w:val="00FC0920"/>
    <w:rsid w:val="00FC1BF8"/>
    <w:rsid w:val="00FC5A3F"/>
    <w:rsid w:val="00FC635B"/>
    <w:rsid w:val="00FD131F"/>
    <w:rsid w:val="00FD3911"/>
    <w:rsid w:val="00FD7601"/>
    <w:rsid w:val="00FE1D50"/>
    <w:rsid w:val="00FE29BF"/>
    <w:rsid w:val="00FE3D20"/>
    <w:rsid w:val="00FE4EC1"/>
    <w:rsid w:val="00FE6F26"/>
    <w:rsid w:val="00FF1BAE"/>
    <w:rsid w:val="00FF21FD"/>
    <w:rsid w:val="00FF39F4"/>
    <w:rsid w:val="00FF3F5D"/>
    <w:rsid w:val="00FF43BC"/>
    <w:rsid w:val="00FF637A"/>
    <w:rsid w:val="00FF6DD6"/>
    <w:rsid w:val="00FF7B3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2"/>
  </w:style>
  <w:style w:type="paragraph" w:styleId="Overskrift1">
    <w:name w:val="heading 1"/>
    <w:basedOn w:val="Normal"/>
    <w:next w:val="Normal"/>
    <w:link w:val="Overskrift1Tegn"/>
    <w:uiPriority w:val="9"/>
    <w:qFormat/>
    <w:rsid w:val="00F82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210B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210B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D210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824E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210B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210B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D210B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D210B7"/>
    <w:rPr>
      <w:rFonts w:asciiTheme="majorHAnsi" w:eastAsiaTheme="majorEastAsia" w:hAnsiTheme="majorHAnsi" w:cstheme="majorBidi"/>
      <w:color w:val="243F60" w:themeColor="accent1" w:themeShade="7F"/>
    </w:rPr>
  </w:style>
  <w:style w:type="paragraph" w:styleId="Listeafsnit">
    <w:name w:val="List Paragraph"/>
    <w:basedOn w:val="Normal"/>
    <w:uiPriority w:val="34"/>
    <w:qFormat/>
    <w:rsid w:val="00B6354C"/>
    <w:pPr>
      <w:ind w:left="720"/>
      <w:contextualSpacing/>
    </w:pPr>
  </w:style>
  <w:style w:type="paragraph" w:styleId="Fodnotetekst">
    <w:name w:val="footnote text"/>
    <w:basedOn w:val="Normal"/>
    <w:link w:val="FodnotetekstTegn"/>
    <w:uiPriority w:val="99"/>
    <w:unhideWhenUsed/>
    <w:rsid w:val="00DD24BA"/>
    <w:pPr>
      <w:spacing w:after="0" w:line="240" w:lineRule="auto"/>
    </w:pPr>
    <w:rPr>
      <w:sz w:val="20"/>
      <w:szCs w:val="20"/>
    </w:rPr>
  </w:style>
  <w:style w:type="character" w:customStyle="1" w:styleId="FodnotetekstTegn">
    <w:name w:val="Fodnotetekst Tegn"/>
    <w:basedOn w:val="Standardskrifttypeiafsnit"/>
    <w:link w:val="Fodnotetekst"/>
    <w:uiPriority w:val="99"/>
    <w:rsid w:val="00DD24BA"/>
    <w:rPr>
      <w:sz w:val="20"/>
      <w:szCs w:val="20"/>
    </w:rPr>
  </w:style>
  <w:style w:type="character" w:styleId="Fodnotehenvisning">
    <w:name w:val="footnote reference"/>
    <w:basedOn w:val="Standardskrifttypeiafsnit"/>
    <w:uiPriority w:val="99"/>
    <w:semiHidden/>
    <w:unhideWhenUsed/>
    <w:rsid w:val="00DD24BA"/>
    <w:rPr>
      <w:vertAlign w:val="superscript"/>
    </w:rPr>
  </w:style>
  <w:style w:type="paragraph" w:customStyle="1" w:styleId="paragraf">
    <w:name w:val="paragraf"/>
    <w:basedOn w:val="Normal"/>
    <w:rsid w:val="00C81C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81C13"/>
  </w:style>
  <w:style w:type="paragraph" w:customStyle="1" w:styleId="liste1">
    <w:name w:val="liste1"/>
    <w:basedOn w:val="Normal"/>
    <w:rsid w:val="00C81C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81C13"/>
  </w:style>
  <w:style w:type="paragraph" w:customStyle="1" w:styleId="stk2">
    <w:name w:val="stk2"/>
    <w:basedOn w:val="Normal"/>
    <w:rsid w:val="00C81C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C81C13"/>
  </w:style>
  <w:style w:type="paragraph" w:styleId="NormalWeb">
    <w:name w:val="Normal (Web)"/>
    <w:basedOn w:val="Normal"/>
    <w:uiPriority w:val="99"/>
    <w:semiHidden/>
    <w:unhideWhenUsed/>
    <w:rsid w:val="00E506E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42082"/>
    <w:rPr>
      <w:color w:val="0000FF" w:themeColor="hyperlink"/>
      <w:u w:val="single"/>
    </w:rPr>
  </w:style>
  <w:style w:type="character" w:customStyle="1" w:styleId="apple-converted-space">
    <w:name w:val="apple-converted-space"/>
    <w:basedOn w:val="Standardskrifttypeiafsnit"/>
    <w:rsid w:val="00834041"/>
  </w:style>
  <w:style w:type="paragraph" w:styleId="Sidehoved">
    <w:name w:val="header"/>
    <w:basedOn w:val="Normal"/>
    <w:link w:val="SidehovedTegn"/>
    <w:uiPriority w:val="99"/>
    <w:semiHidden/>
    <w:unhideWhenUsed/>
    <w:rsid w:val="00D96DE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D96DE3"/>
  </w:style>
  <w:style w:type="paragraph" w:styleId="Sidefod">
    <w:name w:val="footer"/>
    <w:basedOn w:val="Normal"/>
    <w:link w:val="SidefodTegn"/>
    <w:uiPriority w:val="99"/>
    <w:unhideWhenUsed/>
    <w:rsid w:val="00D96DE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96DE3"/>
  </w:style>
  <w:style w:type="character" w:styleId="Fremhv">
    <w:name w:val="Emphasis"/>
    <w:basedOn w:val="Standardskrifttypeiafsnit"/>
    <w:uiPriority w:val="20"/>
    <w:qFormat/>
    <w:rsid w:val="003776BC"/>
    <w:rPr>
      <w:i/>
      <w:iCs/>
    </w:rPr>
  </w:style>
  <w:style w:type="paragraph" w:styleId="Markeringsbobletekst">
    <w:name w:val="Balloon Text"/>
    <w:basedOn w:val="Normal"/>
    <w:link w:val="MarkeringsbobletekstTegn"/>
    <w:uiPriority w:val="99"/>
    <w:semiHidden/>
    <w:unhideWhenUsed/>
    <w:rsid w:val="000C2D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2DDB"/>
    <w:rPr>
      <w:rFonts w:ascii="Tahoma" w:hAnsi="Tahoma" w:cs="Tahoma"/>
      <w:sz w:val="16"/>
      <w:szCs w:val="16"/>
    </w:rPr>
  </w:style>
  <w:style w:type="paragraph" w:styleId="Overskrift">
    <w:name w:val="TOC Heading"/>
    <w:basedOn w:val="Overskrift1"/>
    <w:next w:val="Normal"/>
    <w:uiPriority w:val="39"/>
    <w:semiHidden/>
    <w:unhideWhenUsed/>
    <w:qFormat/>
    <w:rsid w:val="00F824E0"/>
    <w:pPr>
      <w:outlineLvl w:val="9"/>
    </w:pPr>
  </w:style>
  <w:style w:type="paragraph" w:customStyle="1" w:styleId="Default">
    <w:name w:val="Default"/>
    <w:rsid w:val="00D305D2"/>
    <w:pPr>
      <w:autoSpaceDE w:val="0"/>
      <w:autoSpaceDN w:val="0"/>
      <w:adjustRightInd w:val="0"/>
      <w:spacing w:after="0" w:line="240" w:lineRule="auto"/>
    </w:pPr>
    <w:rPr>
      <w:rFonts w:ascii="Times New Roman" w:hAnsi="Times New Roman" w:cs="Times New Roman"/>
      <w:color w:val="000000"/>
      <w:sz w:val="24"/>
      <w:szCs w:val="24"/>
    </w:rPr>
  </w:style>
  <w:style w:type="paragraph" w:styleId="Indholdsfortegnelse1">
    <w:name w:val="toc 1"/>
    <w:basedOn w:val="Normal"/>
    <w:next w:val="Normal"/>
    <w:autoRedefine/>
    <w:uiPriority w:val="39"/>
    <w:unhideWhenUsed/>
    <w:qFormat/>
    <w:rsid w:val="00432882"/>
    <w:pPr>
      <w:tabs>
        <w:tab w:val="right" w:leader="dot" w:pos="9488"/>
      </w:tabs>
      <w:spacing w:after="100"/>
      <w:jc w:val="center"/>
    </w:pPr>
  </w:style>
  <w:style w:type="paragraph" w:styleId="Indholdsfortegnelse2">
    <w:name w:val="toc 2"/>
    <w:basedOn w:val="Normal"/>
    <w:next w:val="Normal"/>
    <w:autoRedefine/>
    <w:uiPriority w:val="39"/>
    <w:unhideWhenUsed/>
    <w:qFormat/>
    <w:rsid w:val="009C7C3C"/>
    <w:pPr>
      <w:shd w:val="clear" w:color="auto" w:fill="FFFFFF" w:themeFill="background1"/>
      <w:tabs>
        <w:tab w:val="right" w:leader="dot" w:pos="9639"/>
      </w:tabs>
      <w:spacing w:after="100"/>
      <w:ind w:left="220"/>
    </w:pPr>
  </w:style>
  <w:style w:type="paragraph" w:styleId="Indholdsfortegnelse3">
    <w:name w:val="toc 3"/>
    <w:basedOn w:val="Normal"/>
    <w:next w:val="Normal"/>
    <w:autoRedefine/>
    <w:uiPriority w:val="39"/>
    <w:unhideWhenUsed/>
    <w:qFormat/>
    <w:rsid w:val="004202BE"/>
    <w:pPr>
      <w:shd w:val="clear" w:color="auto" w:fill="FFFFFF" w:themeFill="background1"/>
      <w:tabs>
        <w:tab w:val="right" w:leader="dot" w:pos="9628"/>
      </w:tabs>
      <w:spacing w:after="100"/>
      <w:ind w:left="440"/>
    </w:pPr>
  </w:style>
  <w:style w:type="paragraph" w:customStyle="1" w:styleId="2">
    <w:name w:val="2"/>
    <w:basedOn w:val="Overskrift2"/>
    <w:link w:val="2Tegn"/>
    <w:qFormat/>
    <w:rsid w:val="00265BE8"/>
    <w:pPr>
      <w:shd w:val="clear" w:color="auto" w:fill="95B3D7" w:themeFill="accent1" w:themeFillTint="99"/>
    </w:pPr>
    <w:rPr>
      <w:rFonts w:ascii="Times New Roman" w:hAnsi="Times New Roman" w:cs="Times New Roman"/>
      <w:color w:val="FFFFFF" w:themeColor="background1"/>
      <w:sz w:val="28"/>
      <w:szCs w:val="28"/>
      <w:shd w:val="clear" w:color="auto" w:fill="95B3D7" w:themeFill="accent1" w:themeFillTint="99"/>
    </w:rPr>
  </w:style>
  <w:style w:type="character" w:customStyle="1" w:styleId="2Tegn">
    <w:name w:val="2 Tegn"/>
    <w:basedOn w:val="Overskrift2Tegn"/>
    <w:link w:val="2"/>
    <w:rsid w:val="00265BE8"/>
    <w:rPr>
      <w:rFonts w:ascii="Times New Roman" w:hAnsi="Times New Roman" w:cs="Times New Roman"/>
      <w:color w:val="FFFFFF" w:themeColor="background1"/>
      <w:sz w:val="28"/>
      <w:szCs w:val="28"/>
      <w:shd w:val="clear" w:color="auto" w:fill="95B3D7" w:themeFill="accent1" w:themeFillTint="99"/>
    </w:rPr>
  </w:style>
  <w:style w:type="paragraph" w:customStyle="1" w:styleId="3">
    <w:name w:val="3"/>
    <w:basedOn w:val="Overskrift3"/>
    <w:link w:val="3Tegn"/>
    <w:qFormat/>
    <w:rsid w:val="00265BE8"/>
    <w:pPr>
      <w:shd w:val="clear" w:color="auto" w:fill="DBE5F1" w:themeFill="accent1" w:themeFillTint="33"/>
      <w:spacing w:before="0"/>
    </w:pPr>
    <w:rPr>
      <w:rFonts w:ascii="Times New Roman" w:hAnsi="Times New Roman" w:cs="Times New Roman"/>
      <w:color w:val="auto"/>
      <w:sz w:val="24"/>
      <w:szCs w:val="24"/>
      <w:shd w:val="clear" w:color="auto" w:fill="DBE5F1" w:themeFill="accent1" w:themeFillTint="33"/>
    </w:rPr>
  </w:style>
  <w:style w:type="character" w:customStyle="1" w:styleId="3Tegn">
    <w:name w:val="3 Tegn"/>
    <w:basedOn w:val="Overskrift3Tegn"/>
    <w:link w:val="3"/>
    <w:rsid w:val="00265BE8"/>
    <w:rPr>
      <w:rFonts w:ascii="Times New Roman" w:hAnsi="Times New Roman" w:cs="Times New Roman"/>
      <w:sz w:val="24"/>
      <w:szCs w:val="24"/>
      <w:shd w:val="clear" w:color="auto" w:fill="DBE5F1" w:themeFill="accent1" w:themeFillTint="33"/>
    </w:rPr>
  </w:style>
  <w:style w:type="paragraph" w:customStyle="1" w:styleId="4">
    <w:name w:val="4"/>
    <w:basedOn w:val="Overskrift4"/>
    <w:link w:val="4Tegn"/>
    <w:qFormat/>
    <w:rsid w:val="00964354"/>
    <w:pPr>
      <w:spacing w:after="240"/>
    </w:pPr>
    <w:rPr>
      <w:rFonts w:ascii="Times New Roman" w:hAnsi="Times New Roman" w:cs="Times New Roman"/>
      <w:i w:val="0"/>
      <w:color w:val="auto"/>
      <w:sz w:val="24"/>
      <w:szCs w:val="24"/>
    </w:rPr>
  </w:style>
  <w:style w:type="character" w:customStyle="1" w:styleId="4Tegn">
    <w:name w:val="4 Tegn"/>
    <w:basedOn w:val="Overskrift4Tegn"/>
    <w:link w:val="4"/>
    <w:rsid w:val="00964354"/>
    <w:rPr>
      <w:rFonts w:ascii="Times New Roman" w:hAnsi="Times New Roman" w:cs="Times New Roman"/>
      <w:sz w:val="24"/>
      <w:szCs w:val="24"/>
    </w:rPr>
  </w:style>
  <w:style w:type="paragraph" w:customStyle="1" w:styleId="5">
    <w:name w:val="5"/>
    <w:basedOn w:val="Overskrift5"/>
    <w:link w:val="5Tegn"/>
    <w:qFormat/>
    <w:rsid w:val="00964354"/>
    <w:rPr>
      <w:rFonts w:ascii="Times New Roman" w:hAnsi="Times New Roman" w:cs="Times New Roman"/>
      <w:b/>
      <w:i/>
      <w:color w:val="auto"/>
      <w:sz w:val="24"/>
      <w:szCs w:val="24"/>
    </w:rPr>
  </w:style>
  <w:style w:type="character" w:customStyle="1" w:styleId="5Tegn">
    <w:name w:val="5 Tegn"/>
    <w:basedOn w:val="Overskrift5Tegn"/>
    <w:link w:val="5"/>
    <w:rsid w:val="00964354"/>
    <w:rPr>
      <w:rFonts w:ascii="Times New Roman" w:hAnsi="Times New Roman" w:cs="Times New Roman"/>
      <w:b/>
      <w:i/>
      <w:sz w:val="24"/>
      <w:szCs w:val="24"/>
    </w:rPr>
  </w:style>
  <w:style w:type="paragraph" w:styleId="Indholdsfortegnelse4">
    <w:name w:val="toc 4"/>
    <w:basedOn w:val="Normal"/>
    <w:next w:val="Normal"/>
    <w:autoRedefine/>
    <w:uiPriority w:val="39"/>
    <w:unhideWhenUsed/>
    <w:rsid w:val="00501029"/>
    <w:pPr>
      <w:tabs>
        <w:tab w:val="right" w:leader="dot" w:pos="9639"/>
      </w:tabs>
      <w:spacing w:after="100"/>
      <w:ind w:left="660"/>
      <w:jc w:val="both"/>
    </w:pPr>
  </w:style>
  <w:style w:type="paragraph" w:styleId="Indholdsfortegnelse5">
    <w:name w:val="toc 5"/>
    <w:basedOn w:val="Normal"/>
    <w:next w:val="Normal"/>
    <w:autoRedefine/>
    <w:uiPriority w:val="39"/>
    <w:unhideWhenUsed/>
    <w:rsid w:val="006F22E3"/>
    <w:pPr>
      <w:spacing w:after="100"/>
      <w:ind w:left="880"/>
    </w:pPr>
  </w:style>
  <w:style w:type="character" w:styleId="BesgtHyperlink">
    <w:name w:val="FollowedHyperlink"/>
    <w:basedOn w:val="Standardskrifttypeiafsnit"/>
    <w:uiPriority w:val="99"/>
    <w:semiHidden/>
    <w:unhideWhenUsed/>
    <w:rsid w:val="00C148D0"/>
    <w:rPr>
      <w:color w:val="800080" w:themeColor="followedHyperlink"/>
      <w:u w:val="single"/>
    </w:rPr>
  </w:style>
  <w:style w:type="paragraph" w:styleId="Indholdsfortegnelse6">
    <w:name w:val="toc 6"/>
    <w:basedOn w:val="Normal"/>
    <w:next w:val="Normal"/>
    <w:autoRedefine/>
    <w:uiPriority w:val="39"/>
    <w:unhideWhenUsed/>
    <w:rsid w:val="00DE7780"/>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DE7780"/>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DE7780"/>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DE7780"/>
    <w:pPr>
      <w:spacing w:after="100"/>
      <w:ind w:left="1760"/>
    </w:pPr>
    <w:rPr>
      <w:rFonts w:eastAsiaTheme="minorEastAsia"/>
      <w:lang w:eastAsia="da-DK"/>
    </w:rPr>
  </w:style>
</w:styles>
</file>

<file path=word/webSettings.xml><?xml version="1.0" encoding="utf-8"?>
<w:webSettings xmlns:r="http://schemas.openxmlformats.org/officeDocument/2006/relationships" xmlns:w="http://schemas.openxmlformats.org/wordprocessingml/2006/main">
  <w:divs>
    <w:div w:id="19132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karnovgroup.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glovers.co.uk/news_article36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markedsf&#248;ringsloven.dk"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glovers.co.uk"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jura.karnovgroup.dk/document/rel/LBKG201258_P1?versid=37-1-1998"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karnovgroup.dk" TargetMode="Externa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670DE-1D70-4CC2-A24A-49E60FE41C29}"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lang="da-DK"/>
        </a:p>
      </dgm:t>
    </dgm:pt>
    <dgm:pt modelId="{2CBCFD04-57C1-4544-9A29-7B7FAF73E96D}">
      <dgm:prSet phldrT="[Tekst]" custT="1"/>
      <dgm:spPr>
        <a:solidFill>
          <a:schemeClr val="accent1">
            <a:lumMod val="75000"/>
          </a:schemeClr>
        </a:solidFill>
      </dgm:spPr>
      <dgm:t>
        <a:bodyPr/>
        <a:lstStyle/>
        <a:p>
          <a:pPr algn="ctr"/>
          <a:r>
            <a:rPr lang="da-DK" sz="1200">
              <a:latin typeface="Times New Roman" pitchFamily="18" charset="0"/>
              <a:cs typeface="Times New Roman" pitchFamily="18" charset="0"/>
            </a:rPr>
            <a:t>Hvordan er en arbejdsgiver beskyttet mod konkurrence fra ansatte og tidligere ansatte?</a:t>
          </a:r>
        </a:p>
      </dgm:t>
    </dgm:pt>
    <dgm:pt modelId="{58726243-4356-412E-A1C4-CAF2216A3D96}" type="parTrans" cxnId="{74223FEC-9796-46FB-94F5-195AA6242342}">
      <dgm:prSet/>
      <dgm:spPr/>
      <dgm:t>
        <a:bodyPr/>
        <a:lstStyle/>
        <a:p>
          <a:pPr algn="ctr"/>
          <a:endParaRPr lang="da-DK"/>
        </a:p>
      </dgm:t>
    </dgm:pt>
    <dgm:pt modelId="{04B9315E-206C-453B-B33E-BBC267B7994E}" type="sibTrans" cxnId="{74223FEC-9796-46FB-94F5-195AA6242342}">
      <dgm:prSet/>
      <dgm:spPr/>
      <dgm:t>
        <a:bodyPr/>
        <a:lstStyle/>
        <a:p>
          <a:pPr algn="ctr"/>
          <a:endParaRPr lang="da-DK"/>
        </a:p>
      </dgm:t>
    </dgm:pt>
    <dgm:pt modelId="{600F5322-119A-483F-953A-7F84979C35C3}">
      <dgm:prSet phldrT="[Tekst]" custT="1"/>
      <dgm:spPr>
        <a:solidFill>
          <a:schemeClr val="accent1">
            <a:lumMod val="60000"/>
            <a:lumOff val="40000"/>
          </a:schemeClr>
        </a:solidFill>
      </dgm:spPr>
      <dgm:t>
        <a:bodyPr/>
        <a:lstStyle/>
        <a:p>
          <a:pPr algn="ctr"/>
          <a:r>
            <a:rPr lang="da-DK" sz="1200">
              <a:latin typeface="Times New Roman" pitchFamily="18" charset="0"/>
              <a:cs typeface="Times New Roman" pitchFamily="18" charset="0"/>
            </a:rPr>
            <a:t>Beskyttelse i form af </a:t>
          </a:r>
          <a:r>
            <a:rPr lang="da-DK" sz="1200" b="1">
              <a:latin typeface="Times New Roman" pitchFamily="18" charset="0"/>
              <a:cs typeface="Times New Roman" pitchFamily="18" charset="0"/>
            </a:rPr>
            <a:t>ikke-aftalt</a:t>
          </a:r>
          <a:r>
            <a:rPr lang="da-DK" sz="1200">
              <a:latin typeface="Times New Roman" pitchFamily="18" charset="0"/>
              <a:cs typeface="Times New Roman" pitchFamily="18" charset="0"/>
            </a:rPr>
            <a:t> konkurrencebeskyttelse</a:t>
          </a:r>
        </a:p>
      </dgm:t>
    </dgm:pt>
    <dgm:pt modelId="{75F29422-D19F-4D4A-9657-3F719DB08BA8}" type="parTrans" cxnId="{FA29FD9A-137C-41F8-84D6-C8C8A5642CB5}">
      <dgm:prSet/>
      <dgm:spPr/>
      <dgm:t>
        <a:bodyPr/>
        <a:lstStyle/>
        <a:p>
          <a:pPr algn="ctr"/>
          <a:endParaRPr lang="da-DK"/>
        </a:p>
      </dgm:t>
    </dgm:pt>
    <dgm:pt modelId="{2D7B1000-DCDA-40E1-A04B-F6319251F2B3}" type="sibTrans" cxnId="{FA29FD9A-137C-41F8-84D6-C8C8A5642CB5}">
      <dgm:prSet/>
      <dgm:spPr/>
      <dgm:t>
        <a:bodyPr/>
        <a:lstStyle/>
        <a:p>
          <a:pPr algn="ctr"/>
          <a:endParaRPr lang="da-DK"/>
        </a:p>
      </dgm:t>
    </dgm:pt>
    <dgm:pt modelId="{CE85945A-63B9-4C0D-A81F-394B6BF5694C}">
      <dgm:prSet phldrT="[Tekst]" custT="1"/>
      <dgm:spPr>
        <a:solidFill>
          <a:schemeClr val="accent1">
            <a:lumMod val="60000"/>
            <a:lumOff val="40000"/>
          </a:schemeClr>
        </a:solidFill>
      </dgm:spPr>
      <dgm:t>
        <a:bodyPr/>
        <a:lstStyle/>
        <a:p>
          <a:pPr algn="ctr"/>
          <a:r>
            <a:rPr lang="da-DK" sz="1200">
              <a:latin typeface="Times New Roman" pitchFamily="18" charset="0"/>
              <a:cs typeface="Times New Roman" pitchFamily="18" charset="0"/>
            </a:rPr>
            <a:t>Beskyttelse i form af </a:t>
          </a:r>
          <a:r>
            <a:rPr lang="da-DK" sz="1200" b="1">
              <a:latin typeface="Times New Roman" pitchFamily="18" charset="0"/>
              <a:cs typeface="Times New Roman" pitchFamily="18" charset="0"/>
            </a:rPr>
            <a:t>aftalt</a:t>
          </a:r>
          <a:r>
            <a:rPr lang="da-DK" sz="1200">
              <a:latin typeface="Times New Roman" pitchFamily="18" charset="0"/>
              <a:cs typeface="Times New Roman" pitchFamily="18" charset="0"/>
            </a:rPr>
            <a:t> konkurrencebeskyttelse</a:t>
          </a:r>
        </a:p>
      </dgm:t>
    </dgm:pt>
    <dgm:pt modelId="{B53FC142-52CE-474D-BAC3-A2D9794AA332}" type="sibTrans" cxnId="{610B1BE0-5E5E-43EC-9537-D7410E231CA3}">
      <dgm:prSet/>
      <dgm:spPr/>
      <dgm:t>
        <a:bodyPr/>
        <a:lstStyle/>
        <a:p>
          <a:pPr algn="ctr"/>
          <a:endParaRPr lang="da-DK"/>
        </a:p>
      </dgm:t>
    </dgm:pt>
    <dgm:pt modelId="{A205E4E8-68B3-4B02-A130-E41E9806FC78}" type="parTrans" cxnId="{610B1BE0-5E5E-43EC-9537-D7410E231CA3}">
      <dgm:prSet/>
      <dgm:spPr/>
      <dgm:t>
        <a:bodyPr/>
        <a:lstStyle/>
        <a:p>
          <a:pPr algn="ctr"/>
          <a:endParaRPr lang="da-DK"/>
        </a:p>
      </dgm:t>
    </dgm:pt>
    <dgm:pt modelId="{13B50259-92B8-41B2-8280-14B9BD7CBEA3}" type="pres">
      <dgm:prSet presAssocID="{0EA670DE-1D70-4CC2-A24A-49E60FE41C29}" presName="diagram" presStyleCnt="0">
        <dgm:presLayoutVars>
          <dgm:chPref val="1"/>
          <dgm:dir/>
          <dgm:animOne val="branch"/>
          <dgm:animLvl val="lvl"/>
          <dgm:resizeHandles val="exact"/>
        </dgm:presLayoutVars>
      </dgm:prSet>
      <dgm:spPr/>
      <dgm:t>
        <a:bodyPr/>
        <a:lstStyle/>
        <a:p>
          <a:endParaRPr lang="da-DK"/>
        </a:p>
      </dgm:t>
    </dgm:pt>
    <dgm:pt modelId="{BF8FCEAC-918B-425C-B3AA-DAF5FFDCF820}" type="pres">
      <dgm:prSet presAssocID="{2CBCFD04-57C1-4544-9A29-7B7FAF73E96D}" presName="root1" presStyleCnt="0"/>
      <dgm:spPr/>
    </dgm:pt>
    <dgm:pt modelId="{254B6583-9537-4880-9A32-28AE066BB6C2}" type="pres">
      <dgm:prSet presAssocID="{2CBCFD04-57C1-4544-9A29-7B7FAF73E96D}" presName="LevelOneTextNode" presStyleLbl="node0" presStyleIdx="0" presStyleCnt="1" custScaleX="139411" custScaleY="132525">
        <dgm:presLayoutVars>
          <dgm:chPref val="3"/>
        </dgm:presLayoutVars>
      </dgm:prSet>
      <dgm:spPr/>
      <dgm:t>
        <a:bodyPr/>
        <a:lstStyle/>
        <a:p>
          <a:endParaRPr lang="da-DK"/>
        </a:p>
      </dgm:t>
    </dgm:pt>
    <dgm:pt modelId="{A19D3683-A9B6-4423-87D3-B3F23D5B901F}" type="pres">
      <dgm:prSet presAssocID="{2CBCFD04-57C1-4544-9A29-7B7FAF73E96D}" presName="level2hierChild" presStyleCnt="0"/>
      <dgm:spPr/>
    </dgm:pt>
    <dgm:pt modelId="{0CDB80B1-B840-49F6-90E5-19BF932C49F7}" type="pres">
      <dgm:prSet presAssocID="{75F29422-D19F-4D4A-9657-3F719DB08BA8}" presName="conn2-1" presStyleLbl="parChTrans1D2" presStyleIdx="0" presStyleCnt="2"/>
      <dgm:spPr/>
      <dgm:t>
        <a:bodyPr/>
        <a:lstStyle/>
        <a:p>
          <a:endParaRPr lang="da-DK"/>
        </a:p>
      </dgm:t>
    </dgm:pt>
    <dgm:pt modelId="{6652274E-FFC9-4349-8A4E-2B0071B9A266}" type="pres">
      <dgm:prSet presAssocID="{75F29422-D19F-4D4A-9657-3F719DB08BA8}" presName="connTx" presStyleLbl="parChTrans1D2" presStyleIdx="0" presStyleCnt="2"/>
      <dgm:spPr/>
      <dgm:t>
        <a:bodyPr/>
        <a:lstStyle/>
        <a:p>
          <a:endParaRPr lang="da-DK"/>
        </a:p>
      </dgm:t>
    </dgm:pt>
    <dgm:pt modelId="{0355EBCA-2D12-4F16-8B00-171CF7AB7554}" type="pres">
      <dgm:prSet presAssocID="{600F5322-119A-483F-953A-7F84979C35C3}" presName="root2" presStyleCnt="0"/>
      <dgm:spPr/>
    </dgm:pt>
    <dgm:pt modelId="{04BD1EFC-475A-495F-AAB3-21774DC0C02B}" type="pres">
      <dgm:prSet presAssocID="{600F5322-119A-483F-953A-7F84979C35C3}" presName="LevelTwoTextNode" presStyleLbl="node2" presStyleIdx="0" presStyleCnt="2" custScaleX="119065" custScaleY="78425" custLinFactNeighborX="63">
        <dgm:presLayoutVars>
          <dgm:chPref val="3"/>
        </dgm:presLayoutVars>
      </dgm:prSet>
      <dgm:spPr/>
      <dgm:t>
        <a:bodyPr/>
        <a:lstStyle/>
        <a:p>
          <a:endParaRPr lang="da-DK"/>
        </a:p>
      </dgm:t>
    </dgm:pt>
    <dgm:pt modelId="{55EBB11A-1D85-4F66-B185-180819D38AE7}" type="pres">
      <dgm:prSet presAssocID="{600F5322-119A-483F-953A-7F84979C35C3}" presName="level3hierChild" presStyleCnt="0"/>
      <dgm:spPr/>
    </dgm:pt>
    <dgm:pt modelId="{E8873ECA-3C35-41EC-BBB2-B763387525BD}" type="pres">
      <dgm:prSet presAssocID="{A205E4E8-68B3-4B02-A130-E41E9806FC78}" presName="conn2-1" presStyleLbl="parChTrans1D2" presStyleIdx="1" presStyleCnt="2"/>
      <dgm:spPr/>
      <dgm:t>
        <a:bodyPr/>
        <a:lstStyle/>
        <a:p>
          <a:endParaRPr lang="da-DK"/>
        </a:p>
      </dgm:t>
    </dgm:pt>
    <dgm:pt modelId="{EFAAC203-B764-4ACB-A3B8-3524056E868A}" type="pres">
      <dgm:prSet presAssocID="{A205E4E8-68B3-4B02-A130-E41E9806FC78}" presName="connTx" presStyleLbl="parChTrans1D2" presStyleIdx="1" presStyleCnt="2"/>
      <dgm:spPr/>
      <dgm:t>
        <a:bodyPr/>
        <a:lstStyle/>
        <a:p>
          <a:endParaRPr lang="da-DK"/>
        </a:p>
      </dgm:t>
    </dgm:pt>
    <dgm:pt modelId="{DF0B4D49-16A6-49BB-AB4B-003AF3AF3B28}" type="pres">
      <dgm:prSet presAssocID="{CE85945A-63B9-4C0D-A81F-394B6BF5694C}" presName="root2" presStyleCnt="0"/>
      <dgm:spPr/>
    </dgm:pt>
    <dgm:pt modelId="{ACAFCE33-2235-4C7F-8E8E-68AC004441A6}" type="pres">
      <dgm:prSet presAssocID="{CE85945A-63B9-4C0D-A81F-394B6BF5694C}" presName="LevelTwoTextNode" presStyleLbl="node2" presStyleIdx="1" presStyleCnt="2" custScaleX="118601" custScaleY="79090">
        <dgm:presLayoutVars>
          <dgm:chPref val="3"/>
        </dgm:presLayoutVars>
      </dgm:prSet>
      <dgm:spPr/>
      <dgm:t>
        <a:bodyPr/>
        <a:lstStyle/>
        <a:p>
          <a:endParaRPr lang="da-DK"/>
        </a:p>
      </dgm:t>
    </dgm:pt>
    <dgm:pt modelId="{54D472E7-B38C-478F-A7C4-3209CE35DE98}" type="pres">
      <dgm:prSet presAssocID="{CE85945A-63B9-4C0D-A81F-394B6BF5694C}" presName="level3hierChild" presStyleCnt="0"/>
      <dgm:spPr/>
    </dgm:pt>
  </dgm:ptLst>
  <dgm:cxnLst>
    <dgm:cxn modelId="{413CAB47-7FD3-41F8-A6CE-7990C645CE84}" type="presOf" srcId="{A205E4E8-68B3-4B02-A130-E41E9806FC78}" destId="{E8873ECA-3C35-41EC-BBB2-B763387525BD}" srcOrd="0" destOrd="0" presId="urn:microsoft.com/office/officeart/2005/8/layout/hierarchy2"/>
    <dgm:cxn modelId="{C2EF248F-4E7F-4096-9D04-886EBDA4FC7E}" type="presOf" srcId="{CE85945A-63B9-4C0D-A81F-394B6BF5694C}" destId="{ACAFCE33-2235-4C7F-8E8E-68AC004441A6}" srcOrd="0" destOrd="0" presId="urn:microsoft.com/office/officeart/2005/8/layout/hierarchy2"/>
    <dgm:cxn modelId="{FA29FD9A-137C-41F8-84D6-C8C8A5642CB5}" srcId="{2CBCFD04-57C1-4544-9A29-7B7FAF73E96D}" destId="{600F5322-119A-483F-953A-7F84979C35C3}" srcOrd="0" destOrd="0" parTransId="{75F29422-D19F-4D4A-9657-3F719DB08BA8}" sibTransId="{2D7B1000-DCDA-40E1-A04B-F6319251F2B3}"/>
    <dgm:cxn modelId="{84633036-06AB-496D-A182-A2AADC9574A4}" type="presOf" srcId="{75F29422-D19F-4D4A-9657-3F719DB08BA8}" destId="{0CDB80B1-B840-49F6-90E5-19BF932C49F7}" srcOrd="0" destOrd="0" presId="urn:microsoft.com/office/officeart/2005/8/layout/hierarchy2"/>
    <dgm:cxn modelId="{610B1BE0-5E5E-43EC-9537-D7410E231CA3}" srcId="{2CBCFD04-57C1-4544-9A29-7B7FAF73E96D}" destId="{CE85945A-63B9-4C0D-A81F-394B6BF5694C}" srcOrd="1" destOrd="0" parTransId="{A205E4E8-68B3-4B02-A130-E41E9806FC78}" sibTransId="{B53FC142-52CE-474D-BAC3-A2D9794AA332}"/>
    <dgm:cxn modelId="{DFA54A23-DB61-4180-8464-233D726EB9DD}" type="presOf" srcId="{A205E4E8-68B3-4B02-A130-E41E9806FC78}" destId="{EFAAC203-B764-4ACB-A3B8-3524056E868A}" srcOrd="1" destOrd="0" presId="urn:microsoft.com/office/officeart/2005/8/layout/hierarchy2"/>
    <dgm:cxn modelId="{2214A15A-91DE-4930-9649-09C088A990E2}" type="presOf" srcId="{2CBCFD04-57C1-4544-9A29-7B7FAF73E96D}" destId="{254B6583-9537-4880-9A32-28AE066BB6C2}" srcOrd="0" destOrd="0" presId="urn:microsoft.com/office/officeart/2005/8/layout/hierarchy2"/>
    <dgm:cxn modelId="{70161964-20CA-480B-899A-70A65615281B}" type="presOf" srcId="{75F29422-D19F-4D4A-9657-3F719DB08BA8}" destId="{6652274E-FFC9-4349-8A4E-2B0071B9A266}" srcOrd="1" destOrd="0" presId="urn:microsoft.com/office/officeart/2005/8/layout/hierarchy2"/>
    <dgm:cxn modelId="{8126A360-8BC0-40A9-9FE6-ABD23B40E31F}" type="presOf" srcId="{600F5322-119A-483F-953A-7F84979C35C3}" destId="{04BD1EFC-475A-495F-AAB3-21774DC0C02B}" srcOrd="0" destOrd="0" presId="urn:microsoft.com/office/officeart/2005/8/layout/hierarchy2"/>
    <dgm:cxn modelId="{512F92A7-7FE3-438E-A295-63F80C3CABFD}" type="presOf" srcId="{0EA670DE-1D70-4CC2-A24A-49E60FE41C29}" destId="{13B50259-92B8-41B2-8280-14B9BD7CBEA3}" srcOrd="0" destOrd="0" presId="urn:microsoft.com/office/officeart/2005/8/layout/hierarchy2"/>
    <dgm:cxn modelId="{74223FEC-9796-46FB-94F5-195AA6242342}" srcId="{0EA670DE-1D70-4CC2-A24A-49E60FE41C29}" destId="{2CBCFD04-57C1-4544-9A29-7B7FAF73E96D}" srcOrd="0" destOrd="0" parTransId="{58726243-4356-412E-A1C4-CAF2216A3D96}" sibTransId="{04B9315E-206C-453B-B33E-BBC267B7994E}"/>
    <dgm:cxn modelId="{E4ADD15B-BE1F-49E5-8285-07B1043862B8}" type="presParOf" srcId="{13B50259-92B8-41B2-8280-14B9BD7CBEA3}" destId="{BF8FCEAC-918B-425C-B3AA-DAF5FFDCF820}" srcOrd="0" destOrd="0" presId="urn:microsoft.com/office/officeart/2005/8/layout/hierarchy2"/>
    <dgm:cxn modelId="{D48010EC-E7CB-48E7-8089-0110476753DC}" type="presParOf" srcId="{BF8FCEAC-918B-425C-B3AA-DAF5FFDCF820}" destId="{254B6583-9537-4880-9A32-28AE066BB6C2}" srcOrd="0" destOrd="0" presId="urn:microsoft.com/office/officeart/2005/8/layout/hierarchy2"/>
    <dgm:cxn modelId="{84192377-4D26-4074-8E77-5D61F4145FEC}" type="presParOf" srcId="{BF8FCEAC-918B-425C-B3AA-DAF5FFDCF820}" destId="{A19D3683-A9B6-4423-87D3-B3F23D5B901F}" srcOrd="1" destOrd="0" presId="urn:microsoft.com/office/officeart/2005/8/layout/hierarchy2"/>
    <dgm:cxn modelId="{BCFAB952-12EC-4B8D-8941-9539F807BF29}" type="presParOf" srcId="{A19D3683-A9B6-4423-87D3-B3F23D5B901F}" destId="{0CDB80B1-B840-49F6-90E5-19BF932C49F7}" srcOrd="0" destOrd="0" presId="urn:microsoft.com/office/officeart/2005/8/layout/hierarchy2"/>
    <dgm:cxn modelId="{38EC40BE-847C-4C78-B4B0-22509B21BCE5}" type="presParOf" srcId="{0CDB80B1-B840-49F6-90E5-19BF932C49F7}" destId="{6652274E-FFC9-4349-8A4E-2B0071B9A266}" srcOrd="0" destOrd="0" presId="urn:microsoft.com/office/officeart/2005/8/layout/hierarchy2"/>
    <dgm:cxn modelId="{0E4FC2E1-2082-4C94-908D-BAAB677C89AF}" type="presParOf" srcId="{A19D3683-A9B6-4423-87D3-B3F23D5B901F}" destId="{0355EBCA-2D12-4F16-8B00-171CF7AB7554}" srcOrd="1" destOrd="0" presId="urn:microsoft.com/office/officeart/2005/8/layout/hierarchy2"/>
    <dgm:cxn modelId="{7D22CD36-32BF-462C-8029-DDD730B5316E}" type="presParOf" srcId="{0355EBCA-2D12-4F16-8B00-171CF7AB7554}" destId="{04BD1EFC-475A-495F-AAB3-21774DC0C02B}" srcOrd="0" destOrd="0" presId="urn:microsoft.com/office/officeart/2005/8/layout/hierarchy2"/>
    <dgm:cxn modelId="{BED8706C-AFEE-41A5-9C07-D207A4F7524F}" type="presParOf" srcId="{0355EBCA-2D12-4F16-8B00-171CF7AB7554}" destId="{55EBB11A-1D85-4F66-B185-180819D38AE7}" srcOrd="1" destOrd="0" presId="urn:microsoft.com/office/officeart/2005/8/layout/hierarchy2"/>
    <dgm:cxn modelId="{176D4F0B-4DD7-46D4-A751-C79FD8957B6B}" type="presParOf" srcId="{A19D3683-A9B6-4423-87D3-B3F23D5B901F}" destId="{E8873ECA-3C35-41EC-BBB2-B763387525BD}" srcOrd="2" destOrd="0" presId="urn:microsoft.com/office/officeart/2005/8/layout/hierarchy2"/>
    <dgm:cxn modelId="{7099ADC2-7109-4141-9E89-45F9CCE9687C}" type="presParOf" srcId="{E8873ECA-3C35-41EC-BBB2-B763387525BD}" destId="{EFAAC203-B764-4ACB-A3B8-3524056E868A}" srcOrd="0" destOrd="0" presId="urn:microsoft.com/office/officeart/2005/8/layout/hierarchy2"/>
    <dgm:cxn modelId="{CE9BA084-F7E5-43B5-87AB-733448479BDD}" type="presParOf" srcId="{A19D3683-A9B6-4423-87D3-B3F23D5B901F}" destId="{DF0B4D49-16A6-49BB-AB4B-003AF3AF3B28}" srcOrd="3" destOrd="0" presId="urn:microsoft.com/office/officeart/2005/8/layout/hierarchy2"/>
    <dgm:cxn modelId="{1D19B490-75F8-4DBD-A742-4684B773C52E}" type="presParOf" srcId="{DF0B4D49-16A6-49BB-AB4B-003AF3AF3B28}" destId="{ACAFCE33-2235-4C7F-8E8E-68AC004441A6}" srcOrd="0" destOrd="0" presId="urn:microsoft.com/office/officeart/2005/8/layout/hierarchy2"/>
    <dgm:cxn modelId="{B0B6CBA7-826A-4976-A079-93172C890FD8}" type="presParOf" srcId="{DF0B4D49-16A6-49BB-AB4B-003AF3AF3B28}" destId="{54D472E7-B38C-478F-A7C4-3209CE35DE98}" srcOrd="1" destOrd="0" presId="urn:microsoft.com/office/officeart/2005/8/layout/hierarchy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CEBDD4-4B10-4DDA-9676-370935A5FAD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a-DK"/>
        </a:p>
      </dgm:t>
    </dgm:pt>
    <dgm:pt modelId="{41B3AAB4-FE04-449C-BB82-06C2BE0327BB}">
      <dgm:prSet phldrT="[Tekst]" custT="1"/>
      <dgm:spPr>
        <a:solidFill>
          <a:schemeClr val="accent1">
            <a:lumMod val="75000"/>
          </a:schemeClr>
        </a:solidFill>
      </dgm:spPr>
      <dgm:t>
        <a:bodyPr/>
        <a:lstStyle/>
        <a:p>
          <a:pPr algn="ctr"/>
          <a:r>
            <a:rPr lang="da-DK" sz="1400">
              <a:solidFill>
                <a:schemeClr val="bg1"/>
              </a:solidFill>
              <a:latin typeface="Times New Roman" pitchFamily="18" charset="0"/>
              <a:cs typeface="Times New Roman" pitchFamily="18" charset="0"/>
            </a:rPr>
            <a:t>Kapitel 2</a:t>
          </a:r>
        </a:p>
        <a:p>
          <a:pPr algn="ctr"/>
          <a:r>
            <a:rPr lang="da-DK" sz="1400">
              <a:solidFill>
                <a:schemeClr val="bg1"/>
              </a:solidFill>
              <a:latin typeface="Times New Roman" pitchFamily="18" charset="0"/>
              <a:cs typeface="Times New Roman" pitchFamily="18" charset="0"/>
            </a:rPr>
            <a:t>Arbejdsgiverens  ikke-aftalte konkurrencebeskyttelse</a:t>
          </a:r>
          <a:endParaRPr lang="da-DK" sz="1200">
            <a:solidFill>
              <a:schemeClr val="bg1"/>
            </a:solidFill>
            <a:latin typeface="Times New Roman" pitchFamily="18" charset="0"/>
            <a:cs typeface="Times New Roman" pitchFamily="18" charset="0"/>
          </a:endParaRPr>
        </a:p>
        <a:p>
          <a:pPr algn="ctr"/>
          <a:r>
            <a:rPr lang="da-DK" sz="1200">
              <a:solidFill>
                <a:schemeClr val="bg1"/>
              </a:solidFill>
              <a:latin typeface="Times New Roman" pitchFamily="18" charset="0"/>
              <a:cs typeface="Times New Roman" pitchFamily="18" charset="0"/>
            </a:rPr>
            <a:t>Herunder konkurrencebeskyttelse som følge af den ansættelsesretlige loyalitetspligt samt som følge af reglerne i MFL §§ 1 og 19. </a:t>
          </a:r>
          <a:endParaRPr lang="da-DK" sz="1200"/>
        </a:p>
      </dgm:t>
    </dgm:pt>
    <dgm:pt modelId="{5400E341-875A-4FFD-9D41-1DAE0F388B40}" type="parTrans" cxnId="{4FE25373-6E28-4306-94A5-E7B353EAAE0B}">
      <dgm:prSet/>
      <dgm:spPr/>
      <dgm:t>
        <a:bodyPr/>
        <a:lstStyle/>
        <a:p>
          <a:pPr algn="ctr"/>
          <a:endParaRPr lang="da-DK"/>
        </a:p>
      </dgm:t>
    </dgm:pt>
    <dgm:pt modelId="{8E84F4EC-B7E9-4CC8-B2DD-56621FA02D65}" type="sibTrans" cxnId="{4FE25373-6E28-4306-94A5-E7B353EAAE0B}">
      <dgm:prSet/>
      <dgm:spPr/>
      <dgm:t>
        <a:bodyPr/>
        <a:lstStyle/>
        <a:p>
          <a:pPr algn="ctr"/>
          <a:endParaRPr lang="da-DK"/>
        </a:p>
      </dgm:t>
    </dgm:pt>
    <dgm:pt modelId="{E41832FA-E124-42B4-A3A4-429C3114814D}">
      <dgm:prSet phldrT="[Tekst]" custT="1"/>
      <dgm:spPr>
        <a:solidFill>
          <a:schemeClr val="accent1">
            <a:lumMod val="75000"/>
          </a:schemeClr>
        </a:solidFill>
      </dgm:spPr>
      <dgm:t>
        <a:bodyPr/>
        <a:lstStyle/>
        <a:p>
          <a:pPr algn="ctr"/>
          <a:r>
            <a:rPr lang="da-DK" sz="1400">
              <a:latin typeface="Times New Roman" pitchFamily="18" charset="0"/>
              <a:cs typeface="Times New Roman" pitchFamily="18" charset="0"/>
            </a:rPr>
            <a:t>Kapitel 3</a:t>
          </a:r>
        </a:p>
        <a:p>
          <a:pPr algn="ctr"/>
          <a:r>
            <a:rPr lang="da-DK" sz="1400">
              <a:latin typeface="Times New Roman" pitchFamily="18" charset="0"/>
              <a:cs typeface="Times New Roman" pitchFamily="18" charset="0"/>
            </a:rPr>
            <a:t>Arbejdsgiverens aftalte konkurrencebeskyttelse</a:t>
          </a:r>
        </a:p>
        <a:p>
          <a:pPr algn="ctr"/>
          <a:r>
            <a:rPr lang="da-DK" sz="1200">
              <a:latin typeface="Times New Roman" pitchFamily="18" charset="0"/>
              <a:cs typeface="Times New Roman" pitchFamily="18" charset="0"/>
            </a:rPr>
            <a:t>Herunder  konkurrencebeskyttelse i form af aftalte konkurrence- og kundeklausuler</a:t>
          </a:r>
          <a:endParaRPr lang="da-DK" sz="1200"/>
        </a:p>
      </dgm:t>
    </dgm:pt>
    <dgm:pt modelId="{53138269-5373-4BC1-AEF2-3F7ED00D1B13}" type="parTrans" cxnId="{1771A26F-B0A1-4FC8-8EB2-FE45C8AFA2E1}">
      <dgm:prSet/>
      <dgm:spPr/>
      <dgm:t>
        <a:bodyPr/>
        <a:lstStyle/>
        <a:p>
          <a:pPr algn="ctr"/>
          <a:endParaRPr lang="da-DK"/>
        </a:p>
      </dgm:t>
    </dgm:pt>
    <dgm:pt modelId="{2880C2E4-BBD8-41B7-AC9E-7F1E3D6A5990}" type="sibTrans" cxnId="{1771A26F-B0A1-4FC8-8EB2-FE45C8AFA2E1}">
      <dgm:prSet/>
      <dgm:spPr/>
      <dgm:t>
        <a:bodyPr/>
        <a:lstStyle/>
        <a:p>
          <a:pPr algn="ctr"/>
          <a:endParaRPr lang="da-DK"/>
        </a:p>
      </dgm:t>
    </dgm:pt>
    <dgm:pt modelId="{D27633F8-5DC1-4EE2-97A0-C739668A4FFE}">
      <dgm:prSet phldrT="[Tekst]" custT="1"/>
      <dgm:spPr>
        <a:solidFill>
          <a:schemeClr val="accent1">
            <a:lumMod val="75000"/>
          </a:schemeClr>
        </a:solidFill>
      </dgm:spPr>
      <dgm:t>
        <a:bodyPr/>
        <a:lstStyle/>
        <a:p>
          <a:pPr algn="ctr"/>
          <a:r>
            <a:rPr lang="da-DK" sz="1400">
              <a:latin typeface="Times New Roman" pitchFamily="18" charset="0"/>
              <a:cs typeface="Times New Roman" pitchFamily="18" charset="0"/>
            </a:rPr>
            <a:t>Kapitel 4</a:t>
          </a:r>
        </a:p>
        <a:p>
          <a:pPr algn="ctr"/>
          <a:r>
            <a:rPr lang="da-DK" sz="1400">
              <a:latin typeface="Times New Roman" pitchFamily="18" charset="0"/>
              <a:cs typeface="Times New Roman" pitchFamily="18" charset="0"/>
            </a:rPr>
            <a:t>Konklusion</a:t>
          </a:r>
        </a:p>
        <a:p>
          <a:pPr algn="ctr"/>
          <a:r>
            <a:rPr lang="da-DK" sz="1200">
              <a:latin typeface="Times New Roman" pitchFamily="18" charset="0"/>
              <a:cs typeface="Times New Roman" pitchFamily="18" charset="0"/>
            </a:rPr>
            <a:t>Herunder grænserne mellem ikke-aftalt og aftalt konkurrencebeskyttelse </a:t>
          </a:r>
          <a:endParaRPr lang="da-DK" sz="1200"/>
        </a:p>
      </dgm:t>
    </dgm:pt>
    <dgm:pt modelId="{7F92EC42-9B3D-48CF-BC64-048B8B6BFF91}" type="parTrans" cxnId="{3989E152-BF88-4E33-B081-8F1E6F897017}">
      <dgm:prSet/>
      <dgm:spPr/>
      <dgm:t>
        <a:bodyPr/>
        <a:lstStyle/>
        <a:p>
          <a:pPr algn="ctr"/>
          <a:endParaRPr lang="da-DK"/>
        </a:p>
      </dgm:t>
    </dgm:pt>
    <dgm:pt modelId="{FBE56D5C-1642-4EFF-B1A5-0B6EEC3CE5FE}" type="sibTrans" cxnId="{3989E152-BF88-4E33-B081-8F1E6F897017}">
      <dgm:prSet/>
      <dgm:spPr/>
      <dgm:t>
        <a:bodyPr/>
        <a:lstStyle/>
        <a:p>
          <a:pPr algn="ctr"/>
          <a:endParaRPr lang="da-DK"/>
        </a:p>
      </dgm:t>
    </dgm:pt>
    <dgm:pt modelId="{A1012D1A-425B-4381-A634-E6A575BF26F1}" type="pres">
      <dgm:prSet presAssocID="{DACEBDD4-4B10-4DDA-9676-370935A5FAD2}" presName="diagram" presStyleCnt="0">
        <dgm:presLayoutVars>
          <dgm:dir/>
          <dgm:resizeHandles val="exact"/>
        </dgm:presLayoutVars>
      </dgm:prSet>
      <dgm:spPr/>
      <dgm:t>
        <a:bodyPr/>
        <a:lstStyle/>
        <a:p>
          <a:endParaRPr lang="da-DK"/>
        </a:p>
      </dgm:t>
    </dgm:pt>
    <dgm:pt modelId="{FE978B08-B960-4813-AC15-3CE772DB2691}" type="pres">
      <dgm:prSet presAssocID="{41B3AAB4-FE04-449C-BB82-06C2BE0327BB}" presName="node" presStyleLbl="node1" presStyleIdx="0" presStyleCnt="3" custLinFactNeighborX="-418" custLinFactNeighborY="-87">
        <dgm:presLayoutVars>
          <dgm:bulletEnabled val="1"/>
        </dgm:presLayoutVars>
      </dgm:prSet>
      <dgm:spPr/>
      <dgm:t>
        <a:bodyPr/>
        <a:lstStyle/>
        <a:p>
          <a:endParaRPr lang="da-DK"/>
        </a:p>
      </dgm:t>
    </dgm:pt>
    <dgm:pt modelId="{99FA6AD5-54B7-4D15-AF6A-1FAF09E68441}" type="pres">
      <dgm:prSet presAssocID="{8E84F4EC-B7E9-4CC8-B2DD-56621FA02D65}" presName="sibTrans" presStyleCnt="0"/>
      <dgm:spPr/>
    </dgm:pt>
    <dgm:pt modelId="{8DF8C55B-19E1-4441-9D2F-9FC46619D7C0}" type="pres">
      <dgm:prSet presAssocID="{E41832FA-E124-42B4-A3A4-429C3114814D}" presName="node" presStyleLbl="node1" presStyleIdx="1" presStyleCnt="3">
        <dgm:presLayoutVars>
          <dgm:bulletEnabled val="1"/>
        </dgm:presLayoutVars>
      </dgm:prSet>
      <dgm:spPr/>
      <dgm:t>
        <a:bodyPr/>
        <a:lstStyle/>
        <a:p>
          <a:endParaRPr lang="da-DK"/>
        </a:p>
      </dgm:t>
    </dgm:pt>
    <dgm:pt modelId="{B25CBB49-CE80-4E4E-8AB6-C4127966F4DA}" type="pres">
      <dgm:prSet presAssocID="{2880C2E4-BBD8-41B7-AC9E-7F1E3D6A5990}" presName="sibTrans" presStyleCnt="0"/>
      <dgm:spPr/>
    </dgm:pt>
    <dgm:pt modelId="{16E3D16D-EB69-49A3-A633-D048F7CD3AB9}" type="pres">
      <dgm:prSet presAssocID="{D27633F8-5DC1-4EE2-97A0-C739668A4FFE}" presName="node" presStyleLbl="node1" presStyleIdx="2" presStyleCnt="3" custLinFactNeighborY="20176">
        <dgm:presLayoutVars>
          <dgm:bulletEnabled val="1"/>
        </dgm:presLayoutVars>
      </dgm:prSet>
      <dgm:spPr/>
      <dgm:t>
        <a:bodyPr/>
        <a:lstStyle/>
        <a:p>
          <a:endParaRPr lang="da-DK"/>
        </a:p>
      </dgm:t>
    </dgm:pt>
  </dgm:ptLst>
  <dgm:cxnLst>
    <dgm:cxn modelId="{4FE25373-6E28-4306-94A5-E7B353EAAE0B}" srcId="{DACEBDD4-4B10-4DDA-9676-370935A5FAD2}" destId="{41B3AAB4-FE04-449C-BB82-06C2BE0327BB}" srcOrd="0" destOrd="0" parTransId="{5400E341-875A-4FFD-9D41-1DAE0F388B40}" sibTransId="{8E84F4EC-B7E9-4CC8-B2DD-56621FA02D65}"/>
    <dgm:cxn modelId="{83BF3218-E5A9-49B5-AE36-5D2BE9B118FD}" type="presOf" srcId="{D27633F8-5DC1-4EE2-97A0-C739668A4FFE}" destId="{16E3D16D-EB69-49A3-A633-D048F7CD3AB9}" srcOrd="0" destOrd="0" presId="urn:microsoft.com/office/officeart/2005/8/layout/default"/>
    <dgm:cxn modelId="{1771A26F-B0A1-4FC8-8EB2-FE45C8AFA2E1}" srcId="{DACEBDD4-4B10-4DDA-9676-370935A5FAD2}" destId="{E41832FA-E124-42B4-A3A4-429C3114814D}" srcOrd="1" destOrd="0" parTransId="{53138269-5373-4BC1-AEF2-3F7ED00D1B13}" sibTransId="{2880C2E4-BBD8-41B7-AC9E-7F1E3D6A5990}"/>
    <dgm:cxn modelId="{908A1AE1-B9AC-4636-A531-0AB433F1FD74}" type="presOf" srcId="{E41832FA-E124-42B4-A3A4-429C3114814D}" destId="{8DF8C55B-19E1-4441-9D2F-9FC46619D7C0}" srcOrd="0" destOrd="0" presId="urn:microsoft.com/office/officeart/2005/8/layout/default"/>
    <dgm:cxn modelId="{86673BBA-1F1F-4B44-B6BE-50946D66CF5F}" type="presOf" srcId="{41B3AAB4-FE04-449C-BB82-06C2BE0327BB}" destId="{FE978B08-B960-4813-AC15-3CE772DB2691}" srcOrd="0" destOrd="0" presId="urn:microsoft.com/office/officeart/2005/8/layout/default"/>
    <dgm:cxn modelId="{3989E152-BF88-4E33-B081-8F1E6F897017}" srcId="{DACEBDD4-4B10-4DDA-9676-370935A5FAD2}" destId="{D27633F8-5DC1-4EE2-97A0-C739668A4FFE}" srcOrd="2" destOrd="0" parTransId="{7F92EC42-9B3D-48CF-BC64-048B8B6BFF91}" sibTransId="{FBE56D5C-1642-4EFF-B1A5-0B6EEC3CE5FE}"/>
    <dgm:cxn modelId="{8EB2BE7E-0FFD-44DC-B166-A64447F60C91}" type="presOf" srcId="{DACEBDD4-4B10-4DDA-9676-370935A5FAD2}" destId="{A1012D1A-425B-4381-A634-E6A575BF26F1}" srcOrd="0" destOrd="0" presId="urn:microsoft.com/office/officeart/2005/8/layout/default"/>
    <dgm:cxn modelId="{F8CDCC34-F75E-4F3F-8BEF-CC097A16074B}" type="presParOf" srcId="{A1012D1A-425B-4381-A634-E6A575BF26F1}" destId="{FE978B08-B960-4813-AC15-3CE772DB2691}" srcOrd="0" destOrd="0" presId="urn:microsoft.com/office/officeart/2005/8/layout/default"/>
    <dgm:cxn modelId="{6024B657-8AB8-4B0D-B18E-572637D022B9}" type="presParOf" srcId="{A1012D1A-425B-4381-A634-E6A575BF26F1}" destId="{99FA6AD5-54B7-4D15-AF6A-1FAF09E68441}" srcOrd="1" destOrd="0" presId="urn:microsoft.com/office/officeart/2005/8/layout/default"/>
    <dgm:cxn modelId="{925E8D86-95F6-4427-B605-0B0A68547F9F}" type="presParOf" srcId="{A1012D1A-425B-4381-A634-E6A575BF26F1}" destId="{8DF8C55B-19E1-4441-9D2F-9FC46619D7C0}" srcOrd="2" destOrd="0" presId="urn:microsoft.com/office/officeart/2005/8/layout/default"/>
    <dgm:cxn modelId="{1CCD4A8E-099A-4275-9C82-0F56495AAE98}" type="presParOf" srcId="{A1012D1A-425B-4381-A634-E6A575BF26F1}" destId="{B25CBB49-CE80-4E4E-8AB6-C4127966F4DA}" srcOrd="3" destOrd="0" presId="urn:microsoft.com/office/officeart/2005/8/layout/default"/>
    <dgm:cxn modelId="{2B5A058B-6A56-417B-80DA-10F4BEF05598}" type="presParOf" srcId="{A1012D1A-425B-4381-A634-E6A575BF26F1}" destId="{16E3D16D-EB69-49A3-A633-D048F7CD3AB9}" srcOrd="4" destOrd="0" presId="urn:microsoft.com/office/officeart/2005/8/layout/defaul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4B6583-9537-4880-9A32-28AE066BB6C2}">
      <dsp:nvSpPr>
        <dsp:cNvPr id="0" name=""/>
        <dsp:cNvSpPr/>
      </dsp:nvSpPr>
      <dsp:spPr>
        <a:xfrm>
          <a:off x="3573" y="650805"/>
          <a:ext cx="2629520" cy="1249819"/>
        </a:xfrm>
        <a:prstGeom prst="roundRect">
          <a:avLst>
            <a:gd name="adj" fmla="val 10000"/>
          </a:avLst>
        </a:prstGeom>
        <a:solidFill>
          <a:schemeClr val="accent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a-DK" sz="1200" kern="1200">
              <a:latin typeface="Times New Roman" pitchFamily="18" charset="0"/>
              <a:cs typeface="Times New Roman" pitchFamily="18" charset="0"/>
            </a:rPr>
            <a:t>Hvordan er en arbejdsgiver beskyttet mod konkurrence fra ansatte og tidligere ansatte?</a:t>
          </a:r>
        </a:p>
      </dsp:txBody>
      <dsp:txXfrm>
        <a:off x="3573" y="650805"/>
        <a:ext cx="2629520" cy="1249819"/>
      </dsp:txXfrm>
    </dsp:sp>
    <dsp:sp modelId="{0CDB80B1-B840-49F6-90E5-19BF932C49F7}">
      <dsp:nvSpPr>
        <dsp:cNvPr id="0" name=""/>
        <dsp:cNvSpPr/>
      </dsp:nvSpPr>
      <dsp:spPr>
        <a:xfrm rot="19774872">
          <a:off x="2572783" y="1020611"/>
          <a:ext cx="876275" cy="66533"/>
        </a:xfrm>
        <a:custGeom>
          <a:avLst/>
          <a:gdLst/>
          <a:ahLst/>
          <a:cxnLst/>
          <a:rect l="0" t="0" r="0" b="0"/>
          <a:pathLst>
            <a:path>
              <a:moveTo>
                <a:pt x="0" y="33266"/>
              </a:moveTo>
              <a:lnTo>
                <a:pt x="876275" y="33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774872">
        <a:off x="2989014" y="1031971"/>
        <a:ext cx="43813" cy="43813"/>
      </dsp:txXfrm>
    </dsp:sp>
    <dsp:sp modelId="{04BD1EFC-475A-495F-AAB3-21774DC0C02B}">
      <dsp:nvSpPr>
        <dsp:cNvPr id="0" name=""/>
        <dsp:cNvSpPr/>
      </dsp:nvSpPr>
      <dsp:spPr>
        <a:xfrm>
          <a:off x="3388748" y="462235"/>
          <a:ext cx="2245761" cy="739612"/>
        </a:xfrm>
        <a:prstGeom prst="roundRect">
          <a:avLst>
            <a:gd name="adj" fmla="val 10000"/>
          </a:avLst>
        </a:prstGeom>
        <a:solidFill>
          <a:schemeClr val="accent1">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a-DK" sz="1200" kern="1200">
              <a:latin typeface="Times New Roman" pitchFamily="18" charset="0"/>
              <a:cs typeface="Times New Roman" pitchFamily="18" charset="0"/>
            </a:rPr>
            <a:t>Beskyttelse i form af </a:t>
          </a:r>
          <a:r>
            <a:rPr lang="da-DK" sz="1200" b="1" kern="1200">
              <a:latin typeface="Times New Roman" pitchFamily="18" charset="0"/>
              <a:cs typeface="Times New Roman" pitchFamily="18" charset="0"/>
            </a:rPr>
            <a:t>ikke-aftalt</a:t>
          </a:r>
          <a:r>
            <a:rPr lang="da-DK" sz="1200" kern="1200">
              <a:latin typeface="Times New Roman" pitchFamily="18" charset="0"/>
              <a:cs typeface="Times New Roman" pitchFamily="18" charset="0"/>
            </a:rPr>
            <a:t> konkurrencebeskyttelse</a:t>
          </a:r>
        </a:p>
      </dsp:txBody>
      <dsp:txXfrm>
        <a:off x="3388748" y="462235"/>
        <a:ext cx="2245761" cy="739612"/>
      </dsp:txXfrm>
    </dsp:sp>
    <dsp:sp modelId="{E8873ECA-3C35-41EC-BBB2-B763387525BD}">
      <dsp:nvSpPr>
        <dsp:cNvPr id="0" name=""/>
        <dsp:cNvSpPr/>
      </dsp:nvSpPr>
      <dsp:spPr>
        <a:xfrm rot="1816855">
          <a:off x="2573494" y="1462717"/>
          <a:ext cx="873665" cy="66533"/>
        </a:xfrm>
        <a:custGeom>
          <a:avLst/>
          <a:gdLst/>
          <a:ahLst/>
          <a:cxnLst/>
          <a:rect l="0" t="0" r="0" b="0"/>
          <a:pathLst>
            <a:path>
              <a:moveTo>
                <a:pt x="0" y="33266"/>
              </a:moveTo>
              <a:lnTo>
                <a:pt x="873665" y="33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816855">
        <a:off x="2988485" y="1474142"/>
        <a:ext cx="43683" cy="43683"/>
      </dsp:txXfrm>
    </dsp:sp>
    <dsp:sp modelId="{ACAFCE33-2235-4C7F-8E8E-68AC004441A6}">
      <dsp:nvSpPr>
        <dsp:cNvPr id="0" name=""/>
        <dsp:cNvSpPr/>
      </dsp:nvSpPr>
      <dsp:spPr>
        <a:xfrm>
          <a:off x="3387559" y="1343310"/>
          <a:ext cx="2237010" cy="745883"/>
        </a:xfrm>
        <a:prstGeom prst="roundRect">
          <a:avLst>
            <a:gd name="adj" fmla="val 10000"/>
          </a:avLst>
        </a:prstGeom>
        <a:solidFill>
          <a:schemeClr val="accent1">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a-DK" sz="1200" kern="1200">
              <a:latin typeface="Times New Roman" pitchFamily="18" charset="0"/>
              <a:cs typeface="Times New Roman" pitchFamily="18" charset="0"/>
            </a:rPr>
            <a:t>Beskyttelse i form af </a:t>
          </a:r>
          <a:r>
            <a:rPr lang="da-DK" sz="1200" b="1" kern="1200">
              <a:latin typeface="Times New Roman" pitchFamily="18" charset="0"/>
              <a:cs typeface="Times New Roman" pitchFamily="18" charset="0"/>
            </a:rPr>
            <a:t>aftalt</a:t>
          </a:r>
          <a:r>
            <a:rPr lang="da-DK" sz="1200" kern="1200">
              <a:latin typeface="Times New Roman" pitchFamily="18" charset="0"/>
              <a:cs typeface="Times New Roman" pitchFamily="18" charset="0"/>
            </a:rPr>
            <a:t> konkurrencebeskyttelse</a:t>
          </a:r>
        </a:p>
      </dsp:txBody>
      <dsp:txXfrm>
        <a:off x="3387559" y="1343310"/>
        <a:ext cx="2237010" cy="74588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978B08-B960-4813-AC15-3CE772DB2691}">
      <dsp:nvSpPr>
        <dsp:cNvPr id="0" name=""/>
        <dsp:cNvSpPr/>
      </dsp:nvSpPr>
      <dsp:spPr>
        <a:xfrm>
          <a:off x="60353" y="0"/>
          <a:ext cx="2544960" cy="1526976"/>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a-DK" sz="1400" kern="1200">
              <a:solidFill>
                <a:schemeClr val="bg1"/>
              </a:solidFill>
              <a:latin typeface="Times New Roman" pitchFamily="18" charset="0"/>
              <a:cs typeface="Times New Roman" pitchFamily="18" charset="0"/>
            </a:rPr>
            <a:t>Kapitel 2</a:t>
          </a:r>
        </a:p>
        <a:p>
          <a:pPr lvl="0" algn="ctr" defTabSz="622300">
            <a:lnSpc>
              <a:spcPct val="90000"/>
            </a:lnSpc>
            <a:spcBef>
              <a:spcPct val="0"/>
            </a:spcBef>
            <a:spcAft>
              <a:spcPct val="35000"/>
            </a:spcAft>
          </a:pPr>
          <a:r>
            <a:rPr lang="da-DK" sz="1400" kern="1200">
              <a:solidFill>
                <a:schemeClr val="bg1"/>
              </a:solidFill>
              <a:latin typeface="Times New Roman" pitchFamily="18" charset="0"/>
              <a:cs typeface="Times New Roman" pitchFamily="18" charset="0"/>
            </a:rPr>
            <a:t>Arbejdsgiverens  ikke-aftalte konkurrencebeskyttelse</a:t>
          </a:r>
          <a:endParaRPr lang="da-DK" sz="1200" kern="1200">
            <a:solidFill>
              <a:schemeClr val="bg1"/>
            </a:solidFill>
            <a:latin typeface="Times New Roman" pitchFamily="18" charset="0"/>
            <a:cs typeface="Times New Roman" pitchFamily="18" charset="0"/>
          </a:endParaRPr>
        </a:p>
        <a:p>
          <a:pPr lvl="0" algn="ctr" defTabSz="622300">
            <a:lnSpc>
              <a:spcPct val="90000"/>
            </a:lnSpc>
            <a:spcBef>
              <a:spcPct val="0"/>
            </a:spcBef>
            <a:spcAft>
              <a:spcPct val="35000"/>
            </a:spcAft>
          </a:pPr>
          <a:r>
            <a:rPr lang="da-DK" sz="1200" kern="1200">
              <a:solidFill>
                <a:schemeClr val="bg1"/>
              </a:solidFill>
              <a:latin typeface="Times New Roman" pitchFamily="18" charset="0"/>
              <a:cs typeface="Times New Roman" pitchFamily="18" charset="0"/>
            </a:rPr>
            <a:t>Herunder konkurrencebeskyttelse som følge af den ansættelsesretlige loyalitetspligt samt som følge af reglerne i MFL §§ 1 og 19. </a:t>
          </a:r>
          <a:endParaRPr lang="da-DK" sz="1200" kern="1200"/>
        </a:p>
      </dsp:txBody>
      <dsp:txXfrm>
        <a:off x="60353" y="0"/>
        <a:ext cx="2544960" cy="1526976"/>
      </dsp:txXfrm>
    </dsp:sp>
    <dsp:sp modelId="{8DF8C55B-19E1-4441-9D2F-9FC46619D7C0}">
      <dsp:nvSpPr>
        <dsp:cNvPr id="0" name=""/>
        <dsp:cNvSpPr/>
      </dsp:nvSpPr>
      <dsp:spPr>
        <a:xfrm>
          <a:off x="2870448" y="267"/>
          <a:ext cx="2544960" cy="1526976"/>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a-DK" sz="1400" kern="1200">
              <a:latin typeface="Times New Roman" pitchFamily="18" charset="0"/>
              <a:cs typeface="Times New Roman" pitchFamily="18" charset="0"/>
            </a:rPr>
            <a:t>Kapitel 3</a:t>
          </a:r>
        </a:p>
        <a:p>
          <a:pPr lvl="0" algn="ctr" defTabSz="622300">
            <a:lnSpc>
              <a:spcPct val="90000"/>
            </a:lnSpc>
            <a:spcBef>
              <a:spcPct val="0"/>
            </a:spcBef>
            <a:spcAft>
              <a:spcPct val="35000"/>
            </a:spcAft>
          </a:pPr>
          <a:r>
            <a:rPr lang="da-DK" sz="1400" kern="1200">
              <a:latin typeface="Times New Roman" pitchFamily="18" charset="0"/>
              <a:cs typeface="Times New Roman" pitchFamily="18" charset="0"/>
            </a:rPr>
            <a:t>Arbejdsgiverens aftalte konkurrencebeskyttelse</a:t>
          </a:r>
        </a:p>
        <a:p>
          <a:pPr lvl="0" algn="ctr" defTabSz="622300">
            <a:lnSpc>
              <a:spcPct val="90000"/>
            </a:lnSpc>
            <a:spcBef>
              <a:spcPct val="0"/>
            </a:spcBef>
            <a:spcAft>
              <a:spcPct val="35000"/>
            </a:spcAft>
          </a:pPr>
          <a:r>
            <a:rPr lang="da-DK" sz="1200" kern="1200">
              <a:latin typeface="Times New Roman" pitchFamily="18" charset="0"/>
              <a:cs typeface="Times New Roman" pitchFamily="18" charset="0"/>
            </a:rPr>
            <a:t>Herunder  konkurrencebeskyttelse i form af aftalte konkurrence- og kundeklausuler</a:t>
          </a:r>
          <a:endParaRPr lang="da-DK" sz="1200" kern="1200"/>
        </a:p>
      </dsp:txBody>
      <dsp:txXfrm>
        <a:off x="2870448" y="267"/>
        <a:ext cx="2544960" cy="1526976"/>
      </dsp:txXfrm>
    </dsp:sp>
    <dsp:sp modelId="{16E3D16D-EB69-49A3-A633-D048F7CD3AB9}">
      <dsp:nvSpPr>
        <dsp:cNvPr id="0" name=""/>
        <dsp:cNvSpPr/>
      </dsp:nvSpPr>
      <dsp:spPr>
        <a:xfrm>
          <a:off x="1470719" y="1782008"/>
          <a:ext cx="2544960" cy="1526976"/>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a-DK" sz="1400" kern="1200">
              <a:latin typeface="Times New Roman" pitchFamily="18" charset="0"/>
              <a:cs typeface="Times New Roman" pitchFamily="18" charset="0"/>
            </a:rPr>
            <a:t>Kapitel 4</a:t>
          </a:r>
        </a:p>
        <a:p>
          <a:pPr lvl="0" algn="ctr" defTabSz="622300">
            <a:lnSpc>
              <a:spcPct val="90000"/>
            </a:lnSpc>
            <a:spcBef>
              <a:spcPct val="0"/>
            </a:spcBef>
            <a:spcAft>
              <a:spcPct val="35000"/>
            </a:spcAft>
          </a:pPr>
          <a:r>
            <a:rPr lang="da-DK" sz="1400" kern="1200">
              <a:latin typeface="Times New Roman" pitchFamily="18" charset="0"/>
              <a:cs typeface="Times New Roman" pitchFamily="18" charset="0"/>
            </a:rPr>
            <a:t>Konklusion</a:t>
          </a:r>
        </a:p>
        <a:p>
          <a:pPr lvl="0" algn="ctr" defTabSz="622300">
            <a:lnSpc>
              <a:spcPct val="90000"/>
            </a:lnSpc>
            <a:spcBef>
              <a:spcPct val="0"/>
            </a:spcBef>
            <a:spcAft>
              <a:spcPct val="35000"/>
            </a:spcAft>
          </a:pPr>
          <a:r>
            <a:rPr lang="da-DK" sz="1200" kern="1200">
              <a:latin typeface="Times New Roman" pitchFamily="18" charset="0"/>
              <a:cs typeface="Times New Roman" pitchFamily="18" charset="0"/>
            </a:rPr>
            <a:t>Herunder grænserne mellem ikke-aftalt og aftalt konkurrencebeskyttelse </a:t>
          </a:r>
          <a:endParaRPr lang="da-DK" sz="1200" kern="1200"/>
        </a:p>
      </dsp:txBody>
      <dsp:txXfrm>
        <a:off x="1470719" y="1782008"/>
        <a:ext cx="2544960" cy="15269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8313C-728E-4355-A985-F5DD0436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42628</Words>
  <Characters>260033</Characters>
  <Application>Microsoft Office Word</Application>
  <DocSecurity>0</DocSecurity>
  <Lines>2166</Lines>
  <Paragraphs>604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Rosenkild</dc:creator>
  <cp:lastModifiedBy>Rosenkilde</cp:lastModifiedBy>
  <cp:revision>2</cp:revision>
  <dcterms:created xsi:type="dcterms:W3CDTF">2013-05-13T08:24:00Z</dcterms:created>
  <dcterms:modified xsi:type="dcterms:W3CDTF">2013-05-13T08:24:00Z</dcterms:modified>
</cp:coreProperties>
</file>