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1A" w:rsidRPr="00DD6942" w:rsidRDefault="004A251A" w:rsidP="004A251A">
      <w:pPr>
        <w:jc w:val="center"/>
        <w:rPr>
          <w:sz w:val="68"/>
          <w:szCs w:val="68"/>
        </w:rPr>
      </w:pPr>
      <w:r w:rsidRPr="00DD6942">
        <w:rPr>
          <w:sz w:val="68"/>
          <w:szCs w:val="68"/>
        </w:rPr>
        <w:t>Whistleblowing i Socialt Arbejde</w:t>
      </w:r>
    </w:p>
    <w:p w:rsidR="004A251A" w:rsidRPr="002E1974" w:rsidRDefault="004A251A" w:rsidP="004A251A">
      <w:pPr>
        <w:jc w:val="center"/>
      </w:pPr>
      <w:r w:rsidRPr="002E1974">
        <w:t>- en kvalitativ vignetundersøgelse af socialrådgiveres holdninger til whistleblowing</w:t>
      </w:r>
    </w:p>
    <w:p w:rsidR="004A251A" w:rsidRDefault="004A251A" w:rsidP="004A251A"/>
    <w:p w:rsidR="004A251A" w:rsidRDefault="004A251A" w:rsidP="004A251A"/>
    <w:p w:rsidR="004A251A" w:rsidRDefault="004A251A" w:rsidP="004A251A">
      <w:pPr>
        <w:jc w:val="center"/>
        <w:rPr>
          <w:noProof/>
        </w:rPr>
      </w:pPr>
    </w:p>
    <w:p w:rsidR="004A251A" w:rsidRDefault="004A251A" w:rsidP="004A251A">
      <w:pPr>
        <w:jc w:val="center"/>
        <w:rPr>
          <w:noProof/>
        </w:rPr>
      </w:pPr>
    </w:p>
    <w:p w:rsidR="004A251A" w:rsidRDefault="004A251A" w:rsidP="004A251A">
      <w:pPr>
        <w:jc w:val="center"/>
        <w:rPr>
          <w:noProof/>
        </w:rPr>
      </w:pPr>
    </w:p>
    <w:p w:rsidR="004A251A" w:rsidRDefault="004A251A" w:rsidP="004A251A">
      <w:pPr>
        <w:jc w:val="center"/>
        <w:rPr>
          <w:noProof/>
        </w:rPr>
      </w:pPr>
    </w:p>
    <w:p w:rsidR="004A251A" w:rsidRDefault="004A251A" w:rsidP="004A251A">
      <w:pPr>
        <w:jc w:val="center"/>
        <w:rPr>
          <w:noProof/>
        </w:rPr>
      </w:pPr>
    </w:p>
    <w:p w:rsidR="004A251A" w:rsidRDefault="004A251A" w:rsidP="004A251A">
      <w:pPr>
        <w:jc w:val="center"/>
        <w:rPr>
          <w:noProof/>
        </w:rPr>
      </w:pPr>
    </w:p>
    <w:p w:rsidR="004A251A" w:rsidRDefault="004A251A" w:rsidP="004A251A">
      <w:pPr>
        <w:jc w:val="center"/>
      </w:pPr>
      <w:r w:rsidRPr="007D0A52">
        <w:rPr>
          <w:noProof/>
        </w:rPr>
        <w:drawing>
          <wp:inline distT="0" distB="0" distL="0" distR="0">
            <wp:extent cx="1504950" cy="1504950"/>
            <wp:effectExtent l="19050" t="0" r="0" b="0"/>
            <wp:docPr id="2" name="Billede 1" descr="http://t2.gstatic.com/images?q=tbn:ANd9GcTMv07cuMnUiecQwQg2COSzn1tnaQrr3_-oo66_hJQD3-ftG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Mv07cuMnUiecQwQg2COSzn1tnaQrr3_-oo66_hJQD3-ftGR8PNg"/>
                    <pic:cNvPicPr>
                      <a:picLocks noChangeAspect="1" noChangeArrowheads="1"/>
                    </pic:cNvPicPr>
                  </pic:nvPicPr>
                  <pic:blipFill>
                    <a:blip r:embed="rId8" cstate="print"/>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p w:rsidR="004A251A" w:rsidRDefault="004A251A" w:rsidP="004A251A"/>
    <w:p w:rsidR="004A251A" w:rsidRDefault="004A251A" w:rsidP="004A251A"/>
    <w:p w:rsidR="004A251A" w:rsidRDefault="004A251A" w:rsidP="004A251A"/>
    <w:p w:rsidR="004A251A" w:rsidRDefault="004A251A" w:rsidP="004A251A"/>
    <w:p w:rsidR="004A251A" w:rsidRDefault="004A251A" w:rsidP="004A251A"/>
    <w:p w:rsidR="004A251A" w:rsidRPr="00DD6942" w:rsidRDefault="004A251A" w:rsidP="004A251A">
      <w:pPr>
        <w:spacing w:after="120"/>
        <w:jc w:val="center"/>
        <w:rPr>
          <w:sz w:val="20"/>
          <w:szCs w:val="20"/>
        </w:rPr>
      </w:pPr>
      <w:r w:rsidRPr="00DD6942">
        <w:rPr>
          <w:sz w:val="20"/>
          <w:szCs w:val="20"/>
        </w:rPr>
        <w:t>Kandidatuddannelsen i Socialt Arbejde</w:t>
      </w:r>
    </w:p>
    <w:p w:rsidR="004A251A" w:rsidRPr="00DD6942" w:rsidRDefault="004A251A" w:rsidP="004A251A">
      <w:pPr>
        <w:spacing w:after="120"/>
        <w:jc w:val="center"/>
        <w:rPr>
          <w:sz w:val="20"/>
          <w:szCs w:val="20"/>
        </w:rPr>
      </w:pPr>
      <w:r w:rsidRPr="00DD6942">
        <w:rPr>
          <w:sz w:val="20"/>
          <w:szCs w:val="20"/>
        </w:rPr>
        <w:t>Aalborg Universitet, August 2012</w:t>
      </w:r>
    </w:p>
    <w:p w:rsidR="004A251A" w:rsidRPr="00DD6942" w:rsidRDefault="004A251A" w:rsidP="004A251A">
      <w:pPr>
        <w:spacing w:after="120"/>
        <w:jc w:val="center"/>
        <w:rPr>
          <w:sz w:val="20"/>
          <w:szCs w:val="20"/>
        </w:rPr>
      </w:pPr>
      <w:r w:rsidRPr="00DD6942">
        <w:rPr>
          <w:sz w:val="20"/>
          <w:szCs w:val="20"/>
        </w:rPr>
        <w:t>Anna Brændstrup Steffensen</w:t>
      </w:r>
    </w:p>
    <w:p w:rsidR="004A251A" w:rsidRPr="00DD6942" w:rsidRDefault="004A251A" w:rsidP="004A251A">
      <w:pPr>
        <w:spacing w:after="120"/>
        <w:jc w:val="center"/>
        <w:rPr>
          <w:sz w:val="20"/>
          <w:szCs w:val="20"/>
        </w:rPr>
      </w:pPr>
    </w:p>
    <w:p w:rsidR="004A251A" w:rsidRPr="00DD6942" w:rsidRDefault="004A251A" w:rsidP="004A251A">
      <w:pPr>
        <w:spacing w:after="120"/>
        <w:jc w:val="center"/>
        <w:rPr>
          <w:sz w:val="20"/>
          <w:szCs w:val="20"/>
        </w:rPr>
      </w:pPr>
    </w:p>
    <w:p w:rsidR="004A251A" w:rsidRPr="00DD6942" w:rsidRDefault="004A251A" w:rsidP="004A251A">
      <w:pPr>
        <w:spacing w:after="120"/>
        <w:jc w:val="center"/>
        <w:rPr>
          <w:sz w:val="20"/>
          <w:szCs w:val="20"/>
        </w:rPr>
      </w:pPr>
      <w:r w:rsidRPr="00DD6942">
        <w:rPr>
          <w:sz w:val="20"/>
          <w:szCs w:val="20"/>
        </w:rPr>
        <w:t>Specialevejleder: Lars Uggerhøj</w:t>
      </w:r>
    </w:p>
    <w:p w:rsidR="004A251A" w:rsidRPr="00DD6942" w:rsidRDefault="004A251A" w:rsidP="004A251A">
      <w:pPr>
        <w:spacing w:after="120"/>
        <w:jc w:val="center"/>
        <w:rPr>
          <w:sz w:val="20"/>
          <w:szCs w:val="20"/>
        </w:rPr>
      </w:pPr>
      <w:r w:rsidRPr="00DD6942">
        <w:rPr>
          <w:sz w:val="20"/>
          <w:szCs w:val="20"/>
        </w:rPr>
        <w:t xml:space="preserve">Antal tegn: </w:t>
      </w:r>
      <w:r>
        <w:rPr>
          <w:sz w:val="20"/>
          <w:szCs w:val="20"/>
        </w:rPr>
        <w:t>234</w:t>
      </w:r>
      <w:r w:rsidRPr="002A38FE">
        <w:rPr>
          <w:sz w:val="20"/>
          <w:szCs w:val="20"/>
        </w:rPr>
        <w:t>.</w:t>
      </w:r>
      <w:r>
        <w:rPr>
          <w:sz w:val="20"/>
          <w:szCs w:val="20"/>
        </w:rPr>
        <w:t>122</w:t>
      </w:r>
    </w:p>
    <w:p w:rsidR="004A251A" w:rsidRDefault="004A251A" w:rsidP="00FD32F1">
      <w:pPr>
        <w:pStyle w:val="Overskrift"/>
        <w:spacing w:line="360" w:lineRule="auto"/>
        <w:rPr>
          <w:rFonts w:ascii="Times New Roman" w:hAnsi="Times New Roman" w:cs="Times New Roman"/>
          <w:color w:val="auto"/>
        </w:rPr>
      </w:pPr>
    </w:p>
    <w:p w:rsidR="004A251A" w:rsidRDefault="004A251A" w:rsidP="004A251A"/>
    <w:p w:rsidR="004A251A" w:rsidRDefault="004A251A" w:rsidP="004A251A"/>
    <w:p w:rsidR="004A251A" w:rsidRDefault="004A251A" w:rsidP="004A251A"/>
    <w:p w:rsidR="004A251A" w:rsidRDefault="004A251A" w:rsidP="004A251A"/>
    <w:p w:rsidR="004A251A" w:rsidRDefault="004A251A" w:rsidP="004A251A"/>
    <w:p w:rsidR="004A251A" w:rsidRDefault="004A251A" w:rsidP="004A251A"/>
    <w:p w:rsidR="004A251A" w:rsidRPr="004A251A" w:rsidRDefault="004A251A" w:rsidP="004A251A"/>
    <w:p w:rsidR="00341044" w:rsidRPr="00A26B0F" w:rsidRDefault="00341044" w:rsidP="00FD32F1">
      <w:pPr>
        <w:pStyle w:val="Overskrift"/>
        <w:spacing w:line="360" w:lineRule="auto"/>
        <w:rPr>
          <w:rFonts w:ascii="Times New Roman" w:hAnsi="Times New Roman" w:cs="Times New Roman"/>
          <w:color w:val="auto"/>
        </w:rPr>
      </w:pPr>
      <w:r w:rsidRPr="00A26B0F">
        <w:rPr>
          <w:rFonts w:ascii="Times New Roman" w:hAnsi="Times New Roman" w:cs="Times New Roman"/>
          <w:color w:val="auto"/>
        </w:rPr>
        <w:lastRenderedPageBreak/>
        <w:t>Indhold</w:t>
      </w:r>
    </w:p>
    <w:p w:rsidR="00D2732C" w:rsidRDefault="00D24411">
      <w:pPr>
        <w:pStyle w:val="Indholdsfortegnelse1"/>
        <w:tabs>
          <w:tab w:val="right" w:leader="dot" w:pos="9628"/>
        </w:tabs>
        <w:rPr>
          <w:rFonts w:asciiTheme="minorHAnsi" w:eastAsiaTheme="minorEastAsia" w:hAnsiTheme="minorHAnsi" w:cstheme="minorBidi"/>
          <w:noProof/>
          <w:sz w:val="22"/>
          <w:szCs w:val="22"/>
        </w:rPr>
      </w:pPr>
      <w:r w:rsidRPr="00192216">
        <w:fldChar w:fldCharType="begin"/>
      </w:r>
      <w:r w:rsidR="00341044" w:rsidRPr="00192216">
        <w:instrText xml:space="preserve"> TOC \o "1-3" \h \z \u </w:instrText>
      </w:r>
      <w:r w:rsidRPr="00192216">
        <w:fldChar w:fldCharType="separate"/>
      </w:r>
      <w:hyperlink w:anchor="_Toc331488409" w:history="1">
        <w:r w:rsidR="00D2732C" w:rsidRPr="00651BF2">
          <w:rPr>
            <w:rStyle w:val="Hyperlink"/>
            <w:noProof/>
            <w:lang w:val="en-US"/>
          </w:rPr>
          <w:t>Summary</w:t>
        </w:r>
        <w:r w:rsidR="00D2732C">
          <w:rPr>
            <w:noProof/>
            <w:webHidden/>
          </w:rPr>
          <w:tab/>
        </w:r>
        <w:r w:rsidR="00D2732C">
          <w:rPr>
            <w:noProof/>
            <w:webHidden/>
          </w:rPr>
          <w:fldChar w:fldCharType="begin"/>
        </w:r>
        <w:r w:rsidR="00D2732C">
          <w:rPr>
            <w:noProof/>
            <w:webHidden/>
          </w:rPr>
          <w:instrText xml:space="preserve"> PAGEREF _Toc331488409 \h </w:instrText>
        </w:r>
        <w:r w:rsidR="00D2732C">
          <w:rPr>
            <w:noProof/>
            <w:webHidden/>
          </w:rPr>
        </w:r>
        <w:r w:rsidR="00D2732C">
          <w:rPr>
            <w:noProof/>
            <w:webHidden/>
          </w:rPr>
          <w:fldChar w:fldCharType="separate"/>
        </w:r>
        <w:r w:rsidR="00D2732C">
          <w:rPr>
            <w:noProof/>
            <w:webHidden/>
          </w:rPr>
          <w:t>4</w:t>
        </w:r>
        <w:r w:rsidR="00D2732C">
          <w:rPr>
            <w:noProof/>
            <w:webHidden/>
          </w:rPr>
          <w:fldChar w:fldCharType="end"/>
        </w:r>
      </w:hyperlink>
    </w:p>
    <w:p w:rsidR="00D2732C" w:rsidRDefault="00D2732C">
      <w:pPr>
        <w:pStyle w:val="Indholdsfortegnelse1"/>
        <w:tabs>
          <w:tab w:val="right" w:leader="dot" w:pos="9628"/>
        </w:tabs>
        <w:rPr>
          <w:rFonts w:asciiTheme="minorHAnsi" w:eastAsiaTheme="minorEastAsia" w:hAnsiTheme="minorHAnsi" w:cstheme="minorBidi"/>
          <w:noProof/>
          <w:sz w:val="22"/>
          <w:szCs w:val="22"/>
        </w:rPr>
      </w:pPr>
      <w:hyperlink w:anchor="_Toc331488410" w:history="1">
        <w:r w:rsidRPr="00651BF2">
          <w:rPr>
            <w:rStyle w:val="Hyperlink"/>
            <w:noProof/>
          </w:rPr>
          <w:t>1. Indledning</w:t>
        </w:r>
        <w:r>
          <w:rPr>
            <w:noProof/>
            <w:webHidden/>
          </w:rPr>
          <w:tab/>
        </w:r>
        <w:r>
          <w:rPr>
            <w:noProof/>
            <w:webHidden/>
          </w:rPr>
          <w:fldChar w:fldCharType="begin"/>
        </w:r>
        <w:r>
          <w:rPr>
            <w:noProof/>
            <w:webHidden/>
          </w:rPr>
          <w:instrText xml:space="preserve"> PAGEREF _Toc331488410 \h </w:instrText>
        </w:r>
        <w:r>
          <w:rPr>
            <w:noProof/>
            <w:webHidden/>
          </w:rPr>
        </w:r>
        <w:r>
          <w:rPr>
            <w:noProof/>
            <w:webHidden/>
          </w:rPr>
          <w:fldChar w:fldCharType="separate"/>
        </w:r>
        <w:r>
          <w:rPr>
            <w:noProof/>
            <w:webHidden/>
          </w:rPr>
          <w:t>6</w:t>
        </w:r>
        <w:r>
          <w:rPr>
            <w:noProof/>
            <w:webHidden/>
          </w:rPr>
          <w:fldChar w:fldCharType="end"/>
        </w:r>
      </w:hyperlink>
    </w:p>
    <w:p w:rsidR="00D2732C" w:rsidRDefault="00D2732C">
      <w:pPr>
        <w:pStyle w:val="Indholdsfortegnelse1"/>
        <w:tabs>
          <w:tab w:val="right" w:leader="dot" w:pos="9628"/>
        </w:tabs>
        <w:rPr>
          <w:rFonts w:asciiTheme="minorHAnsi" w:eastAsiaTheme="minorEastAsia" w:hAnsiTheme="minorHAnsi" w:cstheme="minorBidi"/>
          <w:noProof/>
          <w:sz w:val="22"/>
          <w:szCs w:val="22"/>
        </w:rPr>
      </w:pPr>
      <w:hyperlink w:anchor="_Toc331488411" w:history="1">
        <w:r w:rsidRPr="00651BF2">
          <w:rPr>
            <w:rStyle w:val="Hyperlink"/>
            <w:noProof/>
          </w:rPr>
          <w:t>2. Forskningsvandring</w:t>
        </w:r>
        <w:r>
          <w:rPr>
            <w:noProof/>
            <w:webHidden/>
          </w:rPr>
          <w:tab/>
        </w:r>
        <w:r>
          <w:rPr>
            <w:noProof/>
            <w:webHidden/>
          </w:rPr>
          <w:fldChar w:fldCharType="begin"/>
        </w:r>
        <w:r>
          <w:rPr>
            <w:noProof/>
            <w:webHidden/>
          </w:rPr>
          <w:instrText xml:space="preserve"> PAGEREF _Toc331488411 \h </w:instrText>
        </w:r>
        <w:r>
          <w:rPr>
            <w:noProof/>
            <w:webHidden/>
          </w:rPr>
        </w:r>
        <w:r>
          <w:rPr>
            <w:noProof/>
            <w:webHidden/>
          </w:rPr>
          <w:fldChar w:fldCharType="separate"/>
        </w:r>
        <w:r>
          <w:rPr>
            <w:noProof/>
            <w:webHidden/>
          </w:rPr>
          <w:t>10</w:t>
        </w:r>
        <w:r>
          <w:rPr>
            <w:noProof/>
            <w:webHidden/>
          </w:rPr>
          <w:fldChar w:fldCharType="end"/>
        </w:r>
      </w:hyperlink>
    </w:p>
    <w:p w:rsidR="00D2732C" w:rsidRDefault="00D2732C">
      <w:pPr>
        <w:pStyle w:val="Indholdsfortegnelse1"/>
        <w:tabs>
          <w:tab w:val="right" w:leader="dot" w:pos="9628"/>
        </w:tabs>
        <w:rPr>
          <w:rFonts w:asciiTheme="minorHAnsi" w:eastAsiaTheme="minorEastAsia" w:hAnsiTheme="minorHAnsi" w:cstheme="minorBidi"/>
          <w:noProof/>
          <w:sz w:val="22"/>
          <w:szCs w:val="22"/>
        </w:rPr>
      </w:pPr>
      <w:hyperlink w:anchor="_Toc331488412" w:history="1">
        <w:r w:rsidRPr="00651BF2">
          <w:rPr>
            <w:rStyle w:val="Hyperlink"/>
            <w:noProof/>
          </w:rPr>
          <w:t>3. Problemformulering</w:t>
        </w:r>
        <w:r>
          <w:rPr>
            <w:noProof/>
            <w:webHidden/>
          </w:rPr>
          <w:tab/>
        </w:r>
        <w:r>
          <w:rPr>
            <w:noProof/>
            <w:webHidden/>
          </w:rPr>
          <w:fldChar w:fldCharType="begin"/>
        </w:r>
        <w:r>
          <w:rPr>
            <w:noProof/>
            <w:webHidden/>
          </w:rPr>
          <w:instrText xml:space="preserve"> PAGEREF _Toc331488412 \h </w:instrText>
        </w:r>
        <w:r>
          <w:rPr>
            <w:noProof/>
            <w:webHidden/>
          </w:rPr>
        </w:r>
        <w:r>
          <w:rPr>
            <w:noProof/>
            <w:webHidden/>
          </w:rPr>
          <w:fldChar w:fldCharType="separate"/>
        </w:r>
        <w:r>
          <w:rPr>
            <w:noProof/>
            <w:webHidden/>
          </w:rPr>
          <w:t>13</w:t>
        </w:r>
        <w:r>
          <w:rPr>
            <w:noProof/>
            <w:webHidden/>
          </w:rPr>
          <w:fldChar w:fldCharType="end"/>
        </w:r>
      </w:hyperlink>
    </w:p>
    <w:p w:rsidR="00D2732C" w:rsidRDefault="00D2732C">
      <w:pPr>
        <w:pStyle w:val="Indholdsfortegnelse1"/>
        <w:tabs>
          <w:tab w:val="right" w:leader="dot" w:pos="9628"/>
        </w:tabs>
        <w:rPr>
          <w:rFonts w:asciiTheme="minorHAnsi" w:eastAsiaTheme="minorEastAsia" w:hAnsiTheme="minorHAnsi" w:cstheme="minorBidi"/>
          <w:noProof/>
          <w:sz w:val="22"/>
          <w:szCs w:val="22"/>
        </w:rPr>
      </w:pPr>
      <w:hyperlink w:anchor="_Toc331488413" w:history="1">
        <w:r w:rsidRPr="00651BF2">
          <w:rPr>
            <w:rStyle w:val="Hyperlink"/>
            <w:noProof/>
          </w:rPr>
          <w:t>4. Videnskabsteoretisk positionering</w:t>
        </w:r>
        <w:r>
          <w:rPr>
            <w:noProof/>
            <w:webHidden/>
          </w:rPr>
          <w:tab/>
        </w:r>
        <w:r>
          <w:rPr>
            <w:noProof/>
            <w:webHidden/>
          </w:rPr>
          <w:fldChar w:fldCharType="begin"/>
        </w:r>
        <w:r>
          <w:rPr>
            <w:noProof/>
            <w:webHidden/>
          </w:rPr>
          <w:instrText xml:space="preserve"> PAGEREF _Toc331488413 \h </w:instrText>
        </w:r>
        <w:r>
          <w:rPr>
            <w:noProof/>
            <w:webHidden/>
          </w:rPr>
        </w:r>
        <w:r>
          <w:rPr>
            <w:noProof/>
            <w:webHidden/>
          </w:rPr>
          <w:fldChar w:fldCharType="separate"/>
        </w:r>
        <w:r>
          <w:rPr>
            <w:noProof/>
            <w:webHidden/>
          </w:rPr>
          <w:t>14</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14" w:history="1">
        <w:r w:rsidRPr="00651BF2">
          <w:rPr>
            <w:rStyle w:val="Hyperlink"/>
            <w:noProof/>
          </w:rPr>
          <w:t>4.1. Konstruktivismens historiske rødder</w:t>
        </w:r>
        <w:r>
          <w:rPr>
            <w:noProof/>
            <w:webHidden/>
          </w:rPr>
          <w:tab/>
        </w:r>
        <w:r>
          <w:rPr>
            <w:noProof/>
            <w:webHidden/>
          </w:rPr>
          <w:fldChar w:fldCharType="begin"/>
        </w:r>
        <w:r>
          <w:rPr>
            <w:noProof/>
            <w:webHidden/>
          </w:rPr>
          <w:instrText xml:space="preserve"> PAGEREF _Toc331488414 \h </w:instrText>
        </w:r>
        <w:r>
          <w:rPr>
            <w:noProof/>
            <w:webHidden/>
          </w:rPr>
        </w:r>
        <w:r>
          <w:rPr>
            <w:noProof/>
            <w:webHidden/>
          </w:rPr>
          <w:fldChar w:fldCharType="separate"/>
        </w:r>
        <w:r>
          <w:rPr>
            <w:noProof/>
            <w:webHidden/>
          </w:rPr>
          <w:t>14</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15" w:history="1">
        <w:r w:rsidRPr="00651BF2">
          <w:rPr>
            <w:rStyle w:val="Hyperlink"/>
            <w:noProof/>
          </w:rPr>
          <w:t>4.2. Konstruktivismens ontologi og epistemologi</w:t>
        </w:r>
        <w:r>
          <w:rPr>
            <w:noProof/>
            <w:webHidden/>
          </w:rPr>
          <w:tab/>
        </w:r>
        <w:r>
          <w:rPr>
            <w:noProof/>
            <w:webHidden/>
          </w:rPr>
          <w:fldChar w:fldCharType="begin"/>
        </w:r>
        <w:r>
          <w:rPr>
            <w:noProof/>
            <w:webHidden/>
          </w:rPr>
          <w:instrText xml:space="preserve"> PAGEREF _Toc331488415 \h </w:instrText>
        </w:r>
        <w:r>
          <w:rPr>
            <w:noProof/>
            <w:webHidden/>
          </w:rPr>
        </w:r>
        <w:r>
          <w:rPr>
            <w:noProof/>
            <w:webHidden/>
          </w:rPr>
          <w:fldChar w:fldCharType="separate"/>
        </w:r>
        <w:r>
          <w:rPr>
            <w:noProof/>
            <w:webHidden/>
          </w:rPr>
          <w:t>15</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16" w:history="1">
        <w:r w:rsidRPr="00651BF2">
          <w:rPr>
            <w:rStyle w:val="Hyperlink"/>
            <w:noProof/>
          </w:rPr>
          <w:t>4.3. Feltet socialt arbejde som konstruktion</w:t>
        </w:r>
        <w:r>
          <w:rPr>
            <w:noProof/>
            <w:webHidden/>
          </w:rPr>
          <w:tab/>
        </w:r>
        <w:r>
          <w:rPr>
            <w:noProof/>
            <w:webHidden/>
          </w:rPr>
          <w:fldChar w:fldCharType="begin"/>
        </w:r>
        <w:r>
          <w:rPr>
            <w:noProof/>
            <w:webHidden/>
          </w:rPr>
          <w:instrText xml:space="preserve"> PAGEREF _Toc331488416 \h </w:instrText>
        </w:r>
        <w:r>
          <w:rPr>
            <w:noProof/>
            <w:webHidden/>
          </w:rPr>
        </w:r>
        <w:r>
          <w:rPr>
            <w:noProof/>
            <w:webHidden/>
          </w:rPr>
          <w:fldChar w:fldCharType="separate"/>
        </w:r>
        <w:r>
          <w:rPr>
            <w:noProof/>
            <w:webHidden/>
          </w:rPr>
          <w:t>18</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17" w:history="1">
        <w:r w:rsidRPr="00651BF2">
          <w:rPr>
            <w:rStyle w:val="Hyperlink"/>
            <w:noProof/>
          </w:rPr>
          <w:t>4.4. Begrundelse for valget af tilgang</w:t>
        </w:r>
        <w:r>
          <w:rPr>
            <w:noProof/>
            <w:webHidden/>
          </w:rPr>
          <w:tab/>
        </w:r>
        <w:r>
          <w:rPr>
            <w:noProof/>
            <w:webHidden/>
          </w:rPr>
          <w:fldChar w:fldCharType="begin"/>
        </w:r>
        <w:r>
          <w:rPr>
            <w:noProof/>
            <w:webHidden/>
          </w:rPr>
          <w:instrText xml:space="preserve"> PAGEREF _Toc331488417 \h </w:instrText>
        </w:r>
        <w:r>
          <w:rPr>
            <w:noProof/>
            <w:webHidden/>
          </w:rPr>
        </w:r>
        <w:r>
          <w:rPr>
            <w:noProof/>
            <w:webHidden/>
          </w:rPr>
          <w:fldChar w:fldCharType="separate"/>
        </w:r>
        <w:r>
          <w:rPr>
            <w:noProof/>
            <w:webHidden/>
          </w:rPr>
          <w:t>19</w:t>
        </w:r>
        <w:r>
          <w:rPr>
            <w:noProof/>
            <w:webHidden/>
          </w:rPr>
          <w:fldChar w:fldCharType="end"/>
        </w:r>
      </w:hyperlink>
    </w:p>
    <w:p w:rsidR="00D2732C" w:rsidRDefault="00D2732C">
      <w:pPr>
        <w:pStyle w:val="Indholdsfortegnelse1"/>
        <w:tabs>
          <w:tab w:val="right" w:leader="dot" w:pos="9628"/>
        </w:tabs>
        <w:rPr>
          <w:rFonts w:asciiTheme="minorHAnsi" w:eastAsiaTheme="minorEastAsia" w:hAnsiTheme="minorHAnsi" w:cstheme="minorBidi"/>
          <w:noProof/>
          <w:sz w:val="22"/>
          <w:szCs w:val="22"/>
        </w:rPr>
      </w:pPr>
      <w:hyperlink w:anchor="_Toc331488418" w:history="1">
        <w:r w:rsidRPr="00651BF2">
          <w:rPr>
            <w:rStyle w:val="Hyperlink"/>
            <w:noProof/>
          </w:rPr>
          <w:t>5. Metodisk positionering</w:t>
        </w:r>
        <w:r>
          <w:rPr>
            <w:noProof/>
            <w:webHidden/>
          </w:rPr>
          <w:tab/>
        </w:r>
        <w:r>
          <w:rPr>
            <w:noProof/>
            <w:webHidden/>
          </w:rPr>
          <w:fldChar w:fldCharType="begin"/>
        </w:r>
        <w:r>
          <w:rPr>
            <w:noProof/>
            <w:webHidden/>
          </w:rPr>
          <w:instrText xml:space="preserve"> PAGEREF _Toc331488418 \h </w:instrText>
        </w:r>
        <w:r>
          <w:rPr>
            <w:noProof/>
            <w:webHidden/>
          </w:rPr>
        </w:r>
        <w:r>
          <w:rPr>
            <w:noProof/>
            <w:webHidden/>
          </w:rPr>
          <w:fldChar w:fldCharType="separate"/>
        </w:r>
        <w:r>
          <w:rPr>
            <w:noProof/>
            <w:webHidden/>
          </w:rPr>
          <w:t>20</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19" w:history="1">
        <w:r w:rsidRPr="00651BF2">
          <w:rPr>
            <w:rStyle w:val="Hyperlink"/>
            <w:noProof/>
          </w:rPr>
          <w:t>5.1. Vignetmetode</w:t>
        </w:r>
        <w:r>
          <w:rPr>
            <w:noProof/>
            <w:webHidden/>
          </w:rPr>
          <w:tab/>
        </w:r>
        <w:r>
          <w:rPr>
            <w:noProof/>
            <w:webHidden/>
          </w:rPr>
          <w:fldChar w:fldCharType="begin"/>
        </w:r>
        <w:r>
          <w:rPr>
            <w:noProof/>
            <w:webHidden/>
          </w:rPr>
          <w:instrText xml:space="preserve"> PAGEREF _Toc331488419 \h </w:instrText>
        </w:r>
        <w:r>
          <w:rPr>
            <w:noProof/>
            <w:webHidden/>
          </w:rPr>
        </w:r>
        <w:r>
          <w:rPr>
            <w:noProof/>
            <w:webHidden/>
          </w:rPr>
          <w:fldChar w:fldCharType="separate"/>
        </w:r>
        <w:r>
          <w:rPr>
            <w:noProof/>
            <w:webHidden/>
          </w:rPr>
          <w:t>20</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20" w:history="1">
        <w:r w:rsidRPr="00651BF2">
          <w:rPr>
            <w:rStyle w:val="Hyperlink"/>
            <w:noProof/>
          </w:rPr>
          <w:t>5.2. Kvalitativ metode</w:t>
        </w:r>
        <w:r>
          <w:rPr>
            <w:noProof/>
            <w:webHidden/>
          </w:rPr>
          <w:tab/>
        </w:r>
        <w:r>
          <w:rPr>
            <w:noProof/>
            <w:webHidden/>
          </w:rPr>
          <w:fldChar w:fldCharType="begin"/>
        </w:r>
        <w:r>
          <w:rPr>
            <w:noProof/>
            <w:webHidden/>
          </w:rPr>
          <w:instrText xml:space="preserve"> PAGEREF _Toc331488420 \h </w:instrText>
        </w:r>
        <w:r>
          <w:rPr>
            <w:noProof/>
            <w:webHidden/>
          </w:rPr>
        </w:r>
        <w:r>
          <w:rPr>
            <w:noProof/>
            <w:webHidden/>
          </w:rPr>
          <w:fldChar w:fldCharType="separate"/>
        </w:r>
        <w:r>
          <w:rPr>
            <w:noProof/>
            <w:webHidden/>
          </w:rPr>
          <w:t>24</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21" w:history="1">
        <w:r w:rsidRPr="00651BF2">
          <w:rPr>
            <w:rStyle w:val="Hyperlink"/>
            <w:noProof/>
          </w:rPr>
          <w:t>5.3. Begrundelse for valg af metodemiks</w:t>
        </w:r>
        <w:r>
          <w:rPr>
            <w:noProof/>
            <w:webHidden/>
          </w:rPr>
          <w:tab/>
        </w:r>
        <w:r>
          <w:rPr>
            <w:noProof/>
            <w:webHidden/>
          </w:rPr>
          <w:fldChar w:fldCharType="begin"/>
        </w:r>
        <w:r>
          <w:rPr>
            <w:noProof/>
            <w:webHidden/>
          </w:rPr>
          <w:instrText xml:space="preserve"> PAGEREF _Toc331488421 \h </w:instrText>
        </w:r>
        <w:r>
          <w:rPr>
            <w:noProof/>
            <w:webHidden/>
          </w:rPr>
        </w:r>
        <w:r>
          <w:rPr>
            <w:noProof/>
            <w:webHidden/>
          </w:rPr>
          <w:fldChar w:fldCharType="separate"/>
        </w:r>
        <w:r>
          <w:rPr>
            <w:noProof/>
            <w:webHidden/>
          </w:rPr>
          <w:t>25</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22" w:history="1">
        <w:r w:rsidRPr="00651BF2">
          <w:rPr>
            <w:rStyle w:val="Hyperlink"/>
            <w:noProof/>
          </w:rPr>
          <w:t>5.4. Kritik af vignetmetoden</w:t>
        </w:r>
        <w:r>
          <w:rPr>
            <w:noProof/>
            <w:webHidden/>
          </w:rPr>
          <w:tab/>
        </w:r>
        <w:r>
          <w:rPr>
            <w:noProof/>
            <w:webHidden/>
          </w:rPr>
          <w:fldChar w:fldCharType="begin"/>
        </w:r>
        <w:r>
          <w:rPr>
            <w:noProof/>
            <w:webHidden/>
          </w:rPr>
          <w:instrText xml:space="preserve"> PAGEREF _Toc331488422 \h </w:instrText>
        </w:r>
        <w:r>
          <w:rPr>
            <w:noProof/>
            <w:webHidden/>
          </w:rPr>
        </w:r>
        <w:r>
          <w:rPr>
            <w:noProof/>
            <w:webHidden/>
          </w:rPr>
          <w:fldChar w:fldCharType="separate"/>
        </w:r>
        <w:r>
          <w:rPr>
            <w:noProof/>
            <w:webHidden/>
          </w:rPr>
          <w:t>26</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23" w:history="1">
        <w:r w:rsidRPr="00651BF2">
          <w:rPr>
            <w:rStyle w:val="Hyperlink"/>
            <w:noProof/>
          </w:rPr>
          <w:t>5.5. Undersøgelsesresultaternes troværdighed</w:t>
        </w:r>
        <w:r>
          <w:rPr>
            <w:noProof/>
            <w:webHidden/>
          </w:rPr>
          <w:tab/>
        </w:r>
        <w:r>
          <w:rPr>
            <w:noProof/>
            <w:webHidden/>
          </w:rPr>
          <w:fldChar w:fldCharType="begin"/>
        </w:r>
        <w:r>
          <w:rPr>
            <w:noProof/>
            <w:webHidden/>
          </w:rPr>
          <w:instrText xml:space="preserve"> PAGEREF _Toc331488423 \h </w:instrText>
        </w:r>
        <w:r>
          <w:rPr>
            <w:noProof/>
            <w:webHidden/>
          </w:rPr>
        </w:r>
        <w:r>
          <w:rPr>
            <w:noProof/>
            <w:webHidden/>
          </w:rPr>
          <w:fldChar w:fldCharType="separate"/>
        </w:r>
        <w:r>
          <w:rPr>
            <w:noProof/>
            <w:webHidden/>
          </w:rPr>
          <w:t>27</w:t>
        </w:r>
        <w:r>
          <w:rPr>
            <w:noProof/>
            <w:webHidden/>
          </w:rPr>
          <w:fldChar w:fldCharType="end"/>
        </w:r>
      </w:hyperlink>
    </w:p>
    <w:p w:rsidR="00D2732C" w:rsidRDefault="00D2732C">
      <w:pPr>
        <w:pStyle w:val="Indholdsfortegnelse1"/>
        <w:tabs>
          <w:tab w:val="right" w:leader="dot" w:pos="9628"/>
        </w:tabs>
        <w:rPr>
          <w:rFonts w:asciiTheme="minorHAnsi" w:eastAsiaTheme="minorEastAsia" w:hAnsiTheme="minorHAnsi" w:cstheme="minorBidi"/>
          <w:noProof/>
          <w:sz w:val="22"/>
          <w:szCs w:val="22"/>
        </w:rPr>
      </w:pPr>
      <w:hyperlink w:anchor="_Toc331488424" w:history="1">
        <w:r w:rsidRPr="00651BF2">
          <w:rPr>
            <w:rStyle w:val="Hyperlink"/>
            <w:noProof/>
          </w:rPr>
          <w:t>6. Teoretisk positionering</w:t>
        </w:r>
        <w:r>
          <w:rPr>
            <w:noProof/>
            <w:webHidden/>
          </w:rPr>
          <w:tab/>
        </w:r>
        <w:r>
          <w:rPr>
            <w:noProof/>
            <w:webHidden/>
          </w:rPr>
          <w:fldChar w:fldCharType="begin"/>
        </w:r>
        <w:r>
          <w:rPr>
            <w:noProof/>
            <w:webHidden/>
          </w:rPr>
          <w:instrText xml:space="preserve"> PAGEREF _Toc331488424 \h </w:instrText>
        </w:r>
        <w:r>
          <w:rPr>
            <w:noProof/>
            <w:webHidden/>
          </w:rPr>
        </w:r>
        <w:r>
          <w:rPr>
            <w:noProof/>
            <w:webHidden/>
          </w:rPr>
          <w:fldChar w:fldCharType="separate"/>
        </w:r>
        <w:r>
          <w:rPr>
            <w:noProof/>
            <w:webHidden/>
          </w:rPr>
          <w:t>31</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25" w:history="1">
        <w:r w:rsidRPr="00651BF2">
          <w:rPr>
            <w:rStyle w:val="Hyperlink"/>
            <w:noProof/>
          </w:rPr>
          <w:t>6.1. Pierre Bourdieus begrebsapparat</w:t>
        </w:r>
        <w:r>
          <w:rPr>
            <w:noProof/>
            <w:webHidden/>
          </w:rPr>
          <w:tab/>
        </w:r>
        <w:r>
          <w:rPr>
            <w:noProof/>
            <w:webHidden/>
          </w:rPr>
          <w:fldChar w:fldCharType="begin"/>
        </w:r>
        <w:r>
          <w:rPr>
            <w:noProof/>
            <w:webHidden/>
          </w:rPr>
          <w:instrText xml:space="preserve"> PAGEREF _Toc331488425 \h </w:instrText>
        </w:r>
        <w:r>
          <w:rPr>
            <w:noProof/>
            <w:webHidden/>
          </w:rPr>
        </w:r>
        <w:r>
          <w:rPr>
            <w:noProof/>
            <w:webHidden/>
          </w:rPr>
          <w:fldChar w:fldCharType="separate"/>
        </w:r>
        <w:r>
          <w:rPr>
            <w:noProof/>
            <w:webHidden/>
          </w:rPr>
          <w:t>31</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26" w:history="1">
        <w:r w:rsidRPr="00651BF2">
          <w:rPr>
            <w:rStyle w:val="Hyperlink"/>
            <w:noProof/>
            <w:lang w:eastAsia="en-US"/>
          </w:rPr>
          <w:t>6.1.1. Felt</w:t>
        </w:r>
        <w:r>
          <w:rPr>
            <w:noProof/>
            <w:webHidden/>
          </w:rPr>
          <w:tab/>
        </w:r>
        <w:r>
          <w:rPr>
            <w:noProof/>
            <w:webHidden/>
          </w:rPr>
          <w:fldChar w:fldCharType="begin"/>
        </w:r>
        <w:r>
          <w:rPr>
            <w:noProof/>
            <w:webHidden/>
          </w:rPr>
          <w:instrText xml:space="preserve"> PAGEREF _Toc331488426 \h </w:instrText>
        </w:r>
        <w:r>
          <w:rPr>
            <w:noProof/>
            <w:webHidden/>
          </w:rPr>
        </w:r>
        <w:r>
          <w:rPr>
            <w:noProof/>
            <w:webHidden/>
          </w:rPr>
          <w:fldChar w:fldCharType="separate"/>
        </w:r>
        <w:r>
          <w:rPr>
            <w:noProof/>
            <w:webHidden/>
          </w:rPr>
          <w:t>31</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27" w:history="1">
        <w:r w:rsidRPr="00651BF2">
          <w:rPr>
            <w:rStyle w:val="Hyperlink"/>
            <w:noProof/>
            <w:lang w:eastAsia="en-US"/>
          </w:rPr>
          <w:t>6.1.2. Kapital</w:t>
        </w:r>
        <w:r>
          <w:rPr>
            <w:noProof/>
            <w:webHidden/>
          </w:rPr>
          <w:tab/>
        </w:r>
        <w:r>
          <w:rPr>
            <w:noProof/>
            <w:webHidden/>
          </w:rPr>
          <w:fldChar w:fldCharType="begin"/>
        </w:r>
        <w:r>
          <w:rPr>
            <w:noProof/>
            <w:webHidden/>
          </w:rPr>
          <w:instrText xml:space="preserve"> PAGEREF _Toc331488427 \h </w:instrText>
        </w:r>
        <w:r>
          <w:rPr>
            <w:noProof/>
            <w:webHidden/>
          </w:rPr>
        </w:r>
        <w:r>
          <w:rPr>
            <w:noProof/>
            <w:webHidden/>
          </w:rPr>
          <w:fldChar w:fldCharType="separate"/>
        </w:r>
        <w:r>
          <w:rPr>
            <w:noProof/>
            <w:webHidden/>
          </w:rPr>
          <w:t>32</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28" w:history="1">
        <w:r w:rsidRPr="00651BF2">
          <w:rPr>
            <w:rStyle w:val="Hyperlink"/>
            <w:noProof/>
            <w:lang w:eastAsia="en-US"/>
          </w:rPr>
          <w:t>6.1.3. Symbolsk vold</w:t>
        </w:r>
        <w:r>
          <w:rPr>
            <w:noProof/>
            <w:webHidden/>
          </w:rPr>
          <w:tab/>
        </w:r>
        <w:r>
          <w:rPr>
            <w:noProof/>
            <w:webHidden/>
          </w:rPr>
          <w:fldChar w:fldCharType="begin"/>
        </w:r>
        <w:r>
          <w:rPr>
            <w:noProof/>
            <w:webHidden/>
          </w:rPr>
          <w:instrText xml:space="preserve"> PAGEREF _Toc331488428 \h </w:instrText>
        </w:r>
        <w:r>
          <w:rPr>
            <w:noProof/>
            <w:webHidden/>
          </w:rPr>
        </w:r>
        <w:r>
          <w:rPr>
            <w:noProof/>
            <w:webHidden/>
          </w:rPr>
          <w:fldChar w:fldCharType="separate"/>
        </w:r>
        <w:r>
          <w:rPr>
            <w:noProof/>
            <w:webHidden/>
          </w:rPr>
          <w:t>33</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29" w:history="1">
        <w:r w:rsidRPr="00651BF2">
          <w:rPr>
            <w:rStyle w:val="Hyperlink"/>
            <w:noProof/>
            <w:lang w:eastAsia="en-US"/>
          </w:rPr>
          <w:t>6.1.4. Doxa</w:t>
        </w:r>
        <w:r>
          <w:rPr>
            <w:noProof/>
            <w:webHidden/>
          </w:rPr>
          <w:tab/>
        </w:r>
        <w:r>
          <w:rPr>
            <w:noProof/>
            <w:webHidden/>
          </w:rPr>
          <w:fldChar w:fldCharType="begin"/>
        </w:r>
        <w:r>
          <w:rPr>
            <w:noProof/>
            <w:webHidden/>
          </w:rPr>
          <w:instrText xml:space="preserve"> PAGEREF _Toc331488429 \h </w:instrText>
        </w:r>
        <w:r>
          <w:rPr>
            <w:noProof/>
            <w:webHidden/>
          </w:rPr>
        </w:r>
        <w:r>
          <w:rPr>
            <w:noProof/>
            <w:webHidden/>
          </w:rPr>
          <w:fldChar w:fldCharType="separate"/>
        </w:r>
        <w:r>
          <w:rPr>
            <w:noProof/>
            <w:webHidden/>
          </w:rPr>
          <w:t>33</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30" w:history="1">
        <w:r w:rsidRPr="00651BF2">
          <w:rPr>
            <w:rStyle w:val="Hyperlink"/>
            <w:noProof/>
            <w:lang w:eastAsia="en-US"/>
          </w:rPr>
          <w:t>6.1.5. Habitus</w:t>
        </w:r>
        <w:r>
          <w:rPr>
            <w:noProof/>
            <w:webHidden/>
          </w:rPr>
          <w:tab/>
        </w:r>
        <w:r>
          <w:rPr>
            <w:noProof/>
            <w:webHidden/>
          </w:rPr>
          <w:fldChar w:fldCharType="begin"/>
        </w:r>
        <w:r>
          <w:rPr>
            <w:noProof/>
            <w:webHidden/>
          </w:rPr>
          <w:instrText xml:space="preserve"> PAGEREF _Toc331488430 \h </w:instrText>
        </w:r>
        <w:r>
          <w:rPr>
            <w:noProof/>
            <w:webHidden/>
          </w:rPr>
        </w:r>
        <w:r>
          <w:rPr>
            <w:noProof/>
            <w:webHidden/>
          </w:rPr>
          <w:fldChar w:fldCharType="separate"/>
        </w:r>
        <w:r>
          <w:rPr>
            <w:noProof/>
            <w:webHidden/>
          </w:rPr>
          <w:t>34</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31" w:history="1">
        <w:r w:rsidRPr="00651BF2">
          <w:rPr>
            <w:rStyle w:val="Hyperlink"/>
            <w:noProof/>
            <w:lang w:eastAsia="en-US"/>
          </w:rPr>
          <w:t>6.1.6. Kritik af Bourdieu</w:t>
        </w:r>
        <w:r>
          <w:rPr>
            <w:noProof/>
            <w:webHidden/>
          </w:rPr>
          <w:tab/>
        </w:r>
        <w:r>
          <w:rPr>
            <w:noProof/>
            <w:webHidden/>
          </w:rPr>
          <w:fldChar w:fldCharType="begin"/>
        </w:r>
        <w:r>
          <w:rPr>
            <w:noProof/>
            <w:webHidden/>
          </w:rPr>
          <w:instrText xml:space="preserve"> PAGEREF _Toc331488431 \h </w:instrText>
        </w:r>
        <w:r>
          <w:rPr>
            <w:noProof/>
            <w:webHidden/>
          </w:rPr>
        </w:r>
        <w:r>
          <w:rPr>
            <w:noProof/>
            <w:webHidden/>
          </w:rPr>
          <w:fldChar w:fldCharType="separate"/>
        </w:r>
        <w:r>
          <w:rPr>
            <w:noProof/>
            <w:webHidden/>
          </w:rPr>
          <w:t>36</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32" w:history="1">
        <w:r w:rsidRPr="00651BF2">
          <w:rPr>
            <w:rStyle w:val="Hyperlink"/>
            <w:noProof/>
          </w:rPr>
          <w:t>6.2. Holdningsteori</w:t>
        </w:r>
        <w:r>
          <w:rPr>
            <w:noProof/>
            <w:webHidden/>
          </w:rPr>
          <w:tab/>
        </w:r>
        <w:r>
          <w:rPr>
            <w:noProof/>
            <w:webHidden/>
          </w:rPr>
          <w:fldChar w:fldCharType="begin"/>
        </w:r>
        <w:r>
          <w:rPr>
            <w:noProof/>
            <w:webHidden/>
          </w:rPr>
          <w:instrText xml:space="preserve"> PAGEREF _Toc331488432 \h </w:instrText>
        </w:r>
        <w:r>
          <w:rPr>
            <w:noProof/>
            <w:webHidden/>
          </w:rPr>
        </w:r>
        <w:r>
          <w:rPr>
            <w:noProof/>
            <w:webHidden/>
          </w:rPr>
          <w:fldChar w:fldCharType="separate"/>
        </w:r>
        <w:r>
          <w:rPr>
            <w:noProof/>
            <w:webHidden/>
          </w:rPr>
          <w:t>36</w:t>
        </w:r>
        <w:r>
          <w:rPr>
            <w:noProof/>
            <w:webHidden/>
          </w:rPr>
          <w:fldChar w:fldCharType="end"/>
        </w:r>
      </w:hyperlink>
    </w:p>
    <w:p w:rsidR="00D2732C" w:rsidRDefault="00D2732C">
      <w:pPr>
        <w:pStyle w:val="Indholdsfortegnelse1"/>
        <w:tabs>
          <w:tab w:val="right" w:leader="dot" w:pos="9628"/>
        </w:tabs>
        <w:rPr>
          <w:rFonts w:asciiTheme="minorHAnsi" w:eastAsiaTheme="minorEastAsia" w:hAnsiTheme="minorHAnsi" w:cstheme="minorBidi"/>
          <w:noProof/>
          <w:sz w:val="22"/>
          <w:szCs w:val="22"/>
        </w:rPr>
      </w:pPr>
      <w:hyperlink w:anchor="_Toc331488433" w:history="1">
        <w:r w:rsidRPr="00651BF2">
          <w:rPr>
            <w:rStyle w:val="Hyperlink"/>
            <w:noProof/>
          </w:rPr>
          <w:t>7. Analytisk positionering</w:t>
        </w:r>
        <w:r>
          <w:rPr>
            <w:noProof/>
            <w:webHidden/>
          </w:rPr>
          <w:tab/>
        </w:r>
        <w:r>
          <w:rPr>
            <w:noProof/>
            <w:webHidden/>
          </w:rPr>
          <w:fldChar w:fldCharType="begin"/>
        </w:r>
        <w:r>
          <w:rPr>
            <w:noProof/>
            <w:webHidden/>
          </w:rPr>
          <w:instrText xml:space="preserve"> PAGEREF _Toc331488433 \h </w:instrText>
        </w:r>
        <w:r>
          <w:rPr>
            <w:noProof/>
            <w:webHidden/>
          </w:rPr>
        </w:r>
        <w:r>
          <w:rPr>
            <w:noProof/>
            <w:webHidden/>
          </w:rPr>
          <w:fldChar w:fldCharType="separate"/>
        </w:r>
        <w:r>
          <w:rPr>
            <w:noProof/>
            <w:webHidden/>
          </w:rPr>
          <w:t>39</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34" w:history="1">
        <w:r w:rsidRPr="00651BF2">
          <w:rPr>
            <w:rStyle w:val="Hyperlink"/>
            <w:noProof/>
          </w:rPr>
          <w:t>7.1. Behandling af den indsamlede empiri</w:t>
        </w:r>
        <w:r>
          <w:rPr>
            <w:noProof/>
            <w:webHidden/>
          </w:rPr>
          <w:tab/>
        </w:r>
        <w:r>
          <w:rPr>
            <w:noProof/>
            <w:webHidden/>
          </w:rPr>
          <w:fldChar w:fldCharType="begin"/>
        </w:r>
        <w:r>
          <w:rPr>
            <w:noProof/>
            <w:webHidden/>
          </w:rPr>
          <w:instrText xml:space="preserve"> PAGEREF _Toc331488434 \h </w:instrText>
        </w:r>
        <w:r>
          <w:rPr>
            <w:noProof/>
            <w:webHidden/>
          </w:rPr>
        </w:r>
        <w:r>
          <w:rPr>
            <w:noProof/>
            <w:webHidden/>
          </w:rPr>
          <w:fldChar w:fldCharType="separate"/>
        </w:r>
        <w:r>
          <w:rPr>
            <w:noProof/>
            <w:webHidden/>
          </w:rPr>
          <w:t>39</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35" w:history="1">
        <w:r w:rsidRPr="00651BF2">
          <w:rPr>
            <w:rStyle w:val="Hyperlink"/>
            <w:noProof/>
          </w:rPr>
          <w:t>7.2. Analysens opbygning</w:t>
        </w:r>
        <w:r>
          <w:rPr>
            <w:noProof/>
            <w:webHidden/>
          </w:rPr>
          <w:tab/>
        </w:r>
        <w:r>
          <w:rPr>
            <w:noProof/>
            <w:webHidden/>
          </w:rPr>
          <w:fldChar w:fldCharType="begin"/>
        </w:r>
        <w:r>
          <w:rPr>
            <w:noProof/>
            <w:webHidden/>
          </w:rPr>
          <w:instrText xml:space="preserve"> PAGEREF _Toc331488435 \h </w:instrText>
        </w:r>
        <w:r>
          <w:rPr>
            <w:noProof/>
            <w:webHidden/>
          </w:rPr>
        </w:r>
        <w:r>
          <w:rPr>
            <w:noProof/>
            <w:webHidden/>
          </w:rPr>
          <w:fldChar w:fldCharType="separate"/>
        </w:r>
        <w:r>
          <w:rPr>
            <w:noProof/>
            <w:webHidden/>
          </w:rPr>
          <w:t>40</w:t>
        </w:r>
        <w:r>
          <w:rPr>
            <w:noProof/>
            <w:webHidden/>
          </w:rPr>
          <w:fldChar w:fldCharType="end"/>
        </w:r>
      </w:hyperlink>
    </w:p>
    <w:p w:rsidR="00D2732C" w:rsidRDefault="00D2732C">
      <w:pPr>
        <w:pStyle w:val="Indholdsfortegnelse1"/>
        <w:tabs>
          <w:tab w:val="right" w:leader="dot" w:pos="9628"/>
        </w:tabs>
        <w:rPr>
          <w:rFonts w:asciiTheme="minorHAnsi" w:eastAsiaTheme="minorEastAsia" w:hAnsiTheme="minorHAnsi" w:cstheme="minorBidi"/>
          <w:noProof/>
          <w:sz w:val="22"/>
          <w:szCs w:val="22"/>
        </w:rPr>
      </w:pPr>
      <w:hyperlink w:anchor="_Toc331488436" w:history="1">
        <w:r w:rsidRPr="00651BF2">
          <w:rPr>
            <w:rStyle w:val="Hyperlink"/>
            <w:noProof/>
          </w:rPr>
          <w:t>8. Analyse</w:t>
        </w:r>
        <w:r>
          <w:rPr>
            <w:noProof/>
            <w:webHidden/>
          </w:rPr>
          <w:tab/>
        </w:r>
        <w:r>
          <w:rPr>
            <w:noProof/>
            <w:webHidden/>
          </w:rPr>
          <w:fldChar w:fldCharType="begin"/>
        </w:r>
        <w:r>
          <w:rPr>
            <w:noProof/>
            <w:webHidden/>
          </w:rPr>
          <w:instrText xml:space="preserve"> PAGEREF _Toc331488436 \h </w:instrText>
        </w:r>
        <w:r>
          <w:rPr>
            <w:noProof/>
            <w:webHidden/>
          </w:rPr>
        </w:r>
        <w:r>
          <w:rPr>
            <w:noProof/>
            <w:webHidden/>
          </w:rPr>
          <w:fldChar w:fldCharType="separate"/>
        </w:r>
        <w:r>
          <w:rPr>
            <w:noProof/>
            <w:webHidden/>
          </w:rPr>
          <w:t>43</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37" w:history="1">
        <w:r w:rsidRPr="00651BF2">
          <w:rPr>
            <w:rStyle w:val="Hyperlink"/>
            <w:noProof/>
          </w:rPr>
          <w:t>8.1. Analyse af vignetfase 1</w:t>
        </w:r>
        <w:r>
          <w:rPr>
            <w:noProof/>
            <w:webHidden/>
          </w:rPr>
          <w:tab/>
        </w:r>
        <w:r>
          <w:rPr>
            <w:noProof/>
            <w:webHidden/>
          </w:rPr>
          <w:fldChar w:fldCharType="begin"/>
        </w:r>
        <w:r>
          <w:rPr>
            <w:noProof/>
            <w:webHidden/>
          </w:rPr>
          <w:instrText xml:space="preserve"> PAGEREF _Toc331488437 \h </w:instrText>
        </w:r>
        <w:r>
          <w:rPr>
            <w:noProof/>
            <w:webHidden/>
          </w:rPr>
        </w:r>
        <w:r>
          <w:rPr>
            <w:noProof/>
            <w:webHidden/>
          </w:rPr>
          <w:fldChar w:fldCharType="separate"/>
        </w:r>
        <w:r>
          <w:rPr>
            <w:noProof/>
            <w:webHidden/>
          </w:rPr>
          <w:t>43</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38" w:history="1">
        <w:r w:rsidRPr="00651BF2">
          <w:rPr>
            <w:rStyle w:val="Hyperlink"/>
            <w:noProof/>
          </w:rPr>
          <w:t>8.1.1. Informanternes holdninger til handling – forslag</w:t>
        </w:r>
        <w:r>
          <w:rPr>
            <w:noProof/>
            <w:webHidden/>
          </w:rPr>
          <w:tab/>
        </w:r>
        <w:r>
          <w:rPr>
            <w:noProof/>
            <w:webHidden/>
          </w:rPr>
          <w:fldChar w:fldCharType="begin"/>
        </w:r>
        <w:r>
          <w:rPr>
            <w:noProof/>
            <w:webHidden/>
          </w:rPr>
          <w:instrText xml:space="preserve"> PAGEREF _Toc331488438 \h </w:instrText>
        </w:r>
        <w:r>
          <w:rPr>
            <w:noProof/>
            <w:webHidden/>
          </w:rPr>
        </w:r>
        <w:r>
          <w:rPr>
            <w:noProof/>
            <w:webHidden/>
          </w:rPr>
          <w:fldChar w:fldCharType="separate"/>
        </w:r>
        <w:r>
          <w:rPr>
            <w:noProof/>
            <w:webHidden/>
          </w:rPr>
          <w:t>44</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39" w:history="1">
        <w:r w:rsidRPr="00651BF2">
          <w:rPr>
            <w:rStyle w:val="Hyperlink"/>
            <w:noProof/>
          </w:rPr>
          <w:t>8.1.2. Mønstre relateret til enighed og uenighed i holdningerne</w:t>
        </w:r>
        <w:r>
          <w:rPr>
            <w:noProof/>
            <w:webHidden/>
          </w:rPr>
          <w:tab/>
        </w:r>
        <w:r>
          <w:rPr>
            <w:noProof/>
            <w:webHidden/>
          </w:rPr>
          <w:fldChar w:fldCharType="begin"/>
        </w:r>
        <w:r>
          <w:rPr>
            <w:noProof/>
            <w:webHidden/>
          </w:rPr>
          <w:instrText xml:space="preserve"> PAGEREF _Toc331488439 \h </w:instrText>
        </w:r>
        <w:r>
          <w:rPr>
            <w:noProof/>
            <w:webHidden/>
          </w:rPr>
        </w:r>
        <w:r>
          <w:rPr>
            <w:noProof/>
            <w:webHidden/>
          </w:rPr>
          <w:fldChar w:fldCharType="separate"/>
        </w:r>
        <w:r>
          <w:rPr>
            <w:noProof/>
            <w:webHidden/>
          </w:rPr>
          <w:t>54</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40" w:history="1">
        <w:r w:rsidRPr="00651BF2">
          <w:rPr>
            <w:rStyle w:val="Hyperlink"/>
            <w:noProof/>
            <w:lang w:eastAsia="en-US"/>
          </w:rPr>
          <w:t>8.1.3. Mønstre i holdningerne relateret til alder, anciennitet og ansættelseskommune</w:t>
        </w:r>
        <w:r>
          <w:rPr>
            <w:noProof/>
            <w:webHidden/>
          </w:rPr>
          <w:tab/>
        </w:r>
        <w:r>
          <w:rPr>
            <w:noProof/>
            <w:webHidden/>
          </w:rPr>
          <w:fldChar w:fldCharType="begin"/>
        </w:r>
        <w:r>
          <w:rPr>
            <w:noProof/>
            <w:webHidden/>
          </w:rPr>
          <w:instrText xml:space="preserve"> PAGEREF _Toc331488440 \h </w:instrText>
        </w:r>
        <w:r>
          <w:rPr>
            <w:noProof/>
            <w:webHidden/>
          </w:rPr>
        </w:r>
        <w:r>
          <w:rPr>
            <w:noProof/>
            <w:webHidden/>
          </w:rPr>
          <w:fldChar w:fldCharType="separate"/>
        </w:r>
        <w:r>
          <w:rPr>
            <w:noProof/>
            <w:webHidden/>
          </w:rPr>
          <w:t>57</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41" w:history="1">
        <w:r w:rsidRPr="00651BF2">
          <w:rPr>
            <w:rStyle w:val="Hyperlink"/>
            <w:noProof/>
          </w:rPr>
          <w:t>8.1.4. Mønstre i holdningernes sammensætning</w:t>
        </w:r>
        <w:r>
          <w:rPr>
            <w:noProof/>
            <w:webHidden/>
          </w:rPr>
          <w:tab/>
        </w:r>
        <w:r>
          <w:rPr>
            <w:noProof/>
            <w:webHidden/>
          </w:rPr>
          <w:fldChar w:fldCharType="begin"/>
        </w:r>
        <w:r>
          <w:rPr>
            <w:noProof/>
            <w:webHidden/>
          </w:rPr>
          <w:instrText xml:space="preserve"> PAGEREF _Toc331488441 \h </w:instrText>
        </w:r>
        <w:r>
          <w:rPr>
            <w:noProof/>
            <w:webHidden/>
          </w:rPr>
        </w:r>
        <w:r>
          <w:rPr>
            <w:noProof/>
            <w:webHidden/>
          </w:rPr>
          <w:fldChar w:fldCharType="separate"/>
        </w:r>
        <w:r>
          <w:rPr>
            <w:noProof/>
            <w:webHidden/>
          </w:rPr>
          <w:t>59</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42" w:history="1">
        <w:r w:rsidRPr="00651BF2">
          <w:rPr>
            <w:rStyle w:val="Hyperlink"/>
            <w:noProof/>
          </w:rPr>
          <w:t>8.2. Analyse af vignetfase 2</w:t>
        </w:r>
        <w:r>
          <w:rPr>
            <w:noProof/>
            <w:webHidden/>
          </w:rPr>
          <w:tab/>
        </w:r>
        <w:r>
          <w:rPr>
            <w:noProof/>
            <w:webHidden/>
          </w:rPr>
          <w:fldChar w:fldCharType="begin"/>
        </w:r>
        <w:r>
          <w:rPr>
            <w:noProof/>
            <w:webHidden/>
          </w:rPr>
          <w:instrText xml:space="preserve"> PAGEREF _Toc331488442 \h </w:instrText>
        </w:r>
        <w:r>
          <w:rPr>
            <w:noProof/>
            <w:webHidden/>
          </w:rPr>
        </w:r>
        <w:r>
          <w:rPr>
            <w:noProof/>
            <w:webHidden/>
          </w:rPr>
          <w:fldChar w:fldCharType="separate"/>
        </w:r>
        <w:r>
          <w:rPr>
            <w:noProof/>
            <w:webHidden/>
          </w:rPr>
          <w:t>61</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43" w:history="1">
        <w:r w:rsidRPr="00651BF2">
          <w:rPr>
            <w:rStyle w:val="Hyperlink"/>
            <w:noProof/>
          </w:rPr>
          <w:t>8.2.1. Informanternes holdninger til handling – vurdering</w:t>
        </w:r>
        <w:r>
          <w:rPr>
            <w:noProof/>
            <w:webHidden/>
          </w:rPr>
          <w:tab/>
        </w:r>
        <w:r>
          <w:rPr>
            <w:noProof/>
            <w:webHidden/>
          </w:rPr>
          <w:fldChar w:fldCharType="begin"/>
        </w:r>
        <w:r>
          <w:rPr>
            <w:noProof/>
            <w:webHidden/>
          </w:rPr>
          <w:instrText xml:space="preserve"> PAGEREF _Toc331488443 \h </w:instrText>
        </w:r>
        <w:r>
          <w:rPr>
            <w:noProof/>
            <w:webHidden/>
          </w:rPr>
        </w:r>
        <w:r>
          <w:rPr>
            <w:noProof/>
            <w:webHidden/>
          </w:rPr>
          <w:fldChar w:fldCharType="separate"/>
        </w:r>
        <w:r>
          <w:rPr>
            <w:noProof/>
            <w:webHidden/>
          </w:rPr>
          <w:t>61</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44" w:history="1">
        <w:r w:rsidRPr="00651BF2">
          <w:rPr>
            <w:rStyle w:val="Hyperlink"/>
            <w:noProof/>
          </w:rPr>
          <w:t>8.2.2. Mønstre relateret til enighed og uenighed i holdningerne</w:t>
        </w:r>
        <w:r>
          <w:rPr>
            <w:noProof/>
            <w:webHidden/>
          </w:rPr>
          <w:tab/>
        </w:r>
        <w:r>
          <w:rPr>
            <w:noProof/>
            <w:webHidden/>
          </w:rPr>
          <w:fldChar w:fldCharType="begin"/>
        </w:r>
        <w:r>
          <w:rPr>
            <w:noProof/>
            <w:webHidden/>
          </w:rPr>
          <w:instrText xml:space="preserve"> PAGEREF _Toc331488444 \h </w:instrText>
        </w:r>
        <w:r>
          <w:rPr>
            <w:noProof/>
            <w:webHidden/>
          </w:rPr>
        </w:r>
        <w:r>
          <w:rPr>
            <w:noProof/>
            <w:webHidden/>
          </w:rPr>
          <w:fldChar w:fldCharType="separate"/>
        </w:r>
        <w:r>
          <w:rPr>
            <w:noProof/>
            <w:webHidden/>
          </w:rPr>
          <w:t>70</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45" w:history="1">
        <w:r w:rsidRPr="00651BF2">
          <w:rPr>
            <w:rStyle w:val="Hyperlink"/>
            <w:noProof/>
            <w:lang w:eastAsia="en-US"/>
          </w:rPr>
          <w:t>8.2.3. Mønstre i holdningerne relateret til alder, anciennitet og ansættelseskommune</w:t>
        </w:r>
        <w:r>
          <w:rPr>
            <w:noProof/>
            <w:webHidden/>
          </w:rPr>
          <w:tab/>
        </w:r>
        <w:r>
          <w:rPr>
            <w:noProof/>
            <w:webHidden/>
          </w:rPr>
          <w:fldChar w:fldCharType="begin"/>
        </w:r>
        <w:r>
          <w:rPr>
            <w:noProof/>
            <w:webHidden/>
          </w:rPr>
          <w:instrText xml:space="preserve"> PAGEREF _Toc331488445 \h </w:instrText>
        </w:r>
        <w:r>
          <w:rPr>
            <w:noProof/>
            <w:webHidden/>
          </w:rPr>
        </w:r>
        <w:r>
          <w:rPr>
            <w:noProof/>
            <w:webHidden/>
          </w:rPr>
          <w:fldChar w:fldCharType="separate"/>
        </w:r>
        <w:r>
          <w:rPr>
            <w:noProof/>
            <w:webHidden/>
          </w:rPr>
          <w:t>73</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46" w:history="1">
        <w:r w:rsidRPr="00651BF2">
          <w:rPr>
            <w:rStyle w:val="Hyperlink"/>
            <w:noProof/>
          </w:rPr>
          <w:t>8.2.4. Mønstre i holdningernes sammensætning</w:t>
        </w:r>
        <w:r>
          <w:rPr>
            <w:noProof/>
            <w:webHidden/>
          </w:rPr>
          <w:tab/>
        </w:r>
        <w:r>
          <w:rPr>
            <w:noProof/>
            <w:webHidden/>
          </w:rPr>
          <w:fldChar w:fldCharType="begin"/>
        </w:r>
        <w:r>
          <w:rPr>
            <w:noProof/>
            <w:webHidden/>
          </w:rPr>
          <w:instrText xml:space="preserve"> PAGEREF _Toc331488446 \h </w:instrText>
        </w:r>
        <w:r>
          <w:rPr>
            <w:noProof/>
            <w:webHidden/>
          </w:rPr>
        </w:r>
        <w:r>
          <w:rPr>
            <w:noProof/>
            <w:webHidden/>
          </w:rPr>
          <w:fldChar w:fldCharType="separate"/>
        </w:r>
        <w:r>
          <w:rPr>
            <w:noProof/>
            <w:webHidden/>
          </w:rPr>
          <w:t>74</w:t>
        </w:r>
        <w:r>
          <w:rPr>
            <w:noProof/>
            <w:webHidden/>
          </w:rPr>
          <w:fldChar w:fldCharType="end"/>
        </w:r>
      </w:hyperlink>
    </w:p>
    <w:p w:rsidR="00D2732C" w:rsidRDefault="00D2732C">
      <w:pPr>
        <w:pStyle w:val="Indholdsfortegnelse2"/>
        <w:tabs>
          <w:tab w:val="right" w:leader="dot" w:pos="9628"/>
        </w:tabs>
        <w:rPr>
          <w:rFonts w:asciiTheme="minorHAnsi" w:eastAsiaTheme="minorEastAsia" w:hAnsiTheme="minorHAnsi" w:cstheme="minorBidi"/>
          <w:noProof/>
          <w:sz w:val="22"/>
          <w:szCs w:val="22"/>
        </w:rPr>
      </w:pPr>
      <w:hyperlink w:anchor="_Toc331488447" w:history="1">
        <w:r w:rsidRPr="00651BF2">
          <w:rPr>
            <w:rStyle w:val="Hyperlink"/>
            <w:noProof/>
          </w:rPr>
          <w:t>8.3. Analyse af vignetfase 3</w:t>
        </w:r>
        <w:r>
          <w:rPr>
            <w:noProof/>
            <w:webHidden/>
          </w:rPr>
          <w:tab/>
        </w:r>
        <w:r>
          <w:rPr>
            <w:noProof/>
            <w:webHidden/>
          </w:rPr>
          <w:fldChar w:fldCharType="begin"/>
        </w:r>
        <w:r>
          <w:rPr>
            <w:noProof/>
            <w:webHidden/>
          </w:rPr>
          <w:instrText xml:space="preserve"> PAGEREF _Toc331488447 \h </w:instrText>
        </w:r>
        <w:r>
          <w:rPr>
            <w:noProof/>
            <w:webHidden/>
          </w:rPr>
        </w:r>
        <w:r>
          <w:rPr>
            <w:noProof/>
            <w:webHidden/>
          </w:rPr>
          <w:fldChar w:fldCharType="separate"/>
        </w:r>
        <w:r>
          <w:rPr>
            <w:noProof/>
            <w:webHidden/>
          </w:rPr>
          <w:t>75</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48" w:history="1">
        <w:r w:rsidRPr="00651BF2">
          <w:rPr>
            <w:rStyle w:val="Hyperlink"/>
            <w:noProof/>
          </w:rPr>
          <w:t>8.3.1. Informanternes holdninger til handling – vurdering</w:t>
        </w:r>
        <w:r>
          <w:rPr>
            <w:noProof/>
            <w:webHidden/>
          </w:rPr>
          <w:tab/>
        </w:r>
        <w:r>
          <w:rPr>
            <w:noProof/>
            <w:webHidden/>
          </w:rPr>
          <w:fldChar w:fldCharType="begin"/>
        </w:r>
        <w:r>
          <w:rPr>
            <w:noProof/>
            <w:webHidden/>
          </w:rPr>
          <w:instrText xml:space="preserve"> PAGEREF _Toc331488448 \h </w:instrText>
        </w:r>
        <w:r>
          <w:rPr>
            <w:noProof/>
            <w:webHidden/>
          </w:rPr>
        </w:r>
        <w:r>
          <w:rPr>
            <w:noProof/>
            <w:webHidden/>
          </w:rPr>
          <w:fldChar w:fldCharType="separate"/>
        </w:r>
        <w:r>
          <w:rPr>
            <w:noProof/>
            <w:webHidden/>
          </w:rPr>
          <w:t>75</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49" w:history="1">
        <w:r w:rsidRPr="00651BF2">
          <w:rPr>
            <w:rStyle w:val="Hyperlink"/>
            <w:noProof/>
          </w:rPr>
          <w:t>8.3.2. Mønstre relateret til enighed og uenighed i holdningerne</w:t>
        </w:r>
        <w:r>
          <w:rPr>
            <w:noProof/>
            <w:webHidden/>
          </w:rPr>
          <w:tab/>
        </w:r>
        <w:r>
          <w:rPr>
            <w:noProof/>
            <w:webHidden/>
          </w:rPr>
          <w:fldChar w:fldCharType="begin"/>
        </w:r>
        <w:r>
          <w:rPr>
            <w:noProof/>
            <w:webHidden/>
          </w:rPr>
          <w:instrText xml:space="preserve"> PAGEREF _Toc331488449 \h </w:instrText>
        </w:r>
        <w:r>
          <w:rPr>
            <w:noProof/>
            <w:webHidden/>
          </w:rPr>
        </w:r>
        <w:r>
          <w:rPr>
            <w:noProof/>
            <w:webHidden/>
          </w:rPr>
          <w:fldChar w:fldCharType="separate"/>
        </w:r>
        <w:r>
          <w:rPr>
            <w:noProof/>
            <w:webHidden/>
          </w:rPr>
          <w:t>84</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50" w:history="1">
        <w:r w:rsidRPr="00651BF2">
          <w:rPr>
            <w:rStyle w:val="Hyperlink"/>
            <w:noProof/>
            <w:lang w:eastAsia="en-US"/>
          </w:rPr>
          <w:t>8.3.3. Mønstre i holdningerne relateret til alder, anciennitet og ansættelseskommune</w:t>
        </w:r>
        <w:r>
          <w:rPr>
            <w:noProof/>
            <w:webHidden/>
          </w:rPr>
          <w:tab/>
        </w:r>
        <w:r>
          <w:rPr>
            <w:noProof/>
            <w:webHidden/>
          </w:rPr>
          <w:fldChar w:fldCharType="begin"/>
        </w:r>
        <w:r>
          <w:rPr>
            <w:noProof/>
            <w:webHidden/>
          </w:rPr>
          <w:instrText xml:space="preserve"> PAGEREF _Toc331488450 \h </w:instrText>
        </w:r>
        <w:r>
          <w:rPr>
            <w:noProof/>
            <w:webHidden/>
          </w:rPr>
        </w:r>
        <w:r>
          <w:rPr>
            <w:noProof/>
            <w:webHidden/>
          </w:rPr>
          <w:fldChar w:fldCharType="separate"/>
        </w:r>
        <w:r>
          <w:rPr>
            <w:noProof/>
            <w:webHidden/>
          </w:rPr>
          <w:t>86</w:t>
        </w:r>
        <w:r>
          <w:rPr>
            <w:noProof/>
            <w:webHidden/>
          </w:rPr>
          <w:fldChar w:fldCharType="end"/>
        </w:r>
      </w:hyperlink>
    </w:p>
    <w:p w:rsidR="00D2732C" w:rsidRDefault="00D2732C">
      <w:pPr>
        <w:pStyle w:val="Indholdsfortegnelse3"/>
        <w:tabs>
          <w:tab w:val="right" w:leader="dot" w:pos="9628"/>
        </w:tabs>
        <w:rPr>
          <w:rFonts w:asciiTheme="minorHAnsi" w:eastAsiaTheme="minorEastAsia" w:hAnsiTheme="minorHAnsi" w:cstheme="minorBidi"/>
          <w:noProof/>
          <w:sz w:val="22"/>
          <w:szCs w:val="22"/>
        </w:rPr>
      </w:pPr>
      <w:hyperlink w:anchor="_Toc331488451" w:history="1">
        <w:r w:rsidRPr="00651BF2">
          <w:rPr>
            <w:rStyle w:val="Hyperlink"/>
            <w:noProof/>
          </w:rPr>
          <w:t>8.3.4. Mønstre i holdningernes sammensætning</w:t>
        </w:r>
        <w:r>
          <w:rPr>
            <w:noProof/>
            <w:webHidden/>
          </w:rPr>
          <w:tab/>
        </w:r>
        <w:r>
          <w:rPr>
            <w:noProof/>
            <w:webHidden/>
          </w:rPr>
          <w:fldChar w:fldCharType="begin"/>
        </w:r>
        <w:r>
          <w:rPr>
            <w:noProof/>
            <w:webHidden/>
          </w:rPr>
          <w:instrText xml:space="preserve"> PAGEREF _Toc331488451 \h </w:instrText>
        </w:r>
        <w:r>
          <w:rPr>
            <w:noProof/>
            <w:webHidden/>
          </w:rPr>
        </w:r>
        <w:r>
          <w:rPr>
            <w:noProof/>
            <w:webHidden/>
          </w:rPr>
          <w:fldChar w:fldCharType="separate"/>
        </w:r>
        <w:r>
          <w:rPr>
            <w:noProof/>
            <w:webHidden/>
          </w:rPr>
          <w:t>88</w:t>
        </w:r>
        <w:r>
          <w:rPr>
            <w:noProof/>
            <w:webHidden/>
          </w:rPr>
          <w:fldChar w:fldCharType="end"/>
        </w:r>
      </w:hyperlink>
    </w:p>
    <w:p w:rsidR="00D2732C" w:rsidRDefault="00D2732C">
      <w:pPr>
        <w:pStyle w:val="Indholdsfortegnelse1"/>
        <w:tabs>
          <w:tab w:val="right" w:leader="dot" w:pos="9628"/>
        </w:tabs>
        <w:rPr>
          <w:rFonts w:asciiTheme="minorHAnsi" w:eastAsiaTheme="minorEastAsia" w:hAnsiTheme="minorHAnsi" w:cstheme="minorBidi"/>
          <w:noProof/>
          <w:sz w:val="22"/>
          <w:szCs w:val="22"/>
        </w:rPr>
      </w:pPr>
      <w:hyperlink w:anchor="_Toc331488452" w:history="1">
        <w:r w:rsidRPr="00651BF2">
          <w:rPr>
            <w:rStyle w:val="Hyperlink"/>
            <w:noProof/>
          </w:rPr>
          <w:t>9. Konklusion</w:t>
        </w:r>
        <w:r>
          <w:rPr>
            <w:noProof/>
            <w:webHidden/>
          </w:rPr>
          <w:tab/>
        </w:r>
        <w:r>
          <w:rPr>
            <w:noProof/>
            <w:webHidden/>
          </w:rPr>
          <w:fldChar w:fldCharType="begin"/>
        </w:r>
        <w:r>
          <w:rPr>
            <w:noProof/>
            <w:webHidden/>
          </w:rPr>
          <w:instrText xml:space="preserve"> PAGEREF _Toc331488452 \h </w:instrText>
        </w:r>
        <w:r>
          <w:rPr>
            <w:noProof/>
            <w:webHidden/>
          </w:rPr>
        </w:r>
        <w:r>
          <w:rPr>
            <w:noProof/>
            <w:webHidden/>
          </w:rPr>
          <w:fldChar w:fldCharType="separate"/>
        </w:r>
        <w:r>
          <w:rPr>
            <w:noProof/>
            <w:webHidden/>
          </w:rPr>
          <w:t>90</w:t>
        </w:r>
        <w:r>
          <w:rPr>
            <w:noProof/>
            <w:webHidden/>
          </w:rPr>
          <w:fldChar w:fldCharType="end"/>
        </w:r>
      </w:hyperlink>
    </w:p>
    <w:p w:rsidR="00D2732C" w:rsidRDefault="00D2732C">
      <w:pPr>
        <w:pStyle w:val="Indholdsfortegnelse1"/>
        <w:tabs>
          <w:tab w:val="right" w:leader="dot" w:pos="9628"/>
        </w:tabs>
        <w:rPr>
          <w:rFonts w:asciiTheme="minorHAnsi" w:eastAsiaTheme="minorEastAsia" w:hAnsiTheme="minorHAnsi" w:cstheme="minorBidi"/>
          <w:noProof/>
          <w:sz w:val="22"/>
          <w:szCs w:val="22"/>
        </w:rPr>
      </w:pPr>
      <w:hyperlink w:anchor="_Toc331488453" w:history="1">
        <w:r w:rsidRPr="00651BF2">
          <w:rPr>
            <w:rStyle w:val="Hyperlink"/>
            <w:noProof/>
          </w:rPr>
          <w:t>10. Perspektivering</w:t>
        </w:r>
        <w:r>
          <w:rPr>
            <w:noProof/>
            <w:webHidden/>
          </w:rPr>
          <w:tab/>
        </w:r>
        <w:r>
          <w:rPr>
            <w:noProof/>
            <w:webHidden/>
          </w:rPr>
          <w:fldChar w:fldCharType="begin"/>
        </w:r>
        <w:r>
          <w:rPr>
            <w:noProof/>
            <w:webHidden/>
          </w:rPr>
          <w:instrText xml:space="preserve"> PAGEREF _Toc331488453 \h </w:instrText>
        </w:r>
        <w:r>
          <w:rPr>
            <w:noProof/>
            <w:webHidden/>
          </w:rPr>
        </w:r>
        <w:r>
          <w:rPr>
            <w:noProof/>
            <w:webHidden/>
          </w:rPr>
          <w:fldChar w:fldCharType="separate"/>
        </w:r>
        <w:r>
          <w:rPr>
            <w:noProof/>
            <w:webHidden/>
          </w:rPr>
          <w:t>94</w:t>
        </w:r>
        <w:r>
          <w:rPr>
            <w:noProof/>
            <w:webHidden/>
          </w:rPr>
          <w:fldChar w:fldCharType="end"/>
        </w:r>
      </w:hyperlink>
    </w:p>
    <w:p w:rsidR="00D2732C" w:rsidRDefault="00D2732C">
      <w:pPr>
        <w:pStyle w:val="Indholdsfortegnelse1"/>
        <w:tabs>
          <w:tab w:val="right" w:leader="dot" w:pos="9628"/>
        </w:tabs>
        <w:rPr>
          <w:rFonts w:asciiTheme="minorHAnsi" w:eastAsiaTheme="minorEastAsia" w:hAnsiTheme="minorHAnsi" w:cstheme="minorBidi"/>
          <w:noProof/>
          <w:sz w:val="22"/>
          <w:szCs w:val="22"/>
        </w:rPr>
      </w:pPr>
      <w:hyperlink w:anchor="_Toc331488454" w:history="1">
        <w:r w:rsidRPr="00651BF2">
          <w:rPr>
            <w:rStyle w:val="Hyperlink"/>
            <w:noProof/>
            <w:lang w:val="nb-NO"/>
          </w:rPr>
          <w:t>11. Litteraturliste</w:t>
        </w:r>
        <w:r>
          <w:rPr>
            <w:noProof/>
            <w:webHidden/>
          </w:rPr>
          <w:tab/>
        </w:r>
        <w:r>
          <w:rPr>
            <w:noProof/>
            <w:webHidden/>
          </w:rPr>
          <w:fldChar w:fldCharType="begin"/>
        </w:r>
        <w:r>
          <w:rPr>
            <w:noProof/>
            <w:webHidden/>
          </w:rPr>
          <w:instrText xml:space="preserve"> PAGEREF _Toc331488454 \h </w:instrText>
        </w:r>
        <w:r>
          <w:rPr>
            <w:noProof/>
            <w:webHidden/>
          </w:rPr>
        </w:r>
        <w:r>
          <w:rPr>
            <w:noProof/>
            <w:webHidden/>
          </w:rPr>
          <w:fldChar w:fldCharType="separate"/>
        </w:r>
        <w:r>
          <w:rPr>
            <w:noProof/>
            <w:webHidden/>
          </w:rPr>
          <w:t>96</w:t>
        </w:r>
        <w:r>
          <w:rPr>
            <w:noProof/>
            <w:webHidden/>
          </w:rPr>
          <w:fldChar w:fldCharType="end"/>
        </w:r>
      </w:hyperlink>
    </w:p>
    <w:p w:rsidR="00D2732C" w:rsidRDefault="00D2732C">
      <w:pPr>
        <w:pStyle w:val="Indholdsfortegnelse1"/>
        <w:tabs>
          <w:tab w:val="right" w:leader="dot" w:pos="9628"/>
        </w:tabs>
        <w:rPr>
          <w:rFonts w:asciiTheme="minorHAnsi" w:eastAsiaTheme="minorEastAsia" w:hAnsiTheme="minorHAnsi" w:cstheme="minorBidi"/>
          <w:noProof/>
          <w:sz w:val="22"/>
          <w:szCs w:val="22"/>
        </w:rPr>
      </w:pPr>
      <w:hyperlink w:anchor="_Toc331488455" w:history="1">
        <w:r w:rsidRPr="00651BF2">
          <w:rPr>
            <w:rStyle w:val="Hyperlink"/>
            <w:noProof/>
          </w:rPr>
          <w:t>12. Bilag – Interviewguide</w:t>
        </w:r>
        <w:r>
          <w:rPr>
            <w:noProof/>
            <w:webHidden/>
          </w:rPr>
          <w:tab/>
        </w:r>
        <w:r>
          <w:rPr>
            <w:noProof/>
            <w:webHidden/>
          </w:rPr>
          <w:fldChar w:fldCharType="begin"/>
        </w:r>
        <w:r>
          <w:rPr>
            <w:noProof/>
            <w:webHidden/>
          </w:rPr>
          <w:instrText xml:space="preserve"> PAGEREF _Toc331488455 \h </w:instrText>
        </w:r>
        <w:r>
          <w:rPr>
            <w:noProof/>
            <w:webHidden/>
          </w:rPr>
        </w:r>
        <w:r>
          <w:rPr>
            <w:noProof/>
            <w:webHidden/>
          </w:rPr>
          <w:fldChar w:fldCharType="separate"/>
        </w:r>
        <w:r>
          <w:rPr>
            <w:noProof/>
            <w:webHidden/>
          </w:rPr>
          <w:t>99</w:t>
        </w:r>
        <w:r>
          <w:rPr>
            <w:noProof/>
            <w:webHidden/>
          </w:rPr>
          <w:fldChar w:fldCharType="end"/>
        </w:r>
      </w:hyperlink>
    </w:p>
    <w:p w:rsidR="00341044" w:rsidRDefault="00D24411" w:rsidP="00FD32F1">
      <w:pPr>
        <w:spacing w:line="360" w:lineRule="auto"/>
      </w:pPr>
      <w:r w:rsidRPr="00192216">
        <w:fldChar w:fldCharType="end"/>
      </w:r>
    </w:p>
    <w:p w:rsidR="004F2A52" w:rsidRDefault="004F2A52" w:rsidP="00FD32F1">
      <w:pPr>
        <w:spacing w:line="360" w:lineRule="auto"/>
      </w:pPr>
    </w:p>
    <w:p w:rsidR="004F2A52" w:rsidRDefault="004F2A52" w:rsidP="00FD32F1">
      <w:pPr>
        <w:spacing w:line="360" w:lineRule="auto"/>
      </w:pPr>
    </w:p>
    <w:p w:rsidR="004F2A52" w:rsidRDefault="004F2A52" w:rsidP="00FD32F1">
      <w:pPr>
        <w:spacing w:line="360" w:lineRule="auto"/>
      </w:pPr>
    </w:p>
    <w:p w:rsidR="004F2A52" w:rsidRDefault="004F2A52" w:rsidP="00FD32F1">
      <w:pPr>
        <w:spacing w:line="360" w:lineRule="auto"/>
      </w:pPr>
    </w:p>
    <w:p w:rsidR="004F2A52" w:rsidRDefault="004F2A52" w:rsidP="00FD32F1">
      <w:pPr>
        <w:spacing w:line="360" w:lineRule="auto"/>
      </w:pPr>
    </w:p>
    <w:p w:rsidR="004F2A52" w:rsidRDefault="004F2A52" w:rsidP="00FD32F1">
      <w:pPr>
        <w:spacing w:line="360" w:lineRule="auto"/>
      </w:pPr>
    </w:p>
    <w:p w:rsidR="004F2A52" w:rsidRDefault="004F2A52" w:rsidP="00FD32F1">
      <w:pPr>
        <w:spacing w:line="360" w:lineRule="auto"/>
      </w:pPr>
    </w:p>
    <w:p w:rsidR="004F2A52" w:rsidRDefault="004F2A52" w:rsidP="00FD32F1">
      <w:pPr>
        <w:spacing w:line="360" w:lineRule="auto"/>
      </w:pPr>
    </w:p>
    <w:p w:rsidR="004F2A52" w:rsidRDefault="004F2A52" w:rsidP="00FD32F1">
      <w:pPr>
        <w:spacing w:line="360" w:lineRule="auto"/>
      </w:pPr>
    </w:p>
    <w:p w:rsidR="004F2A52" w:rsidRDefault="004F2A52" w:rsidP="00FD32F1">
      <w:pPr>
        <w:spacing w:line="360" w:lineRule="auto"/>
      </w:pPr>
    </w:p>
    <w:p w:rsidR="00B473B0" w:rsidRPr="00192216" w:rsidRDefault="00B473B0" w:rsidP="00FD32F1">
      <w:pPr>
        <w:spacing w:line="360" w:lineRule="auto"/>
      </w:pPr>
    </w:p>
    <w:p w:rsidR="00B473B0" w:rsidRPr="0087706A" w:rsidRDefault="00B473B0" w:rsidP="00B473B0">
      <w:pPr>
        <w:pStyle w:val="Overskrift1"/>
        <w:spacing w:line="360" w:lineRule="auto"/>
        <w:rPr>
          <w:rFonts w:ascii="Times New Roman" w:hAnsi="Times New Roman" w:cs="Times New Roman"/>
          <w:lang w:val="en-US"/>
        </w:rPr>
      </w:pPr>
      <w:bookmarkStart w:id="0" w:name="_Toc331488409"/>
      <w:r w:rsidRPr="0087706A">
        <w:rPr>
          <w:rFonts w:ascii="Times New Roman" w:hAnsi="Times New Roman" w:cs="Times New Roman"/>
          <w:lang w:val="en-US"/>
        </w:rPr>
        <w:lastRenderedPageBreak/>
        <w:t>Summary</w:t>
      </w:r>
      <w:bookmarkEnd w:id="0"/>
    </w:p>
    <w:p w:rsidR="00B473B0" w:rsidRDefault="00B473B0" w:rsidP="00B473B0">
      <w:pPr>
        <w:spacing w:line="360" w:lineRule="auto"/>
        <w:rPr>
          <w:lang w:val="en-US"/>
        </w:rPr>
      </w:pPr>
      <w:r w:rsidRPr="00C96A44">
        <w:rPr>
          <w:lang w:val="en-US"/>
        </w:rPr>
        <w:t xml:space="preserve">This </w:t>
      </w:r>
      <w:r>
        <w:rPr>
          <w:lang w:val="en-US"/>
        </w:rPr>
        <w:t xml:space="preserve">thesis is a </w:t>
      </w:r>
      <w:r w:rsidRPr="00C96A44">
        <w:rPr>
          <w:lang w:val="en-US"/>
        </w:rPr>
        <w:t>qualitative vignette study</w:t>
      </w:r>
      <w:r>
        <w:rPr>
          <w:lang w:val="en-US"/>
        </w:rPr>
        <w:t xml:space="preserve"> </w:t>
      </w:r>
      <w:r w:rsidRPr="00C96A44">
        <w:rPr>
          <w:lang w:val="en-US"/>
        </w:rPr>
        <w:t>concerning</w:t>
      </w:r>
      <w:r>
        <w:rPr>
          <w:lang w:val="en-US"/>
        </w:rPr>
        <w:t xml:space="preserve"> Danish</w:t>
      </w:r>
      <w:r w:rsidRPr="00C96A44">
        <w:rPr>
          <w:lang w:val="en-US"/>
        </w:rPr>
        <w:t xml:space="preserve"> social workers attitudes towards whi</w:t>
      </w:r>
      <w:r w:rsidRPr="00C96A44">
        <w:rPr>
          <w:lang w:val="en-US"/>
        </w:rPr>
        <w:t>s</w:t>
      </w:r>
      <w:r w:rsidRPr="00C96A44">
        <w:rPr>
          <w:lang w:val="en-US"/>
        </w:rPr>
        <w:t xml:space="preserve">tleblowing in social work. </w:t>
      </w:r>
      <w:r>
        <w:rPr>
          <w:lang w:val="en-US"/>
        </w:rPr>
        <w:t xml:space="preserve">In the media whistleblowing in social </w:t>
      </w:r>
      <w:r w:rsidRPr="00CE6F83">
        <w:rPr>
          <w:lang w:val="en-US"/>
        </w:rPr>
        <w:t>wo</w:t>
      </w:r>
      <w:r>
        <w:rPr>
          <w:lang w:val="en-US"/>
        </w:rPr>
        <w:t>rk appears regularly and b</w:t>
      </w:r>
      <w:r>
        <w:rPr>
          <w:lang w:val="en-US"/>
        </w:rPr>
        <w:t>e</w:t>
      </w:r>
      <w:r>
        <w:rPr>
          <w:lang w:val="en-US"/>
        </w:rPr>
        <w:t xml:space="preserve">comes the </w:t>
      </w:r>
      <w:r w:rsidRPr="00CE6F83">
        <w:rPr>
          <w:lang w:val="en-US"/>
        </w:rPr>
        <w:t>subje</w:t>
      </w:r>
      <w:r>
        <w:rPr>
          <w:lang w:val="en-US"/>
        </w:rPr>
        <w:t>ct of debate</w:t>
      </w:r>
      <w:r w:rsidRPr="00CE6F83">
        <w:rPr>
          <w:lang w:val="en-US"/>
        </w:rPr>
        <w:t>. Most often this takes place in articles in various newspapers and jou</w:t>
      </w:r>
      <w:r w:rsidRPr="00CE6F83">
        <w:rPr>
          <w:lang w:val="en-US"/>
        </w:rPr>
        <w:t>r</w:t>
      </w:r>
      <w:r>
        <w:rPr>
          <w:lang w:val="en-US"/>
        </w:rPr>
        <w:t>nals, e</w:t>
      </w:r>
      <w:r w:rsidRPr="00CE6F83">
        <w:rPr>
          <w:lang w:val="en-US"/>
        </w:rPr>
        <w:t xml:space="preserve">specially </w:t>
      </w:r>
      <w:r>
        <w:rPr>
          <w:lang w:val="en-US"/>
        </w:rPr>
        <w:t xml:space="preserve">Dansk </w:t>
      </w:r>
      <w:proofErr w:type="spellStart"/>
      <w:r>
        <w:rPr>
          <w:lang w:val="en-US"/>
        </w:rPr>
        <w:t>Socialrådgiverforening</w:t>
      </w:r>
      <w:proofErr w:type="spellEnd"/>
      <w:r>
        <w:rPr>
          <w:lang w:val="en-US"/>
        </w:rPr>
        <w:t xml:space="preserve">. </w:t>
      </w:r>
      <w:r w:rsidRPr="00C73B23">
        <w:rPr>
          <w:lang w:val="en-US"/>
        </w:rPr>
        <w:t xml:space="preserve">Dansk </w:t>
      </w:r>
      <w:proofErr w:type="spellStart"/>
      <w:r w:rsidRPr="00C73B23">
        <w:rPr>
          <w:lang w:val="en-US"/>
        </w:rPr>
        <w:t>Socialrådgiverforening</w:t>
      </w:r>
      <w:proofErr w:type="spellEnd"/>
      <w:r w:rsidRPr="00C73B23">
        <w:rPr>
          <w:lang w:val="en-US"/>
        </w:rPr>
        <w:t xml:space="preserve"> </w:t>
      </w:r>
      <w:r w:rsidRPr="00CE6F83">
        <w:rPr>
          <w:lang w:val="en-US"/>
        </w:rPr>
        <w:t>has published several articles on whistleblowing and freedom of speech in which various experts have spoken out about their existence - or rather the absence of their exist</w:t>
      </w:r>
      <w:r>
        <w:rPr>
          <w:lang w:val="en-US"/>
        </w:rPr>
        <w:t>ence – in Danish social work</w:t>
      </w:r>
      <w:r w:rsidRPr="00CE6F83">
        <w:rPr>
          <w:lang w:val="en-US"/>
        </w:rPr>
        <w:t xml:space="preserve">. </w:t>
      </w:r>
      <w:r>
        <w:rPr>
          <w:lang w:val="en-US"/>
        </w:rPr>
        <w:t>Social workers on the other hand don’t seem to give whistleblowing any</w:t>
      </w:r>
      <w:r w:rsidRPr="00C96A44">
        <w:rPr>
          <w:lang w:val="en-US"/>
        </w:rPr>
        <w:t xml:space="preserve"> atten</w:t>
      </w:r>
      <w:r>
        <w:rPr>
          <w:lang w:val="en-US"/>
        </w:rPr>
        <w:t>tion – at least they don’t seem to take part in the debate. This is in spite of an increasing number of critical cases with children brought up in the media, whom weren’t taken sufficiently care of because of the economical crisis in the m</w:t>
      </w:r>
      <w:r>
        <w:rPr>
          <w:lang w:val="en-US"/>
        </w:rPr>
        <w:t>u</w:t>
      </w:r>
      <w:r>
        <w:rPr>
          <w:lang w:val="en-US"/>
        </w:rPr>
        <w:t>nicipalities. This is the reason for studying the attitudes of social workers towards whistleblowing.</w:t>
      </w:r>
    </w:p>
    <w:p w:rsidR="002B77FD" w:rsidRDefault="002B77FD" w:rsidP="00B473B0">
      <w:pPr>
        <w:spacing w:line="360" w:lineRule="auto"/>
        <w:rPr>
          <w:lang w:val="en-US"/>
        </w:rPr>
      </w:pPr>
    </w:p>
    <w:p w:rsidR="00B473B0" w:rsidRDefault="00B473B0" w:rsidP="00B473B0">
      <w:pPr>
        <w:spacing w:line="360" w:lineRule="auto"/>
        <w:rPr>
          <w:lang w:val="en-US"/>
        </w:rPr>
      </w:pPr>
      <w:r>
        <w:rPr>
          <w:lang w:val="en-US"/>
        </w:rPr>
        <w:t>I presume that social workers are positive about whistleblowing when a child is being neglected but on the other hand I imagine that a social workers willingness to act as a whistleblower is negatively influenced by structures within the hierarchal organization</w:t>
      </w:r>
      <w:r w:rsidR="00D116DA">
        <w:rPr>
          <w:lang w:val="en-US"/>
        </w:rPr>
        <w:t xml:space="preserve"> – s</w:t>
      </w:r>
      <w:r>
        <w:rPr>
          <w:lang w:val="en-US"/>
        </w:rPr>
        <w:t>tructures</w:t>
      </w:r>
      <w:r w:rsidR="00D116DA">
        <w:rPr>
          <w:lang w:val="en-US"/>
        </w:rPr>
        <w:t xml:space="preserve"> </w:t>
      </w:r>
      <w:r>
        <w:rPr>
          <w:lang w:val="en-US"/>
        </w:rPr>
        <w:t xml:space="preserve">which are unknown to the social workers but still has an </w:t>
      </w:r>
      <w:r w:rsidR="00D116DA">
        <w:rPr>
          <w:lang w:val="en-US"/>
        </w:rPr>
        <w:t>effect</w:t>
      </w:r>
      <w:r>
        <w:rPr>
          <w:lang w:val="en-US"/>
        </w:rPr>
        <w:t xml:space="preserve"> on their attitudes so that no one blows the whistle. </w:t>
      </w:r>
    </w:p>
    <w:p w:rsidR="00B473B0" w:rsidRDefault="00B473B0" w:rsidP="00B473B0">
      <w:pPr>
        <w:spacing w:line="360" w:lineRule="auto"/>
        <w:rPr>
          <w:lang w:val="en-US"/>
        </w:rPr>
      </w:pPr>
      <w:r>
        <w:rPr>
          <w:lang w:val="en-US"/>
        </w:rPr>
        <w:t>The methodological positioning in the thesis is the vignette technique combined with qualitative interviewing of social workers in two Danish municipalities. The theoretical positioning is constru</w:t>
      </w:r>
      <w:r>
        <w:rPr>
          <w:lang w:val="en-US"/>
        </w:rPr>
        <w:t>c</w:t>
      </w:r>
      <w:r>
        <w:rPr>
          <w:lang w:val="en-US"/>
        </w:rPr>
        <w:t xml:space="preserve">tivism inspired by the sociologist Pierre Bourdieu and his reflexive sociology. Bourdieu presented the concepts of capital, habitus, field, symbolic violence and doxa, which in the study are being used as tools for the analysis together with theories of attitudes. </w:t>
      </w:r>
    </w:p>
    <w:p w:rsidR="002B77FD" w:rsidRDefault="002B77FD" w:rsidP="00B473B0">
      <w:pPr>
        <w:spacing w:line="360" w:lineRule="auto"/>
        <w:rPr>
          <w:lang w:val="en-US"/>
        </w:rPr>
      </w:pPr>
    </w:p>
    <w:p w:rsidR="00B473B0" w:rsidRDefault="00B473B0" w:rsidP="00B473B0">
      <w:pPr>
        <w:spacing w:line="360" w:lineRule="auto"/>
        <w:rPr>
          <w:lang w:val="en-US"/>
        </w:rPr>
      </w:pPr>
      <w:r>
        <w:rPr>
          <w:lang w:val="en-US"/>
        </w:rPr>
        <w:t xml:space="preserve">The conclusions of the thesis are that social workers are </w:t>
      </w:r>
      <w:r w:rsidR="0068671B">
        <w:rPr>
          <w:lang w:val="en-US"/>
        </w:rPr>
        <w:t>positive about whistleblowing. However t</w:t>
      </w:r>
      <w:r>
        <w:rPr>
          <w:lang w:val="en-US"/>
        </w:rPr>
        <w:t xml:space="preserve">hree out of six social workers appear to be influenced by the symbolic violence and the doxa in the organization, which means that they don’t suggest whistleblowing as an act or choose to blow the whistle even though they feel that the child in the vignette is not taken satisfactorily care of. Besides this finding the study also finds that social workers attitudes towards whistleblowing are closely dependent on the support of their colleagues. The support seems even more important than the agreement of the colleagues in the evaluation of the situation. Another finding is that the social workers are convinced that their colleagues will evaluate the situation the same way as they do themselves – despite the fact that the social workers in all three stages of the vignette have obvious differences of opinion. </w:t>
      </w:r>
    </w:p>
    <w:p w:rsidR="008349A6" w:rsidRDefault="008349A6" w:rsidP="00B473B0">
      <w:pPr>
        <w:spacing w:line="360" w:lineRule="auto"/>
        <w:rPr>
          <w:lang w:val="en-US"/>
        </w:rPr>
      </w:pPr>
    </w:p>
    <w:p w:rsidR="00B473B0" w:rsidRPr="00E11BA7" w:rsidRDefault="00B473B0" w:rsidP="00B473B0">
      <w:pPr>
        <w:spacing w:line="360" w:lineRule="auto"/>
        <w:rPr>
          <w:lang w:val="en-US"/>
        </w:rPr>
      </w:pPr>
      <w:r>
        <w:rPr>
          <w:lang w:val="en-US"/>
        </w:rPr>
        <w:t>There seems to be very little conversation and reflexivity regarding whistleblowing and disagre</w:t>
      </w:r>
      <w:r>
        <w:rPr>
          <w:lang w:val="en-US"/>
        </w:rPr>
        <w:t>e</w:t>
      </w:r>
      <w:r>
        <w:rPr>
          <w:lang w:val="en-US"/>
        </w:rPr>
        <w:t>ment in the two municipalities. Therefore at the end this thesis argues for a method to bring refle</w:t>
      </w:r>
      <w:r>
        <w:rPr>
          <w:lang w:val="en-US"/>
        </w:rPr>
        <w:t>x</w:t>
      </w:r>
      <w:r>
        <w:rPr>
          <w:lang w:val="en-US"/>
        </w:rPr>
        <w:t xml:space="preserve">ivity into social work practice, so that whistleblowing and disagreement can be part of the everyday practice for social workers working with children.    </w:t>
      </w:r>
      <w:r w:rsidRPr="001D6864">
        <w:rPr>
          <w:lang w:val="en-US"/>
        </w:rPr>
        <w:t xml:space="preserve">   </w:t>
      </w:r>
    </w:p>
    <w:p w:rsidR="00B473B0" w:rsidRDefault="00B473B0" w:rsidP="00FD32F1">
      <w:pPr>
        <w:pStyle w:val="Overskrift1"/>
        <w:spacing w:line="360" w:lineRule="auto"/>
        <w:rPr>
          <w:rFonts w:ascii="Times New Roman" w:hAnsi="Times New Roman" w:cs="Times New Roman"/>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Default="007960FD" w:rsidP="007960FD">
      <w:pPr>
        <w:rPr>
          <w:lang w:val="en-US"/>
        </w:rPr>
      </w:pPr>
    </w:p>
    <w:p w:rsidR="007960FD" w:rsidRPr="007960FD" w:rsidRDefault="007960FD" w:rsidP="007960FD">
      <w:pPr>
        <w:rPr>
          <w:lang w:val="en-US"/>
        </w:rPr>
      </w:pPr>
    </w:p>
    <w:p w:rsidR="00341044" w:rsidRPr="00192216" w:rsidRDefault="00341044" w:rsidP="00FD32F1">
      <w:pPr>
        <w:pStyle w:val="Overskrift1"/>
        <w:spacing w:line="360" w:lineRule="auto"/>
        <w:rPr>
          <w:rFonts w:ascii="Times New Roman" w:hAnsi="Times New Roman" w:cs="Times New Roman"/>
        </w:rPr>
      </w:pPr>
      <w:bookmarkStart w:id="1" w:name="_Toc331488410"/>
      <w:r>
        <w:rPr>
          <w:rFonts w:ascii="Times New Roman" w:hAnsi="Times New Roman" w:cs="Times New Roman"/>
        </w:rPr>
        <w:lastRenderedPageBreak/>
        <w:t>1.</w:t>
      </w:r>
      <w:r w:rsidRPr="00192216">
        <w:rPr>
          <w:rFonts w:ascii="Times New Roman" w:hAnsi="Times New Roman" w:cs="Times New Roman"/>
        </w:rPr>
        <w:t xml:space="preserve"> Indledning</w:t>
      </w:r>
      <w:bookmarkEnd w:id="1"/>
    </w:p>
    <w:p w:rsidR="00341044" w:rsidRPr="003C3D00" w:rsidRDefault="00341044" w:rsidP="00FD32F1">
      <w:pPr>
        <w:spacing w:line="360" w:lineRule="auto"/>
        <w:rPr>
          <w:b/>
          <w:bCs/>
        </w:rPr>
      </w:pPr>
      <w:r w:rsidRPr="00192216">
        <w:rPr>
          <w:b/>
          <w:bCs/>
        </w:rPr>
        <w:t>W</w:t>
      </w:r>
      <w:r>
        <w:rPr>
          <w:b/>
          <w:bCs/>
        </w:rPr>
        <w:t>histleblowing i socialt arbejde</w:t>
      </w:r>
    </w:p>
    <w:p w:rsidR="00341044" w:rsidRDefault="00341044" w:rsidP="00742EB2">
      <w:pPr>
        <w:spacing w:line="360" w:lineRule="auto"/>
      </w:pPr>
      <w:r w:rsidRPr="00192216">
        <w:t>Whistleblowing i socialt arbejde dukker med jævne mellemrum op og bliver genstand for debat i danske medier. Som oftest foregår dette i artik</w:t>
      </w:r>
      <w:r>
        <w:t>ler i diverse aviser og fagblade</w:t>
      </w:r>
      <w:r w:rsidRPr="00192216">
        <w:t xml:space="preserve">. </w:t>
      </w:r>
      <w:r>
        <w:t>Herudover</w:t>
      </w:r>
      <w:r w:rsidRPr="00192216">
        <w:t xml:space="preserve"> </w:t>
      </w:r>
      <w:r w:rsidR="00AD5AA0">
        <w:t>bliver</w:t>
      </w:r>
      <w:r>
        <w:t xml:space="preserve"> der</w:t>
      </w:r>
      <w:r w:rsidRPr="00192216">
        <w:t xml:space="preserve"> </w:t>
      </w:r>
      <w:r w:rsidR="00AB1F79">
        <w:t>undertiden</w:t>
      </w:r>
      <w:r w:rsidR="00AD5AA0">
        <w:t xml:space="preserve"> foretaget</w:t>
      </w:r>
      <w:r w:rsidR="00AB1F79">
        <w:t xml:space="preserve"> </w:t>
      </w:r>
      <w:r w:rsidRPr="00192216">
        <w:t>undersøgelser af, hvorvidt offentligt ansatte kender deres ret til ytringsfrihed, hvorvidt de har følt sig fristet til at agere whistleblower og hvad der har holdt dem tilbage i situati</w:t>
      </w:r>
      <w:r w:rsidRPr="00192216">
        <w:t>o</w:t>
      </w:r>
      <w:r w:rsidRPr="00192216">
        <w:t>ner, hvor de har følt sig fristet, men alligevel ikke har ”blæst i fløjten”. Specielt Dansk Socialrådg</w:t>
      </w:r>
      <w:r w:rsidRPr="00192216">
        <w:t>i</w:t>
      </w:r>
      <w:r w:rsidRPr="00192216">
        <w:t>verforening (DS)</w:t>
      </w:r>
      <w:r>
        <w:t xml:space="preserve"> har</w:t>
      </w:r>
      <w:r w:rsidRPr="00192216">
        <w:t xml:space="preserve"> publiceret flere artikler om </w:t>
      </w:r>
      <w:r w:rsidR="00AD5AA0">
        <w:t>whistleblowing og ytringsfrihed</w:t>
      </w:r>
      <w:r w:rsidRPr="00192216">
        <w:t>, hvori forskellige eksperter har udtalt sig om</w:t>
      </w:r>
      <w:r w:rsidR="00AD5AA0">
        <w:t xml:space="preserve"> deres eksis</w:t>
      </w:r>
      <w:r w:rsidR="00AB1F79">
        <w:t>tens –</w:t>
      </w:r>
      <w:r w:rsidRPr="00192216">
        <w:t xml:space="preserve"> eller</w:t>
      </w:r>
      <w:r w:rsidR="00AB1F79">
        <w:t xml:space="preserve"> </w:t>
      </w:r>
      <w:r w:rsidRPr="00192216">
        <w:t>rette</w:t>
      </w:r>
      <w:r w:rsidR="00AB1F79">
        <w:t>re fraværet af deres eksistens –</w:t>
      </w:r>
      <w:r w:rsidRPr="00192216">
        <w:t xml:space="preserve"> i</w:t>
      </w:r>
      <w:r w:rsidR="00AB1F79">
        <w:t xml:space="preserve"> </w:t>
      </w:r>
      <w:r w:rsidRPr="00192216">
        <w:t>det sociale arbejde i Danmark.</w:t>
      </w:r>
      <w:r>
        <w:t xml:space="preserve"> </w:t>
      </w:r>
      <w:r w:rsidRPr="00742EB2">
        <w:t xml:space="preserve">Det fremgår </w:t>
      </w:r>
      <w:r>
        <w:t>desuden</w:t>
      </w:r>
      <w:r w:rsidRPr="00742EB2">
        <w:t xml:space="preserve"> på foreni</w:t>
      </w:r>
      <w:r>
        <w:t>ngens hjemmeside, at DS</w:t>
      </w:r>
      <w:r w:rsidRPr="00742EB2">
        <w:t xml:space="preserve"> er meget engageret i at vejlede og opfordre socialrådgivere til at agere whistleblower. I disse artikler interviewes som oftest</w:t>
      </w:r>
      <w:r>
        <w:t xml:space="preserve"> forskellige eksperter, som er</w:t>
      </w:r>
      <w:r w:rsidRPr="00742EB2">
        <w:t xml:space="preserve"> f</w:t>
      </w:r>
      <w:r w:rsidR="003E09B8">
        <w:t xml:space="preserve">ortalere for whistleblowing, og </w:t>
      </w:r>
      <w:r w:rsidRPr="00742EB2">
        <w:t>på</w:t>
      </w:r>
      <w:r w:rsidR="00C722C5">
        <w:t xml:space="preserve"> DS’</w:t>
      </w:r>
      <w:r w:rsidRPr="00742EB2">
        <w:t xml:space="preserve"> hj</w:t>
      </w:r>
      <w:r w:rsidR="00C722C5">
        <w:t>emmeside</w:t>
      </w:r>
      <w:r w:rsidRPr="00742EB2">
        <w:t xml:space="preserve"> foreligger en ve</w:t>
      </w:r>
      <w:r w:rsidRPr="00742EB2">
        <w:t>j</w:t>
      </w:r>
      <w:r w:rsidRPr="00742EB2">
        <w:t>ledning til, hvorledes socialrådgivere</w:t>
      </w:r>
      <w:r w:rsidR="00C722C5">
        <w:t xml:space="preserve"> mest hensigtsmæssigt</w:t>
      </w:r>
      <w:r w:rsidRPr="00742EB2">
        <w:t xml:space="preserve"> kan </w:t>
      </w:r>
      <w:r w:rsidR="002F7FC4">
        <w:t xml:space="preserve">påtage sig </w:t>
      </w:r>
      <w:r w:rsidR="00DE1FFB">
        <w:t xml:space="preserve">rollen som </w:t>
      </w:r>
      <w:r w:rsidR="00742900">
        <w:t>whistlebl</w:t>
      </w:r>
      <w:r w:rsidR="00742900">
        <w:t>o</w:t>
      </w:r>
      <w:r w:rsidR="00742900">
        <w:t>wer</w:t>
      </w:r>
      <w:r w:rsidRPr="00742EB2">
        <w:t xml:space="preserve">. </w:t>
      </w:r>
      <w:r w:rsidR="00A6731F">
        <w:t>Her er tillige</w:t>
      </w:r>
      <w:r w:rsidRPr="00742EB2">
        <w:t xml:space="preserve"> oprettet en slags ”ventil”; en mailadresse</w:t>
      </w:r>
      <w:r w:rsidR="004F55F4">
        <w:t>,</w:t>
      </w:r>
      <w:r w:rsidRPr="00742EB2">
        <w:t xml:space="preserve"> hvortil socialrådgivere kan rette he</w:t>
      </w:r>
      <w:r w:rsidRPr="00742EB2">
        <w:t>n</w:t>
      </w:r>
      <w:r w:rsidR="004F55F4">
        <w:t>vendelse, hvis</w:t>
      </w:r>
      <w:r w:rsidRPr="00742EB2">
        <w:t xml:space="preserve"> de er vidne til ulovlig praksis</w:t>
      </w:r>
      <w:r>
        <w:t xml:space="preserve"> i forvaltningen. Foruden D</w:t>
      </w:r>
      <w:r w:rsidRPr="00742EB2">
        <w:t>S er også</w:t>
      </w:r>
      <w:r>
        <w:t xml:space="preserve"> de landsdækkende</w:t>
      </w:r>
      <w:r w:rsidRPr="00742EB2">
        <w:t xml:space="preserve"> </w:t>
      </w:r>
      <w:r>
        <w:t>nyheds</w:t>
      </w:r>
      <w:r w:rsidR="00AE5030">
        <w:t>medier</w:t>
      </w:r>
      <w:r w:rsidRPr="00742EB2">
        <w:t xml:space="preserve"> engageret i at opfordre til whistleblowing. Disse opstøver og udbasunerer gang på gang enkeltsager, som efterfølgende skaber debat om socialforvaltningernes udøvelse af</w:t>
      </w:r>
      <w:r>
        <w:t xml:space="preserve"> en</w:t>
      </w:r>
      <w:r w:rsidRPr="00742EB2">
        <w:t xml:space="preserve"> ulovlig praksis</w:t>
      </w:r>
      <w:r w:rsidR="00AE5030">
        <w:t xml:space="preserve"> med store konsekvenser for disses legitimitet over for omverdenen</w:t>
      </w:r>
      <w:r w:rsidRPr="00742EB2">
        <w:t>. Det frem</w:t>
      </w:r>
      <w:r>
        <w:t>føres</w:t>
      </w:r>
      <w:r w:rsidRPr="00742EB2">
        <w:t xml:space="preserve"> ofte i denne debat som værende uforståeligt, at socialrådgivere ikke selv står frem og fortæller om den ulovlige prak</w:t>
      </w:r>
      <w:r w:rsidR="00310552">
        <w:t xml:space="preserve">sis. </w:t>
      </w:r>
      <w:r w:rsidRPr="00742EB2">
        <w:t>Der er altså et stort fokus på behovet fo</w:t>
      </w:r>
      <w:r>
        <w:t>r whistleblowing fra både D</w:t>
      </w:r>
      <w:r w:rsidRPr="00742EB2">
        <w:t xml:space="preserve">S og fra diverse </w:t>
      </w:r>
      <w:r w:rsidR="00310552">
        <w:t>nyheds</w:t>
      </w:r>
      <w:r w:rsidRPr="00742EB2">
        <w:t>medier</w:t>
      </w:r>
      <w:r>
        <w:t>, men socialrådgivernes stemme høres sjældent i debatten</w:t>
      </w:r>
      <w:r w:rsidRPr="00742EB2">
        <w:t xml:space="preserve">. Med denne udvikling, hvor whistleblowing bliver mere og mere italesat i forskellige sammenhænge, </w:t>
      </w:r>
      <w:r>
        <w:t>find</w:t>
      </w:r>
      <w:r w:rsidRPr="00742EB2">
        <w:t>er</w:t>
      </w:r>
      <w:r>
        <w:t xml:space="preserve"> jeg</w:t>
      </w:r>
      <w:r w:rsidRPr="00742EB2">
        <w:t xml:space="preserve"> det relevant at undersøge, hvord</w:t>
      </w:r>
      <w:r w:rsidR="00A6731F">
        <w:t>an socialrådgivere</w:t>
      </w:r>
      <w:r w:rsidRPr="00742EB2">
        <w:t xml:space="preserve"> forholder sig til fænomenet</w:t>
      </w:r>
      <w:r w:rsidR="009163E5">
        <w:t xml:space="preserve"> whistleblowing</w:t>
      </w:r>
      <w:r w:rsidRPr="00742EB2">
        <w:t xml:space="preserve"> i socialt arbejde. Jeg forestiller mig, at viden om socialrådgivernes holdninger til whistleblowing </w:t>
      </w:r>
      <w:r>
        <w:t xml:space="preserve">kan kvalificere </w:t>
      </w:r>
      <w:r w:rsidRPr="00742EB2">
        <w:t>d</w:t>
      </w:r>
      <w:r w:rsidRPr="00742EB2">
        <w:t>e</w:t>
      </w:r>
      <w:r w:rsidRPr="00742EB2">
        <w:t>bat</w:t>
      </w:r>
      <w:r>
        <w:t>ten</w:t>
      </w:r>
      <w:r w:rsidRPr="00742EB2">
        <w:t xml:space="preserve"> med væsentlige oplysninger, som kan være med til at</w:t>
      </w:r>
      <w:r w:rsidR="00506302">
        <w:t xml:space="preserve"> styrke det sociale arbejde. Ved at sætte fokus på whistleblowing i socialt arbejde tvinges</w:t>
      </w:r>
      <w:r w:rsidRPr="00742EB2">
        <w:t xml:space="preserve"> socialrådgiver</w:t>
      </w:r>
      <w:r w:rsidR="00506302">
        <w:t>e</w:t>
      </w:r>
      <w:r w:rsidRPr="00742EB2">
        <w:t xml:space="preserve"> til at reflekte</w:t>
      </w:r>
      <w:r w:rsidR="00506302">
        <w:t xml:space="preserve">re over </w:t>
      </w:r>
      <w:r>
        <w:t>egen praksis i en tid, hvor høje sagstal og en tung</w:t>
      </w:r>
      <w:r w:rsidRPr="00742EB2">
        <w:t xml:space="preserve"> admini</w:t>
      </w:r>
      <w:r>
        <w:t>strativ</w:t>
      </w:r>
      <w:r w:rsidRPr="00742EB2">
        <w:t xml:space="preserve"> byrde ikke levner meget overskud til refleksion og udvikling af praksis.</w:t>
      </w:r>
      <w:r>
        <w:t xml:space="preserve"> </w:t>
      </w:r>
    </w:p>
    <w:p w:rsidR="00341044" w:rsidRDefault="00341044" w:rsidP="00FD32F1">
      <w:pPr>
        <w:spacing w:line="360" w:lineRule="auto"/>
      </w:pPr>
    </w:p>
    <w:p w:rsidR="00341044" w:rsidRPr="00FD6E16" w:rsidRDefault="00642281" w:rsidP="00FD6E16">
      <w:pPr>
        <w:pStyle w:val="NormalWeb"/>
        <w:shd w:val="clear" w:color="auto" w:fill="FFFFFF"/>
        <w:spacing w:before="0" w:beforeAutospacing="0" w:after="0" w:afterAutospacing="0" w:line="360" w:lineRule="auto"/>
        <w:rPr>
          <w:b/>
          <w:bCs/>
          <w:color w:val="000000"/>
          <w:shd w:val="clear" w:color="auto" w:fill="FFFFFF"/>
        </w:rPr>
      </w:pPr>
      <w:r>
        <w:rPr>
          <w:b/>
          <w:bCs/>
          <w:color w:val="000000"/>
          <w:shd w:val="clear" w:color="auto" w:fill="FFFFFF"/>
        </w:rPr>
        <w:t>Specialets tilgrundliggende forestillinger</w:t>
      </w:r>
    </w:p>
    <w:p w:rsidR="00C1125C" w:rsidRDefault="00FE0B03" w:rsidP="000C4F53">
      <w:pPr>
        <w:spacing w:line="360" w:lineRule="auto"/>
        <w:rPr>
          <w:lang w:eastAsia="en-US"/>
        </w:rPr>
      </w:pPr>
      <w:r>
        <w:rPr>
          <w:lang w:eastAsia="en-US"/>
        </w:rPr>
        <w:t>Som det gennemgående vil fremgå i</w:t>
      </w:r>
      <w:r w:rsidR="00A6731F">
        <w:rPr>
          <w:lang w:eastAsia="en-US"/>
        </w:rPr>
        <w:t xml:space="preserve"> specialet, hentes der stor </w:t>
      </w:r>
      <w:r w:rsidR="005F0952">
        <w:rPr>
          <w:lang w:eastAsia="en-US"/>
        </w:rPr>
        <w:t>inspiration hos Bourdieu</w:t>
      </w:r>
      <w:r w:rsidR="00A6731F">
        <w:rPr>
          <w:lang w:eastAsia="en-US"/>
        </w:rPr>
        <w:t xml:space="preserve"> både i fo</w:t>
      </w:r>
      <w:r w:rsidR="00A6731F">
        <w:rPr>
          <w:lang w:eastAsia="en-US"/>
        </w:rPr>
        <w:t>r</w:t>
      </w:r>
      <w:r w:rsidR="00A6731F">
        <w:rPr>
          <w:lang w:eastAsia="en-US"/>
        </w:rPr>
        <w:t xml:space="preserve">hold til den videnskabsteoretiske og den teoretiske positionering. </w:t>
      </w:r>
      <w:r w:rsidR="00341044">
        <w:rPr>
          <w:lang w:eastAsia="en-US"/>
        </w:rPr>
        <w:t>Ifølge Bourdieu kan man</w:t>
      </w:r>
      <w:r w:rsidR="00A6731F">
        <w:rPr>
          <w:lang w:eastAsia="en-US"/>
        </w:rPr>
        <w:t xml:space="preserve"> som </w:t>
      </w:r>
      <w:r w:rsidR="00A6731F">
        <w:rPr>
          <w:lang w:eastAsia="en-US"/>
        </w:rPr>
        <w:lastRenderedPageBreak/>
        <w:t>forsker</w:t>
      </w:r>
      <w:r w:rsidR="00341044">
        <w:rPr>
          <w:lang w:eastAsia="en-US"/>
        </w:rPr>
        <w:t xml:space="preserve"> ikke nærme sig virkeligheden uden</w:t>
      </w:r>
      <w:r w:rsidR="009B13E2">
        <w:rPr>
          <w:lang w:eastAsia="en-US"/>
        </w:rPr>
        <w:t xml:space="preserve"> en hypotese (Prieur &amp; Sestoft</w:t>
      </w:r>
      <w:r w:rsidR="00341044">
        <w:rPr>
          <w:lang w:eastAsia="en-US"/>
        </w:rPr>
        <w:t>, 2006:222)</w:t>
      </w:r>
      <w:r w:rsidR="00DB4BF2">
        <w:rPr>
          <w:lang w:eastAsia="en-US"/>
        </w:rPr>
        <w:t>, og dette sp</w:t>
      </w:r>
      <w:r w:rsidR="00DB4BF2">
        <w:rPr>
          <w:lang w:eastAsia="en-US"/>
        </w:rPr>
        <w:t>e</w:t>
      </w:r>
      <w:r w:rsidR="00DB4BF2">
        <w:rPr>
          <w:lang w:eastAsia="en-US"/>
        </w:rPr>
        <w:t>ciale er ingen undtagelse</w:t>
      </w:r>
      <w:r w:rsidR="00341044">
        <w:rPr>
          <w:lang w:eastAsia="en-US"/>
        </w:rPr>
        <w:t xml:space="preserve">. </w:t>
      </w:r>
      <w:r w:rsidR="00DB4BF2">
        <w:rPr>
          <w:lang w:eastAsia="en-US"/>
        </w:rPr>
        <w:t>H</w:t>
      </w:r>
      <w:r w:rsidR="00ED3407">
        <w:rPr>
          <w:lang w:eastAsia="en-US"/>
        </w:rPr>
        <w:t>er</w:t>
      </w:r>
      <w:r w:rsidR="00DB4BF2">
        <w:rPr>
          <w:lang w:eastAsia="en-US"/>
        </w:rPr>
        <w:t xml:space="preserve"> er imidlertid</w:t>
      </w:r>
      <w:r w:rsidR="00ED3407">
        <w:rPr>
          <w:lang w:eastAsia="en-US"/>
        </w:rPr>
        <w:t xml:space="preserve"> tale om</w:t>
      </w:r>
      <w:r w:rsidR="00B1481F">
        <w:rPr>
          <w:lang w:eastAsia="en-US"/>
        </w:rPr>
        <w:t xml:space="preserve"> forestillinger</w:t>
      </w:r>
      <w:r w:rsidR="00ED3407">
        <w:rPr>
          <w:lang w:eastAsia="en-US"/>
        </w:rPr>
        <w:t xml:space="preserve"> om det formulerede problem</w:t>
      </w:r>
      <w:r w:rsidR="00B1481F">
        <w:rPr>
          <w:lang w:eastAsia="en-US"/>
        </w:rPr>
        <w:t xml:space="preserve"> og ikke</w:t>
      </w:r>
      <w:r w:rsidR="00ED3407">
        <w:rPr>
          <w:lang w:eastAsia="en-US"/>
        </w:rPr>
        <w:t xml:space="preserve"> deciderede</w:t>
      </w:r>
      <w:r w:rsidR="00B1481F">
        <w:rPr>
          <w:lang w:eastAsia="en-US"/>
        </w:rPr>
        <w:t xml:space="preserve"> hypoteser, da</w:t>
      </w:r>
      <w:r w:rsidR="00274172">
        <w:rPr>
          <w:lang w:eastAsia="en-US"/>
        </w:rPr>
        <w:t xml:space="preserve"> det skal gøres klart, at </w:t>
      </w:r>
      <w:r w:rsidR="00B1481F">
        <w:rPr>
          <w:lang w:eastAsia="en-US"/>
        </w:rPr>
        <w:t>hensigten med specialet</w:t>
      </w:r>
      <w:r w:rsidR="00274172">
        <w:rPr>
          <w:lang w:eastAsia="en-US"/>
        </w:rPr>
        <w:t xml:space="preserve"> ikke er </w:t>
      </w:r>
      <w:r w:rsidR="0054015D">
        <w:rPr>
          <w:lang w:eastAsia="en-US"/>
        </w:rPr>
        <w:t xml:space="preserve">at </w:t>
      </w:r>
      <w:proofErr w:type="spellStart"/>
      <w:r w:rsidR="0054015D">
        <w:rPr>
          <w:lang w:eastAsia="en-US"/>
        </w:rPr>
        <w:t>be-</w:t>
      </w:r>
      <w:proofErr w:type="spellEnd"/>
      <w:r w:rsidR="00873D6B">
        <w:rPr>
          <w:lang w:eastAsia="en-US"/>
        </w:rPr>
        <w:t xml:space="preserve"> eller afkræfte</w:t>
      </w:r>
      <w:r w:rsidR="00041FA7">
        <w:rPr>
          <w:lang w:eastAsia="en-US"/>
        </w:rPr>
        <w:t xml:space="preserve"> hypoteser</w:t>
      </w:r>
      <w:r w:rsidR="00873D6B">
        <w:rPr>
          <w:lang w:eastAsia="en-US"/>
        </w:rPr>
        <w:t xml:space="preserve">, men derimod at opnå forståelse </w:t>
      </w:r>
      <w:r w:rsidR="00642281">
        <w:rPr>
          <w:lang w:eastAsia="en-US"/>
        </w:rPr>
        <w:t>for socialrådgiveres holdninger</w:t>
      </w:r>
      <w:r w:rsidR="00274172">
        <w:rPr>
          <w:lang w:eastAsia="en-US"/>
        </w:rPr>
        <w:t xml:space="preserve">. </w:t>
      </w:r>
    </w:p>
    <w:p w:rsidR="00C1125C" w:rsidRDefault="00F477D6" w:rsidP="000C4F53">
      <w:pPr>
        <w:spacing w:line="360" w:lineRule="auto"/>
        <w:rPr>
          <w:lang w:eastAsia="en-US"/>
        </w:rPr>
      </w:pPr>
      <w:r>
        <w:rPr>
          <w:lang w:eastAsia="en-US"/>
        </w:rPr>
        <w:t>Den forestilling, der</w:t>
      </w:r>
      <w:r w:rsidR="00FF3E3D" w:rsidRPr="00F76948">
        <w:rPr>
          <w:lang w:eastAsia="en-US"/>
        </w:rPr>
        <w:t xml:space="preserve"> ligger til grund for specialet, er, at socialrådgivere </w:t>
      </w:r>
      <w:r w:rsidR="00D43870" w:rsidRPr="00F76948">
        <w:rPr>
          <w:lang w:eastAsia="en-US"/>
        </w:rPr>
        <w:t>jævnligt</w:t>
      </w:r>
      <w:r w:rsidR="00FF3E3D" w:rsidRPr="00F76948">
        <w:rPr>
          <w:lang w:eastAsia="en-US"/>
        </w:rPr>
        <w:t xml:space="preserve"> taler om</w:t>
      </w:r>
      <w:r w:rsidR="00D43870" w:rsidRPr="00F76948">
        <w:rPr>
          <w:lang w:eastAsia="en-US"/>
        </w:rPr>
        <w:t xml:space="preserve"> og refle</w:t>
      </w:r>
      <w:r w:rsidR="00D43870" w:rsidRPr="00F76948">
        <w:rPr>
          <w:lang w:eastAsia="en-US"/>
        </w:rPr>
        <w:t>k</w:t>
      </w:r>
      <w:r w:rsidR="00D43870" w:rsidRPr="00F76948">
        <w:rPr>
          <w:lang w:eastAsia="en-US"/>
        </w:rPr>
        <w:t>terer over deres holdning til</w:t>
      </w:r>
      <w:r w:rsidR="00FF3E3D" w:rsidRPr="00F76948">
        <w:rPr>
          <w:lang w:eastAsia="en-US"/>
        </w:rPr>
        <w:t xml:space="preserve"> whistleblowing, idet de ofte er i situationer, hvor de udsættes for mo</w:t>
      </w:r>
      <w:r w:rsidR="00FF3E3D" w:rsidRPr="00F76948">
        <w:rPr>
          <w:lang w:eastAsia="en-US"/>
        </w:rPr>
        <w:t>d</w:t>
      </w:r>
      <w:r w:rsidR="00FF3E3D" w:rsidRPr="00F76948">
        <w:rPr>
          <w:lang w:eastAsia="en-US"/>
        </w:rPr>
        <w:t>satrettede krav, som de</w:t>
      </w:r>
      <w:r w:rsidR="00D43870" w:rsidRPr="00F76948">
        <w:rPr>
          <w:lang w:eastAsia="en-US"/>
        </w:rPr>
        <w:t>t kan</w:t>
      </w:r>
      <w:r w:rsidR="00FF3E3D" w:rsidRPr="00F76948">
        <w:rPr>
          <w:lang w:eastAsia="en-US"/>
        </w:rPr>
        <w:t xml:space="preserve"> </w:t>
      </w:r>
      <w:r w:rsidR="00D43870" w:rsidRPr="00F76948">
        <w:rPr>
          <w:lang w:eastAsia="en-US"/>
        </w:rPr>
        <w:t>være</w:t>
      </w:r>
      <w:r w:rsidR="002D0B74" w:rsidRPr="00F76948">
        <w:rPr>
          <w:lang w:eastAsia="en-US"/>
        </w:rPr>
        <w:t xml:space="preserve"> svært</w:t>
      </w:r>
      <w:r w:rsidR="00FF3E3D" w:rsidRPr="00F76948">
        <w:rPr>
          <w:lang w:eastAsia="en-US"/>
        </w:rPr>
        <w:t xml:space="preserve"> at stå inde for.</w:t>
      </w:r>
      <w:r w:rsidR="001E5A95" w:rsidRPr="00F76948">
        <w:rPr>
          <w:lang w:eastAsia="en-US"/>
        </w:rPr>
        <w:t xml:space="preserve"> Om dette skriver Søren Winter i henhold til Michael </w:t>
      </w:r>
      <w:proofErr w:type="spellStart"/>
      <w:r w:rsidR="001E5A95" w:rsidRPr="00F76948">
        <w:rPr>
          <w:lang w:eastAsia="en-US"/>
        </w:rPr>
        <w:t>Lipsky</w:t>
      </w:r>
      <w:r w:rsidR="00DB0C37" w:rsidRPr="00F76948">
        <w:rPr>
          <w:lang w:eastAsia="en-US"/>
        </w:rPr>
        <w:t>’</w:t>
      </w:r>
      <w:r w:rsidR="001E5A95" w:rsidRPr="00F76948">
        <w:rPr>
          <w:lang w:eastAsia="en-US"/>
        </w:rPr>
        <w:t>s</w:t>
      </w:r>
      <w:proofErr w:type="spellEnd"/>
      <w:r w:rsidR="00DB0C37" w:rsidRPr="00F76948">
        <w:rPr>
          <w:lang w:eastAsia="en-US"/>
        </w:rPr>
        <w:t xml:space="preserve"> teori om</w:t>
      </w:r>
      <w:r w:rsidR="001E5A95" w:rsidRPr="00F76948">
        <w:rPr>
          <w:lang w:eastAsia="en-US"/>
        </w:rPr>
        <w:t xml:space="preserve"> </w:t>
      </w:r>
      <w:proofErr w:type="spellStart"/>
      <w:r w:rsidR="001E5A95" w:rsidRPr="00F76948">
        <w:rPr>
          <w:lang w:eastAsia="en-US"/>
        </w:rPr>
        <w:t>street-level</w:t>
      </w:r>
      <w:proofErr w:type="spellEnd"/>
      <w:r w:rsidR="001E5A95" w:rsidRPr="00F76948">
        <w:rPr>
          <w:lang w:eastAsia="en-US"/>
        </w:rPr>
        <w:t xml:space="preserve"> </w:t>
      </w:r>
      <w:proofErr w:type="spellStart"/>
      <w:r w:rsidR="001E5A95" w:rsidRPr="00F76948">
        <w:rPr>
          <w:lang w:eastAsia="en-US"/>
        </w:rPr>
        <w:t>bureaucracy</w:t>
      </w:r>
      <w:proofErr w:type="spellEnd"/>
      <w:r w:rsidR="001E5A95" w:rsidRPr="00F76948">
        <w:rPr>
          <w:lang w:eastAsia="en-US"/>
        </w:rPr>
        <w:t>: ”</w:t>
      </w:r>
      <w:r w:rsidR="001E5A95" w:rsidRPr="00F76948">
        <w:rPr>
          <w:i/>
          <w:lang w:eastAsia="en-US"/>
        </w:rPr>
        <w:t>Det er således karakteristisk for markarbe</w:t>
      </w:r>
      <w:r w:rsidR="001E5A95" w:rsidRPr="00F76948">
        <w:rPr>
          <w:i/>
          <w:lang w:eastAsia="en-US"/>
        </w:rPr>
        <w:t>j</w:t>
      </w:r>
      <w:r w:rsidR="001E5A95" w:rsidRPr="00F76948">
        <w:rPr>
          <w:i/>
          <w:lang w:eastAsia="en-US"/>
        </w:rPr>
        <w:t>dernes situation, at de ofte oplever en kløft mellem de krav, der stilles til dem fra både lovgivning, andre regler, ledelsen og klienterne</w:t>
      </w:r>
      <w:r w:rsidR="001E5A95" w:rsidRPr="00F76948">
        <w:rPr>
          <w:lang w:eastAsia="en-US"/>
        </w:rPr>
        <w:t>” (</w:t>
      </w:r>
      <w:r w:rsidR="00D27C07">
        <w:rPr>
          <w:lang w:eastAsia="en-US"/>
        </w:rPr>
        <w:t xml:space="preserve">Winter, </w:t>
      </w:r>
      <w:r w:rsidR="001E5A95" w:rsidRPr="00F76948">
        <w:rPr>
          <w:lang w:eastAsia="en-US"/>
        </w:rPr>
        <w:t>2005:79).</w:t>
      </w:r>
      <w:r w:rsidR="00FF3E3D" w:rsidRPr="00F76948">
        <w:rPr>
          <w:lang w:eastAsia="en-US"/>
        </w:rPr>
        <w:t xml:space="preserve"> </w:t>
      </w:r>
      <w:r w:rsidR="00F90A65" w:rsidRPr="00F76948">
        <w:rPr>
          <w:lang w:eastAsia="en-US"/>
        </w:rPr>
        <w:t>J</w:t>
      </w:r>
      <w:r w:rsidR="00D43870" w:rsidRPr="00F76948">
        <w:rPr>
          <w:lang w:eastAsia="en-US"/>
        </w:rPr>
        <w:t>eg</w:t>
      </w:r>
      <w:r w:rsidR="00F90A65" w:rsidRPr="00F76948">
        <w:rPr>
          <w:lang w:eastAsia="en-US"/>
        </w:rPr>
        <w:t xml:space="preserve"> forestiller</w:t>
      </w:r>
      <w:r w:rsidR="00D43870" w:rsidRPr="00F76948">
        <w:rPr>
          <w:lang w:eastAsia="en-US"/>
        </w:rPr>
        <w:t xml:space="preserve"> mig</w:t>
      </w:r>
      <w:r w:rsidR="00F90A65" w:rsidRPr="00F76948">
        <w:rPr>
          <w:lang w:eastAsia="en-US"/>
        </w:rPr>
        <w:t xml:space="preserve"> på</w:t>
      </w:r>
      <w:r w:rsidR="00205299">
        <w:rPr>
          <w:lang w:eastAsia="en-US"/>
        </w:rPr>
        <w:t xml:space="preserve"> den</w:t>
      </w:r>
      <w:r w:rsidR="00F90A65" w:rsidRPr="00F76948">
        <w:rPr>
          <w:lang w:eastAsia="en-US"/>
        </w:rPr>
        <w:t xml:space="preserve"> baggrund</w:t>
      </w:r>
      <w:r w:rsidR="00D43870" w:rsidRPr="00F76948">
        <w:rPr>
          <w:lang w:eastAsia="en-US"/>
        </w:rPr>
        <w:t>, at s</w:t>
      </w:r>
      <w:r w:rsidR="00D43870" w:rsidRPr="00F76948">
        <w:rPr>
          <w:lang w:eastAsia="en-US"/>
        </w:rPr>
        <w:t>o</w:t>
      </w:r>
      <w:r w:rsidR="00D43870" w:rsidRPr="00F76948">
        <w:rPr>
          <w:lang w:eastAsia="en-US"/>
        </w:rPr>
        <w:t>c</w:t>
      </w:r>
      <w:r w:rsidR="000C4F53" w:rsidRPr="00F76948">
        <w:rPr>
          <w:lang w:eastAsia="en-US"/>
        </w:rPr>
        <w:t>ialrådgiver</w:t>
      </w:r>
      <w:r w:rsidR="00D43870" w:rsidRPr="00F76948">
        <w:rPr>
          <w:lang w:eastAsia="en-US"/>
        </w:rPr>
        <w:t>n</w:t>
      </w:r>
      <w:r w:rsidR="000C4F53" w:rsidRPr="00F76948">
        <w:rPr>
          <w:lang w:eastAsia="en-US"/>
        </w:rPr>
        <w:t>e</w:t>
      </w:r>
      <w:r w:rsidR="002611A2" w:rsidRPr="00F76948">
        <w:rPr>
          <w:lang w:eastAsia="en-US"/>
        </w:rPr>
        <w:t xml:space="preserve"> i interviewsi</w:t>
      </w:r>
      <w:r w:rsidR="00AE457E">
        <w:rPr>
          <w:lang w:eastAsia="en-US"/>
        </w:rPr>
        <w:t>tuationen er positivt indstillede</w:t>
      </w:r>
      <w:r w:rsidR="002611A2" w:rsidRPr="00F76948">
        <w:rPr>
          <w:lang w:eastAsia="en-US"/>
        </w:rPr>
        <w:t xml:space="preserve"> over for whistleblo</w:t>
      </w:r>
      <w:r w:rsidR="00DB4BF2" w:rsidRPr="00F76948">
        <w:rPr>
          <w:lang w:eastAsia="en-US"/>
        </w:rPr>
        <w:t>wing i</w:t>
      </w:r>
      <w:r w:rsidR="00D43870" w:rsidRPr="00F76948">
        <w:rPr>
          <w:lang w:eastAsia="en-US"/>
        </w:rPr>
        <w:t xml:space="preserve"> konkrete </w:t>
      </w:r>
      <w:r w:rsidR="00DB4BF2" w:rsidRPr="00F76948">
        <w:rPr>
          <w:lang w:eastAsia="en-US"/>
        </w:rPr>
        <w:t>situ</w:t>
      </w:r>
      <w:r w:rsidR="00DB4BF2" w:rsidRPr="00F76948">
        <w:rPr>
          <w:lang w:eastAsia="en-US"/>
        </w:rPr>
        <w:t>a</w:t>
      </w:r>
      <w:r w:rsidR="00DB4BF2" w:rsidRPr="00F76948">
        <w:rPr>
          <w:lang w:eastAsia="en-US"/>
        </w:rPr>
        <w:t>tioner</w:t>
      </w:r>
      <w:r w:rsidR="002611A2" w:rsidRPr="00F76948">
        <w:rPr>
          <w:lang w:eastAsia="en-US"/>
        </w:rPr>
        <w:t>, hvor</w:t>
      </w:r>
      <w:r w:rsidR="00DB4BF2" w:rsidRPr="00F76948">
        <w:rPr>
          <w:lang w:eastAsia="en-US"/>
        </w:rPr>
        <w:t xml:space="preserve"> et barn</w:t>
      </w:r>
      <w:r w:rsidR="002611A2" w:rsidRPr="00F76948">
        <w:rPr>
          <w:lang w:eastAsia="en-US"/>
        </w:rPr>
        <w:t xml:space="preserve"> og dets fami</w:t>
      </w:r>
      <w:r w:rsidR="00D43870" w:rsidRPr="00F76948">
        <w:rPr>
          <w:lang w:eastAsia="en-US"/>
        </w:rPr>
        <w:t xml:space="preserve">lie svigtes. </w:t>
      </w:r>
      <w:r w:rsidR="00DB4BF2" w:rsidRPr="00F76948">
        <w:rPr>
          <w:lang w:eastAsia="en-US"/>
        </w:rPr>
        <w:t>På trods heraf ses det i undersøgelser, præsenteret i forskningsvandringen, at socialrådgivere</w:t>
      </w:r>
      <w:r w:rsidR="004F6FC0" w:rsidRPr="00F76948">
        <w:rPr>
          <w:lang w:eastAsia="en-US"/>
        </w:rPr>
        <w:t>,</w:t>
      </w:r>
      <w:r w:rsidR="00DB4BF2" w:rsidRPr="00F76948">
        <w:rPr>
          <w:lang w:eastAsia="en-US"/>
        </w:rPr>
        <w:t xml:space="preserve"> og offentligt ansatte generelt</w:t>
      </w:r>
      <w:r w:rsidR="004F6FC0" w:rsidRPr="00F76948">
        <w:rPr>
          <w:lang w:eastAsia="en-US"/>
        </w:rPr>
        <w:t>,</w:t>
      </w:r>
      <w:r w:rsidR="00DB4BF2" w:rsidRPr="00F76948">
        <w:rPr>
          <w:lang w:eastAsia="en-US"/>
        </w:rPr>
        <w:t xml:space="preserve"> sjældent tyer til whistlebl</w:t>
      </w:r>
      <w:r w:rsidR="00DB4BF2" w:rsidRPr="00F76948">
        <w:rPr>
          <w:lang w:eastAsia="en-US"/>
        </w:rPr>
        <w:t>o</w:t>
      </w:r>
      <w:r w:rsidR="00DB4BF2" w:rsidRPr="00F76948">
        <w:rPr>
          <w:lang w:eastAsia="en-US"/>
        </w:rPr>
        <w:t>wing, og en simpel årsagsforklaring, der gives herpå,</w:t>
      </w:r>
      <w:r w:rsidR="004F6FC0" w:rsidRPr="00F76948">
        <w:rPr>
          <w:lang w:eastAsia="en-US"/>
        </w:rPr>
        <w:t xml:space="preserve"> er, at de</w:t>
      </w:r>
      <w:r w:rsidR="00DB4BF2" w:rsidRPr="00F76948">
        <w:rPr>
          <w:lang w:eastAsia="en-US"/>
        </w:rPr>
        <w:t xml:space="preserve"> ikke tør af frygt for repressalier. Jeg finder denne forkla</w:t>
      </w:r>
      <w:r w:rsidR="00F76948" w:rsidRPr="00F76948">
        <w:rPr>
          <w:lang w:eastAsia="en-US"/>
        </w:rPr>
        <w:t xml:space="preserve">ring </w:t>
      </w:r>
      <w:r w:rsidR="00DB4BF2" w:rsidRPr="00F76948">
        <w:rPr>
          <w:lang w:eastAsia="en-US"/>
        </w:rPr>
        <w:t xml:space="preserve">ensidig og simpel, idet jeg forestiller mig, </w:t>
      </w:r>
      <w:r w:rsidR="0062299F">
        <w:rPr>
          <w:lang w:eastAsia="en-US"/>
        </w:rPr>
        <w:t>der</w:t>
      </w:r>
      <w:r w:rsidR="00DB4BF2" w:rsidRPr="00F76948">
        <w:rPr>
          <w:lang w:eastAsia="en-US"/>
        </w:rPr>
        <w:t xml:space="preserve"> findes skjulte og ubevidste strukturer, som påvirker socialrådgivernes holdninger, vurderinger og handleforestillinger i socialt arbejde,</w:t>
      </w:r>
      <w:r w:rsidR="0062299F">
        <w:rPr>
          <w:lang w:eastAsia="en-US"/>
        </w:rPr>
        <w:t xml:space="preserve"> og</w:t>
      </w:r>
      <w:r w:rsidR="00DB4BF2" w:rsidRPr="00F76948">
        <w:rPr>
          <w:lang w:eastAsia="en-US"/>
        </w:rPr>
        <w:t xml:space="preserve"> som socialrådgiverne ikke sel</w:t>
      </w:r>
      <w:r w:rsidR="0093184D">
        <w:rPr>
          <w:lang w:eastAsia="en-US"/>
        </w:rPr>
        <w:t>v er bevidste om. Disse</w:t>
      </w:r>
      <w:r w:rsidR="00674BFC">
        <w:rPr>
          <w:lang w:eastAsia="en-US"/>
        </w:rPr>
        <w:t xml:space="preserve"> </w:t>
      </w:r>
      <w:r w:rsidR="0093184D">
        <w:rPr>
          <w:lang w:eastAsia="en-US"/>
        </w:rPr>
        <w:t xml:space="preserve">strukturer </w:t>
      </w:r>
      <w:r w:rsidR="00674BFC">
        <w:rPr>
          <w:lang w:eastAsia="en-US"/>
        </w:rPr>
        <w:t>medfører,</w:t>
      </w:r>
      <w:r w:rsidR="00DB4BF2" w:rsidRPr="00F76948">
        <w:rPr>
          <w:lang w:eastAsia="en-US"/>
        </w:rPr>
        <w:t xml:space="preserve"> </w:t>
      </w:r>
      <w:r w:rsidR="00674BFC">
        <w:rPr>
          <w:lang w:eastAsia="en-US"/>
        </w:rPr>
        <w:t xml:space="preserve">at </w:t>
      </w:r>
      <w:r w:rsidR="0093184D">
        <w:rPr>
          <w:lang w:eastAsia="en-US"/>
        </w:rPr>
        <w:t>socialrå</w:t>
      </w:r>
      <w:r w:rsidR="0093184D">
        <w:rPr>
          <w:lang w:eastAsia="en-US"/>
        </w:rPr>
        <w:t>d</w:t>
      </w:r>
      <w:r w:rsidR="0093184D">
        <w:rPr>
          <w:lang w:eastAsia="en-US"/>
        </w:rPr>
        <w:t>giverne</w:t>
      </w:r>
      <w:r w:rsidR="00DB4BF2" w:rsidRPr="00F76948">
        <w:rPr>
          <w:lang w:eastAsia="en-US"/>
        </w:rPr>
        <w:t xml:space="preserve"> sjældent ytrer sig om kritisable forhold.</w:t>
      </w:r>
      <w:r w:rsidR="00DB4BF2">
        <w:rPr>
          <w:lang w:eastAsia="en-US"/>
        </w:rPr>
        <w:t xml:space="preserve"> </w:t>
      </w:r>
      <w:r w:rsidR="009E25F1">
        <w:rPr>
          <w:lang w:eastAsia="en-US"/>
        </w:rPr>
        <w:t xml:space="preserve">Ved at </w:t>
      </w:r>
      <w:r w:rsidR="00F90A65">
        <w:rPr>
          <w:lang w:eastAsia="en-US"/>
        </w:rPr>
        <w:t xml:space="preserve">stille skarpt på og </w:t>
      </w:r>
      <w:r w:rsidR="009E25F1">
        <w:rPr>
          <w:lang w:eastAsia="en-US"/>
        </w:rPr>
        <w:t>undersøge</w:t>
      </w:r>
      <w:r w:rsidR="009E25F1" w:rsidRPr="00FD6E16">
        <w:t xml:space="preserve"> socialrådgiv</w:t>
      </w:r>
      <w:r w:rsidR="009E25F1" w:rsidRPr="00FD6E16">
        <w:t>e</w:t>
      </w:r>
      <w:r w:rsidR="009E25F1" w:rsidRPr="00FD6E16">
        <w:t xml:space="preserve">res holdninger, vurderinger og handleforestillinger i relation til whistleblowing i socialt arbejde, </w:t>
      </w:r>
      <w:r w:rsidR="009E25F1">
        <w:t>kan der</w:t>
      </w:r>
      <w:r w:rsidR="009E25F1" w:rsidRPr="00FD6E16">
        <w:t xml:space="preserve"> sætte</w:t>
      </w:r>
      <w:r w:rsidR="009E25F1">
        <w:t>s</w:t>
      </w:r>
      <w:r w:rsidR="009E25F1" w:rsidRPr="00FD6E16">
        <w:t xml:space="preserve"> fokus på d</w:t>
      </w:r>
      <w:r w:rsidR="00C24A27">
        <w:t>iss</w:t>
      </w:r>
      <w:r w:rsidR="009E25F1" w:rsidRPr="00FD6E16">
        <w:t>e strukturer</w:t>
      </w:r>
      <w:r w:rsidR="00F90A65">
        <w:t>, så de italesættes</w:t>
      </w:r>
      <w:r w:rsidR="009E25F1">
        <w:t>.</w:t>
      </w:r>
      <w:r w:rsidR="009E25F1" w:rsidRPr="00FD6E16">
        <w:t xml:space="preserve"> </w:t>
      </w:r>
      <w:r w:rsidR="00213070">
        <w:rPr>
          <w:lang w:eastAsia="en-US"/>
        </w:rPr>
        <w:t xml:space="preserve">Det er ikke hensigten med specialet at forklare socialrådgiveres manglende whistleblowing, men derimod at undersøge socialrådgiveres holdninger til whistleblowing, for at opnå et nuanceret kendskab til og skabe forståelse for </w:t>
      </w:r>
      <w:r w:rsidR="007331C4">
        <w:rPr>
          <w:lang w:eastAsia="en-US"/>
        </w:rPr>
        <w:t>holdningerne.</w:t>
      </w:r>
      <w:r w:rsidR="00213070">
        <w:rPr>
          <w:lang w:eastAsia="en-US"/>
        </w:rPr>
        <w:t xml:space="preserve"> </w:t>
      </w:r>
      <w:r w:rsidR="009E25F1" w:rsidRPr="00FD6E16">
        <w:t>He</w:t>
      </w:r>
      <w:r w:rsidR="009E25F1" w:rsidRPr="00FD6E16">
        <w:t>r</w:t>
      </w:r>
      <w:r w:rsidR="009E25F1" w:rsidRPr="00FD6E16">
        <w:t>ved ønsker jeg at skabe grundlag for, at der kan ske en kvalificering af det</w:t>
      </w:r>
      <w:r w:rsidR="009E25F1">
        <w:t xml:space="preserve"> sociale arbejde i</w:t>
      </w:r>
      <w:r w:rsidR="009E25F1" w:rsidRPr="00FD6E16">
        <w:t xml:space="preserve"> famili</w:t>
      </w:r>
      <w:r w:rsidR="009E25F1" w:rsidRPr="00FD6E16">
        <w:t>e</w:t>
      </w:r>
      <w:r w:rsidR="009E25F1" w:rsidRPr="00FD6E16">
        <w:t>afdelinger</w:t>
      </w:r>
      <w:r w:rsidR="009E25F1">
        <w:t>ne</w:t>
      </w:r>
      <w:r w:rsidR="009E25F1" w:rsidRPr="00FD6E16">
        <w:t>, ved at de begrænsende strukturer italesættes, gøres til genstand for refleksion og an</w:t>
      </w:r>
      <w:r w:rsidR="009E25F1" w:rsidRPr="00FD6E16">
        <w:t>a</w:t>
      </w:r>
      <w:r w:rsidR="009E25F1" w:rsidRPr="00FD6E16">
        <w:t>lyse</w:t>
      </w:r>
      <w:r w:rsidR="004C71C7">
        <w:t>res, så</w:t>
      </w:r>
      <w:r w:rsidR="009E25F1">
        <w:t xml:space="preserve"> der skabes bevidsthed om deres</w:t>
      </w:r>
      <w:r w:rsidR="009E25F1" w:rsidRPr="00FD6E16">
        <w:t xml:space="preserve"> kon</w:t>
      </w:r>
      <w:r w:rsidR="009E25F1">
        <w:t>tingente karakter</w:t>
      </w:r>
      <w:r w:rsidR="009E25F1" w:rsidRPr="00FD6E16">
        <w:t>.</w:t>
      </w:r>
      <w:r w:rsidR="000B589A">
        <w:t xml:space="preserve"> </w:t>
      </w:r>
    </w:p>
    <w:p w:rsidR="000A3757" w:rsidRDefault="000A3757" w:rsidP="00FD32F1">
      <w:pPr>
        <w:spacing w:line="360" w:lineRule="auto"/>
      </w:pPr>
    </w:p>
    <w:p w:rsidR="00341044" w:rsidRPr="006B52A7" w:rsidRDefault="00341044" w:rsidP="00FD32F1">
      <w:pPr>
        <w:spacing w:line="360" w:lineRule="auto"/>
        <w:rPr>
          <w:b/>
          <w:bCs/>
        </w:rPr>
      </w:pPr>
      <w:r w:rsidRPr="006B52A7">
        <w:rPr>
          <w:b/>
          <w:bCs/>
        </w:rPr>
        <w:t>Definition af whistleblowing</w:t>
      </w:r>
    </w:p>
    <w:p w:rsidR="00A00E71" w:rsidRDefault="00341044" w:rsidP="00FD32F1">
      <w:pPr>
        <w:spacing w:line="360" w:lineRule="auto"/>
      </w:pPr>
      <w:r w:rsidRPr="00A93CF0">
        <w:t xml:space="preserve">Før </w:t>
      </w:r>
      <w:r>
        <w:t xml:space="preserve">der sker inddragelse af relevant forskning på feltet, </w:t>
      </w:r>
      <w:r w:rsidR="00707D80">
        <w:t xml:space="preserve">skal </w:t>
      </w:r>
      <w:r>
        <w:t xml:space="preserve">begrebet whistleblowing </w:t>
      </w:r>
      <w:r w:rsidRPr="00192216">
        <w:t>definere</w:t>
      </w:r>
      <w:r w:rsidR="00707D80">
        <w:t>s</w:t>
      </w:r>
      <w:r>
        <w:t xml:space="preserve">. </w:t>
      </w:r>
    </w:p>
    <w:p w:rsidR="00341044" w:rsidRPr="00D52A72" w:rsidRDefault="00341044" w:rsidP="00FD32F1">
      <w:pPr>
        <w:spacing w:line="360" w:lineRule="auto"/>
        <w:rPr>
          <w:lang w:val="en-US"/>
        </w:rPr>
      </w:pPr>
      <w:r>
        <w:t>I</w:t>
      </w:r>
      <w:r w:rsidRPr="00192216">
        <w:t xml:space="preserve"> specialet</w:t>
      </w:r>
      <w:r>
        <w:t xml:space="preserve"> bliver termen whistleblower</w:t>
      </w:r>
      <w:r w:rsidRPr="00192216">
        <w:t xml:space="preserve"> gennemgående </w:t>
      </w:r>
      <w:r>
        <w:t>brugt</w:t>
      </w:r>
      <w:r w:rsidRPr="00192216">
        <w:t xml:space="preserve"> om en person, der benytter sig af sin ytringsfrihed til at kritisere nogle forhold på sin arbejdsplads, som whistlebloweren anser for v</w:t>
      </w:r>
      <w:r w:rsidRPr="00192216">
        <w:t>æ</w:t>
      </w:r>
      <w:r w:rsidRPr="00192216">
        <w:t>rende kritisable.</w:t>
      </w:r>
      <w:r>
        <w:t xml:space="preserve"> </w:t>
      </w:r>
      <w:r w:rsidRPr="00192216">
        <w:t>En af de danske definitioner af en whistleblower lyder således: ”</w:t>
      </w:r>
      <w:r w:rsidRPr="00192216">
        <w:rPr>
          <w:i/>
          <w:iCs/>
        </w:rPr>
        <w:t>Whistlebl</w:t>
      </w:r>
      <w:r w:rsidRPr="00192216">
        <w:rPr>
          <w:i/>
          <w:iCs/>
        </w:rPr>
        <w:t>o</w:t>
      </w:r>
      <w:r w:rsidRPr="00192216">
        <w:rPr>
          <w:i/>
          <w:iCs/>
        </w:rPr>
        <w:t>wer</w:t>
      </w:r>
      <w:r w:rsidRPr="00192216">
        <w:rPr>
          <w:rStyle w:val="Strk"/>
          <w:i/>
          <w:iCs/>
          <w:shd w:val="clear" w:color="auto" w:fill="FFFFFF"/>
        </w:rPr>
        <w:t>,</w:t>
      </w:r>
      <w:r w:rsidRPr="00192216">
        <w:rPr>
          <w:rStyle w:val="apple-converted-space"/>
          <w:shd w:val="clear" w:color="auto" w:fill="FFFFFF"/>
        </w:rPr>
        <w:t> </w:t>
      </w:r>
      <w:r w:rsidRPr="00192216">
        <w:rPr>
          <w:i/>
          <w:iCs/>
          <w:shd w:val="clear" w:color="auto" w:fill="FFFFFF"/>
        </w:rPr>
        <w:t xml:space="preserve">(eng. 'fløjteblæser'), person, der afdækker og informerer om forhold, vedkommende anser som </w:t>
      </w:r>
      <w:r w:rsidRPr="00192216">
        <w:rPr>
          <w:i/>
          <w:iCs/>
          <w:shd w:val="clear" w:color="auto" w:fill="FFFFFF"/>
        </w:rPr>
        <w:lastRenderedPageBreak/>
        <w:t>kritisable eller direkte ulovlige. Det kan være i selskaber, organisationer el. lign., hvor den pågæ</w:t>
      </w:r>
      <w:r w:rsidRPr="00192216">
        <w:rPr>
          <w:i/>
          <w:iCs/>
          <w:shd w:val="clear" w:color="auto" w:fill="FFFFFF"/>
        </w:rPr>
        <w:t>l</w:t>
      </w:r>
      <w:r w:rsidRPr="00192216">
        <w:rPr>
          <w:i/>
          <w:iCs/>
          <w:shd w:val="clear" w:color="auto" w:fill="FFFFFF"/>
        </w:rPr>
        <w:t>dende er, eller har været, ansat eller på en anden måde involveret. Whistlebloweren har i dilemm</w:t>
      </w:r>
      <w:r w:rsidRPr="00192216">
        <w:rPr>
          <w:i/>
          <w:iCs/>
          <w:shd w:val="clear" w:color="auto" w:fill="FFFFFF"/>
        </w:rPr>
        <w:t>a</w:t>
      </w:r>
      <w:r w:rsidRPr="00192216">
        <w:rPr>
          <w:i/>
          <w:iCs/>
          <w:shd w:val="clear" w:color="auto" w:fill="FFFFFF"/>
        </w:rPr>
        <w:t>et mellem loyalitet overfor sin snævrere kreds, fx organisation, og loyalitet overfor et større fælle</w:t>
      </w:r>
      <w:r w:rsidRPr="00192216">
        <w:rPr>
          <w:i/>
          <w:iCs/>
          <w:shd w:val="clear" w:color="auto" w:fill="FFFFFF"/>
        </w:rPr>
        <w:t>s</w:t>
      </w:r>
      <w:r w:rsidRPr="00192216">
        <w:rPr>
          <w:i/>
          <w:iCs/>
          <w:shd w:val="clear" w:color="auto" w:fill="FFFFFF"/>
        </w:rPr>
        <w:t>skab, valgt at bruge sin </w:t>
      </w:r>
      <w:hyperlink r:id="rId9" w:history="1">
        <w:r w:rsidRPr="00B56574">
          <w:rPr>
            <w:rStyle w:val="Hyperlink"/>
            <w:i/>
            <w:iCs/>
            <w:color w:val="auto"/>
            <w:u w:val="none"/>
            <w:shd w:val="clear" w:color="auto" w:fill="FFFFFF"/>
          </w:rPr>
          <w:t>ytringsfrihed</w:t>
        </w:r>
      </w:hyperlink>
      <w:r w:rsidRPr="00192216">
        <w:rPr>
          <w:i/>
          <w:iCs/>
          <w:shd w:val="clear" w:color="auto" w:fill="FFFFFF"/>
        </w:rPr>
        <w:t> til gavn for det større fællesskab. Dermed ko</w:t>
      </w:r>
      <w:r w:rsidRPr="00192216">
        <w:rPr>
          <w:i/>
          <w:iCs/>
          <w:shd w:val="clear" w:color="auto" w:fill="FFFFFF"/>
        </w:rPr>
        <w:t>m</w:t>
      </w:r>
      <w:r w:rsidRPr="00192216">
        <w:rPr>
          <w:i/>
          <w:iCs/>
          <w:shd w:val="clear" w:color="auto" w:fill="FFFFFF"/>
        </w:rPr>
        <w:t>mer vedkommende ofte ind i et lovgivningsmæssigt gråzoneområde, og risikerer fx at miste sit job</w:t>
      </w:r>
      <w:r w:rsidRPr="00192216">
        <w:rPr>
          <w:shd w:val="clear" w:color="auto" w:fill="FFFFFF"/>
        </w:rPr>
        <w:t xml:space="preserve"> (Den Store Danske)”.</w:t>
      </w:r>
      <w:r w:rsidRPr="00192216">
        <w:rPr>
          <w:rStyle w:val="apple-converted-space"/>
          <w:shd w:val="clear" w:color="auto" w:fill="FFFFFF"/>
        </w:rPr>
        <w:t> </w:t>
      </w:r>
      <w:r w:rsidR="00D52A72">
        <w:rPr>
          <w:rStyle w:val="apple-converted-space"/>
          <w:shd w:val="clear" w:color="auto" w:fill="FFFFFF"/>
        </w:rPr>
        <w:t>Denne definition understøttes af t</w:t>
      </w:r>
      <w:r w:rsidRPr="00192216">
        <w:rPr>
          <w:lang w:eastAsia="en-US"/>
        </w:rPr>
        <w:t>o ameri</w:t>
      </w:r>
      <w:r>
        <w:rPr>
          <w:lang w:eastAsia="en-US"/>
        </w:rPr>
        <w:t>kanske forskere</w:t>
      </w:r>
      <w:r w:rsidR="00D52A72">
        <w:rPr>
          <w:lang w:eastAsia="en-US"/>
        </w:rPr>
        <w:t>, der</w:t>
      </w:r>
      <w:r>
        <w:rPr>
          <w:lang w:eastAsia="en-US"/>
        </w:rPr>
        <w:t xml:space="preserve"> på baggrund af en forskningsgennem</w:t>
      </w:r>
      <w:r w:rsidR="00D52A72">
        <w:rPr>
          <w:lang w:eastAsia="en-US"/>
        </w:rPr>
        <w:t>gang har</w:t>
      </w:r>
      <w:r>
        <w:rPr>
          <w:lang w:eastAsia="en-US"/>
        </w:rPr>
        <w:t xml:space="preserve"> konkluderet,</w:t>
      </w:r>
      <w:r w:rsidRPr="00192216">
        <w:rPr>
          <w:lang w:eastAsia="en-US"/>
        </w:rPr>
        <w:t xml:space="preserve"> at der synes at være tre kriterier, der skal være opfyldt, for at der er tale om whistleblowing.</w:t>
      </w:r>
      <w:r w:rsidRPr="00224F8E">
        <w:rPr>
          <w:lang w:eastAsia="en-US"/>
        </w:rPr>
        <w:t xml:space="preserve"> </w:t>
      </w:r>
      <w:proofErr w:type="spellStart"/>
      <w:r w:rsidRPr="002F66EC">
        <w:rPr>
          <w:lang w:val="en-US" w:eastAsia="en-US"/>
        </w:rPr>
        <w:t>Disse</w:t>
      </w:r>
      <w:proofErr w:type="spellEnd"/>
      <w:r w:rsidRPr="002F66EC">
        <w:rPr>
          <w:lang w:val="en-US" w:eastAsia="en-US"/>
        </w:rPr>
        <w:t xml:space="preserve"> </w:t>
      </w:r>
      <w:proofErr w:type="spellStart"/>
      <w:r w:rsidRPr="002F66EC">
        <w:rPr>
          <w:lang w:val="en-US" w:eastAsia="en-US"/>
        </w:rPr>
        <w:t>er</w:t>
      </w:r>
      <w:proofErr w:type="spellEnd"/>
      <w:r w:rsidRPr="002F66EC">
        <w:rPr>
          <w:lang w:val="en-US" w:eastAsia="en-US"/>
        </w:rPr>
        <w:t>: “…</w:t>
      </w:r>
      <w:r w:rsidRPr="002F66EC">
        <w:rPr>
          <w:i/>
          <w:iCs/>
          <w:lang w:val="en-US" w:eastAsia="en-US"/>
        </w:rPr>
        <w:t xml:space="preserve"> </w:t>
      </w:r>
      <w:r w:rsidRPr="00192216">
        <w:rPr>
          <w:i/>
          <w:iCs/>
          <w:lang w:val="en-US" w:eastAsia="en-US"/>
        </w:rPr>
        <w:t>(1) the act of notifying powerful others of wron</w:t>
      </w:r>
      <w:r w:rsidRPr="00192216">
        <w:rPr>
          <w:i/>
          <w:iCs/>
          <w:lang w:val="en-US" w:eastAsia="en-US"/>
        </w:rPr>
        <w:t>g</w:t>
      </w:r>
      <w:r w:rsidRPr="00192216">
        <w:rPr>
          <w:i/>
          <w:iCs/>
          <w:lang w:val="en-US" w:eastAsia="en-US"/>
        </w:rPr>
        <w:t>ful practices in an organization (</w:t>
      </w:r>
      <w:proofErr w:type="spellStart"/>
      <w:r w:rsidRPr="00192216">
        <w:rPr>
          <w:i/>
          <w:iCs/>
          <w:lang w:val="en-US" w:eastAsia="en-US"/>
        </w:rPr>
        <w:t>Miceli</w:t>
      </w:r>
      <w:proofErr w:type="spellEnd"/>
      <w:r w:rsidRPr="00192216">
        <w:rPr>
          <w:i/>
          <w:iCs/>
          <w:lang w:val="en-US" w:eastAsia="en-US"/>
        </w:rPr>
        <w:t xml:space="preserve"> &amp; Near 1994); (2) motivated by the desire to prevent u</w:t>
      </w:r>
      <w:r w:rsidRPr="00192216">
        <w:rPr>
          <w:i/>
          <w:iCs/>
          <w:lang w:val="en-US" w:eastAsia="en-US"/>
        </w:rPr>
        <w:t>n</w:t>
      </w:r>
      <w:r w:rsidRPr="00192216">
        <w:rPr>
          <w:i/>
          <w:iCs/>
          <w:lang w:val="en-US" w:eastAsia="en-US"/>
        </w:rPr>
        <w:t>necessary harm to others (</w:t>
      </w:r>
      <w:proofErr w:type="spellStart"/>
      <w:r w:rsidRPr="00192216">
        <w:rPr>
          <w:i/>
          <w:iCs/>
          <w:lang w:val="en-US" w:eastAsia="en-US"/>
        </w:rPr>
        <w:t>Dandekar</w:t>
      </w:r>
      <w:proofErr w:type="spellEnd"/>
      <w:r w:rsidRPr="00192216">
        <w:rPr>
          <w:i/>
          <w:iCs/>
          <w:lang w:val="en-US" w:eastAsia="en-US"/>
        </w:rPr>
        <w:t>, 1991); and (3) the action of an employee or former employee (that is, not a journalist or other outsider) who has privileged access to information (</w:t>
      </w:r>
      <w:proofErr w:type="spellStart"/>
      <w:r w:rsidRPr="00192216">
        <w:rPr>
          <w:i/>
          <w:iCs/>
          <w:lang w:val="en-US" w:eastAsia="en-US"/>
        </w:rPr>
        <w:t>Dandekar</w:t>
      </w:r>
      <w:proofErr w:type="spellEnd"/>
      <w:r w:rsidRPr="00192216">
        <w:rPr>
          <w:i/>
          <w:iCs/>
          <w:lang w:val="en-US" w:eastAsia="en-US"/>
        </w:rPr>
        <w:t>; Johnson &amp; Kraft, 1990)</w:t>
      </w:r>
      <w:r w:rsidRPr="00192216">
        <w:rPr>
          <w:lang w:val="en-US" w:eastAsia="en-US"/>
        </w:rPr>
        <w:t xml:space="preserve"> </w:t>
      </w:r>
      <w:r w:rsidR="00D52A72">
        <w:rPr>
          <w:lang w:val="en-US" w:eastAsia="en-US"/>
        </w:rPr>
        <w:t xml:space="preserve">(Greene </w:t>
      </w:r>
      <w:proofErr w:type="spellStart"/>
      <w:r w:rsidR="00D52A72">
        <w:rPr>
          <w:lang w:val="en-US" w:eastAsia="en-US"/>
        </w:rPr>
        <w:t>og</w:t>
      </w:r>
      <w:proofErr w:type="spellEnd"/>
      <w:r w:rsidR="00D52A72">
        <w:rPr>
          <w:lang w:val="en-US" w:eastAsia="en-US"/>
        </w:rPr>
        <w:t xml:space="preserve"> </w:t>
      </w:r>
      <w:proofErr w:type="spellStart"/>
      <w:r w:rsidR="00D52A72">
        <w:rPr>
          <w:lang w:val="en-US" w:eastAsia="en-US"/>
        </w:rPr>
        <w:t>Latting</w:t>
      </w:r>
      <w:proofErr w:type="spellEnd"/>
      <w:r w:rsidR="00D52A72">
        <w:rPr>
          <w:lang w:val="en-US" w:eastAsia="en-US"/>
        </w:rPr>
        <w:t>, 2004:220).”</w:t>
      </w:r>
    </w:p>
    <w:p w:rsidR="00341044" w:rsidRPr="00192216" w:rsidRDefault="00341044" w:rsidP="00FD32F1">
      <w:pPr>
        <w:spacing w:line="360" w:lineRule="auto"/>
      </w:pPr>
      <w:r>
        <w:rPr>
          <w:lang w:eastAsia="en-US"/>
        </w:rPr>
        <w:t>W</w:t>
      </w:r>
      <w:r w:rsidRPr="00192216">
        <w:rPr>
          <w:lang w:eastAsia="en-US"/>
        </w:rPr>
        <w:t>histleblowing</w:t>
      </w:r>
      <w:r>
        <w:rPr>
          <w:lang w:eastAsia="en-US"/>
        </w:rPr>
        <w:t xml:space="preserve"> kan grundlæggende</w:t>
      </w:r>
      <w:r w:rsidRPr="00192216">
        <w:rPr>
          <w:lang w:eastAsia="en-US"/>
        </w:rPr>
        <w:t xml:space="preserve"> udføres på to måder</w:t>
      </w:r>
      <w:r>
        <w:rPr>
          <w:lang w:eastAsia="en-US"/>
        </w:rPr>
        <w:t xml:space="preserve"> – internt og eksternt</w:t>
      </w:r>
      <w:r w:rsidRPr="00192216">
        <w:rPr>
          <w:lang w:eastAsia="en-US"/>
        </w:rPr>
        <w:t xml:space="preserve">. </w:t>
      </w:r>
      <w:r>
        <w:rPr>
          <w:lang w:eastAsia="en-US"/>
        </w:rPr>
        <w:t>Intern whistlebl</w:t>
      </w:r>
      <w:r>
        <w:rPr>
          <w:lang w:eastAsia="en-US"/>
        </w:rPr>
        <w:t>o</w:t>
      </w:r>
      <w:r>
        <w:rPr>
          <w:lang w:eastAsia="en-US"/>
        </w:rPr>
        <w:t>wing består i at ytre sig til en overordnet inden for</w:t>
      </w:r>
      <w:r w:rsidR="00DC5132">
        <w:rPr>
          <w:lang w:eastAsia="en-US"/>
        </w:rPr>
        <w:t xml:space="preserve"> den organisation</w:t>
      </w:r>
      <w:r>
        <w:rPr>
          <w:lang w:eastAsia="en-US"/>
        </w:rPr>
        <w:t>,</w:t>
      </w:r>
      <w:r w:rsidR="00DC5132">
        <w:rPr>
          <w:lang w:eastAsia="en-US"/>
        </w:rPr>
        <w:t xml:space="preserve"> hvor man fx er eller har været ansat. Derimod består</w:t>
      </w:r>
      <w:r>
        <w:rPr>
          <w:lang w:eastAsia="en-US"/>
        </w:rPr>
        <w:t xml:space="preserve"> ekstern whistleblowing i at ytre sig uden for organisationen til fx politiet eller et medie. Forsk</w:t>
      </w:r>
      <w:r w:rsidR="00F10C2F">
        <w:rPr>
          <w:lang w:eastAsia="en-US"/>
        </w:rPr>
        <w:t>ning har kortlagt</w:t>
      </w:r>
      <w:r>
        <w:rPr>
          <w:lang w:eastAsia="en-US"/>
        </w:rPr>
        <w:t>, at whistleblowing oftest i første omgang fremføres internt, og s</w:t>
      </w:r>
      <w:r>
        <w:rPr>
          <w:lang w:eastAsia="en-US"/>
        </w:rPr>
        <w:t>å</w:t>
      </w:r>
      <w:r>
        <w:rPr>
          <w:lang w:eastAsia="en-US"/>
        </w:rPr>
        <w:t>fremt dette ikke fører til ændring af de kritisable forhold, fremføres den eksternt uden for organis</w:t>
      </w:r>
      <w:r>
        <w:rPr>
          <w:lang w:eastAsia="en-US"/>
        </w:rPr>
        <w:t>a</w:t>
      </w:r>
      <w:r>
        <w:rPr>
          <w:lang w:eastAsia="en-US"/>
        </w:rPr>
        <w:t>tionen</w:t>
      </w:r>
      <w:r w:rsidRPr="00420306">
        <w:t xml:space="preserve"> (</w:t>
      </w:r>
      <w:proofErr w:type="spellStart"/>
      <w:r w:rsidRPr="00420306">
        <w:t>Mansbach</w:t>
      </w:r>
      <w:proofErr w:type="spellEnd"/>
      <w:r w:rsidRPr="00420306">
        <w:t xml:space="preserve"> &amp; </w:t>
      </w:r>
      <w:proofErr w:type="spellStart"/>
      <w:r w:rsidRPr="00420306">
        <w:t>Bachner</w:t>
      </w:r>
      <w:proofErr w:type="spellEnd"/>
      <w:r w:rsidR="009074BB">
        <w:t>, 2008). I specialets analysedel bliver b</w:t>
      </w:r>
      <w:r>
        <w:t>åde den interne og eksterne</w:t>
      </w:r>
      <w:r w:rsidR="009074BB">
        <w:t xml:space="preserve"> form for</w:t>
      </w:r>
      <w:r>
        <w:t xml:space="preserve"> whistleblowing g</w:t>
      </w:r>
      <w:r w:rsidR="009074BB">
        <w:t>jort</w:t>
      </w:r>
      <w:r>
        <w:t xml:space="preserve"> til genstand, idet begge disse former indgår i vignettens faser.</w:t>
      </w:r>
    </w:p>
    <w:p w:rsidR="00341044" w:rsidRPr="00192216" w:rsidRDefault="00341044" w:rsidP="00FD32F1">
      <w:pPr>
        <w:spacing w:line="360" w:lineRule="auto"/>
      </w:pPr>
    </w:p>
    <w:p w:rsidR="00341044" w:rsidRPr="00192216" w:rsidRDefault="00341044" w:rsidP="00FD32F1">
      <w:pPr>
        <w:spacing w:line="360" w:lineRule="auto"/>
        <w:rPr>
          <w:b/>
          <w:bCs/>
        </w:rPr>
      </w:pPr>
      <w:r>
        <w:rPr>
          <w:b/>
          <w:bCs/>
        </w:rPr>
        <w:t>Den lovgivningsmæssige kontekst for w</w:t>
      </w:r>
      <w:r w:rsidRPr="00192216">
        <w:rPr>
          <w:b/>
          <w:bCs/>
        </w:rPr>
        <w:t>histleblowing</w:t>
      </w:r>
    </w:p>
    <w:p w:rsidR="00341044" w:rsidRPr="00224070" w:rsidRDefault="00341044" w:rsidP="00FD32F1">
      <w:pPr>
        <w:spacing w:line="360" w:lineRule="auto"/>
        <w:rPr>
          <w:rStyle w:val="apple-converted-space"/>
          <w:highlight w:val="yellow"/>
        </w:rPr>
      </w:pPr>
      <w:r w:rsidRPr="00224070">
        <w:t>Lovgivningsmæssigt kan whistleblowing sidestilles med reglerne for ytringsfrihed, da der i Da</w:t>
      </w:r>
      <w:r w:rsidRPr="00224070">
        <w:t>n</w:t>
      </w:r>
      <w:r w:rsidRPr="00224070">
        <w:t>mark ikke specifikt er lovgivet om whistleblowing. Ytringsfrihed</w:t>
      </w:r>
      <w:r w:rsidRPr="00192216">
        <w:t xml:space="preserve"> er re</w:t>
      </w:r>
      <w:r w:rsidR="00A00E71">
        <w:t>guleret</w:t>
      </w:r>
      <w:r w:rsidRPr="00192216">
        <w:t xml:space="preserve"> i § 77 i Danmarks Riges Grundlov (grundloven) af 1953. I denne står der, at: </w:t>
      </w:r>
      <w:r w:rsidRPr="00192216">
        <w:rPr>
          <w:rStyle w:val="apple-converted-space"/>
          <w:color w:val="000000"/>
          <w:shd w:val="clear" w:color="auto" w:fill="FFFFFF"/>
        </w:rPr>
        <w:t>”</w:t>
      </w:r>
      <w:r w:rsidRPr="00192216">
        <w:rPr>
          <w:i/>
          <w:iCs/>
          <w:color w:val="000000"/>
          <w:shd w:val="clear" w:color="auto" w:fill="FFFFFF"/>
        </w:rPr>
        <w:t>Enhver er berettiget til på tryk, i skrift og tale at offentliggøre sine tanker, dog under ansvar for domstolene. Censur og andre forebygge</w:t>
      </w:r>
      <w:r w:rsidRPr="00192216">
        <w:rPr>
          <w:i/>
          <w:iCs/>
          <w:color w:val="000000"/>
          <w:shd w:val="clear" w:color="auto" w:fill="FFFFFF"/>
        </w:rPr>
        <w:t>n</w:t>
      </w:r>
      <w:r w:rsidRPr="00192216">
        <w:rPr>
          <w:i/>
          <w:iCs/>
          <w:color w:val="000000"/>
          <w:shd w:val="clear" w:color="auto" w:fill="FFFFFF"/>
        </w:rPr>
        <w:t>de forholdsregler kan ingensinde på ny indføres</w:t>
      </w:r>
      <w:r w:rsidRPr="00192216">
        <w:rPr>
          <w:color w:val="000000"/>
          <w:shd w:val="clear" w:color="auto" w:fill="FFFFFF"/>
        </w:rPr>
        <w:t xml:space="preserve">”. Desuden er retten til </w:t>
      </w:r>
      <w:r w:rsidRPr="00224070">
        <w:rPr>
          <w:color w:val="000000"/>
          <w:shd w:val="clear" w:color="auto" w:fill="FFFFFF"/>
        </w:rPr>
        <w:t>ytringsfrihed</w:t>
      </w:r>
      <w:r>
        <w:rPr>
          <w:color w:val="000000"/>
          <w:shd w:val="clear" w:color="auto" w:fill="FFFFFF"/>
        </w:rPr>
        <w:t xml:space="preserve"> beskyttet i</w:t>
      </w:r>
      <w:r w:rsidRPr="00192216">
        <w:rPr>
          <w:color w:val="000000"/>
          <w:shd w:val="clear" w:color="auto" w:fill="FFFFFF"/>
        </w:rPr>
        <w:t xml:space="preserve"> a</w:t>
      </w:r>
      <w:r w:rsidRPr="00192216">
        <w:rPr>
          <w:color w:val="000000"/>
          <w:shd w:val="clear" w:color="auto" w:fill="FFFFFF"/>
        </w:rPr>
        <w:t>r</w:t>
      </w:r>
      <w:r w:rsidRPr="00192216">
        <w:rPr>
          <w:color w:val="000000"/>
          <w:shd w:val="clear" w:color="auto" w:fill="FFFFFF"/>
        </w:rPr>
        <w:t>tikel 10 i Den Europæiske Men</w:t>
      </w:r>
      <w:r>
        <w:rPr>
          <w:color w:val="000000"/>
          <w:shd w:val="clear" w:color="auto" w:fill="FFFFFF"/>
        </w:rPr>
        <w:t>neskerettighedskonvention</w:t>
      </w:r>
      <w:r w:rsidRPr="00192216">
        <w:rPr>
          <w:color w:val="000000"/>
          <w:shd w:val="clear" w:color="auto" w:fill="FFFFFF"/>
        </w:rPr>
        <w:t>.</w:t>
      </w:r>
      <w:r>
        <w:rPr>
          <w:color w:val="000000"/>
          <w:shd w:val="clear" w:color="auto" w:fill="FFFFFF"/>
        </w:rPr>
        <w:t xml:space="preserve"> </w:t>
      </w:r>
      <w:r w:rsidRPr="00224070">
        <w:rPr>
          <w:color w:val="000000"/>
          <w:shd w:val="clear" w:color="auto" w:fill="FFFFFF"/>
        </w:rPr>
        <w:t>Ytringsfrihed</w:t>
      </w:r>
      <w:r>
        <w:rPr>
          <w:color w:val="000000"/>
          <w:shd w:val="clear" w:color="auto" w:fill="FFFFFF"/>
        </w:rPr>
        <w:t xml:space="preserve"> </w:t>
      </w:r>
      <w:r w:rsidRPr="00192216">
        <w:rPr>
          <w:color w:val="000000"/>
          <w:shd w:val="clear" w:color="auto" w:fill="FFFFFF"/>
        </w:rPr>
        <w:t>er derimod begrænset i straffelovens bestemmelser om offentligt ansattes tavshedspligt, som også er indskrevet i forval</w:t>
      </w:r>
      <w:r w:rsidRPr="00192216">
        <w:rPr>
          <w:color w:val="000000"/>
          <w:shd w:val="clear" w:color="auto" w:fill="FFFFFF"/>
        </w:rPr>
        <w:t>t</w:t>
      </w:r>
      <w:r w:rsidRPr="00192216">
        <w:rPr>
          <w:color w:val="000000"/>
          <w:shd w:val="clear" w:color="auto" w:fill="FFFFFF"/>
        </w:rPr>
        <w:t>ningslovens § 27. I straffelovens § 152 står der</w:t>
      </w:r>
      <w:r>
        <w:rPr>
          <w:color w:val="000000"/>
          <w:shd w:val="clear" w:color="auto" w:fill="FFFFFF"/>
        </w:rPr>
        <w:t xml:space="preserve"> således</w:t>
      </w:r>
      <w:r w:rsidRPr="00192216">
        <w:rPr>
          <w:color w:val="000000"/>
          <w:shd w:val="clear" w:color="auto" w:fill="FFFFFF"/>
        </w:rPr>
        <w:t>, at: ”</w:t>
      </w:r>
      <w:r w:rsidRPr="00192216">
        <w:rPr>
          <w:i/>
          <w:iCs/>
          <w:shd w:val="clear" w:color="auto" w:fill="FFFFFF"/>
        </w:rPr>
        <w:t>Den, som virker eller har virket i offen</w:t>
      </w:r>
      <w:r w:rsidRPr="00192216">
        <w:rPr>
          <w:i/>
          <w:iCs/>
          <w:shd w:val="clear" w:color="auto" w:fill="FFFFFF"/>
        </w:rPr>
        <w:t>t</w:t>
      </w:r>
      <w:r w:rsidRPr="00192216">
        <w:rPr>
          <w:i/>
          <w:iCs/>
          <w:shd w:val="clear" w:color="auto" w:fill="FFFFFF"/>
        </w:rPr>
        <w:t>lig tjeneste eller hverv, og som uberettiget videregiver eller udnytter fortrolige oplysninger, hvortil den pågældende i den forbindelse har fået kendskab, straffes med bøde eller fængsel indtil 6 mån</w:t>
      </w:r>
      <w:r w:rsidRPr="00192216">
        <w:rPr>
          <w:i/>
          <w:iCs/>
          <w:shd w:val="clear" w:color="auto" w:fill="FFFFFF"/>
        </w:rPr>
        <w:t>e</w:t>
      </w:r>
      <w:r w:rsidRPr="00192216">
        <w:rPr>
          <w:i/>
          <w:iCs/>
          <w:shd w:val="clear" w:color="auto" w:fill="FFFFFF"/>
        </w:rPr>
        <w:t>der.</w:t>
      </w:r>
      <w:r w:rsidRPr="00192216">
        <w:rPr>
          <w:rStyle w:val="apple-converted-space"/>
          <w:shd w:val="clear" w:color="auto" w:fill="FFFFFF"/>
        </w:rPr>
        <w:t> </w:t>
      </w:r>
      <w:r w:rsidRPr="00192216">
        <w:rPr>
          <w:i/>
          <w:iCs/>
          <w:shd w:val="clear" w:color="auto" w:fill="FFFFFF"/>
        </w:rPr>
        <w:t>(…)</w:t>
      </w:r>
      <w:r w:rsidRPr="00192216">
        <w:rPr>
          <w:color w:val="000000"/>
          <w:shd w:val="clear" w:color="auto" w:fill="FFFFFF"/>
        </w:rPr>
        <w:t xml:space="preserve"> </w:t>
      </w:r>
      <w:r w:rsidRPr="00192216">
        <w:rPr>
          <w:i/>
          <w:iCs/>
          <w:shd w:val="clear" w:color="auto" w:fill="FFFFFF"/>
        </w:rPr>
        <w:t>Stk. 3. En oplysning er fortrolig, når den ved lov eller anden gyldig bestemmelse er bete</w:t>
      </w:r>
      <w:r w:rsidRPr="00192216">
        <w:rPr>
          <w:i/>
          <w:iCs/>
          <w:shd w:val="clear" w:color="auto" w:fill="FFFFFF"/>
        </w:rPr>
        <w:t>g</w:t>
      </w:r>
      <w:r w:rsidRPr="00192216">
        <w:rPr>
          <w:i/>
          <w:iCs/>
          <w:shd w:val="clear" w:color="auto" w:fill="FFFFFF"/>
        </w:rPr>
        <w:lastRenderedPageBreak/>
        <w:t>net som sådan, eller når det i øvrigt er nødvendigt at hemmeligholde den for at varetage væsentlige hensyn til offentlige eller private interesser</w:t>
      </w:r>
      <w:r w:rsidRPr="00192216">
        <w:rPr>
          <w:shd w:val="clear" w:color="auto" w:fill="FFFFFF"/>
        </w:rPr>
        <w:t>”.</w:t>
      </w:r>
      <w:r w:rsidRPr="00192216">
        <w:rPr>
          <w:rStyle w:val="apple-converted-space"/>
          <w:shd w:val="clear" w:color="auto" w:fill="FFFFFF"/>
        </w:rPr>
        <w:t xml:space="preserve"> Herudover er der ikke nærmere præciseret </w:t>
      </w:r>
      <w:r>
        <w:rPr>
          <w:rStyle w:val="apple-converted-space"/>
          <w:shd w:val="clear" w:color="auto" w:fill="FFFFFF"/>
        </w:rPr>
        <w:t>begræn</w:t>
      </w:r>
      <w:r>
        <w:rPr>
          <w:rStyle w:val="apple-converted-space"/>
          <w:shd w:val="clear" w:color="auto" w:fill="FFFFFF"/>
        </w:rPr>
        <w:t>s</w:t>
      </w:r>
      <w:r>
        <w:rPr>
          <w:rStyle w:val="apple-converted-space"/>
          <w:shd w:val="clear" w:color="auto" w:fill="FFFFFF"/>
        </w:rPr>
        <w:t>ninger i</w:t>
      </w:r>
      <w:r w:rsidRPr="00192216">
        <w:rPr>
          <w:rStyle w:val="apple-converted-space"/>
          <w:shd w:val="clear" w:color="auto" w:fill="FFFFFF"/>
        </w:rPr>
        <w:t xml:space="preserve"> </w:t>
      </w:r>
      <w:r>
        <w:rPr>
          <w:rStyle w:val="apple-converted-space"/>
          <w:shd w:val="clear" w:color="auto" w:fill="FFFFFF"/>
        </w:rPr>
        <w:t xml:space="preserve">ytringsfriheden </w:t>
      </w:r>
      <w:r w:rsidRPr="00192216">
        <w:rPr>
          <w:rStyle w:val="apple-converted-space"/>
          <w:shd w:val="clear" w:color="auto" w:fill="FFFFFF"/>
        </w:rPr>
        <w:t>i dansk lovgivning</w:t>
      </w:r>
      <w:r>
        <w:rPr>
          <w:rStyle w:val="apple-converted-space"/>
          <w:shd w:val="clear" w:color="auto" w:fill="FFFFFF"/>
        </w:rPr>
        <w:t xml:space="preserve">, hvorfor </w:t>
      </w:r>
      <w:r w:rsidRPr="00224070">
        <w:rPr>
          <w:rStyle w:val="apple-converted-space"/>
          <w:shd w:val="clear" w:color="auto" w:fill="FFFFFF"/>
        </w:rPr>
        <w:t>whistleblowing</w:t>
      </w:r>
      <w:r>
        <w:rPr>
          <w:rStyle w:val="apple-converted-space"/>
          <w:shd w:val="clear" w:color="auto" w:fill="FFFFFF"/>
        </w:rPr>
        <w:t xml:space="preserve"> må anses for at være lovligt, såfremt det ikke er i strid med ovenstående bestemmelser</w:t>
      </w:r>
      <w:r w:rsidRPr="00192216">
        <w:rPr>
          <w:rStyle w:val="apple-converted-space"/>
          <w:shd w:val="clear" w:color="auto" w:fill="FFFFFF"/>
        </w:rPr>
        <w:t>. Det er desuden blevet konkluderet af Justitsministerens Udvalg for offentligt ansattes ytringsfrihed og meddeleret</w:t>
      </w:r>
      <w:r w:rsidR="00916F95">
        <w:rPr>
          <w:rStyle w:val="apple-converted-space"/>
          <w:shd w:val="clear" w:color="auto" w:fill="FFFFFF"/>
        </w:rPr>
        <w:t xml:space="preserve"> </w:t>
      </w:r>
      <w:r w:rsidR="00916F95" w:rsidRPr="00B22C1E">
        <w:rPr>
          <w:rStyle w:val="apple-converted-space"/>
          <w:shd w:val="clear" w:color="auto" w:fill="FFFFFF"/>
        </w:rPr>
        <w:t>(</w:t>
      </w:r>
      <w:r w:rsidR="00B22C1E" w:rsidRPr="00B22C1E">
        <w:rPr>
          <w:rStyle w:val="apple-converted-space"/>
          <w:shd w:val="clear" w:color="auto" w:fill="FFFFFF"/>
        </w:rPr>
        <w:t>Justitsministeriet, 2006</w:t>
      </w:r>
      <w:r w:rsidR="00916F95" w:rsidRPr="00B22C1E">
        <w:rPr>
          <w:rStyle w:val="apple-converted-space"/>
          <w:shd w:val="clear" w:color="auto" w:fill="FFFFFF"/>
        </w:rPr>
        <w:t>)</w:t>
      </w:r>
      <w:r w:rsidRPr="00B22C1E">
        <w:rPr>
          <w:rStyle w:val="apple-converted-space"/>
          <w:shd w:val="clear" w:color="auto" w:fill="FFFFFF"/>
        </w:rPr>
        <w:t>,</w:t>
      </w:r>
      <w:r w:rsidRPr="00192216">
        <w:rPr>
          <w:rStyle w:val="apple-converted-space"/>
          <w:shd w:val="clear" w:color="auto" w:fill="FFFFFF"/>
        </w:rPr>
        <w:t xml:space="preserve"> at der ikke er behov for yderligere lovbestemmelser for at styrke mulighedern</w:t>
      </w:r>
      <w:r>
        <w:rPr>
          <w:rStyle w:val="apple-converted-space"/>
          <w:shd w:val="clear" w:color="auto" w:fill="FFFFFF"/>
        </w:rPr>
        <w:t>e for offentligt ansattes ytringsfrihed</w:t>
      </w:r>
      <w:r w:rsidRPr="00192216">
        <w:rPr>
          <w:rStyle w:val="apple-converted-space"/>
          <w:shd w:val="clear" w:color="auto" w:fill="FFFFFF"/>
        </w:rPr>
        <w:t xml:space="preserve"> i Danmark. Dog finder et mindretal i udvalget bestående af FTF, LO og Dansk Journalistforbund, at der bør indføres en generel </w:t>
      </w:r>
      <w:r>
        <w:rPr>
          <w:rStyle w:val="apple-converted-space"/>
          <w:shd w:val="clear" w:color="auto" w:fill="FFFFFF"/>
        </w:rPr>
        <w:t>lovbestemmelse om ytringsfrihed</w:t>
      </w:r>
      <w:r w:rsidRPr="00192216">
        <w:rPr>
          <w:rStyle w:val="apple-converted-space"/>
          <w:shd w:val="clear" w:color="auto" w:fill="FFFFFF"/>
        </w:rPr>
        <w:t>. Denne skal</w:t>
      </w:r>
      <w:r>
        <w:rPr>
          <w:rStyle w:val="apple-converted-space"/>
          <w:shd w:val="clear" w:color="auto" w:fill="FFFFFF"/>
        </w:rPr>
        <w:t xml:space="preserve"> ikke frembringe et nyt budskab</w:t>
      </w:r>
      <w:r w:rsidRPr="00192216">
        <w:rPr>
          <w:rStyle w:val="apple-converted-space"/>
          <w:shd w:val="clear" w:color="auto" w:fill="FFFFFF"/>
        </w:rPr>
        <w:t xml:space="preserve"> men blot understrege den allerede gældende ret, som sikrer lønmodtagere mod, at en offentlig arbejdsgiver kan sanktionere ved lovlige ytringer </w:t>
      </w:r>
      <w:r w:rsidR="00AE57BE">
        <w:rPr>
          <w:color w:val="000000"/>
          <w:shd w:val="clear" w:color="auto" w:fill="FFFFFF"/>
        </w:rPr>
        <w:t>(ibid.</w:t>
      </w:r>
      <w:r w:rsidRPr="00192216">
        <w:rPr>
          <w:color w:val="000000"/>
          <w:shd w:val="clear" w:color="auto" w:fill="FFFFFF"/>
        </w:rPr>
        <w:t>).</w:t>
      </w:r>
      <w:r>
        <w:rPr>
          <w:color w:val="000000"/>
          <w:shd w:val="clear" w:color="auto" w:fill="FFFFFF"/>
        </w:rPr>
        <w:t xml:space="preserve"> </w:t>
      </w:r>
      <w:r w:rsidRPr="00192216">
        <w:rPr>
          <w:rStyle w:val="apple-converted-space"/>
          <w:color w:val="000000"/>
          <w:shd w:val="clear" w:color="auto" w:fill="FFFFFF"/>
        </w:rPr>
        <w:t> </w:t>
      </w:r>
    </w:p>
    <w:p w:rsidR="00341044" w:rsidRDefault="00341044" w:rsidP="00FD32F1">
      <w:pPr>
        <w:pStyle w:val="NormalWeb"/>
        <w:shd w:val="clear" w:color="auto" w:fill="FFFFFF"/>
        <w:spacing w:before="0" w:beforeAutospacing="0" w:after="0" w:afterAutospacing="0" w:line="360" w:lineRule="auto"/>
        <w:rPr>
          <w:color w:val="000000"/>
          <w:shd w:val="clear" w:color="auto" w:fill="FFFFFF"/>
        </w:rPr>
      </w:pPr>
      <w:r>
        <w:t>Begrænsninger af offentligt ansattes ytringsfrihed og dermed af muligheden for at agere whis</w:t>
      </w:r>
      <w:r>
        <w:t>t</w:t>
      </w:r>
      <w:r>
        <w:t>leblower</w:t>
      </w:r>
      <w:r w:rsidRPr="00192216">
        <w:t xml:space="preserve"> findes der</w:t>
      </w:r>
      <w:r>
        <w:t xml:space="preserve"> således</w:t>
      </w:r>
      <w:r w:rsidRPr="00192216">
        <w:t xml:space="preserve"> ikke mange af i dansk lovgivning. Derimod er det reguleret ved lov, at det er decideret strafbart for socialrådgivere at tie, </w:t>
      </w:r>
      <w:r w:rsidR="00B23999">
        <w:t>hvis</w:t>
      </w:r>
      <w:r w:rsidRPr="00192216">
        <w:t xml:space="preserve"> de er</w:t>
      </w:r>
      <w:r w:rsidR="00B23999">
        <w:t xml:space="preserve"> vidne til</w:t>
      </w:r>
      <w:r w:rsidRPr="00192216">
        <w:t xml:space="preserve"> ulovlige forhold i praksis. I straffelovens § 157 står der, at:</w:t>
      </w:r>
      <w:r w:rsidRPr="00192216">
        <w:rPr>
          <w:rStyle w:val="apple-converted-space"/>
          <w:color w:val="000000"/>
          <w:shd w:val="clear" w:color="auto" w:fill="FFFFFF"/>
        </w:rPr>
        <w:t> ”</w:t>
      </w:r>
      <w:r w:rsidRPr="00192216">
        <w:rPr>
          <w:i/>
          <w:iCs/>
          <w:color w:val="000000"/>
          <w:shd w:val="clear" w:color="auto" w:fill="FFFFFF"/>
        </w:rPr>
        <w:t>Når nogen, som virker i offentlig tjeneste eller hverv, gør sig sky</w:t>
      </w:r>
      <w:r w:rsidRPr="00192216">
        <w:rPr>
          <w:i/>
          <w:iCs/>
          <w:color w:val="000000"/>
          <w:shd w:val="clear" w:color="auto" w:fill="FFFFFF"/>
        </w:rPr>
        <w:t>l</w:t>
      </w:r>
      <w:r w:rsidRPr="00192216">
        <w:rPr>
          <w:i/>
          <w:iCs/>
          <w:color w:val="000000"/>
          <w:shd w:val="clear" w:color="auto" w:fill="FFFFFF"/>
        </w:rPr>
        <w:t xml:space="preserve">dig i grov eller oftere gentagen forsømmelse eller skødesløshed i tjenestens eller hvervets udførelse eller i overholdelsen af de pligter, som tjenesten eller hvervet medfører, straffes den pågældende med bøde eller fængsel indtil 4 måneder. (…) </w:t>
      </w:r>
      <w:r w:rsidRPr="00192216">
        <w:rPr>
          <w:color w:val="000000"/>
          <w:shd w:val="clear" w:color="auto" w:fill="FFFFFF"/>
        </w:rPr>
        <w:t>(</w:t>
      </w:r>
      <w:r w:rsidRPr="000925D7">
        <w:rPr>
          <w:color w:val="000000"/>
          <w:shd w:val="clear" w:color="auto" w:fill="FFFFFF"/>
        </w:rPr>
        <w:t>Justitsministeriet, 2011</w:t>
      </w:r>
      <w:r w:rsidRPr="00192216">
        <w:rPr>
          <w:color w:val="000000"/>
          <w:shd w:val="clear" w:color="auto" w:fill="FFFFFF"/>
        </w:rPr>
        <w:t>)”. Lige såvel som en socia</w:t>
      </w:r>
      <w:r w:rsidRPr="00192216">
        <w:rPr>
          <w:color w:val="000000"/>
          <w:shd w:val="clear" w:color="auto" w:fill="FFFFFF"/>
        </w:rPr>
        <w:t>l</w:t>
      </w:r>
      <w:r w:rsidRPr="00192216">
        <w:rPr>
          <w:color w:val="000000"/>
          <w:shd w:val="clear" w:color="auto" w:fill="FFFFFF"/>
        </w:rPr>
        <w:t>rådgiver jf. straffelovens § 156 skal følge en lovlig ordre, lige såvel skal denne jf. straffelovens § 157</w:t>
      </w:r>
      <w:r>
        <w:rPr>
          <w:color w:val="000000"/>
          <w:shd w:val="clear" w:color="auto" w:fill="FFFFFF"/>
        </w:rPr>
        <w:t xml:space="preserve"> således</w:t>
      </w:r>
      <w:r w:rsidRPr="00192216">
        <w:rPr>
          <w:color w:val="000000"/>
          <w:shd w:val="clear" w:color="auto" w:fill="FFFFFF"/>
        </w:rPr>
        <w:t xml:space="preserve"> </w:t>
      </w:r>
      <w:r>
        <w:rPr>
          <w:color w:val="000000"/>
          <w:shd w:val="clear" w:color="auto" w:fill="FFFFFF"/>
        </w:rPr>
        <w:t>nægte at følge en ulovlig ordre, da udførelsen af denne ellers kan medføre straf</w:t>
      </w:r>
      <w:r w:rsidRPr="00192216">
        <w:rPr>
          <w:color w:val="000000"/>
          <w:shd w:val="clear" w:color="auto" w:fill="FFFFFF"/>
        </w:rPr>
        <w:t>.</w:t>
      </w:r>
    </w:p>
    <w:p w:rsidR="00341044" w:rsidRDefault="00341044" w:rsidP="00FD32F1">
      <w:pPr>
        <w:pStyle w:val="NormalWeb"/>
        <w:shd w:val="clear" w:color="auto" w:fill="FFFFFF"/>
        <w:spacing w:before="0" w:beforeAutospacing="0" w:after="0" w:afterAutospacing="0" w:line="360" w:lineRule="auto"/>
        <w:rPr>
          <w:color w:val="000000"/>
          <w:shd w:val="clear" w:color="auto" w:fill="FFFFFF"/>
        </w:rPr>
      </w:pPr>
    </w:p>
    <w:p w:rsidR="00341044" w:rsidRDefault="00341044" w:rsidP="00FD32F1">
      <w:pPr>
        <w:pStyle w:val="NormalWeb"/>
        <w:shd w:val="clear" w:color="auto" w:fill="FFFFFF"/>
        <w:spacing w:before="0" w:beforeAutospacing="0" w:after="0" w:afterAutospacing="0" w:line="360" w:lineRule="auto"/>
        <w:rPr>
          <w:color w:val="000000"/>
          <w:shd w:val="clear" w:color="auto" w:fill="FFFFFF"/>
        </w:rPr>
      </w:pPr>
      <w:r w:rsidRPr="00CD55D1">
        <w:rPr>
          <w:color w:val="000000"/>
          <w:shd w:val="clear" w:color="auto" w:fill="FFFFFF"/>
        </w:rPr>
        <w:t>Efter at have gjort rede for de indledende overvejelser forud for specialet</w:t>
      </w:r>
      <w:r>
        <w:rPr>
          <w:color w:val="000000"/>
          <w:shd w:val="clear" w:color="auto" w:fill="FFFFFF"/>
        </w:rPr>
        <w:t xml:space="preserve"> samt for den lovgi</w:t>
      </w:r>
      <w:r>
        <w:rPr>
          <w:color w:val="000000"/>
          <w:shd w:val="clear" w:color="auto" w:fill="FFFFFF"/>
        </w:rPr>
        <w:t>v</w:t>
      </w:r>
      <w:r>
        <w:rPr>
          <w:color w:val="000000"/>
          <w:shd w:val="clear" w:color="auto" w:fill="FFFFFF"/>
        </w:rPr>
        <w:t>ningsmæssige kontekst for whistleblowing i socialt arbejde</w:t>
      </w:r>
      <w:r w:rsidRPr="00CD55D1">
        <w:rPr>
          <w:color w:val="000000"/>
          <w:shd w:val="clear" w:color="auto" w:fill="FFFFFF"/>
        </w:rPr>
        <w:t>, er det nu relevant med en forskning</w:t>
      </w:r>
      <w:r w:rsidRPr="00CD55D1">
        <w:rPr>
          <w:color w:val="000000"/>
          <w:shd w:val="clear" w:color="auto" w:fill="FFFFFF"/>
        </w:rPr>
        <w:t>s</w:t>
      </w:r>
      <w:r w:rsidRPr="00CD55D1">
        <w:rPr>
          <w:color w:val="000000"/>
          <w:shd w:val="clear" w:color="auto" w:fill="FFFFFF"/>
        </w:rPr>
        <w:t>vandring, således at specialet indskrives i en større forskningsmæssig sammenhæng.</w:t>
      </w:r>
      <w:r>
        <w:rPr>
          <w:color w:val="000000"/>
          <w:shd w:val="clear" w:color="auto" w:fill="FFFFFF"/>
        </w:rPr>
        <w:t xml:space="preserve"> </w:t>
      </w:r>
    </w:p>
    <w:p w:rsidR="004F2A52" w:rsidRDefault="004F2A52" w:rsidP="00FD32F1">
      <w:pPr>
        <w:pStyle w:val="NormalWeb"/>
        <w:shd w:val="clear" w:color="auto" w:fill="FFFFFF"/>
        <w:spacing w:before="0" w:beforeAutospacing="0" w:after="0" w:afterAutospacing="0" w:line="360" w:lineRule="auto"/>
        <w:rPr>
          <w:color w:val="000000"/>
          <w:shd w:val="clear" w:color="auto" w:fill="FFFFFF"/>
        </w:rPr>
      </w:pPr>
    </w:p>
    <w:p w:rsidR="007D7C8A" w:rsidRDefault="007D7C8A" w:rsidP="00FD32F1">
      <w:pPr>
        <w:pStyle w:val="NormalWeb"/>
        <w:shd w:val="clear" w:color="auto" w:fill="FFFFFF"/>
        <w:spacing w:before="0" w:beforeAutospacing="0" w:after="0" w:afterAutospacing="0" w:line="360" w:lineRule="auto"/>
        <w:rPr>
          <w:color w:val="000000"/>
          <w:shd w:val="clear" w:color="auto" w:fill="FFFFFF"/>
        </w:rPr>
      </w:pPr>
    </w:p>
    <w:p w:rsidR="007D7C8A" w:rsidRDefault="007D7C8A" w:rsidP="00FD32F1">
      <w:pPr>
        <w:pStyle w:val="NormalWeb"/>
        <w:shd w:val="clear" w:color="auto" w:fill="FFFFFF"/>
        <w:spacing w:before="0" w:beforeAutospacing="0" w:after="0" w:afterAutospacing="0" w:line="360" w:lineRule="auto"/>
        <w:rPr>
          <w:color w:val="000000"/>
          <w:shd w:val="clear" w:color="auto" w:fill="FFFFFF"/>
        </w:rPr>
      </w:pPr>
    </w:p>
    <w:p w:rsidR="007D7C8A" w:rsidRDefault="007D7C8A" w:rsidP="00FD32F1">
      <w:pPr>
        <w:pStyle w:val="NormalWeb"/>
        <w:shd w:val="clear" w:color="auto" w:fill="FFFFFF"/>
        <w:spacing w:before="0" w:beforeAutospacing="0" w:after="0" w:afterAutospacing="0" w:line="360" w:lineRule="auto"/>
        <w:rPr>
          <w:color w:val="000000"/>
          <w:shd w:val="clear" w:color="auto" w:fill="FFFFFF"/>
        </w:rPr>
      </w:pPr>
    </w:p>
    <w:p w:rsidR="007D7C8A" w:rsidRDefault="007D7C8A" w:rsidP="00FD32F1">
      <w:pPr>
        <w:pStyle w:val="NormalWeb"/>
        <w:shd w:val="clear" w:color="auto" w:fill="FFFFFF"/>
        <w:spacing w:before="0" w:beforeAutospacing="0" w:after="0" w:afterAutospacing="0" w:line="360" w:lineRule="auto"/>
        <w:rPr>
          <w:color w:val="000000"/>
          <w:shd w:val="clear" w:color="auto" w:fill="FFFFFF"/>
        </w:rPr>
      </w:pPr>
    </w:p>
    <w:p w:rsidR="007D7C8A" w:rsidRDefault="007D7C8A" w:rsidP="00FD32F1">
      <w:pPr>
        <w:pStyle w:val="NormalWeb"/>
        <w:shd w:val="clear" w:color="auto" w:fill="FFFFFF"/>
        <w:spacing w:before="0" w:beforeAutospacing="0" w:after="0" w:afterAutospacing="0" w:line="360" w:lineRule="auto"/>
        <w:rPr>
          <w:color w:val="000000"/>
          <w:shd w:val="clear" w:color="auto" w:fill="FFFFFF"/>
        </w:rPr>
      </w:pPr>
    </w:p>
    <w:p w:rsidR="00341044" w:rsidRDefault="00341044" w:rsidP="00A1115C">
      <w:pPr>
        <w:pStyle w:val="Overskrift1"/>
        <w:spacing w:line="360" w:lineRule="auto"/>
      </w:pPr>
      <w:bookmarkStart w:id="2" w:name="_Toc331488411"/>
      <w:r>
        <w:lastRenderedPageBreak/>
        <w:t>2.</w:t>
      </w:r>
      <w:r w:rsidRPr="009C041C">
        <w:t xml:space="preserve"> Forskningsvandring</w:t>
      </w:r>
      <w:bookmarkEnd w:id="2"/>
    </w:p>
    <w:p w:rsidR="00341044" w:rsidRDefault="00341044" w:rsidP="00A1115C">
      <w:pPr>
        <w:spacing w:line="360" w:lineRule="auto"/>
        <w:rPr>
          <w:lang w:eastAsia="en-US"/>
        </w:rPr>
      </w:pPr>
      <w:r w:rsidRPr="00192216">
        <w:t>Whistleblowing som fænomen</w:t>
      </w:r>
      <w:r>
        <w:t xml:space="preserve"> i socialt arbejde</w:t>
      </w:r>
      <w:r w:rsidRPr="00192216">
        <w:t xml:space="preserve"> er ikke noget, hverken national eller international forskning har interesseret sig for i særlig udpræget grad. </w:t>
      </w:r>
      <w:r w:rsidRPr="00192216">
        <w:rPr>
          <w:lang w:eastAsia="en-US"/>
        </w:rPr>
        <w:t>Der findes</w:t>
      </w:r>
      <w:r>
        <w:rPr>
          <w:lang w:eastAsia="en-US"/>
        </w:rPr>
        <w:t xml:space="preserve"> meget lidt</w:t>
      </w:r>
      <w:r w:rsidRPr="00192216">
        <w:rPr>
          <w:lang w:eastAsia="en-US"/>
        </w:rPr>
        <w:t xml:space="preserve"> dybdegående </w:t>
      </w:r>
      <w:r>
        <w:rPr>
          <w:lang w:eastAsia="en-US"/>
        </w:rPr>
        <w:t>fors</w:t>
      </w:r>
      <w:r>
        <w:rPr>
          <w:lang w:eastAsia="en-US"/>
        </w:rPr>
        <w:t>k</w:t>
      </w:r>
      <w:r>
        <w:rPr>
          <w:lang w:eastAsia="en-US"/>
        </w:rPr>
        <w:t>ning i</w:t>
      </w:r>
      <w:r w:rsidRPr="00192216">
        <w:rPr>
          <w:lang w:eastAsia="en-US"/>
        </w:rPr>
        <w:t>, hvordan</w:t>
      </w:r>
      <w:r>
        <w:rPr>
          <w:lang w:eastAsia="en-US"/>
        </w:rPr>
        <w:t xml:space="preserve"> socialrådgivere forholder sig til</w:t>
      </w:r>
      <w:r w:rsidRPr="00192216">
        <w:rPr>
          <w:lang w:eastAsia="en-US"/>
        </w:rPr>
        <w:t xml:space="preserve"> whistleblowing </w:t>
      </w:r>
      <w:r>
        <w:rPr>
          <w:lang w:eastAsia="en-US"/>
        </w:rPr>
        <w:t>i</w:t>
      </w:r>
      <w:r w:rsidRPr="00192216">
        <w:rPr>
          <w:lang w:eastAsia="en-US"/>
        </w:rPr>
        <w:t xml:space="preserve"> </w:t>
      </w:r>
      <w:r>
        <w:rPr>
          <w:lang w:eastAsia="en-US"/>
        </w:rPr>
        <w:t>socialt</w:t>
      </w:r>
      <w:r w:rsidRPr="00192216">
        <w:rPr>
          <w:lang w:eastAsia="en-US"/>
        </w:rPr>
        <w:t xml:space="preserve"> arbejde. D</w:t>
      </w:r>
      <w:r>
        <w:rPr>
          <w:lang w:eastAsia="en-US"/>
        </w:rPr>
        <w:t>erimod foretages der til stadighed flere mindre og kvantitative undersøgelser af kendskabet til og brugen af ytring</w:t>
      </w:r>
      <w:r>
        <w:rPr>
          <w:lang w:eastAsia="en-US"/>
        </w:rPr>
        <w:t>s</w:t>
      </w:r>
      <w:r>
        <w:rPr>
          <w:lang w:eastAsia="en-US"/>
        </w:rPr>
        <w:t>frihed blandt socialrådgivere og andre offentligt ansatte i Danmark. Det er værd at nævne nogle af disse undersøgelser og artikler med relevans for specialet.</w:t>
      </w:r>
    </w:p>
    <w:p w:rsidR="00341044" w:rsidRDefault="00341044" w:rsidP="00A1115C">
      <w:pPr>
        <w:spacing w:line="360" w:lineRule="auto"/>
        <w:rPr>
          <w:b/>
          <w:bCs/>
          <w:lang w:eastAsia="en-US"/>
        </w:rPr>
      </w:pPr>
    </w:p>
    <w:p w:rsidR="00341044" w:rsidRDefault="00341044" w:rsidP="00A1115C">
      <w:pPr>
        <w:spacing w:line="360" w:lineRule="auto"/>
        <w:rPr>
          <w:b/>
          <w:bCs/>
          <w:lang w:eastAsia="en-US"/>
        </w:rPr>
      </w:pPr>
      <w:r>
        <w:rPr>
          <w:b/>
          <w:bCs/>
          <w:lang w:eastAsia="en-US"/>
        </w:rPr>
        <w:t>Danske undersøgelser med relevans for specialet</w:t>
      </w:r>
    </w:p>
    <w:p w:rsidR="00341044" w:rsidRDefault="00341044" w:rsidP="009F4FCB">
      <w:pPr>
        <w:pStyle w:val="Default"/>
        <w:spacing w:line="360" w:lineRule="auto"/>
        <w:rPr>
          <w:rFonts w:ascii="Times New Roman" w:hAnsi="Times New Roman" w:cs="Times New Roman"/>
        </w:rPr>
      </w:pPr>
      <w:r>
        <w:rPr>
          <w:rFonts w:ascii="Times New Roman" w:hAnsi="Times New Roman" w:cs="Times New Roman"/>
        </w:rPr>
        <w:t>DS har i 2011 foretaget undersøgelsen ”Økonomi og faglighed i børnesager 2011” efter at have gennemført en spørgeskemaundersøgelse blandt 111 socialrådgivere på børne- og børnehandica</w:t>
      </w:r>
      <w:r>
        <w:rPr>
          <w:rFonts w:ascii="Times New Roman" w:hAnsi="Times New Roman" w:cs="Times New Roman"/>
        </w:rPr>
        <w:t>p</w:t>
      </w:r>
      <w:r>
        <w:rPr>
          <w:rFonts w:ascii="Times New Roman" w:hAnsi="Times New Roman" w:cs="Times New Roman"/>
        </w:rPr>
        <w:t>området. Denne undersøgelse kan synes at begrunde et ønske om whistleblowing hos socialrådgiv</w:t>
      </w:r>
      <w:r>
        <w:rPr>
          <w:rFonts w:ascii="Times New Roman" w:hAnsi="Times New Roman" w:cs="Times New Roman"/>
        </w:rPr>
        <w:t>e</w:t>
      </w:r>
      <w:r>
        <w:rPr>
          <w:rFonts w:ascii="Times New Roman" w:hAnsi="Times New Roman" w:cs="Times New Roman"/>
        </w:rPr>
        <w:t>re, idet den fokuserer på, hvorvidt socialrådgivere oplever, at deres handlemuligheder i henhold til lovgivningen forringes af økonomi. Det konkluderes heri, at: ”</w:t>
      </w:r>
      <w:r>
        <w:rPr>
          <w:rFonts w:ascii="Times New Roman" w:hAnsi="Times New Roman" w:cs="Times New Roman"/>
          <w:i/>
          <w:iCs/>
        </w:rPr>
        <w:t>Lidt over halvdelen af de adspurgte socialrådgivere (55 %) oplever, at økonomiske hensyn spiller en større rolle end socialfaglige vu</w:t>
      </w:r>
      <w:r>
        <w:rPr>
          <w:rFonts w:ascii="Times New Roman" w:hAnsi="Times New Roman" w:cs="Times New Roman"/>
          <w:i/>
          <w:iCs/>
        </w:rPr>
        <w:t>r</w:t>
      </w:r>
      <w:r>
        <w:rPr>
          <w:rFonts w:ascii="Times New Roman" w:hAnsi="Times New Roman" w:cs="Times New Roman"/>
          <w:i/>
          <w:iCs/>
        </w:rPr>
        <w:t xml:space="preserve">deringer, når [der, red.] skal træffes beslutninger om anbringelser. Tendensen er den samme som i 2010, hvor 56 % af de adspurgte socialrådgivere oplevede, at økonomiske hensyn spillede en større rolle end socialfaglige vurderinger i anbringelsessager </w:t>
      </w:r>
      <w:r>
        <w:rPr>
          <w:rFonts w:ascii="Times New Roman" w:hAnsi="Times New Roman" w:cs="Times New Roman"/>
        </w:rPr>
        <w:t>(</w:t>
      </w:r>
      <w:r w:rsidR="008A64B5">
        <w:rPr>
          <w:rFonts w:ascii="Times New Roman" w:hAnsi="Times New Roman" w:cs="Times New Roman"/>
        </w:rPr>
        <w:t>DS, 2011</w:t>
      </w:r>
      <w:r>
        <w:rPr>
          <w:rFonts w:ascii="Times New Roman" w:hAnsi="Times New Roman" w:cs="Times New Roman"/>
        </w:rPr>
        <w:t>)”. Mange kommuner er så pre</w:t>
      </w:r>
      <w:r>
        <w:rPr>
          <w:rFonts w:ascii="Times New Roman" w:hAnsi="Times New Roman" w:cs="Times New Roman"/>
        </w:rPr>
        <w:t>s</w:t>
      </w:r>
      <w:r>
        <w:rPr>
          <w:rFonts w:ascii="Times New Roman" w:hAnsi="Times New Roman" w:cs="Times New Roman"/>
        </w:rPr>
        <w:t>sede økonomisk, at socialrådgivernes faglige vurderinger ”overhøres” og handles i modstrid med.</w:t>
      </w:r>
    </w:p>
    <w:p w:rsidR="00341044" w:rsidRDefault="00341044" w:rsidP="00115013">
      <w:pPr>
        <w:spacing w:line="360" w:lineRule="auto"/>
      </w:pPr>
      <w:r>
        <w:t>På trods af denne udvikling viser undersøgelser, at flertallet af socialrådgivere og andre offentlig</w:t>
      </w:r>
      <w:r w:rsidR="00E55D06">
        <w:t>t</w:t>
      </w:r>
      <w:r>
        <w:t xml:space="preserve"> ansatte vælger at tie, selvom de oplever kritisable forhold. I relation hertil har FTF i 2010 foretaget en undersøgelse af offentlig</w:t>
      </w:r>
      <w:r w:rsidR="00E55D06">
        <w:t>t</w:t>
      </w:r>
      <w:r>
        <w:t xml:space="preserve"> ansattes ytringsfrihed, hvori det konkluderes, at 45 % har oplevet fo</w:t>
      </w:r>
      <w:r>
        <w:t>r</w:t>
      </w:r>
      <w:r>
        <w:t>hold på deres nuværende eller tidligere arbejdsplads, som offentligheden burde informeres om. Af alle de offentlig</w:t>
      </w:r>
      <w:r w:rsidR="005B0543">
        <w:t>t</w:t>
      </w:r>
      <w:r>
        <w:t xml:space="preserve"> ansatte, der har oplevet disse forhold, er det kun 10 %, der har ytret sig offentligt. Grunden til den manglende whistleblowing begrundes af respondenterne i en frygt for repressalier fra ledelsen. Undersøgelsen fra 2010 viser netop, ligesom FTF’s undersøgelse viste i 2006, at over halvde</w:t>
      </w:r>
      <w:r w:rsidR="00E55D06">
        <w:t xml:space="preserve">len af respondenterne mener, </w:t>
      </w:r>
      <w:r>
        <w:t>det vil få negative konsekvenser at ytre sig; blot hver fjerde mener, at det ikke vil få konsekvenser. Ligeledes peger undersøgelsen på, at mange offentligt ansa</w:t>
      </w:r>
      <w:r>
        <w:t>t</w:t>
      </w:r>
      <w:r>
        <w:t xml:space="preserve">te </w:t>
      </w:r>
      <w:r w:rsidRPr="006D484D">
        <w:t>ikke kender til den grundlovssikrede ret til at ytre sig om utilstrækkelige eller direkte ulovlige forhold</w:t>
      </w:r>
      <w:r>
        <w:t>. 8 % de kommunalt ansatte har i undersøgelsen svaret, at de kender til reglerne – derimod har 50 % svaret, at de ikke kender til dem (FTF, 2010). Til dette skal tilføjes, at FTF netop har o</w:t>
      </w:r>
      <w:r>
        <w:t>f</w:t>
      </w:r>
      <w:r>
        <w:t xml:space="preserve">fentliggjort en opfølgende undersøgelse om ytringsfrihed blandt offentlig ansatte, som tilføjer til de </w:t>
      </w:r>
      <w:r>
        <w:lastRenderedPageBreak/>
        <w:t>to foregående undersøgelser, at 18 % nu er mere bange for at ytre sig end tidligere på grund af den økonomiske krise og den deraf følgende højere arbejdsløshed. Desuden er kendskabet til de lovgi</w:t>
      </w:r>
      <w:r>
        <w:t>v</w:t>
      </w:r>
      <w:r>
        <w:t>ningsmæssige rammer for ytringsfriheden fortsat forholdsvis ukendte for de offentlig ansatte, der har deltag</w:t>
      </w:r>
      <w:r w:rsidR="003C25F3">
        <w:t>et i undersøgelsen (FTF, 2012).</w:t>
      </w:r>
      <w:r>
        <w:t xml:space="preserve"> DS’ og FTF’s undersøgelser er relevante for specialet på den måde, at de tydeliggør kon</w:t>
      </w:r>
      <w:r w:rsidR="00357B4C">
        <w:t>teksten og den virkelighed, som specialets informanter</w:t>
      </w:r>
      <w:r>
        <w:t xml:space="preserve"> befinder sig i qua deres ansættelse i en kommunal familierådgivning.</w:t>
      </w:r>
    </w:p>
    <w:p w:rsidR="00341044" w:rsidRDefault="00341044" w:rsidP="008C48E0">
      <w:pPr>
        <w:pStyle w:val="Default"/>
        <w:spacing w:line="360" w:lineRule="auto"/>
        <w:rPr>
          <w:rFonts w:ascii="Times New Roman" w:hAnsi="Times New Roman" w:cs="Times New Roman"/>
        </w:rPr>
      </w:pPr>
    </w:p>
    <w:p w:rsidR="00341044" w:rsidRPr="00CC5F1D" w:rsidRDefault="00341044" w:rsidP="008C48E0">
      <w:pPr>
        <w:pStyle w:val="Default"/>
        <w:spacing w:line="360" w:lineRule="auto"/>
        <w:rPr>
          <w:rFonts w:ascii="Times New Roman" w:hAnsi="Times New Roman" w:cs="Times New Roman"/>
          <w:b/>
          <w:bCs/>
        </w:rPr>
      </w:pPr>
      <w:r>
        <w:rPr>
          <w:rFonts w:ascii="Times New Roman" w:hAnsi="Times New Roman" w:cs="Times New Roman"/>
          <w:b/>
          <w:bCs/>
        </w:rPr>
        <w:t>Udenlandsk forskning</w:t>
      </w:r>
      <w:r w:rsidRPr="00CC5F1D">
        <w:rPr>
          <w:rFonts w:ascii="Times New Roman" w:hAnsi="Times New Roman" w:cs="Times New Roman"/>
          <w:b/>
          <w:bCs/>
        </w:rPr>
        <w:t xml:space="preserve"> med relevans for specialet</w:t>
      </w:r>
    </w:p>
    <w:p w:rsidR="00341044" w:rsidRDefault="00341044" w:rsidP="00A1115C">
      <w:pPr>
        <w:spacing w:line="360" w:lineRule="auto"/>
        <w:rPr>
          <w:lang w:eastAsia="en-US"/>
        </w:rPr>
      </w:pPr>
      <w:r>
        <w:rPr>
          <w:lang w:eastAsia="en-US"/>
        </w:rPr>
        <w:t>En af disse</w:t>
      </w:r>
      <w:r w:rsidR="00816835">
        <w:rPr>
          <w:lang w:eastAsia="en-US"/>
        </w:rPr>
        <w:t xml:space="preserve"> udenlandske</w:t>
      </w:r>
      <w:r>
        <w:rPr>
          <w:lang w:eastAsia="en-US"/>
        </w:rPr>
        <w:t xml:space="preserve"> artikler har sit fokus på</w:t>
      </w:r>
      <w:r w:rsidRPr="00192216">
        <w:rPr>
          <w:lang w:eastAsia="en-US"/>
        </w:rPr>
        <w:t xml:space="preserve"> whistleblowing i socialt arbejde i en amerikansk kontekst</w:t>
      </w:r>
      <w:r>
        <w:rPr>
          <w:lang w:eastAsia="en-US"/>
        </w:rPr>
        <w:t xml:space="preserve"> og er skrevet af</w:t>
      </w:r>
      <w:r w:rsidRPr="00192216">
        <w:rPr>
          <w:lang w:eastAsia="en-US"/>
        </w:rPr>
        <w:t xml:space="preserve"> Annette D. Gr</w:t>
      </w:r>
      <w:r>
        <w:rPr>
          <w:lang w:eastAsia="en-US"/>
        </w:rPr>
        <w:t xml:space="preserve">eene. Hun har i Social </w:t>
      </w:r>
      <w:proofErr w:type="spellStart"/>
      <w:r>
        <w:rPr>
          <w:lang w:eastAsia="en-US"/>
        </w:rPr>
        <w:t>Work</w:t>
      </w:r>
      <w:proofErr w:type="spellEnd"/>
      <w:r>
        <w:rPr>
          <w:lang w:eastAsia="en-US"/>
        </w:rPr>
        <w:t xml:space="preserve"> 2004</w:t>
      </w:r>
      <w:r w:rsidRPr="00192216">
        <w:rPr>
          <w:lang w:eastAsia="en-US"/>
        </w:rPr>
        <w:t xml:space="preserve"> publiceret en artikel ”</w:t>
      </w:r>
      <w:r w:rsidRPr="00192216">
        <w:rPr>
          <w:i/>
          <w:iCs/>
          <w:lang w:eastAsia="en-US"/>
        </w:rPr>
        <w:t xml:space="preserve">Whistleblowing as a form of advocacy: Guidelines for the </w:t>
      </w:r>
      <w:proofErr w:type="spellStart"/>
      <w:r w:rsidRPr="004104CD">
        <w:rPr>
          <w:i/>
          <w:iCs/>
          <w:lang w:eastAsia="en-US"/>
        </w:rPr>
        <w:t>Practitioner</w:t>
      </w:r>
      <w:proofErr w:type="spellEnd"/>
      <w:r w:rsidRPr="00192216">
        <w:rPr>
          <w:i/>
          <w:iCs/>
          <w:lang w:eastAsia="en-US"/>
        </w:rPr>
        <w:t xml:space="preserve"> and </w:t>
      </w:r>
      <w:proofErr w:type="spellStart"/>
      <w:r w:rsidRPr="00192216">
        <w:rPr>
          <w:i/>
          <w:iCs/>
          <w:lang w:eastAsia="en-US"/>
        </w:rPr>
        <w:t>Organization</w:t>
      </w:r>
      <w:proofErr w:type="spellEnd"/>
      <w:r w:rsidRPr="00192216">
        <w:rPr>
          <w:lang w:eastAsia="en-US"/>
        </w:rPr>
        <w:t xml:space="preserve">”, hvori hun sammenligner whistleblowing med advocacy og kommer med gode råd til, hvordan man bør bære sig ad, når man overvejer at agere whistleblower. </w:t>
      </w:r>
      <w:r w:rsidR="002B22E1">
        <w:rPr>
          <w:lang w:eastAsia="en-US"/>
        </w:rPr>
        <w:t>Det fremhæves, at advocacy har været en del af det sociale arbejde</w:t>
      </w:r>
      <w:r w:rsidR="00F0435B">
        <w:rPr>
          <w:lang w:eastAsia="en-US"/>
        </w:rPr>
        <w:t>s praksis</w:t>
      </w:r>
      <w:r w:rsidR="002B22E1">
        <w:rPr>
          <w:lang w:eastAsia="en-US"/>
        </w:rPr>
        <w:t xml:space="preserve"> i flere hundrede år i kampen mod at </w:t>
      </w:r>
      <w:r w:rsidR="00F0435B">
        <w:rPr>
          <w:lang w:eastAsia="en-US"/>
        </w:rPr>
        <w:t xml:space="preserve">bekæmpe inhumane forhold. Whistleblowing kan ses som værende en måde, hvorpå socialrådgiveren taler </w:t>
      </w:r>
      <w:r w:rsidR="002E0B66">
        <w:rPr>
          <w:lang w:eastAsia="en-US"/>
        </w:rPr>
        <w:t>borgere</w:t>
      </w:r>
      <w:r w:rsidR="00D27771">
        <w:rPr>
          <w:lang w:eastAsia="en-US"/>
        </w:rPr>
        <w:t>n</w:t>
      </w:r>
      <w:r w:rsidR="002E0B66">
        <w:rPr>
          <w:lang w:eastAsia="en-US"/>
        </w:rPr>
        <w:t>s</w:t>
      </w:r>
      <w:r w:rsidR="00F0435B">
        <w:rPr>
          <w:lang w:eastAsia="en-US"/>
        </w:rPr>
        <w:t xml:space="preserve"> sag, og dog er whistleblowing forholdsvis ukendt inden for socialt arbejde, hvilket Greene problematiserer. </w:t>
      </w:r>
      <w:r w:rsidR="00713DC1">
        <w:rPr>
          <w:lang w:eastAsia="en-US"/>
        </w:rPr>
        <w:t>A</w:t>
      </w:r>
      <w:r w:rsidR="00713DC1">
        <w:rPr>
          <w:lang w:eastAsia="en-US"/>
        </w:rPr>
        <w:t>r</w:t>
      </w:r>
      <w:r w:rsidR="00713DC1">
        <w:rPr>
          <w:lang w:eastAsia="en-US"/>
        </w:rPr>
        <w:t>tiklen</w:t>
      </w:r>
      <w:r w:rsidRPr="00192216">
        <w:rPr>
          <w:lang w:eastAsia="en-US"/>
        </w:rPr>
        <w:t xml:space="preserve"> </w:t>
      </w:r>
      <w:r>
        <w:rPr>
          <w:lang w:eastAsia="en-US"/>
        </w:rPr>
        <w:t>har</w:t>
      </w:r>
      <w:r w:rsidR="002B22E1">
        <w:rPr>
          <w:lang w:eastAsia="en-US"/>
        </w:rPr>
        <w:t xml:space="preserve"> herudover</w:t>
      </w:r>
      <w:r>
        <w:rPr>
          <w:lang w:eastAsia="en-US"/>
        </w:rPr>
        <w:t xml:space="preserve"> sit fokus på</w:t>
      </w:r>
      <w:r w:rsidRPr="00192216">
        <w:rPr>
          <w:lang w:eastAsia="en-US"/>
        </w:rPr>
        <w:t xml:space="preserve"> definition af whistleblowing, </w:t>
      </w:r>
      <w:r>
        <w:rPr>
          <w:lang w:eastAsia="en-US"/>
        </w:rPr>
        <w:t xml:space="preserve">på de </w:t>
      </w:r>
      <w:r w:rsidRPr="00192216">
        <w:rPr>
          <w:lang w:eastAsia="en-US"/>
        </w:rPr>
        <w:t>særlige kende</w:t>
      </w:r>
      <w:r>
        <w:rPr>
          <w:lang w:eastAsia="en-US"/>
        </w:rPr>
        <w:t>tegn ved whis</w:t>
      </w:r>
      <w:r>
        <w:rPr>
          <w:lang w:eastAsia="en-US"/>
        </w:rPr>
        <w:t>t</w:t>
      </w:r>
      <w:r>
        <w:rPr>
          <w:lang w:eastAsia="en-US"/>
        </w:rPr>
        <w:t>leblowere og</w:t>
      </w:r>
      <w:r w:rsidRPr="00192216">
        <w:rPr>
          <w:lang w:eastAsia="en-US"/>
        </w:rPr>
        <w:t xml:space="preserve"> </w:t>
      </w:r>
      <w:r>
        <w:rPr>
          <w:lang w:eastAsia="en-US"/>
        </w:rPr>
        <w:t xml:space="preserve">på </w:t>
      </w:r>
      <w:r w:rsidRPr="00192216">
        <w:rPr>
          <w:lang w:eastAsia="en-US"/>
        </w:rPr>
        <w:t>konsekvenser ved og lovgivning om whistleblowing.</w:t>
      </w:r>
      <w:r>
        <w:rPr>
          <w:lang w:eastAsia="en-US"/>
        </w:rPr>
        <w:t xml:space="preserve"> Greene konkluderer, at man som socialrådgiver må begrunde sin beslutning – ”to </w:t>
      </w:r>
      <w:proofErr w:type="spellStart"/>
      <w:r>
        <w:rPr>
          <w:lang w:eastAsia="en-US"/>
        </w:rPr>
        <w:t>report</w:t>
      </w:r>
      <w:proofErr w:type="spellEnd"/>
      <w:r>
        <w:rPr>
          <w:lang w:eastAsia="en-US"/>
        </w:rPr>
        <w:t xml:space="preserve"> </w:t>
      </w:r>
      <w:proofErr w:type="spellStart"/>
      <w:r>
        <w:rPr>
          <w:lang w:eastAsia="en-US"/>
        </w:rPr>
        <w:t>or</w:t>
      </w:r>
      <w:proofErr w:type="spellEnd"/>
      <w:r>
        <w:rPr>
          <w:lang w:eastAsia="en-US"/>
        </w:rPr>
        <w:t xml:space="preserve"> not to </w:t>
      </w:r>
      <w:proofErr w:type="spellStart"/>
      <w:r>
        <w:rPr>
          <w:lang w:eastAsia="en-US"/>
        </w:rPr>
        <w:t>report</w:t>
      </w:r>
      <w:proofErr w:type="spellEnd"/>
      <w:r>
        <w:rPr>
          <w:lang w:eastAsia="en-US"/>
        </w:rPr>
        <w:t>” – i etiske principper for socialrådgiverprofes</w:t>
      </w:r>
      <w:r w:rsidR="00713DC1">
        <w:rPr>
          <w:lang w:eastAsia="en-US"/>
        </w:rPr>
        <w:t>sionen og undlade at</w:t>
      </w:r>
      <w:r>
        <w:rPr>
          <w:lang w:eastAsia="en-US"/>
        </w:rPr>
        <w:t xml:space="preserve"> irrationelle følelser, som kan komme stærkt under pres i det sociale arbejde, tager over og dominerer.</w:t>
      </w:r>
      <w:r w:rsidR="00713DC1">
        <w:rPr>
          <w:lang w:eastAsia="en-US"/>
        </w:rPr>
        <w:t xml:space="preserve"> </w:t>
      </w:r>
      <w:r w:rsidRPr="00192216">
        <w:rPr>
          <w:lang w:eastAsia="en-US"/>
        </w:rPr>
        <w:t xml:space="preserve">Denne artikel </w:t>
      </w:r>
      <w:r>
        <w:rPr>
          <w:lang w:eastAsia="en-US"/>
        </w:rPr>
        <w:t xml:space="preserve">er medtaget i forskningsvandringen, idet </w:t>
      </w:r>
      <w:r w:rsidR="00826019">
        <w:rPr>
          <w:lang w:eastAsia="en-US"/>
        </w:rPr>
        <w:t>den kan</w:t>
      </w:r>
      <w:r>
        <w:rPr>
          <w:lang w:eastAsia="en-US"/>
        </w:rPr>
        <w:t xml:space="preserve"> medvirke til at skabe refleksion over det sociale arbejdes praksis samt forbinde denne med en af socialt arbejdes grundlæggende vær</w:t>
      </w:r>
      <w:r w:rsidR="003A2A48">
        <w:rPr>
          <w:lang w:eastAsia="en-US"/>
        </w:rPr>
        <w:t>dier om at advokere for borgere</w:t>
      </w:r>
      <w:r>
        <w:rPr>
          <w:lang w:eastAsia="en-US"/>
        </w:rPr>
        <w:t xml:space="preserve"> i en socialt udsat position</w:t>
      </w:r>
      <w:r w:rsidR="003C25F3">
        <w:rPr>
          <w:lang w:eastAsia="en-US"/>
        </w:rPr>
        <w:t>. Jeg forestiller mig, at denne</w:t>
      </w:r>
      <w:r w:rsidR="00E477DA">
        <w:rPr>
          <w:lang w:eastAsia="en-US"/>
        </w:rPr>
        <w:t xml:space="preserve"> værdi</w:t>
      </w:r>
      <w:r w:rsidR="000D39B3">
        <w:rPr>
          <w:lang w:eastAsia="en-US"/>
        </w:rPr>
        <w:t>s fravær inden for socialt arbejde hænger sammen med</w:t>
      </w:r>
      <w:r w:rsidR="003C25F3">
        <w:rPr>
          <w:lang w:eastAsia="en-US"/>
        </w:rPr>
        <w:t xml:space="preserve"> de ubevi</w:t>
      </w:r>
      <w:r w:rsidR="003C25F3">
        <w:rPr>
          <w:lang w:eastAsia="en-US"/>
        </w:rPr>
        <w:t>d</w:t>
      </w:r>
      <w:r w:rsidR="003C25F3">
        <w:rPr>
          <w:lang w:eastAsia="en-US"/>
        </w:rPr>
        <w:t>ste strukturer, der påvirker socialrådgiveres holdninger, vurderinger og handleforestillinger</w:t>
      </w:r>
      <w:r w:rsidR="001B1A8C">
        <w:rPr>
          <w:lang w:eastAsia="en-US"/>
        </w:rPr>
        <w:t xml:space="preserve"> i retning af, at de ikke </w:t>
      </w:r>
      <w:r w:rsidR="001B0601">
        <w:rPr>
          <w:lang w:eastAsia="en-US"/>
        </w:rPr>
        <w:t xml:space="preserve">påtager sig rollen som </w:t>
      </w:r>
      <w:r w:rsidR="001B1A8C">
        <w:rPr>
          <w:lang w:eastAsia="en-US"/>
        </w:rPr>
        <w:t xml:space="preserve">whistleblower og dermed ikke advokerer for </w:t>
      </w:r>
      <w:r w:rsidR="001E7AE0">
        <w:rPr>
          <w:lang w:eastAsia="en-US"/>
        </w:rPr>
        <w:t>borgerne</w:t>
      </w:r>
      <w:r>
        <w:rPr>
          <w:lang w:eastAsia="en-US"/>
        </w:rPr>
        <w:t>.</w:t>
      </w:r>
    </w:p>
    <w:p w:rsidR="00341044" w:rsidRPr="008C48E0" w:rsidRDefault="00341044" w:rsidP="00A1115C">
      <w:pPr>
        <w:spacing w:line="360" w:lineRule="auto"/>
      </w:pPr>
    </w:p>
    <w:p w:rsidR="00341044" w:rsidRDefault="00933C05" w:rsidP="00A1115C">
      <w:pPr>
        <w:spacing w:line="360" w:lineRule="auto"/>
      </w:pPr>
      <w:r>
        <w:t xml:space="preserve">To forskere, </w:t>
      </w:r>
      <w:proofErr w:type="spellStart"/>
      <w:r w:rsidR="00341044" w:rsidRPr="00356962">
        <w:t>Mansbach</w:t>
      </w:r>
      <w:proofErr w:type="spellEnd"/>
      <w:r w:rsidR="00341044" w:rsidRPr="00356962">
        <w:t xml:space="preserve"> og </w:t>
      </w:r>
      <w:proofErr w:type="spellStart"/>
      <w:r w:rsidR="00341044" w:rsidRPr="00356962">
        <w:t>Bachner</w:t>
      </w:r>
      <w:proofErr w:type="spellEnd"/>
      <w:r>
        <w:t>,</w:t>
      </w:r>
      <w:r w:rsidR="00341044" w:rsidRPr="00356962">
        <w:t xml:space="preserve"> </w:t>
      </w:r>
      <w:r w:rsidR="004D18AE">
        <w:t xml:space="preserve">der </w:t>
      </w:r>
      <w:r w:rsidR="00341044" w:rsidRPr="00356962">
        <w:t>forsker i whistleblowing i socialt arbejde</w:t>
      </w:r>
      <w:r w:rsidR="00341044">
        <w:t xml:space="preserve">, </w:t>
      </w:r>
      <w:r w:rsidR="00341044" w:rsidRPr="00192216">
        <w:t>har</w:t>
      </w:r>
      <w:r w:rsidR="00341044">
        <w:t xml:space="preserve"> </w:t>
      </w:r>
      <w:r w:rsidR="00A20198">
        <w:t>foretaget</w:t>
      </w:r>
      <w:r w:rsidR="00341044" w:rsidRPr="00192216">
        <w:t xml:space="preserve"> en kvantitativ </w:t>
      </w:r>
      <w:r w:rsidR="00341044">
        <w:t>vignet</w:t>
      </w:r>
      <w:r w:rsidR="00341044" w:rsidRPr="00192216">
        <w:t>undersøgelse af 117 bachelorstuderende og 45 kandidatstuderende (</w:t>
      </w:r>
      <w:r w:rsidR="00376718">
        <w:t xml:space="preserve">sidstnævnte </w:t>
      </w:r>
      <w:r w:rsidR="00341044" w:rsidRPr="00192216">
        <w:t>med flere års erhver</w:t>
      </w:r>
      <w:r w:rsidR="00341044">
        <w:t>vserfaring som socialrådgiver</w:t>
      </w:r>
      <w:r w:rsidR="00AF463F">
        <w:t>e</w:t>
      </w:r>
      <w:r w:rsidR="00341044">
        <w:t>), som læser socialt arbejde</w:t>
      </w:r>
      <w:r w:rsidR="00DD71D8">
        <w:t xml:space="preserve"> (</w:t>
      </w:r>
      <w:proofErr w:type="spellStart"/>
      <w:r w:rsidR="00DD71D8">
        <w:t>Mansbach</w:t>
      </w:r>
      <w:proofErr w:type="spellEnd"/>
      <w:r w:rsidR="00DD71D8">
        <w:t xml:space="preserve"> &amp; </w:t>
      </w:r>
      <w:proofErr w:type="spellStart"/>
      <w:r w:rsidR="00DD71D8">
        <w:t>Bac</w:t>
      </w:r>
      <w:r w:rsidR="00DD71D8">
        <w:t>h</w:t>
      </w:r>
      <w:r w:rsidR="00DD71D8">
        <w:t>ner</w:t>
      </w:r>
      <w:proofErr w:type="spellEnd"/>
      <w:r w:rsidR="00DD71D8">
        <w:t>, 2008)</w:t>
      </w:r>
      <w:r w:rsidR="00341044">
        <w:t>. Undersøgelsen har til formål at afdække,</w:t>
      </w:r>
      <w:r w:rsidR="00341044" w:rsidRPr="00192216">
        <w:t xml:space="preserve"> hvor</w:t>
      </w:r>
      <w:r w:rsidR="00341044">
        <w:t>vidt de studerende,</w:t>
      </w:r>
      <w:r w:rsidR="00341044" w:rsidRPr="00192216">
        <w:t xml:space="preserve"> ud fra to konkrete sit</w:t>
      </w:r>
      <w:r w:rsidR="00341044" w:rsidRPr="00192216">
        <w:t>u</w:t>
      </w:r>
      <w:r w:rsidR="00341044" w:rsidRPr="00192216">
        <w:t>ationer fremlagt i to forskellige vignetter, forstiller sig</w:t>
      </w:r>
      <w:r w:rsidR="00C366D5">
        <w:t xml:space="preserve"> at ville handle via whistleblowing</w:t>
      </w:r>
      <w:r w:rsidR="00341044" w:rsidRPr="00192216">
        <w:t xml:space="preserve">. I begge </w:t>
      </w:r>
      <w:r w:rsidR="00341044" w:rsidRPr="00192216">
        <w:lastRenderedPageBreak/>
        <w:t>vignetters tilfælde viser det sig, at de studerende uden erhvervserfa</w:t>
      </w:r>
      <w:r w:rsidR="00341044">
        <w:t>ring som socialrådgiver tenderer mest til</w:t>
      </w:r>
      <w:r w:rsidR="00341044" w:rsidRPr="00192216">
        <w:t xml:space="preserve"> at ville agere whistleblower i modsætning til de erfarne socialrådgivere. Hvad angår begge respondentgrupper, så er der enighed om, at whistleblowing i første omgang bør rettes internt i o</w:t>
      </w:r>
      <w:r w:rsidR="00341044" w:rsidRPr="00192216">
        <w:t>r</w:t>
      </w:r>
      <w:r w:rsidR="00341044" w:rsidRPr="00192216">
        <w:t>ganisationen.</w:t>
      </w:r>
      <w:r w:rsidR="00341044">
        <w:t xml:space="preserve"> Fokus i undersøgelsen er desuden på at klarlægge kausalsammenhængen mellem l</w:t>
      </w:r>
      <w:r w:rsidR="00341044">
        <w:t>y</w:t>
      </w:r>
      <w:r w:rsidR="00341044">
        <w:t>sten til at agere whistleblower og forskellige variable som fx alder, ægteskabelig status og ancienn</w:t>
      </w:r>
      <w:r w:rsidR="00341044">
        <w:t>i</w:t>
      </w:r>
      <w:r w:rsidR="00341044">
        <w:t>tet i praksis. Det fremgår ikke af denne undersøgelse, hvad respondenterne lægger til grund for d</w:t>
      </w:r>
      <w:r w:rsidR="00341044">
        <w:t>e</w:t>
      </w:r>
      <w:r w:rsidR="00341044">
        <w:t>res vurdering af, hvorvidt de vil</w:t>
      </w:r>
      <w:r w:rsidR="00AF463F">
        <w:t xml:space="preserve"> ty til whistleblowing </w:t>
      </w:r>
      <w:r w:rsidR="00341044">
        <w:t xml:space="preserve">eller ej. Undersøgelsens resultater bærer </w:t>
      </w:r>
      <w:r w:rsidR="00E916F8">
        <w:t>n</w:t>
      </w:r>
      <w:r w:rsidR="00E916F8">
        <w:t>a</w:t>
      </w:r>
      <w:r w:rsidR="00E916F8">
        <w:t>turligvis</w:t>
      </w:r>
      <w:r w:rsidR="00341044">
        <w:t xml:space="preserve"> præg af den metodiske fremgang, eftersom det er vanskeligt i en kvantitativ undersøgelse at frembringe dybdegående beskrivelser af respondenternes vurderinger i situationen. Denne unde</w:t>
      </w:r>
      <w:r w:rsidR="00341044">
        <w:t>r</w:t>
      </w:r>
      <w:r w:rsidR="00341044">
        <w:t>søgelse er relevant for specialet på den måde, at den beskæftiger sig med samme emne og gør brug af samme overor</w:t>
      </w:r>
      <w:r w:rsidR="00747ECD">
        <w:t>dnede metode som dette speciale;</w:t>
      </w:r>
      <w:r w:rsidR="00341044">
        <w:t xml:space="preserve"> dog med den undtagelse</w:t>
      </w:r>
      <w:r w:rsidR="00A42D45">
        <w:t>,</w:t>
      </w:r>
      <w:r w:rsidR="00341044">
        <w:t xml:space="preserve"> at undersøgelsen har et kvantitativt fokus i modsætning til specialets kvalitative fokus.</w:t>
      </w:r>
    </w:p>
    <w:p w:rsidR="00341044" w:rsidRPr="0068235B" w:rsidRDefault="00341044" w:rsidP="00A1115C">
      <w:pPr>
        <w:spacing w:line="360" w:lineRule="auto"/>
      </w:pPr>
    </w:p>
    <w:p w:rsidR="00341044" w:rsidRDefault="00341044" w:rsidP="00A1115C">
      <w:pPr>
        <w:spacing w:line="360" w:lineRule="auto"/>
      </w:pPr>
      <w:r>
        <w:t xml:space="preserve">Udover de her inddragede artikler og undersøgelser er den foretagne forskning </w:t>
      </w:r>
      <w:r w:rsidR="001D0454">
        <w:t>i whistleblowing</w:t>
      </w:r>
      <w:r>
        <w:t xml:space="preserve"> meget begrænset. Ifølge </w:t>
      </w:r>
      <w:proofErr w:type="spellStart"/>
      <w:r>
        <w:t>Mansbach</w:t>
      </w:r>
      <w:proofErr w:type="spellEnd"/>
      <w:r>
        <w:t xml:space="preserve"> og </w:t>
      </w:r>
      <w:proofErr w:type="spellStart"/>
      <w:r>
        <w:t>Bachner</w:t>
      </w:r>
      <w:proofErr w:type="spellEnd"/>
      <w:r>
        <w:t xml:space="preserve"> bunder dette i, at whistleblowing netop inden for det sociale arbejde er særdeles komplekst. I relation hertil tilføjer de, at den </w:t>
      </w:r>
      <w:r w:rsidRPr="006B7DB0">
        <w:t>forsk</w:t>
      </w:r>
      <w:r>
        <w:t>ning,</w:t>
      </w:r>
      <w:r w:rsidRPr="006B7DB0">
        <w:t xml:space="preserve"> der</w:t>
      </w:r>
      <w:r>
        <w:t xml:space="preserve"> er foregået, er splittet</w:t>
      </w:r>
      <w:r w:rsidRPr="006B7DB0">
        <w:t xml:space="preserve"> i </w:t>
      </w:r>
      <w:r>
        <w:t>to lejre</w:t>
      </w:r>
      <w:r w:rsidRPr="006B7DB0">
        <w:t xml:space="preserve">: fortalere for whistleblowing proklamerer, at </w:t>
      </w:r>
      <w:r>
        <w:t>man</w:t>
      </w:r>
      <w:r w:rsidR="00984244">
        <w:t xml:space="preserve"> sætter borgernes</w:t>
      </w:r>
      <w:r w:rsidRPr="006B7DB0">
        <w:t xml:space="preserve"> ve og vel på spil</w:t>
      </w:r>
      <w:r>
        <w:t xml:space="preserve"> ved ikke at agere whistleblower, mens modstandere argumenterer for, at organisationens leg</w:t>
      </w:r>
      <w:r>
        <w:t>i</w:t>
      </w:r>
      <w:r>
        <w:t>timitet sættes på spil over</w:t>
      </w:r>
      <w:r w:rsidR="00A42D45">
        <w:t xml:space="preserve"> for omverdenen</w:t>
      </w:r>
      <w:r>
        <w:t xml:space="preserve"> ved</w:t>
      </w:r>
      <w:r w:rsidR="00A42D45">
        <w:t>,</w:t>
      </w:r>
      <w:r>
        <w:t xml:space="preserve"> at der sker whistleblowing og påtale af noget ulo</w:t>
      </w:r>
      <w:r>
        <w:t>v</w:t>
      </w:r>
      <w:r>
        <w:t xml:space="preserve">ligt eller uetisk </w:t>
      </w:r>
      <w:r w:rsidRPr="006B7DB0">
        <w:t>(</w:t>
      </w:r>
      <w:r w:rsidR="009C03EE">
        <w:t>ibid.</w:t>
      </w:r>
      <w:r>
        <w:t xml:space="preserve">) – noget, der ligeledes kan skade </w:t>
      </w:r>
      <w:r w:rsidR="00423609">
        <w:t>borgerne</w:t>
      </w:r>
      <w:r>
        <w:t>s mulighed for hjælp og støtte.</w:t>
      </w:r>
      <w:r w:rsidRPr="006B7DB0">
        <w:t xml:space="preserve"> </w:t>
      </w:r>
      <w:r>
        <w:t>D</w:t>
      </w:r>
      <w:r w:rsidRPr="00192216">
        <w:t>er synes altså ikke at være en klar opfattelse i forskningens verden af, hvorvidt whistleblowing bør indgå som en naturlig del af det sociale arbejde</w:t>
      </w:r>
      <w:r>
        <w:t xml:space="preserve"> eller ej</w:t>
      </w:r>
      <w:r w:rsidRPr="00192216">
        <w:t>.</w:t>
      </w:r>
    </w:p>
    <w:p w:rsidR="00341044" w:rsidRPr="00DD490F" w:rsidRDefault="00341044" w:rsidP="00DD490F">
      <w:pPr>
        <w:spacing w:line="360" w:lineRule="auto"/>
      </w:pPr>
      <w:r>
        <w:t xml:space="preserve">Som det fremgår, eksisterer der ikke megen kvalitativ forskning i whistleblowing, hvorfor det er særligt interessant at undersøge emnet ud fra denne tilgang, da den kan bidrage med data af mere dybtgående karakter med rod i en konkret kontekst. </w:t>
      </w:r>
      <w:r w:rsidRPr="00120E86">
        <w:t>Det er derf</w:t>
      </w:r>
      <w:r>
        <w:t>or hensigten med dette speciale at belyse og forstå, hvordan socialrådgivere forholder sig til whistleblowing</w:t>
      </w:r>
      <w:r w:rsidRPr="00120E86">
        <w:t xml:space="preserve"> i en</w:t>
      </w:r>
      <w:r>
        <w:t xml:space="preserve"> konkret</w:t>
      </w:r>
      <w:r w:rsidRPr="00120E86">
        <w:t xml:space="preserve"> dansk ko</w:t>
      </w:r>
      <w:r w:rsidRPr="00120E86">
        <w:t>n</w:t>
      </w:r>
      <w:r w:rsidRPr="00120E86">
        <w:t>tekst</w:t>
      </w:r>
      <w:r>
        <w:t xml:space="preserve"> via kvalitativ metode</w:t>
      </w:r>
      <w:r w:rsidRPr="00120E86">
        <w:t>.</w:t>
      </w:r>
      <w:r>
        <w:t xml:space="preserve"> </w:t>
      </w:r>
      <w:r w:rsidRPr="008C668B">
        <w:t>Efter at have skrevet specialet ind i en større forskningsmæssig sa</w:t>
      </w:r>
      <w:r w:rsidRPr="008C668B">
        <w:t>m</w:t>
      </w:r>
      <w:r w:rsidR="00492FFC">
        <w:t xml:space="preserve">menhæng, vil der </w:t>
      </w:r>
      <w:r w:rsidRPr="008C668B">
        <w:t>i det følgende afsnit blive redegjort for</w:t>
      </w:r>
      <w:r w:rsidR="008B2D40">
        <w:t xml:space="preserve"> specialets problemformulering</w:t>
      </w:r>
      <w:r w:rsidRPr="008C668B">
        <w:t>.</w:t>
      </w:r>
      <w:r>
        <w:br/>
      </w:r>
    </w:p>
    <w:p w:rsidR="00341044" w:rsidRPr="00E7343B" w:rsidRDefault="00341044" w:rsidP="00E7343B">
      <w:pPr>
        <w:pStyle w:val="Overskrift1"/>
        <w:spacing w:line="360" w:lineRule="auto"/>
        <w:rPr>
          <w:rFonts w:ascii="Times New Roman" w:hAnsi="Times New Roman" w:cs="Times New Roman"/>
        </w:rPr>
      </w:pPr>
      <w:bookmarkStart w:id="3" w:name="_Toc331488412"/>
      <w:r>
        <w:rPr>
          <w:rFonts w:ascii="Times New Roman" w:hAnsi="Times New Roman" w:cs="Times New Roman"/>
        </w:rPr>
        <w:lastRenderedPageBreak/>
        <w:t>3.</w:t>
      </w:r>
      <w:r w:rsidRPr="00FC45F7">
        <w:rPr>
          <w:rFonts w:ascii="Times New Roman" w:hAnsi="Times New Roman" w:cs="Times New Roman"/>
        </w:rPr>
        <w:t xml:space="preserve"> Problemformulering</w:t>
      </w:r>
      <w:bookmarkEnd w:id="3"/>
    </w:p>
    <w:p w:rsidR="00341044" w:rsidRDefault="00341044" w:rsidP="00E7343B">
      <w:pPr>
        <w:spacing w:line="360" w:lineRule="auto"/>
        <w:rPr>
          <w:color w:val="000000"/>
        </w:rPr>
      </w:pPr>
      <w:r>
        <w:rPr>
          <w:color w:val="000000"/>
        </w:rPr>
        <w:t xml:space="preserve">Efter denne </w:t>
      </w:r>
      <w:r w:rsidR="00CA02B5">
        <w:rPr>
          <w:color w:val="000000"/>
        </w:rPr>
        <w:t>forskningsvandring vil der nu blive gjort rede for den</w:t>
      </w:r>
      <w:r>
        <w:rPr>
          <w:color w:val="000000"/>
        </w:rPr>
        <w:t xml:space="preserve"> præcise vinkel for specialet. Ovenstående undersøgelser har, som skrevet, hovedsageligt afdækket kvantitative aspekter i forhold til udbredelse af og mulighed for whistleblowing. De fokuserer ikke på, hvordan socialrådgivere kvalitativt begrunder deres ønske om eller modstand imod whistleblowing. Ej heller fokuserer de på, i hvilke situationer man bør eller ikke bør agere</w:t>
      </w:r>
      <w:r w:rsidR="002D6878">
        <w:rPr>
          <w:color w:val="000000"/>
        </w:rPr>
        <w:t xml:space="preserve"> whistleblower</w:t>
      </w:r>
      <w:r>
        <w:rPr>
          <w:color w:val="000000"/>
        </w:rPr>
        <w:t xml:space="preserve"> eller på</w:t>
      </w:r>
      <w:r w:rsidR="002D6878">
        <w:rPr>
          <w:color w:val="000000"/>
        </w:rPr>
        <w:t>,</w:t>
      </w:r>
      <w:r>
        <w:rPr>
          <w:color w:val="000000"/>
        </w:rPr>
        <w:t xml:space="preserve"> hvordan man i så fald bør gøre det. I specialet ønsker jeg at fokusere på disse kvalitative aspekter i relation til whistlebl</w:t>
      </w:r>
      <w:r>
        <w:rPr>
          <w:color w:val="000000"/>
        </w:rPr>
        <w:t>o</w:t>
      </w:r>
      <w:r>
        <w:rPr>
          <w:color w:val="000000"/>
        </w:rPr>
        <w:t>wing i en konkret og specificeret kontekst for at opnå en forståelse af socialrådgiveres faglighed i relation til whistleblowing i socialt arbejde. De refleksioner hos informanterne, der ønskes opnået med specialet, forventes at kunne få betydning for informanternes udførelse af deres job fremover, idet de kan blive mere tydelige på, hvordan og hvorfor de forholder sig til whistleblowing, som de gør. Derfor er specialets problemformulering som følger:</w:t>
      </w:r>
    </w:p>
    <w:p w:rsidR="00341044" w:rsidRPr="00631321" w:rsidRDefault="00341044" w:rsidP="00E7343B">
      <w:pPr>
        <w:spacing w:line="360" w:lineRule="auto"/>
        <w:rPr>
          <w:color w:val="000000"/>
        </w:rPr>
      </w:pPr>
    </w:p>
    <w:p w:rsidR="00341044" w:rsidRPr="00631321" w:rsidRDefault="00341044" w:rsidP="007A736E">
      <w:pPr>
        <w:spacing w:line="360" w:lineRule="auto"/>
        <w:rPr>
          <w:b/>
          <w:bCs/>
        </w:rPr>
      </w:pPr>
      <w:r w:rsidRPr="00631321">
        <w:rPr>
          <w:b/>
          <w:bCs/>
        </w:rPr>
        <w:t>Hvilke holdninger, vurderinger og handleforestillinger</w:t>
      </w:r>
      <w:r w:rsidR="006C2813">
        <w:rPr>
          <w:b/>
          <w:bCs/>
        </w:rPr>
        <w:t xml:space="preserve"> –</w:t>
      </w:r>
      <w:r w:rsidRPr="00631321">
        <w:rPr>
          <w:b/>
          <w:bCs/>
        </w:rPr>
        <w:t xml:space="preserve"> i</w:t>
      </w:r>
      <w:r w:rsidR="006C2813">
        <w:rPr>
          <w:b/>
          <w:bCs/>
        </w:rPr>
        <w:t xml:space="preserve"> </w:t>
      </w:r>
      <w:r w:rsidRPr="00631321">
        <w:rPr>
          <w:b/>
          <w:bCs/>
        </w:rPr>
        <w:t>relation til whistleblowing</w:t>
      </w:r>
      <w:r w:rsidR="001E567A" w:rsidRPr="00631321">
        <w:rPr>
          <w:b/>
          <w:bCs/>
        </w:rPr>
        <w:t xml:space="preserve"> i en ko</w:t>
      </w:r>
      <w:r w:rsidR="001E567A" w:rsidRPr="00631321">
        <w:rPr>
          <w:b/>
          <w:bCs/>
        </w:rPr>
        <w:t>n</w:t>
      </w:r>
      <w:r w:rsidR="001E567A" w:rsidRPr="00631321">
        <w:rPr>
          <w:b/>
          <w:bCs/>
        </w:rPr>
        <w:t>kret kontekst</w:t>
      </w:r>
      <w:r w:rsidRPr="00631321">
        <w:rPr>
          <w:b/>
          <w:bCs/>
        </w:rPr>
        <w:t xml:space="preserve"> i socialt arbejde</w:t>
      </w:r>
      <w:r w:rsidR="006C2813">
        <w:rPr>
          <w:b/>
          <w:bCs/>
        </w:rPr>
        <w:t xml:space="preserve"> –</w:t>
      </w:r>
      <w:r w:rsidRPr="00631321">
        <w:rPr>
          <w:b/>
          <w:bCs/>
        </w:rPr>
        <w:t xml:space="preserve"> kommer</w:t>
      </w:r>
      <w:r w:rsidR="006C2813">
        <w:rPr>
          <w:b/>
          <w:bCs/>
        </w:rPr>
        <w:t xml:space="preserve"> </w:t>
      </w:r>
      <w:r w:rsidRPr="00631321">
        <w:rPr>
          <w:b/>
          <w:bCs/>
        </w:rPr>
        <w:t>til udtryk hos socialrådg</w:t>
      </w:r>
      <w:r w:rsidR="0038524F">
        <w:rPr>
          <w:b/>
          <w:bCs/>
        </w:rPr>
        <w:t>ivere ansat i kommunale familierådgivninger</w:t>
      </w:r>
      <w:r w:rsidRPr="00631321">
        <w:rPr>
          <w:b/>
          <w:bCs/>
        </w:rPr>
        <w:t>?</w:t>
      </w:r>
    </w:p>
    <w:p w:rsidR="00341044" w:rsidRDefault="00341044" w:rsidP="00FD32F1">
      <w:pPr>
        <w:spacing w:line="360" w:lineRule="auto"/>
        <w:rPr>
          <w:lang w:eastAsia="en-US"/>
        </w:rPr>
      </w:pPr>
    </w:p>
    <w:p w:rsidR="00341044" w:rsidRDefault="00AD49A2" w:rsidP="00FD32F1">
      <w:pPr>
        <w:spacing w:line="360" w:lineRule="auto"/>
        <w:rPr>
          <w:lang w:eastAsia="en-US"/>
        </w:rPr>
      </w:pPr>
      <w:r>
        <w:rPr>
          <w:lang w:eastAsia="en-US"/>
        </w:rPr>
        <w:t xml:space="preserve">Udover at afdække disse holdninger, vurderinger og handleforestillinger, vil disse blive analyseret i forhold til eventuelle mønstre heri, ligesom der vil ske en sammenligning </w:t>
      </w:r>
      <w:r w:rsidR="00B5661A">
        <w:rPr>
          <w:lang w:eastAsia="en-US"/>
        </w:rPr>
        <w:t xml:space="preserve">på tværs </w:t>
      </w:r>
      <w:r>
        <w:rPr>
          <w:lang w:eastAsia="en-US"/>
        </w:rPr>
        <w:t>af informanterne.</w:t>
      </w:r>
      <w:r w:rsidR="00A91B68">
        <w:rPr>
          <w:lang w:eastAsia="en-US"/>
        </w:rPr>
        <w:t xml:space="preserve"> </w:t>
      </w:r>
      <w:r w:rsidR="0067631F">
        <w:rPr>
          <w:lang w:eastAsia="en-US"/>
        </w:rPr>
        <w:t xml:space="preserve">I </w:t>
      </w:r>
      <w:r w:rsidR="00A91B68">
        <w:rPr>
          <w:lang w:eastAsia="en-US"/>
        </w:rPr>
        <w:t xml:space="preserve">afsnit 7.2 </w:t>
      </w:r>
      <w:r w:rsidR="0067631F">
        <w:rPr>
          <w:lang w:eastAsia="en-US"/>
        </w:rPr>
        <w:t xml:space="preserve">vil </w:t>
      </w:r>
      <w:r w:rsidR="00D55030">
        <w:rPr>
          <w:lang w:eastAsia="en-US"/>
        </w:rPr>
        <w:t xml:space="preserve">analysens opbygning gennemgå yderligere præsentation. </w:t>
      </w:r>
      <w:r w:rsidR="00341044">
        <w:rPr>
          <w:lang w:eastAsia="en-US"/>
        </w:rPr>
        <w:t xml:space="preserve">Problemformuleringen </w:t>
      </w:r>
      <w:r w:rsidR="00D66E95">
        <w:rPr>
          <w:lang w:eastAsia="en-US"/>
        </w:rPr>
        <w:t>u</w:t>
      </w:r>
      <w:r w:rsidR="00D66E95">
        <w:rPr>
          <w:lang w:eastAsia="en-US"/>
        </w:rPr>
        <w:t>d</w:t>
      </w:r>
      <w:r w:rsidR="00D66E95">
        <w:rPr>
          <w:lang w:eastAsia="en-US"/>
        </w:rPr>
        <w:t>stikker</w:t>
      </w:r>
      <w:r w:rsidR="00341044">
        <w:rPr>
          <w:lang w:eastAsia="en-US"/>
        </w:rPr>
        <w:t xml:space="preserve"> en retning for specialet, hvorfor den påvirker de videre valg i forhold til både den vide</w:t>
      </w:r>
      <w:r w:rsidR="00341044">
        <w:rPr>
          <w:lang w:eastAsia="en-US"/>
        </w:rPr>
        <w:t>n</w:t>
      </w:r>
      <w:r w:rsidR="00341044">
        <w:rPr>
          <w:lang w:eastAsia="en-US"/>
        </w:rPr>
        <w:t>skabsteoretiske, metodiske, teoretiske og analytiske positionering (</w:t>
      </w:r>
      <w:proofErr w:type="spellStart"/>
      <w:r w:rsidR="00341044">
        <w:rPr>
          <w:lang w:eastAsia="en-US"/>
        </w:rPr>
        <w:t>Thagaard</w:t>
      </w:r>
      <w:proofErr w:type="spellEnd"/>
      <w:r w:rsidR="00341044">
        <w:rPr>
          <w:lang w:eastAsia="en-US"/>
        </w:rPr>
        <w:t>, 2004:47). Først af disse vil den videnskabs</w:t>
      </w:r>
      <w:r w:rsidR="001D40DA">
        <w:rPr>
          <w:lang w:eastAsia="en-US"/>
        </w:rPr>
        <w:t>teoretiske positionering i de</w:t>
      </w:r>
      <w:r w:rsidR="00341044">
        <w:rPr>
          <w:lang w:eastAsia="en-US"/>
        </w:rPr>
        <w:t xml:space="preserve"> følgende afsnit blive </w:t>
      </w:r>
      <w:r w:rsidR="00BE43C4">
        <w:rPr>
          <w:lang w:eastAsia="en-US"/>
        </w:rPr>
        <w:t>introduceret</w:t>
      </w:r>
      <w:r w:rsidR="00341044">
        <w:rPr>
          <w:lang w:eastAsia="en-US"/>
        </w:rPr>
        <w:t xml:space="preserve">. </w:t>
      </w:r>
    </w:p>
    <w:p w:rsidR="00341044" w:rsidRDefault="00341044" w:rsidP="00AF2E22">
      <w:pPr>
        <w:spacing w:line="360" w:lineRule="auto"/>
        <w:rPr>
          <w:lang w:eastAsia="en-US"/>
        </w:rPr>
      </w:pPr>
    </w:p>
    <w:p w:rsidR="004F2A52" w:rsidRDefault="004F2A52" w:rsidP="00AF2E22">
      <w:pPr>
        <w:spacing w:line="360" w:lineRule="auto"/>
        <w:rPr>
          <w:lang w:eastAsia="en-US"/>
        </w:rPr>
      </w:pPr>
    </w:p>
    <w:p w:rsidR="004F2A52" w:rsidRDefault="004F2A52" w:rsidP="00AF2E22">
      <w:pPr>
        <w:spacing w:line="360" w:lineRule="auto"/>
        <w:rPr>
          <w:lang w:eastAsia="en-US"/>
        </w:rPr>
      </w:pPr>
    </w:p>
    <w:p w:rsidR="004F2A52" w:rsidRDefault="004F2A52" w:rsidP="00AF2E22">
      <w:pPr>
        <w:spacing w:line="360" w:lineRule="auto"/>
        <w:rPr>
          <w:lang w:eastAsia="en-US"/>
        </w:rPr>
      </w:pPr>
    </w:p>
    <w:p w:rsidR="004F2A52" w:rsidRDefault="004F2A52" w:rsidP="00AF2E22">
      <w:pPr>
        <w:spacing w:line="360" w:lineRule="auto"/>
        <w:rPr>
          <w:lang w:eastAsia="en-US"/>
        </w:rPr>
      </w:pPr>
    </w:p>
    <w:p w:rsidR="004F2A52" w:rsidRDefault="004F2A52" w:rsidP="00AF2E22">
      <w:pPr>
        <w:spacing w:line="360" w:lineRule="auto"/>
        <w:rPr>
          <w:lang w:eastAsia="en-US"/>
        </w:rPr>
      </w:pPr>
    </w:p>
    <w:p w:rsidR="004F2A52" w:rsidRPr="00120E86" w:rsidRDefault="004F2A52" w:rsidP="00AF2E22">
      <w:pPr>
        <w:spacing w:line="360" w:lineRule="auto"/>
        <w:rPr>
          <w:lang w:eastAsia="en-US"/>
        </w:rPr>
      </w:pPr>
    </w:p>
    <w:p w:rsidR="00341044" w:rsidRPr="00192216" w:rsidRDefault="00341044" w:rsidP="00AF2E22">
      <w:pPr>
        <w:pStyle w:val="Overskrift1"/>
        <w:spacing w:line="360" w:lineRule="auto"/>
        <w:rPr>
          <w:rFonts w:ascii="Times New Roman" w:hAnsi="Times New Roman" w:cs="Times New Roman"/>
        </w:rPr>
      </w:pPr>
      <w:bookmarkStart w:id="4" w:name="_Toc331488413"/>
      <w:r>
        <w:rPr>
          <w:rFonts w:ascii="Times New Roman" w:hAnsi="Times New Roman" w:cs="Times New Roman"/>
        </w:rPr>
        <w:lastRenderedPageBreak/>
        <w:t>4. Videnskabsteoretisk positionering</w:t>
      </w:r>
      <w:bookmarkEnd w:id="4"/>
    </w:p>
    <w:p w:rsidR="00341044" w:rsidRPr="00735AA5" w:rsidRDefault="00341044" w:rsidP="00AF2E22">
      <w:pPr>
        <w:pStyle w:val="NormalWeb"/>
        <w:shd w:val="clear" w:color="auto" w:fill="FFFFFF"/>
        <w:spacing w:before="0" w:beforeAutospacing="0" w:after="0" w:afterAutospacing="0" w:line="360" w:lineRule="auto"/>
        <w:rPr>
          <w:color w:val="000000"/>
        </w:rPr>
      </w:pPr>
      <w:r>
        <w:rPr>
          <w:color w:val="000000"/>
        </w:rPr>
        <w:t>Den videnskabsteoretiske</w:t>
      </w:r>
      <w:r w:rsidRPr="006474BF">
        <w:rPr>
          <w:color w:val="000000"/>
        </w:rPr>
        <w:t xml:space="preserve"> positionering betegner den grundlæggende forståelse af verden og det grundlæggende syn på erkendelse, specialet skal forstås </w:t>
      </w:r>
      <w:r>
        <w:rPr>
          <w:color w:val="000000"/>
        </w:rPr>
        <w:t>ud fra</w:t>
      </w:r>
      <w:r w:rsidRPr="006474BF">
        <w:rPr>
          <w:color w:val="000000"/>
        </w:rPr>
        <w:t xml:space="preserve">. Den positionering, specialet tager afsæt i, er den strukturalistiske konstruktivisme. </w:t>
      </w:r>
      <w:r w:rsidRPr="00615229">
        <w:rPr>
          <w:color w:val="000000"/>
        </w:rPr>
        <w:t>I dette afsnit vil jeg først gøre</w:t>
      </w:r>
      <w:r>
        <w:rPr>
          <w:color w:val="000000"/>
        </w:rPr>
        <w:t xml:space="preserve"> rede</w:t>
      </w:r>
      <w:r w:rsidRPr="00615229">
        <w:rPr>
          <w:color w:val="000000"/>
        </w:rPr>
        <w:t xml:space="preserve"> for konstrukt</w:t>
      </w:r>
      <w:r w:rsidRPr="00615229">
        <w:rPr>
          <w:color w:val="000000"/>
        </w:rPr>
        <w:t>i</w:t>
      </w:r>
      <w:r w:rsidRPr="00615229">
        <w:rPr>
          <w:color w:val="000000"/>
        </w:rPr>
        <w:t xml:space="preserve">vismens </w:t>
      </w:r>
      <w:r w:rsidRPr="00A62D22">
        <w:rPr>
          <w:color w:val="000000"/>
        </w:rPr>
        <w:t>historiske rødder</w:t>
      </w:r>
      <w:r w:rsidRPr="00615229">
        <w:rPr>
          <w:color w:val="000000"/>
        </w:rPr>
        <w:t xml:space="preserve">, da disse </w:t>
      </w:r>
      <w:r>
        <w:rPr>
          <w:color w:val="000000"/>
        </w:rPr>
        <w:t>er rel</w:t>
      </w:r>
      <w:r w:rsidRPr="00615229">
        <w:rPr>
          <w:color w:val="000000"/>
        </w:rPr>
        <w:t>e</w:t>
      </w:r>
      <w:r>
        <w:rPr>
          <w:color w:val="000000"/>
        </w:rPr>
        <w:t>vante</w:t>
      </w:r>
      <w:r w:rsidRPr="00615229">
        <w:rPr>
          <w:color w:val="000000"/>
        </w:rPr>
        <w:t xml:space="preserve"> for den samlede forståelse af perspektivet.</w:t>
      </w:r>
      <w:r>
        <w:rPr>
          <w:color w:val="000000"/>
        </w:rPr>
        <w:t xml:space="preserve"> Dernæst vil</w:t>
      </w:r>
      <w:r w:rsidRPr="00615229">
        <w:rPr>
          <w:color w:val="000000"/>
        </w:rPr>
        <w:t xml:space="preserve"> </w:t>
      </w:r>
      <w:r w:rsidRPr="00A530DE">
        <w:rPr>
          <w:color w:val="000000"/>
        </w:rPr>
        <w:t>de</w:t>
      </w:r>
      <w:r>
        <w:rPr>
          <w:color w:val="000000"/>
        </w:rPr>
        <w:t xml:space="preserve"> forskellige dimensioner af,</w:t>
      </w:r>
      <w:r w:rsidRPr="00A530DE">
        <w:rPr>
          <w:color w:val="000000"/>
        </w:rPr>
        <w:t xml:space="preserve"> samt</w:t>
      </w:r>
      <w:r>
        <w:rPr>
          <w:color w:val="000000"/>
        </w:rPr>
        <w:t xml:space="preserve"> </w:t>
      </w:r>
      <w:r w:rsidRPr="00A530DE">
        <w:rPr>
          <w:color w:val="000000"/>
        </w:rPr>
        <w:t xml:space="preserve">de ontologiske og epistemologiske præmisser </w:t>
      </w:r>
      <w:r w:rsidRPr="00615229">
        <w:rPr>
          <w:color w:val="000000"/>
        </w:rPr>
        <w:t>for</w:t>
      </w:r>
      <w:r>
        <w:rPr>
          <w:color w:val="000000"/>
        </w:rPr>
        <w:t>,</w:t>
      </w:r>
      <w:r w:rsidRPr="00615229">
        <w:rPr>
          <w:color w:val="000000"/>
        </w:rPr>
        <w:t xml:space="preserve"> position</w:t>
      </w:r>
      <w:r w:rsidRPr="00615229">
        <w:rPr>
          <w:color w:val="000000"/>
        </w:rPr>
        <w:t>e</w:t>
      </w:r>
      <w:r w:rsidRPr="00615229">
        <w:rPr>
          <w:color w:val="000000"/>
        </w:rPr>
        <w:t>ringen</w:t>
      </w:r>
      <w:r>
        <w:rPr>
          <w:color w:val="000000"/>
        </w:rPr>
        <w:t xml:space="preserve"> blive udfoldet</w:t>
      </w:r>
      <w:r w:rsidRPr="00615229">
        <w:rPr>
          <w:color w:val="000000"/>
        </w:rPr>
        <w:t xml:space="preserve">. </w:t>
      </w:r>
      <w:r w:rsidR="00C25B5C">
        <w:rPr>
          <w:color w:val="000000"/>
        </w:rPr>
        <w:t>Valget af</w:t>
      </w:r>
      <w:r w:rsidRPr="00115B16">
        <w:rPr>
          <w:color w:val="000000"/>
        </w:rPr>
        <w:t xml:space="preserve"> positionering har</w:t>
      </w:r>
      <w:r w:rsidR="00C25B5C">
        <w:rPr>
          <w:color w:val="000000"/>
        </w:rPr>
        <w:t>,</w:t>
      </w:r>
      <w:r w:rsidRPr="00115B16">
        <w:rPr>
          <w:color w:val="000000"/>
        </w:rPr>
        <w:t xml:space="preserve"> ligesom</w:t>
      </w:r>
      <w:r w:rsidR="00C25B5C">
        <w:rPr>
          <w:color w:val="000000"/>
        </w:rPr>
        <w:t xml:space="preserve"> valget af</w:t>
      </w:r>
      <w:r w:rsidRPr="00115B16">
        <w:rPr>
          <w:color w:val="000000"/>
        </w:rPr>
        <w:t xml:space="preserve"> problemformule</w:t>
      </w:r>
      <w:r w:rsidR="00C25B5C">
        <w:rPr>
          <w:color w:val="000000"/>
        </w:rPr>
        <w:t>ringen,</w:t>
      </w:r>
      <w:r w:rsidRPr="00115B16">
        <w:rPr>
          <w:color w:val="000000"/>
        </w:rPr>
        <w:t xml:space="preserve"> kons</w:t>
      </w:r>
      <w:r w:rsidRPr="00115B16">
        <w:rPr>
          <w:color w:val="000000"/>
        </w:rPr>
        <w:t>e</w:t>
      </w:r>
      <w:r w:rsidRPr="00115B16">
        <w:rPr>
          <w:color w:val="000000"/>
        </w:rPr>
        <w:t>kvenser for, hvilke metodiske valg der er mulige at træffe</w:t>
      </w:r>
      <w:r w:rsidR="00C25B5C">
        <w:rPr>
          <w:color w:val="000000"/>
        </w:rPr>
        <w:t xml:space="preserve"> videre</w:t>
      </w:r>
      <w:r w:rsidRPr="00115B16">
        <w:rPr>
          <w:color w:val="000000"/>
        </w:rPr>
        <w:t xml:space="preserve"> i undersøgelsen i forhold til</w:t>
      </w:r>
      <w:r w:rsidR="00C25B5C">
        <w:rPr>
          <w:color w:val="000000"/>
        </w:rPr>
        <w:t xml:space="preserve"> blandt andet</w:t>
      </w:r>
      <w:r w:rsidRPr="00115B16">
        <w:rPr>
          <w:color w:val="000000"/>
        </w:rPr>
        <w:t xml:space="preserve"> metode, teori og analysestrategi. </w:t>
      </w:r>
      <w:r w:rsidRPr="0039491C">
        <w:rPr>
          <w:color w:val="000000"/>
        </w:rPr>
        <w:t>Ligesom positioneringen påvirker alle specialets faser, p</w:t>
      </w:r>
      <w:r w:rsidRPr="0039491C">
        <w:rPr>
          <w:color w:val="000000"/>
        </w:rPr>
        <w:t>å</w:t>
      </w:r>
      <w:r w:rsidRPr="0039491C">
        <w:rPr>
          <w:color w:val="000000"/>
        </w:rPr>
        <w:t>virker den også hvilken type af viden, specialet fr</w:t>
      </w:r>
      <w:r w:rsidR="007E55D9">
        <w:rPr>
          <w:color w:val="000000"/>
        </w:rPr>
        <w:t>embringer</w:t>
      </w:r>
      <w:r w:rsidR="00315615">
        <w:rPr>
          <w:color w:val="000000"/>
        </w:rPr>
        <w:t>. D</w:t>
      </w:r>
      <w:r w:rsidR="0039491C" w:rsidRPr="0039491C">
        <w:rPr>
          <w:color w:val="000000"/>
        </w:rPr>
        <w:t>e muligheder og begræns</w:t>
      </w:r>
      <w:r w:rsidR="00B007C1">
        <w:rPr>
          <w:color w:val="000000"/>
        </w:rPr>
        <w:t>ninger, der følger af specialets</w:t>
      </w:r>
      <w:r w:rsidR="0039491C" w:rsidRPr="0039491C">
        <w:rPr>
          <w:color w:val="000000"/>
        </w:rPr>
        <w:t xml:space="preserve"> </w:t>
      </w:r>
      <w:r w:rsidR="00C64648">
        <w:rPr>
          <w:color w:val="000000"/>
        </w:rPr>
        <w:t xml:space="preserve">videnskabsteoretiske </w:t>
      </w:r>
      <w:r w:rsidR="0039491C" w:rsidRPr="0039491C">
        <w:rPr>
          <w:color w:val="000000"/>
        </w:rPr>
        <w:t xml:space="preserve">positionering, præsenteres i </w:t>
      </w:r>
      <w:r w:rsidR="0039491C" w:rsidRPr="002A309F">
        <w:rPr>
          <w:color w:val="000000"/>
        </w:rPr>
        <w:t xml:space="preserve">afsnit </w:t>
      </w:r>
      <w:r w:rsidR="006B776A" w:rsidRPr="002A309F">
        <w:rPr>
          <w:color w:val="000000"/>
        </w:rPr>
        <w:t>5.</w:t>
      </w:r>
      <w:r w:rsidR="0039491C" w:rsidRPr="002A309F">
        <w:rPr>
          <w:color w:val="000000"/>
        </w:rPr>
        <w:t xml:space="preserve"> </w:t>
      </w:r>
      <w:r w:rsidR="0039491C" w:rsidRPr="0039491C">
        <w:rPr>
          <w:color w:val="000000"/>
        </w:rPr>
        <w:t>sammen med de m</w:t>
      </w:r>
      <w:r w:rsidR="0039491C" w:rsidRPr="0039491C">
        <w:rPr>
          <w:color w:val="000000"/>
        </w:rPr>
        <w:t>u</w:t>
      </w:r>
      <w:r w:rsidR="0039491C" w:rsidRPr="0039491C">
        <w:rPr>
          <w:color w:val="000000"/>
        </w:rPr>
        <w:t>ligheder og begrænsninger, der følger af den metodiske positionering.</w:t>
      </w:r>
      <w:r w:rsidRPr="00DB015E">
        <w:rPr>
          <w:color w:val="000000"/>
        </w:rPr>
        <w:t xml:space="preserve"> </w:t>
      </w:r>
      <w:r w:rsidRPr="00DB015E">
        <w:t>Slutteligt i</w:t>
      </w:r>
      <w:r w:rsidR="001C3F92">
        <w:t xml:space="preserve"> det følgende</w:t>
      </w:r>
      <w:r w:rsidRPr="00DB015E">
        <w:t xml:space="preserve"> afsnit</w:t>
      </w:r>
      <w:r w:rsidRPr="00DB015E">
        <w:rPr>
          <w:color w:val="000000"/>
        </w:rPr>
        <w:t xml:space="preserve"> gøres rede for </w:t>
      </w:r>
      <w:r w:rsidRPr="006E301E">
        <w:rPr>
          <w:color w:val="000000"/>
        </w:rPr>
        <w:t>det sociale arbejde som felt ud fra en konstruktivistisk forståelse</w:t>
      </w:r>
      <w:r w:rsidRPr="00DB015E">
        <w:rPr>
          <w:color w:val="000000"/>
        </w:rPr>
        <w:t>, hvorefter baggru</w:t>
      </w:r>
      <w:r w:rsidRPr="00DB015E">
        <w:rPr>
          <w:color w:val="000000"/>
        </w:rPr>
        <w:t>n</w:t>
      </w:r>
      <w:r w:rsidRPr="00DB015E">
        <w:rPr>
          <w:color w:val="000000"/>
        </w:rPr>
        <w:t xml:space="preserve">den for </w:t>
      </w:r>
      <w:r w:rsidRPr="006E301E">
        <w:rPr>
          <w:color w:val="000000"/>
        </w:rPr>
        <w:t xml:space="preserve">valg af positionering </w:t>
      </w:r>
      <w:r w:rsidRPr="00DB015E">
        <w:rPr>
          <w:color w:val="000000"/>
        </w:rPr>
        <w:t>gøres klart.</w:t>
      </w:r>
    </w:p>
    <w:p w:rsidR="00AD722E" w:rsidRPr="00996D7A" w:rsidRDefault="00AD722E" w:rsidP="00FD32F1">
      <w:pPr>
        <w:pStyle w:val="NormalWeb"/>
        <w:shd w:val="clear" w:color="auto" w:fill="FFFFFF"/>
        <w:spacing w:before="0" w:beforeAutospacing="0" w:after="0" w:afterAutospacing="0" w:line="360" w:lineRule="auto"/>
        <w:rPr>
          <w:color w:val="000000"/>
          <w:highlight w:val="lightGray"/>
        </w:rPr>
      </w:pPr>
    </w:p>
    <w:p w:rsidR="00BE4EAC" w:rsidRPr="004C0892" w:rsidRDefault="00BE4EAC" w:rsidP="00BE4EAC">
      <w:pPr>
        <w:pStyle w:val="Overskrift2"/>
        <w:spacing w:line="360" w:lineRule="auto"/>
      </w:pPr>
      <w:bookmarkStart w:id="5" w:name="_Toc331488414"/>
      <w:r>
        <w:t>4</w:t>
      </w:r>
      <w:r w:rsidRPr="004C0892">
        <w:t xml:space="preserve">.1. </w:t>
      </w:r>
      <w:r>
        <w:t>Kon</w:t>
      </w:r>
      <w:r w:rsidR="006710A7">
        <w:t xml:space="preserve">struktivismens </w:t>
      </w:r>
      <w:r>
        <w:t>historiske rødder</w:t>
      </w:r>
      <w:bookmarkEnd w:id="5"/>
    </w:p>
    <w:p w:rsidR="00341044" w:rsidRPr="00466B01" w:rsidRDefault="00341044" w:rsidP="00FD32F1">
      <w:pPr>
        <w:pStyle w:val="NormalWeb"/>
        <w:shd w:val="clear" w:color="auto" w:fill="FFFFFF"/>
        <w:spacing w:before="0" w:beforeAutospacing="0" w:after="0" w:afterAutospacing="0" w:line="360" w:lineRule="auto"/>
        <w:rPr>
          <w:b/>
          <w:bCs/>
          <w:color w:val="000000"/>
        </w:rPr>
      </w:pPr>
      <w:r w:rsidRPr="00AD6E9E">
        <w:rPr>
          <w:color w:val="000000"/>
        </w:rPr>
        <w:t>Konstruktivismen har aner</w:t>
      </w:r>
      <w:r>
        <w:rPr>
          <w:color w:val="000000"/>
        </w:rPr>
        <w:t xml:space="preserve"> langt tilbage</w:t>
      </w:r>
      <w:r w:rsidRPr="00AD6E9E">
        <w:rPr>
          <w:color w:val="000000"/>
        </w:rPr>
        <w:t xml:space="preserve"> i filosofien, og</w:t>
      </w:r>
      <w:r w:rsidR="006710A7">
        <w:rPr>
          <w:color w:val="000000"/>
        </w:rPr>
        <w:t xml:space="preserve"> den</w:t>
      </w:r>
      <w:r w:rsidRPr="00AD6E9E">
        <w:rPr>
          <w:color w:val="000000"/>
        </w:rPr>
        <w:t xml:space="preserve"> trækker fortsat i dag på flere filosofiske standpunkter. Immanuel Kants konstruktivistiske standpunkter kan siges at være urformen af ko</w:t>
      </w:r>
      <w:r w:rsidRPr="00AD6E9E">
        <w:rPr>
          <w:color w:val="000000"/>
        </w:rPr>
        <w:t>n</w:t>
      </w:r>
      <w:r w:rsidRPr="00AD6E9E">
        <w:rPr>
          <w:color w:val="000000"/>
        </w:rPr>
        <w:t xml:space="preserve">struktivismen. Kant var af den overbevisning, at den virkelighed, vi lever i, er en afspejling af vores menneskelige erkendeapparat, ikke af virkeligheden, som den er i sig selv. </w:t>
      </w:r>
      <w:r w:rsidRPr="00AD6E9E">
        <w:t xml:space="preserve">Ifølge Kant, eksisterer der en verden bag fænomenerne, men vi har ikke erkendelsesmæssig adgang til den. </w:t>
      </w:r>
      <w:r w:rsidRPr="00826C87">
        <w:rPr>
          <w:color w:val="000000"/>
        </w:rPr>
        <w:t>Ifølge Kant, og i modsætning til den moderne konstruktivisme, foregår konstruktionerne</w:t>
      </w:r>
      <w:r w:rsidR="00A12148">
        <w:rPr>
          <w:color w:val="000000"/>
        </w:rPr>
        <w:t xml:space="preserve"> ikke via praktisk handlen, men</w:t>
      </w:r>
      <w:r w:rsidRPr="00826C87">
        <w:rPr>
          <w:color w:val="000000"/>
        </w:rPr>
        <w:t xml:space="preserve"> på et metafysisk plan via mentale tankeprocesser, der afgør virkelighedens karakter.</w:t>
      </w:r>
      <w:r w:rsidRPr="00AD6E9E">
        <w:rPr>
          <w:color w:val="000000"/>
        </w:rPr>
        <w:t xml:space="preserve"> Kant a</w:t>
      </w:r>
      <w:r w:rsidRPr="00AD6E9E">
        <w:rPr>
          <w:color w:val="000000"/>
        </w:rPr>
        <w:t>d</w:t>
      </w:r>
      <w:r w:rsidRPr="00AD6E9E">
        <w:rPr>
          <w:color w:val="000000"/>
        </w:rPr>
        <w:t>skiller sig fra den nyere konstruktivisme på flere områder</w:t>
      </w:r>
      <w:r>
        <w:rPr>
          <w:color w:val="000000"/>
        </w:rPr>
        <w:t xml:space="preserve">, da han ikke mente, at der er </w:t>
      </w:r>
      <w:r w:rsidRPr="00AD6E9E">
        <w:rPr>
          <w:color w:val="000000"/>
        </w:rPr>
        <w:t>tale om et fællesskab af aktører, som tilsammen konstruerer virkeligheden, men blot enkeltindividers tran</w:t>
      </w:r>
      <w:r w:rsidRPr="00AD6E9E">
        <w:rPr>
          <w:color w:val="000000"/>
        </w:rPr>
        <w:t>s</w:t>
      </w:r>
      <w:r w:rsidRPr="00AD6E9E">
        <w:rPr>
          <w:color w:val="000000"/>
        </w:rPr>
        <w:t>cendentale jeg. Herimod konstrueres virkeligheden i den moderne konstruktivisme af flere aktører i fællesskab, ligesom disse konstruktioner betragtes som værende af en historisk variabel karakter i modsætning til Kants fremlægning af overhistoriske og evige træk ved den menneskelige erkende</w:t>
      </w:r>
      <w:r w:rsidRPr="00AD6E9E">
        <w:rPr>
          <w:color w:val="000000"/>
        </w:rPr>
        <w:t>l</w:t>
      </w:r>
      <w:r w:rsidRPr="00AD6E9E">
        <w:rPr>
          <w:color w:val="000000"/>
        </w:rPr>
        <w:t xml:space="preserve">se (Collin, 2003:14-15).     </w:t>
      </w:r>
    </w:p>
    <w:p w:rsidR="00341044" w:rsidRPr="00996D7A" w:rsidRDefault="00341044" w:rsidP="00FD32F1">
      <w:pPr>
        <w:pStyle w:val="NormalWeb"/>
        <w:shd w:val="clear" w:color="auto" w:fill="FFFFFF"/>
        <w:spacing w:before="0" w:beforeAutospacing="0" w:after="0" w:afterAutospacing="0" w:line="360" w:lineRule="auto"/>
        <w:rPr>
          <w:color w:val="000000"/>
          <w:highlight w:val="lightGray"/>
        </w:rPr>
      </w:pPr>
      <w:r w:rsidRPr="00996D7A">
        <w:rPr>
          <w:color w:val="000000"/>
          <w:highlight w:val="lightGray"/>
        </w:rPr>
        <w:t xml:space="preserve">     </w:t>
      </w:r>
    </w:p>
    <w:p w:rsidR="00341044" w:rsidRPr="00433C9F" w:rsidRDefault="00341044" w:rsidP="00FD32F1">
      <w:pPr>
        <w:pStyle w:val="NormalWeb"/>
        <w:shd w:val="clear" w:color="auto" w:fill="FFFFFF"/>
        <w:spacing w:before="0" w:beforeAutospacing="0" w:after="0" w:afterAutospacing="0" w:line="360" w:lineRule="auto"/>
        <w:rPr>
          <w:color w:val="000000"/>
        </w:rPr>
      </w:pPr>
      <w:r w:rsidRPr="00433C9F">
        <w:rPr>
          <w:color w:val="000000"/>
        </w:rPr>
        <w:lastRenderedPageBreak/>
        <w:t>Som en anden filosof, der har påvirket den moderne</w:t>
      </w:r>
      <w:r>
        <w:rPr>
          <w:color w:val="000000"/>
        </w:rPr>
        <w:t xml:space="preserve"> konstruktivisme, bør</w:t>
      </w:r>
      <w:r w:rsidRPr="00433C9F">
        <w:rPr>
          <w:color w:val="000000"/>
        </w:rPr>
        <w:t xml:space="preserve"> nævnes Hegel. Ligeledes var han inspireret af Kant, men modsat Kant var Hegel af den overbevisning, at virkeligheden ko</w:t>
      </w:r>
      <w:r w:rsidRPr="00433C9F">
        <w:rPr>
          <w:color w:val="000000"/>
        </w:rPr>
        <w:t>n</w:t>
      </w:r>
      <w:r w:rsidRPr="00433C9F">
        <w:rPr>
          <w:color w:val="000000"/>
        </w:rPr>
        <w:t>stitueres igennem de fælles begreber, der gennemsyrer menneskers samfundsmæssige liv. Hegel var af den opfattelse, at den menneskelige tanke former den samfundsmæssige virkelighed. Det er he</w:t>
      </w:r>
      <w:r w:rsidRPr="00433C9F">
        <w:rPr>
          <w:color w:val="000000"/>
        </w:rPr>
        <w:t>r</w:t>
      </w:r>
      <w:r w:rsidRPr="00433C9F">
        <w:rPr>
          <w:color w:val="000000"/>
        </w:rPr>
        <w:t>fra, den moderne konstruktivismes historiske variabilitet kan siges at være opstået. Efter Hegel ful</w:t>
      </w:r>
      <w:r w:rsidRPr="00433C9F">
        <w:rPr>
          <w:color w:val="000000"/>
        </w:rPr>
        <w:t>g</w:t>
      </w:r>
      <w:r w:rsidRPr="00433C9F">
        <w:rPr>
          <w:color w:val="000000"/>
        </w:rPr>
        <w:t xml:space="preserve">te flere andre filosoffer, fx Humboldt, </w:t>
      </w:r>
      <w:proofErr w:type="spellStart"/>
      <w:r w:rsidRPr="00433C9F">
        <w:rPr>
          <w:color w:val="000000"/>
        </w:rPr>
        <w:t>Sassure</w:t>
      </w:r>
      <w:proofErr w:type="spellEnd"/>
      <w:r w:rsidRPr="00433C9F">
        <w:rPr>
          <w:color w:val="000000"/>
        </w:rPr>
        <w:t xml:space="preserve"> og Wittgenstein, som alle, i forskellig grad, tillagde sproget betydning for menneskers erkendelse af virkeligheden. Med den </w:t>
      </w:r>
      <w:r w:rsidRPr="00387A17">
        <w:rPr>
          <w:color w:val="000000"/>
        </w:rPr>
        <w:t>sidstnævnte</w:t>
      </w:r>
      <w:r w:rsidRPr="00433C9F">
        <w:rPr>
          <w:color w:val="000000"/>
        </w:rPr>
        <w:t xml:space="preserve"> filosof ændr</w:t>
      </w:r>
      <w:r w:rsidRPr="00433C9F">
        <w:rPr>
          <w:color w:val="000000"/>
        </w:rPr>
        <w:t>e</w:t>
      </w:r>
      <w:r w:rsidRPr="00433C9F">
        <w:rPr>
          <w:color w:val="000000"/>
        </w:rPr>
        <w:t>des bl.a. Kants forestilling om, at det alene var metafysiske tankeprocesser, der konstruerede virk</w:t>
      </w:r>
      <w:r w:rsidRPr="00433C9F">
        <w:rPr>
          <w:color w:val="000000"/>
        </w:rPr>
        <w:t>e</w:t>
      </w:r>
      <w:r w:rsidRPr="00433C9F">
        <w:rPr>
          <w:color w:val="000000"/>
        </w:rPr>
        <w:t>ligheden, til nu også at være materielle størrelser såsom menneskers praksis og handlen. Et træk</w:t>
      </w:r>
      <w:r w:rsidR="00887475">
        <w:rPr>
          <w:color w:val="000000"/>
        </w:rPr>
        <w:t>,</w:t>
      </w:r>
      <w:r w:rsidRPr="00433C9F">
        <w:rPr>
          <w:color w:val="000000"/>
        </w:rPr>
        <w:t xml:space="preserve"> som i dag bliver mere og mere markant ved den moder</w:t>
      </w:r>
      <w:r w:rsidR="00F434F4">
        <w:rPr>
          <w:color w:val="000000"/>
        </w:rPr>
        <w:t>ne konstruktivisme (ibid.</w:t>
      </w:r>
      <w:r w:rsidRPr="00433C9F">
        <w:rPr>
          <w:color w:val="000000"/>
        </w:rPr>
        <w:t>:16-19).</w:t>
      </w:r>
    </w:p>
    <w:p w:rsidR="00341044" w:rsidRPr="00996D7A" w:rsidRDefault="00341044" w:rsidP="00FD32F1">
      <w:pPr>
        <w:pStyle w:val="NormalWeb"/>
        <w:shd w:val="clear" w:color="auto" w:fill="FFFFFF"/>
        <w:spacing w:before="0" w:beforeAutospacing="0" w:after="0" w:afterAutospacing="0" w:line="360" w:lineRule="auto"/>
        <w:rPr>
          <w:color w:val="000000"/>
          <w:highlight w:val="lightGray"/>
        </w:rPr>
      </w:pPr>
    </w:p>
    <w:p w:rsidR="00341044" w:rsidRPr="00D91795" w:rsidRDefault="00341044" w:rsidP="00FD32F1">
      <w:pPr>
        <w:pStyle w:val="NormalWeb"/>
        <w:shd w:val="clear" w:color="auto" w:fill="FFFFFF"/>
        <w:spacing w:before="0" w:beforeAutospacing="0" w:after="0" w:afterAutospacing="0" w:line="360" w:lineRule="auto"/>
        <w:rPr>
          <w:color w:val="000000"/>
        </w:rPr>
      </w:pPr>
      <w:r w:rsidRPr="007D08FD">
        <w:rPr>
          <w:color w:val="000000"/>
        </w:rPr>
        <w:t>De ovennævnte filosoffer var erkendelsesteoretisk set anti-realister, idet de ikke fandt det muligt at erkende virkeligheden, som den er. De forkastede alle at skelne mellem</w:t>
      </w:r>
      <w:r w:rsidR="005D16FF">
        <w:rPr>
          <w:color w:val="000000"/>
        </w:rPr>
        <w:t>,</w:t>
      </w:r>
      <w:r w:rsidRPr="007D08FD">
        <w:rPr>
          <w:color w:val="000000"/>
        </w:rPr>
        <w:t xml:space="preserve"> hvordan verden er, og hvordan verden erkendes. Ifølge disse filosoffer er verden, som vi erkender den. </w:t>
      </w:r>
      <w:r w:rsidRPr="005C6987">
        <w:rPr>
          <w:color w:val="000000"/>
        </w:rPr>
        <w:t xml:space="preserve">Marx og </w:t>
      </w:r>
      <w:proofErr w:type="spellStart"/>
      <w:r w:rsidRPr="005C6987">
        <w:rPr>
          <w:color w:val="000000"/>
        </w:rPr>
        <w:t>Schütz</w:t>
      </w:r>
      <w:proofErr w:type="spellEnd"/>
      <w:r w:rsidRPr="005C6987">
        <w:rPr>
          <w:color w:val="000000"/>
        </w:rPr>
        <w:t xml:space="preserve"> har videreført konstruktivismen i det praksis- og handlingsorienterede spor. Marx har fremført, som modpol til Hegel, at den sociale virkelighed former menneskers tænkemåde. Menneskers tænkning er, ifølge Marx, formet af deres væren i verden. Hermed er denne konstruktivisme en erkendelse</w:t>
      </w:r>
      <w:r w:rsidRPr="005C6987">
        <w:rPr>
          <w:color w:val="000000"/>
        </w:rPr>
        <w:t>s</w:t>
      </w:r>
      <w:r w:rsidRPr="005C6987">
        <w:rPr>
          <w:color w:val="000000"/>
        </w:rPr>
        <w:t xml:space="preserve">teoretisk konstruktivisme. I modsætning hertil vender </w:t>
      </w:r>
      <w:proofErr w:type="spellStart"/>
      <w:r w:rsidRPr="005C6987">
        <w:rPr>
          <w:color w:val="000000"/>
        </w:rPr>
        <w:t>Schütz</w:t>
      </w:r>
      <w:proofErr w:type="spellEnd"/>
      <w:r w:rsidRPr="005C6987">
        <w:rPr>
          <w:color w:val="000000"/>
        </w:rPr>
        <w:t xml:space="preserve"> Marx på hovedet, og vender i stedet for tilbage til Hegels forståelse af, at tanken bestemmer virkeligheden</w:t>
      </w:r>
      <w:r w:rsidR="00F434F4">
        <w:rPr>
          <w:color w:val="000000"/>
        </w:rPr>
        <w:t xml:space="preserve"> (ibid.</w:t>
      </w:r>
      <w:r w:rsidR="00C37E04">
        <w:rPr>
          <w:color w:val="000000"/>
        </w:rPr>
        <w:t>:22)</w:t>
      </w:r>
      <w:r w:rsidRPr="005C6987">
        <w:rPr>
          <w:color w:val="000000"/>
        </w:rPr>
        <w:t>. Der er her tale om en ontologisk konstruktivisme.</w:t>
      </w:r>
      <w:r w:rsidR="00010E2A">
        <w:rPr>
          <w:color w:val="000000"/>
        </w:rPr>
        <w:t xml:space="preserve"> I</w:t>
      </w:r>
      <w:r>
        <w:rPr>
          <w:color w:val="000000"/>
        </w:rPr>
        <w:t xml:space="preserve"> forlængelse heraf vil der nu blive gjort rede for den valgte positi</w:t>
      </w:r>
      <w:r>
        <w:rPr>
          <w:color w:val="000000"/>
        </w:rPr>
        <w:t>o</w:t>
      </w:r>
      <w:r>
        <w:rPr>
          <w:color w:val="000000"/>
        </w:rPr>
        <w:t xml:space="preserve">nerings ontologi – eller epistemologi. </w:t>
      </w:r>
      <w:r w:rsidRPr="00996D7A">
        <w:rPr>
          <w:color w:val="000000"/>
          <w:highlight w:val="lightGray"/>
        </w:rPr>
        <w:t xml:space="preserve">      </w:t>
      </w:r>
    </w:p>
    <w:p w:rsidR="00452EE2" w:rsidRDefault="00452EE2" w:rsidP="00FD32F1">
      <w:pPr>
        <w:pStyle w:val="NormalWeb"/>
        <w:shd w:val="clear" w:color="auto" w:fill="FFFFFF"/>
        <w:spacing w:before="0" w:beforeAutospacing="0" w:after="0" w:afterAutospacing="0" w:line="360" w:lineRule="auto"/>
        <w:rPr>
          <w:color w:val="000000"/>
          <w:highlight w:val="lightGray"/>
        </w:rPr>
      </w:pPr>
    </w:p>
    <w:p w:rsidR="00341044" w:rsidRPr="00242119" w:rsidRDefault="00242119" w:rsidP="00242119">
      <w:pPr>
        <w:pStyle w:val="Overskrift2"/>
        <w:spacing w:line="360" w:lineRule="auto"/>
      </w:pPr>
      <w:bookmarkStart w:id="6" w:name="_Toc330229604"/>
      <w:bookmarkStart w:id="7" w:name="_Toc331488415"/>
      <w:r>
        <w:t>4.2</w:t>
      </w:r>
      <w:r w:rsidRPr="004C0892">
        <w:t xml:space="preserve">. </w:t>
      </w:r>
      <w:r w:rsidR="00FC1F78">
        <w:t>Konstruktivismen</w:t>
      </w:r>
      <w:r w:rsidR="002F2781">
        <w:t xml:space="preserve">s </w:t>
      </w:r>
      <w:r>
        <w:t>ontologi og epistemologi</w:t>
      </w:r>
      <w:bookmarkEnd w:id="6"/>
      <w:bookmarkEnd w:id="7"/>
    </w:p>
    <w:p w:rsidR="00341044" w:rsidRPr="00996D7A" w:rsidRDefault="00341044" w:rsidP="00FD32F1">
      <w:pPr>
        <w:pStyle w:val="NormalWeb"/>
        <w:shd w:val="clear" w:color="auto" w:fill="FFFFFF"/>
        <w:spacing w:before="0" w:beforeAutospacing="0" w:after="0" w:afterAutospacing="0" w:line="360" w:lineRule="auto"/>
        <w:rPr>
          <w:color w:val="000000"/>
          <w:highlight w:val="lightGray"/>
        </w:rPr>
      </w:pPr>
      <w:r w:rsidRPr="0027109A">
        <w:rPr>
          <w:color w:val="000000"/>
        </w:rPr>
        <w:t>Den retning af konstruktivismen, som jeg finder inspiration i</w:t>
      </w:r>
      <w:r w:rsidR="005D16FF">
        <w:rPr>
          <w:color w:val="000000"/>
        </w:rPr>
        <w:t>,</w:t>
      </w:r>
      <w:r w:rsidRPr="0027109A">
        <w:rPr>
          <w:color w:val="000000"/>
        </w:rPr>
        <w:t xml:space="preserve"> og som danner udgangspunkt for sp</w:t>
      </w:r>
      <w:r w:rsidRPr="0027109A">
        <w:rPr>
          <w:color w:val="000000"/>
        </w:rPr>
        <w:t>e</w:t>
      </w:r>
      <w:r w:rsidRPr="0027109A">
        <w:rPr>
          <w:color w:val="000000"/>
        </w:rPr>
        <w:t xml:space="preserve">cialets videnskabsteoretiske positionering, er strukturalistisk konstruktivisme. Denne retning </w:t>
      </w:r>
      <w:r>
        <w:rPr>
          <w:color w:val="000000"/>
        </w:rPr>
        <w:t>er tæt knyttet sammen med</w:t>
      </w:r>
      <w:r w:rsidRPr="0027109A">
        <w:rPr>
          <w:color w:val="000000"/>
        </w:rPr>
        <w:t xml:space="preserve"> specialets teoretiske fortolkningsramme, som er Bourdieus begrebsapparat, der omfatter begreberne felt, habitus, kapital, symbolsk vold og doxa. Disse begreber vil blive introd</w:t>
      </w:r>
      <w:r w:rsidRPr="0027109A">
        <w:rPr>
          <w:color w:val="000000"/>
        </w:rPr>
        <w:t>u</w:t>
      </w:r>
      <w:r w:rsidRPr="0027109A">
        <w:rPr>
          <w:color w:val="000000"/>
        </w:rPr>
        <w:t xml:space="preserve">ceret i </w:t>
      </w:r>
      <w:r w:rsidRPr="009B341B">
        <w:rPr>
          <w:color w:val="000000"/>
        </w:rPr>
        <w:t>afsnit</w:t>
      </w:r>
      <w:r w:rsidR="00C50F6F" w:rsidRPr="009B341B">
        <w:rPr>
          <w:color w:val="000000"/>
        </w:rPr>
        <w:t xml:space="preserve"> 6</w:t>
      </w:r>
      <w:r w:rsidR="009B341B">
        <w:rPr>
          <w:color w:val="000000"/>
        </w:rPr>
        <w:t>.1</w:t>
      </w:r>
      <w:r w:rsidR="000823EB">
        <w:rPr>
          <w:color w:val="000000"/>
        </w:rPr>
        <w:t>.</w:t>
      </w:r>
      <w:r w:rsidRPr="0027109A">
        <w:rPr>
          <w:color w:val="000000"/>
        </w:rPr>
        <w:t xml:space="preserve"> Nedenfor vil først blive gjort rede for den valgte positionerings</w:t>
      </w:r>
      <w:r>
        <w:rPr>
          <w:color w:val="000000"/>
        </w:rPr>
        <w:t xml:space="preserve"> ontologi og episte</w:t>
      </w:r>
      <w:r w:rsidR="00677100">
        <w:rPr>
          <w:color w:val="000000"/>
        </w:rPr>
        <w:t>mologi</w:t>
      </w:r>
      <w:r>
        <w:rPr>
          <w:color w:val="000000"/>
        </w:rPr>
        <w:t xml:space="preserve"> samt forskerrollens betydning ved denne tilgang</w:t>
      </w:r>
      <w:r w:rsidRPr="00E148CA">
        <w:rPr>
          <w:color w:val="000000"/>
        </w:rPr>
        <w:t>.</w:t>
      </w:r>
    </w:p>
    <w:p w:rsidR="00341044" w:rsidRDefault="00341044" w:rsidP="00FD32F1">
      <w:pPr>
        <w:pStyle w:val="NormalWeb"/>
        <w:shd w:val="clear" w:color="auto" w:fill="FFFFFF"/>
        <w:spacing w:before="0" w:beforeAutospacing="0" w:after="0" w:afterAutospacing="0" w:line="360" w:lineRule="auto"/>
        <w:rPr>
          <w:color w:val="000000"/>
        </w:rPr>
      </w:pPr>
    </w:p>
    <w:p w:rsidR="00341044" w:rsidRPr="00F024E6" w:rsidRDefault="00341044" w:rsidP="00FD32F1">
      <w:pPr>
        <w:pStyle w:val="NormalWeb"/>
        <w:shd w:val="clear" w:color="auto" w:fill="FFFFFF"/>
        <w:spacing w:before="0" w:beforeAutospacing="0" w:after="0" w:afterAutospacing="0" w:line="360" w:lineRule="auto"/>
        <w:rPr>
          <w:color w:val="000000"/>
        </w:rPr>
      </w:pPr>
      <w:r w:rsidRPr="008F0A43">
        <w:rPr>
          <w:color w:val="000000"/>
        </w:rPr>
        <w:lastRenderedPageBreak/>
        <w:t>Konstruktivisme er en samlebeteg</w:t>
      </w:r>
      <w:r w:rsidR="001C194A">
        <w:rPr>
          <w:color w:val="000000"/>
        </w:rPr>
        <w:t>nelse for flere forskellige</w:t>
      </w:r>
      <w:r w:rsidRPr="008F0A43">
        <w:rPr>
          <w:color w:val="000000"/>
        </w:rPr>
        <w:t xml:space="preserve"> retninger, der i den ene ende af spektret spænder fra at være moderate til i den anden ende at være radikale og kontroversielle. Hvad disse retninger er uenige i, er blandt andet hvilke fænomener, der kan siges at være konstrueret, og hvem der er ansvarlig for at have konstrueret dem (Collin, 2003:11).</w:t>
      </w:r>
      <w:r>
        <w:rPr>
          <w:color w:val="000000"/>
        </w:rPr>
        <w:t xml:space="preserve"> </w:t>
      </w:r>
      <w:r w:rsidRPr="00F024E6">
        <w:rPr>
          <w:color w:val="000000"/>
        </w:rPr>
        <w:t>Det fremhæves i litterat</w:t>
      </w:r>
      <w:r>
        <w:rPr>
          <w:color w:val="000000"/>
        </w:rPr>
        <w:t>uren, at ko</w:t>
      </w:r>
      <w:r>
        <w:rPr>
          <w:color w:val="000000"/>
        </w:rPr>
        <w:t>n</w:t>
      </w:r>
      <w:r>
        <w:rPr>
          <w:color w:val="000000"/>
        </w:rPr>
        <w:t>struktivismen</w:t>
      </w:r>
      <w:r w:rsidRPr="00F024E6">
        <w:rPr>
          <w:color w:val="000000"/>
        </w:rPr>
        <w:t xml:space="preserve"> kan beskrives ud fra tre forskellige</w:t>
      </w:r>
      <w:r w:rsidR="004E22ED">
        <w:rPr>
          <w:color w:val="000000"/>
        </w:rPr>
        <w:t xml:space="preserve"> dimensioner (ibid.</w:t>
      </w:r>
      <w:r>
        <w:rPr>
          <w:color w:val="000000"/>
        </w:rPr>
        <w:t xml:space="preserve">:23). </w:t>
      </w:r>
      <w:r w:rsidRPr="005B56C5">
        <w:rPr>
          <w:bCs/>
          <w:color w:val="000000"/>
        </w:rPr>
        <w:t>Den første dimension</w:t>
      </w:r>
      <w:r w:rsidRPr="00F024E6">
        <w:rPr>
          <w:color w:val="000000"/>
        </w:rPr>
        <w:t xml:space="preserve"> d</w:t>
      </w:r>
      <w:r w:rsidRPr="00F024E6">
        <w:rPr>
          <w:color w:val="000000"/>
        </w:rPr>
        <w:t>e</w:t>
      </w:r>
      <w:r w:rsidRPr="00F024E6">
        <w:rPr>
          <w:color w:val="000000"/>
        </w:rPr>
        <w:t xml:space="preserve">les i to opfattelser, hvoraf den ene er </w:t>
      </w:r>
      <w:r w:rsidRPr="00F024E6">
        <w:rPr>
          <w:i/>
          <w:iCs/>
          <w:color w:val="000000"/>
        </w:rPr>
        <w:t>epistemologisk konstruktivisme</w:t>
      </w:r>
      <w:r w:rsidRPr="00F024E6">
        <w:rPr>
          <w:color w:val="000000"/>
        </w:rPr>
        <w:t>. Ifølge denne retning, er det ikke virk</w:t>
      </w:r>
      <w:r>
        <w:rPr>
          <w:color w:val="000000"/>
        </w:rPr>
        <w:t>eligheden selv</w:t>
      </w:r>
      <w:r w:rsidRPr="00F024E6">
        <w:rPr>
          <w:color w:val="000000"/>
        </w:rPr>
        <w:t xml:space="preserve">, men vores </w:t>
      </w:r>
      <w:r w:rsidRPr="00F024E6">
        <w:rPr>
          <w:i/>
          <w:iCs/>
          <w:color w:val="000000"/>
        </w:rPr>
        <w:t>viden om virkeligheden</w:t>
      </w:r>
      <w:r w:rsidRPr="00F024E6">
        <w:rPr>
          <w:color w:val="000000"/>
        </w:rPr>
        <w:t xml:space="preserve">, der er en konstruktion. </w:t>
      </w:r>
      <w:r>
        <w:rPr>
          <w:color w:val="000000"/>
        </w:rPr>
        <w:t>For nogle epistemologiske konstruktivister er det blot vores viden om den sociale virkelighed, der er konstru</w:t>
      </w:r>
      <w:r>
        <w:rPr>
          <w:color w:val="000000"/>
        </w:rPr>
        <w:t>e</w:t>
      </w:r>
      <w:r>
        <w:rPr>
          <w:color w:val="000000"/>
        </w:rPr>
        <w:t>ret, da d</w:t>
      </w:r>
      <w:r w:rsidRPr="00F024E6">
        <w:rPr>
          <w:color w:val="000000"/>
        </w:rPr>
        <w:t>isse er af den op</w:t>
      </w:r>
      <w:r>
        <w:rPr>
          <w:color w:val="000000"/>
        </w:rPr>
        <w:t>fattelse, at samfundet og dets individer</w:t>
      </w:r>
      <w:r w:rsidRPr="00F024E6">
        <w:rPr>
          <w:color w:val="000000"/>
        </w:rPr>
        <w:t xml:space="preserve"> </w:t>
      </w:r>
      <w:r>
        <w:rPr>
          <w:color w:val="000000"/>
        </w:rPr>
        <w:t xml:space="preserve">”… </w:t>
      </w:r>
      <w:r w:rsidRPr="00C66A56">
        <w:rPr>
          <w:i/>
          <w:iCs/>
          <w:color w:val="000000"/>
        </w:rPr>
        <w:t>udvikler sig i en historisk pr</w:t>
      </w:r>
      <w:r w:rsidRPr="00C66A56">
        <w:rPr>
          <w:i/>
          <w:iCs/>
          <w:color w:val="000000"/>
        </w:rPr>
        <w:t>o</w:t>
      </w:r>
      <w:r w:rsidRPr="00C66A56">
        <w:rPr>
          <w:i/>
          <w:iCs/>
          <w:color w:val="000000"/>
        </w:rPr>
        <w:t>ces uden slutpunkt</w:t>
      </w:r>
      <w:r>
        <w:rPr>
          <w:i/>
          <w:iCs/>
          <w:color w:val="000000"/>
        </w:rPr>
        <w:t>. Dermed opstår der ikke alene nye fænomener, som kræver nye begreber til d</w:t>
      </w:r>
      <w:r>
        <w:rPr>
          <w:i/>
          <w:iCs/>
          <w:color w:val="000000"/>
        </w:rPr>
        <w:t>e</w:t>
      </w:r>
      <w:r>
        <w:rPr>
          <w:i/>
          <w:iCs/>
          <w:color w:val="000000"/>
        </w:rPr>
        <w:t>res beskrivelse, men også nye synsvinkler, hvorfra man kan beskrive menneske og samfund</w:t>
      </w:r>
      <w:r w:rsidR="004E22ED">
        <w:rPr>
          <w:color w:val="000000"/>
        </w:rPr>
        <w:t>” (ibid.</w:t>
      </w:r>
      <w:r>
        <w:rPr>
          <w:color w:val="000000"/>
        </w:rPr>
        <w:t>:28)</w:t>
      </w:r>
      <w:r w:rsidRPr="00F024E6">
        <w:rPr>
          <w:color w:val="000000"/>
        </w:rPr>
        <w:t xml:space="preserve">. </w:t>
      </w:r>
      <w:r>
        <w:rPr>
          <w:color w:val="000000"/>
        </w:rPr>
        <w:t>For andre mere radikale epistemologiske konstruktivister er det vores viden om den fys</w:t>
      </w:r>
      <w:r>
        <w:rPr>
          <w:color w:val="000000"/>
        </w:rPr>
        <w:t>i</w:t>
      </w:r>
      <w:r>
        <w:rPr>
          <w:color w:val="000000"/>
        </w:rPr>
        <w:t xml:space="preserve">ske virkelighed, der er konstrueret </w:t>
      </w:r>
      <w:r w:rsidRPr="00F024E6">
        <w:rPr>
          <w:color w:val="000000"/>
        </w:rPr>
        <w:t>(</w:t>
      </w:r>
      <w:r w:rsidR="004E22ED">
        <w:rPr>
          <w:color w:val="000000"/>
        </w:rPr>
        <w:t>ibid.</w:t>
      </w:r>
      <w:r w:rsidRPr="00F024E6">
        <w:rPr>
          <w:color w:val="000000"/>
        </w:rPr>
        <w:t>:25).</w:t>
      </w:r>
      <w:r w:rsidR="00B508BA">
        <w:rPr>
          <w:color w:val="000000"/>
        </w:rPr>
        <w:t xml:space="preserve"> </w:t>
      </w:r>
      <w:r w:rsidRPr="00F024E6">
        <w:rPr>
          <w:color w:val="000000"/>
        </w:rPr>
        <w:t>Den anden opfattelse</w:t>
      </w:r>
      <w:r>
        <w:rPr>
          <w:color w:val="000000"/>
        </w:rPr>
        <w:t xml:space="preserve"> i den første dimension</w:t>
      </w:r>
      <w:r w:rsidRPr="00F024E6">
        <w:rPr>
          <w:color w:val="000000"/>
        </w:rPr>
        <w:t xml:space="preserve"> er </w:t>
      </w:r>
      <w:r w:rsidRPr="00F024E6">
        <w:rPr>
          <w:i/>
          <w:iCs/>
          <w:color w:val="000000"/>
        </w:rPr>
        <w:t>ontol</w:t>
      </w:r>
      <w:r w:rsidRPr="00F024E6">
        <w:rPr>
          <w:i/>
          <w:iCs/>
          <w:color w:val="000000"/>
        </w:rPr>
        <w:t>o</w:t>
      </w:r>
      <w:r w:rsidRPr="00F024E6">
        <w:rPr>
          <w:i/>
          <w:iCs/>
          <w:color w:val="000000"/>
        </w:rPr>
        <w:t>gisk konstruktivisme</w:t>
      </w:r>
      <w:r w:rsidRPr="00F024E6">
        <w:rPr>
          <w:color w:val="000000"/>
        </w:rPr>
        <w:t xml:space="preserve">, og tilhængere af denne retning er af den opfattelse, at </w:t>
      </w:r>
      <w:r w:rsidRPr="00F024E6">
        <w:rPr>
          <w:i/>
          <w:iCs/>
          <w:color w:val="000000"/>
        </w:rPr>
        <w:t xml:space="preserve">virkeligheden selv </w:t>
      </w:r>
      <w:r>
        <w:rPr>
          <w:color w:val="000000"/>
        </w:rPr>
        <w:t>er konstrueret. N</w:t>
      </w:r>
      <w:r w:rsidRPr="00F024E6">
        <w:rPr>
          <w:color w:val="000000"/>
        </w:rPr>
        <w:t>ogle</w:t>
      </w:r>
      <w:r>
        <w:rPr>
          <w:color w:val="000000"/>
        </w:rPr>
        <w:t xml:space="preserve"> ontologiske</w:t>
      </w:r>
      <w:r w:rsidRPr="00F024E6">
        <w:rPr>
          <w:color w:val="000000"/>
        </w:rPr>
        <w:t xml:space="preserve"> konstruktivister mener, at kun den sociale virkelighed er konstrueret, mens andre mener, </w:t>
      </w:r>
      <w:r>
        <w:rPr>
          <w:color w:val="000000"/>
        </w:rPr>
        <w:t>det er</w:t>
      </w:r>
      <w:r w:rsidRPr="00F024E6">
        <w:rPr>
          <w:color w:val="000000"/>
        </w:rPr>
        <w:t xml:space="preserve"> </w:t>
      </w:r>
      <w:r>
        <w:rPr>
          <w:color w:val="000000"/>
        </w:rPr>
        <w:t>de</w:t>
      </w:r>
      <w:r w:rsidRPr="00F024E6">
        <w:rPr>
          <w:color w:val="000000"/>
        </w:rPr>
        <w:t>n fysiske virkelighed</w:t>
      </w:r>
      <w:r>
        <w:rPr>
          <w:color w:val="000000"/>
        </w:rPr>
        <w:t xml:space="preserve"> – eller endog enhver form for virkelighed, der er konstrueret</w:t>
      </w:r>
      <w:r w:rsidRPr="00F024E6">
        <w:rPr>
          <w:color w:val="000000"/>
        </w:rPr>
        <w:t xml:space="preserve">. </w:t>
      </w:r>
    </w:p>
    <w:p w:rsidR="00341044" w:rsidRDefault="00341044" w:rsidP="00FD32F1">
      <w:pPr>
        <w:spacing w:line="360" w:lineRule="auto"/>
        <w:rPr>
          <w:color w:val="000000"/>
        </w:rPr>
      </w:pPr>
    </w:p>
    <w:p w:rsidR="00341044" w:rsidRDefault="00341044" w:rsidP="00B508BA">
      <w:pPr>
        <w:spacing w:line="360" w:lineRule="auto"/>
        <w:rPr>
          <w:color w:val="000000"/>
        </w:rPr>
      </w:pPr>
      <w:r>
        <w:rPr>
          <w:color w:val="000000"/>
        </w:rPr>
        <w:t xml:space="preserve">Bourdieu var ikke ontologisk konstruktivist, idet han påpegede, at relationerne mellem aktører i et felt er objektivt eksisterende og ikke bevidst konstrueret. Ved undersøgelse af et felt er det disse objektive relationer mellem aktører i forskellige positioner og ikke aktørerne som subjekter, der er den interessante undersøgelsesgenstand. Relationerne undersøges dog ved at rette interessen mod aktørernes ”… </w:t>
      </w:r>
      <w:r w:rsidRPr="00FA22D4">
        <w:rPr>
          <w:i/>
          <w:iCs/>
          <w:color w:val="000000"/>
        </w:rPr>
        <w:t>særlige opfattelse af verden og feltet omkring dem</w:t>
      </w:r>
      <w:r>
        <w:rPr>
          <w:color w:val="000000"/>
        </w:rPr>
        <w:t xml:space="preserve">” </w:t>
      </w:r>
      <w:r w:rsidRPr="00FA22D4">
        <w:rPr>
          <w:color w:val="000000"/>
        </w:rPr>
        <w:t>(</w:t>
      </w:r>
      <w:r w:rsidR="00D81A89">
        <w:rPr>
          <w:color w:val="000000"/>
        </w:rPr>
        <w:t xml:space="preserve">Bourdieu &amp; </w:t>
      </w:r>
      <w:proofErr w:type="spellStart"/>
      <w:r w:rsidR="00D81A89">
        <w:rPr>
          <w:color w:val="000000"/>
        </w:rPr>
        <w:t>Wacquant</w:t>
      </w:r>
      <w:proofErr w:type="spellEnd"/>
      <w:r w:rsidR="00D81A89">
        <w:rPr>
          <w:color w:val="000000"/>
        </w:rPr>
        <w:t>, 1996</w:t>
      </w:r>
      <w:r w:rsidRPr="00FA22D4">
        <w:rPr>
          <w:color w:val="000000"/>
        </w:rPr>
        <w:t>:93-94)</w:t>
      </w:r>
      <w:r>
        <w:rPr>
          <w:color w:val="000000"/>
        </w:rPr>
        <w:t>. De objektive relationer</w:t>
      </w:r>
      <w:r w:rsidRPr="002946B9">
        <w:rPr>
          <w:color w:val="000000"/>
        </w:rPr>
        <w:t xml:space="preserve"> er skabt igennem utallige kam</w:t>
      </w:r>
      <w:r>
        <w:rPr>
          <w:color w:val="000000"/>
        </w:rPr>
        <w:t>pe</w:t>
      </w:r>
      <w:r w:rsidRPr="002946B9">
        <w:rPr>
          <w:color w:val="000000"/>
        </w:rPr>
        <w:t xml:space="preserve"> igennem historien, som har bevirket fx fordelingen af</w:t>
      </w:r>
      <w:r>
        <w:rPr>
          <w:color w:val="000000"/>
        </w:rPr>
        <w:t xml:space="preserve"> kapital i form af</w:t>
      </w:r>
      <w:r w:rsidRPr="002946B9">
        <w:rPr>
          <w:color w:val="000000"/>
        </w:rPr>
        <w:t xml:space="preserve"> rigdom og uddannelse</w:t>
      </w:r>
      <w:r>
        <w:rPr>
          <w:color w:val="000000"/>
        </w:rPr>
        <w:t xml:space="preserve"> (</w:t>
      </w:r>
      <w:r w:rsidR="002479FC">
        <w:rPr>
          <w:color w:val="000000"/>
        </w:rPr>
        <w:t>ibid.</w:t>
      </w:r>
      <w:r>
        <w:rPr>
          <w:color w:val="000000"/>
        </w:rPr>
        <w:t xml:space="preserve">:84). </w:t>
      </w:r>
      <w:r w:rsidRPr="00EA6E4E">
        <w:rPr>
          <w:color w:val="000000"/>
        </w:rPr>
        <w:t>Det er her det strukt</w:t>
      </w:r>
      <w:r w:rsidRPr="00EA6E4E">
        <w:rPr>
          <w:color w:val="000000"/>
        </w:rPr>
        <w:t>u</w:t>
      </w:r>
      <w:r w:rsidRPr="00EA6E4E">
        <w:rPr>
          <w:color w:val="000000"/>
        </w:rPr>
        <w:t xml:space="preserve">ralistiske islæt i Bourdieus konstruktivisme </w:t>
      </w:r>
      <w:r>
        <w:rPr>
          <w:color w:val="000000"/>
        </w:rPr>
        <w:t>kan ses</w:t>
      </w:r>
      <w:r w:rsidRPr="00EA6E4E">
        <w:rPr>
          <w:color w:val="000000"/>
        </w:rPr>
        <w:t xml:space="preserve"> (</w:t>
      </w:r>
      <w:proofErr w:type="spellStart"/>
      <w:r w:rsidRPr="00EA6E4E">
        <w:rPr>
          <w:color w:val="000000"/>
        </w:rPr>
        <w:t>Jär</w:t>
      </w:r>
      <w:r>
        <w:rPr>
          <w:color w:val="000000"/>
        </w:rPr>
        <w:t>vinen</w:t>
      </w:r>
      <w:proofErr w:type="spellEnd"/>
      <w:r>
        <w:rPr>
          <w:color w:val="000000"/>
        </w:rPr>
        <w:t>, 2007:363). De objektive relationer og strukturer er</w:t>
      </w:r>
      <w:r w:rsidRPr="00EA6E4E">
        <w:rPr>
          <w:color w:val="000000"/>
        </w:rPr>
        <w:t xml:space="preserve"> ikke deterministiske på den måde, at mennesket ikke ud fra deres dispositio</w:t>
      </w:r>
      <w:r>
        <w:rPr>
          <w:color w:val="000000"/>
        </w:rPr>
        <w:t>ner i hab</w:t>
      </w:r>
      <w:r>
        <w:rPr>
          <w:color w:val="000000"/>
        </w:rPr>
        <w:t>i</w:t>
      </w:r>
      <w:r>
        <w:rPr>
          <w:color w:val="000000"/>
        </w:rPr>
        <w:t>tus kan kæmpe om at</w:t>
      </w:r>
      <w:r w:rsidRPr="00EA6E4E">
        <w:rPr>
          <w:color w:val="000000"/>
        </w:rPr>
        <w:t xml:space="preserve"> påvirke de</w:t>
      </w:r>
      <w:r>
        <w:rPr>
          <w:color w:val="000000"/>
        </w:rPr>
        <w:t>m og ændre kapitalsammensætningen på feltet (</w:t>
      </w:r>
      <w:r w:rsidR="00D81A89">
        <w:rPr>
          <w:color w:val="000000"/>
        </w:rPr>
        <w:t xml:space="preserve">Bourdieu &amp; </w:t>
      </w:r>
      <w:proofErr w:type="spellStart"/>
      <w:r w:rsidR="00D81A89">
        <w:rPr>
          <w:color w:val="000000"/>
        </w:rPr>
        <w:t>Wa</w:t>
      </w:r>
      <w:r w:rsidR="00D81A89">
        <w:rPr>
          <w:color w:val="000000"/>
        </w:rPr>
        <w:t>c</w:t>
      </w:r>
      <w:r w:rsidR="00D81A89">
        <w:rPr>
          <w:color w:val="000000"/>
        </w:rPr>
        <w:t>quant</w:t>
      </w:r>
      <w:proofErr w:type="spellEnd"/>
      <w:r w:rsidR="00D81A89">
        <w:rPr>
          <w:color w:val="000000"/>
        </w:rPr>
        <w:t>, 1996</w:t>
      </w:r>
      <w:r>
        <w:rPr>
          <w:color w:val="000000"/>
        </w:rPr>
        <w:t xml:space="preserve">:89). </w:t>
      </w:r>
    </w:p>
    <w:p w:rsidR="00341044" w:rsidRDefault="00341044" w:rsidP="00FD32F1">
      <w:pPr>
        <w:pStyle w:val="NormalWeb"/>
        <w:shd w:val="clear" w:color="auto" w:fill="FFFFFF"/>
        <w:spacing w:before="0" w:beforeAutospacing="0" w:after="0" w:afterAutospacing="0" w:line="360" w:lineRule="auto"/>
        <w:rPr>
          <w:color w:val="000000"/>
        </w:rPr>
      </w:pPr>
      <w:r>
        <w:rPr>
          <w:color w:val="000000"/>
        </w:rPr>
        <w:t xml:space="preserve">Derimod var Bourdieu epistemologisk konstruktivist, idet han fandt vores </w:t>
      </w:r>
      <w:r w:rsidRPr="006207A8">
        <w:rPr>
          <w:i/>
          <w:iCs/>
          <w:color w:val="000000"/>
        </w:rPr>
        <w:t>viden</w:t>
      </w:r>
      <w:r>
        <w:rPr>
          <w:color w:val="000000"/>
        </w:rPr>
        <w:t xml:space="preserve"> om den sociale virkelighed socialt konstrueret – både hvad angår de objektivt eksisterende og de mentale strukturer </w:t>
      </w:r>
      <w:r w:rsidRPr="00D6731A">
        <w:rPr>
          <w:color w:val="000000"/>
        </w:rPr>
        <w:t>(</w:t>
      </w:r>
      <w:r>
        <w:rPr>
          <w:color w:val="000000"/>
        </w:rPr>
        <w:t xml:space="preserve">Prieur &amp; Sestoft, 2006:216). Vores viden om den sociale virkelighed er hele tiden i udvikling, da vi </w:t>
      </w:r>
      <w:r>
        <w:rPr>
          <w:color w:val="000000"/>
        </w:rPr>
        <w:lastRenderedPageBreak/>
        <w:t xml:space="preserve">møder nye problemer, laver ny forskning og derved får nye erfaringer og udvikler nye løsninger på problemerne, som så igen konstruerer vores viden om den sociale virkelighed (Collin, 2003:28). På den måde er den sociale virkelighed kontingent, da udfaldet af den kunne have været anderledes, såfremt forskningen eller kampene var faldet ud med andet resultat </w:t>
      </w:r>
      <w:r w:rsidRPr="00030F87">
        <w:rPr>
          <w:color w:val="000000"/>
        </w:rPr>
        <w:t>(</w:t>
      </w:r>
      <w:r w:rsidR="009D2178">
        <w:rPr>
          <w:color w:val="000000"/>
        </w:rPr>
        <w:t>ibid.</w:t>
      </w:r>
      <w:r w:rsidRPr="00030F87">
        <w:rPr>
          <w:color w:val="000000"/>
        </w:rPr>
        <w:t>:11)</w:t>
      </w:r>
      <w:r>
        <w:rPr>
          <w:color w:val="000000"/>
        </w:rPr>
        <w:t xml:space="preserve">. Det er netop denne kontingens, der gør den konstruktivistiske tilgang egnet til kritisk analyse og forandring, som det vil fremgå i </w:t>
      </w:r>
      <w:r w:rsidRPr="0082747A">
        <w:rPr>
          <w:color w:val="000000"/>
        </w:rPr>
        <w:t>afsnit</w:t>
      </w:r>
      <w:r>
        <w:rPr>
          <w:color w:val="000000"/>
        </w:rPr>
        <w:t>tet om baggrunden for valg</w:t>
      </w:r>
      <w:r w:rsidRPr="0082747A">
        <w:rPr>
          <w:color w:val="000000"/>
        </w:rPr>
        <w:t xml:space="preserve"> af positionering.</w:t>
      </w:r>
      <w:r w:rsidRPr="000808C8">
        <w:rPr>
          <w:color w:val="000000"/>
        </w:rPr>
        <w:t xml:space="preserve"> </w:t>
      </w:r>
      <w:r>
        <w:rPr>
          <w:color w:val="000000"/>
        </w:rPr>
        <w:t xml:space="preserve"> </w:t>
      </w:r>
    </w:p>
    <w:p w:rsidR="00341044" w:rsidRDefault="00341044" w:rsidP="00FD32F1">
      <w:pPr>
        <w:pStyle w:val="NormalWeb"/>
        <w:shd w:val="clear" w:color="auto" w:fill="FFFFFF"/>
        <w:spacing w:before="0" w:beforeAutospacing="0" w:after="0" w:afterAutospacing="0" w:line="360" w:lineRule="auto"/>
        <w:rPr>
          <w:color w:val="000000"/>
        </w:rPr>
      </w:pPr>
      <w:r w:rsidRPr="0074093F">
        <w:rPr>
          <w:color w:val="000000"/>
        </w:rPr>
        <w:t>Bourdieu kaldte sin erkendelsesteoretiske tilgang til den sociale verden for prakseologisk (Bou</w:t>
      </w:r>
      <w:r w:rsidRPr="0074093F">
        <w:rPr>
          <w:color w:val="000000"/>
        </w:rPr>
        <w:t>r</w:t>
      </w:r>
      <w:r w:rsidRPr="0074093F">
        <w:rPr>
          <w:color w:val="000000"/>
        </w:rPr>
        <w:t>dieu, 2005:179). Den sociale verden kan, i hans optik, kun erkendes, såfremt man tager højde for både de ydre, objektive strukturer og de indre, strukturerede dispositioner i mennesket. Prakseol</w:t>
      </w:r>
      <w:r w:rsidRPr="0074093F">
        <w:rPr>
          <w:color w:val="000000"/>
        </w:rPr>
        <w:t>o</w:t>
      </w:r>
      <w:r w:rsidRPr="0074093F">
        <w:rPr>
          <w:color w:val="000000"/>
        </w:rPr>
        <w:t>gien definerer derfor sin genstand ved at stille de spørgsmål, som den umiddelbare oplevelse og den fænomenologiske analyse af denne oplevelse har tendens til at udelukke. Ligeledes fremfører Bou</w:t>
      </w:r>
      <w:r w:rsidRPr="0074093F">
        <w:rPr>
          <w:color w:val="000000"/>
        </w:rPr>
        <w:t>r</w:t>
      </w:r>
      <w:r w:rsidRPr="0074093F">
        <w:rPr>
          <w:color w:val="000000"/>
        </w:rPr>
        <w:t>dieu, at prakseologien stiller spørgsmålstegn ved den objektivistiske erkendelsesform, når den står alene. Således er prakseologien en kobling mellem de muligheder, som Bourdieu så ved både den fænomenologiske og objektivistiske erkendelsesform, som medtager aspekter af begge, for at nå frem til en praktisk forståelse af de</w:t>
      </w:r>
      <w:r w:rsidR="00EC421B">
        <w:rPr>
          <w:color w:val="000000"/>
        </w:rPr>
        <w:t>n sociale verden (ibid.</w:t>
      </w:r>
      <w:r w:rsidRPr="0074093F">
        <w:rPr>
          <w:color w:val="000000"/>
        </w:rPr>
        <w:t xml:space="preserve">:179-180).  </w:t>
      </w:r>
      <w:r w:rsidRPr="00B2064A">
        <w:rPr>
          <w:color w:val="000000"/>
        </w:rPr>
        <w:t xml:space="preserve">    </w:t>
      </w:r>
      <w:r>
        <w:rPr>
          <w:color w:val="000000"/>
        </w:rPr>
        <w:t xml:space="preserve"> </w:t>
      </w:r>
    </w:p>
    <w:p w:rsidR="00341044" w:rsidRPr="00996D7A" w:rsidRDefault="00341044" w:rsidP="00FD32F1">
      <w:pPr>
        <w:pStyle w:val="NormalWeb"/>
        <w:shd w:val="clear" w:color="auto" w:fill="FFFFFF"/>
        <w:spacing w:before="0" w:beforeAutospacing="0" w:after="0" w:afterAutospacing="0" w:line="360" w:lineRule="auto"/>
        <w:rPr>
          <w:color w:val="000000"/>
          <w:highlight w:val="lightGray"/>
        </w:rPr>
      </w:pPr>
    </w:p>
    <w:p w:rsidR="00341044" w:rsidRPr="00A35560" w:rsidRDefault="00341044" w:rsidP="00FD32F1">
      <w:pPr>
        <w:pStyle w:val="NormalWeb"/>
        <w:shd w:val="clear" w:color="auto" w:fill="FFFFFF"/>
        <w:spacing w:before="0" w:beforeAutospacing="0" w:after="0" w:afterAutospacing="0" w:line="360" w:lineRule="auto"/>
        <w:rPr>
          <w:color w:val="000000"/>
        </w:rPr>
      </w:pPr>
      <w:r w:rsidRPr="000F4E12">
        <w:rPr>
          <w:bCs/>
          <w:color w:val="000000"/>
        </w:rPr>
        <w:t>Den anden dimension</w:t>
      </w:r>
      <w:r w:rsidRPr="00A35560">
        <w:rPr>
          <w:color w:val="000000"/>
        </w:rPr>
        <w:t xml:space="preserve"> af konstruktivismen kan ligeledes deles i to opfattelser</w:t>
      </w:r>
      <w:r>
        <w:rPr>
          <w:color w:val="000000"/>
        </w:rPr>
        <w:t xml:space="preserve"> </w:t>
      </w:r>
      <w:r w:rsidRPr="00A35560">
        <w:rPr>
          <w:color w:val="000000"/>
        </w:rPr>
        <w:t>i forhold til</w:t>
      </w:r>
      <w:r w:rsidR="006B58FD">
        <w:rPr>
          <w:color w:val="000000"/>
        </w:rPr>
        <w:t>,</w:t>
      </w:r>
      <w:r w:rsidRPr="00A35560">
        <w:rPr>
          <w:color w:val="000000"/>
        </w:rPr>
        <w:t xml:space="preserve"> hvilket g</w:t>
      </w:r>
      <w:r>
        <w:rPr>
          <w:color w:val="000000"/>
        </w:rPr>
        <w:t>enstandsområde, den</w:t>
      </w:r>
      <w:r w:rsidR="00747EBB">
        <w:rPr>
          <w:color w:val="000000"/>
        </w:rPr>
        <w:t xml:space="preserve"> retter sig imod. På den ene side dreje</w:t>
      </w:r>
      <w:r w:rsidRPr="00A35560">
        <w:rPr>
          <w:color w:val="000000"/>
        </w:rPr>
        <w:t>r</w:t>
      </w:r>
      <w:r w:rsidR="00747EBB">
        <w:rPr>
          <w:color w:val="000000"/>
        </w:rPr>
        <w:t xml:space="preserve"> det sig om</w:t>
      </w:r>
      <w:r w:rsidRPr="00A35560">
        <w:rPr>
          <w:color w:val="000000"/>
        </w:rPr>
        <w:t xml:space="preserve"> naturvidenskaben, som b</w:t>
      </w:r>
      <w:r w:rsidRPr="00A35560">
        <w:rPr>
          <w:color w:val="000000"/>
        </w:rPr>
        <w:t>e</w:t>
      </w:r>
      <w:r w:rsidRPr="00A35560">
        <w:rPr>
          <w:color w:val="000000"/>
        </w:rPr>
        <w:t>skæftiger sig med den fysi</w:t>
      </w:r>
      <w:r w:rsidR="00747EBB">
        <w:rPr>
          <w:color w:val="000000"/>
        </w:rPr>
        <w:t>ske verden</w:t>
      </w:r>
      <w:r w:rsidRPr="00A35560">
        <w:rPr>
          <w:color w:val="000000"/>
        </w:rPr>
        <w:t xml:space="preserve"> </w:t>
      </w:r>
      <w:r w:rsidR="00747EBB">
        <w:rPr>
          <w:color w:val="000000"/>
        </w:rPr>
        <w:t xml:space="preserve">og på </w:t>
      </w:r>
      <w:r w:rsidRPr="00A35560">
        <w:rPr>
          <w:color w:val="000000"/>
        </w:rPr>
        <w:t xml:space="preserve">den anden </w:t>
      </w:r>
      <w:r w:rsidR="00747EBB">
        <w:rPr>
          <w:color w:val="000000"/>
        </w:rPr>
        <w:t>side om</w:t>
      </w:r>
      <w:r w:rsidRPr="00A35560">
        <w:rPr>
          <w:color w:val="000000"/>
        </w:rPr>
        <w:t xml:space="preserve"> samfunds- og humanvidenskabe</w:t>
      </w:r>
      <w:r w:rsidR="00747EBB">
        <w:rPr>
          <w:color w:val="000000"/>
        </w:rPr>
        <w:t>n</w:t>
      </w:r>
      <w:r w:rsidRPr="00A35560">
        <w:rPr>
          <w:color w:val="000000"/>
        </w:rPr>
        <w:t>, som beskæftiger sig med den so</w:t>
      </w:r>
      <w:r>
        <w:rPr>
          <w:color w:val="000000"/>
        </w:rPr>
        <w:t>ciale og symbolske verden. G</w:t>
      </w:r>
      <w:r w:rsidRPr="00E252EE">
        <w:rPr>
          <w:color w:val="000000"/>
        </w:rPr>
        <w:t>enstandsområdet for Bourdieus stru</w:t>
      </w:r>
      <w:r w:rsidRPr="00E252EE">
        <w:rPr>
          <w:color w:val="000000"/>
        </w:rPr>
        <w:t>k</w:t>
      </w:r>
      <w:r w:rsidRPr="00E252EE">
        <w:rPr>
          <w:color w:val="000000"/>
        </w:rPr>
        <w:t>turalistiske konstruktivisme</w:t>
      </w:r>
      <w:r>
        <w:rPr>
          <w:color w:val="000000"/>
        </w:rPr>
        <w:t xml:space="preserve"> er</w:t>
      </w:r>
      <w:r w:rsidRPr="00E252EE">
        <w:rPr>
          <w:color w:val="000000"/>
        </w:rPr>
        <w:t xml:space="preserve"> den sociale og symbolske verden, </w:t>
      </w:r>
      <w:r w:rsidR="00747EBB">
        <w:rPr>
          <w:color w:val="000000"/>
        </w:rPr>
        <w:t>hvorfor denne positionering in</w:t>
      </w:r>
      <w:r w:rsidR="00747EBB">
        <w:rPr>
          <w:color w:val="000000"/>
        </w:rPr>
        <w:t>d</w:t>
      </w:r>
      <w:r w:rsidR="00747EBB">
        <w:rPr>
          <w:color w:val="000000"/>
        </w:rPr>
        <w:t xml:space="preserve">skriver sig i den fortolkende tradition. </w:t>
      </w:r>
      <w:r w:rsidRPr="00E252EE">
        <w:rPr>
          <w:color w:val="000000"/>
        </w:rPr>
        <w:t>Bourdieu betegner kernen i sine arbejder som værende en kombination af en relationel videnskabsfilosofi og en filosofi om dispositionel menneskelig han</w:t>
      </w:r>
      <w:r w:rsidRPr="00E252EE">
        <w:rPr>
          <w:color w:val="000000"/>
        </w:rPr>
        <w:t>d</w:t>
      </w:r>
      <w:r w:rsidRPr="00E252EE">
        <w:rPr>
          <w:color w:val="000000"/>
        </w:rPr>
        <w:t>len. Den relationelle videnskabsfilosofi anser</w:t>
      </w:r>
      <w:r>
        <w:rPr>
          <w:color w:val="000000"/>
        </w:rPr>
        <w:t xml:space="preserve"> objektive</w:t>
      </w:r>
      <w:r w:rsidRPr="00E252EE">
        <w:rPr>
          <w:color w:val="000000"/>
        </w:rPr>
        <w:t xml:space="preserve"> relationer for at være det grundlæggende</w:t>
      </w:r>
      <w:r>
        <w:rPr>
          <w:color w:val="000000"/>
        </w:rPr>
        <w:t xml:space="preserve"> forskningsobjekt.</w:t>
      </w:r>
      <w:r w:rsidRPr="00E252EE">
        <w:rPr>
          <w:color w:val="000000"/>
        </w:rPr>
        <w:t xml:space="preserve"> Der er her tale om at foretage analyser af </w:t>
      </w:r>
      <w:r w:rsidR="00C03486">
        <w:rPr>
          <w:color w:val="000000"/>
        </w:rPr>
        <w:t>d</w:t>
      </w:r>
      <w:r>
        <w:rPr>
          <w:color w:val="000000"/>
        </w:rPr>
        <w:t xml:space="preserve">e </w:t>
      </w:r>
      <w:r w:rsidRPr="00E252EE">
        <w:rPr>
          <w:color w:val="000000"/>
        </w:rPr>
        <w:t>objektive relationer,</w:t>
      </w:r>
      <w:r w:rsidR="00C03486">
        <w:rPr>
          <w:color w:val="000000"/>
        </w:rPr>
        <w:t xml:space="preserve"> som ikke er m</w:t>
      </w:r>
      <w:r w:rsidR="00C03486">
        <w:rPr>
          <w:color w:val="000000"/>
        </w:rPr>
        <w:t>u</w:t>
      </w:r>
      <w:r w:rsidR="00C03486">
        <w:rPr>
          <w:color w:val="000000"/>
        </w:rPr>
        <w:t xml:space="preserve">lige at pege på eller </w:t>
      </w:r>
      <w:r w:rsidR="00747EBB">
        <w:rPr>
          <w:color w:val="000000"/>
        </w:rPr>
        <w:t>røre</w:t>
      </w:r>
      <w:r w:rsidR="00C03486">
        <w:rPr>
          <w:color w:val="000000"/>
        </w:rPr>
        <w:t xml:space="preserve"> ved, men som man må erobre, konstruere og dokumentere videnskabeligt.</w:t>
      </w:r>
      <w:r w:rsidRPr="00E252EE">
        <w:rPr>
          <w:color w:val="000000"/>
        </w:rPr>
        <w:t xml:space="preserve"> Filosofien om dispositionel menneskelig handlen vedrører på den ene side ”… </w:t>
      </w:r>
      <w:r w:rsidRPr="00E252EE">
        <w:rPr>
          <w:i/>
          <w:iCs/>
          <w:color w:val="000000"/>
        </w:rPr>
        <w:t>de potentielle muli</w:t>
      </w:r>
      <w:r w:rsidRPr="00E252EE">
        <w:rPr>
          <w:i/>
          <w:iCs/>
          <w:color w:val="000000"/>
        </w:rPr>
        <w:t>g</w:t>
      </w:r>
      <w:r w:rsidRPr="00E252EE">
        <w:rPr>
          <w:i/>
          <w:iCs/>
          <w:color w:val="000000"/>
        </w:rPr>
        <w:t>heder der er indskrevet dels i agenternes kroppe, og dels i strukturen i de situationer de handler inden for, eller rettere sagt: de potentielle muligheder der er indskrevet i relationen mellem disse to ting</w:t>
      </w:r>
      <w:r w:rsidRPr="00E252EE">
        <w:rPr>
          <w:color w:val="000000"/>
        </w:rPr>
        <w:t>. … (</w:t>
      </w:r>
      <w:r w:rsidR="007760B0">
        <w:rPr>
          <w:color w:val="000000"/>
        </w:rPr>
        <w:t>Bourdieu, 1997</w:t>
      </w:r>
      <w:r w:rsidRPr="00E252EE">
        <w:rPr>
          <w:color w:val="000000"/>
        </w:rPr>
        <w:t>:11)”. Bourdieuske analyser retter sig således imod at undersøge</w:t>
      </w:r>
      <w:r w:rsidR="00C03486">
        <w:rPr>
          <w:color w:val="000000"/>
        </w:rPr>
        <w:t xml:space="preserve"> relationen mellem de objektive strukturer i feltet og de kropsliggjorte strukturer</w:t>
      </w:r>
      <w:r w:rsidR="00C93AE7">
        <w:rPr>
          <w:color w:val="000000"/>
        </w:rPr>
        <w:t xml:space="preserve"> hos</w:t>
      </w:r>
      <w:r w:rsidR="00C03486">
        <w:rPr>
          <w:color w:val="000000"/>
        </w:rPr>
        <w:t xml:space="preserve"> feltets aktører </w:t>
      </w:r>
      <w:r w:rsidRPr="00E252EE">
        <w:rPr>
          <w:color w:val="000000"/>
        </w:rPr>
        <w:t>(</w:t>
      </w:r>
      <w:r w:rsidR="00454D91">
        <w:rPr>
          <w:color w:val="000000"/>
        </w:rPr>
        <w:t>ibid.</w:t>
      </w:r>
      <w:r w:rsidR="00747EBB">
        <w:rPr>
          <w:color w:val="000000"/>
        </w:rPr>
        <w:t>:11)”</w:t>
      </w:r>
      <w:r>
        <w:rPr>
          <w:color w:val="000000"/>
        </w:rPr>
        <w:t xml:space="preserve"> samt de handlemulighe</w:t>
      </w:r>
      <w:r w:rsidR="00747EBB">
        <w:rPr>
          <w:color w:val="000000"/>
        </w:rPr>
        <w:t>der,</w:t>
      </w:r>
      <w:r>
        <w:rPr>
          <w:color w:val="000000"/>
        </w:rPr>
        <w:t xml:space="preserve"> </w:t>
      </w:r>
      <w:r w:rsidR="00C93AE7">
        <w:rPr>
          <w:color w:val="000000"/>
        </w:rPr>
        <w:t xml:space="preserve">begge </w:t>
      </w:r>
      <w:r>
        <w:rPr>
          <w:color w:val="000000"/>
        </w:rPr>
        <w:t>disse efterlader aktø</w:t>
      </w:r>
      <w:r w:rsidR="00D543DC">
        <w:rPr>
          <w:color w:val="000000"/>
        </w:rPr>
        <w:t>ren.</w:t>
      </w:r>
    </w:p>
    <w:p w:rsidR="00341044" w:rsidRPr="00A35560" w:rsidRDefault="00341044" w:rsidP="00FD32F1">
      <w:pPr>
        <w:pStyle w:val="NormalWeb"/>
        <w:shd w:val="clear" w:color="auto" w:fill="FFFFFF"/>
        <w:spacing w:before="0" w:beforeAutospacing="0" w:after="0" w:afterAutospacing="0" w:line="360" w:lineRule="auto"/>
        <w:rPr>
          <w:color w:val="000000"/>
        </w:rPr>
      </w:pPr>
    </w:p>
    <w:p w:rsidR="00341044" w:rsidRDefault="00341044" w:rsidP="00FD32F1">
      <w:pPr>
        <w:pStyle w:val="NormalWeb"/>
        <w:shd w:val="clear" w:color="auto" w:fill="FFFFFF"/>
        <w:spacing w:before="0" w:beforeAutospacing="0" w:after="0" w:afterAutospacing="0" w:line="360" w:lineRule="auto"/>
        <w:rPr>
          <w:color w:val="000000"/>
        </w:rPr>
      </w:pPr>
      <w:r w:rsidRPr="006457EA">
        <w:rPr>
          <w:bCs/>
          <w:color w:val="000000"/>
        </w:rPr>
        <w:t>Den tredje dimension</w:t>
      </w:r>
      <w:r w:rsidRPr="00A35560">
        <w:rPr>
          <w:color w:val="000000"/>
        </w:rPr>
        <w:t xml:space="preserve"> handler om, hvem der opfattes som værende konstruktør. Nogle konstruktiv</w:t>
      </w:r>
      <w:r w:rsidRPr="00A35560">
        <w:rPr>
          <w:color w:val="000000"/>
        </w:rPr>
        <w:t>i</w:t>
      </w:r>
      <w:r w:rsidRPr="00A35560">
        <w:rPr>
          <w:color w:val="000000"/>
        </w:rPr>
        <w:t>ster argumenterer for, at konstruktøren er forskeren, andre at det er sociale aktører eller abstrakte stør</w:t>
      </w:r>
      <w:r>
        <w:rPr>
          <w:color w:val="000000"/>
        </w:rPr>
        <w:t>relser (Collin, 2003:23-24). I Bourdieus optik er det både samfundets strukturer samt forskeren og</w:t>
      </w:r>
      <w:r w:rsidRPr="00B2064A">
        <w:rPr>
          <w:color w:val="000000"/>
        </w:rPr>
        <w:t xml:space="preserve"> </w:t>
      </w:r>
      <w:r>
        <w:rPr>
          <w:color w:val="000000"/>
        </w:rPr>
        <w:t>andre sociale aktører qua deres habitus, der er konstruktører.</w:t>
      </w:r>
      <w:r w:rsidRPr="00B2064A">
        <w:rPr>
          <w:color w:val="000000"/>
        </w:rPr>
        <w:t xml:space="preserve"> Forskeren i kraft af </w:t>
      </w:r>
      <w:r>
        <w:rPr>
          <w:color w:val="000000"/>
        </w:rPr>
        <w:t>konstruktionen af sine analyser</w:t>
      </w:r>
      <w:r w:rsidRPr="00B2064A">
        <w:rPr>
          <w:color w:val="000000"/>
        </w:rPr>
        <w:t xml:space="preserve">, samfundets strukturer i kraft af deres </w:t>
      </w:r>
      <w:r>
        <w:rPr>
          <w:color w:val="000000"/>
        </w:rPr>
        <w:t>konstruktion af aktør</w:t>
      </w:r>
      <w:r w:rsidR="00224F8E">
        <w:rPr>
          <w:color w:val="000000"/>
        </w:rPr>
        <w:t>er</w:t>
      </w:r>
      <w:r>
        <w:rPr>
          <w:color w:val="000000"/>
        </w:rPr>
        <w:t>ne</w:t>
      </w:r>
      <w:r w:rsidRPr="00B2064A">
        <w:rPr>
          <w:color w:val="000000"/>
        </w:rPr>
        <w:t>s habitus</w:t>
      </w:r>
      <w:r>
        <w:rPr>
          <w:color w:val="000000"/>
        </w:rPr>
        <w:t>, som gør</w:t>
      </w:r>
      <w:r w:rsidRPr="00B2064A">
        <w:rPr>
          <w:color w:val="000000"/>
        </w:rPr>
        <w:t xml:space="preserve"> mennesket </w:t>
      </w:r>
      <w:r>
        <w:rPr>
          <w:color w:val="000000"/>
        </w:rPr>
        <w:t>i stand til at handle og indgå i historiske kampe, og som derved gør mennesket i stand til at konstruere vores viden om den sociale virkelighed</w:t>
      </w:r>
      <w:r w:rsidRPr="00B2064A">
        <w:rPr>
          <w:color w:val="000000"/>
        </w:rPr>
        <w:t>.</w:t>
      </w:r>
    </w:p>
    <w:p w:rsidR="00341044" w:rsidRDefault="00341044" w:rsidP="00FD32F1">
      <w:pPr>
        <w:spacing w:line="360" w:lineRule="auto"/>
        <w:rPr>
          <w:lang w:eastAsia="en-US"/>
        </w:rPr>
      </w:pPr>
    </w:p>
    <w:p w:rsidR="00341044" w:rsidRPr="00CE064A" w:rsidRDefault="00341044" w:rsidP="00FD32F1">
      <w:pPr>
        <w:spacing w:line="360" w:lineRule="auto"/>
        <w:rPr>
          <w:lang w:eastAsia="en-US"/>
        </w:rPr>
      </w:pPr>
      <w:r>
        <w:rPr>
          <w:lang w:eastAsia="en-US"/>
        </w:rPr>
        <w:t>I det følgende afsnit vil jeg forelægge min forståelse af det sociale arbejde som felt, da denne skal forstås i tæt forbindelse med den konstruktivistiske positionering.</w:t>
      </w:r>
    </w:p>
    <w:p w:rsidR="00341044" w:rsidRDefault="00341044" w:rsidP="00FD32F1">
      <w:pPr>
        <w:pStyle w:val="NormalWeb"/>
        <w:shd w:val="clear" w:color="auto" w:fill="FFFFFF"/>
        <w:spacing w:before="0" w:beforeAutospacing="0" w:after="0" w:afterAutospacing="0" w:line="360" w:lineRule="auto"/>
        <w:rPr>
          <w:color w:val="000000"/>
          <w:highlight w:val="yellow"/>
        </w:rPr>
      </w:pPr>
    </w:p>
    <w:p w:rsidR="00341044" w:rsidRPr="00CE1261" w:rsidRDefault="00D805BF" w:rsidP="00D805BF">
      <w:pPr>
        <w:pStyle w:val="Overskrift2"/>
        <w:spacing w:line="360" w:lineRule="auto"/>
        <w:rPr>
          <w:b w:val="0"/>
          <w:bCs w:val="0"/>
          <w:color w:val="000000"/>
        </w:rPr>
      </w:pPr>
      <w:bookmarkStart w:id="8" w:name="_Toc331488416"/>
      <w:r>
        <w:t>4.3</w:t>
      </w:r>
      <w:r w:rsidRPr="004C0892">
        <w:t xml:space="preserve">. </w:t>
      </w:r>
      <w:r w:rsidR="00237846">
        <w:t>Feltet s</w:t>
      </w:r>
      <w:r>
        <w:t xml:space="preserve">ocialt arbejde som </w:t>
      </w:r>
      <w:r w:rsidR="00237846">
        <w:t>konstruktion</w:t>
      </w:r>
      <w:bookmarkEnd w:id="8"/>
      <w:r>
        <w:t xml:space="preserve"> </w:t>
      </w:r>
    </w:p>
    <w:p w:rsidR="003A6515" w:rsidRDefault="00341044" w:rsidP="00087381">
      <w:pPr>
        <w:pStyle w:val="NormalWeb"/>
        <w:shd w:val="clear" w:color="auto" w:fill="FFFFFF"/>
        <w:spacing w:before="0" w:beforeAutospacing="0" w:after="0" w:afterAutospacing="0" w:line="360" w:lineRule="auto"/>
        <w:rPr>
          <w:color w:val="000000"/>
        </w:rPr>
      </w:pPr>
      <w:r w:rsidRPr="00CE1261">
        <w:rPr>
          <w:color w:val="000000"/>
        </w:rPr>
        <w:t>Socialt arbejde forstås forskelligt</w:t>
      </w:r>
      <w:r>
        <w:rPr>
          <w:color w:val="000000"/>
        </w:rPr>
        <w:t>, alt efter</w:t>
      </w:r>
      <w:r w:rsidRPr="00CE1261">
        <w:rPr>
          <w:color w:val="000000"/>
        </w:rPr>
        <w:t xml:space="preserve"> hvilken kontekst man</w:t>
      </w:r>
      <w:r>
        <w:rPr>
          <w:color w:val="000000"/>
        </w:rPr>
        <w:t xml:space="preserve"> som aktør</w:t>
      </w:r>
      <w:r w:rsidRPr="00CE1261">
        <w:rPr>
          <w:color w:val="000000"/>
        </w:rPr>
        <w:t xml:space="preserve"> befinder sig i. </w:t>
      </w:r>
      <w:r>
        <w:rPr>
          <w:color w:val="000000"/>
        </w:rPr>
        <w:t xml:space="preserve">I specialet henter jeg inspiration i Malcolm </w:t>
      </w:r>
      <w:proofErr w:type="spellStart"/>
      <w:r>
        <w:rPr>
          <w:color w:val="000000"/>
        </w:rPr>
        <w:t>Paynes</w:t>
      </w:r>
      <w:proofErr w:type="spellEnd"/>
      <w:r>
        <w:rPr>
          <w:color w:val="000000"/>
        </w:rPr>
        <w:t xml:space="preserve"> forståelse af det sociale arbejde som værende konstrueret. </w:t>
      </w:r>
      <w:r w:rsidR="00972C3C">
        <w:rPr>
          <w:color w:val="000000"/>
        </w:rPr>
        <w:t xml:space="preserve">Ifølge </w:t>
      </w:r>
      <w:proofErr w:type="spellStart"/>
      <w:r w:rsidR="00972C3C">
        <w:rPr>
          <w:color w:val="000000"/>
        </w:rPr>
        <w:t>Payne</w:t>
      </w:r>
      <w:proofErr w:type="spellEnd"/>
      <w:r w:rsidRPr="00CE1261">
        <w:rPr>
          <w:color w:val="000000"/>
        </w:rPr>
        <w:t xml:space="preserve"> konstrueres det sociale arbejde af alle aktører, der er i berøring med det. Både socia</w:t>
      </w:r>
      <w:r w:rsidRPr="00CE1261">
        <w:rPr>
          <w:color w:val="000000"/>
        </w:rPr>
        <w:t>l</w:t>
      </w:r>
      <w:r w:rsidRPr="00CE1261">
        <w:rPr>
          <w:color w:val="000000"/>
        </w:rPr>
        <w:t xml:space="preserve">rådgivere, </w:t>
      </w:r>
      <w:r w:rsidR="00972C3C">
        <w:rPr>
          <w:color w:val="000000"/>
        </w:rPr>
        <w:t>borgere</w:t>
      </w:r>
      <w:r w:rsidRPr="00CE1261">
        <w:rPr>
          <w:color w:val="000000"/>
        </w:rPr>
        <w:t xml:space="preserve"> og socialforvaltningens øvrige aktører påvirker hinanden gensidigt i en cirkulær proces, som hele tiden pågår (</w:t>
      </w:r>
      <w:proofErr w:type="spellStart"/>
      <w:r w:rsidRPr="00CE1261">
        <w:rPr>
          <w:color w:val="000000"/>
        </w:rPr>
        <w:t>Payne</w:t>
      </w:r>
      <w:proofErr w:type="spellEnd"/>
      <w:r w:rsidRPr="00CE1261">
        <w:rPr>
          <w:color w:val="000000"/>
        </w:rPr>
        <w:t>, 2006:15). Socialt arbejde er altså socialt konstrueret, fordi det ikke findes som en objektiv og fysisk virkelighed, men som et begreb, der, igennem aktørers ital</w:t>
      </w:r>
      <w:r w:rsidRPr="00CE1261">
        <w:rPr>
          <w:color w:val="000000"/>
        </w:rPr>
        <w:t>e</w:t>
      </w:r>
      <w:r w:rsidRPr="00CE1261">
        <w:rPr>
          <w:color w:val="000000"/>
        </w:rPr>
        <w:t>sættelser og handling</w:t>
      </w:r>
      <w:r w:rsidR="001F5694">
        <w:rPr>
          <w:color w:val="000000"/>
        </w:rPr>
        <w:t>er, gøres virkeligt (ibid.</w:t>
      </w:r>
      <w:r w:rsidRPr="00CE1261">
        <w:rPr>
          <w:color w:val="000000"/>
        </w:rPr>
        <w:t xml:space="preserve">:20). Ifølge konstruktivister har ingen endeligt patent på sandheden om det sociale arbejde, fordi det sociale arbejde konstrueres forskelligt afhængigt af, </w:t>
      </w:r>
      <w:r w:rsidR="004B2DBE">
        <w:rPr>
          <w:color w:val="000000"/>
        </w:rPr>
        <w:t xml:space="preserve">i </w:t>
      </w:r>
      <w:r w:rsidRPr="00CE1261">
        <w:rPr>
          <w:color w:val="000000"/>
        </w:rPr>
        <w:t>hvilken k</w:t>
      </w:r>
      <w:r>
        <w:rPr>
          <w:color w:val="000000"/>
        </w:rPr>
        <w:t>ontekst aktøren befinder sig i</w:t>
      </w:r>
      <w:r w:rsidR="004B2DBE">
        <w:rPr>
          <w:color w:val="000000"/>
        </w:rPr>
        <w:t xml:space="preserve"> samt afhængigt af aktørens habitus</w:t>
      </w:r>
      <w:r>
        <w:rPr>
          <w:color w:val="000000"/>
        </w:rPr>
        <w:t>. Det sociale arbejde sk</w:t>
      </w:r>
      <w:r>
        <w:rPr>
          <w:color w:val="000000"/>
        </w:rPr>
        <w:t>a</w:t>
      </w:r>
      <w:r>
        <w:rPr>
          <w:color w:val="000000"/>
        </w:rPr>
        <w:t xml:space="preserve">bes </w:t>
      </w:r>
      <w:r w:rsidRPr="00CE1261">
        <w:rPr>
          <w:color w:val="000000"/>
        </w:rPr>
        <w:t>ige</w:t>
      </w:r>
      <w:r>
        <w:rPr>
          <w:color w:val="000000"/>
        </w:rPr>
        <w:t>nnem gentagne konstruktioner</w:t>
      </w:r>
      <w:r w:rsidRPr="00CE1261">
        <w:rPr>
          <w:color w:val="000000"/>
        </w:rPr>
        <w:t xml:space="preserve"> </w:t>
      </w:r>
      <w:r w:rsidR="00224F8E">
        <w:rPr>
          <w:color w:val="000000"/>
        </w:rPr>
        <w:t>relate</w:t>
      </w:r>
      <w:r>
        <w:rPr>
          <w:color w:val="000000"/>
        </w:rPr>
        <w:t>ret til den kontekst og historie,</w:t>
      </w:r>
      <w:r w:rsidRPr="00CE1261">
        <w:rPr>
          <w:color w:val="000000"/>
        </w:rPr>
        <w:t xml:space="preserve"> vi befinder os i. Opfatte</w:t>
      </w:r>
      <w:r w:rsidRPr="00CE1261">
        <w:rPr>
          <w:color w:val="000000"/>
        </w:rPr>
        <w:t>l</w:t>
      </w:r>
      <w:r w:rsidRPr="00CE1261">
        <w:rPr>
          <w:color w:val="000000"/>
        </w:rPr>
        <w:t>ser og forståelser</w:t>
      </w:r>
      <w:r>
        <w:rPr>
          <w:color w:val="000000"/>
        </w:rPr>
        <w:t xml:space="preserve"> af sociale problemer og behovet for relevante indsatser herimod</w:t>
      </w:r>
      <w:r w:rsidRPr="00CE1261">
        <w:rPr>
          <w:color w:val="000000"/>
        </w:rPr>
        <w:t xml:space="preserve"> ændrer sig de</w:t>
      </w:r>
      <w:r w:rsidRPr="00CE1261">
        <w:rPr>
          <w:color w:val="000000"/>
        </w:rPr>
        <w:t>r</w:t>
      </w:r>
      <w:r w:rsidRPr="00CE1261">
        <w:rPr>
          <w:color w:val="000000"/>
        </w:rPr>
        <w:t>med</w:t>
      </w:r>
      <w:r>
        <w:rPr>
          <w:color w:val="000000"/>
        </w:rPr>
        <w:t xml:space="preserve"> løbende</w:t>
      </w:r>
      <w:r w:rsidRPr="00CE1261">
        <w:rPr>
          <w:color w:val="000000"/>
        </w:rPr>
        <w:t xml:space="preserve">. </w:t>
      </w:r>
      <w:r>
        <w:rPr>
          <w:lang w:eastAsia="en-US"/>
        </w:rPr>
        <w:t xml:space="preserve">En konstruktivistisk forståelse af det sociale arbejde muliggør, at det kan forandres og forbedres ved nye konstruktioner, når noget ikke er, som det burde være. I og med at samfundet udvikles og det sociale arbejde stilles overfor nye krav, må praksis også løbende udvikles </w:t>
      </w:r>
      <w:r w:rsidR="001F5694">
        <w:rPr>
          <w:color w:val="000000"/>
        </w:rPr>
        <w:t>(ibid.</w:t>
      </w:r>
      <w:r>
        <w:rPr>
          <w:color w:val="000000"/>
        </w:rPr>
        <w:t>:22)</w:t>
      </w:r>
      <w:r>
        <w:rPr>
          <w:lang w:eastAsia="en-US"/>
        </w:rPr>
        <w:t xml:space="preserve">. </w:t>
      </w:r>
      <w:r w:rsidRPr="008B035D">
        <w:rPr>
          <w:color w:val="000000"/>
        </w:rPr>
        <w:t>Ved whistleblowing er socialrådgivere med til at konstruere det sociale arbejde. Ved at gøre o</w:t>
      </w:r>
      <w:r w:rsidRPr="008B035D">
        <w:rPr>
          <w:color w:val="000000"/>
        </w:rPr>
        <w:t>p</w:t>
      </w:r>
      <w:r w:rsidRPr="008B035D">
        <w:rPr>
          <w:color w:val="000000"/>
        </w:rPr>
        <w:t xml:space="preserve">mærksom på, at noget ikke er, som det bør være, og at det derfor bør ændres, kæmpes der kampe blandt </w:t>
      </w:r>
      <w:r w:rsidR="00087381">
        <w:rPr>
          <w:color w:val="000000"/>
        </w:rPr>
        <w:t>aktørerne</w:t>
      </w:r>
      <w:r w:rsidRPr="008B035D">
        <w:rPr>
          <w:color w:val="000000"/>
        </w:rPr>
        <w:t xml:space="preserve"> inden</w:t>
      </w:r>
      <w:r w:rsidR="00CE242B">
        <w:rPr>
          <w:color w:val="000000"/>
        </w:rPr>
        <w:t xml:space="preserve"> </w:t>
      </w:r>
      <w:r w:rsidRPr="008B035D">
        <w:rPr>
          <w:color w:val="000000"/>
        </w:rPr>
        <w:t xml:space="preserve">for feltet socialt arbejde, og dermed konstrueres det sociale arbejde på ny over tid. </w:t>
      </w:r>
    </w:p>
    <w:p w:rsidR="006D434E" w:rsidRDefault="006D434E" w:rsidP="001A3990">
      <w:pPr>
        <w:spacing w:line="360" w:lineRule="auto"/>
        <w:rPr>
          <w:color w:val="000000"/>
        </w:rPr>
      </w:pPr>
    </w:p>
    <w:p w:rsidR="003A6515" w:rsidRPr="004C0892" w:rsidRDefault="003A6515" w:rsidP="003A6515">
      <w:pPr>
        <w:pStyle w:val="Overskrift2"/>
        <w:spacing w:line="360" w:lineRule="auto"/>
      </w:pPr>
      <w:bookmarkStart w:id="9" w:name="_Toc331488417"/>
      <w:r>
        <w:t>4</w:t>
      </w:r>
      <w:r w:rsidRPr="004C0892">
        <w:t>.</w:t>
      </w:r>
      <w:r>
        <w:t>4</w:t>
      </w:r>
      <w:r w:rsidRPr="004C0892">
        <w:t>.</w:t>
      </w:r>
      <w:r w:rsidR="00BF7D7A">
        <w:t xml:space="preserve"> Begrundelse</w:t>
      </w:r>
      <w:r>
        <w:t xml:space="preserve"> for valg</w:t>
      </w:r>
      <w:r w:rsidR="006D434E">
        <w:t>et</w:t>
      </w:r>
      <w:r>
        <w:t xml:space="preserve"> af tilgang</w:t>
      </w:r>
      <w:bookmarkEnd w:id="9"/>
    </w:p>
    <w:p w:rsidR="00A57BED" w:rsidRDefault="00341044" w:rsidP="001E4581">
      <w:pPr>
        <w:spacing w:line="360" w:lineRule="auto"/>
        <w:rPr>
          <w:lang w:eastAsia="en-US"/>
        </w:rPr>
      </w:pPr>
      <w:r>
        <w:rPr>
          <w:color w:val="000000"/>
        </w:rPr>
        <w:t xml:space="preserve">Ifølge Bourdieu foregår konstruktionen af den sociale </w:t>
      </w:r>
      <w:r w:rsidRPr="00B04204">
        <w:rPr>
          <w:color w:val="000000"/>
        </w:rPr>
        <w:t xml:space="preserve">virkelighed typisk ubevidst, og derfor </w:t>
      </w:r>
      <w:r w:rsidR="0023076B">
        <w:rPr>
          <w:color w:val="000000"/>
        </w:rPr>
        <w:t>b</w:t>
      </w:r>
      <w:r w:rsidR="0023076B">
        <w:rPr>
          <w:color w:val="000000"/>
        </w:rPr>
        <w:t>e</w:t>
      </w:r>
      <w:r w:rsidR="0023076B">
        <w:rPr>
          <w:color w:val="000000"/>
        </w:rPr>
        <w:t xml:space="preserve">skæftiger konstruktivister sig </w:t>
      </w:r>
      <w:r w:rsidR="00E204A6">
        <w:rPr>
          <w:color w:val="000000"/>
        </w:rPr>
        <w:t>fortrinsvis</w:t>
      </w:r>
      <w:r w:rsidR="0023076B">
        <w:rPr>
          <w:color w:val="000000"/>
        </w:rPr>
        <w:t xml:space="preserve"> med fænomener</w:t>
      </w:r>
      <w:r w:rsidR="00744E48">
        <w:rPr>
          <w:color w:val="000000"/>
        </w:rPr>
        <w:t xml:space="preserve">, </w:t>
      </w:r>
      <w:r w:rsidR="00744E48" w:rsidRPr="00744E48">
        <w:rPr>
          <w:color w:val="000000"/>
        </w:rPr>
        <w:t xml:space="preserve">hvis konstruerede karakter ikke er </w:t>
      </w:r>
      <w:r w:rsidR="00E204A6" w:rsidRPr="00744E48">
        <w:rPr>
          <w:color w:val="000000"/>
        </w:rPr>
        <w:t>indl</w:t>
      </w:r>
      <w:r w:rsidR="00E204A6" w:rsidRPr="00744E48">
        <w:rPr>
          <w:color w:val="000000"/>
        </w:rPr>
        <w:t>y</w:t>
      </w:r>
      <w:r w:rsidR="00E204A6" w:rsidRPr="00744E48">
        <w:rPr>
          <w:color w:val="000000"/>
        </w:rPr>
        <w:t>sende</w:t>
      </w:r>
      <w:r w:rsidR="00744E48" w:rsidRPr="00744E48">
        <w:rPr>
          <w:color w:val="000000"/>
        </w:rPr>
        <w:t>, idet de ønsker at fremsætte et interessant og kontroversielt standpunkt</w:t>
      </w:r>
      <w:r w:rsidRPr="00744E48">
        <w:rPr>
          <w:iCs/>
          <w:lang w:eastAsia="en-US"/>
        </w:rPr>
        <w:t xml:space="preserve"> </w:t>
      </w:r>
      <w:r w:rsidRPr="00744E48">
        <w:rPr>
          <w:lang w:eastAsia="en-US"/>
        </w:rPr>
        <w:t>(Col</w:t>
      </w:r>
      <w:r w:rsidR="00744E48" w:rsidRPr="00744E48">
        <w:rPr>
          <w:lang w:eastAsia="en-US"/>
        </w:rPr>
        <w:t>lin, 2003:12)</w:t>
      </w:r>
      <w:r w:rsidRPr="00744E48">
        <w:rPr>
          <w:lang w:eastAsia="en-US"/>
        </w:rPr>
        <w:t>.</w:t>
      </w:r>
      <w:r w:rsidRPr="00B04204">
        <w:rPr>
          <w:lang w:eastAsia="en-US"/>
        </w:rPr>
        <w:t xml:space="preserve"> </w:t>
      </w:r>
    </w:p>
    <w:p w:rsidR="00341044" w:rsidRPr="003C16D2" w:rsidRDefault="00424FFF" w:rsidP="001E4581">
      <w:pPr>
        <w:spacing w:line="360" w:lineRule="auto"/>
        <w:rPr>
          <w:highlight w:val="yellow"/>
          <w:lang w:eastAsia="en-US"/>
        </w:rPr>
      </w:pPr>
      <w:r>
        <w:rPr>
          <w:lang w:eastAsia="en-US"/>
        </w:rPr>
        <w:t>J</w:t>
      </w:r>
      <w:r w:rsidR="00CE242B">
        <w:rPr>
          <w:lang w:eastAsia="en-US"/>
        </w:rPr>
        <w:t>eg forestiller mig, der</w:t>
      </w:r>
      <w:r w:rsidR="00052C63">
        <w:rPr>
          <w:lang w:eastAsia="en-US"/>
        </w:rPr>
        <w:t xml:space="preserve"> findes</w:t>
      </w:r>
      <w:r w:rsidR="00D1108A" w:rsidRPr="00040FA4">
        <w:rPr>
          <w:lang w:eastAsia="en-US"/>
        </w:rPr>
        <w:t xml:space="preserve"> skjulte og ubevidste struktu</w:t>
      </w:r>
      <w:r w:rsidR="00052C63">
        <w:rPr>
          <w:lang w:eastAsia="en-US"/>
        </w:rPr>
        <w:t>rer, som påvirker</w:t>
      </w:r>
      <w:r w:rsidR="00D1108A" w:rsidRPr="00040FA4">
        <w:rPr>
          <w:lang w:eastAsia="en-US"/>
        </w:rPr>
        <w:t xml:space="preserve"> socialrådgivernes hol</w:t>
      </w:r>
      <w:r w:rsidR="00D1108A" w:rsidRPr="00040FA4">
        <w:rPr>
          <w:lang w:eastAsia="en-US"/>
        </w:rPr>
        <w:t>d</w:t>
      </w:r>
      <w:r w:rsidR="00D1108A" w:rsidRPr="00040FA4">
        <w:rPr>
          <w:lang w:eastAsia="en-US"/>
        </w:rPr>
        <w:t>ninger, vurderinger og handleforestillinger i</w:t>
      </w:r>
      <w:r w:rsidR="000F758B">
        <w:rPr>
          <w:lang w:eastAsia="en-US"/>
        </w:rPr>
        <w:t xml:space="preserve"> relation til whistleblowing</w:t>
      </w:r>
      <w:r w:rsidR="00D1108A" w:rsidRPr="00040FA4">
        <w:rPr>
          <w:lang w:eastAsia="en-US"/>
        </w:rPr>
        <w:t xml:space="preserve"> socialt arbej</w:t>
      </w:r>
      <w:r w:rsidR="000865D6">
        <w:rPr>
          <w:lang w:eastAsia="en-US"/>
        </w:rPr>
        <w:t>de</w:t>
      </w:r>
      <w:r w:rsidR="004542B1">
        <w:rPr>
          <w:lang w:eastAsia="en-US"/>
        </w:rPr>
        <w:t>, som socia</w:t>
      </w:r>
      <w:r w:rsidR="004542B1">
        <w:rPr>
          <w:lang w:eastAsia="en-US"/>
        </w:rPr>
        <w:t>l</w:t>
      </w:r>
      <w:r w:rsidR="004542B1">
        <w:rPr>
          <w:lang w:eastAsia="en-US"/>
        </w:rPr>
        <w:t>rådgivere ikke er bevidste om</w:t>
      </w:r>
      <w:r w:rsidR="000865D6">
        <w:rPr>
          <w:lang w:eastAsia="en-US"/>
        </w:rPr>
        <w:t xml:space="preserve">. </w:t>
      </w:r>
      <w:r w:rsidR="00341044" w:rsidRPr="00B04204">
        <w:rPr>
          <w:lang w:eastAsia="en-US"/>
        </w:rPr>
        <w:t>Den konstruktivistiske, fortolkende tilgang kan netop byde ind med at afdække de kontingente</w:t>
      </w:r>
      <w:r w:rsidR="00B006DF">
        <w:rPr>
          <w:lang w:eastAsia="en-US"/>
        </w:rPr>
        <w:t xml:space="preserve"> strukturelle</w:t>
      </w:r>
      <w:r w:rsidR="00341044" w:rsidRPr="00B04204">
        <w:rPr>
          <w:lang w:eastAsia="en-US"/>
        </w:rPr>
        <w:t xml:space="preserve"> konstruktioner, som påvirker socialrådgivernes holdninger</w:t>
      </w:r>
      <w:r w:rsidR="00C37582">
        <w:rPr>
          <w:lang w:eastAsia="en-US"/>
        </w:rPr>
        <w:t>, vurderinger</w:t>
      </w:r>
      <w:r w:rsidR="00341044" w:rsidRPr="00B04204">
        <w:rPr>
          <w:lang w:eastAsia="en-US"/>
        </w:rPr>
        <w:t xml:space="preserve"> og handleforestillinger, og som kan være negative for det sociale arbejde</w:t>
      </w:r>
      <w:r w:rsidR="004A2309">
        <w:rPr>
          <w:lang w:eastAsia="en-US"/>
        </w:rPr>
        <w:t>s udvikling</w:t>
      </w:r>
      <w:r w:rsidR="00341044" w:rsidRPr="00B04204">
        <w:rPr>
          <w:lang w:eastAsia="en-US"/>
        </w:rPr>
        <w:t xml:space="preserve">. Herved skabes der </w:t>
      </w:r>
      <w:r w:rsidR="008C176A" w:rsidRPr="00B04204">
        <w:rPr>
          <w:lang w:eastAsia="en-US"/>
        </w:rPr>
        <w:t>mulighed for, at de kan ændres, i</w:t>
      </w:r>
      <w:r w:rsidR="00224F8E" w:rsidRPr="00B04204">
        <w:rPr>
          <w:color w:val="000000"/>
        </w:rPr>
        <w:t xml:space="preserve"> og</w:t>
      </w:r>
      <w:r w:rsidR="00224F8E" w:rsidRPr="002C110F">
        <w:rPr>
          <w:color w:val="000000"/>
        </w:rPr>
        <w:t xml:space="preserve"> med at konstruk</w:t>
      </w:r>
      <w:r w:rsidR="008C176A">
        <w:rPr>
          <w:color w:val="000000"/>
        </w:rPr>
        <w:t>tionerne er kontingente.</w:t>
      </w:r>
      <w:r w:rsidR="00224F8E" w:rsidRPr="002C110F">
        <w:rPr>
          <w:color w:val="000000"/>
        </w:rPr>
        <w:t xml:space="preserve"> </w:t>
      </w:r>
      <w:r w:rsidR="008C176A">
        <w:rPr>
          <w:color w:val="000000"/>
        </w:rPr>
        <w:t>V</w:t>
      </w:r>
      <w:r w:rsidR="00224F8E" w:rsidRPr="002C110F">
        <w:rPr>
          <w:color w:val="000000"/>
        </w:rPr>
        <w:t>ed at forskningen netop af-selvfølgeliggør de holdninger, socialrådgiverne forventes at betragte som selvfølge</w:t>
      </w:r>
      <w:r w:rsidR="00224F8E">
        <w:rPr>
          <w:color w:val="000000"/>
        </w:rPr>
        <w:t>lige og dox</w:t>
      </w:r>
      <w:r w:rsidR="00224F8E" w:rsidRPr="002C110F">
        <w:rPr>
          <w:color w:val="000000"/>
        </w:rPr>
        <w:t xml:space="preserve">iske, bliver </w:t>
      </w:r>
      <w:r w:rsidR="00D44F44">
        <w:rPr>
          <w:color w:val="000000"/>
        </w:rPr>
        <w:t>det muligt at forestille sig,</w:t>
      </w:r>
      <w:r w:rsidR="00224F8E" w:rsidRPr="002C110F">
        <w:rPr>
          <w:color w:val="000000"/>
        </w:rPr>
        <w:t xml:space="preserve"> hol</w:t>
      </w:r>
      <w:r w:rsidR="00EC713A">
        <w:rPr>
          <w:color w:val="000000"/>
        </w:rPr>
        <w:t>dningerne kan</w:t>
      </w:r>
      <w:r w:rsidR="005C641B">
        <w:rPr>
          <w:color w:val="000000"/>
        </w:rPr>
        <w:t xml:space="preserve"> være anderledes</w:t>
      </w:r>
      <w:r w:rsidR="00224F8E" w:rsidRPr="002C110F">
        <w:rPr>
          <w:color w:val="000000"/>
        </w:rPr>
        <w:t>.</w:t>
      </w:r>
      <w:r w:rsidR="00224F8E">
        <w:rPr>
          <w:color w:val="000000"/>
        </w:rPr>
        <w:t xml:space="preserve"> </w:t>
      </w:r>
      <w:r w:rsidR="00277FB7">
        <w:rPr>
          <w:color w:val="000000"/>
        </w:rPr>
        <w:t>N</w:t>
      </w:r>
      <w:r w:rsidR="00341044">
        <w:rPr>
          <w:color w:val="000000"/>
        </w:rPr>
        <w:t>etop derfor er den strukturalistiske konstruktivisme særdeles velegnet som videnskabsteoretisk positionering i en undersøgelse af socialrådgiveres holdninger til whistleblowing i socialt arbejde.</w:t>
      </w:r>
    </w:p>
    <w:p w:rsidR="00341044" w:rsidRDefault="00341044" w:rsidP="00FD32F1">
      <w:pPr>
        <w:pStyle w:val="NormalWeb"/>
        <w:shd w:val="clear" w:color="auto" w:fill="FFFFFF"/>
        <w:spacing w:before="0" w:beforeAutospacing="0" w:after="0" w:afterAutospacing="0" w:line="360" w:lineRule="auto"/>
        <w:rPr>
          <w:color w:val="000000"/>
          <w:highlight w:val="yellow"/>
        </w:rPr>
      </w:pPr>
    </w:p>
    <w:p w:rsidR="00341044" w:rsidRPr="00DA3E85" w:rsidRDefault="00341044" w:rsidP="000C6754">
      <w:pPr>
        <w:pStyle w:val="NormalWeb"/>
        <w:shd w:val="clear" w:color="auto" w:fill="FFFFFF"/>
        <w:spacing w:before="0" w:beforeAutospacing="0" w:after="0" w:afterAutospacing="0" w:line="360" w:lineRule="auto"/>
        <w:rPr>
          <w:color w:val="000000"/>
        </w:rPr>
      </w:pPr>
      <w:r w:rsidRPr="00DA3E85">
        <w:rPr>
          <w:color w:val="000000"/>
        </w:rPr>
        <w:t>Efter at have præsenteret den videnskabsteoretiske positionering for specialet, står den metodiske positionering næst for at blive introduceret. Denne har, i kraft af den videnskabsteoretiske positi</w:t>
      </w:r>
      <w:r w:rsidRPr="00DA3E85">
        <w:rPr>
          <w:color w:val="000000"/>
        </w:rPr>
        <w:t>o</w:t>
      </w:r>
      <w:r w:rsidRPr="00DA3E85">
        <w:rPr>
          <w:color w:val="000000"/>
        </w:rPr>
        <w:t>nering, fået u</w:t>
      </w:r>
      <w:r>
        <w:rPr>
          <w:color w:val="000000"/>
        </w:rPr>
        <w:t xml:space="preserve">dstukket rammer for, hvilke veje, </w:t>
      </w:r>
      <w:r w:rsidRPr="00DA3E85">
        <w:rPr>
          <w:color w:val="000000"/>
        </w:rPr>
        <w:t>der er mulige</w:t>
      </w:r>
      <w:r>
        <w:rPr>
          <w:color w:val="000000"/>
        </w:rPr>
        <w:t xml:space="preserve"> at gå</w:t>
      </w:r>
      <w:r w:rsidRPr="00DA3E85">
        <w:rPr>
          <w:color w:val="000000"/>
        </w:rPr>
        <w:t xml:space="preserve">.  </w:t>
      </w:r>
    </w:p>
    <w:p w:rsidR="00341044" w:rsidRDefault="00341044" w:rsidP="00FD32F1">
      <w:pPr>
        <w:spacing w:line="360" w:lineRule="auto"/>
        <w:rPr>
          <w:lang w:eastAsia="en-US"/>
        </w:rPr>
      </w:pPr>
    </w:p>
    <w:p w:rsidR="00075F90" w:rsidRDefault="00075F90" w:rsidP="00FD32F1">
      <w:pPr>
        <w:spacing w:line="360" w:lineRule="auto"/>
        <w:rPr>
          <w:lang w:eastAsia="en-US"/>
        </w:rPr>
      </w:pPr>
    </w:p>
    <w:p w:rsidR="00075F90" w:rsidRDefault="00075F90" w:rsidP="00FD32F1">
      <w:pPr>
        <w:spacing w:line="360" w:lineRule="auto"/>
        <w:rPr>
          <w:lang w:eastAsia="en-US"/>
        </w:rPr>
      </w:pPr>
    </w:p>
    <w:p w:rsidR="00075F90" w:rsidRDefault="00075F90" w:rsidP="00FD32F1">
      <w:pPr>
        <w:spacing w:line="360" w:lineRule="auto"/>
        <w:rPr>
          <w:lang w:eastAsia="en-US"/>
        </w:rPr>
      </w:pPr>
    </w:p>
    <w:p w:rsidR="00075F90" w:rsidRDefault="00075F90" w:rsidP="00FD32F1">
      <w:pPr>
        <w:spacing w:line="360" w:lineRule="auto"/>
        <w:rPr>
          <w:lang w:eastAsia="en-US"/>
        </w:rPr>
      </w:pPr>
    </w:p>
    <w:p w:rsidR="00075F90" w:rsidRDefault="00075F90" w:rsidP="00FD32F1">
      <w:pPr>
        <w:spacing w:line="360" w:lineRule="auto"/>
        <w:rPr>
          <w:lang w:eastAsia="en-US"/>
        </w:rPr>
      </w:pPr>
    </w:p>
    <w:p w:rsidR="00075F90" w:rsidRDefault="00075F90" w:rsidP="00FD32F1">
      <w:pPr>
        <w:spacing w:line="360" w:lineRule="auto"/>
        <w:rPr>
          <w:lang w:eastAsia="en-US"/>
        </w:rPr>
      </w:pPr>
    </w:p>
    <w:p w:rsidR="00075F90" w:rsidRDefault="00075F90" w:rsidP="00FD32F1">
      <w:pPr>
        <w:spacing w:line="360" w:lineRule="auto"/>
        <w:rPr>
          <w:lang w:eastAsia="en-US"/>
        </w:rPr>
      </w:pPr>
    </w:p>
    <w:p w:rsidR="00075F90" w:rsidRDefault="00075F90" w:rsidP="00FD32F1">
      <w:pPr>
        <w:spacing w:line="360" w:lineRule="auto"/>
        <w:rPr>
          <w:lang w:eastAsia="en-US"/>
        </w:rPr>
      </w:pPr>
    </w:p>
    <w:p w:rsidR="00075F90" w:rsidRDefault="00075F90" w:rsidP="00FD32F1">
      <w:pPr>
        <w:spacing w:line="360" w:lineRule="auto"/>
        <w:rPr>
          <w:lang w:eastAsia="en-US"/>
        </w:rPr>
      </w:pPr>
    </w:p>
    <w:p w:rsidR="00075F90" w:rsidRDefault="00075F90" w:rsidP="00FD32F1">
      <w:pPr>
        <w:spacing w:line="360" w:lineRule="auto"/>
        <w:rPr>
          <w:lang w:eastAsia="en-US"/>
        </w:rPr>
      </w:pPr>
    </w:p>
    <w:p w:rsidR="00341044" w:rsidRDefault="00341044" w:rsidP="00FD32F1">
      <w:pPr>
        <w:pStyle w:val="Overskrift1"/>
        <w:spacing w:line="360" w:lineRule="auto"/>
        <w:rPr>
          <w:rFonts w:ascii="Times New Roman" w:hAnsi="Times New Roman" w:cs="Times New Roman"/>
        </w:rPr>
      </w:pPr>
      <w:bookmarkStart w:id="10" w:name="_Toc331488418"/>
      <w:r>
        <w:rPr>
          <w:rFonts w:ascii="Times New Roman" w:hAnsi="Times New Roman" w:cs="Times New Roman"/>
        </w:rPr>
        <w:lastRenderedPageBreak/>
        <w:t>5.</w:t>
      </w:r>
      <w:r w:rsidRPr="00192216">
        <w:rPr>
          <w:rFonts w:ascii="Times New Roman" w:hAnsi="Times New Roman" w:cs="Times New Roman"/>
        </w:rPr>
        <w:t xml:space="preserve"> Metodisk positionering</w:t>
      </w:r>
      <w:bookmarkEnd w:id="10"/>
    </w:p>
    <w:p w:rsidR="00341044" w:rsidRDefault="00AE03E4" w:rsidP="00AE03E4">
      <w:pPr>
        <w:autoSpaceDE w:val="0"/>
        <w:autoSpaceDN w:val="0"/>
        <w:adjustRightInd w:val="0"/>
        <w:spacing w:line="360" w:lineRule="auto"/>
      </w:pPr>
      <w:r>
        <w:rPr>
          <w:lang w:eastAsia="en-US"/>
        </w:rPr>
        <w:t xml:space="preserve">Specialets problemstilling undersøges ud fra et miks mellem vignetmetode og kvalitativ metode. </w:t>
      </w:r>
      <w:r w:rsidR="00341044">
        <w:t>Nedenfor præsenteres disse tilgange</w:t>
      </w:r>
      <w:r>
        <w:t xml:space="preserve"> </w:t>
      </w:r>
      <w:r w:rsidR="00341044">
        <w:t>i forhold til</w:t>
      </w:r>
      <w:r w:rsidR="00982B95">
        <w:t>,</w:t>
      </w:r>
      <w:r w:rsidR="00341044">
        <w:t xml:space="preserve"> hvordan de mikses og benyttes i specialet, </w:t>
      </w:r>
      <w:r>
        <w:t xml:space="preserve">ligesom baggrunden for valg af dette metodemiks gøres eksplicit. </w:t>
      </w:r>
      <w:r w:rsidR="00341044" w:rsidRPr="00A10478">
        <w:t>Sidst i afsnittet følger e</w:t>
      </w:r>
      <w:r w:rsidR="00341044">
        <w:t>t kritisk</w:t>
      </w:r>
      <w:r>
        <w:t xml:space="preserve"> blik på metoden</w:t>
      </w:r>
      <w:r w:rsidR="001117A9">
        <w:t xml:space="preserve">, da denne ligesom alle andre metoder har svagheder. </w:t>
      </w:r>
    </w:p>
    <w:p w:rsidR="00A2478E" w:rsidRDefault="00A2478E" w:rsidP="00AE03E4">
      <w:pPr>
        <w:autoSpaceDE w:val="0"/>
        <w:autoSpaceDN w:val="0"/>
        <w:adjustRightInd w:val="0"/>
        <w:spacing w:line="360" w:lineRule="auto"/>
      </w:pPr>
    </w:p>
    <w:p w:rsidR="00341044" w:rsidRPr="00AE03E4" w:rsidRDefault="00341044" w:rsidP="00AE03E4">
      <w:pPr>
        <w:pStyle w:val="Overskrift2"/>
        <w:spacing w:line="360" w:lineRule="auto"/>
      </w:pPr>
      <w:bookmarkStart w:id="11" w:name="_Toc331488419"/>
      <w:r>
        <w:t>5</w:t>
      </w:r>
      <w:r w:rsidRPr="004C0892">
        <w:t xml:space="preserve">.1. </w:t>
      </w:r>
      <w:r w:rsidR="00AE03E4">
        <w:t>V</w:t>
      </w:r>
      <w:r w:rsidRPr="004C0892">
        <w:t>ignetmetode</w:t>
      </w:r>
      <w:bookmarkEnd w:id="11"/>
    </w:p>
    <w:p w:rsidR="00341044" w:rsidRDefault="00341044" w:rsidP="00FD32F1">
      <w:pPr>
        <w:spacing w:line="360" w:lineRule="auto"/>
        <w:rPr>
          <w:lang w:eastAsia="en-US"/>
        </w:rPr>
      </w:pPr>
      <w:r>
        <w:rPr>
          <w:lang w:eastAsia="en-US"/>
        </w:rPr>
        <w:t>Vignetmetoden er</w:t>
      </w:r>
      <w:r w:rsidRPr="004119E5">
        <w:rPr>
          <w:lang w:eastAsia="en-US"/>
        </w:rPr>
        <w:t xml:space="preserve"> særdeles velegnet til at undersøge normative problemstillinger</w:t>
      </w:r>
      <w:r w:rsidR="00E5146D">
        <w:rPr>
          <w:lang w:eastAsia="en-US"/>
        </w:rPr>
        <w:t>. Dette er den, fo</w:t>
      </w:r>
      <w:r w:rsidR="00E5146D">
        <w:rPr>
          <w:lang w:eastAsia="en-US"/>
        </w:rPr>
        <w:t>r</w:t>
      </w:r>
      <w:r w:rsidR="00E5146D">
        <w:rPr>
          <w:lang w:eastAsia="en-US"/>
        </w:rPr>
        <w:t>di den</w:t>
      </w:r>
      <w:r w:rsidR="00CE1656">
        <w:rPr>
          <w:lang w:eastAsia="en-US"/>
        </w:rPr>
        <w:t xml:space="preserve"> giver holdninger,</w:t>
      </w:r>
      <w:r w:rsidRPr="004119E5">
        <w:rPr>
          <w:lang w:eastAsia="en-US"/>
        </w:rPr>
        <w:t xml:space="preserve"> vurderinger</w:t>
      </w:r>
      <w:r w:rsidR="00CE1656">
        <w:rPr>
          <w:lang w:eastAsia="en-US"/>
        </w:rPr>
        <w:t xml:space="preserve"> og handleforestillinger</w:t>
      </w:r>
      <w:r w:rsidRPr="004119E5">
        <w:rPr>
          <w:lang w:eastAsia="en-US"/>
        </w:rPr>
        <w:t xml:space="preserve"> en social dimension ved at sætte d</w:t>
      </w:r>
      <w:r>
        <w:rPr>
          <w:lang w:eastAsia="en-US"/>
        </w:rPr>
        <w:t>em ind i en konkret kontekst</w:t>
      </w:r>
      <w:r w:rsidR="0074541A">
        <w:rPr>
          <w:lang w:eastAsia="en-US"/>
        </w:rPr>
        <w:t>,</w:t>
      </w:r>
      <w:r w:rsidRPr="004119E5">
        <w:rPr>
          <w:lang w:eastAsia="en-US"/>
        </w:rPr>
        <w:t xml:space="preserve"> som tillader, at informante</w:t>
      </w:r>
      <w:r>
        <w:rPr>
          <w:lang w:eastAsia="en-US"/>
        </w:rPr>
        <w:t>r</w:t>
      </w:r>
      <w:r w:rsidRPr="004119E5">
        <w:rPr>
          <w:lang w:eastAsia="en-US"/>
        </w:rPr>
        <w:t>n</w:t>
      </w:r>
      <w:r>
        <w:rPr>
          <w:lang w:eastAsia="en-US"/>
        </w:rPr>
        <w:t>e</w:t>
      </w:r>
      <w:r w:rsidR="003D0627">
        <w:rPr>
          <w:lang w:eastAsia="en-US"/>
        </w:rPr>
        <w:t>s holdninger</w:t>
      </w:r>
      <w:r w:rsidRPr="004119E5">
        <w:rPr>
          <w:lang w:eastAsia="en-US"/>
        </w:rPr>
        <w:t xml:space="preserve"> kan bindes op på en specifik situation </w:t>
      </w:r>
      <w:r w:rsidRPr="003D0627">
        <w:rPr>
          <w:lang w:eastAsia="en-US"/>
        </w:rPr>
        <w:t>(Finch, 1987</w:t>
      </w:r>
      <w:r w:rsidR="00C135DF" w:rsidRPr="003D0627">
        <w:rPr>
          <w:lang w:eastAsia="en-US"/>
        </w:rPr>
        <w:t>:1</w:t>
      </w:r>
      <w:r w:rsidR="003D0627" w:rsidRPr="003D0627">
        <w:rPr>
          <w:lang w:eastAsia="en-US"/>
        </w:rPr>
        <w:t>05</w:t>
      </w:r>
      <w:r w:rsidR="003D0627">
        <w:rPr>
          <w:lang w:eastAsia="en-US"/>
        </w:rPr>
        <w:t>-106</w:t>
      </w:r>
      <w:r w:rsidRPr="004119E5">
        <w:rPr>
          <w:lang w:eastAsia="en-US"/>
        </w:rPr>
        <w:t xml:space="preserve">). </w:t>
      </w:r>
      <w:r>
        <w:rPr>
          <w:lang w:eastAsia="en-US"/>
        </w:rPr>
        <w:t>En vignet er en kort beskrivelse af et samfundsmæssigt fænomen. Den kan indeholde beskrivelse af en person, en social situation eller et kortere eller længere hæ</w:t>
      </w:r>
      <w:r>
        <w:rPr>
          <w:lang w:eastAsia="en-US"/>
        </w:rPr>
        <w:t>n</w:t>
      </w:r>
      <w:r>
        <w:rPr>
          <w:lang w:eastAsia="en-US"/>
        </w:rPr>
        <w:t>delsesforløb, som forelægges</w:t>
      </w:r>
      <w:r w:rsidR="00A2478E">
        <w:rPr>
          <w:lang w:eastAsia="en-US"/>
        </w:rPr>
        <w:t xml:space="preserve"> nogle</w:t>
      </w:r>
      <w:r>
        <w:rPr>
          <w:lang w:eastAsia="en-US"/>
        </w:rPr>
        <w:t xml:space="preserve"> informanter med henblik på, at disse skal tage stilling til nogle nærmere beskrevne spørgsmål med relevans for vignettens indhold (Ejrnæs &amp; Monrad, 2012:13). </w:t>
      </w:r>
      <w:r w:rsidR="0088217D">
        <w:rPr>
          <w:lang w:eastAsia="en-US"/>
        </w:rPr>
        <w:t>V</w:t>
      </w:r>
      <w:r>
        <w:rPr>
          <w:lang w:eastAsia="en-US"/>
        </w:rPr>
        <w:t xml:space="preserve">ignetten er i specialet skriftlig i form af en tekst. Desuden kan den være fiktiv, eller den </w:t>
      </w:r>
      <w:r w:rsidRPr="005F775D">
        <w:rPr>
          <w:lang w:eastAsia="en-US"/>
        </w:rPr>
        <w:t>kan være baseret på en virkeligt forekommende situation</w:t>
      </w:r>
      <w:r>
        <w:rPr>
          <w:lang w:eastAsia="en-US"/>
        </w:rPr>
        <w:t>, hvoraf det sidste gør sig gældende i de</w:t>
      </w:r>
      <w:r w:rsidR="006F084A">
        <w:rPr>
          <w:lang w:eastAsia="en-US"/>
        </w:rPr>
        <w:t>nne unders</w:t>
      </w:r>
      <w:r w:rsidR="006F084A">
        <w:rPr>
          <w:lang w:eastAsia="en-US"/>
        </w:rPr>
        <w:t>ø</w:t>
      </w:r>
      <w:r w:rsidR="006F084A">
        <w:rPr>
          <w:lang w:eastAsia="en-US"/>
        </w:rPr>
        <w:t>gelse</w:t>
      </w:r>
      <w:r w:rsidRPr="005F775D">
        <w:rPr>
          <w:lang w:eastAsia="en-US"/>
        </w:rPr>
        <w:t>.</w:t>
      </w:r>
      <w:r>
        <w:rPr>
          <w:lang w:eastAsia="en-US"/>
        </w:rPr>
        <w:t xml:space="preserve"> </w:t>
      </w:r>
    </w:p>
    <w:p w:rsidR="00341044" w:rsidRDefault="00341044" w:rsidP="00FD32F1">
      <w:pPr>
        <w:spacing w:line="360" w:lineRule="auto"/>
        <w:rPr>
          <w:lang w:eastAsia="en-US"/>
        </w:rPr>
      </w:pPr>
    </w:p>
    <w:p w:rsidR="00341044" w:rsidRPr="001A15C9" w:rsidRDefault="00341044" w:rsidP="00091504">
      <w:pPr>
        <w:spacing w:line="360" w:lineRule="auto"/>
        <w:rPr>
          <w:b/>
          <w:bCs/>
        </w:rPr>
      </w:pPr>
      <w:r>
        <w:rPr>
          <w:b/>
          <w:bCs/>
        </w:rPr>
        <w:t>Udarbejdelse af vignetten</w:t>
      </w:r>
    </w:p>
    <w:p w:rsidR="00341044" w:rsidRDefault="00341044" w:rsidP="00BF7C0C">
      <w:pPr>
        <w:pStyle w:val="NormalWeb"/>
        <w:shd w:val="clear" w:color="auto" w:fill="FFFFFF"/>
        <w:spacing w:before="0" w:beforeAutospacing="0" w:after="0" w:afterAutospacing="0" w:line="360" w:lineRule="auto"/>
      </w:pPr>
      <w:r w:rsidRPr="002133CC">
        <w:rPr>
          <w:lang w:eastAsia="en-US"/>
        </w:rPr>
        <w:t>Se</w:t>
      </w:r>
      <w:r w:rsidR="002B6725">
        <w:rPr>
          <w:lang w:eastAsia="en-US"/>
        </w:rPr>
        <w:t>lve udarbejdelsen af vignetten kan være</w:t>
      </w:r>
      <w:r w:rsidRPr="002133CC">
        <w:rPr>
          <w:lang w:eastAsia="en-US"/>
        </w:rPr>
        <w:t xml:space="preserve"> en af de mest tidskrævende faser i en vignetundersøge</w:t>
      </w:r>
      <w:r w:rsidRPr="002133CC">
        <w:rPr>
          <w:lang w:eastAsia="en-US"/>
        </w:rPr>
        <w:t>l</w:t>
      </w:r>
      <w:r w:rsidRPr="002133CC">
        <w:rPr>
          <w:lang w:eastAsia="en-US"/>
        </w:rPr>
        <w:t>se</w:t>
      </w:r>
      <w:r>
        <w:rPr>
          <w:lang w:eastAsia="en-US"/>
        </w:rPr>
        <w:t>, ligesom den er særlig betydningsfuld for undersøgelsesresultaternes troværdighed. D</w:t>
      </w:r>
      <w:r w:rsidRPr="002133CC">
        <w:rPr>
          <w:lang w:eastAsia="en-US"/>
        </w:rPr>
        <w:t>er er adski</w:t>
      </w:r>
      <w:r w:rsidRPr="002133CC">
        <w:rPr>
          <w:lang w:eastAsia="en-US"/>
        </w:rPr>
        <w:t>l</w:t>
      </w:r>
      <w:r w:rsidRPr="002133CC">
        <w:rPr>
          <w:lang w:eastAsia="en-US"/>
        </w:rPr>
        <w:t>lige faktorer, der skal tages hensyn til</w:t>
      </w:r>
      <w:r>
        <w:rPr>
          <w:lang w:eastAsia="en-US"/>
        </w:rPr>
        <w:t>, når vignetten udarbejdes:</w:t>
      </w:r>
      <w:r w:rsidRPr="002133CC">
        <w:rPr>
          <w:lang w:eastAsia="en-US"/>
        </w:rPr>
        <w:t xml:space="preserve"> hvad og hvem bør den omhandle, hvordan bør den konstrueres</w:t>
      </w:r>
      <w:r w:rsidR="0074541A">
        <w:rPr>
          <w:lang w:eastAsia="en-US"/>
        </w:rPr>
        <w:t>,</w:t>
      </w:r>
      <w:r w:rsidRPr="002133CC">
        <w:rPr>
          <w:lang w:eastAsia="en-US"/>
        </w:rPr>
        <w:t xml:space="preserve"> og hvad bør være de centrale faktorer i vignetten, som må forventes at være afgørende for informanternes holdninger til situatio</w:t>
      </w:r>
      <w:r>
        <w:rPr>
          <w:lang w:eastAsia="en-US"/>
        </w:rPr>
        <w:t>nen.</w:t>
      </w:r>
      <w:r w:rsidRPr="002133CC">
        <w:rPr>
          <w:lang w:eastAsia="en-US"/>
        </w:rPr>
        <w:t xml:space="preserve"> </w:t>
      </w:r>
      <w:r>
        <w:rPr>
          <w:lang w:eastAsia="en-US"/>
        </w:rPr>
        <w:t>Specialet tager</w:t>
      </w:r>
      <w:r w:rsidRPr="002133CC">
        <w:rPr>
          <w:lang w:eastAsia="en-US"/>
        </w:rPr>
        <w:t xml:space="preserve"> udgangspunkt i en case fra fagbladet Socialrådgiveren, der beskriver en virkeligt foregået situation fra en familierå</w:t>
      </w:r>
      <w:r w:rsidRPr="002133CC">
        <w:rPr>
          <w:lang w:eastAsia="en-US"/>
        </w:rPr>
        <w:t>d</w:t>
      </w:r>
      <w:r w:rsidRPr="002133CC">
        <w:rPr>
          <w:lang w:eastAsia="en-US"/>
        </w:rPr>
        <w:t xml:space="preserve">givning. </w:t>
      </w:r>
      <w:r>
        <w:rPr>
          <w:lang w:eastAsia="en-US"/>
        </w:rPr>
        <w:t xml:space="preserve">Der er </w:t>
      </w:r>
      <w:r w:rsidRPr="002133CC">
        <w:rPr>
          <w:lang w:eastAsia="en-US"/>
        </w:rPr>
        <w:t>ændret en smule i casen for at gøre den uigenkendelig for de informanter, der på forh</w:t>
      </w:r>
      <w:r w:rsidR="00B07DF2">
        <w:rPr>
          <w:lang w:eastAsia="en-US"/>
        </w:rPr>
        <w:t>ånd måtte have læst artiklen</w:t>
      </w:r>
      <w:r w:rsidRPr="002133CC">
        <w:rPr>
          <w:lang w:eastAsia="en-US"/>
        </w:rPr>
        <w:t>, så de ikke har et forudgående kendskab til handlingen i vignetten. At jeg har valgt at benytte en virkeligt foregået situation, hænger sammen med bestræbelsen på at gøre vignetten realistisk</w:t>
      </w:r>
      <w:r>
        <w:rPr>
          <w:lang w:eastAsia="en-US"/>
        </w:rPr>
        <w:t xml:space="preserve"> for</w:t>
      </w:r>
      <w:r w:rsidRPr="002133CC">
        <w:rPr>
          <w:lang w:eastAsia="en-US"/>
        </w:rPr>
        <w:t xml:space="preserve"> informanterne (Ejrnæs &amp; Mon</w:t>
      </w:r>
      <w:r w:rsidR="00953D1E">
        <w:rPr>
          <w:lang w:eastAsia="en-US"/>
        </w:rPr>
        <w:t>rad, 2012:60</w:t>
      </w:r>
      <w:r>
        <w:rPr>
          <w:lang w:eastAsia="en-US"/>
        </w:rPr>
        <w:t>)</w:t>
      </w:r>
      <w:r w:rsidRPr="002133CC">
        <w:rPr>
          <w:lang w:eastAsia="en-US"/>
        </w:rPr>
        <w:t xml:space="preserve">. </w:t>
      </w:r>
      <w:r w:rsidRPr="00195ECE">
        <w:t xml:space="preserve">Det er særligt vigtigt, at vignetten er realistisk for informanterne, </w:t>
      </w:r>
      <w:r w:rsidR="00033CC4">
        <w:t>da</w:t>
      </w:r>
      <w:r w:rsidRPr="00195ECE">
        <w:t xml:space="preserve"> dette forhold styrker troværdigheden af </w:t>
      </w:r>
      <w:r w:rsidR="00274AD3">
        <w:t>undersøgelse</w:t>
      </w:r>
      <w:r w:rsidR="00274AD3">
        <w:t>s</w:t>
      </w:r>
      <w:r w:rsidRPr="00195ECE">
        <w:t>resultater</w:t>
      </w:r>
      <w:r w:rsidR="0074541A">
        <w:t>ne. Hvis man fx forestiller sig</w:t>
      </w:r>
      <w:r w:rsidRPr="00195ECE">
        <w:t xml:space="preserve"> at skulle svare på et spørgsmål om praksis i et Jobcenter </w:t>
      </w:r>
      <w:r w:rsidRPr="00195ECE">
        <w:lastRenderedPageBreak/>
        <w:t>uden at have erfaring med arbejdet i et Jobcenter, bliver svaret tilfæl</w:t>
      </w:r>
      <w:r w:rsidR="00CF0FA2">
        <w:t>digt. Alle seks</w:t>
      </w:r>
      <w:r w:rsidR="002309B3">
        <w:t xml:space="preserve"> informanter </w:t>
      </w:r>
      <w:r w:rsidRPr="00195ECE">
        <w:t>har i interviewene givet udtryk for, at de ikke selv har erfaringer med en situation lig den i vignetten, men s</w:t>
      </w:r>
      <w:r>
        <w:t>amtidig</w:t>
      </w:r>
      <w:r w:rsidRPr="00195ECE">
        <w:t xml:space="preserve"> gør</w:t>
      </w:r>
      <w:r>
        <w:t xml:space="preserve"> de alle</w:t>
      </w:r>
      <w:r w:rsidRPr="00195ECE">
        <w:t xml:space="preserve"> opmærksom på, at situationen forekommer dem virkelighedsnær og ge</w:t>
      </w:r>
      <w:r w:rsidRPr="00195ECE">
        <w:t>n</w:t>
      </w:r>
      <w:r w:rsidRPr="00195ECE">
        <w:t xml:space="preserve">kendelig. Det kan </w:t>
      </w:r>
      <w:r w:rsidR="00866788">
        <w:t>heraf</w:t>
      </w:r>
      <w:r w:rsidRPr="00195ECE">
        <w:t xml:space="preserve"> udledes, at vignetten ikke forekommer hypotetisk og urealistisk for info</w:t>
      </w:r>
      <w:r w:rsidRPr="00195ECE">
        <w:t>r</w:t>
      </w:r>
      <w:r w:rsidRPr="00195ECE">
        <w:t>manterne, hvilket er vigtigt f</w:t>
      </w:r>
      <w:r w:rsidR="006E10E7">
        <w:t>or undersøgelsens resultater</w:t>
      </w:r>
      <w:r w:rsidR="00953D1E">
        <w:t>, idet informanternes besvarelse af spørg</w:t>
      </w:r>
      <w:r w:rsidR="00953D1E">
        <w:t>s</w:t>
      </w:r>
      <w:r w:rsidR="00953D1E">
        <w:t>målene således bliver mere troværdige</w:t>
      </w:r>
      <w:r w:rsidRPr="00195ECE">
        <w:t xml:space="preserve"> </w:t>
      </w:r>
      <w:r w:rsidRPr="00054583">
        <w:t>(</w:t>
      </w:r>
      <w:r w:rsidR="00A053C2">
        <w:t>ibid.</w:t>
      </w:r>
      <w:r w:rsidRPr="00054583">
        <w:rPr>
          <w:lang w:eastAsia="en-US"/>
        </w:rPr>
        <w:t>:</w:t>
      </w:r>
      <w:r w:rsidR="00953D1E" w:rsidRPr="00CD5A84">
        <w:rPr>
          <w:lang w:eastAsia="en-US"/>
        </w:rPr>
        <w:t>56</w:t>
      </w:r>
      <w:r w:rsidRPr="00CD5A84">
        <w:t>).</w:t>
      </w:r>
    </w:p>
    <w:p w:rsidR="00341044" w:rsidRDefault="00341044" w:rsidP="00BF7C0C">
      <w:pPr>
        <w:autoSpaceDE w:val="0"/>
        <w:autoSpaceDN w:val="0"/>
        <w:adjustRightInd w:val="0"/>
        <w:spacing w:line="360" w:lineRule="auto"/>
      </w:pPr>
    </w:p>
    <w:p w:rsidR="00341044" w:rsidRDefault="00341044" w:rsidP="00BF7C0C">
      <w:pPr>
        <w:autoSpaceDE w:val="0"/>
        <w:autoSpaceDN w:val="0"/>
        <w:adjustRightInd w:val="0"/>
        <w:spacing w:line="360" w:lineRule="auto"/>
      </w:pPr>
      <w:r w:rsidRPr="0037447D">
        <w:t>Noget andet, der styrker troværdigheden af undersøgelsesresultaterne, er at sikre sig, at man unde</w:t>
      </w:r>
      <w:r w:rsidRPr="0037447D">
        <w:t>r</w:t>
      </w:r>
      <w:r w:rsidRPr="0037447D">
        <w:t>søger det, man</w:t>
      </w:r>
      <w:r w:rsidR="00532D70">
        <w:t xml:space="preserve"> har til hensigt at undersøge. Også d</w:t>
      </w:r>
      <w:r w:rsidRPr="0037447D">
        <w:t>ette f</w:t>
      </w:r>
      <w:r w:rsidR="00A11894">
        <w:t xml:space="preserve">orhold afhænger </w:t>
      </w:r>
      <w:r w:rsidRPr="0037447D">
        <w:t>særligt af, hvordan vigne</w:t>
      </w:r>
      <w:r w:rsidRPr="0037447D">
        <w:t>t</w:t>
      </w:r>
      <w:r w:rsidRPr="0037447D">
        <w:t>ten udformes. Formålet med vignetten er netop, at informanterne skal forholde sig til den samme kontekst, når de gør rede for deres holdninger, vurderinger og handleforestillinger, således at fo</w:t>
      </w:r>
      <w:r w:rsidRPr="0037447D">
        <w:t>r</w:t>
      </w:r>
      <w:r w:rsidRPr="0037447D">
        <w:t>skelle mellem informanterne kan analyseres. Såfremt vignetten efterlader mulighed for at indhold</w:t>
      </w:r>
      <w:r w:rsidRPr="0037447D">
        <w:t>s</w:t>
      </w:r>
      <w:r w:rsidRPr="0037447D">
        <w:t>udfylde manglende beskrivelser, sker der højst sandsynligt det, at informanterne associerer på hver deres måde</w:t>
      </w:r>
      <w:r>
        <w:t xml:space="preserve"> i forhold til selvoplevede situationer fra deres praksis</w:t>
      </w:r>
      <w:r w:rsidRPr="0037447D">
        <w:t>. Er dette tilfældet, kan det blive vanskeligt at argumentere for, at der er tale om direkte holdningsforskelle blandt informanterne i stedet for blot forskelle i associationer, hvorved troværdigheden af resultatern</w:t>
      </w:r>
      <w:r w:rsidR="00BB417C">
        <w:t>e svækkes (ibid.</w:t>
      </w:r>
      <w:r w:rsidRPr="0037447D">
        <w:t xml:space="preserve">:144). </w:t>
      </w:r>
      <w:r w:rsidR="009004FD">
        <w:t>Ved en kvalitativ tilgang foregår associeringen dog eksplicit, da informanterne i tilfælde af man</w:t>
      </w:r>
      <w:r w:rsidR="009004FD">
        <w:t>g</w:t>
      </w:r>
      <w:r w:rsidR="009004FD">
        <w:t>lende beskrivelser</w:t>
      </w:r>
      <w:r w:rsidR="00C5579D">
        <w:t xml:space="preserve"> forventeligt</w:t>
      </w:r>
      <w:r w:rsidR="009004FD">
        <w:t xml:space="preserve"> vil svare:</w:t>
      </w:r>
      <w:r w:rsidR="008A46FB">
        <w:t xml:space="preserve"> det kommer an på. Herved er det</w:t>
      </w:r>
      <w:r w:rsidR="009004FD">
        <w:t xml:space="preserve"> muligt at styre informa</w:t>
      </w:r>
      <w:r w:rsidR="009004FD">
        <w:t>n</w:t>
      </w:r>
      <w:r w:rsidR="009004FD">
        <w:t xml:space="preserve">ternes associationer under interviewene i modsætning til ved en spørgeskemaundersøgelse. Det kan derfor argumenteres, at det er muligt at sammenligne informanternes holdninger i undersøgelsen. </w:t>
      </w:r>
      <w:r w:rsidRPr="0037447D">
        <w:t>Manglende oplysninger eller uklarheder i vignetten kan</w:t>
      </w:r>
      <w:r w:rsidR="00367E4D">
        <w:t xml:space="preserve"> tilmed</w:t>
      </w:r>
      <w:r w:rsidRPr="0037447D">
        <w:t xml:space="preserve"> i kvalitative studier være en styrke, da de kan afstedkomme interessante refleksioner (</w:t>
      </w:r>
      <w:r w:rsidR="004D327C">
        <w:rPr>
          <w:lang w:eastAsia="en-US"/>
        </w:rPr>
        <w:t>ibid.</w:t>
      </w:r>
      <w:r w:rsidRPr="0037447D">
        <w:rPr>
          <w:lang w:eastAsia="en-US"/>
        </w:rPr>
        <w:t>:40-41</w:t>
      </w:r>
      <w:r w:rsidRPr="0037447D">
        <w:t xml:space="preserve">). </w:t>
      </w:r>
      <w:r w:rsidR="006E2790">
        <w:t>Sandsynligheden for d</w:t>
      </w:r>
      <w:r w:rsidR="00674E25">
        <w:t>iss</w:t>
      </w:r>
      <w:r w:rsidR="004C7535">
        <w:t>e</w:t>
      </w:r>
      <w:r w:rsidRPr="0037447D">
        <w:t xml:space="preserve"> minim</w:t>
      </w:r>
      <w:r w:rsidRPr="0037447D">
        <w:t>e</w:t>
      </w:r>
      <w:r w:rsidRPr="0037447D">
        <w:t>res</w:t>
      </w:r>
      <w:r w:rsidR="006E2790">
        <w:t xml:space="preserve"> dog</w:t>
      </w:r>
      <w:r w:rsidRPr="0037447D">
        <w:t xml:space="preserve"> ved vertikale vignetundersøgelser, idet den grundige beskrivelse af konteksten øger san</w:t>
      </w:r>
      <w:r w:rsidRPr="0037447D">
        <w:t>d</w:t>
      </w:r>
      <w:r w:rsidRPr="0037447D">
        <w:t>synligheden for, at der svares ud fra den samme kontekst. I relation hertil skal siges, at undersøge</w:t>
      </w:r>
      <w:r w:rsidRPr="0037447D">
        <w:t>l</w:t>
      </w:r>
      <w:r w:rsidRPr="0037447D">
        <w:t xml:space="preserve">sens troværdighed er forsøgt </w:t>
      </w:r>
      <w:r w:rsidR="00224F8E" w:rsidRPr="0037447D">
        <w:t>maksimeret</w:t>
      </w:r>
      <w:r w:rsidRPr="0037447D">
        <w:t xml:space="preserve"> ved at pilotteste vignetten og spørgsmålene på to socia</w:t>
      </w:r>
      <w:r w:rsidRPr="0037447D">
        <w:t>l</w:t>
      </w:r>
      <w:r w:rsidRPr="0037447D">
        <w:t>rådgivere forud for interviewene, så</w:t>
      </w:r>
      <w:r w:rsidR="005741D6">
        <w:t>ledes at eventuelle</w:t>
      </w:r>
      <w:r w:rsidRPr="0037447D">
        <w:t xml:space="preserve"> misforståelser og uklarheder </w:t>
      </w:r>
      <w:r w:rsidR="002A57E5">
        <w:t>er</w:t>
      </w:r>
      <w:r w:rsidRPr="0037447D">
        <w:t xml:space="preserve"> fjernet, før den </w:t>
      </w:r>
      <w:r w:rsidR="00516CDC">
        <w:t>egentlige</w:t>
      </w:r>
      <w:r w:rsidRPr="0037447D">
        <w:t xml:space="preserve"> undersøgelse </w:t>
      </w:r>
      <w:r w:rsidR="0050482E">
        <w:t>er</w:t>
      </w:r>
      <w:r w:rsidR="00614170">
        <w:t xml:space="preserve"> igangsat (ibid.</w:t>
      </w:r>
      <w:r w:rsidRPr="0037447D">
        <w:t>:157-158).</w:t>
      </w:r>
      <w:r>
        <w:t xml:space="preserve"> </w:t>
      </w:r>
    </w:p>
    <w:p w:rsidR="00341044" w:rsidRPr="00091504" w:rsidRDefault="00341044" w:rsidP="00091504">
      <w:pPr>
        <w:spacing w:line="360" w:lineRule="auto"/>
        <w:rPr>
          <w:highlight w:val="yellow"/>
          <w:lang w:eastAsia="en-US"/>
        </w:rPr>
      </w:pPr>
    </w:p>
    <w:p w:rsidR="00341044" w:rsidRPr="0038593C" w:rsidRDefault="00341044" w:rsidP="00091504">
      <w:pPr>
        <w:spacing w:line="360" w:lineRule="auto"/>
        <w:rPr>
          <w:highlight w:val="yellow"/>
        </w:rPr>
      </w:pPr>
      <w:r w:rsidRPr="002133CC">
        <w:t>En vignet kan udformes horisontalt eller vertikalt. Ved en horisontal tilgang er vignetten forholdsvis kort og de uafhængige variable er person- eller situationskarakteristika</w:t>
      </w:r>
      <w:r>
        <w:t xml:space="preserve"> ved vignetpersonerne</w:t>
      </w:r>
      <w:r w:rsidRPr="002133CC">
        <w:t>, som let kan skiftes ud, såle</w:t>
      </w:r>
      <w:r>
        <w:t>des at der</w:t>
      </w:r>
      <w:r w:rsidRPr="002133CC">
        <w:t xml:space="preserve"> kan foretage</w:t>
      </w:r>
      <w:r>
        <w:t>s</w:t>
      </w:r>
      <w:r w:rsidRPr="002133CC">
        <w:t xml:space="preserve"> eksperimentelle undersøgelser. Herved kan fx de g</w:t>
      </w:r>
      <w:r w:rsidRPr="002133CC">
        <w:t>e</w:t>
      </w:r>
      <w:r w:rsidRPr="002133CC">
        <w:t xml:space="preserve">nerative mekanismer for informanternes holdninger undersøges. Ved en vertikal tilgang er vignetten </w:t>
      </w:r>
      <w:r w:rsidRPr="002133CC">
        <w:lastRenderedPageBreak/>
        <w:t>ofte lang med mange spørgsmål, og den kan inddeles i flere faser. Det er ved denne type unders</w:t>
      </w:r>
      <w:r w:rsidRPr="002133CC">
        <w:t>ø</w:t>
      </w:r>
      <w:r w:rsidRPr="002133CC">
        <w:t xml:space="preserve">gelse kendetegn ved informanterne, fx alder, </w:t>
      </w:r>
      <w:r w:rsidR="00D5794D">
        <w:t>anciennitet</w:t>
      </w:r>
      <w:r w:rsidRPr="002133CC">
        <w:t xml:space="preserve"> og uddannelse, der er de </w:t>
      </w:r>
      <w:r w:rsidR="002D0652">
        <w:t>interessante</w:t>
      </w:r>
      <w:r w:rsidRPr="002133CC">
        <w:t xml:space="preserve"> var</w:t>
      </w:r>
      <w:r w:rsidRPr="002133CC">
        <w:t>i</w:t>
      </w:r>
      <w:r w:rsidRPr="002133CC">
        <w:t>ab</w:t>
      </w:r>
      <w:r>
        <w:t>le</w:t>
      </w:r>
      <w:r w:rsidRPr="002133CC">
        <w:t xml:space="preserve">. </w:t>
      </w:r>
      <w:r w:rsidRPr="00B378A7">
        <w:t>Ved en sådan tilgang kan man undersøge, hvorvidt der er enighed blandt forskellige meda</w:t>
      </w:r>
      <w:r w:rsidRPr="00B378A7">
        <w:t>r</w:t>
      </w:r>
      <w:r w:rsidRPr="00B378A7">
        <w:t>bejdere i forhold til holdninger, vurderinger og handleforestillinger i den samme konkrete situation (</w:t>
      </w:r>
      <w:r w:rsidR="005558C4">
        <w:rPr>
          <w:lang w:eastAsia="en-US"/>
        </w:rPr>
        <w:t>ibid.</w:t>
      </w:r>
      <w:r w:rsidRPr="00B378A7">
        <w:rPr>
          <w:lang w:eastAsia="en-US"/>
        </w:rPr>
        <w:t>:29-30)</w:t>
      </w:r>
      <w:r w:rsidRPr="00B378A7">
        <w:t>.</w:t>
      </w:r>
      <w:r w:rsidR="0038593C">
        <w:t xml:space="preserve"> </w:t>
      </w:r>
      <w:r w:rsidRPr="00FD3403">
        <w:t xml:space="preserve">Vignetten i specialet er udformet vertikalt, da jeg netop ønsker </w:t>
      </w:r>
      <w:r w:rsidR="0038593C">
        <w:t xml:space="preserve">at afdække </w:t>
      </w:r>
      <w:r w:rsidRPr="00FD3403">
        <w:t>holdninger, vurderinger og handleforestillinger</w:t>
      </w:r>
      <w:r w:rsidR="0038593C">
        <w:t xml:space="preserve"> samt enighed i disse</w:t>
      </w:r>
      <w:r w:rsidRPr="00FD3403">
        <w:t xml:space="preserve"> i relation til whistlebl</w:t>
      </w:r>
      <w:r>
        <w:t>owing i socialt arbe</w:t>
      </w:r>
      <w:r>
        <w:t>j</w:t>
      </w:r>
      <w:r>
        <w:t>de</w:t>
      </w:r>
      <w:r w:rsidRPr="00FD3403">
        <w:t>. Ved at stille spørgsmål om baggrundsvariable hos informanterne, bliver det muligt at samme</w:t>
      </w:r>
      <w:r w:rsidRPr="00FD3403">
        <w:t>n</w:t>
      </w:r>
      <w:r w:rsidRPr="00FD3403">
        <w:t xml:space="preserve">ligne disse for at belyse, i hvilket omfang </w:t>
      </w:r>
      <w:r w:rsidR="00DA15E2">
        <w:t>der ses at være mønstre i</w:t>
      </w:r>
      <w:r w:rsidRPr="00FD3403">
        <w:t xml:space="preserve"> holdninger</w:t>
      </w:r>
      <w:r w:rsidR="00DA15E2">
        <w:t xml:space="preserve">, vurderinger og handleforestillinger i forhold til alder, anciennitet og ansættelseskommune </w:t>
      </w:r>
      <w:r w:rsidR="006553B2">
        <w:t>(ibid.</w:t>
      </w:r>
      <w:r w:rsidRPr="00FD3403">
        <w:t xml:space="preserve">:168). </w:t>
      </w:r>
    </w:p>
    <w:p w:rsidR="00341044" w:rsidRPr="00091504" w:rsidRDefault="00341044" w:rsidP="00091504">
      <w:pPr>
        <w:spacing w:line="360" w:lineRule="auto"/>
        <w:rPr>
          <w:highlight w:val="yellow"/>
        </w:rPr>
      </w:pPr>
    </w:p>
    <w:p w:rsidR="00341044" w:rsidRPr="00B558FE" w:rsidRDefault="00341044" w:rsidP="00091504">
      <w:pPr>
        <w:spacing w:line="360" w:lineRule="auto"/>
      </w:pPr>
      <w:r w:rsidRPr="002A225D">
        <w:t>Vignetten</w:t>
      </w:r>
      <w:r w:rsidR="00AE7E33">
        <w:t xml:space="preserve"> </w:t>
      </w:r>
      <w:r w:rsidRPr="002A225D">
        <w:t xml:space="preserve">er opdelt i tre faser, og det valg har jeg truffet for at undersøge holdninger, vurderinger og handleforestillinger i forhold til forskellige situationer, hvor </w:t>
      </w:r>
      <w:r w:rsidRPr="002A225D">
        <w:rPr>
          <w:lang w:eastAsia="en-US"/>
        </w:rPr>
        <w:t>de centrale faktorer i vignetten, som må forventes at være afgørende for informanternes stillingtagen, udvikler sig løbende</w:t>
      </w:r>
      <w:r w:rsidR="00AE7E33" w:rsidRPr="002A225D">
        <w:rPr>
          <w:rStyle w:val="Fodnotehenvisning"/>
        </w:rPr>
        <w:footnoteReference w:id="1"/>
      </w:r>
      <w:r w:rsidRPr="002A225D">
        <w:rPr>
          <w:lang w:eastAsia="en-US"/>
        </w:rPr>
        <w:t xml:space="preserve">. </w:t>
      </w:r>
      <w:r w:rsidRPr="008D7534">
        <w:t xml:space="preserve">Fordelen ved at opbygge vignetten i faser er, at informanterne lettere engageres end ved mange skiftende </w:t>
      </w:r>
      <w:r w:rsidR="00AB1956">
        <w:t>vignetter (ibid.</w:t>
      </w:r>
      <w:r w:rsidRPr="008D7534">
        <w:t>:43)</w:t>
      </w:r>
      <w:r>
        <w:t>, idet d</w:t>
      </w:r>
      <w:r w:rsidRPr="008D7534">
        <w:t xml:space="preserve">eres nysgerrighed vækkes for at følge den videre udvikling. Desuden kan en undersøgelse med en faseopdelt vignet vise, at </w:t>
      </w:r>
      <w:r>
        <w:t xml:space="preserve">holdninger, </w:t>
      </w:r>
      <w:r w:rsidRPr="008D7534">
        <w:t>vurderinger</w:t>
      </w:r>
      <w:r>
        <w:t xml:space="preserve"> og handleforestillinger</w:t>
      </w:r>
      <w:r w:rsidRPr="008D7534">
        <w:t xml:space="preserve"> kan skifte hen over et forløb, hvor der kommer flere informationer frem i vig</w:t>
      </w:r>
      <w:r w:rsidR="009806FD">
        <w:t>netten (ibid.</w:t>
      </w:r>
      <w:r w:rsidRPr="008D7534">
        <w:t>:43</w:t>
      </w:r>
      <w:r w:rsidRPr="00B558FE">
        <w:t xml:space="preserve">). En ulempe ved dette valg kan dog være, at </w:t>
      </w:r>
      <w:r w:rsidR="00765384">
        <w:t xml:space="preserve">nogle informanter kan føle, </w:t>
      </w:r>
      <w:r w:rsidRPr="00B558FE">
        <w:t>de har svaret forkert på spørg</w:t>
      </w:r>
      <w:r w:rsidRPr="00B558FE">
        <w:t>s</w:t>
      </w:r>
      <w:r w:rsidRPr="00B558FE">
        <w:t>målene, såfremt fortsættelsen af vignetten ikke stemmer overens med deres handleforslag (</w:t>
      </w:r>
      <w:r w:rsidR="009806FD">
        <w:t>ibid.</w:t>
      </w:r>
      <w:r w:rsidRPr="00B558FE">
        <w:rPr>
          <w:lang w:eastAsia="en-US"/>
        </w:rPr>
        <w:t>:45</w:t>
      </w:r>
      <w:r w:rsidRPr="00B558FE">
        <w:t>)</w:t>
      </w:r>
      <w:r w:rsidR="00765384">
        <w:t>. D</w:t>
      </w:r>
      <w:r w:rsidRPr="00B558FE">
        <w:t xml:space="preserve">ette har dog ikke været tilfældet i interviewene. </w:t>
      </w:r>
      <w:r w:rsidRPr="00123A4F">
        <w:t>For at styrke troværdigheden af analyserne, pr</w:t>
      </w:r>
      <w:r w:rsidRPr="00123A4F">
        <w:t>æ</w:t>
      </w:r>
      <w:r w:rsidRPr="00123A4F">
        <w:t>senteres vignetterne ved begyndelsen af hvert analyseafsnit, således at læseren gives mulighed for at vurdere konklusionerne i lyset af vig</w:t>
      </w:r>
      <w:r w:rsidR="00C62D56">
        <w:t>netterne (ibid.</w:t>
      </w:r>
      <w:r w:rsidRPr="00123A4F">
        <w:t>:158).</w:t>
      </w:r>
      <w:r w:rsidRPr="00B558FE">
        <w:t xml:space="preserve">  </w:t>
      </w:r>
    </w:p>
    <w:p w:rsidR="00341044" w:rsidRDefault="00341044" w:rsidP="00091504">
      <w:pPr>
        <w:spacing w:line="360" w:lineRule="auto"/>
        <w:rPr>
          <w:highlight w:val="yellow"/>
        </w:rPr>
      </w:pPr>
    </w:p>
    <w:p w:rsidR="00341044" w:rsidRPr="00352EDC" w:rsidRDefault="00341044" w:rsidP="00091504">
      <w:pPr>
        <w:spacing w:line="360" w:lineRule="auto"/>
        <w:rPr>
          <w:b/>
          <w:bCs/>
        </w:rPr>
      </w:pPr>
      <w:r>
        <w:rPr>
          <w:b/>
          <w:bCs/>
        </w:rPr>
        <w:t>Udarbejdelse</w:t>
      </w:r>
      <w:r w:rsidRPr="00352EDC">
        <w:rPr>
          <w:b/>
          <w:bCs/>
        </w:rPr>
        <w:t xml:space="preserve"> af vignetspørgsmål</w:t>
      </w:r>
    </w:p>
    <w:p w:rsidR="00341044" w:rsidRDefault="00341044" w:rsidP="00091504">
      <w:pPr>
        <w:spacing w:line="360" w:lineRule="auto"/>
      </w:pPr>
      <w:r>
        <w:t>Ved interviewets start stilles informanterne først et par baggrundsspørgsmål om alder, uddannelse og anciennitet, som skal bruges til at afsøge mønstre i holdninger, vurderinger og handleforestilli</w:t>
      </w:r>
      <w:r>
        <w:t>n</w:t>
      </w:r>
      <w:r>
        <w:t>ger i analyserne. Herudover er spørgsmålene til de forskellige faser i vignetten forskellige b</w:t>
      </w:r>
      <w:r w:rsidRPr="00352EDC">
        <w:t>ortset fra</w:t>
      </w:r>
      <w:r>
        <w:t xml:space="preserve"> nogle</w:t>
      </w:r>
      <w:r w:rsidRPr="00352EDC">
        <w:t xml:space="preserve"> få </w:t>
      </w:r>
      <w:r>
        <w:t>undtagelser</w:t>
      </w:r>
      <w:r w:rsidR="00D6251F" w:rsidRPr="00352EDC">
        <w:rPr>
          <w:rStyle w:val="Fodnotehenvisning"/>
        </w:rPr>
        <w:footnoteReference w:id="2"/>
      </w:r>
      <w:r>
        <w:t xml:space="preserve">. </w:t>
      </w:r>
      <w:r w:rsidRPr="00352EDC">
        <w:t>Spørgsmålene er udformet således, at de afdækker, hvordan informanten vil råde vignetpersonen til at handle, og ikke hvordan informanten selv ville handle i situationen. Dette metodiske valg er truffet med baggrund i, at informanterne i højere grad kan forventes at se ud over ressourcebegrænsninger og andre personlige eller arbejdsmæssige kontekster</w:t>
      </w:r>
      <w:r>
        <w:t xml:space="preserve">, når de ikke </w:t>
      </w:r>
      <w:r>
        <w:lastRenderedPageBreak/>
        <w:t>selv er den handlende aktør</w:t>
      </w:r>
      <w:r w:rsidRPr="00352EDC">
        <w:t xml:space="preserve"> (Ejrnæs &amp; Monrad, 2012:34). </w:t>
      </w:r>
      <w:r w:rsidR="00731F0B">
        <w:t>Grundet den kvalitative tilgang sker det flere gange, at informanterne svarer på, hvordan de selv ville handle. Det fremgår i disse situationer i analysen, hvem der forestilles at være den handlende aktør</w:t>
      </w:r>
      <w:r w:rsidR="00AE0BD1">
        <w:t>, således at læseren gøres klart, at stru</w:t>
      </w:r>
      <w:r w:rsidR="00AE0BD1">
        <w:t>k</w:t>
      </w:r>
      <w:r w:rsidR="00AE0BD1">
        <w:t>turelle begrænsninger i disse situationer kan forventes at spille en rolle for informantens handlefor</w:t>
      </w:r>
      <w:r w:rsidR="00AE0BD1">
        <w:t>e</w:t>
      </w:r>
      <w:r w:rsidR="00AE0BD1">
        <w:t>stilling</w:t>
      </w:r>
      <w:r w:rsidR="00731F0B">
        <w:t>.</w:t>
      </w:r>
      <w:r w:rsidR="00AE0BD1">
        <w:t xml:space="preserve">  </w:t>
      </w:r>
      <w:r>
        <w:t xml:space="preserve"> </w:t>
      </w:r>
    </w:p>
    <w:p w:rsidR="00341044" w:rsidRPr="00091504" w:rsidRDefault="00341044" w:rsidP="00091504">
      <w:pPr>
        <w:spacing w:line="360" w:lineRule="auto"/>
        <w:rPr>
          <w:highlight w:val="yellow"/>
        </w:rPr>
      </w:pPr>
    </w:p>
    <w:p w:rsidR="00341044" w:rsidRPr="00011E67" w:rsidRDefault="00C61430" w:rsidP="00091504">
      <w:pPr>
        <w:spacing w:line="360" w:lineRule="auto"/>
      </w:pPr>
      <w:r>
        <w:t>I vignettens</w:t>
      </w:r>
      <w:r w:rsidR="00341044" w:rsidRPr="00011E67">
        <w:t xml:space="preserve"> fase</w:t>
      </w:r>
      <w:r>
        <w:t xml:space="preserve"> 1</w:t>
      </w:r>
      <w:r w:rsidR="00341044" w:rsidRPr="00011E67">
        <w:t xml:space="preserve"> skal informanterne vejlede socialrådgiveren i vignetten til at handle, hvilket a</w:t>
      </w:r>
      <w:r w:rsidR="00341044" w:rsidRPr="00011E67">
        <w:t>f</w:t>
      </w:r>
      <w:r w:rsidR="00341044" w:rsidRPr="00011E67">
        <w:t>dækker det konative aspekt af informanternes holdninger.</w:t>
      </w:r>
      <w:r>
        <w:t xml:space="preserve"> Det fremgår her, hvorvidt informanterne uopfordret vil råde til whistleblowing eller ej. I</w:t>
      </w:r>
      <w:r w:rsidR="00341044" w:rsidRPr="00011E67">
        <w:t xml:space="preserve"> fase</w:t>
      </w:r>
      <w:r w:rsidR="00D84265">
        <w:t xml:space="preserve"> </w:t>
      </w:r>
      <w:r>
        <w:t>2 og 3</w:t>
      </w:r>
      <w:r w:rsidR="00341044" w:rsidRPr="00011E67">
        <w:t xml:space="preserve"> skal informanterne vurdere og begrunde deres vurde</w:t>
      </w:r>
      <w:r w:rsidR="00D84265">
        <w:t>ring af de</w:t>
      </w:r>
      <w:r w:rsidR="00341044" w:rsidRPr="00011E67">
        <w:t xml:space="preserve"> handling</w:t>
      </w:r>
      <w:r w:rsidR="00D84265">
        <w:t>er</w:t>
      </w:r>
      <w:r w:rsidR="00341044" w:rsidRPr="00011E67">
        <w:t xml:space="preserve">, </w:t>
      </w:r>
      <w:r w:rsidR="00D84265">
        <w:t>der foretages i vignetten</w:t>
      </w:r>
      <w:r w:rsidR="00341044" w:rsidRPr="00011E67">
        <w:t xml:space="preserve">. Dette siger noget om det kognitive aspekt af informanternes holdninger. </w:t>
      </w:r>
      <w:r w:rsidR="00CE5E2A">
        <w:t xml:space="preserve">Ligeledes skal de foreslå yderligere handleforestillinger for vignetsocialrådgiveren og -koordinatoren. </w:t>
      </w:r>
      <w:r w:rsidR="00341044" w:rsidRPr="00011E67">
        <w:t>Ved alle faser spørges informanterne desuden til den a</w:t>
      </w:r>
      <w:r w:rsidR="00341044" w:rsidRPr="00011E67">
        <w:t>f</w:t>
      </w:r>
      <w:r w:rsidR="00341044" w:rsidRPr="00011E67">
        <w:t>fektive dimension af holdningen. Det er interessant at se på samspillet mellem på den ene side ko</w:t>
      </w:r>
      <w:r w:rsidR="00341044" w:rsidRPr="00011E67">
        <w:t>g</w:t>
      </w:r>
      <w:r w:rsidR="00341044" w:rsidRPr="00011E67">
        <w:t>nition og på den anden side affektion, samt på hvordan disse faktorer spiller ind på informanternes handle</w:t>
      </w:r>
      <w:r w:rsidR="00925633">
        <w:t>forestillinger (ibid</w:t>
      </w:r>
      <w:r w:rsidR="007820D1">
        <w:t>.</w:t>
      </w:r>
      <w:r w:rsidR="00341044" w:rsidRPr="00011E67">
        <w:t>:34). Sidst i interviewet stilles informanterne få faktuelle og retrospektive spørgsmål i forhold til deres erfaring med og viden om whistleblowing i socialt arbejde. Disse fu</w:t>
      </w:r>
      <w:r w:rsidR="00341044" w:rsidRPr="00011E67">
        <w:t>n</w:t>
      </w:r>
      <w:r w:rsidR="00341044" w:rsidRPr="00011E67">
        <w:t>gerer, ligesom de indledende spørgsmål, som baggrundsvariable, der gør det muligt at sammenligne informanternes holdninger med hinanden. Grunden</w:t>
      </w:r>
      <w:r w:rsidR="002A5DC9">
        <w:t>,</w:t>
      </w:r>
      <w:r w:rsidR="00341044" w:rsidRPr="00011E67">
        <w:t xml:space="preserve"> til at spørgsmålene </w:t>
      </w:r>
      <w:r w:rsidR="00341044">
        <w:t>s</w:t>
      </w:r>
      <w:r w:rsidR="00341044" w:rsidRPr="00011E67">
        <w:t>tilles til sidst i interviewet</w:t>
      </w:r>
      <w:r w:rsidR="00B356B7">
        <w:t>,</w:t>
      </w:r>
      <w:r w:rsidR="00341044" w:rsidRPr="00011E67">
        <w:t xml:space="preserve"> er, at de kan vanskeliggøre det for informanterne at forholde sig til vignetpersonen som den han</w:t>
      </w:r>
      <w:r w:rsidR="00341044" w:rsidRPr="00011E67">
        <w:t>d</w:t>
      </w:r>
      <w:r w:rsidR="00341044" w:rsidRPr="00011E67">
        <w:t xml:space="preserve">lende aktør i stedet for dem selv.  </w:t>
      </w:r>
    </w:p>
    <w:p w:rsidR="00341044" w:rsidRDefault="00341044" w:rsidP="00091504">
      <w:pPr>
        <w:autoSpaceDE w:val="0"/>
        <w:autoSpaceDN w:val="0"/>
        <w:adjustRightInd w:val="0"/>
        <w:spacing w:line="360" w:lineRule="auto"/>
        <w:rPr>
          <w:b/>
          <w:bCs/>
          <w:color w:val="4F82BE"/>
          <w:highlight w:val="yellow"/>
          <w:lang w:eastAsia="en-US"/>
        </w:rPr>
      </w:pPr>
    </w:p>
    <w:p w:rsidR="00341044" w:rsidRPr="00FC27AD" w:rsidRDefault="00341044" w:rsidP="00FC27AD">
      <w:pPr>
        <w:spacing w:line="360" w:lineRule="auto"/>
        <w:rPr>
          <w:b/>
          <w:bCs/>
          <w:color w:val="4F82BE"/>
          <w:lang w:eastAsia="en-US"/>
        </w:rPr>
      </w:pPr>
      <w:r w:rsidRPr="00FC27AD">
        <w:rPr>
          <w:b/>
          <w:bCs/>
          <w:lang w:eastAsia="en-US"/>
        </w:rPr>
        <w:t>Læsning af vignetter</w:t>
      </w:r>
    </w:p>
    <w:p w:rsidR="00031182" w:rsidRDefault="00341044" w:rsidP="00031182">
      <w:pPr>
        <w:autoSpaceDE w:val="0"/>
        <w:autoSpaceDN w:val="0"/>
        <w:adjustRightInd w:val="0"/>
        <w:spacing w:line="360" w:lineRule="auto"/>
        <w:rPr>
          <w:lang w:eastAsia="en-US"/>
        </w:rPr>
      </w:pPr>
      <w:r w:rsidRPr="00884B21">
        <w:rPr>
          <w:color w:val="000000"/>
          <w:lang w:eastAsia="en-US"/>
        </w:rPr>
        <w:t xml:space="preserve">Hvad angår læsningen af vignetter, så trækker jeg på den forståelse af fortolkende fællesskaber, som fremføres af Stanley </w:t>
      </w:r>
      <w:proofErr w:type="spellStart"/>
      <w:r w:rsidRPr="00884B21">
        <w:rPr>
          <w:color w:val="000000"/>
          <w:lang w:eastAsia="en-US"/>
        </w:rPr>
        <w:t>Fish</w:t>
      </w:r>
      <w:proofErr w:type="spellEnd"/>
      <w:r w:rsidRPr="00884B21">
        <w:rPr>
          <w:color w:val="000000"/>
          <w:lang w:eastAsia="en-US"/>
        </w:rPr>
        <w:t xml:space="preserve"> i hans værk ”Is </w:t>
      </w:r>
      <w:proofErr w:type="spellStart"/>
      <w:r w:rsidRPr="00884B21">
        <w:rPr>
          <w:color w:val="000000"/>
          <w:lang w:eastAsia="en-US"/>
        </w:rPr>
        <w:t>There</w:t>
      </w:r>
      <w:proofErr w:type="spellEnd"/>
      <w:r w:rsidRPr="00884B21">
        <w:rPr>
          <w:color w:val="000000"/>
          <w:lang w:eastAsia="en-US"/>
        </w:rPr>
        <w:t xml:space="preserve"> a </w:t>
      </w:r>
      <w:proofErr w:type="spellStart"/>
      <w:r w:rsidRPr="00884B21">
        <w:rPr>
          <w:color w:val="000000"/>
          <w:lang w:eastAsia="en-US"/>
        </w:rPr>
        <w:t>Text</w:t>
      </w:r>
      <w:proofErr w:type="spellEnd"/>
      <w:r w:rsidRPr="00884B21">
        <w:rPr>
          <w:color w:val="000000"/>
          <w:lang w:eastAsia="en-US"/>
        </w:rPr>
        <w:t xml:space="preserve"> in </w:t>
      </w:r>
      <w:proofErr w:type="spellStart"/>
      <w:r w:rsidRPr="00884B21">
        <w:rPr>
          <w:color w:val="000000"/>
          <w:lang w:eastAsia="en-US"/>
        </w:rPr>
        <w:t>This</w:t>
      </w:r>
      <w:proofErr w:type="spellEnd"/>
      <w:r w:rsidRPr="00884B21">
        <w:rPr>
          <w:color w:val="000000"/>
          <w:lang w:eastAsia="en-US"/>
        </w:rPr>
        <w:t xml:space="preserve"> </w:t>
      </w:r>
      <w:proofErr w:type="spellStart"/>
      <w:r w:rsidRPr="00884B21">
        <w:rPr>
          <w:color w:val="000000"/>
          <w:lang w:eastAsia="en-US"/>
        </w:rPr>
        <w:t>Class</w:t>
      </w:r>
      <w:proofErr w:type="spellEnd"/>
      <w:r w:rsidRPr="00884B21">
        <w:rPr>
          <w:color w:val="000000"/>
          <w:lang w:eastAsia="en-US"/>
        </w:rPr>
        <w:t>?”. Et fortolkende fællesskab består af personer, der har samme konventioner for, hvordan man læser e</w:t>
      </w:r>
      <w:r w:rsidR="00376E2E">
        <w:rPr>
          <w:color w:val="000000"/>
          <w:lang w:eastAsia="en-US"/>
        </w:rPr>
        <w:t>n tekst (</w:t>
      </w:r>
      <w:proofErr w:type="spellStart"/>
      <w:r w:rsidR="00376E2E">
        <w:rPr>
          <w:color w:val="000000"/>
          <w:lang w:eastAsia="en-US"/>
        </w:rPr>
        <w:t>Fish</w:t>
      </w:r>
      <w:proofErr w:type="spellEnd"/>
      <w:r w:rsidR="00376E2E">
        <w:rPr>
          <w:color w:val="000000"/>
          <w:lang w:eastAsia="en-US"/>
        </w:rPr>
        <w:t>, 1980:171). N</w:t>
      </w:r>
      <w:r w:rsidRPr="00884B21">
        <w:rPr>
          <w:color w:val="000000"/>
          <w:lang w:eastAsia="en-US"/>
        </w:rPr>
        <w:t xml:space="preserve">år en person læser en vignet, trækker den på en forståelsesramme, som kommer af det fællesskab, vedkommende er del af. Det er altså en form for </w:t>
      </w:r>
      <w:r w:rsidRPr="00884B21">
        <w:rPr>
          <w:lang w:eastAsia="en-US"/>
        </w:rPr>
        <w:t>konstruktivistisk meningsskabelse, der er tæt fo</w:t>
      </w:r>
      <w:r w:rsidRPr="00884B21">
        <w:rPr>
          <w:lang w:eastAsia="en-US"/>
        </w:rPr>
        <w:t>r</w:t>
      </w:r>
      <w:r w:rsidRPr="00884B21">
        <w:rPr>
          <w:lang w:eastAsia="en-US"/>
        </w:rPr>
        <w:t xml:space="preserve">bundet med Bourdieus </w:t>
      </w:r>
      <w:r w:rsidR="00211C62">
        <w:rPr>
          <w:lang w:eastAsia="en-US"/>
        </w:rPr>
        <w:t xml:space="preserve">kollektive aspekt af </w:t>
      </w:r>
      <w:r w:rsidRPr="00884B21">
        <w:rPr>
          <w:lang w:eastAsia="en-US"/>
        </w:rPr>
        <w:t>habitus. Vi er via vores habitus disponeret til at ”se” nogle bestemte ting i en tekst, og vi har derfor vor egen historie med i forståelsen af vignetten. Jeg forestiller mig, at socialrådgivere ansat i den samme familierådgivning vil indgå i et fortolkende fællesskab med hinanden. I og med at socialrådgiveres habitus</w:t>
      </w:r>
      <w:r w:rsidR="001C2E90">
        <w:rPr>
          <w:lang w:eastAsia="en-US"/>
        </w:rPr>
        <w:t xml:space="preserve"> til dels</w:t>
      </w:r>
      <w:r w:rsidRPr="00884B21">
        <w:rPr>
          <w:lang w:eastAsia="en-US"/>
        </w:rPr>
        <w:t xml:space="preserve"> påvirkes af deres uddannelse og af de strukturer, der</w:t>
      </w:r>
      <w:r w:rsidR="007B2C3C">
        <w:rPr>
          <w:lang w:eastAsia="en-US"/>
        </w:rPr>
        <w:t xml:space="preserve"> dagligt øver indflydelse på</w:t>
      </w:r>
      <w:r w:rsidRPr="00884B21">
        <w:rPr>
          <w:lang w:eastAsia="en-US"/>
        </w:rPr>
        <w:t xml:space="preserve"> deres</w:t>
      </w:r>
      <w:r w:rsidR="00F94355">
        <w:rPr>
          <w:lang w:eastAsia="en-US"/>
        </w:rPr>
        <w:t xml:space="preserve"> arbejde,</w:t>
      </w:r>
      <w:r w:rsidRPr="00884B21">
        <w:rPr>
          <w:lang w:eastAsia="en-US"/>
        </w:rPr>
        <w:t xml:space="preserve"> forestiller jeg mig</w:t>
      </w:r>
      <w:r w:rsidR="00F269EC">
        <w:rPr>
          <w:lang w:eastAsia="en-US"/>
        </w:rPr>
        <w:t xml:space="preserve"> desuden</w:t>
      </w:r>
      <w:r w:rsidRPr="00884B21">
        <w:rPr>
          <w:lang w:eastAsia="en-US"/>
        </w:rPr>
        <w:t>, at s</w:t>
      </w:r>
      <w:r w:rsidRPr="00884B21">
        <w:rPr>
          <w:lang w:eastAsia="en-US"/>
        </w:rPr>
        <w:t>o</w:t>
      </w:r>
      <w:r w:rsidRPr="00884B21">
        <w:rPr>
          <w:lang w:eastAsia="en-US"/>
        </w:rPr>
        <w:lastRenderedPageBreak/>
        <w:t xml:space="preserve">cialrådgivere ansat i to forskellige familieafdelinger har en forholdsvis ens forståelsesramme ved læsning af vignetten. </w:t>
      </w:r>
    </w:p>
    <w:p w:rsidR="00A3393A" w:rsidRPr="00031182" w:rsidRDefault="00A3393A" w:rsidP="00031182">
      <w:pPr>
        <w:autoSpaceDE w:val="0"/>
        <w:autoSpaceDN w:val="0"/>
        <w:adjustRightInd w:val="0"/>
        <w:spacing w:line="360" w:lineRule="auto"/>
        <w:rPr>
          <w:color w:val="000000"/>
          <w:lang w:eastAsia="en-US"/>
        </w:rPr>
      </w:pPr>
    </w:p>
    <w:p w:rsidR="00341044" w:rsidRPr="00AE03E4" w:rsidRDefault="00AE03E4" w:rsidP="00AE03E4">
      <w:pPr>
        <w:pStyle w:val="Overskrift2"/>
        <w:spacing w:line="360" w:lineRule="auto"/>
      </w:pPr>
      <w:bookmarkStart w:id="12" w:name="_Toc331488420"/>
      <w:r>
        <w:t>5.2</w:t>
      </w:r>
      <w:r w:rsidRPr="004C0892">
        <w:t xml:space="preserve">. </w:t>
      </w:r>
      <w:r>
        <w:t>Kvalitativ metode</w:t>
      </w:r>
      <w:bookmarkEnd w:id="12"/>
    </w:p>
    <w:p w:rsidR="00341044" w:rsidRDefault="00341044" w:rsidP="00020684">
      <w:pPr>
        <w:spacing w:line="360" w:lineRule="auto"/>
        <w:rPr>
          <w:lang w:eastAsia="en-US"/>
        </w:rPr>
      </w:pPr>
      <w:r>
        <w:rPr>
          <w:lang w:eastAsia="en-US"/>
        </w:rPr>
        <w:t xml:space="preserve">Vignetmetoden kan anvendes kvalitativt, kvantitativt eller som et miks mellem disse to. Valget er faldet på en kvalitativ tilgang, og dette er der flere årsager til. </w:t>
      </w:r>
      <w:r w:rsidRPr="00750639">
        <w:rPr>
          <w:i/>
          <w:iCs/>
          <w:lang w:eastAsia="en-US"/>
        </w:rPr>
        <w:t>For det første</w:t>
      </w:r>
      <w:r>
        <w:rPr>
          <w:lang w:eastAsia="en-US"/>
        </w:rPr>
        <w:t xml:space="preserve"> er det kvalitative inte</w:t>
      </w:r>
      <w:r>
        <w:rPr>
          <w:lang w:eastAsia="en-US"/>
        </w:rPr>
        <w:t>r</w:t>
      </w:r>
      <w:r>
        <w:rPr>
          <w:lang w:eastAsia="en-US"/>
        </w:rPr>
        <w:t>view mest velegnet til at komme i dybden med det formulerede problem, da jeg herved kan stille uddybende spørgsmål og være mere åben i min tilgang, end jeg ville kunne være ved en spørg</w:t>
      </w:r>
      <w:r>
        <w:rPr>
          <w:lang w:eastAsia="en-US"/>
        </w:rPr>
        <w:t>e</w:t>
      </w:r>
      <w:r>
        <w:rPr>
          <w:lang w:eastAsia="en-US"/>
        </w:rPr>
        <w:t>skemaundersøgelse. Eftersom formålet ikke har været at ge</w:t>
      </w:r>
      <w:r w:rsidR="00A63375">
        <w:rPr>
          <w:lang w:eastAsia="en-US"/>
        </w:rPr>
        <w:t>nerere så meget data som muligt</w:t>
      </w:r>
      <w:r>
        <w:rPr>
          <w:lang w:eastAsia="en-US"/>
        </w:rPr>
        <w:t xml:space="preserve"> for at kortlægge adskillige socialrådgiveres holdninger, har </w:t>
      </w:r>
      <w:r w:rsidR="00B1394E">
        <w:rPr>
          <w:lang w:eastAsia="en-US"/>
        </w:rPr>
        <w:t>jeg valgt en</w:t>
      </w:r>
      <w:r>
        <w:rPr>
          <w:lang w:eastAsia="en-US"/>
        </w:rPr>
        <w:t xml:space="preserve"> kvalitativ interviewtilgang, som kan komme frem med megen viden om og forståelse af et mindre antal socialrådgivere</w:t>
      </w:r>
      <w:r w:rsidR="00763C49">
        <w:rPr>
          <w:lang w:eastAsia="en-US"/>
        </w:rPr>
        <w:t xml:space="preserve"> (</w:t>
      </w:r>
      <w:proofErr w:type="spellStart"/>
      <w:r w:rsidR="00763C49">
        <w:rPr>
          <w:lang w:eastAsia="en-US"/>
        </w:rPr>
        <w:t>Thagaard</w:t>
      </w:r>
      <w:proofErr w:type="spellEnd"/>
      <w:r w:rsidR="00763C49">
        <w:rPr>
          <w:lang w:eastAsia="en-US"/>
        </w:rPr>
        <w:t>, 2004:13)</w:t>
      </w:r>
      <w:r>
        <w:rPr>
          <w:lang w:eastAsia="en-US"/>
        </w:rPr>
        <w:t xml:space="preserve">. </w:t>
      </w:r>
      <w:r w:rsidRPr="00750639">
        <w:rPr>
          <w:i/>
          <w:iCs/>
          <w:lang w:eastAsia="en-US"/>
        </w:rPr>
        <w:t xml:space="preserve">For det </w:t>
      </w:r>
      <w:r w:rsidRPr="00E257F8">
        <w:rPr>
          <w:i/>
          <w:iCs/>
          <w:lang w:eastAsia="en-US"/>
        </w:rPr>
        <w:t>andet</w:t>
      </w:r>
      <w:r>
        <w:rPr>
          <w:i/>
          <w:iCs/>
          <w:lang w:eastAsia="en-US"/>
        </w:rPr>
        <w:t xml:space="preserve"> </w:t>
      </w:r>
      <w:r>
        <w:rPr>
          <w:lang w:eastAsia="en-US"/>
        </w:rPr>
        <w:t>tillader den kvalitative tilgang fleksib</w:t>
      </w:r>
      <w:r w:rsidR="00763C49">
        <w:rPr>
          <w:lang w:eastAsia="en-US"/>
        </w:rPr>
        <w:t>ilitet kombineret med en</w:t>
      </w:r>
      <w:r>
        <w:rPr>
          <w:lang w:eastAsia="en-US"/>
        </w:rPr>
        <w:t xml:space="preserve"> struktureret interviewtilgang,</w:t>
      </w:r>
      <w:r w:rsidR="004715DB">
        <w:rPr>
          <w:lang w:eastAsia="en-US"/>
        </w:rPr>
        <w:t xml:space="preserve"> hvor spørgsmålene og deres rækkefølge er bestemt på forhånd. Det er dermed ikke sagt, at denne rækkefølge ikke må brydes for at forfølge interessante refleksioner eller forhold bragt på bane af informanten. Den strukturerede tilgang</w:t>
      </w:r>
      <w:r>
        <w:rPr>
          <w:lang w:eastAsia="en-US"/>
        </w:rPr>
        <w:t xml:space="preserve"> gør</w:t>
      </w:r>
      <w:r w:rsidR="00254594">
        <w:rPr>
          <w:lang w:eastAsia="en-US"/>
        </w:rPr>
        <w:t xml:space="preserve"> det muligt at foretage sammenligninger i e</w:t>
      </w:r>
      <w:r w:rsidR="00254594">
        <w:rPr>
          <w:lang w:eastAsia="en-US"/>
        </w:rPr>
        <w:t>m</w:t>
      </w:r>
      <w:r w:rsidR="00254594">
        <w:rPr>
          <w:lang w:eastAsia="en-US"/>
        </w:rPr>
        <w:t>pirien</w:t>
      </w:r>
      <w:r>
        <w:rPr>
          <w:lang w:eastAsia="en-US"/>
        </w:rPr>
        <w:t>, således at enighed og uenighed i informanternes holdninger, vurderinger og handleforesti</w:t>
      </w:r>
      <w:r>
        <w:rPr>
          <w:lang w:eastAsia="en-US"/>
        </w:rPr>
        <w:t>l</w:t>
      </w:r>
      <w:r>
        <w:rPr>
          <w:lang w:eastAsia="en-US"/>
        </w:rPr>
        <w:t>linger kan analyseres (</w:t>
      </w:r>
      <w:proofErr w:type="spellStart"/>
      <w:r>
        <w:rPr>
          <w:lang w:eastAsia="en-US"/>
        </w:rPr>
        <w:t>Thagaard</w:t>
      </w:r>
      <w:proofErr w:type="spellEnd"/>
      <w:r>
        <w:rPr>
          <w:lang w:eastAsia="en-US"/>
        </w:rPr>
        <w:t xml:space="preserve">, 2004:87). </w:t>
      </w:r>
      <w:r w:rsidRPr="006C4430">
        <w:rPr>
          <w:i/>
          <w:iCs/>
          <w:lang w:eastAsia="en-US"/>
        </w:rPr>
        <w:t>For det tredje</w:t>
      </w:r>
      <w:r>
        <w:rPr>
          <w:lang w:eastAsia="en-US"/>
        </w:rPr>
        <w:t xml:space="preserve"> harmonerer den kvalitative og fortolkende</w:t>
      </w:r>
      <w:r w:rsidRPr="00E32102">
        <w:rPr>
          <w:lang w:eastAsia="en-US"/>
        </w:rPr>
        <w:t xml:space="preserve"> tilgang bedst med specialets videnskabsteoretiske grundlag, </w:t>
      </w:r>
      <w:r>
        <w:rPr>
          <w:lang w:eastAsia="en-US"/>
        </w:rPr>
        <w:t>idet den strukturalistiske konstrukt</w:t>
      </w:r>
      <w:r>
        <w:rPr>
          <w:lang w:eastAsia="en-US"/>
        </w:rPr>
        <w:t>i</w:t>
      </w:r>
      <w:r>
        <w:rPr>
          <w:lang w:eastAsia="en-US"/>
        </w:rPr>
        <w:t>visme nødvendiggør, at de underliggende og ikke-refleksive strukturer italesæt</w:t>
      </w:r>
      <w:r w:rsidR="008C4149">
        <w:rPr>
          <w:lang w:eastAsia="en-US"/>
        </w:rPr>
        <w:t>tes,</w:t>
      </w:r>
      <w:r>
        <w:rPr>
          <w:lang w:eastAsia="en-US"/>
        </w:rPr>
        <w:t xml:space="preserve"> gøres objektive</w:t>
      </w:r>
      <w:r w:rsidR="008C4149">
        <w:rPr>
          <w:lang w:eastAsia="en-US"/>
        </w:rPr>
        <w:t xml:space="preserve"> og fortolkes</w:t>
      </w:r>
      <w:r>
        <w:rPr>
          <w:lang w:eastAsia="en-US"/>
        </w:rPr>
        <w:t>, og dette kan vanskeligt lade sig gøre ved en kvantitativ undersøgelse eller ved en kv</w:t>
      </w:r>
      <w:r>
        <w:rPr>
          <w:lang w:eastAsia="en-US"/>
        </w:rPr>
        <w:t>a</w:t>
      </w:r>
      <w:r>
        <w:rPr>
          <w:lang w:eastAsia="en-US"/>
        </w:rPr>
        <w:t>litativ spørgeskemaundersøgelse, hvor det ikke er muligt at forfølge pludseligt opståede spørgsmål</w:t>
      </w:r>
      <w:r w:rsidR="00896ABB">
        <w:rPr>
          <w:lang w:eastAsia="en-US"/>
        </w:rPr>
        <w:t>.</w:t>
      </w:r>
      <w:r>
        <w:rPr>
          <w:lang w:eastAsia="en-US"/>
        </w:rPr>
        <w:t xml:space="preserve"> </w:t>
      </w:r>
      <w:r w:rsidRPr="00710DF4">
        <w:rPr>
          <w:lang w:eastAsia="en-US"/>
        </w:rPr>
        <w:t>Desuden er det ved en kvalitativ tilgang muligt at spørge ind til, hvilk</w:t>
      </w:r>
      <w:r>
        <w:rPr>
          <w:lang w:eastAsia="en-US"/>
        </w:rPr>
        <w:t>e oplysninger informanterne eventuelt</w:t>
      </w:r>
      <w:r w:rsidR="00451669">
        <w:rPr>
          <w:lang w:eastAsia="en-US"/>
        </w:rPr>
        <w:t xml:space="preserve"> mangler</w:t>
      </w:r>
      <w:r w:rsidRPr="00710DF4">
        <w:rPr>
          <w:lang w:eastAsia="en-US"/>
        </w:rPr>
        <w:t xml:space="preserve"> for at kunne besvare spørgsmålene</w:t>
      </w:r>
      <w:r w:rsidR="00414451">
        <w:rPr>
          <w:lang w:eastAsia="en-US"/>
        </w:rPr>
        <w:t>, hvilket</w:t>
      </w:r>
      <w:r w:rsidRPr="00710DF4">
        <w:rPr>
          <w:lang w:eastAsia="en-US"/>
        </w:rPr>
        <w:t xml:space="preserve"> giver indblik i informanternes bety</w:t>
      </w:r>
      <w:r w:rsidRPr="00710DF4">
        <w:rPr>
          <w:lang w:eastAsia="en-US"/>
        </w:rPr>
        <w:t>d</w:t>
      </w:r>
      <w:r w:rsidRPr="00710DF4">
        <w:rPr>
          <w:lang w:eastAsia="en-US"/>
        </w:rPr>
        <w:t xml:space="preserve">ningsskabelse og tolkning af vignetten (Ejrnæs &amp; Monrad, 2012:32). </w:t>
      </w:r>
    </w:p>
    <w:p w:rsidR="00341044" w:rsidRDefault="00341044" w:rsidP="00FD32F1">
      <w:pPr>
        <w:spacing w:line="360" w:lineRule="auto"/>
        <w:rPr>
          <w:lang w:eastAsia="en-US"/>
        </w:rPr>
      </w:pPr>
    </w:p>
    <w:p w:rsidR="00341044" w:rsidRPr="00645442" w:rsidRDefault="00341044" w:rsidP="00091504">
      <w:pPr>
        <w:spacing w:line="360" w:lineRule="auto"/>
        <w:rPr>
          <w:b/>
          <w:bCs/>
          <w:lang w:eastAsia="en-US"/>
        </w:rPr>
      </w:pPr>
      <w:r w:rsidRPr="00645442">
        <w:rPr>
          <w:b/>
          <w:bCs/>
          <w:lang w:eastAsia="en-US"/>
        </w:rPr>
        <w:t>Udvælgelse af informanter</w:t>
      </w:r>
    </w:p>
    <w:p w:rsidR="00341044" w:rsidRDefault="00341044" w:rsidP="00FD32F1">
      <w:pPr>
        <w:spacing w:line="360" w:lineRule="auto"/>
      </w:pPr>
      <w:r w:rsidRPr="00F21F94">
        <w:rPr>
          <w:lang w:eastAsia="en-US"/>
        </w:rPr>
        <w:t>Udvælgelsen af informanter til specialet er</w:t>
      </w:r>
      <w:r>
        <w:rPr>
          <w:lang w:eastAsia="en-US"/>
        </w:rPr>
        <w:t xml:space="preserve"> f</w:t>
      </w:r>
      <w:r w:rsidRPr="00F21F94">
        <w:rPr>
          <w:lang w:eastAsia="en-US"/>
        </w:rPr>
        <w:t>oregået strategisk</w:t>
      </w:r>
      <w:r>
        <w:rPr>
          <w:lang w:eastAsia="en-US"/>
        </w:rPr>
        <w:t xml:space="preserve"> i den forstand, at informanterne r</w:t>
      </w:r>
      <w:r>
        <w:rPr>
          <w:lang w:eastAsia="en-US"/>
        </w:rPr>
        <w:t>e</w:t>
      </w:r>
      <w:r>
        <w:rPr>
          <w:lang w:eastAsia="en-US"/>
        </w:rPr>
        <w:t>præsenterer de egenskaber, som er relevante for specialets undersøgelse</w:t>
      </w:r>
      <w:r w:rsidR="002E74C3">
        <w:rPr>
          <w:lang w:eastAsia="en-US"/>
        </w:rPr>
        <w:t xml:space="preserve"> (</w:t>
      </w:r>
      <w:proofErr w:type="spellStart"/>
      <w:r w:rsidR="002E74C3">
        <w:rPr>
          <w:lang w:eastAsia="en-US"/>
        </w:rPr>
        <w:t>Thagaard</w:t>
      </w:r>
      <w:proofErr w:type="spellEnd"/>
      <w:r w:rsidR="002E74C3">
        <w:rPr>
          <w:lang w:eastAsia="en-US"/>
        </w:rPr>
        <w:t>, 2004:55)</w:t>
      </w:r>
      <w:r>
        <w:rPr>
          <w:lang w:eastAsia="en-US"/>
        </w:rPr>
        <w:t>. Det har således væ</w:t>
      </w:r>
      <w:r w:rsidR="0011049A">
        <w:rPr>
          <w:lang w:eastAsia="en-US"/>
        </w:rPr>
        <w:t>ret et krav, at informanterne</w:t>
      </w:r>
      <w:r>
        <w:rPr>
          <w:lang w:eastAsia="en-US"/>
        </w:rPr>
        <w:t xml:space="preserve"> er uddannede socialrådgivere, og at de arbejder i en f</w:t>
      </w:r>
      <w:r>
        <w:rPr>
          <w:lang w:eastAsia="en-US"/>
        </w:rPr>
        <w:t>a</w:t>
      </w:r>
      <w:r>
        <w:rPr>
          <w:lang w:eastAsia="en-US"/>
        </w:rPr>
        <w:t>milierådgivning</w:t>
      </w:r>
      <w:r w:rsidRPr="00F21F94">
        <w:rPr>
          <w:lang w:eastAsia="en-US"/>
        </w:rPr>
        <w:t>.</w:t>
      </w:r>
      <w:r>
        <w:rPr>
          <w:lang w:eastAsia="en-US"/>
        </w:rPr>
        <w:t xml:space="preserve"> Desuden har fremgangsmåden ved udvælgelsen været baseret på socialrådgivernes tilgængelighed </w:t>
      </w:r>
      <w:r w:rsidR="00113707">
        <w:rPr>
          <w:lang w:eastAsia="en-US"/>
        </w:rPr>
        <w:t>i forhold til</w:t>
      </w:r>
      <w:r>
        <w:rPr>
          <w:lang w:eastAsia="en-US"/>
        </w:rPr>
        <w:t xml:space="preserve"> at deltage i undersøgelsen (</w:t>
      </w:r>
      <w:r w:rsidR="004B5AC8">
        <w:rPr>
          <w:lang w:eastAsia="en-US"/>
        </w:rPr>
        <w:t>ibid.</w:t>
      </w:r>
      <w:r>
        <w:rPr>
          <w:lang w:eastAsia="en-US"/>
        </w:rPr>
        <w:t xml:space="preserve">:56). </w:t>
      </w:r>
      <w:r w:rsidR="0011049A" w:rsidRPr="005707EA">
        <w:rPr>
          <w:lang w:eastAsia="en-US"/>
        </w:rPr>
        <w:t>Det er alligevel lykkedes at få ko</w:t>
      </w:r>
      <w:r w:rsidR="0011049A" w:rsidRPr="005707EA">
        <w:rPr>
          <w:lang w:eastAsia="en-US"/>
        </w:rPr>
        <w:t>n</w:t>
      </w:r>
      <w:r w:rsidR="0011049A" w:rsidRPr="005707EA">
        <w:rPr>
          <w:lang w:eastAsia="en-US"/>
        </w:rPr>
        <w:lastRenderedPageBreak/>
        <w:t xml:space="preserve">takt til informanter, der er </w:t>
      </w:r>
      <w:r w:rsidRPr="005707EA">
        <w:rPr>
          <w:lang w:eastAsia="en-US"/>
        </w:rPr>
        <w:t>forholdsvis spredte hvad angår alder og specielt anciennitet. Aldersmæ</w:t>
      </w:r>
      <w:r w:rsidRPr="005707EA">
        <w:rPr>
          <w:lang w:eastAsia="en-US"/>
        </w:rPr>
        <w:t>s</w:t>
      </w:r>
      <w:r w:rsidRPr="005707EA">
        <w:rPr>
          <w:lang w:eastAsia="en-US"/>
        </w:rPr>
        <w:t>sigt er informanterne mellem 25 og 50 år med flest i 30’erne. Informanten med lavest ancienni</w:t>
      </w:r>
      <w:r w:rsidR="00113707" w:rsidRPr="005707EA">
        <w:rPr>
          <w:lang w:eastAsia="en-US"/>
        </w:rPr>
        <w:t>tet har samlet set været ansat to</w:t>
      </w:r>
      <w:r w:rsidRPr="005707EA">
        <w:rPr>
          <w:lang w:eastAsia="en-US"/>
        </w:rPr>
        <w:t xml:space="preserve"> måneder, og informanten med højest anciennitet i 13 år. </w:t>
      </w:r>
      <w:r w:rsidR="0011049A" w:rsidRPr="005707EA">
        <w:rPr>
          <w:lang w:eastAsia="en-US"/>
        </w:rPr>
        <w:t>Denne spre</w:t>
      </w:r>
      <w:r w:rsidR="0011049A" w:rsidRPr="005707EA">
        <w:rPr>
          <w:lang w:eastAsia="en-US"/>
        </w:rPr>
        <w:t>d</w:t>
      </w:r>
      <w:r w:rsidR="0011049A" w:rsidRPr="005707EA">
        <w:rPr>
          <w:lang w:eastAsia="en-US"/>
        </w:rPr>
        <w:t>nin</w:t>
      </w:r>
      <w:r w:rsidR="00A13465">
        <w:rPr>
          <w:lang w:eastAsia="en-US"/>
        </w:rPr>
        <w:t>g gør det muligt at analysere eventuelle</w:t>
      </w:r>
      <w:r w:rsidR="0011049A" w:rsidRPr="005707EA">
        <w:rPr>
          <w:lang w:eastAsia="en-US"/>
        </w:rPr>
        <w:t xml:space="preserve"> mønstre, der</w:t>
      </w:r>
      <w:r w:rsidR="005707EA">
        <w:rPr>
          <w:lang w:eastAsia="en-US"/>
        </w:rPr>
        <w:t xml:space="preserve"> </w:t>
      </w:r>
      <w:r w:rsidR="0011049A" w:rsidRPr="005707EA">
        <w:rPr>
          <w:lang w:eastAsia="en-US"/>
        </w:rPr>
        <w:t>måtte vise sig i datamaterialet.</w:t>
      </w:r>
      <w:r w:rsidR="00CD6A3E">
        <w:rPr>
          <w:lang w:eastAsia="en-US"/>
        </w:rPr>
        <w:t xml:space="preserve"> </w:t>
      </w:r>
      <w:r>
        <w:rPr>
          <w:lang w:eastAsia="en-US"/>
        </w:rPr>
        <w:t>I</w:t>
      </w:r>
      <w:r w:rsidR="0073650D">
        <w:rPr>
          <w:lang w:eastAsia="en-US"/>
        </w:rPr>
        <w:t>nforma</w:t>
      </w:r>
      <w:r w:rsidR="0073650D">
        <w:rPr>
          <w:lang w:eastAsia="en-US"/>
        </w:rPr>
        <w:t>n</w:t>
      </w:r>
      <w:r w:rsidR="0073650D">
        <w:rPr>
          <w:lang w:eastAsia="en-US"/>
        </w:rPr>
        <w:t>terne kommer fra</w:t>
      </w:r>
      <w:r>
        <w:rPr>
          <w:lang w:eastAsia="en-US"/>
        </w:rPr>
        <w:t xml:space="preserve"> to forskellige kommuners familierådgivninger. Den ene kommune er udvalgt med baggrund i, at der </w:t>
      </w:r>
      <w:r w:rsidR="00AE1BA7">
        <w:rPr>
          <w:lang w:eastAsia="en-US"/>
        </w:rPr>
        <w:t>tidligere har været</w:t>
      </w:r>
      <w:r>
        <w:rPr>
          <w:lang w:eastAsia="en-US"/>
        </w:rPr>
        <w:t xml:space="preserve"> en</w:t>
      </w:r>
      <w:r w:rsidR="00A4293D">
        <w:rPr>
          <w:lang w:eastAsia="en-US"/>
        </w:rPr>
        <w:t xml:space="preserve"> mediedækket</w:t>
      </w:r>
      <w:r>
        <w:rPr>
          <w:lang w:eastAsia="en-US"/>
        </w:rPr>
        <w:t xml:space="preserve"> </w:t>
      </w:r>
      <w:r w:rsidR="00AE1BA7">
        <w:rPr>
          <w:lang w:eastAsia="en-US"/>
        </w:rPr>
        <w:t>episode</w:t>
      </w:r>
      <w:r>
        <w:rPr>
          <w:lang w:eastAsia="en-US"/>
        </w:rPr>
        <w:t xml:space="preserve"> i kommunen, hvad angår whistlebl</w:t>
      </w:r>
      <w:r>
        <w:rPr>
          <w:lang w:eastAsia="en-US"/>
        </w:rPr>
        <w:t>o</w:t>
      </w:r>
      <w:r>
        <w:rPr>
          <w:lang w:eastAsia="en-US"/>
        </w:rPr>
        <w:t>wing i socia</w:t>
      </w:r>
      <w:r w:rsidR="009E51EB">
        <w:rPr>
          <w:lang w:eastAsia="en-US"/>
        </w:rPr>
        <w:t xml:space="preserve">lt arbejde. </w:t>
      </w:r>
      <w:r>
        <w:rPr>
          <w:lang w:eastAsia="en-US"/>
        </w:rPr>
        <w:t>Den anden kommune er bevidst udvalgt med baggrund i, at der ikke er en</w:t>
      </w:r>
      <w:r w:rsidR="005B27CE">
        <w:rPr>
          <w:lang w:eastAsia="en-US"/>
        </w:rPr>
        <w:t xml:space="preserve"> </w:t>
      </w:r>
      <w:r w:rsidR="009F3B6F">
        <w:rPr>
          <w:lang w:eastAsia="en-US"/>
        </w:rPr>
        <w:t>f</w:t>
      </w:r>
      <w:r>
        <w:rPr>
          <w:lang w:eastAsia="en-US"/>
        </w:rPr>
        <w:t>orhistorie med whistleblowing. Der er foretaget tre interviews i</w:t>
      </w:r>
      <w:r w:rsidR="009E51EB">
        <w:rPr>
          <w:lang w:eastAsia="en-US"/>
        </w:rPr>
        <w:t xml:space="preserve"> hver kommune</w:t>
      </w:r>
      <w:r>
        <w:rPr>
          <w:lang w:eastAsia="en-US"/>
        </w:rPr>
        <w:t xml:space="preserve">. </w:t>
      </w:r>
      <w:r w:rsidR="002936C6">
        <w:rPr>
          <w:lang w:eastAsia="en-US"/>
        </w:rPr>
        <w:t>Ved at vælge di</w:t>
      </w:r>
      <w:r w:rsidR="008E3CC3">
        <w:rPr>
          <w:lang w:eastAsia="en-US"/>
        </w:rPr>
        <w:t>sse to kommuner, som</w:t>
      </w:r>
      <w:r w:rsidR="002936C6">
        <w:rPr>
          <w:lang w:eastAsia="en-US"/>
        </w:rPr>
        <w:t xml:space="preserve"> adskiller sig fra hinanden</w:t>
      </w:r>
      <w:r w:rsidR="008E3CC3">
        <w:rPr>
          <w:lang w:eastAsia="en-US"/>
        </w:rPr>
        <w:t xml:space="preserve"> i deres erfaring med whistleblowing</w:t>
      </w:r>
      <w:r w:rsidR="002936C6">
        <w:rPr>
          <w:lang w:eastAsia="en-US"/>
        </w:rPr>
        <w:t>, er</w:t>
      </w:r>
      <w:r w:rsidR="005F7010">
        <w:rPr>
          <w:lang w:eastAsia="en-US"/>
        </w:rPr>
        <w:t xml:space="preserve"> det interessant</w:t>
      </w:r>
      <w:r>
        <w:rPr>
          <w:lang w:eastAsia="en-US"/>
        </w:rPr>
        <w:t xml:space="preserve"> at </w:t>
      </w:r>
      <w:r w:rsidR="008E3CC3">
        <w:rPr>
          <w:lang w:eastAsia="en-US"/>
        </w:rPr>
        <w:t>se, om der kan blotlægges mønstre</w:t>
      </w:r>
      <w:r w:rsidR="00CD0F2B">
        <w:rPr>
          <w:lang w:eastAsia="en-US"/>
        </w:rPr>
        <w:t xml:space="preserve"> i forhold til s</w:t>
      </w:r>
      <w:r>
        <w:rPr>
          <w:lang w:eastAsia="en-US"/>
        </w:rPr>
        <w:t>ocialrådgivernes holdninger</w:t>
      </w:r>
      <w:r w:rsidR="009041DE">
        <w:rPr>
          <w:lang w:eastAsia="en-US"/>
        </w:rPr>
        <w:t>, vurderinger</w:t>
      </w:r>
      <w:r>
        <w:rPr>
          <w:lang w:eastAsia="en-US"/>
        </w:rPr>
        <w:t xml:space="preserve"> og handleforestillinger </w:t>
      </w:r>
      <w:r w:rsidR="00CD0F2B">
        <w:rPr>
          <w:lang w:eastAsia="en-US"/>
        </w:rPr>
        <w:t>på tværs af kommunerne</w:t>
      </w:r>
      <w:r>
        <w:rPr>
          <w:lang w:eastAsia="en-US"/>
        </w:rPr>
        <w:t xml:space="preserve">. </w:t>
      </w:r>
      <w:r>
        <w:t>Kommunerne er desuden valgt ud fra deres s</w:t>
      </w:r>
      <w:r w:rsidR="002936C6">
        <w:t>tør</w:t>
      </w:r>
      <w:r w:rsidR="009E11CD">
        <w:t>relse, idet der ved en stø</w:t>
      </w:r>
      <w:r w:rsidR="002936C6">
        <w:t>r</w:t>
      </w:r>
      <w:r w:rsidR="009E11CD">
        <w:t>re</w:t>
      </w:r>
      <w:r>
        <w:t xml:space="preserve"> kommune er </w:t>
      </w:r>
      <w:r w:rsidR="009E11CD">
        <w:t>bedre</w:t>
      </w:r>
      <w:r w:rsidR="00245BBD">
        <w:t xml:space="preserve"> </w:t>
      </w:r>
      <w:r w:rsidR="00924CF9">
        <w:t>mulighed</w:t>
      </w:r>
      <w:r>
        <w:t xml:space="preserve"> for at få minimum</w:t>
      </w:r>
      <w:r w:rsidR="008118CE">
        <w:t xml:space="preserve"> de</w:t>
      </w:r>
      <w:r>
        <w:t xml:space="preserve"> tre deltagere</w:t>
      </w:r>
      <w:r w:rsidR="004A40B6">
        <w:t>, som det</w:t>
      </w:r>
      <w:r w:rsidR="000B75C2">
        <w:t xml:space="preserve"> på forhånd</w:t>
      </w:r>
      <w:r w:rsidR="004A40B6">
        <w:t xml:space="preserve"> har været ønsket</w:t>
      </w:r>
      <w:r>
        <w:t>. Antallet af informanter er bestemt ud fra, at datamaterialet ikke bør ove</w:t>
      </w:r>
      <w:r>
        <w:t>r</w:t>
      </w:r>
      <w:r>
        <w:t>stige, hvad der kan gennemanalyseres i en undersøgelse a</w:t>
      </w:r>
      <w:r w:rsidR="003B04DB">
        <w:t>f specialets størrelsesorden (ibid.</w:t>
      </w:r>
      <w:r>
        <w:t xml:space="preserve">:59). </w:t>
      </w:r>
    </w:p>
    <w:p w:rsidR="00850CE7" w:rsidRDefault="00850CE7" w:rsidP="00FD32F1">
      <w:pPr>
        <w:spacing w:line="360" w:lineRule="auto"/>
        <w:rPr>
          <w:lang w:eastAsia="en-US"/>
        </w:rPr>
      </w:pPr>
    </w:p>
    <w:p w:rsidR="00341044" w:rsidRPr="00710DF4" w:rsidRDefault="00341044" w:rsidP="00FD32F1">
      <w:pPr>
        <w:spacing w:line="360" w:lineRule="auto"/>
      </w:pPr>
      <w:r>
        <w:t>Kontakten til informanterne er skabt via personlige kilder i de respektive familierådgivninger. All</w:t>
      </w:r>
      <w:r>
        <w:t>e</w:t>
      </w:r>
      <w:r>
        <w:t>rede ved den første kontakt blev det gjort klart, at de deltagende socialrådgivere blev lovet anon</w:t>
      </w:r>
      <w:r>
        <w:t>y</w:t>
      </w:r>
      <w:r>
        <w:t>mitet i forbindelse med interviewet i henhold til princippet</w:t>
      </w:r>
      <w:r w:rsidR="00D72458">
        <w:t xml:space="preserve"> om fortrolighed (ibid.</w:t>
      </w:r>
      <w:r>
        <w:t>:26), hvorfor hve</w:t>
      </w:r>
      <w:r>
        <w:t>r</w:t>
      </w:r>
      <w:r>
        <w:t>ken navne på deltagerne eller deres ansættelsessted vil blive omtalt i specialet.</w:t>
      </w:r>
      <w:r w:rsidR="002936C6">
        <w:t xml:space="preserve"> Informanterne omt</w:t>
      </w:r>
      <w:r w:rsidR="002936C6">
        <w:t>a</w:t>
      </w:r>
      <w:r w:rsidR="002936C6">
        <w:t>les der</w:t>
      </w:r>
      <w:r w:rsidR="00BA403C">
        <w:t>for i analysen som informant A-F</w:t>
      </w:r>
      <w:r w:rsidR="002936C6">
        <w:t xml:space="preserve"> og kommunerne som kommune x og y.</w:t>
      </w:r>
    </w:p>
    <w:p w:rsidR="00341044" w:rsidRDefault="00341044" w:rsidP="00163517">
      <w:pPr>
        <w:spacing w:line="360" w:lineRule="auto"/>
        <w:rPr>
          <w:b/>
          <w:bCs/>
          <w:lang w:eastAsia="en-US"/>
        </w:rPr>
      </w:pPr>
    </w:p>
    <w:p w:rsidR="00341044" w:rsidRPr="00D375B5" w:rsidRDefault="00D375B5" w:rsidP="00D375B5">
      <w:pPr>
        <w:pStyle w:val="Overskrift2"/>
        <w:spacing w:line="360" w:lineRule="auto"/>
      </w:pPr>
      <w:bookmarkStart w:id="13" w:name="_Toc330358831"/>
      <w:bookmarkStart w:id="14" w:name="_Toc331488421"/>
      <w:r>
        <w:t>5.3</w:t>
      </w:r>
      <w:r w:rsidR="007A5930">
        <w:t>. Begrundelse</w:t>
      </w:r>
      <w:r>
        <w:t xml:space="preserve"> for valg af metodemiks</w:t>
      </w:r>
      <w:bookmarkEnd w:id="13"/>
      <w:bookmarkEnd w:id="14"/>
    </w:p>
    <w:p w:rsidR="00341044" w:rsidRPr="0006391A" w:rsidRDefault="00341044" w:rsidP="0006391A">
      <w:pPr>
        <w:spacing w:line="336" w:lineRule="auto"/>
        <w:rPr>
          <w:highlight w:val="lightGray"/>
          <w:lang w:eastAsia="en-US"/>
        </w:rPr>
      </w:pPr>
      <w:r>
        <w:rPr>
          <w:lang w:eastAsia="en-US"/>
        </w:rPr>
        <w:t>Specialets problemformulering retter sig mod holdninger, vurderinger og handleforestillinger i rel</w:t>
      </w:r>
      <w:r>
        <w:rPr>
          <w:lang w:eastAsia="en-US"/>
        </w:rPr>
        <w:t>a</w:t>
      </w:r>
      <w:r>
        <w:rPr>
          <w:lang w:eastAsia="en-US"/>
        </w:rPr>
        <w:t xml:space="preserve">tion til whistleblowing i socialt arbejde i en konkret kontekst. </w:t>
      </w:r>
      <w:r w:rsidR="00677C92">
        <w:rPr>
          <w:lang w:eastAsia="en-US"/>
        </w:rPr>
        <w:t>En sådan problemstilling er v</w:t>
      </w:r>
      <w:r>
        <w:rPr>
          <w:lang w:eastAsia="en-US"/>
        </w:rPr>
        <w:t>ignetm</w:t>
      </w:r>
      <w:r>
        <w:rPr>
          <w:lang w:eastAsia="en-US"/>
        </w:rPr>
        <w:t>e</w:t>
      </w:r>
      <w:r>
        <w:rPr>
          <w:lang w:eastAsia="en-US"/>
        </w:rPr>
        <w:t>to</w:t>
      </w:r>
      <w:r w:rsidR="00677C92">
        <w:rPr>
          <w:lang w:eastAsia="en-US"/>
        </w:rPr>
        <w:t>den</w:t>
      </w:r>
      <w:r>
        <w:rPr>
          <w:lang w:eastAsia="en-US"/>
        </w:rPr>
        <w:t xml:space="preserve"> netop velegnet til at undersøge</w:t>
      </w:r>
      <w:r w:rsidR="00677C92">
        <w:rPr>
          <w:lang w:eastAsia="en-US"/>
        </w:rPr>
        <w:t>, idet den har sit fokus på</w:t>
      </w:r>
      <w:r>
        <w:rPr>
          <w:lang w:eastAsia="en-US"/>
        </w:rPr>
        <w:t xml:space="preserve"> holdninger, som er kontekstafhæng</w:t>
      </w:r>
      <w:r>
        <w:rPr>
          <w:lang w:eastAsia="en-US"/>
        </w:rPr>
        <w:t>i</w:t>
      </w:r>
      <w:r w:rsidR="004E6867">
        <w:rPr>
          <w:lang w:eastAsia="en-US"/>
        </w:rPr>
        <w:t>ge</w:t>
      </w:r>
      <w:r w:rsidR="00677C92">
        <w:rPr>
          <w:lang w:eastAsia="en-US"/>
        </w:rPr>
        <w:t>. Socialt arbejde er karakteriseret v</w:t>
      </w:r>
      <w:r w:rsidR="00677C92" w:rsidRPr="00493531">
        <w:rPr>
          <w:lang w:eastAsia="en-US"/>
        </w:rPr>
        <w:t>ed at beskæftige sig med</w:t>
      </w:r>
      <w:r w:rsidRPr="00493531">
        <w:rPr>
          <w:lang w:eastAsia="en-US"/>
        </w:rPr>
        <w:t xml:space="preserve"> problemer og dilemmaer, der kan kaldes for vilde (Krogstrup, 2006:26), og som er forskellige fra kontekst til kon</w:t>
      </w:r>
      <w:r w:rsidR="00677C92" w:rsidRPr="00493531">
        <w:rPr>
          <w:lang w:eastAsia="en-US"/>
        </w:rPr>
        <w:t xml:space="preserve">tekst. Derfor kan det argumenteres, at det er </w:t>
      </w:r>
      <w:r w:rsidRPr="00493531">
        <w:rPr>
          <w:lang w:eastAsia="en-US"/>
        </w:rPr>
        <w:t>svært at foretage analytiske generaliseringer af holdninger uden at specific</w:t>
      </w:r>
      <w:r w:rsidRPr="00493531">
        <w:rPr>
          <w:lang w:eastAsia="en-US"/>
        </w:rPr>
        <w:t>e</w:t>
      </w:r>
      <w:r w:rsidRPr="00493531">
        <w:rPr>
          <w:lang w:eastAsia="en-US"/>
        </w:rPr>
        <w:t>re konteksten.</w:t>
      </w:r>
      <w:r>
        <w:rPr>
          <w:lang w:eastAsia="en-US"/>
        </w:rPr>
        <w:t xml:space="preserve"> Et af de særlige fortrin ved vignetmetoden er netop, at der kan skabes en specificeret kontekst med tilhørende kontekstnære spørgsmål i modsætning til andre holdningsundersøgelser, som kræver en abstrakt tankegang hos informanterne (Ejrnæs &amp; Monrad, 2012:19).</w:t>
      </w:r>
      <w:r w:rsidR="00CE1332">
        <w:rPr>
          <w:lang w:eastAsia="en-US"/>
        </w:rPr>
        <w:t xml:space="preserve"> Netop dette fokus på at konkretisere konteksten, således at empirien ikke teoretiseres og gøres fremmed over for </w:t>
      </w:r>
      <w:r w:rsidR="00CE1332">
        <w:rPr>
          <w:lang w:eastAsia="en-US"/>
        </w:rPr>
        <w:lastRenderedPageBreak/>
        <w:t>praksis, er i ha</w:t>
      </w:r>
      <w:r w:rsidR="008A7FF3">
        <w:rPr>
          <w:lang w:eastAsia="en-US"/>
        </w:rPr>
        <w:t>rmoni med Bourdieus teoretiske</w:t>
      </w:r>
      <w:r w:rsidR="00CE1332">
        <w:rPr>
          <w:lang w:eastAsia="en-US"/>
        </w:rPr>
        <w:t xml:space="preserve"> og videnskabsteoretiske positione</w:t>
      </w:r>
      <w:r w:rsidR="00347B2A">
        <w:rPr>
          <w:lang w:eastAsia="en-US"/>
        </w:rPr>
        <w:t>ring.</w:t>
      </w:r>
      <w:r w:rsidR="001B6D94">
        <w:rPr>
          <w:lang w:eastAsia="en-US"/>
        </w:rPr>
        <w:t xml:space="preserve"> H</w:t>
      </w:r>
      <w:r w:rsidR="00CE1332">
        <w:rPr>
          <w:lang w:eastAsia="en-US"/>
        </w:rPr>
        <w:t>an forstod</w:t>
      </w:r>
      <w:r w:rsidR="001B6D94">
        <w:rPr>
          <w:lang w:eastAsia="en-US"/>
        </w:rPr>
        <w:t xml:space="preserve"> netop</w:t>
      </w:r>
      <w:r w:rsidR="00CE1332">
        <w:rPr>
          <w:lang w:eastAsia="en-US"/>
        </w:rPr>
        <w:t xml:space="preserve"> forskning som værende en social konstruktion af virkeligheden, som ikke giver mening uden konkretisering</w:t>
      </w:r>
      <w:r w:rsidR="00086780">
        <w:rPr>
          <w:lang w:eastAsia="en-US"/>
        </w:rPr>
        <w:t xml:space="preserve"> til den praksis, den forsøger at forstå</w:t>
      </w:r>
      <w:r w:rsidR="00B618AC">
        <w:rPr>
          <w:lang w:eastAsia="en-US"/>
        </w:rPr>
        <w:t xml:space="preserve"> (Bourdieu, 199</w:t>
      </w:r>
      <w:r w:rsidR="00CE1332">
        <w:rPr>
          <w:lang w:eastAsia="en-US"/>
        </w:rPr>
        <w:t>7:</w:t>
      </w:r>
      <w:r w:rsidR="00CE1332" w:rsidRPr="00AF0D88">
        <w:rPr>
          <w:lang w:eastAsia="en-US"/>
        </w:rPr>
        <w:t xml:space="preserve">94). </w:t>
      </w:r>
    </w:p>
    <w:p w:rsidR="00341044" w:rsidRDefault="00341044" w:rsidP="00FD32F1">
      <w:pPr>
        <w:spacing w:line="360" w:lineRule="auto"/>
        <w:rPr>
          <w:lang w:eastAsia="en-US"/>
        </w:rPr>
      </w:pPr>
      <w:r>
        <w:rPr>
          <w:lang w:eastAsia="en-US"/>
        </w:rPr>
        <w:t xml:space="preserve">Vignetmetoden kvalificeres særligt i kombination med den kvalitative tilgang, da det herved bliver muligt at opnå nuancerede formuleringer af </w:t>
      </w:r>
      <w:r w:rsidR="00975952">
        <w:rPr>
          <w:lang w:eastAsia="en-US"/>
        </w:rPr>
        <w:t xml:space="preserve">holdninger, vurderinger og </w:t>
      </w:r>
      <w:r>
        <w:rPr>
          <w:lang w:eastAsia="en-US"/>
        </w:rPr>
        <w:t>handl</w:t>
      </w:r>
      <w:r w:rsidR="00975952">
        <w:rPr>
          <w:lang w:eastAsia="en-US"/>
        </w:rPr>
        <w:t>e</w:t>
      </w:r>
      <w:r>
        <w:rPr>
          <w:lang w:eastAsia="en-US"/>
        </w:rPr>
        <w:t>forestillinger (Ejrnæs &amp; Monrad, 2012:40), da der ikke er tale om lukkede og på forhånd fastlagte svarkategorier. Ved netop at undersøge socialrådgiveres handletendenser i en specificeret kontekst, er det muligt at igangsætte praksisnære refleksioner hos informanterne under interviewet, så at der kan skabes b</w:t>
      </w:r>
      <w:r>
        <w:rPr>
          <w:lang w:eastAsia="en-US"/>
        </w:rPr>
        <w:t>e</w:t>
      </w:r>
      <w:r>
        <w:rPr>
          <w:lang w:eastAsia="en-US"/>
        </w:rPr>
        <w:t>vidsthed om egne holdninger, vurderinger og handletendenser i relation til whist</w:t>
      </w:r>
      <w:r w:rsidR="00D72458">
        <w:rPr>
          <w:lang w:eastAsia="en-US"/>
        </w:rPr>
        <w:t>leblowing (ibid.</w:t>
      </w:r>
      <w:r>
        <w:rPr>
          <w:lang w:eastAsia="en-US"/>
        </w:rPr>
        <w:t xml:space="preserve">:27). Disse refleksioner kan medføre en bevidsthed om, hvor det fx kan være aktuelt at ændre på en dårligt fungerende praksis eller fastholde en fungerende praksis. Dette er årsagerne til, at jeg finder vignetmetoden </w:t>
      </w:r>
      <w:r w:rsidRPr="005F775D">
        <w:rPr>
          <w:lang w:eastAsia="en-US"/>
        </w:rPr>
        <w:t>velegnet til at belyse prob</w:t>
      </w:r>
      <w:r>
        <w:rPr>
          <w:lang w:eastAsia="en-US"/>
        </w:rPr>
        <w:t>lemformuleringen.</w:t>
      </w:r>
    </w:p>
    <w:p w:rsidR="00341044" w:rsidRDefault="00341044" w:rsidP="00FD32F1">
      <w:pPr>
        <w:spacing w:line="360" w:lineRule="auto"/>
        <w:rPr>
          <w:lang w:eastAsia="en-US"/>
        </w:rPr>
      </w:pPr>
    </w:p>
    <w:p w:rsidR="00341044" w:rsidRPr="00DB0FAB" w:rsidRDefault="00DB0FAB" w:rsidP="00DB0FAB">
      <w:pPr>
        <w:pStyle w:val="Overskrift2"/>
        <w:spacing w:line="360" w:lineRule="auto"/>
      </w:pPr>
      <w:bookmarkStart w:id="15" w:name="_Toc331488422"/>
      <w:r>
        <w:t>5.4</w:t>
      </w:r>
      <w:r w:rsidRPr="004C0892">
        <w:t xml:space="preserve">. </w:t>
      </w:r>
      <w:r>
        <w:t>Kritik af vignetmetoden</w:t>
      </w:r>
      <w:bookmarkEnd w:id="15"/>
    </w:p>
    <w:p w:rsidR="0011049A" w:rsidRDefault="00341044" w:rsidP="003E326D">
      <w:pPr>
        <w:pStyle w:val="NormalWeb"/>
        <w:shd w:val="clear" w:color="auto" w:fill="FFFFFF"/>
        <w:spacing w:before="0" w:beforeAutospacing="0" w:after="0" w:afterAutospacing="0" w:line="360" w:lineRule="auto"/>
      </w:pPr>
      <w:r>
        <w:rPr>
          <w:lang w:eastAsia="en-US"/>
        </w:rPr>
        <w:t xml:space="preserve">Metoden har, ligesom alle andre metoder, også svagheder, idet den i de fleste undersøgelser blot vil afdække en moderat sammenhæng mellem holdninger og handlinger. </w:t>
      </w:r>
      <w:r w:rsidRPr="006844AD">
        <w:t xml:space="preserve">Vignetmetodens prediktive </w:t>
      </w:r>
      <w:r>
        <w:t>troværdighed</w:t>
      </w:r>
      <w:r w:rsidR="00DB0FAB">
        <w:t>, der</w:t>
      </w:r>
      <w:r w:rsidRPr="006844AD">
        <w:t xml:space="preserve"> </w:t>
      </w:r>
      <w:r>
        <w:t>vedrører</w:t>
      </w:r>
      <w:r w:rsidRPr="006844AD">
        <w:t>, hvorvidt holdninger målt ved</w:t>
      </w:r>
      <w:r w:rsidR="00DB0FAB">
        <w:t xml:space="preserve"> en vignet</w:t>
      </w:r>
      <w:r w:rsidRPr="006844AD">
        <w:t>undersøgels</w:t>
      </w:r>
      <w:r w:rsidR="00DB0FAB">
        <w:t>e</w:t>
      </w:r>
      <w:r>
        <w:t xml:space="preserve"> vil blive omsat til handling</w:t>
      </w:r>
      <w:r w:rsidR="00DB0FAB">
        <w:t>er, er således ikke fuldt ud troværdig</w:t>
      </w:r>
      <w:r>
        <w:t xml:space="preserve">. </w:t>
      </w:r>
      <w:r>
        <w:rPr>
          <w:lang w:eastAsia="en-US"/>
        </w:rPr>
        <w:t>Holdninger og handlinger kan</w:t>
      </w:r>
      <w:r w:rsidR="00712BCE">
        <w:rPr>
          <w:lang w:eastAsia="en-US"/>
        </w:rPr>
        <w:t xml:space="preserve"> vise sig at</w:t>
      </w:r>
      <w:r>
        <w:rPr>
          <w:lang w:eastAsia="en-US"/>
        </w:rPr>
        <w:t xml:space="preserve"> være relat</w:t>
      </w:r>
      <w:r>
        <w:rPr>
          <w:lang w:eastAsia="en-US"/>
        </w:rPr>
        <w:t>e</w:t>
      </w:r>
      <w:r>
        <w:rPr>
          <w:lang w:eastAsia="en-US"/>
        </w:rPr>
        <w:t>rede, men vil ikke være det i alle tilfælde, da der kan være et stort skel mellem de holdninger, som udtrykkes i vignetsituationen, og de handlemuligheder</w:t>
      </w:r>
      <w:r w:rsidR="00347462">
        <w:rPr>
          <w:lang w:eastAsia="en-US"/>
        </w:rPr>
        <w:t>,</w:t>
      </w:r>
      <w:r>
        <w:rPr>
          <w:lang w:eastAsia="en-US"/>
        </w:rPr>
        <w:t xml:space="preserve"> informanten har i en virkelig situation. En vignetundersøgelse kan altså afdække dispositioner, tilbøjeligheder og parathedstilstande, der sen</w:t>
      </w:r>
      <w:r>
        <w:rPr>
          <w:lang w:eastAsia="en-US"/>
        </w:rPr>
        <w:t>e</w:t>
      </w:r>
      <w:r>
        <w:rPr>
          <w:lang w:eastAsia="en-US"/>
        </w:rPr>
        <w:t>re kan give sig udslag i handlinger, men det er lang</w:t>
      </w:r>
      <w:r w:rsidR="00347462">
        <w:rPr>
          <w:lang w:eastAsia="en-US"/>
        </w:rPr>
        <w:t xml:space="preserve">t fra sikkert, </w:t>
      </w:r>
      <w:r>
        <w:rPr>
          <w:lang w:eastAsia="en-US"/>
        </w:rPr>
        <w:t xml:space="preserve">de gør </w:t>
      </w:r>
      <w:r w:rsidRPr="005C7A74">
        <w:rPr>
          <w:lang w:eastAsia="en-US"/>
        </w:rPr>
        <w:t>det (Ejrnæs &amp; Monrad, 2012:</w:t>
      </w:r>
      <w:r>
        <w:rPr>
          <w:lang w:eastAsia="en-US"/>
        </w:rPr>
        <w:t>24-25). Det er dog sådan, at undersøgelser af specifikke i modsætning til generelle holdninger siges at medføre en tættere relation mellem holdninger og handlinger (Olsen, 2008:48), hvorfor vignetmetoden med dens specifikke kontekst er bedre til at forudsige handlinger end andre hol</w:t>
      </w:r>
      <w:r>
        <w:rPr>
          <w:lang w:eastAsia="en-US"/>
        </w:rPr>
        <w:t>d</w:t>
      </w:r>
      <w:r>
        <w:rPr>
          <w:lang w:eastAsia="en-US"/>
        </w:rPr>
        <w:t>ningsundersøgelser. Faktiske handlinger undersøges dog bedst ved observation, registerundersøge</w:t>
      </w:r>
      <w:r>
        <w:rPr>
          <w:lang w:eastAsia="en-US"/>
        </w:rPr>
        <w:t>l</w:t>
      </w:r>
      <w:r>
        <w:rPr>
          <w:lang w:eastAsia="en-US"/>
        </w:rPr>
        <w:t xml:space="preserve">ser og retrospektive undersøgelser (Ejrnæs &amp; Monrad, 2012:151). </w:t>
      </w:r>
      <w:r w:rsidR="005D14E4">
        <w:t>En</w:t>
      </w:r>
      <w:r>
        <w:t xml:space="preserve"> retrospektiv undersøgelse kræver, at samtlige af de i vignetundersøgelsen interviewede socialrådgivere ved den retrospektive undersøgelse har stået i den helt konkrete situation, s</w:t>
      </w:r>
      <w:r w:rsidR="007238AB">
        <w:t>om de blev forelagt i</w:t>
      </w:r>
      <w:r>
        <w:t xml:space="preserve"> vignetundersøgelse</w:t>
      </w:r>
      <w:r w:rsidR="007238AB">
        <w:t>n</w:t>
      </w:r>
      <w:r w:rsidR="00856FC0">
        <w:t>, hvorfor det kan være vanskeligt at finde det rette tidspunkt at gennemføre</w:t>
      </w:r>
      <w:r w:rsidR="003E4B8B">
        <w:t xml:space="preserve"> den retrospektive</w:t>
      </w:r>
      <w:r w:rsidR="00856FC0">
        <w:t xml:space="preserve"> </w:t>
      </w:r>
      <w:r w:rsidR="00856FC0" w:rsidRPr="005D14E4">
        <w:t>unde</w:t>
      </w:r>
      <w:r w:rsidR="00856FC0" w:rsidRPr="005D14E4">
        <w:t>r</w:t>
      </w:r>
      <w:r w:rsidR="00856FC0" w:rsidRPr="005D14E4">
        <w:t>søgelse</w:t>
      </w:r>
      <w:r w:rsidR="005D14E4" w:rsidRPr="005D14E4">
        <w:t xml:space="preserve"> (</w:t>
      </w:r>
      <w:r w:rsidR="00BA145B">
        <w:t>ibid.</w:t>
      </w:r>
      <w:r w:rsidR="005D14E4" w:rsidRPr="005D14E4">
        <w:t>:154-155)</w:t>
      </w:r>
      <w:r w:rsidRPr="005D14E4">
        <w:t xml:space="preserve">. </w:t>
      </w:r>
      <w:r w:rsidR="00AA6AF2">
        <w:rPr>
          <w:lang w:eastAsia="en-US"/>
        </w:rPr>
        <w:t>Hvad angår dette speciale,</w:t>
      </w:r>
      <w:r w:rsidRPr="005D14E4">
        <w:rPr>
          <w:lang w:eastAsia="en-US"/>
        </w:rPr>
        <w:t xml:space="preserve"> har jeg søgt at øge den prediktive validitet i u</w:t>
      </w:r>
      <w:r w:rsidRPr="005D14E4">
        <w:rPr>
          <w:lang w:eastAsia="en-US"/>
        </w:rPr>
        <w:t>n</w:t>
      </w:r>
      <w:r w:rsidRPr="005D14E4">
        <w:rPr>
          <w:lang w:eastAsia="en-US"/>
        </w:rPr>
        <w:t xml:space="preserve">dersøgelsen ved at gøre vignetten og spørgsmålene dertil mest muligt specifikke, kontekstnære og </w:t>
      </w:r>
      <w:r w:rsidRPr="005D14E4">
        <w:rPr>
          <w:lang w:eastAsia="en-US"/>
        </w:rPr>
        <w:lastRenderedPageBreak/>
        <w:t>realistiske for informanten, da forskning viser, at der, såfremt dette gør sig gældende, er en tættere relation</w:t>
      </w:r>
      <w:r>
        <w:rPr>
          <w:lang w:eastAsia="en-US"/>
        </w:rPr>
        <w:t xml:space="preserve"> mellem holdninger og handlinger </w:t>
      </w:r>
      <w:r w:rsidRPr="007C307A">
        <w:rPr>
          <w:lang w:eastAsia="en-US"/>
        </w:rPr>
        <w:t>(Olsen, 2008:48)</w:t>
      </w:r>
      <w:r w:rsidR="00C93465">
        <w:rPr>
          <w:lang w:eastAsia="en-US"/>
        </w:rPr>
        <w:t>.</w:t>
      </w:r>
      <w:r>
        <w:rPr>
          <w:lang w:eastAsia="en-US"/>
        </w:rPr>
        <w:t xml:space="preserve"> </w:t>
      </w:r>
    </w:p>
    <w:p w:rsidR="00C82F49" w:rsidRDefault="00C82F49" w:rsidP="003E326D">
      <w:pPr>
        <w:pStyle w:val="NormalWeb"/>
        <w:shd w:val="clear" w:color="auto" w:fill="FFFFFF"/>
        <w:spacing w:before="0" w:beforeAutospacing="0" w:after="0" w:afterAutospacing="0" w:line="360" w:lineRule="auto"/>
      </w:pPr>
    </w:p>
    <w:p w:rsidR="00341044" w:rsidRDefault="00341044" w:rsidP="006261D6">
      <w:pPr>
        <w:pStyle w:val="Overskrift2"/>
        <w:spacing w:line="360" w:lineRule="auto"/>
      </w:pPr>
      <w:bookmarkStart w:id="16" w:name="_Toc331488423"/>
      <w:r>
        <w:t>5.</w:t>
      </w:r>
      <w:r w:rsidR="00770015">
        <w:t>5</w:t>
      </w:r>
      <w:r w:rsidR="00224545">
        <w:t>.</w:t>
      </w:r>
      <w:r>
        <w:t xml:space="preserve"> </w:t>
      </w:r>
      <w:r w:rsidR="00FB6A98">
        <w:t>Undersøgelsesresultaternes troværdighed</w:t>
      </w:r>
      <w:bookmarkEnd w:id="16"/>
      <w:r>
        <w:t xml:space="preserve"> </w:t>
      </w:r>
    </w:p>
    <w:p w:rsidR="00341044" w:rsidRDefault="00341044" w:rsidP="006261D6">
      <w:pPr>
        <w:spacing w:line="360" w:lineRule="auto"/>
      </w:pPr>
      <w:r>
        <w:t>Ved enhver undersøgelse er det nødvendigt at gøre rede for resultaternes troværdighed, således at læseren får mulighed for at vurdere kvaliteten af undersøgelsen. I dette afsnit vil undersøgelsesr</w:t>
      </w:r>
      <w:r>
        <w:t>e</w:t>
      </w:r>
      <w:r>
        <w:t>sultaternes troværdighed,</w:t>
      </w:r>
      <w:r w:rsidR="009A66FE">
        <w:t xml:space="preserve"> bekræftbarhed og overførbarhed</w:t>
      </w:r>
      <w:r w:rsidR="006E42F4">
        <w:t xml:space="preserve"> m</w:t>
      </w:r>
      <w:r>
        <w:t>ed de særlige forhold, som gør sig gæ</w:t>
      </w:r>
      <w:r>
        <w:t>l</w:t>
      </w:r>
      <w:r>
        <w:t xml:space="preserve">dende for vignetmetoden og den kvalitative metode, </w:t>
      </w:r>
      <w:r w:rsidR="00E6367B">
        <w:t xml:space="preserve">derfor </w:t>
      </w:r>
      <w:r>
        <w:t xml:space="preserve">blive præsenteret. </w:t>
      </w:r>
    </w:p>
    <w:p w:rsidR="00341044" w:rsidRPr="002B35BC" w:rsidRDefault="00341044" w:rsidP="006261D6">
      <w:pPr>
        <w:spacing w:line="360" w:lineRule="auto"/>
      </w:pPr>
    </w:p>
    <w:p w:rsidR="00341044" w:rsidRPr="007372F7" w:rsidRDefault="00341044" w:rsidP="006261D6">
      <w:pPr>
        <w:spacing w:line="360" w:lineRule="auto"/>
        <w:rPr>
          <w:b/>
          <w:bCs/>
        </w:rPr>
      </w:pPr>
      <w:r w:rsidRPr="007372F7">
        <w:rPr>
          <w:b/>
          <w:bCs/>
          <w:lang w:eastAsia="en-US"/>
        </w:rPr>
        <w:t>Resultaternes troværdighed</w:t>
      </w:r>
      <w:r>
        <w:rPr>
          <w:b/>
          <w:bCs/>
          <w:lang w:eastAsia="en-US"/>
        </w:rPr>
        <w:t xml:space="preserve"> – </w:t>
      </w:r>
      <w:r>
        <w:rPr>
          <w:b/>
          <w:bCs/>
        </w:rPr>
        <w:t>o</w:t>
      </w:r>
      <w:r w:rsidRPr="007B1411">
        <w:rPr>
          <w:b/>
          <w:bCs/>
        </w:rPr>
        <w:t>bjektivering</w:t>
      </w:r>
      <w:r>
        <w:rPr>
          <w:b/>
          <w:bCs/>
        </w:rPr>
        <w:t xml:space="preserve"> </w:t>
      </w:r>
      <w:r w:rsidRPr="007B1411">
        <w:rPr>
          <w:b/>
          <w:bCs/>
        </w:rPr>
        <w:t>af objektiveringen</w:t>
      </w:r>
    </w:p>
    <w:p w:rsidR="00341044" w:rsidRDefault="00341044" w:rsidP="00754C56">
      <w:pPr>
        <w:spacing w:line="360" w:lineRule="auto"/>
        <w:rPr>
          <w:lang w:eastAsia="en-US"/>
        </w:rPr>
      </w:pPr>
      <w:r>
        <w:t xml:space="preserve">Forskning handler, ifølge Bourdieu, om at sætte ord på menneskers ikke-refleksive </w:t>
      </w:r>
      <w:proofErr w:type="spellStart"/>
      <w:r>
        <w:t>væren-i-verden</w:t>
      </w:r>
      <w:proofErr w:type="spellEnd"/>
      <w:r>
        <w:t xml:space="preserve"> (</w:t>
      </w:r>
      <w:proofErr w:type="spellStart"/>
      <w:r>
        <w:t>Järvinen</w:t>
      </w:r>
      <w:proofErr w:type="spellEnd"/>
      <w:r>
        <w:t xml:space="preserve">, 2007:349). </w:t>
      </w:r>
      <w:r>
        <w:rPr>
          <w:lang w:eastAsia="en-US"/>
        </w:rPr>
        <w:t>Denne refleksive sociologi fordrer, at man som forsker gør sig sin rolle b</w:t>
      </w:r>
      <w:r>
        <w:rPr>
          <w:lang w:eastAsia="en-US"/>
        </w:rPr>
        <w:t>e</w:t>
      </w:r>
      <w:r>
        <w:rPr>
          <w:lang w:eastAsia="en-US"/>
        </w:rPr>
        <w:t xml:space="preserve">vidst, samt at det gøres eksplicit i </w:t>
      </w:r>
      <w:r w:rsidR="00E444BA">
        <w:rPr>
          <w:lang w:eastAsia="en-US"/>
        </w:rPr>
        <w:t>forskningen</w:t>
      </w:r>
      <w:r>
        <w:rPr>
          <w:lang w:eastAsia="en-US"/>
        </w:rPr>
        <w:t>, da det er med til at sikre undersøgelsens gennemsi</w:t>
      </w:r>
      <w:r>
        <w:rPr>
          <w:lang w:eastAsia="en-US"/>
        </w:rPr>
        <w:t>g</w:t>
      </w:r>
      <w:r>
        <w:rPr>
          <w:lang w:eastAsia="en-US"/>
        </w:rPr>
        <w:t xml:space="preserve">tighed for læseren og troværdighed i resultaterne. </w:t>
      </w:r>
      <w:r w:rsidRPr="004F26DC">
        <w:rPr>
          <w:lang w:eastAsia="en-US"/>
        </w:rPr>
        <w:t>Eftersom jeg som forsker har et bestemt perspe</w:t>
      </w:r>
      <w:r w:rsidRPr="004F26DC">
        <w:rPr>
          <w:lang w:eastAsia="en-US"/>
        </w:rPr>
        <w:t>k</w:t>
      </w:r>
      <w:r w:rsidRPr="004F26DC">
        <w:rPr>
          <w:lang w:eastAsia="en-US"/>
        </w:rPr>
        <w:t>tiv i – og formål med – spe</w:t>
      </w:r>
      <w:r w:rsidR="002322BA">
        <w:rPr>
          <w:lang w:eastAsia="en-US"/>
        </w:rPr>
        <w:t xml:space="preserve">cialet, </w:t>
      </w:r>
      <w:r w:rsidRPr="004F26DC">
        <w:rPr>
          <w:lang w:eastAsia="en-US"/>
        </w:rPr>
        <w:t>er jeg ikke objektiv i min rolle som forsker, og da jeg indgår i en relation med det udforskede felt, vil jeg påvirke den videnskabelige konstruktion, der bliver result</w:t>
      </w:r>
      <w:r w:rsidRPr="004F26DC">
        <w:rPr>
          <w:lang w:eastAsia="en-US"/>
        </w:rPr>
        <w:t>a</w:t>
      </w:r>
      <w:r w:rsidRPr="004F26DC">
        <w:rPr>
          <w:lang w:eastAsia="en-US"/>
        </w:rPr>
        <w:t>tet af specialet.</w:t>
      </w:r>
      <w:r>
        <w:rPr>
          <w:lang w:eastAsia="en-US"/>
        </w:rPr>
        <w:t xml:space="preserve"> Dette forudsætter, at jeg som forsker objektiverer de sociale egenskaber ved mig selv, som kan forvrænge min erkendelse af undersøgelsesobjektet</w:t>
      </w:r>
      <w:r w:rsidR="00C76E24">
        <w:rPr>
          <w:lang w:eastAsia="en-US"/>
        </w:rPr>
        <w:t>, for at læseren kan vurdere kval</w:t>
      </w:r>
      <w:r w:rsidR="00C76E24">
        <w:rPr>
          <w:lang w:eastAsia="en-US"/>
        </w:rPr>
        <w:t>i</w:t>
      </w:r>
      <w:r w:rsidR="00C76E24">
        <w:rPr>
          <w:lang w:eastAsia="en-US"/>
        </w:rPr>
        <w:t>teten af specialet</w:t>
      </w:r>
      <w:r>
        <w:rPr>
          <w:lang w:eastAsia="en-US"/>
        </w:rPr>
        <w:t xml:space="preserve">. Dette sker ved refleksion, som ”… </w:t>
      </w:r>
      <w:r w:rsidRPr="00946F98">
        <w:rPr>
          <w:i/>
          <w:iCs/>
          <w:lang w:eastAsia="en-US"/>
        </w:rPr>
        <w:t>anvendes som en vaccine mod at lave fejl og dårlig</w:t>
      </w:r>
      <w:r>
        <w:rPr>
          <w:i/>
          <w:iCs/>
          <w:lang w:eastAsia="en-US"/>
        </w:rPr>
        <w:t xml:space="preserve"> forskning </w:t>
      </w:r>
      <w:r>
        <w:rPr>
          <w:lang w:eastAsia="en-US"/>
        </w:rPr>
        <w:t>(Prieur &amp; Sestoft, 2006:227)”. Bourdieu kalder denne refleksion for objektivering af objektiveringen, og den har til formål at komme tre kilder til bias til livs: forskerens sociale ba</w:t>
      </w:r>
      <w:r>
        <w:rPr>
          <w:lang w:eastAsia="en-US"/>
        </w:rPr>
        <w:t>g</w:t>
      </w:r>
      <w:r>
        <w:rPr>
          <w:lang w:eastAsia="en-US"/>
        </w:rPr>
        <w:t>grund, forskerens akademiske position og det at være inte</w:t>
      </w:r>
      <w:r w:rsidR="00E57CFF">
        <w:rPr>
          <w:lang w:eastAsia="en-US"/>
        </w:rPr>
        <w:t>llektuel (ibid</w:t>
      </w:r>
      <w:r>
        <w:rPr>
          <w:lang w:eastAsia="en-US"/>
        </w:rPr>
        <w:t xml:space="preserve">:229). </w:t>
      </w:r>
    </w:p>
    <w:p w:rsidR="00341044" w:rsidRDefault="00341044" w:rsidP="00754C56">
      <w:pPr>
        <w:spacing w:line="360" w:lineRule="auto"/>
        <w:rPr>
          <w:lang w:eastAsia="en-US"/>
        </w:rPr>
      </w:pPr>
    </w:p>
    <w:p w:rsidR="00341044" w:rsidRDefault="00341044" w:rsidP="00754C56">
      <w:pPr>
        <w:spacing w:line="360" w:lineRule="auto"/>
        <w:rPr>
          <w:lang w:eastAsia="en-US"/>
        </w:rPr>
      </w:pPr>
      <w:r>
        <w:rPr>
          <w:lang w:eastAsia="en-US"/>
        </w:rPr>
        <w:t>Min sociale baggrund kan siges at lægge til grund for mit valg af specialeemne. Jeg er selv socia</w:t>
      </w:r>
      <w:r>
        <w:rPr>
          <w:lang w:eastAsia="en-US"/>
        </w:rPr>
        <w:t>l</w:t>
      </w:r>
      <w:r>
        <w:rPr>
          <w:lang w:eastAsia="en-US"/>
        </w:rPr>
        <w:t>rådgiver, og jeg kan derfor identificere mi</w:t>
      </w:r>
      <w:r w:rsidR="00C31457">
        <w:rPr>
          <w:lang w:eastAsia="en-US"/>
        </w:rPr>
        <w:t>g med informanterne, hvilket</w:t>
      </w:r>
      <w:r>
        <w:rPr>
          <w:lang w:eastAsia="en-US"/>
        </w:rPr>
        <w:t xml:space="preserve"> forventeligt vil styrke u</w:t>
      </w:r>
      <w:r>
        <w:rPr>
          <w:lang w:eastAsia="en-US"/>
        </w:rPr>
        <w:t>n</w:t>
      </w:r>
      <w:r>
        <w:rPr>
          <w:lang w:eastAsia="en-US"/>
        </w:rPr>
        <w:t>dersøgelsen i kraft af min evne til at genkende og forstå informanternes udtalelser, da jeg kender til feltet og de dilemmafyldte situationer, man som socialrådgiver ofte står i</w:t>
      </w:r>
      <w:r w:rsidRPr="009E39C1">
        <w:rPr>
          <w:lang w:eastAsia="en-US"/>
        </w:rPr>
        <w:t>.</w:t>
      </w:r>
      <w:r>
        <w:rPr>
          <w:lang w:eastAsia="en-US"/>
        </w:rPr>
        <w:t xml:space="preserve"> På trods af dette vil jeg bestræbe mig på at stille dybtgående spørgsmål og forholde mig undrende og kritisk til overfladiske svar, som umiddelbart forekommer forventelige, for at tvinge socialrådgiverne til at være refleksive og åbne i interviewet.</w:t>
      </w:r>
      <w:r w:rsidRPr="009E39C1">
        <w:rPr>
          <w:lang w:eastAsia="en-US"/>
        </w:rPr>
        <w:t xml:space="preserve"> </w:t>
      </w:r>
      <w:r>
        <w:rPr>
          <w:color w:val="000000"/>
        </w:rPr>
        <w:t>Min baggrund</w:t>
      </w:r>
      <w:r w:rsidRPr="009E39C1">
        <w:rPr>
          <w:color w:val="000000"/>
        </w:rPr>
        <w:t xml:space="preserve"> kan</w:t>
      </w:r>
      <w:r>
        <w:rPr>
          <w:color w:val="000000"/>
        </w:rPr>
        <w:t xml:space="preserve"> derudover tænkes at medføre</w:t>
      </w:r>
      <w:r w:rsidRPr="009E39C1">
        <w:rPr>
          <w:color w:val="000000"/>
        </w:rPr>
        <w:t xml:space="preserve">, at der er </w:t>
      </w:r>
      <w:r>
        <w:rPr>
          <w:color w:val="000000"/>
        </w:rPr>
        <w:t>nuancer i inte</w:t>
      </w:r>
      <w:r>
        <w:rPr>
          <w:color w:val="000000"/>
        </w:rPr>
        <w:t>r</w:t>
      </w:r>
      <w:r>
        <w:rPr>
          <w:color w:val="000000"/>
        </w:rPr>
        <w:lastRenderedPageBreak/>
        <w:t>viewene</w:t>
      </w:r>
      <w:r w:rsidRPr="009E39C1">
        <w:rPr>
          <w:color w:val="000000"/>
        </w:rPr>
        <w:t>, jeg tager for givet eller er blind overfor, hvis jeg ikke gør mig den særligt bevidst i proce</w:t>
      </w:r>
      <w:r w:rsidRPr="009E39C1">
        <w:rPr>
          <w:color w:val="000000"/>
        </w:rPr>
        <w:t>s</w:t>
      </w:r>
      <w:r>
        <w:rPr>
          <w:color w:val="000000"/>
        </w:rPr>
        <w:t>sen, hvorfor</w:t>
      </w:r>
      <w:r>
        <w:rPr>
          <w:lang w:eastAsia="en-US"/>
        </w:rPr>
        <w:t xml:space="preserve"> jeg </w:t>
      </w:r>
      <w:r w:rsidRPr="009E39C1">
        <w:rPr>
          <w:lang w:eastAsia="en-US"/>
        </w:rPr>
        <w:t>reflek</w:t>
      </w:r>
      <w:r>
        <w:rPr>
          <w:lang w:eastAsia="en-US"/>
        </w:rPr>
        <w:t>terer over min baggrund undervejs (</w:t>
      </w:r>
      <w:proofErr w:type="spellStart"/>
      <w:r>
        <w:rPr>
          <w:lang w:eastAsia="en-US"/>
        </w:rPr>
        <w:t>Thagaard</w:t>
      </w:r>
      <w:proofErr w:type="spellEnd"/>
      <w:r>
        <w:rPr>
          <w:lang w:eastAsia="en-US"/>
        </w:rPr>
        <w:t>, 2004:188-189)</w:t>
      </w:r>
      <w:r w:rsidRPr="009E39C1">
        <w:rPr>
          <w:lang w:eastAsia="en-US"/>
        </w:rPr>
        <w:t xml:space="preserve">. </w:t>
      </w:r>
    </w:p>
    <w:p w:rsidR="00341044" w:rsidRDefault="00341044" w:rsidP="00CC4644">
      <w:pPr>
        <w:pStyle w:val="NormalWeb"/>
        <w:shd w:val="clear" w:color="auto" w:fill="FFFFFF"/>
        <w:spacing w:before="0" w:beforeAutospacing="0" w:after="0" w:afterAutospacing="0" w:line="360" w:lineRule="auto"/>
        <w:rPr>
          <w:lang w:eastAsia="en-US"/>
        </w:rPr>
      </w:pPr>
    </w:p>
    <w:p w:rsidR="00341044" w:rsidRDefault="00341044" w:rsidP="00CC4644">
      <w:pPr>
        <w:pStyle w:val="NormalWeb"/>
        <w:shd w:val="clear" w:color="auto" w:fill="FFFFFF"/>
        <w:spacing w:before="0" w:beforeAutospacing="0" w:after="0" w:afterAutospacing="0" w:line="360" w:lineRule="auto"/>
      </w:pPr>
      <w:r>
        <w:rPr>
          <w:lang w:eastAsia="en-US"/>
        </w:rPr>
        <w:t>Udover min position som socialrådgiver</w:t>
      </w:r>
      <w:r w:rsidR="00D51A7B">
        <w:rPr>
          <w:lang w:eastAsia="en-US"/>
        </w:rPr>
        <w:t xml:space="preserve"> h</w:t>
      </w:r>
      <w:r w:rsidRPr="009E39C1">
        <w:rPr>
          <w:lang w:eastAsia="en-US"/>
        </w:rPr>
        <w:t>ar jeg også en position i det akademiske felt som stud</w:t>
      </w:r>
      <w:r w:rsidRPr="009E39C1">
        <w:rPr>
          <w:lang w:eastAsia="en-US"/>
        </w:rPr>
        <w:t>e</w:t>
      </w:r>
      <w:r w:rsidRPr="009E39C1">
        <w:rPr>
          <w:lang w:eastAsia="en-US"/>
        </w:rPr>
        <w:t>rende ved det samfundsvidenskabelige fakultet på Aalborg Universitet. Her har jeg tillært ny viden og færdigheder, som har udviklet</w:t>
      </w:r>
      <w:r>
        <w:rPr>
          <w:lang w:eastAsia="en-US"/>
        </w:rPr>
        <w:t xml:space="preserve"> den måde, jeg tænker, udtrykker mig og handler på, hvorfor jeg alligevel adskiller mig fra de socialrådgivere, som er objekt for min undersøgelse. Disse ved ikke alle på forhånd, at jeg er uddannet socialrådgiver, hvorfor den akademiske position kan forestilles at stå mest tydelig for de interviewede</w:t>
      </w:r>
      <w:r w:rsidRPr="00CC4644">
        <w:rPr>
          <w:lang w:eastAsia="en-US"/>
        </w:rPr>
        <w:t>. Såfremt jeg af informanterne opfattes som værende en del af det dominerende magtfelt, som er med til at sætte dagsordenen for det sociale arbejde, kan info</w:t>
      </w:r>
      <w:r w:rsidRPr="00CC4644">
        <w:rPr>
          <w:lang w:eastAsia="en-US"/>
        </w:rPr>
        <w:t>r</w:t>
      </w:r>
      <w:r w:rsidRPr="00CC4644">
        <w:rPr>
          <w:lang w:eastAsia="en-US"/>
        </w:rPr>
        <w:t>manter</w:t>
      </w:r>
      <w:r w:rsidR="005C3C5C">
        <w:rPr>
          <w:lang w:eastAsia="en-US"/>
        </w:rPr>
        <w:t xml:space="preserve">ne foranlediges til at tro, </w:t>
      </w:r>
      <w:r w:rsidRPr="00CC4644">
        <w:rPr>
          <w:lang w:eastAsia="en-US"/>
        </w:rPr>
        <w:t>de skal leve op til en forventning om en ”rigtig” holdning til whis</w:t>
      </w:r>
      <w:r w:rsidRPr="00CC4644">
        <w:rPr>
          <w:lang w:eastAsia="en-US"/>
        </w:rPr>
        <w:t>t</w:t>
      </w:r>
      <w:r w:rsidRPr="00CC4644">
        <w:rPr>
          <w:lang w:eastAsia="en-US"/>
        </w:rPr>
        <w:t xml:space="preserve">leblowing, hvilket kan </w:t>
      </w:r>
      <w:r w:rsidR="00F86062">
        <w:rPr>
          <w:lang w:eastAsia="en-US"/>
        </w:rPr>
        <w:t>gøre undersøgelsens resultater utroværdige</w:t>
      </w:r>
      <w:r w:rsidRPr="00CC4644">
        <w:rPr>
          <w:lang w:eastAsia="en-US"/>
        </w:rPr>
        <w:t>.</w:t>
      </w:r>
      <w:r>
        <w:rPr>
          <w:lang w:eastAsia="en-US"/>
        </w:rPr>
        <w:t xml:space="preserve"> </w:t>
      </w:r>
      <w:r>
        <w:t>Dette er forsøgt undgået ved at gøre min egen holdning neutral, ligesom værdiladede udtryk i vignetten er forsøgt minimeret, da disse kan forårsage stærke reaktioner fra informanterne (Ejrnæs &amp; Monrad, 2012:58). Ved at tage disse forholdsregler i forbindels</w:t>
      </w:r>
      <w:r w:rsidR="006E24C1">
        <w:t>e med udarbejdelse af vignetten</w:t>
      </w:r>
      <w:r>
        <w:t xml:space="preserve"> kan troværdigheden styrkes. Indiv</w:t>
      </w:r>
      <w:r>
        <w:t>i</w:t>
      </w:r>
      <w:r>
        <w:t>duelle interviews kan sædvanligvis sikre en højere troværdighed end fokusgruppeinterviews, da man herved kan undgå, at svarene er påvirket af andre end informanten, da denne ikke har mulighed for at drøfte svarene med sine kolleger</w:t>
      </w:r>
      <w:r w:rsidR="00FB7A34">
        <w:t xml:space="preserve"> (ibid.</w:t>
      </w:r>
      <w:r w:rsidR="003553AF">
        <w:t>:137)</w:t>
      </w:r>
      <w:r>
        <w:t xml:space="preserve">. </w:t>
      </w:r>
      <w:r w:rsidRPr="007F2B9F">
        <w:rPr>
          <w:lang w:eastAsia="en-US"/>
        </w:rPr>
        <w:t xml:space="preserve">Dog </w:t>
      </w:r>
      <w:r>
        <w:rPr>
          <w:lang w:eastAsia="en-US"/>
        </w:rPr>
        <w:t xml:space="preserve">kan troværdigheden i dette tilfælde </w:t>
      </w:r>
      <w:r w:rsidRPr="007F2B9F">
        <w:rPr>
          <w:lang w:eastAsia="en-US"/>
        </w:rPr>
        <w:t>svæk</w:t>
      </w:r>
      <w:r>
        <w:rPr>
          <w:lang w:eastAsia="en-US"/>
        </w:rPr>
        <w:t>kes af</w:t>
      </w:r>
      <w:r w:rsidRPr="007F2B9F">
        <w:rPr>
          <w:lang w:eastAsia="en-US"/>
        </w:rPr>
        <w:t>, at de allere</w:t>
      </w:r>
      <w:r>
        <w:rPr>
          <w:lang w:eastAsia="en-US"/>
        </w:rPr>
        <w:t xml:space="preserve">de interviewede informanter </w:t>
      </w:r>
      <w:r w:rsidRPr="007F2B9F">
        <w:rPr>
          <w:lang w:eastAsia="en-US"/>
        </w:rPr>
        <w:t>nå</w:t>
      </w:r>
      <w:r>
        <w:rPr>
          <w:lang w:eastAsia="en-US"/>
        </w:rPr>
        <w:t>r</w:t>
      </w:r>
      <w:r w:rsidRPr="007F2B9F">
        <w:rPr>
          <w:lang w:eastAsia="en-US"/>
        </w:rPr>
        <w:t xml:space="preserve"> at afsløre vignettens handling og opdeling i faser for de informanter, som</w:t>
      </w:r>
      <w:r>
        <w:rPr>
          <w:lang w:eastAsia="en-US"/>
        </w:rPr>
        <w:t xml:space="preserve"> endnu ikke er interviewet</w:t>
      </w:r>
      <w:r w:rsidRPr="007F2B9F">
        <w:rPr>
          <w:lang w:eastAsia="en-US"/>
        </w:rPr>
        <w:t>. Dette kan forårsage, at informan</w:t>
      </w:r>
      <w:r>
        <w:rPr>
          <w:lang w:eastAsia="en-US"/>
        </w:rPr>
        <w:t>ten kan være påvi</w:t>
      </w:r>
      <w:r>
        <w:rPr>
          <w:lang w:eastAsia="en-US"/>
        </w:rPr>
        <w:t>r</w:t>
      </w:r>
      <w:r>
        <w:rPr>
          <w:lang w:eastAsia="en-US"/>
        </w:rPr>
        <w:t>ket</w:t>
      </w:r>
      <w:r w:rsidRPr="007F2B9F">
        <w:rPr>
          <w:lang w:eastAsia="en-US"/>
        </w:rPr>
        <w:t xml:space="preserve"> af sine kolleger, eller at informanten har givet sig tid til at undersøge emnet og tænke over sine hold</w:t>
      </w:r>
      <w:r>
        <w:rPr>
          <w:lang w:eastAsia="en-US"/>
        </w:rPr>
        <w:t>ninger</w:t>
      </w:r>
      <w:r w:rsidR="007C61E7">
        <w:rPr>
          <w:lang w:eastAsia="en-US"/>
        </w:rPr>
        <w:t>, såfremt disse ikke i forvejen er bevidste</w:t>
      </w:r>
      <w:r>
        <w:rPr>
          <w:lang w:eastAsia="en-US"/>
        </w:rPr>
        <w:t xml:space="preserve">. </w:t>
      </w:r>
      <w:r w:rsidRPr="007F2B9F">
        <w:rPr>
          <w:lang w:eastAsia="en-US"/>
        </w:rPr>
        <w:t>Denne</w:t>
      </w:r>
      <w:r>
        <w:rPr>
          <w:lang w:eastAsia="en-US"/>
        </w:rPr>
        <w:t xml:space="preserve"> kilde til utroværdighed blandt result</w:t>
      </w:r>
      <w:r>
        <w:rPr>
          <w:lang w:eastAsia="en-US"/>
        </w:rPr>
        <w:t>a</w:t>
      </w:r>
      <w:r>
        <w:rPr>
          <w:lang w:eastAsia="en-US"/>
        </w:rPr>
        <w:t>terne</w:t>
      </w:r>
      <w:r w:rsidRPr="007F2B9F">
        <w:rPr>
          <w:lang w:eastAsia="en-US"/>
        </w:rPr>
        <w:t xml:space="preserve"> er forsøgt minimeret ved at indgå en aftale med de interviewe</w:t>
      </w:r>
      <w:r>
        <w:rPr>
          <w:lang w:eastAsia="en-US"/>
        </w:rPr>
        <w:t>de om ikke at drøfte</w:t>
      </w:r>
      <w:r w:rsidRPr="007F2B9F">
        <w:rPr>
          <w:lang w:eastAsia="en-US"/>
        </w:rPr>
        <w:t xml:space="preserve"> interviewet</w:t>
      </w:r>
      <w:r w:rsidR="00340752">
        <w:rPr>
          <w:lang w:eastAsia="en-US"/>
        </w:rPr>
        <w:t xml:space="preserve"> med </w:t>
      </w:r>
      <w:r>
        <w:rPr>
          <w:lang w:eastAsia="en-US"/>
        </w:rPr>
        <w:t>kolleger</w:t>
      </w:r>
      <w:r w:rsidR="00340752">
        <w:rPr>
          <w:lang w:eastAsia="en-US"/>
        </w:rPr>
        <w:t>ne</w:t>
      </w:r>
      <w:r>
        <w:rPr>
          <w:lang w:eastAsia="en-US"/>
        </w:rPr>
        <w:t xml:space="preserve">, før alle informanter er </w:t>
      </w:r>
      <w:r w:rsidRPr="007F2B9F">
        <w:rPr>
          <w:lang w:eastAsia="en-US"/>
        </w:rPr>
        <w:t>interviewe</w:t>
      </w:r>
      <w:r>
        <w:rPr>
          <w:lang w:eastAsia="en-US"/>
        </w:rPr>
        <w:t>de</w:t>
      </w:r>
      <w:r w:rsidRPr="007F2B9F">
        <w:rPr>
          <w:lang w:eastAsia="en-US"/>
        </w:rPr>
        <w:t xml:space="preserve">. </w:t>
      </w:r>
    </w:p>
    <w:p w:rsidR="00341044" w:rsidRDefault="00341044" w:rsidP="00754C56">
      <w:pPr>
        <w:spacing w:line="360" w:lineRule="auto"/>
        <w:rPr>
          <w:lang w:eastAsia="en-US"/>
        </w:rPr>
      </w:pPr>
    </w:p>
    <w:p w:rsidR="00341044" w:rsidRDefault="00341044" w:rsidP="00754C56">
      <w:pPr>
        <w:spacing w:line="360" w:lineRule="auto"/>
        <w:rPr>
          <w:lang w:eastAsia="en-US"/>
        </w:rPr>
      </w:pPr>
      <w:r>
        <w:rPr>
          <w:lang w:eastAsia="en-US"/>
        </w:rPr>
        <w:t>Den tredje kilde til bias, som skal forhindres, er intellektualisering eller, som Bourdieu kalder det, den skolastiske fejlslutning. Denne indebærer, at virkelighed og videnskab – praksis og teori – fo</w:t>
      </w:r>
      <w:r>
        <w:rPr>
          <w:lang w:eastAsia="en-US"/>
        </w:rPr>
        <w:t>r</w:t>
      </w:r>
      <w:r>
        <w:rPr>
          <w:lang w:eastAsia="en-US"/>
        </w:rPr>
        <w:t xml:space="preserve">veksles, fordi man glemmer afstanden og forskellene imellem dem. </w:t>
      </w:r>
      <w:r>
        <w:t>Den konflikt, der findes mellem teoretisk forskning og praksis, som fører til oversættelsesproblemer i forskningsrapporten, kan ne</w:t>
      </w:r>
      <w:r>
        <w:t>t</w:t>
      </w:r>
      <w:r>
        <w:t>op undgås ved, at man objektiverer objektiveringen</w:t>
      </w:r>
      <w:r w:rsidR="00340752">
        <w:t xml:space="preserve"> og</w:t>
      </w:r>
      <w:r w:rsidRPr="00D168BA">
        <w:t xml:space="preserve"> synliggør</w:t>
      </w:r>
      <w:r w:rsidR="00340752">
        <w:t xml:space="preserve"> </w:t>
      </w:r>
      <w:r w:rsidRPr="00D168BA">
        <w:t>alle valg og fravalg i forskning</w:t>
      </w:r>
      <w:r w:rsidRPr="00D168BA">
        <w:t>s</w:t>
      </w:r>
      <w:r w:rsidRPr="00D168BA">
        <w:t>proces</w:t>
      </w:r>
      <w:r>
        <w:t>sen</w:t>
      </w:r>
      <w:r w:rsidRPr="00D168BA">
        <w:t xml:space="preserve"> samt de konsekvenser, der måtte være herved, for det endelige forskningsprodukt (</w:t>
      </w:r>
      <w:proofErr w:type="spellStart"/>
      <w:r w:rsidRPr="00D168BA">
        <w:t>Järv</w:t>
      </w:r>
      <w:r w:rsidRPr="00D168BA">
        <w:t>i</w:t>
      </w:r>
      <w:r w:rsidRPr="00D168BA">
        <w:t>nen</w:t>
      </w:r>
      <w:proofErr w:type="spellEnd"/>
      <w:r w:rsidRPr="00D168BA">
        <w:t>, 2007:349).</w:t>
      </w:r>
      <w:r>
        <w:t xml:space="preserve"> </w:t>
      </w:r>
    </w:p>
    <w:p w:rsidR="00341044" w:rsidRDefault="00341044" w:rsidP="006261D6">
      <w:pPr>
        <w:pStyle w:val="NormalWeb"/>
        <w:shd w:val="clear" w:color="auto" w:fill="FFFFFF"/>
        <w:spacing w:before="0" w:beforeAutospacing="0" w:after="0" w:afterAutospacing="0" w:line="360" w:lineRule="auto"/>
      </w:pPr>
    </w:p>
    <w:p w:rsidR="00341044" w:rsidRPr="00BF7C0C" w:rsidRDefault="00341044" w:rsidP="006261D6">
      <w:pPr>
        <w:pStyle w:val="NormalWeb"/>
        <w:shd w:val="clear" w:color="auto" w:fill="FFFFFF"/>
        <w:spacing w:before="0" w:beforeAutospacing="0" w:after="0" w:afterAutospacing="0" w:line="360" w:lineRule="auto"/>
        <w:rPr>
          <w:rFonts w:ascii="Cambria" w:hAnsi="Cambria" w:cs="Cambria"/>
          <w:b/>
          <w:bCs/>
        </w:rPr>
      </w:pPr>
      <w:r w:rsidRPr="007372F7">
        <w:rPr>
          <w:b/>
          <w:bCs/>
        </w:rPr>
        <w:t>Resultaternes bekræftbarhed</w:t>
      </w:r>
    </w:p>
    <w:p w:rsidR="00341044" w:rsidRDefault="00341044" w:rsidP="006261D6">
      <w:pPr>
        <w:spacing w:line="360" w:lineRule="auto"/>
        <w:rPr>
          <w:highlight w:val="yellow"/>
        </w:rPr>
      </w:pPr>
      <w:r>
        <w:t>For at styrke resultaternes bekræftbarhed</w:t>
      </w:r>
      <w:r w:rsidR="00B11C47">
        <w:t xml:space="preserve"> forholder jeg mig kritisk til egne fortolkninger.</w:t>
      </w:r>
      <w:r>
        <w:t xml:space="preserve"> </w:t>
      </w:r>
      <w:r w:rsidR="00B11C47">
        <w:t>På den måde bliver det</w:t>
      </w:r>
      <w:r>
        <w:t xml:space="preserve"> muligt for læseren at tage stilling til kvaliteten af undersøgelsen og dens resultater. For det andet afhænger bekræftbarheden af, hvorvidt resultaterne støttes af anden forskning (</w:t>
      </w:r>
      <w:proofErr w:type="spellStart"/>
      <w:r>
        <w:t>Th</w:t>
      </w:r>
      <w:r>
        <w:t>a</w:t>
      </w:r>
      <w:r>
        <w:t>gaard</w:t>
      </w:r>
      <w:proofErr w:type="spellEnd"/>
      <w:r>
        <w:t xml:space="preserve">, 2004:187). Jeg vil løbende i analysen samt til slut i perspektiveringen sammenholde </w:t>
      </w:r>
      <w:r w:rsidRPr="0038277A">
        <w:t>mine resultater med relevant forskning</w:t>
      </w:r>
      <w:r>
        <w:t>, som kan komplementere og perspektivere resultaterne og forst</w:t>
      </w:r>
      <w:r>
        <w:t>å</w:t>
      </w:r>
      <w:r>
        <w:t>elsen heraf</w:t>
      </w:r>
      <w:r w:rsidRPr="0038277A">
        <w:t>.</w:t>
      </w:r>
      <w:r>
        <w:rPr>
          <w:highlight w:val="yellow"/>
        </w:rPr>
        <w:t xml:space="preserve"> </w:t>
      </w:r>
    </w:p>
    <w:p w:rsidR="00341044" w:rsidRDefault="00341044" w:rsidP="006261D6">
      <w:pPr>
        <w:pStyle w:val="NormalWeb"/>
        <w:shd w:val="clear" w:color="auto" w:fill="FFFFFF"/>
        <w:spacing w:before="0" w:beforeAutospacing="0" w:after="0" w:afterAutospacing="0" w:line="360" w:lineRule="auto"/>
      </w:pPr>
    </w:p>
    <w:p w:rsidR="00341044" w:rsidRPr="0011317A" w:rsidRDefault="00341044" w:rsidP="00D02026">
      <w:pPr>
        <w:pStyle w:val="NormalWeb"/>
        <w:shd w:val="clear" w:color="auto" w:fill="FFFFFF"/>
        <w:spacing w:before="0" w:beforeAutospacing="0" w:after="0" w:afterAutospacing="0" w:line="360" w:lineRule="auto"/>
        <w:rPr>
          <w:rFonts w:ascii="Cambria" w:hAnsi="Cambria" w:cs="Cambria"/>
          <w:b/>
          <w:bCs/>
        </w:rPr>
      </w:pPr>
      <w:r>
        <w:rPr>
          <w:rFonts w:ascii="Cambria" w:hAnsi="Cambria" w:cs="Cambria"/>
          <w:b/>
          <w:bCs/>
        </w:rPr>
        <w:t>Resultaternes o</w:t>
      </w:r>
      <w:r w:rsidRPr="0011317A">
        <w:rPr>
          <w:rFonts w:ascii="Cambria" w:hAnsi="Cambria" w:cs="Cambria"/>
          <w:b/>
          <w:bCs/>
        </w:rPr>
        <w:t>verførbarhed</w:t>
      </w:r>
    </w:p>
    <w:p w:rsidR="00341044" w:rsidRPr="00A358FC" w:rsidRDefault="00341044" w:rsidP="00A358FC">
      <w:pPr>
        <w:spacing w:line="360" w:lineRule="auto"/>
        <w:rPr>
          <w:lang w:eastAsia="en-US"/>
        </w:rPr>
      </w:pPr>
      <w:r w:rsidRPr="00EE6985">
        <w:t>Med h</w:t>
      </w:r>
      <w:r>
        <w:t>ensyn til</w:t>
      </w:r>
      <w:r w:rsidR="00C61EEE">
        <w:t xml:space="preserve"> overførbarhed af resultaterne</w:t>
      </w:r>
      <w:r>
        <w:t xml:space="preserve"> er det qua </w:t>
      </w:r>
      <w:r w:rsidRPr="003D6A25">
        <w:t>vignetmetoden og holdningers habituspr</w:t>
      </w:r>
      <w:r w:rsidRPr="003D6A25">
        <w:t>æ</w:t>
      </w:r>
      <w:r w:rsidRPr="003D6A25">
        <w:t xml:space="preserve">gede karakter </w:t>
      </w:r>
      <w:r>
        <w:t>ikke muligt at overføre</w:t>
      </w:r>
      <w:r w:rsidR="00677100">
        <w:t xml:space="preserve"> selve</w:t>
      </w:r>
      <w:r>
        <w:t xml:space="preserve"> undersøgelsesresultaterne direkte til en anden konte</w:t>
      </w:r>
      <w:r w:rsidR="00A358FC">
        <w:t>kst.</w:t>
      </w:r>
      <w:r>
        <w:t xml:space="preserve"> </w:t>
      </w:r>
      <w:r w:rsidR="00A358FC">
        <w:rPr>
          <w:lang w:eastAsia="en-US"/>
        </w:rPr>
        <w:t>Som det er fremgået i de ovenstående afsnit, er forskning foretaget inden for den strukturalistisk konstruktivistiske positionering påvirket af forskeren samt af den historie og kontekst, denne og de udforskede befinder sig i. Forskningsresultaterne har derfor ikke overhistorisk karakter, men skal forstås ud fra den tid og kontekst, de er fremkommet i.</w:t>
      </w:r>
      <w:r w:rsidRPr="00E34343">
        <w:rPr>
          <w:color w:val="000000"/>
        </w:rPr>
        <w:t xml:space="preserve"> Selvom dette </w:t>
      </w:r>
      <w:r>
        <w:rPr>
          <w:color w:val="000000"/>
        </w:rPr>
        <w:t>for</w:t>
      </w:r>
      <w:r w:rsidR="00D818AC">
        <w:rPr>
          <w:color w:val="000000"/>
        </w:rPr>
        <w:t xml:space="preserve"> forskere inden for andre videnskabsteoretiske retninger </w:t>
      </w:r>
      <w:r>
        <w:rPr>
          <w:color w:val="000000"/>
        </w:rPr>
        <w:t>kan</w:t>
      </w:r>
      <w:r w:rsidR="00677100">
        <w:rPr>
          <w:color w:val="000000"/>
        </w:rPr>
        <w:t xml:space="preserve"> </w:t>
      </w:r>
      <w:r>
        <w:rPr>
          <w:color w:val="000000"/>
        </w:rPr>
        <w:t>synes at være</w:t>
      </w:r>
      <w:r w:rsidRPr="00E34343">
        <w:rPr>
          <w:color w:val="000000"/>
        </w:rPr>
        <w:t xml:space="preserve"> en begrænsning</w:t>
      </w:r>
      <w:r>
        <w:rPr>
          <w:color w:val="000000"/>
        </w:rPr>
        <w:t xml:space="preserve"> ved undersøgelsen</w:t>
      </w:r>
      <w:r w:rsidRPr="00E34343">
        <w:rPr>
          <w:color w:val="000000"/>
        </w:rPr>
        <w:t>,</w:t>
      </w:r>
      <w:r>
        <w:rPr>
          <w:color w:val="000000"/>
        </w:rPr>
        <w:t xml:space="preserve"> er det ikke problematisk set i et</w:t>
      </w:r>
      <w:r w:rsidRPr="00E34343">
        <w:rPr>
          <w:color w:val="000000"/>
        </w:rPr>
        <w:t xml:space="preserve"> konstruktivistisk</w:t>
      </w:r>
      <w:r w:rsidR="00A358FC">
        <w:rPr>
          <w:color w:val="000000"/>
        </w:rPr>
        <w:t xml:space="preserve"> perspektiv</w:t>
      </w:r>
      <w:r w:rsidR="00AA1E44">
        <w:rPr>
          <w:color w:val="000000"/>
        </w:rPr>
        <w:t>. K</w:t>
      </w:r>
      <w:r>
        <w:rPr>
          <w:color w:val="000000"/>
        </w:rPr>
        <w:t>onstruktivistiske undersøgelser</w:t>
      </w:r>
      <w:r w:rsidR="00CE542C">
        <w:rPr>
          <w:color w:val="000000"/>
        </w:rPr>
        <w:t xml:space="preserve"> har</w:t>
      </w:r>
      <w:r w:rsidRPr="00E34343">
        <w:rPr>
          <w:color w:val="000000"/>
        </w:rPr>
        <w:t xml:space="preserve"> ikke til fo</w:t>
      </w:r>
      <w:r w:rsidRPr="00E34343">
        <w:rPr>
          <w:color w:val="000000"/>
        </w:rPr>
        <w:t>r</w:t>
      </w:r>
      <w:r w:rsidRPr="00E34343">
        <w:rPr>
          <w:color w:val="000000"/>
        </w:rPr>
        <w:t>mål at generalise</w:t>
      </w:r>
      <w:r>
        <w:rPr>
          <w:color w:val="000000"/>
        </w:rPr>
        <w:t>re fra socialrådgivere i é</w:t>
      </w:r>
      <w:r w:rsidRPr="00E34343">
        <w:rPr>
          <w:color w:val="000000"/>
        </w:rPr>
        <w:t xml:space="preserve">n kontekst til </w:t>
      </w:r>
      <w:r>
        <w:rPr>
          <w:color w:val="000000"/>
        </w:rPr>
        <w:t>en anden</w:t>
      </w:r>
      <w:r w:rsidRPr="00E34343">
        <w:rPr>
          <w:color w:val="000000"/>
        </w:rPr>
        <w:t xml:space="preserve">, men derimod at opnå en </w:t>
      </w:r>
      <w:r w:rsidRPr="00E34343">
        <w:rPr>
          <w:i/>
          <w:iCs/>
          <w:color w:val="000000"/>
        </w:rPr>
        <w:t>forståelse</w:t>
      </w:r>
      <w:r w:rsidRPr="00E34343">
        <w:rPr>
          <w:color w:val="000000"/>
        </w:rPr>
        <w:t xml:space="preserve"> af, hvordan lige netop disse socialrådgivere i deres bestemte kontekst forholder sig til whistlebl</w:t>
      </w:r>
      <w:r w:rsidRPr="00E34343">
        <w:rPr>
          <w:color w:val="000000"/>
        </w:rPr>
        <w:t>o</w:t>
      </w:r>
      <w:r w:rsidRPr="00E34343">
        <w:rPr>
          <w:color w:val="000000"/>
        </w:rPr>
        <w:t>wing</w:t>
      </w:r>
      <w:r w:rsidR="0002721E">
        <w:rPr>
          <w:color w:val="000000"/>
        </w:rPr>
        <w:t xml:space="preserve"> i en helt konkret situation</w:t>
      </w:r>
      <w:r w:rsidRPr="00E34343">
        <w:rPr>
          <w:color w:val="000000"/>
        </w:rPr>
        <w:t>.</w:t>
      </w:r>
      <w:r>
        <w:rPr>
          <w:color w:val="000000"/>
        </w:rPr>
        <w:t xml:space="preserve"> Derimod er det</w:t>
      </w:r>
      <w:r w:rsidR="00862C78">
        <w:rPr>
          <w:color w:val="000000"/>
        </w:rPr>
        <w:t xml:space="preserve"> med den videnskabsteoretiske og metodiske posit</w:t>
      </w:r>
      <w:r w:rsidR="00862C78">
        <w:rPr>
          <w:color w:val="000000"/>
        </w:rPr>
        <w:t>i</w:t>
      </w:r>
      <w:r w:rsidR="00862C78">
        <w:rPr>
          <w:color w:val="000000"/>
        </w:rPr>
        <w:t>onering</w:t>
      </w:r>
      <w:r>
        <w:rPr>
          <w:color w:val="000000"/>
        </w:rPr>
        <w:t xml:space="preserve"> muligt at foretage analytiske generaliseringer ud fra specialets resultater. Her vurderes det, om vignetresultaterne kan sige noget om en anden situation end den undersøgte. I den forbindelse fremføres følgende af </w:t>
      </w:r>
      <w:proofErr w:type="spellStart"/>
      <w:r>
        <w:rPr>
          <w:color w:val="000000"/>
        </w:rPr>
        <w:t>Thagaard</w:t>
      </w:r>
      <w:proofErr w:type="spellEnd"/>
      <w:r>
        <w:rPr>
          <w:color w:val="000000"/>
        </w:rPr>
        <w:t>: ”</w:t>
      </w:r>
      <w:r w:rsidRPr="00C54D88">
        <w:rPr>
          <w:i/>
          <w:iCs/>
          <w:color w:val="000000"/>
        </w:rPr>
        <w:t>I kvalitative undersøgelser er det fortolkningen, der udgør grun</w:t>
      </w:r>
      <w:r w:rsidRPr="00C54D88">
        <w:rPr>
          <w:i/>
          <w:iCs/>
          <w:color w:val="000000"/>
        </w:rPr>
        <w:t>d</w:t>
      </w:r>
      <w:r w:rsidRPr="00C54D88">
        <w:rPr>
          <w:i/>
          <w:iCs/>
          <w:color w:val="000000"/>
        </w:rPr>
        <w:t>laget for overførbarheden, ikke beskrivelser af mønstre</w:t>
      </w:r>
      <w:r>
        <w:rPr>
          <w:color w:val="000000"/>
        </w:rPr>
        <w:t xml:space="preserve"> (2004:191)”. </w:t>
      </w:r>
      <w:r w:rsidR="00C27649">
        <w:rPr>
          <w:color w:val="000000"/>
        </w:rPr>
        <w:t>Derfor er det i specialet efte</w:t>
      </w:r>
      <w:r w:rsidR="00C27649">
        <w:rPr>
          <w:color w:val="000000"/>
        </w:rPr>
        <w:t>r</w:t>
      </w:r>
      <w:r w:rsidR="00C27649">
        <w:rPr>
          <w:color w:val="000000"/>
        </w:rPr>
        <w:t>stræbt,</w:t>
      </w:r>
      <w:r w:rsidR="00A752F5">
        <w:rPr>
          <w:color w:val="000000"/>
        </w:rPr>
        <w:t xml:space="preserve"> at det tydeligt fremgår i analysen, hvor der fortolkes, og hvor der citeres fra interviewene. </w:t>
      </w:r>
      <w:r w:rsidR="009D1D37">
        <w:rPr>
          <w:color w:val="000000"/>
        </w:rPr>
        <w:t>Ved analytisk generalisering</w:t>
      </w:r>
      <w:r w:rsidR="00B4787D">
        <w:rPr>
          <w:color w:val="000000"/>
        </w:rPr>
        <w:t xml:space="preserve"> kræves det, at der først og fremmest argumenteres grundigt for gener</w:t>
      </w:r>
      <w:r w:rsidR="00B4787D">
        <w:rPr>
          <w:color w:val="000000"/>
        </w:rPr>
        <w:t>a</w:t>
      </w:r>
      <w:r w:rsidR="00B4787D">
        <w:rPr>
          <w:color w:val="000000"/>
        </w:rPr>
        <w:t>liseringen. Dernæst</w:t>
      </w:r>
      <w:r w:rsidR="009D1D37">
        <w:rPr>
          <w:color w:val="000000"/>
        </w:rPr>
        <w:t xml:space="preserve"> </w:t>
      </w:r>
      <w:r>
        <w:rPr>
          <w:color w:val="000000"/>
        </w:rPr>
        <w:t>bør</w:t>
      </w:r>
      <w:r w:rsidR="009D1D37">
        <w:rPr>
          <w:color w:val="000000"/>
        </w:rPr>
        <w:t xml:space="preserve"> der</w:t>
      </w:r>
      <w:r w:rsidR="00A752F5">
        <w:rPr>
          <w:color w:val="000000"/>
        </w:rPr>
        <w:t xml:space="preserve"> desuden</w:t>
      </w:r>
      <w:r w:rsidR="009D1D37">
        <w:rPr>
          <w:color w:val="000000"/>
        </w:rPr>
        <w:t xml:space="preserve"> </w:t>
      </w:r>
      <w:r>
        <w:rPr>
          <w:color w:val="000000"/>
        </w:rPr>
        <w:t>ske en grundig sammenligning mellem den undersøgte situat</w:t>
      </w:r>
      <w:r>
        <w:rPr>
          <w:color w:val="000000"/>
        </w:rPr>
        <w:t>i</w:t>
      </w:r>
      <w:r>
        <w:rPr>
          <w:color w:val="000000"/>
        </w:rPr>
        <w:t xml:space="preserve">on og den situation, man ønsker at generalisere til, </w:t>
      </w:r>
      <w:r w:rsidR="00B4787D">
        <w:rPr>
          <w:color w:val="000000"/>
        </w:rPr>
        <w:t>hvorfor det er vigtigt, at</w:t>
      </w:r>
      <w:r>
        <w:rPr>
          <w:color w:val="000000"/>
        </w:rPr>
        <w:t xml:space="preserve"> vignetten tydeligt fre</w:t>
      </w:r>
      <w:r>
        <w:rPr>
          <w:color w:val="000000"/>
        </w:rPr>
        <w:t>m</w:t>
      </w:r>
      <w:r>
        <w:rPr>
          <w:color w:val="000000"/>
        </w:rPr>
        <w:t>går i forbindelse her</w:t>
      </w:r>
      <w:r w:rsidR="00E45389">
        <w:rPr>
          <w:color w:val="000000"/>
        </w:rPr>
        <w:t>med, så</w:t>
      </w:r>
      <w:r>
        <w:rPr>
          <w:color w:val="000000"/>
        </w:rPr>
        <w:t xml:space="preserve"> læseren kan vurdere generaliseringens kvalitet. Om fortolkningen er gyldig i andre situationer, kan efterfølgende afprøves i endnu en undersøgelse (</w:t>
      </w:r>
      <w:r w:rsidRPr="00645EA2">
        <w:rPr>
          <w:color w:val="000000"/>
        </w:rPr>
        <w:t>Ejrn</w:t>
      </w:r>
      <w:r w:rsidR="00645EA2" w:rsidRPr="00645EA2">
        <w:rPr>
          <w:color w:val="000000"/>
        </w:rPr>
        <w:t>æs &amp; Monrad, 2012:186</w:t>
      </w:r>
      <w:r>
        <w:rPr>
          <w:color w:val="000000"/>
        </w:rPr>
        <w:t xml:space="preserve">). </w:t>
      </w:r>
    </w:p>
    <w:p w:rsidR="00341044" w:rsidRDefault="00341044" w:rsidP="006261D6">
      <w:pPr>
        <w:spacing w:line="360" w:lineRule="auto"/>
      </w:pPr>
    </w:p>
    <w:p w:rsidR="00341044" w:rsidRDefault="00341044" w:rsidP="00755E31">
      <w:pPr>
        <w:spacing w:line="360" w:lineRule="auto"/>
      </w:pPr>
      <w:r w:rsidRPr="00755E31">
        <w:t>Efter at have redegjort for de metodemæs</w:t>
      </w:r>
      <w:r w:rsidR="004F7BA2">
        <w:t>sige overvejelser for specialet</w:t>
      </w:r>
      <w:r w:rsidRPr="00755E31">
        <w:t xml:space="preserve"> vil den teoretiske position</w:t>
      </w:r>
      <w:r w:rsidRPr="00755E31">
        <w:t>e</w:t>
      </w:r>
      <w:r w:rsidRPr="00755E31">
        <w:t xml:space="preserve">ring nu gøres klar, inden analysetilgangen i </w:t>
      </w:r>
      <w:r w:rsidRPr="00B63315">
        <w:t xml:space="preserve">afsnit </w:t>
      </w:r>
      <w:r w:rsidR="00DC5EE0" w:rsidRPr="00B63315">
        <w:t>7</w:t>
      </w:r>
      <w:r w:rsidRPr="00755E31">
        <w:t xml:space="preserve"> samler de videnskabsteoretiske, metodiske og teoretiske handleanvisninger for analysen, som påbegyndes i</w:t>
      </w:r>
      <w:r>
        <w:t xml:space="preserve"> </w:t>
      </w:r>
      <w:r w:rsidRPr="00B63315">
        <w:t xml:space="preserve">afsnit </w:t>
      </w:r>
      <w:r w:rsidR="00DC5EE0" w:rsidRPr="00B63315">
        <w:t>8</w:t>
      </w:r>
      <w:r w:rsidR="00DC5EE0">
        <w:t>.</w:t>
      </w:r>
    </w:p>
    <w:p w:rsidR="00341044" w:rsidRDefault="00341044"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755E31">
      <w:pPr>
        <w:spacing w:line="360" w:lineRule="auto"/>
        <w:rPr>
          <w:color w:val="000000"/>
          <w:lang w:eastAsia="en-US"/>
        </w:rPr>
      </w:pPr>
    </w:p>
    <w:p w:rsidR="00075F90" w:rsidRDefault="00075F90" w:rsidP="00A14DF0">
      <w:pPr>
        <w:pStyle w:val="Overskrift1"/>
        <w:spacing w:line="360" w:lineRule="auto"/>
        <w:rPr>
          <w:rFonts w:ascii="Times New Roman" w:hAnsi="Times New Roman" w:cs="Times New Roman"/>
          <w:b w:val="0"/>
          <w:bCs w:val="0"/>
          <w:color w:val="000000"/>
          <w:kern w:val="0"/>
          <w:sz w:val="24"/>
          <w:szCs w:val="24"/>
          <w:lang w:eastAsia="en-US"/>
        </w:rPr>
      </w:pPr>
    </w:p>
    <w:p w:rsidR="00075F90" w:rsidRDefault="00075F90" w:rsidP="00075F90">
      <w:pPr>
        <w:rPr>
          <w:lang w:eastAsia="en-US"/>
        </w:rPr>
      </w:pPr>
    </w:p>
    <w:p w:rsidR="00075F90" w:rsidRDefault="00075F90" w:rsidP="00075F90">
      <w:pPr>
        <w:rPr>
          <w:lang w:eastAsia="en-US"/>
        </w:rPr>
      </w:pPr>
    </w:p>
    <w:p w:rsidR="00E45389" w:rsidRPr="00075F90" w:rsidRDefault="00E45389" w:rsidP="00075F90">
      <w:pPr>
        <w:rPr>
          <w:lang w:eastAsia="en-US"/>
        </w:rPr>
      </w:pPr>
    </w:p>
    <w:p w:rsidR="00E45389" w:rsidRDefault="00E45389" w:rsidP="00A14DF0">
      <w:pPr>
        <w:pStyle w:val="Overskrift1"/>
        <w:spacing w:line="360" w:lineRule="auto"/>
        <w:rPr>
          <w:rFonts w:ascii="Times New Roman" w:hAnsi="Times New Roman" w:cs="Times New Roman"/>
        </w:rPr>
      </w:pPr>
    </w:p>
    <w:p w:rsidR="00E45389" w:rsidRPr="00E45389" w:rsidRDefault="00E45389" w:rsidP="00E45389"/>
    <w:p w:rsidR="00341044" w:rsidRPr="00192216" w:rsidRDefault="00341044" w:rsidP="00A14DF0">
      <w:pPr>
        <w:pStyle w:val="Overskrift1"/>
        <w:spacing w:line="360" w:lineRule="auto"/>
        <w:rPr>
          <w:rFonts w:ascii="Times New Roman" w:hAnsi="Times New Roman" w:cs="Times New Roman"/>
        </w:rPr>
      </w:pPr>
      <w:bookmarkStart w:id="17" w:name="_Toc331488424"/>
      <w:r>
        <w:rPr>
          <w:rFonts w:ascii="Times New Roman" w:hAnsi="Times New Roman" w:cs="Times New Roman"/>
        </w:rPr>
        <w:lastRenderedPageBreak/>
        <w:t>6.</w:t>
      </w:r>
      <w:r w:rsidRPr="00192216">
        <w:rPr>
          <w:rFonts w:ascii="Times New Roman" w:hAnsi="Times New Roman" w:cs="Times New Roman"/>
        </w:rPr>
        <w:t xml:space="preserve"> Teoretisk positionering</w:t>
      </w:r>
      <w:bookmarkEnd w:id="17"/>
    </w:p>
    <w:p w:rsidR="00341044" w:rsidRDefault="00341044" w:rsidP="00021642">
      <w:pPr>
        <w:autoSpaceDE w:val="0"/>
        <w:autoSpaceDN w:val="0"/>
        <w:adjustRightInd w:val="0"/>
        <w:spacing w:line="336" w:lineRule="auto"/>
        <w:rPr>
          <w:lang w:eastAsia="en-US"/>
        </w:rPr>
      </w:pPr>
      <w:r>
        <w:rPr>
          <w:lang w:eastAsia="en-US"/>
        </w:rPr>
        <w:t>Den teoretiske positionering for specialet bestå</w:t>
      </w:r>
      <w:r w:rsidR="002618F1">
        <w:rPr>
          <w:lang w:eastAsia="en-US"/>
        </w:rPr>
        <w:t>r</w:t>
      </w:r>
      <w:r>
        <w:rPr>
          <w:lang w:eastAsia="en-US"/>
        </w:rPr>
        <w:t xml:space="preserve"> i inddragelse af Bourdieus praksisteori og det hertil </w:t>
      </w:r>
      <w:r w:rsidR="002618F1">
        <w:rPr>
          <w:lang w:eastAsia="en-US"/>
        </w:rPr>
        <w:t>hørende</w:t>
      </w:r>
      <w:r>
        <w:rPr>
          <w:lang w:eastAsia="en-US"/>
        </w:rPr>
        <w:t xml:space="preserve"> begre</w:t>
      </w:r>
      <w:r w:rsidR="002618F1">
        <w:rPr>
          <w:lang w:eastAsia="en-US"/>
        </w:rPr>
        <w:t>bsapparat, som er en del af Bourdieus</w:t>
      </w:r>
      <w:r>
        <w:rPr>
          <w:lang w:eastAsia="en-US"/>
        </w:rPr>
        <w:t xml:space="preserve"> refleksive sociologi. </w:t>
      </w:r>
      <w:r w:rsidR="002618F1">
        <w:rPr>
          <w:lang w:eastAsia="en-US"/>
        </w:rPr>
        <w:t>Praksisteorien fungerer i specialet som en overordnet teoretisk referenceramme for analyserne, idet den kan bidrage til at fortolke og forstå den indsam</w:t>
      </w:r>
      <w:r w:rsidR="00A9686D">
        <w:rPr>
          <w:lang w:eastAsia="en-US"/>
        </w:rPr>
        <w:t>lede empiri</w:t>
      </w:r>
      <w:r w:rsidR="002618F1">
        <w:rPr>
          <w:lang w:eastAsia="en-US"/>
        </w:rPr>
        <w:t>.</w:t>
      </w:r>
      <w:r w:rsidR="00A9686D">
        <w:rPr>
          <w:lang w:eastAsia="en-US"/>
        </w:rPr>
        <w:t xml:space="preserve"> Det vil derfor ikke være en decideret feltanalyse, der er i fokus.</w:t>
      </w:r>
      <w:r w:rsidR="006D4AB3">
        <w:rPr>
          <w:lang w:eastAsia="en-US"/>
        </w:rPr>
        <w:t xml:space="preserve"> Praksisteorien og det tilhørende begrebsapparat</w:t>
      </w:r>
      <w:r>
        <w:rPr>
          <w:lang w:eastAsia="en-US"/>
        </w:rPr>
        <w:t xml:space="preserve"> vil</w:t>
      </w:r>
      <w:r w:rsidR="006D4AB3">
        <w:rPr>
          <w:lang w:eastAsia="en-US"/>
        </w:rPr>
        <w:t xml:space="preserve"> i det følgende afsnit</w:t>
      </w:r>
      <w:r>
        <w:rPr>
          <w:lang w:eastAsia="en-US"/>
        </w:rPr>
        <w:t xml:space="preserve"> blive introduceret. Hernæst vil der ske en præsentation af den holdningsteori, som også vil indgå som en væsentlig del af analysen. </w:t>
      </w:r>
    </w:p>
    <w:p w:rsidR="00341044" w:rsidRPr="00192216" w:rsidRDefault="00341044" w:rsidP="00A14DF0">
      <w:pPr>
        <w:pStyle w:val="NormalWeb"/>
        <w:shd w:val="clear" w:color="auto" w:fill="FFFFFF"/>
        <w:spacing w:before="0" w:beforeAutospacing="0" w:after="0" w:afterAutospacing="0" w:line="360" w:lineRule="auto"/>
        <w:rPr>
          <w:color w:val="000000"/>
        </w:rPr>
      </w:pPr>
    </w:p>
    <w:p w:rsidR="00341044" w:rsidRPr="00DF23A3" w:rsidRDefault="00DF23A3" w:rsidP="00DF23A3">
      <w:pPr>
        <w:pStyle w:val="Overskrift2"/>
        <w:spacing w:line="360" w:lineRule="auto"/>
        <w:rPr>
          <w:bCs w:val="0"/>
        </w:rPr>
      </w:pPr>
      <w:bookmarkStart w:id="18" w:name="_Toc331488425"/>
      <w:r w:rsidRPr="00DF23A3">
        <w:rPr>
          <w:bCs w:val="0"/>
        </w:rPr>
        <w:t>6.1</w:t>
      </w:r>
      <w:r w:rsidR="005B4817">
        <w:rPr>
          <w:bCs w:val="0"/>
        </w:rPr>
        <w:t>.</w:t>
      </w:r>
      <w:r w:rsidRPr="00DF23A3">
        <w:rPr>
          <w:bCs w:val="0"/>
        </w:rPr>
        <w:t xml:space="preserve"> </w:t>
      </w:r>
      <w:r w:rsidR="00341044" w:rsidRPr="00DF23A3">
        <w:t>Pierre Bourdieus begrebsapparat</w:t>
      </w:r>
      <w:bookmarkEnd w:id="18"/>
    </w:p>
    <w:p w:rsidR="00341044" w:rsidRDefault="00341044" w:rsidP="000F4A3E">
      <w:pPr>
        <w:spacing w:line="360" w:lineRule="auto"/>
        <w:rPr>
          <w:lang w:eastAsia="en-US"/>
        </w:rPr>
      </w:pPr>
      <w:r>
        <w:rPr>
          <w:lang w:eastAsia="en-US"/>
        </w:rPr>
        <w:t xml:space="preserve">Bourdieu opererer, som det er fremgået i </w:t>
      </w:r>
      <w:r w:rsidRPr="007411E5">
        <w:rPr>
          <w:lang w:eastAsia="en-US"/>
        </w:rPr>
        <w:t xml:space="preserve">afsnit </w:t>
      </w:r>
      <w:r w:rsidR="00CC5DC4" w:rsidRPr="007411E5">
        <w:rPr>
          <w:lang w:eastAsia="en-US"/>
        </w:rPr>
        <w:t>4</w:t>
      </w:r>
      <w:r>
        <w:rPr>
          <w:lang w:eastAsia="en-US"/>
        </w:rPr>
        <w:t xml:space="preserve">, på både </w:t>
      </w:r>
      <w:proofErr w:type="spellStart"/>
      <w:r w:rsidR="00E421F5">
        <w:rPr>
          <w:lang w:eastAsia="en-US"/>
        </w:rPr>
        <w:t>mikro-</w:t>
      </w:r>
      <w:proofErr w:type="spellEnd"/>
      <w:r>
        <w:rPr>
          <w:lang w:eastAsia="en-US"/>
        </w:rPr>
        <w:t xml:space="preserve"> og</w:t>
      </w:r>
      <w:r w:rsidR="00E421F5">
        <w:rPr>
          <w:lang w:eastAsia="en-US"/>
        </w:rPr>
        <w:t xml:space="preserve"> </w:t>
      </w:r>
      <w:r>
        <w:rPr>
          <w:lang w:eastAsia="en-US"/>
        </w:rPr>
        <w:t xml:space="preserve">makroniveau, hvilket gør ham interessant for specialet. </w:t>
      </w:r>
      <w:r w:rsidR="00224F8E">
        <w:rPr>
          <w:lang w:eastAsia="en-US"/>
        </w:rPr>
        <w:t xml:space="preserve">Ifølge Bourdieu kan </w:t>
      </w:r>
      <w:proofErr w:type="spellStart"/>
      <w:r w:rsidR="00224F8E">
        <w:rPr>
          <w:lang w:eastAsia="en-US"/>
        </w:rPr>
        <w:t>mikro-processer</w:t>
      </w:r>
      <w:proofErr w:type="spellEnd"/>
      <w:r w:rsidR="00224F8E">
        <w:rPr>
          <w:lang w:eastAsia="en-US"/>
        </w:rPr>
        <w:t xml:space="preserve"> nemlig kun analyseres ved at også de objektive makroforhold analyseres, som virker i det studerede </w:t>
      </w:r>
      <w:r w:rsidR="00224F8E" w:rsidRPr="002D1C9F">
        <w:rPr>
          <w:lang w:eastAsia="en-US"/>
        </w:rPr>
        <w:t>felt,</w:t>
      </w:r>
      <w:r w:rsidR="00224F8E" w:rsidRPr="00553E66">
        <w:rPr>
          <w:lang w:eastAsia="en-US"/>
        </w:rPr>
        <w:t xml:space="preserve"> og som indvirker på</w:t>
      </w:r>
      <w:r w:rsidR="00224F8E">
        <w:rPr>
          <w:lang w:eastAsia="en-US"/>
        </w:rPr>
        <w:t xml:space="preserve"> den</w:t>
      </w:r>
      <w:r w:rsidR="00224F8E" w:rsidRPr="00553E66">
        <w:rPr>
          <w:lang w:eastAsia="en-US"/>
        </w:rPr>
        <w:t xml:space="preserve"> menn</w:t>
      </w:r>
      <w:r w:rsidR="00224F8E" w:rsidRPr="00553E66">
        <w:rPr>
          <w:lang w:eastAsia="en-US"/>
        </w:rPr>
        <w:t>e</w:t>
      </w:r>
      <w:r w:rsidR="00224F8E" w:rsidRPr="00553E66">
        <w:rPr>
          <w:lang w:eastAsia="en-US"/>
        </w:rPr>
        <w:t>skelig</w:t>
      </w:r>
      <w:r w:rsidR="00224F8E">
        <w:rPr>
          <w:lang w:eastAsia="en-US"/>
        </w:rPr>
        <w:t xml:space="preserve">e handling. </w:t>
      </w:r>
      <w:r w:rsidRPr="004113AA">
        <w:rPr>
          <w:lang w:eastAsia="en-US"/>
        </w:rPr>
        <w:t>Bourdieus intention med sit begrebs</w:t>
      </w:r>
      <w:r>
        <w:rPr>
          <w:lang w:eastAsia="en-US"/>
        </w:rPr>
        <w:t>apparat var bl.a. at fremanalysere de skjulte og styrende strukturer i feltet, der påvirker aktørernes handlemuligheder (</w:t>
      </w:r>
      <w:proofErr w:type="spellStart"/>
      <w:r>
        <w:rPr>
          <w:lang w:eastAsia="en-US"/>
        </w:rPr>
        <w:t>Mik-Meyer</w:t>
      </w:r>
      <w:proofErr w:type="spellEnd"/>
      <w:r>
        <w:rPr>
          <w:lang w:eastAsia="en-US"/>
        </w:rPr>
        <w:t xml:space="preserve"> &amp; Villadsen, 2007:69-74). Analysen foregår således i en vekselvirkning mellem </w:t>
      </w:r>
      <w:proofErr w:type="spellStart"/>
      <w:r w:rsidR="00E421F5">
        <w:rPr>
          <w:lang w:eastAsia="en-US"/>
        </w:rPr>
        <w:t>mikro-</w:t>
      </w:r>
      <w:proofErr w:type="spellEnd"/>
      <w:r>
        <w:rPr>
          <w:lang w:eastAsia="en-US"/>
        </w:rPr>
        <w:t xml:space="preserve"> og makroniveau, idet man for at forstå ak</w:t>
      </w:r>
      <w:r w:rsidR="00D551F2">
        <w:rPr>
          <w:lang w:eastAsia="en-US"/>
        </w:rPr>
        <w:t>tørers handlinger i praksis må</w:t>
      </w:r>
      <w:r>
        <w:rPr>
          <w:lang w:eastAsia="en-US"/>
        </w:rPr>
        <w:t xml:space="preserve"> </w:t>
      </w:r>
      <w:r w:rsidRPr="00D551F2">
        <w:rPr>
          <w:iCs/>
          <w:lang w:eastAsia="en-US"/>
        </w:rPr>
        <w:t>analysere, hvordan de objektive strukturer i sa</w:t>
      </w:r>
      <w:r w:rsidRPr="00D551F2">
        <w:rPr>
          <w:iCs/>
          <w:lang w:eastAsia="en-US"/>
        </w:rPr>
        <w:t>m</w:t>
      </w:r>
      <w:r w:rsidRPr="00D551F2">
        <w:rPr>
          <w:iCs/>
          <w:lang w:eastAsia="en-US"/>
        </w:rPr>
        <w:t>fundet internaliseres kropsligt</w:t>
      </w:r>
      <w:r w:rsidR="0093403B">
        <w:rPr>
          <w:lang w:eastAsia="en-US"/>
        </w:rPr>
        <w:t xml:space="preserve"> (ibid.</w:t>
      </w:r>
      <w:r w:rsidR="00D551F2">
        <w:rPr>
          <w:lang w:eastAsia="en-US"/>
        </w:rPr>
        <w:t>:76)</w:t>
      </w:r>
      <w:r>
        <w:rPr>
          <w:lang w:eastAsia="en-US"/>
        </w:rPr>
        <w:t xml:space="preserve">. </w:t>
      </w:r>
      <w:r w:rsidRPr="009519FF">
        <w:rPr>
          <w:lang w:eastAsia="en-US"/>
        </w:rPr>
        <w:t xml:space="preserve">Netop derfor er begrebsapparatet særdeles relevant som teoretisk grundlag for dette speciale, hvor </w:t>
      </w:r>
      <w:r w:rsidR="002223D6">
        <w:rPr>
          <w:lang w:eastAsia="en-US"/>
        </w:rPr>
        <w:t>den tilgrundliggende forestilling er</w:t>
      </w:r>
      <w:r w:rsidRPr="00BD614D">
        <w:rPr>
          <w:lang w:eastAsia="en-US"/>
        </w:rPr>
        <w:t>,</w:t>
      </w:r>
      <w:r w:rsidRPr="00765FB9">
        <w:rPr>
          <w:lang w:eastAsia="en-US"/>
        </w:rPr>
        <w:t xml:space="preserve"> at </w:t>
      </w:r>
      <w:r>
        <w:rPr>
          <w:lang w:eastAsia="en-US"/>
        </w:rPr>
        <w:t>socialrådgiverne i</w:t>
      </w:r>
      <w:r w:rsidRPr="00765FB9">
        <w:rPr>
          <w:lang w:eastAsia="en-US"/>
        </w:rPr>
        <w:t xml:space="preserve"> feltet er begrænset og præget af styrende strukturer</w:t>
      </w:r>
      <w:r>
        <w:rPr>
          <w:lang w:eastAsia="en-US"/>
        </w:rPr>
        <w:t>, som bevirker,</w:t>
      </w:r>
      <w:r w:rsidRPr="00765FB9">
        <w:rPr>
          <w:lang w:eastAsia="en-US"/>
        </w:rPr>
        <w:t xml:space="preserve"> at</w:t>
      </w:r>
      <w:r>
        <w:rPr>
          <w:lang w:eastAsia="en-US"/>
        </w:rPr>
        <w:t xml:space="preserve"> deres</w:t>
      </w:r>
      <w:r w:rsidRPr="00765FB9">
        <w:rPr>
          <w:lang w:eastAsia="en-US"/>
        </w:rPr>
        <w:t xml:space="preserve"> </w:t>
      </w:r>
      <w:r>
        <w:rPr>
          <w:lang w:eastAsia="en-US"/>
        </w:rPr>
        <w:t>handleforestillinger i forhold til whistleblowing</w:t>
      </w:r>
      <w:r w:rsidRPr="00765FB9">
        <w:rPr>
          <w:lang w:eastAsia="en-US"/>
        </w:rPr>
        <w:t xml:space="preserve"> forbliver ugjorte handlinger.</w:t>
      </w:r>
    </w:p>
    <w:p w:rsidR="00341044" w:rsidRDefault="00341044" w:rsidP="000F4A3E">
      <w:pPr>
        <w:spacing w:line="360" w:lineRule="auto"/>
        <w:rPr>
          <w:lang w:eastAsia="en-US"/>
        </w:rPr>
      </w:pPr>
      <w:r w:rsidRPr="00C303CB">
        <w:rPr>
          <w:lang w:eastAsia="en-US"/>
        </w:rPr>
        <w:t>I en Bourdieusk inspireret analyse er Bourdieus begreber om felt, kapital, symbolsk vold</w:t>
      </w:r>
      <w:r w:rsidR="00C67A6B">
        <w:rPr>
          <w:lang w:eastAsia="en-US"/>
        </w:rPr>
        <w:t>,</w:t>
      </w:r>
      <w:r w:rsidRPr="00C303CB">
        <w:rPr>
          <w:lang w:eastAsia="en-US"/>
        </w:rPr>
        <w:t xml:space="preserve"> doxa</w:t>
      </w:r>
      <w:r w:rsidR="00C67A6B">
        <w:rPr>
          <w:lang w:eastAsia="en-US"/>
        </w:rPr>
        <w:t xml:space="preserve"> og habitus</w:t>
      </w:r>
      <w:r w:rsidRPr="00C303CB">
        <w:rPr>
          <w:lang w:eastAsia="en-US"/>
        </w:rPr>
        <w:t xml:space="preserve"> relevante at inddrage. Ved at benytte disse begreber kan der opnås en forståelse af whis</w:t>
      </w:r>
      <w:r w:rsidRPr="00C303CB">
        <w:rPr>
          <w:lang w:eastAsia="en-US"/>
        </w:rPr>
        <w:t>t</w:t>
      </w:r>
      <w:r w:rsidRPr="00C303CB">
        <w:rPr>
          <w:lang w:eastAsia="en-US"/>
        </w:rPr>
        <w:t>leblowing inden</w:t>
      </w:r>
      <w:r w:rsidR="00E421F5">
        <w:rPr>
          <w:lang w:eastAsia="en-US"/>
        </w:rPr>
        <w:t xml:space="preserve"> </w:t>
      </w:r>
      <w:r w:rsidRPr="00C303CB">
        <w:rPr>
          <w:lang w:eastAsia="en-US"/>
        </w:rPr>
        <w:t>for feltet socialt arbejde ved at sætte fokus på de socialt konstituerede aktørers sæ</w:t>
      </w:r>
      <w:r w:rsidRPr="00C303CB">
        <w:rPr>
          <w:lang w:eastAsia="en-US"/>
        </w:rPr>
        <w:t>r</w:t>
      </w:r>
      <w:r w:rsidRPr="00C303CB">
        <w:rPr>
          <w:lang w:eastAsia="en-US"/>
        </w:rPr>
        <w:t>lige opfattelse af whistleblowing og feltet omkring dem</w:t>
      </w:r>
      <w:r w:rsidR="002D7E60">
        <w:rPr>
          <w:lang w:eastAsia="en-US"/>
        </w:rPr>
        <w:t xml:space="preserve"> </w:t>
      </w:r>
      <w:r w:rsidR="002D7E60" w:rsidRPr="00FA22D4">
        <w:rPr>
          <w:color w:val="000000"/>
        </w:rPr>
        <w:t>(</w:t>
      </w:r>
      <w:r w:rsidR="00D81A89">
        <w:rPr>
          <w:color w:val="000000"/>
        </w:rPr>
        <w:t xml:space="preserve">Bourdieu &amp; </w:t>
      </w:r>
      <w:proofErr w:type="spellStart"/>
      <w:r w:rsidR="00D81A89">
        <w:rPr>
          <w:color w:val="000000"/>
        </w:rPr>
        <w:t>Wacquant</w:t>
      </w:r>
      <w:proofErr w:type="spellEnd"/>
      <w:r w:rsidR="00D81A89">
        <w:rPr>
          <w:color w:val="000000"/>
        </w:rPr>
        <w:t>, 1996</w:t>
      </w:r>
      <w:r w:rsidR="002D7E60" w:rsidRPr="00FA22D4">
        <w:rPr>
          <w:color w:val="000000"/>
        </w:rPr>
        <w:t>:93-94)</w:t>
      </w:r>
      <w:r w:rsidRPr="00C303CB">
        <w:rPr>
          <w:lang w:eastAsia="en-US"/>
        </w:rPr>
        <w:t xml:space="preserve">. </w:t>
      </w:r>
      <w:r w:rsidR="00A76CB8">
        <w:rPr>
          <w:lang w:eastAsia="en-US"/>
        </w:rPr>
        <w:t>D</w:t>
      </w:r>
      <w:r>
        <w:rPr>
          <w:lang w:eastAsia="en-US"/>
        </w:rPr>
        <w:t>isse begreber vil i det følgende blive præsenteret og senere inddraget i analysen.</w:t>
      </w:r>
    </w:p>
    <w:p w:rsidR="00341044" w:rsidRDefault="00341044" w:rsidP="00A14DF0">
      <w:pPr>
        <w:spacing w:line="360" w:lineRule="auto"/>
        <w:rPr>
          <w:lang w:eastAsia="en-US"/>
        </w:rPr>
      </w:pPr>
    </w:p>
    <w:p w:rsidR="00341044" w:rsidRPr="005B4817" w:rsidRDefault="005B4817" w:rsidP="00270C7E">
      <w:pPr>
        <w:pStyle w:val="Overskrift3"/>
        <w:spacing w:line="360" w:lineRule="auto"/>
        <w:rPr>
          <w:bCs w:val="0"/>
          <w:color w:val="auto"/>
          <w:lang w:eastAsia="en-US"/>
        </w:rPr>
      </w:pPr>
      <w:bookmarkStart w:id="19" w:name="_Toc331488426"/>
      <w:r w:rsidRPr="005B4817">
        <w:rPr>
          <w:bCs w:val="0"/>
          <w:color w:val="auto"/>
          <w:lang w:eastAsia="en-US"/>
        </w:rPr>
        <w:t xml:space="preserve">6.1.1. </w:t>
      </w:r>
      <w:r w:rsidR="00341044" w:rsidRPr="005B4817">
        <w:rPr>
          <w:bCs w:val="0"/>
          <w:color w:val="auto"/>
          <w:lang w:eastAsia="en-US"/>
        </w:rPr>
        <w:t>Felt</w:t>
      </w:r>
      <w:bookmarkEnd w:id="19"/>
    </w:p>
    <w:p w:rsidR="00341044" w:rsidRDefault="00341044" w:rsidP="00270C7E">
      <w:pPr>
        <w:spacing w:line="360" w:lineRule="auto"/>
        <w:rPr>
          <w:lang w:eastAsia="en-US"/>
        </w:rPr>
      </w:pPr>
      <w:r w:rsidRPr="00031E3A">
        <w:rPr>
          <w:lang w:eastAsia="en-US"/>
        </w:rPr>
        <w:t>For Bourdieu er felter de primære genstande for sociologisk forskning.</w:t>
      </w:r>
      <w:r w:rsidR="00F61C88">
        <w:rPr>
          <w:lang w:eastAsia="en-US"/>
        </w:rPr>
        <w:t xml:space="preserve"> ”</w:t>
      </w:r>
      <w:r w:rsidR="00F61C88" w:rsidRPr="008F1537">
        <w:rPr>
          <w:i/>
          <w:lang w:eastAsia="en-US"/>
        </w:rPr>
        <w:t>På det analytiske plan kan et felt defineres som et netværk eller en konfiguration af objektive relationer mellem forskellige p</w:t>
      </w:r>
      <w:r w:rsidR="00F61C88" w:rsidRPr="008F1537">
        <w:rPr>
          <w:i/>
          <w:lang w:eastAsia="en-US"/>
        </w:rPr>
        <w:t>o</w:t>
      </w:r>
      <w:r w:rsidR="00F61C88" w:rsidRPr="008F1537">
        <w:rPr>
          <w:i/>
          <w:lang w:eastAsia="en-US"/>
        </w:rPr>
        <w:t xml:space="preserve">sitioner </w:t>
      </w:r>
      <w:r w:rsidR="00F61C88">
        <w:rPr>
          <w:lang w:eastAsia="en-US"/>
        </w:rPr>
        <w:t xml:space="preserve">(Bourdieu &amp; </w:t>
      </w:r>
      <w:proofErr w:type="spellStart"/>
      <w:r w:rsidR="00F61C88">
        <w:rPr>
          <w:lang w:eastAsia="en-US"/>
        </w:rPr>
        <w:t>Wacquant</w:t>
      </w:r>
      <w:proofErr w:type="spellEnd"/>
      <w:r w:rsidR="00F61C88">
        <w:rPr>
          <w:lang w:eastAsia="en-US"/>
        </w:rPr>
        <w:t>, 1996:84). F</w:t>
      </w:r>
      <w:r w:rsidRPr="00031E3A">
        <w:rPr>
          <w:lang w:eastAsia="en-US"/>
        </w:rPr>
        <w:t>elter er kendeteg</w:t>
      </w:r>
      <w:r w:rsidR="00EF51BE">
        <w:rPr>
          <w:lang w:eastAsia="en-US"/>
        </w:rPr>
        <w:t>nede</w:t>
      </w:r>
      <w:r w:rsidRPr="00031E3A">
        <w:rPr>
          <w:lang w:eastAsia="en-US"/>
        </w:rPr>
        <w:t xml:space="preserve"> ved at være autonome med egne </w:t>
      </w:r>
      <w:r w:rsidRPr="00031E3A">
        <w:rPr>
          <w:lang w:eastAsia="en-US"/>
        </w:rPr>
        <w:lastRenderedPageBreak/>
        <w:t>krav og logikker</w:t>
      </w:r>
      <w:r w:rsidRPr="003A1691">
        <w:rPr>
          <w:lang w:eastAsia="en-US"/>
        </w:rPr>
        <w:t>, som er forskellige fra andre felter</w:t>
      </w:r>
      <w:r w:rsidR="00452C06">
        <w:rPr>
          <w:lang w:eastAsia="en-US"/>
        </w:rPr>
        <w:t xml:space="preserve"> (</w:t>
      </w:r>
      <w:r w:rsidR="0093403B">
        <w:rPr>
          <w:lang w:eastAsia="en-US"/>
        </w:rPr>
        <w:t>ibid.</w:t>
      </w:r>
      <w:r w:rsidR="00452C06">
        <w:rPr>
          <w:lang w:eastAsia="en-US"/>
        </w:rPr>
        <w:t xml:space="preserve">:85). </w:t>
      </w:r>
      <w:r w:rsidRPr="003A1691">
        <w:rPr>
          <w:lang w:eastAsia="en-US"/>
        </w:rPr>
        <w:t>Der foregår kampe i feltet, som drejer sig om de fundamentale interesser, der udgør eksistensgrundlaget for feltet, hvorfor</w:t>
      </w:r>
      <w:r w:rsidR="00452C06">
        <w:rPr>
          <w:lang w:eastAsia="en-US"/>
        </w:rPr>
        <w:t xml:space="preserve"> et felts grænser er dynamiske og foran</w:t>
      </w:r>
      <w:r w:rsidR="0093403B">
        <w:rPr>
          <w:lang w:eastAsia="en-US"/>
        </w:rPr>
        <w:t>derlige (ibid.</w:t>
      </w:r>
      <w:r w:rsidR="00452C06">
        <w:rPr>
          <w:lang w:eastAsia="en-US"/>
        </w:rPr>
        <w:t>:87-89). I</w:t>
      </w:r>
      <w:r w:rsidRPr="003A1691">
        <w:rPr>
          <w:lang w:eastAsia="en-US"/>
        </w:rPr>
        <w:t xml:space="preserve"> en konstruktivistisk optik kan dette forklares ved, at der i et felt sker en gensidig påvirkning mellem feltet og de aktører, der virker i</w:t>
      </w:r>
      <w:r>
        <w:rPr>
          <w:lang w:eastAsia="en-US"/>
        </w:rPr>
        <w:t>ndenfor feltet, sål</w:t>
      </w:r>
      <w:r>
        <w:rPr>
          <w:lang w:eastAsia="en-US"/>
        </w:rPr>
        <w:t>e</w:t>
      </w:r>
      <w:r>
        <w:rPr>
          <w:lang w:eastAsia="en-US"/>
        </w:rPr>
        <w:t>des at</w:t>
      </w:r>
      <w:r w:rsidRPr="003A1691">
        <w:rPr>
          <w:lang w:eastAsia="en-US"/>
        </w:rPr>
        <w:t xml:space="preserve"> feltet konstruerer aktører</w:t>
      </w:r>
      <w:r>
        <w:rPr>
          <w:lang w:eastAsia="en-US"/>
        </w:rPr>
        <w:t>ne og omvendt</w:t>
      </w:r>
      <w:r w:rsidRPr="003A1691">
        <w:rPr>
          <w:lang w:eastAsia="en-US"/>
        </w:rPr>
        <w:t xml:space="preserve"> </w:t>
      </w:r>
      <w:r w:rsidRPr="00553110">
        <w:rPr>
          <w:lang w:eastAsia="en-US"/>
        </w:rPr>
        <w:t>(</w:t>
      </w:r>
      <w:proofErr w:type="spellStart"/>
      <w:r>
        <w:rPr>
          <w:lang w:eastAsia="en-US"/>
        </w:rPr>
        <w:t>Mik-Meyer</w:t>
      </w:r>
      <w:proofErr w:type="spellEnd"/>
      <w:r>
        <w:rPr>
          <w:lang w:eastAsia="en-US"/>
        </w:rPr>
        <w:t xml:space="preserve"> &amp; Villadsen</w:t>
      </w:r>
      <w:r w:rsidRPr="00553110">
        <w:rPr>
          <w:lang w:eastAsia="en-US"/>
        </w:rPr>
        <w:t>, 2007:73-74)</w:t>
      </w:r>
      <w:r>
        <w:rPr>
          <w:lang w:eastAsia="en-US"/>
        </w:rPr>
        <w:t xml:space="preserve">. Aktørerne i et felt kan derfor ikke analyseres uafhængigt af det felt, de er en del af. </w:t>
      </w:r>
    </w:p>
    <w:p w:rsidR="00341044" w:rsidRDefault="00341044" w:rsidP="00D207B1">
      <w:pPr>
        <w:spacing w:line="360" w:lineRule="auto"/>
        <w:rPr>
          <w:lang w:eastAsia="en-US"/>
        </w:rPr>
      </w:pPr>
    </w:p>
    <w:p w:rsidR="00341044" w:rsidRPr="00D207B1" w:rsidRDefault="002D3881" w:rsidP="00D207B1">
      <w:pPr>
        <w:spacing w:line="360" w:lineRule="auto"/>
        <w:rPr>
          <w:color w:val="000000"/>
          <w:shd w:val="clear" w:color="auto" w:fill="F6F1DB"/>
        </w:rPr>
      </w:pPr>
      <w:r>
        <w:rPr>
          <w:lang w:eastAsia="en-US"/>
        </w:rPr>
        <w:t xml:space="preserve">Bourdieu ligestiller i flere sammenhænge et felt med et spil (Bourdieu &amp; </w:t>
      </w:r>
      <w:proofErr w:type="spellStart"/>
      <w:r>
        <w:rPr>
          <w:lang w:eastAsia="en-US"/>
        </w:rPr>
        <w:t>Wacquant</w:t>
      </w:r>
      <w:proofErr w:type="spellEnd"/>
      <w:r>
        <w:rPr>
          <w:lang w:eastAsia="en-US"/>
        </w:rPr>
        <w:t>, 1996:85). Fe</w:t>
      </w:r>
      <w:r>
        <w:rPr>
          <w:lang w:eastAsia="en-US"/>
        </w:rPr>
        <w:t>l</w:t>
      </w:r>
      <w:r>
        <w:rPr>
          <w:lang w:eastAsia="en-US"/>
        </w:rPr>
        <w:t xml:space="preserve">ter er dog ikke bevidste konstruktioner med eksplicitte regler, men de er alligevel underlagt klare regelmæssige normer. På samme måde som i et spil kæmpes der i et felt om belønningssystemer og værdier, regler og normer for feltet. </w:t>
      </w:r>
      <w:r w:rsidR="00341044" w:rsidRPr="003A1691">
        <w:rPr>
          <w:lang w:eastAsia="en-US"/>
        </w:rPr>
        <w:t>Når en aktør indgår i et felt, bekræfter ved</w:t>
      </w:r>
      <w:r w:rsidR="00A22E0A">
        <w:rPr>
          <w:lang w:eastAsia="en-US"/>
        </w:rPr>
        <w:t>kommende autom</w:t>
      </w:r>
      <w:r w:rsidR="00A22E0A">
        <w:rPr>
          <w:lang w:eastAsia="en-US"/>
        </w:rPr>
        <w:t>a</w:t>
      </w:r>
      <w:r w:rsidR="00A22E0A">
        <w:rPr>
          <w:lang w:eastAsia="en-US"/>
        </w:rPr>
        <w:t xml:space="preserve">tisk, at der er </w:t>
      </w:r>
      <w:r w:rsidR="00341044" w:rsidRPr="00A22E0A">
        <w:rPr>
          <w:iCs/>
          <w:lang w:eastAsia="en-US"/>
        </w:rPr>
        <w:t>noget at spille om</w:t>
      </w:r>
      <w:r w:rsidR="005209AB" w:rsidRPr="00A22E0A">
        <w:rPr>
          <w:iCs/>
          <w:lang w:eastAsia="en-US"/>
        </w:rPr>
        <w:t>,</w:t>
      </w:r>
      <w:r w:rsidR="00341044" w:rsidRPr="00A22E0A">
        <w:rPr>
          <w:iCs/>
          <w:lang w:eastAsia="en-US"/>
        </w:rPr>
        <w:t xml:space="preserve"> og at det kan betale sig at være med</w:t>
      </w:r>
      <w:r>
        <w:rPr>
          <w:iCs/>
          <w:lang w:eastAsia="en-US"/>
        </w:rPr>
        <w:t>. Det er denne indforståethed, der ligger til grund for kampene og konflikterne mellem aktører i forskellige positioner i f</w:t>
      </w:r>
      <w:r w:rsidR="0093403B">
        <w:rPr>
          <w:iCs/>
          <w:lang w:eastAsia="en-US"/>
        </w:rPr>
        <w:t>eltet (ibid.</w:t>
      </w:r>
      <w:r>
        <w:rPr>
          <w:iCs/>
          <w:lang w:eastAsia="en-US"/>
        </w:rPr>
        <w:t>:85)</w:t>
      </w:r>
      <w:r w:rsidR="00341044" w:rsidRPr="00A22E0A">
        <w:rPr>
          <w:lang w:eastAsia="en-US"/>
        </w:rPr>
        <w:t>.</w:t>
      </w:r>
      <w:r>
        <w:rPr>
          <w:lang w:eastAsia="en-US"/>
        </w:rPr>
        <w:t xml:space="preserve"> En aktørs position i feltet afhænger af den enkeltes kapitalsammensætning.</w:t>
      </w:r>
    </w:p>
    <w:p w:rsidR="00341044" w:rsidRDefault="00341044" w:rsidP="00A14DF0">
      <w:pPr>
        <w:spacing w:line="360" w:lineRule="auto"/>
        <w:rPr>
          <w:b/>
          <w:bCs/>
          <w:lang w:eastAsia="en-US"/>
        </w:rPr>
      </w:pPr>
    </w:p>
    <w:p w:rsidR="00341044" w:rsidRPr="005B4817" w:rsidRDefault="005B4817" w:rsidP="007D7475">
      <w:pPr>
        <w:pStyle w:val="Overskrift3"/>
        <w:spacing w:line="360" w:lineRule="auto"/>
        <w:rPr>
          <w:bCs w:val="0"/>
          <w:color w:val="auto"/>
          <w:lang w:eastAsia="en-US"/>
        </w:rPr>
      </w:pPr>
      <w:bookmarkStart w:id="20" w:name="_Toc331488427"/>
      <w:r>
        <w:rPr>
          <w:bCs w:val="0"/>
          <w:color w:val="auto"/>
          <w:lang w:eastAsia="en-US"/>
        </w:rPr>
        <w:t xml:space="preserve">6.1.2. </w:t>
      </w:r>
      <w:r w:rsidR="00341044" w:rsidRPr="005B4817">
        <w:rPr>
          <w:bCs w:val="0"/>
          <w:color w:val="auto"/>
          <w:lang w:eastAsia="en-US"/>
        </w:rPr>
        <w:t>Kapital</w:t>
      </w:r>
      <w:bookmarkEnd w:id="20"/>
    </w:p>
    <w:p w:rsidR="00341044" w:rsidRDefault="00341044" w:rsidP="00A14DF0">
      <w:pPr>
        <w:spacing w:line="360" w:lineRule="auto"/>
        <w:rPr>
          <w:lang w:eastAsia="en-US"/>
        </w:rPr>
      </w:pPr>
      <w:r>
        <w:rPr>
          <w:lang w:eastAsia="en-US"/>
        </w:rPr>
        <w:t xml:space="preserve">Med </w:t>
      </w:r>
      <w:r w:rsidRPr="00F63CAD">
        <w:rPr>
          <w:lang w:eastAsia="en-US"/>
        </w:rPr>
        <w:t>kapital</w:t>
      </w:r>
      <w:r>
        <w:rPr>
          <w:lang w:eastAsia="en-US"/>
        </w:rPr>
        <w:t xml:space="preserve"> henviser Bourdieu til de værdier og ressourcer, som feltets aktører har adgang til, og som lige netop gør, at disse aktører kan begå sig på feltet </w:t>
      </w:r>
      <w:r w:rsidRPr="00737DDD">
        <w:rPr>
          <w:lang w:eastAsia="en-US"/>
        </w:rPr>
        <w:t>(</w:t>
      </w:r>
      <w:r w:rsidR="00D81A89">
        <w:rPr>
          <w:lang w:eastAsia="en-US"/>
        </w:rPr>
        <w:t xml:space="preserve">Bourdieu &amp; </w:t>
      </w:r>
      <w:proofErr w:type="spellStart"/>
      <w:r w:rsidR="00D81A89">
        <w:rPr>
          <w:lang w:eastAsia="en-US"/>
        </w:rPr>
        <w:t>Wacquant</w:t>
      </w:r>
      <w:proofErr w:type="spellEnd"/>
      <w:r w:rsidR="00D81A89">
        <w:rPr>
          <w:lang w:eastAsia="en-US"/>
        </w:rPr>
        <w:t>, 1996</w:t>
      </w:r>
      <w:r w:rsidRPr="00737DDD">
        <w:rPr>
          <w:lang w:eastAsia="en-US"/>
        </w:rPr>
        <w:t>:86)</w:t>
      </w:r>
      <w:r>
        <w:rPr>
          <w:lang w:eastAsia="en-US"/>
        </w:rPr>
        <w:t>. Kap</w:t>
      </w:r>
      <w:r>
        <w:rPr>
          <w:lang w:eastAsia="en-US"/>
        </w:rPr>
        <w:t>i</w:t>
      </w:r>
      <w:r>
        <w:rPr>
          <w:lang w:eastAsia="en-US"/>
        </w:rPr>
        <w:t>talbegrebet er relativt ligesom feltbegrebet, da en bestemt form for kapital kan være eftertragtet i</w:t>
      </w:r>
      <w:r>
        <w:rPr>
          <w:lang w:eastAsia="en-US"/>
        </w:rPr>
        <w:t>n</w:t>
      </w:r>
      <w:r>
        <w:rPr>
          <w:lang w:eastAsia="en-US"/>
        </w:rPr>
        <w:t>den</w:t>
      </w:r>
      <w:r w:rsidR="005358C0">
        <w:rPr>
          <w:lang w:eastAsia="en-US"/>
        </w:rPr>
        <w:t xml:space="preserve"> </w:t>
      </w:r>
      <w:r>
        <w:rPr>
          <w:lang w:eastAsia="en-US"/>
        </w:rPr>
        <w:t>for ét felt, men ligegyldig inden for et andet felt</w:t>
      </w:r>
      <w:r w:rsidR="002532EC">
        <w:rPr>
          <w:lang w:eastAsia="en-US"/>
        </w:rPr>
        <w:t xml:space="preserve"> (</w:t>
      </w:r>
      <w:r w:rsidR="0038230D">
        <w:rPr>
          <w:lang w:eastAsia="en-US"/>
        </w:rPr>
        <w:t>ibid.</w:t>
      </w:r>
      <w:r w:rsidR="002532EC">
        <w:rPr>
          <w:lang w:eastAsia="en-US"/>
        </w:rPr>
        <w:t xml:space="preserve">:85). Man kan som aktør i et felt forsøge at miskreditere og devaluere </w:t>
      </w:r>
      <w:r w:rsidR="00E10AC2">
        <w:rPr>
          <w:lang w:eastAsia="en-US"/>
        </w:rPr>
        <w:t>modstandernes kapital samtidig med, at man opprioriterer den form for kapital, man selv har mest af. På den måde kan man forsøge at ændre på magtbalancen og spillere</w:t>
      </w:r>
      <w:r w:rsidR="00E10AC2">
        <w:rPr>
          <w:lang w:eastAsia="en-US"/>
        </w:rPr>
        <w:t>g</w:t>
      </w:r>
      <w:r w:rsidR="00E10AC2">
        <w:rPr>
          <w:lang w:eastAsia="en-US"/>
        </w:rPr>
        <w:t>lerne i f</w:t>
      </w:r>
      <w:r w:rsidR="0038230D">
        <w:rPr>
          <w:lang w:eastAsia="en-US"/>
        </w:rPr>
        <w:t>eltet (</w:t>
      </w:r>
      <w:r w:rsidR="00273F98">
        <w:rPr>
          <w:lang w:eastAsia="en-US"/>
        </w:rPr>
        <w:t>ibid.</w:t>
      </w:r>
      <w:r w:rsidR="00E10AC2">
        <w:rPr>
          <w:lang w:eastAsia="en-US"/>
        </w:rPr>
        <w:t xml:space="preserve">:87). </w:t>
      </w:r>
      <w:r w:rsidRPr="007B673D">
        <w:rPr>
          <w:lang w:eastAsia="en-US"/>
        </w:rPr>
        <w:t>Bourdieu beskriver, at kapital har tre grundlæggende fremtrædelsesformer med hver deres undertyper: økonomisk (penge og materielle ressourcer), kulturel (uddannelse og kulturelle koder) og social kapital (gruppemedlemsskab) (</w:t>
      </w:r>
      <w:r w:rsidR="005243BE">
        <w:rPr>
          <w:lang w:eastAsia="en-US"/>
        </w:rPr>
        <w:t>ibid.</w:t>
      </w:r>
      <w:r w:rsidRPr="007B673D">
        <w:rPr>
          <w:lang w:eastAsia="en-US"/>
        </w:rPr>
        <w:t>:104).</w:t>
      </w:r>
      <w:r>
        <w:rPr>
          <w:lang w:eastAsia="en-US"/>
        </w:rPr>
        <w:t xml:space="preserve"> Det er den kulturelle kapital i form af socialrådgiveruddannelsen, der gør, at </w:t>
      </w:r>
      <w:r w:rsidR="00DF01E8">
        <w:rPr>
          <w:lang w:eastAsia="en-US"/>
        </w:rPr>
        <w:t>socialrådgiverne kan begå sig i</w:t>
      </w:r>
      <w:r>
        <w:rPr>
          <w:lang w:eastAsia="en-US"/>
        </w:rPr>
        <w:t xml:space="preserve"> feltet socialt arbejde.</w:t>
      </w:r>
      <w:r w:rsidRPr="007B673D">
        <w:rPr>
          <w:lang w:eastAsia="en-US"/>
        </w:rPr>
        <w:t xml:space="preserve"> Bourdieu beskriver desuden en bureaukratisk underkapitalform, som han karakteriserer ved tol</w:t>
      </w:r>
      <w:r w:rsidRPr="007B673D">
        <w:rPr>
          <w:lang w:eastAsia="en-US"/>
        </w:rPr>
        <w:t>k</w:t>
      </w:r>
      <w:r w:rsidRPr="007B673D">
        <w:rPr>
          <w:lang w:eastAsia="en-US"/>
        </w:rPr>
        <w:t>ning og implementering af love og bekendtgørelser (</w:t>
      </w:r>
      <w:r w:rsidR="00A0276B">
        <w:rPr>
          <w:lang w:eastAsia="en-US"/>
        </w:rPr>
        <w:t>ibid.</w:t>
      </w:r>
      <w:r w:rsidRPr="007B673D">
        <w:rPr>
          <w:lang w:eastAsia="en-US"/>
        </w:rPr>
        <w:t>:98). Denne kan ses som værende en kap</w:t>
      </w:r>
      <w:r w:rsidRPr="007B673D">
        <w:rPr>
          <w:lang w:eastAsia="en-US"/>
        </w:rPr>
        <w:t>i</w:t>
      </w:r>
      <w:r w:rsidRPr="007B673D">
        <w:rPr>
          <w:lang w:eastAsia="en-US"/>
        </w:rPr>
        <w:t>tal underlagt den kulturelle og sociale kapital</w:t>
      </w:r>
      <w:r>
        <w:rPr>
          <w:lang w:eastAsia="en-US"/>
        </w:rPr>
        <w:t>, som socialrådgivere også må være i besiddelse af for at indgå i feltet</w:t>
      </w:r>
      <w:r w:rsidRPr="007B673D">
        <w:rPr>
          <w:lang w:eastAsia="en-US"/>
        </w:rPr>
        <w:t xml:space="preserve">. </w:t>
      </w:r>
      <w:r>
        <w:rPr>
          <w:lang w:eastAsia="en-US"/>
        </w:rPr>
        <w:t>Udover disse former for kapital opererer Bourdieu med symbolsk kapital. ”</w:t>
      </w:r>
      <w:r w:rsidRPr="008A2037">
        <w:rPr>
          <w:i/>
          <w:iCs/>
          <w:lang w:eastAsia="en-US"/>
        </w:rPr>
        <w:t>En hvi</w:t>
      </w:r>
      <w:r w:rsidRPr="008A2037">
        <w:rPr>
          <w:i/>
          <w:iCs/>
          <w:lang w:eastAsia="en-US"/>
        </w:rPr>
        <w:t>l</w:t>
      </w:r>
      <w:r w:rsidRPr="008A2037">
        <w:rPr>
          <w:i/>
          <w:iCs/>
          <w:lang w:eastAsia="en-US"/>
        </w:rPr>
        <w:t xml:space="preserve">ken som helst egenskab (en hvilken som helst kapitalform, fysisk, økonomisk, kulturel, social) kan konstituere sig som en symbolsk kapital. Dette sker i det øjeblik denne egenskab opfattes af nogle </w:t>
      </w:r>
      <w:r w:rsidRPr="008A2037">
        <w:rPr>
          <w:i/>
          <w:iCs/>
          <w:lang w:eastAsia="en-US"/>
        </w:rPr>
        <w:lastRenderedPageBreak/>
        <w:t>sociale agenter der sidder inde med netop den type opfattelseskategorier som sætter dem i stand til at genkende og anerkende den, at tillægge den værdi</w:t>
      </w:r>
      <w:r w:rsidR="007760B0">
        <w:rPr>
          <w:lang w:eastAsia="en-US"/>
        </w:rPr>
        <w:t xml:space="preserve"> (Bourdieu, 1997</w:t>
      </w:r>
      <w:r>
        <w:rPr>
          <w:lang w:eastAsia="en-US"/>
        </w:rPr>
        <w:t xml:space="preserve">:115)”. </w:t>
      </w:r>
      <w:r w:rsidRPr="00B96814">
        <w:rPr>
          <w:lang w:eastAsia="en-US"/>
        </w:rPr>
        <w:t>Den symbolske kapital er en kapital</w:t>
      </w:r>
      <w:r>
        <w:rPr>
          <w:lang w:eastAsia="en-US"/>
        </w:rPr>
        <w:t>,</w:t>
      </w:r>
      <w:r w:rsidRPr="00B96814">
        <w:rPr>
          <w:lang w:eastAsia="en-US"/>
        </w:rPr>
        <w:t xml:space="preserve"> der grundlæggende er kognitiv, og som baserer sig på genkendelse og anerkendelse (</w:t>
      </w:r>
      <w:r w:rsidR="00A0276B">
        <w:rPr>
          <w:lang w:eastAsia="en-US"/>
        </w:rPr>
        <w:t>ibid.</w:t>
      </w:r>
      <w:r>
        <w:rPr>
          <w:lang w:eastAsia="en-US"/>
        </w:rPr>
        <w:t>:</w:t>
      </w:r>
      <w:r w:rsidRPr="00B96814">
        <w:rPr>
          <w:lang w:eastAsia="en-US"/>
        </w:rPr>
        <w:t xml:space="preserve">163). </w:t>
      </w:r>
      <w:r>
        <w:rPr>
          <w:lang w:eastAsia="en-US"/>
        </w:rPr>
        <w:t>En egenskab eller færdighed, som inden for ét felt vurderes som værende symbolsk k</w:t>
      </w:r>
      <w:r>
        <w:rPr>
          <w:lang w:eastAsia="en-US"/>
        </w:rPr>
        <w:t>a</w:t>
      </w:r>
      <w:r>
        <w:rPr>
          <w:lang w:eastAsia="en-US"/>
        </w:rPr>
        <w:t>pital, kan inden for et andet felt vurderes som værende ligegyldigt. Disse opfattelseskategorier, som gør mennesker i stand til at genkende og anerkende kapital, leder videre til en beskrivelse af Bou</w:t>
      </w:r>
      <w:r>
        <w:rPr>
          <w:lang w:eastAsia="en-US"/>
        </w:rPr>
        <w:t>r</w:t>
      </w:r>
      <w:r>
        <w:rPr>
          <w:lang w:eastAsia="en-US"/>
        </w:rPr>
        <w:t>dieus forståelse af staten som det overordnede magtfelt.</w:t>
      </w:r>
    </w:p>
    <w:p w:rsidR="00341044" w:rsidRDefault="00341044" w:rsidP="00A14DF0">
      <w:pPr>
        <w:spacing w:line="360" w:lineRule="auto"/>
        <w:rPr>
          <w:lang w:eastAsia="en-US"/>
        </w:rPr>
      </w:pPr>
    </w:p>
    <w:p w:rsidR="00341044" w:rsidRPr="005B4817" w:rsidRDefault="005B4817" w:rsidP="00453CA9">
      <w:pPr>
        <w:pStyle w:val="Overskrift3"/>
        <w:spacing w:line="360" w:lineRule="auto"/>
        <w:rPr>
          <w:bCs w:val="0"/>
          <w:color w:val="auto"/>
          <w:lang w:eastAsia="en-US"/>
        </w:rPr>
      </w:pPr>
      <w:bookmarkStart w:id="21" w:name="_Toc331488428"/>
      <w:r w:rsidRPr="005B4817">
        <w:rPr>
          <w:bCs w:val="0"/>
          <w:color w:val="auto"/>
          <w:lang w:eastAsia="en-US"/>
        </w:rPr>
        <w:t xml:space="preserve">6.1.3. </w:t>
      </w:r>
      <w:r w:rsidR="00341044" w:rsidRPr="005B4817">
        <w:rPr>
          <w:bCs w:val="0"/>
          <w:color w:val="auto"/>
          <w:lang w:eastAsia="en-US"/>
        </w:rPr>
        <w:t>Symbolsk vold</w:t>
      </w:r>
      <w:bookmarkEnd w:id="21"/>
    </w:p>
    <w:p w:rsidR="00341044" w:rsidRDefault="00341044" w:rsidP="00453CA9">
      <w:pPr>
        <w:spacing w:line="360" w:lineRule="auto"/>
        <w:rPr>
          <w:lang w:eastAsia="en-US"/>
        </w:rPr>
      </w:pPr>
      <w:r>
        <w:rPr>
          <w:lang w:eastAsia="en-US"/>
        </w:rPr>
        <w:t xml:space="preserve">Bourdieu viderefører konfliktperspektivet i sin praksisteori, idet han analyserer forskellige felters kamp om anerkendelse, ressourcer og felternes overlevelse. Bourdieu forstår i relation hertil staten som værende altdominerende og indgribende i menneskets perception. Ifølge Bourdieu er skolen ”Statens skole”, og det er i </w:t>
      </w:r>
      <w:r w:rsidRPr="00D427AE">
        <w:rPr>
          <w:lang w:eastAsia="en-US"/>
        </w:rPr>
        <w:t>skolen, der produceres de kategorier, som vi alle benytter om verden og dens fænomener (</w:t>
      </w:r>
      <w:r w:rsidR="007760B0">
        <w:rPr>
          <w:lang w:eastAsia="en-US"/>
        </w:rPr>
        <w:t>Bourdieu, 1997</w:t>
      </w:r>
      <w:r w:rsidRPr="00D427AE">
        <w:rPr>
          <w:lang w:eastAsia="en-US"/>
        </w:rPr>
        <w:t xml:space="preserve">:97). </w:t>
      </w:r>
      <w:r w:rsidR="00890091" w:rsidRPr="00D427AE">
        <w:rPr>
          <w:lang w:eastAsia="en-US"/>
        </w:rPr>
        <w:t>Ifølge</w:t>
      </w:r>
      <w:r w:rsidR="00890091">
        <w:rPr>
          <w:lang w:eastAsia="en-US"/>
        </w:rPr>
        <w:t xml:space="preserve"> Bourdieu optræder staten både objektivt i form af sp</w:t>
      </w:r>
      <w:r w:rsidR="00890091">
        <w:rPr>
          <w:lang w:eastAsia="en-US"/>
        </w:rPr>
        <w:t>e</w:t>
      </w:r>
      <w:r w:rsidR="00890091">
        <w:rPr>
          <w:lang w:eastAsia="en-US"/>
        </w:rPr>
        <w:t xml:space="preserve">cifikke strukturer og mekanismer samt subjektivt i form af mentale strukturer </w:t>
      </w:r>
      <w:r w:rsidR="003D2F42">
        <w:rPr>
          <w:lang w:eastAsia="en-US"/>
        </w:rPr>
        <w:t>som</w:t>
      </w:r>
      <w:r w:rsidR="00890091">
        <w:rPr>
          <w:lang w:eastAsia="en-US"/>
        </w:rPr>
        <w:t xml:space="preserve"> </w:t>
      </w:r>
      <w:proofErr w:type="spellStart"/>
      <w:r w:rsidR="00890091">
        <w:rPr>
          <w:lang w:eastAsia="en-US"/>
        </w:rPr>
        <w:t>skemata</w:t>
      </w:r>
      <w:proofErr w:type="spellEnd"/>
      <w:r w:rsidR="00890091">
        <w:rPr>
          <w:lang w:eastAsia="en-US"/>
        </w:rPr>
        <w:t xml:space="preserve"> for, hvordan verden skal opfattes</w:t>
      </w:r>
      <w:r w:rsidR="00787569">
        <w:rPr>
          <w:lang w:eastAsia="en-US"/>
        </w:rPr>
        <w:t xml:space="preserve"> (</w:t>
      </w:r>
      <w:r w:rsidR="00793A2B">
        <w:rPr>
          <w:lang w:eastAsia="en-US"/>
        </w:rPr>
        <w:t>ibid.</w:t>
      </w:r>
      <w:r w:rsidR="00787569">
        <w:rPr>
          <w:lang w:eastAsia="en-US"/>
        </w:rPr>
        <w:t>:104)</w:t>
      </w:r>
      <w:r w:rsidR="00890091">
        <w:rPr>
          <w:lang w:eastAsia="en-US"/>
        </w:rPr>
        <w:t xml:space="preserve">. </w:t>
      </w:r>
      <w:r>
        <w:rPr>
          <w:lang w:eastAsia="en-US"/>
        </w:rPr>
        <w:t>Vi kan derfor kun forstå og fortolke vores omverden ved at benytte os af de begreber,</w:t>
      </w:r>
      <w:r w:rsidR="005358C0">
        <w:rPr>
          <w:lang w:eastAsia="en-US"/>
        </w:rPr>
        <w:t xml:space="preserve"> </w:t>
      </w:r>
      <w:r w:rsidR="00CC5DC4">
        <w:rPr>
          <w:lang w:eastAsia="en-US"/>
        </w:rPr>
        <w:t>staten har udstyret os med</w:t>
      </w:r>
      <w:r w:rsidR="00890091">
        <w:rPr>
          <w:lang w:eastAsia="en-US"/>
        </w:rPr>
        <w:t>, hvormed staten bliver styrende for al vores gøres og laden</w:t>
      </w:r>
      <w:r>
        <w:rPr>
          <w:lang w:eastAsia="en-US"/>
        </w:rPr>
        <w:t>. Staten udøver derfor ikke kun magt overfor de svageste i samfundet, men over for alle mennesker på en usynlig måde – en måde ved hvilken der ikke stilles spørgsmålstegn, da den forekommer naturlig og selvfølgelig.</w:t>
      </w:r>
      <w:r w:rsidR="000B2EAB">
        <w:rPr>
          <w:lang w:eastAsia="en-US"/>
        </w:rPr>
        <w:t xml:space="preserve"> Et eksempel på dette er hierarkiet i den offentlige forvaltning, som er særligt relevant for specialets analyse. Kategorien hierarki er in</w:t>
      </w:r>
      <w:r w:rsidR="00094939">
        <w:rPr>
          <w:lang w:eastAsia="en-US"/>
        </w:rPr>
        <w:t>ternaliseret i de</w:t>
      </w:r>
      <w:r w:rsidR="000B2EAB">
        <w:rPr>
          <w:lang w:eastAsia="en-US"/>
        </w:rPr>
        <w:t xml:space="preserve"> ansatte, som</w:t>
      </w:r>
      <w:r w:rsidR="00094939">
        <w:rPr>
          <w:lang w:eastAsia="en-US"/>
        </w:rPr>
        <w:t xml:space="preserve"> naturligt</w:t>
      </w:r>
      <w:r w:rsidR="000B2EAB">
        <w:rPr>
          <w:lang w:eastAsia="en-US"/>
        </w:rPr>
        <w:t xml:space="preserve"> anerkender den måde, magten er fordelt på i organisationen</w:t>
      </w:r>
      <w:r w:rsidR="004D4EC7">
        <w:rPr>
          <w:lang w:eastAsia="en-US"/>
        </w:rPr>
        <w:t>, idet ingen gør oprør</w:t>
      </w:r>
      <w:r w:rsidR="000B2EAB">
        <w:rPr>
          <w:lang w:eastAsia="en-US"/>
        </w:rPr>
        <w:t>. Ingen sætter spørgsmålstegn ved de forskellige magt</w:t>
      </w:r>
      <w:r w:rsidR="00F83E16">
        <w:rPr>
          <w:lang w:eastAsia="en-US"/>
        </w:rPr>
        <w:t>-</w:t>
      </w:r>
      <w:r w:rsidR="000B2EAB">
        <w:rPr>
          <w:lang w:eastAsia="en-US"/>
        </w:rPr>
        <w:t xml:space="preserve"> og</w:t>
      </w:r>
      <w:r w:rsidR="00F83E16">
        <w:rPr>
          <w:lang w:eastAsia="en-US"/>
        </w:rPr>
        <w:t xml:space="preserve"> </w:t>
      </w:r>
      <w:r w:rsidR="000B2EAB">
        <w:rPr>
          <w:lang w:eastAsia="en-US"/>
        </w:rPr>
        <w:t>kompetenceniveauer, men retter ind</w:t>
      </w:r>
      <w:r w:rsidR="006A3D53">
        <w:rPr>
          <w:lang w:eastAsia="en-US"/>
        </w:rPr>
        <w:t xml:space="preserve"> efter de overordnede</w:t>
      </w:r>
      <w:r w:rsidR="000B2EAB">
        <w:rPr>
          <w:lang w:eastAsia="en-US"/>
        </w:rPr>
        <w:t xml:space="preserve"> alt efter, hvor de selv er placeret i hierarkiet.</w:t>
      </w:r>
      <w:r>
        <w:rPr>
          <w:lang w:eastAsia="en-US"/>
        </w:rPr>
        <w:t xml:space="preserve"> Det er som sy</w:t>
      </w:r>
      <w:r w:rsidR="00F83E16">
        <w:rPr>
          <w:lang w:eastAsia="en-US"/>
        </w:rPr>
        <w:t>nonym for denne magtu</w:t>
      </w:r>
      <w:r w:rsidR="00F83E16">
        <w:rPr>
          <w:lang w:eastAsia="en-US"/>
        </w:rPr>
        <w:t>d</w:t>
      </w:r>
      <w:r w:rsidR="00F83E16">
        <w:rPr>
          <w:lang w:eastAsia="en-US"/>
        </w:rPr>
        <w:t>øvelse,</w:t>
      </w:r>
      <w:r>
        <w:rPr>
          <w:lang w:eastAsia="en-US"/>
        </w:rPr>
        <w:t xml:space="preserve"> Bourdieu indfører begrebet </w:t>
      </w:r>
      <w:r w:rsidRPr="00961EAF">
        <w:rPr>
          <w:lang w:eastAsia="en-US"/>
        </w:rPr>
        <w:t>symbolsk vold</w:t>
      </w:r>
      <w:r>
        <w:rPr>
          <w:lang w:eastAsia="en-US"/>
        </w:rPr>
        <w:t xml:space="preserve"> i sine analyser. Dette begreb er tæt knyttet til begrebet doxa, som i det følgende afsnit vil blive præsente</w:t>
      </w:r>
      <w:r w:rsidR="007A3ABD">
        <w:rPr>
          <w:lang w:eastAsia="en-US"/>
        </w:rPr>
        <w:t>ret</w:t>
      </w:r>
      <w:r w:rsidR="00787569">
        <w:rPr>
          <w:lang w:eastAsia="en-US"/>
        </w:rPr>
        <w:t>.</w:t>
      </w:r>
    </w:p>
    <w:p w:rsidR="00341044" w:rsidRDefault="00341044" w:rsidP="008B5CA0">
      <w:pPr>
        <w:spacing w:line="360" w:lineRule="auto"/>
        <w:rPr>
          <w:b/>
          <w:bCs/>
          <w:lang w:eastAsia="en-US"/>
        </w:rPr>
      </w:pPr>
    </w:p>
    <w:p w:rsidR="00341044" w:rsidRPr="008B5CA0" w:rsidRDefault="008B5CA0" w:rsidP="008B5CA0">
      <w:pPr>
        <w:pStyle w:val="Overskrift3"/>
        <w:spacing w:line="360" w:lineRule="auto"/>
        <w:rPr>
          <w:bCs w:val="0"/>
          <w:color w:val="auto"/>
          <w:lang w:eastAsia="en-US"/>
        </w:rPr>
      </w:pPr>
      <w:bookmarkStart w:id="22" w:name="_Toc331488429"/>
      <w:r w:rsidRPr="008B5CA0">
        <w:rPr>
          <w:bCs w:val="0"/>
          <w:color w:val="auto"/>
          <w:lang w:eastAsia="en-US"/>
        </w:rPr>
        <w:t xml:space="preserve">6.1.4. </w:t>
      </w:r>
      <w:r w:rsidR="00341044" w:rsidRPr="008B5CA0">
        <w:rPr>
          <w:bCs w:val="0"/>
          <w:color w:val="auto"/>
          <w:lang w:eastAsia="en-US"/>
        </w:rPr>
        <w:t>Doxa</w:t>
      </w:r>
      <w:bookmarkEnd w:id="22"/>
    </w:p>
    <w:p w:rsidR="00341044" w:rsidRPr="0060425F" w:rsidRDefault="001C54BC" w:rsidP="00A14DF0">
      <w:pPr>
        <w:spacing w:line="360" w:lineRule="auto"/>
        <w:rPr>
          <w:lang w:eastAsia="en-US"/>
        </w:rPr>
      </w:pPr>
      <w:r>
        <w:rPr>
          <w:lang w:eastAsia="en-US"/>
        </w:rPr>
        <w:t>Ligesom alle andre felter har feltet socialt arbejde i en familierådgivning sin egen doxa. Samme</w:t>
      </w:r>
      <w:r>
        <w:rPr>
          <w:lang w:eastAsia="en-US"/>
        </w:rPr>
        <w:t>n</w:t>
      </w:r>
      <w:r>
        <w:rPr>
          <w:lang w:eastAsia="en-US"/>
        </w:rPr>
        <w:t>hængen</w:t>
      </w:r>
      <w:r w:rsidR="00224F8E">
        <w:rPr>
          <w:lang w:eastAsia="en-US"/>
        </w:rPr>
        <w:t xml:space="preserve"> mellem doxa og felter</w:t>
      </w:r>
      <w:r>
        <w:rPr>
          <w:lang w:eastAsia="en-US"/>
        </w:rPr>
        <w:t xml:space="preserve"> kan defineres</w:t>
      </w:r>
      <w:r w:rsidR="00224F8E">
        <w:rPr>
          <w:lang w:eastAsia="en-US"/>
        </w:rPr>
        <w:t xml:space="preserve"> </w:t>
      </w:r>
      <w:r>
        <w:rPr>
          <w:lang w:eastAsia="en-US"/>
        </w:rPr>
        <w:t>på denne måde</w:t>
      </w:r>
      <w:r w:rsidR="00224F8E">
        <w:rPr>
          <w:lang w:eastAsia="en-US"/>
        </w:rPr>
        <w:t>: ”</w:t>
      </w:r>
      <w:r w:rsidR="00224F8E" w:rsidRPr="003A7483">
        <w:rPr>
          <w:i/>
          <w:iCs/>
          <w:lang w:eastAsia="en-US"/>
        </w:rPr>
        <w:t>Hvert felt har sin sp</w:t>
      </w:r>
      <w:r w:rsidR="00224F8E">
        <w:rPr>
          <w:i/>
          <w:iCs/>
          <w:lang w:eastAsia="en-US"/>
        </w:rPr>
        <w:t>ecifikke doxa, sine egne common</w:t>
      </w:r>
      <w:r w:rsidR="00224F8E" w:rsidRPr="003A7483">
        <w:rPr>
          <w:i/>
          <w:iCs/>
          <w:lang w:eastAsia="en-US"/>
        </w:rPr>
        <w:t xml:space="preserve">sense-forestillinger om ret og uret, normalt og </w:t>
      </w:r>
      <w:r w:rsidR="00224F8E" w:rsidRPr="007F7F76">
        <w:rPr>
          <w:i/>
          <w:iCs/>
          <w:lang w:eastAsia="en-US"/>
        </w:rPr>
        <w:t>unormalt, kvalificering og diskv</w:t>
      </w:r>
      <w:r w:rsidR="00224F8E" w:rsidRPr="007F7F76">
        <w:rPr>
          <w:i/>
          <w:iCs/>
          <w:lang w:eastAsia="en-US"/>
        </w:rPr>
        <w:t>a</w:t>
      </w:r>
      <w:r w:rsidR="00224F8E" w:rsidRPr="007F7F76">
        <w:rPr>
          <w:i/>
          <w:iCs/>
          <w:lang w:eastAsia="en-US"/>
        </w:rPr>
        <w:lastRenderedPageBreak/>
        <w:t xml:space="preserve">lificering </w:t>
      </w:r>
      <w:r w:rsidR="00224F8E" w:rsidRPr="007F7F76">
        <w:rPr>
          <w:lang w:eastAsia="en-US"/>
        </w:rPr>
        <w:t>(</w:t>
      </w:r>
      <w:proofErr w:type="spellStart"/>
      <w:r w:rsidR="00224F8E" w:rsidRPr="00232010">
        <w:rPr>
          <w:lang w:eastAsia="en-US"/>
        </w:rPr>
        <w:t>Järvinen</w:t>
      </w:r>
      <w:proofErr w:type="spellEnd"/>
      <w:r w:rsidR="00224F8E" w:rsidRPr="00232010">
        <w:rPr>
          <w:lang w:eastAsia="en-US"/>
        </w:rPr>
        <w:t>, 2007:359</w:t>
      </w:r>
      <w:r w:rsidR="00224F8E" w:rsidRPr="007F7F76">
        <w:rPr>
          <w:lang w:eastAsia="en-US"/>
        </w:rPr>
        <w:t xml:space="preserve">).” </w:t>
      </w:r>
      <w:r w:rsidR="00341044" w:rsidRPr="007F7F76">
        <w:rPr>
          <w:lang w:eastAsia="en-US"/>
        </w:rPr>
        <w:t>Et felts doxa dækker over den tavse viden og de</w:t>
      </w:r>
      <w:r w:rsidR="00177E5A">
        <w:rPr>
          <w:lang w:eastAsia="en-US"/>
        </w:rPr>
        <w:t xml:space="preserve"> selvfølgeligheder, </w:t>
      </w:r>
      <w:r w:rsidR="00341044" w:rsidRPr="007F7F76">
        <w:rPr>
          <w:lang w:eastAsia="en-US"/>
        </w:rPr>
        <w:t>der ikke sæt</w:t>
      </w:r>
      <w:r>
        <w:rPr>
          <w:lang w:eastAsia="en-US"/>
        </w:rPr>
        <w:t>tes ord på i feltet, og doxa er derfor</w:t>
      </w:r>
      <w:r w:rsidR="00341044" w:rsidRPr="007F7F76">
        <w:rPr>
          <w:lang w:eastAsia="en-US"/>
        </w:rPr>
        <w:t xml:space="preserve"> afgør</w:t>
      </w:r>
      <w:r>
        <w:rPr>
          <w:lang w:eastAsia="en-US"/>
        </w:rPr>
        <w:t>ende for</w:t>
      </w:r>
      <w:r w:rsidR="00341044" w:rsidRPr="007F7F76">
        <w:rPr>
          <w:lang w:eastAsia="en-US"/>
        </w:rPr>
        <w:t>, hvad der er gode henholdsvis dårlige argumenter i en given situati</w:t>
      </w:r>
      <w:r w:rsidR="001D65CC">
        <w:rPr>
          <w:lang w:eastAsia="en-US"/>
        </w:rPr>
        <w:t>on. Doxa fastholdes</w:t>
      </w:r>
      <w:r w:rsidR="00341044" w:rsidRPr="007F7F76">
        <w:rPr>
          <w:lang w:eastAsia="en-US"/>
        </w:rPr>
        <w:t xml:space="preserve"> via rekrutteringsproceduren for feltet, hvor der kræves bestemte adgangsgivende kvalifikationer – bestemte typer af kapital. </w:t>
      </w:r>
      <w:r w:rsidR="004A4292">
        <w:rPr>
          <w:lang w:eastAsia="en-US"/>
        </w:rPr>
        <w:t>Når man bliver ansat</w:t>
      </w:r>
      <w:r w:rsidR="00341044">
        <w:rPr>
          <w:lang w:eastAsia="en-US"/>
        </w:rPr>
        <w:t xml:space="preserve">, vil organisationen forsøge at </w:t>
      </w:r>
      <w:r w:rsidR="00341044" w:rsidRPr="00771E0E">
        <w:rPr>
          <w:lang w:eastAsia="en-US"/>
        </w:rPr>
        <w:t>socialisere</w:t>
      </w:r>
      <w:r w:rsidR="00C90A25">
        <w:rPr>
          <w:lang w:eastAsia="en-US"/>
        </w:rPr>
        <w:t xml:space="preserve"> den nyansatte, så</w:t>
      </w:r>
      <w:r w:rsidR="00341044">
        <w:rPr>
          <w:lang w:eastAsia="en-US"/>
        </w:rPr>
        <w:t xml:space="preserve"> denne internaliserer organisatio</w:t>
      </w:r>
      <w:r w:rsidR="00435DC3">
        <w:rPr>
          <w:lang w:eastAsia="en-US"/>
        </w:rPr>
        <w:t>nens ku</w:t>
      </w:r>
      <w:r w:rsidR="00435DC3">
        <w:rPr>
          <w:lang w:eastAsia="en-US"/>
        </w:rPr>
        <w:t>l</w:t>
      </w:r>
      <w:r w:rsidR="00435DC3">
        <w:rPr>
          <w:lang w:eastAsia="en-US"/>
        </w:rPr>
        <w:t>tur og</w:t>
      </w:r>
      <w:r w:rsidR="00341044">
        <w:rPr>
          <w:lang w:eastAsia="en-US"/>
        </w:rPr>
        <w:t xml:space="preserve"> doxa og ikke handler imod organisationens mål (</w:t>
      </w:r>
      <w:r w:rsidR="00341044" w:rsidRPr="00C837F3">
        <w:rPr>
          <w:lang w:eastAsia="en-US"/>
        </w:rPr>
        <w:t xml:space="preserve">Jacobsen &amp; Thorsvik, </w:t>
      </w:r>
      <w:r w:rsidR="00C837F3" w:rsidRPr="00C837F3">
        <w:rPr>
          <w:lang w:eastAsia="en-US"/>
        </w:rPr>
        <w:t>2008:</w:t>
      </w:r>
      <w:r w:rsidR="00C837F3">
        <w:rPr>
          <w:lang w:eastAsia="en-US"/>
        </w:rPr>
        <w:t>80</w:t>
      </w:r>
      <w:r w:rsidR="00341044">
        <w:rPr>
          <w:lang w:eastAsia="en-US"/>
        </w:rPr>
        <w:t>).</w:t>
      </w:r>
      <w:r w:rsidR="001D65CC">
        <w:rPr>
          <w:lang w:eastAsia="en-US"/>
        </w:rPr>
        <w:t xml:space="preserve"> Det er som nyansat og specielt nyuddannet muligt at udfordre d</w:t>
      </w:r>
      <w:r w:rsidR="00341044" w:rsidRPr="007F7F76">
        <w:rPr>
          <w:lang w:eastAsia="en-US"/>
        </w:rPr>
        <w:t xml:space="preserve">oxa, </w:t>
      </w:r>
      <w:r w:rsidR="001D65CC">
        <w:rPr>
          <w:lang w:eastAsia="en-US"/>
        </w:rPr>
        <w:t xml:space="preserve">idet disse aktørers nysgerrighed i forhold til at lære feltet og dets praksis at kende, kan </w:t>
      </w:r>
      <w:r w:rsidR="00341044" w:rsidRPr="007F7F76">
        <w:rPr>
          <w:lang w:eastAsia="en-US"/>
        </w:rPr>
        <w:t>tvin</w:t>
      </w:r>
      <w:r w:rsidR="001D65CC">
        <w:rPr>
          <w:lang w:eastAsia="en-US"/>
        </w:rPr>
        <w:t>ge</w:t>
      </w:r>
      <w:r w:rsidR="00341044" w:rsidRPr="007F7F76">
        <w:rPr>
          <w:lang w:eastAsia="en-US"/>
        </w:rPr>
        <w:t xml:space="preserve"> de dominerende aktører</w:t>
      </w:r>
      <w:r w:rsidR="00341044">
        <w:rPr>
          <w:lang w:eastAsia="en-US"/>
        </w:rPr>
        <w:t xml:space="preserve"> til at bryde tavsheden</w:t>
      </w:r>
      <w:r w:rsidR="001D65CC">
        <w:rPr>
          <w:lang w:eastAsia="en-US"/>
        </w:rPr>
        <w:t xml:space="preserve"> og reflektere over deres praksis</w:t>
      </w:r>
      <w:r w:rsidR="00341044">
        <w:rPr>
          <w:lang w:eastAsia="en-US"/>
        </w:rPr>
        <w:t>.</w:t>
      </w:r>
      <w:r w:rsidR="00FC1191">
        <w:rPr>
          <w:lang w:eastAsia="en-US"/>
        </w:rPr>
        <w:t xml:space="preserve"> G</w:t>
      </w:r>
      <w:r w:rsidR="001D65CC">
        <w:rPr>
          <w:lang w:eastAsia="en-US"/>
        </w:rPr>
        <w:t>ennem refleksion over den konstruerede doxa er det muligt at blive bevidst om konstruktionens kontingens, hvorved doxa kan ændres.</w:t>
      </w:r>
      <w:r w:rsidR="00341044">
        <w:rPr>
          <w:lang w:eastAsia="en-US"/>
        </w:rPr>
        <w:t xml:space="preserve"> Det er</w:t>
      </w:r>
      <w:r w:rsidR="00E64C86">
        <w:rPr>
          <w:lang w:eastAsia="en-US"/>
        </w:rPr>
        <w:t xml:space="preserve"> blandt andet</w:t>
      </w:r>
      <w:r w:rsidR="00341044">
        <w:rPr>
          <w:lang w:eastAsia="en-US"/>
        </w:rPr>
        <w:t xml:space="preserve"> kampe</w:t>
      </w:r>
      <w:r w:rsidR="00E64C86">
        <w:rPr>
          <w:lang w:eastAsia="en-US"/>
        </w:rPr>
        <w:t xml:space="preserve"> som denne, mellem de erfarne på feltet og de nytilkomne, </w:t>
      </w:r>
      <w:r w:rsidR="00341044">
        <w:rPr>
          <w:lang w:eastAsia="en-US"/>
        </w:rPr>
        <w:t>der</w:t>
      </w:r>
      <w:r w:rsidR="00341044" w:rsidRPr="007F7F76">
        <w:rPr>
          <w:lang w:eastAsia="en-US"/>
        </w:rPr>
        <w:t xml:space="preserve"> skaber den dynamik, som gør felter relative og historisk foranderlige</w:t>
      </w:r>
      <w:r w:rsidR="00341044">
        <w:rPr>
          <w:lang w:eastAsia="en-US"/>
        </w:rPr>
        <w:t xml:space="preserve"> (</w:t>
      </w:r>
      <w:r w:rsidR="00000746">
        <w:rPr>
          <w:lang w:eastAsia="en-US"/>
        </w:rPr>
        <w:t xml:space="preserve">Bourdieu &amp; </w:t>
      </w:r>
      <w:proofErr w:type="spellStart"/>
      <w:r w:rsidR="00000746">
        <w:rPr>
          <w:lang w:eastAsia="en-US"/>
        </w:rPr>
        <w:t>Wacquant</w:t>
      </w:r>
      <w:proofErr w:type="spellEnd"/>
      <w:r w:rsidR="00000746">
        <w:rPr>
          <w:lang w:eastAsia="en-US"/>
        </w:rPr>
        <w:t>, 1996:87-89</w:t>
      </w:r>
      <w:r w:rsidR="00341044">
        <w:rPr>
          <w:lang w:eastAsia="en-US"/>
        </w:rPr>
        <w:t>)</w:t>
      </w:r>
      <w:r w:rsidR="00341044" w:rsidRPr="007F7F76">
        <w:rPr>
          <w:lang w:eastAsia="en-US"/>
        </w:rPr>
        <w:t>.</w:t>
      </w:r>
      <w:r w:rsidR="00341044">
        <w:rPr>
          <w:lang w:eastAsia="en-US"/>
        </w:rPr>
        <w:t xml:space="preserve"> </w:t>
      </w:r>
    </w:p>
    <w:p w:rsidR="00341044" w:rsidRPr="001A6BC7" w:rsidRDefault="00341044" w:rsidP="00A14DF0">
      <w:pPr>
        <w:spacing w:line="360" w:lineRule="auto"/>
        <w:rPr>
          <w:lang w:eastAsia="en-US"/>
        </w:rPr>
      </w:pPr>
      <w:r w:rsidRPr="007D4256">
        <w:rPr>
          <w:lang w:eastAsia="en-US"/>
        </w:rPr>
        <w:t>Særligt relevant for analyse</w:t>
      </w:r>
      <w:r w:rsidR="00435DC3">
        <w:rPr>
          <w:lang w:eastAsia="en-US"/>
        </w:rPr>
        <w:t>n</w:t>
      </w:r>
      <w:r w:rsidRPr="007D4256">
        <w:rPr>
          <w:lang w:eastAsia="en-US"/>
        </w:rPr>
        <w:t xml:space="preserve"> af et felt med en bureaukratisk styreform er Bourdieus pointe, inspir</w:t>
      </w:r>
      <w:r w:rsidRPr="007D4256">
        <w:rPr>
          <w:lang w:eastAsia="en-US"/>
        </w:rPr>
        <w:t>e</w:t>
      </w:r>
      <w:r w:rsidRPr="007D4256">
        <w:rPr>
          <w:lang w:eastAsia="en-US"/>
        </w:rPr>
        <w:t>ret af Weber, om, at den hierarkiske orden ikke kan opretholdes, såfremt den ikke understøttes ved, at aktørerne opfatter den som værende legitim</w:t>
      </w:r>
      <w:r w:rsidR="00F51F1F">
        <w:rPr>
          <w:lang w:eastAsia="en-US"/>
        </w:rPr>
        <w:t xml:space="preserve"> (</w:t>
      </w:r>
      <w:r w:rsidR="007760B0">
        <w:rPr>
          <w:lang w:eastAsia="en-US"/>
        </w:rPr>
        <w:t>Bourdieu, 1997</w:t>
      </w:r>
      <w:r w:rsidR="00F51F1F">
        <w:rPr>
          <w:lang w:eastAsia="en-US"/>
        </w:rPr>
        <w:t>:127</w:t>
      </w:r>
      <w:r w:rsidRPr="007D4256">
        <w:rPr>
          <w:lang w:eastAsia="en-US"/>
        </w:rPr>
        <w:t xml:space="preserve">). </w:t>
      </w:r>
      <w:r w:rsidR="00435DC3">
        <w:rPr>
          <w:lang w:eastAsia="en-US"/>
        </w:rPr>
        <w:t>Bourdieu citerer Hume, som beskriver, hvordan dette lader sig gøre: ”</w:t>
      </w:r>
      <w:r w:rsidR="00435DC3" w:rsidRPr="00794121">
        <w:rPr>
          <w:i/>
          <w:lang w:eastAsia="en-US"/>
        </w:rPr>
        <w:t>Når vi stiller os selv spørgsmålet om hvordan dette overr</w:t>
      </w:r>
      <w:r w:rsidR="00435DC3" w:rsidRPr="00794121">
        <w:rPr>
          <w:i/>
          <w:lang w:eastAsia="en-US"/>
        </w:rPr>
        <w:t>a</w:t>
      </w:r>
      <w:r w:rsidR="00435DC3" w:rsidRPr="00794121">
        <w:rPr>
          <w:i/>
          <w:lang w:eastAsia="en-US"/>
        </w:rPr>
        <w:t>skende forhold kommer i stand, går det op for os at de ledende ikke har andet til rådighed for at styre de undertvungne end den almindelige mening, eftersom den fysiske magt altid er at finde hos de undertvungne</w:t>
      </w:r>
      <w:r w:rsidR="00435DC3">
        <w:rPr>
          <w:lang w:eastAsia="en-US"/>
        </w:rPr>
        <w:t>”</w:t>
      </w:r>
      <w:r w:rsidR="00806007">
        <w:rPr>
          <w:lang w:eastAsia="en-US"/>
        </w:rPr>
        <w:t xml:space="preserve"> (</w:t>
      </w:r>
      <w:r w:rsidR="000C6ABE">
        <w:rPr>
          <w:lang w:eastAsia="en-US"/>
        </w:rPr>
        <w:t>ibid.</w:t>
      </w:r>
      <w:r w:rsidR="00806007">
        <w:rPr>
          <w:lang w:eastAsia="en-US"/>
        </w:rPr>
        <w:t>:127)</w:t>
      </w:r>
      <w:r w:rsidR="00435DC3">
        <w:rPr>
          <w:lang w:eastAsia="en-US"/>
        </w:rPr>
        <w:t>.</w:t>
      </w:r>
      <w:r w:rsidR="001A6BC7">
        <w:rPr>
          <w:lang w:eastAsia="en-US"/>
        </w:rPr>
        <w:t xml:space="preserve"> Ligesom J</w:t>
      </w:r>
      <w:r w:rsidRPr="007D4256">
        <w:rPr>
          <w:lang w:eastAsia="en-US"/>
        </w:rPr>
        <w:t>acobsen og Thorsvik</w:t>
      </w:r>
      <w:r w:rsidR="001A6BC7">
        <w:rPr>
          <w:lang w:eastAsia="en-US"/>
        </w:rPr>
        <w:t xml:space="preserve"> </w:t>
      </w:r>
      <w:r w:rsidR="001A6BC7" w:rsidRPr="007D4256">
        <w:rPr>
          <w:lang w:eastAsia="en-US"/>
        </w:rPr>
        <w:t>(2008:158)</w:t>
      </w:r>
      <w:r w:rsidR="001A6BC7">
        <w:rPr>
          <w:lang w:eastAsia="en-US"/>
        </w:rPr>
        <w:t xml:space="preserve"> fremfører det, så er Bou</w:t>
      </w:r>
      <w:r w:rsidR="001A6BC7">
        <w:rPr>
          <w:lang w:eastAsia="en-US"/>
        </w:rPr>
        <w:t>r</w:t>
      </w:r>
      <w:r w:rsidR="001A6BC7">
        <w:rPr>
          <w:lang w:eastAsia="en-US"/>
        </w:rPr>
        <w:t xml:space="preserve">dieu af den opfattelse, at </w:t>
      </w:r>
      <w:r w:rsidR="001A6BC7" w:rsidRPr="001A6BC7">
        <w:rPr>
          <w:lang w:eastAsia="en-US"/>
        </w:rPr>
        <w:t>a</w:t>
      </w:r>
      <w:r w:rsidRPr="001A6BC7">
        <w:rPr>
          <w:iCs/>
          <w:lang w:eastAsia="en-US"/>
        </w:rPr>
        <w:t>utoritet er noget</w:t>
      </w:r>
      <w:r w:rsidR="001A6BC7" w:rsidRPr="001A6BC7">
        <w:rPr>
          <w:iCs/>
          <w:lang w:eastAsia="en-US"/>
        </w:rPr>
        <w:t>,</w:t>
      </w:r>
      <w:r w:rsidRPr="001A6BC7">
        <w:rPr>
          <w:iCs/>
          <w:lang w:eastAsia="en-US"/>
        </w:rPr>
        <w:t xml:space="preserve"> som</w:t>
      </w:r>
      <w:r w:rsidR="005501D4">
        <w:rPr>
          <w:iCs/>
          <w:lang w:eastAsia="en-US"/>
        </w:rPr>
        <w:t xml:space="preserve"> de</w:t>
      </w:r>
      <w:r w:rsidRPr="001A6BC7">
        <w:rPr>
          <w:iCs/>
          <w:lang w:eastAsia="en-US"/>
        </w:rPr>
        <w:t xml:space="preserve"> underordnede giver ledelsen</w:t>
      </w:r>
      <w:r w:rsidRPr="007D4256">
        <w:rPr>
          <w:lang w:eastAsia="en-US"/>
        </w:rPr>
        <w:t>. Derfor</w:t>
      </w:r>
      <w:r>
        <w:rPr>
          <w:lang w:eastAsia="en-US"/>
        </w:rPr>
        <w:t xml:space="preserve"> kan det argumenteres</w:t>
      </w:r>
      <w:r w:rsidRPr="007D4256">
        <w:rPr>
          <w:lang w:eastAsia="en-US"/>
        </w:rPr>
        <w:t xml:space="preserve">, </w:t>
      </w:r>
      <w:r w:rsidR="00785C0D">
        <w:rPr>
          <w:lang w:eastAsia="en-US"/>
        </w:rPr>
        <w:t>at</w:t>
      </w:r>
      <w:r>
        <w:rPr>
          <w:lang w:eastAsia="en-US"/>
        </w:rPr>
        <w:t xml:space="preserve"> </w:t>
      </w:r>
      <w:r w:rsidRPr="007D4256">
        <w:rPr>
          <w:lang w:eastAsia="en-US"/>
        </w:rPr>
        <w:t>så snart socialrådgivere sår tvivl om ledelsens</w:t>
      </w:r>
      <w:r>
        <w:rPr>
          <w:lang w:eastAsia="en-US"/>
        </w:rPr>
        <w:t xml:space="preserve"> legitimitet</w:t>
      </w:r>
      <w:r w:rsidR="00094939">
        <w:rPr>
          <w:lang w:eastAsia="en-US"/>
        </w:rPr>
        <w:t xml:space="preserve"> – den symbolske vold –</w:t>
      </w:r>
      <w:r>
        <w:rPr>
          <w:lang w:eastAsia="en-US"/>
        </w:rPr>
        <w:t xml:space="preserve"> og</w:t>
      </w:r>
      <w:r w:rsidR="00094939">
        <w:rPr>
          <w:lang w:eastAsia="en-US"/>
        </w:rPr>
        <w:t xml:space="preserve"> </w:t>
      </w:r>
      <w:r>
        <w:rPr>
          <w:lang w:eastAsia="en-US"/>
        </w:rPr>
        <w:t xml:space="preserve">derfor ikke giver </w:t>
      </w:r>
      <w:r w:rsidR="00785C0D">
        <w:rPr>
          <w:lang w:eastAsia="en-US"/>
        </w:rPr>
        <w:t>ledelsen</w:t>
      </w:r>
      <w:r w:rsidRPr="007D4256">
        <w:rPr>
          <w:lang w:eastAsia="en-US"/>
        </w:rPr>
        <w:t xml:space="preserve"> autoritet</w:t>
      </w:r>
      <w:r w:rsidR="00FC1191">
        <w:rPr>
          <w:lang w:eastAsia="en-US"/>
        </w:rPr>
        <w:t>,</w:t>
      </w:r>
      <w:r>
        <w:rPr>
          <w:lang w:eastAsia="en-US"/>
        </w:rPr>
        <w:t xml:space="preserve"> er</w:t>
      </w:r>
      <w:r w:rsidRPr="007D4256">
        <w:rPr>
          <w:lang w:eastAsia="en-US"/>
        </w:rPr>
        <w:t xml:space="preserve"> hierarkiet i fare.</w:t>
      </w:r>
    </w:p>
    <w:p w:rsidR="00341044" w:rsidRDefault="00341044" w:rsidP="009B24B5">
      <w:pPr>
        <w:spacing w:line="360" w:lineRule="auto"/>
        <w:rPr>
          <w:lang w:eastAsia="en-US"/>
        </w:rPr>
      </w:pPr>
    </w:p>
    <w:p w:rsidR="00341044" w:rsidRPr="009B24B5" w:rsidRDefault="009B24B5" w:rsidP="009B24B5">
      <w:pPr>
        <w:pStyle w:val="Overskrift3"/>
        <w:spacing w:line="360" w:lineRule="auto"/>
        <w:rPr>
          <w:bCs w:val="0"/>
          <w:color w:val="auto"/>
          <w:lang w:eastAsia="en-US"/>
        </w:rPr>
      </w:pPr>
      <w:bookmarkStart w:id="23" w:name="_Toc331488430"/>
      <w:r w:rsidRPr="009B24B5">
        <w:rPr>
          <w:bCs w:val="0"/>
          <w:color w:val="auto"/>
          <w:lang w:eastAsia="en-US"/>
        </w:rPr>
        <w:t xml:space="preserve">6.1.5. </w:t>
      </w:r>
      <w:r w:rsidR="00341044" w:rsidRPr="009B24B5">
        <w:rPr>
          <w:bCs w:val="0"/>
          <w:color w:val="auto"/>
          <w:lang w:eastAsia="en-US"/>
        </w:rPr>
        <w:t>Habitus</w:t>
      </w:r>
      <w:bookmarkEnd w:id="23"/>
    </w:p>
    <w:p w:rsidR="00166915" w:rsidRDefault="00341044" w:rsidP="009B24B5">
      <w:pPr>
        <w:spacing w:line="360" w:lineRule="auto"/>
        <w:rPr>
          <w:lang w:eastAsia="en-US"/>
        </w:rPr>
      </w:pPr>
      <w:r>
        <w:rPr>
          <w:lang w:eastAsia="en-US"/>
        </w:rPr>
        <w:t>Staten har ifølge Bourdieu en dobbelt virkemåde; på den ene side bestemmer den, hvordan verden objektivt ser ud og struktureres, på den anden side bestemmer den, hvordan vi som mennesker fo</w:t>
      </w:r>
      <w:r>
        <w:rPr>
          <w:lang w:eastAsia="en-US"/>
        </w:rPr>
        <w:t>r</w:t>
      </w:r>
      <w:r w:rsidR="004D0A9E">
        <w:rPr>
          <w:lang w:eastAsia="en-US"/>
        </w:rPr>
        <w:t xml:space="preserve">står og opfatter verden </w:t>
      </w:r>
      <w:r>
        <w:rPr>
          <w:lang w:eastAsia="en-US"/>
        </w:rPr>
        <w:t>gennem mentale strukturer. Statens objektive strukturer, såsom uddannelse</w:t>
      </w:r>
      <w:r>
        <w:rPr>
          <w:lang w:eastAsia="en-US"/>
        </w:rPr>
        <w:t>s</w:t>
      </w:r>
      <w:r>
        <w:rPr>
          <w:lang w:eastAsia="en-US"/>
        </w:rPr>
        <w:t>systemet og andre sociale institutioner, påvirker menneskers mentale strukturer. Vi socialiseres i de sammenhænge, vi indgår i, uden a</w:t>
      </w:r>
      <w:r w:rsidR="004D0A9E">
        <w:rPr>
          <w:lang w:eastAsia="en-US"/>
        </w:rPr>
        <w:t>t lægge mærke til det og uden at</w:t>
      </w:r>
      <w:r>
        <w:rPr>
          <w:lang w:eastAsia="en-US"/>
        </w:rPr>
        <w:t xml:space="preserve"> stille os kritiske over for det. Det er denne socialisering, som Bourdieu kalder for </w:t>
      </w:r>
      <w:r w:rsidRPr="00785C0D">
        <w:rPr>
          <w:bCs/>
          <w:lang w:eastAsia="en-US"/>
        </w:rPr>
        <w:t>habitus</w:t>
      </w:r>
      <w:r>
        <w:rPr>
          <w:lang w:eastAsia="en-US"/>
        </w:rPr>
        <w:t xml:space="preserve">. Med dette begreb henviser Bourdieu til de ”… </w:t>
      </w:r>
      <w:r w:rsidRPr="0027079C">
        <w:rPr>
          <w:i/>
          <w:iCs/>
          <w:lang w:eastAsia="en-US"/>
        </w:rPr>
        <w:t>vedholdende og transponérbare systemer af perceptions-, vurderings- og handlingskriterier, der er resultatet af det sociales indfældning i kroppen</w:t>
      </w:r>
      <w:r>
        <w:rPr>
          <w:lang w:eastAsia="en-US"/>
        </w:rPr>
        <w:t xml:space="preserve"> … (</w:t>
      </w:r>
      <w:r w:rsidR="00D81A89">
        <w:rPr>
          <w:lang w:eastAsia="en-US"/>
        </w:rPr>
        <w:t xml:space="preserve">Bourdieu &amp; </w:t>
      </w:r>
      <w:proofErr w:type="spellStart"/>
      <w:r w:rsidR="00D81A89">
        <w:rPr>
          <w:lang w:eastAsia="en-US"/>
        </w:rPr>
        <w:t>Wacquant</w:t>
      </w:r>
      <w:proofErr w:type="spellEnd"/>
      <w:r w:rsidR="00D81A89">
        <w:rPr>
          <w:lang w:eastAsia="en-US"/>
        </w:rPr>
        <w:t>, 1996</w:t>
      </w:r>
      <w:r>
        <w:rPr>
          <w:lang w:eastAsia="en-US"/>
        </w:rPr>
        <w:t>:112)”.</w:t>
      </w:r>
      <w:r w:rsidR="00166915">
        <w:rPr>
          <w:lang w:eastAsia="en-US"/>
        </w:rPr>
        <w:t xml:space="preserve"> </w:t>
      </w:r>
      <w:r w:rsidR="005B65DF">
        <w:rPr>
          <w:lang w:eastAsia="en-US"/>
        </w:rPr>
        <w:t xml:space="preserve">Hvad </w:t>
      </w:r>
      <w:r w:rsidR="005B65DF">
        <w:rPr>
          <w:lang w:eastAsia="en-US"/>
        </w:rPr>
        <w:lastRenderedPageBreak/>
        <w:t>der kan ligestilles med disse</w:t>
      </w:r>
      <w:r w:rsidR="00166915">
        <w:rPr>
          <w:lang w:eastAsia="en-US"/>
        </w:rPr>
        <w:t xml:space="preserve"> tre former for kriterier</w:t>
      </w:r>
      <w:r w:rsidR="005B65DF">
        <w:rPr>
          <w:lang w:eastAsia="en-US"/>
        </w:rPr>
        <w:t>, er de tre grundlæggende komponenter i hol</w:t>
      </w:r>
      <w:r w:rsidR="005B65DF">
        <w:rPr>
          <w:lang w:eastAsia="en-US"/>
        </w:rPr>
        <w:t>d</w:t>
      </w:r>
      <w:r w:rsidR="005B65DF">
        <w:rPr>
          <w:lang w:eastAsia="en-US"/>
        </w:rPr>
        <w:t>ningsbegrebet, som</w:t>
      </w:r>
      <w:r w:rsidR="00166915">
        <w:rPr>
          <w:lang w:eastAsia="en-US"/>
        </w:rPr>
        <w:t xml:space="preserve"> </w:t>
      </w:r>
      <w:r w:rsidR="00306137">
        <w:rPr>
          <w:lang w:eastAsia="en-US"/>
        </w:rPr>
        <w:t>beskrives</w:t>
      </w:r>
      <w:r w:rsidR="00166915">
        <w:rPr>
          <w:lang w:eastAsia="en-US"/>
        </w:rPr>
        <w:t xml:space="preserve"> i </w:t>
      </w:r>
      <w:r w:rsidR="00166915" w:rsidRPr="004E10CC">
        <w:rPr>
          <w:lang w:eastAsia="en-US"/>
        </w:rPr>
        <w:t xml:space="preserve">afsnit </w:t>
      </w:r>
      <w:r w:rsidR="00DB73AB" w:rsidRPr="004E10CC">
        <w:rPr>
          <w:lang w:eastAsia="en-US"/>
        </w:rPr>
        <w:t>6.2.</w:t>
      </w:r>
    </w:p>
    <w:p w:rsidR="00341044" w:rsidRDefault="00341044" w:rsidP="00A14DF0">
      <w:pPr>
        <w:spacing w:line="360" w:lineRule="auto"/>
        <w:rPr>
          <w:lang w:eastAsia="en-US"/>
        </w:rPr>
      </w:pPr>
    </w:p>
    <w:p w:rsidR="00341044" w:rsidRDefault="00341044" w:rsidP="00A14DF0">
      <w:pPr>
        <w:spacing w:line="360" w:lineRule="auto"/>
        <w:rPr>
          <w:lang w:eastAsia="en-US"/>
        </w:rPr>
      </w:pPr>
      <w:r>
        <w:rPr>
          <w:lang w:eastAsia="en-US"/>
        </w:rPr>
        <w:t xml:space="preserve">Bourdieu karakteriserer habitus som værende </w:t>
      </w:r>
      <w:r w:rsidRPr="00862E33">
        <w:rPr>
          <w:iCs/>
          <w:lang w:eastAsia="en-US"/>
        </w:rPr>
        <w:t>socialiseret subjektivitet</w:t>
      </w:r>
      <w:r w:rsidR="00862E33">
        <w:rPr>
          <w:iCs/>
          <w:lang w:eastAsia="en-US"/>
        </w:rPr>
        <w:t>;</w:t>
      </w:r>
      <w:r>
        <w:rPr>
          <w:lang w:eastAsia="en-US"/>
        </w:rPr>
        <w:t xml:space="preserve"> habitus er altså ikke rent subjektivistisk</w:t>
      </w:r>
      <w:r w:rsidR="000C45AF">
        <w:rPr>
          <w:lang w:eastAsia="en-US"/>
        </w:rPr>
        <w:t xml:space="preserve"> (</w:t>
      </w:r>
      <w:r w:rsidR="000C6ABE">
        <w:rPr>
          <w:lang w:eastAsia="en-US"/>
        </w:rPr>
        <w:t>ibid.</w:t>
      </w:r>
      <w:r w:rsidR="000C45AF">
        <w:rPr>
          <w:lang w:eastAsia="en-US"/>
        </w:rPr>
        <w:t>:111)</w:t>
      </w:r>
      <w:r>
        <w:rPr>
          <w:lang w:eastAsia="en-US"/>
        </w:rPr>
        <w:t>. Det individuelle aspekt af et menneskes habitus indebærer en kropslig internalisering af de objektive strukturelle forhold, som blander sig med vores specifikke og indiv</w:t>
      </w:r>
      <w:r>
        <w:rPr>
          <w:lang w:eastAsia="en-US"/>
        </w:rPr>
        <w:t>i</w:t>
      </w:r>
      <w:r>
        <w:rPr>
          <w:lang w:eastAsia="en-US"/>
        </w:rPr>
        <w:t>duelle erfaringshistorie, og som derfor får os til at anskue verden på en bestemt måde.</w:t>
      </w:r>
      <w:r w:rsidR="007C6F7D">
        <w:rPr>
          <w:lang w:eastAsia="en-US"/>
        </w:rPr>
        <w:t xml:space="preserve"> Det er i fo</w:t>
      </w:r>
      <w:r w:rsidR="007C6F7D">
        <w:rPr>
          <w:lang w:eastAsia="en-US"/>
        </w:rPr>
        <w:t>r</w:t>
      </w:r>
      <w:r w:rsidR="007C6F7D">
        <w:rPr>
          <w:lang w:eastAsia="en-US"/>
        </w:rPr>
        <w:t xml:space="preserve">holdet mellem den objektive virkelighed og aktørernes forventninger, at aktørernes realitetssans og fornemmelse for egne begrænsninger opstår. Med tiden, mente Bourdieu: ”… </w:t>
      </w:r>
      <w:r w:rsidR="007C6F7D" w:rsidRPr="00F908AB">
        <w:rPr>
          <w:i/>
          <w:iCs/>
          <w:lang w:eastAsia="en-US"/>
        </w:rPr>
        <w:t>opstår en mere eller mindre fuldkommen harmoni mellem de objektive muligheder, som står til en agents rådighed, og de mål, han/hun betragter som ønskværdige, realistiske og tænkelige</w:t>
      </w:r>
      <w:r w:rsidR="007C6F7D">
        <w:rPr>
          <w:lang w:eastAsia="en-US"/>
        </w:rPr>
        <w:t xml:space="preserve"> (</w:t>
      </w:r>
      <w:proofErr w:type="spellStart"/>
      <w:r w:rsidR="007C6F7D">
        <w:rPr>
          <w:lang w:eastAsia="en-US"/>
        </w:rPr>
        <w:t>Järvinen</w:t>
      </w:r>
      <w:proofErr w:type="spellEnd"/>
      <w:r w:rsidR="007C6F7D">
        <w:rPr>
          <w:lang w:eastAsia="en-US"/>
        </w:rPr>
        <w:t xml:space="preserve">, 2007:353)”. Dette forklares ved, at man som aktør ikke efterstræber noget, som ikke efterstræber en. </w:t>
      </w:r>
      <w:r>
        <w:rPr>
          <w:lang w:eastAsia="en-US"/>
        </w:rPr>
        <w:t xml:space="preserve"> Det kollektive aspekt af et menneskes habitus indebærer, at vi som sociale aktører socialiseres kollektivt i de fæ</w:t>
      </w:r>
      <w:r>
        <w:rPr>
          <w:lang w:eastAsia="en-US"/>
        </w:rPr>
        <w:t>l</w:t>
      </w:r>
      <w:r>
        <w:rPr>
          <w:lang w:eastAsia="en-US"/>
        </w:rPr>
        <w:t>lesskaber, vi indgår i fx på arbejdspladsen</w:t>
      </w:r>
      <w:r w:rsidR="003D762A">
        <w:rPr>
          <w:lang w:eastAsia="en-US"/>
        </w:rPr>
        <w:t>. B</w:t>
      </w:r>
      <w:r>
        <w:rPr>
          <w:lang w:eastAsia="en-US"/>
        </w:rPr>
        <w:t>ourdieu anser ligeledes medierne som havende en v</w:t>
      </w:r>
      <w:r>
        <w:rPr>
          <w:lang w:eastAsia="en-US"/>
        </w:rPr>
        <w:t>æ</w:t>
      </w:r>
      <w:r>
        <w:rPr>
          <w:lang w:eastAsia="en-US"/>
        </w:rPr>
        <w:t xml:space="preserve">sentlig indvirkning på den kollektive socialisering. I form af tv, aviser og </w:t>
      </w:r>
      <w:r w:rsidR="00F9338F">
        <w:rPr>
          <w:lang w:eastAsia="en-US"/>
        </w:rPr>
        <w:t>fag</w:t>
      </w:r>
      <w:r>
        <w:rPr>
          <w:lang w:eastAsia="en-US"/>
        </w:rPr>
        <w:t>blade forsøger journ</w:t>
      </w:r>
      <w:r>
        <w:rPr>
          <w:lang w:eastAsia="en-US"/>
        </w:rPr>
        <w:t>a</w:t>
      </w:r>
      <w:r>
        <w:rPr>
          <w:lang w:eastAsia="en-US"/>
        </w:rPr>
        <w:t>lister at gennemtvinge lige netop deres opfattelse af virkeligheden ved at beskrive og kategorisere mennesker på bestemte måder (</w:t>
      </w:r>
      <w:proofErr w:type="spellStart"/>
      <w:r>
        <w:rPr>
          <w:lang w:eastAsia="en-US"/>
        </w:rPr>
        <w:t>Mik-Meyer</w:t>
      </w:r>
      <w:proofErr w:type="spellEnd"/>
      <w:r>
        <w:rPr>
          <w:lang w:eastAsia="en-US"/>
        </w:rPr>
        <w:t xml:space="preserve"> &amp; Villadsen, 2007:72-73). Fx er dette tilfældet med whistleblowing i socialt arbejde, som beskrevet i </w:t>
      </w:r>
      <w:r w:rsidRPr="00946C10">
        <w:rPr>
          <w:lang w:eastAsia="en-US"/>
        </w:rPr>
        <w:t xml:space="preserve">afsnit </w:t>
      </w:r>
      <w:r w:rsidR="00F322F4" w:rsidRPr="00946C10">
        <w:rPr>
          <w:lang w:eastAsia="en-US"/>
        </w:rPr>
        <w:t>1</w:t>
      </w:r>
      <w:r>
        <w:rPr>
          <w:lang w:eastAsia="en-US"/>
        </w:rPr>
        <w:t xml:space="preserve">, hvor medier sammen med DS forsøger at påvirke socialrådgivere til at agere whistleblower. </w:t>
      </w:r>
    </w:p>
    <w:p w:rsidR="00341044" w:rsidRDefault="00341044" w:rsidP="00A14DF0">
      <w:pPr>
        <w:spacing w:line="360" w:lineRule="auto"/>
        <w:rPr>
          <w:lang w:eastAsia="en-US"/>
        </w:rPr>
      </w:pPr>
    </w:p>
    <w:p w:rsidR="00341044" w:rsidRPr="008D00FD" w:rsidRDefault="00341044" w:rsidP="00A14DF0">
      <w:pPr>
        <w:spacing w:line="360" w:lineRule="auto"/>
        <w:rPr>
          <w:highlight w:val="lightGray"/>
          <w:lang w:eastAsia="en-US"/>
        </w:rPr>
      </w:pPr>
      <w:r>
        <w:rPr>
          <w:lang w:eastAsia="en-US"/>
        </w:rPr>
        <w:t xml:space="preserve">Ifølge Bourdieu udgør habitus ”… </w:t>
      </w:r>
      <w:r w:rsidRPr="006702FA">
        <w:rPr>
          <w:i/>
          <w:iCs/>
          <w:lang w:eastAsia="en-US"/>
        </w:rPr>
        <w:t>et fundamentalt brud med en intellektualiseret form for han</w:t>
      </w:r>
      <w:r w:rsidRPr="006702FA">
        <w:rPr>
          <w:i/>
          <w:iCs/>
          <w:lang w:eastAsia="en-US"/>
        </w:rPr>
        <w:t>d</w:t>
      </w:r>
      <w:r w:rsidRPr="006702FA">
        <w:rPr>
          <w:i/>
          <w:iCs/>
          <w:lang w:eastAsia="en-US"/>
        </w:rPr>
        <w:t>lingsfilosofi</w:t>
      </w:r>
      <w:r>
        <w:rPr>
          <w:lang w:eastAsia="en-US"/>
        </w:rPr>
        <w:t xml:space="preserve"> (</w:t>
      </w:r>
      <w:r w:rsidR="00D81A89">
        <w:rPr>
          <w:lang w:eastAsia="en-US"/>
        </w:rPr>
        <w:t xml:space="preserve">Bourdieu &amp; </w:t>
      </w:r>
      <w:proofErr w:type="spellStart"/>
      <w:r w:rsidR="00D81A89">
        <w:rPr>
          <w:lang w:eastAsia="en-US"/>
        </w:rPr>
        <w:t>Wacquant</w:t>
      </w:r>
      <w:proofErr w:type="spellEnd"/>
      <w:r w:rsidR="00D81A89">
        <w:rPr>
          <w:lang w:eastAsia="en-US"/>
        </w:rPr>
        <w:t>, 1996</w:t>
      </w:r>
      <w:r>
        <w:rPr>
          <w:lang w:eastAsia="en-US"/>
        </w:rPr>
        <w:t xml:space="preserve">:106)”. Det ligger, ifølge ham, implicit i de </w:t>
      </w:r>
      <w:r w:rsidRPr="00C04B4C">
        <w:rPr>
          <w:i/>
          <w:iCs/>
          <w:lang w:eastAsia="en-US"/>
        </w:rPr>
        <w:t>fleste</w:t>
      </w:r>
      <w:r>
        <w:rPr>
          <w:lang w:eastAsia="en-US"/>
        </w:rPr>
        <w:t xml:space="preserve"> han</w:t>
      </w:r>
      <w:r>
        <w:rPr>
          <w:lang w:eastAsia="en-US"/>
        </w:rPr>
        <w:t>d</w:t>
      </w:r>
      <w:r>
        <w:rPr>
          <w:lang w:eastAsia="en-US"/>
        </w:rPr>
        <w:t xml:space="preserve">linger, at de bunder i et </w:t>
      </w:r>
      <w:r w:rsidRPr="001773CB">
        <w:rPr>
          <w:lang w:eastAsia="en-US"/>
        </w:rPr>
        <w:t>helt andet princip end bevidste intentione</w:t>
      </w:r>
      <w:r w:rsidR="00525C65">
        <w:rPr>
          <w:lang w:eastAsia="en-US"/>
        </w:rPr>
        <w:t>r, nemlig</w:t>
      </w:r>
      <w:r>
        <w:rPr>
          <w:lang w:eastAsia="en-US"/>
        </w:rPr>
        <w:t xml:space="preserve"> i habitus</w:t>
      </w:r>
      <w:r w:rsidRPr="001773CB">
        <w:rPr>
          <w:lang w:eastAsia="en-US"/>
        </w:rPr>
        <w:t xml:space="preserve"> (</w:t>
      </w:r>
      <w:r w:rsidR="007760B0">
        <w:rPr>
          <w:lang w:eastAsia="en-US"/>
        </w:rPr>
        <w:t>Bourdieu, 1997</w:t>
      </w:r>
      <w:r w:rsidRPr="001773CB">
        <w:rPr>
          <w:lang w:eastAsia="en-US"/>
        </w:rPr>
        <w:t>:181). Bourdieu</w:t>
      </w:r>
      <w:r>
        <w:rPr>
          <w:lang w:eastAsia="en-US"/>
        </w:rPr>
        <w:t xml:space="preserve"> tager altså afstand fra rational </w:t>
      </w:r>
      <w:proofErr w:type="spellStart"/>
      <w:r>
        <w:rPr>
          <w:lang w:eastAsia="en-US"/>
        </w:rPr>
        <w:t>choice-teorierne</w:t>
      </w:r>
      <w:proofErr w:type="spellEnd"/>
      <w:r>
        <w:rPr>
          <w:lang w:eastAsia="en-US"/>
        </w:rPr>
        <w:t xml:space="preserve">, men gør sig samtidig umage med at forklare, at teorien om habitus ikke </w:t>
      </w:r>
      <w:r w:rsidRPr="006E229A">
        <w:rPr>
          <w:i/>
          <w:iCs/>
          <w:lang w:eastAsia="en-US"/>
        </w:rPr>
        <w:t xml:space="preserve">udelukker </w:t>
      </w:r>
      <w:r>
        <w:rPr>
          <w:lang w:eastAsia="en-US"/>
        </w:rPr>
        <w:t>menneskers strategiske overvejelser over o</w:t>
      </w:r>
      <w:r>
        <w:rPr>
          <w:lang w:eastAsia="en-US"/>
        </w:rPr>
        <w:t>m</w:t>
      </w:r>
      <w:r>
        <w:rPr>
          <w:lang w:eastAsia="en-US"/>
        </w:rPr>
        <w:t>kostninger og muligheder for afk</w:t>
      </w:r>
      <w:r w:rsidR="00494A50">
        <w:rPr>
          <w:lang w:eastAsia="en-US"/>
        </w:rPr>
        <w:t>ast – altså, rationel handling. M</w:t>
      </w:r>
      <w:r>
        <w:rPr>
          <w:lang w:eastAsia="en-US"/>
        </w:rPr>
        <w:t>enneske</w:t>
      </w:r>
      <w:r w:rsidR="00494A50">
        <w:rPr>
          <w:lang w:eastAsia="en-US"/>
        </w:rPr>
        <w:t>r</w:t>
      </w:r>
      <w:r>
        <w:rPr>
          <w:lang w:eastAsia="en-US"/>
        </w:rPr>
        <w:t xml:space="preserve"> kan altså, ifølge Bou</w:t>
      </w:r>
      <w:r>
        <w:rPr>
          <w:lang w:eastAsia="en-US"/>
        </w:rPr>
        <w:t>r</w:t>
      </w:r>
      <w:r>
        <w:rPr>
          <w:lang w:eastAsia="en-US"/>
        </w:rPr>
        <w:t>dieu, lægge rationelle overvejelser</w:t>
      </w:r>
      <w:r w:rsidR="00494A50">
        <w:rPr>
          <w:lang w:eastAsia="en-US"/>
        </w:rPr>
        <w:t xml:space="preserve"> til grund for handling, hvis</w:t>
      </w:r>
      <w:r>
        <w:rPr>
          <w:lang w:eastAsia="en-US"/>
        </w:rPr>
        <w:t xml:space="preserve"> de har de nødvendige midler og fo</w:t>
      </w:r>
      <w:r>
        <w:rPr>
          <w:lang w:eastAsia="en-US"/>
        </w:rPr>
        <w:t>r</w:t>
      </w:r>
      <w:r>
        <w:rPr>
          <w:lang w:eastAsia="en-US"/>
        </w:rPr>
        <w:t>udsætninger i habitus fo</w:t>
      </w:r>
      <w:r w:rsidR="00413A36">
        <w:rPr>
          <w:lang w:eastAsia="en-US"/>
        </w:rPr>
        <w:t>r at være rationelle (Bourdieu &amp;</w:t>
      </w:r>
      <w:r>
        <w:rPr>
          <w:lang w:eastAsia="en-US"/>
        </w:rPr>
        <w:t xml:space="preserve"> </w:t>
      </w:r>
      <w:proofErr w:type="spellStart"/>
      <w:r>
        <w:rPr>
          <w:lang w:eastAsia="en-US"/>
        </w:rPr>
        <w:t>Wacquant</w:t>
      </w:r>
      <w:proofErr w:type="spellEnd"/>
      <w:r>
        <w:rPr>
          <w:lang w:eastAsia="en-US"/>
        </w:rPr>
        <w:t>, 1996:117). Med habitusbegr</w:t>
      </w:r>
      <w:r>
        <w:rPr>
          <w:lang w:eastAsia="en-US"/>
        </w:rPr>
        <w:t>e</w:t>
      </w:r>
      <w:r>
        <w:rPr>
          <w:lang w:eastAsia="en-US"/>
        </w:rPr>
        <w:t>bet er der derfor hverken tale om, at aktøren er fuldstændig determineret af samfundets strukturer, ej heller at aktøren er fuldstændig fri og rationelt handlende. Habitus er derfor, ligesom det gør sig gældende for de fleste af Bourdieus begreber, relative, idet de består af varige, men dog foranderl</w:t>
      </w:r>
      <w:r>
        <w:rPr>
          <w:lang w:eastAsia="en-US"/>
        </w:rPr>
        <w:t>i</w:t>
      </w:r>
      <w:r>
        <w:rPr>
          <w:lang w:eastAsia="en-US"/>
        </w:rPr>
        <w:lastRenderedPageBreak/>
        <w:t>ge, dispositioner for handlinger, som udvikles i en livslang proces (</w:t>
      </w:r>
      <w:proofErr w:type="spellStart"/>
      <w:r>
        <w:rPr>
          <w:lang w:eastAsia="en-US"/>
        </w:rPr>
        <w:t>Mik-Meyer</w:t>
      </w:r>
      <w:proofErr w:type="spellEnd"/>
      <w:r>
        <w:rPr>
          <w:lang w:eastAsia="en-US"/>
        </w:rPr>
        <w:t xml:space="preserve"> &amp; Villadsen, 2007:76-77). </w:t>
      </w:r>
    </w:p>
    <w:p w:rsidR="00341044" w:rsidRDefault="00341044" w:rsidP="00A14DF0">
      <w:pPr>
        <w:spacing w:line="360" w:lineRule="auto"/>
        <w:rPr>
          <w:lang w:eastAsia="en-US"/>
        </w:rPr>
      </w:pPr>
    </w:p>
    <w:p w:rsidR="00341044" w:rsidRPr="008979CB" w:rsidRDefault="008979CB" w:rsidP="008979CB">
      <w:pPr>
        <w:pStyle w:val="Overskrift3"/>
        <w:spacing w:line="360" w:lineRule="auto"/>
        <w:rPr>
          <w:bCs w:val="0"/>
          <w:color w:val="auto"/>
          <w:lang w:eastAsia="en-US"/>
        </w:rPr>
      </w:pPr>
      <w:bookmarkStart w:id="24" w:name="_Toc331488431"/>
      <w:r w:rsidRPr="008979CB">
        <w:rPr>
          <w:bCs w:val="0"/>
          <w:color w:val="auto"/>
          <w:lang w:eastAsia="en-US"/>
        </w:rPr>
        <w:t xml:space="preserve">6.1.6. </w:t>
      </w:r>
      <w:r w:rsidR="00341044" w:rsidRPr="008979CB">
        <w:rPr>
          <w:bCs w:val="0"/>
          <w:color w:val="auto"/>
          <w:lang w:eastAsia="en-US"/>
        </w:rPr>
        <w:t>Kritik af Bourdieu</w:t>
      </w:r>
      <w:bookmarkEnd w:id="24"/>
    </w:p>
    <w:p w:rsidR="00341044" w:rsidRDefault="00C70465" w:rsidP="00A14DF0">
      <w:pPr>
        <w:spacing w:line="360" w:lineRule="auto"/>
        <w:rPr>
          <w:lang w:eastAsia="en-US"/>
        </w:rPr>
      </w:pPr>
      <w:r>
        <w:rPr>
          <w:lang w:eastAsia="en-US"/>
        </w:rPr>
        <w:t>Bourdieus arbejde</w:t>
      </w:r>
      <w:r w:rsidR="00A71447">
        <w:rPr>
          <w:lang w:eastAsia="en-US"/>
        </w:rPr>
        <w:t xml:space="preserve"> har høstet stor anerkendelse i forskellige videnskabelige kredse, men </w:t>
      </w:r>
      <w:r>
        <w:rPr>
          <w:lang w:eastAsia="en-US"/>
        </w:rPr>
        <w:t>mange har tillige kritiseret det</w:t>
      </w:r>
      <w:r w:rsidR="00A71447">
        <w:rPr>
          <w:lang w:eastAsia="en-US"/>
        </w:rPr>
        <w:t xml:space="preserve"> på bestemte områder. </w:t>
      </w:r>
      <w:r w:rsidR="00341044">
        <w:rPr>
          <w:lang w:eastAsia="en-US"/>
        </w:rPr>
        <w:t>Bourdieu påstår</w:t>
      </w:r>
      <w:r w:rsidR="00A71447">
        <w:rPr>
          <w:lang w:eastAsia="en-US"/>
        </w:rPr>
        <w:t xml:space="preserve"> eksempelvis</w:t>
      </w:r>
      <w:r w:rsidR="00341044">
        <w:rPr>
          <w:lang w:eastAsia="en-US"/>
        </w:rPr>
        <w:t xml:space="preserve"> at løsrive sig fra struktur</w:t>
      </w:r>
      <w:r w:rsidR="00341044">
        <w:rPr>
          <w:lang w:eastAsia="en-US"/>
        </w:rPr>
        <w:t>a</w:t>
      </w:r>
      <w:r w:rsidR="00341044">
        <w:rPr>
          <w:lang w:eastAsia="en-US"/>
        </w:rPr>
        <w:t>lismen, da den ikke lev</w:t>
      </w:r>
      <w:r w:rsidR="00A71447">
        <w:rPr>
          <w:lang w:eastAsia="en-US"/>
        </w:rPr>
        <w:t>ner</w:t>
      </w:r>
      <w:r w:rsidR="00341044">
        <w:rPr>
          <w:lang w:eastAsia="en-US"/>
        </w:rPr>
        <w:t xml:space="preserve"> råde</w:t>
      </w:r>
      <w:r w:rsidR="00A71447">
        <w:rPr>
          <w:lang w:eastAsia="en-US"/>
        </w:rPr>
        <w:t>rum for</w:t>
      </w:r>
      <w:r w:rsidR="00341044">
        <w:rPr>
          <w:lang w:eastAsia="en-US"/>
        </w:rPr>
        <w:t xml:space="preserve"> ratio</w:t>
      </w:r>
      <w:r w:rsidR="00A71447">
        <w:rPr>
          <w:lang w:eastAsia="en-US"/>
        </w:rPr>
        <w:t xml:space="preserve">nelt </w:t>
      </w:r>
      <w:r w:rsidR="00341044">
        <w:rPr>
          <w:lang w:eastAsia="en-US"/>
        </w:rPr>
        <w:t xml:space="preserve">handlende </w:t>
      </w:r>
      <w:r w:rsidR="00A71447">
        <w:rPr>
          <w:lang w:eastAsia="en-US"/>
        </w:rPr>
        <w:t>aktører</w:t>
      </w:r>
      <w:r>
        <w:rPr>
          <w:lang w:eastAsia="en-US"/>
        </w:rPr>
        <w:t>, m</w:t>
      </w:r>
      <w:r w:rsidR="00341044">
        <w:rPr>
          <w:lang w:eastAsia="en-US"/>
        </w:rPr>
        <w:t>en mange kritiserer</w:t>
      </w:r>
      <w:r w:rsidR="00A71447">
        <w:rPr>
          <w:lang w:eastAsia="en-US"/>
        </w:rPr>
        <w:t xml:space="preserve"> netop</w:t>
      </w:r>
      <w:r w:rsidR="00341044">
        <w:rPr>
          <w:lang w:eastAsia="en-US"/>
        </w:rPr>
        <w:t xml:space="preserve"> Bour</w:t>
      </w:r>
      <w:r w:rsidR="00A71447">
        <w:rPr>
          <w:lang w:eastAsia="en-US"/>
        </w:rPr>
        <w:t>dieu for</w:t>
      </w:r>
      <w:r w:rsidR="00341044">
        <w:rPr>
          <w:lang w:eastAsia="en-US"/>
        </w:rPr>
        <w:t xml:space="preserve"> at fjerne al rationalitet og vilje fra aktør</w:t>
      </w:r>
      <w:r w:rsidR="00224F8E">
        <w:rPr>
          <w:lang w:eastAsia="en-US"/>
        </w:rPr>
        <w:t>er</w:t>
      </w:r>
      <w:r>
        <w:rPr>
          <w:lang w:eastAsia="en-US"/>
        </w:rPr>
        <w:t>ne</w:t>
      </w:r>
      <w:r w:rsidR="00341044">
        <w:rPr>
          <w:lang w:eastAsia="en-US"/>
        </w:rPr>
        <w:t xml:space="preserve"> og lade de objektive og sociale strukturer determinere. Bourdieu modsvarer selv denne kritik, og giver udtryk for, at hans arbejde misforstås af mange. Der er, ifølge ham, plads til rationelle handlinger og afvejninger hos aktørerne indenfor feltet. Hvorvidt en aktør besidder denne evne, afhænger af dens h</w:t>
      </w:r>
      <w:r w:rsidR="00413A36">
        <w:rPr>
          <w:lang w:eastAsia="en-US"/>
        </w:rPr>
        <w:t>abitus</w:t>
      </w:r>
      <w:r w:rsidR="00341044">
        <w:rPr>
          <w:lang w:eastAsia="en-US"/>
        </w:rPr>
        <w:t xml:space="preserve"> (</w:t>
      </w:r>
      <w:r w:rsidR="00413A36">
        <w:rPr>
          <w:lang w:eastAsia="en-US"/>
        </w:rPr>
        <w:t xml:space="preserve">Bourdieu &amp; </w:t>
      </w:r>
      <w:proofErr w:type="spellStart"/>
      <w:r w:rsidR="00413A36">
        <w:rPr>
          <w:lang w:eastAsia="en-US"/>
        </w:rPr>
        <w:t>Wacquant</w:t>
      </w:r>
      <w:proofErr w:type="spellEnd"/>
      <w:r w:rsidR="00413A36">
        <w:rPr>
          <w:lang w:eastAsia="en-US"/>
        </w:rPr>
        <w:t>, 1996:117</w:t>
      </w:r>
      <w:r w:rsidR="00341044">
        <w:rPr>
          <w:lang w:eastAsia="en-US"/>
        </w:rPr>
        <w:t>).</w:t>
      </w:r>
      <w:r w:rsidR="009B2157">
        <w:rPr>
          <w:lang w:eastAsia="en-US"/>
        </w:rPr>
        <w:t xml:space="preserve"> Intentionalitet kan derved siges at være underbevidst, ligesom det gør sig gældende for holdninger, at der er et intentionelt stræbende aspekt heri</w:t>
      </w:r>
      <w:r w:rsidR="00862E7F">
        <w:rPr>
          <w:lang w:eastAsia="en-US"/>
        </w:rPr>
        <w:t>, som vi ikke nødvendigvis er bevidste om</w:t>
      </w:r>
      <w:r w:rsidR="00AD2E00">
        <w:rPr>
          <w:lang w:eastAsia="en-US"/>
        </w:rPr>
        <w:t xml:space="preserve"> (Katzenelson, 2003:156)</w:t>
      </w:r>
      <w:r w:rsidR="009B2157">
        <w:rPr>
          <w:lang w:eastAsia="en-US"/>
        </w:rPr>
        <w:t>.</w:t>
      </w:r>
      <w:r w:rsidR="003D762A">
        <w:rPr>
          <w:lang w:eastAsia="en-US"/>
        </w:rPr>
        <w:t xml:space="preserve"> </w:t>
      </w:r>
      <w:r w:rsidR="00C67A70">
        <w:rPr>
          <w:lang w:eastAsia="en-US"/>
        </w:rPr>
        <w:t xml:space="preserve">En af de stærkeste sider ved </w:t>
      </w:r>
      <w:r w:rsidR="00341044">
        <w:rPr>
          <w:lang w:eastAsia="en-US"/>
        </w:rPr>
        <w:t>Bourdieus begrebsapparat</w:t>
      </w:r>
      <w:r w:rsidR="00C67A70">
        <w:rPr>
          <w:lang w:eastAsia="en-US"/>
        </w:rPr>
        <w:t xml:space="preserve"> siges af nogle at være dets evne til </w:t>
      </w:r>
      <w:r w:rsidR="00341044">
        <w:rPr>
          <w:lang w:eastAsia="en-US"/>
        </w:rPr>
        <w:t>at undersøge magt og reprodukti</w:t>
      </w:r>
      <w:r w:rsidR="00C67A70">
        <w:rPr>
          <w:lang w:eastAsia="en-US"/>
        </w:rPr>
        <w:t>on. Derimod</w:t>
      </w:r>
      <w:r w:rsidR="00341044">
        <w:rPr>
          <w:lang w:eastAsia="en-US"/>
        </w:rPr>
        <w:t xml:space="preserve"> kritiseres</w:t>
      </w:r>
      <w:r w:rsidR="00C67A70">
        <w:rPr>
          <w:lang w:eastAsia="en-US"/>
        </w:rPr>
        <w:t xml:space="preserve"> det</w:t>
      </w:r>
      <w:r w:rsidR="00341044">
        <w:rPr>
          <w:lang w:eastAsia="en-US"/>
        </w:rPr>
        <w:t xml:space="preserve"> for at være mindre stærkt til at undersøge modmagt og forandring (</w:t>
      </w:r>
      <w:proofErr w:type="spellStart"/>
      <w:r w:rsidR="00341044">
        <w:rPr>
          <w:lang w:eastAsia="en-US"/>
        </w:rPr>
        <w:t>Järvinen</w:t>
      </w:r>
      <w:proofErr w:type="spellEnd"/>
      <w:r w:rsidR="00341044">
        <w:rPr>
          <w:lang w:eastAsia="en-US"/>
        </w:rPr>
        <w:t>, 2007:363-364). Jeg er ikke enig i denne kritik, da jeg finder, at der ved analyse af feltet socialt arbejde ud fra Bourdieus begrebsapparat kan skabes fokus på de objektive og mentale strukturer, der konstruerer rammerne omkring det sociale arbejde. Ved at sætte fokus på konstruktionen af disse rammer</w:t>
      </w:r>
      <w:r w:rsidR="00C67A70">
        <w:rPr>
          <w:lang w:eastAsia="en-US"/>
        </w:rPr>
        <w:t xml:space="preserve"> og deres kontingente karakter</w:t>
      </w:r>
      <w:r w:rsidR="00120F64">
        <w:rPr>
          <w:lang w:eastAsia="en-US"/>
        </w:rPr>
        <w:t>, kan de konstrueres på ny, hvorved</w:t>
      </w:r>
      <w:r w:rsidR="00341044">
        <w:rPr>
          <w:lang w:eastAsia="en-US"/>
        </w:rPr>
        <w:t xml:space="preserve"> det sociale arbejde</w:t>
      </w:r>
      <w:r w:rsidR="00120F64">
        <w:rPr>
          <w:lang w:eastAsia="en-US"/>
        </w:rPr>
        <w:t xml:space="preserve"> kan</w:t>
      </w:r>
      <w:r w:rsidR="00341044">
        <w:rPr>
          <w:lang w:eastAsia="en-US"/>
        </w:rPr>
        <w:t xml:space="preserve"> forandres til det bedre. Der</w:t>
      </w:r>
      <w:r w:rsidR="00095C24">
        <w:rPr>
          <w:lang w:eastAsia="en-US"/>
        </w:rPr>
        <w:t>for finder</w:t>
      </w:r>
      <w:r w:rsidR="00341044">
        <w:rPr>
          <w:lang w:eastAsia="en-US"/>
        </w:rPr>
        <w:t xml:space="preserve"> jeg Bourdieus teori særdeles frugtbar til at danne grundlag for at skabe forandring, da den skaber grun</w:t>
      </w:r>
      <w:r w:rsidR="00341044">
        <w:rPr>
          <w:lang w:eastAsia="en-US"/>
        </w:rPr>
        <w:t>d</w:t>
      </w:r>
      <w:r w:rsidR="00341044">
        <w:rPr>
          <w:lang w:eastAsia="en-US"/>
        </w:rPr>
        <w:t>lag for refleksion og tydeliggørelse af</w:t>
      </w:r>
      <w:r w:rsidR="00ED0368">
        <w:rPr>
          <w:lang w:eastAsia="en-US"/>
        </w:rPr>
        <w:t xml:space="preserve"> de</w:t>
      </w:r>
      <w:r w:rsidR="00341044">
        <w:rPr>
          <w:lang w:eastAsia="en-US"/>
        </w:rPr>
        <w:t xml:space="preserve"> kontingen</w:t>
      </w:r>
      <w:r w:rsidR="00ED0368">
        <w:rPr>
          <w:lang w:eastAsia="en-US"/>
        </w:rPr>
        <w:t>t</w:t>
      </w:r>
      <w:r w:rsidR="00341044">
        <w:rPr>
          <w:lang w:eastAsia="en-US"/>
        </w:rPr>
        <w:t>e konstruktioner, hvilket gør dem foranderlige.</w:t>
      </w:r>
    </w:p>
    <w:p w:rsidR="00341044" w:rsidRDefault="00341044" w:rsidP="00A14DF0">
      <w:pPr>
        <w:spacing w:line="360" w:lineRule="auto"/>
        <w:rPr>
          <w:lang w:eastAsia="en-US"/>
        </w:rPr>
      </w:pPr>
    </w:p>
    <w:p w:rsidR="00341044" w:rsidRPr="00ED5FE6" w:rsidRDefault="00ED5FE6" w:rsidP="00ED5FE6">
      <w:pPr>
        <w:pStyle w:val="Overskrift2"/>
        <w:spacing w:line="360" w:lineRule="auto"/>
        <w:rPr>
          <w:bCs w:val="0"/>
        </w:rPr>
      </w:pPr>
      <w:bookmarkStart w:id="25" w:name="_Toc331488432"/>
      <w:r w:rsidRPr="00ED5FE6">
        <w:rPr>
          <w:bCs w:val="0"/>
        </w:rPr>
        <w:t>6.2</w:t>
      </w:r>
      <w:r w:rsidR="00D30B7F">
        <w:rPr>
          <w:bCs w:val="0"/>
        </w:rPr>
        <w:t>.</w:t>
      </w:r>
      <w:r w:rsidRPr="00ED5FE6">
        <w:rPr>
          <w:bCs w:val="0"/>
        </w:rPr>
        <w:t xml:space="preserve"> </w:t>
      </w:r>
      <w:r w:rsidR="00341044" w:rsidRPr="00ED5FE6">
        <w:t>Holdningsteori</w:t>
      </w:r>
      <w:bookmarkEnd w:id="25"/>
    </w:p>
    <w:p w:rsidR="00341044" w:rsidRDefault="00341044" w:rsidP="0079317F">
      <w:pPr>
        <w:spacing w:line="360" w:lineRule="auto"/>
        <w:rPr>
          <w:lang w:eastAsia="en-US"/>
        </w:rPr>
      </w:pPr>
      <w:r w:rsidRPr="00D421BB">
        <w:rPr>
          <w:lang w:eastAsia="en-US"/>
        </w:rPr>
        <w:t>Da vignetmetoden i specialet benyttes til at undersøge holdninger til whistleblowing, er det relevant med en kort introduktion til holdningsteori</w:t>
      </w:r>
      <w:r w:rsidR="00A55249">
        <w:rPr>
          <w:lang w:eastAsia="en-US"/>
        </w:rPr>
        <w:t>en</w:t>
      </w:r>
      <w:r w:rsidRPr="00D421BB">
        <w:rPr>
          <w:lang w:eastAsia="en-US"/>
        </w:rPr>
        <w:t>, hvormed denne sættes i forbindelse med Bourdieus habitustænkning. Holdninger forudsætter tre bestanddele: et holdningsobjekt, en evaluator og en evaluering af objektet foretaget af evaluatoren (Olsen, 2008:21). I specialets tilfælde er de tre b</w:t>
      </w:r>
      <w:r w:rsidRPr="00D421BB">
        <w:rPr>
          <w:lang w:eastAsia="en-US"/>
        </w:rPr>
        <w:t>e</w:t>
      </w:r>
      <w:r w:rsidRPr="00D421BB">
        <w:rPr>
          <w:lang w:eastAsia="en-US"/>
        </w:rPr>
        <w:t>standdele situationen i vignetten, socialrådgiverne som informanter og socialrådgivernes holdninger til whistleblowing. Holdninger kan beskrives som værende ”…</w:t>
      </w:r>
      <w:r w:rsidRPr="00D421BB">
        <w:rPr>
          <w:i/>
          <w:iCs/>
          <w:lang w:eastAsia="en-US"/>
        </w:rPr>
        <w:t xml:space="preserve"> en form for disposition, tilbøjeli</w:t>
      </w:r>
      <w:r w:rsidRPr="00D421BB">
        <w:rPr>
          <w:i/>
          <w:iCs/>
          <w:lang w:eastAsia="en-US"/>
        </w:rPr>
        <w:t>g</w:t>
      </w:r>
      <w:r w:rsidRPr="00D421BB">
        <w:rPr>
          <w:i/>
          <w:iCs/>
          <w:lang w:eastAsia="en-US"/>
        </w:rPr>
        <w:t>hed eller parathedstilstand, som er indlært igennem livet, og som gør, at man er tilbøjelig til at re</w:t>
      </w:r>
      <w:r w:rsidRPr="00D421BB">
        <w:rPr>
          <w:i/>
          <w:iCs/>
          <w:lang w:eastAsia="en-US"/>
        </w:rPr>
        <w:t>a</w:t>
      </w:r>
      <w:r w:rsidRPr="00D421BB">
        <w:rPr>
          <w:i/>
          <w:iCs/>
          <w:lang w:eastAsia="en-US"/>
        </w:rPr>
        <w:lastRenderedPageBreak/>
        <w:t>gere på bestemte måder over for bestemte fænomener</w:t>
      </w:r>
      <w:r w:rsidRPr="00D421BB">
        <w:rPr>
          <w:lang w:eastAsia="en-US"/>
        </w:rPr>
        <w:t xml:space="preserve"> (Ejrnæs &amp; Monrad, 2012:24)”. Ifølge langt de fleste definitioner af holdningsbegrebet består holdninger af tre forskellige komponenter: kognition, </w:t>
      </w:r>
      <w:r w:rsidR="00EA3368">
        <w:rPr>
          <w:lang w:eastAsia="en-US"/>
        </w:rPr>
        <w:t>affektion</w:t>
      </w:r>
      <w:r w:rsidRPr="00D421BB">
        <w:rPr>
          <w:lang w:eastAsia="en-US"/>
        </w:rPr>
        <w:t xml:space="preserve"> og konation. Følgende beskrivelse af </w:t>
      </w:r>
      <w:proofErr w:type="spellStart"/>
      <w:r w:rsidRPr="00D421BB">
        <w:rPr>
          <w:lang w:eastAsia="en-US"/>
        </w:rPr>
        <w:t>Ajzen</w:t>
      </w:r>
      <w:proofErr w:type="spellEnd"/>
      <w:r w:rsidRPr="00D421BB">
        <w:rPr>
          <w:lang w:eastAsia="en-US"/>
        </w:rPr>
        <w:t xml:space="preserve"> og Krebs (Olsen, 2008) kendetegner størsted</w:t>
      </w:r>
      <w:r w:rsidRPr="00D421BB">
        <w:rPr>
          <w:lang w:eastAsia="en-US"/>
        </w:rPr>
        <w:t>e</w:t>
      </w:r>
      <w:r w:rsidRPr="00D421BB">
        <w:rPr>
          <w:lang w:eastAsia="en-US"/>
        </w:rPr>
        <w:t>len af holdningslitteraturens definitioner: ”</w:t>
      </w:r>
      <w:r w:rsidRPr="00D421BB">
        <w:rPr>
          <w:i/>
          <w:iCs/>
          <w:lang w:eastAsia="en-US"/>
        </w:rPr>
        <w:t>Den kognitive kategori består af reaktioner, der afspejler perceptioner af og informationer om holdningsobjektet, den affektive kategori består af følelser i forhold til objektet, og den konative kategori består af adfærdsmæssige tilbøjeligheder, intentioner, engagementer og handlinger i forhold til holdningsobjektet</w:t>
      </w:r>
      <w:r w:rsidRPr="00D421BB">
        <w:rPr>
          <w:lang w:eastAsia="en-US"/>
        </w:rPr>
        <w:t xml:space="preserve"> (</w:t>
      </w:r>
      <w:r w:rsidR="000C6ABE">
        <w:rPr>
          <w:lang w:eastAsia="en-US"/>
        </w:rPr>
        <w:t>ibid.</w:t>
      </w:r>
      <w:r w:rsidRPr="00D421BB">
        <w:rPr>
          <w:lang w:eastAsia="en-US"/>
        </w:rPr>
        <w:t xml:space="preserve">:26)”. I forhold til at undersøge whistleblowing i socialt arbejde er handlingsdimensionen den mest interessante, men hvorvidt det er følelser eller viden, </w:t>
      </w:r>
      <w:r w:rsidR="00A55249">
        <w:rPr>
          <w:lang w:eastAsia="en-US"/>
        </w:rPr>
        <w:t>handlingen begrundes i,</w:t>
      </w:r>
      <w:r w:rsidRPr="00D421BB">
        <w:rPr>
          <w:lang w:eastAsia="en-US"/>
        </w:rPr>
        <w:t xml:space="preserve"> er det</w:t>
      </w:r>
      <w:r w:rsidR="00F41105">
        <w:rPr>
          <w:lang w:eastAsia="en-US"/>
        </w:rPr>
        <w:t xml:space="preserve"> også</w:t>
      </w:r>
      <w:r w:rsidRPr="00D421BB">
        <w:rPr>
          <w:lang w:eastAsia="en-US"/>
        </w:rPr>
        <w:t xml:space="preserve"> </w:t>
      </w:r>
      <w:r w:rsidR="00A55249">
        <w:rPr>
          <w:lang w:eastAsia="en-US"/>
        </w:rPr>
        <w:t xml:space="preserve">interessant </w:t>
      </w:r>
      <w:r w:rsidRPr="00D421BB">
        <w:rPr>
          <w:lang w:eastAsia="en-US"/>
        </w:rPr>
        <w:t xml:space="preserve">at undersøge. I specialet vil der derfor blive lagt vægt på alle tre komponenter af holdningsbegrebet, dog med hovedvægt på den konative komponent. </w:t>
      </w:r>
      <w:r w:rsidR="00833CD3">
        <w:rPr>
          <w:lang w:eastAsia="en-US"/>
        </w:rPr>
        <w:t>Det er sådan</w:t>
      </w:r>
      <w:r w:rsidRPr="00D421BB">
        <w:rPr>
          <w:lang w:eastAsia="en-US"/>
        </w:rPr>
        <w:t xml:space="preserve"> med holdninger, at der ikke nødvendigvis er komponentiel ha</w:t>
      </w:r>
      <w:r w:rsidRPr="00D421BB">
        <w:rPr>
          <w:lang w:eastAsia="en-US"/>
        </w:rPr>
        <w:t>r</w:t>
      </w:r>
      <w:r w:rsidRPr="00D421BB">
        <w:rPr>
          <w:lang w:eastAsia="en-US"/>
        </w:rPr>
        <w:t>moni – det vil sige, at ikke alle tre komponenter er i overensstemmelse med hinanden (</w:t>
      </w:r>
      <w:r w:rsidR="00542356">
        <w:rPr>
          <w:lang w:eastAsia="en-US"/>
        </w:rPr>
        <w:t>ibid.</w:t>
      </w:r>
      <w:r w:rsidRPr="00D421BB">
        <w:rPr>
          <w:lang w:eastAsia="en-US"/>
        </w:rPr>
        <w:t xml:space="preserve">:28). </w:t>
      </w:r>
      <w:r w:rsidR="00907E19">
        <w:rPr>
          <w:lang w:eastAsia="en-US"/>
        </w:rPr>
        <w:t>Komponentiel disharmoni i en holdning medfører en mental spændingstilstand, som vi ubevidst drives mod at reducere. Dette kan enten ske</w:t>
      </w:r>
      <w:r w:rsidR="00494A50">
        <w:rPr>
          <w:lang w:eastAsia="en-US"/>
        </w:rPr>
        <w:t xml:space="preserve"> ved, at vi ændrer vores adfærd, </w:t>
      </w:r>
      <w:r w:rsidR="00907E19">
        <w:rPr>
          <w:lang w:eastAsia="en-US"/>
        </w:rPr>
        <w:t>eller</w:t>
      </w:r>
      <w:r w:rsidR="00494A50">
        <w:rPr>
          <w:lang w:eastAsia="en-US"/>
        </w:rPr>
        <w:t xml:space="preserve"> at vi ændrer</w:t>
      </w:r>
      <w:r w:rsidR="00833CD3">
        <w:rPr>
          <w:lang w:eastAsia="en-US"/>
        </w:rPr>
        <w:t xml:space="preserve"> vores evaluering af</w:t>
      </w:r>
      <w:r w:rsidR="00907E19">
        <w:rPr>
          <w:lang w:eastAsia="en-US"/>
        </w:rPr>
        <w:t xml:space="preserve"> holdningsobjektet. Såfremt det sidstnævnte er tilfældet, vil vi med tilbagevirkende kraft opsøge kognitive informationer om holdningsobjektet, som bekræfter vores holdning og a</w:t>
      </w:r>
      <w:r w:rsidR="00907E19">
        <w:rPr>
          <w:lang w:eastAsia="en-US"/>
        </w:rPr>
        <w:t>f</w:t>
      </w:r>
      <w:r w:rsidR="00907E19">
        <w:rPr>
          <w:lang w:eastAsia="en-US"/>
        </w:rPr>
        <w:t xml:space="preserve">kræfter modargumenterne herfor (Katzenelson, 2003:160). </w:t>
      </w:r>
      <w:r w:rsidRPr="00D421BB">
        <w:rPr>
          <w:lang w:eastAsia="en-US"/>
        </w:rPr>
        <w:t>Selvom der ikke er komponentiel ha</w:t>
      </w:r>
      <w:r w:rsidRPr="00D421BB">
        <w:rPr>
          <w:lang w:eastAsia="en-US"/>
        </w:rPr>
        <w:t>r</w:t>
      </w:r>
      <w:r w:rsidRPr="00D421BB">
        <w:rPr>
          <w:lang w:eastAsia="en-US"/>
        </w:rPr>
        <w:t xml:space="preserve">moni mellem de tre komponenter, </w:t>
      </w:r>
      <w:r w:rsidR="00F625ED">
        <w:rPr>
          <w:lang w:eastAsia="en-US"/>
        </w:rPr>
        <w:t>mener nogle forskere, at d</w:t>
      </w:r>
      <w:r w:rsidRPr="00D421BB">
        <w:rPr>
          <w:lang w:eastAsia="en-US"/>
        </w:rPr>
        <w:t xml:space="preserve">er </w:t>
      </w:r>
      <w:r w:rsidR="00BB6601">
        <w:rPr>
          <w:lang w:eastAsia="en-US"/>
        </w:rPr>
        <w:t>fortsat</w:t>
      </w:r>
      <w:r w:rsidR="00F625ED">
        <w:rPr>
          <w:lang w:eastAsia="en-US"/>
        </w:rPr>
        <w:t xml:space="preserve"> er</w:t>
      </w:r>
      <w:r w:rsidR="00BB6601">
        <w:rPr>
          <w:lang w:eastAsia="en-US"/>
        </w:rPr>
        <w:t xml:space="preserve"> tale om en holdning. </w:t>
      </w:r>
      <w:r w:rsidR="00F625ED">
        <w:rPr>
          <w:lang w:eastAsia="en-US"/>
        </w:rPr>
        <w:t>E</w:t>
      </w:r>
      <w:r w:rsidR="00F625ED">
        <w:rPr>
          <w:lang w:eastAsia="en-US"/>
        </w:rPr>
        <w:t>n</w:t>
      </w:r>
      <w:r w:rsidR="00F625ED">
        <w:rPr>
          <w:lang w:eastAsia="en-US"/>
        </w:rPr>
        <w:t>kelte</w:t>
      </w:r>
      <w:r w:rsidRPr="00D421BB">
        <w:rPr>
          <w:lang w:eastAsia="en-US"/>
        </w:rPr>
        <w:t xml:space="preserve"> giver </w:t>
      </w:r>
      <w:r w:rsidR="007D4FD6">
        <w:rPr>
          <w:lang w:eastAsia="en-US"/>
        </w:rPr>
        <w:t>ligefrem</w:t>
      </w:r>
      <w:r w:rsidRPr="00D421BB">
        <w:rPr>
          <w:lang w:eastAsia="en-US"/>
        </w:rPr>
        <w:t xml:space="preserve"> udtryk for, at det er tvivlsomt at forestille sig en holdning, hvor der er harmoni mellem alle tre komponenter (Olsen, 2008:28).</w:t>
      </w:r>
      <w:r w:rsidR="00AD0DE2">
        <w:rPr>
          <w:lang w:eastAsia="en-US"/>
        </w:rPr>
        <w:t xml:space="preserve"> </w:t>
      </w:r>
      <w:r w:rsidR="00F625ED">
        <w:rPr>
          <w:lang w:eastAsia="en-US"/>
        </w:rPr>
        <w:t>Andre påpeger, at</w:t>
      </w:r>
      <w:r w:rsidR="002A3C1D">
        <w:rPr>
          <w:lang w:eastAsia="en-US"/>
        </w:rPr>
        <w:t xml:space="preserve"> </w:t>
      </w:r>
      <w:r w:rsidR="00F625ED">
        <w:rPr>
          <w:lang w:eastAsia="en-US"/>
        </w:rPr>
        <w:t>såfremt det ikke er muligt at sk</w:t>
      </w:r>
      <w:r w:rsidR="00F625ED">
        <w:rPr>
          <w:lang w:eastAsia="en-US"/>
        </w:rPr>
        <w:t>a</w:t>
      </w:r>
      <w:r w:rsidR="00F625ED">
        <w:rPr>
          <w:lang w:eastAsia="en-US"/>
        </w:rPr>
        <w:t>be komponen</w:t>
      </w:r>
      <w:r w:rsidR="00770CD1">
        <w:rPr>
          <w:lang w:eastAsia="en-US"/>
        </w:rPr>
        <w:t>tiel harmoni i holdningen,</w:t>
      </w:r>
      <w:r w:rsidR="00F625ED">
        <w:rPr>
          <w:lang w:eastAsia="en-US"/>
        </w:rPr>
        <w:t xml:space="preserve"> hører den op med at være en holdning og bliver i stedet for til spredte synspunkter (Katzenelson, 2003:159).</w:t>
      </w:r>
      <w:r w:rsidR="00793A43">
        <w:rPr>
          <w:lang w:eastAsia="en-US"/>
        </w:rPr>
        <w:t xml:space="preserve"> I specialet forholder jeg mig til de førstenævnte forskeres teori om komponentiel harmoni, således at mit udgangspunkt er, at der er tale om hol</w:t>
      </w:r>
      <w:r w:rsidR="00793A43">
        <w:rPr>
          <w:lang w:eastAsia="en-US"/>
        </w:rPr>
        <w:t>d</w:t>
      </w:r>
      <w:r w:rsidR="00793A43">
        <w:rPr>
          <w:lang w:eastAsia="en-US"/>
        </w:rPr>
        <w:t xml:space="preserve">ninger, </w:t>
      </w:r>
      <w:r w:rsidR="00AD0DE2">
        <w:rPr>
          <w:lang w:eastAsia="en-US"/>
        </w:rPr>
        <w:t>selvom</w:t>
      </w:r>
      <w:r w:rsidR="00793A43">
        <w:rPr>
          <w:lang w:eastAsia="en-US"/>
        </w:rPr>
        <w:t xml:space="preserve"> ikke alle komponenter</w:t>
      </w:r>
      <w:r w:rsidR="00AD0DE2">
        <w:rPr>
          <w:lang w:eastAsia="en-US"/>
        </w:rPr>
        <w:t xml:space="preserve"> i informanternes holdninger</w:t>
      </w:r>
      <w:r w:rsidR="00793A43">
        <w:rPr>
          <w:lang w:eastAsia="en-US"/>
        </w:rPr>
        <w:t xml:space="preserve"> harmonerer</w:t>
      </w:r>
      <w:r w:rsidR="00AD0DE2">
        <w:rPr>
          <w:lang w:eastAsia="en-US"/>
        </w:rPr>
        <w:t>. Dette valg har jeg truffet, fordi jeg</w:t>
      </w:r>
      <w:r w:rsidR="00074FD5">
        <w:rPr>
          <w:lang w:eastAsia="en-US"/>
        </w:rPr>
        <w:t xml:space="preserve"> som skrevet i indledningen</w:t>
      </w:r>
      <w:r w:rsidR="00AD0DE2">
        <w:rPr>
          <w:lang w:eastAsia="en-US"/>
        </w:rPr>
        <w:t xml:space="preserve"> </w:t>
      </w:r>
      <w:r w:rsidR="00074FD5">
        <w:rPr>
          <w:lang w:eastAsia="en-US"/>
        </w:rPr>
        <w:t>forestill</w:t>
      </w:r>
      <w:r w:rsidR="00AD0DE2">
        <w:rPr>
          <w:lang w:eastAsia="en-US"/>
        </w:rPr>
        <w:t>er</w:t>
      </w:r>
      <w:r w:rsidR="00074FD5">
        <w:rPr>
          <w:lang w:eastAsia="en-US"/>
        </w:rPr>
        <w:t xml:space="preserve"> mig</w:t>
      </w:r>
      <w:r w:rsidR="00AD0DE2">
        <w:rPr>
          <w:lang w:eastAsia="en-US"/>
        </w:rPr>
        <w:t>, at socialrådgivere har positive holdni</w:t>
      </w:r>
      <w:r w:rsidR="00AD0DE2">
        <w:rPr>
          <w:lang w:eastAsia="en-US"/>
        </w:rPr>
        <w:t>n</w:t>
      </w:r>
      <w:r w:rsidR="00AD0DE2">
        <w:rPr>
          <w:lang w:eastAsia="en-US"/>
        </w:rPr>
        <w:t>ger til wh</w:t>
      </w:r>
      <w:r w:rsidR="0060425F">
        <w:rPr>
          <w:lang w:eastAsia="en-US"/>
        </w:rPr>
        <w:t>istleblowing</w:t>
      </w:r>
      <w:r w:rsidR="00625102">
        <w:rPr>
          <w:lang w:eastAsia="en-US"/>
        </w:rPr>
        <w:t xml:space="preserve"> på trods af</w:t>
      </w:r>
      <w:r w:rsidR="0060425F">
        <w:rPr>
          <w:lang w:eastAsia="en-US"/>
        </w:rPr>
        <w:t>,</w:t>
      </w:r>
      <w:r w:rsidR="00625102">
        <w:rPr>
          <w:lang w:eastAsia="en-US"/>
        </w:rPr>
        <w:t xml:space="preserve"> at de</w:t>
      </w:r>
      <w:r w:rsidR="0077386E">
        <w:rPr>
          <w:lang w:eastAsia="en-US"/>
        </w:rPr>
        <w:t xml:space="preserve"> sjældent</w:t>
      </w:r>
      <w:r w:rsidR="00833CD3">
        <w:rPr>
          <w:lang w:eastAsia="en-US"/>
        </w:rPr>
        <w:t xml:space="preserve"> i medierne ses at </w:t>
      </w:r>
      <w:r w:rsidR="0060425F">
        <w:rPr>
          <w:lang w:eastAsia="en-US"/>
        </w:rPr>
        <w:t>ty til whistleblowing</w:t>
      </w:r>
      <w:r w:rsidR="0077386E">
        <w:rPr>
          <w:lang w:eastAsia="en-US"/>
        </w:rPr>
        <w:t>. Netop de</w:t>
      </w:r>
      <w:r w:rsidR="0077386E">
        <w:rPr>
          <w:lang w:eastAsia="en-US"/>
        </w:rPr>
        <w:t>r</w:t>
      </w:r>
      <w:r w:rsidR="0077386E">
        <w:rPr>
          <w:lang w:eastAsia="en-US"/>
        </w:rPr>
        <w:t>for forestiller jeg mig, at de ikke</w:t>
      </w:r>
      <w:r w:rsidR="007D2401">
        <w:rPr>
          <w:lang w:eastAsia="en-US"/>
        </w:rPr>
        <w:t xml:space="preserve"> opnå</w:t>
      </w:r>
      <w:r w:rsidR="0077386E">
        <w:rPr>
          <w:lang w:eastAsia="en-US"/>
        </w:rPr>
        <w:t>r</w:t>
      </w:r>
      <w:r w:rsidR="007D2401">
        <w:rPr>
          <w:lang w:eastAsia="en-US"/>
        </w:rPr>
        <w:t xml:space="preserve"> harmoni mellem især de affektive</w:t>
      </w:r>
      <w:r w:rsidR="00E35E9C">
        <w:rPr>
          <w:lang w:eastAsia="en-US"/>
        </w:rPr>
        <w:t xml:space="preserve"> og </w:t>
      </w:r>
      <w:r w:rsidR="006067A1">
        <w:rPr>
          <w:lang w:eastAsia="en-US"/>
        </w:rPr>
        <w:t>kognitive komponenter</w:t>
      </w:r>
      <w:r w:rsidR="00E35E9C">
        <w:rPr>
          <w:lang w:eastAsia="en-US"/>
        </w:rPr>
        <w:t xml:space="preserve"> på den ene side</w:t>
      </w:r>
      <w:r w:rsidR="007D2401">
        <w:rPr>
          <w:lang w:eastAsia="en-US"/>
        </w:rPr>
        <w:t xml:space="preserve"> og</w:t>
      </w:r>
      <w:r w:rsidR="006067A1">
        <w:rPr>
          <w:lang w:eastAsia="en-US"/>
        </w:rPr>
        <w:t xml:space="preserve"> </w:t>
      </w:r>
      <w:r w:rsidR="00E35E9C">
        <w:rPr>
          <w:lang w:eastAsia="en-US"/>
        </w:rPr>
        <w:t xml:space="preserve">på den anden side </w:t>
      </w:r>
      <w:r w:rsidR="006067A1">
        <w:rPr>
          <w:lang w:eastAsia="en-US"/>
        </w:rPr>
        <w:t>den</w:t>
      </w:r>
      <w:r w:rsidR="007D2401">
        <w:rPr>
          <w:lang w:eastAsia="en-US"/>
        </w:rPr>
        <w:t xml:space="preserve"> konative komponen</w:t>
      </w:r>
      <w:r w:rsidR="00C1357E">
        <w:rPr>
          <w:lang w:eastAsia="en-US"/>
        </w:rPr>
        <w:t>t</w:t>
      </w:r>
      <w:r w:rsidR="00AC37EC">
        <w:rPr>
          <w:lang w:eastAsia="en-US"/>
        </w:rPr>
        <w:t>, idet</w:t>
      </w:r>
      <w:r w:rsidR="00AD0DE2">
        <w:rPr>
          <w:lang w:eastAsia="en-US"/>
        </w:rPr>
        <w:t xml:space="preserve"> </w:t>
      </w:r>
      <w:r w:rsidR="000B39E7">
        <w:rPr>
          <w:lang w:eastAsia="en-US"/>
        </w:rPr>
        <w:t xml:space="preserve">jeg forestiller mig, at </w:t>
      </w:r>
      <w:r w:rsidR="0017406E">
        <w:rPr>
          <w:lang w:eastAsia="en-US"/>
        </w:rPr>
        <w:t>både b</w:t>
      </w:r>
      <w:r w:rsidR="0017406E">
        <w:rPr>
          <w:lang w:eastAsia="en-US"/>
        </w:rPr>
        <w:t>e</w:t>
      </w:r>
      <w:r w:rsidR="0017406E">
        <w:rPr>
          <w:lang w:eastAsia="en-US"/>
        </w:rPr>
        <w:t xml:space="preserve">vidste og </w:t>
      </w:r>
      <w:r w:rsidR="00AD0DE2">
        <w:rPr>
          <w:lang w:eastAsia="en-US"/>
        </w:rPr>
        <w:t>ubevidste strukturer påvir</w:t>
      </w:r>
      <w:r w:rsidR="00064EB6">
        <w:rPr>
          <w:lang w:eastAsia="en-US"/>
        </w:rPr>
        <w:t>ker socialrådgivernes</w:t>
      </w:r>
      <w:r w:rsidR="0077386E">
        <w:rPr>
          <w:lang w:eastAsia="en-US"/>
        </w:rPr>
        <w:t xml:space="preserve"> ønskede</w:t>
      </w:r>
      <w:r w:rsidR="00AD0DE2">
        <w:rPr>
          <w:lang w:eastAsia="en-US"/>
        </w:rPr>
        <w:t xml:space="preserve"> handle</w:t>
      </w:r>
      <w:r w:rsidR="0077386E">
        <w:rPr>
          <w:lang w:eastAsia="en-US"/>
        </w:rPr>
        <w:t>forestillinger</w:t>
      </w:r>
      <w:r w:rsidR="00AD0DE2">
        <w:rPr>
          <w:lang w:eastAsia="en-US"/>
        </w:rPr>
        <w:t>.</w:t>
      </w:r>
      <w:r w:rsidR="000342EC">
        <w:rPr>
          <w:lang w:eastAsia="en-US"/>
        </w:rPr>
        <w:t xml:space="preserve"> </w:t>
      </w:r>
      <w:r w:rsidR="00B15463">
        <w:rPr>
          <w:lang w:eastAsia="en-US"/>
        </w:rPr>
        <w:t xml:space="preserve">På baggrund heraf </w:t>
      </w:r>
      <w:r w:rsidR="001C68EC">
        <w:rPr>
          <w:lang w:eastAsia="en-US"/>
        </w:rPr>
        <w:t xml:space="preserve">mener </w:t>
      </w:r>
      <w:r w:rsidR="000342EC">
        <w:rPr>
          <w:lang w:eastAsia="en-US"/>
        </w:rPr>
        <w:t>jeg</w:t>
      </w:r>
      <w:r w:rsidR="001C68EC">
        <w:rPr>
          <w:lang w:eastAsia="en-US"/>
        </w:rPr>
        <w:t>, at der</w:t>
      </w:r>
      <w:r w:rsidR="000342EC">
        <w:rPr>
          <w:lang w:eastAsia="en-US"/>
        </w:rPr>
        <w:t xml:space="preserve"> </w:t>
      </w:r>
      <w:r w:rsidR="00DC4F79">
        <w:rPr>
          <w:lang w:eastAsia="en-US"/>
        </w:rPr>
        <w:t xml:space="preserve">på trods af manglende komponentiel harmoni </w:t>
      </w:r>
      <w:r w:rsidR="000342EC">
        <w:rPr>
          <w:lang w:eastAsia="en-US"/>
        </w:rPr>
        <w:t>er tale om holdninger og ikke blot spredte synspunkter</w:t>
      </w:r>
      <w:r w:rsidR="002120DA">
        <w:rPr>
          <w:lang w:eastAsia="en-US"/>
        </w:rPr>
        <w:t>.</w:t>
      </w:r>
      <w:r w:rsidR="000342EC">
        <w:rPr>
          <w:lang w:eastAsia="en-US"/>
        </w:rPr>
        <w:t xml:space="preserve"> </w:t>
      </w:r>
      <w:r w:rsidR="00F625ED">
        <w:rPr>
          <w:lang w:eastAsia="en-US"/>
        </w:rPr>
        <w:t xml:space="preserve"> </w:t>
      </w:r>
    </w:p>
    <w:p w:rsidR="00907E19" w:rsidRDefault="00907E19" w:rsidP="0079317F">
      <w:pPr>
        <w:spacing w:line="360" w:lineRule="auto"/>
        <w:rPr>
          <w:lang w:eastAsia="en-US"/>
        </w:rPr>
      </w:pPr>
    </w:p>
    <w:p w:rsidR="00C93465" w:rsidRDefault="00C93465" w:rsidP="0079317F">
      <w:pPr>
        <w:spacing w:line="360" w:lineRule="auto"/>
      </w:pPr>
      <w:r>
        <w:rPr>
          <w:lang w:eastAsia="en-US"/>
        </w:rPr>
        <w:lastRenderedPageBreak/>
        <w:t>Som berørt i afsnit 5.4. ses der langt fra altid at være en sammenhæng mellem holdninger og han</w:t>
      </w:r>
      <w:r>
        <w:rPr>
          <w:lang w:eastAsia="en-US"/>
        </w:rPr>
        <w:t>d</w:t>
      </w:r>
      <w:r>
        <w:rPr>
          <w:lang w:eastAsia="en-US"/>
        </w:rPr>
        <w:t>linger</w:t>
      </w:r>
      <w:r w:rsidR="00B52264">
        <w:rPr>
          <w:lang w:eastAsia="en-US"/>
        </w:rPr>
        <w:t xml:space="preserve">. </w:t>
      </w:r>
      <w:r>
        <w:t>Stærkt værdiladede holdninger forudsiger eksemp</w:t>
      </w:r>
      <w:r w:rsidR="00B52264">
        <w:t>elvis holdninger bedre end svage</w:t>
      </w:r>
      <w:r>
        <w:t>,</w:t>
      </w:r>
      <w:r w:rsidR="0009597A">
        <w:t xml:space="preserve"> idet den affektive komponent påvirker holdningen mere end den kognitive,</w:t>
      </w:r>
      <w:r>
        <w:t xml:space="preserve"> ligesom erfaringsbaserede hol</w:t>
      </w:r>
      <w:r>
        <w:t>d</w:t>
      </w:r>
      <w:r>
        <w:t>ninger også er mere forudsigelige. Herudover er holdninger, som vi er bevidste om, bedre til at fo</w:t>
      </w:r>
      <w:r>
        <w:t>r</w:t>
      </w:r>
      <w:r>
        <w:t>udsige adfærd, idet de udsættes for kognitiv refleksion, hvorved forståelsen af og begrundelsen for holdningen forstærkes</w:t>
      </w:r>
      <w:r w:rsidR="00B52264">
        <w:t xml:space="preserve">. Den rolle, holdningen spiller i ens liv, hænger også sammen med, hvorvidt det er muligt at </w:t>
      </w:r>
      <w:r w:rsidR="00EB37BB">
        <w:t>forudsige fra</w:t>
      </w:r>
      <w:r w:rsidR="00B52264">
        <w:t xml:space="preserve"> en handleforestilling til en decideret handling</w:t>
      </w:r>
      <w:r>
        <w:t xml:space="preserve"> (Katzenelson, 2003:169). Netop holdningernes styrke og bevidstheden om holdningerne vil være i fokus i dele af analysen.</w:t>
      </w:r>
    </w:p>
    <w:p w:rsidR="00C93465" w:rsidRPr="00D421BB" w:rsidRDefault="00C93465" w:rsidP="0079317F">
      <w:pPr>
        <w:spacing w:line="360" w:lineRule="auto"/>
        <w:rPr>
          <w:lang w:eastAsia="en-US"/>
        </w:rPr>
      </w:pPr>
    </w:p>
    <w:p w:rsidR="00774E75" w:rsidRDefault="00341044" w:rsidP="0079317F">
      <w:pPr>
        <w:spacing w:line="360" w:lineRule="auto"/>
        <w:rPr>
          <w:lang w:eastAsia="en-US"/>
        </w:rPr>
      </w:pPr>
      <w:r w:rsidRPr="00D421BB">
        <w:rPr>
          <w:lang w:eastAsia="en-US"/>
        </w:rPr>
        <w:t xml:space="preserve">De ældre komponentielle definitioner af holdninger er kendetegnet ved en forståelse af holdninger som værende stabile og statiske. Nyere konstruktivistiske holdningsforståelser er af den opfattelse, at holdninger er flydende og kontekstuelt afhængige (Olsen, 2008:29). Allermest radikalt påpeger disse, at holdninger konstrueres </w:t>
      </w:r>
      <w:r w:rsidR="00224F8E">
        <w:rPr>
          <w:lang w:eastAsia="en-US"/>
        </w:rPr>
        <w:t xml:space="preserve">ad </w:t>
      </w:r>
      <w:r w:rsidR="00224F8E" w:rsidRPr="00D421BB">
        <w:rPr>
          <w:lang w:eastAsia="en-US"/>
        </w:rPr>
        <w:t>hoc</w:t>
      </w:r>
      <w:r w:rsidRPr="00D421BB">
        <w:rPr>
          <w:lang w:eastAsia="en-US"/>
        </w:rPr>
        <w:t xml:space="preserve"> i situationen på basis af de informationer, der er til stede for evaluatoren. Holdninger er således ud fra denne opfattelse ikke noget, der kan genkaldes i huko</w:t>
      </w:r>
      <w:r w:rsidRPr="00D421BB">
        <w:rPr>
          <w:lang w:eastAsia="en-US"/>
        </w:rPr>
        <w:t>m</w:t>
      </w:r>
      <w:r w:rsidRPr="00D421BB">
        <w:rPr>
          <w:lang w:eastAsia="en-US"/>
        </w:rPr>
        <w:t>melsen, hvorfor holdninger er relative og fl</w:t>
      </w:r>
      <w:r w:rsidR="00503CDA">
        <w:rPr>
          <w:lang w:eastAsia="en-US"/>
        </w:rPr>
        <w:t>ygtigt foranderlige (ibid.</w:t>
      </w:r>
      <w:r w:rsidRPr="00D421BB">
        <w:rPr>
          <w:lang w:eastAsia="en-US"/>
        </w:rPr>
        <w:t>:30). Bourdieus habitusbegreb kan siges at indeholde de selv samme tre komponenter som holdningsbegrebet, efter</w:t>
      </w:r>
      <w:r w:rsidR="00CA146B">
        <w:rPr>
          <w:lang w:eastAsia="en-US"/>
        </w:rPr>
        <w:t>som</w:t>
      </w:r>
      <w:r w:rsidRPr="00D421BB">
        <w:rPr>
          <w:lang w:eastAsia="en-US"/>
        </w:rPr>
        <w:t xml:space="preserve"> habitus, som det fremgår ovenfor, består af vedholdende og transponérbare systemer af </w:t>
      </w:r>
    </w:p>
    <w:p w:rsidR="00341044" w:rsidRDefault="00341044" w:rsidP="0079317F">
      <w:pPr>
        <w:spacing w:line="360" w:lineRule="auto"/>
        <w:rPr>
          <w:lang w:eastAsia="en-US"/>
        </w:rPr>
      </w:pPr>
      <w:r w:rsidRPr="00D421BB">
        <w:rPr>
          <w:lang w:eastAsia="en-US"/>
        </w:rPr>
        <w:t>perceptions-, vurderings- og handlingskriterier (</w:t>
      </w:r>
      <w:r w:rsidR="00D81A89">
        <w:rPr>
          <w:lang w:eastAsia="en-US"/>
        </w:rPr>
        <w:t xml:space="preserve">Bourdieu &amp; </w:t>
      </w:r>
      <w:proofErr w:type="spellStart"/>
      <w:r w:rsidR="00D81A89">
        <w:rPr>
          <w:lang w:eastAsia="en-US"/>
        </w:rPr>
        <w:t>Wacquant</w:t>
      </w:r>
      <w:proofErr w:type="spellEnd"/>
      <w:r w:rsidR="00D81A89">
        <w:rPr>
          <w:lang w:eastAsia="en-US"/>
        </w:rPr>
        <w:t>, 1996</w:t>
      </w:r>
      <w:r w:rsidRPr="00D421BB">
        <w:rPr>
          <w:lang w:eastAsia="en-US"/>
        </w:rPr>
        <w:t>:112). Disse lagres i menneskets hukommelse, men er foranderlige på den måde, at de langsomt kan ændres igennem menneskets socialisering. De forskellige komponenter tillader både individets psykiske egenskaber og samfundsstrukturelle forhold at indvirke på holdningsdannelsen på samme tid. Hermed kan Bourdieu siges at placere sig mellem de ældre komponentielle og de nyere konstruktivistiske defin</w:t>
      </w:r>
      <w:r w:rsidRPr="00D421BB">
        <w:rPr>
          <w:lang w:eastAsia="en-US"/>
        </w:rPr>
        <w:t>i</w:t>
      </w:r>
      <w:r w:rsidRPr="00D421BB">
        <w:rPr>
          <w:lang w:eastAsia="en-US"/>
        </w:rPr>
        <w:t>tioner. Dette taler blot for</w:t>
      </w:r>
      <w:r w:rsidR="00CF2FB1">
        <w:rPr>
          <w:lang w:eastAsia="en-US"/>
        </w:rPr>
        <w:t>,</w:t>
      </w:r>
      <w:r w:rsidRPr="00D421BB">
        <w:rPr>
          <w:lang w:eastAsia="en-US"/>
        </w:rPr>
        <w:t xml:space="preserve"> at Bourdieus habitusbegreb er særdeles relevant at inddrage i en vigne</w:t>
      </w:r>
      <w:r w:rsidRPr="00D421BB">
        <w:rPr>
          <w:lang w:eastAsia="en-US"/>
        </w:rPr>
        <w:t>t</w:t>
      </w:r>
      <w:r w:rsidRPr="00D421BB">
        <w:rPr>
          <w:lang w:eastAsia="en-US"/>
        </w:rPr>
        <w:t xml:space="preserve">undersøgelse med fokus på holdninger, da </w:t>
      </w:r>
      <w:r w:rsidR="00CF2FB1">
        <w:rPr>
          <w:lang w:eastAsia="en-US"/>
        </w:rPr>
        <w:t>antagelsen,</w:t>
      </w:r>
      <w:r w:rsidRPr="00D421BB">
        <w:rPr>
          <w:lang w:eastAsia="en-US"/>
        </w:rPr>
        <w:t xml:space="preserve"> at der er tendenser i individers valg, lægger op til en habitus-tænkning (Ejrnæs &amp; Monrad, 2012:25).</w:t>
      </w:r>
      <w:r>
        <w:rPr>
          <w:lang w:eastAsia="en-US"/>
        </w:rPr>
        <w:t xml:space="preserve"> </w:t>
      </w:r>
    </w:p>
    <w:p w:rsidR="00341044" w:rsidRDefault="00341044" w:rsidP="00A14DF0">
      <w:pPr>
        <w:spacing w:line="360" w:lineRule="auto"/>
        <w:rPr>
          <w:lang w:eastAsia="en-US"/>
        </w:rPr>
      </w:pPr>
    </w:p>
    <w:p w:rsidR="00B74DD7" w:rsidRDefault="002804B2" w:rsidP="002804B2">
      <w:pPr>
        <w:spacing w:line="360" w:lineRule="auto"/>
        <w:rPr>
          <w:lang w:eastAsia="en-US"/>
        </w:rPr>
      </w:pPr>
      <w:r w:rsidRPr="002804B2">
        <w:rPr>
          <w:lang w:eastAsia="en-US"/>
        </w:rPr>
        <w:t xml:space="preserve">Efter at have redegjort for specialets </w:t>
      </w:r>
      <w:proofErr w:type="spellStart"/>
      <w:r w:rsidRPr="002804B2">
        <w:rPr>
          <w:lang w:eastAsia="en-US"/>
        </w:rPr>
        <w:t>videnskabsteoretiske-</w:t>
      </w:r>
      <w:proofErr w:type="spellEnd"/>
      <w:r w:rsidRPr="002804B2">
        <w:rPr>
          <w:lang w:eastAsia="en-US"/>
        </w:rPr>
        <w:t>,</w:t>
      </w:r>
      <w:r w:rsidR="00554F48">
        <w:rPr>
          <w:lang w:eastAsia="en-US"/>
        </w:rPr>
        <w:t xml:space="preserve"> </w:t>
      </w:r>
      <w:proofErr w:type="spellStart"/>
      <w:r w:rsidR="00554F48">
        <w:rPr>
          <w:lang w:eastAsia="en-US"/>
        </w:rPr>
        <w:t>metodiske-</w:t>
      </w:r>
      <w:proofErr w:type="spellEnd"/>
      <w:r w:rsidRPr="002804B2">
        <w:rPr>
          <w:lang w:eastAsia="en-US"/>
        </w:rPr>
        <w:t xml:space="preserve"> og</w:t>
      </w:r>
      <w:r w:rsidR="00554F48">
        <w:rPr>
          <w:lang w:eastAsia="en-US"/>
        </w:rPr>
        <w:t xml:space="preserve"> </w:t>
      </w:r>
      <w:r w:rsidRPr="002804B2">
        <w:rPr>
          <w:lang w:eastAsia="en-US"/>
        </w:rPr>
        <w:t xml:space="preserve">teoretiske positionering, vil </w:t>
      </w:r>
      <w:r w:rsidR="007A26ED">
        <w:rPr>
          <w:lang w:eastAsia="en-US"/>
        </w:rPr>
        <w:t xml:space="preserve">disses </w:t>
      </w:r>
      <w:r w:rsidRPr="002804B2">
        <w:rPr>
          <w:lang w:eastAsia="en-US"/>
        </w:rPr>
        <w:t xml:space="preserve">konsekvenser </w:t>
      </w:r>
      <w:r w:rsidR="007A26ED">
        <w:rPr>
          <w:lang w:eastAsia="en-US"/>
        </w:rPr>
        <w:t xml:space="preserve">for den analytiske positionering </w:t>
      </w:r>
      <w:r w:rsidRPr="002804B2">
        <w:rPr>
          <w:lang w:eastAsia="en-US"/>
        </w:rPr>
        <w:t>nu blive præsenteret.</w:t>
      </w:r>
    </w:p>
    <w:p w:rsidR="00F84A0F" w:rsidRPr="00F84A0F" w:rsidRDefault="00F84A0F" w:rsidP="002804B2">
      <w:pPr>
        <w:spacing w:line="360" w:lineRule="auto"/>
        <w:rPr>
          <w:lang w:eastAsia="en-US"/>
        </w:rPr>
      </w:pPr>
    </w:p>
    <w:p w:rsidR="00341044" w:rsidRPr="00794FD0" w:rsidRDefault="00341044" w:rsidP="008621DE">
      <w:pPr>
        <w:pStyle w:val="Overskrift1"/>
        <w:spacing w:line="360" w:lineRule="auto"/>
      </w:pPr>
      <w:bookmarkStart w:id="26" w:name="_Toc331488433"/>
      <w:r>
        <w:lastRenderedPageBreak/>
        <w:t xml:space="preserve">7. </w:t>
      </w:r>
      <w:r w:rsidRPr="00794FD0">
        <w:t>Analytisk positionering</w:t>
      </w:r>
      <w:bookmarkEnd w:id="26"/>
    </w:p>
    <w:p w:rsidR="00341044" w:rsidRDefault="00341044" w:rsidP="00FD32F1">
      <w:pPr>
        <w:spacing w:line="360" w:lineRule="auto"/>
        <w:rPr>
          <w:lang w:eastAsia="en-US"/>
        </w:rPr>
      </w:pPr>
      <w:bookmarkStart w:id="27" w:name="_GoBack"/>
      <w:bookmarkEnd w:id="27"/>
      <w:r>
        <w:rPr>
          <w:lang w:eastAsia="en-US"/>
        </w:rPr>
        <w:t>I det følgende afsnit vil det fremgå, hvordan det indsamlede datamateriale er beh</w:t>
      </w:r>
      <w:r w:rsidR="006716A6">
        <w:rPr>
          <w:lang w:eastAsia="en-US"/>
        </w:rPr>
        <w:t>andlet lige fra transskribering samt</w:t>
      </w:r>
      <w:r>
        <w:rPr>
          <w:lang w:eastAsia="en-US"/>
        </w:rPr>
        <w:t xml:space="preserve"> k</w:t>
      </w:r>
      <w:r w:rsidR="00925572">
        <w:rPr>
          <w:lang w:eastAsia="en-US"/>
        </w:rPr>
        <w:t>ategorisering til analysens opbygning</w:t>
      </w:r>
      <w:r>
        <w:rPr>
          <w:lang w:eastAsia="en-US"/>
        </w:rPr>
        <w:t>. Sidstnævnte vil fungere som en</w:t>
      </w:r>
      <w:r w:rsidR="008013CE">
        <w:rPr>
          <w:lang w:eastAsia="en-US"/>
        </w:rPr>
        <w:t xml:space="preserve"> læs</w:t>
      </w:r>
      <w:r w:rsidR="008013CE">
        <w:rPr>
          <w:lang w:eastAsia="en-US"/>
        </w:rPr>
        <w:t>e</w:t>
      </w:r>
      <w:r w:rsidR="008013CE">
        <w:rPr>
          <w:lang w:eastAsia="en-US"/>
        </w:rPr>
        <w:t>vejledning</w:t>
      </w:r>
      <w:r w:rsidR="00BF3607">
        <w:rPr>
          <w:lang w:eastAsia="en-US"/>
        </w:rPr>
        <w:t xml:space="preserve"> for spe</w:t>
      </w:r>
      <w:r w:rsidR="002D76D1">
        <w:rPr>
          <w:lang w:eastAsia="en-US"/>
        </w:rPr>
        <w:t>cialets analyseafsnit</w:t>
      </w:r>
      <w:r>
        <w:rPr>
          <w:lang w:eastAsia="en-US"/>
        </w:rPr>
        <w:t xml:space="preserve">. </w:t>
      </w:r>
    </w:p>
    <w:p w:rsidR="00D13414" w:rsidRPr="00241A33" w:rsidRDefault="00D13414" w:rsidP="00FD32F1">
      <w:pPr>
        <w:spacing w:line="360" w:lineRule="auto"/>
        <w:rPr>
          <w:b/>
          <w:bCs/>
          <w:highlight w:val="yellow"/>
        </w:rPr>
      </w:pPr>
    </w:p>
    <w:p w:rsidR="00341044" w:rsidRPr="003C63B4" w:rsidRDefault="00241A33" w:rsidP="00241A33">
      <w:pPr>
        <w:pStyle w:val="Overskrift2"/>
        <w:spacing w:line="360" w:lineRule="auto"/>
        <w:rPr>
          <w:bCs w:val="0"/>
        </w:rPr>
      </w:pPr>
      <w:bookmarkStart w:id="28" w:name="_Toc331488434"/>
      <w:r w:rsidRPr="003C63B4">
        <w:rPr>
          <w:bCs w:val="0"/>
        </w:rPr>
        <w:t>7.1</w:t>
      </w:r>
      <w:r w:rsidR="00D30B7F">
        <w:rPr>
          <w:bCs w:val="0"/>
        </w:rPr>
        <w:t>.</w:t>
      </w:r>
      <w:r w:rsidRPr="003C63B4">
        <w:rPr>
          <w:bCs w:val="0"/>
        </w:rPr>
        <w:t xml:space="preserve"> </w:t>
      </w:r>
      <w:r w:rsidR="00AF0A00">
        <w:rPr>
          <w:bCs w:val="0"/>
        </w:rPr>
        <w:t>Behandling af den</w:t>
      </w:r>
      <w:r w:rsidR="00341044" w:rsidRPr="003C63B4">
        <w:rPr>
          <w:bCs w:val="0"/>
        </w:rPr>
        <w:t xml:space="preserve"> indsamlede </w:t>
      </w:r>
      <w:r w:rsidR="00AF0A00">
        <w:rPr>
          <w:bCs w:val="0"/>
        </w:rPr>
        <w:t>empiri</w:t>
      </w:r>
      <w:bookmarkEnd w:id="28"/>
    </w:p>
    <w:p w:rsidR="00341044" w:rsidRDefault="00341044" w:rsidP="00FD32F1">
      <w:pPr>
        <w:spacing w:line="360" w:lineRule="auto"/>
        <w:rPr>
          <w:lang w:eastAsia="en-US"/>
        </w:rPr>
      </w:pPr>
      <w:r w:rsidRPr="0051506C">
        <w:rPr>
          <w:lang w:eastAsia="en-US"/>
        </w:rPr>
        <w:t xml:space="preserve">I den analytiske opstartsfase er alle </w:t>
      </w:r>
      <w:r w:rsidR="00DA687F" w:rsidRPr="0051506C">
        <w:rPr>
          <w:lang w:eastAsia="en-US"/>
        </w:rPr>
        <w:t>seks</w:t>
      </w:r>
      <w:r w:rsidRPr="0051506C">
        <w:rPr>
          <w:lang w:eastAsia="en-US"/>
        </w:rPr>
        <w:t xml:space="preserve"> interviews transskriberet med henblik på kategorisering og kodning. Kategoriseringen og kodningen er foregået åbent såvel som lukket, det vil sige i interakt</w:t>
      </w:r>
      <w:r w:rsidRPr="0051506C">
        <w:rPr>
          <w:lang w:eastAsia="en-US"/>
        </w:rPr>
        <w:t>i</w:t>
      </w:r>
      <w:r w:rsidRPr="0051506C">
        <w:rPr>
          <w:lang w:eastAsia="en-US"/>
        </w:rPr>
        <w:t>on mellem specialets teoretiske positionering og interessante tendenser i datamaterialet (</w:t>
      </w:r>
      <w:proofErr w:type="spellStart"/>
      <w:r w:rsidRPr="0051506C">
        <w:rPr>
          <w:lang w:eastAsia="en-US"/>
        </w:rPr>
        <w:t>Thagaard</w:t>
      </w:r>
      <w:proofErr w:type="spellEnd"/>
      <w:r w:rsidRPr="0051506C">
        <w:rPr>
          <w:lang w:eastAsia="en-US"/>
        </w:rPr>
        <w:t>, 2004:138-141). J</w:t>
      </w:r>
      <w:r w:rsidR="008013CE" w:rsidRPr="0051506C">
        <w:rPr>
          <w:lang w:eastAsia="en-US"/>
        </w:rPr>
        <w:t xml:space="preserve">eg vil inddrage min </w:t>
      </w:r>
      <w:r w:rsidRPr="0051506C">
        <w:rPr>
          <w:lang w:eastAsia="en-US"/>
        </w:rPr>
        <w:t>forståelse af holdninger til whistleblowing som værende b</w:t>
      </w:r>
      <w:r w:rsidRPr="0051506C">
        <w:rPr>
          <w:lang w:eastAsia="en-US"/>
        </w:rPr>
        <w:t>e</w:t>
      </w:r>
      <w:r w:rsidRPr="0051506C">
        <w:rPr>
          <w:lang w:eastAsia="en-US"/>
        </w:rPr>
        <w:t xml:space="preserve">stemt af </w:t>
      </w:r>
      <w:r w:rsidR="008013CE" w:rsidRPr="0051506C">
        <w:rPr>
          <w:lang w:eastAsia="en-US"/>
        </w:rPr>
        <w:t>objektive og mentale strukturer</w:t>
      </w:r>
      <w:r w:rsidRPr="0051506C">
        <w:rPr>
          <w:lang w:eastAsia="en-US"/>
        </w:rPr>
        <w:t xml:space="preserve"> for at udfordre informanterne og Bourdieus begrebsapparat. Således er den lukkede kodning foregået via de tre komponenter af holdningsbegrebet: kognition, affektion og konation samt via Bourdieus begreber: felt, kapital, doxa, habitus og symbolsk vold. Herudover er der sket åben kategorisering af relevante udsagn, som udfordrer specialets </w:t>
      </w:r>
      <w:r w:rsidR="002D5945">
        <w:rPr>
          <w:lang w:eastAsia="en-US"/>
        </w:rPr>
        <w:t>tilgrundli</w:t>
      </w:r>
      <w:r w:rsidR="002D5945">
        <w:rPr>
          <w:lang w:eastAsia="en-US"/>
        </w:rPr>
        <w:t>g</w:t>
      </w:r>
      <w:r w:rsidR="002D5945">
        <w:rPr>
          <w:lang w:eastAsia="en-US"/>
        </w:rPr>
        <w:t>gende forestillinger</w:t>
      </w:r>
      <w:r w:rsidRPr="0051506C">
        <w:rPr>
          <w:lang w:eastAsia="en-US"/>
        </w:rPr>
        <w:t xml:space="preserve"> eller tilføjer noget særligt til analysen. </w:t>
      </w:r>
      <w:r w:rsidR="00A315DC" w:rsidRPr="0051506C">
        <w:rPr>
          <w:lang w:eastAsia="en-US"/>
        </w:rPr>
        <w:t>Jeg vil</w:t>
      </w:r>
      <w:r w:rsidRPr="0051506C">
        <w:rPr>
          <w:lang w:eastAsia="en-US"/>
        </w:rPr>
        <w:t xml:space="preserve"> fokusere på relationen mellem teori og empiri og holde dem op imod hinanden i en abduktiv proces, således at jeg gør min</w:t>
      </w:r>
      <w:r w:rsidR="002E2C3A" w:rsidRPr="0051506C">
        <w:rPr>
          <w:lang w:eastAsia="en-US"/>
        </w:rPr>
        <w:t>e</w:t>
      </w:r>
      <w:r w:rsidRPr="0051506C">
        <w:rPr>
          <w:lang w:eastAsia="en-US"/>
        </w:rPr>
        <w:t xml:space="preserve"> </w:t>
      </w:r>
      <w:r w:rsidR="002E2C3A" w:rsidRPr="0051506C">
        <w:rPr>
          <w:lang w:eastAsia="en-US"/>
        </w:rPr>
        <w:t>for</w:t>
      </w:r>
      <w:r w:rsidR="002E2C3A" w:rsidRPr="0051506C">
        <w:rPr>
          <w:lang w:eastAsia="en-US"/>
        </w:rPr>
        <w:t>e</w:t>
      </w:r>
      <w:r w:rsidR="002E2C3A" w:rsidRPr="0051506C">
        <w:rPr>
          <w:lang w:eastAsia="en-US"/>
        </w:rPr>
        <w:t>stillinger</w:t>
      </w:r>
      <w:r w:rsidR="00B81024" w:rsidRPr="0051506C">
        <w:rPr>
          <w:lang w:eastAsia="en-US"/>
        </w:rPr>
        <w:t>, præsenteret i afsnit 1.,</w:t>
      </w:r>
      <w:r w:rsidRPr="0051506C">
        <w:rPr>
          <w:lang w:eastAsia="en-US"/>
        </w:rPr>
        <w:t xml:space="preserve"> eks</w:t>
      </w:r>
      <w:r w:rsidR="007D031B" w:rsidRPr="0051506C">
        <w:rPr>
          <w:lang w:eastAsia="en-US"/>
        </w:rPr>
        <w:t>plicit</w:t>
      </w:r>
      <w:r w:rsidR="00B81024" w:rsidRPr="0051506C">
        <w:rPr>
          <w:lang w:eastAsia="en-US"/>
        </w:rPr>
        <w:t>te,</w:t>
      </w:r>
      <w:r w:rsidR="005E6652" w:rsidRPr="0051506C">
        <w:rPr>
          <w:lang w:eastAsia="en-US"/>
        </w:rPr>
        <w:t xml:space="preserve"> og</w:t>
      </w:r>
      <w:r w:rsidR="00B81024" w:rsidRPr="0051506C">
        <w:rPr>
          <w:lang w:eastAsia="en-US"/>
        </w:rPr>
        <w:t xml:space="preserve"> så jeg</w:t>
      </w:r>
      <w:r w:rsidRPr="0051506C">
        <w:rPr>
          <w:lang w:eastAsia="en-US"/>
        </w:rPr>
        <w:t xml:space="preserve"> samtidig er åben i interviewsituationen, hvor </w:t>
      </w:r>
      <w:r w:rsidR="00B81024" w:rsidRPr="0051506C">
        <w:rPr>
          <w:lang w:eastAsia="en-US"/>
        </w:rPr>
        <w:t>forestillingerne</w:t>
      </w:r>
      <w:r w:rsidRPr="0051506C">
        <w:rPr>
          <w:lang w:eastAsia="en-US"/>
        </w:rPr>
        <w:t xml:space="preserve"> kan blive udfordret</w:t>
      </w:r>
      <w:r w:rsidR="007D031B" w:rsidRPr="0051506C">
        <w:rPr>
          <w:lang w:eastAsia="en-US"/>
        </w:rPr>
        <w:t>. Tendenserne i empirien fortolkes derved i lyset af de teoretiske begreber</w:t>
      </w:r>
      <w:r w:rsidRPr="0051506C">
        <w:rPr>
          <w:lang w:eastAsia="en-US"/>
        </w:rPr>
        <w:t xml:space="preserve">. </w:t>
      </w:r>
      <w:r w:rsidR="007D031B" w:rsidRPr="0051506C">
        <w:rPr>
          <w:lang w:eastAsia="en-US"/>
        </w:rPr>
        <w:t xml:space="preserve">Den </w:t>
      </w:r>
      <w:proofErr w:type="spellStart"/>
      <w:r w:rsidR="007D031B" w:rsidRPr="0051506C">
        <w:rPr>
          <w:lang w:eastAsia="en-US"/>
        </w:rPr>
        <w:t>abduktive</w:t>
      </w:r>
      <w:proofErr w:type="spellEnd"/>
      <w:r w:rsidR="007D031B" w:rsidRPr="0051506C">
        <w:rPr>
          <w:lang w:eastAsia="en-US"/>
        </w:rPr>
        <w:t xml:space="preserve"> tilgang er således en middelvej </w:t>
      </w:r>
      <w:r w:rsidR="000A5577" w:rsidRPr="0051506C">
        <w:rPr>
          <w:lang w:eastAsia="en-US"/>
        </w:rPr>
        <w:t>mellem deduktion,</w:t>
      </w:r>
      <w:r w:rsidR="007D031B" w:rsidRPr="0051506C">
        <w:rPr>
          <w:lang w:eastAsia="en-US"/>
        </w:rPr>
        <w:t xml:space="preserve"> som</w:t>
      </w:r>
      <w:r w:rsidR="001A6ECA" w:rsidRPr="0051506C">
        <w:rPr>
          <w:lang w:eastAsia="en-US"/>
        </w:rPr>
        <w:t xml:space="preserve"> </w:t>
      </w:r>
      <w:r w:rsidR="007D031B" w:rsidRPr="0051506C">
        <w:rPr>
          <w:lang w:eastAsia="en-US"/>
        </w:rPr>
        <w:t>i specialet viser sig ved den teoretiske positionering,</w:t>
      </w:r>
      <w:r w:rsidR="001A6ECA" w:rsidRPr="0051506C">
        <w:rPr>
          <w:lang w:eastAsia="en-US"/>
        </w:rPr>
        <w:t xml:space="preserve"> og induk</w:t>
      </w:r>
      <w:r w:rsidR="000A5577" w:rsidRPr="0051506C">
        <w:rPr>
          <w:lang w:eastAsia="en-US"/>
        </w:rPr>
        <w:t>tion,</w:t>
      </w:r>
      <w:r w:rsidR="007D031B" w:rsidRPr="0051506C">
        <w:rPr>
          <w:lang w:eastAsia="en-US"/>
        </w:rPr>
        <w:t xml:space="preserve"> der</w:t>
      </w:r>
      <w:r w:rsidR="001A6ECA" w:rsidRPr="0051506C">
        <w:rPr>
          <w:lang w:eastAsia="en-US"/>
        </w:rPr>
        <w:t xml:space="preserve"> </w:t>
      </w:r>
      <w:r w:rsidR="007D031B" w:rsidRPr="0051506C">
        <w:rPr>
          <w:lang w:eastAsia="en-US"/>
        </w:rPr>
        <w:t>viser sig ved de</w:t>
      </w:r>
      <w:r w:rsidRPr="0051506C">
        <w:rPr>
          <w:lang w:eastAsia="en-US"/>
        </w:rPr>
        <w:t xml:space="preserve"> mønstre i datagrundlaget, som giver grundlag for nye perspektiver og udfordring af</w:t>
      </w:r>
      <w:r w:rsidR="000A5577" w:rsidRPr="0051506C">
        <w:rPr>
          <w:lang w:eastAsia="en-US"/>
        </w:rPr>
        <w:t xml:space="preserve"> mine forestillinger og</w:t>
      </w:r>
      <w:r w:rsidRPr="0051506C">
        <w:rPr>
          <w:lang w:eastAsia="en-US"/>
        </w:rPr>
        <w:t xml:space="preserve"> det teoretiske per</w:t>
      </w:r>
      <w:r w:rsidR="00065D9D">
        <w:rPr>
          <w:lang w:eastAsia="en-US"/>
        </w:rPr>
        <w:t>spektiv (ibid.</w:t>
      </w:r>
      <w:r w:rsidRPr="0051506C">
        <w:rPr>
          <w:lang w:eastAsia="en-US"/>
        </w:rPr>
        <w:t>:184). Det var netop et af Bourdieus hovedpunkter i den refleksive sociologi, at teori og empiri ikke giver mening hver for sig – de kan ikke adskilles</w:t>
      </w:r>
      <w:r w:rsidR="00C423F7" w:rsidRPr="0051506C">
        <w:rPr>
          <w:lang w:eastAsia="en-US"/>
        </w:rPr>
        <w:t xml:space="preserve"> (Bourdieu &amp; </w:t>
      </w:r>
      <w:proofErr w:type="spellStart"/>
      <w:r w:rsidR="00C423F7" w:rsidRPr="0051506C">
        <w:rPr>
          <w:lang w:eastAsia="en-US"/>
        </w:rPr>
        <w:t>Wacquant</w:t>
      </w:r>
      <w:proofErr w:type="spellEnd"/>
      <w:r w:rsidR="00C423F7" w:rsidRPr="0051506C">
        <w:rPr>
          <w:lang w:eastAsia="en-US"/>
        </w:rPr>
        <w:t>, 1996:37-42)</w:t>
      </w:r>
      <w:r w:rsidR="001E2A36" w:rsidRPr="0051506C">
        <w:rPr>
          <w:lang w:eastAsia="en-US"/>
        </w:rPr>
        <w:t>.</w:t>
      </w:r>
      <w:r w:rsidRPr="0051506C">
        <w:rPr>
          <w:lang w:eastAsia="en-US"/>
        </w:rPr>
        <w:t xml:space="preserve"> Denne databehandlingsmetode, hvor interviewene transskriberes, kategoriseres og kodes, giver et godt overblik over </w:t>
      </w:r>
      <w:r w:rsidR="00F54084" w:rsidRPr="0051506C">
        <w:rPr>
          <w:lang w:eastAsia="en-US"/>
        </w:rPr>
        <w:t>empirien</w:t>
      </w:r>
      <w:r w:rsidRPr="0051506C">
        <w:rPr>
          <w:lang w:eastAsia="en-US"/>
        </w:rPr>
        <w:t xml:space="preserve"> samt god mulighed for at finde relevante citater, der kan bidrage til anal</w:t>
      </w:r>
      <w:r w:rsidRPr="0051506C">
        <w:rPr>
          <w:lang w:eastAsia="en-US"/>
        </w:rPr>
        <w:t>y</w:t>
      </w:r>
      <w:r w:rsidRPr="0051506C">
        <w:rPr>
          <w:lang w:eastAsia="en-US"/>
        </w:rPr>
        <w:t xml:space="preserve">sen. </w:t>
      </w:r>
    </w:p>
    <w:p w:rsidR="00341044" w:rsidRDefault="00341044" w:rsidP="00FD32F1">
      <w:pPr>
        <w:spacing w:line="360" w:lineRule="auto"/>
        <w:rPr>
          <w:lang w:eastAsia="en-US"/>
        </w:rPr>
      </w:pPr>
    </w:p>
    <w:p w:rsidR="00341044" w:rsidRPr="004478DD" w:rsidRDefault="00D13414" w:rsidP="00D13414">
      <w:pPr>
        <w:pStyle w:val="Overskrift2"/>
        <w:spacing w:line="360" w:lineRule="auto"/>
        <w:rPr>
          <w:bCs w:val="0"/>
        </w:rPr>
      </w:pPr>
      <w:bookmarkStart w:id="29" w:name="_Toc331488435"/>
      <w:r w:rsidRPr="004478DD">
        <w:rPr>
          <w:bCs w:val="0"/>
        </w:rPr>
        <w:lastRenderedPageBreak/>
        <w:t>7.2</w:t>
      </w:r>
      <w:r w:rsidR="00D30B7F">
        <w:rPr>
          <w:bCs w:val="0"/>
        </w:rPr>
        <w:t>.</w:t>
      </w:r>
      <w:r w:rsidRPr="004478DD">
        <w:rPr>
          <w:bCs w:val="0"/>
        </w:rPr>
        <w:t xml:space="preserve"> </w:t>
      </w:r>
      <w:r w:rsidR="00341044" w:rsidRPr="004478DD">
        <w:rPr>
          <w:bCs w:val="0"/>
        </w:rPr>
        <w:t>Analyse</w:t>
      </w:r>
      <w:r w:rsidR="00824BB4">
        <w:rPr>
          <w:bCs w:val="0"/>
        </w:rPr>
        <w:t>n</w:t>
      </w:r>
      <w:r w:rsidR="00341044" w:rsidRPr="004478DD">
        <w:rPr>
          <w:bCs w:val="0"/>
        </w:rPr>
        <w:t>s opbygning</w:t>
      </w:r>
      <w:bookmarkEnd w:id="29"/>
    </w:p>
    <w:p w:rsidR="00341044" w:rsidRDefault="00341044" w:rsidP="00D13414">
      <w:pPr>
        <w:spacing w:line="360" w:lineRule="auto"/>
      </w:pPr>
      <w:r>
        <w:t>Ved en kvalitativ og</w:t>
      </w:r>
      <w:r w:rsidRPr="00C5438E">
        <w:t xml:space="preserve"> vertikal vignetundersøgelse er det muligt at vælge forskellige analysetilgange</w:t>
      </w:r>
      <w:r>
        <w:t xml:space="preserve"> afhængig af interesser</w:t>
      </w:r>
      <w:r w:rsidRPr="00C5438E">
        <w:t>.</w:t>
      </w:r>
      <w:r w:rsidR="00BD4369">
        <w:t xml:space="preserve"> F</w:t>
      </w:r>
      <w:r>
        <w:t>ormål</w:t>
      </w:r>
      <w:r w:rsidR="00BD4369">
        <w:t>et</w:t>
      </w:r>
      <w:r>
        <w:t xml:space="preserve"> med specialet er at analysere</w:t>
      </w:r>
      <w:r w:rsidR="00004ECB">
        <w:t xml:space="preserve"> udvalgte</w:t>
      </w:r>
      <w:r>
        <w:t xml:space="preserve"> socialrådgiveres holdninger til whistleblowing med særligt fokus på</w:t>
      </w:r>
      <w:r w:rsidR="00226363">
        <w:t>:</w:t>
      </w:r>
    </w:p>
    <w:p w:rsidR="00341044" w:rsidRDefault="00341044" w:rsidP="00FD32F1">
      <w:pPr>
        <w:spacing w:line="360" w:lineRule="auto"/>
      </w:pPr>
    </w:p>
    <w:p w:rsidR="00341044" w:rsidRPr="00C16C0B" w:rsidRDefault="000C5FD0" w:rsidP="00C16C0B">
      <w:pPr>
        <w:spacing w:line="360" w:lineRule="auto"/>
        <w:rPr>
          <w:color w:val="000000"/>
        </w:rPr>
      </w:pPr>
      <w:r>
        <w:rPr>
          <w:color w:val="000000"/>
        </w:rPr>
        <w:t>A) Mønstre i e</w:t>
      </w:r>
      <w:r w:rsidR="00341044">
        <w:rPr>
          <w:color w:val="000000"/>
        </w:rPr>
        <w:t>nighed og uenighed i holdninger, vurderinger og handleforestillinger</w:t>
      </w:r>
    </w:p>
    <w:p w:rsidR="00341044" w:rsidRDefault="00341044" w:rsidP="00C16C0B">
      <w:pPr>
        <w:spacing w:line="360" w:lineRule="auto"/>
        <w:rPr>
          <w:color w:val="000000"/>
        </w:rPr>
      </w:pPr>
      <w:r>
        <w:rPr>
          <w:color w:val="000000"/>
        </w:rPr>
        <w:t xml:space="preserve">B) </w:t>
      </w:r>
      <w:r w:rsidR="000C5FD0">
        <w:rPr>
          <w:color w:val="000000"/>
        </w:rPr>
        <w:t xml:space="preserve">Mønstre </w:t>
      </w:r>
      <w:r w:rsidR="00523554">
        <w:rPr>
          <w:color w:val="000000"/>
        </w:rPr>
        <w:t xml:space="preserve">i holdningerne </w:t>
      </w:r>
      <w:r w:rsidR="000C5FD0">
        <w:rPr>
          <w:color w:val="000000"/>
        </w:rPr>
        <w:t>relateret til a</w:t>
      </w:r>
      <w:r w:rsidR="005C6888">
        <w:rPr>
          <w:color w:val="000000"/>
        </w:rPr>
        <w:t>lder, anciennitet og ansættelseskommune</w:t>
      </w:r>
    </w:p>
    <w:p w:rsidR="006F11E3" w:rsidRPr="00C16C0B" w:rsidRDefault="006F11E3" w:rsidP="00C16C0B">
      <w:pPr>
        <w:spacing w:line="360" w:lineRule="auto"/>
        <w:rPr>
          <w:color w:val="000000"/>
        </w:rPr>
      </w:pPr>
      <w:r>
        <w:rPr>
          <w:color w:val="000000"/>
        </w:rPr>
        <w:t>C) Mønstre i holdningernes sammensætning</w:t>
      </w:r>
    </w:p>
    <w:p w:rsidR="00341044" w:rsidRDefault="00341044" w:rsidP="00990D35">
      <w:pPr>
        <w:spacing w:line="360" w:lineRule="auto"/>
        <w:rPr>
          <w:color w:val="000000"/>
        </w:rPr>
      </w:pPr>
    </w:p>
    <w:p w:rsidR="00990D35" w:rsidRPr="00990D35" w:rsidRDefault="00990D35" w:rsidP="00990D35">
      <w:pPr>
        <w:spacing w:line="360" w:lineRule="auto"/>
        <w:rPr>
          <w:u w:val="single"/>
        </w:rPr>
      </w:pPr>
      <w:r w:rsidRPr="00990D35">
        <w:rPr>
          <w:color w:val="000000"/>
          <w:u w:val="single"/>
        </w:rPr>
        <w:t>A.</w:t>
      </w:r>
      <w:r w:rsidRPr="00990D35">
        <w:rPr>
          <w:u w:val="single"/>
        </w:rPr>
        <w:t xml:space="preserve"> </w:t>
      </w:r>
      <w:r w:rsidR="00C013F9">
        <w:rPr>
          <w:u w:val="single"/>
        </w:rPr>
        <w:t>Mønstre i e</w:t>
      </w:r>
      <w:r w:rsidRPr="00990D35">
        <w:rPr>
          <w:u w:val="single"/>
        </w:rPr>
        <w:t>nighed og uenighed i holdninger, vurderinger og handleforestillinger</w:t>
      </w:r>
    </w:p>
    <w:p w:rsidR="00341044" w:rsidRDefault="00341044" w:rsidP="00FD32F1">
      <w:pPr>
        <w:spacing w:line="360" w:lineRule="auto"/>
      </w:pPr>
      <w:r>
        <w:t>Ved at undersøge den h</w:t>
      </w:r>
      <w:r w:rsidRPr="00AC62B5">
        <w:t>oldningsmæssig</w:t>
      </w:r>
      <w:r>
        <w:t>e</w:t>
      </w:r>
      <w:r w:rsidRPr="00AC62B5">
        <w:t xml:space="preserve"> enighed og uenighed</w:t>
      </w:r>
      <w:r w:rsidR="006041F9">
        <w:t xml:space="preserve"> blandt informanterne</w:t>
      </w:r>
      <w:r>
        <w:t xml:space="preserve"> kan der først og fremmest opnås en fornemmelse af, hvor udbredt holdningerne er blandt informanterne. Her ko</w:t>
      </w:r>
      <w:r>
        <w:t>m</w:t>
      </w:r>
      <w:r>
        <w:t>mer Bourdieus relationelle sociologi</w:t>
      </w:r>
      <w:r w:rsidR="009C640E">
        <w:t xml:space="preserve"> </w:t>
      </w:r>
      <w:r>
        <w:t>til syne, som konstaterer vigtigheden af hele tiden at samme</w:t>
      </w:r>
      <w:r>
        <w:t>n</w:t>
      </w:r>
      <w:r>
        <w:t>ligne</w:t>
      </w:r>
      <w:r w:rsidR="00DF57C1">
        <w:t xml:space="preserve"> i empirien</w:t>
      </w:r>
      <w:r w:rsidR="004B42A8">
        <w:t xml:space="preserve"> (Bourdieu, 1997:11)</w:t>
      </w:r>
      <w:r w:rsidR="00DF57C1">
        <w:t xml:space="preserve"> – her sammenlignes</w:t>
      </w:r>
      <w:r>
        <w:t xml:space="preserve"> informanterne og</w:t>
      </w:r>
      <w:r w:rsidR="00DF57C1">
        <w:t xml:space="preserve"> deres</w:t>
      </w:r>
      <w:r>
        <w:t xml:space="preserve"> holdninger, vu</w:t>
      </w:r>
      <w:r>
        <w:t>r</w:t>
      </w:r>
      <w:r>
        <w:t>deringer og handleforestillinger</w:t>
      </w:r>
      <w:r w:rsidR="00DF57C1">
        <w:t xml:space="preserve"> holdes</w:t>
      </w:r>
      <w:r>
        <w:t xml:space="preserve"> </w:t>
      </w:r>
      <w:r w:rsidR="006041F9">
        <w:t>op mod</w:t>
      </w:r>
      <w:r>
        <w:t xml:space="preserve"> hinanden. Udover udbredelsen af holdningerne kan der opnås en forståelse af informanternes faglighed og de normer, der hersker inden for feltet socialt arbejde, idet begrundelsen for holdningen blotlægges – om det fx er kognition i form af socialfaglig teori</w:t>
      </w:r>
      <w:r w:rsidR="00AB5AB7">
        <w:t>, metode</w:t>
      </w:r>
      <w:r>
        <w:t xml:space="preserve"> og </w:t>
      </w:r>
      <w:r w:rsidR="00AB5AB7">
        <w:t>erfaringer</w:t>
      </w:r>
      <w:r w:rsidR="003438FC">
        <w:t>,</w:t>
      </w:r>
      <w:r w:rsidRPr="00D876D5">
        <w:t xml:space="preserve"> eller om det er affektion i form af følelser forbundet med situationen i vignetten</w:t>
      </w:r>
      <w:r w:rsidR="008013CE" w:rsidRPr="00D876D5">
        <w:t xml:space="preserve"> (</w:t>
      </w:r>
      <w:r w:rsidR="00D876D5" w:rsidRPr="00D876D5">
        <w:t>Ejrnæs &amp; Monrad, 2012:166</w:t>
      </w:r>
      <w:r w:rsidR="008013CE">
        <w:t>)</w:t>
      </w:r>
      <w:r>
        <w:t xml:space="preserve">. </w:t>
      </w:r>
    </w:p>
    <w:p w:rsidR="001550A3" w:rsidRDefault="00341044" w:rsidP="00FD32F1">
      <w:pPr>
        <w:spacing w:line="360" w:lineRule="auto"/>
      </w:pPr>
      <w:r>
        <w:t xml:space="preserve">De ligheder og forskelle, der findes i </w:t>
      </w:r>
      <w:r w:rsidRPr="002E5201">
        <w:t xml:space="preserve">socialrådgiveres </w:t>
      </w:r>
      <w:r>
        <w:t xml:space="preserve">holdninger, </w:t>
      </w:r>
      <w:r w:rsidRPr="002E5201">
        <w:t>vurderinger</w:t>
      </w:r>
      <w:r>
        <w:t xml:space="preserve"> og handleforestilli</w:t>
      </w:r>
      <w:r>
        <w:t>n</w:t>
      </w:r>
      <w:r>
        <w:t>ger</w:t>
      </w:r>
      <w:r w:rsidRPr="002E5201">
        <w:t xml:space="preserve"> i konkrete situationer, analyseres med udgangspunkt i Bourdieus begrebsapparat fx ved at forstå socialrådgivernes vurderinger som værende præget af arbejdspladsens </w:t>
      </w:r>
      <w:r w:rsidRPr="00B50882">
        <w:t>doxa, de forskellige kapita</w:t>
      </w:r>
      <w:r w:rsidRPr="00B50882">
        <w:t>l</w:t>
      </w:r>
      <w:r w:rsidRPr="00B50882">
        <w:t>former, den symbolske vold og de enkeltes habitus</w:t>
      </w:r>
      <w:r>
        <w:t xml:space="preserve"> </w:t>
      </w:r>
      <w:r w:rsidR="00F100D4">
        <w:t>(ibid.</w:t>
      </w:r>
      <w:r w:rsidRPr="00003F7C">
        <w:t>:166-167).</w:t>
      </w:r>
      <w:r>
        <w:t xml:space="preserve"> </w:t>
      </w:r>
    </w:p>
    <w:p w:rsidR="00341044" w:rsidRDefault="00341044" w:rsidP="00FD32F1">
      <w:pPr>
        <w:spacing w:line="360" w:lineRule="auto"/>
      </w:pPr>
      <w:r>
        <w:t>I relation hertil undersøges det tillige, hvorvidt socialrådgiverne har</w:t>
      </w:r>
      <w:r w:rsidRPr="00484D77">
        <w:t xml:space="preserve"> en forestilling om, at deres ko</w:t>
      </w:r>
      <w:r w:rsidRPr="00484D77">
        <w:t>l</w:t>
      </w:r>
      <w:r w:rsidRPr="00484D77">
        <w:t>l</w:t>
      </w:r>
      <w:r>
        <w:t>eger er enige med dem i deres holdning, vurdering eller handleforestilling – om in</w:t>
      </w:r>
      <w:r w:rsidR="00B109F5">
        <w:t xml:space="preserve">formanterne har social pejling. </w:t>
      </w:r>
      <w:r w:rsidR="00621ADC">
        <w:t>H</w:t>
      </w:r>
      <w:r w:rsidRPr="00833236">
        <w:t>andlinger er ofte påvirket af, hvorvidt andr</w:t>
      </w:r>
      <w:r w:rsidR="00A74B30">
        <w:t>e vil</w:t>
      </w:r>
      <w:r w:rsidR="008E01DB">
        <w:t xml:space="preserve"> handle på samme måde</w:t>
      </w:r>
      <w:r w:rsidR="00A74B30">
        <w:t xml:space="preserve"> (Katzene</w:t>
      </w:r>
      <w:r w:rsidR="00A74B30">
        <w:t>l</w:t>
      </w:r>
      <w:r w:rsidR="00A74B30">
        <w:t>son, 2003:170)</w:t>
      </w:r>
      <w:r w:rsidR="008E01DB">
        <w:t>. V</w:t>
      </w:r>
      <w:r w:rsidRPr="00833236">
        <w:t>i er bange</w:t>
      </w:r>
      <w:r w:rsidR="00B46FC7">
        <w:t xml:space="preserve"> for at skille os ud</w:t>
      </w:r>
      <w:r w:rsidRPr="00833236">
        <w:t xml:space="preserve"> og handle imod normen</w:t>
      </w:r>
      <w:r w:rsidR="008E01DB">
        <w:t>, idet vi i så fald kan miste social kapital og miste det</w:t>
      </w:r>
      <w:r w:rsidR="00862103">
        <w:t xml:space="preserve"> sociale</w:t>
      </w:r>
      <w:r w:rsidR="008E01DB">
        <w:t xml:space="preserve"> tilhørsforhold, vi alle har behov for</w:t>
      </w:r>
      <w:r w:rsidR="00B46FC7">
        <w:t xml:space="preserve"> (Jacobsen &amp; Thorsvik, 2008:215)</w:t>
      </w:r>
      <w:r w:rsidRPr="00833236">
        <w:t>.</w:t>
      </w:r>
      <w:r>
        <w:t xml:space="preserve"> </w:t>
      </w:r>
      <w:r w:rsidRPr="00B50882">
        <w:t xml:space="preserve">I forhold til at </w:t>
      </w:r>
      <w:r w:rsidR="00930C9C">
        <w:t>analysere</w:t>
      </w:r>
      <w:r w:rsidRPr="00B50882">
        <w:t xml:space="preserve"> enighed og uenighed</w:t>
      </w:r>
      <w:r w:rsidR="00006015">
        <w:t xml:space="preserve"> i empirien</w:t>
      </w:r>
      <w:r w:rsidRPr="00B50882">
        <w:t xml:space="preserve"> vil Morten Ejrnæs’ under</w:t>
      </w:r>
      <w:r>
        <w:t>søge</w:t>
      </w:r>
      <w:r>
        <w:t>l</w:t>
      </w:r>
      <w:r>
        <w:t xml:space="preserve">se </w:t>
      </w:r>
      <w:r w:rsidRPr="00CB4875">
        <w:rPr>
          <w:i/>
          <w:iCs/>
        </w:rPr>
        <w:t>Faglighed og tværfaglighed</w:t>
      </w:r>
      <w:r w:rsidRPr="00B50882">
        <w:t xml:space="preserve"> blive inddraget, idet dennes konklusioner er relevante for profess</w:t>
      </w:r>
      <w:r w:rsidRPr="00B50882">
        <w:t>i</w:t>
      </w:r>
      <w:r w:rsidRPr="00B50882">
        <w:t>onsforståelsen.</w:t>
      </w:r>
      <w:r>
        <w:t xml:space="preserve"> </w:t>
      </w:r>
    </w:p>
    <w:p w:rsidR="005B032E" w:rsidRPr="001F7602" w:rsidRDefault="005B032E" w:rsidP="00FD32F1">
      <w:pPr>
        <w:spacing w:line="360" w:lineRule="auto"/>
      </w:pPr>
    </w:p>
    <w:p w:rsidR="005B032E" w:rsidRPr="00B616DF" w:rsidRDefault="005B032E" w:rsidP="005B032E">
      <w:pPr>
        <w:pStyle w:val="NormalWeb"/>
        <w:shd w:val="clear" w:color="auto" w:fill="FFFFFF"/>
        <w:spacing w:before="0" w:beforeAutospacing="0" w:after="0" w:afterAutospacing="0" w:line="360" w:lineRule="auto"/>
        <w:rPr>
          <w:color w:val="000000"/>
          <w:u w:val="single"/>
        </w:rPr>
      </w:pPr>
      <w:r>
        <w:rPr>
          <w:color w:val="000000"/>
          <w:u w:val="single"/>
        </w:rPr>
        <w:lastRenderedPageBreak/>
        <w:t>B</w:t>
      </w:r>
      <w:r w:rsidRPr="00B616DF">
        <w:rPr>
          <w:color w:val="000000"/>
          <w:u w:val="single"/>
        </w:rPr>
        <w:t>. Mønstre i holdningerne</w:t>
      </w:r>
      <w:r>
        <w:rPr>
          <w:color w:val="000000"/>
          <w:u w:val="single"/>
        </w:rPr>
        <w:t xml:space="preserve"> relateret til alder, anciennitet og ansættelseskommune</w:t>
      </w:r>
    </w:p>
    <w:p w:rsidR="00341044" w:rsidRPr="005B032E" w:rsidRDefault="005B032E" w:rsidP="005B032E">
      <w:pPr>
        <w:spacing w:line="360" w:lineRule="auto"/>
      </w:pPr>
      <w:r w:rsidRPr="00E94D54">
        <w:t>Hvorvidt der ses at være mønstre i holdninger, vurderinger og handleforestillinger er ligeledes rel</w:t>
      </w:r>
      <w:r w:rsidRPr="00E94D54">
        <w:t>e</w:t>
      </w:r>
      <w:r w:rsidRPr="00E94D54">
        <w:t>vant for specialets undersøgelse</w:t>
      </w:r>
      <w:r>
        <w:t xml:space="preserve"> fx i forhold til, om der ses </w:t>
      </w:r>
      <w:r w:rsidRPr="00E94D54">
        <w:t>at være et mønster i relationen mellem socialrådgivernes anciennitet og dere</w:t>
      </w:r>
      <w:r>
        <w:t>s holdninger til whistleblowing.</w:t>
      </w:r>
      <w:r w:rsidRPr="00E94D54">
        <w:t xml:space="preserve"> I analysen af disse mønstre tages teorien om social kapital og habitus til hjælp for at belyse de sammenhænge, der bliver tydel</w:t>
      </w:r>
      <w:r w:rsidRPr="00E94D54">
        <w:t>i</w:t>
      </w:r>
      <w:r w:rsidRPr="00E94D54">
        <w:t>ge i datamaterialet (Ejrnæs &amp; Monrad, 2012:168-169). Afsnittene med fokus på mønstre i analysen har</w:t>
      </w:r>
      <w:r>
        <w:t xml:space="preserve"> desuden</w:t>
      </w:r>
      <w:r w:rsidRPr="00E94D54">
        <w:t xml:space="preserve"> en opsamlende funktion af de vigtigste pointer som afslutning på analysen af hver vi</w:t>
      </w:r>
      <w:r w:rsidRPr="00E94D54">
        <w:t>g</w:t>
      </w:r>
      <w:r w:rsidRPr="00E94D54">
        <w:t>netfase</w:t>
      </w:r>
      <w:r>
        <w:t>, hvorfor disse afsnit også vil indeholde en opsamling af ovenstående punkter A og B</w:t>
      </w:r>
      <w:r w:rsidRPr="00E94D54">
        <w:t>.</w:t>
      </w:r>
      <w:r>
        <w:t xml:space="preserve"> Det skal i den forbindelse gøres klart, grundet undersøgelsens kvalitative karakter, som medfører mange nuancer af holdningerne, at de opsamlende tabeller, som har til formål at fremhæve holdningerne overskueligt, nødvendigvis er en forsimplet oversigt af den kvalitative empiris indhold. Det er ikke muligt at medtage alle aspekter af informanternes holdninger her, da tabellens funktion – at gøre empirien overskuelig – derved forsvinder.</w:t>
      </w:r>
    </w:p>
    <w:p w:rsidR="00371D7B" w:rsidRDefault="00371D7B" w:rsidP="00FD32F1">
      <w:pPr>
        <w:pStyle w:val="NormalWeb"/>
        <w:shd w:val="clear" w:color="auto" w:fill="FFFFFF"/>
        <w:spacing w:before="0" w:beforeAutospacing="0" w:after="0" w:afterAutospacing="0" w:line="360" w:lineRule="auto"/>
        <w:rPr>
          <w:color w:val="000000"/>
        </w:rPr>
      </w:pPr>
    </w:p>
    <w:p w:rsidR="00341044" w:rsidRPr="008B365C" w:rsidRDefault="005B032E" w:rsidP="00FD32F1">
      <w:pPr>
        <w:pStyle w:val="NormalWeb"/>
        <w:shd w:val="clear" w:color="auto" w:fill="FFFFFF"/>
        <w:spacing w:before="0" w:beforeAutospacing="0" w:after="0" w:afterAutospacing="0" w:line="360" w:lineRule="auto"/>
        <w:rPr>
          <w:color w:val="000000"/>
          <w:u w:val="single"/>
        </w:rPr>
      </w:pPr>
      <w:r>
        <w:rPr>
          <w:color w:val="000000"/>
          <w:u w:val="single"/>
        </w:rPr>
        <w:t>C</w:t>
      </w:r>
      <w:r w:rsidR="008B365C" w:rsidRPr="008B365C">
        <w:rPr>
          <w:color w:val="000000"/>
          <w:u w:val="single"/>
        </w:rPr>
        <w:t xml:space="preserve">. </w:t>
      </w:r>
      <w:r w:rsidR="00D15BFA">
        <w:rPr>
          <w:color w:val="000000"/>
          <w:u w:val="single"/>
        </w:rPr>
        <w:t>Mønstre i holdningernes sammensætning</w:t>
      </w:r>
    </w:p>
    <w:p w:rsidR="005F3224" w:rsidRDefault="006557B7" w:rsidP="00FD32F1">
      <w:pPr>
        <w:spacing w:line="360" w:lineRule="auto"/>
      </w:pPr>
      <w:r>
        <w:t>Spørgsmålet</w:t>
      </w:r>
      <w:r w:rsidR="00341044" w:rsidRPr="00AC6E9A">
        <w:t xml:space="preserve"> om</w:t>
      </w:r>
      <w:r>
        <w:t>,</w:t>
      </w:r>
      <w:r w:rsidR="00341044" w:rsidRPr="00AC6E9A">
        <w:t xml:space="preserve"> hvorvidt der er komponentiel harmoni mellem de tre komponenter af informante</w:t>
      </w:r>
      <w:r w:rsidR="00341044" w:rsidRPr="00AC6E9A">
        <w:t>r</w:t>
      </w:r>
      <w:r>
        <w:t>nes holdninger,</w:t>
      </w:r>
      <w:r w:rsidR="00341044" w:rsidRPr="00AC6E9A">
        <w:t xml:space="preserve"> afdækker</w:t>
      </w:r>
      <w:r>
        <w:t>,</w:t>
      </w:r>
      <w:r w:rsidR="00341044" w:rsidRPr="00AC6E9A">
        <w:t xml:space="preserve"> </w:t>
      </w:r>
      <w:r>
        <w:t>om</w:t>
      </w:r>
      <w:r w:rsidR="00341044" w:rsidRPr="00AC6E9A">
        <w:t xml:space="preserve"> der ses at være en sammenhæng mellem følelser, viden og handlef</w:t>
      </w:r>
      <w:r w:rsidR="00341044" w:rsidRPr="00AC6E9A">
        <w:t>o</w:t>
      </w:r>
      <w:r w:rsidR="00341044" w:rsidRPr="00AC6E9A">
        <w:t>restillinger. Dette gøres</w:t>
      </w:r>
      <w:r w:rsidR="00734374">
        <w:t xml:space="preserve"> fx</w:t>
      </w:r>
      <w:r w:rsidR="00341044" w:rsidRPr="00AC6E9A">
        <w:t xml:space="preserve"> ved at sammenligne den e</w:t>
      </w:r>
      <w:r w:rsidR="00734374">
        <w:t>nkelte informants besvarelse af</w:t>
      </w:r>
      <w:r w:rsidR="00576118">
        <w:t>,</w:t>
      </w:r>
      <w:r w:rsidR="00341044" w:rsidRPr="00AC6E9A">
        <w:t xml:space="preserve"> hvor</w:t>
      </w:r>
      <w:r w:rsidR="00734374">
        <w:t>dan ve</w:t>
      </w:r>
      <w:r w:rsidR="00734374">
        <w:t>d</w:t>
      </w:r>
      <w:r w:rsidR="00734374">
        <w:t>kommende</w:t>
      </w:r>
      <w:r w:rsidR="00341044" w:rsidRPr="00AC6E9A">
        <w:t xml:space="preserve"> på den ene side vurderer en situ</w:t>
      </w:r>
      <w:r w:rsidR="00734374">
        <w:t>ation, og hvordan vedkommende</w:t>
      </w:r>
      <w:r w:rsidR="00341044" w:rsidRPr="00AC6E9A">
        <w:t xml:space="preserve"> på den anden side for</w:t>
      </w:r>
      <w:r w:rsidR="00341044" w:rsidRPr="00AC6E9A">
        <w:t>e</w:t>
      </w:r>
      <w:r w:rsidR="00341044" w:rsidRPr="00AC6E9A">
        <w:t>slår</w:t>
      </w:r>
      <w:r w:rsidR="00734374">
        <w:t>,</w:t>
      </w:r>
      <w:r w:rsidR="00341044" w:rsidRPr="00AC6E9A">
        <w:t xml:space="preserve"> at der bør handles i situationen. Såfremt der er harmoni mellem, hvad informa</w:t>
      </w:r>
      <w:r w:rsidR="00576118">
        <w:t>nten på den ene side føler og</w:t>
      </w:r>
      <w:r w:rsidR="00341044" w:rsidRPr="00AC6E9A">
        <w:t xml:space="preserve"> vurderer og på den anden side</w:t>
      </w:r>
      <w:r w:rsidR="0087219A">
        <w:t>, hvordan informanten</w:t>
      </w:r>
      <w:r w:rsidR="00341044" w:rsidRPr="00AC6E9A">
        <w:t xml:space="preserve"> foreslår vignetpersonerne at han</w:t>
      </w:r>
      <w:r w:rsidR="00341044" w:rsidRPr="00AC6E9A">
        <w:t>d</w:t>
      </w:r>
      <w:r w:rsidR="00341044" w:rsidRPr="00AC6E9A">
        <w:t>le, kan der siges at være komponentiel harmoni i</w:t>
      </w:r>
      <w:r w:rsidR="001F2D37">
        <w:t xml:space="preserve"> holdningen. </w:t>
      </w:r>
      <w:r w:rsidR="006F1D34">
        <w:t>Specielt vil fokus være på, hvorvidt den konative komponent er i harmoni med den kognitive og affektive komponent, eftersom en af de tilgrundliggende forestillinger for specialet er, at den konative komponent påvirkes af de objektive og mentale strukturer, der findes i feltet socialt arbejde. Det forventes derfor, at der vil ses tilfælde af komponentiel disharmoni, idet ikke alle informanter forestiller sig at ville handle via whistlebl</w:t>
      </w:r>
      <w:r w:rsidR="006F1D34">
        <w:t>o</w:t>
      </w:r>
      <w:r w:rsidR="006F1D34">
        <w:t>wing på trods af, at deres kognitive og affektive komponenter peger i den retning</w:t>
      </w:r>
      <w:r w:rsidR="00341044" w:rsidRPr="00AC6E9A">
        <w:t xml:space="preserve">. Det undersøges </w:t>
      </w:r>
      <w:r w:rsidR="00FE442C">
        <w:t xml:space="preserve">altså derfor </w:t>
      </w:r>
      <w:r w:rsidR="00341044" w:rsidRPr="00AC6E9A">
        <w:t>også i denne analysemæssige sammenhæng, hvorvidt doxiske antagelser og den sy</w:t>
      </w:r>
      <w:r w:rsidR="00341044" w:rsidRPr="00AC6E9A">
        <w:t>m</w:t>
      </w:r>
      <w:r w:rsidR="00341044" w:rsidRPr="00AC6E9A">
        <w:t xml:space="preserve">bolske vold indvirker på </w:t>
      </w:r>
      <w:r w:rsidR="00B63703">
        <w:t xml:space="preserve">de forskellige </w:t>
      </w:r>
      <w:r w:rsidR="00341044" w:rsidRPr="00AC6E9A">
        <w:t>holdning</w:t>
      </w:r>
      <w:r w:rsidR="00B63703">
        <w:t>skomponenter</w:t>
      </w:r>
      <w:r w:rsidR="00341044" w:rsidRPr="00AC6E9A">
        <w:t>.</w:t>
      </w:r>
      <w:r w:rsidR="00B63703">
        <w:t xml:space="preserve"> </w:t>
      </w:r>
    </w:p>
    <w:p w:rsidR="00B9663F" w:rsidRDefault="00341044" w:rsidP="00FD32F1">
      <w:pPr>
        <w:spacing w:line="360" w:lineRule="auto"/>
      </w:pPr>
      <w:r w:rsidRPr="000905C8">
        <w:t>Det er</w:t>
      </w:r>
      <w:r w:rsidR="00943956" w:rsidRPr="000905C8">
        <w:t xml:space="preserve"> desuden</w:t>
      </w:r>
      <w:r w:rsidRPr="000905C8">
        <w:t xml:space="preserve"> interessant at se, hvorvidt socialrådgiverne</w:t>
      </w:r>
      <w:r w:rsidR="00EB31B9">
        <w:t xml:space="preserve"> fastholder eller</w:t>
      </w:r>
      <w:r w:rsidRPr="000905C8">
        <w:t xml:space="preserve"> </w:t>
      </w:r>
      <w:r w:rsidR="00B4739F">
        <w:t xml:space="preserve">ændrer deres holdning, </w:t>
      </w:r>
      <w:r w:rsidRPr="000905C8">
        <w:t>vurdering</w:t>
      </w:r>
      <w:r w:rsidR="00B4739F">
        <w:t xml:space="preserve"> eller handleforestilling</w:t>
      </w:r>
      <w:r w:rsidR="004457D8">
        <w:t>,</w:t>
      </w:r>
      <w:r w:rsidR="00B4739F">
        <w:t xml:space="preserve"> </w:t>
      </w:r>
      <w:r w:rsidRPr="000905C8">
        <w:t>efterhånden som der tilføjes ekstra informationer i vignettens faser</w:t>
      </w:r>
      <w:r w:rsidR="00E0644F" w:rsidRPr="000905C8">
        <w:t xml:space="preserve"> – altså hvorvidt holdningerne synes at være kontinuerlige</w:t>
      </w:r>
      <w:r w:rsidRPr="000905C8">
        <w:t xml:space="preserve"> (Ejrnæs &amp; Monrad, 2012:169). </w:t>
      </w:r>
      <w:r w:rsidRPr="000905C8">
        <w:lastRenderedPageBreak/>
        <w:t>Holdningsteorien vil også her blive inddraget, idet fastholdelsen af holdningen siger noget om hol</w:t>
      </w:r>
      <w:r w:rsidRPr="000905C8">
        <w:t>d</w:t>
      </w:r>
      <w:r w:rsidRPr="000905C8">
        <w:t>ningens styrke og dens prediktive troværdighed.</w:t>
      </w:r>
    </w:p>
    <w:p w:rsidR="000D4765" w:rsidRDefault="000D4765" w:rsidP="00A14DF0">
      <w:pPr>
        <w:spacing w:line="360" w:lineRule="auto"/>
      </w:pPr>
    </w:p>
    <w:p w:rsidR="00167835" w:rsidRDefault="00474BB9" w:rsidP="00D15A38">
      <w:pPr>
        <w:spacing w:line="360" w:lineRule="auto"/>
        <w:rPr>
          <w:lang w:eastAsia="en-US"/>
        </w:rPr>
      </w:pPr>
      <w:r>
        <w:t>Analysen vil foregå som en kombination af</w:t>
      </w:r>
      <w:r w:rsidR="00341044">
        <w:t xml:space="preserve"> en temacentreret og personcentreret tilgang</w:t>
      </w:r>
      <w:r w:rsidR="004E5455">
        <w:t xml:space="preserve"> med hove</w:t>
      </w:r>
      <w:r w:rsidR="004E5455">
        <w:t>d</w:t>
      </w:r>
      <w:r w:rsidR="004E5455">
        <w:t>vægt på sidstnævnte</w:t>
      </w:r>
      <w:r w:rsidR="00341044">
        <w:t xml:space="preserve">. </w:t>
      </w:r>
      <w:r w:rsidR="00FF7B81">
        <w:t>Efter</w:t>
      </w:r>
      <w:r w:rsidR="00F52118">
        <w:t>som</w:t>
      </w:r>
      <w:r w:rsidR="0069317A">
        <w:t xml:space="preserve"> informanternes holdninger, vurderinger og handleforestillinger i nogle situationer er meget forskellige, vil analysen ofte bære præg af den personcentrerede tilgang, idet </w:t>
      </w:r>
      <w:r w:rsidR="00341044">
        <w:t>der</w:t>
      </w:r>
      <w:r w:rsidR="0069317A">
        <w:t xml:space="preserve"> her</w:t>
      </w:r>
      <w:r w:rsidR="00341044">
        <w:t xml:space="preserve"> fokuseres på de enkelte informanter og deres holdnin</w:t>
      </w:r>
      <w:r w:rsidR="0069317A">
        <w:t>ger.</w:t>
      </w:r>
      <w:r w:rsidR="00734374">
        <w:t xml:space="preserve"> Kun ved den personcentrerede tilgang er det muligt overskueligt at gøre rede for </w:t>
      </w:r>
      <w:r w:rsidR="00021849">
        <w:t xml:space="preserve">holdningernes </w:t>
      </w:r>
      <w:r w:rsidR="00606FE1">
        <w:t xml:space="preserve">komponentielle harmoni, da </w:t>
      </w:r>
      <w:r w:rsidR="002615AB">
        <w:t>både informanternes forslag til handling, deres begrundelse for handlingen og deres følelser forbundet med handlingen</w:t>
      </w:r>
      <w:r w:rsidR="00606FE1">
        <w:t xml:space="preserve"> skal holdes op mod hinanden.</w:t>
      </w:r>
      <w:r w:rsidR="0069317A">
        <w:t xml:space="preserve"> </w:t>
      </w:r>
      <w:r w:rsidR="00213A08">
        <w:t>Den personcentrerede tilgang</w:t>
      </w:r>
      <w:r w:rsidR="0069317A">
        <w:t xml:space="preserve"> indebærer sædvanli</w:t>
      </w:r>
      <w:r w:rsidR="0069317A">
        <w:t>g</w:t>
      </w:r>
      <w:r w:rsidR="0069317A">
        <w:t>vis</w:t>
      </w:r>
      <w:r w:rsidR="00341044">
        <w:t xml:space="preserve"> fremtrædende information fra hver enkelt informant i forhold til samtlige spørgsmål (</w:t>
      </w:r>
      <w:proofErr w:type="spellStart"/>
      <w:r w:rsidR="00341044">
        <w:t>Thagaard</w:t>
      </w:r>
      <w:proofErr w:type="spellEnd"/>
      <w:r w:rsidR="00341044">
        <w:t xml:space="preserve">, </w:t>
      </w:r>
      <w:r w:rsidR="0069317A">
        <w:t>2004:135-136)</w:t>
      </w:r>
      <w:r>
        <w:t>;</w:t>
      </w:r>
      <w:r w:rsidR="0069317A">
        <w:t xml:space="preserve"> </w:t>
      </w:r>
      <w:r>
        <w:t>dette er dog en undtagelse her.</w:t>
      </w:r>
      <w:r w:rsidR="00221A60">
        <w:t xml:space="preserve"> </w:t>
      </w:r>
      <w:r w:rsidR="00341044">
        <w:t>Selvom alle informanter er stillet samtlige spørgsmål i interviewguiden, indgår ikke alle informanters svar i alle dele af analyserne. Baggrunden for dette er, at analysen koncentreres om de mest</w:t>
      </w:r>
      <w:r w:rsidR="00F52118">
        <w:t xml:space="preserve"> interessante</w:t>
      </w:r>
      <w:r w:rsidR="00341044">
        <w:t xml:space="preserve"> udtalelser,</w:t>
      </w:r>
      <w:r w:rsidR="005E7EC7">
        <w:t xml:space="preserve"> der bedst belyser</w:t>
      </w:r>
      <w:r w:rsidR="00F52118">
        <w:t xml:space="preserve"> problemformul</w:t>
      </w:r>
      <w:r w:rsidR="00F52118">
        <w:t>e</w:t>
      </w:r>
      <w:r w:rsidR="00F52118">
        <w:t>ringen, idet analys</w:t>
      </w:r>
      <w:r w:rsidR="00341044">
        <w:t xml:space="preserve">en ellers vil blive lang og usammenhængende. </w:t>
      </w:r>
      <w:r>
        <w:t>Den temacentrerede tilgang er i fokus, når informanternes holdninger sammenlig</w:t>
      </w:r>
      <w:r w:rsidR="005134EC">
        <w:t>nes, da</w:t>
      </w:r>
      <w:r>
        <w:t xml:space="preserve"> der </w:t>
      </w:r>
      <w:r w:rsidR="00F52118">
        <w:t>i disse afsnit er</w:t>
      </w:r>
      <w:r>
        <w:t xml:space="preserve"> tale om at identificere mønstre i holdningerne.</w:t>
      </w:r>
      <w:r w:rsidR="00167835">
        <w:t xml:space="preserve"> </w:t>
      </w:r>
      <w:r w:rsidR="00167835">
        <w:rPr>
          <w:lang w:eastAsia="en-US"/>
        </w:rPr>
        <w:t>U</w:t>
      </w:r>
      <w:r w:rsidR="00341044">
        <w:rPr>
          <w:lang w:eastAsia="en-US"/>
        </w:rPr>
        <w:t xml:space="preserve">dover at der i analysen inddrages den </w:t>
      </w:r>
      <w:r w:rsidR="00701916">
        <w:rPr>
          <w:lang w:eastAsia="en-US"/>
        </w:rPr>
        <w:t>præsenterede</w:t>
      </w:r>
      <w:r w:rsidR="00341044">
        <w:rPr>
          <w:lang w:eastAsia="en-US"/>
        </w:rPr>
        <w:t xml:space="preserve"> holdningsteori og Bourdieus begrebsappa</w:t>
      </w:r>
      <w:r w:rsidR="00370C59">
        <w:rPr>
          <w:lang w:eastAsia="en-US"/>
        </w:rPr>
        <w:t>rat, vil der</w:t>
      </w:r>
      <w:r w:rsidR="00341044">
        <w:rPr>
          <w:lang w:eastAsia="en-US"/>
        </w:rPr>
        <w:t xml:space="preserve"> i øvrigt blive inddraget komplementerende organisationsteori, </w:t>
      </w:r>
      <w:r w:rsidR="00370C59">
        <w:rPr>
          <w:lang w:eastAsia="en-US"/>
        </w:rPr>
        <w:t>hvor det kan</w:t>
      </w:r>
      <w:r w:rsidR="00341044">
        <w:rPr>
          <w:lang w:eastAsia="en-US"/>
        </w:rPr>
        <w:t xml:space="preserve"> supplere</w:t>
      </w:r>
      <w:r w:rsidR="00370C59">
        <w:rPr>
          <w:lang w:eastAsia="en-US"/>
        </w:rPr>
        <w:t xml:space="preserve"> forståelsen af empirien</w:t>
      </w:r>
      <w:r w:rsidR="00341044">
        <w:rPr>
          <w:lang w:eastAsia="en-US"/>
        </w:rPr>
        <w:t xml:space="preserve">. Der vil </w:t>
      </w:r>
      <w:r w:rsidR="00EE11BE">
        <w:rPr>
          <w:lang w:eastAsia="en-US"/>
        </w:rPr>
        <w:t>endvidere</w:t>
      </w:r>
      <w:r w:rsidR="00341044">
        <w:rPr>
          <w:lang w:eastAsia="en-US"/>
        </w:rPr>
        <w:t xml:space="preserve"> blive inddraget relev</w:t>
      </w:r>
      <w:r w:rsidR="00B54461">
        <w:rPr>
          <w:lang w:eastAsia="en-US"/>
        </w:rPr>
        <w:t>ant forskning, hvor det</w:t>
      </w:r>
      <w:r w:rsidR="004F12A8">
        <w:rPr>
          <w:lang w:eastAsia="en-US"/>
        </w:rPr>
        <w:t xml:space="preserve"> medvirke</w:t>
      </w:r>
      <w:r w:rsidR="00B54461">
        <w:rPr>
          <w:lang w:eastAsia="en-US"/>
        </w:rPr>
        <w:t>r</w:t>
      </w:r>
      <w:r w:rsidR="004F12A8">
        <w:rPr>
          <w:lang w:eastAsia="en-US"/>
        </w:rPr>
        <w:t xml:space="preserve"> til </w:t>
      </w:r>
      <w:r w:rsidR="00F3647B">
        <w:rPr>
          <w:lang w:eastAsia="en-US"/>
        </w:rPr>
        <w:t>at</w:t>
      </w:r>
      <w:r w:rsidR="004F12A8">
        <w:rPr>
          <w:lang w:eastAsia="en-US"/>
        </w:rPr>
        <w:t xml:space="preserve"> belys</w:t>
      </w:r>
      <w:r w:rsidR="00F3647B">
        <w:rPr>
          <w:lang w:eastAsia="en-US"/>
        </w:rPr>
        <w:t>e</w:t>
      </w:r>
      <w:r w:rsidR="004F12A8">
        <w:rPr>
          <w:lang w:eastAsia="en-US"/>
        </w:rPr>
        <w:t xml:space="preserve"> problemformuleringen</w:t>
      </w:r>
      <w:r w:rsidR="00341044">
        <w:rPr>
          <w:lang w:eastAsia="en-US"/>
        </w:rPr>
        <w:t xml:space="preserve">. </w:t>
      </w:r>
    </w:p>
    <w:p w:rsidR="00167835" w:rsidRDefault="00167835" w:rsidP="00D15A38">
      <w:pPr>
        <w:spacing w:line="360" w:lineRule="auto"/>
        <w:rPr>
          <w:lang w:eastAsia="en-US"/>
        </w:rPr>
      </w:pPr>
    </w:p>
    <w:p w:rsidR="00030ECF" w:rsidRDefault="00F75954" w:rsidP="00D15A38">
      <w:pPr>
        <w:spacing w:line="360" w:lineRule="auto"/>
      </w:pPr>
      <w:r>
        <w:rPr>
          <w:lang w:eastAsia="en-US"/>
        </w:rPr>
        <w:t xml:space="preserve">Således </w:t>
      </w:r>
      <w:r w:rsidR="00167835">
        <w:rPr>
          <w:lang w:eastAsia="en-US"/>
        </w:rPr>
        <w:t>vil</w:t>
      </w:r>
      <w:r>
        <w:rPr>
          <w:lang w:eastAsia="en-US"/>
        </w:rPr>
        <w:t xml:space="preserve"> analysen nu i det kommende afsnit </w:t>
      </w:r>
      <w:r w:rsidR="00341044">
        <w:t>påbegynde</w:t>
      </w:r>
      <w:r>
        <w:t>s</w:t>
      </w:r>
      <w:r w:rsidR="00341044">
        <w:t>.</w:t>
      </w:r>
      <w:r w:rsidR="00D15A38">
        <w:t xml:space="preserve"> </w:t>
      </w:r>
      <w:r w:rsidR="00167835">
        <w:t>Den</w:t>
      </w:r>
      <w:r w:rsidR="00D15A38">
        <w:rPr>
          <w:lang w:eastAsia="en-US"/>
        </w:rPr>
        <w:t xml:space="preserve"> vil være struktureret således, at de tre faser af vignetten analyseres hver for sig i forhold til hvilke holdninger, vurderinger og handlef</w:t>
      </w:r>
      <w:r w:rsidR="00D15A38">
        <w:rPr>
          <w:lang w:eastAsia="en-US"/>
        </w:rPr>
        <w:t>o</w:t>
      </w:r>
      <w:r w:rsidR="00D15A38">
        <w:rPr>
          <w:lang w:eastAsia="en-US"/>
        </w:rPr>
        <w:t>restillinger, der har vist sig. Hvert analyseafsnit indle</w:t>
      </w:r>
      <w:r w:rsidR="004F481A">
        <w:rPr>
          <w:lang w:eastAsia="en-US"/>
        </w:rPr>
        <w:t xml:space="preserve">des med </w:t>
      </w:r>
      <w:r w:rsidR="00D15A38">
        <w:rPr>
          <w:lang w:eastAsia="en-US"/>
        </w:rPr>
        <w:t>vignet</w:t>
      </w:r>
      <w:r w:rsidR="009C290E">
        <w:rPr>
          <w:lang w:eastAsia="en-US"/>
        </w:rPr>
        <w:t>ten for den pågældende fase</w:t>
      </w:r>
      <w:r w:rsidR="00D15A38">
        <w:rPr>
          <w:lang w:eastAsia="en-US"/>
        </w:rPr>
        <w:t>, så læseren får mulighed for at vurdere troværdigheden af analysen i henhold til kon</w:t>
      </w:r>
      <w:r w:rsidR="00F6113E">
        <w:rPr>
          <w:lang w:eastAsia="en-US"/>
        </w:rPr>
        <w:t>teksten</w:t>
      </w:r>
      <w:r w:rsidR="00D15A38">
        <w:rPr>
          <w:lang w:eastAsia="en-US"/>
        </w:rPr>
        <w:t>.</w:t>
      </w:r>
    </w:p>
    <w:p w:rsidR="00D15A38" w:rsidRDefault="00D15A38" w:rsidP="00D15A38">
      <w:pPr>
        <w:spacing w:line="360" w:lineRule="auto"/>
        <w:rPr>
          <w:lang w:eastAsia="en-US"/>
        </w:rPr>
      </w:pPr>
      <w:r>
        <w:rPr>
          <w:lang w:eastAsia="en-US"/>
        </w:rPr>
        <w:t xml:space="preserve"> </w:t>
      </w:r>
    </w:p>
    <w:p w:rsidR="00AC1838" w:rsidRDefault="00AC1838" w:rsidP="00D15A38">
      <w:pPr>
        <w:spacing w:line="360" w:lineRule="auto"/>
        <w:rPr>
          <w:lang w:eastAsia="en-US"/>
        </w:rPr>
      </w:pPr>
    </w:p>
    <w:p w:rsidR="003364D9" w:rsidRPr="00CB6F89" w:rsidRDefault="00341044" w:rsidP="00CB6F89">
      <w:pPr>
        <w:pStyle w:val="Overskrift1"/>
        <w:spacing w:line="360" w:lineRule="auto"/>
        <w:rPr>
          <w:rFonts w:ascii="Times New Roman" w:hAnsi="Times New Roman" w:cs="Times New Roman"/>
        </w:rPr>
      </w:pPr>
      <w:bookmarkStart w:id="30" w:name="_Toc331488436"/>
      <w:r>
        <w:rPr>
          <w:rFonts w:ascii="Times New Roman" w:hAnsi="Times New Roman" w:cs="Times New Roman"/>
        </w:rPr>
        <w:lastRenderedPageBreak/>
        <w:t>8.</w:t>
      </w:r>
      <w:r w:rsidRPr="00192216">
        <w:rPr>
          <w:rFonts w:ascii="Times New Roman" w:hAnsi="Times New Roman" w:cs="Times New Roman"/>
        </w:rPr>
        <w:t xml:space="preserve"> Analyse</w:t>
      </w:r>
      <w:bookmarkEnd w:id="30"/>
    </w:p>
    <w:p w:rsidR="00341044" w:rsidRPr="00CE6F3F" w:rsidRDefault="00341044" w:rsidP="00FD32F1">
      <w:pPr>
        <w:pStyle w:val="Overskrift2"/>
        <w:spacing w:line="360" w:lineRule="auto"/>
      </w:pPr>
      <w:bookmarkStart w:id="31" w:name="_Toc331488437"/>
      <w:r w:rsidRPr="00CE6F3F">
        <w:t>8.1</w:t>
      </w:r>
      <w:r w:rsidR="00D30B7F">
        <w:t>.</w:t>
      </w:r>
      <w:r w:rsidRPr="00CE6F3F">
        <w:t xml:space="preserve"> Analyse af vignetfase 1</w:t>
      </w:r>
      <w:bookmarkEnd w:id="31"/>
    </w:p>
    <w:p w:rsidR="00341044" w:rsidRDefault="00341044" w:rsidP="00FD32F1">
      <w:pPr>
        <w:spacing w:line="360" w:lineRule="auto"/>
        <w:rPr>
          <w:noProof/>
        </w:rPr>
      </w:pPr>
      <w:r>
        <w:t xml:space="preserve">I den første fase </w:t>
      </w:r>
      <w:r w:rsidR="007706C9">
        <w:t xml:space="preserve">træffes der på et socialudvalgsmøde afgørelse imod den socialfaglige vurdering. Der er her op til </w:t>
      </w:r>
      <w:r>
        <w:t xml:space="preserve">op til informanterne at vurdere, hvilken handling de vil råde vignetsocialrådgiveren til at foretage. Herved afdækkes informanternes holdning til handling, herunder </w:t>
      </w:r>
      <w:r w:rsidRPr="008F4F28">
        <w:t>hvorvidt informa</w:t>
      </w:r>
      <w:r w:rsidRPr="008F4F28">
        <w:t>n</w:t>
      </w:r>
      <w:r w:rsidRPr="008F4F28">
        <w:t>terne selv foreslår whistleblowing</w:t>
      </w:r>
      <w:r>
        <w:t xml:space="preserve"> som en mulig handling, eller hvorvidt</w:t>
      </w:r>
      <w:r w:rsidRPr="008F4F28">
        <w:t xml:space="preserve"> de vil følge den politiske og administrative ledel</w:t>
      </w:r>
      <w:r>
        <w:t xml:space="preserve">ses </w:t>
      </w:r>
      <w:r w:rsidRPr="00713F59">
        <w:t>ulovlige afgørelse.</w:t>
      </w:r>
      <w:r w:rsidR="00426A39">
        <w:t xml:space="preserve"> Nedenfor følger </w:t>
      </w:r>
      <w:r w:rsidR="007706C9">
        <w:t xml:space="preserve">den </w:t>
      </w:r>
      <w:r w:rsidR="00426A39">
        <w:t>først</w:t>
      </w:r>
      <w:r w:rsidR="007706C9">
        <w:t>e</w:t>
      </w:r>
      <w:r w:rsidR="00426A39">
        <w:t xml:space="preserve"> </w:t>
      </w:r>
      <w:r w:rsidR="007706C9">
        <w:t>af de tre vignetter</w:t>
      </w:r>
      <w:r w:rsidR="00426A39">
        <w:t>, som informanterne har fået forelagt under interviewene, og som</w:t>
      </w:r>
      <w:r w:rsidR="003E3981">
        <w:t xml:space="preserve"> sætt</w:t>
      </w:r>
      <w:r w:rsidR="00C12570">
        <w:t>er konteksten for interviewet</w:t>
      </w:r>
      <w:r w:rsidR="00426A39">
        <w:t>.</w:t>
      </w:r>
      <w:r w:rsidRPr="00713F59">
        <w:rPr>
          <w:noProof/>
        </w:rPr>
        <w:t xml:space="preserve"> </w:t>
      </w:r>
    </w:p>
    <w:p w:rsidR="00341044" w:rsidRDefault="00341044" w:rsidP="00FD32F1">
      <w:pPr>
        <w:spacing w:line="360" w:lineRule="auto"/>
        <w:rPr>
          <w:noProof/>
        </w:rPr>
      </w:pPr>
    </w:p>
    <w:p w:rsidR="00341044" w:rsidRPr="008F4F28" w:rsidRDefault="00D24411" w:rsidP="00FD32F1">
      <w:pPr>
        <w:spacing w:line="360" w:lineRule="auto"/>
      </w:pPr>
      <w:r>
        <w:rPr>
          <w:noProof/>
        </w:rPr>
        <w:pict>
          <v:shapetype id="_x0000_t202" coordsize="21600,21600" o:spt="202" path="m,l,21600r21600,l21600,xe">
            <v:stroke joinstyle="miter"/>
            <v:path gradientshapeok="t" o:connecttype="rect"/>
          </v:shapetype>
          <v:shape id="Tekstboks 8" o:spid="_x0000_s1026" type="#_x0000_t202" style="position:absolute;margin-left:0;margin-top:0;width:471.75pt;height:474pt;z-index:251656704;visibility:visible;mso-position-horizontal:center">
            <v:textbox style="mso-next-textbox:#Tekstboks 8">
              <w:txbxContent>
                <w:p w:rsidR="003B3800" w:rsidRPr="00BE2295" w:rsidRDefault="003B3800" w:rsidP="00143857">
                  <w:pPr>
                    <w:spacing w:line="336" w:lineRule="auto"/>
                    <w:ind w:left="2608" w:firstLine="1304"/>
                    <w:rPr>
                      <w:b/>
                      <w:bCs/>
                    </w:rPr>
                  </w:pPr>
                  <w:r>
                    <w:rPr>
                      <w:b/>
                      <w:bCs/>
                      <w:sz w:val="32"/>
                      <w:szCs w:val="32"/>
                    </w:rPr>
                    <w:t>Fase</w:t>
                  </w:r>
                  <w:r w:rsidRPr="008D0B50">
                    <w:rPr>
                      <w:b/>
                      <w:bCs/>
                      <w:sz w:val="32"/>
                      <w:szCs w:val="32"/>
                    </w:rPr>
                    <w:t xml:space="preserve"> 1</w:t>
                  </w:r>
                </w:p>
                <w:p w:rsidR="003B3800" w:rsidRPr="008D0B50" w:rsidRDefault="003B3800" w:rsidP="00143857">
                  <w:pPr>
                    <w:spacing w:line="336" w:lineRule="auto"/>
                    <w:jc w:val="center"/>
                  </w:pPr>
                  <w:r w:rsidRPr="008D0B50">
                    <w:t>Ved et socialudvalgsmøde med deltagelse af kommunens politiske og administrative ledelse fremlægger en socialrådgiver og den faglige koordinator (socialrådgiver med særligt ansvar for afdelingens faglige udvikling) i familieafdelingen deres forslag til foranstaltning. I ko</w:t>
                  </w:r>
                  <w:r w:rsidRPr="008D0B50">
                    <w:t>m</w:t>
                  </w:r>
                  <w:r w:rsidRPr="008D0B50">
                    <w:t>munen er praksis således, at alle anbringelsessager skal til beslutning i socialudvalget, hvor der skal fremlægges tre forskellige løsningsmuligheder. De tre løsningsmuligheder, der skal fre</w:t>
                  </w:r>
                  <w:r w:rsidRPr="008D0B50">
                    <w:t>m</w:t>
                  </w:r>
                  <w:r w:rsidRPr="008D0B50">
                    <w:t xml:space="preserve">lægges på socialudvalgsmødet, kategoriseres af familierådgivningen på følgende måde: Model 1: Anbefales. Model 2: Kan accepteres. Model 3: Kan ikke accepteres. </w:t>
                  </w:r>
                </w:p>
                <w:p w:rsidR="003B3800" w:rsidRPr="008D0B50" w:rsidRDefault="003B3800" w:rsidP="00143857">
                  <w:pPr>
                    <w:spacing w:line="336" w:lineRule="auto"/>
                    <w:jc w:val="center"/>
                  </w:pPr>
                  <w:r w:rsidRPr="008D0B50">
                    <w:br/>
                    <w:t>Som model 1 foreslår socialrådgiveren og den faglige koordinator en parallelanbringelse af barn og forældre, hvor både barn og forældre indskrives på en familiebehandlingsinstitution. Den politiske og administrative ledelse lytter til denne og de to andre modeller, men præsent</w:t>
                  </w:r>
                  <w:r w:rsidRPr="008D0B50">
                    <w:t>e</w:t>
                  </w:r>
                  <w:r w:rsidRPr="008D0B50">
                    <w:t xml:space="preserve">rer efterfølgende en helt fjerde model, som hverken socialrådgiveren, den faglige koordinator eller den pågældende familie har hørt om. Driftsdirektøren, som er familieafdelingens øverste administrative leder, har udarbejdet sit eget forslag, som går ud på, at barnet skal blive hos sine forældre og fortsætte i aflastning, imens forældrenes kompetencer skal undersøges. Den politiske og administrative ledelse beslutter sig for dette forslag, som er det billigste.  </w:t>
                  </w:r>
                </w:p>
                <w:p w:rsidR="003B3800" w:rsidRPr="008D0B50" w:rsidRDefault="003B3800" w:rsidP="00143857">
                  <w:pPr>
                    <w:spacing w:line="336" w:lineRule="auto"/>
                    <w:jc w:val="center"/>
                  </w:pPr>
                </w:p>
                <w:p w:rsidR="003B3800" w:rsidRPr="008D0B50" w:rsidRDefault="003B3800" w:rsidP="00143857">
                  <w:pPr>
                    <w:spacing w:line="336" w:lineRule="auto"/>
                    <w:jc w:val="center"/>
                  </w:pPr>
                  <w:r w:rsidRPr="008D0B50">
                    <w:t>Socialrådgiveren og den faglige koordinator undrer sig over, at de skal fortsætte med at unde</w:t>
                  </w:r>
                  <w:r w:rsidRPr="008D0B50">
                    <w:t>r</w:t>
                  </w:r>
                  <w:r w:rsidRPr="008D0B50">
                    <w:t xml:space="preserve">søge forældrenes kompetencer, når de allerede har godtgjort, at der er behov for behandling. Desuden har barnet været i forskellige lokale foranstaltninger gennem flere år og har ikke fået det bedre, hvilket er grundigt beskrevet i sagsfremstillingen. Det fremgår også heri, at flere af de tværfaglige samarbejdsparter har sagt fra over for den hidtidige lokale løsning. Den vil de ikke længere være med til, da de mener, at den ikke tilgodeser barnets behov. </w:t>
                  </w:r>
                </w:p>
                <w:p w:rsidR="003B3800" w:rsidRDefault="003B3800" w:rsidP="00143857"/>
              </w:txbxContent>
            </v:textbox>
          </v:shape>
        </w:pict>
      </w:r>
      <w:r w:rsidR="00341044" w:rsidRPr="008F4F28">
        <w:t xml:space="preserve"> </w:t>
      </w: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pStyle w:val="Overskrift3"/>
        <w:spacing w:line="360" w:lineRule="auto"/>
        <w:rPr>
          <w:rFonts w:ascii="Times New Roman" w:hAnsi="Times New Roman" w:cs="Times New Roman"/>
          <w:color w:val="auto"/>
        </w:rPr>
      </w:pPr>
    </w:p>
    <w:p w:rsidR="00341044" w:rsidRDefault="00341044" w:rsidP="00B46E58"/>
    <w:p w:rsidR="00341044" w:rsidRDefault="00341044" w:rsidP="00B46E58"/>
    <w:p w:rsidR="00341044" w:rsidRDefault="00341044" w:rsidP="00B46E58"/>
    <w:p w:rsidR="00341044" w:rsidRDefault="00341044" w:rsidP="00B46E58"/>
    <w:p w:rsidR="00341044" w:rsidRDefault="00341044" w:rsidP="00B46E58"/>
    <w:p w:rsidR="00341044" w:rsidRDefault="00341044" w:rsidP="00B46E58"/>
    <w:p w:rsidR="00341044" w:rsidRDefault="00341044" w:rsidP="00B46E58"/>
    <w:p w:rsidR="00CB6F89" w:rsidRDefault="00CB6F89" w:rsidP="00B46E58"/>
    <w:p w:rsidR="00CB6F89" w:rsidRPr="00B46E58" w:rsidRDefault="00CB6F89" w:rsidP="00B46E58"/>
    <w:p w:rsidR="00341044" w:rsidRPr="000F7CAB" w:rsidRDefault="00341044" w:rsidP="00EC20F9">
      <w:pPr>
        <w:pStyle w:val="Overskrift3"/>
        <w:spacing w:line="360" w:lineRule="auto"/>
        <w:rPr>
          <w:color w:val="auto"/>
        </w:rPr>
      </w:pPr>
      <w:bookmarkStart w:id="32" w:name="_Toc331488438"/>
      <w:r w:rsidRPr="000F7CAB">
        <w:rPr>
          <w:color w:val="auto"/>
        </w:rPr>
        <w:t>8.1.1</w:t>
      </w:r>
      <w:r w:rsidR="00D30B7F">
        <w:rPr>
          <w:color w:val="auto"/>
        </w:rPr>
        <w:t>.</w:t>
      </w:r>
      <w:r w:rsidRPr="000F7CAB">
        <w:rPr>
          <w:color w:val="auto"/>
        </w:rPr>
        <w:t xml:space="preserve"> Informanternes holdninger til handling – forslag</w:t>
      </w:r>
      <w:bookmarkEnd w:id="32"/>
      <w:r w:rsidRPr="000F7CAB">
        <w:rPr>
          <w:color w:val="auto"/>
        </w:rPr>
        <w:t xml:space="preserve"> </w:t>
      </w:r>
    </w:p>
    <w:p w:rsidR="00341044" w:rsidRDefault="001C2437" w:rsidP="00FD32F1">
      <w:pPr>
        <w:spacing w:line="360" w:lineRule="auto"/>
        <w:rPr>
          <w:lang w:eastAsia="en-US"/>
        </w:rPr>
      </w:pPr>
      <w:r>
        <w:t xml:space="preserve">Det fremgår i interviewene, at </w:t>
      </w:r>
      <w:r w:rsidR="0032376A">
        <w:t>næsten alle informanter</w:t>
      </w:r>
      <w:r>
        <w:t xml:space="preserve"> er enige om</w:t>
      </w:r>
      <w:r w:rsidR="00341044">
        <w:t xml:space="preserve"> at</w:t>
      </w:r>
      <w:r>
        <w:t xml:space="preserve"> </w:t>
      </w:r>
      <w:r w:rsidR="00341044">
        <w:t xml:space="preserve">råde vignetpersonerne til at </w:t>
      </w:r>
      <w:r w:rsidR="00341044" w:rsidRPr="00795F78">
        <w:t>handle ved</w:t>
      </w:r>
      <w:r w:rsidR="00D267A2">
        <w:t xml:space="preserve"> en form for</w:t>
      </w:r>
      <w:r w:rsidR="00341044" w:rsidRPr="00795F78">
        <w:t xml:space="preserve"> </w:t>
      </w:r>
      <w:r w:rsidR="00D267A2">
        <w:t>whistleblowing</w:t>
      </w:r>
      <w:r w:rsidR="00341044" w:rsidRPr="00795F78">
        <w:t>.</w:t>
      </w:r>
      <w:r w:rsidR="00CB7107">
        <w:t xml:space="preserve"> </w:t>
      </w:r>
      <w:r w:rsidR="008C40AC" w:rsidRPr="004B76B6">
        <w:rPr>
          <w:lang w:eastAsia="en-US"/>
        </w:rPr>
        <w:t>Dette harmonerer med, at forskning har vist, at såfremt o</w:t>
      </w:r>
      <w:r w:rsidR="008C40AC" w:rsidRPr="004B76B6">
        <w:rPr>
          <w:lang w:eastAsia="en-US"/>
        </w:rPr>
        <w:t>r</w:t>
      </w:r>
      <w:r w:rsidR="008C40AC" w:rsidRPr="004B76B6">
        <w:rPr>
          <w:lang w:eastAsia="en-US"/>
        </w:rPr>
        <w:t>ganisationens normer og værdier kommer i konflikt med de faglige normer og værdier, er der en tendens til, at fagfolk vil være mere loyale overfor deres egen professionskultur end overfor organ</w:t>
      </w:r>
      <w:r w:rsidR="008C40AC" w:rsidRPr="004B76B6">
        <w:rPr>
          <w:lang w:eastAsia="en-US"/>
        </w:rPr>
        <w:t>i</w:t>
      </w:r>
      <w:r w:rsidR="008C40AC" w:rsidRPr="004B76B6">
        <w:rPr>
          <w:lang w:eastAsia="en-US"/>
        </w:rPr>
        <w:t>sationens kultur (Jacobsen &amp; Thorsvik, 2008:139).</w:t>
      </w:r>
      <w:r w:rsidR="008C40AC">
        <w:rPr>
          <w:lang w:eastAsia="en-US"/>
        </w:rPr>
        <w:t xml:space="preserve"> </w:t>
      </w:r>
      <w:r w:rsidR="00CB7107">
        <w:t>Måderne</w:t>
      </w:r>
      <w:r w:rsidR="00421846">
        <w:t>,</w:t>
      </w:r>
      <w:r w:rsidR="008C40AC">
        <w:t xml:space="preserve"> hvorpå informanterne</w:t>
      </w:r>
      <w:r w:rsidR="00341044">
        <w:t xml:space="preserve"> foreslår, at y</w:t>
      </w:r>
      <w:r w:rsidR="00341044">
        <w:t>t</w:t>
      </w:r>
      <w:r w:rsidR="00341044">
        <w:t xml:space="preserve">ringen bør foregå, er </w:t>
      </w:r>
      <w:r w:rsidR="00CB7107">
        <w:t>imidlertid</w:t>
      </w:r>
      <w:r w:rsidR="002C3A28">
        <w:t xml:space="preserve"> forskellig</w:t>
      </w:r>
      <w:r w:rsidR="00696042">
        <w:t>e</w:t>
      </w:r>
      <w:r w:rsidR="00341044">
        <w:t>.</w:t>
      </w:r>
      <w:r w:rsidR="00341044" w:rsidRPr="00795F78">
        <w:t xml:space="preserve"> </w:t>
      </w:r>
      <w:r w:rsidR="00CB7107">
        <w:t>Alene</w:t>
      </w:r>
      <w:r w:rsidR="00BA403C">
        <w:t xml:space="preserve"> en ud af seks</w:t>
      </w:r>
      <w:r w:rsidR="00341044">
        <w:t xml:space="preserve"> informanter råder resolut vignetpe</w:t>
      </w:r>
      <w:r w:rsidR="00341044">
        <w:t>r</w:t>
      </w:r>
      <w:r w:rsidR="00341044">
        <w:t>sonerne til at følge den trufne afgør</w:t>
      </w:r>
      <w:r>
        <w:t>else uden at reflektere over den</w:t>
      </w:r>
      <w:r w:rsidR="00341044">
        <w:t xml:space="preserve"> og uden at ytre sig kritisk om den.</w:t>
      </w:r>
      <w:r w:rsidR="0002355B">
        <w:t xml:space="preserve"> Informanternes forskellige forslag til handling vil i de følgende afsnit blive analyseret.</w:t>
      </w:r>
      <w:r w:rsidR="00341044">
        <w:t xml:space="preserve"> </w:t>
      </w:r>
    </w:p>
    <w:p w:rsidR="00341044" w:rsidRDefault="00341044" w:rsidP="00FD32F1">
      <w:pPr>
        <w:spacing w:line="360" w:lineRule="auto"/>
      </w:pPr>
    </w:p>
    <w:p w:rsidR="00341044" w:rsidRPr="00F16E95" w:rsidRDefault="00341044" w:rsidP="00FD32F1">
      <w:pPr>
        <w:spacing w:line="360" w:lineRule="auto"/>
        <w:rPr>
          <w:b/>
          <w:bCs/>
        </w:rPr>
      </w:pPr>
      <w:r w:rsidRPr="00F16E95">
        <w:rPr>
          <w:b/>
          <w:bCs/>
        </w:rPr>
        <w:t>At følge den trufne beslutning</w:t>
      </w:r>
    </w:p>
    <w:p w:rsidR="003520EC" w:rsidRPr="00091170" w:rsidRDefault="00341044" w:rsidP="00FD32F1">
      <w:pPr>
        <w:spacing w:line="360" w:lineRule="auto"/>
        <w:rPr>
          <w:highlight w:val="yellow"/>
        </w:rPr>
      </w:pPr>
      <w:r w:rsidRPr="001F1E46">
        <w:t>Som den eneste, der råder vignetsocialrådgiveren til at følge den beslutning, der træffes på socia</w:t>
      </w:r>
      <w:r w:rsidRPr="001F1E46">
        <w:t>l</w:t>
      </w:r>
      <w:r w:rsidRPr="001F1E46">
        <w:t>udvalgsmødet uden at opfordre til en form for whistleblo</w:t>
      </w:r>
      <w:r w:rsidR="0002355B" w:rsidRPr="001F1E46">
        <w:t xml:space="preserve">wing, er informant A. </w:t>
      </w:r>
      <w:r w:rsidR="002D1C0C" w:rsidRPr="001F1E46">
        <w:t xml:space="preserve">Informanten giver udtryk for at have forståelse for den trufne beslutning, hvilket hun begrunder i, at en anbringelse ikke udelukkende er godt for et barn. </w:t>
      </w:r>
      <w:r w:rsidR="002D1C0C" w:rsidRPr="001F1E46">
        <w:rPr>
          <w:lang w:eastAsia="en-US"/>
        </w:rPr>
        <w:t>I stedet for</w:t>
      </w:r>
      <w:r w:rsidR="00BE701A">
        <w:t xml:space="preserve"> foreslår hun</w:t>
      </w:r>
      <w:r w:rsidR="002D1C0C" w:rsidRPr="001F1E46">
        <w:t xml:space="preserve"> vignetsocialrådgiveren</w:t>
      </w:r>
      <w:r w:rsidR="00BE701A">
        <w:t xml:space="preserve"> at</w:t>
      </w:r>
      <w:r w:rsidR="002D1C0C" w:rsidRPr="001F1E46">
        <w:t xml:space="preserve"> inddrage </w:t>
      </w:r>
      <w:proofErr w:type="spellStart"/>
      <w:r w:rsidR="002D1C0C" w:rsidRPr="001F1E46">
        <w:t>Signs</w:t>
      </w:r>
      <w:proofErr w:type="spellEnd"/>
      <w:r w:rsidR="002D1C0C" w:rsidRPr="001F1E46">
        <w:t xml:space="preserve"> of </w:t>
      </w:r>
      <w:proofErr w:type="spellStart"/>
      <w:r w:rsidR="002D1C0C" w:rsidRPr="001F1E46">
        <w:t>Safety</w:t>
      </w:r>
      <w:proofErr w:type="spellEnd"/>
      <w:r w:rsidR="002D1C0C" w:rsidRPr="001F1E46">
        <w:t xml:space="preserve">; en metode til at arbejde løsningsfokuseret med familien i undersøgelsesprocessen, hvor man er særligt opmærksom på ressourcer og konstruktiv adfærd. </w:t>
      </w:r>
      <w:r w:rsidR="00077D51">
        <w:t xml:space="preserve">Informantens forståelse af </w:t>
      </w:r>
      <w:r w:rsidR="00B77DD7">
        <w:t>og begrundelse for beslutningen</w:t>
      </w:r>
      <w:r w:rsidR="00077D51">
        <w:t xml:space="preserve"> samt forslaget til handling indikerer, at der er komponentiel harmoni i holdningen.</w:t>
      </w:r>
      <w:r w:rsidR="00A10143">
        <w:t xml:space="preserve"> </w:t>
      </w:r>
      <w:r w:rsidR="001F1E46" w:rsidRPr="001F1E46">
        <w:t>I forhold til oplysningerne i vignetten om, at familien er udredt og alle mindre indgr</w:t>
      </w:r>
      <w:r w:rsidR="001F1E46" w:rsidRPr="001F1E46">
        <w:t>i</w:t>
      </w:r>
      <w:r w:rsidR="001F1E46" w:rsidRPr="001F1E46">
        <w:t xml:space="preserve">bende foranstaltninger er afprøvet, så </w:t>
      </w:r>
      <w:r w:rsidR="0092520F">
        <w:t>stemm</w:t>
      </w:r>
      <w:r w:rsidR="001F1E46" w:rsidRPr="001F1E46">
        <w:t>er informantens</w:t>
      </w:r>
      <w:r w:rsidR="002D1C0C" w:rsidRPr="001F1E46">
        <w:t xml:space="preserve"> </w:t>
      </w:r>
      <w:r w:rsidR="00681D1A">
        <w:t>handleforestilling</w:t>
      </w:r>
      <w:r w:rsidR="001F1E46" w:rsidRPr="001F1E46">
        <w:t xml:space="preserve"> ikke</w:t>
      </w:r>
      <w:r w:rsidR="00686B15">
        <w:t xml:space="preserve"> </w:t>
      </w:r>
      <w:r w:rsidR="0092520F">
        <w:t>overens med</w:t>
      </w:r>
      <w:r w:rsidR="00B01DA5">
        <w:t xml:space="preserve"> </w:t>
      </w:r>
      <w:r w:rsidR="001F1E46" w:rsidRPr="001F1E46">
        <w:t>situationens al</w:t>
      </w:r>
      <w:r w:rsidR="001F1E46">
        <w:t>vor.</w:t>
      </w:r>
      <w:r w:rsidR="00AF37E7">
        <w:t xml:space="preserve"> Den</w:t>
      </w:r>
      <w:r w:rsidR="00A10143">
        <w:t xml:space="preserve"> manglende </w:t>
      </w:r>
      <w:r w:rsidR="000406E6">
        <w:t>overensstemmelse</w:t>
      </w:r>
      <w:r w:rsidR="00A10143">
        <w:t xml:space="preserve"> kan på den ene side skyldes informantens tolkning af vignetten, da det ikke i vignetten fremgår, hvilken udredningsmetode samt hvilke fora</w:t>
      </w:r>
      <w:r w:rsidR="00A10143">
        <w:t>n</w:t>
      </w:r>
      <w:r w:rsidR="00A10143">
        <w:t>staltninger, der har været iværksat, hvorfor informanten kan have behov for at vide noget om disse faktorer. Den manglende harmoni kan på den anden side skyldes, at informanten har afstemt sine forventninger til de muligheder, hun har for at handle</w:t>
      </w:r>
      <w:r w:rsidR="007B0DAA">
        <w:t xml:space="preserve"> (</w:t>
      </w:r>
      <w:proofErr w:type="spellStart"/>
      <w:r w:rsidR="007B0DAA">
        <w:rPr>
          <w:lang w:eastAsia="en-US"/>
        </w:rPr>
        <w:t>Järvinen</w:t>
      </w:r>
      <w:proofErr w:type="spellEnd"/>
      <w:r w:rsidR="007B0DAA">
        <w:rPr>
          <w:lang w:eastAsia="en-US"/>
        </w:rPr>
        <w:t>, 2007:353</w:t>
      </w:r>
      <w:r w:rsidR="007B0DAA">
        <w:t>)</w:t>
      </w:r>
      <w:r w:rsidR="00A10143">
        <w:t xml:space="preserve">. </w:t>
      </w:r>
      <w:r w:rsidR="008919E5">
        <w:t>Således kan hun for</w:t>
      </w:r>
      <w:r w:rsidR="008919E5">
        <w:t>e</w:t>
      </w:r>
      <w:r w:rsidR="008919E5">
        <w:t xml:space="preserve">stilles at forklare den administrative og politiske ledelses beslutning som værende positiv, idet hun ved, at der ikke er andre muligheder end at følge den. </w:t>
      </w:r>
      <w:r w:rsidR="00A10143">
        <w:t>Hun kan være så dybt præget af doxa</w:t>
      </w:r>
      <w:r w:rsidR="00A6291C">
        <w:t xml:space="preserve"> – den tavse viden og de selvfølgeligheder, der hersker på feltet –</w:t>
      </w:r>
      <w:r w:rsidR="00A10143">
        <w:t xml:space="preserve"> at</w:t>
      </w:r>
      <w:r w:rsidR="00A6291C">
        <w:t xml:space="preserve"> </w:t>
      </w:r>
      <w:r w:rsidR="00A10143">
        <w:t>hun forklarer de manglende muligh</w:t>
      </w:r>
      <w:r w:rsidR="00A10143">
        <w:t>e</w:t>
      </w:r>
      <w:r w:rsidR="00A10143">
        <w:t>der for at anbringe et barn med, at hun ikke finder anb</w:t>
      </w:r>
      <w:r w:rsidR="007416A4">
        <w:t>ringelse positivt. Herved kan hun opnå ko</w:t>
      </w:r>
      <w:r w:rsidR="007416A4">
        <w:t>m</w:t>
      </w:r>
      <w:r w:rsidR="007416A4">
        <w:t>ponentiel harmoni i sin holdning</w:t>
      </w:r>
      <w:r w:rsidR="006015DF">
        <w:t xml:space="preserve"> og derved undgå den </w:t>
      </w:r>
      <w:r w:rsidR="006015DF" w:rsidRPr="00A51D20">
        <w:t>spændingstilstand</w:t>
      </w:r>
      <w:r w:rsidR="006015DF">
        <w:t>,</w:t>
      </w:r>
      <w:r w:rsidR="00993ACC">
        <w:t xml:space="preserve"> som opstår ved disharm</w:t>
      </w:r>
      <w:r w:rsidR="00993ACC">
        <w:t>o</w:t>
      </w:r>
      <w:r w:rsidR="00993ACC">
        <w:t>ni</w:t>
      </w:r>
      <w:r w:rsidR="0073435D">
        <w:t xml:space="preserve"> </w:t>
      </w:r>
      <w:r w:rsidR="00DD6CB7" w:rsidRPr="00DD6CB7">
        <w:t>(Katzenelson, 2003:159)</w:t>
      </w:r>
      <w:r w:rsidR="007416A4">
        <w:t xml:space="preserve">, idet den trufne beslutning ikke går imod hendes faglige vurdering. </w:t>
      </w:r>
      <w:r w:rsidR="00374D7F">
        <w:t>Den</w:t>
      </w:r>
      <w:r w:rsidR="008919E5">
        <w:t xml:space="preserve"> </w:t>
      </w:r>
      <w:r w:rsidR="008919E5">
        <w:lastRenderedPageBreak/>
        <w:t xml:space="preserve">positive forklaring mindsker det affektive ubehag, der ellers kan opstå ved at handle imod sin </w:t>
      </w:r>
      <w:r w:rsidR="00F818B1">
        <w:t>egen holdning (ibid.</w:t>
      </w:r>
      <w:r w:rsidR="008919E5">
        <w:t>:160).</w:t>
      </w:r>
      <w:r w:rsidR="0043575A">
        <w:t xml:space="preserve"> </w:t>
      </w:r>
      <w:r w:rsidR="00E35075">
        <w:t xml:space="preserve">Såfremt den manglende harmoni </w:t>
      </w:r>
      <w:r w:rsidR="00E35075" w:rsidRPr="00AE7FB4">
        <w:t>mellem sagens alvor og informantens hol</w:t>
      </w:r>
      <w:r w:rsidR="00E35075" w:rsidRPr="00AE7FB4">
        <w:t>d</w:t>
      </w:r>
      <w:r w:rsidR="00E35075" w:rsidRPr="00AE7FB4">
        <w:t>ning til handling</w:t>
      </w:r>
      <w:r w:rsidR="00B41E10" w:rsidRPr="00AE7FB4">
        <w:t xml:space="preserve"> skyldes doxa, ligger det implicit heri, at i</w:t>
      </w:r>
      <w:r w:rsidR="00E35075" w:rsidRPr="00AE7FB4">
        <w:t xml:space="preserve">nformanten ikke opfatter </w:t>
      </w:r>
      <w:r w:rsidR="00C1061B">
        <w:t xml:space="preserve">driftsdirektørens handlinger som værende </w:t>
      </w:r>
      <w:r w:rsidR="00E35075" w:rsidRPr="004F56D6">
        <w:t>illegitim</w:t>
      </w:r>
      <w:r w:rsidR="00C1061B">
        <w:t>e</w:t>
      </w:r>
      <w:r w:rsidR="00E35075" w:rsidRPr="004F56D6">
        <w:t xml:space="preserve">. </w:t>
      </w:r>
      <w:r w:rsidR="00A57C63" w:rsidRPr="004F56D6">
        <w:t>Som nævnt tidligere, så</w:t>
      </w:r>
      <w:r w:rsidR="00E35075" w:rsidRPr="004F56D6">
        <w:t xml:space="preserve"> forstod </w:t>
      </w:r>
      <w:r w:rsidR="00E35075" w:rsidRPr="004F56D6">
        <w:rPr>
          <w:lang w:eastAsia="en-US"/>
        </w:rPr>
        <w:t>Bourdieu staten som værende altdominerende og indgribende i menneskets perception (</w:t>
      </w:r>
      <w:r w:rsidR="00D81A89">
        <w:rPr>
          <w:lang w:eastAsia="en-US"/>
        </w:rPr>
        <w:t xml:space="preserve">Bourdieu &amp; </w:t>
      </w:r>
      <w:proofErr w:type="spellStart"/>
      <w:r w:rsidR="00D81A89">
        <w:rPr>
          <w:lang w:eastAsia="en-US"/>
        </w:rPr>
        <w:t>Wacquant</w:t>
      </w:r>
      <w:proofErr w:type="spellEnd"/>
      <w:r w:rsidR="00D81A89">
        <w:rPr>
          <w:lang w:eastAsia="en-US"/>
        </w:rPr>
        <w:t>, 1996</w:t>
      </w:r>
      <w:r w:rsidR="00E35075" w:rsidRPr="004F56D6">
        <w:rPr>
          <w:lang w:eastAsia="en-US"/>
        </w:rPr>
        <w:t>:97). I denne</w:t>
      </w:r>
      <w:r w:rsidR="00A57C63" w:rsidRPr="004F56D6">
        <w:rPr>
          <w:lang w:eastAsia="en-US"/>
        </w:rPr>
        <w:t xml:space="preserve"> konkrete</w:t>
      </w:r>
      <w:r w:rsidR="00E35075" w:rsidRPr="004F56D6">
        <w:rPr>
          <w:lang w:eastAsia="en-US"/>
        </w:rPr>
        <w:t xml:space="preserve"> situation kan det siges at gælde den måde, hvorpå informanten forstår begrebet hierarki. Hun har lært, at hierarkiet indebærer et over- og underordnedes forhold, og hun lader sig derfor u</w:t>
      </w:r>
      <w:r w:rsidR="00E35075" w:rsidRPr="004F56D6">
        <w:rPr>
          <w:lang w:eastAsia="en-US"/>
        </w:rPr>
        <w:t>n</w:t>
      </w:r>
      <w:r w:rsidR="00E35075" w:rsidRPr="004F56D6">
        <w:rPr>
          <w:lang w:eastAsia="en-US"/>
        </w:rPr>
        <w:t>dertrykke af overordnede helt naturligt uden at stille spørgsmålstegn ved, hvorvidt den overordn</w:t>
      </w:r>
      <w:r w:rsidR="00E35075" w:rsidRPr="004F56D6">
        <w:rPr>
          <w:lang w:eastAsia="en-US"/>
        </w:rPr>
        <w:t>e</w:t>
      </w:r>
      <w:r w:rsidR="00160DAA">
        <w:rPr>
          <w:lang w:eastAsia="en-US"/>
        </w:rPr>
        <w:t>des handling strider imod juridisk</w:t>
      </w:r>
      <w:r w:rsidR="00E35075" w:rsidRPr="004F56D6">
        <w:rPr>
          <w:lang w:eastAsia="en-US"/>
        </w:rPr>
        <w:t xml:space="preserve"> og </w:t>
      </w:r>
      <w:r w:rsidR="00A57C63" w:rsidRPr="004F56D6">
        <w:rPr>
          <w:lang w:eastAsia="en-US"/>
        </w:rPr>
        <w:t>social</w:t>
      </w:r>
      <w:r w:rsidR="00E35075" w:rsidRPr="004F56D6">
        <w:rPr>
          <w:lang w:eastAsia="en-US"/>
        </w:rPr>
        <w:t>faglig viden. Den symbolske vold sætter sig således igennem, netop fordi den er symbolsk og derfor ikke opfattes som væ</w:t>
      </w:r>
      <w:r w:rsidR="0051710B" w:rsidRPr="004F56D6">
        <w:rPr>
          <w:lang w:eastAsia="en-US"/>
        </w:rPr>
        <w:t>rende vold, og i</w:t>
      </w:r>
      <w:r w:rsidR="00E35075" w:rsidRPr="004F56D6">
        <w:rPr>
          <w:lang w:eastAsia="en-US"/>
        </w:rPr>
        <w:t>nformanten forsøger ikke at bryde med doxa og den symbolske vold, idet hun</w:t>
      </w:r>
      <w:r w:rsidR="000C2809" w:rsidRPr="004F56D6">
        <w:rPr>
          <w:lang w:eastAsia="en-US"/>
        </w:rPr>
        <w:t xml:space="preserve"> </w:t>
      </w:r>
      <w:r w:rsidR="00E35075" w:rsidRPr="004F56D6">
        <w:rPr>
          <w:lang w:eastAsia="en-US"/>
        </w:rPr>
        <w:t xml:space="preserve">handler </w:t>
      </w:r>
      <w:proofErr w:type="spellStart"/>
      <w:r w:rsidR="00E35075" w:rsidRPr="004F56D6">
        <w:rPr>
          <w:lang w:eastAsia="en-US"/>
        </w:rPr>
        <w:t>før-refleksivt</w:t>
      </w:r>
      <w:proofErr w:type="spellEnd"/>
      <w:r w:rsidR="00E35075" w:rsidRPr="004F56D6">
        <w:rPr>
          <w:lang w:eastAsia="en-US"/>
        </w:rPr>
        <w:t xml:space="preserve"> og ubevidst. </w:t>
      </w:r>
    </w:p>
    <w:p w:rsidR="00341044" w:rsidRPr="001F1E46" w:rsidRDefault="00341044" w:rsidP="00FD32F1">
      <w:pPr>
        <w:spacing w:line="360" w:lineRule="auto"/>
        <w:rPr>
          <w:highlight w:val="yellow"/>
          <w:lang w:eastAsia="en-US"/>
        </w:rPr>
      </w:pPr>
    </w:p>
    <w:p w:rsidR="00341044" w:rsidRPr="001F1E46" w:rsidRDefault="00E8511F" w:rsidP="00FD32F1">
      <w:pPr>
        <w:spacing w:line="360" w:lineRule="auto"/>
        <w:rPr>
          <w:highlight w:val="yellow"/>
        </w:rPr>
      </w:pPr>
      <w:r w:rsidRPr="00091170">
        <w:t>Eftersom informant A ikke foreslår at handle via whistleblowing, stilles hun spørgsmålet om, hvem der bør sige stop</w:t>
      </w:r>
      <w:r w:rsidR="00091170">
        <w:t xml:space="preserve"> og kæmpe for barnets tarv</w:t>
      </w:r>
      <w:r w:rsidRPr="00091170">
        <w:t>, når behandlingen ikke er tilstrækkelig. Info</w:t>
      </w:r>
      <w:r w:rsidR="008C5FE2">
        <w:t>rmanten giver</w:t>
      </w:r>
      <w:r w:rsidR="00322C11">
        <w:t xml:space="preserve"> udtryk for,</w:t>
      </w:r>
      <w:r w:rsidR="00341044" w:rsidRPr="00091170">
        <w:t xml:space="preserve"> det er de samarbejdspartnere, som arbejder med familien i hjem</w:t>
      </w:r>
      <w:r w:rsidRPr="00091170">
        <w:t>met, der skal sige stop</w:t>
      </w:r>
      <w:r w:rsidR="00341044" w:rsidRPr="00091170">
        <w:t xml:space="preserve">. Det kan man som socialrådgiver ikke gøre, mener hun, før man modtager informationer fra fx en familiebehandler, idet denne er tættere på familien end rådgiveren selv. </w:t>
      </w:r>
      <w:r w:rsidR="008C5FE2">
        <w:t>Denne udtalelse er int</w:t>
      </w:r>
      <w:r w:rsidR="008C5FE2">
        <w:t>e</w:t>
      </w:r>
      <w:r w:rsidR="008C5FE2">
        <w:t>ressant</w:t>
      </w:r>
      <w:r w:rsidRPr="00091170">
        <w:t>, da det netop f</w:t>
      </w:r>
      <w:r w:rsidR="00341044" w:rsidRPr="00091170">
        <w:t>remgår</w:t>
      </w:r>
      <w:r w:rsidRPr="00091170">
        <w:t xml:space="preserve"> af</w:t>
      </w:r>
      <w:r w:rsidR="00341044" w:rsidRPr="00091170">
        <w:t xml:space="preserve"> fase 1, at de tværfaglige samarbejdsparter har sagt fra over</w:t>
      </w:r>
      <w:r w:rsidR="0083789B">
        <w:t xml:space="preserve"> </w:t>
      </w:r>
      <w:r w:rsidR="00341044" w:rsidRPr="00091170">
        <w:t>for den hidtidige lokale indsats. Alligevel foreslår informant A ikke, at vig</w:t>
      </w:r>
      <w:r w:rsidR="0083789B">
        <w:t>netsocialrådgiveren</w:t>
      </w:r>
      <w:r w:rsidR="00341044" w:rsidRPr="00091170">
        <w:t xml:space="preserve"> og </w:t>
      </w:r>
      <w:r w:rsidR="0083789B">
        <w:t>-</w:t>
      </w:r>
      <w:r w:rsidR="00341044" w:rsidRPr="00091170">
        <w:t>koordinatoren skal ytre sig og sige stop</w:t>
      </w:r>
      <w:r w:rsidR="008C5FE2">
        <w:t>.</w:t>
      </w:r>
      <w:r w:rsidR="00341044" w:rsidRPr="00091170">
        <w:t xml:space="preserve"> Informanten </w:t>
      </w:r>
      <w:r w:rsidR="00164749">
        <w:t>konkretiserer efterfølgende, hvad der skal til, før hun vil sige stop</w:t>
      </w:r>
      <w:r w:rsidR="00341044" w:rsidRPr="00091170">
        <w:t xml:space="preserve">: ”… </w:t>
      </w:r>
      <w:r w:rsidR="00341044" w:rsidRPr="00091170">
        <w:rPr>
          <w:i/>
          <w:iCs/>
        </w:rPr>
        <w:t>hvis der er for mange ting, der (…) er omkring et barn, hvor de [sama</w:t>
      </w:r>
      <w:r w:rsidR="00341044" w:rsidRPr="00091170">
        <w:rPr>
          <w:i/>
          <w:iCs/>
        </w:rPr>
        <w:t>r</w:t>
      </w:r>
      <w:r w:rsidR="00341044" w:rsidRPr="00091170">
        <w:rPr>
          <w:i/>
          <w:iCs/>
        </w:rPr>
        <w:t>bejdspartnerne, red.] beskriver et barn, som havende en ikke-positiv udvikling, så vil jeg sige stop som familierådgiver</w:t>
      </w:r>
      <w:r w:rsidR="00341044" w:rsidRPr="00091170">
        <w:t xml:space="preserve">”. </w:t>
      </w:r>
      <w:r w:rsidR="00A029F4">
        <w:t xml:space="preserve">På trods af denne konkretisering </w:t>
      </w:r>
      <w:r w:rsidR="00341044" w:rsidRPr="00091170">
        <w:t>opfordrer hun ikke vignetsocialrådgi</w:t>
      </w:r>
      <w:r w:rsidR="00A82FBF">
        <w:t>veren</w:t>
      </w:r>
      <w:r w:rsidR="00341044" w:rsidRPr="00091170">
        <w:t xml:space="preserve"> og </w:t>
      </w:r>
      <w:r w:rsidR="00B919F9">
        <w:t>-</w:t>
      </w:r>
      <w:r w:rsidR="00341044" w:rsidRPr="00091170">
        <w:t xml:space="preserve">koordinatoren til at sige stop, selvom de netop har modtaget informationer om, at den hidtidige lokale løsning ikke længere er tilstrækkelig. </w:t>
      </w:r>
      <w:r w:rsidR="00954103">
        <w:t>Jo længere vi kommer ind i interviewet, des mere di</w:t>
      </w:r>
      <w:r w:rsidR="00954103">
        <w:t>s</w:t>
      </w:r>
      <w:r w:rsidR="00954103">
        <w:t>harmoni ses der at være</w:t>
      </w:r>
      <w:r w:rsidR="00341044" w:rsidRPr="00954103">
        <w:t xml:space="preserve"> i informant A’s holdning, da de</w:t>
      </w:r>
      <w:r w:rsidR="00954103">
        <w:t>n</w:t>
      </w:r>
      <w:r w:rsidR="00341044" w:rsidRPr="00954103">
        <w:t xml:space="preserve"> kognitive og konative komponen</w:t>
      </w:r>
      <w:r w:rsidR="00954103">
        <w:t>t</w:t>
      </w:r>
      <w:r w:rsidR="00341044" w:rsidRPr="00954103">
        <w:t xml:space="preserve"> diverg</w:t>
      </w:r>
      <w:r w:rsidR="00341044" w:rsidRPr="00954103">
        <w:t>e</w:t>
      </w:r>
      <w:r w:rsidR="00F01E16">
        <w:t xml:space="preserve">rer. </w:t>
      </w:r>
      <w:r w:rsidR="00341044" w:rsidRPr="0003257D">
        <w:t xml:space="preserve">Fagligt set er </w:t>
      </w:r>
      <w:r w:rsidR="00F01E16">
        <w:t xml:space="preserve">hun </w:t>
      </w:r>
      <w:r w:rsidR="00341044" w:rsidRPr="0003257D">
        <w:t>af den holdning, at hun vil sige stop, når behandlingen af barnet ikke er ti</w:t>
      </w:r>
      <w:r w:rsidR="00341044" w:rsidRPr="0003257D">
        <w:t>l</w:t>
      </w:r>
      <w:r w:rsidR="00341044" w:rsidRPr="0003257D">
        <w:t>strække</w:t>
      </w:r>
      <w:r w:rsidR="00F01E16">
        <w:t>lig, hvilket</w:t>
      </w:r>
      <w:r w:rsidR="00341044" w:rsidRPr="0003257D">
        <w:t xml:space="preserve"> kan forestilles at være en del af den italesatte praksis på feltet, i og me</w:t>
      </w:r>
      <w:r w:rsidR="00F01E16">
        <w:t>d</w:t>
      </w:r>
      <w:r w:rsidR="00341044" w:rsidRPr="0003257D">
        <w:t xml:space="preserve"> </w:t>
      </w:r>
      <w:r w:rsidR="00F01E16">
        <w:t>at se</w:t>
      </w:r>
      <w:r w:rsidR="00F01E16">
        <w:t>r</w:t>
      </w:r>
      <w:r w:rsidR="00F01E16">
        <w:t>viceloven t</w:t>
      </w:r>
      <w:r w:rsidR="00341044" w:rsidRPr="0003257D">
        <w:t xml:space="preserve">ydeligt </w:t>
      </w:r>
      <w:r w:rsidR="00F01E16">
        <w:t>fremhæver, at foranstaltninger skal iværksættes ud fra barnets bedste</w:t>
      </w:r>
      <w:r w:rsidR="00F84A91">
        <w:t>. Men på trods heraf</w:t>
      </w:r>
      <w:r w:rsidR="00341044" w:rsidRPr="0003257D">
        <w:t xml:space="preserve"> er der disharmoni mel</w:t>
      </w:r>
      <w:r w:rsidR="00954103" w:rsidRPr="0003257D">
        <w:t>lem</w:t>
      </w:r>
      <w:r w:rsidR="00341044" w:rsidRPr="0003257D">
        <w:t xml:space="preserve"> komponentern</w:t>
      </w:r>
      <w:r w:rsidR="00954103" w:rsidRPr="0003257D">
        <w:t>e</w:t>
      </w:r>
      <w:r w:rsidR="00341044" w:rsidRPr="0003257D">
        <w:t>, idet informanten ikke foreslår at handle, som hun netop har givet udtryk for</w:t>
      </w:r>
      <w:r w:rsidR="00E576AE" w:rsidRPr="0003257D">
        <w:t>,</w:t>
      </w:r>
      <w:r w:rsidR="00341044" w:rsidRPr="0003257D">
        <w:t xml:space="preserve"> at</w:t>
      </w:r>
      <w:r w:rsidR="00E576AE" w:rsidRPr="0003257D">
        <w:t xml:space="preserve"> hun</w:t>
      </w:r>
      <w:r w:rsidR="00341044" w:rsidRPr="0003257D">
        <w:t xml:space="preserve"> ville. </w:t>
      </w:r>
      <w:r w:rsidR="00341044" w:rsidRPr="00E97C52">
        <w:t xml:space="preserve">Ifølge Bourdieu er det </w:t>
      </w:r>
      <w:r w:rsidR="004565C3" w:rsidRPr="00E97C52">
        <w:t>habitus</w:t>
      </w:r>
      <w:r w:rsidR="00341044" w:rsidRPr="00E97C52">
        <w:rPr>
          <w:lang w:eastAsia="en-US"/>
        </w:rPr>
        <w:t>, der i situationen afgør, hvad der er gode henholdsvis dårlige argumen</w:t>
      </w:r>
      <w:r w:rsidR="00954103" w:rsidRPr="00E97C52">
        <w:rPr>
          <w:lang w:eastAsia="en-US"/>
        </w:rPr>
        <w:t>ter</w:t>
      </w:r>
      <w:r w:rsidR="00700A9B" w:rsidRPr="00E97C52">
        <w:rPr>
          <w:lang w:eastAsia="en-US"/>
        </w:rPr>
        <w:t xml:space="preserve"> (</w:t>
      </w:r>
      <w:r w:rsidR="007760B0">
        <w:rPr>
          <w:lang w:eastAsia="en-US"/>
        </w:rPr>
        <w:t>Bourdieu, 1997</w:t>
      </w:r>
      <w:r w:rsidR="004565C3" w:rsidRPr="00E97C52">
        <w:rPr>
          <w:lang w:eastAsia="en-US"/>
        </w:rPr>
        <w:t>:24</w:t>
      </w:r>
      <w:r w:rsidR="00700A9B" w:rsidRPr="00E97C52">
        <w:rPr>
          <w:lang w:eastAsia="en-US"/>
        </w:rPr>
        <w:t>)</w:t>
      </w:r>
      <w:r w:rsidR="00341044" w:rsidRPr="00E97C52">
        <w:rPr>
          <w:lang w:eastAsia="en-US"/>
        </w:rPr>
        <w:t>.</w:t>
      </w:r>
      <w:r w:rsidR="00341044" w:rsidRPr="0003257D">
        <w:rPr>
          <w:lang w:eastAsia="en-US"/>
        </w:rPr>
        <w:t xml:space="preserve"> </w:t>
      </w:r>
      <w:r w:rsidR="00E576AE" w:rsidRPr="0003257D">
        <w:rPr>
          <w:lang w:eastAsia="en-US"/>
        </w:rPr>
        <w:t>Således</w:t>
      </w:r>
      <w:r w:rsidR="00341044" w:rsidRPr="0003257D">
        <w:rPr>
          <w:lang w:eastAsia="en-US"/>
        </w:rPr>
        <w:t xml:space="preserve"> kan det være </w:t>
      </w:r>
      <w:r w:rsidR="00E538B9">
        <w:rPr>
          <w:lang w:eastAsia="en-US"/>
        </w:rPr>
        <w:t xml:space="preserve">så dybt </w:t>
      </w:r>
      <w:r w:rsidR="00E538B9">
        <w:rPr>
          <w:lang w:eastAsia="en-US"/>
        </w:rPr>
        <w:lastRenderedPageBreak/>
        <w:t xml:space="preserve">internaliseret i informant A, </w:t>
      </w:r>
      <w:r w:rsidR="00341044" w:rsidRPr="0003257D">
        <w:rPr>
          <w:lang w:eastAsia="en-US"/>
        </w:rPr>
        <w:t>at man ikke agerer whistleblower</w:t>
      </w:r>
      <w:r w:rsidR="00B919F9">
        <w:rPr>
          <w:lang w:eastAsia="en-US"/>
        </w:rPr>
        <w:t>,</w:t>
      </w:r>
      <w:r w:rsidR="00341044" w:rsidRPr="0003257D">
        <w:rPr>
          <w:lang w:eastAsia="en-US"/>
        </w:rPr>
        <w:t xml:space="preserve"> uanset hvilken situation, man står i</w:t>
      </w:r>
      <w:r w:rsidR="00B919F9">
        <w:rPr>
          <w:lang w:eastAsia="en-US"/>
        </w:rPr>
        <w:t>. D</w:t>
      </w:r>
      <w:r w:rsidR="00341044" w:rsidRPr="0003257D">
        <w:rPr>
          <w:lang w:eastAsia="en-US"/>
        </w:rPr>
        <w:t>et kan begrunde, hvorfor informanten ikke handler og siger stop</w:t>
      </w:r>
      <w:r w:rsidR="00705939" w:rsidRPr="0003257D">
        <w:rPr>
          <w:lang w:eastAsia="en-US"/>
        </w:rPr>
        <w:t xml:space="preserve">. Informantens holdning </w:t>
      </w:r>
      <w:r w:rsidR="005D0A70">
        <w:rPr>
          <w:lang w:eastAsia="en-US"/>
        </w:rPr>
        <w:t xml:space="preserve">fremstår umiddelbar og resolut. Hun reflekterer ikke over den og er ikke bevidst om den, </w:t>
      </w:r>
      <w:r w:rsidR="00705939" w:rsidRPr="0003257D">
        <w:rPr>
          <w:lang w:eastAsia="en-US"/>
        </w:rPr>
        <w:t>idet hun handler i mod</w:t>
      </w:r>
      <w:r w:rsidR="00954103" w:rsidRPr="0003257D">
        <w:rPr>
          <w:lang w:eastAsia="en-US"/>
        </w:rPr>
        <w:t>strid med sin</w:t>
      </w:r>
      <w:r w:rsidR="00705939" w:rsidRPr="0003257D">
        <w:rPr>
          <w:lang w:eastAsia="en-US"/>
        </w:rPr>
        <w:t xml:space="preserve"> argumentation, hvorfor holdningens styrke og dermed den prediktive t</w:t>
      </w:r>
      <w:r w:rsidR="009A003A" w:rsidRPr="0003257D">
        <w:rPr>
          <w:lang w:eastAsia="en-US"/>
        </w:rPr>
        <w:t>roværdi</w:t>
      </w:r>
      <w:r w:rsidR="009A003A" w:rsidRPr="0003257D">
        <w:rPr>
          <w:lang w:eastAsia="en-US"/>
        </w:rPr>
        <w:t>g</w:t>
      </w:r>
      <w:r w:rsidR="009A003A" w:rsidRPr="0003257D">
        <w:rPr>
          <w:lang w:eastAsia="en-US"/>
        </w:rPr>
        <w:t xml:space="preserve">hed synes at være </w:t>
      </w:r>
      <w:r w:rsidR="00705939" w:rsidRPr="0003257D">
        <w:rPr>
          <w:lang w:eastAsia="en-US"/>
        </w:rPr>
        <w:t>svag.</w:t>
      </w:r>
    </w:p>
    <w:p w:rsidR="00341044" w:rsidRPr="001F1E46" w:rsidRDefault="00341044" w:rsidP="00FD32F1">
      <w:pPr>
        <w:spacing w:line="360" w:lineRule="auto"/>
        <w:rPr>
          <w:highlight w:val="yellow"/>
        </w:rPr>
      </w:pPr>
    </w:p>
    <w:p w:rsidR="00341044" w:rsidRPr="00F62445" w:rsidRDefault="00341044" w:rsidP="00FD32F1">
      <w:pPr>
        <w:spacing w:line="360" w:lineRule="auto"/>
        <w:rPr>
          <w:b/>
          <w:bCs/>
        </w:rPr>
      </w:pPr>
      <w:r w:rsidRPr="00F62445">
        <w:rPr>
          <w:b/>
          <w:bCs/>
        </w:rPr>
        <w:t>At ytre sig til den nærmeste leder</w:t>
      </w:r>
    </w:p>
    <w:p w:rsidR="005B1584" w:rsidRDefault="00341044" w:rsidP="00FD32F1">
      <w:pPr>
        <w:spacing w:line="360" w:lineRule="auto"/>
      </w:pPr>
      <w:r w:rsidRPr="00F62445">
        <w:t>Det fremgår af interviewet med informant B, at stod hun selv i den situation, som vignetsocialrå</w:t>
      </w:r>
      <w:r w:rsidRPr="00F62445">
        <w:t>d</w:t>
      </w:r>
      <w:r w:rsidRPr="00F62445">
        <w:t xml:space="preserve">giveren står i, så ville hun fremlægge sin vurdering af sagen overfor sin nærmeste leder – at hun vurderer, det er noget helt andet, der </w:t>
      </w:r>
      <w:r w:rsidR="00E41E89">
        <w:t>skal til for at hjælpe familien</w:t>
      </w:r>
      <w:r w:rsidRPr="00F62445">
        <w:t xml:space="preserve"> end den beslutning</w:t>
      </w:r>
      <w:r w:rsidR="00E41E89">
        <w:t>,</w:t>
      </w:r>
      <w:r w:rsidRPr="00F62445">
        <w:t xml:space="preserve"> der er truffet af den administrative og politiske ledelse. </w:t>
      </w:r>
      <w:r w:rsidR="00555B88">
        <w:t>Holdningen til at ytre sig internt til sin leder begrundes i</w:t>
      </w:r>
      <w:r w:rsidRPr="00F62445">
        <w:t xml:space="preserve"> viden om barnets behov og dermed den kognitive komponent af holdningsbegrebet. </w:t>
      </w:r>
      <w:r w:rsidR="003A0423">
        <w:t>Denne komp</w:t>
      </w:r>
      <w:r w:rsidR="003A0423">
        <w:t>o</w:t>
      </w:r>
      <w:r w:rsidR="003A0423">
        <w:t>nent er i harmoni med både den affektive og konative komponent, hvorfor der ses at være komp</w:t>
      </w:r>
      <w:r w:rsidR="003A0423">
        <w:t>o</w:t>
      </w:r>
      <w:r w:rsidR="003A0423">
        <w:t xml:space="preserve">nentiel harmoni i holdningen. </w:t>
      </w:r>
    </w:p>
    <w:p w:rsidR="00341044" w:rsidRDefault="00341044" w:rsidP="00FD32F1">
      <w:pPr>
        <w:spacing w:line="360" w:lineRule="auto"/>
      </w:pPr>
      <w:r w:rsidRPr="00F62445">
        <w:t>Efter at ha</w:t>
      </w:r>
      <w:r w:rsidR="00E41E89">
        <w:t>ve fremlagt sagen for sin leder</w:t>
      </w:r>
      <w:r w:rsidRPr="00F62445">
        <w:t xml:space="preserve"> ville informanten lade sig vejlede af lederen til, hvad der nu var muligt at gøre. Såfremt hun ville få den besked af sin leder, at der ikke er mere at gøre, u</w:t>
      </w:r>
      <w:r w:rsidRPr="00F62445">
        <w:t>d</w:t>
      </w:r>
      <w:r w:rsidRPr="00F62445">
        <w:t>trykker hun: ”</w:t>
      </w:r>
      <w:r w:rsidRPr="00F62445">
        <w:rPr>
          <w:i/>
          <w:iCs/>
        </w:rPr>
        <w:t>Jamen, så må jeg også bare rette mig efter det</w:t>
      </w:r>
      <w:r w:rsidRPr="00F62445">
        <w:t>”. Det opfattes af informanten som v</w:t>
      </w:r>
      <w:r w:rsidRPr="00F62445">
        <w:t>æ</w:t>
      </w:r>
      <w:r w:rsidRPr="00F62445">
        <w:t>rende helt naturligt, at hun skal tage lederens ord til efterretning og rette sig herefter, selvom afg</w:t>
      </w:r>
      <w:r w:rsidRPr="00F62445">
        <w:t>ø</w:t>
      </w:r>
      <w:r w:rsidRPr="00F62445">
        <w:t xml:space="preserve">relsen hviler på et ulovligt grundlag. Som Bourdieu ville udtrykke det, opfatter </w:t>
      </w:r>
      <w:r w:rsidR="005B1584">
        <w:t xml:space="preserve">heller ikke denne informant </w:t>
      </w:r>
      <w:r w:rsidR="003A0423">
        <w:t>lederens symbolske</w:t>
      </w:r>
      <w:r w:rsidRPr="00F62445">
        <w:t xml:space="preserve"> vold som værende vold men derimod som værende legitim, på trod</w:t>
      </w:r>
      <w:r w:rsidR="00946802">
        <w:t>s af, hun er velvidende om,</w:t>
      </w:r>
      <w:r w:rsidRPr="00F62445">
        <w:t xml:space="preserve"> sagsbehandlingen er ulovlig og fagligt uforsvar</w:t>
      </w:r>
      <w:r w:rsidR="00523FDE">
        <w:t>lig. Informanten har</w:t>
      </w:r>
      <w:r w:rsidRPr="00F62445">
        <w:t xml:space="preserve"> ikke forståelse for den </w:t>
      </w:r>
      <w:r w:rsidR="00177733">
        <w:t xml:space="preserve">beslutning, der træffes, og </w:t>
      </w:r>
      <w:r w:rsidRPr="00F62445">
        <w:t>udtrykker i den forbindelse</w:t>
      </w:r>
      <w:r w:rsidR="00177733">
        <w:t xml:space="preserve">, at vignetsocialrådgiverens </w:t>
      </w:r>
      <w:r w:rsidR="00926B52">
        <w:t xml:space="preserve">socialfaglige </w:t>
      </w:r>
      <w:r w:rsidR="00177733">
        <w:t>vurdering</w:t>
      </w:r>
      <w:r w:rsidR="00926B52">
        <w:t xml:space="preserve"> overhøres</w:t>
      </w:r>
      <w:r w:rsidR="00D86876">
        <w:t>,</w:t>
      </w:r>
      <w:r w:rsidR="00926B52">
        <w:t xml:space="preserve"> og bliver</w:t>
      </w:r>
      <w:r w:rsidR="00177733">
        <w:t xml:space="preserve"> ikke betragte</w:t>
      </w:r>
      <w:r w:rsidR="00926B52">
        <w:t>t</w:t>
      </w:r>
      <w:r w:rsidR="00177733">
        <w:t xml:space="preserve"> som værende god nok.</w:t>
      </w:r>
      <w:r w:rsidRPr="00F62445">
        <w:t xml:space="preserve"> Hu</w:t>
      </w:r>
      <w:r w:rsidR="004E5931">
        <w:t>n giver allig</w:t>
      </w:r>
      <w:r w:rsidR="004E5931">
        <w:t>e</w:t>
      </w:r>
      <w:r w:rsidR="004E5931">
        <w:t>vel udtryk for,</w:t>
      </w:r>
      <w:r w:rsidRPr="00F62445">
        <w:t xml:space="preserve"> såfremt ledelsen finder, at det er en dårlig idé at gå videre med ytringen, at hun i så fald vil rette sig efter ledelsens anbefalinger og s</w:t>
      </w:r>
      <w:r w:rsidR="004E5931">
        <w:t xml:space="preserve">toppe. Til det tilføjer hun, </w:t>
      </w:r>
      <w:r w:rsidRPr="00F62445">
        <w:t>det vil være: ”</w:t>
      </w:r>
      <w:r w:rsidRPr="00F62445">
        <w:rPr>
          <w:i/>
          <w:iCs/>
        </w:rPr>
        <w:t>Sideløbe</w:t>
      </w:r>
      <w:r w:rsidRPr="00F62445">
        <w:rPr>
          <w:i/>
          <w:iCs/>
        </w:rPr>
        <w:t>n</w:t>
      </w:r>
      <w:r w:rsidRPr="00F62445">
        <w:rPr>
          <w:i/>
          <w:iCs/>
        </w:rPr>
        <w:t>de med en frustration over, at ens vurdering ikke bliver hørt</w:t>
      </w:r>
      <w:r w:rsidRPr="00F62445">
        <w:t>”. Informantens holdning</w:t>
      </w:r>
      <w:r w:rsidR="001E508B">
        <w:t xml:space="preserve"> til at ytre sig</w:t>
      </w:r>
      <w:r w:rsidR="00424000">
        <w:t xml:space="preserve"> eksternt</w:t>
      </w:r>
      <w:r w:rsidR="001E508B">
        <w:t xml:space="preserve"> på trods af lederens anbefalinger</w:t>
      </w:r>
      <w:r w:rsidRPr="00F62445">
        <w:t xml:space="preserve"> er altså præget af disharmoni mellem den konative</w:t>
      </w:r>
      <w:r w:rsidR="007016BE">
        <w:t xml:space="preserve"> og affektive</w:t>
      </w:r>
      <w:r w:rsidRPr="00F62445">
        <w:t xml:space="preserve"> komponent,</w:t>
      </w:r>
      <w:r w:rsidR="001E508B">
        <w:t xml:space="preserve"> da</w:t>
      </w:r>
      <w:r w:rsidRPr="00F62445">
        <w:t xml:space="preserve"> hun ønsker at handle via whistleblowing, men </w:t>
      </w:r>
      <w:r w:rsidR="00B80999" w:rsidRPr="00F62445">
        <w:t xml:space="preserve">ikke </w:t>
      </w:r>
      <w:r w:rsidRPr="00F62445">
        <w:t>tør</w:t>
      </w:r>
      <w:r w:rsidR="00B80999" w:rsidRPr="00F62445">
        <w:t xml:space="preserve"> </w:t>
      </w:r>
      <w:r w:rsidRPr="00F62445">
        <w:t>gøre det. Tillige er den kognitive komponent disharmonerende med den konative, idet informanten begrunder den ti</w:t>
      </w:r>
      <w:r w:rsidRPr="00F62445">
        <w:t>l</w:t>
      </w:r>
      <w:r w:rsidRPr="00F62445">
        <w:t>rådede ytring med viden om barnets behov for støtte.</w:t>
      </w:r>
      <w:r w:rsidR="001A47AA" w:rsidRPr="00F62445">
        <w:t xml:space="preserve"> Informantens holdning til whistleblowing fremstår som værende stærk, idet den kognitive og affektive komponent harmonerer</w:t>
      </w:r>
      <w:r w:rsidR="00F20C91" w:rsidRPr="00F62445">
        <w:t xml:space="preserve"> og forekommer at være bevidste</w:t>
      </w:r>
      <w:r w:rsidR="001A47AA" w:rsidRPr="00F62445">
        <w:t xml:space="preserve">. Netop den affektive komponent fremgår i forskningen om holdninger at være den </w:t>
      </w:r>
      <w:r w:rsidR="001A47AA" w:rsidRPr="00F62445">
        <w:lastRenderedPageBreak/>
        <w:t>mest dominerende for holdningen i forhold til de konative og kognitive komponenter</w:t>
      </w:r>
      <w:r w:rsidR="002C2072" w:rsidRPr="00F62445">
        <w:t xml:space="preserve"> (</w:t>
      </w:r>
      <w:proofErr w:type="spellStart"/>
      <w:r w:rsidR="002C2072" w:rsidRPr="00F62445">
        <w:t>Katzenelsen</w:t>
      </w:r>
      <w:proofErr w:type="spellEnd"/>
      <w:r w:rsidR="002C2072" w:rsidRPr="00F62445">
        <w:t>, 2003:162)</w:t>
      </w:r>
      <w:r w:rsidR="001A47AA" w:rsidRPr="00F62445">
        <w:t xml:space="preserve">. </w:t>
      </w:r>
      <w:r w:rsidR="002C2072" w:rsidRPr="00F62445">
        <w:t xml:space="preserve">At der ikke ses at være harmoni mellem på den ene side den kognitive og affektive komponent og på den anden side </w:t>
      </w:r>
      <w:r w:rsidR="001A47AA" w:rsidRPr="00F62445">
        <w:t>den konative kompo</w:t>
      </w:r>
      <w:r w:rsidR="002C2072" w:rsidRPr="00F62445">
        <w:t xml:space="preserve">nent, </w:t>
      </w:r>
      <w:r w:rsidR="001A47AA" w:rsidRPr="00F62445">
        <w:t>kan begrundes i den symbolske vold, som informanten ikke</w:t>
      </w:r>
      <w:r w:rsidR="0076608B" w:rsidRPr="00F62445">
        <w:t xml:space="preserve"> forstår som værende vold</w:t>
      </w:r>
      <w:r w:rsidR="005E6D67">
        <w:t>,</w:t>
      </w:r>
      <w:r w:rsidR="0076608B" w:rsidRPr="00F62445">
        <w:t xml:space="preserve"> og</w:t>
      </w:r>
      <w:r w:rsidR="005E6D67">
        <w:t xml:space="preserve"> som hun</w:t>
      </w:r>
      <w:r w:rsidR="0076608B" w:rsidRPr="00F62445">
        <w:t xml:space="preserve"> derfor ikke</w:t>
      </w:r>
      <w:r w:rsidR="001A47AA" w:rsidRPr="00F62445">
        <w:t xml:space="preserve"> handler imod.</w:t>
      </w:r>
      <w:r w:rsidR="00D02EE3" w:rsidRPr="00F62445">
        <w:t xml:space="preserve"> Det kan således argumenteres, at der er tale om en holdning og ikke blot spredte synspunkter</w:t>
      </w:r>
      <w:r w:rsidR="00C56696">
        <w:t xml:space="preserve"> </w:t>
      </w:r>
      <w:r w:rsidR="001D75B2">
        <w:rPr>
          <w:lang w:eastAsia="en-US"/>
        </w:rPr>
        <w:t>(ibid.</w:t>
      </w:r>
      <w:r w:rsidR="00C56696">
        <w:rPr>
          <w:lang w:eastAsia="en-US"/>
        </w:rPr>
        <w:t>:159)</w:t>
      </w:r>
      <w:r w:rsidR="00D02EE3" w:rsidRPr="00F62445">
        <w:t>, idet informanten kan forestilles at ville handle i harmoni med alle tre komponenter, såfremt hun oplever at have mulighed for det.</w:t>
      </w:r>
      <w:r w:rsidR="001A47AA">
        <w:t xml:space="preserve"> </w:t>
      </w:r>
    </w:p>
    <w:p w:rsidR="00341044" w:rsidRDefault="00341044" w:rsidP="00FD32F1">
      <w:pPr>
        <w:spacing w:line="360" w:lineRule="auto"/>
      </w:pPr>
    </w:p>
    <w:p w:rsidR="00341044" w:rsidRPr="00F62445" w:rsidRDefault="00341044" w:rsidP="00FD32F1">
      <w:pPr>
        <w:spacing w:line="360" w:lineRule="auto"/>
        <w:rPr>
          <w:b/>
          <w:bCs/>
        </w:rPr>
      </w:pPr>
      <w:r w:rsidRPr="00F62445">
        <w:rPr>
          <w:b/>
          <w:bCs/>
        </w:rPr>
        <w:t>At ytre sig i journalen</w:t>
      </w:r>
    </w:p>
    <w:p w:rsidR="00341044" w:rsidRDefault="00341044" w:rsidP="00FD32F1">
      <w:pPr>
        <w:spacing w:line="360" w:lineRule="auto"/>
      </w:pPr>
      <w:r w:rsidRPr="00F62445">
        <w:t>Ved læsning af vignetten</w:t>
      </w:r>
      <w:r w:rsidR="0061799D">
        <w:t xml:space="preserve"> vækkes der også hos informant C</w:t>
      </w:r>
      <w:r w:rsidRPr="00F62445">
        <w:t xml:space="preserve"> følelser i form af vrede. Hun har ikke forståelse for den trufne afgørelse: ”</w:t>
      </w:r>
      <w:r w:rsidRPr="00F62445">
        <w:rPr>
          <w:i/>
          <w:iCs/>
        </w:rPr>
        <w:t>Forståelse… ikke hvis det var min sag. Så ville jeg også bl</w:t>
      </w:r>
      <w:r w:rsidR="007E5A38">
        <w:rPr>
          <w:i/>
          <w:iCs/>
        </w:rPr>
        <w:t>ive vred, og jeg ville tænke, at</w:t>
      </w:r>
      <w:r w:rsidRPr="00F62445">
        <w:rPr>
          <w:i/>
          <w:iCs/>
        </w:rPr>
        <w:t xml:space="preserve"> det er ikke i orden</w:t>
      </w:r>
      <w:r w:rsidRPr="00F62445">
        <w:t xml:space="preserve">”. </w:t>
      </w:r>
      <w:r w:rsidR="00A716E5">
        <w:t>Informante</w:t>
      </w:r>
      <w:r w:rsidRPr="00F62445">
        <w:t>n beskriver, at familien skal ind under hu</w:t>
      </w:r>
      <w:r w:rsidR="00C5323D" w:rsidRPr="00F62445">
        <w:t>den, og at hu</w:t>
      </w:r>
      <w:r w:rsidRPr="00F62445">
        <w:t>n skal ken</w:t>
      </w:r>
      <w:r w:rsidR="00C5323D" w:rsidRPr="00F62445">
        <w:t>de den godt, for at hu</w:t>
      </w:r>
      <w:r w:rsidRPr="00F62445">
        <w:t>n kan bli</w:t>
      </w:r>
      <w:r w:rsidR="00C5323D" w:rsidRPr="00F62445">
        <w:t>ve harm over en afgørelse</w:t>
      </w:r>
      <w:r w:rsidRPr="00F62445">
        <w:t>. Ud fra denne udtalelse kan det tolkes, at informantens konative komponent af holdningen til whistleblowing er tæt forbundet med den affektive komponent</w:t>
      </w:r>
      <w:r w:rsidR="00A836A9" w:rsidRPr="00F62445">
        <w:t>, idet den affektive komponent synes at være styrende for informantens handleforestillinger</w:t>
      </w:r>
      <w:r w:rsidR="0061799D">
        <w:t>. Informant C</w:t>
      </w:r>
      <w:r w:rsidR="00750142">
        <w:t xml:space="preserve"> har den holdning</w:t>
      </w:r>
      <w:r w:rsidRPr="00F62445">
        <w:t xml:space="preserve"> i vignettens fase 1, at</w:t>
      </w:r>
      <w:r w:rsidR="00750142">
        <w:t xml:space="preserve"> vignets</w:t>
      </w:r>
      <w:r w:rsidR="00750142">
        <w:t>o</w:t>
      </w:r>
      <w:r w:rsidR="00750142">
        <w:t>cialrådgiveren og -koordinatoren</w:t>
      </w:r>
      <w:r w:rsidRPr="00F62445">
        <w:t xml:space="preserve"> mundtligt skal tydeliggøre det under socialudvalgsmødet og skrif</w:t>
      </w:r>
      <w:r w:rsidRPr="00F62445">
        <w:t>t</w:t>
      </w:r>
      <w:r w:rsidRPr="00F62445">
        <w:t>ligt i familiens journal, at de er uenige i den trufne afgørelse. Det anføres i den forbindelse som</w:t>
      </w:r>
      <w:r w:rsidR="00092FE5" w:rsidRPr="00F62445">
        <w:t xml:space="preserve"> v</w:t>
      </w:r>
      <w:r w:rsidR="00092FE5" w:rsidRPr="00F62445">
        <w:t>æ</w:t>
      </w:r>
      <w:r w:rsidR="00092FE5" w:rsidRPr="00F62445">
        <w:t>rende</w:t>
      </w:r>
      <w:r w:rsidRPr="00F62445">
        <w:t xml:space="preserve"> vigtigt, at den nærmeste leder gøres opmærksom på, hvad der noteres i journalen – denne informant </w:t>
      </w:r>
      <w:r w:rsidR="005405B7">
        <w:t>er særdeles opmærk</w:t>
      </w:r>
      <w:r w:rsidR="0066753D">
        <w:t>som</w:t>
      </w:r>
      <w:r w:rsidR="005405B7">
        <w:t xml:space="preserve"> på, </w:t>
      </w:r>
      <w:r w:rsidRPr="00F62445">
        <w:t>der ikke gås bag ryggen på den nærmeste le</w:t>
      </w:r>
      <w:r w:rsidR="0066753D">
        <w:t>der</w:t>
      </w:r>
      <w:r w:rsidR="00092FE5" w:rsidRPr="00F62445">
        <w:t xml:space="preserve">. </w:t>
      </w:r>
      <w:r w:rsidR="0066753D">
        <w:t>D</w:t>
      </w:r>
      <w:r w:rsidR="00092FE5" w:rsidRPr="00F62445">
        <w:t xml:space="preserve">et tolkes </w:t>
      </w:r>
      <w:r w:rsidR="0066753D">
        <w:t>at</w:t>
      </w:r>
      <w:r w:rsidR="00833C17">
        <w:t xml:space="preserve"> være</w:t>
      </w:r>
      <w:r w:rsidR="0066753D">
        <w:t xml:space="preserve"> </w:t>
      </w:r>
      <w:r w:rsidR="00092FE5" w:rsidRPr="00F62445">
        <w:t>en frygt</w:t>
      </w:r>
      <w:r w:rsidR="0066753D">
        <w:t xml:space="preserve"> for konsekvenser</w:t>
      </w:r>
      <w:r w:rsidR="00092FE5" w:rsidRPr="00F62445">
        <w:t>, der får informante</w:t>
      </w:r>
      <w:r w:rsidR="0066753D">
        <w:t>n</w:t>
      </w:r>
      <w:r w:rsidR="00092FE5" w:rsidRPr="00F62445">
        <w:t xml:space="preserve"> til at påpege vigtigheden af</w:t>
      </w:r>
      <w:r w:rsidR="00D07941" w:rsidRPr="00F62445">
        <w:t xml:space="preserve"> at følge den hiera</w:t>
      </w:r>
      <w:r w:rsidR="00D07941" w:rsidRPr="00F62445">
        <w:t>r</w:t>
      </w:r>
      <w:r w:rsidR="00D07941" w:rsidRPr="00F62445">
        <w:t>kiske orden</w:t>
      </w:r>
      <w:r w:rsidR="00A716E5">
        <w:t>.</w:t>
      </w:r>
      <w:r w:rsidR="000D155F">
        <w:t xml:space="preserve"> </w:t>
      </w:r>
      <w:r w:rsidR="0066753D">
        <w:t>Om dette beskriver Jacobsen og Thorsvik følgende</w:t>
      </w:r>
      <w:r w:rsidR="00D07941" w:rsidRPr="00F62445">
        <w:t>: ”</w:t>
      </w:r>
      <w:r w:rsidR="00D07941" w:rsidRPr="00F62445">
        <w:rPr>
          <w:i/>
          <w:iCs/>
        </w:rPr>
        <w:t>Strukturen virker dermed klart disciplinerende på den enkelte, i den forstand at en ansat lader være med at gøre noget der strider mod strukturen, da man ved at man i så fald vil blive mødt med sanktioner</w:t>
      </w:r>
      <w:r w:rsidR="00D07941" w:rsidRPr="00F62445">
        <w:rPr>
          <w:iCs/>
        </w:rPr>
        <w:t xml:space="preserve">” </w:t>
      </w:r>
      <w:r w:rsidR="00B35D9E">
        <w:t>(</w:t>
      </w:r>
      <w:r w:rsidR="00D07941" w:rsidRPr="00F62445">
        <w:t>2008:153)</w:t>
      </w:r>
      <w:r w:rsidR="00D07941" w:rsidRPr="00F62445">
        <w:rPr>
          <w:iCs/>
        </w:rPr>
        <w:t>. Denne magt, som bevirker, at ansatte handler eller ikke handler på en bestemt måde, fordi de er klar over, at det kan få ubehagelige konsekvenser i fremtiden, kal</w:t>
      </w:r>
      <w:r w:rsidR="00E14D79" w:rsidRPr="00F62445">
        <w:rPr>
          <w:iCs/>
        </w:rPr>
        <w:t>des</w:t>
      </w:r>
      <w:r w:rsidR="00A138A5">
        <w:rPr>
          <w:iCs/>
        </w:rPr>
        <w:t xml:space="preserve"> blandt andet</w:t>
      </w:r>
      <w:r w:rsidR="00E14D79" w:rsidRPr="00F62445">
        <w:rPr>
          <w:iCs/>
        </w:rPr>
        <w:t xml:space="preserve"> for</w:t>
      </w:r>
      <w:r w:rsidR="00D07941" w:rsidRPr="00F62445">
        <w:rPr>
          <w:iCs/>
        </w:rPr>
        <w:t xml:space="preserve"> anticiperet magt. </w:t>
      </w:r>
      <w:r w:rsidR="00D07941" w:rsidRPr="00E2226E">
        <w:rPr>
          <w:iCs/>
        </w:rPr>
        <w:t xml:space="preserve">Den </w:t>
      </w:r>
      <w:r w:rsidR="007139DA" w:rsidRPr="00E2226E">
        <w:rPr>
          <w:iCs/>
        </w:rPr>
        <w:t>kan siges at være ligestillet med</w:t>
      </w:r>
      <w:r w:rsidR="00D07941" w:rsidRPr="00E2226E">
        <w:rPr>
          <w:iCs/>
        </w:rPr>
        <w:t xml:space="preserve"> den symbolske vold,</w:t>
      </w:r>
      <w:r w:rsidR="007139DA" w:rsidRPr="00E2226E">
        <w:rPr>
          <w:iCs/>
        </w:rPr>
        <w:t xml:space="preserve"> idet</w:t>
      </w:r>
      <w:r w:rsidR="00D07941" w:rsidRPr="00E2226E">
        <w:rPr>
          <w:iCs/>
        </w:rPr>
        <w:t xml:space="preserve"> der ikke kæmpes imod</w:t>
      </w:r>
      <w:r w:rsidR="007139DA" w:rsidRPr="00E2226E">
        <w:rPr>
          <w:iCs/>
        </w:rPr>
        <w:t xml:space="preserve"> den</w:t>
      </w:r>
      <w:r w:rsidR="00D07941" w:rsidRPr="00E2226E">
        <w:rPr>
          <w:iCs/>
        </w:rPr>
        <w:t xml:space="preserve"> eller sættes spørgsmålstegn ved</w:t>
      </w:r>
      <w:r w:rsidR="007139DA" w:rsidRPr="00E2226E">
        <w:rPr>
          <w:iCs/>
        </w:rPr>
        <w:t xml:space="preserve"> den</w:t>
      </w:r>
      <w:r w:rsidR="00D07941" w:rsidRPr="00E2226E">
        <w:rPr>
          <w:iCs/>
        </w:rPr>
        <w:t>.</w:t>
      </w:r>
      <w:r w:rsidR="00D07941" w:rsidRPr="00F62445">
        <w:t xml:space="preserve"> </w:t>
      </w:r>
      <w:r w:rsidRPr="00F62445">
        <w:t>Informanten råder således ikke til aktivt at kæmpe imod den trufne beslu</w:t>
      </w:r>
      <w:r w:rsidRPr="00F62445">
        <w:t>t</w:t>
      </w:r>
      <w:r w:rsidRPr="00F62445">
        <w:t>ning</w:t>
      </w:r>
      <w:r w:rsidR="00713CF1" w:rsidRPr="00F62445">
        <w:t xml:space="preserve"> via whistleblowing</w:t>
      </w:r>
      <w:r w:rsidR="00151E11" w:rsidRPr="00F62445">
        <w:t>, men til</w:t>
      </w:r>
      <w:r w:rsidRPr="00F62445">
        <w:t xml:space="preserve"> at skriftliggøre den faglige vurderi</w:t>
      </w:r>
      <w:r w:rsidR="00151E11" w:rsidRPr="00F62445">
        <w:t>ng</w:t>
      </w:r>
      <w:r w:rsidR="00E14D79" w:rsidRPr="00F62445">
        <w:t>,</w:t>
      </w:r>
      <w:r w:rsidRPr="00F62445">
        <w:t xml:space="preserve"> og dennes diskrepans </w:t>
      </w:r>
      <w:r w:rsidR="00151E11" w:rsidRPr="00F62445">
        <w:t>med</w:t>
      </w:r>
      <w:r w:rsidRPr="00F62445">
        <w:t xml:space="preserve"> </w:t>
      </w:r>
      <w:r w:rsidR="00151E11" w:rsidRPr="00F62445">
        <w:t>selve</w:t>
      </w:r>
      <w:r w:rsidRPr="00F62445">
        <w:t xml:space="preserve"> afgørelse</w:t>
      </w:r>
      <w:r w:rsidR="00151E11" w:rsidRPr="00F62445">
        <w:t>n</w:t>
      </w:r>
      <w:r w:rsidR="00E14D79" w:rsidRPr="00F62445">
        <w:t>,</w:t>
      </w:r>
      <w:r w:rsidRPr="00F62445">
        <w:t xml:space="preserve"> i journa</w:t>
      </w:r>
      <w:r w:rsidR="00151E11" w:rsidRPr="00F62445">
        <w:t>len. Herved</w:t>
      </w:r>
      <w:r w:rsidRPr="00F62445">
        <w:t xml:space="preserve"> kan</w:t>
      </w:r>
      <w:r w:rsidR="00151E11" w:rsidRPr="00F62445">
        <w:t xml:space="preserve"> informanten</w:t>
      </w:r>
      <w:r w:rsidRPr="00F62445">
        <w:t xml:space="preserve"> fralægge sig ansvaret for</w:t>
      </w:r>
      <w:r w:rsidR="00712A09" w:rsidRPr="00F62445">
        <w:t xml:space="preserve"> den</w:t>
      </w:r>
      <w:r w:rsidRPr="00F62445">
        <w:t xml:space="preserve"> afgørel</w:t>
      </w:r>
      <w:r w:rsidR="00712A09" w:rsidRPr="00F62445">
        <w:t>se, som går imod hendes faglige vurdering</w:t>
      </w:r>
      <w:r w:rsidR="00616BAD" w:rsidRPr="00F62445">
        <w:t>, hvorved hun forsøger at skabe komponentiel harmoni</w:t>
      </w:r>
      <w:r w:rsidR="007C28DF" w:rsidRPr="00F62445">
        <w:t xml:space="preserve"> – hun har ikke mulighed for at handle, som hun forestiller sig at ville gøre, på grund af den symbolske vold</w:t>
      </w:r>
      <w:r w:rsidRPr="00F62445">
        <w:t xml:space="preserve">. </w:t>
      </w:r>
      <w:r w:rsidR="00E4697D" w:rsidRPr="00F62445">
        <w:lastRenderedPageBreak/>
        <w:t>At hun noterer uenigheden i journalen</w:t>
      </w:r>
      <w:r w:rsidR="00C903E8" w:rsidRPr="00F62445">
        <w:t>,</w:t>
      </w:r>
      <w:r w:rsidRPr="00F62445">
        <w:t xml:space="preserve"> kan ses som værende en slags passiv whistleblowing, hvor </w:t>
      </w:r>
      <w:r w:rsidR="00C57BE8" w:rsidRPr="00F62445">
        <w:t>informanten</w:t>
      </w:r>
      <w:r w:rsidRPr="00F62445">
        <w:t xml:space="preserve"> i</w:t>
      </w:r>
      <w:r w:rsidR="00051052" w:rsidRPr="00F62445">
        <w:t xml:space="preserve">kke sætter sit job og herunder </w:t>
      </w:r>
      <w:r w:rsidR="00051052" w:rsidRPr="000567A8">
        <w:t>sin sociale og økonomiske kapital på spil</w:t>
      </w:r>
      <w:r w:rsidRPr="00F62445">
        <w:t>, eftersom der er konsensus med ledelsen i kommune x om, at socialrådgiverne benytter sig af denne skriftligg</w:t>
      </w:r>
      <w:r w:rsidRPr="00F62445">
        <w:t>ø</w:t>
      </w:r>
      <w:r w:rsidRPr="00F62445">
        <w:t xml:space="preserve">relse. Med passiv skal forstås, at den form for whistleblowing ikke får særlig stor opmærksomhed hos hverken offentligheden eller den øverste ledelse, som i dette tilfælde har truffet beslutningen, medmindre sagen kommer frem og kritiseres under fx revision eller aktindsigt. </w:t>
      </w:r>
      <w:r w:rsidR="00811CD2" w:rsidRPr="00F62445">
        <w:t>Den passive form for whi</w:t>
      </w:r>
      <w:r w:rsidR="00754DB1" w:rsidRPr="00F62445">
        <w:t>stleblowing kan</w:t>
      </w:r>
      <w:r w:rsidR="000567A8">
        <w:t xml:space="preserve"> derfor heller ikke</w:t>
      </w:r>
      <w:r w:rsidR="00754DB1" w:rsidRPr="00F62445">
        <w:t xml:space="preserve"> tænkes</w:t>
      </w:r>
      <w:r w:rsidR="00D91880">
        <w:t xml:space="preserve"> at få konsekvenser</w:t>
      </w:r>
      <w:r w:rsidR="00F14361" w:rsidRPr="00F62445">
        <w:t xml:space="preserve"> for famili</w:t>
      </w:r>
      <w:r w:rsidR="00754DB1" w:rsidRPr="00F62445">
        <w:t>erådgivningen</w:t>
      </w:r>
      <w:r w:rsidR="00E60F07" w:rsidRPr="00F62445">
        <w:t>, idet</w:t>
      </w:r>
      <w:r w:rsidR="00811CD2" w:rsidRPr="00F62445">
        <w:t xml:space="preserve"> den ikke påvir</w:t>
      </w:r>
      <w:r w:rsidR="00F14361" w:rsidRPr="00F62445">
        <w:t>ker</w:t>
      </w:r>
      <w:r w:rsidR="00B24B38" w:rsidRPr="00F62445">
        <w:t xml:space="preserve"> </w:t>
      </w:r>
      <w:r w:rsidR="00754DB1" w:rsidRPr="00F62445">
        <w:t>dens</w:t>
      </w:r>
      <w:r w:rsidR="00811CD2" w:rsidRPr="00F62445">
        <w:t xml:space="preserve"> legitimitet over for omverdenen negativt, </w:t>
      </w:r>
      <w:r w:rsidR="00754DB1" w:rsidRPr="00F62445">
        <w:t>efter</w:t>
      </w:r>
      <w:r w:rsidR="00B442A8" w:rsidRPr="00F62445">
        <w:t>som</w:t>
      </w:r>
      <w:r w:rsidR="00811CD2" w:rsidRPr="00F62445">
        <w:t xml:space="preserve"> omverdenen ikke gøres opmærksom på den ulovlige og uetiske praksis. </w:t>
      </w:r>
      <w:r w:rsidR="0069390C">
        <w:t>Det er sådan, at e</w:t>
      </w:r>
      <w:r w:rsidR="008147B2" w:rsidRPr="00F62445">
        <w:t>n organisations o</w:t>
      </w:r>
      <w:r w:rsidR="001E573F" w:rsidRPr="00F62445">
        <w:t>mverden altid</w:t>
      </w:r>
      <w:r w:rsidR="0069390C">
        <w:t xml:space="preserve"> vil</w:t>
      </w:r>
      <w:r w:rsidR="001E573F" w:rsidRPr="00F62445">
        <w:t xml:space="preserve"> have bestemte forventninger til organisation</w:t>
      </w:r>
      <w:r w:rsidR="00854E92">
        <w:t>en</w:t>
      </w:r>
      <w:r w:rsidR="005174A6" w:rsidRPr="00F62445">
        <w:t xml:space="preserve">, </w:t>
      </w:r>
      <w:r w:rsidR="00854E92">
        <w:t xml:space="preserve">som er </w:t>
      </w:r>
      <w:r w:rsidR="005174A6" w:rsidRPr="00F62445">
        <w:t>skabt af blandt andet den sociale lovgivning</w:t>
      </w:r>
      <w:r w:rsidR="00EF448E">
        <w:t>. S</w:t>
      </w:r>
      <w:r w:rsidR="001E573F" w:rsidRPr="00F62445">
        <w:t>åfremt familierådgivningen ikke lever op til disse forventninger, kan</w:t>
      </w:r>
      <w:r w:rsidR="005174A6" w:rsidRPr="00F62445">
        <w:t xml:space="preserve"> der opstå et legitimitetspr</w:t>
      </w:r>
      <w:r w:rsidR="005174A6" w:rsidRPr="00F62445">
        <w:t>o</w:t>
      </w:r>
      <w:r w:rsidR="005174A6" w:rsidRPr="00F62445">
        <w:t>blem, dersom</w:t>
      </w:r>
      <w:r w:rsidR="001E573F" w:rsidRPr="00F62445">
        <w:t xml:space="preserve"> borgere og folketingspolitikere blive</w:t>
      </w:r>
      <w:r w:rsidR="00AA4DE1">
        <w:t>r</w:t>
      </w:r>
      <w:r w:rsidR="001E573F" w:rsidRPr="00F62445">
        <w:t xml:space="preserve"> usikre på, hvorvidt familierådgiv</w:t>
      </w:r>
      <w:r w:rsidR="005174A6" w:rsidRPr="00F62445">
        <w:t>nin</w:t>
      </w:r>
      <w:r w:rsidR="00C93844">
        <w:t>gen lever op til den</w:t>
      </w:r>
      <w:r w:rsidR="005174A6" w:rsidRPr="00F62445">
        <w:t xml:space="preserve">s </w:t>
      </w:r>
      <w:r w:rsidR="00D13D25" w:rsidRPr="00F62445">
        <w:t>ansvar</w:t>
      </w:r>
      <w:r w:rsidR="001E573F" w:rsidRPr="00F62445">
        <w:t>.</w:t>
      </w:r>
      <w:r w:rsidR="00F14361" w:rsidRPr="00F62445">
        <w:t xml:space="preserve"> </w:t>
      </w:r>
      <w:r w:rsidR="00DC2805" w:rsidRPr="00F62445">
        <w:t xml:space="preserve">For at skabe </w:t>
      </w:r>
      <w:r w:rsidR="00D13D25" w:rsidRPr="00F62445">
        <w:t>legitimitet</w:t>
      </w:r>
      <w:r w:rsidR="00DC2805" w:rsidRPr="00F62445">
        <w:t xml:space="preserve"> skal en organisation</w:t>
      </w:r>
      <w:r w:rsidR="00DE1918">
        <w:t xml:space="preserve"> tilpasse sig både regulative, norm</w:t>
      </w:r>
      <w:r w:rsidR="00DE1918">
        <w:t>a</w:t>
      </w:r>
      <w:r w:rsidR="00DE1918">
        <w:t xml:space="preserve">tive og kognitive forventninger i omgivelserne </w:t>
      </w:r>
      <w:r w:rsidR="00D13D25" w:rsidRPr="00F62445">
        <w:t>(Jacobsen &amp; Thorsvik, 2008:193-194</w:t>
      </w:r>
      <w:r w:rsidR="006F3E38" w:rsidRPr="00F62445">
        <w:t>).</w:t>
      </w:r>
      <w:r w:rsidR="00B30814" w:rsidRPr="00F62445">
        <w:t xml:space="preserve"> Ved at træffe en ulovlig afgørelse, som går imod både retlige bestemmelser samt normative og kognitive forven</w:t>
      </w:r>
      <w:r w:rsidR="00B30814" w:rsidRPr="00F62445">
        <w:t>t</w:t>
      </w:r>
      <w:r w:rsidR="00B30814" w:rsidRPr="00F62445">
        <w:t>ninger, kan det forvent</w:t>
      </w:r>
      <w:r w:rsidR="00845643" w:rsidRPr="00F62445">
        <w:t>es, at familierådgivningen vil</w:t>
      </w:r>
      <w:r w:rsidR="00B30814" w:rsidRPr="00F62445">
        <w:t xml:space="preserve"> få et legitimitetsproblem over for omverdenen, såfremt den ulovlige afgørelse kom</w:t>
      </w:r>
      <w:r w:rsidR="00F14361" w:rsidRPr="00F62445">
        <w:t>mer</w:t>
      </w:r>
      <w:r w:rsidR="00B30814" w:rsidRPr="00F62445">
        <w:t xml:space="preserve"> frem i offentlighedens lys.</w:t>
      </w:r>
      <w:r w:rsidR="00F14361" w:rsidRPr="00F62445">
        <w:t xml:space="preserve"> </w:t>
      </w:r>
      <w:r w:rsidR="00A23CE5">
        <w:t>Det kan forestilles at være</w:t>
      </w:r>
      <w:r w:rsidR="00896883">
        <w:t xml:space="preserve"> mere</w:t>
      </w:r>
      <w:r w:rsidR="00A23CE5">
        <w:t xml:space="preserve"> fordelagtigt</w:t>
      </w:r>
      <w:r w:rsidR="008B083A" w:rsidRPr="00F62445">
        <w:t xml:space="preserve"> for barnet og dets familie, dersom ytringen</w:t>
      </w:r>
      <w:r w:rsidR="00896883">
        <w:t xml:space="preserve"> i stedet for</w:t>
      </w:r>
      <w:r w:rsidR="008B083A" w:rsidRPr="00F62445">
        <w:t xml:space="preserve"> fremføres aktivt, idet</w:t>
      </w:r>
      <w:r w:rsidR="00F14361" w:rsidRPr="00F62445">
        <w:t xml:space="preserve"> den</w:t>
      </w:r>
      <w:r w:rsidR="00E72A0A" w:rsidRPr="00F62445">
        <w:t xml:space="preserve"> passive ytring i journalen</w:t>
      </w:r>
      <w:r w:rsidR="000527DE">
        <w:t xml:space="preserve"> </w:t>
      </w:r>
      <w:r w:rsidR="00EA008E" w:rsidRPr="00F62445">
        <w:t xml:space="preserve">ikke kan forventes </w:t>
      </w:r>
      <w:r w:rsidR="006339BC">
        <w:t>at gøre en forskel</w:t>
      </w:r>
      <w:r w:rsidR="00E72A0A" w:rsidRPr="00F62445">
        <w:t>, idet journalnotatet ikke bliver læst af andre end socialrådgiveren selv, med mindre der</w:t>
      </w:r>
      <w:r w:rsidR="00754DB1" w:rsidRPr="00F62445">
        <w:t>, som skrevet,</w:t>
      </w:r>
      <w:r w:rsidR="00E72A0A" w:rsidRPr="00F62445">
        <w:t xml:space="preserve"> anmodes om aktindsigt eller laves revision på sagen</w:t>
      </w:r>
      <w:r w:rsidR="00EA008E" w:rsidRPr="00F62445">
        <w:t>.</w:t>
      </w:r>
      <w:r w:rsidR="000C0F78">
        <w:t xml:space="preserve"> </w:t>
      </w:r>
    </w:p>
    <w:p w:rsidR="00341044" w:rsidRDefault="00341044" w:rsidP="00FD32F1">
      <w:pPr>
        <w:spacing w:line="360" w:lineRule="auto"/>
      </w:pPr>
    </w:p>
    <w:p w:rsidR="00341044" w:rsidRPr="00F62445" w:rsidRDefault="0061799D" w:rsidP="00FD32F1">
      <w:pPr>
        <w:spacing w:line="360" w:lineRule="auto"/>
      </w:pPr>
      <w:r>
        <w:t>Informant C</w:t>
      </w:r>
      <w:r w:rsidR="00341044" w:rsidRPr="00F62445">
        <w:t xml:space="preserve"> forventer, </w:t>
      </w:r>
      <w:r w:rsidR="00EC25D8" w:rsidRPr="00F62445">
        <w:t>dersom</w:t>
      </w:r>
      <w:r w:rsidR="00341044" w:rsidRPr="00F62445">
        <w:t xml:space="preserve"> samarbejdet med den nærmeste leder er godt, at lederen vil være med til at føre sagen vider</w:t>
      </w:r>
      <w:r w:rsidR="00EC25D8" w:rsidRPr="00F62445">
        <w:t>e til rette person, når vedkommende</w:t>
      </w:r>
      <w:r w:rsidR="00341044" w:rsidRPr="00F62445">
        <w:t xml:space="preserve"> gøres opmærksom på socialrådgiv</w:t>
      </w:r>
      <w:r w:rsidR="00341044" w:rsidRPr="00F62445">
        <w:t>e</w:t>
      </w:r>
      <w:r w:rsidR="00341044" w:rsidRPr="00F62445">
        <w:t xml:space="preserve">rens uenighed i den trufne beslutning. </w:t>
      </w:r>
      <w:r w:rsidR="00BB79C5" w:rsidRPr="00F62445">
        <w:t>For så vidt</w:t>
      </w:r>
      <w:r w:rsidR="00341044" w:rsidRPr="00F62445">
        <w:t xml:space="preserve"> </w:t>
      </w:r>
      <w:r w:rsidR="00BB79C5" w:rsidRPr="00F62445">
        <w:t>dette ikke er tilfældet</w:t>
      </w:r>
      <w:r w:rsidR="00341044" w:rsidRPr="00F62445">
        <w:t>, er informanten i tvivl om, hvad der er det rigtige at gøre. Hun handler altså ikke blot ud fra doxa og en tavs viden, idet hun er nødt til at reflektere over, hvordan hun bedst agerer i den givne situation. Om denne refleksion kun finder sted på grund af, at interviewets karakter og den hypotetiske situation tillader det, eller om den også ville have fundet st</w:t>
      </w:r>
      <w:r w:rsidR="008A3B72">
        <w:t>ed i en virkelig situation, er ikke m</w:t>
      </w:r>
      <w:r w:rsidR="00341044" w:rsidRPr="00F62445">
        <w:t xml:space="preserve">uligt at klarlægge her. Refleksionen kan ses som værende udtryk for, at informanten og hendes kolleger ikke før har stået i en situation som denne, hvorfor doxa ikke er udviklet i forhold hertil. På den anden side kan refleksionen være udtryk for, at doxa i familierådgivningen almindeligvis er, at situationen aldrig kommer så vidt som </w:t>
      </w:r>
      <w:r w:rsidR="00341044" w:rsidRPr="00F62445">
        <w:lastRenderedPageBreak/>
        <w:t>i vignetten, fordi lederen enten tager sagen videre selv, eller fordi lederen lukker sagen og tvinger socialrådgiverne til ikke at gå videre med sagen.</w:t>
      </w:r>
      <w:r w:rsidR="002F3A5E">
        <w:t xml:space="preserve"> </w:t>
      </w:r>
      <w:r w:rsidR="00421846" w:rsidRPr="00F62445">
        <w:t xml:space="preserve">Informant </w:t>
      </w:r>
      <w:r>
        <w:t>C</w:t>
      </w:r>
      <w:r w:rsidR="00341044" w:rsidRPr="00F62445">
        <w:t xml:space="preserve"> foreslår</w:t>
      </w:r>
      <w:r w:rsidR="00A33409" w:rsidRPr="00F62445">
        <w:t>,</w:t>
      </w:r>
      <w:r w:rsidR="00341044" w:rsidRPr="00F62445">
        <w:t xml:space="preserve"> efter at have reflekteret over</w:t>
      </w:r>
      <w:r w:rsidR="004F6C8E">
        <w:t xml:space="preserve"> det</w:t>
      </w:r>
      <w:r w:rsidR="00341044" w:rsidRPr="00F62445">
        <w:t xml:space="preserve">, at det kan være en idé i svære sager, hvor der hersker uenighed om en families behov for støtte, at kontakte </w:t>
      </w:r>
      <w:r w:rsidR="004F6C8E">
        <w:t xml:space="preserve">Den Nationale </w:t>
      </w:r>
      <w:proofErr w:type="spellStart"/>
      <w:r w:rsidR="004F6C8E">
        <w:t>Videns-</w:t>
      </w:r>
      <w:proofErr w:type="spellEnd"/>
      <w:r w:rsidR="004F6C8E" w:rsidRPr="00F62445">
        <w:t xml:space="preserve"> og Specialrådgivningsorganisation</w:t>
      </w:r>
      <w:r w:rsidR="004F6C8E">
        <w:t xml:space="preserve"> (VISO)</w:t>
      </w:r>
      <w:r w:rsidR="00341044" w:rsidRPr="00F62445">
        <w:t xml:space="preserve"> med henblik på en ekstern vurdering af familiens behov. </w:t>
      </w:r>
      <w:r w:rsidR="004F6C8E">
        <w:t>VI</w:t>
      </w:r>
      <w:r w:rsidR="0048245A">
        <w:t>S</w:t>
      </w:r>
      <w:r w:rsidR="004F6C8E">
        <w:t>O</w:t>
      </w:r>
      <w:r w:rsidR="002F3A5E" w:rsidRPr="00F62445">
        <w:t xml:space="preserve"> tilbyder specialiseret rådgivning inden for bl.a. </w:t>
      </w:r>
      <w:proofErr w:type="spellStart"/>
      <w:r w:rsidR="002F3A5E" w:rsidRPr="00F62445">
        <w:t>bø</w:t>
      </w:r>
      <w:r w:rsidR="002F3A5E">
        <w:t>rn-</w:t>
      </w:r>
      <w:proofErr w:type="spellEnd"/>
      <w:r w:rsidR="002F3A5E" w:rsidRPr="00F62445">
        <w:t xml:space="preserve"> og ungeområdet. </w:t>
      </w:r>
      <w:r w:rsidR="00341044" w:rsidRPr="00F62445">
        <w:t>Ved tilføjelsen af VISO og den eksterne vurdering giver informanten udtryk for en aktiv måde at gå imod den trufne beslutning på. Såfremt den eksterne vurdering støtter op om i</w:t>
      </w:r>
      <w:r w:rsidR="00341044" w:rsidRPr="00F62445">
        <w:t>n</w:t>
      </w:r>
      <w:r w:rsidR="00341044" w:rsidRPr="00F62445">
        <w:t>formantens socialfaglige vurdering, kan det forventes, at der på ny må træffes afgørelse om anbri</w:t>
      </w:r>
      <w:r w:rsidR="00341044" w:rsidRPr="00F62445">
        <w:t>n</w:t>
      </w:r>
      <w:r w:rsidR="00341044" w:rsidRPr="00F62445">
        <w:t>gelse, da beslutningsgrundlaget er ændret siden afslaget.  For så vidt</w:t>
      </w:r>
      <w:r w:rsidR="000F5DB2">
        <w:t>,</w:t>
      </w:r>
      <w:r w:rsidR="00341044" w:rsidRPr="00F62445">
        <w:t xml:space="preserve"> beslutningen ikke ændres</w:t>
      </w:r>
      <w:r w:rsidR="00616BAD" w:rsidRPr="00F62445">
        <w:t>, er det for informanten særlig</w:t>
      </w:r>
      <w:r w:rsidR="00341044" w:rsidRPr="00F62445">
        <w:t xml:space="preserve"> vigtigt, at VISO bærer en del af ansvaret for den socialfaglige vurdering, </w:t>
      </w:r>
      <w:r w:rsidR="00CF554C" w:rsidRPr="00F62445">
        <w:t>i fald socialrådgiveren</w:t>
      </w:r>
      <w:r w:rsidR="00341044" w:rsidRPr="00F62445">
        <w:t xml:space="preserve"> påtæn</w:t>
      </w:r>
      <w:r w:rsidR="00CF554C" w:rsidRPr="00F62445">
        <w:t>ker</w:t>
      </w:r>
      <w:r w:rsidR="00341044" w:rsidRPr="00F62445">
        <w:t xml:space="preserve"> at agere whistleblower, da noget af ansvaret således fjernes fra socialrådgiverens </w:t>
      </w:r>
      <w:r w:rsidR="00341044" w:rsidRPr="00437664">
        <w:t xml:space="preserve">skuldre. Det er altså vigtigt for informant </w:t>
      </w:r>
      <w:r>
        <w:t>C</w:t>
      </w:r>
      <w:r w:rsidR="00591AA0">
        <w:t xml:space="preserve">, </w:t>
      </w:r>
      <w:r w:rsidR="00341044" w:rsidRPr="00437664">
        <w:t>at man ikke står alene med ansvaret for den socialfaglige vurdering, såfremt man påtænker at agere whistleblower</w:t>
      </w:r>
      <w:r w:rsidR="00711321" w:rsidRPr="00437664">
        <w:t xml:space="preserve">, da det kan </w:t>
      </w:r>
      <w:r w:rsidR="00987A73" w:rsidRPr="00437664">
        <w:t xml:space="preserve">devaluere og </w:t>
      </w:r>
      <w:r w:rsidR="00711321" w:rsidRPr="00437664">
        <w:t>miskreditere socialrådgiverens socialfaglige kapital</w:t>
      </w:r>
      <w:r w:rsidR="00341044" w:rsidRPr="00437664">
        <w:t>.</w:t>
      </w:r>
      <w:r w:rsidR="00341044" w:rsidRPr="00F62445">
        <w:t xml:space="preserve"> </w:t>
      </w:r>
      <w:r w:rsidR="005A43F2">
        <w:t>Dette er netop, hvad der sker i vignetten, hvor den socialfaglige vurdering overhøres og handles i modstrid med.</w:t>
      </w:r>
      <w:r w:rsidR="00341044" w:rsidRPr="00F62445">
        <w:t xml:space="preserve">  </w:t>
      </w:r>
    </w:p>
    <w:p w:rsidR="00A35454" w:rsidRDefault="00A35454" w:rsidP="00FD32F1">
      <w:pPr>
        <w:spacing w:line="360" w:lineRule="auto"/>
        <w:rPr>
          <w:highlight w:val="green"/>
        </w:rPr>
      </w:pPr>
    </w:p>
    <w:p w:rsidR="00341044" w:rsidRPr="00F62445" w:rsidRDefault="00341044" w:rsidP="00FD32F1">
      <w:pPr>
        <w:spacing w:line="360" w:lineRule="auto"/>
      </w:pPr>
      <w:r w:rsidRPr="00F62445">
        <w:t xml:space="preserve">Informantens </w:t>
      </w:r>
      <w:r w:rsidR="00611C0D">
        <w:t xml:space="preserve">begrunder sin </w:t>
      </w:r>
      <w:r w:rsidRPr="00F62445">
        <w:t>holdning ud fra den kognitive komponent af holdningsbegrebet, da i</w:t>
      </w:r>
      <w:r w:rsidRPr="00F62445">
        <w:t>n</w:t>
      </w:r>
      <w:r w:rsidRPr="00F62445">
        <w:t>formanten holder fast i sin socialfaglige kapital</w:t>
      </w:r>
      <w:r w:rsidR="00FB67FE" w:rsidRPr="00F62445">
        <w:t xml:space="preserve"> ved at efterspørge en anden vurdering af sagen, hvormed hun</w:t>
      </w:r>
      <w:r w:rsidRPr="00F62445">
        <w:t xml:space="preserve"> samtidig devaluerer den økonomiske kapital ved at så tvivl om den trufne afgørelse i journalen</w:t>
      </w:r>
      <w:r w:rsidR="00FB67FE" w:rsidRPr="00F62445">
        <w:t>.</w:t>
      </w:r>
      <w:r w:rsidR="00A35454" w:rsidRPr="00F62445">
        <w:t xml:space="preserve"> </w:t>
      </w:r>
      <w:r w:rsidR="00032C9E" w:rsidRPr="00F62445">
        <w:t>Den affektive komponent af holdningen er ligeledes i spil, idet hun ikke har forståelse for den trufne beslutning</w:t>
      </w:r>
      <w:r w:rsidR="00A3692C" w:rsidRPr="00F62445">
        <w:t>, hvorfor hun handler i håbet om</w:t>
      </w:r>
      <w:r w:rsidR="00C64828" w:rsidRPr="00F62445">
        <w:t>,</w:t>
      </w:r>
      <w:r w:rsidR="00A3692C" w:rsidRPr="00F62445">
        <w:t xml:space="preserve"> at</w:t>
      </w:r>
      <w:r w:rsidR="00C64828" w:rsidRPr="00F62445">
        <w:t xml:space="preserve"> kunne</w:t>
      </w:r>
      <w:r w:rsidR="00A3692C" w:rsidRPr="00F62445">
        <w:t xml:space="preserve"> ændre den</w:t>
      </w:r>
      <w:r w:rsidR="00032C9E" w:rsidRPr="00F62445">
        <w:t xml:space="preserve">. </w:t>
      </w:r>
      <w:r w:rsidR="00611C0D">
        <w:t>Der er altså kompone</w:t>
      </w:r>
      <w:r w:rsidR="00611C0D">
        <w:t>n</w:t>
      </w:r>
      <w:r w:rsidR="00611C0D">
        <w:t>tiel harmoni i holdningen, eftersom i</w:t>
      </w:r>
      <w:r w:rsidR="00032C9E" w:rsidRPr="00F62445">
        <w:t xml:space="preserve">nformanten </w:t>
      </w:r>
      <w:r w:rsidR="00326EA2" w:rsidRPr="00F62445">
        <w:t>bliver</w:t>
      </w:r>
      <w:r w:rsidR="00553704" w:rsidRPr="00F62445">
        <w:t xml:space="preserve"> således</w:t>
      </w:r>
      <w:r w:rsidR="00326EA2" w:rsidRPr="00F62445">
        <w:t xml:space="preserve"> </w:t>
      </w:r>
      <w:r w:rsidR="00032C9E" w:rsidRPr="00F62445">
        <w:t>føle</w:t>
      </w:r>
      <w:r w:rsidR="000F5DB2">
        <w:t>lsesmæssigt berørt af vignetten</w:t>
      </w:r>
      <w:r w:rsidR="00032C9E" w:rsidRPr="00F62445">
        <w:t xml:space="preserve"> samt</w:t>
      </w:r>
      <w:r w:rsidR="00326EA2" w:rsidRPr="00F62445">
        <w:t>idig med</w:t>
      </w:r>
      <w:r w:rsidR="000F5DB2">
        <w:t>,</w:t>
      </w:r>
      <w:r w:rsidR="00032C9E" w:rsidRPr="00F62445">
        <w:t xml:space="preserve"> at hun bevidst reflekterer over sin holdning</w:t>
      </w:r>
      <w:r w:rsidR="00553704" w:rsidRPr="00F62445">
        <w:t xml:space="preserve"> og dernæst handler i overensstemmelse hermed.</w:t>
      </w:r>
      <w:r w:rsidR="003E7C9C" w:rsidRPr="00F62445">
        <w:t xml:space="preserve"> Holdningen fremstår </w:t>
      </w:r>
      <w:r w:rsidR="00611C0D">
        <w:t>på den baggrund</w:t>
      </w:r>
      <w:r w:rsidR="006E08F7">
        <w:t xml:space="preserve"> at være</w:t>
      </w:r>
      <w:r w:rsidR="003E7C9C" w:rsidRPr="00F62445">
        <w:t xml:space="preserve"> stærk.</w:t>
      </w:r>
      <w:r w:rsidR="00A35454" w:rsidRPr="00F62445">
        <w:t xml:space="preserve">  </w:t>
      </w:r>
    </w:p>
    <w:p w:rsidR="00FB67FE" w:rsidRPr="00F62445" w:rsidRDefault="00FB67FE" w:rsidP="00FD32F1">
      <w:pPr>
        <w:spacing w:line="360" w:lineRule="auto"/>
      </w:pPr>
    </w:p>
    <w:p w:rsidR="00341044" w:rsidRPr="00F62445" w:rsidRDefault="00341044" w:rsidP="00FD32F1">
      <w:pPr>
        <w:spacing w:line="360" w:lineRule="auto"/>
        <w:rPr>
          <w:b/>
          <w:bCs/>
        </w:rPr>
      </w:pPr>
      <w:r w:rsidRPr="00F62445">
        <w:rPr>
          <w:b/>
          <w:bCs/>
        </w:rPr>
        <w:t>At dokumentere den ulovlige afgørelses effekt</w:t>
      </w:r>
    </w:p>
    <w:p w:rsidR="004D3C4C" w:rsidRDefault="00341044" w:rsidP="00DB4A81">
      <w:pPr>
        <w:spacing w:line="360" w:lineRule="auto"/>
      </w:pPr>
      <w:r w:rsidRPr="00F62445">
        <w:t xml:space="preserve">Socialrådgivere vil, ifølge informant </w:t>
      </w:r>
      <w:r w:rsidR="00191BEB">
        <w:t>D</w:t>
      </w:r>
      <w:r w:rsidRPr="00F62445">
        <w:t>, til hver en tid være dem, der sidder med den nødvendige viden om et barn og dets familie, hvorfor hun finder det meget ærgerligt, at den socialfaglige vurd</w:t>
      </w:r>
      <w:r w:rsidRPr="00F62445">
        <w:t>e</w:t>
      </w:r>
      <w:r w:rsidRPr="00F62445">
        <w:t>ring ikke respekteres og følges. Den faglige koordinator bør, ifølge informanten, tage ansvaret for at løfte sagen op på et fagligt niveau, så barnets perspektiv fremmes i stedet for økonomiske hensyn. Umiddelbart giver informanten alt</w:t>
      </w:r>
      <w:r w:rsidR="007B4DA4" w:rsidRPr="00F62445">
        <w:t>så udtryk for at holde fast i de</w:t>
      </w:r>
      <w:r w:rsidRPr="00F62445">
        <w:t xml:space="preserve">n socialfaglige kapital, idet også hun ønsker at devaluere den økonomiske kapital, men efter lidt betænkningstid giver hun udtryk for </w:t>
      </w:r>
      <w:r w:rsidRPr="00F62445">
        <w:lastRenderedPageBreak/>
        <w:t>følgende: ”</w:t>
      </w:r>
      <w:r w:rsidRPr="00F62445">
        <w:rPr>
          <w:i/>
          <w:iCs/>
        </w:rPr>
        <w:t>Spørgsmålet er</w:t>
      </w:r>
      <w:r w:rsidR="00D5559E">
        <w:rPr>
          <w:i/>
          <w:iCs/>
        </w:rPr>
        <w:t>,</w:t>
      </w:r>
      <w:r w:rsidRPr="00F62445">
        <w:rPr>
          <w:i/>
          <w:iCs/>
        </w:rPr>
        <w:t xml:space="preserve"> om de kan gøre noget, når systemet er bygget op på den her måde, som det er i casen … Spørgsmålet er, om de egentlig bare skal følge det, der bliver sagt her. Der er vi bare udsat for et pres ovenfra, at der er nogen, der kan trumfe vores beslutninger eller i hvert fald vores vurderinger af, hvad der er bedst i forhold til et barn”</w:t>
      </w:r>
      <w:r w:rsidRPr="00F62445">
        <w:t xml:space="preserve">. Informanten er med denne udtalelse til dels enig med informant A og B, idet hun overvejende hælder til, at vignetpersonerne skal følge den trufne afgørelse. Informantens udtryk bærer præg af en naturlighed i forhold til den symbolske vold, idet hun siger, at der altid er nogen, der kan ”trumfe” socialrådgiveres </w:t>
      </w:r>
      <w:r w:rsidR="00D5559E">
        <w:t>vurderinger. Denne trumf kan der</w:t>
      </w:r>
      <w:r w:rsidR="009600BD">
        <w:t>, ifølge informanten</w:t>
      </w:r>
      <w:r w:rsidRPr="00F62445">
        <w:t>, ikke stille</w:t>
      </w:r>
      <w:r w:rsidR="00D5559E">
        <w:t>s</w:t>
      </w:r>
      <w:r w:rsidRPr="00F62445">
        <w:t xml:space="preserve"> noget op imod,</w:t>
      </w:r>
      <w:r w:rsidR="00D5559E">
        <w:t xml:space="preserve"> da</w:t>
      </w:r>
      <w:r w:rsidRPr="00F62445">
        <w:t xml:space="preserve"> den opfattes som værende legitim, selvom den fremsættes af ledere uden socialfaglig uddannelse og uden særlig viden om barnet og dets fam</w:t>
      </w:r>
      <w:r w:rsidRPr="00F62445">
        <w:t>i</w:t>
      </w:r>
      <w:r w:rsidRPr="00F62445">
        <w:t>lie.</w:t>
      </w:r>
      <w:r w:rsidR="007B4DA4" w:rsidRPr="00F62445">
        <w:t xml:space="preserve"> Det </w:t>
      </w:r>
      <w:r w:rsidR="009600BD">
        <w:t xml:space="preserve">kan tolkes heraf, at det </w:t>
      </w:r>
      <w:r w:rsidR="007B4DA4" w:rsidRPr="00F62445">
        <w:t>hierarkiske system er internaliseret</w:t>
      </w:r>
      <w:r w:rsidR="00CE3F90">
        <w:t xml:space="preserve"> i informanten, idet hun find</w:t>
      </w:r>
      <w:r w:rsidR="007B4DA4" w:rsidRPr="00F62445">
        <w:t>er det naturligt, at socialrådgiveren</w:t>
      </w:r>
      <w:r w:rsidR="002C5A48" w:rsidRPr="00F62445">
        <w:t xml:space="preserve"> er</w:t>
      </w:r>
      <w:r w:rsidR="007B4DA4" w:rsidRPr="00F62445">
        <w:t xml:space="preserve"> underlagt et system</w:t>
      </w:r>
      <w:r w:rsidR="002C5A48" w:rsidRPr="00F62445">
        <w:t>, som er undertrykkende</w:t>
      </w:r>
      <w:r w:rsidR="007B4DA4" w:rsidRPr="00F62445">
        <w:t xml:space="preserve">. </w:t>
      </w:r>
      <w:r w:rsidRPr="00F62445">
        <w:t>Stod informanten selv i en situation som i vignettens fase 1, er hun helt klar i mælet i forhold til, hvordan hun ville arbejde videre med familien: ”</w:t>
      </w:r>
      <w:r w:rsidRPr="00F62445">
        <w:rPr>
          <w:i/>
          <w:iCs/>
        </w:rPr>
        <w:t>Hvis det er model 4, der vælges, så skal vi selvfølgelig lave nogle tætte o</w:t>
      </w:r>
      <w:r w:rsidRPr="00F62445">
        <w:rPr>
          <w:i/>
          <w:iCs/>
        </w:rPr>
        <w:t>p</w:t>
      </w:r>
      <w:r w:rsidRPr="00F62445">
        <w:rPr>
          <w:i/>
          <w:iCs/>
        </w:rPr>
        <w:t>følgninger</w:t>
      </w:r>
      <w:r w:rsidR="006F16B3">
        <w:rPr>
          <w:i/>
          <w:iCs/>
        </w:rPr>
        <w:t>,</w:t>
      </w:r>
      <w:r w:rsidRPr="00F62445">
        <w:rPr>
          <w:i/>
          <w:iCs/>
        </w:rPr>
        <w:t xml:space="preserve"> som enten dokumenterer, at det var så okay, det var en god nok løsning. Eller i hvert fald kunne dokumentere, det her er ikke godt nok</w:t>
      </w:r>
      <w:r w:rsidRPr="00F62445">
        <w:t>”. Helt fagligt og nøgternt gør hun rede for, at f</w:t>
      </w:r>
      <w:r w:rsidRPr="00F62445">
        <w:t>a</w:t>
      </w:r>
      <w:r w:rsidRPr="00F62445">
        <w:t>milien efter afgørelsen skal følges tæt, så det kan dokumenteres, om barnets behov tilgodeses ti</w:t>
      </w:r>
      <w:r w:rsidRPr="00F62445">
        <w:t>l</w:t>
      </w:r>
      <w:r w:rsidR="004D3C4C">
        <w:t>strækkeligt, hvorfor i</w:t>
      </w:r>
      <w:r w:rsidR="004D3C4C" w:rsidRPr="00F62445">
        <w:t xml:space="preserve">nformanten </w:t>
      </w:r>
      <w:r w:rsidR="004D3C4C">
        <w:t>forekommer at være</w:t>
      </w:r>
      <w:r w:rsidR="004D3C4C" w:rsidRPr="00F62445">
        <w:t xml:space="preserve"> bevidst om sin holdning</w:t>
      </w:r>
      <w:r w:rsidR="004D3C4C">
        <w:t xml:space="preserve">. </w:t>
      </w:r>
    </w:p>
    <w:p w:rsidR="004D3C4C" w:rsidRDefault="004D3C4C" w:rsidP="00DB4A81">
      <w:pPr>
        <w:spacing w:line="360" w:lineRule="auto"/>
      </w:pPr>
    </w:p>
    <w:p w:rsidR="00341044" w:rsidRDefault="00821DB8" w:rsidP="00DB4A81">
      <w:pPr>
        <w:spacing w:line="360" w:lineRule="auto"/>
      </w:pPr>
      <w:r w:rsidRPr="00F62445">
        <w:t>På trods af at d</w:t>
      </w:r>
      <w:r w:rsidR="00784844" w:rsidRPr="00F62445">
        <w:t>en ulovlige beslutning påvirker informanten følelsesmæssigt, opfordrer</w:t>
      </w:r>
      <w:r w:rsidRPr="00F62445">
        <w:t xml:space="preserve"> hun</w:t>
      </w:r>
      <w:r w:rsidR="00784844" w:rsidRPr="00F62445">
        <w:t xml:space="preserve"> ikke til at handle imod afgørel</w:t>
      </w:r>
      <w:r w:rsidR="00F00BCD" w:rsidRPr="00F62445">
        <w:t>sen</w:t>
      </w:r>
      <w:r w:rsidR="006F16B3">
        <w:t>,</w:t>
      </w:r>
      <w:r w:rsidR="00F00BCD" w:rsidRPr="00F62445">
        <w:t xml:space="preserve"> men blot til at dokumentere i journalen, hvem der har truffet beslutni</w:t>
      </w:r>
      <w:r w:rsidR="00F00BCD" w:rsidRPr="00F62445">
        <w:t>n</w:t>
      </w:r>
      <w:r w:rsidR="00F00BCD" w:rsidRPr="00F62445">
        <w:t>gen</w:t>
      </w:r>
      <w:r w:rsidR="00E60C98" w:rsidRPr="00F62445">
        <w:t xml:space="preserve"> for herved at sikre sig selv og sin ansættelse. </w:t>
      </w:r>
      <w:r w:rsidR="0068525C" w:rsidRPr="00F62445">
        <w:t>Denne dokumentation har således ikke karakter af at være en form for</w:t>
      </w:r>
      <w:r w:rsidR="009830DA">
        <w:t xml:space="preserve"> passiv</w:t>
      </w:r>
      <w:r w:rsidR="0068525C" w:rsidRPr="00F62445">
        <w:t xml:space="preserve"> whistleblowing, idet informanten ikke giver udtryk for</w:t>
      </w:r>
      <w:r w:rsidR="00DC2630" w:rsidRPr="00F62445">
        <w:t>,</w:t>
      </w:r>
      <w:r w:rsidR="0068525C" w:rsidRPr="00F62445">
        <w:t xml:space="preserve"> at ville notere sin uenighed i journalen.</w:t>
      </w:r>
      <w:r w:rsidR="00BB5967">
        <w:t xml:space="preserve"> </w:t>
      </w:r>
      <w:r w:rsidR="00007504" w:rsidRPr="00F62445">
        <w:t>Holdningen</w:t>
      </w:r>
      <w:r w:rsidR="00154081" w:rsidRPr="00F62445">
        <w:t xml:space="preserve"> syne</w:t>
      </w:r>
      <w:r w:rsidR="00DC2C10">
        <w:t xml:space="preserve">s </w:t>
      </w:r>
      <w:r w:rsidR="00154081" w:rsidRPr="00F62445">
        <w:t>at</w:t>
      </w:r>
      <w:r w:rsidR="00007504" w:rsidRPr="00F62445">
        <w:t xml:space="preserve"> bære</w:t>
      </w:r>
      <w:r w:rsidR="00FA65C8" w:rsidRPr="00F62445">
        <w:t xml:space="preserve"> </w:t>
      </w:r>
      <w:r w:rsidR="00007504" w:rsidRPr="00F62445">
        <w:t>præg af komponentiel disharmoni, hvad angår</w:t>
      </w:r>
      <w:r w:rsidR="005118B3" w:rsidRPr="00F62445">
        <w:t xml:space="preserve"> på den ene side</w:t>
      </w:r>
      <w:r w:rsidR="00007504" w:rsidRPr="00F62445">
        <w:t xml:space="preserve"> den affektive</w:t>
      </w:r>
      <w:r w:rsidR="005118B3" w:rsidRPr="00F62445">
        <w:t xml:space="preserve"> komponent</w:t>
      </w:r>
      <w:r w:rsidR="00007504" w:rsidRPr="00F62445">
        <w:t xml:space="preserve"> og</w:t>
      </w:r>
      <w:r w:rsidR="005118B3" w:rsidRPr="00F62445">
        <w:t xml:space="preserve"> på den anden side den</w:t>
      </w:r>
      <w:r w:rsidR="00DC2C10">
        <w:t xml:space="preserve"> kognitive og</w:t>
      </w:r>
      <w:r w:rsidR="00007504" w:rsidRPr="00F62445">
        <w:t xml:space="preserve"> konative kompo</w:t>
      </w:r>
      <w:r w:rsidRPr="00F62445">
        <w:t>nent</w:t>
      </w:r>
      <w:r w:rsidR="002D5F86">
        <w:t>. Dette</w:t>
      </w:r>
      <w:r w:rsidR="00DC2630" w:rsidRPr="00F62445">
        <w:t xml:space="preserve"> </w:t>
      </w:r>
      <w:r w:rsidR="00AD7F95" w:rsidRPr="00F62445">
        <w:t>forestill</w:t>
      </w:r>
      <w:r w:rsidR="00DC2630" w:rsidRPr="00F62445">
        <w:t>es at bunde i den symbolske vold</w:t>
      </w:r>
      <w:r w:rsidR="002C3A0F">
        <w:t>,</w:t>
      </w:r>
      <w:r w:rsidR="002D5F86">
        <w:t xml:space="preserve"> som</w:t>
      </w:r>
      <w:r w:rsidR="00477B00" w:rsidRPr="00F62445">
        <w:t xml:space="preserve"> informanten ubevidst giver udtryk for eksist</w:t>
      </w:r>
      <w:r w:rsidR="00477B00" w:rsidRPr="00F62445">
        <w:t>e</w:t>
      </w:r>
      <w:r w:rsidR="00477B00" w:rsidRPr="00F62445">
        <w:t>rer</w:t>
      </w:r>
      <w:r w:rsidRPr="00F62445">
        <w:t>.</w:t>
      </w:r>
      <w:r w:rsidR="009B3E29" w:rsidRPr="00F62445">
        <w:t xml:space="preserve"> </w:t>
      </w:r>
      <w:r w:rsidR="001A2BB2">
        <w:t>Den symbolske vold gør, at informanten natur</w:t>
      </w:r>
      <w:r w:rsidR="00C136DB">
        <w:t xml:space="preserve">ligt handler imod </w:t>
      </w:r>
      <w:r w:rsidR="002D534A">
        <w:t xml:space="preserve">sine </w:t>
      </w:r>
      <w:r w:rsidR="00C136DB">
        <w:t xml:space="preserve">følelser forbundet med </w:t>
      </w:r>
      <w:r w:rsidR="00F52833">
        <w:t>holdning</w:t>
      </w:r>
      <w:r w:rsidR="004751F3">
        <w:t>en, men p</w:t>
      </w:r>
      <w:r w:rsidR="00BF3A57" w:rsidRPr="00F62445">
        <w:t>å trods heraf vurderes i</w:t>
      </w:r>
      <w:r w:rsidR="00CD0AAE" w:rsidRPr="00F62445">
        <w:t>nformantens hold</w:t>
      </w:r>
      <w:r w:rsidR="00000934">
        <w:t>ning at være</w:t>
      </w:r>
      <w:r w:rsidR="006F70E5">
        <w:t xml:space="preserve"> stærk. Den affektive ko</w:t>
      </w:r>
      <w:r w:rsidR="006F70E5">
        <w:t>m</w:t>
      </w:r>
      <w:r w:rsidR="006F70E5">
        <w:t>ponent siges</w:t>
      </w:r>
      <w:r w:rsidR="00CB1FAE">
        <w:t xml:space="preserve">, som tidligere nævnt, </w:t>
      </w:r>
      <w:r w:rsidR="006F70E5">
        <w:t>at være vanskeligere at ændre end den kognitive,</w:t>
      </w:r>
      <w:r w:rsidR="00CD0AAE" w:rsidRPr="00F62445">
        <w:t xml:space="preserve"> hvor</w:t>
      </w:r>
      <w:r w:rsidR="00B86E7A">
        <w:t>for det kan forestill</w:t>
      </w:r>
      <w:r w:rsidR="00CD0AAE" w:rsidRPr="00F62445">
        <w:t>es</w:t>
      </w:r>
      <w:r w:rsidR="00EE39A8" w:rsidRPr="00F62445">
        <w:t xml:space="preserve">, </w:t>
      </w:r>
      <w:r w:rsidR="006F70E5">
        <w:t>at informanten</w:t>
      </w:r>
      <w:r w:rsidR="00055EC1">
        <w:t>,</w:t>
      </w:r>
      <w:r w:rsidR="00EE39A8" w:rsidRPr="00F62445">
        <w:t xml:space="preserve"> for at opnå harmoni</w:t>
      </w:r>
      <w:r w:rsidR="00CC75DF">
        <w:t xml:space="preserve"> mellem komponenterne</w:t>
      </w:r>
      <w:r w:rsidR="00055EC1">
        <w:t>,</w:t>
      </w:r>
      <w:r w:rsidR="009B3E29" w:rsidRPr="00F62445">
        <w:t xml:space="preserve"> vil forsøge at ændre sin adfærd</w:t>
      </w:r>
      <w:r w:rsidR="006F70E5">
        <w:t xml:space="preserve"> – og dermed den konative komponent –</w:t>
      </w:r>
      <w:r w:rsidR="009B3E29" w:rsidRPr="00F62445">
        <w:t xml:space="preserve"> i</w:t>
      </w:r>
      <w:r w:rsidR="006F70E5">
        <w:t xml:space="preserve"> </w:t>
      </w:r>
      <w:r w:rsidR="009B3E29" w:rsidRPr="00F62445">
        <w:t xml:space="preserve">stedet for at ændre </w:t>
      </w:r>
      <w:r w:rsidR="006F70E5">
        <w:t>den kognitive og affektive</w:t>
      </w:r>
      <w:r w:rsidR="0025458E">
        <w:t xml:space="preserve"> komponent</w:t>
      </w:r>
      <w:r w:rsidR="009B3E29" w:rsidRPr="00F62445">
        <w:t xml:space="preserve"> </w:t>
      </w:r>
      <w:r w:rsidR="00D27B34">
        <w:t>(</w:t>
      </w:r>
      <w:r w:rsidR="00123BE9">
        <w:t>Katzenelson, 2003:162</w:t>
      </w:r>
      <w:r w:rsidR="00D27B34">
        <w:t>)</w:t>
      </w:r>
      <w:r w:rsidR="00123BE9">
        <w:t>.</w:t>
      </w:r>
    </w:p>
    <w:p w:rsidR="00341044" w:rsidRDefault="00341044" w:rsidP="00FD32F1">
      <w:pPr>
        <w:spacing w:line="360" w:lineRule="auto"/>
      </w:pPr>
    </w:p>
    <w:p w:rsidR="00341044" w:rsidRPr="00F62445" w:rsidRDefault="00B519AC" w:rsidP="00FD32F1">
      <w:pPr>
        <w:spacing w:line="360" w:lineRule="auto"/>
        <w:rPr>
          <w:b/>
          <w:bCs/>
        </w:rPr>
      </w:pPr>
      <w:r w:rsidRPr="00F62445">
        <w:rPr>
          <w:b/>
          <w:bCs/>
        </w:rPr>
        <w:lastRenderedPageBreak/>
        <w:t>At forsøge</w:t>
      </w:r>
      <w:r w:rsidR="00F30A93" w:rsidRPr="00F62445">
        <w:rPr>
          <w:b/>
          <w:bCs/>
        </w:rPr>
        <w:t xml:space="preserve"> overtalelse, ytr</w:t>
      </w:r>
      <w:r w:rsidRPr="00F62445">
        <w:rPr>
          <w:b/>
          <w:bCs/>
        </w:rPr>
        <w:t>e sig</w:t>
      </w:r>
      <w:r w:rsidR="00341044" w:rsidRPr="00F62445">
        <w:rPr>
          <w:b/>
          <w:bCs/>
        </w:rPr>
        <w:t xml:space="preserve"> </w:t>
      </w:r>
      <w:r w:rsidR="00F30A93" w:rsidRPr="00F62445">
        <w:rPr>
          <w:b/>
          <w:bCs/>
        </w:rPr>
        <w:t xml:space="preserve">til familien og </w:t>
      </w:r>
      <w:r w:rsidRPr="00F62445">
        <w:rPr>
          <w:b/>
          <w:bCs/>
        </w:rPr>
        <w:t>overveje ansættelse</w:t>
      </w:r>
      <w:r w:rsidR="001107E3" w:rsidRPr="00F62445">
        <w:rPr>
          <w:b/>
          <w:bCs/>
        </w:rPr>
        <w:t xml:space="preserve"> </w:t>
      </w:r>
    </w:p>
    <w:p w:rsidR="008A6685" w:rsidRPr="00F62445" w:rsidRDefault="00341044" w:rsidP="00890F65">
      <w:pPr>
        <w:spacing w:line="360" w:lineRule="auto"/>
      </w:pPr>
      <w:r w:rsidRPr="00F62445">
        <w:t>Ligesom det gjo</w:t>
      </w:r>
      <w:r w:rsidR="0061799D">
        <w:t xml:space="preserve">rde sig gældende for informant </w:t>
      </w:r>
      <w:r w:rsidR="00D3460D">
        <w:t xml:space="preserve">B og </w:t>
      </w:r>
      <w:r w:rsidR="0061799D">
        <w:t>C</w:t>
      </w:r>
      <w:r w:rsidRPr="00F62445">
        <w:t xml:space="preserve">, giver også informant </w:t>
      </w:r>
      <w:r w:rsidR="00FA6C41">
        <w:t>E</w:t>
      </w:r>
      <w:r w:rsidRPr="00F62445">
        <w:t xml:space="preserve"> udtryk for en stærk, følelsesmæssig reaktion i forhold til situationen i fase 1: ”</w:t>
      </w:r>
      <w:r w:rsidRPr="00F62445">
        <w:rPr>
          <w:i/>
          <w:iCs/>
        </w:rPr>
        <w:t>Så er der i hvert fald noget inde i mig, der stritter, når der sidder nogle personer, der</w:t>
      </w:r>
      <w:r w:rsidR="001E21C3">
        <w:rPr>
          <w:i/>
          <w:iCs/>
        </w:rPr>
        <w:t xml:space="preserve"> ikke har den</w:t>
      </w:r>
      <w:r w:rsidRPr="00F62445">
        <w:rPr>
          <w:i/>
          <w:iCs/>
        </w:rPr>
        <w:t xml:space="preserve"> faglighed med sig</w:t>
      </w:r>
      <w:r w:rsidRPr="00F62445">
        <w:t xml:space="preserve">”. </w:t>
      </w:r>
      <w:r w:rsidR="006563B1" w:rsidRPr="00F62445">
        <w:t>Således påpeger o</w:t>
      </w:r>
      <w:r w:rsidRPr="00F62445">
        <w:t>gså infor</w:t>
      </w:r>
      <w:r w:rsidR="00FA6C41">
        <w:t>mant E</w:t>
      </w:r>
      <w:r w:rsidRPr="00F62445">
        <w:t xml:space="preserve"> det uetiske i, at beslutningen træffes </w:t>
      </w:r>
      <w:r w:rsidR="001E21C3">
        <w:t>ud fra den økonomiske kapital</w:t>
      </w:r>
      <w:r w:rsidRPr="00F62445">
        <w:t xml:space="preserve"> af personer uden socialfaglig baggrund. Informant </w:t>
      </w:r>
      <w:r w:rsidR="00FA6C41">
        <w:t>E</w:t>
      </w:r>
      <w:r w:rsidR="000B22A4">
        <w:t xml:space="preserve"> giver udtryk for </w:t>
      </w:r>
      <w:r w:rsidRPr="00F62445">
        <w:t>at</w:t>
      </w:r>
      <w:r w:rsidR="000B22A4">
        <w:t xml:space="preserve"> anerkende, at</w:t>
      </w:r>
      <w:r w:rsidRPr="00F62445">
        <w:t xml:space="preserve"> man</w:t>
      </w:r>
      <w:r w:rsidR="001E21C3">
        <w:t xml:space="preserve"> som socialrådgiver</w:t>
      </w:r>
      <w:r w:rsidRPr="00F62445">
        <w:t xml:space="preserve"> skal være opmærksom på at få mest muligt ud af afdelingens budget</w:t>
      </w:r>
      <w:r w:rsidR="00F56FEF" w:rsidRPr="00F62445">
        <w:t>, men tilfø</w:t>
      </w:r>
      <w:r w:rsidR="001E21C3">
        <w:t>jer</w:t>
      </w:r>
      <w:r w:rsidRPr="00F62445">
        <w:t>:</w:t>
      </w:r>
      <w:r w:rsidRPr="00F62445">
        <w:rPr>
          <w:i/>
          <w:iCs/>
        </w:rPr>
        <w:t xml:space="preserve"> </w:t>
      </w:r>
      <w:r w:rsidRPr="00F62445">
        <w:t>”</w:t>
      </w:r>
      <w:r w:rsidR="00F56FEF" w:rsidRPr="00F62445">
        <w:rPr>
          <w:i/>
          <w:iCs/>
        </w:rPr>
        <w:t xml:space="preserve">… </w:t>
      </w:r>
      <w:r w:rsidRPr="00F62445">
        <w:rPr>
          <w:i/>
          <w:iCs/>
        </w:rPr>
        <w:t>omvendt så er jeg også meget optaget af, at vi også skal gå ind at kigge på… holde fast på, hvad vi vurderer, er den rigtige løsning for det her barn, der har nogle vanskeligheder</w:t>
      </w:r>
      <w:r w:rsidRPr="00F62445">
        <w:t xml:space="preserve">”. </w:t>
      </w:r>
      <w:r w:rsidR="00675EE2">
        <w:t>Med baggrund i at fastholde den socialfaglige kapital,</w:t>
      </w:r>
      <w:r w:rsidRPr="00F62445">
        <w:t xml:space="preserve"> råder informanten</w:t>
      </w:r>
      <w:r w:rsidR="0066401B">
        <w:t xml:space="preserve"> vignetsocialrådgiveren</w:t>
      </w:r>
      <w:r w:rsidRPr="00F62445">
        <w:t xml:space="preserve"> til at notere i journalen, at afgørelsen er i strid med den socialfaglige vurdering – den </w:t>
      </w:r>
      <w:r w:rsidR="000B22A4">
        <w:t xml:space="preserve">passive </w:t>
      </w:r>
      <w:r w:rsidRPr="00F62445">
        <w:t>form for whistleblowing som også info</w:t>
      </w:r>
      <w:r w:rsidRPr="00F62445">
        <w:t>r</w:t>
      </w:r>
      <w:r w:rsidRPr="00F62445">
        <w:t xml:space="preserve">mant </w:t>
      </w:r>
      <w:r w:rsidR="0061799D">
        <w:t>C</w:t>
      </w:r>
      <w:r w:rsidRPr="00F62445">
        <w:t xml:space="preserve"> råder til. Samtidig opfordrer informant </w:t>
      </w:r>
      <w:r w:rsidR="00FA6C41">
        <w:t>E</w:t>
      </w:r>
      <w:r w:rsidRPr="00F62445">
        <w:t xml:space="preserve"> til, at der bør være en intern dialog om konsekve</w:t>
      </w:r>
      <w:r w:rsidRPr="00F62445">
        <w:t>n</w:t>
      </w:r>
      <w:r w:rsidRPr="00F62445">
        <w:t>serne for barnet og familien ved den trufne afgørelse, idet denne ikke fremgår i vignettens fase 1. Dette kan påvirke den øverste ledelse til at revurdere afgørelsen, håber informanten, ved at</w:t>
      </w:r>
      <w:r w:rsidR="002743E1">
        <w:t xml:space="preserve"> vigne</w:t>
      </w:r>
      <w:r w:rsidR="002743E1">
        <w:t>t</w:t>
      </w:r>
      <w:r w:rsidR="002743E1">
        <w:t>koordinatoren</w:t>
      </w:r>
      <w:r w:rsidRPr="00F62445">
        <w:t xml:space="preserve"> siger: ”… </w:t>
      </w:r>
      <w:r w:rsidRPr="00F62445">
        <w:rPr>
          <w:i/>
          <w:iCs/>
        </w:rPr>
        <w:t>jamen, er I villige til at påtage jer det ansvar, der ligger i det her?</w:t>
      </w:r>
      <w:r w:rsidRPr="00F62445">
        <w:t>”. Det foreslås, at de bør forsøge at overtale den administrative og politiske ledelse til at ændre deres b</w:t>
      </w:r>
      <w:r w:rsidRPr="00F62445">
        <w:t>e</w:t>
      </w:r>
      <w:r w:rsidRPr="00F62445">
        <w:t xml:space="preserve">slutning. Overtalelse er en form for magtudøvelse, der knytter sig til det at have en specialiseret viden på et givent område (Jacobsen &amp; Thorsvik, 2008:151). Som </w:t>
      </w:r>
      <w:r w:rsidR="00322DAA" w:rsidRPr="00F62445">
        <w:t>både</w:t>
      </w:r>
      <w:r w:rsidRPr="00F62445">
        <w:t xml:space="preserve"> informant </w:t>
      </w:r>
      <w:r w:rsidR="00191BEB">
        <w:t>D</w:t>
      </w:r>
      <w:r w:rsidR="00322DAA" w:rsidRPr="00F62445">
        <w:t xml:space="preserve"> og </w:t>
      </w:r>
      <w:r w:rsidR="00FA6C41">
        <w:t>E</w:t>
      </w:r>
      <w:r w:rsidR="00322DAA" w:rsidRPr="00F62445">
        <w:t xml:space="preserve"> gi</w:t>
      </w:r>
      <w:r w:rsidRPr="00F62445">
        <w:t>v</w:t>
      </w:r>
      <w:r w:rsidR="00322DAA" w:rsidRPr="00F62445">
        <w:t>er</w:t>
      </w:r>
      <w:r w:rsidR="006F16B3">
        <w:t xml:space="preserve"> u</w:t>
      </w:r>
      <w:r w:rsidR="006F16B3">
        <w:t>d</w:t>
      </w:r>
      <w:r w:rsidR="00DB491B">
        <w:t>tryk for, må</w:t>
      </w:r>
      <w:r w:rsidRPr="00F62445">
        <w:t xml:space="preserve"> socialrådgiveren formodes at være den, </w:t>
      </w:r>
      <w:r w:rsidR="0067274B" w:rsidRPr="00F62445">
        <w:t>der har den mest specialiserede viden om fam</w:t>
      </w:r>
      <w:r w:rsidR="0067274B" w:rsidRPr="00F62445">
        <w:t>i</w:t>
      </w:r>
      <w:r w:rsidR="0067274B" w:rsidRPr="00F62445">
        <w:t>lien</w:t>
      </w:r>
      <w:r w:rsidRPr="00F62445">
        <w:t>. Socialrådgiveren besidder derfor en form for magt, idet man kan ligestille viden med magt, når der skal træffes beslutn</w:t>
      </w:r>
      <w:r w:rsidR="006A6916">
        <w:t>inger (ibid.</w:t>
      </w:r>
      <w:r w:rsidRPr="00F62445">
        <w:t>:152). Såfremt man som socialrådgiver er veltalende og har sine argumen</w:t>
      </w:r>
      <w:r w:rsidR="00165702">
        <w:t>ter i orden,</w:t>
      </w:r>
      <w:r w:rsidRPr="00F62445">
        <w:t xml:space="preserve"> kan det lykkes at overbevise den administrative og politiske ledelse om, at det får konsekvenser</w:t>
      </w:r>
      <w:r w:rsidR="00DB491B">
        <w:t xml:space="preserve"> for barnet og familien</w:t>
      </w:r>
      <w:r w:rsidRPr="00F62445">
        <w:t xml:space="preserve"> at fastholde den trufne afgørelse, </w:t>
      </w:r>
      <w:r w:rsidR="00930560">
        <w:t>påpeger</w:t>
      </w:r>
      <w:r w:rsidR="005A2FA2" w:rsidRPr="00F62445">
        <w:t xml:space="preserve"> informant </w:t>
      </w:r>
      <w:r w:rsidR="00FA6C41">
        <w:t>E</w:t>
      </w:r>
      <w:r w:rsidR="005A2FA2" w:rsidRPr="00F62445">
        <w:t>.</w:t>
      </w:r>
      <w:r w:rsidRPr="00F62445">
        <w:t xml:space="preserve"> I fald at denne overtalelse ikke bærer frugt, peger informant</w:t>
      </w:r>
      <w:r w:rsidR="005F273D">
        <w:t>en</w:t>
      </w:r>
      <w:r w:rsidRPr="00F62445">
        <w:t xml:space="preserve"> på en anden måde, hvorpå man kan kæmpe imod den trufne afgørelse, ved at man siger til familien:</w:t>
      </w:r>
      <w:r w:rsidRPr="00F62445">
        <w:rPr>
          <w:i/>
          <w:iCs/>
        </w:rPr>
        <w:t xml:space="preserve"> </w:t>
      </w:r>
      <w:r w:rsidRPr="00F62445">
        <w:t xml:space="preserve">”… </w:t>
      </w:r>
      <w:r w:rsidRPr="00F62445">
        <w:rPr>
          <w:i/>
          <w:iCs/>
        </w:rPr>
        <w:t>jamen, det er blevet sådan og sådan,</w:t>
      </w:r>
      <w:r w:rsidR="005F273D">
        <w:rPr>
          <w:i/>
          <w:iCs/>
        </w:rPr>
        <w:t xml:space="preserve"> og</w:t>
      </w:r>
      <w:r w:rsidRPr="00F62445">
        <w:rPr>
          <w:i/>
          <w:iCs/>
        </w:rPr>
        <w:t xml:space="preserve"> ud fra min vurdering er det ikke den rigtige løsning … I kan jo gå ind og så sige, at I ikke er tilfredse med den afgørelse, der er truffet</w:t>
      </w:r>
      <w:r w:rsidR="00013A38">
        <w:t>”. S</w:t>
      </w:r>
      <w:r w:rsidRPr="00F62445">
        <w:t>ocialrådgiver</w:t>
      </w:r>
      <w:r w:rsidR="00013A38">
        <w:t>e</w:t>
      </w:r>
      <w:r w:rsidRPr="00F62445">
        <w:t xml:space="preserve"> har pligt til at vejlede om klagea</w:t>
      </w:r>
      <w:r w:rsidRPr="00F62445">
        <w:t>d</w:t>
      </w:r>
      <w:r w:rsidRPr="00F62445">
        <w:t>gang</w:t>
      </w:r>
      <w:r w:rsidR="00FB67FE" w:rsidRPr="00F62445">
        <w:t xml:space="preserve"> jf. § 25 i forvaltningsloven (Justitsministeriet, 2007)</w:t>
      </w:r>
      <w:r w:rsidR="00013A38">
        <w:t>, når der træffes en afgørelse til ugunst for borgeren</w:t>
      </w:r>
      <w:r w:rsidRPr="00F62445">
        <w:t>. Ved at sige til familien, at man ud fra sin socialfaglige vurdering ikke er enig i afgørelsen og dermed vejlede dem til at påklage afgørelsen, kan man</w:t>
      </w:r>
      <w:r w:rsidR="001A560B">
        <w:t xml:space="preserve"> aktivt påtage sig rollen som</w:t>
      </w:r>
      <w:r w:rsidRPr="00F62445">
        <w:t xml:space="preserve"> whistlebl</w:t>
      </w:r>
      <w:r w:rsidRPr="00F62445">
        <w:t>o</w:t>
      </w:r>
      <w:r w:rsidRPr="00F62445">
        <w:t xml:space="preserve">wer uden at sætte </w:t>
      </w:r>
      <w:r w:rsidR="00F16974">
        <w:t>så meget på spil, som hvis man selv foretog en ekstern ytring</w:t>
      </w:r>
      <w:r w:rsidRPr="00F62445">
        <w:t xml:space="preserve">. </w:t>
      </w:r>
    </w:p>
    <w:p w:rsidR="000F07B5" w:rsidRPr="00F62445" w:rsidRDefault="000F07B5" w:rsidP="00890F65">
      <w:pPr>
        <w:spacing w:line="360" w:lineRule="auto"/>
      </w:pPr>
    </w:p>
    <w:p w:rsidR="00341044" w:rsidRPr="00F62445" w:rsidRDefault="00341044" w:rsidP="00890F65">
      <w:pPr>
        <w:spacing w:line="360" w:lineRule="auto"/>
      </w:pPr>
      <w:r w:rsidRPr="00F62445">
        <w:lastRenderedPageBreak/>
        <w:t>Udover at foreslå vignetsocialrådgive</w:t>
      </w:r>
      <w:r w:rsidR="00FA6C41">
        <w:t>ren at ytre sig til familien,</w:t>
      </w:r>
      <w:r w:rsidRPr="00F62445">
        <w:t xml:space="preserve"> råder informanten til</w:t>
      </w:r>
      <w:r w:rsidR="001158AF">
        <w:t>, at hun gør op med sig selv</w:t>
      </w:r>
      <w:r w:rsidRPr="00F62445">
        <w:t xml:space="preserve">: ”… </w:t>
      </w:r>
      <w:r w:rsidRPr="00F62445">
        <w:rPr>
          <w:i/>
          <w:iCs/>
        </w:rPr>
        <w:t>jamen, kan, vil jeg arbejde i en organisation, der går så meget imod, hvad jeg mener rent fagligt</w:t>
      </w:r>
      <w:r w:rsidR="00457CBA">
        <w:rPr>
          <w:i/>
          <w:iCs/>
        </w:rPr>
        <w:t>?</w:t>
      </w:r>
      <w:r w:rsidR="00B75668">
        <w:rPr>
          <w:i/>
          <w:iCs/>
        </w:rPr>
        <w:t xml:space="preserve"> P</w:t>
      </w:r>
      <w:r w:rsidRPr="00F62445">
        <w:rPr>
          <w:i/>
          <w:iCs/>
        </w:rPr>
        <w:t>å den ene side skal vi gå ind og varetage lovgivningen og kommunens intere</w:t>
      </w:r>
      <w:r w:rsidRPr="00F62445">
        <w:rPr>
          <w:i/>
          <w:iCs/>
        </w:rPr>
        <w:t>s</w:t>
      </w:r>
      <w:r w:rsidR="00B75668">
        <w:rPr>
          <w:i/>
          <w:iCs/>
        </w:rPr>
        <w:t>ser</w:t>
      </w:r>
      <w:r w:rsidR="00F83B2D">
        <w:rPr>
          <w:i/>
          <w:iCs/>
        </w:rPr>
        <w:t>.</w:t>
      </w:r>
      <w:r w:rsidR="00B75668">
        <w:rPr>
          <w:i/>
          <w:iCs/>
        </w:rPr>
        <w:t xml:space="preserve"> P</w:t>
      </w:r>
      <w:r w:rsidRPr="00F62445">
        <w:rPr>
          <w:i/>
          <w:iCs/>
        </w:rPr>
        <w:t>å den anden side set, så skal vi jo også gå ind og tage hånd om og vare på de her børn og familier</w:t>
      </w:r>
      <w:r w:rsidRPr="00F62445">
        <w:t xml:space="preserve">”. </w:t>
      </w:r>
      <w:r w:rsidR="0061799D">
        <w:t>Vignetsocialrådgiveren og -</w:t>
      </w:r>
      <w:r w:rsidR="00033171">
        <w:t>koordi</w:t>
      </w:r>
      <w:r w:rsidR="00262245">
        <w:t>natoren bør</w:t>
      </w:r>
      <w:r w:rsidR="00033171">
        <w:t xml:space="preserve"> foretage en afvejning mellem vigtigheden af at være loyal over for </w:t>
      </w:r>
      <w:r w:rsidRPr="00F62445">
        <w:t xml:space="preserve">på den ene side den organisation, man arbejder i, og på den anden side </w:t>
      </w:r>
      <w:r w:rsidR="00FA5C95">
        <w:t>bø</w:t>
      </w:r>
      <w:r w:rsidR="00FA5C95">
        <w:t>r</w:t>
      </w:r>
      <w:r w:rsidR="00FA5C95">
        <w:t>nene og deres familier</w:t>
      </w:r>
      <w:r w:rsidRPr="00F62445">
        <w:t>. Informan</w:t>
      </w:r>
      <w:r w:rsidR="00D05022">
        <w:t xml:space="preserve">ten forestiller sig, </w:t>
      </w:r>
      <w:r w:rsidRPr="00F62445">
        <w:t>det kan være så vanskeligt at lave denne afve</w:t>
      </w:r>
      <w:r w:rsidRPr="00F62445">
        <w:t>j</w:t>
      </w:r>
      <w:r w:rsidRPr="00F62445">
        <w:t>ning, at det kan blive nødvendigt at revurdere sin ansættelse i familierådgiv</w:t>
      </w:r>
      <w:r w:rsidR="004D0B37">
        <w:t xml:space="preserve">ningen </w:t>
      </w:r>
      <w:r w:rsidRPr="00F62445">
        <w:t>på grund af den manglende mulighed for at leve op til sit professionelle ansvar som social</w:t>
      </w:r>
      <w:r w:rsidR="00E5683B">
        <w:t>rådgiver.</w:t>
      </w:r>
      <w:r w:rsidR="00023F73" w:rsidRPr="00F62445">
        <w:t xml:space="preserve"> </w:t>
      </w:r>
      <w:r w:rsidR="00302F70" w:rsidRPr="00F62445">
        <w:t xml:space="preserve">I særlig interesse herfor har </w:t>
      </w:r>
      <w:proofErr w:type="spellStart"/>
      <w:r w:rsidR="00023F73" w:rsidRPr="002372D9">
        <w:t>H</w:t>
      </w:r>
      <w:r w:rsidR="00302F70" w:rsidRPr="002372D9">
        <w:t>irschman</w:t>
      </w:r>
      <w:proofErr w:type="spellEnd"/>
      <w:r w:rsidR="00302F70" w:rsidRPr="002372D9">
        <w:t xml:space="preserve"> (1970)</w:t>
      </w:r>
      <w:r w:rsidR="00023F73" w:rsidRPr="00F62445">
        <w:t xml:space="preserve"> betonet to reaktionsmuligheder</w:t>
      </w:r>
      <w:r w:rsidR="006F748B">
        <w:t xml:space="preserve">, exit og </w:t>
      </w:r>
      <w:proofErr w:type="spellStart"/>
      <w:r w:rsidR="006F748B">
        <w:t>voice</w:t>
      </w:r>
      <w:proofErr w:type="spellEnd"/>
      <w:r w:rsidR="006F748B">
        <w:t>,</w:t>
      </w:r>
      <w:r w:rsidR="00023F73" w:rsidRPr="00F62445">
        <w:t xml:space="preserve"> for utilfredshed blandt </w:t>
      </w:r>
      <w:r w:rsidR="001E1F21" w:rsidRPr="00F62445">
        <w:t>borgere</w:t>
      </w:r>
      <w:r w:rsidR="00023F73" w:rsidRPr="00F62445">
        <w:t>, som blandt andre Søren Win</w:t>
      </w:r>
      <w:r w:rsidR="00C85417">
        <w:t>ter (2005</w:t>
      </w:r>
      <w:r w:rsidR="00023F73" w:rsidRPr="00F62445">
        <w:t>)</w:t>
      </w:r>
      <w:r w:rsidR="00155A95" w:rsidRPr="00F62445">
        <w:t xml:space="preserve"> i forbindelse med sin forskning i implementering</w:t>
      </w:r>
      <w:r w:rsidR="00023F73" w:rsidRPr="00F62445">
        <w:t xml:space="preserve"> har sat i relati</w:t>
      </w:r>
      <w:r w:rsidR="001329E3" w:rsidRPr="00F62445">
        <w:t xml:space="preserve">on til </w:t>
      </w:r>
      <w:proofErr w:type="spellStart"/>
      <w:r w:rsidR="002E0B66">
        <w:t>borgeres</w:t>
      </w:r>
      <w:r w:rsidR="001E1F21" w:rsidRPr="00F62445">
        <w:t>ers</w:t>
      </w:r>
      <w:proofErr w:type="spellEnd"/>
      <w:r w:rsidR="00023F73" w:rsidRPr="00F62445">
        <w:t xml:space="preserve"> utilfreds</w:t>
      </w:r>
      <w:r w:rsidR="00754991" w:rsidRPr="00F62445">
        <w:t>hed</w:t>
      </w:r>
      <w:r w:rsidR="00023F73" w:rsidRPr="00F62445">
        <w:t>.</w:t>
      </w:r>
      <w:r w:rsidR="00C4790C" w:rsidRPr="00F62445">
        <w:t xml:space="preserve"> </w:t>
      </w:r>
      <w:r w:rsidR="00AA6C80">
        <w:t xml:space="preserve">At reagere via exit </w:t>
      </w:r>
      <w:r w:rsidR="009B1129">
        <w:t>k</w:t>
      </w:r>
      <w:r w:rsidR="00AA6C80">
        <w:t>an fx ske v</w:t>
      </w:r>
      <w:r w:rsidR="009B1129">
        <w:t>ed, at et</w:t>
      </w:r>
      <w:r w:rsidR="00C4790C" w:rsidRPr="00F62445">
        <w:t xml:space="preserve"> medlem af o</w:t>
      </w:r>
      <w:r w:rsidR="00C4790C" w:rsidRPr="00F62445">
        <w:t>r</w:t>
      </w:r>
      <w:r w:rsidR="00C4790C" w:rsidRPr="00F62445">
        <w:t>ganisationen</w:t>
      </w:r>
      <w:r w:rsidR="009B1129">
        <w:t xml:space="preserve"> siger</w:t>
      </w:r>
      <w:r w:rsidR="00C4790C" w:rsidRPr="00F62445">
        <w:t xml:space="preserve"> </w:t>
      </w:r>
      <w:r w:rsidR="00155A95" w:rsidRPr="00F62445">
        <w:t>op</w:t>
      </w:r>
      <w:r w:rsidR="00C4790C" w:rsidRPr="00F62445">
        <w:t xml:space="preserve"> på grund af utilfredshed</w:t>
      </w:r>
      <w:r w:rsidR="00155A95" w:rsidRPr="00F62445">
        <w:t xml:space="preserve">. Ved reaktion via </w:t>
      </w:r>
      <w:proofErr w:type="spellStart"/>
      <w:r w:rsidR="00155A95" w:rsidRPr="00F62445">
        <w:t>voice</w:t>
      </w:r>
      <w:proofErr w:type="spellEnd"/>
      <w:r w:rsidR="00155A95" w:rsidRPr="00F62445">
        <w:t xml:space="preserve"> udtrykker et medlem af org</w:t>
      </w:r>
      <w:r w:rsidR="00155A95" w:rsidRPr="00F62445">
        <w:t>a</w:t>
      </w:r>
      <w:r w:rsidR="00155A95" w:rsidRPr="00F62445">
        <w:t>nisationen dets utilfredshed til ledelsen eller til an</w:t>
      </w:r>
      <w:r w:rsidR="00E07B6D">
        <w:t xml:space="preserve">dre </w:t>
      </w:r>
      <w:r w:rsidR="005D1578" w:rsidRPr="00F62445">
        <w:t>(1970:4)</w:t>
      </w:r>
      <w:r w:rsidR="00155A95" w:rsidRPr="00F62445">
        <w:t>.</w:t>
      </w:r>
      <w:r w:rsidR="00023F73" w:rsidRPr="00F62445">
        <w:t xml:space="preserve"> Disse to måder at reagere på ved en</w:t>
      </w:r>
      <w:r w:rsidR="00D05022">
        <w:t xml:space="preserve">ten </w:t>
      </w:r>
      <w:proofErr w:type="spellStart"/>
      <w:r w:rsidR="00D05022">
        <w:t>voice</w:t>
      </w:r>
      <w:proofErr w:type="spellEnd"/>
      <w:r w:rsidR="00D05022">
        <w:t xml:space="preserve"> eller exit</w:t>
      </w:r>
      <w:r w:rsidR="00023F73" w:rsidRPr="00F62445">
        <w:t xml:space="preserve"> kan på samme vis være relevante at inddrage i </w:t>
      </w:r>
      <w:r w:rsidR="00C423C8" w:rsidRPr="00F62445">
        <w:t>forhold til socialrådgiveres r</w:t>
      </w:r>
      <w:r w:rsidR="00C423C8" w:rsidRPr="00F62445">
        <w:t>e</w:t>
      </w:r>
      <w:r w:rsidR="00C423C8" w:rsidRPr="00F62445">
        <w:t>aktioner</w:t>
      </w:r>
      <w:r w:rsidR="00C257DE">
        <w:t xml:space="preserve"> på den kløft, der er</w:t>
      </w:r>
      <w:r w:rsidR="00E618AB">
        <w:t xml:space="preserve"> mellem</w:t>
      </w:r>
      <w:r w:rsidR="00C257DE">
        <w:t xml:space="preserve"> krav og ressourcer i deres dagligdag.</w:t>
      </w:r>
      <w:r w:rsidR="00023F73" w:rsidRPr="00F62445">
        <w:t xml:space="preserve"> Ved at sige op på grund af uoverensstemmelse mellem</w:t>
      </w:r>
      <w:r w:rsidR="00055798" w:rsidRPr="00F62445">
        <w:t>,</w:t>
      </w:r>
      <w:r w:rsidR="000F07B5" w:rsidRPr="00F62445">
        <w:t xml:space="preserve"> hvordan informanten</w:t>
      </w:r>
      <w:r w:rsidR="00023F73" w:rsidRPr="00F62445">
        <w:t xml:space="preserve"> ønsker at udføre sit arbejde</w:t>
      </w:r>
      <w:r w:rsidR="009D7F15" w:rsidRPr="00F62445">
        <w:t>,</w:t>
      </w:r>
      <w:r w:rsidR="000F07B5" w:rsidRPr="00F62445">
        <w:t xml:space="preserve"> og de muligheder informanten</w:t>
      </w:r>
      <w:r w:rsidR="00023F73" w:rsidRPr="00F62445">
        <w:t xml:space="preserve"> har </w:t>
      </w:r>
      <w:r w:rsidR="000F07B5" w:rsidRPr="00F62445">
        <w:t>for at udføre</w:t>
      </w:r>
      <w:r w:rsidR="00964101">
        <w:t xml:space="preserve"> sit arbejde, </w:t>
      </w:r>
      <w:r w:rsidR="009E478B">
        <w:t xml:space="preserve">vælger </w:t>
      </w:r>
      <w:r w:rsidR="00DB1AE8">
        <w:t>informant E</w:t>
      </w:r>
      <w:r w:rsidR="009E478B">
        <w:t xml:space="preserve"> </w:t>
      </w:r>
      <w:r w:rsidR="006D010E">
        <w:t>exitløsning</w:t>
      </w:r>
      <w:r w:rsidR="00023F73" w:rsidRPr="00F62445">
        <w:t xml:space="preserve">en. </w:t>
      </w:r>
      <w:r w:rsidR="001B6354">
        <w:t>Herved demonstreres det</w:t>
      </w:r>
      <w:r w:rsidR="00363F56" w:rsidRPr="00F62445">
        <w:t>, at der</w:t>
      </w:r>
      <w:r w:rsidR="00406874" w:rsidRPr="00F62445">
        <w:t xml:space="preserve"> ikke længere</w:t>
      </w:r>
      <w:r w:rsidR="009D7F15" w:rsidRPr="00F62445">
        <w:t xml:space="preserve"> er noget at spille om</w:t>
      </w:r>
      <w:r w:rsidR="00BC7409">
        <w:t xml:space="preserve"> på feltet</w:t>
      </w:r>
      <w:r w:rsidR="006A6CCC">
        <w:t xml:space="preserve"> – det kan ikke længere betale sig at deltage, da kampen om at ændre kapitalsammensætningen </w:t>
      </w:r>
      <w:r w:rsidR="003E1AA7">
        <w:t>vurderes at være</w:t>
      </w:r>
      <w:r w:rsidR="006A6CCC">
        <w:t xml:space="preserve"> tabt</w:t>
      </w:r>
      <w:r w:rsidR="009D7F15" w:rsidRPr="00F62445">
        <w:t xml:space="preserve"> </w:t>
      </w:r>
      <w:r w:rsidRPr="00F62445">
        <w:t xml:space="preserve">(Bourdieu &amp; </w:t>
      </w:r>
      <w:proofErr w:type="spellStart"/>
      <w:r w:rsidRPr="00F62445">
        <w:t>Wacquant</w:t>
      </w:r>
      <w:proofErr w:type="spellEnd"/>
      <w:r w:rsidRPr="00F62445">
        <w:t>, 1996:85)</w:t>
      </w:r>
      <w:r w:rsidRPr="00F62445">
        <w:rPr>
          <w:lang w:eastAsia="en-US"/>
        </w:rPr>
        <w:t xml:space="preserve">. </w:t>
      </w:r>
      <w:r w:rsidR="00013D6E" w:rsidRPr="00F62445">
        <w:rPr>
          <w:lang w:eastAsia="en-US"/>
        </w:rPr>
        <w:t xml:space="preserve">Stiltiende at sige op uden at kæmpe for barnets tarv, kan siges at være </w:t>
      </w:r>
      <w:r w:rsidRPr="00F62445">
        <w:rPr>
          <w:lang w:eastAsia="en-US"/>
        </w:rPr>
        <w:t>en</w:t>
      </w:r>
      <w:r w:rsidR="00013D6E" w:rsidRPr="00F62445">
        <w:rPr>
          <w:lang w:eastAsia="en-US"/>
        </w:rPr>
        <w:t>dnu en</w:t>
      </w:r>
      <w:r w:rsidRPr="00F62445">
        <w:rPr>
          <w:lang w:eastAsia="en-US"/>
        </w:rPr>
        <w:t xml:space="preserve"> form for passiv whistleblo</w:t>
      </w:r>
      <w:r w:rsidR="00446080" w:rsidRPr="00F62445">
        <w:rPr>
          <w:lang w:eastAsia="en-US"/>
        </w:rPr>
        <w:t>wing</w:t>
      </w:r>
      <w:r w:rsidR="009A0F55" w:rsidRPr="00F62445">
        <w:rPr>
          <w:lang w:eastAsia="en-US"/>
        </w:rPr>
        <w:t xml:space="preserve">, som </w:t>
      </w:r>
      <w:r w:rsidR="001E3C1E">
        <w:t>kan</w:t>
      </w:r>
      <w:r w:rsidR="00B577B7" w:rsidRPr="00F62445">
        <w:t xml:space="preserve"> have</w:t>
      </w:r>
      <w:r w:rsidRPr="00F62445">
        <w:t xml:space="preserve"> konsekven</w:t>
      </w:r>
      <w:r w:rsidR="009A0F55" w:rsidRPr="00F62445">
        <w:t>ser for</w:t>
      </w:r>
      <w:r w:rsidR="00B0067F">
        <w:t xml:space="preserve"> </w:t>
      </w:r>
      <w:r w:rsidR="00FF13B8">
        <w:t>adskillige</w:t>
      </w:r>
      <w:r w:rsidRPr="00F62445">
        <w:t xml:space="preserve"> børn og famili</w:t>
      </w:r>
      <w:r w:rsidR="009A0F55" w:rsidRPr="00F62445">
        <w:t>er</w:t>
      </w:r>
      <w:r w:rsidRPr="00F62445">
        <w:t xml:space="preserve">, idet den samme ufaglige praksis sandsynligvis vil fortsætte. </w:t>
      </w:r>
      <w:r w:rsidR="00F21E32" w:rsidRPr="00F62445">
        <w:t xml:space="preserve">Såfremt </w:t>
      </w:r>
      <w:proofErr w:type="spellStart"/>
      <w:r w:rsidR="00F21E32" w:rsidRPr="00F62445">
        <w:t>voice</w:t>
      </w:r>
      <w:r w:rsidR="00D05022">
        <w:t>-</w:t>
      </w:r>
      <w:proofErr w:type="spellEnd"/>
      <w:r w:rsidR="00F21E32" w:rsidRPr="00F62445">
        <w:t xml:space="preserve"> og exitløsningen</w:t>
      </w:r>
      <w:r w:rsidR="003D68C0">
        <w:t xml:space="preserve"> i stedet for kombineres</w:t>
      </w:r>
      <w:r w:rsidR="00F21E32" w:rsidRPr="00F62445">
        <w:t xml:space="preserve">, </w:t>
      </w:r>
      <w:r w:rsidRPr="00F62445">
        <w:t>kan</w:t>
      </w:r>
      <w:r w:rsidR="00F21E32" w:rsidRPr="00F62445">
        <w:t xml:space="preserve"> der ske det, at </w:t>
      </w:r>
      <w:r w:rsidRPr="00F62445">
        <w:t>ledelsens beslutning</w:t>
      </w:r>
      <w:r w:rsidR="00F21E32" w:rsidRPr="00F62445">
        <w:t xml:space="preserve"> påvirkes,</w:t>
      </w:r>
      <w:r w:rsidRPr="00F62445">
        <w:t xml:space="preserve"> og praksis fremover</w:t>
      </w:r>
      <w:r w:rsidR="00F21E32" w:rsidRPr="00F62445">
        <w:t xml:space="preserve"> æn</w:t>
      </w:r>
      <w:r w:rsidR="00653F1F">
        <w:t>dres. En</w:t>
      </w:r>
      <w:r w:rsidR="00F21E32" w:rsidRPr="00F62445">
        <w:t xml:space="preserve"> opsigelse på grund af manglende faglighed kan anses for værende en </w:t>
      </w:r>
      <w:r w:rsidR="00DF35A2">
        <w:t>t</w:t>
      </w:r>
      <w:r w:rsidR="00953DA2">
        <w:t>russel for</w:t>
      </w:r>
      <w:r w:rsidR="00DF35A2">
        <w:t xml:space="preserve"> </w:t>
      </w:r>
      <w:r w:rsidR="00653F1F">
        <w:t>afdelingens</w:t>
      </w:r>
      <w:r w:rsidR="00DF35A2">
        <w:t xml:space="preserve"> eksistensgrundlag</w:t>
      </w:r>
      <w:r w:rsidR="00F21E32" w:rsidRPr="00F62445">
        <w:t xml:space="preserve">, </w:t>
      </w:r>
      <w:r w:rsidR="00953DA2">
        <w:t>da o</w:t>
      </w:r>
      <w:r w:rsidR="00953DA2">
        <w:t>p</w:t>
      </w:r>
      <w:r w:rsidR="00953DA2">
        <w:t xml:space="preserve">sigelsen </w:t>
      </w:r>
      <w:r w:rsidR="00F21E32" w:rsidRPr="00F62445">
        <w:t>kan sprede sig til flere medarbejdere</w:t>
      </w:r>
      <w:r w:rsidR="005209D4">
        <w:t>.</w:t>
      </w:r>
      <w:r w:rsidR="00653F1F">
        <w:t xml:space="preserve"> </w:t>
      </w:r>
      <w:r w:rsidR="005209D4">
        <w:t>D</w:t>
      </w:r>
      <w:r w:rsidR="00F21E32" w:rsidRPr="00F62445">
        <w:t>ersom episoden</w:t>
      </w:r>
      <w:r w:rsidR="00EE0A99">
        <w:t xml:space="preserve"> også</w:t>
      </w:r>
      <w:r w:rsidR="00F21E32" w:rsidRPr="00F62445">
        <w:t xml:space="preserve"> bliver kendt for socialrådgiv</w:t>
      </w:r>
      <w:r w:rsidR="00F21E32" w:rsidRPr="00F62445">
        <w:t>e</w:t>
      </w:r>
      <w:r w:rsidR="00F21E32" w:rsidRPr="00F62445">
        <w:t>re uden for organisationen, kan familierådgiv</w:t>
      </w:r>
      <w:r w:rsidR="00004674">
        <w:t>ningen</w:t>
      </w:r>
      <w:r w:rsidR="00653F1F">
        <w:t xml:space="preserve"> blive stemplet som </w:t>
      </w:r>
      <w:r w:rsidR="00DF35A2">
        <w:t>en uattraktiv arbejdsplads</w:t>
      </w:r>
      <w:r w:rsidR="005041E6">
        <w:t>, hvilket kan få langvarige følger</w:t>
      </w:r>
      <w:r w:rsidR="00311171">
        <w:t xml:space="preserve"> for rekrutteringen af nye medarbejdere</w:t>
      </w:r>
      <w:r w:rsidR="00DF35A2">
        <w:t>.</w:t>
      </w:r>
      <w:r w:rsidRPr="00F62445">
        <w:t xml:space="preserve"> </w:t>
      </w:r>
      <w:r w:rsidR="00F00E92">
        <w:t xml:space="preserve">Informantens exitløsning kan derfor forestilles at få samme følger som en whistleblowing og dermed en voiceløsning. </w:t>
      </w:r>
    </w:p>
    <w:p w:rsidR="00CA52B7" w:rsidRPr="00F62445" w:rsidRDefault="00CA52B7" w:rsidP="00890F65">
      <w:pPr>
        <w:spacing w:line="360" w:lineRule="auto"/>
      </w:pPr>
    </w:p>
    <w:p w:rsidR="00341044" w:rsidRDefault="007E446D" w:rsidP="00FD32F1">
      <w:pPr>
        <w:spacing w:line="360" w:lineRule="auto"/>
      </w:pPr>
      <w:r>
        <w:t>Informant E</w:t>
      </w:r>
      <w:r w:rsidR="00C02958">
        <w:t xml:space="preserve">’s holdning forekommer at være stærk, og der synes at være komponentiel harmoni. Vedkommende bliver </w:t>
      </w:r>
      <w:r w:rsidR="00CA52B7" w:rsidRPr="00F62445">
        <w:t>vred over handlingen i vignetten, hvorfor den affektive komponent af hol</w:t>
      </w:r>
      <w:r w:rsidR="00CA52B7" w:rsidRPr="00F62445">
        <w:t>d</w:t>
      </w:r>
      <w:r w:rsidR="00CA52B7" w:rsidRPr="00F62445">
        <w:lastRenderedPageBreak/>
        <w:t>ningen til den udspillede situation tydeligt kommer frem</w:t>
      </w:r>
      <w:r w:rsidR="00C02958">
        <w:t>, hvorefter i</w:t>
      </w:r>
      <w:r w:rsidR="00CA52B7" w:rsidRPr="00F62445">
        <w:t>nformanten foreslår</w:t>
      </w:r>
      <w:r w:rsidR="00C02958">
        <w:t xml:space="preserve"> whis</w:t>
      </w:r>
      <w:r w:rsidR="00C02958">
        <w:t>t</w:t>
      </w:r>
      <w:r w:rsidR="00C02958">
        <w:t>leblowing</w:t>
      </w:r>
      <w:r w:rsidR="004B6F8D">
        <w:t xml:space="preserve"> og opsigelse</w:t>
      </w:r>
      <w:r w:rsidR="00C02958">
        <w:t xml:space="preserve">, </w:t>
      </w:r>
      <w:r w:rsidR="00C54FF2" w:rsidRPr="00F62445">
        <w:t xml:space="preserve">hvilket forklares ud fra den socialfaglige kapital og viden om børns behov. </w:t>
      </w:r>
      <w:r w:rsidR="000367DE">
        <w:t>Holdningen er bevidst og reflekteret, hvorfor den kan tænkes at have god prediktiv troværdighed.</w:t>
      </w:r>
    </w:p>
    <w:p w:rsidR="000367DE" w:rsidRDefault="000367DE" w:rsidP="00FD32F1">
      <w:pPr>
        <w:spacing w:line="360" w:lineRule="auto"/>
      </w:pPr>
    </w:p>
    <w:p w:rsidR="00341044" w:rsidRPr="001A4DE9" w:rsidRDefault="00341044" w:rsidP="00AF0C4E">
      <w:pPr>
        <w:spacing w:line="360" w:lineRule="auto"/>
        <w:rPr>
          <w:b/>
          <w:bCs/>
        </w:rPr>
      </w:pPr>
      <w:r w:rsidRPr="001A4DE9">
        <w:rPr>
          <w:b/>
          <w:bCs/>
        </w:rPr>
        <w:t>At frabede sig sagen</w:t>
      </w:r>
    </w:p>
    <w:p w:rsidR="005E78DC" w:rsidRDefault="00DB1AE8" w:rsidP="00FD32F1">
      <w:pPr>
        <w:spacing w:line="360" w:lineRule="auto"/>
      </w:pPr>
      <w:r>
        <w:t>Informant F</w:t>
      </w:r>
      <w:r w:rsidR="00341044" w:rsidRPr="00F62445">
        <w:t xml:space="preserve"> </w:t>
      </w:r>
      <w:r w:rsidR="004B6F8D">
        <w:t xml:space="preserve">opfordrer til, </w:t>
      </w:r>
      <w:r w:rsidR="00341044" w:rsidRPr="00F62445">
        <w:t xml:space="preserve">ligesom informant </w:t>
      </w:r>
      <w:r w:rsidR="0061799D">
        <w:t>C</w:t>
      </w:r>
      <w:r w:rsidR="000367DE">
        <w:t>,</w:t>
      </w:r>
      <w:r w:rsidR="00341044" w:rsidRPr="00F62445">
        <w:t xml:space="preserve"> </w:t>
      </w:r>
      <w:r w:rsidR="00191BEB">
        <w:t>D</w:t>
      </w:r>
      <w:r w:rsidR="005622E3">
        <w:t xml:space="preserve"> og E</w:t>
      </w:r>
      <w:r w:rsidR="004B6F8D">
        <w:t>, at</w:t>
      </w:r>
      <w:r w:rsidR="00341044" w:rsidRPr="00F62445">
        <w:t xml:space="preserve"> tydeliggøre uenigheden i den trufne afg</w:t>
      </w:r>
      <w:r w:rsidR="00341044" w:rsidRPr="00F62445">
        <w:t>ø</w:t>
      </w:r>
      <w:r w:rsidR="00341044" w:rsidRPr="00F62445">
        <w:t>relse i journa</w:t>
      </w:r>
      <w:r w:rsidR="000367DE">
        <w:t xml:space="preserve">len og </w:t>
      </w:r>
      <w:r w:rsidR="00341044" w:rsidRPr="00F62445">
        <w:t xml:space="preserve">samtidig lægge vægt på, hvilke konsekvenser </w:t>
      </w:r>
      <w:r w:rsidR="000367DE">
        <w:t>det kan</w:t>
      </w:r>
      <w:r w:rsidR="00341044" w:rsidRPr="00F62445">
        <w:t xml:space="preserve"> frygte</w:t>
      </w:r>
      <w:r w:rsidR="000367DE">
        <w:t>s</w:t>
      </w:r>
      <w:r w:rsidR="00341044" w:rsidRPr="00F62445">
        <w:t xml:space="preserve">, afgørelsen kan have for barnet og familien. </w:t>
      </w:r>
      <w:r w:rsidR="0081421E">
        <w:t>I</w:t>
      </w:r>
      <w:r w:rsidR="008623B3">
        <w:t xml:space="preserve">nformant </w:t>
      </w:r>
      <w:r>
        <w:t>F</w:t>
      </w:r>
      <w:r w:rsidR="008623B3">
        <w:t>’s</w:t>
      </w:r>
      <w:r w:rsidR="00461B1C">
        <w:t xml:space="preserve"> holdning adskiller</w:t>
      </w:r>
      <w:r w:rsidR="0081421E">
        <w:t xml:space="preserve"> sig</w:t>
      </w:r>
      <w:r w:rsidR="00461B1C">
        <w:t xml:space="preserve"> fra de andre informanter</w:t>
      </w:r>
      <w:r w:rsidR="00BA7101">
        <w:t>s</w:t>
      </w:r>
      <w:r w:rsidR="00461B1C">
        <w:t xml:space="preserve"> i forhold til denne udtalelse:</w:t>
      </w:r>
      <w:r w:rsidR="00341044" w:rsidRPr="00F62445">
        <w:t xml:space="preserve"> ”</w:t>
      </w:r>
      <w:r w:rsidR="00341044" w:rsidRPr="00F62445">
        <w:rPr>
          <w:i/>
          <w:iCs/>
        </w:rPr>
        <w:t>Og så synes jeg i yderste konsekvens, jamen, så må man sige: jeg vil ikke a</w:t>
      </w:r>
      <w:r w:rsidR="00341044" w:rsidRPr="00F62445">
        <w:rPr>
          <w:i/>
          <w:iCs/>
        </w:rPr>
        <w:t>r</w:t>
      </w:r>
      <w:r w:rsidR="00341044" w:rsidRPr="00F62445">
        <w:rPr>
          <w:i/>
          <w:iCs/>
        </w:rPr>
        <w:t>bejde med den sag, altså, sådan kan man godt stille sig på bagbenene</w:t>
      </w:r>
      <w:r w:rsidR="00341044" w:rsidRPr="00F62445">
        <w:t xml:space="preserve">”. </w:t>
      </w:r>
      <w:r w:rsidR="009D3C68">
        <w:t>Lidt i samme stil som i</w:t>
      </w:r>
      <w:r w:rsidR="009D3C68">
        <w:t>n</w:t>
      </w:r>
      <w:r w:rsidR="009D3C68">
        <w:t>formant E’s opsigelse, opfordrer i</w:t>
      </w:r>
      <w:r w:rsidR="00341044" w:rsidRPr="00F62445">
        <w:t>nforman</w:t>
      </w:r>
      <w:r>
        <w:t>t F</w:t>
      </w:r>
      <w:r w:rsidR="009D3C68">
        <w:t xml:space="preserve"> –</w:t>
      </w:r>
      <w:r w:rsidR="00341044" w:rsidRPr="00F62445">
        <w:t xml:space="preserve"> </w:t>
      </w:r>
      <w:r w:rsidR="001A4DE9" w:rsidRPr="00F62445">
        <w:t>ved</w:t>
      </w:r>
      <w:r w:rsidR="009D3C68">
        <w:t xml:space="preserve"> </w:t>
      </w:r>
      <w:r w:rsidR="001A4DE9" w:rsidRPr="00F62445">
        <w:t>at frabe</w:t>
      </w:r>
      <w:r w:rsidR="009D3C68">
        <w:t>de sig sagen –</w:t>
      </w:r>
      <w:r w:rsidR="001A4DE9" w:rsidRPr="00F62445">
        <w:t xml:space="preserve"> </w:t>
      </w:r>
      <w:r w:rsidR="00341044" w:rsidRPr="00F62445">
        <w:t>til</w:t>
      </w:r>
      <w:r w:rsidR="009D3C68">
        <w:t xml:space="preserve"> </w:t>
      </w:r>
      <w:r w:rsidR="00341044" w:rsidRPr="00F62445">
        <w:t>at kæmpe en kamp for bar</w:t>
      </w:r>
      <w:r w:rsidR="00BB30B2">
        <w:t xml:space="preserve">net på trods af </w:t>
      </w:r>
      <w:r w:rsidR="0081421E">
        <w:t>internaliser</w:t>
      </w:r>
      <w:r w:rsidR="00BB30B2">
        <w:t>ingen af</w:t>
      </w:r>
      <w:r w:rsidR="004B6F8D">
        <w:t xml:space="preserve"> den </w:t>
      </w:r>
      <w:r w:rsidR="00440E07">
        <w:t>anticiperede magt</w:t>
      </w:r>
      <w:r w:rsidR="00341044" w:rsidRPr="00F62445">
        <w:t xml:space="preserve">. </w:t>
      </w:r>
      <w:r w:rsidR="00EA2A7D">
        <w:t>Informanten</w:t>
      </w:r>
      <w:r w:rsidR="00341044" w:rsidRPr="00F62445">
        <w:t xml:space="preserve"> ved</w:t>
      </w:r>
      <w:r w:rsidR="001A4DE9" w:rsidRPr="00F62445">
        <w:t>,</w:t>
      </w:r>
      <w:r w:rsidR="00341044" w:rsidRPr="00F62445">
        <w:t xml:space="preserve"> som erfaren rådg</w:t>
      </w:r>
      <w:r w:rsidR="00341044" w:rsidRPr="00F62445">
        <w:t>i</w:t>
      </w:r>
      <w:r w:rsidR="00341044" w:rsidRPr="00F62445">
        <w:t>ver, at det kan blive svært at kæmpe mod den økonomi</w:t>
      </w:r>
      <w:r w:rsidR="001A4DE9" w:rsidRPr="00F62445">
        <w:t>ske kapital</w:t>
      </w:r>
      <w:r w:rsidR="00341044" w:rsidRPr="00F62445">
        <w:t>.</w:t>
      </w:r>
      <w:r w:rsidR="001A4DE9" w:rsidRPr="00F62445">
        <w:t xml:space="preserve"> Men alligevel råder hun til, i yderste konsekvens, at </w:t>
      </w:r>
      <w:r w:rsidR="005E78DC">
        <w:t xml:space="preserve">vignetsocialrådgiveren </w:t>
      </w:r>
      <w:r w:rsidR="001A4DE9" w:rsidRPr="00F62445">
        <w:t>kan frabede sig sagen på trods af</w:t>
      </w:r>
      <w:r w:rsidR="005E78DC">
        <w:t xml:space="preserve"> forventningen om de negative konsekvenser, det kan medføre.</w:t>
      </w:r>
      <w:r w:rsidR="003E45A8" w:rsidRPr="00F62445">
        <w:t xml:space="preserve"> Den handling, som informanten fore</w:t>
      </w:r>
      <w:r w:rsidR="00072306" w:rsidRPr="00F62445">
        <w:t>slår, kan siges at være endnu en</w:t>
      </w:r>
      <w:r w:rsidR="003E45A8" w:rsidRPr="00F62445">
        <w:t xml:space="preserve"> form for passiv</w:t>
      </w:r>
      <w:r w:rsidR="00467A51" w:rsidRPr="00F62445">
        <w:t xml:space="preserve"> intern</w:t>
      </w:r>
      <w:r w:rsidR="003E45A8" w:rsidRPr="00F62445">
        <w:t xml:space="preserve"> whistleblowing, hvor </w:t>
      </w:r>
      <w:r w:rsidR="005E78DC">
        <w:t>der</w:t>
      </w:r>
      <w:r w:rsidR="001A4DE9" w:rsidRPr="00F62445">
        <w:t xml:space="preserve"> på den ene side</w:t>
      </w:r>
      <w:r w:rsidR="003E45A8" w:rsidRPr="00F62445">
        <w:t xml:space="preserve"> sige</w:t>
      </w:r>
      <w:r w:rsidR="005E78DC">
        <w:t>s</w:t>
      </w:r>
      <w:r w:rsidR="003E45A8" w:rsidRPr="00F62445">
        <w:t xml:space="preserve"> fra over for den ulovlige praksis, men hvor </w:t>
      </w:r>
      <w:r w:rsidR="005E78DC">
        <w:t>der</w:t>
      </w:r>
      <w:r w:rsidR="001A4DE9" w:rsidRPr="00F62445">
        <w:t xml:space="preserve"> på den anden side</w:t>
      </w:r>
      <w:r w:rsidR="003E45A8" w:rsidRPr="00F62445">
        <w:t xml:space="preserve"> ikke forsø</w:t>
      </w:r>
      <w:r w:rsidR="005E78DC">
        <w:t>ges</w:t>
      </w:r>
      <w:r w:rsidR="003E45A8" w:rsidRPr="00F62445">
        <w:t xml:space="preserve"> at kæmpe for at ændre den</w:t>
      </w:r>
      <w:r w:rsidR="000C6B31" w:rsidRPr="00F62445">
        <w:t xml:space="preserve">, da sagen formodentlig overgår til en kollega, som skal føre den trufne beslutning ud i </w:t>
      </w:r>
      <w:r w:rsidR="005E78DC">
        <w:t>praksis</w:t>
      </w:r>
      <w:r w:rsidR="003E45A8" w:rsidRPr="00F62445">
        <w:t>.</w:t>
      </w:r>
      <w:r>
        <w:t xml:space="preserve"> </w:t>
      </w:r>
    </w:p>
    <w:p w:rsidR="005E78DC" w:rsidRDefault="00DB1AE8" w:rsidP="00FD32F1">
      <w:pPr>
        <w:spacing w:line="360" w:lineRule="auto"/>
      </w:pPr>
      <w:r>
        <w:t>Informant F</w:t>
      </w:r>
      <w:r w:rsidR="004D14D8" w:rsidRPr="00F62445">
        <w:t xml:space="preserve">’s handling har karakter af en </w:t>
      </w:r>
      <w:r w:rsidR="006D010E">
        <w:t>exitløsning</w:t>
      </w:r>
      <w:r w:rsidR="004D14D8" w:rsidRPr="00F62445">
        <w:t>, idet den konkrete sag forla</w:t>
      </w:r>
      <w:r w:rsidR="00010760">
        <w:t>des.</w:t>
      </w:r>
      <w:r w:rsidR="004D14D8" w:rsidRPr="00F62445">
        <w:t xml:space="preserve"> </w:t>
      </w:r>
      <w:r w:rsidR="00010760">
        <w:t>S</w:t>
      </w:r>
      <w:r w:rsidR="004D14D8" w:rsidRPr="00F62445">
        <w:t>amtidig er hand</w:t>
      </w:r>
      <w:r w:rsidR="002C68BE">
        <w:t>lingen e</w:t>
      </w:r>
      <w:r w:rsidR="00C11E8E">
        <w:t>t</w:t>
      </w:r>
      <w:r w:rsidR="00FE2A5D">
        <w:t xml:space="preserve"> oprør</w:t>
      </w:r>
      <w:r w:rsidR="00C11E8E">
        <w:t xml:space="preserve"> mod</w:t>
      </w:r>
      <w:r w:rsidR="004D14D8" w:rsidRPr="00F62445">
        <w:t xml:space="preserve"> den ulovlige praksis, hvor</w:t>
      </w:r>
      <w:r w:rsidR="00693154">
        <w:t>ved den</w:t>
      </w:r>
      <w:r w:rsidR="004D14D8" w:rsidRPr="00F62445">
        <w:t xml:space="preserve"> har karakter af en </w:t>
      </w:r>
      <w:r w:rsidR="006D010E">
        <w:t>voiceløsning</w:t>
      </w:r>
      <w:r w:rsidR="004D14D8" w:rsidRPr="00F62445">
        <w:t>.</w:t>
      </w:r>
      <w:r w:rsidR="001A4DE9" w:rsidRPr="00F62445">
        <w:t xml:space="preserve"> </w:t>
      </w:r>
      <w:r w:rsidR="00467A51" w:rsidRPr="00F62445">
        <w:t>Hvo</w:t>
      </w:r>
      <w:r w:rsidR="00467A51" w:rsidRPr="00F62445">
        <w:t>r</w:t>
      </w:r>
      <w:r w:rsidR="00467A51" w:rsidRPr="00F62445">
        <w:t>vidt denne form for whistleblowing kan siges at gøre en forskel for barnet</w:t>
      </w:r>
      <w:r w:rsidR="004D14D8" w:rsidRPr="00F62445">
        <w:t>,</w:t>
      </w:r>
      <w:r w:rsidR="009C1CD2" w:rsidRPr="00F62445">
        <w:t xml:space="preserve"> må formodes at</w:t>
      </w:r>
      <w:r w:rsidR="00467A51" w:rsidRPr="00F62445">
        <w:t xml:space="preserve"> afhænge af, hvordan ledelsen modtager handlingen.</w:t>
      </w:r>
      <w:r w:rsidR="001B6022">
        <w:t xml:space="preserve"> </w:t>
      </w:r>
    </w:p>
    <w:p w:rsidR="00341044" w:rsidRDefault="00241CB3" w:rsidP="00FD32F1">
      <w:pPr>
        <w:spacing w:line="360" w:lineRule="auto"/>
      </w:pPr>
      <w:r w:rsidRPr="00F62445">
        <w:t>Der ses at være ko</w:t>
      </w:r>
      <w:r w:rsidR="00DB1AE8">
        <w:t>mponentiel harmoni i informant F</w:t>
      </w:r>
      <w:r w:rsidRPr="00F62445">
        <w:t>’s holdning, idet hun bliver følelsesmæs</w:t>
      </w:r>
      <w:r w:rsidR="005E78DC">
        <w:t>sig</w:t>
      </w:r>
      <w:r w:rsidRPr="00F62445">
        <w:t xml:space="preserve"> påvirket af situationen i vignetten, hvorefter hun handler i overensstemmelse hermed og samtidig begrunder handlingen kognitivt </w:t>
      </w:r>
      <w:r w:rsidR="00A878BB">
        <w:t>i</w:t>
      </w:r>
      <w:r w:rsidRPr="00F62445">
        <w:t xml:space="preserve"> de konsekvenser, hun ved, det kan have for barnet og familien, såfremt den trufne beslutning står ved magt.</w:t>
      </w:r>
      <w:r w:rsidR="00091696">
        <w:t xml:space="preserve"> Holdningen fremstår på baggrund heraf at være stærk.</w:t>
      </w:r>
      <w:r w:rsidRPr="00F62445">
        <w:t xml:space="preserve"> </w:t>
      </w:r>
    </w:p>
    <w:p w:rsidR="007E5CB9" w:rsidRDefault="007E5CB9" w:rsidP="00FD32F1">
      <w:pPr>
        <w:spacing w:line="360" w:lineRule="auto"/>
      </w:pPr>
    </w:p>
    <w:p w:rsidR="00606E23" w:rsidRDefault="00606E23" w:rsidP="00FD32F1">
      <w:pPr>
        <w:spacing w:line="360" w:lineRule="auto"/>
      </w:pPr>
      <w:r>
        <w:t>Således er informanternes holdninger til fase 1 analyseret ud fra specialets teoretiske positionering. Holdningerne sættes nu i sammenhæng, så eventuelle mønstre kan synliggøres og analyseres.</w:t>
      </w:r>
    </w:p>
    <w:p w:rsidR="00173BAB" w:rsidRPr="00AB3A75" w:rsidRDefault="00173BAB" w:rsidP="00FD32F1">
      <w:pPr>
        <w:spacing w:line="360" w:lineRule="auto"/>
      </w:pPr>
    </w:p>
    <w:p w:rsidR="00341044" w:rsidRPr="00136D4B" w:rsidRDefault="00341044" w:rsidP="00FD32F1">
      <w:pPr>
        <w:pStyle w:val="Overskrift3"/>
        <w:spacing w:line="360" w:lineRule="auto"/>
        <w:rPr>
          <w:color w:val="auto"/>
        </w:rPr>
      </w:pPr>
      <w:bookmarkStart w:id="33" w:name="_Toc331488439"/>
      <w:r>
        <w:rPr>
          <w:color w:val="auto"/>
        </w:rPr>
        <w:lastRenderedPageBreak/>
        <w:t>8</w:t>
      </w:r>
      <w:r w:rsidRPr="00136D4B">
        <w:rPr>
          <w:color w:val="auto"/>
        </w:rPr>
        <w:t>.1.2</w:t>
      </w:r>
      <w:r w:rsidR="00D30B7F">
        <w:rPr>
          <w:color w:val="auto"/>
        </w:rPr>
        <w:t>.</w:t>
      </w:r>
      <w:r w:rsidRPr="00136D4B">
        <w:rPr>
          <w:color w:val="auto"/>
        </w:rPr>
        <w:t xml:space="preserve"> </w:t>
      </w:r>
      <w:r w:rsidR="008C57C1">
        <w:rPr>
          <w:color w:val="auto"/>
        </w:rPr>
        <w:t xml:space="preserve">Mønstre </w:t>
      </w:r>
      <w:r w:rsidR="0061237A">
        <w:rPr>
          <w:color w:val="auto"/>
        </w:rPr>
        <w:t>relateret til</w:t>
      </w:r>
      <w:r w:rsidR="008C57C1">
        <w:rPr>
          <w:color w:val="auto"/>
        </w:rPr>
        <w:t xml:space="preserve"> e</w:t>
      </w:r>
      <w:r>
        <w:rPr>
          <w:color w:val="auto"/>
        </w:rPr>
        <w:t>nighed og uenighed i holdningerne</w:t>
      </w:r>
      <w:bookmarkEnd w:id="33"/>
    </w:p>
    <w:p w:rsidR="006A6355" w:rsidRDefault="006A6355" w:rsidP="006A6355">
      <w:pPr>
        <w:spacing w:line="360" w:lineRule="auto"/>
        <w:rPr>
          <w:bCs/>
          <w:color w:val="000000"/>
          <w:lang w:val="nb-NO"/>
        </w:rPr>
      </w:pPr>
      <w:r w:rsidRPr="00644156">
        <w:rPr>
          <w:bCs/>
          <w:color w:val="000000"/>
          <w:lang w:val="nb-NO"/>
        </w:rPr>
        <w:t>I nedenstående tabel gives en opsamling af informanternes holdninger til handling i fase 1.</w:t>
      </w:r>
      <w:r>
        <w:rPr>
          <w:bCs/>
          <w:color w:val="000000"/>
          <w:lang w:val="nb-NO"/>
        </w:rPr>
        <w:t xml:space="preserve"> Handlingerne er udtryk for informanternes egne forslag til handling og ikke en del af interviewguidens på forhånd fastlagt kategorier. </w:t>
      </w:r>
    </w:p>
    <w:p w:rsidR="006A6355" w:rsidRPr="00644156" w:rsidRDefault="006A6355" w:rsidP="006A6355">
      <w:pPr>
        <w:spacing w:line="360" w:lineRule="auto"/>
        <w:rPr>
          <w:bCs/>
          <w:color w:val="000000"/>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390"/>
        <w:gridCol w:w="377"/>
        <w:gridCol w:w="390"/>
        <w:gridCol w:w="390"/>
        <w:gridCol w:w="377"/>
        <w:gridCol w:w="363"/>
      </w:tblGrid>
      <w:tr w:rsidR="006A6355" w:rsidRPr="001107E3" w:rsidTr="0016032F">
        <w:trPr>
          <w:jc w:val="center"/>
        </w:trPr>
        <w:tc>
          <w:tcPr>
            <w:tcW w:w="0" w:type="auto"/>
          </w:tcPr>
          <w:p w:rsidR="006A6355" w:rsidRPr="001107E3" w:rsidRDefault="006A6355" w:rsidP="0016032F">
            <w:pPr>
              <w:spacing w:line="360" w:lineRule="auto"/>
              <w:rPr>
                <w:b/>
                <w:bCs/>
                <w:color w:val="000000"/>
                <w:lang w:val="nb-NO"/>
              </w:rPr>
            </w:pPr>
            <w:r w:rsidRPr="001107E3">
              <w:rPr>
                <w:b/>
                <w:bCs/>
                <w:color w:val="000000"/>
                <w:lang w:val="nb-NO"/>
              </w:rPr>
              <w:t>Holdninger til mulige handlinger i fase 1</w:t>
            </w:r>
          </w:p>
        </w:tc>
        <w:tc>
          <w:tcPr>
            <w:tcW w:w="0" w:type="auto"/>
          </w:tcPr>
          <w:p w:rsidR="006A6355" w:rsidRPr="001107E3" w:rsidRDefault="006A6355" w:rsidP="0016032F">
            <w:pPr>
              <w:spacing w:line="360" w:lineRule="auto"/>
              <w:rPr>
                <w:b/>
                <w:bCs/>
                <w:color w:val="000000"/>
                <w:lang w:val="nb-NO"/>
              </w:rPr>
            </w:pPr>
            <w:r w:rsidRPr="001107E3">
              <w:rPr>
                <w:b/>
                <w:bCs/>
                <w:color w:val="000000"/>
                <w:lang w:val="nb-NO"/>
              </w:rPr>
              <w:t>A</w:t>
            </w:r>
          </w:p>
        </w:tc>
        <w:tc>
          <w:tcPr>
            <w:tcW w:w="0" w:type="auto"/>
          </w:tcPr>
          <w:p w:rsidR="006A6355" w:rsidRPr="001107E3" w:rsidRDefault="006A6355" w:rsidP="0016032F">
            <w:pPr>
              <w:spacing w:line="360" w:lineRule="auto"/>
              <w:rPr>
                <w:b/>
                <w:bCs/>
                <w:color w:val="000000"/>
                <w:lang w:val="nb-NO"/>
              </w:rPr>
            </w:pPr>
            <w:r w:rsidRPr="001107E3">
              <w:rPr>
                <w:b/>
                <w:bCs/>
                <w:color w:val="000000"/>
                <w:lang w:val="nb-NO"/>
              </w:rPr>
              <w:t>B</w:t>
            </w:r>
          </w:p>
        </w:tc>
        <w:tc>
          <w:tcPr>
            <w:tcW w:w="0" w:type="auto"/>
          </w:tcPr>
          <w:p w:rsidR="006A6355" w:rsidRPr="001107E3" w:rsidRDefault="006A6355" w:rsidP="0016032F">
            <w:pPr>
              <w:spacing w:line="360" w:lineRule="auto"/>
              <w:rPr>
                <w:b/>
                <w:bCs/>
                <w:color w:val="000000"/>
                <w:lang w:val="nb-NO"/>
              </w:rPr>
            </w:pPr>
            <w:r>
              <w:rPr>
                <w:b/>
                <w:bCs/>
                <w:color w:val="000000"/>
                <w:lang w:val="nb-NO"/>
              </w:rPr>
              <w:t>C</w:t>
            </w:r>
          </w:p>
        </w:tc>
        <w:tc>
          <w:tcPr>
            <w:tcW w:w="0" w:type="auto"/>
          </w:tcPr>
          <w:p w:rsidR="006A6355" w:rsidRPr="001107E3" w:rsidRDefault="006A6355" w:rsidP="0016032F">
            <w:pPr>
              <w:spacing w:line="360" w:lineRule="auto"/>
              <w:rPr>
                <w:b/>
                <w:bCs/>
                <w:color w:val="000000"/>
                <w:lang w:val="nb-NO"/>
              </w:rPr>
            </w:pPr>
            <w:r>
              <w:rPr>
                <w:b/>
                <w:bCs/>
                <w:color w:val="000000"/>
                <w:lang w:val="nb-NO"/>
              </w:rPr>
              <w:t>D</w:t>
            </w:r>
          </w:p>
        </w:tc>
        <w:tc>
          <w:tcPr>
            <w:tcW w:w="0" w:type="auto"/>
          </w:tcPr>
          <w:p w:rsidR="006A6355" w:rsidRPr="001107E3" w:rsidRDefault="006A6355" w:rsidP="0016032F">
            <w:pPr>
              <w:spacing w:line="360" w:lineRule="auto"/>
              <w:rPr>
                <w:b/>
                <w:bCs/>
                <w:color w:val="000000"/>
                <w:lang w:val="nb-NO"/>
              </w:rPr>
            </w:pPr>
            <w:r>
              <w:rPr>
                <w:b/>
                <w:bCs/>
                <w:color w:val="000000"/>
                <w:lang w:val="nb-NO"/>
              </w:rPr>
              <w:t>E</w:t>
            </w:r>
          </w:p>
        </w:tc>
        <w:tc>
          <w:tcPr>
            <w:tcW w:w="0" w:type="auto"/>
          </w:tcPr>
          <w:p w:rsidR="006A6355" w:rsidRPr="001107E3" w:rsidRDefault="006A6355" w:rsidP="0016032F">
            <w:pPr>
              <w:spacing w:line="360" w:lineRule="auto"/>
              <w:rPr>
                <w:b/>
                <w:bCs/>
                <w:color w:val="000000"/>
                <w:lang w:val="nb-NO"/>
              </w:rPr>
            </w:pPr>
            <w:r>
              <w:rPr>
                <w:b/>
                <w:bCs/>
                <w:color w:val="000000"/>
                <w:lang w:val="nb-NO"/>
              </w:rPr>
              <w:t>F</w:t>
            </w:r>
          </w:p>
        </w:tc>
      </w:tr>
      <w:tr w:rsidR="006A6355" w:rsidRPr="001107E3" w:rsidTr="0016032F">
        <w:trPr>
          <w:jc w:val="center"/>
        </w:trPr>
        <w:tc>
          <w:tcPr>
            <w:tcW w:w="0" w:type="auto"/>
          </w:tcPr>
          <w:p w:rsidR="006A6355" w:rsidRPr="001107E3" w:rsidRDefault="006A6355" w:rsidP="0016032F">
            <w:pPr>
              <w:spacing w:line="360" w:lineRule="auto"/>
              <w:rPr>
                <w:color w:val="000000"/>
                <w:lang w:val="nb-NO"/>
              </w:rPr>
            </w:pPr>
            <w:r w:rsidRPr="001107E3">
              <w:rPr>
                <w:color w:val="000000"/>
                <w:lang w:val="nb-NO"/>
              </w:rPr>
              <w:t>At foreslå en form for whistleblowing</w:t>
            </w:r>
          </w:p>
        </w:tc>
        <w:tc>
          <w:tcPr>
            <w:tcW w:w="0" w:type="auto"/>
          </w:tcPr>
          <w:p w:rsidR="006A6355" w:rsidRPr="001107E3" w:rsidRDefault="006A6355" w:rsidP="0016032F">
            <w:pPr>
              <w:spacing w:line="360" w:lineRule="auto"/>
              <w:rPr>
                <w:b/>
                <w:bCs/>
                <w:color w:val="000000"/>
                <w:lang w:val="nb-NO"/>
              </w:rPr>
            </w:pPr>
          </w:p>
        </w:tc>
        <w:tc>
          <w:tcPr>
            <w:tcW w:w="0" w:type="auto"/>
          </w:tcPr>
          <w:p w:rsidR="006A6355" w:rsidRPr="001107E3" w:rsidRDefault="006A6355" w:rsidP="0016032F">
            <w:pPr>
              <w:spacing w:line="360" w:lineRule="auto"/>
              <w:rPr>
                <w:b/>
                <w:bCs/>
                <w:color w:val="000000"/>
                <w:lang w:val="nb-NO"/>
              </w:rPr>
            </w:pPr>
            <w:r w:rsidRPr="001107E3">
              <w:rPr>
                <w:b/>
                <w:bCs/>
                <w:color w:val="000000"/>
                <w:lang w:val="nb-NO"/>
              </w:rPr>
              <w:t>x</w:t>
            </w:r>
          </w:p>
        </w:tc>
        <w:tc>
          <w:tcPr>
            <w:tcW w:w="0" w:type="auto"/>
          </w:tcPr>
          <w:p w:rsidR="006A6355" w:rsidRPr="001107E3" w:rsidRDefault="006A6355" w:rsidP="0016032F">
            <w:pPr>
              <w:spacing w:line="360" w:lineRule="auto"/>
              <w:rPr>
                <w:b/>
                <w:bCs/>
                <w:color w:val="000000"/>
                <w:lang w:val="nb-NO"/>
              </w:rPr>
            </w:pPr>
            <w:r w:rsidRPr="001107E3">
              <w:rPr>
                <w:b/>
                <w:bCs/>
                <w:color w:val="000000"/>
                <w:lang w:val="nb-NO"/>
              </w:rPr>
              <w:t>x</w:t>
            </w:r>
          </w:p>
        </w:tc>
        <w:tc>
          <w:tcPr>
            <w:tcW w:w="0" w:type="auto"/>
          </w:tcPr>
          <w:p w:rsidR="006A6355" w:rsidRPr="001107E3" w:rsidRDefault="006A6355" w:rsidP="0016032F">
            <w:pPr>
              <w:spacing w:line="360" w:lineRule="auto"/>
              <w:rPr>
                <w:b/>
                <w:bCs/>
                <w:color w:val="000000"/>
                <w:lang w:val="nb-NO"/>
              </w:rPr>
            </w:pPr>
            <w:r w:rsidRPr="001107E3">
              <w:rPr>
                <w:b/>
                <w:bCs/>
                <w:color w:val="000000"/>
                <w:lang w:val="nb-NO"/>
              </w:rPr>
              <w:t>x</w:t>
            </w:r>
          </w:p>
        </w:tc>
        <w:tc>
          <w:tcPr>
            <w:tcW w:w="0" w:type="auto"/>
          </w:tcPr>
          <w:p w:rsidR="006A6355" w:rsidRPr="001107E3" w:rsidRDefault="006A6355" w:rsidP="0016032F">
            <w:pPr>
              <w:spacing w:line="360" w:lineRule="auto"/>
              <w:rPr>
                <w:b/>
                <w:bCs/>
                <w:color w:val="000000"/>
                <w:lang w:val="nb-NO"/>
              </w:rPr>
            </w:pPr>
            <w:r w:rsidRPr="001107E3">
              <w:rPr>
                <w:b/>
                <w:bCs/>
                <w:color w:val="000000"/>
                <w:lang w:val="nb-NO"/>
              </w:rPr>
              <w:t>x</w:t>
            </w:r>
          </w:p>
        </w:tc>
        <w:tc>
          <w:tcPr>
            <w:tcW w:w="0" w:type="auto"/>
          </w:tcPr>
          <w:p w:rsidR="006A6355" w:rsidRPr="001107E3" w:rsidRDefault="006A6355" w:rsidP="0016032F">
            <w:pPr>
              <w:spacing w:line="360" w:lineRule="auto"/>
              <w:rPr>
                <w:b/>
                <w:bCs/>
                <w:color w:val="000000"/>
                <w:lang w:val="nb-NO"/>
              </w:rPr>
            </w:pPr>
            <w:r w:rsidRPr="001107E3">
              <w:rPr>
                <w:b/>
                <w:bCs/>
                <w:color w:val="000000"/>
                <w:lang w:val="nb-NO"/>
              </w:rPr>
              <w:t>x</w:t>
            </w:r>
          </w:p>
        </w:tc>
      </w:tr>
      <w:tr w:rsidR="006A6355" w:rsidRPr="001107E3" w:rsidTr="0016032F">
        <w:trPr>
          <w:jc w:val="center"/>
        </w:trPr>
        <w:tc>
          <w:tcPr>
            <w:tcW w:w="0" w:type="auto"/>
          </w:tcPr>
          <w:p w:rsidR="006A6355" w:rsidRPr="001107E3" w:rsidRDefault="006A6355" w:rsidP="0016032F">
            <w:pPr>
              <w:spacing w:line="360" w:lineRule="auto"/>
              <w:rPr>
                <w:color w:val="000000"/>
                <w:lang w:val="nb-NO"/>
              </w:rPr>
            </w:pPr>
            <w:r w:rsidRPr="001107E3">
              <w:rPr>
                <w:color w:val="000000"/>
                <w:lang w:val="nb-NO"/>
              </w:rPr>
              <w:t>At følge den trufne beslutning</w:t>
            </w:r>
          </w:p>
        </w:tc>
        <w:tc>
          <w:tcPr>
            <w:tcW w:w="0" w:type="auto"/>
          </w:tcPr>
          <w:p w:rsidR="006A6355" w:rsidRPr="001107E3" w:rsidRDefault="006A6355" w:rsidP="0016032F">
            <w:pPr>
              <w:spacing w:line="360" w:lineRule="auto"/>
              <w:rPr>
                <w:b/>
                <w:bCs/>
                <w:color w:val="000000"/>
                <w:lang w:val="nb-NO"/>
              </w:rPr>
            </w:pPr>
            <w:r w:rsidRPr="001107E3">
              <w:rPr>
                <w:b/>
                <w:bCs/>
                <w:color w:val="000000"/>
                <w:lang w:val="nb-NO"/>
              </w:rPr>
              <w:t>x</w:t>
            </w:r>
          </w:p>
        </w:tc>
        <w:tc>
          <w:tcPr>
            <w:tcW w:w="0" w:type="auto"/>
          </w:tcPr>
          <w:p w:rsidR="006A6355" w:rsidRPr="001107E3" w:rsidRDefault="006A6355" w:rsidP="0016032F">
            <w:pPr>
              <w:spacing w:line="360" w:lineRule="auto"/>
              <w:rPr>
                <w:b/>
                <w:bCs/>
                <w:color w:val="000000"/>
                <w:lang w:val="nb-NO"/>
              </w:rPr>
            </w:pPr>
            <w:r w:rsidRPr="001107E3">
              <w:rPr>
                <w:b/>
                <w:bCs/>
                <w:color w:val="000000"/>
                <w:lang w:val="nb-NO"/>
              </w:rPr>
              <w:t>x</w:t>
            </w:r>
          </w:p>
        </w:tc>
        <w:tc>
          <w:tcPr>
            <w:tcW w:w="0" w:type="auto"/>
          </w:tcPr>
          <w:p w:rsidR="006A6355" w:rsidRPr="001107E3" w:rsidRDefault="006A6355" w:rsidP="0016032F">
            <w:pPr>
              <w:spacing w:line="360" w:lineRule="auto"/>
              <w:rPr>
                <w:b/>
                <w:bCs/>
                <w:color w:val="000000"/>
                <w:lang w:val="nb-NO"/>
              </w:rPr>
            </w:pPr>
          </w:p>
        </w:tc>
        <w:tc>
          <w:tcPr>
            <w:tcW w:w="0" w:type="auto"/>
          </w:tcPr>
          <w:p w:rsidR="006A6355" w:rsidRPr="001107E3" w:rsidRDefault="006A6355" w:rsidP="0016032F">
            <w:pPr>
              <w:spacing w:line="360" w:lineRule="auto"/>
              <w:rPr>
                <w:b/>
                <w:bCs/>
                <w:color w:val="000000"/>
                <w:lang w:val="nb-NO"/>
              </w:rPr>
            </w:pPr>
            <w:r w:rsidRPr="001107E3">
              <w:rPr>
                <w:b/>
                <w:bCs/>
                <w:color w:val="000000"/>
                <w:lang w:val="nb-NO"/>
              </w:rPr>
              <w:t>x</w:t>
            </w:r>
          </w:p>
        </w:tc>
        <w:tc>
          <w:tcPr>
            <w:tcW w:w="0" w:type="auto"/>
          </w:tcPr>
          <w:p w:rsidR="006A6355" w:rsidRPr="001107E3" w:rsidRDefault="006A6355" w:rsidP="0016032F">
            <w:pPr>
              <w:spacing w:line="360" w:lineRule="auto"/>
              <w:rPr>
                <w:b/>
                <w:bCs/>
                <w:color w:val="000000"/>
                <w:lang w:val="nb-NO"/>
              </w:rPr>
            </w:pPr>
          </w:p>
        </w:tc>
        <w:tc>
          <w:tcPr>
            <w:tcW w:w="0" w:type="auto"/>
          </w:tcPr>
          <w:p w:rsidR="006A6355" w:rsidRPr="001107E3" w:rsidRDefault="006A6355" w:rsidP="0016032F">
            <w:pPr>
              <w:spacing w:line="360" w:lineRule="auto"/>
              <w:rPr>
                <w:b/>
                <w:bCs/>
                <w:color w:val="000000"/>
                <w:lang w:val="nb-NO"/>
              </w:rPr>
            </w:pPr>
          </w:p>
        </w:tc>
      </w:tr>
      <w:tr w:rsidR="006A6355" w:rsidRPr="001107E3" w:rsidTr="0016032F">
        <w:trPr>
          <w:jc w:val="center"/>
        </w:trPr>
        <w:tc>
          <w:tcPr>
            <w:tcW w:w="0" w:type="auto"/>
          </w:tcPr>
          <w:p w:rsidR="006A6355" w:rsidRPr="001107E3" w:rsidRDefault="006A6355" w:rsidP="0016032F">
            <w:pPr>
              <w:spacing w:line="360" w:lineRule="auto"/>
              <w:rPr>
                <w:color w:val="000000"/>
              </w:rPr>
            </w:pPr>
            <w:r w:rsidRPr="001107E3">
              <w:rPr>
                <w:color w:val="000000"/>
              </w:rPr>
              <w:t>At ytre sig til den nærmeste leder</w:t>
            </w: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r w:rsidRPr="001107E3">
              <w:rPr>
                <w:b/>
                <w:bCs/>
                <w:color w:val="000000"/>
              </w:rPr>
              <w:t>x</w:t>
            </w:r>
          </w:p>
        </w:tc>
        <w:tc>
          <w:tcPr>
            <w:tcW w:w="0" w:type="auto"/>
          </w:tcPr>
          <w:p w:rsidR="006A6355" w:rsidRPr="001107E3" w:rsidRDefault="006A6355" w:rsidP="0016032F">
            <w:pPr>
              <w:spacing w:line="360" w:lineRule="auto"/>
              <w:rPr>
                <w:b/>
                <w:bCs/>
                <w:color w:val="000000"/>
              </w:rPr>
            </w:pPr>
            <w:r w:rsidRPr="001107E3">
              <w:rPr>
                <w:b/>
                <w:bCs/>
                <w:color w:val="000000"/>
              </w:rPr>
              <w:t>x</w:t>
            </w: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r>
      <w:tr w:rsidR="006A6355" w:rsidRPr="001107E3" w:rsidTr="0016032F">
        <w:trPr>
          <w:jc w:val="center"/>
        </w:trPr>
        <w:tc>
          <w:tcPr>
            <w:tcW w:w="0" w:type="auto"/>
          </w:tcPr>
          <w:p w:rsidR="006A6355" w:rsidRPr="001107E3" w:rsidRDefault="006A6355" w:rsidP="0016032F">
            <w:pPr>
              <w:spacing w:line="360" w:lineRule="auto"/>
              <w:rPr>
                <w:color w:val="000000"/>
              </w:rPr>
            </w:pPr>
            <w:r w:rsidRPr="001107E3">
              <w:rPr>
                <w:color w:val="000000"/>
              </w:rPr>
              <w:t>At ytre sig i journalen</w:t>
            </w: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r w:rsidRPr="001107E3">
              <w:rPr>
                <w:b/>
                <w:bCs/>
                <w:color w:val="000000"/>
              </w:rPr>
              <w:t>x</w:t>
            </w:r>
          </w:p>
        </w:tc>
        <w:tc>
          <w:tcPr>
            <w:tcW w:w="0" w:type="auto"/>
          </w:tcPr>
          <w:p w:rsidR="006A6355" w:rsidRPr="001107E3" w:rsidRDefault="006A6355" w:rsidP="0016032F">
            <w:pPr>
              <w:spacing w:line="360" w:lineRule="auto"/>
              <w:rPr>
                <w:b/>
                <w:bCs/>
                <w:color w:val="000000"/>
              </w:rPr>
            </w:pPr>
            <w:r w:rsidRPr="001107E3">
              <w:rPr>
                <w:b/>
                <w:bCs/>
                <w:color w:val="000000"/>
              </w:rPr>
              <w:t>x</w:t>
            </w:r>
          </w:p>
        </w:tc>
        <w:tc>
          <w:tcPr>
            <w:tcW w:w="0" w:type="auto"/>
          </w:tcPr>
          <w:p w:rsidR="006A6355" w:rsidRPr="001107E3" w:rsidRDefault="006A6355" w:rsidP="0016032F">
            <w:pPr>
              <w:spacing w:line="360" w:lineRule="auto"/>
              <w:rPr>
                <w:b/>
                <w:bCs/>
                <w:color w:val="000000"/>
              </w:rPr>
            </w:pPr>
            <w:r w:rsidRPr="001107E3">
              <w:rPr>
                <w:b/>
                <w:bCs/>
                <w:color w:val="000000"/>
              </w:rPr>
              <w:t>x</w:t>
            </w:r>
          </w:p>
        </w:tc>
        <w:tc>
          <w:tcPr>
            <w:tcW w:w="0" w:type="auto"/>
          </w:tcPr>
          <w:p w:rsidR="006A6355" w:rsidRPr="001107E3" w:rsidRDefault="006A6355" w:rsidP="0016032F">
            <w:pPr>
              <w:spacing w:line="360" w:lineRule="auto"/>
              <w:rPr>
                <w:b/>
                <w:bCs/>
                <w:color w:val="000000"/>
              </w:rPr>
            </w:pPr>
            <w:r w:rsidRPr="001107E3">
              <w:rPr>
                <w:b/>
                <w:bCs/>
                <w:color w:val="000000"/>
              </w:rPr>
              <w:t>x</w:t>
            </w:r>
          </w:p>
        </w:tc>
      </w:tr>
      <w:tr w:rsidR="006A6355" w:rsidRPr="001107E3" w:rsidTr="0016032F">
        <w:trPr>
          <w:jc w:val="center"/>
        </w:trPr>
        <w:tc>
          <w:tcPr>
            <w:tcW w:w="0" w:type="auto"/>
          </w:tcPr>
          <w:p w:rsidR="006A6355" w:rsidRPr="001107E3" w:rsidRDefault="006A6355" w:rsidP="0016032F">
            <w:pPr>
              <w:spacing w:line="360" w:lineRule="auto"/>
              <w:rPr>
                <w:color w:val="000000"/>
              </w:rPr>
            </w:pPr>
            <w:r w:rsidRPr="001107E3">
              <w:rPr>
                <w:color w:val="000000"/>
              </w:rPr>
              <w:t>At ytre sig til VISO</w:t>
            </w: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r w:rsidRPr="001107E3">
              <w:rPr>
                <w:b/>
                <w:bCs/>
                <w:color w:val="000000"/>
              </w:rPr>
              <w:t>x</w:t>
            </w: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r>
      <w:tr w:rsidR="006A6355" w:rsidRPr="001107E3" w:rsidTr="0016032F">
        <w:trPr>
          <w:jc w:val="center"/>
        </w:trPr>
        <w:tc>
          <w:tcPr>
            <w:tcW w:w="0" w:type="auto"/>
          </w:tcPr>
          <w:p w:rsidR="006A6355" w:rsidRPr="001107E3" w:rsidRDefault="006A6355" w:rsidP="0016032F">
            <w:pPr>
              <w:spacing w:line="360" w:lineRule="auto"/>
              <w:rPr>
                <w:color w:val="000000"/>
              </w:rPr>
            </w:pPr>
            <w:r w:rsidRPr="001107E3">
              <w:rPr>
                <w:color w:val="000000"/>
              </w:rPr>
              <w:t>At ytre sig om konsekvenserne ved den trufne beslutning</w:t>
            </w: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r w:rsidRPr="001107E3">
              <w:rPr>
                <w:b/>
                <w:bCs/>
                <w:color w:val="000000"/>
              </w:rPr>
              <w:t>x</w:t>
            </w:r>
          </w:p>
        </w:tc>
        <w:tc>
          <w:tcPr>
            <w:tcW w:w="0" w:type="auto"/>
          </w:tcPr>
          <w:p w:rsidR="006A6355" w:rsidRPr="001107E3" w:rsidRDefault="006A6355" w:rsidP="0016032F">
            <w:pPr>
              <w:spacing w:line="360" w:lineRule="auto"/>
              <w:rPr>
                <w:b/>
                <w:bCs/>
                <w:color w:val="000000"/>
              </w:rPr>
            </w:pPr>
            <w:r w:rsidRPr="001107E3">
              <w:rPr>
                <w:b/>
                <w:bCs/>
                <w:color w:val="000000"/>
              </w:rPr>
              <w:t>x</w:t>
            </w:r>
          </w:p>
        </w:tc>
      </w:tr>
      <w:tr w:rsidR="006A6355" w:rsidRPr="001107E3" w:rsidTr="0016032F">
        <w:trPr>
          <w:jc w:val="center"/>
        </w:trPr>
        <w:tc>
          <w:tcPr>
            <w:tcW w:w="0" w:type="auto"/>
          </w:tcPr>
          <w:p w:rsidR="006A6355" w:rsidRPr="001107E3" w:rsidRDefault="006A6355" w:rsidP="0016032F">
            <w:pPr>
              <w:spacing w:line="360" w:lineRule="auto"/>
              <w:rPr>
                <w:color w:val="000000"/>
              </w:rPr>
            </w:pPr>
            <w:r w:rsidRPr="001107E3">
              <w:rPr>
                <w:color w:val="000000"/>
              </w:rPr>
              <w:t>At dokumentere den ulovlige beslutnings effekt</w:t>
            </w: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r w:rsidRPr="001107E3">
              <w:rPr>
                <w:b/>
                <w:bCs/>
                <w:color w:val="000000"/>
              </w:rPr>
              <w:t>x</w:t>
            </w: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r>
      <w:tr w:rsidR="006A6355" w:rsidRPr="001107E3" w:rsidTr="0016032F">
        <w:trPr>
          <w:jc w:val="center"/>
        </w:trPr>
        <w:tc>
          <w:tcPr>
            <w:tcW w:w="0" w:type="auto"/>
          </w:tcPr>
          <w:p w:rsidR="006A6355" w:rsidRPr="001107E3" w:rsidRDefault="006A6355" w:rsidP="0016032F">
            <w:pPr>
              <w:spacing w:line="360" w:lineRule="auto"/>
              <w:rPr>
                <w:color w:val="000000"/>
              </w:rPr>
            </w:pPr>
            <w:r>
              <w:rPr>
                <w:color w:val="000000"/>
              </w:rPr>
              <w:t>At forsøge overtalelse, ytre sig</w:t>
            </w:r>
            <w:r w:rsidRPr="001107E3">
              <w:rPr>
                <w:color w:val="000000"/>
              </w:rPr>
              <w:t xml:space="preserve"> til familien og </w:t>
            </w:r>
            <w:r>
              <w:rPr>
                <w:color w:val="000000"/>
              </w:rPr>
              <w:t>overveje sin ansættelse</w:t>
            </w: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r w:rsidRPr="001107E3">
              <w:rPr>
                <w:b/>
                <w:bCs/>
                <w:color w:val="000000"/>
              </w:rPr>
              <w:t>x</w:t>
            </w:r>
          </w:p>
        </w:tc>
        <w:tc>
          <w:tcPr>
            <w:tcW w:w="0" w:type="auto"/>
          </w:tcPr>
          <w:p w:rsidR="006A6355" w:rsidRPr="001107E3" w:rsidRDefault="006A6355" w:rsidP="0016032F">
            <w:pPr>
              <w:spacing w:line="360" w:lineRule="auto"/>
              <w:rPr>
                <w:b/>
                <w:bCs/>
                <w:color w:val="000000"/>
              </w:rPr>
            </w:pPr>
          </w:p>
        </w:tc>
      </w:tr>
      <w:tr w:rsidR="006A6355" w:rsidRPr="001107E3" w:rsidTr="0016032F">
        <w:trPr>
          <w:jc w:val="center"/>
        </w:trPr>
        <w:tc>
          <w:tcPr>
            <w:tcW w:w="0" w:type="auto"/>
          </w:tcPr>
          <w:p w:rsidR="006A6355" w:rsidRPr="001107E3" w:rsidRDefault="006A6355" w:rsidP="0016032F">
            <w:pPr>
              <w:spacing w:line="360" w:lineRule="auto"/>
              <w:rPr>
                <w:color w:val="000000"/>
              </w:rPr>
            </w:pPr>
            <w:r w:rsidRPr="001107E3">
              <w:rPr>
                <w:color w:val="000000"/>
              </w:rPr>
              <w:t>At frabede sig sagen</w:t>
            </w: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p>
        </w:tc>
        <w:tc>
          <w:tcPr>
            <w:tcW w:w="0" w:type="auto"/>
          </w:tcPr>
          <w:p w:rsidR="006A6355" w:rsidRPr="001107E3" w:rsidRDefault="006A6355" w:rsidP="0016032F">
            <w:pPr>
              <w:spacing w:line="360" w:lineRule="auto"/>
              <w:rPr>
                <w:b/>
                <w:bCs/>
                <w:color w:val="000000"/>
              </w:rPr>
            </w:pPr>
            <w:r w:rsidRPr="001107E3">
              <w:rPr>
                <w:b/>
                <w:bCs/>
                <w:color w:val="000000"/>
              </w:rPr>
              <w:t>x</w:t>
            </w:r>
          </w:p>
        </w:tc>
      </w:tr>
    </w:tbl>
    <w:p w:rsidR="006A6355" w:rsidRDefault="006A6355" w:rsidP="006A6355">
      <w:pPr>
        <w:spacing w:line="360" w:lineRule="auto"/>
        <w:rPr>
          <w:color w:val="000000"/>
        </w:rPr>
      </w:pPr>
    </w:p>
    <w:p w:rsidR="00415583" w:rsidRDefault="00341044" w:rsidP="00FD32F1">
      <w:pPr>
        <w:spacing w:line="360" w:lineRule="auto"/>
      </w:pPr>
      <w:r w:rsidRPr="00F62445">
        <w:t>Som det fremgår af informanternes fo</w:t>
      </w:r>
      <w:r w:rsidR="00DA687F">
        <w:t>rslag til handlinger, så er fem</w:t>
      </w:r>
      <w:r w:rsidRPr="00F62445">
        <w:t xml:space="preserve"> ud af s</w:t>
      </w:r>
      <w:r w:rsidR="00DA687F">
        <w:t>eks</w:t>
      </w:r>
      <w:r w:rsidRPr="00F62445">
        <w:t xml:space="preserve"> informanter eni</w:t>
      </w:r>
      <w:r w:rsidR="00167056">
        <w:t>ge om at råde til en</w:t>
      </w:r>
      <w:r w:rsidRPr="00F62445">
        <w:t xml:space="preserve"> form for whistleblowing. Dog hersker der stor forskellighed i holdningen til, hvilken form for whistleblowing, de råder til</w:t>
      </w:r>
      <w:r w:rsidR="00015A7D" w:rsidRPr="00F62445">
        <w:t>.</w:t>
      </w:r>
      <w:r w:rsidR="005324DF" w:rsidRPr="00F62445">
        <w:t xml:space="preserve"> I den forbindelse er det relevant at inddrage Morten Ejrnæs’ undersøgelse af Faglighe</w:t>
      </w:r>
      <w:r w:rsidR="00C779B0">
        <w:t>d og Tværfaglighed (Ejrnæs, 2006</w:t>
      </w:r>
      <w:r w:rsidR="005324DF" w:rsidRPr="00F62445">
        <w:t>). Han har igennem en kvantitativ vi</w:t>
      </w:r>
      <w:r w:rsidR="005324DF" w:rsidRPr="00F62445">
        <w:t>g</w:t>
      </w:r>
      <w:r w:rsidR="005324DF" w:rsidRPr="00F62445">
        <w:t>netundersøgelse undersøgt, hvorvidt samme fagligh</w:t>
      </w:r>
      <w:r w:rsidR="00153D0E">
        <w:t>ed</w:t>
      </w:r>
      <w:r w:rsidR="005324DF" w:rsidRPr="00F62445">
        <w:t xml:space="preserve"> fører til samme praksis</w:t>
      </w:r>
      <w:r w:rsidR="00153D0E">
        <w:t xml:space="preserve"> blandt socialrådgiv</w:t>
      </w:r>
      <w:r w:rsidR="00153D0E">
        <w:t>e</w:t>
      </w:r>
      <w:r w:rsidR="00153D0E">
        <w:t xml:space="preserve">re, lærere, </w:t>
      </w:r>
      <w:r w:rsidR="00153D0E" w:rsidRPr="00F70D45">
        <w:t>sundhedsplejersker og pædagoger</w:t>
      </w:r>
      <w:r w:rsidR="005324DF" w:rsidRPr="00F70D45">
        <w:t>, og han konkluderer</w:t>
      </w:r>
      <w:r w:rsidR="00ED19ED" w:rsidRPr="00F70D45">
        <w:t>,</w:t>
      </w:r>
      <w:r w:rsidR="005324DF" w:rsidRPr="00F70D45">
        <w:t xml:space="preserve"> i harmoni med fundene i speci</w:t>
      </w:r>
      <w:r w:rsidR="005324DF" w:rsidRPr="00F70D45">
        <w:t>a</w:t>
      </w:r>
      <w:r w:rsidR="005324DF" w:rsidRPr="00F70D45">
        <w:t>let, at svaret er nej.</w:t>
      </w:r>
      <w:r w:rsidR="006B119E" w:rsidRPr="00F70D45">
        <w:t xml:space="preserve"> Der</w:t>
      </w:r>
      <w:r w:rsidR="001A1626">
        <w:t>imod</w:t>
      </w:r>
      <w:r w:rsidR="006B119E" w:rsidRPr="00F70D45">
        <w:t xml:space="preserve"> er</w:t>
      </w:r>
      <w:r w:rsidR="001A1626">
        <w:t xml:space="preserve"> der</w:t>
      </w:r>
      <w:r w:rsidR="006B119E" w:rsidRPr="00F70D45">
        <w:t xml:space="preserve"> udbredt konsensus om – ligesom i specialets undersøgelse –</w:t>
      </w:r>
      <w:r w:rsidR="001A1626">
        <w:t xml:space="preserve"> at der</w:t>
      </w:r>
      <w:r w:rsidR="006B119E" w:rsidRPr="00F70D45">
        <w:t xml:space="preserve"> bør ske en form for handling.</w:t>
      </w:r>
      <w:r w:rsidR="005324DF" w:rsidRPr="00F70D45">
        <w:t xml:space="preserve"> </w:t>
      </w:r>
      <w:r w:rsidR="00C779B0" w:rsidRPr="00F70D45">
        <w:t>D</w:t>
      </w:r>
      <w:r w:rsidR="001A1626">
        <w:t>et</w:t>
      </w:r>
      <w:r w:rsidR="00C779B0" w:rsidRPr="00F70D45">
        <w:t xml:space="preserve"> viser sig</w:t>
      </w:r>
      <w:r w:rsidR="001A1626">
        <w:t xml:space="preserve"> i Ejrnæs’ undersøgelse</w:t>
      </w:r>
      <w:r w:rsidR="00C779B0" w:rsidRPr="00F70D45">
        <w:t>, at der både inden for og på tværs af faggrupper er markante holdningsforskelle</w:t>
      </w:r>
      <w:r w:rsidR="00C64CDE">
        <w:t xml:space="preserve"> </w:t>
      </w:r>
      <w:r w:rsidR="001A1626">
        <w:t>i spørgsmålet om</w:t>
      </w:r>
      <w:r w:rsidR="00C64CDE">
        <w:t>, hvordan der bør handles</w:t>
      </w:r>
      <w:r w:rsidR="001A1626">
        <w:t xml:space="preserve"> </w:t>
      </w:r>
      <w:r w:rsidR="006730E5">
        <w:t>(ibid.</w:t>
      </w:r>
      <w:r w:rsidR="00C779B0" w:rsidRPr="00F70D45">
        <w:t>:201).</w:t>
      </w:r>
      <w:r w:rsidR="00F70D45" w:rsidRPr="00F70D45">
        <w:t xml:space="preserve"> </w:t>
      </w:r>
      <w:r w:rsidR="00F433F0">
        <w:t>Ligesom</w:t>
      </w:r>
      <w:r w:rsidR="00F70D45" w:rsidRPr="00F70D45">
        <w:t xml:space="preserve"> der i specialet har vist sig at være stor forskellighed i informanternes forslag til handling, er der dog en ting</w:t>
      </w:r>
      <w:r w:rsidR="00915B29" w:rsidRPr="00F70D45">
        <w:t>, som</w:t>
      </w:r>
      <w:r w:rsidR="00915B29" w:rsidRPr="00F62445">
        <w:t xml:space="preserve"> alle informanter</w:t>
      </w:r>
      <w:r w:rsidR="00F70D45">
        <w:t>ne synes at være enige om</w:t>
      </w:r>
      <w:r w:rsidR="00915B29" w:rsidRPr="00F62445">
        <w:t>,</w:t>
      </w:r>
      <w:r w:rsidR="00015A7D" w:rsidRPr="00F62445">
        <w:t xml:space="preserve"> og det er</w:t>
      </w:r>
      <w:r w:rsidR="00BE26F6" w:rsidRPr="00F62445">
        <w:t xml:space="preserve"> </w:t>
      </w:r>
      <w:r w:rsidR="00015A7D" w:rsidRPr="00F62445">
        <w:t>ønske</w:t>
      </w:r>
      <w:r w:rsidR="00451D93">
        <w:t>t</w:t>
      </w:r>
      <w:r w:rsidR="00015A7D" w:rsidRPr="00F62445">
        <w:t xml:space="preserve"> om</w:t>
      </w:r>
      <w:r w:rsidR="00BE26F6" w:rsidRPr="00F62445">
        <w:t>, at</w:t>
      </w:r>
      <w:r w:rsidR="00015A7D" w:rsidRPr="00F62445">
        <w:t xml:space="preserve"> </w:t>
      </w:r>
      <w:r w:rsidR="00BE26F6" w:rsidRPr="00F62445">
        <w:t>de</w:t>
      </w:r>
      <w:r w:rsidR="007610C5" w:rsidRPr="00F62445">
        <w:t>n</w:t>
      </w:r>
      <w:r w:rsidR="00015A7D" w:rsidRPr="00F62445">
        <w:t xml:space="preserve"> dominerende</w:t>
      </w:r>
      <w:r w:rsidR="00BE26F6" w:rsidRPr="00F62445">
        <w:t xml:space="preserve"> kapitalform på feltet bør være den</w:t>
      </w:r>
      <w:r w:rsidR="00015A7D" w:rsidRPr="00F62445">
        <w:t xml:space="preserve"> juridisk</w:t>
      </w:r>
      <w:r w:rsidR="00BE26F6" w:rsidRPr="00F62445">
        <w:t>e</w:t>
      </w:r>
      <w:r w:rsidR="00015A7D" w:rsidRPr="00F62445">
        <w:t xml:space="preserve"> og</w:t>
      </w:r>
      <w:r w:rsidR="00377D2B">
        <w:t xml:space="preserve"> </w:t>
      </w:r>
      <w:r w:rsidR="00015A7D" w:rsidRPr="00F62445">
        <w:t>socialfagli</w:t>
      </w:r>
      <w:r w:rsidR="00BE26F6" w:rsidRPr="00F62445">
        <w:t>ge</w:t>
      </w:r>
      <w:r w:rsidR="00015A7D" w:rsidRPr="00F62445">
        <w:t xml:space="preserve"> kapital.</w:t>
      </w:r>
      <w:r w:rsidR="00F70D45">
        <w:t xml:space="preserve"> </w:t>
      </w:r>
    </w:p>
    <w:p w:rsidR="00341044" w:rsidRPr="00852641" w:rsidRDefault="00341044" w:rsidP="007D2888">
      <w:pPr>
        <w:spacing w:line="360" w:lineRule="auto"/>
        <w:rPr>
          <w:b/>
          <w:bCs/>
          <w:lang w:eastAsia="en-US"/>
        </w:rPr>
      </w:pPr>
    </w:p>
    <w:p w:rsidR="002522D6" w:rsidRDefault="00167056" w:rsidP="00FD32F1">
      <w:pPr>
        <w:spacing w:line="360" w:lineRule="auto"/>
      </w:pPr>
      <w:r>
        <w:rPr>
          <w:lang w:eastAsia="en-US"/>
        </w:rPr>
        <w:t>At blive u</w:t>
      </w:r>
      <w:r w:rsidR="00341044" w:rsidRPr="00F62445">
        <w:rPr>
          <w:lang w:eastAsia="en-US"/>
        </w:rPr>
        <w:t>ddanne</w:t>
      </w:r>
      <w:r>
        <w:rPr>
          <w:lang w:eastAsia="en-US"/>
        </w:rPr>
        <w:t xml:space="preserve">t </w:t>
      </w:r>
      <w:r w:rsidR="00341044" w:rsidRPr="00F62445">
        <w:rPr>
          <w:lang w:eastAsia="en-US"/>
        </w:rPr>
        <w:t xml:space="preserve">socialrådgiver </w:t>
      </w:r>
      <w:r w:rsidR="00C374B2">
        <w:rPr>
          <w:lang w:eastAsia="en-US"/>
        </w:rPr>
        <w:t>udløser</w:t>
      </w:r>
      <w:r w:rsidR="00341044" w:rsidRPr="00F62445">
        <w:rPr>
          <w:lang w:eastAsia="en-US"/>
        </w:rPr>
        <w:t xml:space="preserve"> kulturel kapital, som gør </w:t>
      </w:r>
      <w:r w:rsidR="0007165D" w:rsidRPr="00F62445">
        <w:rPr>
          <w:lang w:eastAsia="en-US"/>
        </w:rPr>
        <w:t>det muligt for socialrådgivere</w:t>
      </w:r>
      <w:r w:rsidR="00341044" w:rsidRPr="00F62445">
        <w:rPr>
          <w:lang w:eastAsia="en-US"/>
        </w:rPr>
        <w:t xml:space="preserve"> at opnå adgang til feltet s</w:t>
      </w:r>
      <w:r w:rsidR="0007165D" w:rsidRPr="00F62445">
        <w:rPr>
          <w:lang w:eastAsia="en-US"/>
        </w:rPr>
        <w:t>ocialt arbejde. Her forventes socialrådgivere</w:t>
      </w:r>
      <w:r w:rsidR="00341044" w:rsidRPr="00F62445">
        <w:rPr>
          <w:lang w:eastAsia="en-US"/>
        </w:rPr>
        <w:t xml:space="preserve"> at internalisere feltets doxa uden at udfordre den og forsøge at ændre praksis</w:t>
      </w:r>
      <w:r w:rsidR="00451D93">
        <w:rPr>
          <w:lang w:eastAsia="en-US"/>
        </w:rPr>
        <w:t xml:space="preserve"> (Jacobsen &amp; Thorsvik, 2008:80)</w:t>
      </w:r>
      <w:r w:rsidR="00341044" w:rsidRPr="00F62445">
        <w:rPr>
          <w:lang w:eastAsia="en-US"/>
        </w:rPr>
        <w:t>. At agere whistlebl</w:t>
      </w:r>
      <w:r w:rsidR="00341044" w:rsidRPr="00F62445">
        <w:rPr>
          <w:lang w:eastAsia="en-US"/>
        </w:rPr>
        <w:t>o</w:t>
      </w:r>
      <w:r w:rsidR="00341044" w:rsidRPr="00F62445">
        <w:rPr>
          <w:lang w:eastAsia="en-US"/>
        </w:rPr>
        <w:lastRenderedPageBreak/>
        <w:t>wer kan siges at være et forsøg på at ændre på doxa og praksis og herved ændre på den økonomiske kapital, som i nogle familieråd</w:t>
      </w:r>
      <w:r w:rsidR="00DC18AA">
        <w:rPr>
          <w:lang w:eastAsia="en-US"/>
        </w:rPr>
        <w:t>givninger forekommer at være</w:t>
      </w:r>
      <w:r w:rsidR="00341044" w:rsidRPr="00F62445">
        <w:rPr>
          <w:lang w:eastAsia="en-US"/>
        </w:rPr>
        <w:t xml:space="preserve"> den mest magtfulde inden</w:t>
      </w:r>
      <w:r w:rsidR="005324DF" w:rsidRPr="00F62445">
        <w:rPr>
          <w:lang w:eastAsia="en-US"/>
        </w:rPr>
        <w:t xml:space="preserve"> </w:t>
      </w:r>
      <w:r w:rsidR="00341044" w:rsidRPr="00F62445">
        <w:rPr>
          <w:lang w:eastAsia="en-US"/>
        </w:rPr>
        <w:t>for feltet. I fase 1 træffes beslutning om en</w:t>
      </w:r>
      <w:r w:rsidR="00675715">
        <w:rPr>
          <w:lang w:eastAsia="en-US"/>
        </w:rPr>
        <w:t xml:space="preserve"> væsentligt</w:t>
      </w:r>
      <w:r w:rsidR="00341044" w:rsidRPr="00F62445">
        <w:rPr>
          <w:lang w:eastAsia="en-US"/>
        </w:rPr>
        <w:t xml:space="preserve"> billigere foranstaltning end den, vignetsocialrådgiveren har vurde</w:t>
      </w:r>
      <w:r w:rsidR="00675715">
        <w:rPr>
          <w:lang w:eastAsia="en-US"/>
        </w:rPr>
        <w:t>ret,</w:t>
      </w:r>
      <w:r w:rsidR="00341044" w:rsidRPr="00F62445">
        <w:rPr>
          <w:lang w:eastAsia="en-US"/>
        </w:rPr>
        <w:t xml:space="preserve"> familien har behov for. Det kan således tolkes ud fra vignetten, at den økonomiske kapitalform er styrende for praksis i denne familieråd</w:t>
      </w:r>
      <w:r w:rsidR="007E10B8">
        <w:rPr>
          <w:lang w:eastAsia="en-US"/>
        </w:rPr>
        <w:t>givning.</w:t>
      </w:r>
      <w:r w:rsidR="00341044" w:rsidRPr="00F62445">
        <w:rPr>
          <w:lang w:eastAsia="en-US"/>
        </w:rPr>
        <w:t xml:space="preserve"> </w:t>
      </w:r>
      <w:r w:rsidR="007E10B8">
        <w:rPr>
          <w:lang w:eastAsia="en-US"/>
        </w:rPr>
        <w:t>V</w:t>
      </w:r>
      <w:r w:rsidR="00341044" w:rsidRPr="00F62445">
        <w:rPr>
          <w:lang w:eastAsia="en-US"/>
        </w:rPr>
        <w:t>ed at agere whistleblower kan kap</w:t>
      </w:r>
      <w:r w:rsidR="00341044" w:rsidRPr="00F62445">
        <w:rPr>
          <w:lang w:eastAsia="en-US"/>
        </w:rPr>
        <w:t>i</w:t>
      </w:r>
      <w:r w:rsidR="00341044" w:rsidRPr="00F62445">
        <w:rPr>
          <w:lang w:eastAsia="en-US"/>
        </w:rPr>
        <w:t>talsammensætningen</w:t>
      </w:r>
      <w:r w:rsidR="007E10B8">
        <w:rPr>
          <w:lang w:eastAsia="en-US"/>
        </w:rPr>
        <w:t xml:space="preserve"> forsøges ændret</w:t>
      </w:r>
      <w:r w:rsidR="00341044" w:rsidRPr="00F62445">
        <w:rPr>
          <w:lang w:eastAsia="en-US"/>
        </w:rPr>
        <w:t xml:space="preserve">, således at beslutningen i stedet for styres af en juridisk og socialfaglig kapital. Ved at kigge på interviewene </w:t>
      </w:r>
      <w:r w:rsidR="00992603">
        <w:rPr>
          <w:lang w:eastAsia="en-US"/>
        </w:rPr>
        <w:t xml:space="preserve">i deres helhed er der </w:t>
      </w:r>
      <w:r w:rsidR="00341044" w:rsidRPr="00F62445">
        <w:rPr>
          <w:lang w:eastAsia="en-US"/>
        </w:rPr>
        <w:t>ikke nogen informanter, der er uenige i, at den juridiske og socialfaglige kapital burde være den mest dominerende inden</w:t>
      </w:r>
      <w:r w:rsidR="00377D2B">
        <w:rPr>
          <w:lang w:eastAsia="en-US"/>
        </w:rPr>
        <w:t xml:space="preserve"> </w:t>
      </w:r>
      <w:r w:rsidR="00341044" w:rsidRPr="00F62445">
        <w:rPr>
          <w:lang w:eastAsia="en-US"/>
        </w:rPr>
        <w:t>for feltet, men det er ikke ensbetydende med, at de alle ønsker at gøre modstand mod den økonomiske kapital. Det er tydeligt i interviewene, bortset fra interviewet med informant A, at ingen af info</w:t>
      </w:r>
      <w:r w:rsidR="00341044" w:rsidRPr="00F62445">
        <w:rPr>
          <w:lang w:eastAsia="en-US"/>
        </w:rPr>
        <w:t>r</w:t>
      </w:r>
      <w:r w:rsidR="00341044" w:rsidRPr="00F62445">
        <w:rPr>
          <w:lang w:eastAsia="en-US"/>
        </w:rPr>
        <w:t>manterne har forståelse for den trufne beslutning, hvorfor de rå</w:t>
      </w:r>
      <w:r w:rsidR="003E6399">
        <w:rPr>
          <w:lang w:eastAsia="en-US"/>
        </w:rPr>
        <w:t>der til whistleblowing</w:t>
      </w:r>
      <w:r w:rsidR="00341044" w:rsidRPr="00F62445">
        <w:rPr>
          <w:lang w:eastAsia="en-US"/>
        </w:rPr>
        <w:t>. Herved o</w:t>
      </w:r>
      <w:r w:rsidR="00341044" w:rsidRPr="00F62445">
        <w:rPr>
          <w:lang w:eastAsia="en-US"/>
        </w:rPr>
        <w:t>p</w:t>
      </w:r>
      <w:r w:rsidR="00341044" w:rsidRPr="00F62445">
        <w:rPr>
          <w:lang w:eastAsia="en-US"/>
        </w:rPr>
        <w:t>fordrer de til at kæmpe for at ændre den økonomiske kapi</w:t>
      </w:r>
      <w:r w:rsidR="00992603">
        <w:rPr>
          <w:lang w:eastAsia="en-US"/>
        </w:rPr>
        <w:t>tal</w:t>
      </w:r>
      <w:r w:rsidR="00341044" w:rsidRPr="00F62445">
        <w:rPr>
          <w:lang w:eastAsia="en-US"/>
        </w:rPr>
        <w:t xml:space="preserve"> til fordel for den socialfaglige kapital. Informant A, som ikke foreslår nogen form for whistleblowing, </w:t>
      </w:r>
      <w:r w:rsidR="00992603">
        <w:rPr>
          <w:lang w:eastAsia="en-US"/>
        </w:rPr>
        <w:t>giver udtryk for forståelse for den trufne beslutning</w:t>
      </w:r>
      <w:r w:rsidR="00341044" w:rsidRPr="00F62445">
        <w:rPr>
          <w:lang w:eastAsia="en-US"/>
        </w:rPr>
        <w:t xml:space="preserve">, </w:t>
      </w:r>
      <w:r w:rsidR="00F70175">
        <w:rPr>
          <w:lang w:eastAsia="en-US"/>
        </w:rPr>
        <w:t>og</w:t>
      </w:r>
      <w:r w:rsidR="002522D6">
        <w:rPr>
          <w:lang w:eastAsia="en-US"/>
        </w:rPr>
        <w:t xml:space="preserve"> dette forklarer</w:t>
      </w:r>
      <w:r w:rsidR="00F70175">
        <w:rPr>
          <w:lang w:eastAsia="en-US"/>
        </w:rPr>
        <w:t xml:space="preserve"> </w:t>
      </w:r>
      <w:r w:rsidR="00341044" w:rsidRPr="00F62445">
        <w:rPr>
          <w:lang w:eastAsia="en-US"/>
        </w:rPr>
        <w:t>hun</w:t>
      </w:r>
      <w:r w:rsidR="0074735E">
        <w:rPr>
          <w:lang w:eastAsia="en-US"/>
        </w:rPr>
        <w:t xml:space="preserve"> </w:t>
      </w:r>
      <w:r w:rsidR="003A3C2E">
        <w:rPr>
          <w:lang w:eastAsia="en-US"/>
        </w:rPr>
        <w:t>med</w:t>
      </w:r>
      <w:r w:rsidR="00341044" w:rsidRPr="00F62445">
        <w:rPr>
          <w:lang w:eastAsia="en-US"/>
        </w:rPr>
        <w:t>, at hun ikke er sikker på, at anbringelse er det bedste for nogen børn. I</w:t>
      </w:r>
      <w:r w:rsidR="002522D6">
        <w:rPr>
          <w:lang w:eastAsia="en-US"/>
        </w:rPr>
        <w:t xml:space="preserve"> og med</w:t>
      </w:r>
      <w:r w:rsidR="00AC2326">
        <w:rPr>
          <w:lang w:eastAsia="en-US"/>
        </w:rPr>
        <w:t xml:space="preserve"> at</w:t>
      </w:r>
      <w:r w:rsidR="002522D6">
        <w:rPr>
          <w:lang w:eastAsia="en-US"/>
        </w:rPr>
        <w:t xml:space="preserve"> infor</w:t>
      </w:r>
      <w:r w:rsidR="008962DF">
        <w:rPr>
          <w:lang w:eastAsia="en-US"/>
        </w:rPr>
        <w:t>mantens begrundelse for</w:t>
      </w:r>
      <w:r w:rsidR="002522D6">
        <w:rPr>
          <w:lang w:eastAsia="en-US"/>
        </w:rPr>
        <w:t xml:space="preserve"> </w:t>
      </w:r>
      <w:r w:rsidR="00A731D6">
        <w:rPr>
          <w:lang w:eastAsia="en-US"/>
        </w:rPr>
        <w:t xml:space="preserve">den trufne </w:t>
      </w:r>
      <w:r w:rsidR="002522D6">
        <w:rPr>
          <w:lang w:eastAsia="en-US"/>
        </w:rPr>
        <w:t>beslutning</w:t>
      </w:r>
      <w:r w:rsidR="008962DF">
        <w:rPr>
          <w:lang w:eastAsia="en-US"/>
        </w:rPr>
        <w:t xml:space="preserve"> har rod i </w:t>
      </w:r>
      <w:r w:rsidR="004B167E">
        <w:rPr>
          <w:lang w:eastAsia="en-US"/>
        </w:rPr>
        <w:t>en</w:t>
      </w:r>
      <w:r w:rsidR="008962DF">
        <w:rPr>
          <w:lang w:eastAsia="en-US"/>
        </w:rPr>
        <w:t xml:space="preserve"> </w:t>
      </w:r>
      <w:r w:rsidR="004B167E">
        <w:rPr>
          <w:lang w:eastAsia="en-US"/>
        </w:rPr>
        <w:t>faglig og erfaringsbaseret</w:t>
      </w:r>
      <w:r w:rsidR="008962DF">
        <w:rPr>
          <w:lang w:eastAsia="en-US"/>
        </w:rPr>
        <w:t xml:space="preserve"> viden</w:t>
      </w:r>
      <w:r w:rsidR="002522D6">
        <w:rPr>
          <w:lang w:eastAsia="en-US"/>
        </w:rPr>
        <w:t>, formår også hun at holde fast i sin</w:t>
      </w:r>
      <w:r w:rsidR="005B6C4F">
        <w:rPr>
          <w:lang w:eastAsia="en-US"/>
        </w:rPr>
        <w:t xml:space="preserve"> </w:t>
      </w:r>
      <w:r w:rsidR="002522D6">
        <w:rPr>
          <w:lang w:eastAsia="en-US"/>
        </w:rPr>
        <w:t xml:space="preserve">socialfaglige kapital og </w:t>
      </w:r>
      <w:r w:rsidR="00ED231E">
        <w:rPr>
          <w:lang w:eastAsia="en-US"/>
        </w:rPr>
        <w:t xml:space="preserve">samtidig </w:t>
      </w:r>
      <w:r w:rsidR="002522D6">
        <w:rPr>
          <w:lang w:eastAsia="en-US"/>
        </w:rPr>
        <w:t>agere inden for de muligheder, der er i den pos</w:t>
      </w:r>
      <w:r w:rsidR="00ED231E">
        <w:rPr>
          <w:lang w:eastAsia="en-US"/>
        </w:rPr>
        <w:t>ition, hun besidde</w:t>
      </w:r>
      <w:r w:rsidR="002522D6">
        <w:rPr>
          <w:lang w:eastAsia="en-US"/>
        </w:rPr>
        <w:t>r.</w:t>
      </w:r>
      <w:r w:rsidR="00341044" w:rsidRPr="00F62445">
        <w:rPr>
          <w:lang w:eastAsia="en-US"/>
        </w:rPr>
        <w:t xml:space="preserve"> </w:t>
      </w:r>
      <w:r w:rsidR="00A17FF6">
        <w:rPr>
          <w:lang w:eastAsia="en-US"/>
        </w:rPr>
        <w:t>De</w:t>
      </w:r>
      <w:r w:rsidR="0076668E">
        <w:rPr>
          <w:lang w:eastAsia="en-US"/>
        </w:rPr>
        <w:t>nn</w:t>
      </w:r>
      <w:r w:rsidR="00A17FF6">
        <w:rPr>
          <w:lang w:eastAsia="en-US"/>
        </w:rPr>
        <w:t>e</w:t>
      </w:r>
      <w:r w:rsidR="0076668E">
        <w:rPr>
          <w:lang w:eastAsia="en-US"/>
        </w:rPr>
        <w:t xml:space="preserve"> tendens</w:t>
      </w:r>
      <w:r w:rsidR="00A17FF6">
        <w:rPr>
          <w:lang w:eastAsia="en-US"/>
        </w:rPr>
        <w:t xml:space="preserve"> ses</w:t>
      </w:r>
      <w:r w:rsidR="00AE078B">
        <w:rPr>
          <w:lang w:eastAsia="en-US"/>
        </w:rPr>
        <w:t xml:space="preserve"> altså </w:t>
      </w:r>
      <w:r w:rsidR="00A17FF6">
        <w:rPr>
          <w:lang w:eastAsia="en-US"/>
        </w:rPr>
        <w:t>at gøre sig gældende for alle informanter</w:t>
      </w:r>
      <w:r w:rsidR="00DA7CCE">
        <w:rPr>
          <w:lang w:eastAsia="en-US"/>
        </w:rPr>
        <w:t>, idet de</w:t>
      </w:r>
      <w:r w:rsidR="00A17FF6">
        <w:rPr>
          <w:lang w:eastAsia="en-US"/>
        </w:rPr>
        <w:t xml:space="preserve"> – uanset om de opfordrer til whistleblowing eller ej – fors</w:t>
      </w:r>
      <w:r w:rsidR="00A17FF6">
        <w:rPr>
          <w:lang w:eastAsia="en-US"/>
        </w:rPr>
        <w:t>ø</w:t>
      </w:r>
      <w:r w:rsidR="00A17FF6">
        <w:rPr>
          <w:lang w:eastAsia="en-US"/>
        </w:rPr>
        <w:t>ger at fastholde deres juridiske og socialfaglige kapital som</w:t>
      </w:r>
      <w:r w:rsidR="00F70F82">
        <w:rPr>
          <w:lang w:eastAsia="en-US"/>
        </w:rPr>
        <w:t xml:space="preserve"> den</w:t>
      </w:r>
      <w:r w:rsidR="00A17FF6">
        <w:rPr>
          <w:lang w:eastAsia="en-US"/>
        </w:rPr>
        <w:t xml:space="preserve"> dominerende.</w:t>
      </w:r>
    </w:p>
    <w:p w:rsidR="00341044" w:rsidRPr="00F62445" w:rsidRDefault="00341044" w:rsidP="00FD32F1">
      <w:pPr>
        <w:spacing w:line="360" w:lineRule="auto"/>
      </w:pPr>
    </w:p>
    <w:p w:rsidR="00341044" w:rsidRPr="00F62445" w:rsidRDefault="00985C4F" w:rsidP="00FD32F1">
      <w:pPr>
        <w:spacing w:line="360" w:lineRule="auto"/>
        <w:rPr>
          <w:b/>
          <w:bCs/>
        </w:rPr>
      </w:pPr>
      <w:r>
        <w:rPr>
          <w:b/>
          <w:bCs/>
        </w:rPr>
        <w:t>F</w:t>
      </w:r>
      <w:r w:rsidR="00341044" w:rsidRPr="00F62445">
        <w:rPr>
          <w:b/>
          <w:bCs/>
        </w:rPr>
        <w:t>orestilling</w:t>
      </w:r>
      <w:r>
        <w:rPr>
          <w:b/>
          <w:bCs/>
        </w:rPr>
        <w:t>en</w:t>
      </w:r>
      <w:r w:rsidR="00341044" w:rsidRPr="00F62445">
        <w:rPr>
          <w:b/>
          <w:bCs/>
        </w:rPr>
        <w:t xml:space="preserve"> om kollegernes enighed</w:t>
      </w:r>
    </w:p>
    <w:p w:rsidR="000766BB" w:rsidRDefault="00341044" w:rsidP="000766BB">
      <w:pPr>
        <w:spacing w:line="360" w:lineRule="auto"/>
      </w:pPr>
      <w:r w:rsidRPr="00F62445">
        <w:t xml:space="preserve">Modsat ovenstående </w:t>
      </w:r>
      <w:r w:rsidR="00E05EF8" w:rsidRPr="00F62445">
        <w:t>forskellig</w:t>
      </w:r>
      <w:r w:rsidRPr="00F62445">
        <w:t>hed</w:t>
      </w:r>
      <w:r w:rsidR="00E05EF8" w:rsidRPr="00F62445">
        <w:t xml:space="preserve"> i forslagene til handling</w:t>
      </w:r>
      <w:r w:rsidRPr="00F62445">
        <w:t xml:space="preserve"> </w:t>
      </w:r>
      <w:r w:rsidR="00F5609B" w:rsidRPr="00F62445">
        <w:t>så viser der</w:t>
      </w:r>
      <w:r w:rsidRPr="00F62445">
        <w:t xml:space="preserve"> sig</w:t>
      </w:r>
      <w:r w:rsidR="00F5609B" w:rsidRPr="00F62445">
        <w:t xml:space="preserve"> at være overvejende enighed i informanternes forestilling om kollegernes enighed</w:t>
      </w:r>
      <w:r w:rsidRPr="00F62445">
        <w:t xml:space="preserve">. Informant A skiller sig </w:t>
      </w:r>
      <w:r w:rsidR="00F5609B" w:rsidRPr="00F62445">
        <w:t>fortsat</w:t>
      </w:r>
      <w:r w:rsidR="001A29C1" w:rsidRPr="00F62445">
        <w:t xml:space="preserve"> ud ved</w:t>
      </w:r>
      <w:r w:rsidR="003977A7" w:rsidRPr="00F62445">
        <w:t xml:space="preserve"> at</w:t>
      </w:r>
      <w:r w:rsidRPr="00F62445">
        <w:t xml:space="preserve"> forestille</w:t>
      </w:r>
      <w:r w:rsidR="003977A7" w:rsidRPr="00F62445">
        <w:t xml:space="preserve"> sig</w:t>
      </w:r>
      <w:r w:rsidRPr="00F62445">
        <w:t xml:space="preserve">, </w:t>
      </w:r>
      <w:r w:rsidRPr="005D01EF">
        <w:t>at der</w:t>
      </w:r>
      <w:r w:rsidR="00F5609B" w:rsidRPr="005D01EF">
        <w:t xml:space="preserve"> ikke</w:t>
      </w:r>
      <w:r w:rsidRPr="005D01EF">
        <w:t xml:space="preserve"> vil være enighed blandt kollegerne</w:t>
      </w:r>
      <w:r w:rsidR="00191BEB">
        <w:t xml:space="preserve"> og ligeså gør </w:t>
      </w:r>
      <w:r w:rsidR="007E3EBA">
        <w:t xml:space="preserve">informant </w:t>
      </w:r>
      <w:r w:rsidR="00191BEB">
        <w:t>D</w:t>
      </w:r>
      <w:r w:rsidR="001A29C1" w:rsidRPr="005D01EF">
        <w:t>. I</w:t>
      </w:r>
      <w:r w:rsidRPr="005D01EF">
        <w:t xml:space="preserve"> modsæ</w:t>
      </w:r>
      <w:r w:rsidRPr="005D01EF">
        <w:t>t</w:t>
      </w:r>
      <w:r w:rsidRPr="005D01EF">
        <w:t xml:space="preserve">ning </w:t>
      </w:r>
      <w:r w:rsidR="001A29C1" w:rsidRPr="005D01EF">
        <w:t>her</w:t>
      </w:r>
      <w:r w:rsidRPr="005D01EF">
        <w:t>til</w:t>
      </w:r>
      <w:r w:rsidR="001A29C1" w:rsidRPr="005D01EF">
        <w:t xml:space="preserve"> forestiller</w:t>
      </w:r>
      <w:r w:rsidRPr="005D01EF">
        <w:t xml:space="preserve"> informant</w:t>
      </w:r>
      <w:r w:rsidR="005A6CE5" w:rsidRPr="005D01EF">
        <w:t>erne</w:t>
      </w:r>
      <w:r w:rsidRPr="005D01EF">
        <w:t xml:space="preserve"> B</w:t>
      </w:r>
      <w:r w:rsidR="005A6CE5" w:rsidRPr="005D01EF">
        <w:t xml:space="preserve">, </w:t>
      </w:r>
      <w:r w:rsidR="00BC2B75">
        <w:t>C</w:t>
      </w:r>
      <w:r w:rsidR="001E7A6C">
        <w:t>, E</w:t>
      </w:r>
      <w:r w:rsidR="00092570">
        <w:t xml:space="preserve"> og F</w:t>
      </w:r>
      <w:r w:rsidR="001A29C1" w:rsidRPr="00F62445">
        <w:t xml:space="preserve"> sig</w:t>
      </w:r>
      <w:r w:rsidRPr="00F62445">
        <w:t xml:space="preserve">, at </w:t>
      </w:r>
      <w:r w:rsidR="005A6CE5">
        <w:t>deres</w:t>
      </w:r>
      <w:r w:rsidR="00B3293A">
        <w:t xml:space="preserve"> kolleger overvejende vil have</w:t>
      </w:r>
      <w:r w:rsidRPr="00F62445">
        <w:t xml:space="preserve"> s</w:t>
      </w:r>
      <w:r w:rsidR="001A29C1" w:rsidRPr="00F62445">
        <w:t>amme vurdering af situationen</w:t>
      </w:r>
      <w:r w:rsidR="009B1663" w:rsidRPr="00F62445">
        <w:t xml:space="preserve">. </w:t>
      </w:r>
      <w:r w:rsidRPr="00F62445">
        <w:t>Det er interessant i forhold til socialrådgiveres faglighed og profession</w:t>
      </w:r>
      <w:r w:rsidRPr="00F62445">
        <w:t>s</w:t>
      </w:r>
      <w:r w:rsidRPr="00F62445">
        <w:t xml:space="preserve">forståelse, </w:t>
      </w:r>
      <w:r w:rsidR="0047720D" w:rsidRPr="00F62445">
        <w:t>at informanternes</w:t>
      </w:r>
      <w:r w:rsidRPr="00F62445">
        <w:t xml:space="preserve"> handleforestillinger er forskellig</w:t>
      </w:r>
      <w:r w:rsidR="00494998">
        <w:t>e, på trods af at fem af informanterne</w:t>
      </w:r>
      <w:r w:rsidRPr="00F62445">
        <w:t xml:space="preserve"> forestiller sig, at deres kolleger overvejende</w:t>
      </w:r>
      <w:r w:rsidR="00521EEA" w:rsidRPr="00F62445">
        <w:t xml:space="preserve"> vil være</w:t>
      </w:r>
      <w:r w:rsidRPr="00F62445">
        <w:t xml:space="preserve"> enige i deres handleforslag. </w:t>
      </w:r>
      <w:r w:rsidR="000A46A3" w:rsidRPr="00F62445">
        <w:t xml:space="preserve">Specielt er det interessant, at informant </w:t>
      </w:r>
      <w:r w:rsidR="00BC2B75">
        <w:t>C</w:t>
      </w:r>
      <w:r w:rsidR="000A46A3" w:rsidRPr="00F62445">
        <w:t xml:space="preserve"> </w:t>
      </w:r>
      <w:r w:rsidR="00377D2B">
        <w:t>forestiller sig,</w:t>
      </w:r>
      <w:r w:rsidR="0047720D" w:rsidRPr="00F62445">
        <w:t xml:space="preserve"> kollegerne er enige i hendes forslag til handling, </w:t>
      </w:r>
      <w:r w:rsidR="000A46A3" w:rsidRPr="00F62445">
        <w:t>selvom</w:t>
      </w:r>
      <w:r w:rsidR="0047720D" w:rsidRPr="00F62445">
        <w:t xml:space="preserve"> hun i realiteten</w:t>
      </w:r>
      <w:r w:rsidR="00B93E12" w:rsidRPr="00F62445">
        <w:t xml:space="preserve"> er</w:t>
      </w:r>
      <w:r w:rsidR="0047720D" w:rsidRPr="00F62445">
        <w:t xml:space="preserve"> den ene</w:t>
      </w:r>
      <w:r w:rsidR="005046A7">
        <w:t>ste af informanterne i</w:t>
      </w:r>
      <w:r w:rsidR="00762E56">
        <w:t xml:space="preserve"> den pågældende</w:t>
      </w:r>
      <w:r w:rsidR="005046A7">
        <w:t xml:space="preserve"> </w:t>
      </w:r>
      <w:r w:rsidR="006C64D0">
        <w:t>kommune</w:t>
      </w:r>
      <w:r w:rsidR="0047720D" w:rsidRPr="00F62445">
        <w:t xml:space="preserve">, </w:t>
      </w:r>
      <w:r w:rsidR="006C64D0">
        <w:t>der foreslår</w:t>
      </w:r>
      <w:r w:rsidR="0047720D" w:rsidRPr="00F62445">
        <w:t xml:space="preserve"> handling</w:t>
      </w:r>
      <w:r w:rsidR="006C64D0">
        <w:t>en</w:t>
      </w:r>
      <w:r w:rsidR="0047720D" w:rsidRPr="00F62445">
        <w:t xml:space="preserve">. </w:t>
      </w:r>
      <w:r w:rsidR="009904F3">
        <w:t xml:space="preserve">En måde, at tolke den misvisende forestilling om enighed på, er, at personer med samme </w:t>
      </w:r>
      <w:r w:rsidR="009904F3" w:rsidRPr="003E3242">
        <w:t>uddanne</w:t>
      </w:r>
      <w:r w:rsidR="009904F3" w:rsidRPr="003E3242">
        <w:t>l</w:t>
      </w:r>
      <w:r w:rsidR="009904F3" w:rsidRPr="003E3242">
        <w:t>se og arbejdsfunktion kan tænkes at have en forventning om, at der er konsensus i holdningerne</w:t>
      </w:r>
      <w:r w:rsidR="003231FF" w:rsidRPr="003E3242">
        <w:t xml:space="preserve"> på </w:t>
      </w:r>
      <w:r w:rsidR="003231FF" w:rsidRPr="003E3242">
        <w:lastRenderedPageBreak/>
        <w:t>grund af deres fælles professions værdier og normer</w:t>
      </w:r>
      <w:r w:rsidR="00F60E24" w:rsidRPr="003E3242">
        <w:t xml:space="preserve"> (Ejrnæs, 2006:179-180)</w:t>
      </w:r>
      <w:r w:rsidR="009904F3" w:rsidRPr="003E3242">
        <w:t xml:space="preserve">. Dette på trods af, at </w:t>
      </w:r>
      <w:r w:rsidR="00CE12A7">
        <w:t>forestillingen</w:t>
      </w:r>
      <w:r w:rsidR="009904F3" w:rsidRPr="003E3242">
        <w:t xml:space="preserve"> om ”</w:t>
      </w:r>
      <w:r w:rsidR="009904F3" w:rsidRPr="003E3242">
        <w:rPr>
          <w:i/>
        </w:rPr>
        <w:t xml:space="preserve">Den privatpraktiserende </w:t>
      </w:r>
      <w:r w:rsidR="002B1713" w:rsidRPr="003E3242">
        <w:rPr>
          <w:i/>
        </w:rPr>
        <w:t>sagsbehandler</w:t>
      </w:r>
      <w:r w:rsidR="00142D18" w:rsidRPr="003E3242">
        <w:rPr>
          <w:i/>
        </w:rPr>
        <w:t xml:space="preserve"> </w:t>
      </w:r>
      <w:r w:rsidR="00142D18" w:rsidRPr="003E3242">
        <w:t xml:space="preserve">(Skytte, </w:t>
      </w:r>
      <w:r w:rsidR="00044FF0" w:rsidRPr="003E3242">
        <w:t>2002:200</w:t>
      </w:r>
      <w:r w:rsidR="00142D18" w:rsidRPr="003E3242">
        <w:t>)”</w:t>
      </w:r>
      <w:r w:rsidR="009904F3" w:rsidRPr="003E3242">
        <w:t xml:space="preserve"> </w:t>
      </w:r>
      <w:r w:rsidR="002A0D17">
        <w:t xml:space="preserve">i det sociale arbejde </w:t>
      </w:r>
      <w:r w:rsidR="009904F3" w:rsidRPr="003E3242">
        <w:t>har</w:t>
      </w:r>
      <w:r w:rsidR="009904F3">
        <w:t xml:space="preserve"> hersket i en årrække</w:t>
      </w:r>
      <w:r w:rsidR="009E3FAE">
        <w:t xml:space="preserve"> med heraf følgende debat</w:t>
      </w:r>
      <w:r w:rsidR="009D726A">
        <w:t xml:space="preserve"> om metodeensretning mv</w:t>
      </w:r>
      <w:r w:rsidR="009904F3">
        <w:t>.</w:t>
      </w:r>
      <w:r w:rsidR="009D726A">
        <w:t xml:space="preserve"> </w:t>
      </w:r>
      <w:r w:rsidR="00917477">
        <w:t>En anden måde, at tolke d</w:t>
      </w:r>
      <w:r w:rsidR="0000179A" w:rsidRPr="00F62445">
        <w:t>en misvisende</w:t>
      </w:r>
      <w:r w:rsidR="001E2D54" w:rsidRPr="00F62445">
        <w:t xml:space="preserve"> forestilling om</w:t>
      </w:r>
      <w:r w:rsidR="0000179A" w:rsidRPr="00F62445">
        <w:t xml:space="preserve"> enighed </w:t>
      </w:r>
      <w:r w:rsidR="00917477">
        <w:t>på</w:t>
      </w:r>
      <w:r w:rsidR="0000179A" w:rsidRPr="00F62445">
        <w:t>,</w:t>
      </w:r>
      <w:r w:rsidR="00917477">
        <w:t xml:space="preserve"> er,</w:t>
      </w:r>
      <w:r w:rsidR="0000179A" w:rsidRPr="00F62445">
        <w:t xml:space="preserve"> at der sjældent drøftes uenigheder blandt soc</w:t>
      </w:r>
      <w:r w:rsidR="0000179A" w:rsidRPr="00F62445">
        <w:t>i</w:t>
      </w:r>
      <w:r w:rsidR="0000179A" w:rsidRPr="00F62445">
        <w:t>alrådgiverne. Uenighed og konflikt opfattes ofte som værende noget negativt, som de færreste org</w:t>
      </w:r>
      <w:r w:rsidR="0000179A" w:rsidRPr="00F62445">
        <w:t>a</w:t>
      </w:r>
      <w:r w:rsidR="0000179A" w:rsidRPr="00F62445">
        <w:t>nisationer vil være kendt</w:t>
      </w:r>
      <w:r w:rsidR="00D744B7">
        <w:t>e</w:t>
      </w:r>
      <w:r w:rsidR="0000179A" w:rsidRPr="00F62445">
        <w:t xml:space="preserve"> for, og forsøget på at undgå konflikt lader</w:t>
      </w:r>
      <w:r w:rsidR="00207BC1" w:rsidRPr="00F62445">
        <w:t>,</w:t>
      </w:r>
      <w:r w:rsidR="0000179A" w:rsidRPr="00F62445">
        <w:t xml:space="preserve"> ifølge forskning</w:t>
      </w:r>
      <w:r w:rsidR="00207BC1" w:rsidRPr="00F62445">
        <w:t>,</w:t>
      </w:r>
      <w:r w:rsidR="0000179A" w:rsidRPr="00F62445">
        <w:t xml:space="preserve"> til at være en almenmenneskelig reaktion på tværs af kulturer (Jacobsen &amp; Thorsvik, 2008:168).</w:t>
      </w:r>
      <w:r w:rsidR="00207BC1" w:rsidRPr="00F62445">
        <w:t xml:space="preserve"> </w:t>
      </w:r>
      <w:r w:rsidR="004D05BC" w:rsidRPr="00F62445">
        <w:t>Uenighed kan</w:t>
      </w:r>
      <w:r w:rsidR="00CB6746" w:rsidRPr="00F62445">
        <w:t xml:space="preserve"> ligge latent i</w:t>
      </w:r>
      <w:r w:rsidR="00BA7291">
        <w:t xml:space="preserve"> situationer, hvor den</w:t>
      </w:r>
      <w:r w:rsidR="004D05BC" w:rsidRPr="00F62445">
        <w:t xml:space="preserve"> blot ikke italesættes og gøres manifest – fx i</w:t>
      </w:r>
      <w:r w:rsidR="00CB6746" w:rsidRPr="00F62445">
        <w:t xml:space="preserve"> dette citat</w:t>
      </w:r>
      <w:r w:rsidR="00BA7291">
        <w:t xml:space="preserve"> fra inte</w:t>
      </w:r>
      <w:r w:rsidR="00BA7291">
        <w:t>r</w:t>
      </w:r>
      <w:r w:rsidR="00BA7291">
        <w:t>viewet med</w:t>
      </w:r>
      <w:r w:rsidR="00CB6746" w:rsidRPr="00F62445">
        <w:t xml:space="preserve"> informant B: </w:t>
      </w:r>
      <w:r w:rsidR="00252676" w:rsidRPr="00F62445">
        <w:t>”</w:t>
      </w:r>
      <w:r w:rsidR="00252676" w:rsidRPr="00F62445">
        <w:rPr>
          <w:i/>
        </w:rPr>
        <w:t>Jeg har indtryk af, at mine kolleger og jeg er sådan, hvad kan man sige, at vi oftest resulterer i nogenlunde samme vurdering af barnet, hver</w:t>
      </w:r>
      <w:r w:rsidR="00C9531F" w:rsidRPr="00F62445">
        <w:rPr>
          <w:i/>
        </w:rPr>
        <w:t>t</w:t>
      </w:r>
      <w:r w:rsidR="00252676" w:rsidRPr="00F62445">
        <w:rPr>
          <w:i/>
        </w:rPr>
        <w:t xml:space="preserve"> fald i sådan en stor sag her</w:t>
      </w:r>
      <w:r w:rsidR="00252676" w:rsidRPr="00F62445">
        <w:t>”. D</w:t>
      </w:r>
      <w:r w:rsidR="00BA7291">
        <w:t>en oplevede enighed</w:t>
      </w:r>
      <w:r w:rsidR="00CB6746" w:rsidRPr="00F62445">
        <w:t xml:space="preserve"> kan forestilles at bunde i,</w:t>
      </w:r>
      <w:r w:rsidR="00252676" w:rsidRPr="00F62445">
        <w:t xml:space="preserve"> at ingen tør fremkomme med alternative synspun</w:t>
      </w:r>
      <w:r w:rsidR="00252676" w:rsidRPr="00F62445">
        <w:t>k</w:t>
      </w:r>
      <w:r w:rsidR="00252676" w:rsidRPr="00F62445">
        <w:t>ter</w:t>
      </w:r>
      <w:r w:rsidR="00C84F64" w:rsidRPr="00F62445">
        <w:t xml:space="preserve"> (</w:t>
      </w:r>
      <w:r w:rsidR="00373C39">
        <w:t>ibid.</w:t>
      </w:r>
      <w:r w:rsidR="00C84F64" w:rsidRPr="00F62445">
        <w:t>:169)</w:t>
      </w:r>
      <w:r w:rsidR="00252676" w:rsidRPr="00F62445">
        <w:t xml:space="preserve"> i en stor sag som den i vignetten, da det kan være forbundet med normbrud og frygt for at stå alene</w:t>
      </w:r>
      <w:r w:rsidR="00346B4E">
        <w:t xml:space="preserve"> at modsige flertallet</w:t>
      </w:r>
      <w:r w:rsidR="00252676" w:rsidRPr="00F62445">
        <w:t xml:space="preserve">. </w:t>
      </w:r>
      <w:r w:rsidR="00A213DD" w:rsidRPr="00F62445">
        <w:t>Den tidligere inddragede unde</w:t>
      </w:r>
      <w:r w:rsidR="00D744B7">
        <w:t>rsø</w:t>
      </w:r>
      <w:r w:rsidR="00AD44A6">
        <w:t xml:space="preserve">gelse af Ejrnæs </w:t>
      </w:r>
      <w:r w:rsidR="00A213DD" w:rsidRPr="00F62445">
        <w:t>viser</w:t>
      </w:r>
      <w:r w:rsidR="009719F9">
        <w:t>,</w:t>
      </w:r>
      <w:r w:rsidR="00A213DD" w:rsidRPr="00F62445">
        <w:t xml:space="preserve"> </w:t>
      </w:r>
      <w:r w:rsidR="005F7B6E" w:rsidRPr="00F62445">
        <w:t>ligesom specialets empiri,</w:t>
      </w:r>
      <w:r w:rsidRPr="00F62445">
        <w:t xml:space="preserve"> </w:t>
      </w:r>
      <w:r w:rsidR="00D744B7">
        <w:t>en</w:t>
      </w:r>
      <w:r w:rsidR="005625F0" w:rsidRPr="00F62445">
        <w:t xml:space="preserve"> tendens til, at fagpersoner </w:t>
      </w:r>
      <w:r w:rsidR="005625F0" w:rsidRPr="00F62445">
        <w:rPr>
          <w:i/>
        </w:rPr>
        <w:t>forestiller</w:t>
      </w:r>
      <w:r w:rsidR="005625F0" w:rsidRPr="00F62445">
        <w:t xml:space="preserve"> sig</w:t>
      </w:r>
      <w:r w:rsidR="00D744B7">
        <w:t xml:space="preserve"> at være</w:t>
      </w:r>
      <w:r w:rsidRPr="00F62445">
        <w:t xml:space="preserve"> enig</w:t>
      </w:r>
      <w:r w:rsidR="005625F0" w:rsidRPr="00F62445">
        <w:t>e med d</w:t>
      </w:r>
      <w:r w:rsidRPr="00F62445">
        <w:t>e</w:t>
      </w:r>
      <w:r w:rsidR="005625F0" w:rsidRPr="00F62445">
        <w:t>res</w:t>
      </w:r>
      <w:r w:rsidR="009719F9">
        <w:t xml:space="preserve"> kolleger (</w:t>
      </w:r>
      <w:r w:rsidR="00D744B7">
        <w:t>2006:</w:t>
      </w:r>
      <w:r w:rsidR="001B1B1A">
        <w:t>174-181</w:t>
      </w:r>
      <w:r w:rsidRPr="00F62445">
        <w:t>)</w:t>
      </w:r>
      <w:r w:rsidR="008E504B" w:rsidRPr="00F62445">
        <w:t xml:space="preserve"> på trods af</w:t>
      </w:r>
      <w:r w:rsidR="009E3FAE">
        <w:t>,</w:t>
      </w:r>
      <w:r w:rsidR="008E504B" w:rsidRPr="00F62445">
        <w:t xml:space="preserve"> at de</w:t>
      </w:r>
      <w:r w:rsidR="001B1B1A">
        <w:t>res</w:t>
      </w:r>
      <w:r w:rsidR="008E504B" w:rsidRPr="00F62445">
        <w:t xml:space="preserve"> </w:t>
      </w:r>
      <w:r w:rsidR="008E504B" w:rsidRPr="00F62445">
        <w:rPr>
          <w:i/>
        </w:rPr>
        <w:t>hand</w:t>
      </w:r>
      <w:r w:rsidR="001B1B1A">
        <w:rPr>
          <w:i/>
        </w:rPr>
        <w:t>leforestillinger</w:t>
      </w:r>
      <w:r w:rsidR="008E504B" w:rsidRPr="00F62445">
        <w:rPr>
          <w:i/>
        </w:rPr>
        <w:t xml:space="preserve"> </w:t>
      </w:r>
      <w:r w:rsidR="001B1B1A">
        <w:t>er f</w:t>
      </w:r>
      <w:r w:rsidR="008E504B" w:rsidRPr="00F62445">
        <w:t>orskel</w:t>
      </w:r>
      <w:r w:rsidR="001B1B1A">
        <w:t>lige</w:t>
      </w:r>
      <w:r w:rsidR="005F7B6E" w:rsidRPr="00F62445">
        <w:t>. Ifølge Ejrnæs er</w:t>
      </w:r>
      <w:r w:rsidR="00377BDA" w:rsidRPr="00F62445">
        <w:t xml:space="preserve"> d</w:t>
      </w:r>
      <w:r w:rsidRPr="00F62445">
        <w:t>et tilsyn</w:t>
      </w:r>
      <w:r w:rsidRPr="00F62445">
        <w:t>e</w:t>
      </w:r>
      <w:r w:rsidRPr="00F62445">
        <w:t>ladende ikke så mærkvær</w:t>
      </w:r>
      <w:r w:rsidR="005F7B6E" w:rsidRPr="00F62445">
        <w:t>digt et fund, da det må forventes at være naturligt, i</w:t>
      </w:r>
      <w:r w:rsidRPr="00F62445">
        <w:t>nden for det sårbare børne-</w:t>
      </w:r>
      <w:r w:rsidR="00377D2B">
        <w:t xml:space="preserve"> og</w:t>
      </w:r>
      <w:r w:rsidRPr="00F62445">
        <w:t xml:space="preserve"> familieom</w:t>
      </w:r>
      <w:r w:rsidR="005F7B6E" w:rsidRPr="00F62445">
        <w:t>råde</w:t>
      </w:r>
      <w:r w:rsidRPr="00F62445">
        <w:t xml:space="preserve">: ”… </w:t>
      </w:r>
      <w:r w:rsidRPr="00F62445">
        <w:rPr>
          <w:i/>
          <w:iCs/>
        </w:rPr>
        <w:t>at man ubevidst har et ønske om, at den fælles faglighed i kolleg</w:t>
      </w:r>
      <w:r w:rsidRPr="00F62445">
        <w:rPr>
          <w:i/>
          <w:iCs/>
        </w:rPr>
        <w:t>a</w:t>
      </w:r>
      <w:r w:rsidRPr="00F62445">
        <w:rPr>
          <w:i/>
          <w:iCs/>
        </w:rPr>
        <w:t>gruppen kunne sikre, at man er enige om de svære afgørelser. Det er nemlig langt mindre belaste</w:t>
      </w:r>
      <w:r w:rsidRPr="00F62445">
        <w:rPr>
          <w:i/>
          <w:iCs/>
        </w:rPr>
        <w:t>n</w:t>
      </w:r>
      <w:r w:rsidRPr="00F62445">
        <w:rPr>
          <w:i/>
          <w:iCs/>
        </w:rPr>
        <w:t>de at træffe de vanskelige afgørelser, hvis man tror – eller bare har en illusion om – at man er enig med sine kolleger</w:t>
      </w:r>
      <w:r w:rsidRPr="00F62445">
        <w:t>” (</w:t>
      </w:r>
      <w:r w:rsidR="00F46804">
        <w:t>Ejrnæs, 2004</w:t>
      </w:r>
      <w:r w:rsidRPr="00F62445">
        <w:t>:9). Dette harmonerer med</w:t>
      </w:r>
      <w:r w:rsidR="00377BDA" w:rsidRPr="00F62445">
        <w:t xml:space="preserve"> de fund, jeg har gjort i empirien</w:t>
      </w:r>
      <w:r w:rsidRPr="00F62445">
        <w:t xml:space="preserve">, </w:t>
      </w:r>
      <w:r w:rsidR="00B50B84">
        <w:t>da</w:t>
      </w:r>
      <w:r w:rsidRPr="00F62445">
        <w:t xml:space="preserve"> flere informanter har påpeget vigtigheden af, at de bakkes op af deres kolleger</w:t>
      </w:r>
      <w:r w:rsidR="00DB74E5" w:rsidRPr="00F62445">
        <w:t>,</w:t>
      </w:r>
      <w:r w:rsidR="00B36331" w:rsidRPr="00F62445">
        <w:t xml:space="preserve"> </w:t>
      </w:r>
      <w:r w:rsidR="0055127E">
        <w:t>idet</w:t>
      </w:r>
      <w:r w:rsidR="0076317E" w:rsidRPr="00F62445">
        <w:t xml:space="preserve"> de</w:t>
      </w:r>
      <w:r w:rsidR="005F06C9" w:rsidRPr="00F62445">
        <w:t xml:space="preserve"> finder det </w:t>
      </w:r>
      <w:r w:rsidR="0076317E" w:rsidRPr="00F62445">
        <w:t>ubehag</w:t>
      </w:r>
      <w:r w:rsidR="007A60B2" w:rsidRPr="00F62445">
        <w:t xml:space="preserve">eligt </w:t>
      </w:r>
      <w:r w:rsidR="00B36331" w:rsidRPr="00F62445">
        <w:t>at stå alene i en situation som i vignetten</w:t>
      </w:r>
      <w:r w:rsidRPr="00F62445">
        <w:t xml:space="preserve">. </w:t>
      </w:r>
      <w:r w:rsidR="000F0F6B" w:rsidRPr="00F62445">
        <w:t xml:space="preserve">Informant </w:t>
      </w:r>
      <w:r w:rsidR="00BC2B75">
        <w:t>C</w:t>
      </w:r>
      <w:r w:rsidR="000F0F6B" w:rsidRPr="00F62445">
        <w:t xml:space="preserve"> </w:t>
      </w:r>
      <w:r w:rsidR="00C91427" w:rsidRPr="00F62445">
        <w:t>giver</w:t>
      </w:r>
      <w:r w:rsidR="00C166CB" w:rsidRPr="00F62445">
        <w:t xml:space="preserve"> netop</w:t>
      </w:r>
      <w:r w:rsidR="00C91427" w:rsidRPr="00F62445">
        <w:t xml:space="preserve"> udtryk for, at</w:t>
      </w:r>
      <w:r w:rsidR="000F0F6B" w:rsidRPr="00F62445">
        <w:t xml:space="preserve">: </w:t>
      </w:r>
      <w:r w:rsidR="000F0F6B" w:rsidRPr="00F62445">
        <w:rPr>
          <w:lang w:eastAsia="en-US"/>
        </w:rPr>
        <w:t>”</w:t>
      </w:r>
      <w:r w:rsidR="000F0F6B" w:rsidRPr="00F62445">
        <w:rPr>
          <w:i/>
          <w:iCs/>
          <w:lang w:eastAsia="en-US"/>
        </w:rPr>
        <w:t>Jo mere alene du står, jo mere usikker bliver du på den vurdering, du laver</w:t>
      </w:r>
      <w:r w:rsidR="000F0F6B" w:rsidRPr="00F62445">
        <w:rPr>
          <w:lang w:eastAsia="en-US"/>
        </w:rPr>
        <w:t xml:space="preserve">”. </w:t>
      </w:r>
      <w:r w:rsidR="000766BB" w:rsidRPr="00F62445">
        <w:rPr>
          <w:lang w:eastAsia="en-US"/>
        </w:rPr>
        <w:t xml:space="preserve">Måske netop derfor viser det sig endvidere i </w:t>
      </w:r>
      <w:r w:rsidR="000766BB" w:rsidRPr="00F62445">
        <w:t xml:space="preserve">Ejrnæs’ undersøgelse, at: ”… </w:t>
      </w:r>
      <w:r w:rsidR="000766BB" w:rsidRPr="00F62445">
        <w:rPr>
          <w:i/>
          <w:iCs/>
        </w:rPr>
        <w:t>der eksisterer en form for overenskomst blandt medarbejderne i et kollektiv om, at man støtter op om hinanden i svære afgørelser, at man er sol</w:t>
      </w:r>
      <w:r w:rsidR="000766BB" w:rsidRPr="00F62445">
        <w:rPr>
          <w:i/>
          <w:iCs/>
        </w:rPr>
        <w:t>i</w:t>
      </w:r>
      <w:r w:rsidR="000766BB" w:rsidRPr="00F62445">
        <w:rPr>
          <w:i/>
          <w:iCs/>
        </w:rPr>
        <w:t>dariske med hinanden, således at man støtter op om en beslutning, selvom man ikke nødvendigvis er enig</w:t>
      </w:r>
      <w:r w:rsidR="000766BB" w:rsidRPr="00F62445">
        <w:t>” (Ejrnæs, 2004:9). Net</w:t>
      </w:r>
      <w:r w:rsidR="00ED19ED" w:rsidRPr="00F62445">
        <w:t>op denn</w:t>
      </w:r>
      <w:r w:rsidR="000766BB" w:rsidRPr="00F62445">
        <w:t>e</w:t>
      </w:r>
      <w:r w:rsidR="00ED19ED" w:rsidRPr="00F62445">
        <w:t xml:space="preserve"> faktor –</w:t>
      </w:r>
      <w:r w:rsidR="000766BB" w:rsidRPr="00F62445">
        <w:t xml:space="preserve"> at</w:t>
      </w:r>
      <w:r w:rsidR="00ED19ED" w:rsidRPr="00F62445">
        <w:t xml:space="preserve"> </w:t>
      </w:r>
      <w:r w:rsidR="000766BB" w:rsidRPr="00F62445">
        <w:t>det i nogle situationer kan betyde, at det er vigtigere at være fælles om en beslutning, end det er at få sit forslag til handling igennem</w:t>
      </w:r>
      <w:r w:rsidR="00ED19ED" w:rsidRPr="00F62445">
        <w:t xml:space="preserve"> –</w:t>
      </w:r>
      <w:r w:rsidR="000766BB" w:rsidRPr="00F62445">
        <w:t xml:space="preserve"> giver</w:t>
      </w:r>
      <w:r w:rsidR="00ED19ED" w:rsidRPr="00F62445">
        <w:t xml:space="preserve"> </w:t>
      </w:r>
      <w:r w:rsidR="000766BB" w:rsidRPr="00F62445">
        <w:t>informa</w:t>
      </w:r>
      <w:r w:rsidR="000766BB" w:rsidRPr="00F62445">
        <w:t>n</w:t>
      </w:r>
      <w:r w:rsidR="000766BB" w:rsidRPr="00F62445">
        <w:t xml:space="preserve">terne </w:t>
      </w:r>
      <w:r w:rsidR="00BC2B75">
        <w:t>C</w:t>
      </w:r>
      <w:r w:rsidR="000766BB" w:rsidRPr="00F62445">
        <w:t xml:space="preserve">, </w:t>
      </w:r>
      <w:r w:rsidR="00191BEB">
        <w:t>D</w:t>
      </w:r>
      <w:r w:rsidR="00A948A4">
        <w:t xml:space="preserve"> og F</w:t>
      </w:r>
      <w:r w:rsidR="000766BB" w:rsidRPr="00F62445">
        <w:t xml:space="preserve"> udtryk for.</w:t>
      </w:r>
      <w:r w:rsidR="000766BB" w:rsidRPr="00F62445">
        <w:rPr>
          <w:lang w:eastAsia="en-US"/>
        </w:rPr>
        <w:t xml:space="preserve"> </w:t>
      </w:r>
    </w:p>
    <w:p w:rsidR="0014072B" w:rsidRPr="00F62445" w:rsidRDefault="0014072B" w:rsidP="000766BB">
      <w:pPr>
        <w:spacing w:line="360" w:lineRule="auto"/>
      </w:pPr>
    </w:p>
    <w:p w:rsidR="006A6355" w:rsidRDefault="00341044" w:rsidP="006A6355">
      <w:pPr>
        <w:spacing w:line="360" w:lineRule="auto"/>
      </w:pPr>
      <w:r w:rsidRPr="00F62445">
        <w:t xml:space="preserve">Således giver </w:t>
      </w:r>
      <w:r w:rsidRPr="005D01EF">
        <w:t>info</w:t>
      </w:r>
      <w:r w:rsidR="005D01EF" w:rsidRPr="005D01EF">
        <w:t>rmanterne B</w:t>
      </w:r>
      <w:r w:rsidR="00E3070A" w:rsidRPr="005D01EF">
        <w:t xml:space="preserve">, </w:t>
      </w:r>
      <w:r w:rsidR="00BC2B75">
        <w:t>C</w:t>
      </w:r>
      <w:r w:rsidR="00A948A4">
        <w:t>, E</w:t>
      </w:r>
      <w:r w:rsidR="00E3070A" w:rsidRPr="005D01EF">
        <w:t xml:space="preserve"> og </w:t>
      </w:r>
      <w:r w:rsidR="00A948A4">
        <w:t>F</w:t>
      </w:r>
      <w:r w:rsidR="005B2809" w:rsidRPr="005D01EF">
        <w:t xml:space="preserve"> da</w:t>
      </w:r>
      <w:r w:rsidR="00E3070A" w:rsidRPr="00F62445">
        <w:t xml:space="preserve"> også udtryk</w:t>
      </w:r>
      <w:r w:rsidRPr="00F62445">
        <w:t xml:space="preserve"> for, at det vil påvirke de</w:t>
      </w:r>
      <w:r w:rsidR="005B2809" w:rsidRPr="00F62445">
        <w:t>res forslag til handling, dersom</w:t>
      </w:r>
      <w:r w:rsidRPr="00F62445">
        <w:t xml:space="preserve"> deres kolleger eller leder er uenige med dem. </w:t>
      </w:r>
      <w:r w:rsidR="00350C99" w:rsidRPr="00F62445">
        <w:t>Til dette tilføjer i</w:t>
      </w:r>
      <w:r w:rsidR="00BC2B75">
        <w:t>nformant C</w:t>
      </w:r>
      <w:r w:rsidR="00167BDE" w:rsidRPr="00F62445">
        <w:t xml:space="preserve">, at </w:t>
      </w:r>
      <w:r w:rsidR="00167BDE" w:rsidRPr="00F62445">
        <w:lastRenderedPageBreak/>
        <w:t>uenighed ikke nødvendigvis ændrer hendes forslag til handling, men det vil gøre, at hun vil tænke sig</w:t>
      </w:r>
      <w:r w:rsidR="000766BB" w:rsidRPr="00F62445">
        <w:t xml:space="preserve"> grundigt</w:t>
      </w:r>
      <w:r w:rsidR="00167BDE" w:rsidRPr="00F62445">
        <w:t xml:space="preserve"> om en ekstra gang.</w:t>
      </w:r>
      <w:r w:rsidR="00C57D8C" w:rsidRPr="00F62445">
        <w:t xml:space="preserve"> </w:t>
      </w:r>
      <w:r w:rsidR="00C57D8C" w:rsidRPr="00F62445">
        <w:rPr>
          <w:lang w:eastAsia="en-US"/>
        </w:rPr>
        <w:t>Informant A, der som den eneste ikke foreslår at agere whistlebl</w:t>
      </w:r>
      <w:r w:rsidR="00C57D8C" w:rsidRPr="00F62445">
        <w:rPr>
          <w:lang w:eastAsia="en-US"/>
        </w:rPr>
        <w:t>o</w:t>
      </w:r>
      <w:r w:rsidR="00C57D8C" w:rsidRPr="00F62445">
        <w:rPr>
          <w:lang w:eastAsia="en-US"/>
        </w:rPr>
        <w:t xml:space="preserve">wer i fase 1, forestiller sig, at der ikke er enighed i forslaget til handling blandt kollegerne. </w:t>
      </w:r>
      <w:r w:rsidR="00B2726D">
        <w:rPr>
          <w:lang w:eastAsia="en-US"/>
        </w:rPr>
        <w:t>Dette kan forestilles at hænge sammen med, at hun er opmærksom på, at hendes egen holdning er afv</w:t>
      </w:r>
      <w:r w:rsidR="00B2726D">
        <w:rPr>
          <w:lang w:eastAsia="en-US"/>
        </w:rPr>
        <w:t>i</w:t>
      </w:r>
      <w:r w:rsidR="00B2726D">
        <w:rPr>
          <w:lang w:eastAsia="en-US"/>
        </w:rPr>
        <w:t xml:space="preserve">gende i forhold til professionens normer. </w:t>
      </w:r>
      <w:r w:rsidR="009E3FAE">
        <w:rPr>
          <w:lang w:eastAsia="en-US"/>
        </w:rPr>
        <w:t>Det kan</w:t>
      </w:r>
      <w:r w:rsidR="00C57D8C" w:rsidRPr="00F62445">
        <w:rPr>
          <w:lang w:eastAsia="en-US"/>
        </w:rPr>
        <w:t xml:space="preserve"> tolkes, at uenighed blandt kollegerne ikke påvi</w:t>
      </w:r>
      <w:r w:rsidR="00C57D8C" w:rsidRPr="00F62445">
        <w:rPr>
          <w:lang w:eastAsia="en-US"/>
        </w:rPr>
        <w:t>r</w:t>
      </w:r>
      <w:r w:rsidR="00C57D8C" w:rsidRPr="00F62445">
        <w:rPr>
          <w:lang w:eastAsia="en-US"/>
        </w:rPr>
        <w:t xml:space="preserve">ker </w:t>
      </w:r>
      <w:r w:rsidR="001751B7">
        <w:rPr>
          <w:lang w:eastAsia="en-US"/>
        </w:rPr>
        <w:t>hende</w:t>
      </w:r>
      <w:r w:rsidR="00513647">
        <w:rPr>
          <w:lang w:eastAsia="en-US"/>
        </w:rPr>
        <w:t>s</w:t>
      </w:r>
      <w:r w:rsidR="00C57D8C" w:rsidRPr="00F62445">
        <w:rPr>
          <w:lang w:eastAsia="en-US"/>
        </w:rPr>
        <w:t xml:space="preserve"> forslag til handling</w:t>
      </w:r>
      <w:r w:rsidR="00533AFD">
        <w:rPr>
          <w:lang w:eastAsia="en-US"/>
        </w:rPr>
        <w:t>, idet hun fastholder sin holdning</w:t>
      </w:r>
      <w:r w:rsidR="009E3FAE">
        <w:rPr>
          <w:lang w:eastAsia="en-US"/>
        </w:rPr>
        <w:t xml:space="preserve"> på trods af</w:t>
      </w:r>
      <w:r w:rsidR="00533AFD">
        <w:rPr>
          <w:lang w:eastAsia="en-US"/>
        </w:rPr>
        <w:t>, at</w:t>
      </w:r>
      <w:r w:rsidR="009E3FAE">
        <w:rPr>
          <w:lang w:eastAsia="en-US"/>
        </w:rPr>
        <w:t xml:space="preserve"> hun forestiller sig,</w:t>
      </w:r>
      <w:r w:rsidR="00533AFD">
        <w:rPr>
          <w:lang w:eastAsia="en-US"/>
        </w:rPr>
        <w:t xml:space="preserve"> kolleger</w:t>
      </w:r>
      <w:r w:rsidR="009E3FAE">
        <w:rPr>
          <w:lang w:eastAsia="en-US"/>
        </w:rPr>
        <w:t xml:space="preserve">ne </w:t>
      </w:r>
      <w:r w:rsidR="00533AFD">
        <w:rPr>
          <w:lang w:eastAsia="en-US"/>
        </w:rPr>
        <w:t xml:space="preserve">er </w:t>
      </w:r>
      <w:r w:rsidR="009E3FAE">
        <w:rPr>
          <w:lang w:eastAsia="en-US"/>
        </w:rPr>
        <w:t>u</w:t>
      </w:r>
      <w:r w:rsidR="00533AFD">
        <w:rPr>
          <w:lang w:eastAsia="en-US"/>
        </w:rPr>
        <w:t>enige</w:t>
      </w:r>
      <w:r w:rsidR="003904F1">
        <w:rPr>
          <w:lang w:eastAsia="en-US"/>
        </w:rPr>
        <w:t xml:space="preserve">. </w:t>
      </w:r>
    </w:p>
    <w:p w:rsidR="006A6355" w:rsidRDefault="006A6355" w:rsidP="006A6355">
      <w:pPr>
        <w:spacing w:line="360" w:lineRule="auto"/>
      </w:pPr>
    </w:p>
    <w:p w:rsidR="00341044" w:rsidRPr="004C3B5A" w:rsidRDefault="004C3B5A" w:rsidP="004C3B5A">
      <w:pPr>
        <w:pStyle w:val="Overskrift3"/>
        <w:spacing w:line="360" w:lineRule="auto"/>
        <w:rPr>
          <w:bCs w:val="0"/>
          <w:color w:val="auto"/>
          <w:lang w:eastAsia="en-US"/>
        </w:rPr>
      </w:pPr>
      <w:bookmarkStart w:id="34" w:name="_Toc331488440"/>
      <w:r w:rsidRPr="004C3B5A">
        <w:rPr>
          <w:bCs w:val="0"/>
          <w:color w:val="auto"/>
          <w:lang w:eastAsia="en-US"/>
        </w:rPr>
        <w:t>8.1.3</w:t>
      </w:r>
      <w:r w:rsidR="00D30B7F">
        <w:rPr>
          <w:bCs w:val="0"/>
          <w:color w:val="auto"/>
          <w:lang w:eastAsia="en-US"/>
        </w:rPr>
        <w:t>.</w:t>
      </w:r>
      <w:r w:rsidRPr="004C3B5A">
        <w:rPr>
          <w:bCs w:val="0"/>
          <w:color w:val="auto"/>
          <w:lang w:eastAsia="en-US"/>
        </w:rPr>
        <w:t xml:space="preserve"> </w:t>
      </w:r>
      <w:r w:rsidR="00B733E2" w:rsidRPr="00EB4BF1">
        <w:rPr>
          <w:bCs w:val="0"/>
          <w:color w:val="auto"/>
          <w:lang w:eastAsia="en-US"/>
        </w:rPr>
        <w:t>Mønstre i holdningerne</w:t>
      </w:r>
      <w:r w:rsidR="00B733E2">
        <w:rPr>
          <w:bCs w:val="0"/>
          <w:color w:val="auto"/>
          <w:lang w:eastAsia="en-US"/>
        </w:rPr>
        <w:t xml:space="preserve"> relateret til alder,</w:t>
      </w:r>
      <w:r w:rsidR="00B733E2" w:rsidRPr="00EB4BF1">
        <w:rPr>
          <w:bCs w:val="0"/>
          <w:color w:val="auto"/>
          <w:lang w:eastAsia="en-US"/>
        </w:rPr>
        <w:t xml:space="preserve"> anciennitet</w:t>
      </w:r>
      <w:r w:rsidR="00B733E2">
        <w:rPr>
          <w:bCs w:val="0"/>
          <w:color w:val="auto"/>
          <w:lang w:eastAsia="en-US"/>
        </w:rPr>
        <w:t xml:space="preserve"> og ansættelseskommune</w:t>
      </w:r>
      <w:bookmarkEnd w:id="34"/>
    </w:p>
    <w:p w:rsidR="0017345F" w:rsidRPr="00D12AF2" w:rsidRDefault="008C60EF" w:rsidP="004C3B5A">
      <w:pPr>
        <w:spacing w:line="360" w:lineRule="auto"/>
        <w:rPr>
          <w:lang w:eastAsia="en-US"/>
        </w:rPr>
      </w:pPr>
      <w:r>
        <w:rPr>
          <w:lang w:eastAsia="en-US"/>
        </w:rPr>
        <w:t xml:space="preserve">Som det er fremgået </w:t>
      </w:r>
      <w:r w:rsidR="0017345F" w:rsidRPr="00D12AF2">
        <w:rPr>
          <w:lang w:eastAsia="en-US"/>
        </w:rPr>
        <w:t xml:space="preserve">i analysen samt i </w:t>
      </w:r>
      <w:r w:rsidR="006C3301">
        <w:rPr>
          <w:lang w:eastAsia="en-US"/>
        </w:rPr>
        <w:t>tabellen i afsnit 8.1.2</w:t>
      </w:r>
      <w:r w:rsidR="0017345F" w:rsidRPr="00D12AF2">
        <w:rPr>
          <w:lang w:eastAsia="en-US"/>
        </w:rPr>
        <w:t xml:space="preserve">, </w:t>
      </w:r>
      <w:r w:rsidR="00237245">
        <w:rPr>
          <w:lang w:eastAsia="en-US"/>
        </w:rPr>
        <w:t>er</w:t>
      </w:r>
      <w:r w:rsidR="00341044" w:rsidRPr="00D12AF2">
        <w:rPr>
          <w:lang w:eastAsia="en-US"/>
        </w:rPr>
        <w:t xml:space="preserve"> informanternes forslag til handling i fase 1 spredte</w:t>
      </w:r>
      <w:r w:rsidR="009B429B" w:rsidRPr="00D12AF2">
        <w:rPr>
          <w:lang w:eastAsia="en-US"/>
        </w:rPr>
        <w:t xml:space="preserve"> ligesom informanternes alder og anciennitet</w:t>
      </w:r>
      <w:r w:rsidR="0017345F" w:rsidRPr="00D12AF2">
        <w:rPr>
          <w:lang w:eastAsia="en-US"/>
        </w:rPr>
        <w:t>. Det er derfor</w:t>
      </w:r>
      <w:r w:rsidR="00341044" w:rsidRPr="00D12AF2">
        <w:rPr>
          <w:lang w:eastAsia="en-US"/>
        </w:rPr>
        <w:t xml:space="preserve"> vanskeligt at blotlægge deciderede mønstre i </w:t>
      </w:r>
      <w:r w:rsidR="0017345F" w:rsidRPr="00D12AF2">
        <w:rPr>
          <w:lang w:eastAsia="en-US"/>
        </w:rPr>
        <w:t>informanternes</w:t>
      </w:r>
      <w:r w:rsidR="00E168B6">
        <w:rPr>
          <w:lang w:eastAsia="en-US"/>
        </w:rPr>
        <w:t xml:space="preserve"> holdninger. Fem</w:t>
      </w:r>
      <w:r w:rsidR="00341044" w:rsidRPr="00D12AF2">
        <w:rPr>
          <w:lang w:eastAsia="en-US"/>
        </w:rPr>
        <w:t xml:space="preserve"> ud af s</w:t>
      </w:r>
      <w:r w:rsidR="00E168B6">
        <w:rPr>
          <w:lang w:eastAsia="en-US"/>
        </w:rPr>
        <w:t>eks</w:t>
      </w:r>
      <w:r w:rsidR="00341044" w:rsidRPr="00D12AF2">
        <w:rPr>
          <w:lang w:eastAsia="en-US"/>
        </w:rPr>
        <w:t xml:space="preserve"> informanter foreslår en form for whistleblowing,</w:t>
      </w:r>
      <w:r w:rsidR="009B429B" w:rsidRPr="00D12AF2">
        <w:rPr>
          <w:lang w:eastAsia="en-US"/>
        </w:rPr>
        <w:t xml:space="preserve"> og blot é</w:t>
      </w:r>
      <w:r w:rsidR="00341044" w:rsidRPr="00D12AF2">
        <w:rPr>
          <w:lang w:eastAsia="en-US"/>
        </w:rPr>
        <w:t>n foreslår</w:t>
      </w:r>
      <w:r w:rsidR="009B429B" w:rsidRPr="00D12AF2">
        <w:rPr>
          <w:lang w:eastAsia="en-US"/>
        </w:rPr>
        <w:t xml:space="preserve"> udelukkende</w:t>
      </w:r>
      <w:r w:rsidR="00341044" w:rsidRPr="00D12AF2">
        <w:rPr>
          <w:lang w:eastAsia="en-US"/>
        </w:rPr>
        <w:t xml:space="preserve"> at følge den trufne beslutning</w:t>
      </w:r>
      <w:r w:rsidR="009B429B" w:rsidRPr="00D12AF2">
        <w:rPr>
          <w:lang w:eastAsia="en-US"/>
        </w:rPr>
        <w:t>. Det viser sig altså</w:t>
      </w:r>
      <w:r w:rsidR="00341044" w:rsidRPr="00D12AF2">
        <w:rPr>
          <w:lang w:eastAsia="en-US"/>
        </w:rPr>
        <w:t xml:space="preserve"> ikke, at alene in</w:t>
      </w:r>
      <w:r w:rsidR="006C3301">
        <w:rPr>
          <w:lang w:eastAsia="en-US"/>
        </w:rPr>
        <w:t>formanter med lav</w:t>
      </w:r>
      <w:r w:rsidR="00341044" w:rsidRPr="00D12AF2">
        <w:rPr>
          <w:lang w:eastAsia="en-US"/>
        </w:rPr>
        <w:t xml:space="preserve"> anciennitet foreslår vignetpersonerne at agere whistleblower, men også informan</w:t>
      </w:r>
      <w:r w:rsidR="009B429B" w:rsidRPr="00D12AF2">
        <w:rPr>
          <w:lang w:eastAsia="en-US"/>
        </w:rPr>
        <w:t>ter med op til ti</w:t>
      </w:r>
      <w:r w:rsidR="00341044" w:rsidRPr="00D12AF2">
        <w:rPr>
          <w:lang w:eastAsia="en-US"/>
        </w:rPr>
        <w:t xml:space="preserve"> års erfaring foreslår whistleblowing som handling. T</w:t>
      </w:r>
      <w:r w:rsidR="00E168B6">
        <w:rPr>
          <w:lang w:eastAsia="en-US"/>
        </w:rPr>
        <w:t>o</w:t>
      </w:r>
      <w:r w:rsidR="00341044" w:rsidRPr="00D12AF2">
        <w:rPr>
          <w:lang w:eastAsia="en-US"/>
        </w:rPr>
        <w:t xml:space="preserve"> af d</w:t>
      </w:r>
      <w:r w:rsidR="0017345F" w:rsidRPr="00D12AF2">
        <w:rPr>
          <w:lang w:eastAsia="en-US"/>
        </w:rPr>
        <w:t>iss</w:t>
      </w:r>
      <w:r w:rsidR="00E168B6">
        <w:rPr>
          <w:lang w:eastAsia="en-US"/>
        </w:rPr>
        <w:t>e fem</w:t>
      </w:r>
      <w:r w:rsidR="0017345F" w:rsidRPr="00D12AF2">
        <w:rPr>
          <w:lang w:eastAsia="en-US"/>
        </w:rPr>
        <w:t xml:space="preserve"> informanter</w:t>
      </w:r>
      <w:r w:rsidR="00341044" w:rsidRPr="00D12AF2">
        <w:rPr>
          <w:lang w:eastAsia="en-US"/>
        </w:rPr>
        <w:t xml:space="preserve"> vil råde til at ytre sig til den nærmeste leder</w:t>
      </w:r>
      <w:r w:rsidR="00E168B6">
        <w:rPr>
          <w:lang w:eastAsia="en-US"/>
        </w:rPr>
        <w:t>, hvorefter en af disse desuden vil råde til ytring i</w:t>
      </w:r>
      <w:r w:rsidR="00341044" w:rsidRPr="00D12AF2">
        <w:rPr>
          <w:lang w:eastAsia="en-US"/>
        </w:rPr>
        <w:t xml:space="preserve"> journa</w:t>
      </w:r>
      <w:r w:rsidR="00BC2B75">
        <w:rPr>
          <w:lang w:eastAsia="en-US"/>
        </w:rPr>
        <w:t>len. I alt er det fire ud af seks</w:t>
      </w:r>
      <w:r w:rsidR="00341044" w:rsidRPr="00D12AF2">
        <w:rPr>
          <w:lang w:eastAsia="en-US"/>
        </w:rPr>
        <w:t xml:space="preserve"> informanter, der finder det </w:t>
      </w:r>
      <w:r w:rsidR="00BA4DBE">
        <w:rPr>
          <w:lang w:eastAsia="en-US"/>
        </w:rPr>
        <w:t>relevant</w:t>
      </w:r>
      <w:r w:rsidR="00341044" w:rsidRPr="00D12AF2">
        <w:rPr>
          <w:lang w:eastAsia="en-US"/>
        </w:rPr>
        <w:t xml:space="preserve"> at notere ueni</w:t>
      </w:r>
      <w:r w:rsidR="00341044" w:rsidRPr="00D12AF2">
        <w:rPr>
          <w:lang w:eastAsia="en-US"/>
        </w:rPr>
        <w:t>g</w:t>
      </w:r>
      <w:r w:rsidR="00341044" w:rsidRPr="00D12AF2">
        <w:rPr>
          <w:lang w:eastAsia="en-US"/>
        </w:rPr>
        <w:t>heder i journalen. Blot en af disse er fra kommune x, resten er fra kommune y. Der ses således i høj grad</w:t>
      </w:r>
      <w:r w:rsidR="00BA4DBE">
        <w:rPr>
          <w:lang w:eastAsia="en-US"/>
        </w:rPr>
        <w:t xml:space="preserve"> hos informanterne</w:t>
      </w:r>
      <w:r w:rsidR="00341044" w:rsidRPr="00D12AF2">
        <w:rPr>
          <w:lang w:eastAsia="en-US"/>
        </w:rPr>
        <w:t xml:space="preserve"> i kommune y at være konsensus om den pass</w:t>
      </w:r>
      <w:r w:rsidR="00D947A5">
        <w:rPr>
          <w:lang w:eastAsia="en-US"/>
        </w:rPr>
        <w:t>ive form for whistleblowing,</w:t>
      </w:r>
      <w:r w:rsidR="00341044" w:rsidRPr="00D12AF2">
        <w:rPr>
          <w:lang w:eastAsia="en-US"/>
        </w:rPr>
        <w:t xml:space="preserve"> det kan kaldes at notere uenigheder i journalen. Denne holdning </w:t>
      </w:r>
      <w:r w:rsidR="00BA4DBE">
        <w:rPr>
          <w:lang w:eastAsia="en-US"/>
        </w:rPr>
        <w:t>forekommer</w:t>
      </w:r>
      <w:r w:rsidR="00CF76E7">
        <w:rPr>
          <w:lang w:eastAsia="en-US"/>
        </w:rPr>
        <w:t xml:space="preserve"> i</w:t>
      </w:r>
      <w:r w:rsidR="00BA4DBE">
        <w:rPr>
          <w:lang w:eastAsia="en-US"/>
        </w:rPr>
        <w:t xml:space="preserve"> informanterne</w:t>
      </w:r>
      <w:r w:rsidR="00CF76E7">
        <w:rPr>
          <w:lang w:eastAsia="en-US"/>
        </w:rPr>
        <w:t>s ti</w:t>
      </w:r>
      <w:r w:rsidR="00CF76E7">
        <w:rPr>
          <w:lang w:eastAsia="en-US"/>
        </w:rPr>
        <w:t>l</w:t>
      </w:r>
      <w:r w:rsidR="00CF76E7">
        <w:rPr>
          <w:lang w:eastAsia="en-US"/>
        </w:rPr>
        <w:t>fælde</w:t>
      </w:r>
      <w:r w:rsidR="00BA4DBE">
        <w:rPr>
          <w:lang w:eastAsia="en-US"/>
        </w:rPr>
        <w:t xml:space="preserve"> at</w:t>
      </w:r>
      <w:r w:rsidR="00341044" w:rsidRPr="00D12AF2">
        <w:rPr>
          <w:lang w:eastAsia="en-US"/>
        </w:rPr>
        <w:t xml:space="preserve"> være uafhængig af alder og anciennitet, da </w:t>
      </w:r>
      <w:r w:rsidR="00300938">
        <w:rPr>
          <w:lang w:eastAsia="en-US"/>
        </w:rPr>
        <w:t>d</w:t>
      </w:r>
      <w:r w:rsidR="00341044" w:rsidRPr="00D12AF2">
        <w:rPr>
          <w:lang w:eastAsia="en-US"/>
        </w:rPr>
        <w:t>e</w:t>
      </w:r>
      <w:r w:rsidR="00D2250D" w:rsidRPr="00D12AF2">
        <w:rPr>
          <w:lang w:eastAsia="en-US"/>
        </w:rPr>
        <w:t xml:space="preserve"> også her</w:t>
      </w:r>
      <w:r w:rsidR="00341044" w:rsidRPr="00D12AF2">
        <w:rPr>
          <w:lang w:eastAsia="en-US"/>
        </w:rPr>
        <w:t xml:space="preserve"> er spredte i forhold til disse </w:t>
      </w:r>
      <w:r w:rsidR="00300938">
        <w:rPr>
          <w:lang w:eastAsia="en-US"/>
        </w:rPr>
        <w:t>ba</w:t>
      </w:r>
      <w:r w:rsidR="00300938">
        <w:rPr>
          <w:lang w:eastAsia="en-US"/>
        </w:rPr>
        <w:t>g</w:t>
      </w:r>
      <w:r w:rsidR="00300938">
        <w:rPr>
          <w:lang w:eastAsia="en-US"/>
        </w:rPr>
        <w:t>grundsvariable</w:t>
      </w:r>
      <w:r w:rsidR="00341044" w:rsidRPr="00D12AF2">
        <w:rPr>
          <w:lang w:eastAsia="en-US"/>
        </w:rPr>
        <w:t>.</w:t>
      </w:r>
      <w:r w:rsidR="00751FC6" w:rsidRPr="00D12AF2">
        <w:rPr>
          <w:lang w:eastAsia="en-US"/>
        </w:rPr>
        <w:t xml:space="preserve"> </w:t>
      </w:r>
      <w:r w:rsidR="004048FA">
        <w:rPr>
          <w:lang w:eastAsia="en-US"/>
        </w:rPr>
        <w:t>Blot en informant</w:t>
      </w:r>
      <w:r w:rsidR="00751FC6" w:rsidRPr="00D12AF2">
        <w:rPr>
          <w:lang w:eastAsia="en-US"/>
        </w:rPr>
        <w:t xml:space="preserve"> foreslår at kontakte VISO</w:t>
      </w:r>
      <w:r w:rsidR="004048FA">
        <w:rPr>
          <w:lang w:eastAsia="en-US"/>
        </w:rPr>
        <w:t>, en anden foreslår</w:t>
      </w:r>
      <w:r w:rsidR="007F2208" w:rsidRPr="00D12AF2">
        <w:rPr>
          <w:lang w:eastAsia="en-US"/>
        </w:rPr>
        <w:t xml:space="preserve"> først at ytre sig i</w:t>
      </w:r>
      <w:r w:rsidR="007F2208" w:rsidRPr="00D12AF2">
        <w:rPr>
          <w:lang w:eastAsia="en-US"/>
        </w:rPr>
        <w:t>n</w:t>
      </w:r>
      <w:r w:rsidR="007F2208" w:rsidRPr="00D12AF2">
        <w:rPr>
          <w:lang w:eastAsia="en-US"/>
        </w:rPr>
        <w:t xml:space="preserve">ternt om konsekvenserne for barnet og familien ved den trufne beslutning, dernæst – hvis afgørelsen ikke ændres – at forsøge at overtale den administrative og politiske ledelse til at ændre afgørelsen, at ytre sig til familien og overveje sin ansættelse. </w:t>
      </w:r>
      <w:r w:rsidR="00A50259">
        <w:rPr>
          <w:lang w:eastAsia="en-US"/>
        </w:rPr>
        <w:t>Endelig foreslår en enkelt informant, at en muli</w:t>
      </w:r>
      <w:r w:rsidR="00A50259">
        <w:rPr>
          <w:lang w:eastAsia="en-US"/>
        </w:rPr>
        <w:t>g</w:t>
      </w:r>
      <w:r w:rsidR="00A50259">
        <w:rPr>
          <w:lang w:eastAsia="en-US"/>
        </w:rPr>
        <w:t>hed er at frabede sig sagen, såfremt man ikke med sin faglighed intakt kan iværksætte den fora</w:t>
      </w:r>
      <w:r w:rsidR="00A50259">
        <w:rPr>
          <w:lang w:eastAsia="en-US"/>
        </w:rPr>
        <w:t>n</w:t>
      </w:r>
      <w:r w:rsidR="00A50259">
        <w:rPr>
          <w:lang w:eastAsia="en-US"/>
        </w:rPr>
        <w:t xml:space="preserve">staltning, der er blevet besluttet. </w:t>
      </w:r>
    </w:p>
    <w:p w:rsidR="00CC7D10" w:rsidRPr="00D12AF2" w:rsidRDefault="00CC7D10" w:rsidP="00E334C7">
      <w:pPr>
        <w:spacing w:line="360" w:lineRule="auto"/>
        <w:rPr>
          <w:lang w:eastAsia="en-US"/>
        </w:rPr>
      </w:pPr>
    </w:p>
    <w:p w:rsidR="0068024A" w:rsidRDefault="00341044" w:rsidP="00E334C7">
      <w:pPr>
        <w:spacing w:line="360" w:lineRule="auto"/>
        <w:rPr>
          <w:color w:val="000000"/>
        </w:rPr>
      </w:pPr>
      <w:r w:rsidRPr="00D12AF2">
        <w:rPr>
          <w:lang w:eastAsia="en-US"/>
        </w:rPr>
        <w:t xml:space="preserve">Det gælder generelt for fase 1, at der ikke er klare tendenser pegende imod, at informanterne med lavest anciennitet er upåvirket af doxa i familierådgivningen, således at de beredvilligt er parate til at kæmpe kampe i feltet for at ændre på de specifikke kapitalsammensætninger. </w:t>
      </w:r>
      <w:r w:rsidR="00E12A4F" w:rsidRPr="00D12AF2">
        <w:rPr>
          <w:lang w:eastAsia="en-US"/>
        </w:rPr>
        <w:t>Dette havde ellers været forventeligt ud fra Bourdieus teori om, at man som ny</w:t>
      </w:r>
      <w:r w:rsidR="00F96165" w:rsidRPr="00D12AF2">
        <w:rPr>
          <w:lang w:eastAsia="en-US"/>
        </w:rPr>
        <w:t>ansat</w:t>
      </w:r>
      <w:r w:rsidR="00454FD8" w:rsidRPr="00D12AF2">
        <w:rPr>
          <w:lang w:eastAsia="en-US"/>
        </w:rPr>
        <w:t xml:space="preserve"> og specielt nyuddannet</w:t>
      </w:r>
      <w:r w:rsidR="00E12A4F" w:rsidRPr="00D12AF2">
        <w:rPr>
          <w:lang w:eastAsia="en-US"/>
        </w:rPr>
        <w:t xml:space="preserve"> har m</w:t>
      </w:r>
      <w:r w:rsidR="00E12A4F" w:rsidRPr="00D12AF2">
        <w:rPr>
          <w:lang w:eastAsia="en-US"/>
        </w:rPr>
        <w:t>u</w:t>
      </w:r>
      <w:r w:rsidR="00E12A4F" w:rsidRPr="00D12AF2">
        <w:rPr>
          <w:lang w:eastAsia="en-US"/>
        </w:rPr>
        <w:lastRenderedPageBreak/>
        <w:t>lighed for at stille sig kritisk i forhold til doxa, idet denne</w:t>
      </w:r>
      <w:r w:rsidR="00C74715">
        <w:rPr>
          <w:lang w:eastAsia="en-US"/>
        </w:rPr>
        <w:t xml:space="preserve"> først med tiden</w:t>
      </w:r>
      <w:r w:rsidR="00E12A4F" w:rsidRPr="00D12AF2">
        <w:rPr>
          <w:lang w:eastAsia="en-US"/>
        </w:rPr>
        <w:t xml:space="preserve"> internalisere</w:t>
      </w:r>
      <w:r w:rsidR="00367EB6">
        <w:rPr>
          <w:lang w:eastAsia="en-US"/>
        </w:rPr>
        <w:t>s</w:t>
      </w:r>
      <w:r w:rsidR="00E12A4F" w:rsidRPr="00D12AF2">
        <w:rPr>
          <w:lang w:eastAsia="en-US"/>
        </w:rPr>
        <w:t xml:space="preserve">. </w:t>
      </w:r>
      <w:r w:rsidR="0014645A" w:rsidRPr="00D12AF2">
        <w:rPr>
          <w:lang w:eastAsia="en-US"/>
        </w:rPr>
        <w:t>Tværtimod giver den nyuddannede informant B udtryk for at ville tilpasse sig doxa: ”</w:t>
      </w:r>
      <w:r w:rsidR="0014645A" w:rsidRPr="00D12AF2">
        <w:rPr>
          <w:i/>
          <w:iCs/>
          <w:lang w:eastAsia="en-US"/>
        </w:rPr>
        <w:t>I og med at jeg er nyu</w:t>
      </w:r>
      <w:r w:rsidR="0014645A" w:rsidRPr="00D12AF2">
        <w:rPr>
          <w:i/>
          <w:iCs/>
          <w:lang w:eastAsia="en-US"/>
        </w:rPr>
        <w:t>d</w:t>
      </w:r>
      <w:r w:rsidR="0014645A" w:rsidRPr="00D12AF2">
        <w:rPr>
          <w:i/>
          <w:iCs/>
          <w:lang w:eastAsia="en-US"/>
        </w:rPr>
        <w:t>dannet, så tror jeg, at jeg især vil lægge mig meget op af, hvad de</w:t>
      </w:r>
      <w:r w:rsidR="000448AC" w:rsidRPr="00D12AF2">
        <w:rPr>
          <w:i/>
          <w:iCs/>
          <w:lang w:eastAsia="en-US"/>
        </w:rPr>
        <w:t xml:space="preserve"> [kollegerne, red.]</w:t>
      </w:r>
      <w:r w:rsidR="0014645A" w:rsidRPr="00D12AF2">
        <w:rPr>
          <w:i/>
          <w:iCs/>
          <w:lang w:eastAsia="en-US"/>
        </w:rPr>
        <w:t xml:space="preserve"> vurderer, vil være passende i sådan en situation her. Og det handler jo om, at man som nyuddannet kommer ud og prøver at finde niveauet lidt. Man har sine faglige vurderinger med sig, men der er jo stor fo</w:t>
      </w:r>
      <w:r w:rsidR="0014645A" w:rsidRPr="00D12AF2">
        <w:rPr>
          <w:i/>
          <w:iCs/>
          <w:lang w:eastAsia="en-US"/>
        </w:rPr>
        <w:t>r</w:t>
      </w:r>
      <w:r w:rsidR="0014645A" w:rsidRPr="00D12AF2">
        <w:rPr>
          <w:i/>
          <w:iCs/>
          <w:lang w:eastAsia="en-US"/>
        </w:rPr>
        <w:t>skel på, hvad man gør de forskellige steder i forskellige kommuner, så jeg bruger jo meget krudt på at finde niveauet for afdelingen, så derfor ville jeg især læne mig meget op af kollegerne og deres vurdering</w:t>
      </w:r>
      <w:r w:rsidR="0014645A" w:rsidRPr="00D12AF2">
        <w:rPr>
          <w:lang w:eastAsia="en-US"/>
        </w:rPr>
        <w:t xml:space="preserve">”. Informanten forsøger at finde ud, hvilke krav og logikker der kendetegner feltet socialt arbejde, og hvad de implicitte spilleregler på feltet består i. Hun er altså bevidst om, at der findes en doxa forskellig fra afdeling til afdeling, som </w:t>
      </w:r>
      <w:r w:rsidR="002832BA" w:rsidRPr="00D12AF2">
        <w:rPr>
          <w:lang w:eastAsia="en-US"/>
        </w:rPr>
        <w:t>man som nyuddannet</w:t>
      </w:r>
      <w:r w:rsidR="0014645A" w:rsidRPr="00D12AF2">
        <w:rPr>
          <w:lang w:eastAsia="en-US"/>
        </w:rPr>
        <w:t xml:space="preserve"> må lære at kende og tilpasse sig for at blive accepteret</w:t>
      </w:r>
      <w:r w:rsidR="005636E4" w:rsidRPr="00D12AF2">
        <w:rPr>
          <w:lang w:eastAsia="en-US"/>
        </w:rPr>
        <w:t xml:space="preserve"> af både kolleger og ledelse</w:t>
      </w:r>
      <w:r w:rsidR="0014645A" w:rsidRPr="00D12AF2">
        <w:rPr>
          <w:lang w:eastAsia="en-US"/>
        </w:rPr>
        <w:t xml:space="preserve">. </w:t>
      </w:r>
      <w:r w:rsidR="00364A02" w:rsidRPr="00D12AF2">
        <w:rPr>
          <w:lang w:eastAsia="en-US"/>
        </w:rPr>
        <w:t>Informanten</w:t>
      </w:r>
      <w:r w:rsidR="0014645A" w:rsidRPr="00D12AF2">
        <w:rPr>
          <w:lang w:eastAsia="en-US"/>
        </w:rPr>
        <w:t xml:space="preserve"> stiller sig således ikke kritisk over for, at hun må forsøge at passe ind i organisationen. Det opfattes som værende naturligt, at der er tale om et ensidigt tilpasningsforhold, idet organisationen ikke skal tilpasse sig hende </w:t>
      </w:r>
      <w:r w:rsidR="00364A02" w:rsidRPr="00D12AF2">
        <w:rPr>
          <w:lang w:eastAsia="en-US"/>
        </w:rPr>
        <w:t>men</w:t>
      </w:r>
      <w:r w:rsidR="0014645A" w:rsidRPr="00D12AF2">
        <w:rPr>
          <w:lang w:eastAsia="en-US"/>
        </w:rPr>
        <w:t xml:space="preserve"> omvendt. Netop nyuddannede socialrådgiveres evne til at tilpasse sig, har DS publiceret en artikel om kaldet ”Unge uden oprør” (</w:t>
      </w:r>
      <w:r w:rsidR="009A226A">
        <w:rPr>
          <w:lang w:eastAsia="en-US"/>
        </w:rPr>
        <w:t>DS, 2009</w:t>
      </w:r>
      <w:r w:rsidR="0014645A" w:rsidRPr="00D12AF2">
        <w:rPr>
          <w:lang w:eastAsia="en-US"/>
        </w:rPr>
        <w:t>). En socialrådgiver og praktikvejleder igennem mange år beskriver de unge og nyuddannede socialrådgivere som ualmindeligt tilpasningsvenlige til sammenligning med i 80’erne. ”</w:t>
      </w:r>
      <w:r w:rsidR="0014645A" w:rsidRPr="00D12AF2">
        <w:rPr>
          <w:i/>
          <w:iCs/>
          <w:color w:val="000000"/>
        </w:rPr>
        <w:t>De er parate, og de er sultne, men de kommer nok også med en meget højere grad af parathed til ukritisk at indoptage, end de har gjort tidligere</w:t>
      </w:r>
      <w:r w:rsidR="0014645A" w:rsidRPr="00D12AF2">
        <w:rPr>
          <w:color w:val="000000"/>
        </w:rPr>
        <w:t>” (</w:t>
      </w:r>
      <w:r w:rsidR="00490682">
        <w:rPr>
          <w:color w:val="000000"/>
        </w:rPr>
        <w:t>ibid.</w:t>
      </w:r>
      <w:r w:rsidR="0014645A" w:rsidRPr="00D12AF2">
        <w:rPr>
          <w:color w:val="000000"/>
        </w:rPr>
        <w:t>). I 80’erne var der i højere grad konsensus om holdningen: det er også for dårligt, det må vi lave om på (</w:t>
      </w:r>
      <w:r w:rsidR="00490682">
        <w:rPr>
          <w:color w:val="000000"/>
        </w:rPr>
        <w:t>ibid.</w:t>
      </w:r>
      <w:r w:rsidR="0014645A" w:rsidRPr="00D12AF2">
        <w:rPr>
          <w:color w:val="000000"/>
        </w:rPr>
        <w:t xml:space="preserve">). </w:t>
      </w:r>
      <w:r w:rsidR="0068024A">
        <w:rPr>
          <w:color w:val="000000"/>
        </w:rPr>
        <w:t>I det tilfælde at der i dag i højere grad ses at være en forventning hos de nyuddannede om, at der er en doxa, som de må tilpasse sig for at blive accepteret inden for feltet socialt arbejde, kan det forestilles, at internal</w:t>
      </w:r>
      <w:r w:rsidR="0068024A">
        <w:rPr>
          <w:color w:val="000000"/>
        </w:rPr>
        <w:t>i</w:t>
      </w:r>
      <w:r w:rsidR="0068024A">
        <w:rPr>
          <w:color w:val="000000"/>
        </w:rPr>
        <w:t>seringen af doxa allerede foregår inden, den nyuddannede træder ind på feltet – fx under socialrå</w:t>
      </w:r>
      <w:r w:rsidR="0068024A">
        <w:rPr>
          <w:color w:val="000000"/>
        </w:rPr>
        <w:t>d</w:t>
      </w:r>
      <w:r w:rsidR="0068024A">
        <w:rPr>
          <w:color w:val="000000"/>
        </w:rPr>
        <w:t>giveruddannelsen. Mange undervisere i faget socialt arbejde på socialrådgiveruddannelsen har erf</w:t>
      </w:r>
      <w:r w:rsidR="0068024A">
        <w:rPr>
          <w:color w:val="000000"/>
        </w:rPr>
        <w:t>a</w:t>
      </w:r>
      <w:r w:rsidR="0068024A">
        <w:rPr>
          <w:color w:val="000000"/>
        </w:rPr>
        <w:t>ring fra en</w:t>
      </w:r>
      <w:r w:rsidR="00860645">
        <w:rPr>
          <w:color w:val="000000"/>
        </w:rPr>
        <w:t xml:space="preserve"> kommunal praksis, hvorfor de kan tænkes</w:t>
      </w:r>
      <w:r w:rsidR="0068024A">
        <w:rPr>
          <w:color w:val="000000"/>
        </w:rPr>
        <w:t xml:space="preserve"> på et tidspunkt at have internaliseret en doxa for praktisk socialt arbejde. </w:t>
      </w:r>
      <w:r w:rsidR="0063799C">
        <w:rPr>
          <w:color w:val="000000"/>
        </w:rPr>
        <w:t>Herved kan det</w:t>
      </w:r>
      <w:r w:rsidR="0068024A">
        <w:rPr>
          <w:color w:val="000000"/>
        </w:rPr>
        <w:t xml:space="preserve"> forestil</w:t>
      </w:r>
      <w:r w:rsidR="00173003">
        <w:rPr>
          <w:color w:val="000000"/>
        </w:rPr>
        <w:t>les, at d</w:t>
      </w:r>
      <w:r w:rsidR="0068024A">
        <w:rPr>
          <w:color w:val="000000"/>
        </w:rPr>
        <w:t>e i deres undervisning påvirker de stud</w:t>
      </w:r>
      <w:r w:rsidR="0068024A">
        <w:rPr>
          <w:color w:val="000000"/>
        </w:rPr>
        <w:t>e</w:t>
      </w:r>
      <w:r w:rsidR="0068024A">
        <w:rPr>
          <w:color w:val="000000"/>
        </w:rPr>
        <w:t xml:space="preserve">rende, så de bliver forberedte på og allerede under uddannelsen internaliserer doxiske antagelser om det sociale arbejde. </w:t>
      </w:r>
    </w:p>
    <w:p w:rsidR="00E52A15" w:rsidRPr="00D12AF2" w:rsidRDefault="00E52A15" w:rsidP="00E334C7">
      <w:pPr>
        <w:spacing w:line="360" w:lineRule="auto"/>
        <w:rPr>
          <w:lang w:eastAsia="en-US"/>
        </w:rPr>
      </w:pPr>
    </w:p>
    <w:p w:rsidR="000525AF" w:rsidRPr="0014645A" w:rsidRDefault="00341044" w:rsidP="00A57844">
      <w:pPr>
        <w:spacing w:line="360" w:lineRule="auto"/>
        <w:rPr>
          <w:lang w:eastAsia="en-US"/>
        </w:rPr>
      </w:pPr>
      <w:r w:rsidRPr="00D12AF2">
        <w:rPr>
          <w:lang w:eastAsia="en-US"/>
        </w:rPr>
        <w:t>Ligeledes fremgår det ej heller tydeligt hos de erfarne informanter, at de har afstemt deres forven</w:t>
      </w:r>
      <w:r w:rsidRPr="00D12AF2">
        <w:rPr>
          <w:lang w:eastAsia="en-US"/>
        </w:rPr>
        <w:t>t</w:t>
      </w:r>
      <w:r w:rsidRPr="00D12AF2">
        <w:rPr>
          <w:lang w:eastAsia="en-US"/>
        </w:rPr>
        <w:t>ninger med de</w:t>
      </w:r>
      <w:r w:rsidR="0017345F" w:rsidRPr="00D12AF2">
        <w:rPr>
          <w:lang w:eastAsia="en-US"/>
        </w:rPr>
        <w:t xml:space="preserve"> begrænsede</w:t>
      </w:r>
      <w:r w:rsidRPr="00D12AF2">
        <w:rPr>
          <w:lang w:eastAsia="en-US"/>
        </w:rPr>
        <w:t xml:space="preserve"> muligheder,</w:t>
      </w:r>
      <w:r w:rsidR="00573D33" w:rsidRPr="00D12AF2">
        <w:rPr>
          <w:lang w:eastAsia="en-US"/>
        </w:rPr>
        <w:t xml:space="preserve"> som</w:t>
      </w:r>
      <w:r w:rsidRPr="00D12AF2">
        <w:rPr>
          <w:lang w:eastAsia="en-US"/>
        </w:rPr>
        <w:t xml:space="preserve"> feltet tillader. Dog er det tydeligt hos den informant, som uden at spekulere over mulighederne for at ytre sig tager den trufne beslutning til efterretning. Denne er en af de ældste informanter og samtidig</w:t>
      </w:r>
      <w:r w:rsidR="00573D33" w:rsidRPr="00D12AF2">
        <w:rPr>
          <w:lang w:eastAsia="en-US"/>
        </w:rPr>
        <w:t xml:space="preserve"> en af de informanter</w:t>
      </w:r>
      <w:r w:rsidR="00157928" w:rsidRPr="00D12AF2">
        <w:rPr>
          <w:lang w:eastAsia="en-US"/>
        </w:rPr>
        <w:t xml:space="preserve"> med</w:t>
      </w:r>
      <w:r w:rsidRPr="00D12AF2">
        <w:rPr>
          <w:lang w:eastAsia="en-US"/>
        </w:rPr>
        <w:t xml:space="preserve"> højest anciennitet. Det </w:t>
      </w:r>
      <w:r w:rsidRPr="00D12AF2">
        <w:rPr>
          <w:lang w:eastAsia="en-US"/>
        </w:rPr>
        <w:lastRenderedPageBreak/>
        <w:t>er et spinkelt grundlag at konkludere noget ud fra, men eksemplet taler ikke imod Bourdieus teori om, at man med mange års erfaring inden</w:t>
      </w:r>
      <w:r w:rsidR="00D947A5">
        <w:rPr>
          <w:lang w:eastAsia="en-US"/>
        </w:rPr>
        <w:t xml:space="preserve"> </w:t>
      </w:r>
      <w:r w:rsidRPr="00D12AF2">
        <w:rPr>
          <w:lang w:eastAsia="en-US"/>
        </w:rPr>
        <w:t>for feltet efterhånden ubevidst afstemmer sine forven</w:t>
      </w:r>
      <w:r w:rsidRPr="00D12AF2">
        <w:rPr>
          <w:lang w:eastAsia="en-US"/>
        </w:rPr>
        <w:t>t</w:t>
      </w:r>
      <w:r w:rsidRPr="00D12AF2">
        <w:rPr>
          <w:lang w:eastAsia="en-US"/>
        </w:rPr>
        <w:t>ninger til de objektive muligheder, der er for at agere i jobbet som socialrådgiver. En sådan afste</w:t>
      </w:r>
      <w:r w:rsidRPr="00D12AF2">
        <w:rPr>
          <w:lang w:eastAsia="en-US"/>
        </w:rPr>
        <w:t>m</w:t>
      </w:r>
      <w:r w:rsidRPr="00D12AF2">
        <w:rPr>
          <w:lang w:eastAsia="en-US"/>
        </w:rPr>
        <w:t>ning kan være medvirkende til, at nogle socialrådgivere med mange års erfaring opgiver at kæmpe kampe via whistleblowing, fordi de tidligere selv har kæmpet og tabt kampen eller set kolleger gøre det</w:t>
      </w:r>
      <w:r w:rsidR="008E1C0E" w:rsidRPr="00D12AF2">
        <w:rPr>
          <w:lang w:eastAsia="en-US"/>
        </w:rPr>
        <w:t xml:space="preserve"> – man efterstræber ikke noget, der ikke er muligt for en at opnå</w:t>
      </w:r>
      <w:r w:rsidR="00573D33" w:rsidRPr="00D12AF2">
        <w:rPr>
          <w:lang w:eastAsia="en-US"/>
        </w:rPr>
        <w:t xml:space="preserve"> </w:t>
      </w:r>
      <w:r w:rsidR="007C6F7D" w:rsidRPr="00D12AF2">
        <w:rPr>
          <w:lang w:eastAsia="en-US"/>
        </w:rPr>
        <w:t>(</w:t>
      </w:r>
      <w:proofErr w:type="spellStart"/>
      <w:r w:rsidR="007C6F7D" w:rsidRPr="00D12AF2">
        <w:rPr>
          <w:lang w:eastAsia="en-US"/>
        </w:rPr>
        <w:t>Järvinen</w:t>
      </w:r>
      <w:proofErr w:type="spellEnd"/>
      <w:r w:rsidR="007C6F7D" w:rsidRPr="00D12AF2">
        <w:rPr>
          <w:lang w:eastAsia="en-US"/>
        </w:rPr>
        <w:t>, 2007:353)</w:t>
      </w:r>
      <w:r w:rsidRPr="00D12AF2">
        <w:rPr>
          <w:lang w:eastAsia="en-US"/>
        </w:rPr>
        <w:t>. På den måde bliver det doxa i feltet, at der ubevidst handles ud fra de muligheder, der ligger lige for og som ikke kræver en kamp</w:t>
      </w:r>
      <w:r w:rsidR="00015394">
        <w:rPr>
          <w:lang w:eastAsia="en-US"/>
        </w:rPr>
        <w:t>. H</w:t>
      </w:r>
      <w:r w:rsidRPr="00D12AF2">
        <w:rPr>
          <w:lang w:eastAsia="en-US"/>
        </w:rPr>
        <w:t xml:space="preserve">os de resterende </w:t>
      </w:r>
      <w:r w:rsidR="00D947A5">
        <w:rPr>
          <w:lang w:eastAsia="en-US"/>
        </w:rPr>
        <w:t>informanter med høj anciennitet</w:t>
      </w:r>
      <w:r w:rsidRPr="00D12AF2">
        <w:rPr>
          <w:lang w:eastAsia="en-US"/>
        </w:rPr>
        <w:t xml:space="preserve"> gør dette sig</w:t>
      </w:r>
      <w:r w:rsidR="00573D33" w:rsidRPr="00D12AF2">
        <w:rPr>
          <w:lang w:eastAsia="en-US"/>
        </w:rPr>
        <w:t xml:space="preserve"> dog</w:t>
      </w:r>
      <w:r w:rsidRPr="00D12AF2">
        <w:rPr>
          <w:lang w:eastAsia="en-US"/>
        </w:rPr>
        <w:t xml:space="preserve"> ikke gældende, eftersom de alle opfordrer til en eller anden form for whistleblo</w:t>
      </w:r>
      <w:r w:rsidR="00224F8E" w:rsidRPr="00D12AF2">
        <w:rPr>
          <w:lang w:eastAsia="en-US"/>
        </w:rPr>
        <w:t>wing</w:t>
      </w:r>
      <w:r w:rsidR="001C2CBB">
        <w:rPr>
          <w:lang w:eastAsia="en-US"/>
        </w:rPr>
        <w:t>, hvorfor der ikke tegner sig klare mønstre i empirien</w:t>
      </w:r>
      <w:r w:rsidR="004F4535">
        <w:rPr>
          <w:lang w:eastAsia="en-US"/>
        </w:rPr>
        <w:t xml:space="preserve"> relateret til alder og anciennitet</w:t>
      </w:r>
      <w:r w:rsidR="00224F8E" w:rsidRPr="00D12AF2">
        <w:rPr>
          <w:lang w:eastAsia="en-US"/>
        </w:rPr>
        <w:t xml:space="preserve">. </w:t>
      </w:r>
    </w:p>
    <w:p w:rsidR="00341044" w:rsidRPr="008E15C8" w:rsidRDefault="00341044" w:rsidP="00A57844">
      <w:pPr>
        <w:spacing w:line="360" w:lineRule="auto"/>
        <w:rPr>
          <w:color w:val="000000"/>
          <w:highlight w:val="yellow"/>
        </w:rPr>
      </w:pPr>
    </w:p>
    <w:p w:rsidR="00D91113" w:rsidRPr="00A57844" w:rsidRDefault="00A57844" w:rsidP="00A57844">
      <w:pPr>
        <w:pStyle w:val="Overskrift3"/>
        <w:spacing w:line="360" w:lineRule="auto"/>
        <w:rPr>
          <w:bCs w:val="0"/>
          <w:color w:val="auto"/>
        </w:rPr>
      </w:pPr>
      <w:bookmarkStart w:id="35" w:name="_Toc331488441"/>
      <w:r w:rsidRPr="00A57844">
        <w:rPr>
          <w:bCs w:val="0"/>
          <w:color w:val="auto"/>
        </w:rPr>
        <w:t>8.1.4</w:t>
      </w:r>
      <w:r w:rsidR="00D30B7F">
        <w:rPr>
          <w:bCs w:val="0"/>
          <w:color w:val="auto"/>
        </w:rPr>
        <w:t>.</w:t>
      </w:r>
      <w:r w:rsidRPr="00A57844">
        <w:rPr>
          <w:bCs w:val="0"/>
          <w:color w:val="auto"/>
        </w:rPr>
        <w:t xml:space="preserve"> </w:t>
      </w:r>
      <w:r w:rsidR="00341044" w:rsidRPr="00A57844">
        <w:rPr>
          <w:bCs w:val="0"/>
          <w:color w:val="auto"/>
        </w:rPr>
        <w:t>Mø</w:t>
      </w:r>
      <w:r w:rsidR="00686A3D" w:rsidRPr="00A57844">
        <w:rPr>
          <w:bCs w:val="0"/>
          <w:color w:val="auto"/>
        </w:rPr>
        <w:t xml:space="preserve">nstre i holdningernes </w:t>
      </w:r>
      <w:r w:rsidR="00A021C8" w:rsidRPr="00A57844">
        <w:rPr>
          <w:bCs w:val="0"/>
          <w:color w:val="auto"/>
        </w:rPr>
        <w:t>sammensætning</w:t>
      </w:r>
      <w:bookmarkEnd w:id="35"/>
      <w:r w:rsidR="00D91113" w:rsidRPr="00A57844">
        <w:rPr>
          <w:bCs w:val="0"/>
          <w:color w:val="auto"/>
          <w:lang w:val="nb-NO"/>
        </w:rPr>
        <w:t xml:space="preserve"> </w:t>
      </w:r>
    </w:p>
    <w:p w:rsidR="00FE7BBE" w:rsidRPr="00FE7BBE" w:rsidRDefault="00FE7BBE" w:rsidP="00A57844">
      <w:pPr>
        <w:spacing w:line="360" w:lineRule="auto"/>
        <w:rPr>
          <w:bCs/>
          <w:color w:val="000000"/>
        </w:rPr>
      </w:pPr>
      <w:r w:rsidRPr="00FE7BBE">
        <w:rPr>
          <w:bCs/>
          <w:color w:val="000000"/>
        </w:rPr>
        <w:t>I nedenstående tabel opsamles infor</w:t>
      </w:r>
      <w:r w:rsidR="00DD0511">
        <w:rPr>
          <w:bCs/>
          <w:color w:val="000000"/>
        </w:rPr>
        <w:t>manternes holdninger</w:t>
      </w:r>
      <w:r w:rsidR="0063799C">
        <w:rPr>
          <w:bCs/>
          <w:color w:val="000000"/>
        </w:rPr>
        <w:t xml:space="preserve"> i forhold til</w:t>
      </w:r>
      <w:r w:rsidR="00DD0511">
        <w:rPr>
          <w:bCs/>
          <w:color w:val="000000"/>
        </w:rPr>
        <w:t xml:space="preserve">, </w:t>
      </w:r>
      <w:r w:rsidR="0063799C">
        <w:rPr>
          <w:bCs/>
          <w:color w:val="000000"/>
        </w:rPr>
        <w:t>i hvilket omfang de forske</w:t>
      </w:r>
      <w:r w:rsidR="0063799C">
        <w:rPr>
          <w:bCs/>
          <w:color w:val="000000"/>
        </w:rPr>
        <w:t>l</w:t>
      </w:r>
      <w:r w:rsidR="0063799C">
        <w:rPr>
          <w:bCs/>
          <w:color w:val="000000"/>
        </w:rPr>
        <w:t xml:space="preserve">lige holdningskomponenter </w:t>
      </w:r>
      <w:r w:rsidRPr="00FE7BBE">
        <w:rPr>
          <w:bCs/>
          <w:color w:val="000000"/>
        </w:rPr>
        <w:t>harmonerer og fremstår som værende stærke.</w:t>
      </w:r>
    </w:p>
    <w:p w:rsidR="00FE7BBE" w:rsidRPr="00D40550" w:rsidRDefault="00FE7BBE" w:rsidP="00485EE7">
      <w:pPr>
        <w:spacing w:line="360" w:lineRule="auto"/>
        <w:rPr>
          <w:b/>
          <w:bCs/>
          <w:color w:val="000000"/>
        </w:rPr>
      </w:pPr>
    </w:p>
    <w:tbl>
      <w:tblPr>
        <w:tblStyle w:val="Tabel-Gitter"/>
        <w:tblW w:w="0" w:type="auto"/>
        <w:jc w:val="center"/>
        <w:tblLook w:val="04A0"/>
      </w:tblPr>
      <w:tblGrid>
        <w:gridCol w:w="4842"/>
        <w:gridCol w:w="390"/>
        <w:gridCol w:w="377"/>
        <w:gridCol w:w="390"/>
        <w:gridCol w:w="390"/>
        <w:gridCol w:w="377"/>
        <w:gridCol w:w="363"/>
      </w:tblGrid>
      <w:tr w:rsidR="00092326" w:rsidTr="002610A4">
        <w:trPr>
          <w:jc w:val="center"/>
        </w:trPr>
        <w:tc>
          <w:tcPr>
            <w:tcW w:w="0" w:type="auto"/>
          </w:tcPr>
          <w:p w:rsidR="00092326" w:rsidRPr="00E340D4" w:rsidRDefault="00092326" w:rsidP="009F534C">
            <w:pPr>
              <w:spacing w:line="360" w:lineRule="auto"/>
              <w:rPr>
                <w:b/>
                <w:color w:val="000000"/>
                <w:highlight w:val="yellow"/>
              </w:rPr>
            </w:pPr>
            <w:r w:rsidRPr="00E340D4">
              <w:rPr>
                <w:b/>
                <w:color w:val="000000"/>
              </w:rPr>
              <w:t xml:space="preserve">Holdningernes </w:t>
            </w:r>
            <w:r>
              <w:rPr>
                <w:b/>
                <w:color w:val="000000"/>
              </w:rPr>
              <w:t>sammensætning</w:t>
            </w:r>
          </w:p>
        </w:tc>
        <w:tc>
          <w:tcPr>
            <w:tcW w:w="0" w:type="auto"/>
          </w:tcPr>
          <w:p w:rsidR="00092326" w:rsidRPr="00E340D4" w:rsidRDefault="00092326" w:rsidP="00485EE7">
            <w:pPr>
              <w:spacing w:line="360" w:lineRule="auto"/>
              <w:rPr>
                <w:b/>
                <w:color w:val="000000"/>
              </w:rPr>
            </w:pPr>
            <w:r w:rsidRPr="00E340D4">
              <w:rPr>
                <w:b/>
                <w:color w:val="000000"/>
              </w:rPr>
              <w:t>A</w:t>
            </w:r>
          </w:p>
        </w:tc>
        <w:tc>
          <w:tcPr>
            <w:tcW w:w="0" w:type="auto"/>
          </w:tcPr>
          <w:p w:rsidR="00092326" w:rsidRPr="00E340D4" w:rsidRDefault="00092326" w:rsidP="00485EE7">
            <w:pPr>
              <w:spacing w:line="360" w:lineRule="auto"/>
              <w:rPr>
                <w:b/>
                <w:color w:val="000000"/>
              </w:rPr>
            </w:pPr>
            <w:r w:rsidRPr="00E340D4">
              <w:rPr>
                <w:b/>
                <w:color w:val="000000"/>
              </w:rPr>
              <w:t>B</w:t>
            </w:r>
          </w:p>
        </w:tc>
        <w:tc>
          <w:tcPr>
            <w:tcW w:w="0" w:type="auto"/>
          </w:tcPr>
          <w:p w:rsidR="00092326" w:rsidRPr="00E340D4" w:rsidRDefault="00EC32A4" w:rsidP="00485EE7">
            <w:pPr>
              <w:spacing w:line="360" w:lineRule="auto"/>
              <w:rPr>
                <w:b/>
                <w:color w:val="000000"/>
              </w:rPr>
            </w:pPr>
            <w:r>
              <w:rPr>
                <w:b/>
                <w:color w:val="000000"/>
              </w:rPr>
              <w:t>C</w:t>
            </w:r>
          </w:p>
        </w:tc>
        <w:tc>
          <w:tcPr>
            <w:tcW w:w="0" w:type="auto"/>
          </w:tcPr>
          <w:p w:rsidR="00092326" w:rsidRPr="00E340D4" w:rsidRDefault="00444D57" w:rsidP="00485EE7">
            <w:pPr>
              <w:spacing w:line="360" w:lineRule="auto"/>
              <w:rPr>
                <w:b/>
                <w:color w:val="000000"/>
              </w:rPr>
            </w:pPr>
            <w:r>
              <w:rPr>
                <w:b/>
                <w:color w:val="000000"/>
              </w:rPr>
              <w:t>D</w:t>
            </w:r>
          </w:p>
        </w:tc>
        <w:tc>
          <w:tcPr>
            <w:tcW w:w="0" w:type="auto"/>
          </w:tcPr>
          <w:p w:rsidR="00092326" w:rsidRPr="00E340D4" w:rsidRDefault="00C47A6F" w:rsidP="00485EE7">
            <w:pPr>
              <w:spacing w:line="360" w:lineRule="auto"/>
              <w:rPr>
                <w:b/>
                <w:color w:val="000000"/>
              </w:rPr>
            </w:pPr>
            <w:r>
              <w:rPr>
                <w:b/>
                <w:color w:val="000000"/>
              </w:rPr>
              <w:t>E</w:t>
            </w:r>
          </w:p>
        </w:tc>
        <w:tc>
          <w:tcPr>
            <w:tcW w:w="0" w:type="auto"/>
          </w:tcPr>
          <w:p w:rsidR="00092326" w:rsidRPr="00E340D4" w:rsidRDefault="00C47A6F" w:rsidP="00485EE7">
            <w:pPr>
              <w:spacing w:line="360" w:lineRule="auto"/>
              <w:rPr>
                <w:b/>
                <w:color w:val="000000"/>
              </w:rPr>
            </w:pPr>
            <w:r>
              <w:rPr>
                <w:b/>
                <w:color w:val="000000"/>
              </w:rPr>
              <w:t>F</w:t>
            </w:r>
          </w:p>
        </w:tc>
      </w:tr>
      <w:tr w:rsidR="00092326" w:rsidTr="002610A4">
        <w:trPr>
          <w:jc w:val="center"/>
        </w:trPr>
        <w:tc>
          <w:tcPr>
            <w:tcW w:w="0" w:type="auto"/>
          </w:tcPr>
          <w:p w:rsidR="00092326" w:rsidRPr="002610A4" w:rsidRDefault="00092326" w:rsidP="002466D8">
            <w:pPr>
              <w:spacing w:line="360" w:lineRule="auto"/>
              <w:rPr>
                <w:color w:val="000000"/>
              </w:rPr>
            </w:pPr>
            <w:r w:rsidRPr="002610A4">
              <w:rPr>
                <w:color w:val="000000"/>
              </w:rPr>
              <w:t>Harmoni mellem alle tre holdningskomponenter</w:t>
            </w:r>
          </w:p>
        </w:tc>
        <w:tc>
          <w:tcPr>
            <w:tcW w:w="0" w:type="auto"/>
          </w:tcPr>
          <w:p w:rsidR="00092326" w:rsidRPr="002610A4" w:rsidRDefault="00092326" w:rsidP="00485EE7">
            <w:pPr>
              <w:spacing w:line="360" w:lineRule="auto"/>
              <w:rPr>
                <w:color w:val="000000"/>
              </w:rPr>
            </w:pPr>
            <w:r>
              <w:rPr>
                <w:color w:val="000000"/>
              </w:rPr>
              <w:t>x</w:t>
            </w:r>
          </w:p>
        </w:tc>
        <w:tc>
          <w:tcPr>
            <w:tcW w:w="0" w:type="auto"/>
          </w:tcPr>
          <w:p w:rsidR="00092326" w:rsidRPr="002610A4" w:rsidRDefault="00092326" w:rsidP="00485EE7">
            <w:pPr>
              <w:spacing w:line="360" w:lineRule="auto"/>
              <w:rPr>
                <w:color w:val="000000"/>
              </w:rPr>
            </w:pPr>
          </w:p>
        </w:tc>
        <w:tc>
          <w:tcPr>
            <w:tcW w:w="0" w:type="auto"/>
          </w:tcPr>
          <w:p w:rsidR="00092326" w:rsidRPr="002610A4" w:rsidRDefault="00092326" w:rsidP="00485EE7">
            <w:pPr>
              <w:spacing w:line="360" w:lineRule="auto"/>
              <w:rPr>
                <w:color w:val="000000"/>
              </w:rPr>
            </w:pPr>
            <w:r w:rsidRPr="002610A4">
              <w:rPr>
                <w:color w:val="000000"/>
              </w:rPr>
              <w:t>x</w:t>
            </w:r>
          </w:p>
        </w:tc>
        <w:tc>
          <w:tcPr>
            <w:tcW w:w="0" w:type="auto"/>
          </w:tcPr>
          <w:p w:rsidR="00092326" w:rsidRPr="002610A4" w:rsidRDefault="00092326" w:rsidP="00485EE7">
            <w:pPr>
              <w:spacing w:line="360" w:lineRule="auto"/>
              <w:rPr>
                <w:color w:val="000000"/>
              </w:rPr>
            </w:pPr>
          </w:p>
        </w:tc>
        <w:tc>
          <w:tcPr>
            <w:tcW w:w="0" w:type="auto"/>
          </w:tcPr>
          <w:p w:rsidR="00092326" w:rsidRPr="002610A4" w:rsidRDefault="00092326" w:rsidP="00485EE7">
            <w:pPr>
              <w:spacing w:line="360" w:lineRule="auto"/>
              <w:rPr>
                <w:color w:val="000000"/>
              </w:rPr>
            </w:pPr>
            <w:r w:rsidRPr="002610A4">
              <w:rPr>
                <w:color w:val="000000"/>
              </w:rPr>
              <w:t>x</w:t>
            </w:r>
          </w:p>
        </w:tc>
        <w:tc>
          <w:tcPr>
            <w:tcW w:w="0" w:type="auto"/>
          </w:tcPr>
          <w:p w:rsidR="00092326" w:rsidRPr="002610A4" w:rsidRDefault="00092326" w:rsidP="00485EE7">
            <w:pPr>
              <w:spacing w:line="360" w:lineRule="auto"/>
              <w:rPr>
                <w:color w:val="000000"/>
              </w:rPr>
            </w:pPr>
            <w:r w:rsidRPr="002610A4">
              <w:rPr>
                <w:color w:val="000000"/>
              </w:rPr>
              <w:t>x</w:t>
            </w:r>
          </w:p>
        </w:tc>
      </w:tr>
      <w:tr w:rsidR="00092326" w:rsidTr="002610A4">
        <w:trPr>
          <w:jc w:val="center"/>
        </w:trPr>
        <w:tc>
          <w:tcPr>
            <w:tcW w:w="0" w:type="auto"/>
          </w:tcPr>
          <w:p w:rsidR="00092326" w:rsidRPr="002610A4" w:rsidRDefault="00092326" w:rsidP="00485EE7">
            <w:pPr>
              <w:spacing w:line="360" w:lineRule="auto"/>
              <w:rPr>
                <w:color w:val="000000"/>
              </w:rPr>
            </w:pPr>
            <w:r w:rsidRPr="002610A4">
              <w:rPr>
                <w:color w:val="000000"/>
              </w:rPr>
              <w:t>Disharmoni mellem holdningskomponenterne</w:t>
            </w:r>
          </w:p>
        </w:tc>
        <w:tc>
          <w:tcPr>
            <w:tcW w:w="0" w:type="auto"/>
          </w:tcPr>
          <w:p w:rsidR="00092326" w:rsidRPr="002610A4" w:rsidRDefault="00092326" w:rsidP="00485EE7">
            <w:pPr>
              <w:spacing w:line="360" w:lineRule="auto"/>
              <w:rPr>
                <w:color w:val="000000"/>
              </w:rPr>
            </w:pPr>
          </w:p>
        </w:tc>
        <w:tc>
          <w:tcPr>
            <w:tcW w:w="0" w:type="auto"/>
          </w:tcPr>
          <w:p w:rsidR="00092326" w:rsidRPr="002610A4" w:rsidRDefault="00092326" w:rsidP="00485EE7">
            <w:pPr>
              <w:spacing w:line="360" w:lineRule="auto"/>
              <w:rPr>
                <w:color w:val="000000"/>
              </w:rPr>
            </w:pPr>
            <w:r w:rsidRPr="002610A4">
              <w:rPr>
                <w:color w:val="000000"/>
              </w:rPr>
              <w:t>x</w:t>
            </w:r>
          </w:p>
        </w:tc>
        <w:tc>
          <w:tcPr>
            <w:tcW w:w="0" w:type="auto"/>
          </w:tcPr>
          <w:p w:rsidR="00092326" w:rsidRPr="002610A4" w:rsidRDefault="00092326" w:rsidP="00485EE7">
            <w:pPr>
              <w:spacing w:line="360" w:lineRule="auto"/>
              <w:rPr>
                <w:color w:val="000000"/>
              </w:rPr>
            </w:pPr>
          </w:p>
        </w:tc>
        <w:tc>
          <w:tcPr>
            <w:tcW w:w="0" w:type="auto"/>
          </w:tcPr>
          <w:p w:rsidR="00092326" w:rsidRPr="002610A4" w:rsidRDefault="00092326" w:rsidP="00485EE7">
            <w:pPr>
              <w:spacing w:line="360" w:lineRule="auto"/>
              <w:rPr>
                <w:color w:val="000000"/>
              </w:rPr>
            </w:pPr>
            <w:r w:rsidRPr="002610A4">
              <w:rPr>
                <w:color w:val="000000"/>
              </w:rPr>
              <w:t>x</w:t>
            </w:r>
          </w:p>
        </w:tc>
        <w:tc>
          <w:tcPr>
            <w:tcW w:w="0" w:type="auto"/>
          </w:tcPr>
          <w:p w:rsidR="00092326" w:rsidRPr="002610A4" w:rsidRDefault="00092326" w:rsidP="00485EE7">
            <w:pPr>
              <w:spacing w:line="360" w:lineRule="auto"/>
              <w:rPr>
                <w:color w:val="000000"/>
              </w:rPr>
            </w:pPr>
          </w:p>
        </w:tc>
        <w:tc>
          <w:tcPr>
            <w:tcW w:w="0" w:type="auto"/>
          </w:tcPr>
          <w:p w:rsidR="00092326" w:rsidRPr="002610A4" w:rsidRDefault="00092326" w:rsidP="00485EE7">
            <w:pPr>
              <w:spacing w:line="360" w:lineRule="auto"/>
              <w:rPr>
                <w:color w:val="000000"/>
              </w:rPr>
            </w:pPr>
          </w:p>
        </w:tc>
      </w:tr>
      <w:tr w:rsidR="00092326" w:rsidRPr="00FB0967" w:rsidTr="002610A4">
        <w:trPr>
          <w:jc w:val="center"/>
        </w:trPr>
        <w:tc>
          <w:tcPr>
            <w:tcW w:w="0" w:type="auto"/>
          </w:tcPr>
          <w:p w:rsidR="00092326" w:rsidRPr="005F5289" w:rsidRDefault="00092326" w:rsidP="00485EE7">
            <w:pPr>
              <w:spacing w:line="360" w:lineRule="auto"/>
              <w:rPr>
                <w:color w:val="000000"/>
              </w:rPr>
            </w:pPr>
            <w:r w:rsidRPr="005F5289">
              <w:rPr>
                <w:color w:val="000000"/>
              </w:rPr>
              <w:t>Holdningerne fremstår som værende stærke</w:t>
            </w:r>
          </w:p>
        </w:tc>
        <w:tc>
          <w:tcPr>
            <w:tcW w:w="0" w:type="auto"/>
          </w:tcPr>
          <w:p w:rsidR="00092326" w:rsidRPr="005F5289" w:rsidRDefault="00092326" w:rsidP="00485EE7">
            <w:pPr>
              <w:spacing w:line="360" w:lineRule="auto"/>
              <w:rPr>
                <w:color w:val="000000"/>
              </w:rPr>
            </w:pPr>
          </w:p>
        </w:tc>
        <w:tc>
          <w:tcPr>
            <w:tcW w:w="0" w:type="auto"/>
          </w:tcPr>
          <w:p w:rsidR="00092326" w:rsidRPr="005F5289" w:rsidRDefault="00092326" w:rsidP="00485EE7">
            <w:pPr>
              <w:spacing w:line="360" w:lineRule="auto"/>
              <w:rPr>
                <w:color w:val="000000"/>
              </w:rPr>
            </w:pPr>
            <w:r w:rsidRPr="005F5289">
              <w:rPr>
                <w:color w:val="000000"/>
              </w:rPr>
              <w:t>x</w:t>
            </w:r>
          </w:p>
        </w:tc>
        <w:tc>
          <w:tcPr>
            <w:tcW w:w="0" w:type="auto"/>
          </w:tcPr>
          <w:p w:rsidR="00092326" w:rsidRPr="005F5289" w:rsidRDefault="00092326" w:rsidP="00485EE7">
            <w:pPr>
              <w:spacing w:line="360" w:lineRule="auto"/>
              <w:rPr>
                <w:color w:val="000000"/>
              </w:rPr>
            </w:pPr>
            <w:r w:rsidRPr="005F5289">
              <w:rPr>
                <w:color w:val="000000"/>
              </w:rPr>
              <w:t>x</w:t>
            </w:r>
          </w:p>
        </w:tc>
        <w:tc>
          <w:tcPr>
            <w:tcW w:w="0" w:type="auto"/>
          </w:tcPr>
          <w:p w:rsidR="00092326" w:rsidRPr="005F5289" w:rsidRDefault="00092326" w:rsidP="00485EE7">
            <w:pPr>
              <w:spacing w:line="360" w:lineRule="auto"/>
              <w:rPr>
                <w:color w:val="000000"/>
              </w:rPr>
            </w:pPr>
            <w:r w:rsidRPr="005F5289">
              <w:rPr>
                <w:color w:val="000000"/>
              </w:rPr>
              <w:t>x</w:t>
            </w:r>
          </w:p>
        </w:tc>
        <w:tc>
          <w:tcPr>
            <w:tcW w:w="0" w:type="auto"/>
          </w:tcPr>
          <w:p w:rsidR="00092326" w:rsidRPr="005F5289" w:rsidRDefault="00092326" w:rsidP="00485EE7">
            <w:pPr>
              <w:spacing w:line="360" w:lineRule="auto"/>
              <w:rPr>
                <w:color w:val="000000"/>
              </w:rPr>
            </w:pPr>
            <w:r w:rsidRPr="005F5289">
              <w:rPr>
                <w:color w:val="000000"/>
              </w:rPr>
              <w:t>x</w:t>
            </w:r>
          </w:p>
        </w:tc>
        <w:tc>
          <w:tcPr>
            <w:tcW w:w="0" w:type="auto"/>
          </w:tcPr>
          <w:p w:rsidR="00092326" w:rsidRPr="005F5289" w:rsidRDefault="00092326" w:rsidP="00485EE7">
            <w:pPr>
              <w:spacing w:line="360" w:lineRule="auto"/>
              <w:rPr>
                <w:color w:val="000000"/>
              </w:rPr>
            </w:pPr>
            <w:r w:rsidRPr="005F5289">
              <w:rPr>
                <w:color w:val="000000"/>
              </w:rPr>
              <w:t>x</w:t>
            </w:r>
          </w:p>
        </w:tc>
      </w:tr>
      <w:tr w:rsidR="00092326" w:rsidRPr="00FB0967" w:rsidTr="002610A4">
        <w:trPr>
          <w:jc w:val="center"/>
        </w:trPr>
        <w:tc>
          <w:tcPr>
            <w:tcW w:w="0" w:type="auto"/>
          </w:tcPr>
          <w:p w:rsidR="00092326" w:rsidRPr="005F5289" w:rsidRDefault="00092326" w:rsidP="00485EE7">
            <w:pPr>
              <w:spacing w:line="360" w:lineRule="auto"/>
              <w:rPr>
                <w:color w:val="000000"/>
              </w:rPr>
            </w:pPr>
            <w:r w:rsidRPr="005F5289">
              <w:rPr>
                <w:color w:val="000000"/>
              </w:rPr>
              <w:t>Holdningerne fremstår som værende svage</w:t>
            </w:r>
          </w:p>
        </w:tc>
        <w:tc>
          <w:tcPr>
            <w:tcW w:w="0" w:type="auto"/>
          </w:tcPr>
          <w:p w:rsidR="00092326" w:rsidRPr="005F5289" w:rsidRDefault="00092326" w:rsidP="00485EE7">
            <w:pPr>
              <w:spacing w:line="360" w:lineRule="auto"/>
              <w:rPr>
                <w:color w:val="000000"/>
              </w:rPr>
            </w:pPr>
            <w:r w:rsidRPr="005F5289">
              <w:rPr>
                <w:color w:val="000000"/>
              </w:rPr>
              <w:t>x</w:t>
            </w:r>
          </w:p>
        </w:tc>
        <w:tc>
          <w:tcPr>
            <w:tcW w:w="0" w:type="auto"/>
          </w:tcPr>
          <w:p w:rsidR="00092326" w:rsidRPr="005F5289" w:rsidRDefault="00092326" w:rsidP="00485EE7">
            <w:pPr>
              <w:spacing w:line="360" w:lineRule="auto"/>
              <w:rPr>
                <w:color w:val="000000"/>
              </w:rPr>
            </w:pPr>
          </w:p>
        </w:tc>
        <w:tc>
          <w:tcPr>
            <w:tcW w:w="0" w:type="auto"/>
          </w:tcPr>
          <w:p w:rsidR="00092326" w:rsidRPr="005F5289" w:rsidRDefault="00092326" w:rsidP="00485EE7">
            <w:pPr>
              <w:spacing w:line="360" w:lineRule="auto"/>
              <w:rPr>
                <w:color w:val="000000"/>
              </w:rPr>
            </w:pPr>
          </w:p>
        </w:tc>
        <w:tc>
          <w:tcPr>
            <w:tcW w:w="0" w:type="auto"/>
          </w:tcPr>
          <w:p w:rsidR="00092326" w:rsidRPr="005F5289" w:rsidRDefault="00092326" w:rsidP="00485EE7">
            <w:pPr>
              <w:spacing w:line="360" w:lineRule="auto"/>
              <w:rPr>
                <w:color w:val="000000"/>
              </w:rPr>
            </w:pPr>
          </w:p>
        </w:tc>
        <w:tc>
          <w:tcPr>
            <w:tcW w:w="0" w:type="auto"/>
          </w:tcPr>
          <w:p w:rsidR="00092326" w:rsidRPr="005F5289" w:rsidRDefault="00092326" w:rsidP="00485EE7">
            <w:pPr>
              <w:spacing w:line="360" w:lineRule="auto"/>
              <w:rPr>
                <w:color w:val="000000"/>
              </w:rPr>
            </w:pPr>
          </w:p>
        </w:tc>
        <w:tc>
          <w:tcPr>
            <w:tcW w:w="0" w:type="auto"/>
          </w:tcPr>
          <w:p w:rsidR="00092326" w:rsidRPr="005F5289" w:rsidRDefault="00092326" w:rsidP="00485EE7">
            <w:pPr>
              <w:spacing w:line="360" w:lineRule="auto"/>
              <w:rPr>
                <w:color w:val="000000"/>
              </w:rPr>
            </w:pPr>
          </w:p>
        </w:tc>
      </w:tr>
    </w:tbl>
    <w:p w:rsidR="00683C53" w:rsidRDefault="00683C53" w:rsidP="00485EE7">
      <w:pPr>
        <w:spacing w:line="360" w:lineRule="auto"/>
        <w:rPr>
          <w:color w:val="000000"/>
          <w:highlight w:val="yellow"/>
        </w:rPr>
      </w:pPr>
    </w:p>
    <w:p w:rsidR="001344D3" w:rsidRDefault="00AA175F" w:rsidP="00FD32F1">
      <w:pPr>
        <w:spacing w:line="360" w:lineRule="auto"/>
      </w:pPr>
      <w:r>
        <w:t>T</w:t>
      </w:r>
      <w:r w:rsidR="00E340D4">
        <w:t>abel</w:t>
      </w:r>
      <w:r>
        <w:t>len</w:t>
      </w:r>
      <w:r w:rsidR="00E340D4">
        <w:t xml:space="preserve"> giver et overskueligt billede af, hvordan holdningernes karakter ser ud </w:t>
      </w:r>
      <w:r>
        <w:t>for</w:t>
      </w:r>
      <w:r w:rsidR="00E340D4">
        <w:t xml:space="preserve"> alle informa</w:t>
      </w:r>
      <w:r w:rsidR="00E340D4">
        <w:t>n</w:t>
      </w:r>
      <w:r w:rsidR="00E340D4">
        <w:t>terne.</w:t>
      </w:r>
      <w:r w:rsidR="003A1487">
        <w:t xml:space="preserve"> Således synes fire</w:t>
      </w:r>
      <w:r w:rsidR="00626D9A">
        <w:t xml:space="preserve"> informanter at have komponentiel harmoni i deres holdning til, hvordan de vil råde til at handle i vignettens fase 1.</w:t>
      </w:r>
      <w:r w:rsidR="00415AE9">
        <w:t xml:space="preserve"> For disse informanter gælder det, at der er harmoni mellem de følelser, der vækkes i dem ved læsning af vignetten, de handlinger, de foreslår at foretage samt de begrundelser, de forklarer handlingerne med.</w:t>
      </w:r>
      <w:r w:rsidR="00626D9A">
        <w:t xml:space="preserve"> </w:t>
      </w:r>
      <w:r w:rsidR="00AE1936">
        <w:t>I modsætning hertil s</w:t>
      </w:r>
      <w:r w:rsidR="00022BC1">
        <w:t>ynes to</w:t>
      </w:r>
      <w:r w:rsidR="00896855">
        <w:t xml:space="preserve"> informanter at have komponentiel disharmoni i deres holdninger. </w:t>
      </w:r>
      <w:r w:rsidR="002D2194">
        <w:t xml:space="preserve">For </w:t>
      </w:r>
      <w:r w:rsidR="001344D3">
        <w:t>disse er der tale om disharmoni mellem den kon</w:t>
      </w:r>
      <w:r w:rsidR="001344D3">
        <w:t>a</w:t>
      </w:r>
      <w:r w:rsidR="001344D3">
        <w:t>tive</w:t>
      </w:r>
      <w:r w:rsidR="003000B1">
        <w:t xml:space="preserve"> komponent af holdningen på den ene side</w:t>
      </w:r>
      <w:r w:rsidR="001344D3">
        <w:t xml:space="preserve"> og den affektive</w:t>
      </w:r>
      <w:r w:rsidR="003000B1">
        <w:t xml:space="preserve"> og kognitive</w:t>
      </w:r>
      <w:r w:rsidR="001344D3">
        <w:t xml:space="preserve"> kom</w:t>
      </w:r>
      <w:r w:rsidR="006D269A">
        <w:t>ponent</w:t>
      </w:r>
      <w:r w:rsidR="003000B1">
        <w:t xml:space="preserve"> på den a</w:t>
      </w:r>
      <w:r w:rsidR="003000B1">
        <w:t>n</w:t>
      </w:r>
      <w:r w:rsidR="003000B1">
        <w:t>den side</w:t>
      </w:r>
      <w:r w:rsidR="006D269A">
        <w:t>, idet informanter</w:t>
      </w:r>
      <w:r w:rsidR="00C87D54">
        <w:t>ne</w:t>
      </w:r>
      <w:r w:rsidR="001344D3">
        <w:t xml:space="preserve"> bliver følelsesmæssigt oprevet ved læsningen af vignetten</w:t>
      </w:r>
      <w:r w:rsidR="00C87D54">
        <w:t>, og da de begrunder disse følelser kognitivt ud fra deres</w:t>
      </w:r>
      <w:r w:rsidR="00B0382E">
        <w:t xml:space="preserve"> socialfaglige</w:t>
      </w:r>
      <w:r w:rsidR="00C87D54">
        <w:t xml:space="preserve"> viden og erfaringer</w:t>
      </w:r>
      <w:r w:rsidR="001344D3">
        <w:t xml:space="preserve">, uden at de foreslår </w:t>
      </w:r>
      <w:r w:rsidR="001344D3">
        <w:lastRenderedPageBreak/>
        <w:t>at handle i harmoni her</w:t>
      </w:r>
      <w:r w:rsidR="00A12C48">
        <w:t>med</w:t>
      </w:r>
      <w:r w:rsidR="003A1487">
        <w:rPr>
          <w:rStyle w:val="Fodnotehenvisning"/>
        </w:rPr>
        <w:footnoteReference w:id="3"/>
      </w:r>
      <w:r w:rsidR="003A1487">
        <w:t>.</w:t>
      </w:r>
      <w:r w:rsidR="008D5815">
        <w:t xml:space="preserve"> Baggrunden for dette, forestiller jeg mig, er, at den symbolske vold ubevidst præger informanternes holdning, således at de ikke handler i overensstemmelse med deres følelser og faglighed.</w:t>
      </w:r>
      <w:r>
        <w:t xml:space="preserve"> Informanterne har internaliseret den anticiperede magtform, som derved d</w:t>
      </w:r>
      <w:r>
        <w:t>i</w:t>
      </w:r>
      <w:r>
        <w:t xml:space="preserve">sciplinerer dem og deres handleforestillinger, idet de forventer, at der er konsekvenser forbundet med at ytre sig negativt om en afgørelse. </w:t>
      </w:r>
    </w:p>
    <w:p w:rsidR="0014748E" w:rsidRDefault="0014748E" w:rsidP="00FD32F1">
      <w:pPr>
        <w:spacing w:line="360" w:lineRule="auto"/>
      </w:pPr>
    </w:p>
    <w:p w:rsidR="00DF5346" w:rsidRDefault="00D413D9" w:rsidP="00521B2F">
      <w:pPr>
        <w:spacing w:line="360" w:lineRule="auto"/>
      </w:pPr>
      <w:r>
        <w:t>Holdningernes styrke hænger sammen med, hvorvidt d</w:t>
      </w:r>
      <w:r w:rsidR="0013623D">
        <w:t>et er sandsynligt, d</w:t>
      </w:r>
      <w:r>
        <w:t>e fører til handling i en situation som i vignetten</w:t>
      </w:r>
      <w:r w:rsidR="0013623D">
        <w:t>.</w:t>
      </w:r>
      <w:r>
        <w:t xml:space="preserve"> Jo stærkere holdningen synes at være, desto større er sandsynligheden for, at den giver sig udslag i en virkelig handling. Eksempler på stærke holdninger er værdiladede, erf</w:t>
      </w:r>
      <w:r>
        <w:t>a</w:t>
      </w:r>
      <w:r>
        <w:t>ringsbaserede, reflekterede holdninger og holdninger, der spiller en vigtig rolle</w:t>
      </w:r>
      <w:r w:rsidR="002C7B7E">
        <w:t xml:space="preserve"> i informantens liv</w:t>
      </w:r>
      <w:r w:rsidR="008377BD">
        <w:t xml:space="preserve"> </w:t>
      </w:r>
      <w:r w:rsidR="003A33B3">
        <w:t>(Katzenelson, 2003:169)</w:t>
      </w:r>
      <w:r>
        <w:t xml:space="preserve">. </w:t>
      </w:r>
      <w:r w:rsidR="000B2F74" w:rsidRPr="00D96F1D">
        <w:t>På trods af</w:t>
      </w:r>
      <w:r w:rsidR="0014748E" w:rsidRPr="00D96F1D">
        <w:t>,</w:t>
      </w:r>
      <w:r w:rsidR="000B2F74" w:rsidRPr="00D96F1D">
        <w:t xml:space="preserve"> at de</w:t>
      </w:r>
      <w:r w:rsidR="00BC6DBB" w:rsidRPr="00D96F1D">
        <w:t>r både er fundet</w:t>
      </w:r>
      <w:r w:rsidR="000B2F74" w:rsidRPr="00D96F1D">
        <w:t xml:space="preserve"> harmoniske og disharmoniske holdni</w:t>
      </w:r>
      <w:r w:rsidR="000B2F74" w:rsidRPr="00D96F1D">
        <w:t>n</w:t>
      </w:r>
      <w:r w:rsidR="000B2F74" w:rsidRPr="00D96F1D">
        <w:t xml:space="preserve">ger, </w:t>
      </w:r>
      <w:r w:rsidR="00F64FD3">
        <w:t>viser det sig, at fem</w:t>
      </w:r>
      <w:r w:rsidR="00353010">
        <w:t xml:space="preserve"> ud af </w:t>
      </w:r>
      <w:r w:rsidR="000B2F74" w:rsidRPr="00D96F1D">
        <w:t>s</w:t>
      </w:r>
      <w:r w:rsidR="00F64FD3">
        <w:t>eks</w:t>
      </w:r>
      <w:r w:rsidR="000B2F74" w:rsidRPr="00D96F1D">
        <w:t xml:space="preserve"> informanters holdninger fremstår som værende stærke.</w:t>
      </w:r>
      <w:r w:rsidR="008C34DB" w:rsidRPr="00D96F1D">
        <w:t xml:space="preserve"> Disse informanter er bevidste om deres holdninger, i og med at de kognitivt gør rede for og begrunder dem. </w:t>
      </w:r>
      <w:r w:rsidR="00D96F1D" w:rsidRPr="00D96F1D">
        <w:t>Ligeledes bliver alle, bortset fra en informant, følelsesmæssigt berørt over handlingen i vigne</w:t>
      </w:r>
      <w:r w:rsidR="00D96F1D" w:rsidRPr="00D96F1D">
        <w:t>t</w:t>
      </w:r>
      <w:r w:rsidR="00D96F1D" w:rsidRPr="00D96F1D">
        <w:t>ten, idet de udtrykker vrede og manglende forståelse fo</w:t>
      </w:r>
      <w:r w:rsidR="00353010">
        <w:t>r den trufne beslutning. Dette kan ses som</w:t>
      </w:r>
      <w:r w:rsidR="00D96F1D" w:rsidRPr="00D96F1D">
        <w:t xml:space="preserve"> en indikator på, at holdningen er stærk og vanskelig at ændre</w:t>
      </w:r>
      <w:r w:rsidR="006B22BF">
        <w:t xml:space="preserve"> (ibid.</w:t>
      </w:r>
      <w:r w:rsidR="008C34DB" w:rsidRPr="00D96F1D">
        <w:t>:162).</w:t>
      </w:r>
      <w:r w:rsidR="00CD71A2" w:rsidRPr="00D96F1D">
        <w:t xml:space="preserve"> </w:t>
      </w:r>
      <w:r w:rsidR="00D96F1D">
        <w:t>Selvom holdningerne fre</w:t>
      </w:r>
      <w:r w:rsidR="00D96F1D">
        <w:t>m</w:t>
      </w:r>
      <w:r w:rsidR="00D96F1D">
        <w:t>står som værende stærke, er det</w:t>
      </w:r>
      <w:r w:rsidR="0014748E">
        <w:t xml:space="preserve"> dog langt fra sikkert, at </w:t>
      </w:r>
      <w:r w:rsidR="00ED7CF7">
        <w:t>d</w:t>
      </w:r>
      <w:r w:rsidR="0014748E">
        <w:t>e fører til handling</w:t>
      </w:r>
      <w:r w:rsidR="00B452D8">
        <w:t xml:space="preserve"> jf. </w:t>
      </w:r>
      <w:r w:rsidR="00566D9C">
        <w:t>den</w:t>
      </w:r>
      <w:r w:rsidR="00B452D8">
        <w:t xml:space="preserve"> prediktive tr</w:t>
      </w:r>
      <w:r w:rsidR="00B452D8">
        <w:t>o</w:t>
      </w:r>
      <w:r w:rsidR="00B452D8">
        <w:t>værdighed</w:t>
      </w:r>
      <w:r w:rsidR="00DE1016">
        <w:t xml:space="preserve"> beskrevet i </w:t>
      </w:r>
      <w:r w:rsidR="00DE1016" w:rsidRPr="00B21B68">
        <w:t xml:space="preserve">afsnit </w:t>
      </w:r>
      <w:r w:rsidR="00566D9C" w:rsidRPr="00B21B68">
        <w:t>5.4.</w:t>
      </w:r>
      <w:r w:rsidR="00626D9A">
        <w:t xml:space="preserve"> </w:t>
      </w:r>
      <w:r w:rsidR="00E340D4">
        <w:t xml:space="preserve"> </w:t>
      </w:r>
    </w:p>
    <w:p w:rsidR="00DF5346" w:rsidRDefault="00DF5346" w:rsidP="00DF5346">
      <w:pPr>
        <w:rPr>
          <w:lang w:eastAsia="en-US"/>
        </w:rPr>
      </w:pPr>
    </w:p>
    <w:p w:rsidR="001A2799" w:rsidRDefault="001A2799" w:rsidP="00DF5346">
      <w:pPr>
        <w:rPr>
          <w:lang w:eastAsia="en-US"/>
        </w:rPr>
      </w:pPr>
    </w:p>
    <w:p w:rsidR="001A2799" w:rsidRDefault="001A2799" w:rsidP="00DF5346">
      <w:pPr>
        <w:rPr>
          <w:lang w:eastAsia="en-US"/>
        </w:rPr>
      </w:pPr>
    </w:p>
    <w:p w:rsidR="001A2799" w:rsidRDefault="001A2799" w:rsidP="00DF5346">
      <w:pPr>
        <w:rPr>
          <w:lang w:eastAsia="en-US"/>
        </w:rPr>
      </w:pPr>
    </w:p>
    <w:p w:rsidR="001A2799" w:rsidRDefault="001A2799" w:rsidP="00DF5346">
      <w:pPr>
        <w:rPr>
          <w:lang w:eastAsia="en-US"/>
        </w:rPr>
      </w:pPr>
    </w:p>
    <w:p w:rsidR="001A2799" w:rsidRDefault="001A2799" w:rsidP="00DF5346">
      <w:pPr>
        <w:rPr>
          <w:lang w:eastAsia="en-US"/>
        </w:rPr>
      </w:pPr>
    </w:p>
    <w:p w:rsidR="001A2799" w:rsidRDefault="001A2799" w:rsidP="00DF5346">
      <w:pPr>
        <w:rPr>
          <w:lang w:eastAsia="en-US"/>
        </w:rPr>
      </w:pPr>
    </w:p>
    <w:p w:rsidR="000F48E1" w:rsidRDefault="000F48E1" w:rsidP="00DF5346">
      <w:pPr>
        <w:rPr>
          <w:lang w:eastAsia="en-US"/>
        </w:rPr>
      </w:pPr>
    </w:p>
    <w:p w:rsidR="000F48E1" w:rsidRDefault="000F48E1" w:rsidP="00DF5346">
      <w:pPr>
        <w:rPr>
          <w:lang w:eastAsia="en-US"/>
        </w:rPr>
      </w:pPr>
    </w:p>
    <w:p w:rsidR="000F48E1" w:rsidRDefault="000F48E1" w:rsidP="00DF5346">
      <w:pPr>
        <w:rPr>
          <w:lang w:eastAsia="en-US"/>
        </w:rPr>
      </w:pPr>
    </w:p>
    <w:p w:rsidR="000F48E1" w:rsidRDefault="000F48E1" w:rsidP="00DF5346">
      <w:pPr>
        <w:rPr>
          <w:lang w:eastAsia="en-US"/>
        </w:rPr>
      </w:pPr>
    </w:p>
    <w:p w:rsidR="000F48E1" w:rsidRDefault="000F48E1" w:rsidP="00DF5346">
      <w:pPr>
        <w:rPr>
          <w:lang w:eastAsia="en-US"/>
        </w:rPr>
      </w:pPr>
    </w:p>
    <w:p w:rsidR="000F48E1" w:rsidRDefault="000F48E1" w:rsidP="00DF5346">
      <w:pPr>
        <w:rPr>
          <w:lang w:eastAsia="en-US"/>
        </w:rPr>
      </w:pPr>
    </w:p>
    <w:p w:rsidR="000F48E1" w:rsidRDefault="000F48E1" w:rsidP="00DF5346">
      <w:pPr>
        <w:rPr>
          <w:lang w:eastAsia="en-US"/>
        </w:rPr>
      </w:pPr>
    </w:p>
    <w:p w:rsidR="001A2799" w:rsidRPr="00DF5346" w:rsidRDefault="001A2799" w:rsidP="00DF5346">
      <w:pPr>
        <w:rPr>
          <w:lang w:eastAsia="en-US"/>
        </w:rPr>
      </w:pPr>
    </w:p>
    <w:p w:rsidR="00341044" w:rsidRPr="0057099E" w:rsidRDefault="00341044" w:rsidP="00FD32F1">
      <w:pPr>
        <w:pStyle w:val="Overskrift2"/>
        <w:spacing w:line="360" w:lineRule="auto"/>
      </w:pPr>
      <w:bookmarkStart w:id="36" w:name="_Toc331488442"/>
      <w:r w:rsidRPr="0057099E">
        <w:lastRenderedPageBreak/>
        <w:t>8.2</w:t>
      </w:r>
      <w:r w:rsidR="00D30B7F">
        <w:t>.</w:t>
      </w:r>
      <w:r w:rsidRPr="0057099E">
        <w:t xml:space="preserve"> Analyse af vignetfase 2</w:t>
      </w:r>
      <w:bookmarkEnd w:id="36"/>
    </w:p>
    <w:p w:rsidR="00341044" w:rsidRDefault="001446B5" w:rsidP="00FD32F1">
      <w:pPr>
        <w:spacing w:line="360" w:lineRule="auto"/>
      </w:pPr>
      <w:r>
        <w:rPr>
          <w:lang w:eastAsia="en-US"/>
        </w:rPr>
        <w:t>I vignettens fase 2 foretager vignetkoordinatoren en intern whistleblowing til sin nærmeste leder og efterfølgende til driftsdirektøren. Det e</w:t>
      </w:r>
      <w:r w:rsidRPr="003A1691">
        <w:rPr>
          <w:lang w:eastAsia="en-US"/>
        </w:rPr>
        <w:t>r kampe</w:t>
      </w:r>
      <w:r>
        <w:rPr>
          <w:lang w:eastAsia="en-US"/>
        </w:rPr>
        <w:t xml:space="preserve"> som disse</w:t>
      </w:r>
      <w:r w:rsidRPr="003A1691">
        <w:rPr>
          <w:lang w:eastAsia="en-US"/>
        </w:rPr>
        <w:t xml:space="preserve">, </w:t>
      </w:r>
      <w:r>
        <w:rPr>
          <w:lang w:eastAsia="en-US"/>
        </w:rPr>
        <w:t>der</w:t>
      </w:r>
      <w:r w:rsidRPr="003A1691">
        <w:rPr>
          <w:lang w:eastAsia="en-US"/>
        </w:rPr>
        <w:t xml:space="preserve"> drejer sig om de fundamentale int</w:t>
      </w:r>
      <w:r w:rsidRPr="003A1691">
        <w:rPr>
          <w:lang w:eastAsia="en-US"/>
        </w:rPr>
        <w:t>e</w:t>
      </w:r>
      <w:r w:rsidRPr="003A1691">
        <w:rPr>
          <w:lang w:eastAsia="en-US"/>
        </w:rPr>
        <w:t>resser</w:t>
      </w:r>
      <w:r>
        <w:rPr>
          <w:lang w:eastAsia="en-US"/>
        </w:rPr>
        <w:t xml:space="preserve"> for de forskellige aktører inden for feltet socialt arbejde</w:t>
      </w:r>
      <w:r w:rsidRPr="003A1691">
        <w:rPr>
          <w:lang w:eastAsia="en-US"/>
        </w:rPr>
        <w:t xml:space="preserve">, </w:t>
      </w:r>
      <w:r>
        <w:rPr>
          <w:lang w:eastAsia="en-US"/>
        </w:rPr>
        <w:t>og det er disse kampe, som</w:t>
      </w:r>
      <w:r w:rsidRPr="003A1691">
        <w:rPr>
          <w:lang w:eastAsia="en-US"/>
        </w:rPr>
        <w:t xml:space="preserve"> udgør eksistensgrundlaget for feltet</w:t>
      </w:r>
      <w:r>
        <w:rPr>
          <w:lang w:eastAsia="en-US"/>
        </w:rPr>
        <w:t xml:space="preserve"> og gør d</w:t>
      </w:r>
      <w:r w:rsidRPr="0031722C">
        <w:rPr>
          <w:lang w:eastAsia="en-US"/>
        </w:rPr>
        <w:t>ets</w:t>
      </w:r>
      <w:r>
        <w:rPr>
          <w:lang w:eastAsia="en-US"/>
        </w:rPr>
        <w:t xml:space="preserve"> grænser dynamiske og foranderlige (Bourdieu &amp; </w:t>
      </w:r>
      <w:proofErr w:type="spellStart"/>
      <w:r>
        <w:rPr>
          <w:lang w:eastAsia="en-US"/>
        </w:rPr>
        <w:t>Wa</w:t>
      </w:r>
      <w:r>
        <w:rPr>
          <w:lang w:eastAsia="en-US"/>
        </w:rPr>
        <w:t>c</w:t>
      </w:r>
      <w:r>
        <w:rPr>
          <w:lang w:eastAsia="en-US"/>
        </w:rPr>
        <w:t>quant</w:t>
      </w:r>
      <w:proofErr w:type="spellEnd"/>
      <w:r>
        <w:rPr>
          <w:lang w:eastAsia="en-US"/>
        </w:rPr>
        <w:t xml:space="preserve">, 1996:87-89). I </w:t>
      </w:r>
      <w:r>
        <w:t>f</w:t>
      </w:r>
      <w:r w:rsidRPr="00BD707A">
        <w:t>ase</w:t>
      </w:r>
      <w:r w:rsidR="00EA5C8E">
        <w:t xml:space="preserve"> 2</w:t>
      </w:r>
      <w:r w:rsidRPr="00BD707A">
        <w:t xml:space="preserve"> er det op til informanterne at vurdere</w:t>
      </w:r>
      <w:r>
        <w:t xml:space="preserve"> vignetpersonernes handlinger</w:t>
      </w:r>
      <w:r w:rsidRPr="00BD707A">
        <w:t xml:space="preserve">. </w:t>
      </w:r>
      <w:r w:rsidR="00341044" w:rsidRPr="00BD707A">
        <w:t>Herved afdækkes</w:t>
      </w:r>
      <w:r w:rsidR="00B97A2A">
        <w:t>,</w:t>
      </w:r>
      <w:r w:rsidR="00341044" w:rsidRPr="00BD707A">
        <w:t xml:space="preserve"> hvilke holdninger</w:t>
      </w:r>
      <w:r>
        <w:t xml:space="preserve"> og begrundelser herfor</w:t>
      </w:r>
      <w:r w:rsidR="00341044" w:rsidRPr="00BD707A">
        <w:t xml:space="preserve"> informanterne har til den form for i</w:t>
      </w:r>
      <w:r w:rsidR="00341044" w:rsidRPr="00BD707A">
        <w:t>n</w:t>
      </w:r>
      <w:r w:rsidR="00341044" w:rsidRPr="00BD707A">
        <w:t>tern</w:t>
      </w:r>
      <w:r w:rsidR="00EA5C8E">
        <w:t>e</w:t>
      </w:r>
      <w:r w:rsidR="00341044" w:rsidRPr="00BD707A">
        <w:t xml:space="preserve"> whistleblowing, som foretages i vignetten, samt hvilke forslag de har til yderligere handlinger.</w:t>
      </w:r>
      <w:r w:rsidR="00EA5C8E">
        <w:t xml:space="preserve"> Nedenfor præsenteres den anden af de tre vignetter, som informanterne blev forelagt under inte</w:t>
      </w:r>
      <w:r w:rsidR="00EA5C8E">
        <w:t>r</w:t>
      </w:r>
      <w:r w:rsidR="00EA5C8E">
        <w:t xml:space="preserve">viewene. </w:t>
      </w:r>
    </w:p>
    <w:p w:rsidR="00341044" w:rsidRDefault="00D24411" w:rsidP="00FD32F1">
      <w:pPr>
        <w:spacing w:line="360" w:lineRule="auto"/>
      </w:pPr>
      <w:r>
        <w:rPr>
          <w:noProof/>
        </w:rPr>
        <w:pict>
          <v:shape id="Tekstboks 7" o:spid="_x0000_s1027" type="#_x0000_t202" style="position:absolute;margin-left:10.05pt;margin-top:12pt;width:462pt;height:324.75pt;z-index:251657728;visibility:visible">
            <v:textbox style="mso-next-textbox:#Tekstboks 7">
              <w:txbxContent>
                <w:p w:rsidR="003B3800" w:rsidRPr="0086037C" w:rsidRDefault="003B3800" w:rsidP="00143857">
                  <w:pPr>
                    <w:spacing w:line="336" w:lineRule="auto"/>
                    <w:jc w:val="center"/>
                    <w:rPr>
                      <w:b/>
                      <w:bCs/>
                      <w:color w:val="000000"/>
                      <w:sz w:val="32"/>
                      <w:szCs w:val="32"/>
                    </w:rPr>
                  </w:pPr>
                  <w:r w:rsidRPr="0086037C">
                    <w:rPr>
                      <w:b/>
                      <w:bCs/>
                      <w:color w:val="000000"/>
                      <w:sz w:val="32"/>
                      <w:szCs w:val="32"/>
                    </w:rPr>
                    <w:t>Fase 2</w:t>
                  </w:r>
                </w:p>
                <w:p w:rsidR="003B3800" w:rsidRPr="0086037C" w:rsidRDefault="003B3800" w:rsidP="00143857">
                  <w:pPr>
                    <w:spacing w:line="336" w:lineRule="auto"/>
                    <w:jc w:val="center"/>
                    <w:rPr>
                      <w:color w:val="000000"/>
                    </w:rPr>
                  </w:pPr>
                  <w:r w:rsidRPr="0086037C">
                    <w:rPr>
                      <w:color w:val="000000"/>
                    </w:rPr>
                    <w:t>Efter aftale med socialrådgiveren på sagen ytrer den faglige koordinator sig samme dag som socialudvalgsmødet internt i organisationen til sin nærmeste leder om, at den beslutning, kommunens administrative og politiske ledelse har truffet, er uforsvarlig og utilstedelig. Nærmeste leder udviser forståelse for den faglige koordinators frustration, men giver samt</w:t>
                  </w:r>
                  <w:r w:rsidRPr="0086037C">
                    <w:rPr>
                      <w:color w:val="000000"/>
                    </w:rPr>
                    <w:t>i</w:t>
                  </w:r>
                  <w:r w:rsidRPr="0086037C">
                    <w:rPr>
                      <w:color w:val="000000"/>
                    </w:rPr>
                    <w:t xml:space="preserve">dig udtryk for, at der ikke er noget at gøre ved det – den politiske og administrative ledelse har truffet en beslutning. </w:t>
                  </w:r>
                </w:p>
                <w:p w:rsidR="003B3800" w:rsidRPr="0086037C" w:rsidRDefault="003B3800" w:rsidP="00143857">
                  <w:pPr>
                    <w:spacing w:line="336" w:lineRule="auto"/>
                    <w:jc w:val="center"/>
                    <w:rPr>
                      <w:color w:val="000000"/>
                    </w:rPr>
                  </w:pPr>
                </w:p>
                <w:p w:rsidR="003B3800" w:rsidRPr="0086037C" w:rsidRDefault="003B3800" w:rsidP="00143857">
                  <w:pPr>
                    <w:spacing w:line="336" w:lineRule="auto"/>
                    <w:jc w:val="center"/>
                    <w:rPr>
                      <w:color w:val="000000"/>
                    </w:rPr>
                  </w:pPr>
                  <w:r w:rsidRPr="0086037C">
                    <w:rPr>
                      <w:color w:val="000000"/>
                    </w:rPr>
                    <w:t>Næste dag sender den faglige koordinator en mail til driftsdirektøren, hvori hun giver udtryk for, at det er en uforsvarlig beslutning, der blev truffet på socialudvalgsmødet. Den faglige koordinator anfører i øvrigt, at forældrene ikke, som loven kræver det, er partshørt i forhold til den fjerde model, og henviser til Servicelovens § 46, som siger, at der skal lægges afg</w:t>
                  </w:r>
                  <w:r w:rsidRPr="0086037C">
                    <w:rPr>
                      <w:color w:val="000000"/>
                    </w:rPr>
                    <w:t>ø</w:t>
                  </w:r>
                  <w:r w:rsidRPr="0086037C">
                    <w:rPr>
                      <w:color w:val="000000"/>
                    </w:rPr>
                    <w:t xml:space="preserve">rende vægt på, at støtten ydes ud fra barnets bedste. Desuden skal barnets synspunkter altid inddrages, og barnets vanskeligheder skal så vidt muligt løses i samarbejde med familien og med familiens medvirken. Dette er ikke tilfældet i den konkrete sag, hvor afgørelsen om foranstaltning er truffet uden familierådgivningens og familiens inddragelse. </w:t>
                  </w:r>
                </w:p>
                <w:p w:rsidR="003B3800" w:rsidRDefault="003B3800" w:rsidP="00143857"/>
              </w:txbxContent>
            </v:textbox>
          </v:shape>
        </w:pict>
      </w: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341044" w:rsidRDefault="00341044" w:rsidP="00FD32F1">
      <w:pPr>
        <w:spacing w:line="360" w:lineRule="auto"/>
        <w:rPr>
          <w:b/>
          <w:bCs/>
        </w:rPr>
      </w:pPr>
    </w:p>
    <w:p w:rsidR="00076256" w:rsidRDefault="00076256" w:rsidP="00FD32F1">
      <w:pPr>
        <w:spacing w:line="360" w:lineRule="auto"/>
        <w:rPr>
          <w:b/>
          <w:bCs/>
        </w:rPr>
      </w:pPr>
    </w:p>
    <w:p w:rsidR="00076256" w:rsidRDefault="00076256" w:rsidP="00FD32F1">
      <w:pPr>
        <w:spacing w:line="360" w:lineRule="auto"/>
        <w:rPr>
          <w:b/>
          <w:bCs/>
        </w:rPr>
      </w:pPr>
    </w:p>
    <w:p w:rsidR="00076256" w:rsidRDefault="00076256" w:rsidP="00FD32F1">
      <w:pPr>
        <w:spacing w:line="360" w:lineRule="auto"/>
        <w:rPr>
          <w:b/>
          <w:bCs/>
        </w:rPr>
      </w:pPr>
    </w:p>
    <w:p w:rsidR="00341044" w:rsidRDefault="00341044" w:rsidP="00FD32F1">
      <w:pPr>
        <w:pStyle w:val="Overskrift3"/>
        <w:spacing w:line="360" w:lineRule="auto"/>
        <w:rPr>
          <w:color w:val="auto"/>
        </w:rPr>
      </w:pPr>
      <w:bookmarkStart w:id="37" w:name="_Toc331488443"/>
      <w:r>
        <w:rPr>
          <w:color w:val="auto"/>
        </w:rPr>
        <w:t>8</w:t>
      </w:r>
      <w:r w:rsidRPr="00C7779E">
        <w:rPr>
          <w:color w:val="auto"/>
        </w:rPr>
        <w:t>.2.1</w:t>
      </w:r>
      <w:r w:rsidR="00D30B7F">
        <w:rPr>
          <w:color w:val="auto"/>
        </w:rPr>
        <w:t>.</w:t>
      </w:r>
      <w:r w:rsidRPr="00C7779E">
        <w:rPr>
          <w:color w:val="auto"/>
        </w:rPr>
        <w:t xml:space="preserve"> </w:t>
      </w:r>
      <w:r>
        <w:rPr>
          <w:color w:val="auto"/>
        </w:rPr>
        <w:t>Informanternes holdninger til handling – vurdering</w:t>
      </w:r>
      <w:bookmarkEnd w:id="37"/>
      <w:r>
        <w:rPr>
          <w:color w:val="auto"/>
        </w:rPr>
        <w:t xml:space="preserve"> </w:t>
      </w:r>
    </w:p>
    <w:p w:rsidR="00341044" w:rsidRDefault="008E09A5" w:rsidP="008E09A5">
      <w:pPr>
        <w:spacing w:line="360" w:lineRule="auto"/>
      </w:pPr>
      <w:r>
        <w:t>I et analytisk perspektiv ud fra Bourdieus kapitalbegreb kan man sige, at vignetkoordinatoren i kraft af whistleblowing forsøger at kæmpe for barnets tarv ved at opprioritere den juridiske og socialfa</w:t>
      </w:r>
      <w:r>
        <w:t>g</w:t>
      </w:r>
      <w:r>
        <w:t xml:space="preserve">lige kapital, som hun mener, bør ligge til grund for den trufne afgørelse. Samtidig devaluerer og </w:t>
      </w:r>
      <w:r>
        <w:lastRenderedPageBreak/>
        <w:t xml:space="preserve">miskrediterer hun ledelsens økonomiske kapital og forsøger at ændre på magtbalancen og feltets spilleregler (Bourdieu &amp; </w:t>
      </w:r>
      <w:proofErr w:type="spellStart"/>
      <w:r>
        <w:t>Wacquant</w:t>
      </w:r>
      <w:proofErr w:type="spellEnd"/>
      <w:r>
        <w:t>, 1996:87). I de nedenstående afsnit vil informanternes vurderi</w:t>
      </w:r>
      <w:r>
        <w:t>n</w:t>
      </w:r>
      <w:r>
        <w:t>ger af og holdninger til vignettens handlinger blive analyseret.</w:t>
      </w:r>
    </w:p>
    <w:p w:rsidR="009A6FEE" w:rsidRDefault="009A6FEE" w:rsidP="00FD32F1">
      <w:pPr>
        <w:spacing w:line="360" w:lineRule="auto"/>
      </w:pPr>
    </w:p>
    <w:p w:rsidR="00341044" w:rsidRPr="00934A75" w:rsidRDefault="00341044" w:rsidP="00FD32F1">
      <w:pPr>
        <w:spacing w:line="360" w:lineRule="auto"/>
        <w:rPr>
          <w:b/>
          <w:bCs/>
        </w:rPr>
      </w:pPr>
      <w:r w:rsidRPr="00934A75">
        <w:rPr>
          <w:b/>
          <w:bCs/>
        </w:rPr>
        <w:t>Vilkårene som familierådgiver</w:t>
      </w:r>
    </w:p>
    <w:p w:rsidR="00D72ADE" w:rsidRPr="0088240D" w:rsidRDefault="00341044" w:rsidP="00FD32F1">
      <w:pPr>
        <w:spacing w:line="360" w:lineRule="auto"/>
      </w:pPr>
      <w:r w:rsidRPr="00934A75">
        <w:t xml:space="preserve">Informant A, som i fase 1 ikke ville råde til nogen form for whistleblowing, giver i fase 2 udtryk for forståelse </w:t>
      </w:r>
      <w:r w:rsidR="002F3627">
        <w:t>i forhold til vignet</w:t>
      </w:r>
      <w:r w:rsidRPr="00934A75">
        <w:t>koordinatorens handlinger</w:t>
      </w:r>
      <w:r w:rsidR="004252F8" w:rsidRPr="00934A75">
        <w:t>.</w:t>
      </w:r>
      <w:r w:rsidRPr="00934A75">
        <w:t xml:space="preserve"> Samtidig holder hun fast i,</w:t>
      </w:r>
      <w:r w:rsidR="00DE3825">
        <w:t xml:space="preserve"> at hun ikke vil råde vignetkoordinatoren</w:t>
      </w:r>
      <w:r w:rsidRPr="00934A75">
        <w:t xml:space="preserve"> til at handle</w:t>
      </w:r>
      <w:r w:rsidR="00DE3825">
        <w:t>, som hun gør</w:t>
      </w:r>
      <w:r w:rsidRPr="00934A75">
        <w:t>.</w:t>
      </w:r>
      <w:r w:rsidR="002F3627">
        <w:t xml:space="preserve"> Informanten er af den hold</w:t>
      </w:r>
      <w:r w:rsidR="005B50BF">
        <w:t>ning, at den trufne beslutning</w:t>
      </w:r>
      <w:r w:rsidR="002F3627">
        <w:t xml:space="preserve"> bør følge</w:t>
      </w:r>
      <w:r w:rsidR="005B50BF">
        <w:t>s</w:t>
      </w:r>
      <w:r w:rsidR="002F3627">
        <w:t xml:space="preserve">, fordi: ”… </w:t>
      </w:r>
      <w:r w:rsidR="002F3627" w:rsidRPr="00BC4AE1">
        <w:rPr>
          <w:i/>
        </w:rPr>
        <w:t>det er det, der er blevet besluttet</w:t>
      </w:r>
      <w:r w:rsidR="002F3627">
        <w:t>”.</w:t>
      </w:r>
      <w:r w:rsidR="0088240D">
        <w:t xml:space="preserve"> </w:t>
      </w:r>
      <w:r w:rsidR="0088240D" w:rsidRPr="0088240D">
        <w:t xml:space="preserve">Hun </w:t>
      </w:r>
      <w:r w:rsidR="00452797">
        <w:t>reflekterer</w:t>
      </w:r>
      <w:r w:rsidR="0088240D" w:rsidRPr="0088240D">
        <w:t xml:space="preserve"> ikke</w:t>
      </w:r>
      <w:r w:rsidR="00452797">
        <w:t xml:space="preserve"> over</w:t>
      </w:r>
      <w:r w:rsidR="0088240D" w:rsidRPr="0088240D">
        <w:t xml:space="preserve">, om der er mulighed for at handle imod den trufne afgørelse. Informanten forekommer at være så præget af afdelingens doxa – den tavse viden </w:t>
      </w:r>
      <w:r w:rsidR="00B97A2A">
        <w:t>og de selvfølgeligheder, som</w:t>
      </w:r>
      <w:r w:rsidR="0088240D" w:rsidRPr="0088240D">
        <w:t xml:space="preserve"> ikke behøver italesættes – til, at hun slet ikke opfatter den symbolske vold som værende vold. </w:t>
      </w:r>
      <w:r w:rsidR="004F2EC5" w:rsidRPr="00934A75">
        <w:t>Det fremgår således,</w:t>
      </w:r>
      <w:r w:rsidR="004F2EC5">
        <w:t xml:space="preserve"> at </w:t>
      </w:r>
      <w:r w:rsidR="004F2EC5" w:rsidRPr="00934A75">
        <w:t>der</w:t>
      </w:r>
      <w:r w:rsidR="004F2EC5">
        <w:t xml:space="preserve"> i fase 2 </w:t>
      </w:r>
      <w:r w:rsidR="009A6FEE">
        <w:t xml:space="preserve">ikke </w:t>
      </w:r>
      <w:r w:rsidR="004F2EC5" w:rsidRPr="00934A75">
        <w:t>er harmoni mellem holdningens</w:t>
      </w:r>
      <w:r w:rsidR="004F2EC5">
        <w:t xml:space="preserve"> tre </w:t>
      </w:r>
      <w:r w:rsidR="004F2EC5" w:rsidRPr="0041525E">
        <w:t>komponenter</w:t>
      </w:r>
      <w:r w:rsidR="009A6FEE">
        <w:t xml:space="preserve"> i modsætning til i fase 1, idet den affek</w:t>
      </w:r>
      <w:r w:rsidR="004F2EC5" w:rsidRPr="0041525E">
        <w:t>tive og konative komponent</w:t>
      </w:r>
      <w:r w:rsidR="009A6FEE">
        <w:t xml:space="preserve"> </w:t>
      </w:r>
      <w:r w:rsidR="006D4506">
        <w:t>divergerer</w:t>
      </w:r>
      <w:r w:rsidR="004F2EC5" w:rsidRPr="0041525E">
        <w:t xml:space="preserve">. </w:t>
      </w:r>
      <w:r w:rsidR="00893228" w:rsidRPr="0041525E">
        <w:t>Før informanten når at få stillet et opfølgende spørgsmål</w:t>
      </w:r>
      <w:r w:rsidR="0014660C">
        <w:t xml:space="preserve"> til den ovenstående udtalelse</w:t>
      </w:r>
      <w:r w:rsidR="00893228" w:rsidRPr="0041525E">
        <w:t xml:space="preserve">, </w:t>
      </w:r>
      <w:r w:rsidRPr="0041525E">
        <w:t>tilføjer hun: ”</w:t>
      </w:r>
      <w:r w:rsidRPr="0041525E">
        <w:rPr>
          <w:i/>
          <w:iCs/>
        </w:rPr>
        <w:t>Og gad vide, hvorfor jeg tænker sådan. Det ved jeg ikke. … men det er rigtigt, hvem har synet på barnet? Nu handler det jo bare om, at vi kan samarbejde med forældrene</w:t>
      </w:r>
      <w:r w:rsidRPr="0041525E">
        <w:t xml:space="preserve">”. </w:t>
      </w:r>
      <w:r w:rsidR="00D72ADE" w:rsidRPr="0041525E">
        <w:t>Her bliver det tydeligt for informanten</w:t>
      </w:r>
      <w:r w:rsidR="00C542C6" w:rsidRPr="0041525E">
        <w:t xml:space="preserve"> selv</w:t>
      </w:r>
      <w:r w:rsidR="00D72ADE" w:rsidRPr="0041525E">
        <w:t>, at hun ikke kan gøre rede for, hvorfra di</w:t>
      </w:r>
      <w:r w:rsidR="00D72ADE" w:rsidRPr="0041525E">
        <w:t>s</w:t>
      </w:r>
      <w:r w:rsidR="00D72ADE" w:rsidRPr="0041525E">
        <w:t>harmonien mellem de</w:t>
      </w:r>
      <w:r w:rsidR="002470E2" w:rsidRPr="0041525E">
        <w:t>n</w:t>
      </w:r>
      <w:r w:rsidR="00D72ADE" w:rsidRPr="0041525E">
        <w:t xml:space="preserve"> affektive og konative kom</w:t>
      </w:r>
      <w:r w:rsidR="002470E2" w:rsidRPr="0041525E">
        <w:t>ponent</w:t>
      </w:r>
      <w:r w:rsidR="00D72ADE" w:rsidRPr="0041525E">
        <w:t xml:space="preserve"> af holdningen stam</w:t>
      </w:r>
      <w:r w:rsidR="006A3CA2" w:rsidRPr="0041525E">
        <w:t>mer, hvilket tyder på, at hendes vurdering er foretaget på et</w:t>
      </w:r>
      <w:r w:rsidR="00E772D2" w:rsidRPr="0041525E">
        <w:t xml:space="preserve"> ubevidst</w:t>
      </w:r>
      <w:r w:rsidR="00662BF6">
        <w:t xml:space="preserve"> grundlag</w:t>
      </w:r>
      <w:r w:rsidR="006A3CA2" w:rsidRPr="0041525E">
        <w:t>, hvilket kan tolkes som om, at hun</w:t>
      </w:r>
      <w:r w:rsidR="00D72ADE" w:rsidRPr="0041525E">
        <w:t xml:space="preserve"> handler ud fra afdelingens doxa. </w:t>
      </w:r>
      <w:r w:rsidR="002148D0">
        <w:t xml:space="preserve">Informanten nævner i starten af interviewet, at man som socialrådgiver må være løsningsorienteret. Netop denne </w:t>
      </w:r>
      <w:r w:rsidRPr="0041525E">
        <w:t>løsnings</w:t>
      </w:r>
      <w:r w:rsidR="002148D0">
        <w:t>orienterede</w:t>
      </w:r>
      <w:r w:rsidRPr="0041525E">
        <w:t xml:space="preserve"> prak</w:t>
      </w:r>
      <w:r w:rsidR="002148D0">
        <w:t>sis</w:t>
      </w:r>
      <w:r w:rsidRPr="0041525E">
        <w:t xml:space="preserve"> </w:t>
      </w:r>
      <w:r w:rsidR="0079462E" w:rsidRPr="0041525E">
        <w:t>kan synes at være en del af afd</w:t>
      </w:r>
      <w:r w:rsidR="0079462E" w:rsidRPr="0041525E">
        <w:t>e</w:t>
      </w:r>
      <w:r w:rsidR="0079462E" w:rsidRPr="0041525E">
        <w:t xml:space="preserve">lingens </w:t>
      </w:r>
      <w:r w:rsidRPr="0041525E">
        <w:t>doxa</w:t>
      </w:r>
      <w:r w:rsidR="000B3FB6" w:rsidRPr="0041525E">
        <w:t>. Dersom</w:t>
      </w:r>
      <w:r w:rsidRPr="0041525E">
        <w:t xml:space="preserve"> forældrene kan samarbejde om den trufne afgørel</w:t>
      </w:r>
      <w:r w:rsidR="00C74E38" w:rsidRPr="0041525E">
        <w:t xml:space="preserve">se, </w:t>
      </w:r>
      <w:r w:rsidRPr="0041525E">
        <w:t xml:space="preserve">arbejdes der videre med </w:t>
      </w:r>
      <w:r w:rsidR="0079462E" w:rsidRPr="0041525E">
        <w:t>sag</w:t>
      </w:r>
      <w:r w:rsidRPr="0041525E">
        <w:t>en, uden at informanten tager stilling til, hvorvidt det er den bedste løsning for barnet og famil</w:t>
      </w:r>
      <w:r w:rsidRPr="0041525E">
        <w:t>i</w:t>
      </w:r>
      <w:r w:rsidRPr="0041525E">
        <w:t>en</w:t>
      </w:r>
      <w:r w:rsidR="0079462E" w:rsidRPr="0041525E">
        <w:t>.</w:t>
      </w:r>
    </w:p>
    <w:p w:rsidR="00341044" w:rsidRPr="003B2488" w:rsidRDefault="00341044" w:rsidP="00FD32F1">
      <w:pPr>
        <w:spacing w:line="360" w:lineRule="auto"/>
        <w:rPr>
          <w:highlight w:val="green"/>
        </w:rPr>
      </w:pPr>
    </w:p>
    <w:p w:rsidR="002A07C1" w:rsidRDefault="00F31B77" w:rsidP="00FD32F1">
      <w:pPr>
        <w:spacing w:line="360" w:lineRule="auto"/>
      </w:pPr>
      <w:r w:rsidRPr="005455CB">
        <w:t>Informanterne stilles ved fase 2 spørgsmålet om,</w:t>
      </w:r>
      <w:r w:rsidR="00341044" w:rsidRPr="005455CB">
        <w:t xml:space="preserve"> hvordan </w:t>
      </w:r>
      <w:r w:rsidRPr="005455CB">
        <w:t>de</w:t>
      </w:r>
      <w:r w:rsidR="00341044" w:rsidRPr="005455CB">
        <w:t xml:space="preserve"> ville vurdere handlingen, såfremt </w:t>
      </w:r>
      <w:r w:rsidRPr="005455CB">
        <w:t>vi</w:t>
      </w:r>
      <w:r w:rsidRPr="005455CB">
        <w:t>g</w:t>
      </w:r>
      <w:r w:rsidRPr="005455CB">
        <w:t>net</w:t>
      </w:r>
      <w:r w:rsidR="00341044" w:rsidRPr="005455CB">
        <w:t>koordinatoren havde foretaget en e</w:t>
      </w:r>
      <w:r w:rsidRPr="005455CB">
        <w:t>kstern whistl</w:t>
      </w:r>
      <w:r w:rsidR="0037633F">
        <w:t xml:space="preserve">eblowing til </w:t>
      </w:r>
      <w:r w:rsidRPr="005455CB">
        <w:t>DS. Hertil</w:t>
      </w:r>
      <w:r w:rsidR="00341044" w:rsidRPr="005455CB">
        <w:t xml:space="preserve"> svarer </w:t>
      </w:r>
      <w:r w:rsidRPr="005455CB">
        <w:t>informant A</w:t>
      </w:r>
      <w:r w:rsidR="00341044" w:rsidRPr="005455CB">
        <w:t>: ”</w:t>
      </w:r>
      <w:r w:rsidR="00341044" w:rsidRPr="005455CB">
        <w:rPr>
          <w:i/>
          <w:iCs/>
        </w:rPr>
        <w:t>Det må de også gerne, o</w:t>
      </w:r>
      <w:r w:rsidR="00F93681" w:rsidRPr="005455CB">
        <w:rPr>
          <w:i/>
          <w:iCs/>
        </w:rPr>
        <w:t>g så ville jeg tænke, at</w:t>
      </w:r>
      <w:r w:rsidR="00341044" w:rsidRPr="005455CB">
        <w:rPr>
          <w:i/>
          <w:iCs/>
        </w:rPr>
        <w:t xml:space="preserve"> sådan er livet, sådan er vilkårene, og sådan sker det hver eneste dag. Frustrationer, dem har man, og det er fint at kunne få frit luft et sted og få ane</w:t>
      </w:r>
      <w:r w:rsidR="00341044" w:rsidRPr="005455CB">
        <w:rPr>
          <w:i/>
          <w:iCs/>
        </w:rPr>
        <w:t>r</w:t>
      </w:r>
      <w:r w:rsidR="00341044" w:rsidRPr="005455CB">
        <w:rPr>
          <w:i/>
          <w:iCs/>
        </w:rPr>
        <w:t>kendelse. Jeg ville ikke tænke, at de ville få opbakning</w:t>
      </w:r>
      <w:r w:rsidR="00341044" w:rsidRPr="005455CB">
        <w:t>”. Ved at bruge udtrykket ”</w:t>
      </w:r>
      <w:r w:rsidR="00341044" w:rsidRPr="005455CB">
        <w:rPr>
          <w:i/>
          <w:iCs/>
        </w:rPr>
        <w:t>vilkårene</w:t>
      </w:r>
      <w:r w:rsidR="00341044" w:rsidRPr="005455CB">
        <w:t>” bliver det tydeligt, at informanten har afstemt sine forventninger med de reelle muligheder, hun har for at handle</w:t>
      </w:r>
      <w:r w:rsidR="00C33B7B">
        <w:t xml:space="preserve"> </w:t>
      </w:r>
      <w:r w:rsidR="00C33B7B">
        <w:rPr>
          <w:lang w:eastAsia="en-US"/>
        </w:rPr>
        <w:t>(</w:t>
      </w:r>
      <w:proofErr w:type="spellStart"/>
      <w:r w:rsidR="00C33B7B">
        <w:rPr>
          <w:lang w:eastAsia="en-US"/>
        </w:rPr>
        <w:t>Järvinen</w:t>
      </w:r>
      <w:proofErr w:type="spellEnd"/>
      <w:r w:rsidR="00C33B7B">
        <w:rPr>
          <w:lang w:eastAsia="en-US"/>
        </w:rPr>
        <w:t>, 2007:353)</w:t>
      </w:r>
      <w:r w:rsidR="00341044" w:rsidRPr="005455CB">
        <w:t>. Alligevel synes hun,</w:t>
      </w:r>
      <w:r w:rsidR="00986EAC">
        <w:t xml:space="preserve"> det er godt, </w:t>
      </w:r>
      <w:r w:rsidR="00FC469B">
        <w:t>nogen orker at kæmpe mod vilkårene</w:t>
      </w:r>
      <w:r w:rsidR="005E4F58" w:rsidRPr="005455CB">
        <w:t xml:space="preserve">, </w:t>
      </w:r>
      <w:r w:rsidR="005E4F58" w:rsidRPr="005455CB">
        <w:lastRenderedPageBreak/>
        <w:t xml:space="preserve">så der bliver gjort </w:t>
      </w:r>
      <w:r w:rsidR="005E4F58" w:rsidRPr="00FC60C9">
        <w:t>opmærksom på</w:t>
      </w:r>
      <w:r w:rsidR="006714E7" w:rsidRPr="00FC60C9">
        <w:t xml:space="preserve"> de</w:t>
      </w:r>
      <w:r w:rsidR="005E4F58" w:rsidRPr="00FC60C9">
        <w:t xml:space="preserve"> kritisable forhold</w:t>
      </w:r>
      <w:r w:rsidR="006714E7" w:rsidRPr="00FC60C9">
        <w:t>, men det vil skulle gøres alt for tit til, at hun selv orker begive sig i kast med det</w:t>
      </w:r>
      <w:r w:rsidR="005E4F58" w:rsidRPr="00FC60C9">
        <w:t>.</w:t>
      </w:r>
      <w:r w:rsidR="006714E7" w:rsidRPr="00FC60C9">
        <w:t xml:space="preserve"> </w:t>
      </w:r>
      <w:r w:rsidR="00F86DDD">
        <w:t xml:space="preserve">Informanten giver nu udtryk for, at whistleblowing er positivt i den konkrete situation, selvom hun ikke forestiller sig, at det gør en forskel. Derfor vil hun fortsat ikke råde til det. </w:t>
      </w:r>
      <w:r w:rsidR="007D7AA3" w:rsidRPr="00FC60C9">
        <w:t>Informan</w:t>
      </w:r>
      <w:r w:rsidR="00E00C7E" w:rsidRPr="00FC60C9">
        <w:t>tens holdning til</w:t>
      </w:r>
      <w:r w:rsidR="00A7745A" w:rsidRPr="00FC60C9">
        <w:t>,</w:t>
      </w:r>
      <w:r w:rsidR="00E00C7E" w:rsidRPr="00FC60C9">
        <w:t xml:space="preserve"> at</w:t>
      </w:r>
      <w:r w:rsidR="00A7745A" w:rsidRPr="00FC60C9">
        <w:t xml:space="preserve"> vignetkoordinatoren ikke bør</w:t>
      </w:r>
      <w:r w:rsidR="00E00C7E" w:rsidRPr="00FC60C9">
        <w:t xml:space="preserve"> handle via whistlebl</w:t>
      </w:r>
      <w:r w:rsidR="00E00C7E" w:rsidRPr="00FC60C9">
        <w:t>o</w:t>
      </w:r>
      <w:r w:rsidR="00E00C7E" w:rsidRPr="00FC60C9">
        <w:t>wing forekommer altså</w:t>
      </w:r>
      <w:r w:rsidR="007D7AA3" w:rsidRPr="00FC60C9">
        <w:t xml:space="preserve"> at være kontinuerlig, idet der </w:t>
      </w:r>
      <w:r w:rsidR="009B5B64" w:rsidRPr="00FC60C9">
        <w:t xml:space="preserve">umiddelbart </w:t>
      </w:r>
      <w:r w:rsidR="007D7AA3" w:rsidRPr="00FC60C9">
        <w:t>er harmoni mellem holdnin</w:t>
      </w:r>
      <w:r w:rsidR="00431260" w:rsidRPr="00FC60C9">
        <w:t xml:space="preserve">gen fra fase </w:t>
      </w:r>
      <w:r w:rsidR="00986EAC">
        <w:t>1 til fase 2. Dette på trods af</w:t>
      </w:r>
      <w:r w:rsidR="00431260" w:rsidRPr="00FC60C9">
        <w:t xml:space="preserve"> at </w:t>
      </w:r>
      <w:r w:rsidR="003F507C" w:rsidRPr="00FC60C9">
        <w:t>h</w:t>
      </w:r>
      <w:r w:rsidR="00431260" w:rsidRPr="00FC60C9">
        <w:t>oldningen til anbringelse af børn tilsyneladende</w:t>
      </w:r>
      <w:r w:rsidR="00B84FDB" w:rsidRPr="00FC60C9">
        <w:t xml:space="preserve"> </w:t>
      </w:r>
      <w:r w:rsidR="00645EF6" w:rsidRPr="00FC60C9">
        <w:t xml:space="preserve">begrundes anderledes i fase 2. </w:t>
      </w:r>
      <w:r w:rsidR="00431260" w:rsidRPr="00FC60C9">
        <w:t>I fase 1 blev anbringelse ikke udelukkende vurderet som værende godt, hvorfor der</w:t>
      </w:r>
      <w:r w:rsidR="00857D00" w:rsidRPr="00FC60C9">
        <w:t>, ifølge informanten,</w:t>
      </w:r>
      <w:r w:rsidR="00431260" w:rsidRPr="00FC60C9">
        <w:t xml:space="preserve"> ikke var behov for at kæmpe for en omgørelse af den trufne afgørelse. I fase 2 vurderer informanten, at der er god grund til at kæmpe via whistleblowing, for at få afgøre</w:t>
      </w:r>
      <w:r w:rsidR="00431260" w:rsidRPr="00FC60C9">
        <w:t>l</w:t>
      </w:r>
      <w:r w:rsidR="00431260" w:rsidRPr="00FC60C9">
        <w:t>sen omgjort</w:t>
      </w:r>
      <w:r w:rsidR="00642C8F" w:rsidRPr="00FC60C9">
        <w:t xml:space="preserve">, </w:t>
      </w:r>
      <w:r w:rsidR="00F86DDD">
        <w:t>selvom hun ikke selv råder til det</w:t>
      </w:r>
      <w:r w:rsidR="00431260" w:rsidRPr="00FC60C9">
        <w:t>. Informanten</w:t>
      </w:r>
      <w:r w:rsidR="00127292" w:rsidRPr="00FC60C9">
        <w:t xml:space="preserve"> kan nu tolkes at være</w:t>
      </w:r>
      <w:r w:rsidR="00431260" w:rsidRPr="00FC60C9">
        <w:t xml:space="preserve"> af den holdning, at </w:t>
      </w:r>
      <w:r w:rsidR="00DE7A9E">
        <w:t xml:space="preserve">anbringelse kan være godt for børn i visse situationer. </w:t>
      </w:r>
      <w:r w:rsidR="00431260">
        <w:t>Det er vanskeligt at forestille sig, at selve holdningen til anbringelse har gennemgået en decideret holdningsændring fra fase 1 til 2. Derimod er det mere n</w:t>
      </w:r>
      <w:r w:rsidR="0012721E">
        <w:t>ærliggende at forestille sig,</w:t>
      </w:r>
      <w:r w:rsidR="00431260">
        <w:t xml:space="preserve"> informanten ikke i fase 1 var bevidst om, hvor præget</w:t>
      </w:r>
      <w:r w:rsidR="006A539E">
        <w:t xml:space="preserve"> af afdelingens doxa, hendes egen begrundelse var</w:t>
      </w:r>
      <w:r w:rsidR="00431260">
        <w:t>.</w:t>
      </w:r>
      <w:r w:rsidR="00E06385">
        <w:t xml:space="preserve"> Den begrundelse, som i fase 1 var medvirkende til, at informantens holdning var i komponentiel harmoni, </w:t>
      </w:r>
      <w:r w:rsidR="00F43429">
        <w:t>er nu ændret i fase 2, hvorfor der ikke læng</w:t>
      </w:r>
      <w:r w:rsidR="00F43429">
        <w:t>e</w:t>
      </w:r>
      <w:r w:rsidR="00F43429">
        <w:t>re ses at være komponentiel harmoni.</w:t>
      </w:r>
      <w:r w:rsidR="00D26CC8">
        <w:t xml:space="preserve"> Informanten er ikke bevidst om sin holdning til whistlebl</w:t>
      </w:r>
      <w:r w:rsidR="00D26CC8">
        <w:t>o</w:t>
      </w:r>
      <w:r w:rsidR="00D26CC8">
        <w:t>wing, idet hun ikke virker reflekteret eller vedholdende, hvorfor holdningen fremstår som værende svag.</w:t>
      </w:r>
      <w:r w:rsidR="00F43429">
        <w:t xml:space="preserve"> </w:t>
      </w:r>
      <w:r w:rsidR="00E06385">
        <w:t xml:space="preserve"> </w:t>
      </w:r>
      <w:r w:rsidR="00431260">
        <w:t xml:space="preserve">  </w:t>
      </w:r>
      <w:r w:rsidR="009A003A">
        <w:t xml:space="preserve"> </w:t>
      </w:r>
      <w:r w:rsidR="006330E6">
        <w:t xml:space="preserve">       </w:t>
      </w:r>
    </w:p>
    <w:p w:rsidR="00341044" w:rsidRDefault="00341044" w:rsidP="00FD32F1">
      <w:pPr>
        <w:spacing w:line="360" w:lineRule="auto"/>
      </w:pPr>
    </w:p>
    <w:p w:rsidR="00341044" w:rsidRPr="002702A7" w:rsidRDefault="00341044" w:rsidP="00FD32F1">
      <w:pPr>
        <w:spacing w:line="360" w:lineRule="auto"/>
        <w:rPr>
          <w:b/>
          <w:bCs/>
        </w:rPr>
      </w:pPr>
      <w:r w:rsidRPr="004139E9">
        <w:rPr>
          <w:b/>
          <w:bCs/>
        </w:rPr>
        <w:t>Bag ryggen på</w:t>
      </w:r>
      <w:r>
        <w:rPr>
          <w:b/>
          <w:bCs/>
        </w:rPr>
        <w:t xml:space="preserve"> den </w:t>
      </w:r>
      <w:r w:rsidRPr="002702A7">
        <w:rPr>
          <w:b/>
          <w:bCs/>
        </w:rPr>
        <w:t>nærmeste leder</w:t>
      </w:r>
    </w:p>
    <w:p w:rsidR="00341044" w:rsidRDefault="00341044" w:rsidP="00FD32F1">
      <w:pPr>
        <w:spacing w:line="360" w:lineRule="auto"/>
      </w:pPr>
      <w:r w:rsidRPr="002702A7">
        <w:t xml:space="preserve">Ved læsning af fase 2 nikker </w:t>
      </w:r>
      <w:r w:rsidR="002702A7" w:rsidRPr="002702A7">
        <w:t>informant B</w:t>
      </w:r>
      <w:r w:rsidRPr="002702A7">
        <w:t xml:space="preserve"> genkendende</w:t>
      </w:r>
      <w:r w:rsidRPr="00F4062E">
        <w:t>, eftersom den faglige koordinator</w:t>
      </w:r>
      <w:r w:rsidR="005B66AD" w:rsidRPr="00F4062E">
        <w:t xml:space="preserve"> delvist</w:t>
      </w:r>
      <w:r w:rsidRPr="00F4062E">
        <w:t xml:space="preserve"> handler,</w:t>
      </w:r>
      <w:r w:rsidR="00D02822">
        <w:t xml:space="preserve"> </w:t>
      </w:r>
      <w:r w:rsidR="001F14F9" w:rsidRPr="00F4062E">
        <w:t>ved først og fremmest at gå til sin leder</w:t>
      </w:r>
      <w:r w:rsidR="001F14F9">
        <w:t xml:space="preserve">, </w:t>
      </w:r>
      <w:r w:rsidR="00D02822">
        <w:t>som informanten</w:t>
      </w:r>
      <w:r w:rsidRPr="00F4062E">
        <w:t xml:space="preserve"> foreslog ved fase 1.</w:t>
      </w:r>
      <w:r w:rsidR="002E3563">
        <w:t xml:space="preserve"> Dog mener </w:t>
      </w:r>
      <w:r w:rsidR="001D1EFA">
        <w:t>pågældende</w:t>
      </w:r>
      <w:r w:rsidRPr="00EC49CA">
        <w:t>, at koordinatoren går bag om ryggen på lederen med ytringen</w:t>
      </w:r>
      <w:r w:rsidR="001F14F9">
        <w:t xml:space="preserve"> til driftsdirektøren</w:t>
      </w:r>
      <w:r w:rsidRPr="00EC49CA">
        <w:t>, efte</w:t>
      </w:r>
      <w:r w:rsidRPr="00EC49CA">
        <w:t>r</w:t>
      </w:r>
      <w:r w:rsidRPr="00EC49CA">
        <w:t>som hun går videre med sagen, efter lederen har sagt, at der ikke er mere at gøre. Informant B udt</w:t>
      </w:r>
      <w:r w:rsidRPr="00EC49CA">
        <w:t>a</w:t>
      </w:r>
      <w:r w:rsidRPr="00EC49CA">
        <w:t xml:space="preserve">ler: ”… </w:t>
      </w:r>
      <w:r w:rsidRPr="00EC49CA">
        <w:rPr>
          <w:i/>
          <w:iCs/>
        </w:rPr>
        <w:t>det er vigtigt at have ledelsen med i det, så man ikke bare gør noget selv</w:t>
      </w:r>
      <w:r w:rsidRPr="00EC49CA">
        <w:t>”</w:t>
      </w:r>
      <w:r w:rsidR="00EC49CA">
        <w:t>.</w:t>
      </w:r>
      <w:r w:rsidRPr="00EC49CA">
        <w:t xml:space="preserve"> Den hierarkiske organisering er dybt internali</w:t>
      </w:r>
      <w:r w:rsidR="00134061">
        <w:t>seret i informanten</w:t>
      </w:r>
      <w:r w:rsidRPr="00EC49CA">
        <w:t>,</w:t>
      </w:r>
      <w:r w:rsidR="000908DF">
        <w:t xml:space="preserve"> der</w:t>
      </w:r>
      <w:r w:rsidR="00EC49CA">
        <w:t xml:space="preserve"> har forståelse for og samtykker til, at alt skal igennem den nærmeste leder, før de</w:t>
      </w:r>
      <w:r w:rsidR="008F4BAD">
        <w:t>r</w:t>
      </w:r>
      <w:r w:rsidR="00EC49CA">
        <w:t xml:space="preserve"> handle</w:t>
      </w:r>
      <w:r w:rsidR="008F4BAD">
        <w:t>s</w:t>
      </w:r>
      <w:r w:rsidR="00EC49CA">
        <w:t>.</w:t>
      </w:r>
      <w:r w:rsidRPr="00EC49CA">
        <w:t xml:space="preserve"> </w:t>
      </w:r>
      <w:r w:rsidR="00EC49CA">
        <w:t>De</w:t>
      </w:r>
      <w:r w:rsidR="007C3CF0">
        <w:t>n</w:t>
      </w:r>
      <w:r w:rsidR="00EC49CA">
        <w:t xml:space="preserve"> manglende</w:t>
      </w:r>
      <w:r w:rsidR="004B265E">
        <w:t xml:space="preserve"> kompetence til at handle –</w:t>
      </w:r>
      <w:r w:rsidR="001E4D38">
        <w:t xml:space="preserve"> </w:t>
      </w:r>
      <w:r w:rsidR="007C3CF0">
        <w:t>d</w:t>
      </w:r>
      <w:r w:rsidR="00EC49CA">
        <w:t>en sy</w:t>
      </w:r>
      <w:r w:rsidR="00EC49CA">
        <w:t>m</w:t>
      </w:r>
      <w:r w:rsidR="00EC49CA">
        <w:t>bolsk</w:t>
      </w:r>
      <w:r w:rsidR="007C3CF0">
        <w:t>e</w:t>
      </w:r>
      <w:r w:rsidR="00EC49CA">
        <w:t xml:space="preserve"> vold</w:t>
      </w:r>
      <w:r w:rsidR="004B265E">
        <w:t xml:space="preserve"> –</w:t>
      </w:r>
      <w:r w:rsidR="007C3CF0">
        <w:t xml:space="preserve"> opleves</w:t>
      </w:r>
      <w:r w:rsidR="004B265E">
        <w:t xml:space="preserve"> </w:t>
      </w:r>
      <w:r w:rsidR="007C3CF0">
        <w:t>ikke</w:t>
      </w:r>
      <w:r w:rsidR="00EC49CA">
        <w:t>. Det kan</w:t>
      </w:r>
      <w:r w:rsidR="00A21286">
        <w:t xml:space="preserve"> tværtimod</w:t>
      </w:r>
      <w:r w:rsidR="00EC49CA">
        <w:t xml:space="preserve"> tolkes ud fra citatet, at</w:t>
      </w:r>
      <w:r w:rsidR="00A21286">
        <w:t xml:space="preserve"> informan</w:t>
      </w:r>
      <w:r w:rsidR="003E274E">
        <w:t>te</w:t>
      </w:r>
      <w:r w:rsidR="00A21286">
        <w:t>n oplever, at</w:t>
      </w:r>
      <w:r w:rsidR="00EC49CA">
        <w:t xml:space="preserve"> hi</w:t>
      </w:r>
      <w:r w:rsidR="00EC49CA">
        <w:t>e</w:t>
      </w:r>
      <w:r w:rsidR="00EC49CA">
        <w:t>rarkiet kan have</w:t>
      </w:r>
      <w:r w:rsidRPr="00EC49CA">
        <w:t xml:space="preserve"> en beskyttende faktor</w:t>
      </w:r>
      <w:r w:rsidR="00EC49CA">
        <w:t xml:space="preserve">, idet </w:t>
      </w:r>
      <w:r w:rsidRPr="00EC49CA">
        <w:t>lederen</w:t>
      </w:r>
      <w:r w:rsidR="00EC49CA">
        <w:t xml:space="preserve"> står med ansvaret for sagen, så</w:t>
      </w:r>
      <w:r w:rsidR="00215E2E">
        <w:t>fremt den har sagt god for, at vignetkoordinatoren</w:t>
      </w:r>
      <w:r w:rsidR="00EC49CA">
        <w:t xml:space="preserve"> ta</w:t>
      </w:r>
      <w:r w:rsidR="00215E2E">
        <w:t xml:space="preserve">ger </w:t>
      </w:r>
      <w:r w:rsidR="001E575B">
        <w:t>sagen videre</w:t>
      </w:r>
      <w:r w:rsidR="00EC49CA">
        <w:t>. Herved sat</w:t>
      </w:r>
      <w:r w:rsidR="009A785C">
        <w:t>ser vignetkoordinatoren</w:t>
      </w:r>
      <w:r w:rsidR="00EC49CA">
        <w:t xml:space="preserve"> ikke</w:t>
      </w:r>
      <w:r w:rsidRPr="00EC49CA">
        <w:t xml:space="preserve"> nær så meget ved at kæmpe for bar</w:t>
      </w:r>
      <w:r w:rsidR="00EC49CA">
        <w:t>nets tarv</w:t>
      </w:r>
      <w:r w:rsidRPr="00EC49CA">
        <w:t>.</w:t>
      </w:r>
      <w:r>
        <w:t xml:space="preserve"> </w:t>
      </w:r>
    </w:p>
    <w:p w:rsidR="00341044" w:rsidRDefault="00341044" w:rsidP="00FD32F1">
      <w:pPr>
        <w:spacing w:line="360" w:lineRule="auto"/>
      </w:pPr>
    </w:p>
    <w:p w:rsidR="00D60AAE" w:rsidRDefault="00341044" w:rsidP="00FD32F1">
      <w:pPr>
        <w:spacing w:line="360" w:lineRule="auto"/>
      </w:pPr>
      <w:r w:rsidRPr="006D7A18">
        <w:lastRenderedPageBreak/>
        <w:t>Efter et par spørgsmål til fase 2 og lidt betænkningstid siger informant B midt i besvarelsen af et andet spørgsmål: ”</w:t>
      </w:r>
      <w:r w:rsidRPr="006D7A18">
        <w:rPr>
          <w:i/>
          <w:iCs/>
        </w:rPr>
        <w:t>Nu når jeg kommer til at sidde at tænke på det – det er et totalt drømmescenar</w:t>
      </w:r>
      <w:r w:rsidRPr="006D7A18">
        <w:rPr>
          <w:i/>
          <w:iCs/>
        </w:rPr>
        <w:t>i</w:t>
      </w:r>
      <w:r w:rsidRPr="006D7A18">
        <w:rPr>
          <w:i/>
          <w:iCs/>
        </w:rPr>
        <w:t xml:space="preserve">um et eller andet sted. Fordi man </w:t>
      </w:r>
      <w:proofErr w:type="gramStart"/>
      <w:r w:rsidRPr="006D7A18">
        <w:rPr>
          <w:i/>
          <w:iCs/>
        </w:rPr>
        <w:t>er jo</w:t>
      </w:r>
      <w:proofErr w:type="gramEnd"/>
      <w:r w:rsidRPr="006D7A18">
        <w:rPr>
          <w:i/>
          <w:iCs/>
        </w:rPr>
        <w:t xml:space="preserve"> også så autoritetstro, så når lederen har sagt: nej, der er ikke noget at gøre; og især når direktøren har sagt det, så er det nok svært… så ville jeg nok heller ikke selv… når jeg nu kommer dybere ind i det, så kan jeg bedre mærke, hvad jeg egentlig selv ville have gjort</w:t>
      </w:r>
      <w:r w:rsidRPr="006D7A18">
        <w:t xml:space="preserve">”. </w:t>
      </w:r>
      <w:r w:rsidR="003E274E">
        <w:t>Efter</w:t>
      </w:r>
      <w:r w:rsidR="00FA16F6">
        <w:t xml:space="preserve"> refleksion giver informant B udtryk for </w:t>
      </w:r>
      <w:r w:rsidR="00AF4315">
        <w:t xml:space="preserve">ikke </w:t>
      </w:r>
      <w:r w:rsidR="00FA16F6">
        <w:t>at</w:t>
      </w:r>
      <w:r w:rsidR="00AF4315">
        <w:t xml:space="preserve"> ville gå videre med sagen. Hun forekommer at </w:t>
      </w:r>
      <w:r w:rsidR="00FA16F6">
        <w:t>være præget af</w:t>
      </w:r>
      <w:r w:rsidR="002050B1">
        <w:t xml:space="preserve"> den symbolske vold, der </w:t>
      </w:r>
      <w:r w:rsidRPr="006D7A18">
        <w:t>ople</w:t>
      </w:r>
      <w:r w:rsidR="004530C3">
        <w:t xml:space="preserve">ves </w:t>
      </w:r>
      <w:r w:rsidRPr="006D7A18">
        <w:t>naturlig og legitim. Lederen fas</w:t>
      </w:r>
      <w:r w:rsidRPr="006D7A18">
        <w:t>t</w:t>
      </w:r>
      <w:r w:rsidRPr="006D7A18">
        <w:t>holder i situationen, at den trufne afgørel</w:t>
      </w:r>
      <w:r w:rsidR="00343F5C">
        <w:t>se står ved magt, hvorved d</w:t>
      </w:r>
      <w:r w:rsidR="003E274E">
        <w:t>et stiltiende anerkendes</w:t>
      </w:r>
      <w:r w:rsidRPr="006D7A18">
        <w:t>, at vi</w:t>
      </w:r>
      <w:r w:rsidRPr="006D7A18">
        <w:t>g</w:t>
      </w:r>
      <w:r w:rsidRPr="006D7A18">
        <w:t xml:space="preserve">netsocialrådgiverens og </w:t>
      </w:r>
      <w:r w:rsidR="001C1840">
        <w:t>-</w:t>
      </w:r>
      <w:r w:rsidRPr="006D7A18">
        <w:t>koordinatorens vurdering bliver over</w:t>
      </w:r>
      <w:r w:rsidR="003E274E">
        <w:t>hørt. P</w:t>
      </w:r>
      <w:r w:rsidR="00CA3831">
        <w:t>å trods heraf</w:t>
      </w:r>
      <w:r w:rsidRPr="006D7A18">
        <w:t xml:space="preserve"> er informanten tilbøjelig til at opfatte handlingen som legitim. Ulovlige og ufaglige handlinger er ikke legitime, fordi de udføres af en driftsdirektør eller en leder, men eftersom det bureaukratiske </w:t>
      </w:r>
      <w:r w:rsidRPr="00DE6878">
        <w:t>over-underordnedes forhold er internaliseret i informanten, så opfatte</w:t>
      </w:r>
      <w:r w:rsidR="00743ABD">
        <w:t>s</w:t>
      </w:r>
      <w:r w:rsidR="006D7A18" w:rsidRPr="00DE6878">
        <w:t xml:space="preserve"> afgørelser</w:t>
      </w:r>
      <w:r w:rsidR="00743ABD">
        <w:t>ne</w:t>
      </w:r>
      <w:r w:rsidR="006D7A18" w:rsidRPr="00DE6878">
        <w:t xml:space="preserve"> som legitime.</w:t>
      </w:r>
      <w:r w:rsidRPr="00DE6878">
        <w:t xml:space="preserve"> I et hierarki med en ansvars</w:t>
      </w:r>
      <w:r w:rsidR="007F3EAD">
        <w:t>-</w:t>
      </w:r>
      <w:r w:rsidRPr="00DE6878">
        <w:t xml:space="preserve"> og kompetencefordeling som i en familierådgivning, er det natur</w:t>
      </w:r>
      <w:r w:rsidR="007F3EAD">
        <w:t>ligt</w:t>
      </w:r>
      <w:r w:rsidR="00397568">
        <w:t>,</w:t>
      </w:r>
      <w:r w:rsidRPr="00DE6878">
        <w:t xml:space="preserve"> led</w:t>
      </w:r>
      <w:r w:rsidRPr="00DE6878">
        <w:t>e</w:t>
      </w:r>
      <w:r w:rsidRPr="00DE6878">
        <w:t>ren har det sidste ord, og selvom lederens sidste ord ikke harmonerer med lovgivningen, kæ</w:t>
      </w:r>
      <w:r w:rsidR="00863D7D" w:rsidRPr="00DE6878">
        <w:t>mpes der sjældent imod dette</w:t>
      </w:r>
      <w:r w:rsidRPr="00DE6878">
        <w:t>. Det fremgår</w:t>
      </w:r>
      <w:r w:rsidR="00863D7D" w:rsidRPr="00DE6878">
        <w:t xml:space="preserve"> netop</w:t>
      </w:r>
      <w:r w:rsidRPr="00DE6878">
        <w:t xml:space="preserve"> af ovenstående citat, at det </w:t>
      </w:r>
      <w:r w:rsidR="00DE6878">
        <w:t>lidt efter lidt</w:t>
      </w:r>
      <w:r w:rsidRPr="00DE6878">
        <w:t xml:space="preserve"> går op for i</w:t>
      </w:r>
      <w:r w:rsidRPr="00DE6878">
        <w:t>n</w:t>
      </w:r>
      <w:r w:rsidRPr="00DE6878">
        <w:t xml:space="preserve">formanten, </w:t>
      </w:r>
      <w:r w:rsidR="00863D7D" w:rsidRPr="00DE6878">
        <w:t xml:space="preserve">at </w:t>
      </w:r>
      <w:r w:rsidR="0002305E">
        <w:t>pågældende</w:t>
      </w:r>
      <w:r w:rsidRPr="00DE6878">
        <w:t xml:space="preserve"> selv ville undlade at bruge sin ytringsfri</w:t>
      </w:r>
      <w:r w:rsidR="00EC1318">
        <w:t>hed</w:t>
      </w:r>
      <w:r w:rsidRPr="00DE6878">
        <w:t>, såfremt lede</w:t>
      </w:r>
      <w:r w:rsidR="00EC1318">
        <w:t>r</w:t>
      </w:r>
      <w:r w:rsidR="00E50A17">
        <w:t>en</w:t>
      </w:r>
      <w:r w:rsidRPr="00DE6878">
        <w:t xml:space="preserve"> forbyder</w:t>
      </w:r>
      <w:r w:rsidR="009F5A48">
        <w:t>,</w:t>
      </w:r>
      <w:r w:rsidRPr="00DE6878">
        <w:t xml:space="preserve"> at</w:t>
      </w:r>
      <w:r w:rsidR="00E50A17">
        <w:t xml:space="preserve"> der</w:t>
      </w:r>
      <w:r w:rsidRPr="00DE6878">
        <w:t xml:space="preserve"> gå</w:t>
      </w:r>
      <w:r w:rsidR="00E50A17">
        <w:t>s</w:t>
      </w:r>
      <w:r w:rsidRPr="00DE6878">
        <w:t xml:space="preserve"> videre med sa</w:t>
      </w:r>
      <w:r w:rsidR="00986223">
        <w:t>gen -</w:t>
      </w:r>
      <w:r w:rsidR="00B73A1A" w:rsidRPr="00DE6878">
        <w:t xml:space="preserve"> på</w:t>
      </w:r>
      <w:r w:rsidR="00986223">
        <w:t xml:space="preserve"> </w:t>
      </w:r>
      <w:r w:rsidR="00DE6878" w:rsidRPr="00DE6878">
        <w:t>trods af</w:t>
      </w:r>
      <w:r w:rsidR="00986223">
        <w:t>,</w:t>
      </w:r>
      <w:r w:rsidR="00B73A1A" w:rsidRPr="00DE6878">
        <w:t xml:space="preserve"> at</w:t>
      </w:r>
      <w:r w:rsidRPr="00DE6878">
        <w:t xml:space="preserve"> hun ikke ville have det godt med at opgive kampen for bar</w:t>
      </w:r>
      <w:r w:rsidR="00EC1318">
        <w:t>nets tarv.</w:t>
      </w:r>
      <w:r w:rsidR="00424000">
        <w:t xml:space="preserve"> </w:t>
      </w:r>
      <w:r w:rsidR="004C6BDA">
        <w:t>Det kommer</w:t>
      </w:r>
      <w:r w:rsidR="00EC1318">
        <w:t xml:space="preserve"> til udtryk, at der er komponentiel disharmoni mellem</w:t>
      </w:r>
      <w:r w:rsidR="009C3A4C">
        <w:t xml:space="preserve"> på den ene side</w:t>
      </w:r>
      <w:r w:rsidR="00EC1318">
        <w:t xml:space="preserve"> i</w:t>
      </w:r>
      <w:r w:rsidR="00EC1318">
        <w:t>n</w:t>
      </w:r>
      <w:r w:rsidR="00EC1318">
        <w:t>formantens affektive</w:t>
      </w:r>
      <w:r w:rsidR="009C3A4C">
        <w:t xml:space="preserve"> og kognitive komponenter</w:t>
      </w:r>
      <w:r w:rsidR="00EC1318">
        <w:t xml:space="preserve"> og</w:t>
      </w:r>
      <w:r w:rsidR="009C3A4C">
        <w:t xml:space="preserve"> på den anden side den</w:t>
      </w:r>
      <w:r w:rsidR="00EC1318">
        <w:t xml:space="preserve"> konative</w:t>
      </w:r>
      <w:r w:rsidRPr="00EC1318">
        <w:t xml:space="preserve">. </w:t>
      </w:r>
      <w:r w:rsidR="00821DA1">
        <w:t>I</w:t>
      </w:r>
      <w:r w:rsidR="00D60AAE">
        <w:t>nforman</w:t>
      </w:r>
      <w:r w:rsidR="00821DA1">
        <w:t>ten</w:t>
      </w:r>
      <w:r w:rsidR="00D60AAE">
        <w:t>s holdnin</w:t>
      </w:r>
      <w:r w:rsidR="00821DA1">
        <w:t>g</w:t>
      </w:r>
      <w:r w:rsidR="00D60AAE">
        <w:t xml:space="preserve"> fremstår dog som værende stær</w:t>
      </w:r>
      <w:r w:rsidR="00821DA1">
        <w:t>k</w:t>
      </w:r>
      <w:r w:rsidR="00D60AAE">
        <w:t>, idet de</w:t>
      </w:r>
      <w:r w:rsidR="00821DA1">
        <w:t>n</w:t>
      </w:r>
      <w:r w:rsidR="00D60AAE">
        <w:t xml:space="preserve"> er værdilade</w:t>
      </w:r>
      <w:r w:rsidR="00821DA1">
        <w:t>t</w:t>
      </w:r>
      <w:r w:rsidR="00D60AAE">
        <w:t xml:space="preserve"> og fremstår velreflektere</w:t>
      </w:r>
      <w:r w:rsidR="00821DA1">
        <w:t>t</w:t>
      </w:r>
      <w:r w:rsidR="00D60AAE">
        <w:t>.</w:t>
      </w:r>
      <w:r w:rsidR="00AF4315">
        <w:t xml:space="preserve"> At der ikke er harmoni, hænger sammen med informantens internalisering af den anticiperede magt. </w:t>
      </w:r>
    </w:p>
    <w:p w:rsidR="00D60AAE" w:rsidRDefault="00D60AAE" w:rsidP="00FD32F1">
      <w:pPr>
        <w:spacing w:line="360" w:lineRule="auto"/>
      </w:pPr>
    </w:p>
    <w:p w:rsidR="00341044" w:rsidRDefault="0067245E" w:rsidP="00FD32F1">
      <w:pPr>
        <w:spacing w:line="360" w:lineRule="auto"/>
      </w:pPr>
      <w:r w:rsidRPr="00EC1318">
        <w:t>Den symbol</w:t>
      </w:r>
      <w:r>
        <w:t>ske vold</w:t>
      </w:r>
      <w:r w:rsidRPr="00EC1318">
        <w:t xml:space="preserve"> har </w:t>
      </w:r>
      <w:r>
        <w:t xml:space="preserve">tilsyneladende </w:t>
      </w:r>
      <w:r w:rsidRPr="00EC1318">
        <w:t>en stor indvirkning på informant</w:t>
      </w:r>
      <w:r>
        <w:t xml:space="preserve"> B’</w:t>
      </w:r>
      <w:r w:rsidRPr="00EC1318">
        <w:t>s konative holdning</w:t>
      </w:r>
      <w:r>
        <w:t>s</w:t>
      </w:r>
      <w:r>
        <w:t>kompo</w:t>
      </w:r>
      <w:r w:rsidR="00A63343">
        <w:t>n</w:t>
      </w:r>
      <w:r>
        <w:t>ent</w:t>
      </w:r>
      <w:r w:rsidRPr="00EC1318">
        <w:t xml:space="preserve">, idet den afholder hende fra at opfordre til og agere whistleblower. </w:t>
      </w:r>
      <w:r w:rsidR="00341044" w:rsidRPr="00560383">
        <w:t>Det kan forestilles at medføre stor frustration hos informan</w:t>
      </w:r>
      <w:r w:rsidR="00D60AAE">
        <w:t>t</w:t>
      </w:r>
      <w:r w:rsidR="00A63343">
        <w:t>en og give sig udslag i en følelse af</w:t>
      </w:r>
      <w:r w:rsidR="00341044" w:rsidRPr="00560383">
        <w:t xml:space="preserve"> utilstrækkelig</w:t>
      </w:r>
      <w:r w:rsidR="00A63343">
        <w:t>hed</w:t>
      </w:r>
      <w:r w:rsidR="00341044" w:rsidRPr="00560383">
        <w:t>, idet følelser og hand</w:t>
      </w:r>
      <w:r w:rsidR="00A63343">
        <w:t>leforestillinger</w:t>
      </w:r>
      <w:r w:rsidR="00341044" w:rsidRPr="00560383">
        <w:t xml:space="preserve"> ikke harmonerer</w:t>
      </w:r>
      <w:r w:rsidR="00560383" w:rsidRPr="00560383">
        <w:t xml:space="preserve"> (</w:t>
      </w:r>
      <w:r w:rsidR="00560383">
        <w:t>Winter, 2005:79</w:t>
      </w:r>
      <w:r w:rsidR="00560383" w:rsidRPr="00560383">
        <w:t>)</w:t>
      </w:r>
      <w:r w:rsidR="00341044" w:rsidRPr="00560383">
        <w:t xml:space="preserve">. </w:t>
      </w:r>
      <w:r w:rsidR="00341044" w:rsidRPr="00101910">
        <w:t>Følelsen af utilstrækkelighed kan</w:t>
      </w:r>
      <w:r w:rsidR="00560383" w:rsidRPr="00101910">
        <w:t xml:space="preserve"> forestilles at</w:t>
      </w:r>
      <w:r w:rsidR="00341044" w:rsidRPr="00101910">
        <w:t xml:space="preserve"> munde ud i en </w:t>
      </w:r>
      <w:r w:rsidR="00560383" w:rsidRPr="00101910">
        <w:t xml:space="preserve">faglig </w:t>
      </w:r>
      <w:r w:rsidR="00341044" w:rsidRPr="00101910">
        <w:t>identitetskrise, da skellet mellem</w:t>
      </w:r>
      <w:r w:rsidR="00E45F71">
        <w:t>,</w:t>
      </w:r>
      <w:r w:rsidR="00341044" w:rsidRPr="00101910">
        <w:t xml:space="preserve"> hvad informanten</w:t>
      </w:r>
      <w:r w:rsidR="00933E02" w:rsidRPr="00101910">
        <w:t xml:space="preserve"> mentalt</w:t>
      </w:r>
      <w:r w:rsidR="00341044" w:rsidRPr="00101910">
        <w:t xml:space="preserve"> ønsker at gøre ud fra sin juridi</w:t>
      </w:r>
      <w:r w:rsidR="00B63900" w:rsidRPr="00101910">
        <w:t>sk</w:t>
      </w:r>
      <w:r w:rsidR="00E45F71">
        <w:t>e</w:t>
      </w:r>
      <w:r w:rsidR="00341044" w:rsidRPr="00101910">
        <w:t xml:space="preserve"> og socialfag</w:t>
      </w:r>
      <w:r w:rsidR="00B63900" w:rsidRPr="00101910">
        <w:t>lig</w:t>
      </w:r>
      <w:r w:rsidR="00E45F71">
        <w:t>e</w:t>
      </w:r>
      <w:r w:rsidR="00341044" w:rsidRPr="00101910">
        <w:t xml:space="preserve"> viden</w:t>
      </w:r>
      <w:r w:rsidR="00B63900" w:rsidRPr="00101910">
        <w:t xml:space="preserve"> </w:t>
      </w:r>
      <w:r w:rsidR="00A81B93">
        <w:t>og</w:t>
      </w:r>
      <w:r w:rsidR="00B63900" w:rsidRPr="00101910">
        <w:t xml:space="preserve"> erfaringer</w:t>
      </w:r>
      <w:r w:rsidR="00341044" w:rsidRPr="00101910">
        <w:t xml:space="preserve">, og hvad hun objektivt set har mulighed for at gøre, er for stort. </w:t>
      </w:r>
      <w:r w:rsidR="00341044" w:rsidRPr="0016347F">
        <w:rPr>
          <w:lang w:eastAsia="en-US"/>
        </w:rPr>
        <w:t>Såfremt socialrådgivere udsættes for en længerevarende brug af illegitim magtudøvelse</w:t>
      </w:r>
      <w:r w:rsidR="00825307">
        <w:rPr>
          <w:rStyle w:val="Fodnotehenvisning"/>
          <w:lang w:eastAsia="en-US"/>
        </w:rPr>
        <w:footnoteReference w:id="4"/>
      </w:r>
      <w:r w:rsidR="00341044" w:rsidRPr="0016347F">
        <w:rPr>
          <w:lang w:eastAsia="en-US"/>
        </w:rPr>
        <w:t>, kan det have flere uhensigtsmæss</w:t>
      </w:r>
      <w:r w:rsidR="00821DA1">
        <w:rPr>
          <w:lang w:eastAsia="en-US"/>
        </w:rPr>
        <w:t xml:space="preserve">ige konsekvenser, påviser </w:t>
      </w:r>
      <w:r w:rsidR="00341044" w:rsidRPr="0016347F">
        <w:rPr>
          <w:lang w:eastAsia="en-US"/>
        </w:rPr>
        <w:t>undersøgelser: ”</w:t>
      </w:r>
      <w:r w:rsidR="00341044" w:rsidRPr="0016347F">
        <w:rPr>
          <w:i/>
          <w:iCs/>
          <w:lang w:eastAsia="en-US"/>
        </w:rPr>
        <w:t xml:space="preserve">Det kan føre til fremmedgørelse, dvs. at man distancerer sig fra organisationen og fra det arbejde </w:t>
      </w:r>
      <w:r w:rsidR="00341044" w:rsidRPr="0016347F">
        <w:rPr>
          <w:i/>
          <w:iCs/>
          <w:lang w:eastAsia="en-US"/>
        </w:rPr>
        <w:lastRenderedPageBreak/>
        <w:t>man skal udføre. Konsekvenserne er ofte lav motivation og forsøg på at slippe for arbejdet. Deru</w:t>
      </w:r>
      <w:r w:rsidR="00341044" w:rsidRPr="0016347F">
        <w:rPr>
          <w:i/>
          <w:iCs/>
          <w:lang w:eastAsia="en-US"/>
        </w:rPr>
        <w:t>d</w:t>
      </w:r>
      <w:r w:rsidR="00341044" w:rsidRPr="0016347F">
        <w:rPr>
          <w:i/>
          <w:iCs/>
          <w:lang w:eastAsia="en-US"/>
        </w:rPr>
        <w:t>over kan det påføre den enkelte en stærk psykisk belastning</w:t>
      </w:r>
      <w:r w:rsidR="00341044" w:rsidRPr="0016347F">
        <w:rPr>
          <w:lang w:eastAsia="en-US"/>
        </w:rPr>
        <w:t xml:space="preserve"> (Jacobsen &amp; Thorsvik, 2008:158)”.</w:t>
      </w:r>
      <w:r w:rsidR="00341044">
        <w:t xml:space="preserve"> </w:t>
      </w:r>
      <w:r w:rsidR="008E7C87">
        <w:t xml:space="preserve">Netop afværgemekanismer som disse, har </w:t>
      </w:r>
      <w:proofErr w:type="spellStart"/>
      <w:r w:rsidR="008E7C87">
        <w:t>Lipsky</w:t>
      </w:r>
      <w:proofErr w:type="spellEnd"/>
      <w:r w:rsidR="008E7C87">
        <w:t xml:space="preserve"> identificeret hos markarbejdere på tværs af fo</w:t>
      </w:r>
      <w:r w:rsidR="008E7C87">
        <w:t>r</w:t>
      </w:r>
      <w:r w:rsidR="008E7C87">
        <w:t>skellige personalekategorier (Winter, 2005:79). En af di</w:t>
      </w:r>
      <w:r w:rsidR="00CE3869">
        <w:t xml:space="preserve">sse er, at man som markarbejder </w:t>
      </w:r>
      <w:r w:rsidR="008E7C87">
        <w:t>modific</w:t>
      </w:r>
      <w:r w:rsidR="008E7C87">
        <w:t>e</w:t>
      </w:r>
      <w:r w:rsidR="008E7C87">
        <w:t>re</w:t>
      </w:r>
      <w:r w:rsidR="000242EA">
        <w:t>r</w:t>
      </w:r>
      <w:r w:rsidR="008E7C87">
        <w:t xml:space="preserve"> lovgivningens mål eller</w:t>
      </w:r>
      <w:r w:rsidR="00E93623">
        <w:t xml:space="preserve"> de</w:t>
      </w:r>
      <w:r w:rsidR="008E7C87">
        <w:t xml:space="preserve"> professionelle normer. </w:t>
      </w:r>
      <w:r w:rsidR="001A01FB">
        <w:t xml:space="preserve">For at sætte </w:t>
      </w:r>
      <w:proofErr w:type="spellStart"/>
      <w:r w:rsidR="001A01FB">
        <w:t>Lipskys</w:t>
      </w:r>
      <w:proofErr w:type="spellEnd"/>
      <w:r w:rsidR="001A01FB">
        <w:t xml:space="preserve"> teori i sammenhæn</w:t>
      </w:r>
      <w:r w:rsidR="0006460A">
        <w:t xml:space="preserve">g med teorien om holdninger, </w:t>
      </w:r>
      <w:r w:rsidR="001A01FB">
        <w:t>kan man herved forestille sig, at man</w:t>
      </w:r>
      <w:r w:rsidR="0091225E">
        <w:t xml:space="preserve"> ved modifikation</w:t>
      </w:r>
      <w:r w:rsidR="001A01FB">
        <w:t xml:space="preserve"> kan opnå</w:t>
      </w:r>
      <w:r w:rsidR="008E7C87">
        <w:t xml:space="preserve"> kompone</w:t>
      </w:r>
      <w:r w:rsidR="008E7C87">
        <w:t>n</w:t>
      </w:r>
      <w:r w:rsidR="008E7C87">
        <w:t xml:space="preserve">tiel harmoni i sine holdningskomponenter, således at følelsen af utilstrækkelighed mindskes.  </w:t>
      </w:r>
      <w:r w:rsidR="00341044">
        <w:t xml:space="preserve"> </w:t>
      </w:r>
    </w:p>
    <w:p w:rsidR="00341044" w:rsidRDefault="00341044" w:rsidP="00FD32F1">
      <w:pPr>
        <w:spacing w:line="360" w:lineRule="auto"/>
      </w:pPr>
    </w:p>
    <w:p w:rsidR="00341044" w:rsidRPr="00DA0776" w:rsidRDefault="00341044" w:rsidP="00FD32F1">
      <w:pPr>
        <w:spacing w:line="360" w:lineRule="auto"/>
        <w:rPr>
          <w:b/>
          <w:bCs/>
        </w:rPr>
      </w:pPr>
      <w:r w:rsidRPr="00DA0776">
        <w:rPr>
          <w:b/>
          <w:bCs/>
        </w:rPr>
        <w:t>Manglende opbakning fra den nærmeste leder</w:t>
      </w:r>
    </w:p>
    <w:p w:rsidR="00E940FC" w:rsidRDefault="00341044" w:rsidP="00FD32F1">
      <w:pPr>
        <w:spacing w:line="360" w:lineRule="auto"/>
      </w:pPr>
      <w:r w:rsidRPr="00A016F2">
        <w:t xml:space="preserve">Informant </w:t>
      </w:r>
      <w:r w:rsidR="00EC32A4">
        <w:t>C</w:t>
      </w:r>
      <w:r w:rsidRPr="00A016F2">
        <w:t xml:space="preserve"> </w:t>
      </w:r>
      <w:r w:rsidR="00073011" w:rsidRPr="00A016F2">
        <w:t xml:space="preserve">er af den holdning, at </w:t>
      </w:r>
      <w:r w:rsidRPr="00A016F2">
        <w:t>handlingen foretaget af koordinatoren i fase 2</w:t>
      </w:r>
      <w:r w:rsidR="00073011" w:rsidRPr="00A016F2">
        <w:t xml:space="preserve"> er positiv</w:t>
      </w:r>
      <w:r w:rsidR="00E412FD" w:rsidRPr="00A016F2">
        <w:t>. Når man oplever ikke at blive hørt i sine vurderinger og frust</w:t>
      </w:r>
      <w:r w:rsidR="00784611" w:rsidRPr="00A016F2">
        <w:t>rationer,</w:t>
      </w:r>
      <w:r w:rsidR="00E412FD" w:rsidRPr="00A016F2">
        <w:t xml:space="preserve"> er det på sin plads, at tage sagen videre op i systemet. </w:t>
      </w:r>
      <w:r w:rsidR="00705AEB" w:rsidRPr="00A016F2">
        <w:t>Informanten ser således den trufne beslutning som værende illegitim, hvorfor hun opfatter det som værende legitimt at kæmpe imod den.</w:t>
      </w:r>
      <w:r w:rsidR="008C45AB" w:rsidRPr="00A016F2">
        <w:t xml:space="preserve"> </w:t>
      </w:r>
      <w:r w:rsidRPr="00A016F2">
        <w:t>Vil</w:t>
      </w:r>
      <w:r w:rsidR="008C45AB" w:rsidRPr="00A016F2">
        <w:t xml:space="preserve"> den nærmeste</w:t>
      </w:r>
      <w:r w:rsidRPr="00A016F2">
        <w:t xml:space="preserve"> lede</w:t>
      </w:r>
      <w:r w:rsidR="00E412FD" w:rsidRPr="00A016F2">
        <w:t>r ikke stå bag denne beslutning</w:t>
      </w:r>
      <w:r w:rsidR="00784611" w:rsidRPr="00A016F2">
        <w:t xml:space="preserve">, </w:t>
      </w:r>
      <w:r w:rsidRPr="00A016F2">
        <w:t>må rådgiveren og koordinatoren bære sagen videre alene, mener informanten</w:t>
      </w:r>
      <w:r w:rsidR="00FC23F6" w:rsidRPr="00A016F2">
        <w:t>, og tilføjer:</w:t>
      </w:r>
      <w:r w:rsidRPr="00A016F2">
        <w:t xml:space="preserve"> ”</w:t>
      </w:r>
      <w:r w:rsidRPr="00A016F2">
        <w:rPr>
          <w:i/>
          <w:iCs/>
        </w:rPr>
        <w:t>Jeg synes, det ville være rigtig fint, hvis ens nærmeste leder en gang imellem ville turde sige: jamen, det her er jeg faktisk uenig i, det er et politisk styret system, vi har, og det er økonomisk styret, men det er et barn, vi har med at gøre, og jeg synes, vi skal gå videre med, at det er uansva</w:t>
      </w:r>
      <w:r w:rsidRPr="00A016F2">
        <w:rPr>
          <w:i/>
          <w:iCs/>
        </w:rPr>
        <w:t>r</w:t>
      </w:r>
      <w:r w:rsidRPr="00A016F2">
        <w:rPr>
          <w:i/>
          <w:iCs/>
        </w:rPr>
        <w:t>ligt</w:t>
      </w:r>
      <w:r w:rsidRPr="00A016F2">
        <w:t xml:space="preserve">”. </w:t>
      </w:r>
      <w:r w:rsidR="00F41DAD" w:rsidRPr="00A016F2">
        <w:t>D</w:t>
      </w:r>
      <w:r w:rsidR="00A33F6A" w:rsidRPr="00A016F2">
        <w:t>et</w:t>
      </w:r>
      <w:r w:rsidR="00F41DAD" w:rsidRPr="00A016F2">
        <w:t xml:space="preserve"> er</w:t>
      </w:r>
      <w:r w:rsidRPr="00A016F2">
        <w:t xml:space="preserve"> interessant, at informan</w:t>
      </w:r>
      <w:r w:rsidR="00A33F6A" w:rsidRPr="00A016F2">
        <w:t>ten</w:t>
      </w:r>
      <w:r w:rsidRPr="00A016F2">
        <w:t xml:space="preserve"> benytter ordet turde. </w:t>
      </w:r>
      <w:r w:rsidR="0071573A" w:rsidRPr="00A016F2">
        <w:t>Herved</w:t>
      </w:r>
      <w:r w:rsidRPr="00A016F2">
        <w:t xml:space="preserve"> giver</w:t>
      </w:r>
      <w:r w:rsidR="0071573A" w:rsidRPr="00A016F2">
        <w:t xml:space="preserve"> hun</w:t>
      </w:r>
      <w:r w:rsidRPr="00A016F2">
        <w:t xml:space="preserve"> udtryk for, at </w:t>
      </w:r>
      <w:r w:rsidR="0071573A" w:rsidRPr="00A016F2">
        <w:t xml:space="preserve">også </w:t>
      </w:r>
      <w:r w:rsidRPr="00A016F2">
        <w:t>lede</w:t>
      </w:r>
      <w:r w:rsidR="0071573A" w:rsidRPr="00A016F2">
        <w:t>ren</w:t>
      </w:r>
      <w:r w:rsidRPr="00A016F2">
        <w:t xml:space="preserve"> er presset af</w:t>
      </w:r>
      <w:r w:rsidR="0071573A" w:rsidRPr="00A016F2">
        <w:t xml:space="preserve"> </w:t>
      </w:r>
      <w:r w:rsidR="0071573A" w:rsidRPr="00A016F2">
        <w:rPr>
          <w:i/>
        </w:rPr>
        <w:t>sin</w:t>
      </w:r>
      <w:r w:rsidR="0071573A" w:rsidRPr="00A016F2">
        <w:t xml:space="preserve"> leder,</w:t>
      </w:r>
      <w:r w:rsidRPr="00A016F2">
        <w:t xml:space="preserve"> hvorfor </w:t>
      </w:r>
      <w:r w:rsidR="0071573A" w:rsidRPr="00A016F2">
        <w:t>lederen</w:t>
      </w:r>
      <w:r w:rsidRPr="00A016F2">
        <w:t xml:space="preserve"> også</w:t>
      </w:r>
      <w:r w:rsidR="004C3D77" w:rsidRPr="00A016F2">
        <w:t xml:space="preserve"> </w:t>
      </w:r>
      <w:r w:rsidRPr="00A016F2">
        <w:t>sætter</w:t>
      </w:r>
      <w:r w:rsidR="0071573A" w:rsidRPr="00A016F2">
        <w:t xml:space="preserve"> </w:t>
      </w:r>
      <w:r w:rsidRPr="00A016F2">
        <w:t>noget på spil</w:t>
      </w:r>
      <w:r w:rsidR="004C3D77" w:rsidRPr="00A016F2">
        <w:t xml:space="preserve">, såfremt hun går </w:t>
      </w:r>
      <w:r w:rsidRPr="00A016F2">
        <w:t>videre med sa</w:t>
      </w:r>
      <w:r w:rsidR="004C1C5C" w:rsidRPr="00A016F2">
        <w:t>gen</w:t>
      </w:r>
      <w:r w:rsidR="00316C5F" w:rsidRPr="00A016F2">
        <w:t xml:space="preserve">. </w:t>
      </w:r>
      <w:r w:rsidR="006C0C33" w:rsidRPr="00A016F2">
        <w:t>Den nærmeste leder for socialrådgivere i en familierådgivning befinder sig på et operativt niveau, idet de står med ansvaret for den daglige drift. Derfor er de samtidig underordnet ledelsen på det administrative og institutionelle niveau, som har et endnu større ansvar for den samlede o</w:t>
      </w:r>
      <w:r w:rsidR="006C0C33" w:rsidRPr="00A016F2">
        <w:t>r</w:t>
      </w:r>
      <w:r w:rsidR="006C0C33" w:rsidRPr="00A016F2">
        <w:t>ganisation (Jacobsen &amp; Thorsvik, 2008:370)</w:t>
      </w:r>
      <w:r w:rsidR="00E22E62" w:rsidRPr="00A016F2">
        <w:t xml:space="preserve">. </w:t>
      </w:r>
      <w:r w:rsidR="00F41DAD" w:rsidRPr="00A016F2">
        <w:t xml:space="preserve">Alligevel håber informanten, at lederen vil støtte op om sine ansattes vurdering og være med til at bære sagen videre, hvormed informanten gør sine forventninger til den nærmeste leder eksplicit. </w:t>
      </w:r>
      <w:r w:rsidR="00985F96" w:rsidRPr="00A016F2">
        <w:t>Ledelsesf</w:t>
      </w:r>
      <w:r w:rsidR="006A43CF" w:rsidRPr="00A016F2">
        <w:t>orskningen påpeger, at</w:t>
      </w:r>
      <w:r w:rsidR="00985F96" w:rsidRPr="00A016F2">
        <w:t xml:space="preserve"> de mest dominere</w:t>
      </w:r>
      <w:r w:rsidR="00985F96" w:rsidRPr="00A016F2">
        <w:t>n</w:t>
      </w:r>
      <w:r w:rsidR="00985F96" w:rsidRPr="00A016F2">
        <w:t>de konflikter på mellemlederniveau er, at lederes adfærd og de underordnedes forventning til led</w:t>
      </w:r>
      <w:r w:rsidR="00985F96" w:rsidRPr="00A016F2">
        <w:t>e</w:t>
      </w:r>
      <w:r w:rsidR="00985F96" w:rsidRPr="00A016F2">
        <w:t>rens adfærd er modstridende</w:t>
      </w:r>
      <w:r w:rsidR="00E940FC" w:rsidRPr="00A016F2">
        <w:t xml:space="preserve"> (</w:t>
      </w:r>
      <w:proofErr w:type="spellStart"/>
      <w:r w:rsidR="00E940FC" w:rsidRPr="00A016F2">
        <w:t>Thylefors</w:t>
      </w:r>
      <w:proofErr w:type="spellEnd"/>
      <w:r w:rsidR="00E940FC" w:rsidRPr="00A016F2">
        <w:t>, 2008:178)</w:t>
      </w:r>
      <w:r w:rsidR="00AD54A6" w:rsidRPr="00A016F2">
        <w:t xml:space="preserve">, </w:t>
      </w:r>
      <w:r w:rsidR="00985F96" w:rsidRPr="00A016F2">
        <w:t>ligesom det</w:t>
      </w:r>
      <w:r w:rsidR="00AD54A6" w:rsidRPr="00A016F2">
        <w:t xml:space="preserve"> gør sig gældende her.</w:t>
      </w:r>
      <w:r w:rsidR="0030138B" w:rsidRPr="00A016F2">
        <w:t xml:space="preserve"> </w:t>
      </w:r>
      <w:r w:rsidR="00EA5EA3" w:rsidRPr="00A016F2">
        <w:t>Informante</w:t>
      </w:r>
      <w:r w:rsidR="00EA5EA3" w:rsidRPr="00A016F2">
        <w:t>r</w:t>
      </w:r>
      <w:r w:rsidR="00EA5EA3" w:rsidRPr="00A016F2">
        <w:t>ne B</w:t>
      </w:r>
      <w:r w:rsidR="00B9385E">
        <w:t>,</w:t>
      </w:r>
      <w:r w:rsidR="00EA5EA3" w:rsidRPr="00A016F2">
        <w:t xml:space="preserve"> </w:t>
      </w:r>
      <w:r w:rsidR="00444D57">
        <w:t>D</w:t>
      </w:r>
      <w:r w:rsidR="00B4716A">
        <w:t>, E og F</w:t>
      </w:r>
      <w:r w:rsidR="0030138B" w:rsidRPr="00A016F2">
        <w:t xml:space="preserve"> påpege</w:t>
      </w:r>
      <w:r w:rsidR="000D54E2" w:rsidRPr="00A016F2">
        <w:t>r</w:t>
      </w:r>
      <w:r w:rsidR="0030138B" w:rsidRPr="00A016F2">
        <w:t xml:space="preserve"> samme problematik</w:t>
      </w:r>
      <w:r w:rsidR="00EC32A4">
        <w:t xml:space="preserve"> som C</w:t>
      </w:r>
      <w:r w:rsidR="0030138B" w:rsidRPr="00A016F2">
        <w:t>,</w:t>
      </w:r>
      <w:r w:rsidR="00EA5EA3" w:rsidRPr="00A016F2">
        <w:t xml:space="preserve"> og de</w:t>
      </w:r>
      <w:r w:rsidR="0030138B" w:rsidRPr="00A016F2">
        <w:t xml:space="preserve"> udtrykker</w:t>
      </w:r>
      <w:r w:rsidR="00EA5EA3" w:rsidRPr="00A016F2">
        <w:t xml:space="preserve"> alle</w:t>
      </w:r>
      <w:r w:rsidR="0030138B" w:rsidRPr="00A016F2">
        <w:t xml:space="preserve"> et behov for, at vignetl</w:t>
      </w:r>
      <w:r w:rsidR="0030138B" w:rsidRPr="00A016F2">
        <w:t>e</w:t>
      </w:r>
      <w:r w:rsidR="0030138B" w:rsidRPr="00A016F2">
        <w:t>deren agerer container</w:t>
      </w:r>
      <w:r w:rsidR="000A607C" w:rsidRPr="00A016F2">
        <w:t xml:space="preserve"> for vignetsocialrådgiverens og -koordinatorens</w:t>
      </w:r>
      <w:r w:rsidR="0030138B" w:rsidRPr="00A016F2">
        <w:t xml:space="preserve"> frustrationer og beskytter af deres interesser.</w:t>
      </w:r>
      <w:r w:rsidR="00A024E9" w:rsidRPr="00A016F2">
        <w:t xml:space="preserve"> De forventer, at lederen hand</w:t>
      </w:r>
      <w:r w:rsidR="00535634" w:rsidRPr="00A016F2">
        <w:t>ler på deres</w:t>
      </w:r>
      <w:r w:rsidR="00A024E9" w:rsidRPr="00A016F2">
        <w:t xml:space="preserve"> vegne, og såfremt dette ikke er tilfældet – ligesom i vignetten –</w:t>
      </w:r>
      <w:r w:rsidR="00605AB3" w:rsidRPr="00A016F2">
        <w:t xml:space="preserve"> </w:t>
      </w:r>
      <w:r w:rsidR="00A024E9" w:rsidRPr="00A016F2">
        <w:t>udnævnes lederen til syndebuk. Disse tendenser er velkendte i ledelsesfors</w:t>
      </w:r>
      <w:r w:rsidR="00A024E9" w:rsidRPr="00A016F2">
        <w:t>k</w:t>
      </w:r>
      <w:r w:rsidR="00A024E9" w:rsidRPr="00A016F2">
        <w:t>nin</w:t>
      </w:r>
      <w:r w:rsidR="00CF67B3" w:rsidRPr="00A016F2">
        <w:t>gen, som tilsyneladende</w:t>
      </w:r>
      <w:r w:rsidR="00605AB3" w:rsidRPr="00A016F2">
        <w:t xml:space="preserve"> konkluderer, at mange rollekonflikter </w:t>
      </w:r>
      <w:r w:rsidR="007C1BA3" w:rsidRPr="00A016F2">
        <w:t xml:space="preserve">ikke kan </w:t>
      </w:r>
      <w:r w:rsidR="00BE062E">
        <w:t>løses (ibid.</w:t>
      </w:r>
      <w:r w:rsidR="00605AB3" w:rsidRPr="00A016F2">
        <w:t>:180).</w:t>
      </w:r>
      <w:r w:rsidR="00605AB3">
        <w:t xml:space="preserve"> </w:t>
      </w:r>
    </w:p>
    <w:p w:rsidR="00E940FC" w:rsidRDefault="00E940FC" w:rsidP="00FD32F1">
      <w:pPr>
        <w:spacing w:line="360" w:lineRule="auto"/>
      </w:pPr>
    </w:p>
    <w:p w:rsidR="00D81F34" w:rsidRPr="00BE7573" w:rsidRDefault="00341044" w:rsidP="00FD32F1">
      <w:pPr>
        <w:spacing w:line="360" w:lineRule="auto"/>
        <w:rPr>
          <w:highlight w:val="green"/>
        </w:rPr>
      </w:pPr>
      <w:r w:rsidRPr="00367CDB">
        <w:t xml:space="preserve">Hvad angår en ekstern ytring, så er informant </w:t>
      </w:r>
      <w:r w:rsidR="00EC32A4">
        <w:t>C</w:t>
      </w:r>
      <w:r w:rsidRPr="00367CDB">
        <w:t xml:space="preserve"> imod, at vign</w:t>
      </w:r>
      <w:r w:rsidR="00A920AB">
        <w:t xml:space="preserve">etsocialrådgiveren </w:t>
      </w:r>
      <w:r w:rsidRPr="00367CDB">
        <w:t xml:space="preserve">eller </w:t>
      </w:r>
      <w:r w:rsidR="00A920AB">
        <w:t>-</w:t>
      </w:r>
      <w:r w:rsidRPr="00367CDB">
        <w:t xml:space="preserve">koordinatoren ytrer sig til pressen på familiens vegne, men vedkommende må gerne råde familien til selv at gå til pressen, </w:t>
      </w:r>
      <w:r w:rsidR="00367CDB" w:rsidRPr="00596093">
        <w:t xml:space="preserve">såfremt de vurderes at </w:t>
      </w:r>
      <w:r w:rsidRPr="00596093">
        <w:t xml:space="preserve">have ressourcer til det. </w:t>
      </w:r>
      <w:r w:rsidRPr="00CE0446">
        <w:t>Informanten begrunder sin holdning til ekstern whistleblowing i sin juridiske og socialfaglige kapital. Der kan være fare for at bryde tavshedspligten ved at agere whistleblower, og desuden peger hun på nogle etiske hensyn over</w:t>
      </w:r>
      <w:r w:rsidR="00A920AB">
        <w:t xml:space="preserve"> </w:t>
      </w:r>
      <w:r w:rsidRPr="00CE0446">
        <w:t>for familien og barn</w:t>
      </w:r>
      <w:r w:rsidR="00B5477D">
        <w:t>et</w:t>
      </w:r>
      <w:r w:rsidR="00A920AB">
        <w:t>,</w:t>
      </w:r>
      <w:r w:rsidRPr="00CE0446">
        <w:t xml:space="preserve"> der bør tages højde for. </w:t>
      </w:r>
      <w:r w:rsidRPr="00841DC1">
        <w:t>Socialrådgiveren og koordinatoren kan derimod kontakte pressen og ytre sig om en gentagen utilstrækkelig praksis i kommunen på det her område, udtrykker informanten og tilføjer, at der for hendes eget ved</w:t>
      </w:r>
      <w:r w:rsidR="00A920AB">
        <w:t>kommende skal mere end en sag</w:t>
      </w:r>
      <w:r w:rsidRPr="00841DC1">
        <w:t xml:space="preserve"> i afd</w:t>
      </w:r>
      <w:r w:rsidRPr="00841DC1">
        <w:t>e</w:t>
      </w:r>
      <w:r w:rsidRPr="00841DC1">
        <w:t>lingen</w:t>
      </w:r>
      <w:r w:rsidR="00A920AB">
        <w:t xml:space="preserve"> til</w:t>
      </w:r>
      <w:r w:rsidR="008260FE">
        <w:t xml:space="preserve"> før</w:t>
      </w:r>
      <w:r w:rsidRPr="00841DC1">
        <w:t>, at hun vil gå videre til pressen.</w:t>
      </w:r>
      <w:r w:rsidR="00D4313D">
        <w:t xml:space="preserve"> Informanten forestiller sig</w:t>
      </w:r>
      <w:r w:rsidRPr="00841DC1">
        <w:t xml:space="preserve"> ik</w:t>
      </w:r>
      <w:r w:rsidR="00A920AB">
        <w:t xml:space="preserve">ke, </w:t>
      </w:r>
      <w:r w:rsidRPr="00841DC1">
        <w:t>det vil have særlig effekt at foretage en ekstern whistleblowing i denne situation</w:t>
      </w:r>
      <w:r w:rsidR="00841DC1">
        <w:t>, eftersom hun oplever, at der allerede har været mange skriverier i pressen, som ikke har haft en gavnlig virkning for det sociale arbejde.</w:t>
      </w:r>
      <w:r w:rsidR="007A4972">
        <w:t xml:space="preserve"> </w:t>
      </w:r>
      <w:r w:rsidRPr="00C730DE">
        <w:t>Informantens habitus gør</w:t>
      </w:r>
      <w:r w:rsidR="00C730DE">
        <w:t xml:space="preserve"> således</w:t>
      </w:r>
      <w:r w:rsidRPr="00C730DE">
        <w:t>, at hun ikke forventer noget positi</w:t>
      </w:r>
      <w:r w:rsidR="000B0339" w:rsidRPr="00C730DE">
        <w:t>vt resultat af vignetkoordinat</w:t>
      </w:r>
      <w:r w:rsidR="000B0339" w:rsidRPr="00C730DE">
        <w:t>o</w:t>
      </w:r>
      <w:r w:rsidR="000B0339" w:rsidRPr="00C730DE">
        <w:t>rens</w:t>
      </w:r>
      <w:r w:rsidRPr="00C730DE">
        <w:t xml:space="preserve"> whistleblo</w:t>
      </w:r>
      <w:r w:rsidR="00C730DE">
        <w:t xml:space="preserve">wing. </w:t>
      </w:r>
      <w:r w:rsidRPr="00C730DE">
        <w:t xml:space="preserve">Hun </w:t>
      </w:r>
      <w:r w:rsidR="000B0339" w:rsidRPr="00C730DE">
        <w:t>kan dermed siges at have tilpasset sig de</w:t>
      </w:r>
      <w:r w:rsidRPr="00C730DE">
        <w:t xml:space="preserve"> muligheder, der er i familierå</w:t>
      </w:r>
      <w:r w:rsidRPr="00C730DE">
        <w:t>d</w:t>
      </w:r>
      <w:r w:rsidRPr="00C730DE">
        <w:t>givningen for at agere w</w:t>
      </w:r>
      <w:r w:rsidR="00884AB9" w:rsidRPr="00C730DE">
        <w:t>histleblower, ved at hun noterer</w:t>
      </w:r>
      <w:r w:rsidRPr="00C730DE">
        <w:t xml:space="preserve"> sin socialfaglige vurdering i journalen. </w:t>
      </w:r>
      <w:r w:rsidR="008A4125" w:rsidRPr="00243880">
        <w:t xml:space="preserve">Eftersom der, som tidligere nævnt, er konsensus om dette med ledelsen, </w:t>
      </w:r>
      <w:r w:rsidRPr="00243880">
        <w:t>sætter</w:t>
      </w:r>
      <w:r w:rsidR="008A4125" w:rsidRPr="00243880">
        <w:t xml:space="preserve"> informanten ikke</w:t>
      </w:r>
      <w:r w:rsidRPr="00243880">
        <w:t xml:space="preserve"> noget på spil</w:t>
      </w:r>
      <w:r w:rsidR="008A4125" w:rsidRPr="00243880">
        <w:t xml:space="preserve"> ved at gøre det</w:t>
      </w:r>
      <w:r w:rsidRPr="00243880">
        <w:t>.</w:t>
      </w:r>
      <w:r w:rsidR="00BE7573">
        <w:t xml:space="preserve"> </w:t>
      </w:r>
      <w:r w:rsidR="00D81F34">
        <w:t xml:space="preserve">Ligesom ved vignettens fase 1 ses der også her at være komponentiel harmoni i informant </w:t>
      </w:r>
      <w:r w:rsidR="00EC32A4">
        <w:t>C</w:t>
      </w:r>
      <w:r w:rsidR="00D81F34">
        <w:t>’s holdning. Hun har forståelse for vignetkoordinatorens handlinger, idet handlingen i vignetten vækker vrede i hend</w:t>
      </w:r>
      <w:r w:rsidR="00D4313D">
        <w:t>e, hvorfor hun også foreslår,</w:t>
      </w:r>
      <w:r w:rsidR="00D81F34">
        <w:t xml:space="preserve"> vignetkoordina</w:t>
      </w:r>
      <w:r w:rsidR="00D4313D">
        <w:t>toren at</w:t>
      </w:r>
      <w:r w:rsidR="00D81F34">
        <w:t xml:space="preserve"> ytre sig om den generelle problematik eksternt, idet barnets tarv ikke varetages. Således ses der at være kontinuitet i informantens holdning, der fremstår som værende stærk og reflekteret.</w:t>
      </w:r>
    </w:p>
    <w:p w:rsidR="00341044" w:rsidRDefault="00341044" w:rsidP="00FD32F1">
      <w:pPr>
        <w:spacing w:line="360" w:lineRule="auto"/>
      </w:pPr>
    </w:p>
    <w:p w:rsidR="00341044" w:rsidRPr="006F4624" w:rsidRDefault="00341044" w:rsidP="00FD32F1">
      <w:pPr>
        <w:spacing w:line="360" w:lineRule="auto"/>
        <w:rPr>
          <w:b/>
          <w:bCs/>
        </w:rPr>
      </w:pPr>
      <w:r>
        <w:rPr>
          <w:b/>
          <w:bCs/>
        </w:rPr>
        <w:t>Utilstrækkelig</w:t>
      </w:r>
      <w:r w:rsidRPr="006F4624">
        <w:rPr>
          <w:b/>
          <w:bCs/>
        </w:rPr>
        <w:t xml:space="preserve"> beskyttelse af barnets tarv</w:t>
      </w:r>
    </w:p>
    <w:p w:rsidR="00D0250B" w:rsidRDefault="005233F6" w:rsidP="00FD32F1">
      <w:pPr>
        <w:spacing w:line="360" w:lineRule="auto"/>
      </w:pPr>
      <w:r>
        <w:t>Ligesom de andre informanter</w:t>
      </w:r>
      <w:r w:rsidR="00341044" w:rsidRPr="00D0250B">
        <w:t xml:space="preserve"> er informant </w:t>
      </w:r>
      <w:r w:rsidR="00297EDD">
        <w:t>D</w:t>
      </w:r>
      <w:r w:rsidR="00341044" w:rsidRPr="00D0250B">
        <w:t xml:space="preserve"> og</w:t>
      </w:r>
      <w:r w:rsidR="007B4DA4" w:rsidRPr="00D0250B">
        <w:t>så</w:t>
      </w:r>
      <w:r w:rsidR="00341044" w:rsidRPr="00D0250B">
        <w:t xml:space="preserve"> enig i og har forståelse for vignetkoordinatorens handlinger, hvilket hun begrunder i, at man som socialrådgiver er forpligtet til at hjælpe og beskytte de børn, der har brug for det, og i vignetten leves der ikke op til denne forpligtelse. Herudover b</w:t>
      </w:r>
      <w:r w:rsidR="00341044" w:rsidRPr="00D0250B">
        <w:t>e</w:t>
      </w:r>
      <w:r w:rsidR="00341044" w:rsidRPr="00D0250B">
        <w:t>grundes enigheden i, at der sker en direkte lovovertrædelse, idet familien ikke partshøres før afg</w:t>
      </w:r>
      <w:r w:rsidR="00341044" w:rsidRPr="00D0250B">
        <w:t>ø</w:t>
      </w:r>
      <w:r w:rsidR="00341044" w:rsidRPr="00D0250B">
        <w:t xml:space="preserve">relsen træffes. Eftersom afgørelsen således er ulovlig, skal den påklages til det sociale nævn, og informanten tilføjer i den forbindelse: ”… </w:t>
      </w:r>
      <w:r w:rsidR="00341044" w:rsidRPr="00D0250B">
        <w:rPr>
          <w:i/>
          <w:iCs/>
        </w:rPr>
        <w:t>og så kan man som socialrådgiver også give noget råd og vejledning til forældrene om, hvad de skal skrive i deres klage, så klagen bliver fremført orden</w:t>
      </w:r>
      <w:r w:rsidR="00341044" w:rsidRPr="00D0250B">
        <w:rPr>
          <w:i/>
          <w:iCs/>
        </w:rPr>
        <w:t>t</w:t>
      </w:r>
      <w:r w:rsidR="00341044" w:rsidRPr="00D0250B">
        <w:rPr>
          <w:i/>
          <w:iCs/>
        </w:rPr>
        <w:t>ligt inde i det sociale nævn</w:t>
      </w:r>
      <w:r w:rsidR="00341044" w:rsidRPr="00D0250B">
        <w:t xml:space="preserve">”. Denne handling, hvor informanten foreslår at hjælpe familien med at klage over afgørelsen, kan siges at være en form for </w:t>
      </w:r>
      <w:r w:rsidR="0037480D" w:rsidRPr="000317C2">
        <w:t>indirekte</w:t>
      </w:r>
      <w:r w:rsidR="00341044" w:rsidRPr="00D0250B">
        <w:t xml:space="preserve"> whistleblowing, hvor informanten </w:t>
      </w:r>
      <w:r w:rsidR="00341044" w:rsidRPr="00D0250B">
        <w:lastRenderedPageBreak/>
        <w:t xml:space="preserve">fortsat beskytter sin </w:t>
      </w:r>
      <w:r w:rsidR="0017723E">
        <w:t>sociale og økonomiske kapital</w:t>
      </w:r>
      <w:r w:rsidR="00341044" w:rsidRPr="00D0250B">
        <w:t>, og dermed ikke sætter så meget på spil i situat</w:t>
      </w:r>
      <w:r w:rsidR="00341044" w:rsidRPr="00D0250B">
        <w:t>i</w:t>
      </w:r>
      <w:r w:rsidR="00341044" w:rsidRPr="00D0250B">
        <w:t>onen</w:t>
      </w:r>
      <w:r w:rsidR="003E4A04">
        <w:t>, hvor hun</w:t>
      </w:r>
      <w:r w:rsidR="001D143C" w:rsidRPr="00D0250B">
        <w:t xml:space="preserve"> samtidig støtter familien, som hun er ansat til</w:t>
      </w:r>
      <w:r w:rsidR="00341044" w:rsidRPr="00D0250B">
        <w:t xml:space="preserve">. </w:t>
      </w:r>
    </w:p>
    <w:p w:rsidR="00A016F2" w:rsidRDefault="00A016F2" w:rsidP="00FD32F1">
      <w:pPr>
        <w:spacing w:line="360" w:lineRule="auto"/>
      </w:pPr>
    </w:p>
    <w:p w:rsidR="00341044" w:rsidRDefault="00341044" w:rsidP="00FD32F1">
      <w:pPr>
        <w:spacing w:line="360" w:lineRule="auto"/>
      </w:pPr>
      <w:r w:rsidRPr="00D0250B">
        <w:t>Ved spørgsmålet om, hvorvidt koordinatoren burde ytre sig eksternt til et fagblad eller en avis, sv</w:t>
      </w:r>
      <w:r w:rsidRPr="00D0250B">
        <w:t>a</w:t>
      </w:r>
      <w:r w:rsidR="00297EDD">
        <w:t>rer informant D</w:t>
      </w:r>
      <w:r w:rsidRPr="00D0250B">
        <w:t>: ”</w:t>
      </w:r>
      <w:r w:rsidRPr="00D0250B">
        <w:rPr>
          <w:i/>
          <w:iCs/>
        </w:rPr>
        <w:t>Det er rigtig fint, at vi ytrer os, at vi fortæller, hvad vi synes, der skal laves om, eller hvad der kan forbedres, eller hvad der er rigtig godt for os, men at skrive det i et fagblad, jeg ved ikke hvad formålet skulle være med det, andet end at vi kan få tilbage: ja, de</w:t>
      </w:r>
      <w:r w:rsidR="007B0877">
        <w:rPr>
          <w:i/>
          <w:iCs/>
        </w:rPr>
        <w:t>t kan vi godt se, det er strengt</w:t>
      </w:r>
      <w:r w:rsidRPr="00D0250B">
        <w:rPr>
          <w:i/>
          <w:iCs/>
        </w:rPr>
        <w:t xml:space="preserve"> for jer</w:t>
      </w:r>
      <w:r w:rsidRPr="00D0250B">
        <w:t>”. Der er altså ikke en forventning hos informanten om, at det nytter at henvende sig til et medie som fx DS</w:t>
      </w:r>
      <w:r w:rsidR="00991CC3">
        <w:t>’ fagblad</w:t>
      </w:r>
      <w:r w:rsidRPr="00D0250B">
        <w:t xml:space="preserve">, idet informanten ikke forestiller sig, de vil kunne hjælpe med at ændre praksis på området. I relation hertil giver informanten udtryk for, ligesom informant A, at der er så mange ting i det daglige arbejde, som hun og hendes kolleger kan være utilfredse med, og som de kunne ytre sig om. </w:t>
      </w:r>
      <w:r w:rsidR="00DC696A">
        <w:t>Whistleblowing</w:t>
      </w:r>
      <w:r w:rsidRPr="00D0250B">
        <w:t xml:space="preserve"> kan</w:t>
      </w:r>
      <w:r w:rsidR="003E4A04">
        <w:t xml:space="preserve"> derfor</w:t>
      </w:r>
      <w:r w:rsidR="00CC2DA1">
        <w:t xml:space="preserve"> synes at</w:t>
      </w:r>
      <w:r w:rsidRPr="00D0250B">
        <w:t xml:space="preserve"> virke uoverskueligt</w:t>
      </w:r>
      <w:r w:rsidR="00CC2DA1">
        <w:t xml:space="preserve"> for informanten</w:t>
      </w:r>
      <w:r w:rsidRPr="00D0250B">
        <w:t>, fordi det ikke er gi</w:t>
      </w:r>
      <w:r w:rsidR="007479D1" w:rsidRPr="00D0250B">
        <w:t>vet, i hvilke situationer</w:t>
      </w:r>
      <w:r w:rsidRPr="00D0250B">
        <w:t xml:space="preserve"> man bør gøre det</w:t>
      </w:r>
      <w:r w:rsidR="00D0250B">
        <w:t>.</w:t>
      </w:r>
      <w:r>
        <w:t xml:space="preserve"> </w:t>
      </w:r>
      <w:r w:rsidRPr="00D0250B">
        <w:t xml:space="preserve">Informant </w:t>
      </w:r>
      <w:r w:rsidR="00297EDD">
        <w:t>D</w:t>
      </w:r>
      <w:r w:rsidRPr="00D0250B">
        <w:t xml:space="preserve"> giver</w:t>
      </w:r>
      <w:r w:rsidR="00BE7573">
        <w:t xml:space="preserve"> desuden</w:t>
      </w:r>
      <w:r w:rsidRPr="00D0250B">
        <w:t xml:space="preserve"> udtryk for, at den faglige koordinator sætter sig i en udsat position ved at udtrykke sin mening, men hun synes ikke, at det er dumt gjort: ”</w:t>
      </w:r>
      <w:r w:rsidRPr="00D0250B">
        <w:rPr>
          <w:i/>
          <w:iCs/>
        </w:rPr>
        <w:t>Nej, det synes jeg ikke, det behøver at være, for man kan gøre det på forskellige måder. Man kan godt give udtryk for: jamen, jeg er ikke enig, men nu er det så sådan, vi gør</w:t>
      </w:r>
      <w:r w:rsidRPr="00D0250B">
        <w:t>”. Ifø</w:t>
      </w:r>
      <w:r w:rsidRPr="00D0250B">
        <w:t>l</w:t>
      </w:r>
      <w:r w:rsidRPr="00D0250B">
        <w:t xml:space="preserve">ge informant </w:t>
      </w:r>
      <w:r w:rsidR="00297EDD">
        <w:t>D</w:t>
      </w:r>
      <w:r w:rsidRPr="00D0250B">
        <w:t xml:space="preserve"> kan </w:t>
      </w:r>
      <w:r w:rsidR="002020C2">
        <w:t>vignet</w:t>
      </w:r>
      <w:r w:rsidRPr="00D0250B">
        <w:t xml:space="preserve">koordinatoren således godt udtrykke sin mening om, at beslutningen er ulovlig og imod barnets tarv, men så stadig udføre den handling, som hun er uenig i. </w:t>
      </w:r>
      <w:r w:rsidR="003E4A04">
        <w:t>Den symbo</w:t>
      </w:r>
      <w:r w:rsidR="003E4A04">
        <w:t>l</w:t>
      </w:r>
      <w:r w:rsidR="003E4A04">
        <w:t xml:space="preserve">ske vold sætter sig igennem, idet </w:t>
      </w:r>
      <w:r w:rsidR="00472180">
        <w:t xml:space="preserve">informanten giver udtryk for, at </w:t>
      </w:r>
      <w:r w:rsidR="003E4A04">
        <w:t xml:space="preserve">den ulovlige afgørelse skal følges, selvom </w:t>
      </w:r>
      <w:r w:rsidR="00910BB2">
        <w:t>hun er</w:t>
      </w:r>
      <w:r w:rsidR="003E4A04">
        <w:t xml:space="preserve"> uenig heri. </w:t>
      </w:r>
      <w:r w:rsidR="00DC696A" w:rsidRPr="00D0250B">
        <w:t>Herved har ytringen en passiv karakter, fordi den</w:t>
      </w:r>
      <w:r w:rsidR="00875F8F">
        <w:t xml:space="preserve"> formodentlig</w:t>
      </w:r>
      <w:r w:rsidR="00DC696A" w:rsidRPr="00D0250B">
        <w:t xml:space="preserve"> ikke får nogen positiv indvirk</w:t>
      </w:r>
      <w:r w:rsidR="00DC696A">
        <w:t xml:space="preserve">ning </w:t>
      </w:r>
      <w:r w:rsidR="00875F8F">
        <w:t>på</w:t>
      </w:r>
      <w:r w:rsidR="00857995">
        <w:t xml:space="preserve"> sagen</w:t>
      </w:r>
      <w:r w:rsidR="00DC696A" w:rsidRPr="00D0250B">
        <w:t>.</w:t>
      </w:r>
      <w:r w:rsidR="00DC696A">
        <w:t xml:space="preserve"> D</w:t>
      </w:r>
      <w:r w:rsidR="00332E80">
        <w:t>er er</w:t>
      </w:r>
      <w:r w:rsidR="00DC696A">
        <w:t xml:space="preserve"> ikke harmoni mellem</w:t>
      </w:r>
      <w:r w:rsidR="00332E80">
        <w:t xml:space="preserve"> holdningens</w:t>
      </w:r>
      <w:r w:rsidR="00DC696A">
        <w:t xml:space="preserve"> affektive og kognitive komponent på den ene side og den konative komponent på den anden side</w:t>
      </w:r>
      <w:r w:rsidR="004E56AC">
        <w:t>, men på trods heraf vu</w:t>
      </w:r>
      <w:r w:rsidR="004E56AC">
        <w:t>r</w:t>
      </w:r>
      <w:r w:rsidR="004E56AC">
        <w:t>deres det, at der er tale om en stærk</w:t>
      </w:r>
      <w:r w:rsidR="00226401">
        <w:t xml:space="preserve"> og</w:t>
      </w:r>
      <w:r w:rsidR="004E56AC">
        <w:t xml:space="preserve"> positiv holdning til whistleblowing.</w:t>
      </w:r>
      <w:r w:rsidR="007479D1" w:rsidRPr="00D0250B">
        <w:t xml:space="preserve"> </w:t>
      </w:r>
      <w:r w:rsidR="00910BB2">
        <w:t>At denne ikke sætter sig fuldt igennem i handleforestillingen, synes at hænge sammen med den symbolske vold, som er st</w:t>
      </w:r>
      <w:r w:rsidR="00910BB2">
        <w:t>y</w:t>
      </w:r>
      <w:r w:rsidR="00910BB2">
        <w:t xml:space="preserve">rende for den konative komponent. </w:t>
      </w:r>
    </w:p>
    <w:p w:rsidR="00341044" w:rsidRDefault="00341044" w:rsidP="00FD32F1">
      <w:pPr>
        <w:spacing w:line="360" w:lineRule="auto"/>
      </w:pPr>
    </w:p>
    <w:p w:rsidR="00341044" w:rsidRPr="00A30552" w:rsidRDefault="00BD32BF" w:rsidP="00FD32F1">
      <w:pPr>
        <w:spacing w:line="360" w:lineRule="auto"/>
        <w:rPr>
          <w:b/>
          <w:bCs/>
        </w:rPr>
      </w:pPr>
      <w:r>
        <w:rPr>
          <w:b/>
          <w:bCs/>
        </w:rPr>
        <w:t>Ekstern</w:t>
      </w:r>
      <w:r w:rsidR="003F4348">
        <w:rPr>
          <w:b/>
          <w:bCs/>
        </w:rPr>
        <w:t xml:space="preserve"> ytring ved principielle sager</w:t>
      </w:r>
    </w:p>
    <w:p w:rsidR="002C7C78" w:rsidRDefault="000E135A" w:rsidP="00473927">
      <w:pPr>
        <w:spacing w:line="360" w:lineRule="auto"/>
      </w:pPr>
      <w:r>
        <w:t>Ligesom de andre infor</w:t>
      </w:r>
      <w:r w:rsidR="00155635">
        <w:t xml:space="preserve">manter har givet udtryk for, </w:t>
      </w:r>
      <w:r>
        <w:t>synes</w:t>
      </w:r>
      <w:r w:rsidR="00155635">
        <w:t xml:space="preserve"> også</w:t>
      </w:r>
      <w:r>
        <w:t xml:space="preserve"> informant </w:t>
      </w:r>
      <w:r w:rsidR="000F4D58">
        <w:t>E</w:t>
      </w:r>
      <w:r>
        <w:t>, det er fint at give u</w:t>
      </w:r>
      <w:r>
        <w:t>d</w:t>
      </w:r>
      <w:r>
        <w:t>tryk for sin uenighed, men savner o</w:t>
      </w:r>
      <w:r w:rsidR="006B289B">
        <w:t>pbakning</w:t>
      </w:r>
      <w:r>
        <w:t xml:space="preserve"> fra både </w:t>
      </w:r>
      <w:r w:rsidR="006B289B">
        <w:t>vignet</w:t>
      </w:r>
      <w:r>
        <w:t>socialrådgiver</w:t>
      </w:r>
      <w:r w:rsidR="006B289B">
        <w:t>en</w:t>
      </w:r>
      <w:r>
        <w:t xml:space="preserve"> og </w:t>
      </w:r>
      <w:r w:rsidR="006B289B">
        <w:t>-</w:t>
      </w:r>
      <w:r>
        <w:t>leder</w:t>
      </w:r>
      <w:r w:rsidR="006B289B">
        <w:t>en</w:t>
      </w:r>
      <w:r>
        <w:t xml:space="preserve">. </w:t>
      </w:r>
      <w:r w:rsidR="00B126E0">
        <w:t xml:space="preserve">Selvom lederen ikke ønsker at gå videre med sagen, gør vignetkoordinatoren det rette i at gøre det, mener </w:t>
      </w:r>
      <w:r w:rsidR="00BF53DF">
        <w:t>informanten</w:t>
      </w:r>
      <w:r w:rsidR="00B126E0">
        <w:t xml:space="preserve"> og tilføjer, at lederen dog først bør informeres om det, da det ellers kan skabe probl</w:t>
      </w:r>
      <w:r w:rsidR="00B126E0">
        <w:t>e</w:t>
      </w:r>
      <w:r w:rsidR="00B126E0">
        <w:t>mer for vignetkoordinatoren</w:t>
      </w:r>
      <w:r w:rsidR="001E7D36">
        <w:t>. Som flere andre informanter</w:t>
      </w:r>
      <w:r w:rsidR="00B126E0" w:rsidRPr="00AD7A47">
        <w:t xml:space="preserve"> er denne informant også opmærksom på </w:t>
      </w:r>
      <w:r w:rsidR="00B126E0" w:rsidRPr="00AD7A47">
        <w:lastRenderedPageBreak/>
        <w:t>hierarkiet i familierådgivningen, idet vedkommende</w:t>
      </w:r>
      <w:r w:rsidR="00BF53DF">
        <w:t xml:space="preserve"> foreslår at</w:t>
      </w:r>
      <w:r w:rsidR="00B126E0" w:rsidRPr="00AD7A47">
        <w:t xml:space="preserve"> handle</w:t>
      </w:r>
      <w:r w:rsidR="00BF53DF">
        <w:t xml:space="preserve"> i henhold til</w:t>
      </w:r>
      <w:r w:rsidR="00B126E0" w:rsidRPr="00AD7A47">
        <w:t xml:space="preserve"> den anticiperede magtform </w:t>
      </w:r>
      <w:r w:rsidR="002928A0" w:rsidRPr="00F62445">
        <w:t>(Jacobsen &amp; Thorsvik, 2008:153)</w:t>
      </w:r>
      <w:r w:rsidR="00B126E0" w:rsidRPr="00AD7A47">
        <w:t>, som undertrykker de ansatte og deres kamp om re</w:t>
      </w:r>
      <w:r w:rsidR="00B126E0" w:rsidRPr="00AD7A47">
        <w:t>t</w:t>
      </w:r>
      <w:r w:rsidR="00B126E0" w:rsidRPr="00AD7A47">
        <w:t>færdighed, idet de ikke kan handle egenhændigt ved at gå videre med en ytring uden at sætte sig selv i en udsat position.</w:t>
      </w:r>
    </w:p>
    <w:p w:rsidR="0038668D" w:rsidRDefault="0038668D" w:rsidP="00473927">
      <w:pPr>
        <w:spacing w:line="360" w:lineRule="auto"/>
      </w:pPr>
    </w:p>
    <w:p w:rsidR="00500DE1" w:rsidRDefault="00A96CBC" w:rsidP="00FD32F1">
      <w:pPr>
        <w:spacing w:line="360" w:lineRule="auto"/>
      </w:pPr>
      <w:r w:rsidRPr="00304139">
        <w:t>Det fremgå</w:t>
      </w:r>
      <w:r w:rsidR="005C42EB">
        <w:t>r af interviewet, at informant E</w:t>
      </w:r>
      <w:r w:rsidRPr="00304139">
        <w:t xml:space="preserve"> ikke</w:t>
      </w:r>
      <w:r w:rsidR="00B01F00">
        <w:t xml:space="preserve"> vil holde sig tilbage med </w:t>
      </w:r>
      <w:r w:rsidRPr="00304139">
        <w:t xml:space="preserve">at opfordre til ekstern whistleblowing, såfremt der ikke er held med </w:t>
      </w:r>
      <w:r w:rsidR="001D6527" w:rsidRPr="00304139">
        <w:t>den interne ytring</w:t>
      </w:r>
      <w:r w:rsidRPr="00304139">
        <w:t>. Det må i en sådan situation</w:t>
      </w:r>
      <w:r w:rsidR="00341044" w:rsidRPr="00304139">
        <w:t xml:space="preserve"> vurd</w:t>
      </w:r>
      <w:r w:rsidR="00341044" w:rsidRPr="00304139">
        <w:t>e</w:t>
      </w:r>
      <w:r w:rsidR="00341044" w:rsidRPr="00304139">
        <w:t>re</w:t>
      </w:r>
      <w:r w:rsidRPr="00304139">
        <w:t>s</w:t>
      </w:r>
      <w:r w:rsidR="00341044" w:rsidRPr="00304139">
        <w:t>, om sagen er tilstrækkeligt principiel til at</w:t>
      </w:r>
      <w:r w:rsidRPr="00304139">
        <w:t xml:space="preserve"> blive fremført</w:t>
      </w:r>
      <w:r w:rsidR="00341044" w:rsidRPr="00304139">
        <w:t xml:space="preserve"> uden for organisationen</w:t>
      </w:r>
      <w:r w:rsidR="005260F6" w:rsidRPr="00304139">
        <w:t>, mener info</w:t>
      </w:r>
      <w:r w:rsidR="005260F6" w:rsidRPr="00304139">
        <w:t>r</w:t>
      </w:r>
      <w:r w:rsidR="005260F6" w:rsidRPr="00304139">
        <w:t>manten</w:t>
      </w:r>
      <w:r w:rsidR="00341044" w:rsidRPr="00304139">
        <w:t xml:space="preserve">. </w:t>
      </w:r>
      <w:r w:rsidR="00867141" w:rsidRPr="007B61C8">
        <w:t xml:space="preserve">Af ordet principiel kan det </w:t>
      </w:r>
      <w:r w:rsidR="005277A6" w:rsidRPr="007B61C8">
        <w:t>tolkes, at</w:t>
      </w:r>
      <w:r w:rsidR="00867141" w:rsidRPr="007B61C8">
        <w:t xml:space="preserve"> sagen – for at</w:t>
      </w:r>
      <w:r w:rsidR="005C42EB">
        <w:t xml:space="preserve"> informant E</w:t>
      </w:r>
      <w:r w:rsidR="00867141" w:rsidRPr="007B61C8">
        <w:t xml:space="preserve"> vil opfordre til ekstern whistleblowing –</w:t>
      </w:r>
      <w:r w:rsidR="005277A6" w:rsidRPr="007B61C8">
        <w:t xml:space="preserve"> </w:t>
      </w:r>
      <w:r w:rsidR="00867141" w:rsidRPr="007B61C8">
        <w:t>skal være helt ekstraordinært imod, hvad man som fagperson</w:t>
      </w:r>
      <w:r w:rsidR="005D2F20" w:rsidRPr="007B61C8">
        <w:t xml:space="preserve"> kan stå</w:t>
      </w:r>
      <w:r w:rsidR="00867141" w:rsidRPr="007B61C8">
        <w:t xml:space="preserve"> inde for. </w:t>
      </w:r>
      <w:r w:rsidR="00561E85" w:rsidRPr="007B61C8">
        <w:t>Som</w:t>
      </w:r>
      <w:r w:rsidR="00867141" w:rsidRPr="007B61C8">
        <w:t xml:space="preserve"> flere informanter har ud</w:t>
      </w:r>
      <w:r w:rsidR="00561E85" w:rsidRPr="007B61C8">
        <w:t>tryk</w:t>
      </w:r>
      <w:r w:rsidR="00ED12A8" w:rsidRPr="007B61C8">
        <w:t>t</w:t>
      </w:r>
      <w:r w:rsidR="005E3A69" w:rsidRPr="007B61C8">
        <w:t xml:space="preserve">, findes der adskillige </w:t>
      </w:r>
      <w:r w:rsidR="00561E85" w:rsidRPr="007B61C8">
        <w:t>episoder, hvor det kan være relevant at p</w:t>
      </w:r>
      <w:r w:rsidR="00561E85" w:rsidRPr="007B61C8">
        <w:t>å</w:t>
      </w:r>
      <w:r w:rsidR="00561E85" w:rsidRPr="007B61C8">
        <w:t xml:space="preserve">tage sig rollen som whistleblower. </w:t>
      </w:r>
      <w:r w:rsidR="00867141" w:rsidRPr="007B61C8">
        <w:t xml:space="preserve">Netop </w:t>
      </w:r>
      <w:r w:rsidR="00561E85" w:rsidRPr="007B61C8">
        <w:t>derfor</w:t>
      </w:r>
      <w:r w:rsidR="00867141" w:rsidRPr="007B61C8">
        <w:t xml:space="preserve"> skal sagen være helt princi</w:t>
      </w:r>
      <w:r w:rsidR="000B0B9B" w:rsidRPr="007B61C8">
        <w:t>piel</w:t>
      </w:r>
      <w:r w:rsidR="00867141" w:rsidRPr="007B61C8">
        <w:t xml:space="preserve"> for</w:t>
      </w:r>
      <w:r w:rsidR="000B0B9B" w:rsidRPr="007B61C8">
        <w:t>,</w:t>
      </w:r>
      <w:r w:rsidR="00867141" w:rsidRPr="007B61C8">
        <w:t xml:space="preserve"> at informant </w:t>
      </w:r>
      <w:r w:rsidR="005C42EB">
        <w:t>E</w:t>
      </w:r>
      <w:r w:rsidR="00867141" w:rsidRPr="007B61C8">
        <w:t xml:space="preserve"> vil opfordre til whistleblowing</w:t>
      </w:r>
      <w:r w:rsidR="000B0B9B" w:rsidRPr="007B61C8">
        <w:t>. I forlængelse af dette kan det forestilles, at der i ordet principiel også ligger, at</w:t>
      </w:r>
      <w:r w:rsidR="00867141" w:rsidRPr="007B61C8">
        <w:t xml:space="preserve"> informanten </w:t>
      </w:r>
      <w:r w:rsidR="005277A6" w:rsidRPr="007B61C8">
        <w:t>gerne vil</w:t>
      </w:r>
      <w:r w:rsidR="0015087F" w:rsidRPr="007B61C8">
        <w:t xml:space="preserve"> være</w:t>
      </w:r>
      <w:r w:rsidR="00867141" w:rsidRPr="007B61C8">
        <w:t xml:space="preserve"> helt</w:t>
      </w:r>
      <w:r w:rsidR="0015087F" w:rsidRPr="007B61C8">
        <w:t xml:space="preserve"> sikker i sin sag, før vedkommende </w:t>
      </w:r>
      <w:r w:rsidR="005277A6" w:rsidRPr="007B61C8">
        <w:t>ytre</w:t>
      </w:r>
      <w:r w:rsidR="0015087F" w:rsidRPr="007B61C8">
        <w:t>r sig</w:t>
      </w:r>
      <w:r w:rsidR="005277A6" w:rsidRPr="007B61C8">
        <w:t xml:space="preserve"> eksternt, da det kan medføre tab af socialfaglig kapital, såfremt</w:t>
      </w:r>
      <w:r w:rsidR="002422E2" w:rsidRPr="007B61C8">
        <w:t xml:space="preserve"> ytringen ikke medfører </w:t>
      </w:r>
      <w:r w:rsidR="00611C21" w:rsidRPr="007B61C8">
        <w:t>de ønskede ændri</w:t>
      </w:r>
      <w:r w:rsidR="00611C21" w:rsidRPr="007B61C8">
        <w:t>n</w:t>
      </w:r>
      <w:r w:rsidR="00611C21" w:rsidRPr="007B61C8">
        <w:t>ger</w:t>
      </w:r>
      <w:r w:rsidR="005277A6" w:rsidRPr="007B61C8">
        <w:t>.</w:t>
      </w:r>
      <w:r w:rsidR="005277A6" w:rsidRPr="00304139">
        <w:t xml:space="preserve">  </w:t>
      </w:r>
      <w:r w:rsidR="007B61C8">
        <w:t>Specielt n</w:t>
      </w:r>
      <w:r w:rsidR="00341044" w:rsidRPr="00941A07">
        <w:t>år man ytrer sig</w:t>
      </w:r>
      <w:r w:rsidR="007B61C8">
        <w:t xml:space="preserve"> eksternt</w:t>
      </w:r>
      <w:r w:rsidR="00341044" w:rsidRPr="00941A07">
        <w:t>,</w:t>
      </w:r>
      <w:r w:rsidR="00684F3D" w:rsidRPr="00941A07">
        <w:t xml:space="preserve"> er der</w:t>
      </w:r>
      <w:r w:rsidR="002D3CEA">
        <w:t xml:space="preserve"> noget, man må</w:t>
      </w:r>
      <w:r w:rsidR="00684F3D" w:rsidRPr="00941A07">
        <w:t xml:space="preserve"> have for øje,</w:t>
      </w:r>
      <w:r w:rsidR="00341044" w:rsidRPr="00941A07">
        <w:t xml:space="preserve"> tilføjer informanten</w:t>
      </w:r>
      <w:r w:rsidR="002D3CEA">
        <w:t xml:space="preserve">. Man skal </w:t>
      </w:r>
      <w:r w:rsidR="00684F3D" w:rsidRPr="00941A07">
        <w:t>være villig til at tage konsekvenserne af ytringen</w:t>
      </w:r>
      <w:r w:rsidR="002D3CEA">
        <w:t xml:space="preserve">, hvortil </w:t>
      </w:r>
      <w:r w:rsidR="008A4172">
        <w:t>det tilføje</w:t>
      </w:r>
      <w:r w:rsidR="000E784B">
        <w:t>s</w:t>
      </w:r>
      <w:r w:rsidR="00684F3D" w:rsidRPr="00941A07">
        <w:t>: ”</w:t>
      </w:r>
      <w:r w:rsidR="00341044" w:rsidRPr="00941A07">
        <w:rPr>
          <w:i/>
          <w:iCs/>
        </w:rPr>
        <w:t>Og jeg vil jo nok sige, at hvis man går ind og gør sådan noget, så skal man nok have en forventning om, at man ikke får 25 års jubilæum i den kommune</w:t>
      </w:r>
      <w:r w:rsidR="00341044" w:rsidRPr="00941A07">
        <w:t>”. Informanten opfatter det som værende naturligt, at der er ko</w:t>
      </w:r>
      <w:r w:rsidR="00341044" w:rsidRPr="00941A07">
        <w:t>n</w:t>
      </w:r>
      <w:r w:rsidR="00341044" w:rsidRPr="00941A07">
        <w:t>sekvenser ved at ytre sig. Det er noget, man må forvent</w:t>
      </w:r>
      <w:r w:rsidR="001E7D36">
        <w:t>e, og noget som man ikke sætter</w:t>
      </w:r>
      <w:r w:rsidR="00341044" w:rsidRPr="00941A07">
        <w:t xml:space="preserve"> spørgsmål</w:t>
      </w:r>
      <w:r w:rsidR="00341044" w:rsidRPr="00941A07">
        <w:t>s</w:t>
      </w:r>
      <w:r w:rsidR="00341044" w:rsidRPr="00941A07">
        <w:t>tegn ved.</w:t>
      </w:r>
      <w:r w:rsidR="00684F3D" w:rsidRPr="00941A07">
        <w:t xml:space="preserve"> Den symbolske vold, der ligger implicit i hierarkiet, er helt naturlig, hvorfor den ikke o</w:t>
      </w:r>
      <w:r w:rsidR="00684F3D" w:rsidRPr="00941A07">
        <w:t>p</w:t>
      </w:r>
      <w:r w:rsidR="00684F3D" w:rsidRPr="00941A07">
        <w:t>fattes som værende illegitim</w:t>
      </w:r>
      <w:r w:rsidR="00835227">
        <w:t xml:space="preserve"> i den forstand, at den kæmpes imod</w:t>
      </w:r>
      <w:r w:rsidR="00684F3D" w:rsidRPr="00941A07">
        <w:t>.</w:t>
      </w:r>
      <w:r w:rsidR="00341044" w:rsidRPr="00941A07">
        <w:t xml:space="preserve"> </w:t>
      </w:r>
      <w:r w:rsidR="00941A07" w:rsidRPr="00941A07">
        <w:t>Det er dog, ifølge informanten, ikke okay, at det</w:t>
      </w:r>
      <w:r w:rsidR="001E7D36">
        <w:t xml:space="preserve"> skal være forbundet med risiko</w:t>
      </w:r>
      <w:r w:rsidR="00941A07" w:rsidRPr="00941A07">
        <w:t xml:space="preserve"> at stå inde for sin socialfaglige vurdering og kæ</w:t>
      </w:r>
      <w:r w:rsidR="00941A07" w:rsidRPr="00941A07">
        <w:t>m</w:t>
      </w:r>
      <w:r w:rsidR="00941A07" w:rsidRPr="00941A07">
        <w:t xml:space="preserve">pe for barnets tarv, men det vil være naivt ikke at have denne frygt, </w:t>
      </w:r>
      <w:r w:rsidR="00A477ED">
        <w:t>når</w:t>
      </w:r>
      <w:r w:rsidR="00941A07" w:rsidRPr="00941A07">
        <w:t xml:space="preserve"> man er illoyal over</w:t>
      </w:r>
      <w:r w:rsidR="003D4F99">
        <w:t xml:space="preserve"> </w:t>
      </w:r>
      <w:r w:rsidR="00941A07" w:rsidRPr="00941A07">
        <w:t>for den organisation, man er ansat i.</w:t>
      </w:r>
      <w:r w:rsidR="005B2CB6">
        <w:t xml:space="preserve"> </w:t>
      </w:r>
      <w:r w:rsidR="00A477ED">
        <w:t>En lidt henkastet bemærkning fra informanten er, at</w:t>
      </w:r>
      <w:r w:rsidR="005B2CB6">
        <w:t xml:space="preserve"> vignetsocialrådg</w:t>
      </w:r>
      <w:r w:rsidR="005B2CB6">
        <w:t>i</w:t>
      </w:r>
      <w:r w:rsidR="005B2CB6">
        <w:t>veren</w:t>
      </w:r>
      <w:r w:rsidR="00A477ED">
        <w:t xml:space="preserve"> kan</w:t>
      </w:r>
      <w:r w:rsidR="005B2CB6">
        <w:t xml:space="preserve"> kontakte DS for støtte og sparring i sagen, selvom informanten har vanskeligt ved at for</w:t>
      </w:r>
      <w:r w:rsidR="005B2CB6">
        <w:t>e</w:t>
      </w:r>
      <w:r w:rsidR="005B2CB6">
        <w:t>stil</w:t>
      </w:r>
      <w:r w:rsidR="00A477ED">
        <w:t>le sig, at DS er til nogen</w:t>
      </w:r>
      <w:r w:rsidR="005B2CB6">
        <w:t xml:space="preserve"> hjælp i </w:t>
      </w:r>
      <w:r w:rsidR="0005159D">
        <w:t>situationen.</w:t>
      </w:r>
    </w:p>
    <w:p w:rsidR="00500DE1" w:rsidRDefault="00500DE1" w:rsidP="00FD32F1">
      <w:pPr>
        <w:spacing w:line="360" w:lineRule="auto"/>
      </w:pPr>
    </w:p>
    <w:p w:rsidR="00341044" w:rsidRPr="007B61C8" w:rsidRDefault="00500DE1" w:rsidP="00FD32F1">
      <w:pPr>
        <w:spacing w:line="360" w:lineRule="auto"/>
        <w:rPr>
          <w:shd w:val="clear" w:color="auto" w:fill="FFFFFF"/>
        </w:rPr>
      </w:pPr>
      <w:r>
        <w:t xml:space="preserve">Som det fremgår af ovenstående er informant </w:t>
      </w:r>
      <w:r w:rsidR="005C42EB">
        <w:t>E</w:t>
      </w:r>
      <w:r>
        <w:t>’s holdning til whistleblowing kontinuerlig. Hol</w:t>
      </w:r>
      <w:r>
        <w:t>d</w:t>
      </w:r>
      <w:r>
        <w:t xml:space="preserve">ningen bærer præg af komponentiel harmoni i både fase 1 og 2, idet informantens følelsesmæssige og kognitive begrundelser for handlingen </w:t>
      </w:r>
      <w:r w:rsidR="008C5941">
        <w:t>i begge faser er i overensstemmelse.</w:t>
      </w:r>
      <w:r w:rsidR="00640C6F">
        <w:t xml:space="preserve"> Informanten ses at være reflekterende og bevidst om sin holdning, hvorfor den kan siges at være stærk.</w:t>
      </w:r>
      <w:r w:rsidR="008C5941">
        <w:t xml:space="preserve"> </w:t>
      </w:r>
      <w:r>
        <w:t xml:space="preserve"> </w:t>
      </w:r>
      <w:r w:rsidR="00341044">
        <w:t xml:space="preserve"> </w:t>
      </w:r>
    </w:p>
    <w:p w:rsidR="0021611D" w:rsidRDefault="0021611D" w:rsidP="00FD32F1">
      <w:pPr>
        <w:spacing w:line="360" w:lineRule="auto"/>
      </w:pPr>
    </w:p>
    <w:p w:rsidR="00341044" w:rsidRPr="00B20D88" w:rsidRDefault="00341044" w:rsidP="00FD32F1">
      <w:pPr>
        <w:spacing w:line="360" w:lineRule="auto"/>
        <w:rPr>
          <w:b/>
          <w:bCs/>
        </w:rPr>
      </w:pPr>
      <w:r w:rsidRPr="00B20D88">
        <w:rPr>
          <w:b/>
          <w:bCs/>
        </w:rPr>
        <w:t>Modigt at fastholde sin faglige vurdering</w:t>
      </w:r>
    </w:p>
    <w:p w:rsidR="00341044" w:rsidRDefault="00A91F02" w:rsidP="00FD32F1">
      <w:pPr>
        <w:spacing w:line="360" w:lineRule="auto"/>
      </w:pPr>
      <w:r>
        <w:t>Det fremgår af interviewet med</w:t>
      </w:r>
      <w:r w:rsidR="000B51EC" w:rsidRPr="008F4E1D">
        <w:t xml:space="preserve"> i</w:t>
      </w:r>
      <w:r w:rsidR="005C42EB">
        <w:t>nformant F</w:t>
      </w:r>
      <w:r>
        <w:t>, at pågældende er</w:t>
      </w:r>
      <w:r w:rsidR="00341044" w:rsidRPr="008F4E1D">
        <w:t xml:space="preserve"> </w:t>
      </w:r>
      <w:r w:rsidR="008C2F43">
        <w:t>enig i koordinatorens handling. Dog savnes det, at vignetkoordinatoren</w:t>
      </w:r>
      <w:r w:rsidR="009A350E">
        <w:t xml:space="preserve"> i sin interne ytring</w:t>
      </w:r>
      <w:r w:rsidR="008C2F43">
        <w:t xml:space="preserve"> </w:t>
      </w:r>
      <w:r w:rsidR="009A350E">
        <w:t>lægger</w:t>
      </w:r>
      <w:r w:rsidR="008C2F43">
        <w:t xml:space="preserve"> vægt på, hvilke konsekvenser afslaget på anbringelsen har for barnet. </w:t>
      </w:r>
      <w:r w:rsidR="009670ED">
        <w:t>Herudover fin</w:t>
      </w:r>
      <w:r w:rsidR="00C949E2">
        <w:t xml:space="preserve">der informanten, at </w:t>
      </w:r>
      <w:r w:rsidR="009670ED">
        <w:t>vignetkoordinatoren er</w:t>
      </w:r>
      <w:r w:rsidR="00341044" w:rsidRPr="008F4E1D">
        <w:t xml:space="preserve"> modig</w:t>
      </w:r>
      <w:r w:rsidR="009670ED">
        <w:t xml:space="preserve"> i sin</w:t>
      </w:r>
      <w:r w:rsidR="00341044" w:rsidRPr="008F4E1D">
        <w:t xml:space="preserve"> handling. Ved spørgsmålet om, hvorvidt det er okay, at man skal være modig for at fastholde sin faglige vurdering, svarer informanten: ”</w:t>
      </w:r>
      <w:r w:rsidR="003F7257" w:rsidRPr="008F4E1D">
        <w:rPr>
          <w:i/>
        </w:rPr>
        <w:t>De</w:t>
      </w:r>
      <w:r w:rsidR="00341044" w:rsidRPr="008F4E1D">
        <w:rPr>
          <w:i/>
          <w:iCs/>
        </w:rPr>
        <w:t>t der med, at jeg siger, at hun skal være modig, det er jo min betragtning</w:t>
      </w:r>
      <w:r w:rsidR="003D4F99">
        <w:rPr>
          <w:i/>
          <w:iCs/>
        </w:rPr>
        <w:t xml:space="preserve"> ud fra mit, kan man sige, fordi</w:t>
      </w:r>
      <w:r w:rsidR="00341044" w:rsidRPr="008F4E1D">
        <w:rPr>
          <w:i/>
          <w:iCs/>
        </w:rPr>
        <w:t xml:space="preserve"> nogen </w:t>
      </w:r>
      <w:proofErr w:type="gramStart"/>
      <w:r w:rsidR="00341044" w:rsidRPr="008F4E1D">
        <w:rPr>
          <w:i/>
          <w:iCs/>
        </w:rPr>
        <w:t>vil måske</w:t>
      </w:r>
      <w:proofErr w:type="gramEnd"/>
      <w:r w:rsidR="00341044" w:rsidRPr="008F4E1D">
        <w:rPr>
          <w:i/>
          <w:iCs/>
        </w:rPr>
        <w:t xml:space="preserve"> bare gøre det uden ligesom at sku</w:t>
      </w:r>
      <w:r w:rsidR="00341044" w:rsidRPr="008F4E1D">
        <w:rPr>
          <w:i/>
          <w:iCs/>
        </w:rPr>
        <w:t>l</w:t>
      </w:r>
      <w:r w:rsidR="00341044" w:rsidRPr="008F4E1D">
        <w:rPr>
          <w:i/>
          <w:iCs/>
        </w:rPr>
        <w:t>le synke en ekstra gang. Jeg ville skulle synke en ekstra gang og tage mig mod til, men nej, jeg s</w:t>
      </w:r>
      <w:r w:rsidR="00341044" w:rsidRPr="008F4E1D">
        <w:rPr>
          <w:i/>
          <w:iCs/>
        </w:rPr>
        <w:t>y</w:t>
      </w:r>
      <w:r w:rsidR="00341044" w:rsidRPr="008F4E1D">
        <w:rPr>
          <w:i/>
          <w:iCs/>
        </w:rPr>
        <w:t>nes ikke, det er i orden</w:t>
      </w:r>
      <w:r w:rsidR="00341044" w:rsidRPr="008F4E1D">
        <w:t xml:space="preserve">”. </w:t>
      </w:r>
      <w:r w:rsidR="003F7257" w:rsidRPr="008F4E1D">
        <w:t>Det kan tolkes herudfra, at i</w:t>
      </w:r>
      <w:r w:rsidR="000B51EC" w:rsidRPr="008F4E1D">
        <w:t>nformanten</w:t>
      </w:r>
      <w:r w:rsidR="003F7257" w:rsidRPr="008F4E1D">
        <w:t xml:space="preserve"> ser habitus som værende</w:t>
      </w:r>
      <w:r w:rsidR="000B51EC" w:rsidRPr="008F4E1D">
        <w:t xml:space="preserve"> beste</w:t>
      </w:r>
      <w:r w:rsidR="000B51EC" w:rsidRPr="008F4E1D">
        <w:t>m</w:t>
      </w:r>
      <w:r w:rsidR="000B51EC" w:rsidRPr="008F4E1D">
        <w:t>mende for, hvorvidt man fastholder sin faglige vurdering, uden først at skulle synke en ekstra gang e</w:t>
      </w:r>
      <w:r w:rsidR="00786659">
        <w:t>ller ej. Hun har selv erfaret eller set andre gøre det og internaliseret</w:t>
      </w:r>
      <w:r w:rsidR="000B51EC" w:rsidRPr="008F4E1D">
        <w:t xml:space="preserve"> i habitus, at det kan være ris</w:t>
      </w:r>
      <w:r w:rsidR="000B51EC" w:rsidRPr="008F4E1D">
        <w:t>i</w:t>
      </w:r>
      <w:r w:rsidR="000B51EC" w:rsidRPr="008F4E1D">
        <w:t>kofyldt at sige ledelsen imod, hvorfor hun oplever, at hun skal være særlig modig for at agere whis</w:t>
      </w:r>
      <w:r w:rsidR="000B51EC" w:rsidRPr="008F4E1D">
        <w:t>t</w:t>
      </w:r>
      <w:r w:rsidR="000B51EC" w:rsidRPr="008F4E1D">
        <w:t>leblower.</w:t>
      </w:r>
      <w:r w:rsidR="00AB68C9" w:rsidRPr="008F4E1D">
        <w:t xml:space="preserve"> Ifølge inf</w:t>
      </w:r>
      <w:r w:rsidR="0095785B" w:rsidRPr="008F4E1D">
        <w:t>ormanten vil den ideelle handling i sagen være</w:t>
      </w:r>
      <w:r w:rsidR="00AB68C9" w:rsidRPr="008F4E1D">
        <w:t xml:space="preserve">, at </w:t>
      </w:r>
      <w:r w:rsidR="00341044" w:rsidRPr="008F4E1D">
        <w:t xml:space="preserve">lederen </w:t>
      </w:r>
      <w:r w:rsidR="00AB68C9" w:rsidRPr="008F4E1D">
        <w:t>går</w:t>
      </w:r>
      <w:r w:rsidR="00341044" w:rsidRPr="008F4E1D">
        <w:t xml:space="preserve"> videre med sagen i stedet for koordinato</w:t>
      </w:r>
      <w:r w:rsidR="00B35E9A" w:rsidRPr="008F4E1D">
        <w:t>ren</w:t>
      </w:r>
      <w:r w:rsidR="00C949E2">
        <w:t>, men såfremt det</w:t>
      </w:r>
      <w:r w:rsidR="0095785B" w:rsidRPr="008F4E1D">
        <w:t xml:space="preserve"> ikke sker, </w:t>
      </w:r>
      <w:r w:rsidR="00B35E9A" w:rsidRPr="008F4E1D">
        <w:t>b</w:t>
      </w:r>
      <w:r w:rsidR="00AB68C9" w:rsidRPr="008F4E1D">
        <w:t>ør</w:t>
      </w:r>
      <w:r w:rsidR="00341044" w:rsidRPr="008F4E1D">
        <w:t xml:space="preserve"> vedkommende i det mindste være orienteret om, at koordinatoren gå</w:t>
      </w:r>
      <w:r w:rsidR="00B35E9A" w:rsidRPr="008F4E1D">
        <w:t>r</w:t>
      </w:r>
      <w:r w:rsidR="00341044" w:rsidRPr="008F4E1D">
        <w:t xml:space="preserve"> videre:</w:t>
      </w:r>
      <w:r w:rsidR="00341044" w:rsidRPr="008F4E1D">
        <w:rPr>
          <w:i/>
          <w:iCs/>
        </w:rPr>
        <w:t xml:space="preserve"> </w:t>
      </w:r>
      <w:r w:rsidR="00341044" w:rsidRPr="008F4E1D">
        <w:t>”</w:t>
      </w:r>
      <w:r w:rsidR="00341044" w:rsidRPr="008F4E1D">
        <w:rPr>
          <w:i/>
          <w:iCs/>
        </w:rPr>
        <w:t>Man springer ikke bare sin leder over, og går direkte til en anden leder med mindre der er sådan en aftale om, at, det kan man gøre sådan ad hoc, hvis man ikke lige kan få fat i den ene, så kan man spørge den anden, ikke, der er jo næsten altid ledere nok</w:t>
      </w:r>
      <w:r w:rsidR="00341044" w:rsidRPr="008F4E1D">
        <w:t>”. Den hierarkiske opbygning i familierådgivningen påvirker tydeligvis informantens måde at handle på. Informanten har accepteret de forventninger, som er indlejret i hierarkiets formelle struktur. Hun ved, at går</w:t>
      </w:r>
      <w:r w:rsidR="00B35E9A" w:rsidRPr="008F4E1D">
        <w:t xml:space="preserve"> man</w:t>
      </w:r>
      <w:r w:rsidR="00341044" w:rsidRPr="008F4E1D">
        <w:t xml:space="preserve"> udenom ledelsen, </w:t>
      </w:r>
      <w:r w:rsidR="00C45F1F" w:rsidRPr="008F4E1D">
        <w:t>kan</w:t>
      </w:r>
      <w:r w:rsidR="00B35E9A" w:rsidRPr="008F4E1D">
        <w:t xml:space="preserve"> det</w:t>
      </w:r>
      <w:r w:rsidR="00C45F1F" w:rsidRPr="008F4E1D">
        <w:t xml:space="preserve"> få</w:t>
      </w:r>
      <w:r w:rsidR="00341044" w:rsidRPr="008F4E1D">
        <w:t xml:space="preserve"> ubehagelige konsekvenser i fremtiden</w:t>
      </w:r>
      <w:r w:rsidR="00C45F1F" w:rsidRPr="008F4E1D">
        <w:t xml:space="preserve"> – </w:t>
      </w:r>
      <w:r w:rsidR="0021611D">
        <w:t xml:space="preserve">også </w:t>
      </w:r>
      <w:r w:rsidR="00C45F1F" w:rsidRPr="008F4E1D">
        <w:t xml:space="preserve">hun </w:t>
      </w:r>
      <w:r w:rsidR="002953D7" w:rsidRPr="008F4E1D">
        <w:t>har altså</w:t>
      </w:r>
      <w:r w:rsidR="00C45F1F" w:rsidRPr="008F4E1D">
        <w:t xml:space="preserve"> internalisere</w:t>
      </w:r>
      <w:r w:rsidR="0021611D">
        <w:t>t den anticiperede magtform, idet den</w:t>
      </w:r>
      <w:r w:rsidR="00C45F1F" w:rsidRPr="008F4E1D">
        <w:t xml:space="preserve"> påvirker hendes handle</w:t>
      </w:r>
      <w:r w:rsidR="003B5F8C" w:rsidRPr="008F4E1D">
        <w:t xml:space="preserve">forslag </w:t>
      </w:r>
      <w:r w:rsidR="00EC0A21" w:rsidRPr="008F4E1D">
        <w:t>(Jacobsen &amp; Thorsvik, 2008:153)</w:t>
      </w:r>
      <w:r w:rsidR="00B35E9A" w:rsidRPr="008F4E1D">
        <w:rPr>
          <w:iCs/>
        </w:rPr>
        <w:t>.</w:t>
      </w:r>
      <w:r w:rsidR="00EC0A21" w:rsidRPr="008F4E1D">
        <w:rPr>
          <w:iCs/>
        </w:rPr>
        <w:t xml:space="preserve"> </w:t>
      </w:r>
      <w:r w:rsidR="003D154C" w:rsidRPr="008F4E1D">
        <w:t>Det kan</w:t>
      </w:r>
      <w:r w:rsidR="00341044" w:rsidRPr="008F4E1D">
        <w:t xml:space="preserve"> være nødvendigt, mener informan</w:t>
      </w:r>
      <w:r w:rsidR="005C42EB">
        <w:t>t F</w:t>
      </w:r>
      <w:r w:rsidR="00341044" w:rsidRPr="008F4E1D">
        <w:t>, at gå vide</w:t>
      </w:r>
      <w:r w:rsidR="00916922" w:rsidRPr="008F4E1D">
        <w:t>re med ytringen</w:t>
      </w:r>
      <w:r w:rsidR="00341044" w:rsidRPr="008F4E1D">
        <w:t xml:space="preserve"> uden for organisationen</w:t>
      </w:r>
      <w:r w:rsidR="00916922" w:rsidRPr="008F4E1D">
        <w:t>, såfremt det er en</w:t>
      </w:r>
      <w:r w:rsidR="002B0E7D">
        <w:t xml:space="preserve"> generel</w:t>
      </w:r>
      <w:r w:rsidR="00916922" w:rsidRPr="008F4E1D">
        <w:t xml:space="preserve"> problematik, </w:t>
      </w:r>
      <w:r w:rsidR="00E41938" w:rsidRPr="008F4E1D">
        <w:t>der opleves</w:t>
      </w:r>
      <w:r w:rsidR="00916922" w:rsidRPr="008F4E1D">
        <w:t xml:space="preserve"> gentagne gange, og som der ikke æn</w:t>
      </w:r>
      <w:r w:rsidR="00E41938" w:rsidRPr="008F4E1D">
        <w:t>dres</w:t>
      </w:r>
      <w:r w:rsidR="00916922" w:rsidRPr="008F4E1D">
        <w:t xml:space="preserve"> på, selvom der flere gange er lagt pres på ledelsen internt i organisationen.</w:t>
      </w:r>
    </w:p>
    <w:p w:rsidR="000D3EE4" w:rsidRDefault="000D3EE4" w:rsidP="00FD32F1">
      <w:pPr>
        <w:spacing w:line="360" w:lineRule="auto"/>
      </w:pPr>
    </w:p>
    <w:p w:rsidR="007C576B" w:rsidRDefault="00B96C5A" w:rsidP="00FD32F1">
      <w:pPr>
        <w:spacing w:line="360" w:lineRule="auto"/>
      </w:pPr>
      <w:r>
        <w:t xml:space="preserve">Sammenfattende kan det siges, at informantens holdning </w:t>
      </w:r>
      <w:r w:rsidR="00C04212">
        <w:t>bærer</w:t>
      </w:r>
      <w:r w:rsidR="00283C4F">
        <w:t xml:space="preserve"> præg af</w:t>
      </w:r>
      <w:r>
        <w:t xml:space="preserve"> komponentiel harmoni. I</w:t>
      </w:r>
      <w:r>
        <w:t>n</w:t>
      </w:r>
      <w:r>
        <w:t>formanten har forståelse for vignetkoordinatorens whistleblowing og forsøg på at ændre afgørelsen, hvorfor hun også opf</w:t>
      </w:r>
      <w:r w:rsidR="000006B8">
        <w:t>ordrer til –</w:t>
      </w:r>
      <w:r>
        <w:t xml:space="preserve"> såfremt</w:t>
      </w:r>
      <w:r w:rsidR="000006B8">
        <w:t xml:space="preserve"> </w:t>
      </w:r>
      <w:r>
        <w:t xml:space="preserve">der er tale en generel problematik – at foretage ekstern whistleblowing. </w:t>
      </w:r>
      <w:r w:rsidR="00642CAF">
        <w:t xml:space="preserve">Begrundelsen for de affektive og konative aspekter er, at </w:t>
      </w:r>
      <w:r w:rsidR="00701C57">
        <w:t>den trufne afgørelse kan have store konsekvenser for barnet</w:t>
      </w:r>
      <w:r w:rsidR="00642CAF">
        <w:t xml:space="preserve">, hvorfor også den kognitive komponent er i harmoni med den affektive og konative. </w:t>
      </w:r>
      <w:r w:rsidR="00FB49FA">
        <w:t xml:space="preserve">Holdningen opfattes som værende bevidst og stærk. </w:t>
      </w:r>
    </w:p>
    <w:p w:rsidR="007C576B" w:rsidRDefault="007C576B" w:rsidP="00FD32F1">
      <w:pPr>
        <w:spacing w:line="360" w:lineRule="auto"/>
      </w:pPr>
    </w:p>
    <w:p w:rsidR="000D3EE4" w:rsidRPr="008F4E1D" w:rsidRDefault="007C576B" w:rsidP="00FD32F1">
      <w:pPr>
        <w:spacing w:line="360" w:lineRule="auto"/>
      </w:pPr>
      <w:r>
        <w:t>Efter at have analyseret informanternes holdninger til og vurderinger af fase 2, vil disse nu i de n</w:t>
      </w:r>
      <w:r>
        <w:t>e</w:t>
      </w:r>
      <w:r>
        <w:t xml:space="preserve">denstående afsnit blive analyseret i forhold til de særlige mønstre, der viser sig. </w:t>
      </w:r>
      <w:r w:rsidR="00B96C5A">
        <w:t xml:space="preserve"> </w:t>
      </w:r>
    </w:p>
    <w:p w:rsidR="00341044" w:rsidRDefault="00341044" w:rsidP="00FD32F1">
      <w:pPr>
        <w:spacing w:line="360" w:lineRule="auto"/>
      </w:pPr>
    </w:p>
    <w:p w:rsidR="00341044" w:rsidRPr="005560A8" w:rsidRDefault="00341044" w:rsidP="00FD32F1">
      <w:pPr>
        <w:pStyle w:val="Overskrift3"/>
        <w:spacing w:line="360" w:lineRule="auto"/>
        <w:rPr>
          <w:color w:val="auto"/>
        </w:rPr>
      </w:pPr>
      <w:bookmarkStart w:id="38" w:name="_Toc331488444"/>
      <w:r>
        <w:rPr>
          <w:color w:val="auto"/>
        </w:rPr>
        <w:t>8</w:t>
      </w:r>
      <w:r w:rsidRPr="005560A8">
        <w:rPr>
          <w:color w:val="auto"/>
        </w:rPr>
        <w:t>.2.2</w:t>
      </w:r>
      <w:r w:rsidR="00D30B7F">
        <w:rPr>
          <w:color w:val="auto"/>
        </w:rPr>
        <w:t>.</w:t>
      </w:r>
      <w:r w:rsidRPr="005560A8">
        <w:rPr>
          <w:color w:val="auto"/>
        </w:rPr>
        <w:t xml:space="preserve"> </w:t>
      </w:r>
      <w:r w:rsidR="00E3645B">
        <w:rPr>
          <w:color w:val="auto"/>
        </w:rPr>
        <w:t>Mønstre relateret til e</w:t>
      </w:r>
      <w:r>
        <w:rPr>
          <w:color w:val="auto"/>
        </w:rPr>
        <w:t>nighed og uenighed i holdningerne</w:t>
      </w:r>
      <w:bookmarkEnd w:id="38"/>
    </w:p>
    <w:p w:rsidR="00E3645B" w:rsidRPr="00E3645B" w:rsidRDefault="00E3645B" w:rsidP="00E3645B">
      <w:pPr>
        <w:tabs>
          <w:tab w:val="left" w:pos="3600"/>
        </w:tabs>
        <w:spacing w:line="360" w:lineRule="auto"/>
      </w:pPr>
      <w:r w:rsidRPr="00644156">
        <w:rPr>
          <w:bCs/>
          <w:color w:val="000000"/>
          <w:lang w:val="nb-NO"/>
        </w:rPr>
        <w:t xml:space="preserve">I nedenstående tabel gives en opsamling af informanternes holdninger til fase </w:t>
      </w:r>
      <w:r>
        <w:rPr>
          <w:bCs/>
          <w:color w:val="000000"/>
          <w:lang w:val="nb-NO"/>
        </w:rPr>
        <w:t>2</w:t>
      </w:r>
      <w:r w:rsidRPr="00644156">
        <w:rPr>
          <w:bCs/>
          <w:color w:val="000000"/>
          <w:lang w:val="nb-NO"/>
        </w:rPr>
        <w:t>.</w:t>
      </w:r>
      <w:r>
        <w:rPr>
          <w:bCs/>
          <w:color w:val="000000"/>
          <w:lang w:val="nb-NO"/>
        </w:rPr>
        <w:t xml:space="preserve"> Holdningerne er udtryk for informanternes egne vurderinger af handlingen og ikke en del af interviewguidens på forhånd fastlagt kategorier. </w:t>
      </w:r>
    </w:p>
    <w:p w:rsidR="00E3645B" w:rsidRPr="00943D57" w:rsidRDefault="00E3645B" w:rsidP="00E3645B">
      <w:pPr>
        <w:spacing w:line="360" w:lineRule="auto"/>
        <w:rPr>
          <w:bCs/>
          <w:color w:val="000000"/>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390"/>
        <w:gridCol w:w="377"/>
        <w:gridCol w:w="390"/>
        <w:gridCol w:w="390"/>
        <w:gridCol w:w="377"/>
        <w:gridCol w:w="363"/>
      </w:tblGrid>
      <w:tr w:rsidR="00E3645B" w:rsidRPr="00981C02" w:rsidTr="0016032F">
        <w:trPr>
          <w:jc w:val="center"/>
        </w:trPr>
        <w:tc>
          <w:tcPr>
            <w:tcW w:w="0" w:type="auto"/>
          </w:tcPr>
          <w:p w:rsidR="00E3645B" w:rsidRPr="00CD0FC8" w:rsidRDefault="00E3645B" w:rsidP="0016032F">
            <w:pPr>
              <w:spacing w:line="360" w:lineRule="auto"/>
              <w:rPr>
                <w:b/>
                <w:bCs/>
                <w:color w:val="000000"/>
              </w:rPr>
            </w:pPr>
            <w:r w:rsidRPr="00CD0FC8">
              <w:rPr>
                <w:b/>
                <w:bCs/>
                <w:color w:val="000000"/>
              </w:rPr>
              <w:t>Vurdering af situationen i fase 2</w:t>
            </w:r>
          </w:p>
        </w:tc>
        <w:tc>
          <w:tcPr>
            <w:tcW w:w="0" w:type="auto"/>
          </w:tcPr>
          <w:p w:rsidR="00E3645B" w:rsidRPr="00CD0FC8" w:rsidRDefault="00E3645B" w:rsidP="0016032F">
            <w:pPr>
              <w:spacing w:line="360" w:lineRule="auto"/>
              <w:rPr>
                <w:b/>
                <w:bCs/>
                <w:color w:val="000000"/>
                <w:lang w:val="nb-NO"/>
              </w:rPr>
            </w:pPr>
            <w:r w:rsidRPr="00CD0FC8">
              <w:rPr>
                <w:b/>
                <w:bCs/>
                <w:color w:val="000000"/>
                <w:lang w:val="nb-NO"/>
              </w:rPr>
              <w:t>A</w:t>
            </w:r>
          </w:p>
        </w:tc>
        <w:tc>
          <w:tcPr>
            <w:tcW w:w="0" w:type="auto"/>
          </w:tcPr>
          <w:p w:rsidR="00E3645B" w:rsidRPr="00CD0FC8" w:rsidRDefault="00E3645B" w:rsidP="0016032F">
            <w:pPr>
              <w:spacing w:line="360" w:lineRule="auto"/>
              <w:rPr>
                <w:b/>
                <w:bCs/>
                <w:color w:val="000000"/>
                <w:lang w:val="nb-NO"/>
              </w:rPr>
            </w:pPr>
            <w:r w:rsidRPr="00CD0FC8">
              <w:rPr>
                <w:b/>
                <w:bCs/>
                <w:color w:val="000000"/>
                <w:lang w:val="nb-NO"/>
              </w:rPr>
              <w:t>B</w:t>
            </w:r>
          </w:p>
        </w:tc>
        <w:tc>
          <w:tcPr>
            <w:tcW w:w="0" w:type="auto"/>
          </w:tcPr>
          <w:p w:rsidR="00E3645B" w:rsidRPr="00CD0FC8" w:rsidRDefault="00E3645B" w:rsidP="0016032F">
            <w:pPr>
              <w:spacing w:line="360" w:lineRule="auto"/>
              <w:rPr>
                <w:b/>
                <w:bCs/>
                <w:color w:val="000000"/>
                <w:lang w:val="nb-NO"/>
              </w:rPr>
            </w:pPr>
            <w:r>
              <w:rPr>
                <w:b/>
                <w:bCs/>
                <w:color w:val="000000"/>
                <w:lang w:val="nb-NO"/>
              </w:rPr>
              <w:t>C</w:t>
            </w:r>
          </w:p>
        </w:tc>
        <w:tc>
          <w:tcPr>
            <w:tcW w:w="0" w:type="auto"/>
          </w:tcPr>
          <w:p w:rsidR="00E3645B" w:rsidRPr="00CD0FC8" w:rsidRDefault="00E3645B" w:rsidP="0016032F">
            <w:pPr>
              <w:spacing w:line="360" w:lineRule="auto"/>
              <w:rPr>
                <w:b/>
                <w:bCs/>
                <w:color w:val="000000"/>
                <w:lang w:val="nb-NO"/>
              </w:rPr>
            </w:pPr>
            <w:r>
              <w:rPr>
                <w:b/>
                <w:bCs/>
                <w:color w:val="000000"/>
                <w:lang w:val="nb-NO"/>
              </w:rPr>
              <w:t>D</w:t>
            </w:r>
          </w:p>
        </w:tc>
        <w:tc>
          <w:tcPr>
            <w:tcW w:w="0" w:type="auto"/>
          </w:tcPr>
          <w:p w:rsidR="00E3645B" w:rsidRPr="00CD0FC8" w:rsidRDefault="00E3645B" w:rsidP="0016032F">
            <w:pPr>
              <w:spacing w:line="360" w:lineRule="auto"/>
              <w:rPr>
                <w:b/>
                <w:bCs/>
                <w:color w:val="000000"/>
                <w:lang w:val="nb-NO"/>
              </w:rPr>
            </w:pPr>
            <w:r>
              <w:rPr>
                <w:b/>
                <w:bCs/>
                <w:color w:val="000000"/>
                <w:lang w:val="nb-NO"/>
              </w:rPr>
              <w:t>E</w:t>
            </w:r>
          </w:p>
        </w:tc>
        <w:tc>
          <w:tcPr>
            <w:tcW w:w="0" w:type="auto"/>
          </w:tcPr>
          <w:p w:rsidR="00E3645B" w:rsidRPr="00CD0FC8" w:rsidRDefault="00E3645B" w:rsidP="0016032F">
            <w:pPr>
              <w:spacing w:line="360" w:lineRule="auto"/>
              <w:rPr>
                <w:b/>
                <w:bCs/>
                <w:color w:val="000000"/>
                <w:lang w:val="nb-NO"/>
              </w:rPr>
            </w:pPr>
            <w:r>
              <w:rPr>
                <w:b/>
                <w:bCs/>
                <w:color w:val="000000"/>
                <w:lang w:val="nb-NO"/>
              </w:rPr>
              <w:t>F</w:t>
            </w:r>
          </w:p>
        </w:tc>
      </w:tr>
      <w:tr w:rsidR="00E3645B" w:rsidRPr="00981C02" w:rsidTr="0016032F">
        <w:trPr>
          <w:jc w:val="center"/>
        </w:trPr>
        <w:tc>
          <w:tcPr>
            <w:tcW w:w="0" w:type="auto"/>
          </w:tcPr>
          <w:p w:rsidR="00E3645B" w:rsidRPr="00CD0FC8" w:rsidRDefault="00E3645B" w:rsidP="0016032F">
            <w:pPr>
              <w:spacing w:line="360" w:lineRule="auto"/>
              <w:rPr>
                <w:color w:val="000000"/>
                <w:lang w:val="nb-NO"/>
              </w:rPr>
            </w:pPr>
            <w:r w:rsidRPr="00CD0FC8">
              <w:rPr>
                <w:color w:val="000000"/>
                <w:lang w:val="nb-NO"/>
              </w:rPr>
              <w:t>Forståelse for vignetkoordinatorens handlinger</w:t>
            </w:r>
          </w:p>
        </w:tc>
        <w:tc>
          <w:tcPr>
            <w:tcW w:w="0" w:type="auto"/>
          </w:tcPr>
          <w:p w:rsidR="00E3645B" w:rsidRPr="00CD0FC8" w:rsidRDefault="00E3645B" w:rsidP="0016032F">
            <w:pPr>
              <w:spacing w:line="360" w:lineRule="auto"/>
              <w:rPr>
                <w:b/>
                <w:bCs/>
                <w:color w:val="000000"/>
                <w:lang w:val="nb-NO"/>
              </w:rPr>
            </w:pPr>
            <w:r w:rsidRPr="00CD0FC8">
              <w:rPr>
                <w:b/>
                <w:bCs/>
                <w:color w:val="000000"/>
                <w:lang w:val="nb-NO"/>
              </w:rPr>
              <w:t>x</w:t>
            </w:r>
          </w:p>
        </w:tc>
        <w:tc>
          <w:tcPr>
            <w:tcW w:w="0" w:type="auto"/>
          </w:tcPr>
          <w:p w:rsidR="00E3645B" w:rsidRPr="00CD0FC8" w:rsidRDefault="00E3645B" w:rsidP="0016032F">
            <w:pPr>
              <w:spacing w:line="360" w:lineRule="auto"/>
              <w:rPr>
                <w:b/>
                <w:bCs/>
                <w:color w:val="000000"/>
                <w:lang w:val="nb-NO"/>
              </w:rPr>
            </w:pPr>
            <w:r w:rsidRPr="00CD0FC8">
              <w:rPr>
                <w:b/>
                <w:bCs/>
                <w:color w:val="000000"/>
                <w:lang w:val="nb-NO"/>
              </w:rPr>
              <w:t>x</w:t>
            </w:r>
          </w:p>
        </w:tc>
        <w:tc>
          <w:tcPr>
            <w:tcW w:w="0" w:type="auto"/>
          </w:tcPr>
          <w:p w:rsidR="00E3645B" w:rsidRPr="00CD0FC8" w:rsidRDefault="00E3645B" w:rsidP="0016032F">
            <w:pPr>
              <w:spacing w:line="360" w:lineRule="auto"/>
              <w:rPr>
                <w:b/>
                <w:bCs/>
                <w:color w:val="000000"/>
                <w:lang w:val="nb-NO"/>
              </w:rPr>
            </w:pPr>
            <w:r w:rsidRPr="00CD0FC8">
              <w:rPr>
                <w:b/>
                <w:bCs/>
                <w:color w:val="000000"/>
                <w:lang w:val="nb-NO"/>
              </w:rPr>
              <w:t>x</w:t>
            </w:r>
          </w:p>
        </w:tc>
        <w:tc>
          <w:tcPr>
            <w:tcW w:w="0" w:type="auto"/>
          </w:tcPr>
          <w:p w:rsidR="00E3645B" w:rsidRPr="00CD0FC8" w:rsidRDefault="00E3645B" w:rsidP="0016032F">
            <w:pPr>
              <w:spacing w:line="360" w:lineRule="auto"/>
              <w:rPr>
                <w:b/>
                <w:bCs/>
                <w:color w:val="000000"/>
                <w:lang w:val="nb-NO"/>
              </w:rPr>
            </w:pPr>
            <w:r w:rsidRPr="00CD0FC8">
              <w:rPr>
                <w:b/>
                <w:bCs/>
                <w:color w:val="000000"/>
                <w:lang w:val="nb-NO"/>
              </w:rPr>
              <w:t>x</w:t>
            </w:r>
          </w:p>
        </w:tc>
        <w:tc>
          <w:tcPr>
            <w:tcW w:w="0" w:type="auto"/>
          </w:tcPr>
          <w:p w:rsidR="00E3645B" w:rsidRPr="00CD0FC8" w:rsidRDefault="00E3645B" w:rsidP="0016032F">
            <w:pPr>
              <w:spacing w:line="360" w:lineRule="auto"/>
              <w:rPr>
                <w:b/>
                <w:bCs/>
                <w:color w:val="000000"/>
                <w:lang w:val="nb-NO"/>
              </w:rPr>
            </w:pPr>
            <w:r w:rsidRPr="00CD0FC8">
              <w:rPr>
                <w:b/>
                <w:bCs/>
                <w:color w:val="000000"/>
                <w:lang w:val="nb-NO"/>
              </w:rPr>
              <w:t>x</w:t>
            </w:r>
          </w:p>
        </w:tc>
        <w:tc>
          <w:tcPr>
            <w:tcW w:w="0" w:type="auto"/>
          </w:tcPr>
          <w:p w:rsidR="00E3645B" w:rsidRPr="00CD0FC8" w:rsidRDefault="00E3645B" w:rsidP="0016032F">
            <w:pPr>
              <w:spacing w:line="360" w:lineRule="auto"/>
              <w:rPr>
                <w:b/>
                <w:bCs/>
                <w:color w:val="000000"/>
                <w:lang w:val="nb-NO"/>
              </w:rPr>
            </w:pPr>
            <w:r w:rsidRPr="00CD0FC8">
              <w:rPr>
                <w:b/>
                <w:bCs/>
                <w:color w:val="000000"/>
                <w:lang w:val="nb-NO"/>
              </w:rPr>
              <w:t>x</w:t>
            </w:r>
          </w:p>
        </w:tc>
      </w:tr>
      <w:tr w:rsidR="00E3645B" w:rsidRPr="00981C02" w:rsidTr="0016032F">
        <w:trPr>
          <w:jc w:val="center"/>
        </w:trPr>
        <w:tc>
          <w:tcPr>
            <w:tcW w:w="0" w:type="auto"/>
          </w:tcPr>
          <w:p w:rsidR="00E3645B" w:rsidRPr="00CD0FC8" w:rsidRDefault="00E3645B" w:rsidP="0016032F">
            <w:pPr>
              <w:spacing w:line="360" w:lineRule="auto"/>
              <w:rPr>
                <w:color w:val="000000"/>
                <w:lang w:val="nb-NO"/>
              </w:rPr>
            </w:pPr>
            <w:r w:rsidRPr="00CD0FC8">
              <w:rPr>
                <w:color w:val="000000"/>
                <w:lang w:val="nb-NO"/>
              </w:rPr>
              <w:t>Vilkårene som familierådgiver</w:t>
            </w:r>
          </w:p>
        </w:tc>
        <w:tc>
          <w:tcPr>
            <w:tcW w:w="0" w:type="auto"/>
          </w:tcPr>
          <w:p w:rsidR="00E3645B" w:rsidRPr="00CD0FC8" w:rsidRDefault="00E3645B" w:rsidP="0016032F">
            <w:pPr>
              <w:spacing w:line="360" w:lineRule="auto"/>
              <w:rPr>
                <w:b/>
                <w:bCs/>
                <w:color w:val="000000"/>
                <w:lang w:val="nb-NO"/>
              </w:rPr>
            </w:pPr>
            <w:r w:rsidRPr="00CD0FC8">
              <w:rPr>
                <w:b/>
                <w:bCs/>
                <w:color w:val="000000"/>
                <w:lang w:val="nb-NO"/>
              </w:rPr>
              <w:t>x</w:t>
            </w:r>
          </w:p>
        </w:tc>
        <w:tc>
          <w:tcPr>
            <w:tcW w:w="0" w:type="auto"/>
          </w:tcPr>
          <w:p w:rsidR="00E3645B" w:rsidRPr="00CD0FC8" w:rsidRDefault="00E3645B" w:rsidP="0016032F">
            <w:pPr>
              <w:spacing w:line="360" w:lineRule="auto"/>
              <w:rPr>
                <w:b/>
                <w:bCs/>
                <w:color w:val="000000"/>
                <w:lang w:val="nb-NO"/>
              </w:rPr>
            </w:pPr>
          </w:p>
        </w:tc>
        <w:tc>
          <w:tcPr>
            <w:tcW w:w="0" w:type="auto"/>
          </w:tcPr>
          <w:p w:rsidR="00E3645B" w:rsidRPr="00CD0FC8" w:rsidRDefault="00E3645B" w:rsidP="0016032F">
            <w:pPr>
              <w:spacing w:line="360" w:lineRule="auto"/>
              <w:rPr>
                <w:b/>
                <w:bCs/>
                <w:color w:val="000000"/>
                <w:lang w:val="nb-NO"/>
              </w:rPr>
            </w:pPr>
          </w:p>
        </w:tc>
        <w:tc>
          <w:tcPr>
            <w:tcW w:w="0" w:type="auto"/>
          </w:tcPr>
          <w:p w:rsidR="00E3645B" w:rsidRPr="00CD0FC8" w:rsidRDefault="00E3645B" w:rsidP="0016032F">
            <w:pPr>
              <w:spacing w:line="360" w:lineRule="auto"/>
              <w:rPr>
                <w:b/>
                <w:bCs/>
                <w:color w:val="000000"/>
                <w:lang w:val="nb-NO"/>
              </w:rPr>
            </w:pPr>
            <w:r w:rsidRPr="00CD0FC8">
              <w:rPr>
                <w:b/>
                <w:bCs/>
                <w:color w:val="000000"/>
                <w:lang w:val="nb-NO"/>
              </w:rPr>
              <w:t>x</w:t>
            </w:r>
          </w:p>
        </w:tc>
        <w:tc>
          <w:tcPr>
            <w:tcW w:w="0" w:type="auto"/>
          </w:tcPr>
          <w:p w:rsidR="00E3645B" w:rsidRPr="00CD0FC8" w:rsidRDefault="00E3645B" w:rsidP="0016032F">
            <w:pPr>
              <w:spacing w:line="360" w:lineRule="auto"/>
              <w:rPr>
                <w:b/>
                <w:bCs/>
                <w:color w:val="000000"/>
                <w:lang w:val="nb-NO"/>
              </w:rPr>
            </w:pPr>
            <w:r w:rsidRPr="00CD0FC8">
              <w:rPr>
                <w:b/>
                <w:bCs/>
                <w:color w:val="000000"/>
                <w:lang w:val="nb-NO"/>
              </w:rPr>
              <w:t>x</w:t>
            </w:r>
          </w:p>
        </w:tc>
        <w:tc>
          <w:tcPr>
            <w:tcW w:w="0" w:type="auto"/>
          </w:tcPr>
          <w:p w:rsidR="00E3645B" w:rsidRPr="00CD0FC8" w:rsidRDefault="00E3645B" w:rsidP="0016032F">
            <w:pPr>
              <w:spacing w:line="360" w:lineRule="auto"/>
              <w:rPr>
                <w:b/>
                <w:bCs/>
                <w:color w:val="000000"/>
                <w:lang w:val="nb-NO"/>
              </w:rPr>
            </w:pPr>
          </w:p>
        </w:tc>
      </w:tr>
      <w:tr w:rsidR="00E3645B" w:rsidRPr="00981C02" w:rsidTr="0016032F">
        <w:trPr>
          <w:jc w:val="center"/>
        </w:trPr>
        <w:tc>
          <w:tcPr>
            <w:tcW w:w="0" w:type="auto"/>
          </w:tcPr>
          <w:p w:rsidR="00E3645B" w:rsidRPr="00CD0FC8" w:rsidRDefault="00E3645B" w:rsidP="0016032F">
            <w:pPr>
              <w:spacing w:line="360" w:lineRule="auto"/>
              <w:rPr>
                <w:color w:val="000000"/>
              </w:rPr>
            </w:pPr>
            <w:r w:rsidRPr="00CD0FC8">
              <w:rPr>
                <w:color w:val="000000"/>
              </w:rPr>
              <w:t>Bag ryggen på den nærmeste leder</w:t>
            </w:r>
          </w:p>
        </w:tc>
        <w:tc>
          <w:tcPr>
            <w:tcW w:w="0" w:type="auto"/>
          </w:tcPr>
          <w:p w:rsidR="00E3645B" w:rsidRPr="00CD0FC8" w:rsidRDefault="00E3645B" w:rsidP="0016032F">
            <w:pPr>
              <w:spacing w:line="360" w:lineRule="auto"/>
              <w:rPr>
                <w:b/>
                <w:bCs/>
                <w:color w:val="000000"/>
              </w:rPr>
            </w:pPr>
          </w:p>
        </w:tc>
        <w:tc>
          <w:tcPr>
            <w:tcW w:w="0" w:type="auto"/>
          </w:tcPr>
          <w:p w:rsidR="00E3645B" w:rsidRPr="00CD0FC8" w:rsidRDefault="00E3645B" w:rsidP="0016032F">
            <w:pPr>
              <w:spacing w:line="360" w:lineRule="auto"/>
              <w:rPr>
                <w:b/>
                <w:bCs/>
                <w:color w:val="000000"/>
              </w:rPr>
            </w:pPr>
            <w:r w:rsidRPr="00CD0FC8">
              <w:rPr>
                <w:b/>
                <w:bCs/>
                <w:color w:val="000000"/>
              </w:rPr>
              <w:t>x</w:t>
            </w:r>
          </w:p>
        </w:tc>
        <w:tc>
          <w:tcPr>
            <w:tcW w:w="0" w:type="auto"/>
          </w:tcPr>
          <w:p w:rsidR="00E3645B" w:rsidRPr="00CD0FC8" w:rsidRDefault="00E3645B" w:rsidP="0016032F">
            <w:pPr>
              <w:spacing w:line="360" w:lineRule="auto"/>
              <w:rPr>
                <w:b/>
                <w:bCs/>
                <w:color w:val="000000"/>
              </w:rPr>
            </w:pPr>
            <w:r w:rsidRPr="00CD0FC8">
              <w:rPr>
                <w:b/>
                <w:bCs/>
                <w:color w:val="000000"/>
              </w:rPr>
              <w:t>x</w:t>
            </w:r>
          </w:p>
        </w:tc>
        <w:tc>
          <w:tcPr>
            <w:tcW w:w="0" w:type="auto"/>
          </w:tcPr>
          <w:p w:rsidR="00E3645B" w:rsidRPr="00CD0FC8" w:rsidRDefault="00E3645B" w:rsidP="0016032F">
            <w:pPr>
              <w:spacing w:line="360" w:lineRule="auto"/>
              <w:rPr>
                <w:b/>
                <w:bCs/>
                <w:color w:val="000000"/>
              </w:rPr>
            </w:pPr>
          </w:p>
        </w:tc>
        <w:tc>
          <w:tcPr>
            <w:tcW w:w="0" w:type="auto"/>
          </w:tcPr>
          <w:p w:rsidR="00E3645B" w:rsidRPr="00CD0FC8" w:rsidRDefault="00E3645B" w:rsidP="0016032F">
            <w:pPr>
              <w:spacing w:line="360" w:lineRule="auto"/>
              <w:rPr>
                <w:b/>
                <w:bCs/>
                <w:color w:val="000000"/>
              </w:rPr>
            </w:pPr>
            <w:r w:rsidRPr="00CD0FC8">
              <w:rPr>
                <w:b/>
                <w:bCs/>
                <w:color w:val="000000"/>
              </w:rPr>
              <w:t>x</w:t>
            </w:r>
          </w:p>
        </w:tc>
        <w:tc>
          <w:tcPr>
            <w:tcW w:w="0" w:type="auto"/>
          </w:tcPr>
          <w:p w:rsidR="00E3645B" w:rsidRPr="00CD0FC8" w:rsidRDefault="00E3645B" w:rsidP="0016032F">
            <w:pPr>
              <w:spacing w:line="360" w:lineRule="auto"/>
              <w:rPr>
                <w:b/>
                <w:bCs/>
                <w:color w:val="000000"/>
              </w:rPr>
            </w:pPr>
            <w:r w:rsidRPr="00CD0FC8">
              <w:rPr>
                <w:b/>
                <w:bCs/>
                <w:color w:val="000000"/>
              </w:rPr>
              <w:t>x</w:t>
            </w:r>
          </w:p>
        </w:tc>
      </w:tr>
      <w:tr w:rsidR="00E3645B" w:rsidRPr="00981C02" w:rsidTr="0016032F">
        <w:trPr>
          <w:jc w:val="center"/>
        </w:trPr>
        <w:tc>
          <w:tcPr>
            <w:tcW w:w="0" w:type="auto"/>
          </w:tcPr>
          <w:p w:rsidR="00E3645B" w:rsidRPr="00CD0FC8" w:rsidRDefault="00E3645B" w:rsidP="0016032F">
            <w:pPr>
              <w:spacing w:line="360" w:lineRule="auto"/>
              <w:rPr>
                <w:color w:val="000000"/>
              </w:rPr>
            </w:pPr>
            <w:r w:rsidRPr="00CD0FC8">
              <w:rPr>
                <w:color w:val="000000"/>
              </w:rPr>
              <w:t>Manglende opbakning fra den nærmeste leder</w:t>
            </w:r>
          </w:p>
        </w:tc>
        <w:tc>
          <w:tcPr>
            <w:tcW w:w="0" w:type="auto"/>
          </w:tcPr>
          <w:p w:rsidR="00E3645B" w:rsidRPr="00CD0FC8" w:rsidRDefault="00E3645B" w:rsidP="0016032F">
            <w:pPr>
              <w:spacing w:line="360" w:lineRule="auto"/>
              <w:rPr>
                <w:b/>
                <w:bCs/>
                <w:color w:val="000000"/>
              </w:rPr>
            </w:pPr>
          </w:p>
        </w:tc>
        <w:tc>
          <w:tcPr>
            <w:tcW w:w="0" w:type="auto"/>
          </w:tcPr>
          <w:p w:rsidR="00E3645B" w:rsidRPr="00CD0FC8" w:rsidRDefault="00E3645B" w:rsidP="0016032F">
            <w:pPr>
              <w:spacing w:line="360" w:lineRule="auto"/>
              <w:rPr>
                <w:b/>
                <w:bCs/>
                <w:color w:val="000000"/>
              </w:rPr>
            </w:pPr>
            <w:r w:rsidRPr="00CD0FC8">
              <w:rPr>
                <w:b/>
                <w:bCs/>
                <w:color w:val="000000"/>
              </w:rPr>
              <w:t>x</w:t>
            </w:r>
          </w:p>
        </w:tc>
        <w:tc>
          <w:tcPr>
            <w:tcW w:w="0" w:type="auto"/>
          </w:tcPr>
          <w:p w:rsidR="00E3645B" w:rsidRPr="00CD0FC8" w:rsidRDefault="00E3645B" w:rsidP="0016032F">
            <w:pPr>
              <w:spacing w:line="360" w:lineRule="auto"/>
              <w:rPr>
                <w:b/>
                <w:bCs/>
                <w:color w:val="000000"/>
              </w:rPr>
            </w:pPr>
            <w:r w:rsidRPr="00CD0FC8">
              <w:rPr>
                <w:b/>
                <w:bCs/>
                <w:color w:val="000000"/>
              </w:rPr>
              <w:t>x</w:t>
            </w:r>
          </w:p>
        </w:tc>
        <w:tc>
          <w:tcPr>
            <w:tcW w:w="0" w:type="auto"/>
          </w:tcPr>
          <w:p w:rsidR="00E3645B" w:rsidRPr="00CD0FC8" w:rsidRDefault="00E3645B" w:rsidP="0016032F">
            <w:pPr>
              <w:spacing w:line="360" w:lineRule="auto"/>
              <w:rPr>
                <w:b/>
                <w:bCs/>
                <w:color w:val="000000"/>
              </w:rPr>
            </w:pPr>
            <w:r w:rsidRPr="00CD0FC8">
              <w:rPr>
                <w:b/>
                <w:bCs/>
                <w:color w:val="000000"/>
              </w:rPr>
              <w:t>x</w:t>
            </w:r>
          </w:p>
        </w:tc>
        <w:tc>
          <w:tcPr>
            <w:tcW w:w="0" w:type="auto"/>
          </w:tcPr>
          <w:p w:rsidR="00E3645B" w:rsidRPr="00CD0FC8" w:rsidRDefault="00E3645B" w:rsidP="0016032F">
            <w:pPr>
              <w:spacing w:line="360" w:lineRule="auto"/>
              <w:rPr>
                <w:b/>
                <w:bCs/>
                <w:color w:val="000000"/>
              </w:rPr>
            </w:pPr>
            <w:r w:rsidRPr="00CD0FC8">
              <w:rPr>
                <w:b/>
                <w:bCs/>
                <w:color w:val="000000"/>
              </w:rPr>
              <w:t>x</w:t>
            </w:r>
          </w:p>
        </w:tc>
        <w:tc>
          <w:tcPr>
            <w:tcW w:w="0" w:type="auto"/>
          </w:tcPr>
          <w:p w:rsidR="00E3645B" w:rsidRPr="00CD0FC8" w:rsidRDefault="00E3645B" w:rsidP="0016032F">
            <w:pPr>
              <w:spacing w:line="360" w:lineRule="auto"/>
              <w:rPr>
                <w:b/>
                <w:bCs/>
                <w:color w:val="000000"/>
              </w:rPr>
            </w:pPr>
            <w:r w:rsidRPr="00CD0FC8">
              <w:rPr>
                <w:b/>
                <w:bCs/>
                <w:color w:val="000000"/>
              </w:rPr>
              <w:t>x</w:t>
            </w:r>
          </w:p>
        </w:tc>
      </w:tr>
      <w:tr w:rsidR="00E3645B" w:rsidRPr="00981C02" w:rsidTr="0016032F">
        <w:trPr>
          <w:jc w:val="center"/>
        </w:trPr>
        <w:tc>
          <w:tcPr>
            <w:tcW w:w="0" w:type="auto"/>
          </w:tcPr>
          <w:p w:rsidR="00E3645B" w:rsidRPr="00CD0FC8" w:rsidRDefault="00E3645B" w:rsidP="0016032F">
            <w:pPr>
              <w:spacing w:line="360" w:lineRule="auto"/>
              <w:rPr>
                <w:color w:val="000000"/>
              </w:rPr>
            </w:pPr>
            <w:r w:rsidRPr="00CD0FC8">
              <w:rPr>
                <w:color w:val="000000"/>
              </w:rPr>
              <w:t>Utilstrækkelig beskyttelse af barnets tarv</w:t>
            </w:r>
          </w:p>
        </w:tc>
        <w:tc>
          <w:tcPr>
            <w:tcW w:w="0" w:type="auto"/>
          </w:tcPr>
          <w:p w:rsidR="00E3645B" w:rsidRPr="00CD0FC8" w:rsidRDefault="00E3645B" w:rsidP="0016032F">
            <w:pPr>
              <w:spacing w:line="360" w:lineRule="auto"/>
              <w:rPr>
                <w:b/>
                <w:bCs/>
                <w:color w:val="000000"/>
              </w:rPr>
            </w:pPr>
          </w:p>
        </w:tc>
        <w:tc>
          <w:tcPr>
            <w:tcW w:w="0" w:type="auto"/>
          </w:tcPr>
          <w:p w:rsidR="00E3645B" w:rsidRPr="00CD0FC8" w:rsidRDefault="00E3645B" w:rsidP="0016032F">
            <w:pPr>
              <w:spacing w:line="360" w:lineRule="auto"/>
              <w:rPr>
                <w:b/>
                <w:bCs/>
                <w:color w:val="000000"/>
              </w:rPr>
            </w:pPr>
          </w:p>
        </w:tc>
        <w:tc>
          <w:tcPr>
            <w:tcW w:w="0" w:type="auto"/>
          </w:tcPr>
          <w:p w:rsidR="00E3645B" w:rsidRPr="00CD0FC8" w:rsidRDefault="000F4014" w:rsidP="0016032F">
            <w:pPr>
              <w:spacing w:line="360" w:lineRule="auto"/>
              <w:rPr>
                <w:b/>
                <w:bCs/>
                <w:color w:val="000000"/>
              </w:rPr>
            </w:pPr>
            <w:r>
              <w:rPr>
                <w:b/>
                <w:bCs/>
                <w:color w:val="000000"/>
              </w:rPr>
              <w:t>x</w:t>
            </w:r>
          </w:p>
        </w:tc>
        <w:tc>
          <w:tcPr>
            <w:tcW w:w="0" w:type="auto"/>
          </w:tcPr>
          <w:p w:rsidR="00E3645B" w:rsidRPr="00CD0FC8" w:rsidRDefault="00E3645B" w:rsidP="0016032F">
            <w:pPr>
              <w:spacing w:line="360" w:lineRule="auto"/>
              <w:rPr>
                <w:b/>
                <w:bCs/>
                <w:color w:val="000000"/>
              </w:rPr>
            </w:pPr>
            <w:r w:rsidRPr="00CD0FC8">
              <w:rPr>
                <w:b/>
                <w:bCs/>
                <w:color w:val="000000"/>
              </w:rPr>
              <w:t>x</w:t>
            </w:r>
          </w:p>
        </w:tc>
        <w:tc>
          <w:tcPr>
            <w:tcW w:w="0" w:type="auto"/>
          </w:tcPr>
          <w:p w:rsidR="00E3645B" w:rsidRPr="00CD0FC8" w:rsidRDefault="00E3645B" w:rsidP="0016032F">
            <w:pPr>
              <w:spacing w:line="360" w:lineRule="auto"/>
              <w:rPr>
                <w:b/>
                <w:bCs/>
                <w:color w:val="000000"/>
              </w:rPr>
            </w:pPr>
          </w:p>
        </w:tc>
        <w:tc>
          <w:tcPr>
            <w:tcW w:w="0" w:type="auto"/>
          </w:tcPr>
          <w:p w:rsidR="00E3645B" w:rsidRPr="00CD0FC8" w:rsidRDefault="00E3645B" w:rsidP="0016032F">
            <w:pPr>
              <w:spacing w:line="360" w:lineRule="auto"/>
              <w:rPr>
                <w:b/>
                <w:bCs/>
                <w:color w:val="000000"/>
              </w:rPr>
            </w:pPr>
          </w:p>
        </w:tc>
      </w:tr>
      <w:tr w:rsidR="00E3645B" w:rsidRPr="00981C02" w:rsidTr="0016032F">
        <w:trPr>
          <w:jc w:val="center"/>
        </w:trPr>
        <w:tc>
          <w:tcPr>
            <w:tcW w:w="0" w:type="auto"/>
          </w:tcPr>
          <w:p w:rsidR="00E3645B" w:rsidRPr="00CD0FC8" w:rsidRDefault="00E3645B" w:rsidP="0016032F">
            <w:pPr>
              <w:spacing w:line="360" w:lineRule="auto"/>
              <w:rPr>
                <w:color w:val="000000"/>
              </w:rPr>
            </w:pPr>
            <w:r w:rsidRPr="00CD0FC8">
              <w:rPr>
                <w:color w:val="000000"/>
              </w:rPr>
              <w:t>Ekstern ytring ved principielle sager</w:t>
            </w:r>
          </w:p>
        </w:tc>
        <w:tc>
          <w:tcPr>
            <w:tcW w:w="0" w:type="auto"/>
          </w:tcPr>
          <w:p w:rsidR="00E3645B" w:rsidRPr="00CD0FC8" w:rsidRDefault="00E3645B" w:rsidP="0016032F">
            <w:pPr>
              <w:spacing w:line="360" w:lineRule="auto"/>
              <w:rPr>
                <w:b/>
                <w:bCs/>
                <w:color w:val="000000"/>
              </w:rPr>
            </w:pPr>
          </w:p>
        </w:tc>
        <w:tc>
          <w:tcPr>
            <w:tcW w:w="0" w:type="auto"/>
          </w:tcPr>
          <w:p w:rsidR="00E3645B" w:rsidRPr="00CD0FC8" w:rsidRDefault="00E3645B" w:rsidP="0016032F">
            <w:pPr>
              <w:spacing w:line="360" w:lineRule="auto"/>
              <w:rPr>
                <w:b/>
                <w:bCs/>
                <w:color w:val="000000"/>
              </w:rPr>
            </w:pPr>
          </w:p>
        </w:tc>
        <w:tc>
          <w:tcPr>
            <w:tcW w:w="0" w:type="auto"/>
          </w:tcPr>
          <w:p w:rsidR="00E3645B" w:rsidRPr="00CD0FC8" w:rsidRDefault="00E3645B" w:rsidP="0016032F">
            <w:pPr>
              <w:spacing w:line="360" w:lineRule="auto"/>
              <w:rPr>
                <w:b/>
                <w:bCs/>
                <w:color w:val="000000"/>
              </w:rPr>
            </w:pPr>
          </w:p>
        </w:tc>
        <w:tc>
          <w:tcPr>
            <w:tcW w:w="0" w:type="auto"/>
          </w:tcPr>
          <w:p w:rsidR="00E3645B" w:rsidRPr="00CD0FC8" w:rsidRDefault="00E3645B" w:rsidP="0016032F">
            <w:pPr>
              <w:spacing w:line="360" w:lineRule="auto"/>
              <w:rPr>
                <w:b/>
                <w:bCs/>
                <w:color w:val="000000"/>
              </w:rPr>
            </w:pPr>
          </w:p>
        </w:tc>
        <w:tc>
          <w:tcPr>
            <w:tcW w:w="0" w:type="auto"/>
          </w:tcPr>
          <w:p w:rsidR="00E3645B" w:rsidRPr="00CD0FC8" w:rsidRDefault="00E3645B" w:rsidP="0016032F">
            <w:pPr>
              <w:spacing w:line="360" w:lineRule="auto"/>
              <w:rPr>
                <w:b/>
                <w:bCs/>
                <w:color w:val="000000"/>
              </w:rPr>
            </w:pPr>
            <w:r w:rsidRPr="00CD0FC8">
              <w:rPr>
                <w:b/>
                <w:bCs/>
                <w:color w:val="000000"/>
              </w:rPr>
              <w:t>x</w:t>
            </w:r>
          </w:p>
        </w:tc>
        <w:tc>
          <w:tcPr>
            <w:tcW w:w="0" w:type="auto"/>
          </w:tcPr>
          <w:p w:rsidR="00E3645B" w:rsidRPr="00CD0FC8" w:rsidRDefault="00E3645B" w:rsidP="0016032F">
            <w:pPr>
              <w:spacing w:line="360" w:lineRule="auto"/>
              <w:rPr>
                <w:b/>
                <w:bCs/>
                <w:color w:val="000000"/>
              </w:rPr>
            </w:pPr>
          </w:p>
        </w:tc>
      </w:tr>
      <w:tr w:rsidR="00E3645B" w:rsidRPr="000F4014" w:rsidTr="0016032F">
        <w:trPr>
          <w:jc w:val="center"/>
        </w:trPr>
        <w:tc>
          <w:tcPr>
            <w:tcW w:w="0" w:type="auto"/>
          </w:tcPr>
          <w:p w:rsidR="00E3645B" w:rsidRPr="000F4014" w:rsidRDefault="00E3645B" w:rsidP="0016032F">
            <w:pPr>
              <w:spacing w:line="360" w:lineRule="auto"/>
              <w:rPr>
                <w:color w:val="000000"/>
              </w:rPr>
            </w:pPr>
            <w:r w:rsidRPr="000F4014">
              <w:rPr>
                <w:color w:val="000000"/>
              </w:rPr>
              <w:t>Modigt at fastholde sin faglige vurdering</w:t>
            </w:r>
          </w:p>
        </w:tc>
        <w:tc>
          <w:tcPr>
            <w:tcW w:w="0" w:type="auto"/>
          </w:tcPr>
          <w:p w:rsidR="00E3645B" w:rsidRPr="000F4014" w:rsidRDefault="00E3645B" w:rsidP="0016032F">
            <w:pPr>
              <w:spacing w:line="360" w:lineRule="auto"/>
              <w:rPr>
                <w:b/>
                <w:bCs/>
                <w:color w:val="000000"/>
              </w:rPr>
            </w:pPr>
          </w:p>
        </w:tc>
        <w:tc>
          <w:tcPr>
            <w:tcW w:w="0" w:type="auto"/>
          </w:tcPr>
          <w:p w:rsidR="00E3645B" w:rsidRPr="000F4014" w:rsidRDefault="00E3645B" w:rsidP="0016032F">
            <w:pPr>
              <w:spacing w:line="360" w:lineRule="auto"/>
              <w:rPr>
                <w:b/>
                <w:bCs/>
                <w:color w:val="000000"/>
              </w:rPr>
            </w:pPr>
          </w:p>
        </w:tc>
        <w:tc>
          <w:tcPr>
            <w:tcW w:w="0" w:type="auto"/>
          </w:tcPr>
          <w:p w:rsidR="00E3645B" w:rsidRPr="000F4014" w:rsidRDefault="00E3645B" w:rsidP="0016032F">
            <w:pPr>
              <w:spacing w:line="360" w:lineRule="auto"/>
              <w:rPr>
                <w:b/>
                <w:bCs/>
                <w:color w:val="000000"/>
              </w:rPr>
            </w:pPr>
          </w:p>
        </w:tc>
        <w:tc>
          <w:tcPr>
            <w:tcW w:w="0" w:type="auto"/>
          </w:tcPr>
          <w:p w:rsidR="00E3645B" w:rsidRPr="000F4014" w:rsidRDefault="00E3645B" w:rsidP="0016032F">
            <w:pPr>
              <w:spacing w:line="360" w:lineRule="auto"/>
              <w:rPr>
                <w:b/>
                <w:bCs/>
                <w:color w:val="000000"/>
              </w:rPr>
            </w:pPr>
            <w:r w:rsidRPr="000F4014">
              <w:rPr>
                <w:b/>
                <w:bCs/>
                <w:color w:val="000000"/>
              </w:rPr>
              <w:t>x</w:t>
            </w:r>
          </w:p>
        </w:tc>
        <w:tc>
          <w:tcPr>
            <w:tcW w:w="0" w:type="auto"/>
          </w:tcPr>
          <w:p w:rsidR="00E3645B" w:rsidRPr="000F4014" w:rsidRDefault="00E3645B" w:rsidP="0016032F">
            <w:pPr>
              <w:spacing w:line="360" w:lineRule="auto"/>
              <w:rPr>
                <w:b/>
                <w:bCs/>
                <w:color w:val="000000"/>
              </w:rPr>
            </w:pPr>
            <w:r w:rsidRPr="000F4014">
              <w:rPr>
                <w:b/>
                <w:bCs/>
                <w:color w:val="000000"/>
              </w:rPr>
              <w:t>x</w:t>
            </w:r>
          </w:p>
        </w:tc>
        <w:tc>
          <w:tcPr>
            <w:tcW w:w="0" w:type="auto"/>
          </w:tcPr>
          <w:p w:rsidR="00E3645B" w:rsidRPr="000F4014" w:rsidRDefault="00E3645B" w:rsidP="0016032F">
            <w:pPr>
              <w:spacing w:line="360" w:lineRule="auto"/>
              <w:rPr>
                <w:b/>
                <w:bCs/>
                <w:color w:val="000000"/>
              </w:rPr>
            </w:pPr>
            <w:r w:rsidRPr="000F4014">
              <w:rPr>
                <w:b/>
                <w:bCs/>
                <w:color w:val="000000"/>
              </w:rPr>
              <w:t>x</w:t>
            </w:r>
          </w:p>
        </w:tc>
      </w:tr>
    </w:tbl>
    <w:p w:rsidR="009172F3" w:rsidRDefault="009172F3" w:rsidP="00FD32F1">
      <w:pPr>
        <w:spacing w:line="360" w:lineRule="auto"/>
      </w:pPr>
    </w:p>
    <w:p w:rsidR="00341044" w:rsidRPr="008F4E1D" w:rsidRDefault="00341044" w:rsidP="00FD32F1">
      <w:pPr>
        <w:spacing w:line="360" w:lineRule="auto"/>
      </w:pPr>
      <w:r w:rsidRPr="008F4E1D">
        <w:t xml:space="preserve">Ved besvarelsen af spørgsmålene til fase 2 svarer informanterne samstemmigt, at de har forståelse for vignetkoordinatorens handlinger. Det er interessant at se, at de alle har forståelse for handlingen og til dels er enige i handlingen, selvom de ikke alle rådede til den i fase 1. Det </w:t>
      </w:r>
      <w:r w:rsidR="0098279E" w:rsidRPr="008F4E1D">
        <w:t>kan tolkes herudfra, at</w:t>
      </w:r>
      <w:r w:rsidRPr="008F4E1D">
        <w:t xml:space="preserve"> det er noget andet at skulle </w:t>
      </w:r>
      <w:r w:rsidRPr="008F4E1D">
        <w:rPr>
          <w:i/>
        </w:rPr>
        <w:t>vurdere</w:t>
      </w:r>
      <w:r w:rsidRPr="008F4E1D">
        <w:t xml:space="preserve"> en handling end at skulle </w:t>
      </w:r>
      <w:r w:rsidR="00461B21" w:rsidRPr="008F4E1D">
        <w:rPr>
          <w:i/>
        </w:rPr>
        <w:t>foreslå</w:t>
      </w:r>
      <w:r w:rsidRPr="008F4E1D">
        <w:t xml:space="preserve"> en handling. Det er lettere at opnå enig</w:t>
      </w:r>
      <w:r w:rsidR="0098279E" w:rsidRPr="008F4E1D">
        <w:t xml:space="preserve">hed ved en vurdering – fx om </w:t>
      </w:r>
      <w:r w:rsidRPr="008F4E1D">
        <w:t>en</w:t>
      </w:r>
      <w:r w:rsidR="0098279E" w:rsidRPr="008F4E1D">
        <w:t xml:space="preserve"> handling er</w:t>
      </w:r>
      <w:r w:rsidRPr="008F4E1D">
        <w:t xml:space="preserve"> positiv eller negativ – end det er at opnå enighed ved at råde til en handling, hvor der er frit valg ud fra både teori, empiri og erfaringer.</w:t>
      </w:r>
      <w:r w:rsidR="00F01041" w:rsidRPr="008F4E1D">
        <w:t xml:space="preserve"> En del af informanternes habitus kan forestilles at indeholde de samme elementer, eftersom de er skolet ens</w:t>
      </w:r>
      <w:r w:rsidR="00A02333" w:rsidRPr="008F4E1D">
        <w:t xml:space="preserve"> via socialrådgiveruddannelsen,</w:t>
      </w:r>
      <w:r w:rsidR="00F01041" w:rsidRPr="008F4E1D">
        <w:t xml:space="preserve"> og</w:t>
      </w:r>
      <w:r w:rsidR="00A02333" w:rsidRPr="008F4E1D">
        <w:t xml:space="preserve"> idet de</w:t>
      </w:r>
      <w:r w:rsidR="00F01041" w:rsidRPr="008F4E1D">
        <w:t xml:space="preserve"> arbejder inden</w:t>
      </w:r>
      <w:r w:rsidR="003D4F99">
        <w:t xml:space="preserve"> </w:t>
      </w:r>
      <w:r w:rsidR="00F01041" w:rsidRPr="008F4E1D">
        <w:t>for de samme rammer og har forhold</w:t>
      </w:r>
      <w:r w:rsidR="00F01041" w:rsidRPr="008F4E1D">
        <w:t>s</w:t>
      </w:r>
      <w:r w:rsidR="00A02333" w:rsidRPr="008F4E1D">
        <w:t>vis ens</w:t>
      </w:r>
      <w:r w:rsidR="00F01041" w:rsidRPr="008F4E1D">
        <w:t xml:space="preserve"> værdier i forhold til at</w:t>
      </w:r>
      <w:r w:rsidR="00A02333" w:rsidRPr="008F4E1D">
        <w:t xml:space="preserve"> beskæftige sig med at</w:t>
      </w:r>
      <w:r w:rsidR="00F01041" w:rsidRPr="008F4E1D">
        <w:t xml:space="preserve"> hjæl</w:t>
      </w:r>
      <w:r w:rsidR="00A02333" w:rsidRPr="008F4E1D">
        <w:t>pe udsatte</w:t>
      </w:r>
      <w:r w:rsidR="00F01041" w:rsidRPr="008F4E1D">
        <w:t xml:space="preserve"> børn og familier.</w:t>
      </w:r>
      <w:r w:rsidRPr="008F4E1D">
        <w:t xml:space="preserve"> </w:t>
      </w:r>
      <w:r w:rsidR="00F01041" w:rsidRPr="008F4E1D">
        <w:t>Derfor var der v</w:t>
      </w:r>
      <w:r w:rsidRPr="008F4E1D">
        <w:t>ed besvarelsen af spørgsmå</w:t>
      </w:r>
      <w:r w:rsidR="00F01041" w:rsidRPr="008F4E1D">
        <w:t xml:space="preserve">lene til fase 2 </w:t>
      </w:r>
      <w:r w:rsidRPr="008F4E1D">
        <w:t>større enighed i vurderingerne af handlingerne, end der var i forslagene til handling i fase 1. Det ulovlige og fagligt uforsvarlige i vignetten bliver tydeligt italesat i fase 2, imens der sættes handling bag ordene af koordinatoren. Dette kan</w:t>
      </w:r>
      <w:r w:rsidR="00F01041" w:rsidRPr="008F4E1D">
        <w:t xml:space="preserve"> desuden</w:t>
      </w:r>
      <w:r w:rsidRPr="008F4E1D">
        <w:t xml:space="preserve"> være årsag til den store enighed. Samtidig </w:t>
      </w:r>
      <w:r w:rsidR="00461B21" w:rsidRPr="008F4E1D">
        <w:t>ville</w:t>
      </w:r>
      <w:r w:rsidR="00086535">
        <w:t xml:space="preserve"> fem</w:t>
      </w:r>
      <w:r w:rsidRPr="008F4E1D">
        <w:t xml:space="preserve"> ud af s</w:t>
      </w:r>
      <w:r w:rsidR="00086535">
        <w:t>eks</w:t>
      </w:r>
      <w:r w:rsidRPr="008F4E1D">
        <w:t xml:space="preserve"> informanter</w:t>
      </w:r>
      <w:r w:rsidR="00461B21" w:rsidRPr="008F4E1D">
        <w:t xml:space="preserve"> i fase 1</w:t>
      </w:r>
      <w:r w:rsidRPr="008F4E1D">
        <w:t xml:space="preserve"> råde til en eller anden </w:t>
      </w:r>
      <w:r w:rsidRPr="008F4E1D">
        <w:lastRenderedPageBreak/>
        <w:t>form for whistleblowing, hvorfor det er naturligt, at de erklærer sig enige i koordinatorens handling, eft</w:t>
      </w:r>
      <w:r w:rsidR="00461B21" w:rsidRPr="008F4E1D">
        <w:t>ersom hun agerer whistleblower.</w:t>
      </w:r>
    </w:p>
    <w:p w:rsidR="00341044" w:rsidRDefault="00341044" w:rsidP="00FD32F1">
      <w:pPr>
        <w:spacing w:line="360" w:lineRule="auto"/>
      </w:pPr>
    </w:p>
    <w:p w:rsidR="00341044" w:rsidRDefault="00056C87" w:rsidP="00FD32F1">
      <w:pPr>
        <w:spacing w:line="360" w:lineRule="auto"/>
      </w:pPr>
      <w:r w:rsidRPr="008F4E1D">
        <w:t>Det er netop a</w:t>
      </w:r>
      <w:r w:rsidR="00341044" w:rsidRPr="008F4E1D">
        <w:t>lle foruden informant A</w:t>
      </w:r>
      <w:r w:rsidRPr="008F4E1D">
        <w:t>, der i fase 1</w:t>
      </w:r>
      <w:r w:rsidR="00341044" w:rsidRPr="008F4E1D">
        <w:t xml:space="preserve"> rådede til at tage den trufne beslutning til efte</w:t>
      </w:r>
      <w:r w:rsidR="00341044" w:rsidRPr="008F4E1D">
        <w:t>r</w:t>
      </w:r>
      <w:r w:rsidR="00341044" w:rsidRPr="008F4E1D">
        <w:t>retning og se, om familien kunne samarbejde om afgørel</w:t>
      </w:r>
      <w:r w:rsidRPr="008F4E1D">
        <w:t>sen, hvormed hun</w:t>
      </w:r>
      <w:r w:rsidR="00BC2B94" w:rsidRPr="008F4E1D">
        <w:t xml:space="preserve"> er uenig med de andre informanter, som</w:t>
      </w:r>
      <w:r w:rsidRPr="008F4E1D">
        <w:t xml:space="preserve"> rådede til whistleblowing</w:t>
      </w:r>
      <w:r w:rsidR="00BC2B94" w:rsidRPr="008F4E1D">
        <w:t>. Selvom informant A</w:t>
      </w:r>
      <w:r w:rsidRPr="008F4E1D">
        <w:t xml:space="preserve"> i fase 2</w:t>
      </w:r>
      <w:r w:rsidR="00341044" w:rsidRPr="008F4E1D">
        <w:t xml:space="preserve"> har forståelse for og ane</w:t>
      </w:r>
      <w:r w:rsidR="00341044" w:rsidRPr="008F4E1D">
        <w:t>r</w:t>
      </w:r>
      <w:r w:rsidR="00341044" w:rsidRPr="008F4E1D">
        <w:t>kender den faglige koordinators whistleblo</w:t>
      </w:r>
      <w:r w:rsidRPr="008F4E1D">
        <w:t>wing</w:t>
      </w:r>
      <w:r w:rsidR="00341044" w:rsidRPr="008F4E1D">
        <w:t xml:space="preserve"> og dermed er enig med sin</w:t>
      </w:r>
      <w:r w:rsidR="003D4F99">
        <w:t>e kolleger i dette spørgsmål,</w:t>
      </w:r>
      <w:r w:rsidR="00341044" w:rsidRPr="008F4E1D">
        <w:t xml:space="preserve"> </w:t>
      </w:r>
      <w:r w:rsidRPr="008F4E1D">
        <w:t xml:space="preserve">vil hun </w:t>
      </w:r>
      <w:r w:rsidR="00341044" w:rsidRPr="008F4E1D">
        <w:t>fortsat ik</w:t>
      </w:r>
      <w:r w:rsidRPr="008F4E1D">
        <w:t>ke råde</w:t>
      </w:r>
      <w:r w:rsidR="00341044" w:rsidRPr="008F4E1D">
        <w:t xml:space="preserve"> koordinatoren til at agere whist</w:t>
      </w:r>
      <w:r w:rsidR="00CF7EE3" w:rsidRPr="008F4E1D">
        <w:t>leblower – dog uden at kunne gøre rede for baggrunden herfor.</w:t>
      </w:r>
      <w:r w:rsidR="00341044" w:rsidRPr="008F4E1D">
        <w:t xml:space="preserve"> Den kognitive</w:t>
      </w:r>
      <w:r w:rsidR="00AE7D58" w:rsidRPr="008F4E1D">
        <w:t xml:space="preserve"> komponent af</w:t>
      </w:r>
      <w:r w:rsidR="00341044" w:rsidRPr="008F4E1D">
        <w:t xml:space="preserve"> holdningen er således u</w:t>
      </w:r>
      <w:r w:rsidR="00AE7D58" w:rsidRPr="008F4E1D">
        <w:t>be</w:t>
      </w:r>
      <w:r w:rsidR="00341044" w:rsidRPr="008F4E1D">
        <w:t>vi</w:t>
      </w:r>
      <w:r w:rsidR="00AE7D58" w:rsidRPr="008F4E1D">
        <w:t>d</w:t>
      </w:r>
      <w:r w:rsidR="00341044" w:rsidRPr="008F4E1D">
        <w:t>s</w:t>
      </w:r>
      <w:r w:rsidR="00AE7D58" w:rsidRPr="008F4E1D">
        <w:t>t</w:t>
      </w:r>
      <w:r w:rsidR="00341044" w:rsidRPr="008F4E1D">
        <w:t xml:space="preserve">, </w:t>
      </w:r>
      <w:r w:rsidR="00B2759B" w:rsidRPr="008F4E1D">
        <w:t xml:space="preserve">idet holdningen ikke kan begrundes. </w:t>
      </w:r>
      <w:r w:rsidR="00684A2F" w:rsidRPr="008F4E1D">
        <w:t>Informanten</w:t>
      </w:r>
      <w:r w:rsidR="002F3B43" w:rsidRPr="008F4E1D">
        <w:t xml:space="preserve"> synes at være præget så tilstrækkelig</w:t>
      </w:r>
      <w:r w:rsidR="00011810">
        <w:t>t af doxa</w:t>
      </w:r>
      <w:r w:rsidR="002F3B43" w:rsidRPr="008F4E1D">
        <w:t>, hvorfor hun ikke bevidst kan gøre rede for den kognitive komponent</w:t>
      </w:r>
      <w:r w:rsidR="007E1F11" w:rsidRPr="008F4E1D">
        <w:t xml:space="preserve"> bag</w:t>
      </w:r>
      <w:r w:rsidR="003A5CDC" w:rsidRPr="008F4E1D">
        <w:t xml:space="preserve"> holdningen</w:t>
      </w:r>
      <w:r w:rsidR="002F3B43" w:rsidRPr="008F4E1D">
        <w:t>.</w:t>
      </w:r>
      <w:r w:rsidR="003A5CDC" w:rsidRPr="008F4E1D">
        <w:t xml:space="preserve"> </w:t>
      </w:r>
      <w:r w:rsidR="00B2759B" w:rsidRPr="008F4E1D">
        <w:t>S</w:t>
      </w:r>
      <w:r w:rsidR="00341044" w:rsidRPr="008F4E1D">
        <w:t>amtidig er der ko</w:t>
      </w:r>
      <w:r w:rsidR="00341044" w:rsidRPr="008F4E1D">
        <w:t>m</w:t>
      </w:r>
      <w:r w:rsidR="00341044" w:rsidRPr="008F4E1D">
        <w:t xml:space="preserve">ponentiel disharmoni mellem </w:t>
      </w:r>
      <w:r w:rsidR="00627F8A">
        <w:t xml:space="preserve">på </w:t>
      </w:r>
      <w:r w:rsidR="00341044" w:rsidRPr="008F4E1D">
        <w:t>den</w:t>
      </w:r>
      <w:r w:rsidR="00627F8A">
        <w:t xml:space="preserve"> ene side den</w:t>
      </w:r>
      <w:r w:rsidR="00341044" w:rsidRPr="008F4E1D">
        <w:t xml:space="preserve"> affektive</w:t>
      </w:r>
      <w:r w:rsidR="00627F8A">
        <w:t xml:space="preserve"> og kognitive komponent og den anden side den</w:t>
      </w:r>
      <w:r w:rsidR="00341044" w:rsidRPr="008F4E1D">
        <w:t xml:space="preserve"> konative kompo</w:t>
      </w:r>
      <w:r w:rsidR="00B2759B" w:rsidRPr="008F4E1D">
        <w:t xml:space="preserve">nent, idet informanten </w:t>
      </w:r>
      <w:r w:rsidR="00D52E4F" w:rsidRPr="008F4E1D">
        <w:t>holder fast</w:t>
      </w:r>
      <w:r w:rsidR="00F664B6" w:rsidRPr="008F4E1D">
        <w:t xml:space="preserve"> i </w:t>
      </w:r>
      <w:r w:rsidR="00627F8A">
        <w:t>ikke at råde til whistleblowing</w:t>
      </w:r>
      <w:r w:rsidR="00B2759B" w:rsidRPr="008F4E1D">
        <w:t>, selvom hun</w:t>
      </w:r>
      <w:r w:rsidR="00627F8A">
        <w:t xml:space="preserve"> </w:t>
      </w:r>
      <w:r w:rsidR="00F664B6" w:rsidRPr="008F4E1D">
        <w:t>har forståelse for</w:t>
      </w:r>
      <w:r w:rsidR="00B2759B" w:rsidRPr="008F4E1D">
        <w:t xml:space="preserve">, </w:t>
      </w:r>
      <w:r w:rsidR="00627F8A">
        <w:t>at</w:t>
      </w:r>
      <w:r w:rsidR="00B2759B" w:rsidRPr="008F4E1D">
        <w:t xml:space="preserve"> vignetkoordinatoren handler, som hun gør.</w:t>
      </w:r>
      <w:r w:rsidR="00341044" w:rsidRPr="008F4E1D">
        <w:t xml:space="preserve"> Informanten søger</w:t>
      </w:r>
      <w:r w:rsidR="00F664B6" w:rsidRPr="008F4E1D">
        <w:t xml:space="preserve"> således</w:t>
      </w:r>
      <w:r w:rsidR="00341044" w:rsidRPr="008F4E1D">
        <w:t xml:space="preserve"> ikke at opnå konsensus ved tilslutte sig den handling, der foretages i vignetten, men holder</w:t>
      </w:r>
      <w:r w:rsidR="0097785B">
        <w:t xml:space="preserve"> ureflekteret</w:t>
      </w:r>
      <w:r w:rsidR="00341044" w:rsidRPr="008F4E1D">
        <w:t xml:space="preserve"> fast i sin</w:t>
      </w:r>
      <w:r w:rsidR="00416F5C" w:rsidRPr="008F4E1D">
        <w:t xml:space="preserve"> egen</w:t>
      </w:r>
      <w:r w:rsidR="00341044" w:rsidRPr="008F4E1D">
        <w:t xml:space="preserve"> </w:t>
      </w:r>
      <w:r w:rsidR="0097785B">
        <w:t>holdning fra fase 1. D</w:t>
      </w:r>
      <w:r w:rsidR="00416F5C" w:rsidRPr="008F4E1D">
        <w:t>et</w:t>
      </w:r>
      <w:r w:rsidR="0097785B">
        <w:t xml:space="preserve"> kan</w:t>
      </w:r>
      <w:r w:rsidR="002502B8">
        <w:t xml:space="preserve"> </w:t>
      </w:r>
      <w:r w:rsidR="00416F5C" w:rsidRPr="008F4E1D">
        <w:t>argumenteres at svække troværdigheden af holdningen, at</w:t>
      </w:r>
      <w:r w:rsidR="00341044" w:rsidRPr="008F4E1D">
        <w:t xml:space="preserve"> bevidstheden om</w:t>
      </w:r>
      <w:r w:rsidR="00416F5C" w:rsidRPr="008F4E1D">
        <w:t>kring den</w:t>
      </w:r>
      <w:r w:rsidR="00341044" w:rsidRPr="008F4E1D">
        <w:t xml:space="preserve"> ikke er særlig stor, </w:t>
      </w:r>
      <w:r w:rsidR="00E55E3A">
        <w:t>da</w:t>
      </w:r>
      <w:r w:rsidR="00416F5C" w:rsidRPr="008F4E1D">
        <w:t xml:space="preserve"> informanten</w:t>
      </w:r>
      <w:r w:rsidR="00341044" w:rsidRPr="008F4E1D">
        <w:t xml:space="preserve"> ikke kan begrunde handlingen kogni</w:t>
      </w:r>
      <w:r w:rsidR="00416F5C" w:rsidRPr="008F4E1D">
        <w:t>tivt</w:t>
      </w:r>
      <w:r w:rsidR="00341044" w:rsidRPr="008F4E1D">
        <w:t xml:space="preserve"> (</w:t>
      </w:r>
      <w:r w:rsidR="00416F5C" w:rsidRPr="008F4E1D">
        <w:t xml:space="preserve">Ejrnæs &amp; Monrad, </w:t>
      </w:r>
      <w:r w:rsidR="00341044" w:rsidRPr="008F4E1D">
        <w:t xml:space="preserve">2012:152-153). </w:t>
      </w:r>
    </w:p>
    <w:p w:rsidR="002502B8" w:rsidRDefault="002502B8" w:rsidP="00FD32F1">
      <w:pPr>
        <w:spacing w:line="360" w:lineRule="auto"/>
      </w:pPr>
    </w:p>
    <w:p w:rsidR="00341044" w:rsidRPr="005253B2" w:rsidRDefault="00341044" w:rsidP="00FD32F1">
      <w:pPr>
        <w:spacing w:line="360" w:lineRule="auto"/>
        <w:rPr>
          <w:b/>
          <w:bCs/>
        </w:rPr>
      </w:pPr>
      <w:r>
        <w:rPr>
          <w:b/>
          <w:bCs/>
        </w:rPr>
        <w:t>Forestillingen om kollegernes enighed eller uenighed</w:t>
      </w:r>
      <w:r w:rsidRPr="005253B2">
        <w:rPr>
          <w:b/>
          <w:bCs/>
        </w:rPr>
        <w:t xml:space="preserve"> </w:t>
      </w:r>
    </w:p>
    <w:p w:rsidR="00F569DA" w:rsidRDefault="00341044" w:rsidP="00F569DA">
      <w:pPr>
        <w:spacing w:line="360" w:lineRule="auto"/>
      </w:pPr>
      <w:r w:rsidRPr="008F4E1D">
        <w:t xml:space="preserve">På trods af at der viser sig at være enighed om vurderingen af koordinatorens handlinger i fase 2, er der </w:t>
      </w:r>
      <w:r w:rsidR="004E210A">
        <w:t>ikke</w:t>
      </w:r>
      <w:r w:rsidR="00F15F14">
        <w:t xml:space="preserve"> fuldkommen</w:t>
      </w:r>
      <w:r w:rsidRPr="008F4E1D">
        <w:t xml:space="preserve"> enighed om, hvorvidt informanterne forestiller sig, at deres kolleger vil være en</w:t>
      </w:r>
      <w:r w:rsidR="00196C9B">
        <w:t xml:space="preserve">ige med dem i deres vurdering. Ligesom ved fase 1 forestiller fire ud af seks informanter sig, at der vil være enighed. Informant </w:t>
      </w:r>
      <w:r w:rsidRPr="008F4E1D">
        <w:t>A</w:t>
      </w:r>
      <w:r w:rsidR="00196C9B">
        <w:t xml:space="preserve"> forestiller sig fortsat,</w:t>
      </w:r>
      <w:r w:rsidR="00E57C2F">
        <w:t xml:space="preserve"> at der er uenighed, idet hun</w:t>
      </w:r>
      <w:r w:rsidRPr="008F4E1D">
        <w:t xml:space="preserve"> udbryder: ”</w:t>
      </w:r>
      <w:r w:rsidRPr="008F4E1D">
        <w:rPr>
          <w:i/>
          <w:iCs/>
        </w:rPr>
        <w:t>J</w:t>
      </w:r>
      <w:r w:rsidRPr="008F4E1D">
        <w:rPr>
          <w:i/>
          <w:iCs/>
        </w:rPr>
        <w:t>a</w:t>
      </w:r>
      <w:r w:rsidRPr="008F4E1D">
        <w:rPr>
          <w:i/>
          <w:iCs/>
        </w:rPr>
        <w:t>men, det må vi nødvendigvis se forskelligt på, fordi vi er forskellige</w:t>
      </w:r>
      <w:r w:rsidRPr="008F4E1D">
        <w:t xml:space="preserve">. </w:t>
      </w:r>
      <w:r w:rsidRPr="008F4E1D">
        <w:rPr>
          <w:i/>
          <w:iCs/>
        </w:rPr>
        <w:t xml:space="preserve">Vi er forskellige og har oplevet forskellige ting og har forskellige erfaringer og hvad vi </w:t>
      </w:r>
      <w:r w:rsidR="001270BD">
        <w:rPr>
          <w:i/>
          <w:iCs/>
        </w:rPr>
        <w:t>orker og hvad vi selv er optagede</w:t>
      </w:r>
      <w:r w:rsidRPr="008F4E1D">
        <w:rPr>
          <w:i/>
          <w:iCs/>
        </w:rPr>
        <w:t xml:space="preserve"> af</w:t>
      </w:r>
      <w:r w:rsidR="001270BD">
        <w:rPr>
          <w:i/>
          <w:iCs/>
        </w:rPr>
        <w:t>,</w:t>
      </w:r>
      <w:r w:rsidRPr="008F4E1D">
        <w:rPr>
          <w:i/>
          <w:iCs/>
        </w:rPr>
        <w:t xml:space="preserve"> og hvad vi selv ikke kan få igennem</w:t>
      </w:r>
      <w:r w:rsidRPr="008F4E1D">
        <w:t>”. Informantens begrundelse for den forestillede uenighed harmon</w:t>
      </w:r>
      <w:r w:rsidRPr="008F4E1D">
        <w:t>e</w:t>
      </w:r>
      <w:r w:rsidRPr="008F4E1D">
        <w:t>rer med habitusb</w:t>
      </w:r>
      <w:r w:rsidR="00494A71">
        <w:t>egrebet</w:t>
      </w:r>
      <w:r w:rsidR="00FF0C1E">
        <w:t xml:space="preserve"> og den individuelle og kollektive socialisering</w:t>
      </w:r>
      <w:r w:rsidR="00494A71">
        <w:t>, hvorfor det ikke</w:t>
      </w:r>
      <w:r w:rsidR="00685F47" w:rsidRPr="008F4E1D">
        <w:t xml:space="preserve"> forven</w:t>
      </w:r>
      <w:r w:rsidR="00494A71">
        <w:t>tes</w:t>
      </w:r>
      <w:r w:rsidR="003336F6">
        <w:t xml:space="preserve"> </w:t>
      </w:r>
      <w:r w:rsidR="00685F47" w:rsidRPr="008F4E1D">
        <w:t>at</w:t>
      </w:r>
      <w:r w:rsidR="00494A71">
        <w:t xml:space="preserve"> være</w:t>
      </w:r>
      <w:r w:rsidRPr="008F4E1D">
        <w:t xml:space="preserve"> en fælles faglig</w:t>
      </w:r>
      <w:r w:rsidR="00494A71">
        <w:t>hed, der</w:t>
      </w:r>
      <w:r w:rsidRPr="008F4E1D">
        <w:t xml:space="preserve"> styrer</w:t>
      </w:r>
      <w:r w:rsidR="00685F47" w:rsidRPr="008F4E1D">
        <w:t xml:space="preserve"> </w:t>
      </w:r>
      <w:r w:rsidR="00B30F55">
        <w:t>holdningerne</w:t>
      </w:r>
      <w:r w:rsidR="00F26983">
        <w:t xml:space="preserve"> – i modsætning til, hvad der gjorde sig</w:t>
      </w:r>
      <w:r w:rsidR="00611786">
        <w:t xml:space="preserve"> gælde</w:t>
      </w:r>
      <w:r w:rsidR="00611786">
        <w:t>n</w:t>
      </w:r>
      <w:r w:rsidR="00611786">
        <w:t>de</w:t>
      </w:r>
      <w:r w:rsidR="005F2704">
        <w:t xml:space="preserve"> for respondenterne</w:t>
      </w:r>
      <w:r w:rsidR="00611786">
        <w:t xml:space="preserve"> i den tidligere omtalte undersøgelse af Ejrnæs (2006)</w:t>
      </w:r>
      <w:r w:rsidRPr="008F4E1D">
        <w:t xml:space="preserve">. </w:t>
      </w:r>
      <w:r w:rsidR="00F569DA" w:rsidRPr="008F4E1D">
        <w:t>Informant B forestiller sig, at mange vil være i tvivl om, hvordan de skul</w:t>
      </w:r>
      <w:r w:rsidR="00F569DA">
        <w:t>le vurdere situationen i fase 2 – n</w:t>
      </w:r>
      <w:r w:rsidR="00F569DA" w:rsidRPr="008F4E1D">
        <w:t>ogle</w:t>
      </w:r>
      <w:r w:rsidR="00F569DA">
        <w:t xml:space="preserve"> </w:t>
      </w:r>
      <w:r w:rsidR="00F569DA" w:rsidRPr="008F4E1D">
        <w:t>ville</w:t>
      </w:r>
      <w:r w:rsidR="00F569DA">
        <w:t xml:space="preserve"> form</w:t>
      </w:r>
      <w:r w:rsidR="00F569DA">
        <w:t>o</w:t>
      </w:r>
      <w:r w:rsidR="00F569DA">
        <w:t>dentlig</w:t>
      </w:r>
      <w:r w:rsidR="00F569DA" w:rsidRPr="008F4E1D">
        <w:t xml:space="preserve"> sige stop, når lederen har sagt nej til, at sagen tage</w:t>
      </w:r>
      <w:r w:rsidR="00F569DA">
        <w:t xml:space="preserve">s videre. </w:t>
      </w:r>
      <w:r w:rsidR="00F569DA" w:rsidRPr="00A97465">
        <w:t xml:space="preserve">Informanten bringer habitus på </w:t>
      </w:r>
      <w:r w:rsidR="00F569DA" w:rsidRPr="00A97465">
        <w:lastRenderedPageBreak/>
        <w:t>banen i forhold til</w:t>
      </w:r>
      <w:r w:rsidR="00F569DA">
        <w:t xml:space="preserve"> de mere erfarne socialrådgivere</w:t>
      </w:r>
      <w:r w:rsidR="00F569DA" w:rsidRPr="00A97465">
        <w:t>:</w:t>
      </w:r>
      <w:r w:rsidR="00F569DA" w:rsidRPr="00A97465">
        <w:rPr>
          <w:i/>
          <w:iCs/>
        </w:rPr>
        <w:t xml:space="preserve"> ”Umiddelbart kunne man måske forestille sig, at dem med lidt mere erfaring, de måske er mere tilbøjelige til – de kender systemet, og de ved, der ikke er noget at gøre, og så tænker de: når lederen har sagt nej, så er der ikke noget at gøre”. </w:t>
      </w:r>
      <w:r w:rsidR="00F569DA" w:rsidRPr="00A97465">
        <w:rPr>
          <w:iCs/>
        </w:rPr>
        <w:t>I</w:t>
      </w:r>
      <w:r w:rsidR="00F569DA" w:rsidRPr="00A97465">
        <w:rPr>
          <w:iCs/>
        </w:rPr>
        <w:t>n</w:t>
      </w:r>
      <w:r w:rsidR="00F569DA" w:rsidRPr="00A97465">
        <w:rPr>
          <w:iCs/>
        </w:rPr>
        <w:t>formanten forestille</w:t>
      </w:r>
      <w:r w:rsidR="00E87F4B">
        <w:rPr>
          <w:iCs/>
        </w:rPr>
        <w:t>r sig</w:t>
      </w:r>
      <w:r w:rsidR="00F569DA" w:rsidRPr="00A97465">
        <w:rPr>
          <w:iCs/>
        </w:rPr>
        <w:t>, i tråd med Bourdieu, at man som socialrådgiver med tiden</w:t>
      </w:r>
      <w:r w:rsidR="00F569DA" w:rsidRPr="00A97465">
        <w:t xml:space="preserve"> internaliserer de objektive muligheder, der er for at handle som whistleblower inden for feltet, hvorefter forventni</w:t>
      </w:r>
      <w:r w:rsidR="00F569DA" w:rsidRPr="00A97465">
        <w:t>n</w:t>
      </w:r>
      <w:r w:rsidR="00F569DA" w:rsidRPr="00A97465">
        <w:t>gerne afstemmes hermed</w:t>
      </w:r>
      <w:r w:rsidR="00F569DA">
        <w:t xml:space="preserve"> </w:t>
      </w:r>
      <w:r w:rsidR="00A43221">
        <w:rPr>
          <w:lang w:eastAsia="en-US"/>
        </w:rPr>
        <w:t>(</w:t>
      </w:r>
      <w:proofErr w:type="spellStart"/>
      <w:r w:rsidR="00A43221">
        <w:rPr>
          <w:lang w:eastAsia="en-US"/>
        </w:rPr>
        <w:t>Järvinen</w:t>
      </w:r>
      <w:proofErr w:type="spellEnd"/>
      <w:r w:rsidR="00A43221">
        <w:rPr>
          <w:lang w:eastAsia="en-US"/>
        </w:rPr>
        <w:t>, 2007:353)</w:t>
      </w:r>
      <w:r w:rsidR="00F569DA" w:rsidRPr="00A97465">
        <w:t xml:space="preserve">. </w:t>
      </w:r>
      <w:r w:rsidR="00AF64A3">
        <w:t>Informanten har altså ændret sin forestilling fra fase 1 til 2, da hun ved fase 1 gav udtryk for, at hun og kollegerne ofte</w:t>
      </w:r>
      <w:r w:rsidR="00A33ADD">
        <w:t>st</w:t>
      </w:r>
      <w:r w:rsidR="00AF64A3">
        <w:t xml:space="preserve"> vurderer sagerne ens. </w:t>
      </w:r>
    </w:p>
    <w:p w:rsidR="00493277" w:rsidRDefault="00493277" w:rsidP="00F569DA">
      <w:pPr>
        <w:spacing w:line="360" w:lineRule="auto"/>
      </w:pPr>
    </w:p>
    <w:p w:rsidR="00F569DA" w:rsidRDefault="00F569DA" w:rsidP="00F569DA">
      <w:pPr>
        <w:spacing w:line="360" w:lineRule="auto"/>
      </w:pPr>
      <w:r w:rsidRPr="00B43A06">
        <w:t xml:space="preserve">Informant </w:t>
      </w:r>
      <w:r>
        <w:t>C</w:t>
      </w:r>
      <w:r w:rsidRPr="008F4E1D">
        <w:t xml:space="preserve">, </w:t>
      </w:r>
      <w:r>
        <w:t>D, E og F</w:t>
      </w:r>
      <w:r w:rsidRPr="008F4E1D">
        <w:t xml:space="preserve"> </w:t>
      </w:r>
      <w:r>
        <w:t>giver</w:t>
      </w:r>
      <w:r w:rsidRPr="008F4E1D">
        <w:t xml:space="preserve"> samstemmende </w:t>
      </w:r>
      <w:r>
        <w:t>udtryk for</w:t>
      </w:r>
      <w:r w:rsidRPr="008F4E1D">
        <w:t>, at deres kolleger vil være forholdsvist en</w:t>
      </w:r>
      <w:r w:rsidRPr="008F4E1D">
        <w:t>i</w:t>
      </w:r>
      <w:r w:rsidRPr="008F4E1D">
        <w:t xml:space="preserve">ge i deres vurdering af </w:t>
      </w:r>
      <w:r>
        <w:t>vignet</w:t>
      </w:r>
      <w:r w:rsidRPr="008F4E1D">
        <w:t>koordinatorens handlinger. Ligeledes er de enige om at påpege, at selv</w:t>
      </w:r>
      <w:r>
        <w:t>om kollegerne er enige</w:t>
      </w:r>
      <w:r w:rsidRPr="008F4E1D">
        <w:t xml:space="preserve"> i deres vurdering, er det ikke ensbetydende med, at de alle i påkomme</w:t>
      </w:r>
      <w:r w:rsidRPr="008F4E1D">
        <w:t>n</w:t>
      </w:r>
      <w:r w:rsidRPr="008F4E1D">
        <w:t xml:space="preserve">de tilfælde ville turde eller orke at ytre sig. Informant </w:t>
      </w:r>
      <w:r>
        <w:t xml:space="preserve">C </w:t>
      </w:r>
      <w:r w:rsidRPr="008F4E1D">
        <w:t>tillæg</w:t>
      </w:r>
      <w:r>
        <w:t>ger blandt andet</w:t>
      </w:r>
      <w:r w:rsidRPr="008F4E1D">
        <w:t xml:space="preserve"> anciennitet og erf</w:t>
      </w:r>
      <w:r w:rsidRPr="008F4E1D">
        <w:t>a</w:t>
      </w:r>
      <w:r w:rsidRPr="008F4E1D">
        <w:t>ring betydning i forhold til</w:t>
      </w:r>
      <w:r>
        <w:t>,</w:t>
      </w:r>
      <w:r w:rsidRPr="008F4E1D">
        <w:t xml:space="preserve"> hvorvidt man vil agere whistleblower eller ej. </w:t>
      </w:r>
      <w:r>
        <w:t xml:space="preserve">Hun er af den holdning, i modsætning til informant B, at jo mere erfaring, desto mere vil man være tilbøjelig til at sige fra. Informant D er enig heri, da hun med sin lave anciennitet forestiller sig, at </w:t>
      </w:r>
      <w:r w:rsidRPr="008F4E1D">
        <w:t>hun ville være mere vi</w:t>
      </w:r>
      <w:r w:rsidRPr="008F4E1D">
        <w:t>l</w:t>
      </w:r>
      <w:r w:rsidRPr="008F4E1D">
        <w:t xml:space="preserve">lig til at ytre sig eksternt, såfremt hun var mere erfaren. Hun forklarer dette således: ” </w:t>
      </w:r>
      <w:r w:rsidRPr="008F4E1D">
        <w:rPr>
          <w:i/>
          <w:iCs/>
        </w:rPr>
        <w:t>Jeg er stadi</w:t>
      </w:r>
      <w:r w:rsidRPr="008F4E1D">
        <w:rPr>
          <w:i/>
          <w:iCs/>
        </w:rPr>
        <w:t>g</w:t>
      </w:r>
      <w:r w:rsidRPr="008F4E1D">
        <w:rPr>
          <w:i/>
          <w:iCs/>
        </w:rPr>
        <w:t xml:space="preserve">væk ved at lære at være socialrådgiver, så </w:t>
      </w:r>
      <w:proofErr w:type="spellStart"/>
      <w:r w:rsidRPr="008F4E1D">
        <w:rPr>
          <w:i/>
          <w:iCs/>
        </w:rPr>
        <w:t>så</w:t>
      </w:r>
      <w:proofErr w:type="spellEnd"/>
      <w:r w:rsidRPr="008F4E1D">
        <w:rPr>
          <w:i/>
          <w:iCs/>
        </w:rPr>
        <w:t xml:space="preserve"> mange erfaringer har jeg ikke endnu. Det kan også være, det er noget af det, det handler om, hvornår er nok </w:t>
      </w:r>
      <w:proofErr w:type="spellStart"/>
      <w:r w:rsidRPr="008F4E1D">
        <w:rPr>
          <w:i/>
          <w:iCs/>
        </w:rPr>
        <w:t>nok</w:t>
      </w:r>
      <w:proofErr w:type="spellEnd"/>
      <w:r w:rsidRPr="008F4E1D">
        <w:rPr>
          <w:i/>
          <w:iCs/>
        </w:rPr>
        <w:t>? Og det kan så være,</w:t>
      </w:r>
      <w:r w:rsidR="005E105C">
        <w:rPr>
          <w:i/>
          <w:iCs/>
        </w:rPr>
        <w:t xml:space="preserve"> at jeg ikke har fået nok endnu</w:t>
      </w:r>
      <w:r w:rsidRPr="008F4E1D">
        <w:rPr>
          <w:i/>
          <w:iCs/>
        </w:rPr>
        <w:t xml:space="preserve"> til</w:t>
      </w:r>
      <w:r w:rsidR="005E105C">
        <w:rPr>
          <w:i/>
          <w:iCs/>
        </w:rPr>
        <w:t>,</w:t>
      </w:r>
      <w:r w:rsidRPr="008F4E1D">
        <w:rPr>
          <w:i/>
          <w:iCs/>
        </w:rPr>
        <w:t xml:space="preserve"> at jeg vil ytre mig til et fagblad</w:t>
      </w:r>
      <w:r>
        <w:t>”.</w:t>
      </w:r>
      <w:r w:rsidRPr="008F4E1D">
        <w:t xml:space="preserve"> </w:t>
      </w:r>
      <w:r>
        <w:t>Med Bourdieus kapitalbegreb in mente kan man forestille sig, at</w:t>
      </w:r>
      <w:r w:rsidRPr="008F4E1D">
        <w:t xml:space="preserve"> en erfaren rådgiver vil have mindre frygt for at miste socialfaglig kapital ved at </w:t>
      </w:r>
      <w:r>
        <w:t>ag</w:t>
      </w:r>
      <w:r>
        <w:t>e</w:t>
      </w:r>
      <w:r>
        <w:t>re whistleblower, i og med</w:t>
      </w:r>
      <w:r w:rsidRPr="008F4E1D">
        <w:t xml:space="preserve"> hun har opbygget anerkendelse</w:t>
      </w:r>
      <w:r>
        <w:t xml:space="preserve"> igenn</w:t>
      </w:r>
      <w:r w:rsidRPr="008F4E1D">
        <w:t>em længere tid, hvorfor hun kan føle sig mere sikker på sin ansættelse. I øvrigt kan whistleblowing af en anerkendt og erfaren socia</w:t>
      </w:r>
      <w:r w:rsidRPr="008F4E1D">
        <w:t>l</w:t>
      </w:r>
      <w:r w:rsidRPr="008F4E1D">
        <w:t>rådgiver forestilles at blive betragtet og modtaget mere positivt af ledelsen, end hvis den kommer fra en nyuddannet eller uerfaren rådgiver, som blot kan opfattes som idealistisk.</w:t>
      </w:r>
      <w:r>
        <w:t xml:space="preserve"> </w:t>
      </w:r>
    </w:p>
    <w:p w:rsidR="00E314ED" w:rsidRDefault="00E314ED" w:rsidP="00FD32F1">
      <w:pPr>
        <w:spacing w:line="360" w:lineRule="auto"/>
      </w:pPr>
    </w:p>
    <w:p w:rsidR="00E04DE4" w:rsidRDefault="00780C9E" w:rsidP="00FD32F1">
      <w:pPr>
        <w:spacing w:line="360" w:lineRule="auto"/>
      </w:pPr>
      <w:r>
        <w:t>At informanterne forklarer</w:t>
      </w:r>
      <w:r w:rsidR="009D3703">
        <w:t xml:space="preserve"> eventuelle uenigheder med</w:t>
      </w:r>
      <w:r>
        <w:t>, at ikke alle ville orke eller turde ty til whis</w:t>
      </w:r>
      <w:r>
        <w:t>t</w:t>
      </w:r>
      <w:r>
        <w:t xml:space="preserve">leblowing kan </w:t>
      </w:r>
      <w:r w:rsidR="009B7452">
        <w:t>tolkes som</w:t>
      </w:r>
      <w:r w:rsidR="00795C40">
        <w:t xml:space="preserve"> om</w:t>
      </w:r>
      <w:r>
        <w:t>, informanterne ikke forestiller sig, at nogle kan være uenige i vurd</w:t>
      </w:r>
      <w:r>
        <w:t>e</w:t>
      </w:r>
      <w:r>
        <w:t>ringen.</w:t>
      </w:r>
      <w:r w:rsidR="00D70E66">
        <w:t xml:space="preserve"> Såfremt </w:t>
      </w:r>
      <w:r w:rsidR="00795C40">
        <w:t>nogle er uenige</w:t>
      </w:r>
      <w:r w:rsidR="00D70E66">
        <w:t>, er det på grund af, at de ikke orker eller tør agere whistleblower. Det er ikke, fordi de er af en anden holdning.</w:t>
      </w:r>
      <w:r w:rsidR="00964E00">
        <w:t xml:space="preserve"> For informanterne C, D, E og F gør det sig gældende, ligesom det gjorde for respondenterne i Ejrnæs’ undersøgelse (2006), at der er en forventning om, at den samme faglighed</w:t>
      </w:r>
      <w:r w:rsidR="00DB1012">
        <w:t>, uddannelse og jobfunktion</w:t>
      </w:r>
      <w:r w:rsidR="00964E00">
        <w:t xml:space="preserve"> fører til samme vurderinger af en social situation.</w:t>
      </w:r>
    </w:p>
    <w:p w:rsidR="00341044" w:rsidRDefault="00341044" w:rsidP="00FD32F1">
      <w:pPr>
        <w:spacing w:line="360" w:lineRule="auto"/>
      </w:pPr>
      <w:r w:rsidRPr="008F4E1D">
        <w:lastRenderedPageBreak/>
        <w:t>Samtlige af de grunde som informant</w:t>
      </w:r>
      <w:r w:rsidR="008153BC" w:rsidRPr="008F4E1D">
        <w:t>erne</w:t>
      </w:r>
      <w:r w:rsidRPr="008F4E1D">
        <w:t xml:space="preserve"> forestiller sig, der kan ligge til grund for, hvorvidt en </w:t>
      </w:r>
      <w:r w:rsidR="008153BC" w:rsidRPr="008F4E1D">
        <w:t>s</w:t>
      </w:r>
      <w:r w:rsidR="008153BC" w:rsidRPr="008F4E1D">
        <w:t>o</w:t>
      </w:r>
      <w:r w:rsidR="008153BC" w:rsidRPr="008F4E1D">
        <w:t>cial</w:t>
      </w:r>
      <w:r w:rsidR="00597F47">
        <w:t>rådgiver tyer til</w:t>
      </w:r>
      <w:r w:rsidRPr="008F4E1D">
        <w:t xml:space="preserve"> whistleblo</w:t>
      </w:r>
      <w:r w:rsidR="00597F47">
        <w:t>wing</w:t>
      </w:r>
      <w:r w:rsidR="008153BC" w:rsidRPr="008F4E1D">
        <w:t xml:space="preserve"> eller ej</w:t>
      </w:r>
      <w:r w:rsidR="00A31961">
        <w:t>,</w:t>
      </w:r>
      <w:r w:rsidRPr="008F4E1D">
        <w:t xml:space="preserve"> er personspecifikke og </w:t>
      </w:r>
      <w:r w:rsidR="00064E77">
        <w:t xml:space="preserve">forklares af informanterne at </w:t>
      </w:r>
      <w:r w:rsidRPr="008F4E1D">
        <w:t>relate</w:t>
      </w:r>
      <w:r w:rsidR="00064E77">
        <w:t>re</w:t>
      </w:r>
      <w:r w:rsidRPr="008F4E1D">
        <w:t xml:space="preserve"> sig til habitus i form af fysisk og psykisk velbefindende, erfaring, internalisering af doxa og de objektive strukturer</w:t>
      </w:r>
      <w:r w:rsidR="00E04DE4">
        <w:t>, der påvirker</w:t>
      </w:r>
      <w:r w:rsidR="008153BC" w:rsidRPr="008F4E1D">
        <w:t>, om</w:t>
      </w:r>
      <w:r w:rsidRPr="008F4E1D">
        <w:t xml:space="preserve"> man har stort arbejdspres eller ej.</w:t>
      </w:r>
      <w:r>
        <w:t xml:space="preserve">    </w:t>
      </w:r>
    </w:p>
    <w:p w:rsidR="00E3645B" w:rsidRDefault="00E3645B" w:rsidP="00FD32F1">
      <w:pPr>
        <w:spacing w:line="360" w:lineRule="auto"/>
      </w:pPr>
    </w:p>
    <w:p w:rsidR="00C62754" w:rsidRPr="00EB4BF1" w:rsidRDefault="00740E90" w:rsidP="00EB4BF1">
      <w:pPr>
        <w:pStyle w:val="Overskrift3"/>
        <w:spacing w:line="360" w:lineRule="auto"/>
        <w:rPr>
          <w:bCs w:val="0"/>
          <w:color w:val="auto"/>
          <w:lang w:eastAsia="en-US"/>
        </w:rPr>
      </w:pPr>
      <w:bookmarkStart w:id="39" w:name="_Toc331488445"/>
      <w:r w:rsidRPr="00EB4BF1">
        <w:rPr>
          <w:bCs w:val="0"/>
          <w:color w:val="auto"/>
          <w:lang w:eastAsia="en-US"/>
        </w:rPr>
        <w:t>8.2.3</w:t>
      </w:r>
      <w:r w:rsidR="00D30B7F">
        <w:rPr>
          <w:bCs w:val="0"/>
          <w:color w:val="auto"/>
          <w:lang w:eastAsia="en-US"/>
        </w:rPr>
        <w:t>.</w:t>
      </w:r>
      <w:r w:rsidRPr="00EB4BF1">
        <w:rPr>
          <w:bCs w:val="0"/>
          <w:color w:val="auto"/>
          <w:lang w:eastAsia="en-US"/>
        </w:rPr>
        <w:t xml:space="preserve"> </w:t>
      </w:r>
      <w:r w:rsidR="00B23ABB" w:rsidRPr="00EB4BF1">
        <w:rPr>
          <w:bCs w:val="0"/>
          <w:color w:val="auto"/>
          <w:lang w:eastAsia="en-US"/>
        </w:rPr>
        <w:t xml:space="preserve">Mønstre i </w:t>
      </w:r>
      <w:r w:rsidR="003E4C2E" w:rsidRPr="00EB4BF1">
        <w:rPr>
          <w:bCs w:val="0"/>
          <w:color w:val="auto"/>
          <w:lang w:eastAsia="en-US"/>
        </w:rPr>
        <w:t>holdningerne</w:t>
      </w:r>
      <w:r w:rsidR="00F04818">
        <w:rPr>
          <w:bCs w:val="0"/>
          <w:color w:val="auto"/>
          <w:lang w:eastAsia="en-US"/>
        </w:rPr>
        <w:t xml:space="preserve"> relateret til alder,</w:t>
      </w:r>
      <w:r w:rsidR="00C62754" w:rsidRPr="00EB4BF1">
        <w:rPr>
          <w:bCs w:val="0"/>
          <w:color w:val="auto"/>
          <w:lang w:eastAsia="en-US"/>
        </w:rPr>
        <w:t xml:space="preserve"> anciennitet</w:t>
      </w:r>
      <w:r w:rsidR="00F04818">
        <w:rPr>
          <w:bCs w:val="0"/>
          <w:color w:val="auto"/>
          <w:lang w:eastAsia="en-US"/>
        </w:rPr>
        <w:t xml:space="preserve"> og ansættelseskommune</w:t>
      </w:r>
      <w:bookmarkEnd w:id="39"/>
    </w:p>
    <w:p w:rsidR="000A62A2" w:rsidRDefault="0047269E" w:rsidP="00EB4BF1">
      <w:pPr>
        <w:spacing w:line="360" w:lineRule="auto"/>
        <w:rPr>
          <w:lang w:eastAsia="en-US"/>
        </w:rPr>
      </w:pPr>
      <w:r w:rsidRPr="007E17BD">
        <w:rPr>
          <w:lang w:eastAsia="en-US"/>
        </w:rPr>
        <w:t>Det fremgår i analysen af vignettens fase 2 samt i</w:t>
      </w:r>
      <w:r w:rsidR="000E3D9D">
        <w:rPr>
          <w:lang w:eastAsia="en-US"/>
        </w:rPr>
        <w:t xml:space="preserve"> tabellen i afsnit 8.2.2</w:t>
      </w:r>
      <w:r w:rsidRPr="007E17BD">
        <w:rPr>
          <w:lang w:eastAsia="en-US"/>
        </w:rPr>
        <w:t xml:space="preserve">, at </w:t>
      </w:r>
      <w:r w:rsidR="00306E91">
        <w:rPr>
          <w:lang w:eastAsia="en-US"/>
        </w:rPr>
        <w:t xml:space="preserve">alle seks </w:t>
      </w:r>
      <w:r w:rsidRPr="007E17BD">
        <w:rPr>
          <w:lang w:eastAsia="en-US"/>
        </w:rPr>
        <w:t>informanter</w:t>
      </w:r>
      <w:r w:rsidR="002E5CC6" w:rsidRPr="007E17BD">
        <w:rPr>
          <w:lang w:eastAsia="en-US"/>
        </w:rPr>
        <w:t xml:space="preserve"> har forståelse for</w:t>
      </w:r>
      <w:r w:rsidRPr="007E17BD">
        <w:rPr>
          <w:lang w:eastAsia="en-US"/>
        </w:rPr>
        <w:t xml:space="preserve"> vignetkoordinatorens</w:t>
      </w:r>
      <w:r w:rsidR="002E5CC6" w:rsidRPr="007E17BD">
        <w:rPr>
          <w:lang w:eastAsia="en-US"/>
        </w:rPr>
        <w:t xml:space="preserve"> handling</w:t>
      </w:r>
      <w:r w:rsidRPr="007E17BD">
        <w:rPr>
          <w:lang w:eastAsia="en-US"/>
        </w:rPr>
        <w:t>er</w:t>
      </w:r>
      <w:r w:rsidR="002E544C" w:rsidRPr="007E17BD">
        <w:rPr>
          <w:lang w:eastAsia="en-US"/>
        </w:rPr>
        <w:t xml:space="preserve"> på tværs af alder, anciennitet og kommune</w:t>
      </w:r>
      <w:r w:rsidR="002E5CC6" w:rsidRPr="007E17BD">
        <w:rPr>
          <w:lang w:eastAsia="en-US"/>
        </w:rPr>
        <w:t>.</w:t>
      </w:r>
      <w:r w:rsidRPr="007E17BD">
        <w:rPr>
          <w:lang w:eastAsia="en-US"/>
        </w:rPr>
        <w:t xml:space="preserve"> </w:t>
      </w:r>
      <w:r w:rsidR="000A62A2" w:rsidRPr="007E17BD">
        <w:rPr>
          <w:lang w:eastAsia="en-US"/>
        </w:rPr>
        <w:t>Info</w:t>
      </w:r>
      <w:r w:rsidR="000A62A2" w:rsidRPr="007E17BD">
        <w:rPr>
          <w:lang w:eastAsia="en-US"/>
        </w:rPr>
        <w:t>r</w:t>
      </w:r>
      <w:r w:rsidR="000A62A2" w:rsidRPr="007E17BD">
        <w:rPr>
          <w:lang w:eastAsia="en-US"/>
        </w:rPr>
        <w:t>manterne</w:t>
      </w:r>
      <w:r w:rsidRPr="007E17BD">
        <w:rPr>
          <w:lang w:eastAsia="en-US"/>
        </w:rPr>
        <w:t xml:space="preserve"> fremhæ</w:t>
      </w:r>
      <w:r w:rsidR="000A62A2" w:rsidRPr="007E17BD">
        <w:rPr>
          <w:lang w:eastAsia="en-US"/>
        </w:rPr>
        <w:t xml:space="preserve">ver </w:t>
      </w:r>
      <w:r w:rsidRPr="007E17BD">
        <w:rPr>
          <w:lang w:eastAsia="en-US"/>
        </w:rPr>
        <w:t>forskellige forhold, som de hæfter sig ved, og som deres vurdering begrundes i.</w:t>
      </w:r>
      <w:r w:rsidR="002E544C" w:rsidRPr="007E17BD">
        <w:rPr>
          <w:lang w:eastAsia="en-US"/>
        </w:rPr>
        <w:t xml:space="preserve"> </w:t>
      </w:r>
      <w:r w:rsidR="007136EC">
        <w:rPr>
          <w:lang w:eastAsia="en-US"/>
        </w:rPr>
        <w:t>Blandt andet</w:t>
      </w:r>
      <w:r w:rsidR="007136EC" w:rsidRPr="007E17BD">
        <w:rPr>
          <w:lang w:eastAsia="en-US"/>
        </w:rPr>
        <w:t xml:space="preserve"> påpeger tre </w:t>
      </w:r>
      <w:r w:rsidR="007136EC">
        <w:rPr>
          <w:lang w:eastAsia="en-US"/>
        </w:rPr>
        <w:t>informanter, at</w:t>
      </w:r>
      <w:r w:rsidR="007136EC" w:rsidRPr="007E17BD">
        <w:rPr>
          <w:lang w:eastAsia="en-US"/>
        </w:rPr>
        <w:t xml:space="preserve"> vignetten</w:t>
      </w:r>
      <w:r w:rsidR="005C37E2">
        <w:rPr>
          <w:lang w:eastAsia="en-US"/>
        </w:rPr>
        <w:t xml:space="preserve"> desværre</w:t>
      </w:r>
      <w:r w:rsidR="007136EC" w:rsidRPr="007E17BD">
        <w:rPr>
          <w:lang w:eastAsia="en-US"/>
        </w:rPr>
        <w:t xml:space="preserve"> </w:t>
      </w:r>
      <w:r w:rsidR="007136EC">
        <w:rPr>
          <w:lang w:eastAsia="en-US"/>
        </w:rPr>
        <w:t xml:space="preserve">kendetegner de </w:t>
      </w:r>
      <w:r w:rsidR="007136EC" w:rsidRPr="007E17BD">
        <w:rPr>
          <w:lang w:eastAsia="en-US"/>
        </w:rPr>
        <w:t>vilkår</w:t>
      </w:r>
      <w:r w:rsidR="007136EC">
        <w:rPr>
          <w:lang w:eastAsia="en-US"/>
        </w:rPr>
        <w:t>, som</w:t>
      </w:r>
      <w:r w:rsidR="007136EC" w:rsidRPr="007E17BD">
        <w:rPr>
          <w:lang w:eastAsia="en-US"/>
        </w:rPr>
        <w:t xml:space="preserve"> famili</w:t>
      </w:r>
      <w:r w:rsidR="007136EC" w:rsidRPr="007E17BD">
        <w:rPr>
          <w:lang w:eastAsia="en-US"/>
        </w:rPr>
        <w:t>e</w:t>
      </w:r>
      <w:r w:rsidR="007136EC" w:rsidRPr="007E17BD">
        <w:rPr>
          <w:lang w:eastAsia="en-US"/>
        </w:rPr>
        <w:t>rådgivere</w:t>
      </w:r>
      <w:r w:rsidR="007136EC">
        <w:rPr>
          <w:lang w:eastAsia="en-US"/>
        </w:rPr>
        <w:t xml:space="preserve"> har i dag</w:t>
      </w:r>
      <w:r w:rsidR="007136EC" w:rsidRPr="007E17BD">
        <w:rPr>
          <w:lang w:eastAsia="en-US"/>
        </w:rPr>
        <w:t xml:space="preserve"> – det er i</w:t>
      </w:r>
      <w:r w:rsidR="007136EC">
        <w:rPr>
          <w:lang w:eastAsia="en-US"/>
        </w:rPr>
        <w:t xml:space="preserve">kke en usædvanlig </w:t>
      </w:r>
      <w:r w:rsidR="007136EC" w:rsidRPr="007E17BD">
        <w:rPr>
          <w:lang w:eastAsia="en-US"/>
        </w:rPr>
        <w:t xml:space="preserve">situation. </w:t>
      </w:r>
      <w:r w:rsidR="000A62A2" w:rsidRPr="007E17BD">
        <w:rPr>
          <w:lang w:eastAsia="en-US"/>
        </w:rPr>
        <w:t>Et særligt omdrejningspunkt</w:t>
      </w:r>
      <w:r w:rsidR="00BC164F">
        <w:rPr>
          <w:lang w:eastAsia="en-US"/>
        </w:rPr>
        <w:t xml:space="preserve"> bragt på bane</w:t>
      </w:r>
      <w:r w:rsidR="000A62A2" w:rsidRPr="007E17BD">
        <w:rPr>
          <w:lang w:eastAsia="en-US"/>
        </w:rPr>
        <w:t xml:space="preserve"> </w:t>
      </w:r>
      <w:r w:rsidR="00BC164F">
        <w:rPr>
          <w:lang w:eastAsia="en-US"/>
        </w:rPr>
        <w:t>i flere interviews er</w:t>
      </w:r>
      <w:r w:rsidR="000A62A2" w:rsidRPr="007E17BD">
        <w:rPr>
          <w:lang w:eastAsia="en-US"/>
        </w:rPr>
        <w:t xml:space="preserve"> kommunikationen og samarbejdet med den nærmeste leder. Det har vist sig</w:t>
      </w:r>
      <w:r w:rsidR="004D1076">
        <w:rPr>
          <w:lang w:eastAsia="en-US"/>
        </w:rPr>
        <w:t>,</w:t>
      </w:r>
      <w:r w:rsidR="000A62A2" w:rsidRPr="007E17BD">
        <w:rPr>
          <w:lang w:eastAsia="en-US"/>
        </w:rPr>
        <w:t xml:space="preserve"> at fire informanter med anciennitet spændende fra få måneder til ti år, alle har været meget opmær</w:t>
      </w:r>
      <w:r w:rsidR="000A62A2" w:rsidRPr="007E17BD">
        <w:rPr>
          <w:lang w:eastAsia="en-US"/>
        </w:rPr>
        <w:t>k</w:t>
      </w:r>
      <w:r w:rsidR="000A62A2" w:rsidRPr="007E17BD">
        <w:rPr>
          <w:lang w:eastAsia="en-US"/>
        </w:rPr>
        <w:t>somme på, at den nærmeste leder ikke springes over i det hierarkiske kommunikationssystem. Till</w:t>
      </w:r>
      <w:r w:rsidR="000A62A2" w:rsidRPr="007E17BD">
        <w:rPr>
          <w:lang w:eastAsia="en-US"/>
        </w:rPr>
        <w:t>i</w:t>
      </w:r>
      <w:r w:rsidR="000A62A2" w:rsidRPr="007E17BD">
        <w:rPr>
          <w:lang w:eastAsia="en-US"/>
        </w:rPr>
        <w:t>ge har fem informanter påpeget, at den nærmeste leder i vignetten er fraværende og ikke sin opgave voksen.</w:t>
      </w:r>
      <w:r w:rsidR="00CB2DC6" w:rsidRPr="007E17BD">
        <w:rPr>
          <w:lang w:eastAsia="en-US"/>
        </w:rPr>
        <w:t xml:space="preserve"> Heller ikke dette har vist sig kun at gøre sig gældende for informanter med lav eller høj anciennitet</w:t>
      </w:r>
      <w:r w:rsidR="000E3D9D">
        <w:rPr>
          <w:lang w:eastAsia="en-US"/>
        </w:rPr>
        <w:t xml:space="preserve"> eller for informanter fra den ene og ikke den anden kommune</w:t>
      </w:r>
      <w:r w:rsidR="00CB2DC6" w:rsidRPr="007E17BD">
        <w:rPr>
          <w:lang w:eastAsia="en-US"/>
        </w:rPr>
        <w:t>.</w:t>
      </w:r>
      <w:r w:rsidR="00AC6B8F">
        <w:rPr>
          <w:lang w:eastAsia="en-US"/>
        </w:rPr>
        <w:t xml:space="preserve"> </w:t>
      </w:r>
      <w:r w:rsidR="00A12C9D">
        <w:rPr>
          <w:lang w:eastAsia="en-US"/>
        </w:rPr>
        <w:t xml:space="preserve">En enkelt informant fremhæver, at barnets tarv ikke beskyttes tilstrækkeligt, en anden at der kun bør ske ekstern ytring ved principielle sager. </w:t>
      </w:r>
      <w:r w:rsidR="00C2759F">
        <w:rPr>
          <w:lang w:eastAsia="en-US"/>
        </w:rPr>
        <w:t>Tre informanter giver udtryk for at finde det modigt at fastholde sin faglige vurdering</w:t>
      </w:r>
      <w:r w:rsidR="00121024">
        <w:rPr>
          <w:lang w:eastAsia="en-US"/>
        </w:rPr>
        <w:t>, efter ledelsen har truffet afgørelse om foranstaltning.</w:t>
      </w:r>
      <w:r w:rsidR="001966DD">
        <w:rPr>
          <w:lang w:eastAsia="en-US"/>
        </w:rPr>
        <w:t xml:space="preserve"> Disse tre er både aldersmæssigt spredt fra 20’erne til 40’erne og anciennitetsmæssigt fra </w:t>
      </w:r>
      <w:r w:rsidR="009803D1">
        <w:rPr>
          <w:lang w:eastAsia="en-US"/>
        </w:rPr>
        <w:t>få år til et tocifret</w:t>
      </w:r>
      <w:r w:rsidR="001966DD">
        <w:rPr>
          <w:lang w:eastAsia="en-US"/>
        </w:rPr>
        <w:t xml:space="preserve"> </w:t>
      </w:r>
      <w:r w:rsidR="009803D1">
        <w:rPr>
          <w:lang w:eastAsia="en-US"/>
        </w:rPr>
        <w:t>antal år.</w:t>
      </w:r>
      <w:r w:rsidR="00FF0317">
        <w:rPr>
          <w:lang w:eastAsia="en-US"/>
        </w:rPr>
        <w:t xml:space="preserve"> De er dog alle tre fra samme kommune, hvorfor det kan være, at der i denne kommune findes en doxa, hvor ueni</w:t>
      </w:r>
      <w:r w:rsidR="00FF0317">
        <w:rPr>
          <w:lang w:eastAsia="en-US"/>
        </w:rPr>
        <w:t>g</w:t>
      </w:r>
      <w:r w:rsidR="00FF0317">
        <w:rPr>
          <w:lang w:eastAsia="en-US"/>
        </w:rPr>
        <w:t xml:space="preserve">heder ikke italesættes. </w:t>
      </w:r>
      <w:r w:rsidR="001966DD">
        <w:rPr>
          <w:lang w:eastAsia="en-US"/>
        </w:rPr>
        <w:t xml:space="preserve"> </w:t>
      </w:r>
    </w:p>
    <w:p w:rsidR="000A62A2" w:rsidRPr="007E17BD" w:rsidRDefault="000A62A2" w:rsidP="00C62754">
      <w:pPr>
        <w:spacing w:line="360" w:lineRule="auto"/>
        <w:rPr>
          <w:lang w:eastAsia="en-US"/>
        </w:rPr>
      </w:pPr>
    </w:p>
    <w:p w:rsidR="000A62A2" w:rsidRPr="007E17BD" w:rsidRDefault="008B5167" w:rsidP="00C62754">
      <w:pPr>
        <w:spacing w:line="360" w:lineRule="auto"/>
        <w:rPr>
          <w:lang w:eastAsia="en-US"/>
        </w:rPr>
      </w:pPr>
      <w:r>
        <w:rPr>
          <w:lang w:eastAsia="en-US"/>
        </w:rPr>
        <w:t>Ud fra d</w:t>
      </w:r>
      <w:r w:rsidR="000A62A2" w:rsidRPr="007E17BD">
        <w:rPr>
          <w:lang w:eastAsia="en-US"/>
        </w:rPr>
        <w:t>e forskellige begrundelser for informanternes vurderinger</w:t>
      </w:r>
      <w:r w:rsidR="00CB2DC6" w:rsidRPr="007E17BD">
        <w:rPr>
          <w:lang w:eastAsia="en-US"/>
        </w:rPr>
        <w:t xml:space="preserve"> </w:t>
      </w:r>
      <w:r>
        <w:rPr>
          <w:lang w:eastAsia="en-US"/>
        </w:rPr>
        <w:t>kan det tolkes</w:t>
      </w:r>
      <w:r w:rsidR="00CB2DC6" w:rsidRPr="007E17BD">
        <w:rPr>
          <w:lang w:eastAsia="en-US"/>
        </w:rPr>
        <w:t>, at informanternes personlige habitus er</w:t>
      </w:r>
      <w:r w:rsidR="009C7414">
        <w:rPr>
          <w:lang w:eastAsia="en-US"/>
        </w:rPr>
        <w:t xml:space="preserve"> mest</w:t>
      </w:r>
      <w:r w:rsidR="00CB2DC6" w:rsidRPr="007E17BD">
        <w:rPr>
          <w:lang w:eastAsia="en-US"/>
        </w:rPr>
        <w:t xml:space="preserve"> bestemmende for, hvordan de vurderer og begrunder deres vurderinger.</w:t>
      </w:r>
      <w:r w:rsidR="0026772A">
        <w:rPr>
          <w:lang w:eastAsia="en-US"/>
        </w:rPr>
        <w:t xml:space="preserve"> </w:t>
      </w:r>
      <w:r w:rsidR="0039726D">
        <w:rPr>
          <w:lang w:eastAsia="en-US"/>
        </w:rPr>
        <w:t>V</w:t>
      </w:r>
      <w:r w:rsidR="00CF1403">
        <w:rPr>
          <w:lang w:eastAsia="en-US"/>
        </w:rPr>
        <w:t>ed v</w:t>
      </w:r>
      <w:r w:rsidR="0039726D">
        <w:rPr>
          <w:lang w:eastAsia="en-US"/>
        </w:rPr>
        <w:t>urderingerne ”</w:t>
      </w:r>
      <w:r w:rsidR="0026772A">
        <w:rPr>
          <w:lang w:eastAsia="en-US"/>
        </w:rPr>
        <w:t>Bag ryggen på den nærmeste leder</w:t>
      </w:r>
      <w:r w:rsidR="0039726D">
        <w:rPr>
          <w:lang w:eastAsia="en-US"/>
        </w:rPr>
        <w:t>”</w:t>
      </w:r>
      <w:r w:rsidR="0026772A">
        <w:rPr>
          <w:lang w:eastAsia="en-US"/>
        </w:rPr>
        <w:t xml:space="preserve"> og </w:t>
      </w:r>
      <w:r w:rsidR="0039726D">
        <w:rPr>
          <w:lang w:eastAsia="en-US"/>
        </w:rPr>
        <w:t>”M</w:t>
      </w:r>
      <w:r w:rsidR="0026772A">
        <w:rPr>
          <w:lang w:eastAsia="en-US"/>
        </w:rPr>
        <w:t>odigt at fastholde sin</w:t>
      </w:r>
      <w:r w:rsidR="0039726D">
        <w:rPr>
          <w:lang w:eastAsia="en-US"/>
        </w:rPr>
        <w:t xml:space="preserve"> faglige</w:t>
      </w:r>
      <w:r w:rsidR="0026772A">
        <w:rPr>
          <w:lang w:eastAsia="en-US"/>
        </w:rPr>
        <w:t xml:space="preserve"> vurd</w:t>
      </w:r>
      <w:r w:rsidR="0026772A">
        <w:rPr>
          <w:lang w:eastAsia="en-US"/>
        </w:rPr>
        <w:t>e</w:t>
      </w:r>
      <w:r w:rsidR="0026772A">
        <w:rPr>
          <w:lang w:eastAsia="en-US"/>
        </w:rPr>
        <w:t>ring</w:t>
      </w:r>
      <w:r w:rsidR="0039726D">
        <w:rPr>
          <w:lang w:eastAsia="en-US"/>
        </w:rPr>
        <w:t>”</w:t>
      </w:r>
      <w:r w:rsidR="0026772A">
        <w:rPr>
          <w:lang w:eastAsia="en-US"/>
        </w:rPr>
        <w:t xml:space="preserve"> bliver det klart, at den symbolske vold og den anticiperede magtform tydeligt sætter sig ige</w:t>
      </w:r>
      <w:r w:rsidR="0026772A">
        <w:rPr>
          <w:lang w:eastAsia="en-US"/>
        </w:rPr>
        <w:t>n</w:t>
      </w:r>
      <w:r w:rsidR="0026772A">
        <w:rPr>
          <w:lang w:eastAsia="en-US"/>
        </w:rPr>
        <w:t>nem hos informanterne. Samtidig bliver det åbenlyst, at informanterne forventer, at denne loyalitet, som de udviser over for ledelsen, også går den modsatte vej, hvilket fremgår ved, at fem informa</w:t>
      </w:r>
      <w:r w:rsidR="0026772A">
        <w:rPr>
          <w:lang w:eastAsia="en-US"/>
        </w:rPr>
        <w:t>n</w:t>
      </w:r>
      <w:r w:rsidR="0026772A">
        <w:rPr>
          <w:lang w:eastAsia="en-US"/>
        </w:rPr>
        <w:t>ter har påpeget den manglende opbakning fra vignetlederen.</w:t>
      </w:r>
      <w:r w:rsidR="00CB2DC6" w:rsidRPr="007E17BD">
        <w:rPr>
          <w:lang w:eastAsia="en-US"/>
        </w:rPr>
        <w:t xml:space="preserve"> </w:t>
      </w:r>
      <w:r w:rsidRPr="007E17BD">
        <w:rPr>
          <w:lang w:eastAsia="en-US"/>
        </w:rPr>
        <w:t>Forskelle i alder, anciennitet og ansæ</w:t>
      </w:r>
      <w:r w:rsidRPr="007E17BD">
        <w:rPr>
          <w:lang w:eastAsia="en-US"/>
        </w:rPr>
        <w:t>t</w:t>
      </w:r>
      <w:r w:rsidRPr="007E17BD">
        <w:rPr>
          <w:lang w:eastAsia="en-US"/>
        </w:rPr>
        <w:t>telsessted ser umiddelbart ikke ud til at skabe tydelige mønstre i</w:t>
      </w:r>
      <w:r>
        <w:rPr>
          <w:lang w:eastAsia="en-US"/>
        </w:rPr>
        <w:t xml:space="preserve"> analysen</w:t>
      </w:r>
      <w:r w:rsidR="00894341">
        <w:rPr>
          <w:lang w:eastAsia="en-US"/>
        </w:rPr>
        <w:t>, idet de</w:t>
      </w:r>
      <w:r w:rsidR="00714FCE">
        <w:rPr>
          <w:lang w:eastAsia="en-US"/>
        </w:rPr>
        <w:t xml:space="preserve"> nævnte</w:t>
      </w:r>
      <w:r w:rsidR="00894341">
        <w:rPr>
          <w:lang w:eastAsia="en-US"/>
        </w:rPr>
        <w:t xml:space="preserve"> vurderi</w:t>
      </w:r>
      <w:r w:rsidR="00894341">
        <w:rPr>
          <w:lang w:eastAsia="en-US"/>
        </w:rPr>
        <w:t>n</w:t>
      </w:r>
      <w:r w:rsidR="00894341">
        <w:rPr>
          <w:lang w:eastAsia="en-US"/>
        </w:rPr>
        <w:lastRenderedPageBreak/>
        <w:t>ger deles af informanter på tværs af kommune, alder og anciennitet –</w:t>
      </w:r>
      <w:r w:rsidRPr="007E17BD">
        <w:rPr>
          <w:lang w:eastAsia="en-US"/>
        </w:rPr>
        <w:t xml:space="preserve"> ligesom</w:t>
      </w:r>
      <w:r w:rsidR="00894341">
        <w:rPr>
          <w:lang w:eastAsia="en-US"/>
        </w:rPr>
        <w:t xml:space="preserve"> det</w:t>
      </w:r>
      <w:r w:rsidRPr="007E17BD">
        <w:rPr>
          <w:lang w:eastAsia="en-US"/>
        </w:rPr>
        <w:t xml:space="preserve"> gjorde sig gæ</w:t>
      </w:r>
      <w:r w:rsidRPr="007E17BD">
        <w:rPr>
          <w:lang w:eastAsia="en-US"/>
        </w:rPr>
        <w:t>l</w:t>
      </w:r>
      <w:r w:rsidRPr="007E17BD">
        <w:rPr>
          <w:lang w:eastAsia="en-US"/>
        </w:rPr>
        <w:t xml:space="preserve">dende i fase 1. </w:t>
      </w:r>
      <w:r w:rsidR="000A62A2" w:rsidRPr="007E17BD">
        <w:rPr>
          <w:lang w:eastAsia="en-US"/>
        </w:rPr>
        <w:t xml:space="preserve">   </w:t>
      </w:r>
    </w:p>
    <w:p w:rsidR="00C62754" w:rsidRPr="008E15C8" w:rsidRDefault="00C62754" w:rsidP="00C62754">
      <w:pPr>
        <w:spacing w:line="360" w:lineRule="auto"/>
        <w:rPr>
          <w:color w:val="000000"/>
          <w:highlight w:val="yellow"/>
        </w:rPr>
      </w:pPr>
    </w:p>
    <w:p w:rsidR="00341044" w:rsidRPr="00914F32" w:rsidRDefault="00914F32" w:rsidP="00914F32">
      <w:pPr>
        <w:pStyle w:val="Overskrift3"/>
        <w:spacing w:line="360" w:lineRule="auto"/>
        <w:rPr>
          <w:bCs w:val="0"/>
          <w:color w:val="auto"/>
        </w:rPr>
      </w:pPr>
      <w:bookmarkStart w:id="40" w:name="_Toc331488446"/>
      <w:r w:rsidRPr="00914F32">
        <w:rPr>
          <w:bCs w:val="0"/>
          <w:color w:val="auto"/>
        </w:rPr>
        <w:t>8.2.4</w:t>
      </w:r>
      <w:r w:rsidR="00D30B7F">
        <w:rPr>
          <w:bCs w:val="0"/>
          <w:color w:val="auto"/>
        </w:rPr>
        <w:t>.</w:t>
      </w:r>
      <w:r w:rsidRPr="00914F32">
        <w:rPr>
          <w:bCs w:val="0"/>
          <w:color w:val="auto"/>
        </w:rPr>
        <w:t xml:space="preserve"> </w:t>
      </w:r>
      <w:r w:rsidR="00C62754" w:rsidRPr="00914F32">
        <w:rPr>
          <w:bCs w:val="0"/>
          <w:color w:val="auto"/>
        </w:rPr>
        <w:t xml:space="preserve">Mønstre i holdningernes </w:t>
      </w:r>
      <w:r w:rsidR="009F534C" w:rsidRPr="00914F32">
        <w:rPr>
          <w:bCs w:val="0"/>
          <w:color w:val="auto"/>
        </w:rPr>
        <w:t>sammensætning</w:t>
      </w:r>
      <w:bookmarkEnd w:id="40"/>
      <w:r w:rsidR="00C62754" w:rsidRPr="00914F32">
        <w:rPr>
          <w:bCs w:val="0"/>
          <w:color w:val="auto"/>
        </w:rPr>
        <w:t xml:space="preserve"> </w:t>
      </w:r>
    </w:p>
    <w:p w:rsidR="00813EBA" w:rsidRPr="00787011" w:rsidRDefault="00D91113" w:rsidP="00914F32">
      <w:pPr>
        <w:spacing w:line="360" w:lineRule="auto"/>
        <w:rPr>
          <w:bCs/>
          <w:color w:val="000000"/>
        </w:rPr>
      </w:pPr>
      <w:r w:rsidRPr="00FE7BBE">
        <w:rPr>
          <w:bCs/>
          <w:color w:val="000000"/>
        </w:rPr>
        <w:t>I den nedenstående tabel opsamles informanternes holdninger</w:t>
      </w:r>
      <w:r w:rsidR="004D0245">
        <w:rPr>
          <w:bCs/>
          <w:color w:val="000000"/>
        </w:rPr>
        <w:t xml:space="preserve"> fra fase 2</w:t>
      </w:r>
      <w:r w:rsidRPr="00FE7BBE">
        <w:rPr>
          <w:bCs/>
          <w:color w:val="000000"/>
        </w:rPr>
        <w:t>, således at det gøres klart, i hvilket omfang informanternes holdning</w:t>
      </w:r>
      <w:r w:rsidR="00BA2FF6">
        <w:rPr>
          <w:bCs/>
          <w:color w:val="000000"/>
        </w:rPr>
        <w:t>skomponenter</w:t>
      </w:r>
      <w:r w:rsidRPr="00FE7BBE">
        <w:rPr>
          <w:bCs/>
          <w:color w:val="000000"/>
        </w:rPr>
        <w:t xml:space="preserve"> harmonerer og fremstår som værende stæ</w:t>
      </w:r>
      <w:r w:rsidRPr="00FE7BBE">
        <w:rPr>
          <w:bCs/>
          <w:color w:val="000000"/>
        </w:rPr>
        <w:t>r</w:t>
      </w:r>
      <w:r w:rsidRPr="00FE7BBE">
        <w:rPr>
          <w:bCs/>
          <w:color w:val="000000"/>
        </w:rPr>
        <w:t>ke.</w:t>
      </w:r>
    </w:p>
    <w:tbl>
      <w:tblPr>
        <w:tblStyle w:val="Tabel-Gitter"/>
        <w:tblW w:w="0" w:type="auto"/>
        <w:jc w:val="center"/>
        <w:tblLook w:val="04A0"/>
      </w:tblPr>
      <w:tblGrid>
        <w:gridCol w:w="4842"/>
        <w:gridCol w:w="390"/>
        <w:gridCol w:w="377"/>
        <w:gridCol w:w="390"/>
        <w:gridCol w:w="390"/>
        <w:gridCol w:w="377"/>
        <w:gridCol w:w="363"/>
      </w:tblGrid>
      <w:tr w:rsidR="00D217C3" w:rsidTr="00A87AE1">
        <w:trPr>
          <w:jc w:val="center"/>
        </w:trPr>
        <w:tc>
          <w:tcPr>
            <w:tcW w:w="0" w:type="auto"/>
          </w:tcPr>
          <w:p w:rsidR="00D217C3" w:rsidRPr="00E340D4" w:rsidRDefault="00D217C3" w:rsidP="00A87AE1">
            <w:pPr>
              <w:spacing w:line="360" w:lineRule="auto"/>
              <w:rPr>
                <w:b/>
                <w:color w:val="000000"/>
                <w:highlight w:val="yellow"/>
              </w:rPr>
            </w:pPr>
            <w:r w:rsidRPr="00E340D4">
              <w:rPr>
                <w:b/>
                <w:color w:val="000000"/>
              </w:rPr>
              <w:t xml:space="preserve">Holdningernes </w:t>
            </w:r>
            <w:r>
              <w:rPr>
                <w:b/>
                <w:color w:val="000000"/>
              </w:rPr>
              <w:t>sammensætning</w:t>
            </w:r>
          </w:p>
        </w:tc>
        <w:tc>
          <w:tcPr>
            <w:tcW w:w="0" w:type="auto"/>
          </w:tcPr>
          <w:p w:rsidR="00D217C3" w:rsidRPr="00E340D4" w:rsidRDefault="00D217C3" w:rsidP="00A87AE1">
            <w:pPr>
              <w:spacing w:line="360" w:lineRule="auto"/>
              <w:rPr>
                <w:b/>
                <w:color w:val="000000"/>
              </w:rPr>
            </w:pPr>
            <w:r w:rsidRPr="00E340D4">
              <w:rPr>
                <w:b/>
                <w:color w:val="000000"/>
              </w:rPr>
              <w:t>A</w:t>
            </w:r>
          </w:p>
        </w:tc>
        <w:tc>
          <w:tcPr>
            <w:tcW w:w="0" w:type="auto"/>
          </w:tcPr>
          <w:p w:rsidR="00D217C3" w:rsidRPr="00E340D4" w:rsidRDefault="00D217C3" w:rsidP="00A87AE1">
            <w:pPr>
              <w:spacing w:line="360" w:lineRule="auto"/>
              <w:rPr>
                <w:b/>
                <w:color w:val="000000"/>
              </w:rPr>
            </w:pPr>
            <w:r w:rsidRPr="00E340D4">
              <w:rPr>
                <w:b/>
                <w:color w:val="000000"/>
              </w:rPr>
              <w:t>B</w:t>
            </w:r>
          </w:p>
        </w:tc>
        <w:tc>
          <w:tcPr>
            <w:tcW w:w="0" w:type="auto"/>
          </w:tcPr>
          <w:p w:rsidR="00D217C3" w:rsidRPr="00E340D4" w:rsidRDefault="00EC32A4" w:rsidP="00A87AE1">
            <w:pPr>
              <w:spacing w:line="360" w:lineRule="auto"/>
              <w:rPr>
                <w:b/>
                <w:color w:val="000000"/>
              </w:rPr>
            </w:pPr>
            <w:r>
              <w:rPr>
                <w:b/>
                <w:color w:val="000000"/>
              </w:rPr>
              <w:t>C</w:t>
            </w:r>
          </w:p>
        </w:tc>
        <w:tc>
          <w:tcPr>
            <w:tcW w:w="0" w:type="auto"/>
          </w:tcPr>
          <w:p w:rsidR="00D217C3" w:rsidRPr="00E340D4" w:rsidRDefault="00297EDD" w:rsidP="00A87AE1">
            <w:pPr>
              <w:spacing w:line="360" w:lineRule="auto"/>
              <w:rPr>
                <w:b/>
                <w:color w:val="000000"/>
              </w:rPr>
            </w:pPr>
            <w:r>
              <w:rPr>
                <w:b/>
                <w:color w:val="000000"/>
              </w:rPr>
              <w:t>D</w:t>
            </w:r>
          </w:p>
        </w:tc>
        <w:tc>
          <w:tcPr>
            <w:tcW w:w="0" w:type="auto"/>
          </w:tcPr>
          <w:p w:rsidR="00D217C3" w:rsidRPr="00E340D4" w:rsidRDefault="00A47DCC" w:rsidP="00A87AE1">
            <w:pPr>
              <w:spacing w:line="360" w:lineRule="auto"/>
              <w:rPr>
                <w:b/>
                <w:color w:val="000000"/>
              </w:rPr>
            </w:pPr>
            <w:r>
              <w:rPr>
                <w:b/>
                <w:color w:val="000000"/>
              </w:rPr>
              <w:t>E</w:t>
            </w:r>
          </w:p>
        </w:tc>
        <w:tc>
          <w:tcPr>
            <w:tcW w:w="0" w:type="auto"/>
          </w:tcPr>
          <w:p w:rsidR="00D217C3" w:rsidRPr="00E340D4" w:rsidRDefault="00A47DCC" w:rsidP="00A87AE1">
            <w:pPr>
              <w:spacing w:line="360" w:lineRule="auto"/>
              <w:rPr>
                <w:b/>
                <w:color w:val="000000"/>
              </w:rPr>
            </w:pPr>
            <w:r>
              <w:rPr>
                <w:b/>
                <w:color w:val="000000"/>
              </w:rPr>
              <w:t>F</w:t>
            </w:r>
          </w:p>
        </w:tc>
      </w:tr>
      <w:tr w:rsidR="00D217C3" w:rsidTr="00A87AE1">
        <w:trPr>
          <w:jc w:val="center"/>
        </w:trPr>
        <w:tc>
          <w:tcPr>
            <w:tcW w:w="0" w:type="auto"/>
          </w:tcPr>
          <w:p w:rsidR="00D217C3" w:rsidRPr="002610A4" w:rsidRDefault="00D217C3" w:rsidP="00A87AE1">
            <w:pPr>
              <w:spacing w:line="360" w:lineRule="auto"/>
              <w:rPr>
                <w:color w:val="000000"/>
              </w:rPr>
            </w:pPr>
            <w:r w:rsidRPr="002610A4">
              <w:rPr>
                <w:color w:val="000000"/>
              </w:rPr>
              <w:t>Harmoni mellem alle tre holdningskomponenter</w:t>
            </w:r>
          </w:p>
        </w:tc>
        <w:tc>
          <w:tcPr>
            <w:tcW w:w="0" w:type="auto"/>
          </w:tcPr>
          <w:p w:rsidR="00D217C3" w:rsidRPr="002610A4" w:rsidRDefault="00D217C3" w:rsidP="00A87AE1">
            <w:pPr>
              <w:spacing w:line="360" w:lineRule="auto"/>
              <w:rPr>
                <w:color w:val="000000"/>
              </w:rPr>
            </w:pPr>
          </w:p>
        </w:tc>
        <w:tc>
          <w:tcPr>
            <w:tcW w:w="0" w:type="auto"/>
          </w:tcPr>
          <w:p w:rsidR="00D217C3" w:rsidRPr="002610A4" w:rsidRDefault="00D217C3" w:rsidP="00A87AE1">
            <w:pPr>
              <w:spacing w:line="360" w:lineRule="auto"/>
              <w:rPr>
                <w:color w:val="000000"/>
              </w:rPr>
            </w:pPr>
          </w:p>
        </w:tc>
        <w:tc>
          <w:tcPr>
            <w:tcW w:w="0" w:type="auto"/>
          </w:tcPr>
          <w:p w:rsidR="00D217C3" w:rsidRPr="002610A4" w:rsidRDefault="00D217C3" w:rsidP="00A87AE1">
            <w:pPr>
              <w:spacing w:line="360" w:lineRule="auto"/>
              <w:rPr>
                <w:color w:val="000000"/>
              </w:rPr>
            </w:pPr>
            <w:r w:rsidRPr="002610A4">
              <w:rPr>
                <w:color w:val="000000"/>
              </w:rPr>
              <w:t>x</w:t>
            </w:r>
          </w:p>
        </w:tc>
        <w:tc>
          <w:tcPr>
            <w:tcW w:w="0" w:type="auto"/>
          </w:tcPr>
          <w:p w:rsidR="00D217C3" w:rsidRPr="002610A4" w:rsidRDefault="00D217C3" w:rsidP="00A87AE1">
            <w:pPr>
              <w:spacing w:line="360" w:lineRule="auto"/>
              <w:rPr>
                <w:color w:val="000000"/>
              </w:rPr>
            </w:pPr>
          </w:p>
        </w:tc>
        <w:tc>
          <w:tcPr>
            <w:tcW w:w="0" w:type="auto"/>
          </w:tcPr>
          <w:p w:rsidR="00D217C3" w:rsidRPr="002610A4" w:rsidRDefault="00D217C3" w:rsidP="00A87AE1">
            <w:pPr>
              <w:spacing w:line="360" w:lineRule="auto"/>
              <w:rPr>
                <w:color w:val="000000"/>
              </w:rPr>
            </w:pPr>
            <w:r w:rsidRPr="002610A4">
              <w:rPr>
                <w:color w:val="000000"/>
              </w:rPr>
              <w:t>x</w:t>
            </w:r>
          </w:p>
        </w:tc>
        <w:tc>
          <w:tcPr>
            <w:tcW w:w="0" w:type="auto"/>
          </w:tcPr>
          <w:p w:rsidR="00D217C3" w:rsidRPr="002610A4" w:rsidRDefault="00D217C3" w:rsidP="00A87AE1">
            <w:pPr>
              <w:spacing w:line="360" w:lineRule="auto"/>
              <w:rPr>
                <w:color w:val="000000"/>
              </w:rPr>
            </w:pPr>
            <w:r w:rsidRPr="002610A4">
              <w:rPr>
                <w:color w:val="000000"/>
              </w:rPr>
              <w:t>x</w:t>
            </w:r>
          </w:p>
        </w:tc>
      </w:tr>
      <w:tr w:rsidR="00D217C3" w:rsidTr="00A87AE1">
        <w:trPr>
          <w:jc w:val="center"/>
        </w:trPr>
        <w:tc>
          <w:tcPr>
            <w:tcW w:w="0" w:type="auto"/>
          </w:tcPr>
          <w:p w:rsidR="00D217C3" w:rsidRPr="002610A4" w:rsidRDefault="00D217C3" w:rsidP="00A87AE1">
            <w:pPr>
              <w:spacing w:line="360" w:lineRule="auto"/>
              <w:rPr>
                <w:color w:val="000000"/>
              </w:rPr>
            </w:pPr>
            <w:r w:rsidRPr="002610A4">
              <w:rPr>
                <w:color w:val="000000"/>
              </w:rPr>
              <w:t>Disharmoni mellem holdningskomponenterne</w:t>
            </w:r>
          </w:p>
        </w:tc>
        <w:tc>
          <w:tcPr>
            <w:tcW w:w="0" w:type="auto"/>
          </w:tcPr>
          <w:p w:rsidR="00D217C3" w:rsidRPr="002610A4" w:rsidRDefault="00D217C3" w:rsidP="00A87AE1">
            <w:pPr>
              <w:spacing w:line="360" w:lineRule="auto"/>
              <w:rPr>
                <w:color w:val="000000"/>
              </w:rPr>
            </w:pPr>
            <w:r>
              <w:rPr>
                <w:color w:val="000000"/>
              </w:rPr>
              <w:t>x</w:t>
            </w:r>
          </w:p>
        </w:tc>
        <w:tc>
          <w:tcPr>
            <w:tcW w:w="0" w:type="auto"/>
          </w:tcPr>
          <w:p w:rsidR="00D217C3" w:rsidRPr="002610A4" w:rsidRDefault="00D217C3" w:rsidP="00A87AE1">
            <w:pPr>
              <w:spacing w:line="360" w:lineRule="auto"/>
              <w:rPr>
                <w:color w:val="000000"/>
              </w:rPr>
            </w:pPr>
            <w:r w:rsidRPr="002610A4">
              <w:rPr>
                <w:color w:val="000000"/>
              </w:rPr>
              <w:t>x</w:t>
            </w:r>
          </w:p>
        </w:tc>
        <w:tc>
          <w:tcPr>
            <w:tcW w:w="0" w:type="auto"/>
          </w:tcPr>
          <w:p w:rsidR="00D217C3" w:rsidRPr="002610A4" w:rsidRDefault="00D217C3" w:rsidP="00A87AE1">
            <w:pPr>
              <w:spacing w:line="360" w:lineRule="auto"/>
              <w:rPr>
                <w:color w:val="000000"/>
              </w:rPr>
            </w:pPr>
          </w:p>
        </w:tc>
        <w:tc>
          <w:tcPr>
            <w:tcW w:w="0" w:type="auto"/>
          </w:tcPr>
          <w:p w:rsidR="00D217C3" w:rsidRPr="002610A4" w:rsidRDefault="00D217C3" w:rsidP="00A87AE1">
            <w:pPr>
              <w:spacing w:line="360" w:lineRule="auto"/>
              <w:rPr>
                <w:color w:val="000000"/>
              </w:rPr>
            </w:pPr>
            <w:r w:rsidRPr="002610A4">
              <w:rPr>
                <w:color w:val="000000"/>
              </w:rPr>
              <w:t>x</w:t>
            </w:r>
          </w:p>
        </w:tc>
        <w:tc>
          <w:tcPr>
            <w:tcW w:w="0" w:type="auto"/>
          </w:tcPr>
          <w:p w:rsidR="00D217C3" w:rsidRPr="002610A4" w:rsidRDefault="00D217C3" w:rsidP="00A87AE1">
            <w:pPr>
              <w:spacing w:line="360" w:lineRule="auto"/>
              <w:rPr>
                <w:color w:val="000000"/>
              </w:rPr>
            </w:pPr>
          </w:p>
        </w:tc>
        <w:tc>
          <w:tcPr>
            <w:tcW w:w="0" w:type="auto"/>
          </w:tcPr>
          <w:p w:rsidR="00D217C3" w:rsidRPr="002610A4" w:rsidRDefault="00D217C3" w:rsidP="00A87AE1">
            <w:pPr>
              <w:spacing w:line="360" w:lineRule="auto"/>
              <w:rPr>
                <w:color w:val="000000"/>
              </w:rPr>
            </w:pPr>
          </w:p>
        </w:tc>
      </w:tr>
      <w:tr w:rsidR="00D217C3" w:rsidRPr="00772E04" w:rsidTr="00A87AE1">
        <w:trPr>
          <w:jc w:val="center"/>
        </w:trPr>
        <w:tc>
          <w:tcPr>
            <w:tcW w:w="0" w:type="auto"/>
          </w:tcPr>
          <w:p w:rsidR="00D217C3" w:rsidRPr="002D789F" w:rsidRDefault="00D217C3" w:rsidP="00A87AE1">
            <w:pPr>
              <w:spacing w:line="360" w:lineRule="auto"/>
              <w:rPr>
                <w:color w:val="000000"/>
              </w:rPr>
            </w:pPr>
            <w:r w:rsidRPr="002D789F">
              <w:rPr>
                <w:color w:val="000000"/>
              </w:rPr>
              <w:t>Holdningerne fremstår som værende stærke</w:t>
            </w:r>
          </w:p>
        </w:tc>
        <w:tc>
          <w:tcPr>
            <w:tcW w:w="0" w:type="auto"/>
          </w:tcPr>
          <w:p w:rsidR="00D217C3" w:rsidRPr="002D789F" w:rsidRDefault="00D217C3" w:rsidP="00A87AE1">
            <w:pPr>
              <w:spacing w:line="360" w:lineRule="auto"/>
              <w:rPr>
                <w:color w:val="000000"/>
              </w:rPr>
            </w:pPr>
          </w:p>
        </w:tc>
        <w:tc>
          <w:tcPr>
            <w:tcW w:w="0" w:type="auto"/>
          </w:tcPr>
          <w:p w:rsidR="00D217C3" w:rsidRPr="002D789F" w:rsidRDefault="00D217C3" w:rsidP="00A87AE1">
            <w:pPr>
              <w:spacing w:line="360" w:lineRule="auto"/>
              <w:rPr>
                <w:color w:val="000000"/>
              </w:rPr>
            </w:pPr>
            <w:r w:rsidRPr="002D789F">
              <w:rPr>
                <w:color w:val="000000"/>
              </w:rPr>
              <w:t>x</w:t>
            </w:r>
          </w:p>
        </w:tc>
        <w:tc>
          <w:tcPr>
            <w:tcW w:w="0" w:type="auto"/>
          </w:tcPr>
          <w:p w:rsidR="00D217C3" w:rsidRPr="002D789F" w:rsidRDefault="00D217C3" w:rsidP="00A87AE1">
            <w:pPr>
              <w:spacing w:line="360" w:lineRule="auto"/>
              <w:rPr>
                <w:color w:val="000000"/>
              </w:rPr>
            </w:pPr>
            <w:r w:rsidRPr="002D789F">
              <w:rPr>
                <w:color w:val="000000"/>
              </w:rPr>
              <w:t>x</w:t>
            </w:r>
          </w:p>
        </w:tc>
        <w:tc>
          <w:tcPr>
            <w:tcW w:w="0" w:type="auto"/>
          </w:tcPr>
          <w:p w:rsidR="00D217C3" w:rsidRPr="002D789F" w:rsidRDefault="00D217C3" w:rsidP="00A87AE1">
            <w:pPr>
              <w:spacing w:line="360" w:lineRule="auto"/>
              <w:rPr>
                <w:color w:val="000000"/>
              </w:rPr>
            </w:pPr>
            <w:r w:rsidRPr="002D789F">
              <w:rPr>
                <w:color w:val="000000"/>
              </w:rPr>
              <w:t>x</w:t>
            </w:r>
          </w:p>
        </w:tc>
        <w:tc>
          <w:tcPr>
            <w:tcW w:w="0" w:type="auto"/>
          </w:tcPr>
          <w:p w:rsidR="00D217C3" w:rsidRPr="002D789F" w:rsidRDefault="00D217C3" w:rsidP="00A87AE1">
            <w:pPr>
              <w:spacing w:line="360" w:lineRule="auto"/>
              <w:rPr>
                <w:color w:val="000000"/>
              </w:rPr>
            </w:pPr>
            <w:r w:rsidRPr="002D789F">
              <w:rPr>
                <w:color w:val="000000"/>
              </w:rPr>
              <w:t>x</w:t>
            </w:r>
          </w:p>
        </w:tc>
        <w:tc>
          <w:tcPr>
            <w:tcW w:w="0" w:type="auto"/>
          </w:tcPr>
          <w:p w:rsidR="00D217C3" w:rsidRPr="002D789F" w:rsidRDefault="00D217C3" w:rsidP="00A87AE1">
            <w:pPr>
              <w:spacing w:line="360" w:lineRule="auto"/>
              <w:rPr>
                <w:color w:val="000000"/>
              </w:rPr>
            </w:pPr>
            <w:r w:rsidRPr="002D789F">
              <w:rPr>
                <w:color w:val="000000"/>
              </w:rPr>
              <w:t>x</w:t>
            </w:r>
          </w:p>
        </w:tc>
      </w:tr>
      <w:tr w:rsidR="00D217C3" w:rsidRPr="00772E04" w:rsidTr="00A87AE1">
        <w:trPr>
          <w:jc w:val="center"/>
        </w:trPr>
        <w:tc>
          <w:tcPr>
            <w:tcW w:w="0" w:type="auto"/>
          </w:tcPr>
          <w:p w:rsidR="00D217C3" w:rsidRPr="002D789F" w:rsidRDefault="00D217C3" w:rsidP="00A87AE1">
            <w:pPr>
              <w:spacing w:line="360" w:lineRule="auto"/>
              <w:rPr>
                <w:color w:val="000000"/>
              </w:rPr>
            </w:pPr>
            <w:r w:rsidRPr="002D789F">
              <w:rPr>
                <w:color w:val="000000"/>
              </w:rPr>
              <w:t>Holdningerne fremstår som værende svage</w:t>
            </w:r>
          </w:p>
        </w:tc>
        <w:tc>
          <w:tcPr>
            <w:tcW w:w="0" w:type="auto"/>
          </w:tcPr>
          <w:p w:rsidR="00D217C3" w:rsidRPr="002D789F" w:rsidRDefault="00D217C3" w:rsidP="00A87AE1">
            <w:pPr>
              <w:spacing w:line="360" w:lineRule="auto"/>
              <w:rPr>
                <w:color w:val="000000"/>
              </w:rPr>
            </w:pPr>
            <w:r w:rsidRPr="002D789F">
              <w:rPr>
                <w:color w:val="000000"/>
              </w:rPr>
              <w:t>x</w:t>
            </w:r>
          </w:p>
        </w:tc>
        <w:tc>
          <w:tcPr>
            <w:tcW w:w="0" w:type="auto"/>
          </w:tcPr>
          <w:p w:rsidR="00D217C3" w:rsidRPr="002D789F" w:rsidRDefault="00D217C3" w:rsidP="00A87AE1">
            <w:pPr>
              <w:spacing w:line="360" w:lineRule="auto"/>
              <w:rPr>
                <w:color w:val="000000"/>
              </w:rPr>
            </w:pPr>
          </w:p>
        </w:tc>
        <w:tc>
          <w:tcPr>
            <w:tcW w:w="0" w:type="auto"/>
          </w:tcPr>
          <w:p w:rsidR="00D217C3" w:rsidRPr="002D789F" w:rsidRDefault="00D217C3" w:rsidP="00A87AE1">
            <w:pPr>
              <w:spacing w:line="360" w:lineRule="auto"/>
              <w:rPr>
                <w:color w:val="000000"/>
              </w:rPr>
            </w:pPr>
          </w:p>
        </w:tc>
        <w:tc>
          <w:tcPr>
            <w:tcW w:w="0" w:type="auto"/>
          </w:tcPr>
          <w:p w:rsidR="00D217C3" w:rsidRPr="002D789F" w:rsidRDefault="00D217C3" w:rsidP="00A87AE1">
            <w:pPr>
              <w:spacing w:line="360" w:lineRule="auto"/>
              <w:rPr>
                <w:color w:val="000000"/>
              </w:rPr>
            </w:pPr>
          </w:p>
        </w:tc>
        <w:tc>
          <w:tcPr>
            <w:tcW w:w="0" w:type="auto"/>
          </w:tcPr>
          <w:p w:rsidR="00D217C3" w:rsidRPr="002D789F" w:rsidRDefault="00D217C3" w:rsidP="00A87AE1">
            <w:pPr>
              <w:spacing w:line="360" w:lineRule="auto"/>
              <w:rPr>
                <w:color w:val="000000"/>
              </w:rPr>
            </w:pPr>
          </w:p>
        </w:tc>
        <w:tc>
          <w:tcPr>
            <w:tcW w:w="0" w:type="auto"/>
          </w:tcPr>
          <w:p w:rsidR="00D217C3" w:rsidRPr="002D789F" w:rsidRDefault="00D217C3" w:rsidP="00A87AE1">
            <w:pPr>
              <w:spacing w:line="360" w:lineRule="auto"/>
              <w:rPr>
                <w:color w:val="000000"/>
              </w:rPr>
            </w:pPr>
          </w:p>
        </w:tc>
      </w:tr>
      <w:tr w:rsidR="00D217C3" w:rsidTr="00A87AE1">
        <w:trPr>
          <w:jc w:val="center"/>
        </w:trPr>
        <w:tc>
          <w:tcPr>
            <w:tcW w:w="0" w:type="auto"/>
          </w:tcPr>
          <w:p w:rsidR="00D217C3" w:rsidRPr="002610A4" w:rsidRDefault="00D217C3" w:rsidP="00A87AE1">
            <w:pPr>
              <w:spacing w:line="360" w:lineRule="auto"/>
              <w:rPr>
                <w:color w:val="000000"/>
              </w:rPr>
            </w:pPr>
            <w:r>
              <w:rPr>
                <w:color w:val="000000"/>
              </w:rPr>
              <w:t>Kontinuitet fra fase 1 til 2</w:t>
            </w:r>
          </w:p>
        </w:tc>
        <w:tc>
          <w:tcPr>
            <w:tcW w:w="0" w:type="auto"/>
          </w:tcPr>
          <w:p w:rsidR="00D217C3" w:rsidRPr="002610A4" w:rsidRDefault="00D217C3" w:rsidP="00A87AE1">
            <w:pPr>
              <w:spacing w:line="360" w:lineRule="auto"/>
              <w:rPr>
                <w:color w:val="000000"/>
              </w:rPr>
            </w:pPr>
          </w:p>
        </w:tc>
        <w:tc>
          <w:tcPr>
            <w:tcW w:w="0" w:type="auto"/>
          </w:tcPr>
          <w:p w:rsidR="00D217C3" w:rsidRPr="002610A4" w:rsidRDefault="00D217C3" w:rsidP="00A87AE1">
            <w:pPr>
              <w:spacing w:line="360" w:lineRule="auto"/>
              <w:rPr>
                <w:color w:val="000000"/>
              </w:rPr>
            </w:pPr>
            <w:r>
              <w:rPr>
                <w:color w:val="000000"/>
              </w:rPr>
              <w:t>x</w:t>
            </w:r>
          </w:p>
        </w:tc>
        <w:tc>
          <w:tcPr>
            <w:tcW w:w="0" w:type="auto"/>
          </w:tcPr>
          <w:p w:rsidR="00D217C3" w:rsidRPr="002A2E22" w:rsidRDefault="00D217C3" w:rsidP="00A87AE1">
            <w:pPr>
              <w:spacing w:line="360" w:lineRule="auto"/>
              <w:rPr>
                <w:color w:val="000000"/>
              </w:rPr>
            </w:pPr>
            <w:r w:rsidRPr="002A2E22">
              <w:rPr>
                <w:color w:val="000000"/>
              </w:rPr>
              <w:t>x</w:t>
            </w:r>
          </w:p>
        </w:tc>
        <w:tc>
          <w:tcPr>
            <w:tcW w:w="0" w:type="auto"/>
          </w:tcPr>
          <w:p w:rsidR="00D217C3" w:rsidRPr="002A2E22" w:rsidRDefault="00676628" w:rsidP="00A87AE1">
            <w:pPr>
              <w:spacing w:line="360" w:lineRule="auto"/>
              <w:rPr>
                <w:color w:val="000000"/>
              </w:rPr>
            </w:pPr>
            <w:r>
              <w:rPr>
                <w:color w:val="000000"/>
              </w:rPr>
              <w:t>x</w:t>
            </w:r>
          </w:p>
        </w:tc>
        <w:tc>
          <w:tcPr>
            <w:tcW w:w="0" w:type="auto"/>
          </w:tcPr>
          <w:p w:rsidR="00D217C3" w:rsidRPr="002A2E22" w:rsidRDefault="00D217C3" w:rsidP="00A87AE1">
            <w:pPr>
              <w:spacing w:line="360" w:lineRule="auto"/>
              <w:rPr>
                <w:color w:val="000000"/>
              </w:rPr>
            </w:pPr>
            <w:r w:rsidRPr="002A2E22">
              <w:rPr>
                <w:color w:val="000000"/>
              </w:rPr>
              <w:t>x</w:t>
            </w:r>
          </w:p>
        </w:tc>
        <w:tc>
          <w:tcPr>
            <w:tcW w:w="0" w:type="auto"/>
          </w:tcPr>
          <w:p w:rsidR="00D217C3" w:rsidRPr="002A2E22" w:rsidRDefault="00D217C3" w:rsidP="00A87AE1">
            <w:pPr>
              <w:spacing w:line="360" w:lineRule="auto"/>
              <w:rPr>
                <w:color w:val="000000"/>
              </w:rPr>
            </w:pPr>
            <w:r w:rsidRPr="002A2E22">
              <w:rPr>
                <w:color w:val="000000"/>
              </w:rPr>
              <w:t>x</w:t>
            </w:r>
          </w:p>
        </w:tc>
      </w:tr>
    </w:tbl>
    <w:p w:rsidR="00813EBA" w:rsidRDefault="00813EBA" w:rsidP="00813EBA">
      <w:pPr>
        <w:spacing w:line="360" w:lineRule="auto"/>
        <w:rPr>
          <w:b/>
          <w:bCs/>
        </w:rPr>
      </w:pPr>
    </w:p>
    <w:p w:rsidR="002B3274" w:rsidRPr="00413452" w:rsidRDefault="001F39BE" w:rsidP="002B3274">
      <w:pPr>
        <w:spacing w:line="360" w:lineRule="auto"/>
        <w:rPr>
          <w:highlight w:val="yellow"/>
        </w:rPr>
      </w:pPr>
      <w:r>
        <w:t>I</w:t>
      </w:r>
      <w:r w:rsidR="007800F9">
        <w:t xml:space="preserve"> tabel</w:t>
      </w:r>
      <w:r w:rsidR="00FD6BD1">
        <w:t>len</w:t>
      </w:r>
      <w:r w:rsidR="007800F9">
        <w:t xml:space="preserve"> fremgår karakteren </w:t>
      </w:r>
      <w:r w:rsidR="00D825DF">
        <w:t>af informanternes holdninger</w:t>
      </w:r>
      <w:r w:rsidR="007800F9">
        <w:t xml:space="preserve"> i</w:t>
      </w:r>
      <w:r w:rsidR="002B3274">
        <w:t xml:space="preserve"> fase 2. Det fremgår, at </w:t>
      </w:r>
      <w:r w:rsidR="00BB75B3">
        <w:t>t</w:t>
      </w:r>
      <w:r w:rsidR="002B3274" w:rsidRPr="00633247">
        <w:t>re informanter har kompon</w:t>
      </w:r>
      <w:r w:rsidR="00F71906" w:rsidRPr="00633247">
        <w:t>entiel harmoni i deres holdning</w:t>
      </w:r>
      <w:r w:rsidR="002B3274" w:rsidRPr="00633247">
        <w:t xml:space="preserve"> i modsætning til i f</w:t>
      </w:r>
      <w:r w:rsidR="00BB75B3">
        <w:t>ase 1, hvor dette gjaldt fire</w:t>
      </w:r>
      <w:r w:rsidR="002B3274" w:rsidRPr="00633247">
        <w:t xml:space="preserve"> informa</w:t>
      </w:r>
      <w:r w:rsidR="002B3274" w:rsidRPr="00633247">
        <w:t>n</w:t>
      </w:r>
      <w:r w:rsidR="002B3274" w:rsidRPr="00633247">
        <w:t>ter</w:t>
      </w:r>
      <w:r w:rsidR="004A0B01" w:rsidRPr="00633247">
        <w:t>, hvorfor</w:t>
      </w:r>
      <w:r w:rsidR="00F71906" w:rsidRPr="00633247">
        <w:t xml:space="preserve"> nu tre</w:t>
      </w:r>
      <w:r w:rsidR="002B3274" w:rsidRPr="00633247">
        <w:t xml:space="preserve"> informanter</w:t>
      </w:r>
      <w:r w:rsidR="004A0B01" w:rsidRPr="00633247">
        <w:t>s holdninger bærer præg af</w:t>
      </w:r>
      <w:r w:rsidR="002B3274" w:rsidRPr="00633247">
        <w:t xml:space="preserve"> komponentiel disharmoni. For</w:t>
      </w:r>
      <w:r w:rsidR="00F71906" w:rsidRPr="00633247">
        <w:t xml:space="preserve"> </w:t>
      </w:r>
      <w:r w:rsidR="00D825DF">
        <w:t>diss</w:t>
      </w:r>
      <w:r w:rsidR="00413452" w:rsidRPr="00633247">
        <w:t>e</w:t>
      </w:r>
      <w:r w:rsidR="002B3274">
        <w:t xml:space="preserve"> er der tale om disharmoni mellem</w:t>
      </w:r>
      <w:r w:rsidR="00F71906">
        <w:t xml:space="preserve"> på den ene side</w:t>
      </w:r>
      <w:r w:rsidR="002B3274">
        <w:t xml:space="preserve"> den ko</w:t>
      </w:r>
      <w:r w:rsidR="00F71906">
        <w:t>g</w:t>
      </w:r>
      <w:r w:rsidR="002B3274">
        <w:t>n</w:t>
      </w:r>
      <w:r w:rsidR="00F71906">
        <w:t>itive og</w:t>
      </w:r>
      <w:r w:rsidR="002B3274">
        <w:t xml:space="preserve"> affektive komponent af holdningen</w:t>
      </w:r>
      <w:r w:rsidR="00F71906">
        <w:t xml:space="preserve"> og</w:t>
      </w:r>
      <w:r w:rsidR="00BF6FF6">
        <w:t xml:space="preserve"> på</w:t>
      </w:r>
      <w:r w:rsidR="00F71906">
        <w:t xml:space="preserve"> den anden side den konative komponent. I</w:t>
      </w:r>
      <w:r w:rsidR="00EB2EA4">
        <w:t>nformanternes følelser</w:t>
      </w:r>
      <w:r w:rsidR="002B3274">
        <w:t xml:space="preserve"> </w:t>
      </w:r>
      <w:r w:rsidR="00EB2EA4">
        <w:t>påvirkes af</w:t>
      </w:r>
      <w:r w:rsidR="002B3274">
        <w:t xml:space="preserve"> vignetten,</w:t>
      </w:r>
      <w:r w:rsidR="00F71906">
        <w:t xml:space="preserve"> og</w:t>
      </w:r>
      <w:r w:rsidR="00B931B1">
        <w:t xml:space="preserve"> de</w:t>
      </w:r>
      <w:r w:rsidR="00F71906">
        <w:t xml:space="preserve"> begrun</w:t>
      </w:r>
      <w:r w:rsidR="00B931B1">
        <w:t>der dette kognitivt i deres</w:t>
      </w:r>
      <w:r w:rsidR="00F71906">
        <w:t xml:space="preserve"> socialfaglige kapital, men ingen af de tre</w:t>
      </w:r>
      <w:r w:rsidR="002A6658">
        <w:t xml:space="preserve"> vil</w:t>
      </w:r>
      <w:r w:rsidR="00F71906">
        <w:t xml:space="preserve"> råde vignetkoordin</w:t>
      </w:r>
      <w:r w:rsidR="00F71906">
        <w:t>a</w:t>
      </w:r>
      <w:r w:rsidR="00F71906">
        <w:t>toren til den foretagne handling</w:t>
      </w:r>
      <w:r w:rsidR="00F56754">
        <w:t xml:space="preserve"> på grund af den anticiperede magt</w:t>
      </w:r>
      <w:r w:rsidR="00F71906">
        <w:t>.</w:t>
      </w:r>
      <w:r w:rsidR="00413452">
        <w:t xml:space="preserve"> Som det gjorde sig gældende for to af disse tre informanter ved fase 1, forestiller jeg mig,</w:t>
      </w:r>
      <w:r w:rsidR="00BB75B3">
        <w:t xml:space="preserve"> at det gør sig gældende for d</w:t>
      </w:r>
      <w:r w:rsidR="00413452">
        <w:t>e tre info</w:t>
      </w:r>
      <w:r w:rsidR="00413452">
        <w:t>r</w:t>
      </w:r>
      <w:r w:rsidR="00413452">
        <w:t xml:space="preserve">manter ved fase 2, at </w:t>
      </w:r>
      <w:r w:rsidR="00413452" w:rsidRPr="00633247">
        <w:t xml:space="preserve">baggrunden for denne disharmoni er, at den </w:t>
      </w:r>
      <w:r w:rsidR="00413452" w:rsidRPr="0093252F">
        <w:t>symbolske vold</w:t>
      </w:r>
      <w:r w:rsidR="005B1312">
        <w:t xml:space="preserve"> </w:t>
      </w:r>
      <w:r w:rsidR="0093252F" w:rsidRPr="0093252F">
        <w:t xml:space="preserve">og </w:t>
      </w:r>
      <w:r w:rsidR="00633247" w:rsidRPr="0093252F">
        <w:t>den anticip</w:t>
      </w:r>
      <w:r w:rsidR="00633247" w:rsidRPr="0093252F">
        <w:t>e</w:t>
      </w:r>
      <w:r w:rsidR="00633247" w:rsidRPr="0093252F">
        <w:t>rede magt</w:t>
      </w:r>
      <w:r w:rsidR="0093252F">
        <w:t xml:space="preserve"> </w:t>
      </w:r>
      <w:r w:rsidR="00413452" w:rsidRPr="00633247">
        <w:t xml:space="preserve">præger informanternes </w:t>
      </w:r>
      <w:r w:rsidR="005B1312">
        <w:t>handleforestillinger</w:t>
      </w:r>
      <w:r w:rsidR="00413452" w:rsidRPr="00633247">
        <w:t>, således at de ikke handler i overensstemme</w:t>
      </w:r>
      <w:r w:rsidR="00413452" w:rsidRPr="00633247">
        <w:t>l</w:t>
      </w:r>
      <w:r w:rsidR="00413452" w:rsidRPr="00633247">
        <w:t xml:space="preserve">se med deres følelser og faglighed. </w:t>
      </w:r>
    </w:p>
    <w:p w:rsidR="002B3274" w:rsidRDefault="002B3274" w:rsidP="002B3274">
      <w:pPr>
        <w:spacing w:line="360" w:lineRule="auto"/>
      </w:pPr>
    </w:p>
    <w:p w:rsidR="00AF67C7" w:rsidRDefault="002B3274" w:rsidP="00813EBA">
      <w:pPr>
        <w:spacing w:line="360" w:lineRule="auto"/>
      </w:pPr>
      <w:r w:rsidRPr="00AA5C1F">
        <w:t>På trods af</w:t>
      </w:r>
      <w:r w:rsidR="00A87AE1" w:rsidRPr="00AA5C1F">
        <w:t xml:space="preserve"> at de</w:t>
      </w:r>
      <w:r w:rsidR="00FF1390">
        <w:t>n ligelige fordeling af</w:t>
      </w:r>
      <w:r w:rsidR="00A87AE1" w:rsidRPr="00AA5C1F">
        <w:t xml:space="preserve"> harmoniske og disharmoniske holdninger til fase 2</w:t>
      </w:r>
      <w:r w:rsidRPr="00AA5C1F">
        <w:t>, viser det sig</w:t>
      </w:r>
      <w:r w:rsidR="00FF1390">
        <w:t>,</w:t>
      </w:r>
      <w:r w:rsidR="00A87AE1" w:rsidRPr="00AA5C1F">
        <w:t xml:space="preserve"> ligesom i fase 1</w:t>
      </w:r>
      <w:r w:rsidR="00876A7D">
        <w:t>, at fem</w:t>
      </w:r>
      <w:r w:rsidRPr="00AA5C1F">
        <w:t xml:space="preserve"> ud af </w:t>
      </w:r>
      <w:r w:rsidR="00876A7D">
        <w:t>seks</w:t>
      </w:r>
      <w:r w:rsidRPr="00AA5C1F">
        <w:t xml:space="preserve"> informanters holdninger</w:t>
      </w:r>
      <w:r w:rsidR="00FF1390">
        <w:t xml:space="preserve"> fortsat</w:t>
      </w:r>
      <w:r w:rsidRPr="00AA5C1F">
        <w:t xml:space="preserve"> fremstår som værende stæ</w:t>
      </w:r>
      <w:r w:rsidRPr="00AA5C1F">
        <w:t>r</w:t>
      </w:r>
      <w:r w:rsidRPr="00AA5C1F">
        <w:t xml:space="preserve">ke. </w:t>
      </w:r>
      <w:r w:rsidR="00240AEB" w:rsidRPr="00AA5C1F">
        <w:t xml:space="preserve">Der er således kontinuitet i disse </w:t>
      </w:r>
      <w:r w:rsidR="00876A7D">
        <w:t>fem</w:t>
      </w:r>
      <w:r w:rsidR="00240AEB" w:rsidRPr="00AA5C1F">
        <w:t xml:space="preserve"> informan</w:t>
      </w:r>
      <w:r w:rsidR="003F53AB" w:rsidRPr="00AA5C1F">
        <w:t>ters holdninger</w:t>
      </w:r>
      <w:r w:rsidR="00FD5BC8">
        <w:t xml:space="preserve"> på trods af </w:t>
      </w:r>
      <w:r w:rsidR="007E5A66">
        <w:t>udviklingen i vigne</w:t>
      </w:r>
      <w:r w:rsidR="007E5A66">
        <w:t>t</w:t>
      </w:r>
      <w:r w:rsidR="007E5A66">
        <w:t>ten og dermed den ændrede kontekst</w:t>
      </w:r>
      <w:r w:rsidR="003F53AB" w:rsidRPr="00AA5C1F">
        <w:t>, hvilket underbygger konklusionen af holdninger</w:t>
      </w:r>
      <w:r w:rsidR="00E11873">
        <w:t>nes styrke</w:t>
      </w:r>
      <w:r w:rsidR="003F53AB" w:rsidRPr="00AA5C1F">
        <w:t>.</w:t>
      </w:r>
      <w:r w:rsidR="00A53D3B">
        <w:t xml:space="preserve"> </w:t>
      </w:r>
    </w:p>
    <w:p w:rsidR="007D5118" w:rsidRPr="00787011" w:rsidRDefault="00614468" w:rsidP="00E11873">
      <w:pPr>
        <w:tabs>
          <w:tab w:val="left" w:pos="1605"/>
        </w:tabs>
        <w:spacing w:line="360" w:lineRule="auto"/>
      </w:pPr>
      <w:r>
        <w:t xml:space="preserve"> </w:t>
      </w:r>
      <w:r w:rsidR="00F242E2">
        <w:t xml:space="preserve">  </w:t>
      </w:r>
      <w:r w:rsidR="00A53D3B">
        <w:t xml:space="preserve"> </w:t>
      </w:r>
      <w:r w:rsidR="00A87AE1" w:rsidRPr="003F53AB">
        <w:t xml:space="preserve"> </w:t>
      </w:r>
      <w:r w:rsidR="00E11873">
        <w:tab/>
      </w:r>
    </w:p>
    <w:p w:rsidR="00341044" w:rsidRDefault="00341044" w:rsidP="00FD32F1">
      <w:pPr>
        <w:pStyle w:val="Overskrift2"/>
        <w:spacing w:line="360" w:lineRule="auto"/>
      </w:pPr>
      <w:bookmarkStart w:id="41" w:name="_Toc331488447"/>
      <w:r>
        <w:lastRenderedPageBreak/>
        <w:t>8.3</w:t>
      </w:r>
      <w:r w:rsidR="00D30B7F">
        <w:t>.</w:t>
      </w:r>
      <w:r>
        <w:t xml:space="preserve"> Analyse af vignetfase 3</w:t>
      </w:r>
      <w:bookmarkEnd w:id="41"/>
    </w:p>
    <w:p w:rsidR="00C70F3D" w:rsidRDefault="00341044" w:rsidP="00C70F3D">
      <w:pPr>
        <w:spacing w:line="360" w:lineRule="auto"/>
        <w:rPr>
          <w:lang w:eastAsia="en-US"/>
        </w:rPr>
      </w:pPr>
      <w:r>
        <w:t xml:space="preserve">I den tredje fase </w:t>
      </w:r>
      <w:r w:rsidR="00FC6B45">
        <w:t xml:space="preserve">lægger driftsdirektøren pres på vignetsocialrådgiveren og -koordinatoren, hvilket ender i en fyring for begges vedkommende. I denne fase </w:t>
      </w:r>
      <w:r>
        <w:t xml:space="preserve">er det op til informanterne at vurdere de </w:t>
      </w:r>
      <w:r w:rsidR="00E34B68">
        <w:t>handlinger, som foretages af vignetpersonerne</w:t>
      </w:r>
      <w:r>
        <w:t>. Herved afdækkes bl.a. hvilke holdninger informa</w:t>
      </w:r>
      <w:r>
        <w:t>n</w:t>
      </w:r>
      <w:r>
        <w:t>terne har til den form for eksterne whistleblowing, som foretages i vignetten.</w:t>
      </w:r>
      <w:r w:rsidR="00C70F3D">
        <w:t xml:space="preserve"> </w:t>
      </w:r>
    </w:p>
    <w:p w:rsidR="00341044" w:rsidRDefault="00341044" w:rsidP="00FD32F1">
      <w:pPr>
        <w:spacing w:line="360" w:lineRule="auto"/>
      </w:pPr>
    </w:p>
    <w:p w:rsidR="00341044" w:rsidRDefault="00D24411" w:rsidP="00FD32F1">
      <w:pPr>
        <w:spacing w:line="360" w:lineRule="auto"/>
      </w:pPr>
      <w:r>
        <w:rPr>
          <w:noProof/>
        </w:rPr>
        <w:pict>
          <v:shape id="Tekstboks 9" o:spid="_x0000_s1028" type="#_x0000_t202" style="position:absolute;margin-left:0;margin-top:0;width:478.5pt;height:360.75pt;z-index:251658752;visibility:visible;mso-position-horizontal:center">
            <v:textbox style="mso-next-textbox:#Tekstboks 9">
              <w:txbxContent>
                <w:p w:rsidR="003B3800" w:rsidRPr="0086037C" w:rsidRDefault="003B3800" w:rsidP="00BF4738">
                  <w:pPr>
                    <w:spacing w:line="336" w:lineRule="auto"/>
                    <w:ind w:left="2608" w:firstLine="1304"/>
                    <w:rPr>
                      <w:b/>
                      <w:bCs/>
                      <w:color w:val="000000"/>
                      <w:sz w:val="32"/>
                      <w:szCs w:val="32"/>
                    </w:rPr>
                  </w:pPr>
                  <w:r w:rsidRPr="0086037C">
                    <w:rPr>
                      <w:b/>
                      <w:bCs/>
                      <w:color w:val="000000"/>
                      <w:sz w:val="32"/>
                      <w:szCs w:val="32"/>
                    </w:rPr>
                    <w:t>Fase 3</w:t>
                  </w:r>
                </w:p>
                <w:p w:rsidR="003B3800" w:rsidRPr="0086037C" w:rsidRDefault="003B3800" w:rsidP="00BF4738">
                  <w:pPr>
                    <w:spacing w:line="336" w:lineRule="auto"/>
                    <w:jc w:val="center"/>
                    <w:rPr>
                      <w:color w:val="000000"/>
                    </w:rPr>
                  </w:pPr>
                  <w:r w:rsidRPr="0086037C">
                    <w:rPr>
                      <w:color w:val="000000"/>
                    </w:rPr>
                    <w:t>Den faglige koordinator bliver, dagen efter hun har sendt klagemailen, kaldt til møde hos drift</w:t>
                  </w:r>
                  <w:r w:rsidRPr="0086037C">
                    <w:rPr>
                      <w:color w:val="000000"/>
                    </w:rPr>
                    <w:t>s</w:t>
                  </w:r>
                  <w:r w:rsidRPr="0086037C">
                    <w:rPr>
                      <w:color w:val="000000"/>
                    </w:rPr>
                    <w:t>direktøren. Her forelægges hun et tre sides langt notat, som hun bedes underskrive. Notatet har karakter af en alvorlig irettesættelse af den faglige koordinator, som derfor nægter at underskr</w:t>
                  </w:r>
                  <w:r w:rsidRPr="0086037C">
                    <w:rPr>
                      <w:color w:val="000000"/>
                    </w:rPr>
                    <w:t>i</w:t>
                  </w:r>
                  <w:r w:rsidRPr="0086037C">
                    <w:rPr>
                      <w:color w:val="000000"/>
                    </w:rPr>
                    <w:t>ve det, da hun opfatter det som værende et forsøg på at give hende mundkurv på.</w:t>
                  </w:r>
                  <w:r w:rsidRPr="0086037C">
                    <w:rPr>
                      <w:color w:val="000000"/>
                    </w:rPr>
                    <w:br/>
                  </w:r>
                  <w:r w:rsidRPr="0086037C">
                    <w:rPr>
                      <w:b/>
                      <w:bCs/>
                      <w:color w:val="000000"/>
                    </w:rPr>
                    <w:br/>
                  </w:r>
                  <w:r w:rsidRPr="0086037C">
                    <w:rPr>
                      <w:color w:val="000000"/>
                    </w:rPr>
                    <w:t>Socialrådgiverne i familieafdelingen oplever, i perioden efter den interne ytring, at arbejdsvilk</w:t>
                  </w:r>
                  <w:r w:rsidRPr="0086037C">
                    <w:rPr>
                      <w:color w:val="000000"/>
                    </w:rPr>
                    <w:t>å</w:t>
                  </w:r>
                  <w:r w:rsidRPr="0086037C">
                    <w:rPr>
                      <w:color w:val="000000"/>
                    </w:rPr>
                    <w:t>rene som følge af ledelsens håndtering af sagen bliver belastende og uforudsigelige. Socialrå</w:t>
                  </w:r>
                  <w:r w:rsidRPr="0086037C">
                    <w:rPr>
                      <w:color w:val="000000"/>
                    </w:rPr>
                    <w:t>d</w:t>
                  </w:r>
                  <w:r w:rsidRPr="0086037C">
                    <w:rPr>
                      <w:color w:val="000000"/>
                    </w:rPr>
                    <w:t>giveren på den pågældende sag er i tvivl om, hvorvidt sagsbehandlingen er lovlig, og vil ikke tage ansvar for den længere. Hun kan ikke give familien en faglig begrundelse for afslaget på parallelanbringelsen, som de har givet samtykke til, og herudover skal hun tilbyde en foranstal</w:t>
                  </w:r>
                  <w:r w:rsidRPr="0086037C">
                    <w:rPr>
                      <w:color w:val="000000"/>
                    </w:rPr>
                    <w:t>t</w:t>
                  </w:r>
                  <w:r w:rsidRPr="0086037C">
                    <w:rPr>
                      <w:color w:val="000000"/>
                    </w:rPr>
                    <w:t>ning, som hun ikke fagligt kan stå inde for, da barnets tarv ikke tilgodeses. Derfor overgiver hun sagen til den faglige koordinator. Efterfølgende, selvom socialrådgiveren ikke længere har s</w:t>
                  </w:r>
                  <w:r w:rsidRPr="0086037C">
                    <w:rPr>
                      <w:color w:val="000000"/>
                    </w:rPr>
                    <w:t>a</w:t>
                  </w:r>
                  <w:r w:rsidRPr="0086037C">
                    <w:rPr>
                      <w:color w:val="000000"/>
                    </w:rPr>
                    <w:t>gen, bliver hun af driftsdirektøren bedt om at rette i journalen, hvilket hun afviser.</w:t>
                  </w:r>
                </w:p>
                <w:p w:rsidR="003B3800" w:rsidRPr="0086037C" w:rsidRDefault="003B3800" w:rsidP="00BF4738">
                  <w:pPr>
                    <w:spacing w:line="336" w:lineRule="auto"/>
                    <w:jc w:val="center"/>
                    <w:rPr>
                      <w:color w:val="000000"/>
                    </w:rPr>
                  </w:pPr>
                </w:p>
                <w:p w:rsidR="003B3800" w:rsidRPr="0086037C" w:rsidRDefault="003B3800" w:rsidP="00BF4738">
                  <w:pPr>
                    <w:spacing w:line="336" w:lineRule="auto"/>
                    <w:jc w:val="center"/>
                    <w:rPr>
                      <w:color w:val="000000"/>
                    </w:rPr>
                  </w:pPr>
                  <w:r w:rsidRPr="0086037C">
                    <w:rPr>
                      <w:color w:val="000000"/>
                    </w:rPr>
                    <w:t xml:space="preserve">Et par måneder efter socialudvalgsmødet bliver socialrådgiveren og den faglige koordinator fyret, hvorefter de henvender sig til Dansk Socialrådgiverforening for at gøre opmærksom på kommunens socialfaglige praksis og de uberettigede afskedigelser. </w:t>
                  </w:r>
                </w:p>
                <w:p w:rsidR="003B3800" w:rsidRDefault="003B3800" w:rsidP="00BF4738"/>
              </w:txbxContent>
            </v:textbox>
          </v:shape>
        </w:pict>
      </w: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341044" w:rsidRDefault="00341044" w:rsidP="00FD32F1">
      <w:pPr>
        <w:spacing w:line="360" w:lineRule="auto"/>
      </w:pPr>
    </w:p>
    <w:p w:rsidR="00E74B54" w:rsidRPr="0099422B" w:rsidRDefault="00E74B54" w:rsidP="00FD32F1">
      <w:pPr>
        <w:spacing w:line="360" w:lineRule="auto"/>
        <w:rPr>
          <w:u w:val="single"/>
        </w:rPr>
      </w:pPr>
    </w:p>
    <w:p w:rsidR="00341044" w:rsidRPr="00E3149A" w:rsidRDefault="00341044" w:rsidP="00FD32F1">
      <w:pPr>
        <w:pStyle w:val="Overskrift3"/>
        <w:spacing w:line="360" w:lineRule="auto"/>
        <w:rPr>
          <w:color w:val="auto"/>
        </w:rPr>
      </w:pPr>
      <w:bookmarkStart w:id="42" w:name="_Toc331488448"/>
      <w:r>
        <w:rPr>
          <w:color w:val="auto"/>
        </w:rPr>
        <w:t>8</w:t>
      </w:r>
      <w:r w:rsidRPr="00E3149A">
        <w:rPr>
          <w:color w:val="auto"/>
        </w:rPr>
        <w:t>.3.1</w:t>
      </w:r>
      <w:r w:rsidR="00D30B7F">
        <w:rPr>
          <w:color w:val="auto"/>
        </w:rPr>
        <w:t>.</w:t>
      </w:r>
      <w:r w:rsidRPr="00E3149A">
        <w:rPr>
          <w:color w:val="auto"/>
        </w:rPr>
        <w:t xml:space="preserve"> </w:t>
      </w:r>
      <w:r>
        <w:rPr>
          <w:color w:val="auto"/>
        </w:rPr>
        <w:t xml:space="preserve">Informanternes </w:t>
      </w:r>
      <w:r w:rsidR="000F5CA0">
        <w:rPr>
          <w:color w:val="auto"/>
        </w:rPr>
        <w:t xml:space="preserve">holdninger til handling – </w:t>
      </w:r>
      <w:r w:rsidR="00014AE2">
        <w:rPr>
          <w:color w:val="auto"/>
        </w:rPr>
        <w:t>vurdering</w:t>
      </w:r>
      <w:bookmarkEnd w:id="42"/>
      <w:r w:rsidR="000F5CA0">
        <w:rPr>
          <w:color w:val="auto"/>
        </w:rPr>
        <w:t xml:space="preserve"> </w:t>
      </w:r>
    </w:p>
    <w:p w:rsidR="00341044" w:rsidRDefault="007F1113" w:rsidP="00FD32F1">
      <w:pPr>
        <w:spacing w:line="360" w:lineRule="auto"/>
      </w:pPr>
      <w:r w:rsidRPr="009A11B7">
        <w:rPr>
          <w:lang w:eastAsia="en-US"/>
        </w:rPr>
        <w:t>Hvorvidt en socialrådgiver</w:t>
      </w:r>
      <w:r w:rsidR="00C70F3D" w:rsidRPr="009A11B7">
        <w:rPr>
          <w:lang w:eastAsia="en-US"/>
        </w:rPr>
        <w:t xml:space="preserve"> anerkendes for sit arbejde, afhænger af hvorvidt feltet opfatter socia</w:t>
      </w:r>
      <w:r w:rsidR="00C70F3D" w:rsidRPr="009A11B7">
        <w:rPr>
          <w:lang w:eastAsia="en-US"/>
        </w:rPr>
        <w:t>l</w:t>
      </w:r>
      <w:r w:rsidR="00C70F3D" w:rsidRPr="009A11B7">
        <w:rPr>
          <w:lang w:eastAsia="en-US"/>
        </w:rPr>
        <w:t>rådgiveren</w:t>
      </w:r>
      <w:r w:rsidR="0042468A">
        <w:rPr>
          <w:lang w:eastAsia="en-US"/>
        </w:rPr>
        <w:t>s handling</w:t>
      </w:r>
      <w:r w:rsidR="00C70F3D" w:rsidRPr="009A11B7">
        <w:rPr>
          <w:lang w:eastAsia="en-US"/>
        </w:rPr>
        <w:t xml:space="preserve">, fx </w:t>
      </w:r>
      <w:r w:rsidR="00CF72A4" w:rsidRPr="009A11B7">
        <w:rPr>
          <w:lang w:eastAsia="en-US"/>
        </w:rPr>
        <w:t>whistleblowing</w:t>
      </w:r>
      <w:r w:rsidR="0042468A">
        <w:rPr>
          <w:lang w:eastAsia="en-US"/>
        </w:rPr>
        <w:t>, som værende positiv</w:t>
      </w:r>
      <w:r w:rsidR="00C70F3D" w:rsidRPr="009A11B7">
        <w:rPr>
          <w:lang w:eastAsia="en-US"/>
        </w:rPr>
        <w:t xml:space="preserve"> eller ej (</w:t>
      </w:r>
      <w:proofErr w:type="spellStart"/>
      <w:r w:rsidR="00C70F3D" w:rsidRPr="009A11B7">
        <w:rPr>
          <w:lang w:eastAsia="en-US"/>
        </w:rPr>
        <w:t>Järvinen</w:t>
      </w:r>
      <w:proofErr w:type="spellEnd"/>
      <w:r w:rsidR="00C70F3D" w:rsidRPr="009A11B7">
        <w:rPr>
          <w:lang w:eastAsia="en-US"/>
        </w:rPr>
        <w:t>, 2007:359)</w:t>
      </w:r>
      <w:r w:rsidRPr="009A11B7">
        <w:rPr>
          <w:lang w:eastAsia="en-US"/>
        </w:rPr>
        <w:t>.</w:t>
      </w:r>
      <w:r w:rsidR="00C70F3D" w:rsidRPr="009A11B7">
        <w:rPr>
          <w:lang w:eastAsia="en-US"/>
        </w:rPr>
        <w:t xml:space="preserve"> </w:t>
      </w:r>
      <w:r w:rsidRPr="009A11B7">
        <w:rPr>
          <w:lang w:eastAsia="en-US"/>
        </w:rPr>
        <w:t>Opfa</w:t>
      </w:r>
      <w:r w:rsidRPr="009A11B7">
        <w:rPr>
          <w:lang w:eastAsia="en-US"/>
        </w:rPr>
        <w:t>t</w:t>
      </w:r>
      <w:r w:rsidRPr="009A11B7">
        <w:rPr>
          <w:lang w:eastAsia="en-US"/>
        </w:rPr>
        <w:t>tes</w:t>
      </w:r>
      <w:r w:rsidR="00C70F3D" w:rsidRPr="009A11B7">
        <w:rPr>
          <w:lang w:eastAsia="en-US"/>
        </w:rPr>
        <w:t xml:space="preserve"> handlingen</w:t>
      </w:r>
      <w:r w:rsidRPr="009A11B7">
        <w:rPr>
          <w:lang w:eastAsia="en-US"/>
        </w:rPr>
        <w:t xml:space="preserve"> som værende positiv,</w:t>
      </w:r>
      <w:r w:rsidR="00C70F3D" w:rsidRPr="009A11B7">
        <w:rPr>
          <w:lang w:eastAsia="en-US"/>
        </w:rPr>
        <w:t xml:space="preserve"> udløser</w:t>
      </w:r>
      <w:r w:rsidRPr="009A11B7">
        <w:rPr>
          <w:lang w:eastAsia="en-US"/>
        </w:rPr>
        <w:t xml:space="preserve"> den</w:t>
      </w:r>
      <w:r w:rsidR="00C70F3D" w:rsidRPr="009A11B7">
        <w:rPr>
          <w:lang w:eastAsia="en-US"/>
        </w:rPr>
        <w:t xml:space="preserve"> symbolsk kapital. Vignetsocialrådgive</w:t>
      </w:r>
      <w:r w:rsidRPr="009A11B7">
        <w:rPr>
          <w:lang w:eastAsia="en-US"/>
        </w:rPr>
        <w:t>ren og -</w:t>
      </w:r>
      <w:r w:rsidR="00C70F3D" w:rsidRPr="009A11B7">
        <w:rPr>
          <w:lang w:eastAsia="en-US"/>
        </w:rPr>
        <w:t>koordinatoren anerkendes ikke for deres whistleblowing, hvorfor denne ikke udløser symbolsk k</w:t>
      </w:r>
      <w:r w:rsidR="00C70F3D" w:rsidRPr="009A11B7">
        <w:rPr>
          <w:lang w:eastAsia="en-US"/>
        </w:rPr>
        <w:t>a</w:t>
      </w:r>
      <w:r w:rsidR="00C70F3D" w:rsidRPr="009A11B7">
        <w:rPr>
          <w:lang w:eastAsia="en-US"/>
        </w:rPr>
        <w:t xml:space="preserve">pital </w:t>
      </w:r>
      <w:r w:rsidR="00360B60">
        <w:rPr>
          <w:lang w:eastAsia="en-US"/>
        </w:rPr>
        <w:t>hos ledelsen</w:t>
      </w:r>
      <w:r w:rsidR="00C70F3D" w:rsidRPr="009A11B7">
        <w:rPr>
          <w:lang w:eastAsia="en-US"/>
        </w:rPr>
        <w:t xml:space="preserve">. </w:t>
      </w:r>
      <w:r w:rsidR="00FC6B45">
        <w:rPr>
          <w:lang w:eastAsia="en-US"/>
        </w:rPr>
        <w:t>Derimod fremgår det, a</w:t>
      </w:r>
      <w:r w:rsidR="00C70F3D" w:rsidRPr="009A11B7">
        <w:rPr>
          <w:lang w:eastAsia="en-US"/>
        </w:rPr>
        <w:t>t alle informanter har forståelse for vignetsocialrådgi</w:t>
      </w:r>
      <w:r w:rsidR="002B1882" w:rsidRPr="009A11B7">
        <w:rPr>
          <w:lang w:eastAsia="en-US"/>
        </w:rPr>
        <w:t>v</w:t>
      </w:r>
      <w:r w:rsidR="002B1882" w:rsidRPr="009A11B7">
        <w:rPr>
          <w:lang w:eastAsia="en-US"/>
        </w:rPr>
        <w:t>e</w:t>
      </w:r>
      <w:r w:rsidR="002B1882" w:rsidRPr="009A11B7">
        <w:rPr>
          <w:lang w:eastAsia="en-US"/>
        </w:rPr>
        <w:t>rens og -</w:t>
      </w:r>
      <w:r w:rsidR="00FC6B45">
        <w:rPr>
          <w:lang w:eastAsia="en-US"/>
        </w:rPr>
        <w:t>koordinatorens handlinger, hvorfor</w:t>
      </w:r>
      <w:r w:rsidR="00C70F3D" w:rsidRPr="009A11B7">
        <w:rPr>
          <w:lang w:eastAsia="en-US"/>
        </w:rPr>
        <w:t xml:space="preserve"> whistleblowing</w:t>
      </w:r>
      <w:r w:rsidR="00FC6B45">
        <w:rPr>
          <w:lang w:eastAsia="en-US"/>
        </w:rPr>
        <w:t xml:space="preserve"> kan</w:t>
      </w:r>
      <w:r w:rsidR="00C70F3D" w:rsidRPr="009A11B7">
        <w:rPr>
          <w:lang w:eastAsia="en-US"/>
        </w:rPr>
        <w:t xml:space="preserve"> siges at udløse symbolsk kapital </w:t>
      </w:r>
      <w:r w:rsidR="00C70F3D" w:rsidRPr="009A11B7">
        <w:rPr>
          <w:lang w:eastAsia="en-US"/>
        </w:rPr>
        <w:lastRenderedPageBreak/>
        <w:t>blandt informanterne</w:t>
      </w:r>
      <w:r w:rsidR="00FC6B45">
        <w:rPr>
          <w:lang w:eastAsia="en-US"/>
        </w:rPr>
        <w:t>, da</w:t>
      </w:r>
      <w:r w:rsidR="00C70F3D" w:rsidRPr="009A11B7">
        <w:rPr>
          <w:lang w:eastAsia="en-US"/>
        </w:rPr>
        <w:t xml:space="preserve"> det anses for værende en positiv handling, at der han</w:t>
      </w:r>
      <w:r w:rsidR="002B1882" w:rsidRPr="009A11B7">
        <w:rPr>
          <w:lang w:eastAsia="en-US"/>
        </w:rPr>
        <w:t>dles for at sikre ba</w:t>
      </w:r>
      <w:r w:rsidR="002B1882" w:rsidRPr="009A11B7">
        <w:rPr>
          <w:lang w:eastAsia="en-US"/>
        </w:rPr>
        <w:t>r</w:t>
      </w:r>
      <w:r w:rsidR="002B1882" w:rsidRPr="009A11B7">
        <w:rPr>
          <w:lang w:eastAsia="en-US"/>
        </w:rPr>
        <w:t>nets tarv.</w:t>
      </w:r>
      <w:r w:rsidR="00F50218">
        <w:t xml:space="preserve"> At vignetsocialrådgiverens og -koordinatorens handlinger medfører fyringer, får derfor</w:t>
      </w:r>
      <w:r>
        <w:t xml:space="preserve"> specielt den affektive komponent af informanternes holdninger frem.</w:t>
      </w:r>
    </w:p>
    <w:p w:rsidR="00F50218" w:rsidRDefault="00F50218" w:rsidP="00FD32F1">
      <w:pPr>
        <w:spacing w:line="360" w:lineRule="auto"/>
      </w:pPr>
    </w:p>
    <w:p w:rsidR="00341044" w:rsidRPr="00A7755D" w:rsidRDefault="00341044" w:rsidP="00FD32F1">
      <w:pPr>
        <w:spacing w:line="360" w:lineRule="auto"/>
        <w:rPr>
          <w:b/>
          <w:bCs/>
        </w:rPr>
      </w:pPr>
      <w:r w:rsidRPr="00A7755D">
        <w:rPr>
          <w:b/>
          <w:bCs/>
        </w:rPr>
        <w:t>Rum for at udtrykke uenigheder</w:t>
      </w:r>
    </w:p>
    <w:p w:rsidR="00D822F6" w:rsidRPr="00337EFB" w:rsidRDefault="00C06222" w:rsidP="00FD32F1">
      <w:pPr>
        <w:spacing w:line="360" w:lineRule="auto"/>
      </w:pPr>
      <w:r w:rsidRPr="007E17BD">
        <w:t>Den affektive komponent af holdningen til whistleblowing</w:t>
      </w:r>
      <w:r w:rsidR="00341044" w:rsidRPr="007E17BD">
        <w:t xml:space="preserve"> kommer</w:t>
      </w:r>
      <w:r w:rsidR="00DF64FE">
        <w:t xml:space="preserve"> fx</w:t>
      </w:r>
      <w:r w:rsidRPr="007E17BD">
        <w:t xml:space="preserve"> </w:t>
      </w:r>
      <w:r w:rsidR="00341044" w:rsidRPr="007E17BD">
        <w:t>tydeligt til udtryk hos info</w:t>
      </w:r>
      <w:r w:rsidR="00341044" w:rsidRPr="007E17BD">
        <w:t>r</w:t>
      </w:r>
      <w:r w:rsidR="00341044" w:rsidRPr="007E17BD">
        <w:t>mant A, som kalder driftsdirektørens reaktion på den interne ytring</w:t>
      </w:r>
      <w:r w:rsidRPr="007E17BD">
        <w:t xml:space="preserve"> fuldstændig vanvittig </w:t>
      </w:r>
      <w:r w:rsidR="008255E3">
        <w:t>og tåbelig</w:t>
      </w:r>
      <w:r w:rsidRPr="007E17BD">
        <w:t>:</w:t>
      </w:r>
      <w:r w:rsidR="00341044" w:rsidRPr="007E17BD">
        <w:t xml:space="preserve"> ”… </w:t>
      </w:r>
      <w:r w:rsidR="00341044" w:rsidRPr="007E17BD">
        <w:rPr>
          <w:i/>
          <w:iCs/>
        </w:rPr>
        <w:t>hvis man ikke kan ytre sig og få en pingpong i nogle svære sager, uden at det skal føre til f</w:t>
      </w:r>
      <w:r w:rsidR="00341044" w:rsidRPr="007E17BD">
        <w:rPr>
          <w:i/>
          <w:iCs/>
        </w:rPr>
        <w:t>y</w:t>
      </w:r>
      <w:r w:rsidR="00341044" w:rsidRPr="007E17BD">
        <w:rPr>
          <w:i/>
          <w:iCs/>
        </w:rPr>
        <w:t>ring, jamen, så gør de det rigtige. Så må man blive fyret og gå til sin fagforening. Man skal ikke finde sig i hvad som helst</w:t>
      </w:r>
      <w:r w:rsidR="00341044" w:rsidRPr="007E17BD">
        <w:t xml:space="preserve">”. </w:t>
      </w:r>
      <w:r w:rsidRPr="007E17BD">
        <w:t>Informant A er følelsesmæssigt berørt af situationen i fase 3, og det t</w:t>
      </w:r>
      <w:r w:rsidRPr="007E17BD">
        <w:t>y</w:t>
      </w:r>
      <w:r w:rsidRPr="007E17BD">
        <w:t>der på, at s</w:t>
      </w:r>
      <w:r w:rsidR="00341044" w:rsidRPr="007E17BD">
        <w:t>værhedsgra</w:t>
      </w:r>
      <w:r w:rsidR="00E10887">
        <w:t>den i vignetten</w:t>
      </w:r>
      <w:r w:rsidR="00341044" w:rsidRPr="007E17BD">
        <w:t xml:space="preserve"> </w:t>
      </w:r>
      <w:r w:rsidRPr="007E17BD">
        <w:t>har</w:t>
      </w:r>
      <w:r w:rsidR="00341044" w:rsidRPr="007E17BD">
        <w:t xml:space="preserve"> fået </w:t>
      </w:r>
      <w:r w:rsidRPr="007E17BD">
        <w:t>hende</w:t>
      </w:r>
      <w:r w:rsidR="00341044" w:rsidRPr="007E17BD">
        <w:t xml:space="preserve"> til at ændre</w:t>
      </w:r>
      <w:r w:rsidRPr="007E17BD">
        <w:t xml:space="preserve"> sin ellers så hidtil kontinuerlige</w:t>
      </w:r>
      <w:r w:rsidR="00FC6B45">
        <w:t xml:space="preserve"> </w:t>
      </w:r>
      <w:r w:rsidR="00E10887">
        <w:t>handl</w:t>
      </w:r>
      <w:r w:rsidR="00FC6B45">
        <w:t>eforestill</w:t>
      </w:r>
      <w:r w:rsidR="00E10887">
        <w:t>ing</w:t>
      </w:r>
      <w:r w:rsidR="00341044" w:rsidRPr="007E17BD">
        <w:t xml:space="preserve">. </w:t>
      </w:r>
      <w:r w:rsidRPr="007E17BD">
        <w:t>Interviewet bærer præg af, at jo</w:t>
      </w:r>
      <w:r w:rsidR="00341044" w:rsidRPr="007E17BD">
        <w:t xml:space="preserve"> mere be</w:t>
      </w:r>
      <w:r w:rsidRPr="007E17BD">
        <w:t>rørt informanten</w:t>
      </w:r>
      <w:r w:rsidR="00341044" w:rsidRPr="007E17BD">
        <w:t xml:space="preserve"> bliver af situationen, des mere tilhænger bliver hun af whistleblowing og af at kæmpe for at ændre kapitalsammensæ</w:t>
      </w:r>
      <w:r w:rsidR="00341044" w:rsidRPr="007E17BD">
        <w:t>t</w:t>
      </w:r>
      <w:r w:rsidR="00341044" w:rsidRPr="007E17BD">
        <w:t>ningen på feltet</w:t>
      </w:r>
      <w:r w:rsidR="00716200">
        <w:t xml:space="preserve"> ved at</w:t>
      </w:r>
      <w:r w:rsidRPr="007E17BD">
        <w:t xml:space="preserve"> eliminere den økonomiske kapital til fordel for den socialfag</w:t>
      </w:r>
      <w:r w:rsidR="00716200">
        <w:t>lige</w:t>
      </w:r>
      <w:r w:rsidRPr="007E17BD">
        <w:t xml:space="preserve"> og juridiske kapital</w:t>
      </w:r>
      <w:r w:rsidR="00341044" w:rsidRPr="007E17BD">
        <w:t>.</w:t>
      </w:r>
      <w:r w:rsidR="00716200">
        <w:t xml:space="preserve"> </w:t>
      </w:r>
      <w:r w:rsidR="00A57087">
        <w:t>Informanten</w:t>
      </w:r>
      <w:r w:rsidR="00D822F6" w:rsidRPr="007E17BD">
        <w:t xml:space="preserve"> kan</w:t>
      </w:r>
      <w:r w:rsidR="00341044" w:rsidRPr="007E17BD">
        <w:t xml:space="preserve"> sætte sig ind i, hvordan det må føles på egen krop at være i </w:t>
      </w:r>
      <w:r w:rsidR="00B43AC8">
        <w:t>vignetsocia</w:t>
      </w:r>
      <w:r w:rsidR="00B43AC8">
        <w:t>l</w:t>
      </w:r>
      <w:r w:rsidR="00B43AC8">
        <w:t xml:space="preserve">rådgiverens og </w:t>
      </w:r>
      <w:r w:rsidR="00353FEF">
        <w:t xml:space="preserve">-koordinatorens </w:t>
      </w:r>
      <w:r w:rsidR="00353FEF" w:rsidRPr="007E17BD">
        <w:t>sted</w:t>
      </w:r>
      <w:r w:rsidR="00341044" w:rsidRPr="007E17BD">
        <w:t xml:space="preserve">, idet hun kan identificere sig med dem som fagfæller. </w:t>
      </w:r>
    </w:p>
    <w:p w:rsidR="00B527F2" w:rsidRPr="00297EDD" w:rsidRDefault="007B50D7" w:rsidP="00FD32F1">
      <w:pPr>
        <w:spacing w:line="360" w:lineRule="auto"/>
        <w:rPr>
          <w:i/>
          <w:iCs/>
        </w:rPr>
      </w:pPr>
      <w:r>
        <w:t>H</w:t>
      </w:r>
      <w:r w:rsidR="00341044" w:rsidRPr="007E17BD">
        <w:t>old</w:t>
      </w:r>
      <w:r w:rsidR="00D822F6" w:rsidRPr="007E17BD">
        <w:t>ning</w:t>
      </w:r>
      <w:r>
        <w:t>en</w:t>
      </w:r>
      <w:r w:rsidR="00337EFB">
        <w:t xml:space="preserve"> til whistleblowing</w:t>
      </w:r>
      <w:r w:rsidR="00341044" w:rsidRPr="007E17BD">
        <w:t xml:space="preserve"> </w:t>
      </w:r>
      <w:r>
        <w:t xml:space="preserve">begrundes </w:t>
      </w:r>
      <w:r w:rsidR="00341044" w:rsidRPr="007E17BD">
        <w:t>ud fra den affektive</w:t>
      </w:r>
      <w:r w:rsidR="00B6625B">
        <w:t xml:space="preserve"> og kognitive</w:t>
      </w:r>
      <w:r w:rsidR="00341044" w:rsidRPr="007E17BD">
        <w:t xml:space="preserve"> komponent</w:t>
      </w:r>
      <w:r w:rsidR="00D822F6" w:rsidRPr="007E17BD">
        <w:t>, idet hun si</w:t>
      </w:r>
      <w:r w:rsidR="004811CA">
        <w:t>ger,</w:t>
      </w:r>
      <w:r w:rsidR="00D822F6" w:rsidRPr="007E17BD">
        <w:t xml:space="preserve"> man er nødt til at blive ved, til kampen er vundet for at bevare sin faglige stolthed. </w:t>
      </w:r>
      <w:r w:rsidR="004811CA">
        <w:t>Ved denne udtalelse</w:t>
      </w:r>
      <w:r w:rsidR="00993CC7" w:rsidRPr="007E17BD">
        <w:t xml:space="preserve"> </w:t>
      </w:r>
      <w:r w:rsidR="00D822F6" w:rsidRPr="007E17BD">
        <w:t>bliver det tydeligt for hende,</w:t>
      </w:r>
      <w:r w:rsidR="00341044" w:rsidRPr="007E17BD">
        <w:t xml:space="preserve"> at hun modsiger sig selv i forhold til, hvordan hun rådede vignetsocialrådgiveren og </w:t>
      </w:r>
      <w:r w:rsidR="004819FA">
        <w:t>-</w:t>
      </w:r>
      <w:r w:rsidR="00341044" w:rsidRPr="007E17BD">
        <w:t>koordinatoren til at handle i fase 1</w:t>
      </w:r>
      <w:r w:rsidR="00993CC7" w:rsidRPr="007E17BD">
        <w:t>. Hun giver udtryk for denne mods</w:t>
      </w:r>
      <w:r w:rsidR="00993CC7" w:rsidRPr="007E17BD">
        <w:t>i</w:t>
      </w:r>
      <w:r w:rsidR="00993CC7" w:rsidRPr="007E17BD">
        <w:t>gelse således</w:t>
      </w:r>
      <w:r w:rsidR="00341044" w:rsidRPr="007E17BD">
        <w:t>: ”</w:t>
      </w:r>
      <w:r w:rsidR="00341044" w:rsidRPr="007E17BD">
        <w:rPr>
          <w:i/>
          <w:iCs/>
        </w:rPr>
        <w:t>Jeg kan godt høre, at jeg lidt modsiger mig selv i forhold til det, jeg sagde – at jeg ikke ville have rådet dem til at gå vide</w:t>
      </w:r>
      <w:r w:rsidR="00993CC7" w:rsidRPr="007E17BD">
        <w:rPr>
          <w:i/>
          <w:iCs/>
        </w:rPr>
        <w:t>re, men… (…) H</w:t>
      </w:r>
      <w:r w:rsidR="00341044" w:rsidRPr="007E17BD">
        <w:rPr>
          <w:i/>
          <w:iCs/>
        </w:rPr>
        <w:t>vis det skal koste ens arbej</w:t>
      </w:r>
      <w:r w:rsidR="00297EDD">
        <w:rPr>
          <w:i/>
          <w:iCs/>
        </w:rPr>
        <w:t>d</w:t>
      </w:r>
      <w:r w:rsidR="00341044" w:rsidRPr="007E17BD">
        <w:rPr>
          <w:i/>
          <w:iCs/>
        </w:rPr>
        <w:t>e, at man går til hovedet</w:t>
      </w:r>
      <w:r w:rsidR="00B810A9">
        <w:rPr>
          <w:i/>
          <w:iCs/>
        </w:rPr>
        <w:t xml:space="preserve"> [ledelsen, red.]</w:t>
      </w:r>
      <w:r w:rsidR="00341044" w:rsidRPr="007E17BD">
        <w:rPr>
          <w:i/>
          <w:iCs/>
        </w:rPr>
        <w:t>, fordi man synes, tingene ikke er retfærdige eller ikke sker på en ordentlig måde, så skal man selvfølgelig gøre det</w:t>
      </w:r>
      <w:r w:rsidR="00D822F6" w:rsidRPr="007E17BD">
        <w:rPr>
          <w:i/>
          <w:iCs/>
        </w:rPr>
        <w:t xml:space="preserve"> (…) d</w:t>
      </w:r>
      <w:r w:rsidR="00341044" w:rsidRPr="007E17BD">
        <w:rPr>
          <w:i/>
          <w:iCs/>
        </w:rPr>
        <w:t>et ved jeg sgu ikke, jeg kan godt høre, at jeg modsiger mig selv. Jeg tror, det er fordi, den ender så</w:t>
      </w:r>
      <w:r w:rsidR="00993CC7" w:rsidRPr="007E17BD">
        <w:rPr>
          <w:i/>
          <w:iCs/>
        </w:rPr>
        <w:t>dan, fordi</w:t>
      </w:r>
      <w:r w:rsidR="00341044" w:rsidRPr="007E17BD">
        <w:rPr>
          <w:i/>
          <w:iCs/>
        </w:rPr>
        <w:t xml:space="preserve"> så skal man jo til enhver tid gøre oprør, for så er det jo fordi, der er noget, der er fordækt eller… Hvor jeg i den anden [den første fase, red.] tænkte, jamen, det er så lavt, det kan vi godt løse os ud af og måske… Men hvis det er prisen, så skal sagen blive så stor, som den overhovedet kan</w:t>
      </w:r>
      <w:r w:rsidR="00341044" w:rsidRPr="007E17BD">
        <w:t>”. Informanten har altså afstemt komponenterne i sin holdning, således at de alle stem</w:t>
      </w:r>
      <w:r w:rsidR="00993CC7" w:rsidRPr="007E17BD">
        <w:t>mer overens</w:t>
      </w:r>
      <w:r w:rsidR="00341044" w:rsidRPr="007E17BD">
        <w:t xml:space="preserve"> nu.</w:t>
      </w:r>
      <w:r w:rsidR="004819FA">
        <w:t xml:space="preserve"> Tidligere ville hun ikke råde til whistleblowing hverken i fase 1 eller 2.</w:t>
      </w:r>
      <w:r w:rsidR="00341044" w:rsidRPr="007E17BD">
        <w:t xml:space="preserve"> </w:t>
      </w:r>
      <w:r w:rsidR="00D822F6" w:rsidRPr="007E17BD">
        <w:t>At komponenterne først afstemmes nu, kan tænkes at hænge sammen med, at informanten</w:t>
      </w:r>
      <w:r w:rsidR="00341044" w:rsidRPr="007E17BD">
        <w:t xml:space="preserve"> nu har haft tid til at reflektere</w:t>
      </w:r>
      <w:r w:rsidR="00B527F2" w:rsidRPr="007E17BD">
        <w:t xml:space="preserve"> over</w:t>
      </w:r>
      <w:r w:rsidR="00341044" w:rsidRPr="007E17BD">
        <w:t xml:space="preserve"> og bryde ud af</w:t>
      </w:r>
      <w:r w:rsidR="00B527F2" w:rsidRPr="007E17BD">
        <w:t xml:space="preserve"> familierådgivningens</w:t>
      </w:r>
      <w:r w:rsidR="00341044" w:rsidRPr="007E17BD">
        <w:t xml:space="preserve"> doxa</w:t>
      </w:r>
      <w:r w:rsidR="001401E5">
        <w:t xml:space="preserve"> i ko</w:t>
      </w:r>
      <w:r w:rsidR="001401E5">
        <w:t>m</w:t>
      </w:r>
      <w:r w:rsidR="001401E5">
        <w:t>bination med, at sagen har udviklet sig voldsomt</w:t>
      </w:r>
      <w:r w:rsidR="00876C3D">
        <w:t xml:space="preserve"> og dermed påvirket informanten følelsesmæssigt</w:t>
      </w:r>
      <w:r w:rsidR="00341044" w:rsidRPr="007E17BD">
        <w:t>.</w:t>
      </w:r>
      <w:r w:rsidR="00A20602">
        <w:t xml:space="preserve"> </w:t>
      </w:r>
      <w:r w:rsidR="00A20602">
        <w:lastRenderedPageBreak/>
        <w:t>Interviewet har specielt hos informant A afdækket doxa, idet hun flere gange forbavses over sin egen holdning. Denne synes at være så præget af doxa, at hun ikke er bevidst om den, før hun plu</w:t>
      </w:r>
      <w:r w:rsidR="00A20602">
        <w:t>d</w:t>
      </w:r>
      <w:r w:rsidR="00A20602">
        <w:t>selig bliver opmærksom på, at hun modsiger sig selv.</w:t>
      </w:r>
      <w:r w:rsidR="00B962B0">
        <w:t xml:space="preserve"> Hvad informanten hidtil har opfattet som selvfølgeligt, er blevet afdækket som værende ikke-selvfølgeligt og kontingent. </w:t>
      </w:r>
      <w:r w:rsidR="00341044" w:rsidRPr="007E17BD">
        <w:t xml:space="preserve"> </w:t>
      </w:r>
    </w:p>
    <w:p w:rsidR="00B527F2" w:rsidRPr="00EC7B5F" w:rsidRDefault="00B527F2" w:rsidP="00FD32F1">
      <w:pPr>
        <w:spacing w:line="360" w:lineRule="auto"/>
        <w:rPr>
          <w:highlight w:val="green"/>
        </w:rPr>
      </w:pPr>
    </w:p>
    <w:p w:rsidR="00344175" w:rsidRDefault="00F5093A" w:rsidP="00FD32F1">
      <w:pPr>
        <w:spacing w:line="360" w:lineRule="auto"/>
      </w:pPr>
      <w:r>
        <w:t>For at sætte holdningerne</w:t>
      </w:r>
      <w:r w:rsidR="00341044" w:rsidRPr="007E17BD">
        <w:t xml:space="preserve"> i perspektiv stilles informanterne spørgsmålet om, hvorvidt de ville have rådet til at handle anderledes, såfremt de vidste, </w:t>
      </w:r>
      <w:r w:rsidR="00B527F2" w:rsidRPr="007E17BD">
        <w:t xml:space="preserve">at </w:t>
      </w:r>
      <w:r w:rsidR="00341044" w:rsidRPr="007E17BD">
        <w:t>deres ytringer i sidste ende ville føre til fyringer. Til dette svarer in</w:t>
      </w:r>
      <w:r w:rsidR="00B527F2" w:rsidRPr="007E17BD">
        <w:t>formant A nej og tilfø</w:t>
      </w:r>
      <w:r w:rsidR="00341044" w:rsidRPr="007E17BD">
        <w:t>jer: ”</w:t>
      </w:r>
      <w:r w:rsidR="00341044" w:rsidRPr="007E17BD">
        <w:rPr>
          <w:i/>
          <w:iCs/>
        </w:rPr>
        <w:t xml:space="preserve">Man skal jo kunne komme af med sin galde og sine frustrationer (…) ellers hører alting jo op. </w:t>
      </w:r>
      <w:r w:rsidR="00B527F2" w:rsidRPr="007E17BD">
        <w:rPr>
          <w:i/>
          <w:iCs/>
        </w:rPr>
        <w:t>(</w:t>
      </w:r>
      <w:r w:rsidR="00341044" w:rsidRPr="007E17BD">
        <w:rPr>
          <w:i/>
          <w:iCs/>
        </w:rPr>
        <w:t>…</w:t>
      </w:r>
      <w:r w:rsidR="00B527F2" w:rsidRPr="007E17BD">
        <w:rPr>
          <w:i/>
          <w:iCs/>
        </w:rPr>
        <w:t>)</w:t>
      </w:r>
      <w:r w:rsidR="00341044" w:rsidRPr="007E17BD">
        <w:rPr>
          <w:i/>
          <w:iCs/>
        </w:rPr>
        <w:t xml:space="preserve"> Så bliver man jo lukket inde i en lille klokke og skal gøre alt, hvad der bliver [sagt, red.]… lidt </w:t>
      </w:r>
      <w:proofErr w:type="spellStart"/>
      <w:r w:rsidR="00341044" w:rsidRPr="007E17BD">
        <w:rPr>
          <w:i/>
          <w:iCs/>
        </w:rPr>
        <w:t>Pinocchio-agtig</w:t>
      </w:r>
      <w:proofErr w:type="spellEnd"/>
      <w:r w:rsidR="00341044" w:rsidRPr="007E17BD">
        <w:rPr>
          <w:i/>
          <w:iCs/>
        </w:rPr>
        <w:t>, ikke kan tænke selv og handle selv og lave nogle egne skøn …</w:t>
      </w:r>
      <w:r w:rsidR="00341044" w:rsidRPr="007E17BD">
        <w:t xml:space="preserve">”. </w:t>
      </w:r>
      <w:r w:rsidR="001E5A22">
        <w:t xml:space="preserve">Først og fremmest er dette citat interessant, idet informanten </w:t>
      </w:r>
      <w:r w:rsidR="001E5A22" w:rsidRPr="007E17BD">
        <w:t xml:space="preserve">kalder det </w:t>
      </w:r>
      <w:proofErr w:type="spellStart"/>
      <w:r w:rsidR="001E5A22" w:rsidRPr="007E17BD">
        <w:t>Pinocchio-agti</w:t>
      </w:r>
      <w:r w:rsidR="009712F7">
        <w:t>gt</w:t>
      </w:r>
      <w:proofErr w:type="spellEnd"/>
      <w:r w:rsidR="009712F7">
        <w:t xml:space="preserve"> at gøre, som der bliver sagt. Det er netop sådan, hun selv handler i fase 1 ud</w:t>
      </w:r>
      <w:r w:rsidR="001E5A22" w:rsidRPr="007E17BD">
        <w:t>en at forholde sig kritis</w:t>
      </w:r>
      <w:r w:rsidR="001E5A22">
        <w:t xml:space="preserve">k til </w:t>
      </w:r>
      <w:r w:rsidR="006741F5">
        <w:t>afgørelsen</w:t>
      </w:r>
      <w:r w:rsidR="00B315C4">
        <w:t>. I sin refleksion tager hun</w:t>
      </w:r>
      <w:r w:rsidR="006741F5">
        <w:t xml:space="preserve"> nu</w:t>
      </w:r>
      <w:r w:rsidR="001E5A22">
        <w:t xml:space="preserve"> afstand fra den måde, hvorpå hun selv handler i fase 1, uden a</w:t>
      </w:r>
      <w:r w:rsidR="00134F04">
        <w:t xml:space="preserve">t notere sig det. Hun finder </w:t>
      </w:r>
      <w:proofErr w:type="spellStart"/>
      <w:r w:rsidR="00134F04">
        <w:t>doxa-prægede</w:t>
      </w:r>
      <w:proofErr w:type="spellEnd"/>
      <w:r w:rsidR="00134F04">
        <w:t xml:space="preserve"> handlinger</w:t>
      </w:r>
      <w:r w:rsidR="001E5A22">
        <w:t xml:space="preserve"> forkert</w:t>
      </w:r>
      <w:r w:rsidR="00134F04">
        <w:t>e</w:t>
      </w:r>
      <w:r w:rsidR="001E5A22">
        <w:t>, men hun sæt</w:t>
      </w:r>
      <w:r w:rsidR="00134F04">
        <w:t>ter dem</w:t>
      </w:r>
      <w:r w:rsidR="001E5A22">
        <w:t xml:space="preserve"> ikke i sammenhæng med sin</w:t>
      </w:r>
      <w:r w:rsidR="00F35A92">
        <w:t>e</w:t>
      </w:r>
      <w:r w:rsidR="001E5A22">
        <w:t xml:space="preserve"> eg</w:t>
      </w:r>
      <w:r w:rsidR="00F35A92">
        <w:t>ne</w:t>
      </w:r>
      <w:r w:rsidR="001E5A22">
        <w:t xml:space="preserve"> handl</w:t>
      </w:r>
      <w:r w:rsidR="00E27042">
        <w:t>eforestill</w:t>
      </w:r>
      <w:r w:rsidR="001E5A22">
        <w:t>ing</w:t>
      </w:r>
      <w:r w:rsidR="00F35A92">
        <w:t>er</w:t>
      </w:r>
      <w:r w:rsidR="001E5A22">
        <w:t>. Hun er så præget</w:t>
      </w:r>
      <w:r w:rsidR="001E5A22" w:rsidRPr="007E17BD">
        <w:t xml:space="preserve"> af doxa, at hun handler </w:t>
      </w:r>
      <w:proofErr w:type="spellStart"/>
      <w:r w:rsidR="001E5A22" w:rsidRPr="007E17BD">
        <w:t>Pinocchio-agtigt</w:t>
      </w:r>
      <w:proofErr w:type="spellEnd"/>
      <w:r w:rsidR="001E5A22" w:rsidRPr="007E17BD">
        <w:t xml:space="preserve"> uden selv at </w:t>
      </w:r>
      <w:r w:rsidR="00F93B5D">
        <w:t xml:space="preserve">bemærke det. </w:t>
      </w:r>
      <w:r w:rsidR="006741F5">
        <w:t>Citatet er herudover interessant, fordi informa</w:t>
      </w:r>
      <w:r w:rsidR="006741F5">
        <w:t>n</w:t>
      </w:r>
      <w:r w:rsidR="006741F5">
        <w:t xml:space="preserve">ten nu giver udtryk for at ville ændre sin holdning til handling i fase 1 og 2. Hvor </w:t>
      </w:r>
      <w:r w:rsidR="00656D6C">
        <w:t>informanten</w:t>
      </w:r>
      <w:r w:rsidR="006741F5">
        <w:t xml:space="preserve"> i fase 1 og 2 ikke ville råde til whistleblowing, giver hun nu udtryk for at være af den holdning, at man skal</w:t>
      </w:r>
      <w:r w:rsidR="00656D6C">
        <w:t xml:space="preserve"> kunne</w:t>
      </w:r>
      <w:r w:rsidR="006741F5">
        <w:t xml:space="preserve"> give udtryk for sine frustrationer</w:t>
      </w:r>
      <w:r w:rsidR="00656D6C">
        <w:t xml:space="preserve"> og ikke bare handle ureflekteret</w:t>
      </w:r>
      <w:r w:rsidR="006741F5">
        <w:t>. De</w:t>
      </w:r>
      <w:r w:rsidR="00D3188A">
        <w:t xml:space="preserve">t er tydeligt, at det er sværhedsgraden i vignetten – at der sker fyringer – der har fået informanten til at </w:t>
      </w:r>
      <w:r w:rsidR="00A9481A">
        <w:t>ændre den k</w:t>
      </w:r>
      <w:r w:rsidR="00A9481A">
        <w:t>o</w:t>
      </w:r>
      <w:r w:rsidR="00A9481A">
        <w:t xml:space="preserve">native </w:t>
      </w:r>
      <w:r w:rsidR="00D3188A">
        <w:t>kompo</w:t>
      </w:r>
      <w:r w:rsidR="000A745A">
        <w:t>nent</w:t>
      </w:r>
      <w:r w:rsidR="00A9481A">
        <w:t xml:space="preserve"> af holdningen</w:t>
      </w:r>
      <w:r w:rsidR="00B67F63">
        <w:t xml:space="preserve"> og bryde ud af doxa</w:t>
      </w:r>
      <w:r w:rsidR="00840C96">
        <w:t>. At hun</w:t>
      </w:r>
      <w:r w:rsidR="00F87687">
        <w:t xml:space="preserve"> nu</w:t>
      </w:r>
      <w:r w:rsidR="00840C96">
        <w:t xml:space="preserve"> vælger at </w:t>
      </w:r>
      <w:r w:rsidR="000A745A">
        <w:t>råde til whistleblowing</w:t>
      </w:r>
      <w:r w:rsidR="00840C96">
        <w:t xml:space="preserve">, kan tolkes </w:t>
      </w:r>
      <w:r w:rsidR="00982D3F">
        <w:t>at være, fordi</w:t>
      </w:r>
      <w:r w:rsidR="003D118B">
        <w:t xml:space="preserve"> hun nu opfatter den</w:t>
      </w:r>
      <w:r w:rsidR="00840C96">
        <w:t xml:space="preserve"> symbolske vold som værende illegitim. Vignetsocia</w:t>
      </w:r>
      <w:r w:rsidR="00840C96">
        <w:t>l</w:t>
      </w:r>
      <w:r w:rsidR="00840C96">
        <w:t>rådgiverens og -koordinatorens loyalitet over for ledelsen, som informanten gennem fase 1 og 2 har søgt at opretholde</w:t>
      </w:r>
      <w:r w:rsidR="009071CD">
        <w:t xml:space="preserve"> – blandt andet ved</w:t>
      </w:r>
      <w:r w:rsidR="00344175">
        <w:t xml:space="preserve"> i fase 1</w:t>
      </w:r>
      <w:r w:rsidR="009071CD">
        <w:t xml:space="preserve"> at </w:t>
      </w:r>
      <w:r w:rsidR="00D7341A">
        <w:t>ændre sin holdning så den passer til handleforesti</w:t>
      </w:r>
      <w:r w:rsidR="00D7341A">
        <w:t>l</w:t>
      </w:r>
      <w:r w:rsidR="00D7341A">
        <w:t>lingen og den trufne afgørelse</w:t>
      </w:r>
      <w:r w:rsidR="009071CD">
        <w:t xml:space="preserve"> –</w:t>
      </w:r>
      <w:r w:rsidR="00840C96">
        <w:t xml:space="preserve"> er</w:t>
      </w:r>
      <w:r w:rsidR="009071CD">
        <w:t xml:space="preserve"> </w:t>
      </w:r>
      <w:r w:rsidR="00840C96">
        <w:t xml:space="preserve">der nu ikke længere </w:t>
      </w:r>
      <w:r w:rsidR="009071CD">
        <w:t>baggrund for at opretholde, da loyaliteten tydeligvis ikke er gensidig.</w:t>
      </w:r>
      <w:r w:rsidR="00952AA2">
        <w:t xml:space="preserve"> Informantens holdning bærer præg af diskontinuitet og af ikke at være bevidst, hvorfor den må anses for at være svag. </w:t>
      </w:r>
    </w:p>
    <w:p w:rsidR="00341044" w:rsidRDefault="00840C96" w:rsidP="00FD32F1">
      <w:pPr>
        <w:spacing w:line="360" w:lineRule="auto"/>
      </w:pPr>
      <w:r>
        <w:t xml:space="preserve">  </w:t>
      </w:r>
    </w:p>
    <w:p w:rsidR="00341044" w:rsidRPr="00C57B51" w:rsidRDefault="00341044" w:rsidP="00FD32F1">
      <w:pPr>
        <w:spacing w:line="360" w:lineRule="auto"/>
        <w:rPr>
          <w:b/>
          <w:bCs/>
        </w:rPr>
      </w:pPr>
      <w:r>
        <w:rPr>
          <w:b/>
          <w:bCs/>
        </w:rPr>
        <w:t>Barnets sikkerhed vs.</w:t>
      </w:r>
      <w:r w:rsidRPr="00C57B51">
        <w:rPr>
          <w:b/>
          <w:bCs/>
        </w:rPr>
        <w:t xml:space="preserve"> egen sikkerhed</w:t>
      </w:r>
    </w:p>
    <w:p w:rsidR="00770190" w:rsidRDefault="00DB00C2" w:rsidP="00FD32F1">
      <w:pPr>
        <w:spacing w:line="360" w:lineRule="auto"/>
      </w:pPr>
      <w:r>
        <w:t>Det fremgår af interviewet med informant B, at</w:t>
      </w:r>
      <w:r w:rsidR="00341044" w:rsidRPr="00A81AB3">
        <w:t xml:space="preserve"> driftsdirektørens handling, hvor koordinatoren gives mundkurv på, er virkelig uforsvarlig. Modsat vurderer hun </w:t>
      </w:r>
      <w:r w:rsidR="00B43AC8">
        <w:t xml:space="preserve">vignetsocialrådgiverens og </w:t>
      </w:r>
      <w:r w:rsidR="00353FEF">
        <w:t>-</w:t>
      </w:r>
      <w:r w:rsidR="00B43AC8">
        <w:t>koordinatorens</w:t>
      </w:r>
      <w:r w:rsidR="00353FEF">
        <w:t xml:space="preserve"> </w:t>
      </w:r>
      <w:r w:rsidR="00341044" w:rsidRPr="00A81AB3">
        <w:t>handlinger som værende fagligt forsvarlige, men hun vurderer ikke, at de er forsva</w:t>
      </w:r>
      <w:r w:rsidR="00341044" w:rsidRPr="00A81AB3">
        <w:t>r</w:t>
      </w:r>
      <w:r w:rsidR="00341044" w:rsidRPr="00A81AB3">
        <w:lastRenderedPageBreak/>
        <w:t>lige i forhold til deres fremtidige jobsituation. Det er</w:t>
      </w:r>
      <w:r w:rsidR="00EA23C7" w:rsidRPr="00A81AB3">
        <w:t>, ifølge informanten,</w:t>
      </w:r>
      <w:r w:rsidR="00341044" w:rsidRPr="00A81AB3">
        <w:t xml:space="preserve"> en meget dilemmafyldt situation,</w:t>
      </w:r>
      <w:r w:rsidR="00EA23C7" w:rsidRPr="00A81AB3">
        <w:t xml:space="preserve"> og hun</w:t>
      </w:r>
      <w:r w:rsidR="00341044" w:rsidRPr="00A81AB3">
        <w:t xml:space="preserve"> er i tvivl om, hvorvidt</w:t>
      </w:r>
      <w:r w:rsidR="00EA23C7" w:rsidRPr="00A81AB3">
        <w:t xml:space="preserve"> man skal tænke på sig selv, eller om man skal tænke på barnets tarv</w:t>
      </w:r>
      <w:r w:rsidR="00CB7E07">
        <w:t>, ligesom informant E var det ved fase 1</w:t>
      </w:r>
      <w:r w:rsidR="00EA23C7" w:rsidRPr="00A81AB3">
        <w:t xml:space="preserve">. </w:t>
      </w:r>
      <w:r w:rsidR="00770190">
        <w:t xml:space="preserve">Til dette tilføjes det: </w:t>
      </w:r>
      <w:r w:rsidR="00770190" w:rsidRPr="006F4E42">
        <w:t>”</w:t>
      </w:r>
      <w:r w:rsidR="00770190" w:rsidRPr="006F4E42">
        <w:rPr>
          <w:i/>
          <w:iCs/>
        </w:rPr>
        <w:t>En ting er den vurd</w:t>
      </w:r>
      <w:r w:rsidR="00770190" w:rsidRPr="006F4E42">
        <w:rPr>
          <w:i/>
          <w:iCs/>
        </w:rPr>
        <w:t>e</w:t>
      </w:r>
      <w:r w:rsidR="00770190" w:rsidRPr="006F4E42">
        <w:rPr>
          <w:i/>
          <w:iCs/>
        </w:rPr>
        <w:t>ring, man kan sidde og have nu, men jeg tror, det er noget andet, når man sidder i situationen. Ikke nok med at man kan risikere at miste sit job, så kan man også risikere at have rigtig, rigtig svært ved at finde et andet job også, fordi at sådan noget rygtes, at man er sådan en whistleblower</w:t>
      </w:r>
      <w:r w:rsidR="00770190" w:rsidRPr="006F4E42">
        <w:t>”. I</w:t>
      </w:r>
      <w:r w:rsidR="00770190" w:rsidRPr="006F4E42">
        <w:t>n</w:t>
      </w:r>
      <w:r w:rsidR="00770190" w:rsidRPr="006F4E42">
        <w:t xml:space="preserve">formanten nævner her det problematiske ved holdningsundersøgelser, som </w:t>
      </w:r>
      <w:r w:rsidR="001622D1" w:rsidRPr="006F4E42">
        <w:t>b</w:t>
      </w:r>
      <w:r w:rsidR="001622D1">
        <w:t>erørt</w:t>
      </w:r>
      <w:r w:rsidR="007269FB">
        <w:t xml:space="preserve"> i </w:t>
      </w:r>
      <w:r w:rsidR="00780077" w:rsidRPr="00D10F21">
        <w:t>afsnit 5.4</w:t>
      </w:r>
      <w:r w:rsidR="00770190" w:rsidRPr="006F4E42">
        <w:t>, i og med at holdningerne langt fra altid vil give sig udslag i fakti</w:t>
      </w:r>
      <w:r w:rsidR="001622D1">
        <w:t xml:space="preserve">ske handlinger </w:t>
      </w:r>
      <w:r w:rsidR="00770190" w:rsidRPr="006F4E42">
        <w:t>fordi ens muligheder for at handle, som man ønsker, er begrænsede i praksis</w:t>
      </w:r>
      <w:r w:rsidR="001E3D60">
        <w:t xml:space="preserve"> </w:t>
      </w:r>
      <w:r w:rsidR="001E3D60" w:rsidRPr="00276AA0">
        <w:t>(</w:t>
      </w:r>
      <w:r w:rsidR="00B172F8" w:rsidRPr="00276AA0">
        <w:t>Ejrnæs &amp; Monrad</w:t>
      </w:r>
      <w:r w:rsidR="00007A90" w:rsidRPr="00276AA0">
        <w:t>, 2012:</w:t>
      </w:r>
      <w:r w:rsidR="00B172F8" w:rsidRPr="00276AA0">
        <w:t>153</w:t>
      </w:r>
      <w:r w:rsidR="001E3D60" w:rsidRPr="00276AA0">
        <w:t>)</w:t>
      </w:r>
      <w:r w:rsidR="00770190" w:rsidRPr="006F4E42">
        <w:t>.</w:t>
      </w:r>
      <w:r w:rsidR="00195746">
        <w:t xml:space="preserve"> I</w:t>
      </w:r>
      <w:r w:rsidR="007F7337">
        <w:t xml:space="preserve"> </w:t>
      </w:r>
      <w:r w:rsidR="00D14FAE">
        <w:t xml:space="preserve">citatet påpeger </w:t>
      </w:r>
      <w:r w:rsidR="00770190" w:rsidRPr="006F4E42">
        <w:t>informanten</w:t>
      </w:r>
      <w:r w:rsidR="00D14FAE">
        <w:t xml:space="preserve"> desuden</w:t>
      </w:r>
      <w:r w:rsidR="00770190" w:rsidRPr="006F4E42">
        <w:t xml:space="preserve">, at </w:t>
      </w:r>
      <w:r w:rsidR="00F850B5">
        <w:t xml:space="preserve">whistleblowing hurtigt </w:t>
      </w:r>
      <w:r w:rsidR="00770190" w:rsidRPr="006F4E42">
        <w:t xml:space="preserve">vil rygtes, hvilket kan gøre det vanskeligt at få et nyt job efterfølgende. </w:t>
      </w:r>
      <w:r w:rsidR="00103097">
        <w:t>For blandt andet at undgå whistleblowing benytter h</w:t>
      </w:r>
      <w:r w:rsidR="00770190" w:rsidRPr="006F4E42">
        <w:t>ierarkiske organisationer</w:t>
      </w:r>
      <w:r w:rsidR="00E02E8D">
        <w:t xml:space="preserve"> sig af</w:t>
      </w:r>
      <w:r w:rsidR="00770190" w:rsidRPr="006F4E42">
        <w:t xml:space="preserve"> styring og kontrol for at sikre, at </w:t>
      </w:r>
      <w:r w:rsidR="007F7337">
        <w:t>d</w:t>
      </w:r>
      <w:r w:rsidR="00770190" w:rsidRPr="006F4E42">
        <w:t>e ansatte arbejder mod det samme mål, som harmonerer med organisationens mål</w:t>
      </w:r>
      <w:r w:rsidR="00770190">
        <w:t xml:space="preserve"> (</w:t>
      </w:r>
      <w:r w:rsidR="00101788">
        <w:t>Jacobsen &amp; Thorsvik, 2008:79-80</w:t>
      </w:r>
      <w:r w:rsidR="00770190">
        <w:t xml:space="preserve">). </w:t>
      </w:r>
      <w:r w:rsidR="00770190" w:rsidRPr="006F4E42">
        <w:t>Denne styring foregår blandt andet i ansættelsesprocessen af nye medarbej</w:t>
      </w:r>
      <w:r w:rsidR="006D5062">
        <w:t xml:space="preserve">dere, hvor der </w:t>
      </w:r>
      <w:r w:rsidR="00770190" w:rsidRPr="006F4E42">
        <w:t>kigges på den kulturelle og sociale kapital for at finde den medarbejder, der passer bedst ind i organisationen. En socialrådgiver, der er kendt for at agere whistleblower, kan ikke forventes at ville følge organisationens mål ureflekteret, hvorfor den kan forventes at have svært ved at finde nyt arbejde, som infor</w:t>
      </w:r>
      <w:r w:rsidR="00770190">
        <w:t>mant B på</w:t>
      </w:r>
      <w:r w:rsidR="00486431">
        <w:t>peger.</w:t>
      </w:r>
    </w:p>
    <w:p w:rsidR="00770190" w:rsidRDefault="00770190" w:rsidP="00FD32F1">
      <w:pPr>
        <w:spacing w:line="360" w:lineRule="auto"/>
      </w:pPr>
    </w:p>
    <w:p w:rsidR="001E3090" w:rsidRDefault="00341044" w:rsidP="00FD32F1">
      <w:pPr>
        <w:spacing w:line="360" w:lineRule="auto"/>
      </w:pPr>
      <w:r w:rsidRPr="00A81AB3">
        <w:t xml:space="preserve">Ved spørgsmålet om, hvorvidt informant B ville have rådet vignetsocialrådgiveren og </w:t>
      </w:r>
      <w:r w:rsidR="00883556">
        <w:t>-</w:t>
      </w:r>
      <w:r w:rsidRPr="00A81AB3">
        <w:t>koordinatoren til at handle anderledes, hvis hun vidste, ytringerne ville føre til fyringer, svarer hun</w:t>
      </w:r>
      <w:r w:rsidR="00EA23C7" w:rsidRPr="00A81AB3">
        <w:t xml:space="preserve"> ja. Informanten ville i stedet for råde til</w:t>
      </w:r>
      <w:r w:rsidRPr="00A81AB3">
        <w:t xml:space="preserve">, at </w:t>
      </w:r>
      <w:r w:rsidR="00EA23C7" w:rsidRPr="00A81AB3">
        <w:t>sagen i fællesskab drøftes</w:t>
      </w:r>
      <w:r w:rsidRPr="00A81AB3">
        <w:t xml:space="preserve"> i teamet, hvorefter de</w:t>
      </w:r>
      <w:r w:rsidR="00484F34">
        <w:t>r bør</w:t>
      </w:r>
      <w:r w:rsidR="00EA23C7" w:rsidRPr="00A81AB3">
        <w:t xml:space="preserve"> sende</w:t>
      </w:r>
      <w:r w:rsidR="00484F34">
        <w:t>s</w:t>
      </w:r>
      <w:r w:rsidR="00EA23C7" w:rsidRPr="00A81AB3">
        <w:t xml:space="preserve"> en</w:t>
      </w:r>
      <w:r w:rsidRPr="00A81AB3">
        <w:t xml:space="preserve"> fællesmail til driftsdirektøren, hvor</w:t>
      </w:r>
      <w:r w:rsidR="00484F34">
        <w:t>af det fremgår, at alle socialrådgiverne</w:t>
      </w:r>
      <w:r w:rsidR="00EA23C7" w:rsidRPr="00A81AB3">
        <w:t xml:space="preserve"> står</w:t>
      </w:r>
      <w:r w:rsidRPr="00A81AB3">
        <w:t xml:space="preserve"> sammen om at</w:t>
      </w:r>
      <w:r w:rsidR="007C44B5">
        <w:t xml:space="preserve"> ytre sig</w:t>
      </w:r>
      <w:r w:rsidR="00EA23C7" w:rsidRPr="00A81AB3">
        <w:t>,</w:t>
      </w:r>
      <w:r w:rsidRPr="00A81AB3">
        <w:t xml:space="preserve"> </w:t>
      </w:r>
      <w:r w:rsidR="00EA23C7" w:rsidRPr="00A81AB3">
        <w:t>f</w:t>
      </w:r>
      <w:r w:rsidRPr="00A81AB3">
        <w:t>or</w:t>
      </w:r>
      <w:r w:rsidR="00EA23C7" w:rsidRPr="00A81AB3">
        <w:t>di</w:t>
      </w:r>
      <w:r w:rsidRPr="00A81AB3">
        <w:t xml:space="preserve"> som </w:t>
      </w:r>
      <w:r w:rsidR="00883556">
        <w:t>det begrundes</w:t>
      </w:r>
      <w:r w:rsidRPr="00A81AB3">
        <w:t xml:space="preserve">: ”… </w:t>
      </w:r>
      <w:r w:rsidRPr="00A81AB3">
        <w:rPr>
          <w:i/>
          <w:iCs/>
        </w:rPr>
        <w:t>man kan jo ikke bare fyre en hel afdeling</w:t>
      </w:r>
      <w:r w:rsidRPr="00A81AB3">
        <w:t xml:space="preserve">”. </w:t>
      </w:r>
      <w:r w:rsidR="00EA23C7" w:rsidRPr="00A81AB3">
        <w:t>Informa</w:t>
      </w:r>
      <w:r w:rsidR="00EA23C7" w:rsidRPr="00A81AB3">
        <w:t>n</w:t>
      </w:r>
      <w:r w:rsidR="00EA23C7" w:rsidRPr="00A81AB3">
        <w:t xml:space="preserve">tens holdning til whistleblowing bærer altså præg af </w:t>
      </w:r>
      <w:r w:rsidRPr="00A81AB3">
        <w:t>komponentiel harmoni mellem de affektive, kognitive og konative komponenter af holdningen.</w:t>
      </w:r>
      <w:r w:rsidR="001E3090">
        <w:t xml:space="preserve"> </w:t>
      </w:r>
      <w:r w:rsidR="00276AA0">
        <w:t xml:space="preserve">Således ses </w:t>
      </w:r>
      <w:r w:rsidR="008B5C4C">
        <w:t>informantens holdning</w:t>
      </w:r>
      <w:r w:rsidR="00276AA0">
        <w:t xml:space="preserve"> at være a</w:t>
      </w:r>
      <w:r w:rsidR="00276AA0">
        <w:t>n</w:t>
      </w:r>
      <w:r w:rsidR="00276AA0">
        <w:t>derledes end i fase 1</w:t>
      </w:r>
      <w:r w:rsidR="008B5C4C">
        <w:t xml:space="preserve">, </w:t>
      </w:r>
      <w:r w:rsidR="007B0B53">
        <w:t xml:space="preserve">hvor </w:t>
      </w:r>
      <w:r w:rsidR="00EB1311">
        <w:t>hun ikke</w:t>
      </w:r>
      <w:r w:rsidR="008B5C4C">
        <w:t xml:space="preserve"> opfordrer til whistleblowing på grund af </w:t>
      </w:r>
      <w:r w:rsidR="00FC08D6">
        <w:t xml:space="preserve">doxa og </w:t>
      </w:r>
      <w:r w:rsidR="008B5C4C">
        <w:t xml:space="preserve">den </w:t>
      </w:r>
      <w:r w:rsidR="008B5C4C" w:rsidRPr="00FC08D6">
        <w:t>symbo</w:t>
      </w:r>
      <w:r w:rsidR="008B5C4C" w:rsidRPr="00FC08D6">
        <w:t>l</w:t>
      </w:r>
      <w:r w:rsidR="008B5C4C" w:rsidRPr="00FC08D6">
        <w:t>ske vold</w:t>
      </w:r>
      <w:r w:rsidR="008A48FA">
        <w:t>. Volden</w:t>
      </w:r>
      <w:r w:rsidR="005F1882">
        <w:t xml:space="preserve"> opfattes nu klart som værende illegitim, idet vignetsocialrådgiveren og -koordinatoren fyres for at </w:t>
      </w:r>
      <w:r w:rsidR="001E2429">
        <w:t>udføre</w:t>
      </w:r>
      <w:r w:rsidR="005F1882">
        <w:t xml:space="preserve"> det a</w:t>
      </w:r>
      <w:r w:rsidR="00102AB1">
        <w:t>rbejde, de er ansat til – derfor råder informanten nu til at kæmpe for at ændre praksis og kapitalsammensætningen på feltet</w:t>
      </w:r>
      <w:r w:rsidR="005F1882">
        <w:t>.</w:t>
      </w:r>
      <w:r w:rsidR="008B5C4C">
        <w:t xml:space="preserve"> </w:t>
      </w:r>
    </w:p>
    <w:p w:rsidR="006F0C58" w:rsidRDefault="006F0C58" w:rsidP="00FD32F1">
      <w:pPr>
        <w:spacing w:line="360" w:lineRule="auto"/>
      </w:pPr>
    </w:p>
    <w:p w:rsidR="006F0C58" w:rsidRDefault="00E46374" w:rsidP="006F0C58">
      <w:pPr>
        <w:spacing w:line="360" w:lineRule="auto"/>
      </w:pPr>
      <w:r>
        <w:t>Også i</w:t>
      </w:r>
      <w:r w:rsidR="006F0C58" w:rsidRPr="00A81AB3">
        <w:t xml:space="preserve">nformant </w:t>
      </w:r>
      <w:r w:rsidR="00EC32A4">
        <w:t>C</w:t>
      </w:r>
      <w:r w:rsidR="006F0C58" w:rsidRPr="00A81AB3">
        <w:t xml:space="preserve"> giver udtryk for </w:t>
      </w:r>
      <w:r>
        <w:t>det</w:t>
      </w:r>
      <w:r w:rsidR="006F0C58" w:rsidRPr="00A81AB3">
        <w:t xml:space="preserve"> indbyggede dilemma, der rejser sig i forbindelse med whis</w:t>
      </w:r>
      <w:r w:rsidR="006F0C58" w:rsidRPr="00A81AB3">
        <w:t>t</w:t>
      </w:r>
      <w:r w:rsidR="006F0C58" w:rsidRPr="00A81AB3">
        <w:t>leblowing i socialt arbejde: ”</w:t>
      </w:r>
      <w:r w:rsidR="006F0C58" w:rsidRPr="00A81AB3">
        <w:rPr>
          <w:i/>
          <w:iCs/>
        </w:rPr>
        <w:t xml:space="preserve">Det er fordi, der er to led i det, ikke også. Der er det at tænke på sin </w:t>
      </w:r>
      <w:r w:rsidR="006F0C58" w:rsidRPr="00A81AB3">
        <w:rPr>
          <w:i/>
          <w:iCs/>
        </w:rPr>
        <w:lastRenderedPageBreak/>
        <w:t>egen karriere og sit eget job – og hvad kan man holde til rent fagligt og alt det her, og så er der barnet</w:t>
      </w:r>
      <w:r w:rsidR="006F0C58" w:rsidRPr="00A81AB3">
        <w:t>”. I Bourdieus kapital-termer kan man sige, at der er et dilemma mellem på den ene side den sociale</w:t>
      </w:r>
      <w:r>
        <w:t xml:space="preserve"> og økonomiske</w:t>
      </w:r>
      <w:r w:rsidR="006F0C58" w:rsidRPr="00A81AB3">
        <w:t xml:space="preserve"> kapital – det at være ansat, at have del i den sociale kapital og opretholde sit forsørgelsesgrundlag; og på den anden side den juridiske og socialfaglige kapital, som beskytter af barnet og udfører af den politisk og demokratisk bestemte lovgivning. Når disse to sider af samme sag vejes op mod hinanden, vejer den første skål tu</w:t>
      </w:r>
      <w:r w:rsidR="00EC32A4">
        <w:t>ngest, ifølge informant C</w:t>
      </w:r>
      <w:r w:rsidR="006F0C58" w:rsidRPr="00A81AB3">
        <w:t>. Dermed siger hun ikke, at hun ikke vil kæmpe for barnets tarv. Hun foreslår derimod</w:t>
      </w:r>
      <w:r w:rsidR="00C61BA3">
        <w:t xml:space="preserve"> at sige følgende til familien</w:t>
      </w:r>
      <w:r w:rsidR="006F0C58" w:rsidRPr="00A81AB3">
        <w:t>: ”</w:t>
      </w:r>
      <w:r w:rsidR="006F0C58" w:rsidRPr="00A81AB3">
        <w:rPr>
          <w:i/>
          <w:iCs/>
        </w:rPr>
        <w:t>I har jo muligheden også for at fortælle noget, for at gå til medierne, for at skrive et klagebrev, for at lave det ene og det andet (…) Jeg ville gøre meget for at hjælpe dem i forhold til deres klageretti</w:t>
      </w:r>
      <w:r w:rsidR="006F0C58" w:rsidRPr="00A81AB3">
        <w:rPr>
          <w:i/>
          <w:iCs/>
        </w:rPr>
        <w:t>g</w:t>
      </w:r>
      <w:r w:rsidR="006F0C58" w:rsidRPr="00A81AB3">
        <w:rPr>
          <w:i/>
          <w:iCs/>
        </w:rPr>
        <w:t>heder, det ville jeg</w:t>
      </w:r>
      <w:r w:rsidR="00041DA2">
        <w:t>”. Informanten nævner</w:t>
      </w:r>
      <w:r w:rsidR="006F0C58" w:rsidRPr="00A81AB3">
        <w:t xml:space="preserve"> et alternativ t</w:t>
      </w:r>
      <w:r w:rsidR="00041DA2">
        <w:t>il whistleblowing, idet man v</w:t>
      </w:r>
      <w:r w:rsidR="00EC2216">
        <w:t xml:space="preserve">ed </w:t>
      </w:r>
      <w:r w:rsidR="006F0C58" w:rsidRPr="00A81AB3">
        <w:t>at gøre fam</w:t>
      </w:r>
      <w:r w:rsidR="006F0C58" w:rsidRPr="00A81AB3">
        <w:t>i</w:t>
      </w:r>
      <w:r w:rsidR="006F0C58" w:rsidRPr="00A81AB3">
        <w:t xml:space="preserve">lien opmærksom på deres klagemuligheder til både det sociale nævn og til medierne, opfordrer </w:t>
      </w:r>
      <w:r w:rsidR="00041DA2">
        <w:t>f</w:t>
      </w:r>
      <w:r w:rsidR="00041DA2">
        <w:t>a</w:t>
      </w:r>
      <w:r w:rsidR="00041DA2">
        <w:t>milien til,</w:t>
      </w:r>
      <w:r w:rsidR="006F0C58" w:rsidRPr="00A81AB3">
        <w:t xml:space="preserve"> via en empowerment orienteret tilgang</w:t>
      </w:r>
      <w:r w:rsidR="00041DA2">
        <w:t>,</w:t>
      </w:r>
      <w:r w:rsidR="006F0C58" w:rsidRPr="00A81AB3">
        <w:t xml:space="preserve"> at tage sagen i egen hånd efter grundig vejle</w:t>
      </w:r>
      <w:r w:rsidR="006F0C58" w:rsidRPr="00A81AB3">
        <w:t>d</w:t>
      </w:r>
      <w:r w:rsidR="006F0C58" w:rsidRPr="00A81AB3">
        <w:t>ning. Informanten giver udtryk for, at familien har ret til at</w:t>
      </w:r>
      <w:r w:rsidR="00353A3B">
        <w:t xml:space="preserve"> ytre sig og være uenig, og hun </w:t>
      </w:r>
      <w:r w:rsidR="006F0C58" w:rsidRPr="00A81AB3">
        <w:t xml:space="preserve">baserer </w:t>
      </w:r>
      <w:r w:rsidR="00353A3B">
        <w:t>herved</w:t>
      </w:r>
      <w:r w:rsidR="006F0C58" w:rsidRPr="00A81AB3">
        <w:t xml:space="preserve"> sin vurdering på et </w:t>
      </w:r>
      <w:r w:rsidR="00C41B2C">
        <w:t xml:space="preserve">retligt </w:t>
      </w:r>
      <w:r w:rsidR="006F0C58" w:rsidRPr="00A81AB3">
        <w:t xml:space="preserve">grundlag ud fra den kognitive komponent af holdningsbegrebet. </w:t>
      </w:r>
      <w:r w:rsidR="00621576">
        <w:t xml:space="preserve">Eftersom informant </w:t>
      </w:r>
      <w:r w:rsidR="00013844">
        <w:t>C</w:t>
      </w:r>
      <w:r w:rsidR="00FB0747">
        <w:t xml:space="preserve"> er uenig i afgørelsen både følelsesmæssigt og kognitivt, handler hun for at ændre den, hvorfor der ses at være h</w:t>
      </w:r>
      <w:r w:rsidR="006F0C58" w:rsidRPr="00A81AB3">
        <w:t>armoni mellem den</w:t>
      </w:r>
      <w:r w:rsidR="00A17C8F">
        <w:t xml:space="preserve"> affektive,</w:t>
      </w:r>
      <w:r w:rsidR="006F0C58" w:rsidRPr="00A81AB3">
        <w:t xml:space="preserve"> kognitive og konative komponent af holdningen.</w:t>
      </w:r>
      <w:r w:rsidR="00C27EBB">
        <w:t xml:space="preserve"> Informanten giver udtryk for at være reflekteret i sin holdning, ligesom hun har stærke følelser forbundet med den, hvorfor den vurderes at være stærk.</w:t>
      </w:r>
    </w:p>
    <w:p w:rsidR="00341044" w:rsidRDefault="00341044" w:rsidP="00FD32F1">
      <w:pPr>
        <w:spacing w:line="360" w:lineRule="auto"/>
      </w:pPr>
    </w:p>
    <w:p w:rsidR="00341044" w:rsidRPr="00056065" w:rsidRDefault="000F4F5F" w:rsidP="00FD32F1">
      <w:pPr>
        <w:spacing w:line="360" w:lineRule="auto"/>
        <w:rPr>
          <w:b/>
          <w:bCs/>
        </w:rPr>
      </w:pPr>
      <w:r>
        <w:rPr>
          <w:b/>
          <w:bCs/>
        </w:rPr>
        <w:t>I</w:t>
      </w:r>
      <w:r w:rsidR="00341044">
        <w:rPr>
          <w:b/>
          <w:bCs/>
        </w:rPr>
        <w:t xml:space="preserve">nddragelse af </w:t>
      </w:r>
      <w:r>
        <w:rPr>
          <w:b/>
          <w:bCs/>
        </w:rPr>
        <w:t>Dansk Socialrådgiverforening</w:t>
      </w:r>
    </w:p>
    <w:p w:rsidR="00341044" w:rsidRDefault="006F0C58" w:rsidP="00FD32F1">
      <w:pPr>
        <w:spacing w:line="360" w:lineRule="auto"/>
      </w:pPr>
      <w:r>
        <w:t>Som det fremg</w:t>
      </w:r>
      <w:r w:rsidR="008E56F7">
        <w:t>år i ovenstående afsnit, synes</w:t>
      </w:r>
      <w:r w:rsidR="00175758">
        <w:t xml:space="preserve"> informant </w:t>
      </w:r>
      <w:r w:rsidR="00013844">
        <w:t>C</w:t>
      </w:r>
      <w:r>
        <w:t>, at</w:t>
      </w:r>
      <w:r w:rsidR="00341044" w:rsidRPr="00A81AB3">
        <w:t xml:space="preserve"> </w:t>
      </w:r>
      <w:r w:rsidR="000C4DD3" w:rsidRPr="00A81AB3">
        <w:t>sagen udvikler sig rigtig trist</w:t>
      </w:r>
      <w:r w:rsidR="009E3406">
        <w:t xml:space="preserve"> i fase 3</w:t>
      </w:r>
      <w:r w:rsidR="00341044" w:rsidRPr="00A81AB3">
        <w:t xml:space="preserve"> og tilføjer</w:t>
      </w:r>
      <w:r w:rsidR="000C4DD3" w:rsidRPr="00A81AB3">
        <w:t xml:space="preserve">, at </w:t>
      </w:r>
      <w:r w:rsidR="00AF5121">
        <w:t xml:space="preserve">vignetsocialrådgiveren og -koordinatoren </w:t>
      </w:r>
      <w:r w:rsidR="000C4DD3" w:rsidRPr="00A81AB3">
        <w:t xml:space="preserve">egentlig bare forsøger at gøre deres arbejde på den faglige måde, som de synes, er bedst for barnet. </w:t>
      </w:r>
      <w:r w:rsidR="00341044" w:rsidRPr="00A81AB3">
        <w:t>Informanten anerkender</w:t>
      </w:r>
      <w:r w:rsidR="000C4DD3" w:rsidRPr="00A81AB3">
        <w:t xml:space="preserve"> således</w:t>
      </w:r>
      <w:r w:rsidR="00341044" w:rsidRPr="00A81AB3">
        <w:t xml:space="preserve"> handlinger</w:t>
      </w:r>
      <w:r w:rsidR="000C4DD3" w:rsidRPr="00A81AB3">
        <w:t>ne</w:t>
      </w:r>
      <w:r w:rsidR="00341044" w:rsidRPr="00A81AB3">
        <w:t xml:space="preserve"> og påpeger, at fagforeningen netop er til for at </w:t>
      </w:r>
      <w:r w:rsidR="00053D28">
        <w:t>støtte</w:t>
      </w:r>
      <w:r w:rsidR="000A6943">
        <w:t xml:space="preserve"> medlemmerne</w:t>
      </w:r>
      <w:r w:rsidR="00341044" w:rsidRPr="00A81AB3">
        <w:t xml:space="preserve"> i en situation som denne. </w:t>
      </w:r>
      <w:r w:rsidR="00BB1A93" w:rsidRPr="00A81AB3">
        <w:t>At stå alene i en sag som denne, er langt fra ønskværdigt</w:t>
      </w:r>
      <w:r w:rsidR="000C4DD3" w:rsidRPr="00A81AB3">
        <w:t>,</w:t>
      </w:r>
      <w:r w:rsidR="00BB1A93" w:rsidRPr="00A81AB3">
        <w:t xml:space="preserve"> ifølge informant </w:t>
      </w:r>
      <w:r w:rsidR="00013844">
        <w:t>C</w:t>
      </w:r>
      <w:r w:rsidR="00BB1A93" w:rsidRPr="00A81AB3">
        <w:t xml:space="preserve">, som udtaler: </w:t>
      </w:r>
      <w:r w:rsidR="00341044" w:rsidRPr="00A81AB3">
        <w:t>”</w:t>
      </w:r>
      <w:r w:rsidR="0044431A">
        <w:t>J</w:t>
      </w:r>
      <w:r w:rsidR="00341044" w:rsidRPr="00A81AB3">
        <w:rPr>
          <w:i/>
          <w:iCs/>
        </w:rPr>
        <w:t>eg ville da nødigt være hende og stå der alene, det vil da ikke være særlig rart. Så hvis det var mig, der var den person – hvorvidt jeg ville være nået så langt alene uden at have stoppet op på et tidspunkt, det er jeg ikke sikker på</w:t>
      </w:r>
      <w:r w:rsidR="006A257C">
        <w:t>”. Informanten påpeger, at d</w:t>
      </w:r>
      <w:r w:rsidR="00341044" w:rsidRPr="00A81AB3">
        <w:t>en kollegiale opbakning er alfa omega for, at man kan agere whistleblo</w:t>
      </w:r>
      <w:r w:rsidR="00F5432D">
        <w:t>wer</w:t>
      </w:r>
      <w:r w:rsidR="00341044" w:rsidRPr="00A81AB3">
        <w:t>.</w:t>
      </w:r>
      <w:r w:rsidR="00F5432D">
        <w:t xml:space="preserve"> Den konative ko</w:t>
      </w:r>
      <w:r w:rsidR="00267CB3">
        <w:t xml:space="preserve">mponent af holdningen er </w:t>
      </w:r>
      <w:r w:rsidR="00F5432D">
        <w:t>påvirket af, hvorvidt famili</w:t>
      </w:r>
      <w:r w:rsidR="00F5432D">
        <w:t>e</w:t>
      </w:r>
      <w:r w:rsidR="00F5432D">
        <w:t>rådgiverne står sammen om at kæmpe. Selvom den affektive og kognitive komponent er i harmoni, giver informanten altså udtryk for – såfremt hun selv stod alene i en sag som i vignetten – at ville undlade at handle som whistleblower.</w:t>
      </w:r>
    </w:p>
    <w:p w:rsidR="00341044" w:rsidRDefault="00341044" w:rsidP="00FD32F1">
      <w:pPr>
        <w:spacing w:line="360" w:lineRule="auto"/>
      </w:pPr>
    </w:p>
    <w:p w:rsidR="00341044" w:rsidRDefault="00DE4AC6" w:rsidP="00FD32F1">
      <w:pPr>
        <w:spacing w:line="360" w:lineRule="auto"/>
      </w:pPr>
      <w:r>
        <w:t>Som sagen udvikler sig i fase 3,</w:t>
      </w:r>
      <w:r w:rsidR="00702334">
        <w:t xml:space="preserve"> vil</w:t>
      </w:r>
      <w:r>
        <w:t xml:space="preserve"> det aldrig</w:t>
      </w:r>
      <w:r w:rsidR="00396974">
        <w:t xml:space="preserve"> ske</w:t>
      </w:r>
      <w:r>
        <w:t xml:space="preserve"> i</w:t>
      </w:r>
      <w:r w:rsidR="00341044" w:rsidRPr="002314DD">
        <w:t xml:space="preserve"> en større kommune</w:t>
      </w:r>
      <w:r w:rsidR="004912CF">
        <w:t>. Her vil man</w:t>
      </w:r>
      <w:r w:rsidR="00396974">
        <w:t xml:space="preserve"> blive indkaldt til en tjenstlig samtale, såfremt man agerer whistleblower</w:t>
      </w:r>
      <w:r>
        <w:t>, siger info</w:t>
      </w:r>
      <w:r w:rsidR="00013844">
        <w:t>rmant C</w:t>
      </w:r>
      <w:r w:rsidR="00341044" w:rsidRPr="002314DD">
        <w:t>: ”</w:t>
      </w:r>
      <w:r w:rsidR="00CA60A4" w:rsidRPr="002314DD">
        <w:rPr>
          <w:i/>
          <w:iCs/>
        </w:rPr>
        <w:t>D</w:t>
      </w:r>
      <w:r w:rsidR="00341044" w:rsidRPr="002314DD">
        <w:rPr>
          <w:i/>
          <w:iCs/>
        </w:rPr>
        <w:t>er er et hierarki</w:t>
      </w:r>
      <w:r w:rsidR="00CA60A4" w:rsidRPr="002314DD">
        <w:rPr>
          <w:i/>
          <w:iCs/>
        </w:rPr>
        <w:t xml:space="preserve"> [i en større kommune, red.]</w:t>
      </w:r>
      <w:r w:rsidR="00341044" w:rsidRPr="002314DD">
        <w:rPr>
          <w:i/>
          <w:iCs/>
        </w:rPr>
        <w:t xml:space="preserve"> (…)</w:t>
      </w:r>
      <w:r w:rsidR="00CA60A4" w:rsidRPr="002314DD">
        <w:rPr>
          <w:i/>
          <w:iCs/>
        </w:rPr>
        <w:t>,</w:t>
      </w:r>
      <w:r w:rsidR="00341044" w:rsidRPr="002314DD">
        <w:rPr>
          <w:i/>
          <w:iCs/>
        </w:rPr>
        <w:t xml:space="preserve"> går man hele vejen til tops, så er man også ude på at provokere lidt, og så skal man selvfølgelig også være villig til at tage den snak, det måtte medføre</w:t>
      </w:r>
      <w:r w:rsidR="0034013C">
        <w:t>”. Det må</w:t>
      </w:r>
      <w:r w:rsidR="00341044" w:rsidRPr="002314DD">
        <w:t xml:space="preserve"> si</w:t>
      </w:r>
      <w:r w:rsidR="00330E97">
        <w:t xml:space="preserve">ges at være den symbolske vold, der kommer til udtryk i informantens citat. </w:t>
      </w:r>
      <w:r w:rsidR="002F0397">
        <w:t>Staten har internaliseret</w:t>
      </w:r>
      <w:r w:rsidR="00F24362">
        <w:t xml:space="preserve"> b</w:t>
      </w:r>
      <w:r w:rsidR="00F24362">
        <w:t>e</w:t>
      </w:r>
      <w:r w:rsidR="00F24362">
        <w:t xml:space="preserve">tydningen af hierarkiet mentalt i </w:t>
      </w:r>
      <w:r w:rsidR="002F0397">
        <w:t xml:space="preserve">mennesker, som gør, at den symbolske vold, der ligger i strukturen, ikke opfattes som værende vold.  </w:t>
      </w:r>
      <w:r w:rsidR="00330E97">
        <w:t>Holder en socialrådgiver fast i sin socialfaglige kapital og kæmper hele vejen til den øverste</w:t>
      </w:r>
      <w:r w:rsidR="00D0335A">
        <w:t xml:space="preserve"> ledelse, må hun</w:t>
      </w:r>
      <w:r w:rsidR="00330E97">
        <w:t xml:space="preserve"> forvente at blive straffet for det</w:t>
      </w:r>
      <w:r w:rsidR="002F0397">
        <w:t xml:space="preserve"> – det opfattes</w:t>
      </w:r>
      <w:r w:rsidR="0034013C">
        <w:t xml:space="preserve"> </w:t>
      </w:r>
      <w:r w:rsidR="002F0397">
        <w:t>som være</w:t>
      </w:r>
      <w:r w:rsidR="002F0397">
        <w:t>n</w:t>
      </w:r>
      <w:r w:rsidR="002F0397">
        <w:t>de helt naturligt</w:t>
      </w:r>
      <w:r w:rsidR="00330E97">
        <w:t xml:space="preserve">. </w:t>
      </w:r>
      <w:r w:rsidR="00D96964">
        <w:t xml:space="preserve">Informanten </w:t>
      </w:r>
      <w:r w:rsidR="00341044" w:rsidRPr="002314DD">
        <w:t>giver</w:t>
      </w:r>
      <w:r w:rsidR="00D96964">
        <w:t xml:space="preserve"> ikke</w:t>
      </w:r>
      <w:r w:rsidR="00341044" w:rsidRPr="002314DD">
        <w:t xml:space="preserve"> udtryk for, at doxa burde ændres</w:t>
      </w:r>
      <w:r w:rsidR="009045BB">
        <w:t xml:space="preserve">, hvilket </w:t>
      </w:r>
      <w:r w:rsidR="008032BD">
        <w:t>ikke</w:t>
      </w:r>
      <w:r w:rsidR="009045BB">
        <w:t xml:space="preserve"> er</w:t>
      </w:r>
      <w:r w:rsidR="008032BD">
        <w:t xml:space="preserve"> ensbet</w:t>
      </w:r>
      <w:r w:rsidR="008032BD">
        <w:t>y</w:t>
      </w:r>
      <w:r w:rsidR="000B1907">
        <w:t>dende med, at informanten</w:t>
      </w:r>
      <w:r w:rsidR="008032BD">
        <w:t xml:space="preserve"> er positivt indstillet over for brugen af den symbolske vold, men fordi den er en del af doxa, bliver den opfattet som en naturlighed, der ikke reflekteres over eller kæmpes imod. </w:t>
      </w:r>
    </w:p>
    <w:p w:rsidR="00341044" w:rsidRDefault="00341044" w:rsidP="00FD32F1">
      <w:pPr>
        <w:spacing w:line="360" w:lineRule="auto"/>
      </w:pPr>
    </w:p>
    <w:p w:rsidR="008E5F28" w:rsidRPr="00FC0195" w:rsidRDefault="008E5F28" w:rsidP="008E5F28">
      <w:pPr>
        <w:spacing w:line="360" w:lineRule="auto"/>
        <w:rPr>
          <w:b/>
          <w:bCs/>
        </w:rPr>
      </w:pPr>
      <w:r w:rsidRPr="00FC0195">
        <w:rPr>
          <w:b/>
          <w:bCs/>
        </w:rPr>
        <w:t>Manglende støtte fra fagforeningen</w:t>
      </w:r>
    </w:p>
    <w:p w:rsidR="00BD07D6" w:rsidRDefault="0094082B" w:rsidP="00FD32F1">
      <w:pPr>
        <w:spacing w:line="360" w:lineRule="auto"/>
      </w:pPr>
      <w:r>
        <w:t xml:space="preserve">Modsat behovet for en tidligere inddragelse af DS som </w:t>
      </w:r>
      <w:r w:rsidRPr="00DF1B24">
        <w:t>informant</w:t>
      </w:r>
      <w:r>
        <w:t xml:space="preserve"> </w:t>
      </w:r>
      <w:r w:rsidR="00EA740F">
        <w:t>C</w:t>
      </w:r>
      <w:r>
        <w:t xml:space="preserve"> fremhæver</w:t>
      </w:r>
      <w:r w:rsidR="00667939">
        <w:t xml:space="preserve"> ovenfor</w:t>
      </w:r>
      <w:r w:rsidR="00412803">
        <w:t xml:space="preserve">, så opfattes det </w:t>
      </w:r>
      <w:r w:rsidR="00412803" w:rsidRPr="00412803">
        <w:t>af</w:t>
      </w:r>
      <w:r w:rsidRPr="00412803">
        <w:t xml:space="preserve"> </w:t>
      </w:r>
      <w:r w:rsidR="004F759C" w:rsidRPr="00110A9C">
        <w:t xml:space="preserve">informant </w:t>
      </w:r>
      <w:r w:rsidR="00B96499">
        <w:t>D</w:t>
      </w:r>
      <w:r w:rsidR="00BD00BC">
        <w:t xml:space="preserve"> og E</w:t>
      </w:r>
      <w:r w:rsidR="008E5F28" w:rsidRPr="002314DD">
        <w:t>, at fagforeningen ikke bakker socialrådgiver</w:t>
      </w:r>
      <w:r w:rsidR="009C42DE">
        <w:t xml:space="preserve">e tilstrækkeligt op. Informant </w:t>
      </w:r>
      <w:r w:rsidR="00B96499">
        <w:t>D</w:t>
      </w:r>
      <w:r w:rsidR="008E5F28" w:rsidRPr="002314DD">
        <w:t xml:space="preserve"> har derfor svært ved at forestille sig, at det</w:t>
      </w:r>
      <w:r w:rsidR="00505B84">
        <w:t xml:space="preserve"> gør en forskel</w:t>
      </w:r>
      <w:r w:rsidR="008E5F28" w:rsidRPr="002314DD">
        <w:t xml:space="preserve"> at inddrage dem i </w:t>
      </w:r>
      <w:r w:rsidR="00505B84">
        <w:t>vignet</w:t>
      </w:r>
      <w:r w:rsidR="008E5F28" w:rsidRPr="002314DD">
        <w:t>sagen: ”</w:t>
      </w:r>
      <w:r w:rsidR="008E5F28" w:rsidRPr="002314DD">
        <w:rPr>
          <w:i/>
          <w:iCs/>
        </w:rPr>
        <w:t>Det kunne man måske godt, og jeg må blankt erkende, at, jeg ved ikke en gang, hvad vores fagforening er i stand til (…) Jeg synes heller ikke altid, de lige har talt vores sag godt nok. Jeg synes også, at ma</w:t>
      </w:r>
      <w:r w:rsidR="008E5F28" w:rsidRPr="002314DD">
        <w:rPr>
          <w:i/>
          <w:iCs/>
        </w:rPr>
        <w:t>n</w:t>
      </w:r>
      <w:r w:rsidR="008E5F28" w:rsidRPr="002314DD">
        <w:rPr>
          <w:i/>
          <w:iCs/>
        </w:rPr>
        <w:t>ge gange så kan det være nogle vage udmeldinger, der kommer fra vores fagforening. (…) Vi har brug for den beskyttelse af vores fagforening, og at de taler vores sag, at der bliver sat fokus på: kan vi handle godt nok for de her børn med det antal sager</w:t>
      </w:r>
      <w:r w:rsidR="008E5F28" w:rsidRPr="002314DD">
        <w:t>”. Informanten efterspørger, at DS ko</w:t>
      </w:r>
      <w:r w:rsidR="008E5F28" w:rsidRPr="002314DD">
        <w:t>m</w:t>
      </w:r>
      <w:r w:rsidR="008E5F28" w:rsidRPr="002314DD">
        <w:t xml:space="preserve">mer på banen og tager en del af ansvaret fra socialrådgivernes skuldre. </w:t>
      </w:r>
    </w:p>
    <w:p w:rsidR="001B0300" w:rsidRDefault="00D37FD8" w:rsidP="00FD32F1">
      <w:pPr>
        <w:spacing w:line="360" w:lineRule="auto"/>
      </w:pPr>
      <w:r>
        <w:t>Også informant E</w:t>
      </w:r>
      <w:r w:rsidR="008E5F28" w:rsidRPr="002314DD">
        <w:t xml:space="preserve"> påpeger samme kritik af DS ved at udtale, at det ikke er den mest slagfærdige og faglige organisation, og informanten sår samtidig tvivl om deres værd i en sag som den i vignetten. Som det er fr</w:t>
      </w:r>
      <w:r>
        <w:t xml:space="preserve">emgået tidligere i analysen, </w:t>
      </w:r>
      <w:r w:rsidR="008E5F28" w:rsidRPr="002314DD">
        <w:t>oplever informanterne generelt, at der er nok af sager, de kan ytre sig om, hvis de havde overskud til det. Informanterne føler, at de står alene med kampen for barnets tarv, hvilket gør det uoverskueligt at kæmpe – der er for meget på spil for informanterne</w:t>
      </w:r>
      <w:r w:rsidR="00BD07D6">
        <w:t>, hvorfor</w:t>
      </w:r>
      <w:r w:rsidR="00BD2752">
        <w:t xml:space="preserve"> den </w:t>
      </w:r>
      <w:r w:rsidR="009E03F5">
        <w:t>anticiperede magtform påvirker</w:t>
      </w:r>
      <w:r w:rsidR="00340EEF">
        <w:t xml:space="preserve"> deres handletendenser</w:t>
      </w:r>
      <w:r w:rsidR="008E5F28" w:rsidRPr="002314DD">
        <w:t>. DS vil kunne tage noget af det</w:t>
      </w:r>
      <w:r w:rsidR="00A47593">
        <w:t>te pres ved at støtte socialrådgiverne i deres kamp for barnets tarv</w:t>
      </w:r>
      <w:r w:rsidR="008E5F28" w:rsidRPr="002314DD">
        <w:t xml:space="preserve">. </w:t>
      </w:r>
      <w:r w:rsidR="00B7090D">
        <w:t xml:space="preserve">I relation hertil tilføjer </w:t>
      </w:r>
      <w:r w:rsidR="008E5F28" w:rsidRPr="002314DD">
        <w:t>infor</w:t>
      </w:r>
      <w:r w:rsidR="00F771BE">
        <w:t xml:space="preserve">mant </w:t>
      </w:r>
      <w:r w:rsidR="00B96499">
        <w:t>D</w:t>
      </w:r>
      <w:r w:rsidR="00B7090D">
        <w:t>,</w:t>
      </w:r>
      <w:r w:rsidR="00671DFB">
        <w:t xml:space="preserve"> at</w:t>
      </w:r>
      <w:r w:rsidR="00B7090D">
        <w:t xml:space="preserve"> hun vil</w:t>
      </w:r>
      <w:r w:rsidR="00671DFB">
        <w:t xml:space="preserve"> være</w:t>
      </w:r>
      <w:r w:rsidR="008E5F28" w:rsidRPr="002314DD">
        <w:t xml:space="preserve"> i tvivl om, hvor</w:t>
      </w:r>
      <w:r w:rsidR="00BE534C">
        <w:t>vidt hun</w:t>
      </w:r>
      <w:r w:rsidR="006748CA">
        <w:t xml:space="preserve"> vil</w:t>
      </w:r>
      <w:r w:rsidR="008E5F28" w:rsidRPr="002314DD">
        <w:t xml:space="preserve"> turde kontakte fagforenin</w:t>
      </w:r>
      <w:r w:rsidR="000334A8">
        <w:t>gen</w:t>
      </w:r>
      <w:r w:rsidR="008E5F28" w:rsidRPr="002314DD">
        <w:t xml:space="preserve">: ”… </w:t>
      </w:r>
      <w:r w:rsidR="008E5F28" w:rsidRPr="002314DD">
        <w:rPr>
          <w:i/>
          <w:iCs/>
        </w:rPr>
        <w:t>og så kommer sel</w:t>
      </w:r>
      <w:r w:rsidR="008E5F28" w:rsidRPr="002314DD">
        <w:rPr>
          <w:i/>
          <w:iCs/>
        </w:rPr>
        <w:t>v</w:t>
      </w:r>
      <w:r w:rsidR="008E5F28" w:rsidRPr="002314DD">
        <w:rPr>
          <w:i/>
          <w:iCs/>
        </w:rPr>
        <w:lastRenderedPageBreak/>
        <w:t>følgelig også det parameter, hvis så det er mig, der tager fat i dem, er jeg så også udsat i forhold til min ledelse</w:t>
      </w:r>
      <w:r w:rsidR="00425A09">
        <w:t xml:space="preserve">?”. </w:t>
      </w:r>
      <w:r w:rsidR="008E5F28" w:rsidRPr="002314DD">
        <w:t>At henvende sig til sin fagforening forbindes med at bryde det kommunikationshi</w:t>
      </w:r>
      <w:r w:rsidR="008E5F28" w:rsidRPr="002314DD">
        <w:t>e</w:t>
      </w:r>
      <w:r w:rsidR="008E5F28" w:rsidRPr="002314DD">
        <w:t>rarki</w:t>
      </w:r>
      <w:r w:rsidR="008E5F28">
        <w:t xml:space="preserve">, </w:t>
      </w:r>
      <w:r w:rsidR="008E5F28" w:rsidRPr="002314DD">
        <w:t>som der er konsensus om med ledelsen i familierådgiv</w:t>
      </w:r>
      <w:r w:rsidR="00865FD1">
        <w:t>ningen.</w:t>
      </w:r>
      <w:r w:rsidR="007A2DCC">
        <w:t xml:space="preserve"> I et hierarki er kommunikati</w:t>
      </w:r>
      <w:r w:rsidR="007A2DCC">
        <w:t>o</w:t>
      </w:r>
      <w:r w:rsidR="007A2DCC">
        <w:t xml:space="preserve">nen </w:t>
      </w:r>
      <w:r w:rsidR="00C27966">
        <w:t>overvejende</w:t>
      </w:r>
      <w:r w:rsidR="00623478">
        <w:t xml:space="preserve"> vertikal</w:t>
      </w:r>
      <w:r w:rsidR="007A2DCC">
        <w:t xml:space="preserve"> og består af mange led, når der skal kommunikeres fra øverste ledelse og ned til markarbejderne eller den modsatte vej</w:t>
      </w:r>
      <w:r w:rsidR="00616D0E">
        <w:t xml:space="preserve"> (Jacobsen &amp; Thorsvik, 2008:250-253)</w:t>
      </w:r>
      <w:r w:rsidR="007A2DCC">
        <w:t>. Ved at konta</w:t>
      </w:r>
      <w:r w:rsidR="007A2DCC">
        <w:t>k</w:t>
      </w:r>
      <w:r w:rsidR="007A2DCC">
        <w:t>te DS uden at informere ledelsen om det, brydes kommunikationshierarkiet</w:t>
      </w:r>
      <w:r w:rsidR="00B7090D">
        <w:t>, hvilket</w:t>
      </w:r>
      <w:r w:rsidR="00616D0E">
        <w:t>,</w:t>
      </w:r>
      <w:r w:rsidR="00B7090D">
        <w:t xml:space="preserve"> ifølge in</w:t>
      </w:r>
      <w:r w:rsidR="00B96499">
        <w:t>fo</w:t>
      </w:r>
      <w:r w:rsidR="00B96499">
        <w:t>r</w:t>
      </w:r>
      <w:r w:rsidR="00B96499">
        <w:t>mant D</w:t>
      </w:r>
      <w:r w:rsidR="00616D0E">
        <w:t>,</w:t>
      </w:r>
      <w:r w:rsidR="000A37CB">
        <w:t xml:space="preserve"> er ilde set – det forventes at få konsekvenser. </w:t>
      </w:r>
      <w:r w:rsidR="007A2DCC">
        <w:t xml:space="preserve"> </w:t>
      </w:r>
      <w:r w:rsidR="00865FD1">
        <w:t xml:space="preserve"> </w:t>
      </w:r>
    </w:p>
    <w:p w:rsidR="008E5F28" w:rsidRDefault="00865FD1" w:rsidP="00FD32F1">
      <w:pPr>
        <w:spacing w:line="360" w:lineRule="auto"/>
      </w:pPr>
      <w:r>
        <w:t>At informanterne ikke oplever, at DS er en slagfærdig organisation, kan tænkes</w:t>
      </w:r>
      <w:r w:rsidR="008E5F28" w:rsidRPr="00AB3652">
        <w:t xml:space="preserve"> </w:t>
      </w:r>
      <w:r>
        <w:t>at påvirke info</w:t>
      </w:r>
      <w:r>
        <w:t>r</w:t>
      </w:r>
      <w:r>
        <w:t xml:space="preserve">manternes </w:t>
      </w:r>
      <w:r w:rsidR="001B0300">
        <w:t>lyst til at ytre sig, da</w:t>
      </w:r>
      <w:r w:rsidR="008E5F28" w:rsidRPr="00AB3652">
        <w:t xml:space="preserve"> de frygter, at skulle stå alene med sagen. </w:t>
      </w:r>
      <w:r w:rsidR="000F09CF">
        <w:t>Såfremt DS fremstår sla</w:t>
      </w:r>
      <w:r w:rsidR="000F09CF">
        <w:t>g</w:t>
      </w:r>
      <w:r w:rsidR="000F09CF">
        <w:t>færdig, og hvis informanterne har tiltro til, at der ikke vil ske dem noget ansættelsesmæssigt, kan det forestilles, at DS i højere grad vil blive inddraget af deres medlemmer i sager som den ovenst</w:t>
      </w:r>
      <w:r w:rsidR="000F09CF">
        <w:t>å</w:t>
      </w:r>
      <w:r w:rsidR="000F09CF">
        <w:t xml:space="preserve">ende. </w:t>
      </w:r>
      <w:r w:rsidR="008E5F28" w:rsidRPr="00AB3652">
        <w:t>Om der er grund til denne frygt, er det ikke formålet med specialet at udre</w:t>
      </w:r>
      <w:r>
        <w:t>de, men det fre</w:t>
      </w:r>
      <w:r>
        <w:t>m</w:t>
      </w:r>
      <w:r>
        <w:t>stå</w:t>
      </w:r>
      <w:r w:rsidR="008E5F28" w:rsidRPr="00AB3652">
        <w:t>r tydeligt, at denne opfattelse giver sig udslag i en reel f</w:t>
      </w:r>
      <w:r w:rsidR="00230C34">
        <w:t>rygt, der kan forestilles at på</w:t>
      </w:r>
      <w:r w:rsidR="008E5F28" w:rsidRPr="00AB3652">
        <w:t>virke</w:t>
      </w:r>
      <w:r w:rsidR="00230C34">
        <w:t xml:space="preserve"> info</w:t>
      </w:r>
      <w:r w:rsidR="00230C34">
        <w:t>r</w:t>
      </w:r>
      <w:r w:rsidR="00230C34">
        <w:t>mant</w:t>
      </w:r>
      <w:r w:rsidR="00BD1B53">
        <w:t>ernes handletendenser, hvad angår</w:t>
      </w:r>
      <w:r w:rsidR="008E5F28" w:rsidRPr="00AB3652">
        <w:t xml:space="preserve"> whistleblowing.</w:t>
      </w:r>
      <w:r w:rsidR="003B46F1">
        <w:t xml:space="preserve"> I yderste konsekvens </w:t>
      </w:r>
      <w:r w:rsidR="00B65951">
        <w:t xml:space="preserve">kan det </w:t>
      </w:r>
      <w:r w:rsidR="004B33A6">
        <w:t xml:space="preserve">forestilles at </w:t>
      </w:r>
      <w:r w:rsidR="00B65951">
        <w:t>påvirke</w:t>
      </w:r>
      <w:r w:rsidR="003B46F1">
        <w:t xml:space="preserve"> de børn og familier, som er afhængige af og har krav på familieråd</w:t>
      </w:r>
      <w:r w:rsidR="00A24726">
        <w:t>givningens støtte, at der</w:t>
      </w:r>
      <w:r w:rsidR="00A75ED7">
        <w:t xml:space="preserve"> på feltet</w:t>
      </w:r>
      <w:r w:rsidR="00A24726">
        <w:t xml:space="preserve"> ikke</w:t>
      </w:r>
      <w:r w:rsidR="00A75ED7">
        <w:t xml:space="preserve"> kæmpes</w:t>
      </w:r>
      <w:r w:rsidR="00193941">
        <w:t xml:space="preserve"> for at fastholde den juridisk</w:t>
      </w:r>
      <w:r w:rsidR="006C6A06">
        <w:t>e</w:t>
      </w:r>
      <w:r w:rsidR="00193941">
        <w:t xml:space="preserve"> og socialfaglige kapital som den dominerende kapitalform</w:t>
      </w:r>
      <w:r w:rsidR="00A75ED7">
        <w:t xml:space="preserve">. </w:t>
      </w:r>
      <w:r w:rsidR="003B46F1">
        <w:t xml:space="preserve"> </w:t>
      </w:r>
      <w:r w:rsidR="008E5F28">
        <w:t xml:space="preserve"> </w:t>
      </w:r>
    </w:p>
    <w:p w:rsidR="008E5F28" w:rsidRDefault="008E5F28" w:rsidP="00FD32F1">
      <w:pPr>
        <w:spacing w:line="360" w:lineRule="auto"/>
      </w:pPr>
    </w:p>
    <w:p w:rsidR="00341044" w:rsidRPr="00FC0195" w:rsidRDefault="00341044" w:rsidP="00FD32F1">
      <w:pPr>
        <w:spacing w:line="360" w:lineRule="auto"/>
        <w:rPr>
          <w:b/>
          <w:bCs/>
        </w:rPr>
      </w:pPr>
      <w:r w:rsidRPr="00FC0195">
        <w:rPr>
          <w:b/>
          <w:bCs/>
        </w:rPr>
        <w:t>Man går ikke længere end til grænsen</w:t>
      </w:r>
    </w:p>
    <w:p w:rsidR="006F532D" w:rsidRDefault="006C6A06" w:rsidP="00022641">
      <w:pPr>
        <w:spacing w:line="360" w:lineRule="auto"/>
      </w:pPr>
      <w:r>
        <w:t>Ved interviewet med</w:t>
      </w:r>
      <w:r w:rsidR="00EF35B9" w:rsidRPr="00AB3652">
        <w:t xml:space="preserve"> i</w:t>
      </w:r>
      <w:r w:rsidR="00341044" w:rsidRPr="00AB3652">
        <w:t xml:space="preserve">nformant </w:t>
      </w:r>
      <w:r w:rsidR="00515DD5">
        <w:t>D</w:t>
      </w:r>
      <w:r w:rsidR="00EF35B9" w:rsidRPr="00AB3652">
        <w:t xml:space="preserve"> kommer</w:t>
      </w:r>
      <w:r>
        <w:t xml:space="preserve"> også den affektive komponent af holdningen</w:t>
      </w:r>
      <w:r w:rsidR="00EF35B9" w:rsidRPr="00AB3652">
        <w:t xml:space="preserve"> i forgru</w:t>
      </w:r>
      <w:r w:rsidR="00EF35B9" w:rsidRPr="00AB3652">
        <w:t>n</w:t>
      </w:r>
      <w:r w:rsidR="00EF35B9" w:rsidRPr="00AB3652">
        <w:t>den ved vignetfa</w:t>
      </w:r>
      <w:r>
        <w:t>se 3, da vignettens udvikling skaber irritation</w:t>
      </w:r>
      <w:r w:rsidR="00EF35B9" w:rsidRPr="00AB3652">
        <w:t>. Informanten</w:t>
      </w:r>
      <w:r w:rsidR="00341044" w:rsidRPr="00AB3652">
        <w:t xml:space="preserve"> synes, det er vigtigt at kunne give udtryk for uenighed uden at blive fyret. Til det tilføje</w:t>
      </w:r>
      <w:r w:rsidR="007A5F87">
        <w:t>s</w:t>
      </w:r>
      <w:r w:rsidR="00341044" w:rsidRPr="00AB3652">
        <w:t>: ”</w:t>
      </w:r>
      <w:r w:rsidR="00341044" w:rsidRPr="00AB3652">
        <w:rPr>
          <w:i/>
          <w:iCs/>
        </w:rPr>
        <w:t>Jeg ved også godt, at der er en grænse for, hvor langt man også kan trække en ytring i en organisation, det er jeg fuldstændig klar over, og jeg ved, at der er nogle fuldstændig klare politiske agendaer f</w:t>
      </w:r>
      <w:r w:rsidR="00EF35B9" w:rsidRPr="00AB3652">
        <w:rPr>
          <w:i/>
          <w:iCs/>
        </w:rPr>
        <w:t xml:space="preserve">or, hvad gør vi, og hvor langt </w:t>
      </w:r>
      <w:r w:rsidR="00341044" w:rsidRPr="00AB3652">
        <w:rPr>
          <w:i/>
          <w:iCs/>
        </w:rPr>
        <w:t>vi</w:t>
      </w:r>
      <w:r w:rsidR="00EF35B9" w:rsidRPr="00AB3652">
        <w:rPr>
          <w:i/>
          <w:iCs/>
        </w:rPr>
        <w:t xml:space="preserve"> går</w:t>
      </w:r>
      <w:r w:rsidR="00341044" w:rsidRPr="00AB3652">
        <w:rPr>
          <w:i/>
          <w:iCs/>
        </w:rPr>
        <w:t xml:space="preserve"> i en børnesag osv., men jeg bliver irriteret og egentlig også lidt harm</w:t>
      </w:r>
      <w:r w:rsidR="00341044" w:rsidRPr="00AB3652">
        <w:t xml:space="preserve">”. </w:t>
      </w:r>
      <w:r w:rsidR="00CD6833" w:rsidRPr="00AB3652">
        <w:t>Det kan tolkes ud af informantens citat, at hun anerkender, at der er denne grænse for, hvor langt man kan trække en ytring. Den sym</w:t>
      </w:r>
      <w:r w:rsidR="00305179">
        <w:t xml:space="preserve">bolske vold </w:t>
      </w:r>
      <w:r w:rsidR="00CD6833" w:rsidRPr="00AB3652">
        <w:t>opfattes som værende legitim af informanten, idet denne har forståelse for, at man i</w:t>
      </w:r>
      <w:r w:rsidR="00305179">
        <w:t xml:space="preserve">kke </w:t>
      </w:r>
      <w:r w:rsidR="00F30980">
        <w:t>kan ytre sig</w:t>
      </w:r>
      <w:r w:rsidR="00305179">
        <w:t xml:space="preserve"> så langt </w:t>
      </w:r>
      <w:r w:rsidR="00F30980">
        <w:t>op i hierarkiet, man ønsker</w:t>
      </w:r>
      <w:r w:rsidR="00CD6833" w:rsidRPr="00AB3652">
        <w:t xml:space="preserve">. Informanten har altså internaliseret de rammer, der er gældende for en hierarkisk opbygget organisation, idet hun ikke stiller sig kritisk over for de indskrænkninger i ytringsfriheden, som hun pålægges af familierådgivningens ledelse. </w:t>
      </w:r>
      <w:r w:rsidR="00B27AF2" w:rsidRPr="00AB3652">
        <w:t>Ifølge informanten er d</w:t>
      </w:r>
      <w:r w:rsidR="00341044" w:rsidRPr="00AB3652">
        <w:t>en omtalte grænse usyn</w:t>
      </w:r>
      <w:r w:rsidR="00B27AF2" w:rsidRPr="00AB3652">
        <w:t>lig</w:t>
      </w:r>
      <w:r w:rsidR="00341044" w:rsidRPr="00AB3652">
        <w:t>, men den findes alle steder. Ved spørgsmålet om, hvordan man ved, hvor grænserne er, sva</w:t>
      </w:r>
      <w:r w:rsidR="00B27AF2" w:rsidRPr="00AB3652">
        <w:t>rer informanten</w:t>
      </w:r>
      <w:r w:rsidR="00341044" w:rsidRPr="00AB3652">
        <w:t>: ”</w:t>
      </w:r>
      <w:r w:rsidR="00341044" w:rsidRPr="00AB3652">
        <w:rPr>
          <w:i/>
          <w:iCs/>
        </w:rPr>
        <w:t xml:space="preserve">Det kan man meget nemt se i sin leders </w:t>
      </w:r>
      <w:r w:rsidR="00341044" w:rsidRPr="00AB3652">
        <w:rPr>
          <w:i/>
          <w:iCs/>
        </w:rPr>
        <w:lastRenderedPageBreak/>
        <w:t xml:space="preserve">øjne, og ellers så bliver man simpelthen cuttet af og </w:t>
      </w:r>
      <w:r w:rsidR="00B27AF2" w:rsidRPr="00AB3652">
        <w:rPr>
          <w:i/>
          <w:iCs/>
        </w:rPr>
        <w:t xml:space="preserve">der </w:t>
      </w:r>
      <w:r w:rsidR="00341044" w:rsidRPr="00AB3652">
        <w:rPr>
          <w:i/>
          <w:iCs/>
        </w:rPr>
        <w:t>sige</w:t>
      </w:r>
      <w:r w:rsidR="00B27AF2" w:rsidRPr="00AB3652">
        <w:rPr>
          <w:i/>
          <w:iCs/>
        </w:rPr>
        <w:t>s</w:t>
      </w:r>
      <w:r w:rsidR="00341044" w:rsidRPr="00AB3652">
        <w:rPr>
          <w:i/>
          <w:iCs/>
        </w:rPr>
        <w:t>: det gør vi ikke. Man fornemmer dem, og det tog også lige mig noget tid at finde ud af, hvor langt vi lige</w:t>
      </w:r>
      <w:r w:rsidR="00B27AF2" w:rsidRPr="00AB3652">
        <w:rPr>
          <w:i/>
          <w:iCs/>
        </w:rPr>
        <w:t xml:space="preserve"> går</w:t>
      </w:r>
      <w:r w:rsidR="00341044" w:rsidRPr="00AB3652">
        <w:rPr>
          <w:i/>
          <w:iCs/>
        </w:rPr>
        <w:t xml:space="preserve"> i nogle af de her sager</w:t>
      </w:r>
      <w:r w:rsidR="00341044" w:rsidRPr="00AB3652">
        <w:t>”</w:t>
      </w:r>
      <w:r w:rsidR="00B27AF2" w:rsidRPr="00AB3652">
        <w:t>.</w:t>
      </w:r>
      <w:r w:rsidR="0034421B" w:rsidRPr="00AB3652">
        <w:t xml:space="preserve"> </w:t>
      </w:r>
      <w:r w:rsidR="00341044" w:rsidRPr="00AB3652">
        <w:t>Man går ikke længere end til grænsen, siger informanten, idet man vælger sine kampe med omhu</w:t>
      </w:r>
      <w:r w:rsidR="000E4926" w:rsidRPr="00AB3652">
        <w:t xml:space="preserve">, da det ellers kan lægge et pres på hele afdelingen og skabe uro og ustabilitet at blive ved med at presse sin ledelse. </w:t>
      </w:r>
      <w:r w:rsidR="000B5F9E" w:rsidRPr="00AB3652">
        <w:t>I og med at informanten udtrykker sig, som hun gør, kan det tolkes ud fra citatet, at hun har internaliseret doxa – hun har efter noget tid i familierådgivningen fundet ud af, hvor langt man går i bestemte sager, før man ”cuttes af” af lederen</w:t>
      </w:r>
      <w:r w:rsidR="006153C4" w:rsidRPr="00AB3652">
        <w:t>,</w:t>
      </w:r>
      <w:r w:rsidR="000B5F9E" w:rsidRPr="00AB3652">
        <w:t xml:space="preserve"> og der</w:t>
      </w:r>
      <w:r w:rsidR="006153C4" w:rsidRPr="00AB3652">
        <w:t>efte</w:t>
      </w:r>
      <w:r w:rsidR="000B5F9E" w:rsidRPr="00AB3652">
        <w:t xml:space="preserve">r retter sig efter lederens anvisninger. </w:t>
      </w:r>
      <w:r w:rsidR="006153C4" w:rsidRPr="00AB3652">
        <w:t>Her kommer i</w:t>
      </w:r>
      <w:r w:rsidR="0034421B" w:rsidRPr="00AB3652">
        <w:t>gen den anticiperede magt</w:t>
      </w:r>
      <w:r w:rsidR="0034421B">
        <w:t xml:space="preserve"> (</w:t>
      </w:r>
      <w:r w:rsidR="00284B8E">
        <w:t>Jacobsen &amp; Thorsvik, 2008:153</w:t>
      </w:r>
      <w:r w:rsidR="0034421B">
        <w:t xml:space="preserve">) </w:t>
      </w:r>
      <w:r w:rsidR="0034421B" w:rsidRPr="00AB3652">
        <w:t>til udtryk, idet informanten</w:t>
      </w:r>
      <w:r w:rsidR="00324C02" w:rsidRPr="00AB3652">
        <w:t>,</w:t>
      </w:r>
      <w:r w:rsidR="0034421B" w:rsidRPr="00AB3652">
        <w:t xml:space="preserve"> af frygt for konsekvenser som uro og ustabilitet i afdelingen</w:t>
      </w:r>
      <w:r w:rsidR="00324C02" w:rsidRPr="00AB3652">
        <w:t>,</w:t>
      </w:r>
      <w:r w:rsidR="0034421B" w:rsidRPr="00AB3652">
        <w:t xml:space="preserve"> undlader at handle, som hendes socia</w:t>
      </w:r>
      <w:r w:rsidR="0034421B" w:rsidRPr="00AB3652">
        <w:t>l</w:t>
      </w:r>
      <w:r w:rsidR="0034421B" w:rsidRPr="00AB3652">
        <w:t xml:space="preserve">faglighed siger hende, at hun bør. </w:t>
      </w:r>
      <w:r w:rsidR="00341044" w:rsidRPr="00AB3652">
        <w:t>Informanten giver</w:t>
      </w:r>
      <w:r w:rsidR="000E4926" w:rsidRPr="00AB3652">
        <w:t xml:space="preserve"> desuden</w:t>
      </w:r>
      <w:r w:rsidR="00341044" w:rsidRPr="00AB3652">
        <w:t xml:space="preserve"> udtryk for, at man får reprimander, hvis man går for langt og ved spørgsmålet om, hvorvidt det er okay at få reprimander for at varetage barnets tarv, som</w:t>
      </w:r>
      <w:r w:rsidR="00B27AF2" w:rsidRPr="00AB3652">
        <w:t xml:space="preserve"> jo netop er det,</w:t>
      </w:r>
      <w:r w:rsidR="00341044" w:rsidRPr="00AB3652">
        <w:t xml:space="preserve"> man</w:t>
      </w:r>
      <w:r w:rsidR="00B27AF2" w:rsidRPr="00AB3652">
        <w:t xml:space="preserve"> som familierådgiver</w:t>
      </w:r>
      <w:r w:rsidR="00341044" w:rsidRPr="00AB3652">
        <w:t xml:space="preserve"> er ansat til</w:t>
      </w:r>
      <w:r w:rsidR="000B5F9E" w:rsidRPr="00AB3652">
        <w:t>, udtaler informanten</w:t>
      </w:r>
      <w:r w:rsidR="00341044" w:rsidRPr="00AB3652">
        <w:t>: ”</w:t>
      </w:r>
      <w:r w:rsidR="00341044" w:rsidRPr="00AB3652">
        <w:rPr>
          <w:i/>
          <w:iCs/>
        </w:rPr>
        <w:t>Nej, nej, det synes jeg absolut ikke, det er. Der kan det også være, at vi nogle gange som faggruppe er</w:t>
      </w:r>
      <w:r w:rsidR="00B27AF2" w:rsidRPr="00AB3652">
        <w:rPr>
          <w:i/>
          <w:iCs/>
        </w:rPr>
        <w:t xml:space="preserve"> for ringe, fordi</w:t>
      </w:r>
      <w:r w:rsidR="00341044" w:rsidRPr="00AB3652">
        <w:rPr>
          <w:i/>
          <w:iCs/>
        </w:rPr>
        <w:t xml:space="preserve"> vi snakker rigtig meget om det på kontorerne, men vi går ikke videre med det</w:t>
      </w:r>
      <w:r w:rsidR="00341044" w:rsidRPr="00AB3652">
        <w:t>”. Hun og kollegerne</w:t>
      </w:r>
      <w:r w:rsidR="000B5F9E" w:rsidRPr="00AB3652">
        <w:t xml:space="preserve"> h</w:t>
      </w:r>
      <w:r w:rsidR="00F30980">
        <w:t>ar</w:t>
      </w:r>
      <w:r w:rsidR="00AD174D" w:rsidRPr="00AB3652">
        <w:t xml:space="preserve"> ofte drøftelser af ting</w:t>
      </w:r>
      <w:r w:rsidR="000B5F9E" w:rsidRPr="00AB3652">
        <w:t>, de er utilfredse med, men de</w:t>
      </w:r>
      <w:r w:rsidR="00341044" w:rsidRPr="00AB3652">
        <w:t xml:space="preserve"> har ikke erfaring med at gå videre med sager om uenig</w:t>
      </w:r>
      <w:r w:rsidR="00B27AF2" w:rsidRPr="00AB3652">
        <w:t>hed, da de blandt andet</w:t>
      </w:r>
      <w:r w:rsidR="00341044" w:rsidRPr="00AB3652">
        <w:t xml:space="preserve"> har en følelse </w:t>
      </w:r>
      <w:r w:rsidR="003E62DF" w:rsidRPr="00AB3652">
        <w:t>af ikke at blive taget alvorligt, når de går til den nærmeste leder eller videre i systemet</w:t>
      </w:r>
      <w:r w:rsidR="00B27AF2" w:rsidRPr="00AB3652">
        <w:t>.</w:t>
      </w:r>
      <w:r w:rsidR="00BD6FF7">
        <w:t xml:space="preserve"> </w:t>
      </w:r>
      <w:r w:rsidR="00A858D6">
        <w:t xml:space="preserve">I stedet for at ty til en </w:t>
      </w:r>
      <w:proofErr w:type="spellStart"/>
      <w:r w:rsidR="00A858D6">
        <w:t>voice-</w:t>
      </w:r>
      <w:proofErr w:type="spellEnd"/>
      <w:r w:rsidR="00A858D6">
        <w:t xml:space="preserve"> eller exitløsning vælger informanten og kollegerne bevidst eller ubevidst </w:t>
      </w:r>
      <w:r w:rsidR="006221F4">
        <w:t>at forholde sig passivt</w:t>
      </w:r>
      <w:r w:rsidR="00A858D6">
        <w:t>.</w:t>
      </w:r>
      <w:r w:rsidR="00267CB3">
        <w:t xml:space="preserve"> I informantens citat kan det antydes at være </w:t>
      </w:r>
      <w:r w:rsidR="00920FF8">
        <w:t>ubevidst</w:t>
      </w:r>
      <w:r w:rsidR="00267CB3">
        <w:t>, i</w:t>
      </w:r>
      <w:r w:rsidR="00920FF8">
        <w:t xml:space="preserve"> og med at hun siger, ”</w:t>
      </w:r>
      <w:r w:rsidR="00920FF8" w:rsidRPr="00920FF8">
        <w:rPr>
          <w:i/>
        </w:rPr>
        <w:t>der kan det også være</w:t>
      </w:r>
      <w:r w:rsidR="003E3D20">
        <w:t>…”.</w:t>
      </w:r>
      <w:r w:rsidR="00920FF8">
        <w:t xml:space="preserve"> </w:t>
      </w:r>
      <w:r w:rsidR="003E3D20">
        <w:t xml:space="preserve">Hermed </w:t>
      </w:r>
      <w:r w:rsidR="00920FF8">
        <w:t xml:space="preserve">giver hun udtryk for ikke at have forholdt sig til og reflekteret over, hvorvidt deres handling eller mangel på samme er i overensstemmelse med deres holdning til de </w:t>
      </w:r>
      <w:r w:rsidR="002C3DF7">
        <w:t>forhold</w:t>
      </w:r>
      <w:r w:rsidR="00F30980">
        <w:t>, de er utilfredse med.</w:t>
      </w:r>
      <w:r w:rsidR="00920FF8">
        <w:t xml:space="preserve"> Det kan formodes ikke at være en del af doxa</w:t>
      </w:r>
      <w:r w:rsidR="005A24BC">
        <w:t xml:space="preserve"> på informantens arbejdsplads, at socialrådgiverne giver udtryk for uenighed med ledelsen, hvorfor </w:t>
      </w:r>
      <w:r w:rsidR="00AB2643">
        <w:t>de ikke reflekterer over de</w:t>
      </w:r>
      <w:r w:rsidR="00153138">
        <w:t>res passivitet</w:t>
      </w:r>
      <w:r w:rsidR="00AB2643">
        <w:t xml:space="preserve">. </w:t>
      </w:r>
    </w:p>
    <w:p w:rsidR="00373C36" w:rsidRDefault="005A24BC" w:rsidP="00022641">
      <w:pPr>
        <w:spacing w:line="360" w:lineRule="auto"/>
      </w:pPr>
      <w:r>
        <w:t xml:space="preserve">   </w:t>
      </w:r>
    </w:p>
    <w:p w:rsidR="00022641" w:rsidRDefault="00515DD5" w:rsidP="00022641">
      <w:pPr>
        <w:spacing w:line="360" w:lineRule="auto"/>
      </w:pPr>
      <w:r>
        <w:t>Informant D</w:t>
      </w:r>
      <w:r w:rsidR="00022641" w:rsidRPr="00AB3652">
        <w:t xml:space="preserve"> giver tillige udtryk for, ligesom flere andre informanter gør det, at hun ville skulle ytre sig alt for ofte, idet der er alt for mange ting, hun og kollegerne er utilfredse med, hvorfor de må vælge deres kampe med omhu. Informanten udtrykker det således: ”… </w:t>
      </w:r>
      <w:r w:rsidR="00022641" w:rsidRPr="00AB3652">
        <w:rPr>
          <w:i/>
          <w:iCs/>
        </w:rPr>
        <w:t>jeg vælger, hvornår det er, jeg vil ytre mig, og det er selvfølgelig, når der er nogen af mine følelser, der virkelig bliver rystede, så er det der, jeg vælger at sige: nej, det vil jeg ikke være med til</w:t>
      </w:r>
      <w:r w:rsidR="00022641" w:rsidRPr="00AB3652">
        <w:t>”. På den måde spiller informa</w:t>
      </w:r>
      <w:r w:rsidR="00022641" w:rsidRPr="00AB3652">
        <w:t>n</w:t>
      </w:r>
      <w:r w:rsidR="00022641" w:rsidRPr="00AB3652">
        <w:t>tens følelser ind på hendes handling. Hun er i og for sig af den holdning, at whistleblowing er pos</w:t>
      </w:r>
      <w:r w:rsidR="00022641" w:rsidRPr="00AB3652">
        <w:t>i</w:t>
      </w:r>
      <w:r w:rsidR="00022641" w:rsidRPr="00AB3652">
        <w:t>tivt, men der er ikke altid harmoni mellem den affektive</w:t>
      </w:r>
      <w:r w:rsidR="006F532D">
        <w:t xml:space="preserve"> og kognitive komponent på den ene side</w:t>
      </w:r>
      <w:r w:rsidR="00022641" w:rsidRPr="00AB3652">
        <w:t xml:space="preserve"> og</w:t>
      </w:r>
      <w:r w:rsidR="006F532D">
        <w:t xml:space="preserve"> den</w:t>
      </w:r>
      <w:r w:rsidR="00022641" w:rsidRPr="00AB3652">
        <w:t xml:space="preserve"> konative komponent</w:t>
      </w:r>
      <w:r w:rsidR="006F532D">
        <w:t xml:space="preserve"> på den anden side</w:t>
      </w:r>
      <w:r w:rsidR="004764B7">
        <w:t xml:space="preserve">. Kun når informanten oplever, at der sker en </w:t>
      </w:r>
      <w:r w:rsidR="00022641" w:rsidRPr="00AB3652">
        <w:t xml:space="preserve">virkelig </w:t>
      </w:r>
      <w:r w:rsidR="000A5A96">
        <w:lastRenderedPageBreak/>
        <w:t>uretfærdig</w:t>
      </w:r>
      <w:r w:rsidR="00022641" w:rsidRPr="00AB3652">
        <w:t xml:space="preserve"> behand</w:t>
      </w:r>
      <w:r w:rsidR="004764B7">
        <w:t>ling</w:t>
      </w:r>
      <w:r w:rsidR="00022641" w:rsidRPr="00AB3652">
        <w:t xml:space="preserve">, </w:t>
      </w:r>
      <w:r w:rsidR="008D65A7">
        <w:t>er hun for whistleblowing</w:t>
      </w:r>
      <w:r w:rsidR="00093925">
        <w:t>.</w:t>
      </w:r>
      <w:r w:rsidR="004764B7">
        <w:t xml:space="preserve"> Informanten virker særdeles bevidst om sin hol</w:t>
      </w:r>
      <w:r w:rsidR="004764B7">
        <w:t>d</w:t>
      </w:r>
      <w:r w:rsidR="004764B7">
        <w:t>ning og de forskellige aspekter af den, der</w:t>
      </w:r>
      <w:r w:rsidR="00336D94">
        <w:t xml:space="preserve"> </w:t>
      </w:r>
      <w:r w:rsidR="0031087C">
        <w:t>især</w:t>
      </w:r>
      <w:r w:rsidR="004764B7">
        <w:t xml:space="preserve"> afhænger af</w:t>
      </w:r>
      <w:r w:rsidR="00336D94">
        <w:t xml:space="preserve"> den </w:t>
      </w:r>
      <w:r w:rsidR="007A70EC">
        <w:t>affektive</w:t>
      </w:r>
      <w:r w:rsidR="00336D94">
        <w:t xml:space="preserve"> komponent</w:t>
      </w:r>
      <w:r w:rsidR="00B636AC">
        <w:t>, hvorfor hol</w:t>
      </w:r>
      <w:r w:rsidR="00B636AC">
        <w:t>d</w:t>
      </w:r>
      <w:r w:rsidR="00B636AC">
        <w:t>ningen til</w:t>
      </w:r>
      <w:r w:rsidR="004A6EA0">
        <w:t xml:space="preserve"> handlingen i</w:t>
      </w:r>
      <w:r w:rsidR="00B636AC">
        <w:t xml:space="preserve"> fase 3 synes at være stærk</w:t>
      </w:r>
      <w:r w:rsidR="00336D94">
        <w:t>.</w:t>
      </w:r>
      <w:r w:rsidR="00B636AC">
        <w:t xml:space="preserve"> </w:t>
      </w:r>
      <w:r w:rsidR="00336D94">
        <w:t xml:space="preserve"> </w:t>
      </w:r>
      <w:r w:rsidR="004764B7">
        <w:t xml:space="preserve">  </w:t>
      </w:r>
      <w:r w:rsidR="00093925">
        <w:t xml:space="preserve"> </w:t>
      </w:r>
    </w:p>
    <w:p w:rsidR="00026676" w:rsidRDefault="00026676" w:rsidP="00FD32F1">
      <w:pPr>
        <w:spacing w:line="360" w:lineRule="auto"/>
      </w:pPr>
    </w:p>
    <w:p w:rsidR="00341044" w:rsidRPr="00CB2DC8" w:rsidRDefault="00341044" w:rsidP="00FD32F1">
      <w:pPr>
        <w:spacing w:line="360" w:lineRule="auto"/>
        <w:rPr>
          <w:b/>
          <w:bCs/>
        </w:rPr>
      </w:pPr>
      <w:r>
        <w:rPr>
          <w:b/>
          <w:bCs/>
        </w:rPr>
        <w:t>Socialrådgivere skal være handlekraftige</w:t>
      </w:r>
    </w:p>
    <w:p w:rsidR="00046114" w:rsidRPr="002E24DB" w:rsidRDefault="00D5643D" w:rsidP="00057685">
      <w:pPr>
        <w:pStyle w:val="Listeafsnit"/>
        <w:spacing w:line="360" w:lineRule="auto"/>
        <w:ind w:left="0"/>
      </w:pPr>
      <w:r w:rsidRPr="00AB3652">
        <w:t>Ved vignetfase 3 bliver også i</w:t>
      </w:r>
      <w:r w:rsidR="00341044" w:rsidRPr="00AB3652">
        <w:t xml:space="preserve">nformant </w:t>
      </w:r>
      <w:r w:rsidR="00D37FD8">
        <w:t>E</w:t>
      </w:r>
      <w:r w:rsidR="00341044" w:rsidRPr="00AB3652">
        <w:t xml:space="preserve"> følelsesmæssigt påvirket af sagens udvikling. Den føle</w:t>
      </w:r>
      <w:r w:rsidR="00341044" w:rsidRPr="00AB3652">
        <w:t>l</w:t>
      </w:r>
      <w:r w:rsidR="00341044" w:rsidRPr="00AB3652">
        <w:t>sesmæssige reaktion på vignetten ændrer ikke på informantens holdning, idet denne i forvejen råd</w:t>
      </w:r>
      <w:r w:rsidR="00341044" w:rsidRPr="00AB3652">
        <w:t>e</w:t>
      </w:r>
      <w:r w:rsidR="00341044" w:rsidRPr="00AB3652">
        <w:t>de vignetpersonerne til at kæmpe eller sige op</w:t>
      </w:r>
      <w:r w:rsidR="00341044">
        <w:t xml:space="preserve">. </w:t>
      </w:r>
      <w:r w:rsidR="00341044" w:rsidRPr="00AB3652">
        <w:t>Der er altså komponentiel harmoni mellem den a</w:t>
      </w:r>
      <w:r w:rsidR="00341044" w:rsidRPr="00AB3652">
        <w:t>f</w:t>
      </w:r>
      <w:r w:rsidR="00341044" w:rsidRPr="00AB3652">
        <w:t>fektive, kognitive og konative komponent af informantens holdning</w:t>
      </w:r>
      <w:r w:rsidR="00CE67FE">
        <w:t xml:space="preserve">, </w:t>
      </w:r>
      <w:r w:rsidR="00CE67FE" w:rsidRPr="00882FCB">
        <w:t>ligesom holdningen er kont</w:t>
      </w:r>
      <w:r w:rsidR="00CE67FE" w:rsidRPr="00882FCB">
        <w:t>i</w:t>
      </w:r>
      <w:r w:rsidR="00CE67FE" w:rsidRPr="00882FCB">
        <w:t>nuerlig fra fase 1 til fase 3</w:t>
      </w:r>
      <w:r w:rsidR="00341044" w:rsidRPr="00AB3652">
        <w:t xml:space="preserve">. </w:t>
      </w:r>
      <w:r w:rsidR="003D2948">
        <w:t>Holdningen fremtræder</w:t>
      </w:r>
      <w:r w:rsidR="00AB6758">
        <w:t xml:space="preserve"> altså</w:t>
      </w:r>
      <w:r w:rsidR="003D2948">
        <w:t xml:space="preserve"> stærk,</w:t>
      </w:r>
      <w:r w:rsidR="00AB6758">
        <w:t xml:space="preserve"> da specielt informantens følelser krænkes ved fase 3.</w:t>
      </w:r>
      <w:r w:rsidR="003D2948">
        <w:t xml:space="preserve"> </w:t>
      </w:r>
      <w:r w:rsidR="00341044" w:rsidRPr="00AB3652">
        <w:t>Informanten opfordrer til, at man i en situation som i vignetten står sammen og siger: ”…</w:t>
      </w:r>
      <w:r w:rsidR="00341044" w:rsidRPr="00AB3652">
        <w:rPr>
          <w:i/>
          <w:iCs/>
        </w:rPr>
        <w:t xml:space="preserve"> ved I hvad, nu sætter vi os på vores hænder, eller også så går vi hjem. Og så kan I ko</w:t>
      </w:r>
      <w:r w:rsidR="00341044" w:rsidRPr="00AB3652">
        <w:rPr>
          <w:i/>
          <w:iCs/>
        </w:rPr>
        <w:t>n</w:t>
      </w:r>
      <w:r w:rsidR="00341044" w:rsidRPr="00AB3652">
        <w:rPr>
          <w:i/>
          <w:iCs/>
        </w:rPr>
        <w:t>takte os, når I kan opføre jer ordentligt i forhold til os, og så kan vi sætte os ned og snakke sa</w:t>
      </w:r>
      <w:r w:rsidR="00341044" w:rsidRPr="00AB3652">
        <w:rPr>
          <w:i/>
          <w:iCs/>
        </w:rPr>
        <w:t>m</w:t>
      </w:r>
      <w:r w:rsidR="00341044" w:rsidRPr="00AB3652">
        <w:rPr>
          <w:i/>
          <w:iCs/>
        </w:rPr>
        <w:t>men</w:t>
      </w:r>
      <w:r w:rsidR="00046114" w:rsidRPr="00AB3652">
        <w:rPr>
          <w:iCs/>
        </w:rPr>
        <w:t xml:space="preserve">”. </w:t>
      </w:r>
      <w:r w:rsidR="00C4258B">
        <w:rPr>
          <w:iCs/>
        </w:rPr>
        <w:t>Med dette eksempel opfordrer informanten vignetsocialrådgiveren og -koordinatoren til at benytte sig af den magtform, der knytter sig til at have kontrol over bestemte arbejdsopgaver (J</w:t>
      </w:r>
      <w:r w:rsidR="00C4258B">
        <w:rPr>
          <w:iCs/>
        </w:rPr>
        <w:t>a</w:t>
      </w:r>
      <w:r w:rsidR="00C4258B">
        <w:rPr>
          <w:iCs/>
        </w:rPr>
        <w:t>cobsen &amp; Thorsvik, 2008:156-157).</w:t>
      </w:r>
      <w:r w:rsidR="00301004">
        <w:rPr>
          <w:iCs/>
        </w:rPr>
        <w:t xml:space="preserve"> Om denne form siger de</w:t>
      </w:r>
      <w:r w:rsidR="003A0070">
        <w:rPr>
          <w:iCs/>
        </w:rPr>
        <w:t xml:space="preserve">, at jo mere </w:t>
      </w:r>
      <w:r w:rsidR="003A0070" w:rsidRPr="003A0070">
        <w:rPr>
          <w:iCs/>
        </w:rPr>
        <w:t>kritisk</w:t>
      </w:r>
      <w:r w:rsidR="00301004" w:rsidRPr="003A0070">
        <w:rPr>
          <w:iCs/>
        </w:rPr>
        <w:t xml:space="preserve"> en opgave er, desto mere magt får </w:t>
      </w:r>
      <w:r w:rsidR="003A0070">
        <w:rPr>
          <w:iCs/>
        </w:rPr>
        <w:t>de</w:t>
      </w:r>
      <w:r w:rsidR="00EE7999">
        <w:rPr>
          <w:iCs/>
        </w:rPr>
        <w:t>,</w:t>
      </w:r>
      <w:r w:rsidR="003A0070">
        <w:rPr>
          <w:iCs/>
        </w:rPr>
        <w:t xml:space="preserve"> der kontrollerer denne opgave</w:t>
      </w:r>
      <w:r w:rsidR="00301004">
        <w:rPr>
          <w:iCs/>
        </w:rPr>
        <w:t>.</w:t>
      </w:r>
      <w:r w:rsidR="00015F4A">
        <w:rPr>
          <w:iCs/>
        </w:rPr>
        <w:t xml:space="preserve"> Det må siges at være kritiske opgaver, som fam</w:t>
      </w:r>
      <w:r w:rsidR="00015F4A">
        <w:rPr>
          <w:iCs/>
        </w:rPr>
        <w:t>i</w:t>
      </w:r>
      <w:r w:rsidR="00015F4A">
        <w:rPr>
          <w:iCs/>
        </w:rPr>
        <w:t>lierådgivere beskæftiger sig med, hvorfor opgaverne ikke blot kan løses af personer uden socialfa</w:t>
      </w:r>
      <w:r w:rsidR="00015F4A">
        <w:rPr>
          <w:iCs/>
        </w:rPr>
        <w:t>g</w:t>
      </w:r>
      <w:r w:rsidR="00015F4A">
        <w:rPr>
          <w:iCs/>
        </w:rPr>
        <w:t>lig kapital og kendskab til familierne.</w:t>
      </w:r>
      <w:r w:rsidR="00C4258B">
        <w:rPr>
          <w:iCs/>
        </w:rPr>
        <w:t xml:space="preserve"> </w:t>
      </w:r>
      <w:r w:rsidR="00EE45B8">
        <w:rPr>
          <w:iCs/>
        </w:rPr>
        <w:t>Ved at</w:t>
      </w:r>
      <w:r w:rsidR="000D25D0">
        <w:rPr>
          <w:iCs/>
        </w:rPr>
        <w:t xml:space="preserve"> hele afdelingen sammen tyer til whistleblowing</w:t>
      </w:r>
      <w:r w:rsidR="005877B5">
        <w:rPr>
          <w:iCs/>
        </w:rPr>
        <w:t xml:space="preserve"> og</w:t>
      </w:r>
      <w:r w:rsidR="00EE45B8">
        <w:rPr>
          <w:iCs/>
        </w:rPr>
        <w:t xml:space="preserve"> nedlægge</w:t>
      </w:r>
      <w:r w:rsidR="005877B5">
        <w:rPr>
          <w:iCs/>
        </w:rPr>
        <w:t>r</w:t>
      </w:r>
      <w:r w:rsidR="00EE45B8">
        <w:rPr>
          <w:iCs/>
        </w:rPr>
        <w:t xml:space="preserve"> arbejdet, presses ledelsen til at væ</w:t>
      </w:r>
      <w:r w:rsidR="005877B5">
        <w:rPr>
          <w:iCs/>
        </w:rPr>
        <w:t>re lydhør</w:t>
      </w:r>
      <w:r w:rsidR="00EE45B8">
        <w:rPr>
          <w:iCs/>
        </w:rPr>
        <w:t xml:space="preserve"> over for medarbejderne.</w:t>
      </w:r>
      <w:r w:rsidR="002E24DB">
        <w:t xml:space="preserve"> </w:t>
      </w:r>
      <w:r w:rsidR="00EE7999">
        <w:t>Det er mere</w:t>
      </w:r>
      <w:r w:rsidR="00EE7999" w:rsidRPr="00AB3652">
        <w:t xml:space="preserve"> synd fo</w:t>
      </w:r>
      <w:r w:rsidR="00573CE0">
        <w:t>r borgerne, hvis socialrådgiver</w:t>
      </w:r>
      <w:r w:rsidR="00EE7999" w:rsidRPr="00AB3652">
        <w:t>e ikke har ordentlige arbejdsforhold, end det er synd, at socialrådgi</w:t>
      </w:r>
      <w:r w:rsidR="00573CE0">
        <w:t>ver</w:t>
      </w:r>
      <w:r w:rsidR="00EE7999" w:rsidRPr="00AB3652">
        <w:t>e i en kortere periode nedlægger arbejdet</w:t>
      </w:r>
      <w:r w:rsidR="00EE7999">
        <w:t xml:space="preserve">, pointerer informanten, idet de dårlige arbejdsforhold vil påvirke familierne negativt. </w:t>
      </w:r>
      <w:r w:rsidR="00046114" w:rsidRPr="00AB3652">
        <w:t xml:space="preserve">Informant </w:t>
      </w:r>
      <w:r w:rsidR="00D37FD8">
        <w:t>E</w:t>
      </w:r>
      <w:r w:rsidR="00046114" w:rsidRPr="00AB3652">
        <w:t xml:space="preserve"> er af den holdning, at hvis man oplever så graverende fo</w:t>
      </w:r>
      <w:r w:rsidR="00046114" w:rsidRPr="00AB3652">
        <w:t>r</w:t>
      </w:r>
      <w:r w:rsidR="00046114" w:rsidRPr="00AB3652">
        <w:t xml:space="preserve">hold som i vignetten, så er man nødt til at handle på det som socialrådgiver, ellers er man ikke sin opgave voksen. </w:t>
      </w:r>
      <w:r w:rsidR="00F91523" w:rsidRPr="00AB3652">
        <w:t>I den for</w:t>
      </w:r>
      <w:r w:rsidR="002E24DB">
        <w:t>bindelse kommer informanten med et andet forslag</w:t>
      </w:r>
      <w:r w:rsidR="00F91523" w:rsidRPr="00AB3652">
        <w:t xml:space="preserve">, </w:t>
      </w:r>
      <w:r w:rsidR="002E24DB">
        <w:t xml:space="preserve">som går på, </w:t>
      </w:r>
      <w:r w:rsidR="00F91523" w:rsidRPr="00AB3652">
        <w:t>at</w:t>
      </w:r>
      <w:r w:rsidR="002E24DB">
        <w:t xml:space="preserve"> vigne</w:t>
      </w:r>
      <w:r w:rsidR="002E24DB">
        <w:t>t</w:t>
      </w:r>
      <w:r w:rsidR="002E24DB">
        <w:t>socialrådgiveren</w:t>
      </w:r>
      <w:r w:rsidR="00F91523" w:rsidRPr="00AB3652">
        <w:t xml:space="preserve"> opfordrer familien til selv at ytre sig om sagen</w:t>
      </w:r>
      <w:r w:rsidR="001428E4">
        <w:t xml:space="preserve">. </w:t>
      </w:r>
      <w:r w:rsidR="002B265A">
        <w:t>Dette forslag til handling kan siges at være endnu en form for indirekte whistleblowing, hvor informanten ikke sætter så meget på spil for at hjælpe familien i forhold til, hvis vedkommende ytrede sig eksternt.</w:t>
      </w:r>
    </w:p>
    <w:p w:rsidR="00046114" w:rsidRDefault="00046114" w:rsidP="00FD32F1">
      <w:pPr>
        <w:spacing w:line="360" w:lineRule="auto"/>
      </w:pPr>
    </w:p>
    <w:p w:rsidR="00341044" w:rsidRPr="00806514" w:rsidRDefault="00341044" w:rsidP="00FD32F1">
      <w:pPr>
        <w:spacing w:line="360" w:lineRule="auto"/>
        <w:rPr>
          <w:b/>
          <w:bCs/>
        </w:rPr>
      </w:pPr>
      <w:r>
        <w:rPr>
          <w:b/>
          <w:bCs/>
        </w:rPr>
        <w:t>Lysten til arbejdet mistes</w:t>
      </w:r>
    </w:p>
    <w:p w:rsidR="007E5824" w:rsidRPr="00DF3960" w:rsidRDefault="007E6D6F" w:rsidP="00FD32F1">
      <w:pPr>
        <w:spacing w:line="360" w:lineRule="auto"/>
      </w:pPr>
      <w:r>
        <w:t>Udviklingen i situationen i fase 3 vækker også</w:t>
      </w:r>
      <w:r w:rsidR="00FD1746" w:rsidRPr="00AB3652">
        <w:t xml:space="preserve"> vrede</w:t>
      </w:r>
      <w:r>
        <w:t xml:space="preserve"> hos informant F, der er overbevist om ikke at </w:t>
      </w:r>
      <w:r w:rsidR="00341044" w:rsidRPr="00AB3652">
        <w:t xml:space="preserve">kunne arbejde under </w:t>
      </w:r>
      <w:r w:rsidR="00D37FD8">
        <w:t>forhold</w:t>
      </w:r>
      <w:r w:rsidR="00D57596">
        <w:t xml:space="preserve"> som i vignetten</w:t>
      </w:r>
      <w:r w:rsidR="00D37FD8">
        <w:t>. Ligesom informant E</w:t>
      </w:r>
      <w:r w:rsidR="00341044" w:rsidRPr="00AB3652">
        <w:t xml:space="preserve"> gav </w:t>
      </w:r>
      <w:r w:rsidR="00425D7A">
        <w:t>udtryk for,</w:t>
      </w:r>
      <w:r w:rsidR="00D37FD8">
        <w:t xml:space="preserve"> ville informant F</w:t>
      </w:r>
      <w:r w:rsidR="00341044" w:rsidRPr="00AB3652">
        <w:t xml:space="preserve"> </w:t>
      </w:r>
      <w:r w:rsidR="00341044" w:rsidRPr="00AB3652">
        <w:lastRenderedPageBreak/>
        <w:t>selv søge væk, hvis ikke hun blev fyret: ”</w:t>
      </w:r>
      <w:r w:rsidR="00341044" w:rsidRPr="00AB3652">
        <w:rPr>
          <w:i/>
          <w:iCs/>
        </w:rPr>
        <w:t>Det er uudholdeligt at arbejde på en måde, hvor man re</w:t>
      </w:r>
      <w:r w:rsidR="00341044" w:rsidRPr="00AB3652">
        <w:rPr>
          <w:i/>
          <w:iCs/>
        </w:rPr>
        <w:t>t</w:t>
      </w:r>
      <w:r w:rsidR="00341044" w:rsidRPr="00AB3652">
        <w:rPr>
          <w:i/>
          <w:iCs/>
        </w:rPr>
        <w:t>ter ind efter sådan nogle ting her. (…) Altså, man kan ikke med</w:t>
      </w:r>
      <w:r w:rsidR="00FD1746" w:rsidRPr="00AB3652">
        <w:rPr>
          <w:i/>
          <w:iCs/>
        </w:rPr>
        <w:t xml:space="preserve"> oprejst pande</w:t>
      </w:r>
      <w:r w:rsidR="00341044" w:rsidRPr="00AB3652">
        <w:rPr>
          <w:i/>
          <w:iCs/>
        </w:rPr>
        <w:t xml:space="preserve"> fortsætte i sådan en mangel på etik.</w:t>
      </w:r>
      <w:r w:rsidR="00951D60" w:rsidRPr="00AB3652">
        <w:rPr>
          <w:iCs/>
        </w:rPr>
        <w:t xml:space="preserve"> Det kan tolk</w:t>
      </w:r>
      <w:r w:rsidR="001C702C" w:rsidRPr="00AB3652">
        <w:rPr>
          <w:iCs/>
        </w:rPr>
        <w:t>es ud fra</w:t>
      </w:r>
      <w:r w:rsidR="00951D60" w:rsidRPr="00AB3652">
        <w:rPr>
          <w:iCs/>
        </w:rPr>
        <w:t xml:space="preserve"> citat</w:t>
      </w:r>
      <w:r w:rsidR="001C702C" w:rsidRPr="00AB3652">
        <w:rPr>
          <w:iCs/>
        </w:rPr>
        <w:t>et</w:t>
      </w:r>
      <w:r w:rsidR="00951D60" w:rsidRPr="00AB3652">
        <w:rPr>
          <w:iCs/>
        </w:rPr>
        <w:t>, at der ikke længere tale om udøvelse af en symbolsk vold, men en vold som opfattes som værende illegitim</w:t>
      </w:r>
      <w:r w:rsidR="001C702C" w:rsidRPr="00AB3652">
        <w:rPr>
          <w:iCs/>
        </w:rPr>
        <w:t>,</w:t>
      </w:r>
      <w:r w:rsidR="00951D60" w:rsidRPr="00AB3652">
        <w:rPr>
          <w:iCs/>
        </w:rPr>
        <w:t xml:space="preserve"> og som undertrykker </w:t>
      </w:r>
      <w:r w:rsidR="00B43AC8">
        <w:rPr>
          <w:iCs/>
        </w:rPr>
        <w:t>vignetsocialrådgiv</w:t>
      </w:r>
      <w:r w:rsidR="00B43AC8">
        <w:rPr>
          <w:iCs/>
        </w:rPr>
        <w:t>e</w:t>
      </w:r>
      <w:r w:rsidR="00B43AC8">
        <w:rPr>
          <w:iCs/>
        </w:rPr>
        <w:t xml:space="preserve">rens og </w:t>
      </w:r>
      <w:r w:rsidR="00353FEF">
        <w:rPr>
          <w:iCs/>
        </w:rPr>
        <w:t>-</w:t>
      </w:r>
      <w:r w:rsidR="00B43AC8">
        <w:rPr>
          <w:iCs/>
        </w:rPr>
        <w:t xml:space="preserve">koordinatorens </w:t>
      </w:r>
      <w:r w:rsidR="00951D60" w:rsidRPr="00AB3652">
        <w:rPr>
          <w:iCs/>
        </w:rPr>
        <w:t>socialfaglige autoritet.</w:t>
      </w:r>
      <w:r w:rsidR="001F7D5C" w:rsidRPr="00AB3652">
        <w:rPr>
          <w:iCs/>
        </w:rPr>
        <w:t xml:space="preserve"> </w:t>
      </w:r>
      <w:r w:rsidR="00341044" w:rsidRPr="00AB3652">
        <w:t xml:space="preserve">Informanten frygter, at </w:t>
      </w:r>
      <w:r w:rsidR="001F7D5C" w:rsidRPr="00AB3652">
        <w:t>denne vold på sigt kan me</w:t>
      </w:r>
      <w:r w:rsidR="001F7D5C" w:rsidRPr="00AB3652">
        <w:t>d</w:t>
      </w:r>
      <w:r w:rsidR="001F7D5C" w:rsidRPr="00AB3652">
        <w:t>føre</w:t>
      </w:r>
      <w:r w:rsidR="00341044" w:rsidRPr="00AB3652">
        <w:t xml:space="preserve">, at man bliver træt og udbrændt: ”… </w:t>
      </w:r>
      <w:r w:rsidR="00341044" w:rsidRPr="00AB3652">
        <w:rPr>
          <w:i/>
          <w:iCs/>
        </w:rPr>
        <w:t>det,</w:t>
      </w:r>
      <w:r w:rsidR="00FD1746" w:rsidRPr="00AB3652">
        <w:rPr>
          <w:i/>
          <w:iCs/>
        </w:rPr>
        <w:t xml:space="preserve"> der driver os, det</w:t>
      </w:r>
      <w:r w:rsidR="00341044" w:rsidRPr="00AB3652">
        <w:rPr>
          <w:i/>
          <w:iCs/>
        </w:rPr>
        <w:t xml:space="preserve"> med at komme til at hjælpe de her børn på den bedst m</w:t>
      </w:r>
      <w:r w:rsidR="0081703B">
        <w:rPr>
          <w:i/>
          <w:iCs/>
        </w:rPr>
        <w:t>ulige måde (…)</w:t>
      </w:r>
      <w:r w:rsidR="00341044" w:rsidRPr="00AB3652">
        <w:rPr>
          <w:i/>
          <w:iCs/>
        </w:rPr>
        <w:t>. Det er også det, der driver lysten til at arbej</w:t>
      </w:r>
      <w:r w:rsidR="001F7D5C" w:rsidRPr="00AB3652">
        <w:rPr>
          <w:i/>
          <w:iCs/>
        </w:rPr>
        <w:t>de. H</w:t>
      </w:r>
      <w:r w:rsidR="00341044" w:rsidRPr="00AB3652">
        <w:rPr>
          <w:i/>
          <w:iCs/>
        </w:rPr>
        <w:t>vis man bl</w:t>
      </w:r>
      <w:r w:rsidR="00341044" w:rsidRPr="00AB3652">
        <w:rPr>
          <w:i/>
          <w:iCs/>
        </w:rPr>
        <w:t>i</w:t>
      </w:r>
      <w:r w:rsidR="00341044" w:rsidRPr="00AB3652">
        <w:rPr>
          <w:i/>
          <w:iCs/>
        </w:rPr>
        <w:t>ver en sekretær, der skal udføre nog</w:t>
      </w:r>
      <w:r w:rsidR="001F7D5C" w:rsidRPr="00AB3652">
        <w:rPr>
          <w:i/>
          <w:iCs/>
        </w:rPr>
        <w:t>le ordrer, som man er uenig i,</w:t>
      </w:r>
      <w:r w:rsidR="00341044" w:rsidRPr="00AB3652">
        <w:rPr>
          <w:i/>
          <w:iCs/>
        </w:rPr>
        <w:t xml:space="preserve"> så ville jeg miste lysten, det er helt sikkert</w:t>
      </w:r>
      <w:r w:rsidR="00341044" w:rsidRPr="00AB3652">
        <w:t>”.</w:t>
      </w:r>
      <w:r w:rsidR="005E3045">
        <w:t xml:space="preserve"> </w:t>
      </w:r>
      <w:r w:rsidR="00667B22">
        <w:t>Drivkraften bag arbejdet som socialrådgiver</w:t>
      </w:r>
      <w:r w:rsidR="00951D60">
        <w:t xml:space="preserve"> </w:t>
      </w:r>
      <w:r w:rsidR="00951D60" w:rsidRPr="00AB3652">
        <w:t xml:space="preserve">forsvinder, </w:t>
      </w:r>
      <w:r w:rsidR="00440125">
        <w:t>såfremt</w:t>
      </w:r>
      <w:r w:rsidR="00951D60" w:rsidRPr="00AB3652">
        <w:t xml:space="preserve"> </w:t>
      </w:r>
      <w:r w:rsidR="00440125">
        <w:t xml:space="preserve">man </w:t>
      </w:r>
      <w:r w:rsidR="00951D60" w:rsidRPr="00AB3652">
        <w:t>degraderes til</w:t>
      </w:r>
      <w:r w:rsidR="001F7D5C" w:rsidRPr="00AB3652">
        <w:t xml:space="preserve"> </w:t>
      </w:r>
      <w:r w:rsidR="00425D7A">
        <w:t xml:space="preserve">at have en sekretærfunktion, </w:t>
      </w:r>
      <w:r w:rsidR="005B0FFE" w:rsidRPr="00AB3652">
        <w:t>hvor</w:t>
      </w:r>
      <w:r w:rsidR="00425D7A">
        <w:t>for informanten</w:t>
      </w:r>
      <w:r w:rsidR="005B0FFE" w:rsidRPr="00AB3652">
        <w:t xml:space="preserve"> forestiller sig, at hun</w:t>
      </w:r>
      <w:r w:rsidR="001F7D5C" w:rsidRPr="00AB3652">
        <w:t xml:space="preserve"> selv</w:t>
      </w:r>
      <w:r w:rsidR="005B0FFE" w:rsidRPr="00AB3652">
        <w:t xml:space="preserve"> i samme situation ville vælge </w:t>
      </w:r>
      <w:r w:rsidR="006D010E">
        <w:t>exitløsning</w:t>
      </w:r>
      <w:r w:rsidR="005B0FFE" w:rsidRPr="00AB3652">
        <w:t>en og sige op.</w:t>
      </w:r>
      <w:r w:rsidR="005B0FFE">
        <w:t xml:space="preserve"> </w:t>
      </w:r>
      <w:r w:rsidR="007E5824">
        <w:t>Der ses at være komponentiel harmoni i informantens holdning, idet dennes følelser, begrundelser og handleforslag er i overensstemmelse.</w:t>
      </w:r>
      <w:r w:rsidR="005B235F">
        <w:t xml:space="preserve"> Holdningen fremstår ligeledes at være stærk, idet den er velreflekteret og følelsesmæssigt begrundet.</w:t>
      </w:r>
      <w:r w:rsidR="007E5824">
        <w:t xml:space="preserve"> </w:t>
      </w:r>
    </w:p>
    <w:p w:rsidR="00CA10FC" w:rsidRDefault="00CA10FC" w:rsidP="00FD32F1">
      <w:pPr>
        <w:spacing w:line="360" w:lineRule="auto"/>
        <w:rPr>
          <w:iCs/>
        </w:rPr>
      </w:pPr>
    </w:p>
    <w:p w:rsidR="004C018D" w:rsidRDefault="004C018D" w:rsidP="00FD32F1">
      <w:pPr>
        <w:spacing w:line="360" w:lineRule="auto"/>
        <w:rPr>
          <w:iCs/>
        </w:rPr>
      </w:pPr>
      <w:r>
        <w:rPr>
          <w:iCs/>
        </w:rPr>
        <w:t>Efter at have analyseret informanternes holdninger, vurderinger og handleforestillinger i det ove</w:t>
      </w:r>
      <w:r>
        <w:rPr>
          <w:iCs/>
        </w:rPr>
        <w:t>n</w:t>
      </w:r>
      <w:r>
        <w:rPr>
          <w:iCs/>
        </w:rPr>
        <w:t>stående, vil der i det kommende afsnit være fokus på</w:t>
      </w:r>
      <w:r w:rsidR="0066138A">
        <w:rPr>
          <w:iCs/>
        </w:rPr>
        <w:t xml:space="preserve"> analyse af de</w:t>
      </w:r>
      <w:r>
        <w:rPr>
          <w:iCs/>
        </w:rPr>
        <w:t xml:space="preserve"> mønstre</w:t>
      </w:r>
      <w:r w:rsidR="0066138A">
        <w:rPr>
          <w:iCs/>
        </w:rPr>
        <w:t>, der har vist sig</w:t>
      </w:r>
      <w:r>
        <w:rPr>
          <w:iCs/>
        </w:rPr>
        <w:t xml:space="preserve"> i </w:t>
      </w:r>
      <w:r w:rsidR="0066138A">
        <w:rPr>
          <w:iCs/>
        </w:rPr>
        <w:t>heri</w:t>
      </w:r>
      <w:r>
        <w:rPr>
          <w:iCs/>
        </w:rPr>
        <w:t xml:space="preserve">. </w:t>
      </w:r>
    </w:p>
    <w:p w:rsidR="0000038E" w:rsidRPr="00E74B54" w:rsidRDefault="0000038E" w:rsidP="00FD32F1">
      <w:pPr>
        <w:spacing w:line="360" w:lineRule="auto"/>
        <w:rPr>
          <w:iCs/>
        </w:rPr>
      </w:pPr>
    </w:p>
    <w:p w:rsidR="00341044" w:rsidRPr="00E3149A" w:rsidRDefault="00341044" w:rsidP="00FD32F1">
      <w:pPr>
        <w:pStyle w:val="Overskrift3"/>
        <w:spacing w:line="360" w:lineRule="auto"/>
        <w:rPr>
          <w:color w:val="auto"/>
        </w:rPr>
      </w:pPr>
      <w:bookmarkStart w:id="43" w:name="_Toc331488449"/>
      <w:r>
        <w:rPr>
          <w:color w:val="auto"/>
        </w:rPr>
        <w:t>8</w:t>
      </w:r>
      <w:r w:rsidRPr="00E3149A">
        <w:rPr>
          <w:color w:val="auto"/>
        </w:rPr>
        <w:t>.3.2</w:t>
      </w:r>
      <w:r w:rsidR="00D30B7F">
        <w:rPr>
          <w:color w:val="auto"/>
        </w:rPr>
        <w:t>.</w:t>
      </w:r>
      <w:r w:rsidRPr="00E3149A">
        <w:rPr>
          <w:color w:val="auto"/>
        </w:rPr>
        <w:t xml:space="preserve"> </w:t>
      </w:r>
      <w:r w:rsidR="00B912ED">
        <w:rPr>
          <w:color w:val="auto"/>
        </w:rPr>
        <w:t>Mønstre relateret til e</w:t>
      </w:r>
      <w:r>
        <w:rPr>
          <w:color w:val="auto"/>
        </w:rPr>
        <w:t>nighed og uenighed i holdningerne</w:t>
      </w:r>
      <w:bookmarkEnd w:id="43"/>
    </w:p>
    <w:p w:rsidR="006070A1" w:rsidRPr="00F428D8" w:rsidRDefault="00BB3C81" w:rsidP="00BB3C81">
      <w:pPr>
        <w:spacing w:line="360" w:lineRule="auto"/>
        <w:rPr>
          <w:bCs/>
          <w:color w:val="000000"/>
          <w:lang w:val="nb-NO"/>
        </w:rPr>
      </w:pPr>
      <w:r w:rsidRPr="00644156">
        <w:rPr>
          <w:bCs/>
          <w:color w:val="000000"/>
          <w:lang w:val="nb-NO"/>
        </w:rPr>
        <w:t>I nedenstående tabel gives en opsamling af</w:t>
      </w:r>
      <w:r w:rsidR="00060109">
        <w:rPr>
          <w:bCs/>
          <w:color w:val="000000"/>
          <w:lang w:val="nb-NO"/>
        </w:rPr>
        <w:t xml:space="preserve"> de af</w:t>
      </w:r>
      <w:r w:rsidRPr="00644156">
        <w:rPr>
          <w:bCs/>
          <w:color w:val="000000"/>
          <w:lang w:val="nb-NO"/>
        </w:rPr>
        <w:t xml:space="preserve"> informanternes holdninger til fase </w:t>
      </w:r>
      <w:r>
        <w:rPr>
          <w:bCs/>
          <w:color w:val="000000"/>
          <w:lang w:val="nb-NO"/>
        </w:rPr>
        <w:t>3</w:t>
      </w:r>
      <w:r w:rsidR="007B79C1">
        <w:rPr>
          <w:bCs/>
          <w:color w:val="000000"/>
          <w:lang w:val="nb-NO"/>
        </w:rPr>
        <w:t xml:space="preserve">, </w:t>
      </w:r>
      <w:r w:rsidR="00993872">
        <w:rPr>
          <w:bCs/>
          <w:color w:val="000000"/>
          <w:lang w:val="nb-NO"/>
        </w:rPr>
        <w:t>der</w:t>
      </w:r>
      <w:r w:rsidR="007B79C1">
        <w:rPr>
          <w:bCs/>
          <w:color w:val="000000"/>
          <w:lang w:val="nb-NO"/>
        </w:rPr>
        <w:t xml:space="preserve"> er analyseret ovenfor</w:t>
      </w:r>
      <w:r w:rsidRPr="00644156">
        <w:rPr>
          <w:bCs/>
          <w:color w:val="000000"/>
          <w:lang w:val="nb-NO"/>
        </w:rPr>
        <w:t>.</w:t>
      </w:r>
      <w:r>
        <w:rPr>
          <w:bCs/>
          <w:color w:val="000000"/>
          <w:lang w:val="nb-NO"/>
        </w:rPr>
        <w:t xml:space="preserve"> </w:t>
      </w:r>
      <w:r w:rsidR="0058614B">
        <w:rPr>
          <w:bCs/>
          <w:color w:val="000000"/>
          <w:lang w:val="nb-NO"/>
        </w:rPr>
        <w:t>Også disse h</w:t>
      </w:r>
      <w:r>
        <w:rPr>
          <w:bCs/>
          <w:color w:val="000000"/>
          <w:lang w:val="nb-NO"/>
        </w:rPr>
        <w:t>oldninge</w:t>
      </w:r>
      <w:r w:rsidR="0058614B">
        <w:rPr>
          <w:bCs/>
          <w:color w:val="000000"/>
          <w:lang w:val="nb-NO"/>
        </w:rPr>
        <w:t>r</w:t>
      </w:r>
      <w:r>
        <w:rPr>
          <w:bCs/>
          <w:color w:val="000000"/>
          <w:lang w:val="nb-NO"/>
        </w:rPr>
        <w:t xml:space="preserve"> er udtryk for informanternes egne vurderinger af handlingen og ikke en del af interviewguidens på forhånd fastlagt kategorier. </w:t>
      </w:r>
    </w:p>
    <w:p w:rsidR="006070A1" w:rsidRPr="00E32E8F" w:rsidRDefault="006070A1" w:rsidP="00BB3C81">
      <w:pPr>
        <w:spacing w:line="360" w:lineRule="auto"/>
        <w:rPr>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1"/>
        <w:gridCol w:w="390"/>
        <w:gridCol w:w="377"/>
        <w:gridCol w:w="390"/>
        <w:gridCol w:w="390"/>
        <w:gridCol w:w="377"/>
        <w:gridCol w:w="363"/>
      </w:tblGrid>
      <w:tr w:rsidR="00BB3C81" w:rsidTr="0016032F">
        <w:trPr>
          <w:jc w:val="center"/>
        </w:trPr>
        <w:tc>
          <w:tcPr>
            <w:tcW w:w="0" w:type="auto"/>
          </w:tcPr>
          <w:p w:rsidR="00BB3C81" w:rsidRPr="00C2274C" w:rsidRDefault="00BB3C81" w:rsidP="0016032F">
            <w:pPr>
              <w:spacing w:line="360" w:lineRule="auto"/>
              <w:rPr>
                <w:b/>
                <w:bCs/>
                <w:color w:val="000000"/>
              </w:rPr>
            </w:pPr>
            <w:r w:rsidRPr="00C2274C">
              <w:rPr>
                <w:b/>
                <w:bCs/>
                <w:color w:val="000000"/>
              </w:rPr>
              <w:t>Vurdering af situationen i fase 3</w:t>
            </w:r>
          </w:p>
        </w:tc>
        <w:tc>
          <w:tcPr>
            <w:tcW w:w="0" w:type="auto"/>
          </w:tcPr>
          <w:p w:rsidR="00BB3C81" w:rsidRPr="00C2274C" w:rsidRDefault="00BB3C81" w:rsidP="0016032F">
            <w:pPr>
              <w:spacing w:line="360" w:lineRule="auto"/>
              <w:rPr>
                <w:b/>
                <w:bCs/>
                <w:color w:val="000000"/>
                <w:lang w:val="nb-NO"/>
              </w:rPr>
            </w:pPr>
            <w:r w:rsidRPr="00C2274C">
              <w:rPr>
                <w:b/>
                <w:bCs/>
                <w:color w:val="000000"/>
                <w:lang w:val="nb-NO"/>
              </w:rPr>
              <w:t>A</w:t>
            </w:r>
          </w:p>
        </w:tc>
        <w:tc>
          <w:tcPr>
            <w:tcW w:w="0" w:type="auto"/>
          </w:tcPr>
          <w:p w:rsidR="00BB3C81" w:rsidRPr="00C2274C" w:rsidRDefault="00BB3C81" w:rsidP="0016032F">
            <w:pPr>
              <w:spacing w:line="360" w:lineRule="auto"/>
              <w:rPr>
                <w:b/>
                <w:bCs/>
                <w:color w:val="000000"/>
                <w:lang w:val="nb-NO"/>
              </w:rPr>
            </w:pPr>
            <w:r w:rsidRPr="00C2274C">
              <w:rPr>
                <w:b/>
                <w:bCs/>
                <w:color w:val="000000"/>
                <w:lang w:val="nb-NO"/>
              </w:rPr>
              <w:t>B</w:t>
            </w:r>
          </w:p>
        </w:tc>
        <w:tc>
          <w:tcPr>
            <w:tcW w:w="0" w:type="auto"/>
          </w:tcPr>
          <w:p w:rsidR="00BB3C81" w:rsidRPr="00C2274C" w:rsidRDefault="00BB3C81" w:rsidP="0016032F">
            <w:pPr>
              <w:spacing w:line="360" w:lineRule="auto"/>
              <w:rPr>
                <w:b/>
                <w:bCs/>
                <w:color w:val="000000"/>
                <w:lang w:val="nb-NO"/>
              </w:rPr>
            </w:pPr>
            <w:r>
              <w:rPr>
                <w:b/>
                <w:bCs/>
                <w:color w:val="000000"/>
                <w:lang w:val="nb-NO"/>
              </w:rPr>
              <w:t>C</w:t>
            </w:r>
          </w:p>
        </w:tc>
        <w:tc>
          <w:tcPr>
            <w:tcW w:w="0" w:type="auto"/>
          </w:tcPr>
          <w:p w:rsidR="00BB3C81" w:rsidRPr="00C2274C" w:rsidRDefault="00BB3C81" w:rsidP="0016032F">
            <w:pPr>
              <w:spacing w:line="360" w:lineRule="auto"/>
              <w:rPr>
                <w:b/>
                <w:bCs/>
                <w:color w:val="000000"/>
                <w:lang w:val="nb-NO"/>
              </w:rPr>
            </w:pPr>
            <w:r>
              <w:rPr>
                <w:b/>
                <w:bCs/>
                <w:color w:val="000000"/>
                <w:lang w:val="nb-NO"/>
              </w:rPr>
              <w:t>D</w:t>
            </w:r>
          </w:p>
        </w:tc>
        <w:tc>
          <w:tcPr>
            <w:tcW w:w="0" w:type="auto"/>
          </w:tcPr>
          <w:p w:rsidR="00BB3C81" w:rsidRPr="00C2274C" w:rsidRDefault="00BB3C81" w:rsidP="0016032F">
            <w:pPr>
              <w:spacing w:line="360" w:lineRule="auto"/>
              <w:rPr>
                <w:b/>
                <w:bCs/>
                <w:color w:val="000000"/>
                <w:lang w:val="nb-NO"/>
              </w:rPr>
            </w:pPr>
            <w:r>
              <w:rPr>
                <w:b/>
                <w:bCs/>
                <w:color w:val="000000"/>
                <w:lang w:val="nb-NO"/>
              </w:rPr>
              <w:t>E</w:t>
            </w:r>
          </w:p>
        </w:tc>
        <w:tc>
          <w:tcPr>
            <w:tcW w:w="0" w:type="auto"/>
          </w:tcPr>
          <w:p w:rsidR="00BB3C81" w:rsidRPr="00C2274C" w:rsidRDefault="00BB3C81" w:rsidP="0016032F">
            <w:pPr>
              <w:spacing w:line="360" w:lineRule="auto"/>
              <w:rPr>
                <w:b/>
                <w:bCs/>
                <w:color w:val="000000"/>
                <w:lang w:val="nb-NO"/>
              </w:rPr>
            </w:pPr>
            <w:r>
              <w:rPr>
                <w:b/>
                <w:bCs/>
                <w:color w:val="000000"/>
                <w:lang w:val="nb-NO"/>
              </w:rPr>
              <w:t>F</w:t>
            </w:r>
          </w:p>
        </w:tc>
      </w:tr>
      <w:tr w:rsidR="00BB3C81" w:rsidTr="0016032F">
        <w:trPr>
          <w:jc w:val="center"/>
        </w:trPr>
        <w:tc>
          <w:tcPr>
            <w:tcW w:w="0" w:type="auto"/>
          </w:tcPr>
          <w:p w:rsidR="00BB3C81" w:rsidRPr="00C2274C" w:rsidRDefault="00BB3C81" w:rsidP="0016032F">
            <w:pPr>
              <w:spacing w:line="360" w:lineRule="auto"/>
              <w:rPr>
                <w:color w:val="000000"/>
              </w:rPr>
            </w:pPr>
            <w:r w:rsidRPr="00C2274C">
              <w:rPr>
                <w:color w:val="000000"/>
              </w:rPr>
              <w:t xml:space="preserve">Forståelse for </w:t>
            </w:r>
            <w:r>
              <w:rPr>
                <w:color w:val="000000"/>
              </w:rPr>
              <w:t xml:space="preserve">vignetsocialrådgiveren og -koordinatorens </w:t>
            </w:r>
            <w:r w:rsidRPr="00C2274C">
              <w:rPr>
                <w:color w:val="000000"/>
              </w:rPr>
              <w:t>handlinger</w:t>
            </w:r>
          </w:p>
        </w:tc>
        <w:tc>
          <w:tcPr>
            <w:tcW w:w="0" w:type="auto"/>
          </w:tcPr>
          <w:p w:rsidR="00BB3C81" w:rsidRPr="00C2274C" w:rsidRDefault="00BB3C81" w:rsidP="0016032F">
            <w:pPr>
              <w:spacing w:line="360" w:lineRule="auto"/>
              <w:rPr>
                <w:b/>
                <w:bCs/>
                <w:color w:val="000000"/>
                <w:lang w:val="nb-NO"/>
              </w:rPr>
            </w:pPr>
            <w:r w:rsidRPr="00C2274C">
              <w:rPr>
                <w:b/>
                <w:bCs/>
                <w:color w:val="000000"/>
                <w:lang w:val="nb-NO"/>
              </w:rPr>
              <w:t>x</w:t>
            </w:r>
          </w:p>
        </w:tc>
        <w:tc>
          <w:tcPr>
            <w:tcW w:w="0" w:type="auto"/>
          </w:tcPr>
          <w:p w:rsidR="00BB3C81" w:rsidRPr="00C2274C" w:rsidRDefault="00BB3C81" w:rsidP="0016032F">
            <w:pPr>
              <w:spacing w:line="360" w:lineRule="auto"/>
              <w:rPr>
                <w:b/>
                <w:bCs/>
                <w:color w:val="000000"/>
                <w:lang w:val="nb-NO"/>
              </w:rPr>
            </w:pPr>
            <w:r w:rsidRPr="00C2274C">
              <w:rPr>
                <w:b/>
                <w:bCs/>
                <w:color w:val="000000"/>
                <w:lang w:val="nb-NO"/>
              </w:rPr>
              <w:t>x</w:t>
            </w:r>
          </w:p>
        </w:tc>
        <w:tc>
          <w:tcPr>
            <w:tcW w:w="0" w:type="auto"/>
          </w:tcPr>
          <w:p w:rsidR="00BB3C81" w:rsidRPr="00C2274C" w:rsidRDefault="00BB3C81" w:rsidP="0016032F">
            <w:pPr>
              <w:spacing w:line="360" w:lineRule="auto"/>
              <w:rPr>
                <w:b/>
                <w:bCs/>
                <w:color w:val="000000"/>
                <w:lang w:val="nb-NO"/>
              </w:rPr>
            </w:pPr>
            <w:r w:rsidRPr="00C2274C">
              <w:rPr>
                <w:b/>
                <w:bCs/>
                <w:color w:val="000000"/>
                <w:lang w:val="nb-NO"/>
              </w:rPr>
              <w:t>x</w:t>
            </w:r>
          </w:p>
        </w:tc>
        <w:tc>
          <w:tcPr>
            <w:tcW w:w="0" w:type="auto"/>
          </w:tcPr>
          <w:p w:rsidR="00BB3C81" w:rsidRPr="00C2274C" w:rsidRDefault="00BB3C81" w:rsidP="0016032F">
            <w:pPr>
              <w:spacing w:line="360" w:lineRule="auto"/>
              <w:rPr>
                <w:b/>
                <w:bCs/>
                <w:color w:val="000000"/>
                <w:lang w:val="nb-NO"/>
              </w:rPr>
            </w:pPr>
            <w:r w:rsidRPr="00C2274C">
              <w:rPr>
                <w:b/>
                <w:bCs/>
                <w:color w:val="000000"/>
                <w:lang w:val="nb-NO"/>
              </w:rPr>
              <w:t>x</w:t>
            </w:r>
          </w:p>
        </w:tc>
        <w:tc>
          <w:tcPr>
            <w:tcW w:w="0" w:type="auto"/>
          </w:tcPr>
          <w:p w:rsidR="00BB3C81" w:rsidRPr="00C2274C" w:rsidRDefault="00BB3C81" w:rsidP="0016032F">
            <w:pPr>
              <w:spacing w:line="360" w:lineRule="auto"/>
              <w:rPr>
                <w:b/>
                <w:bCs/>
                <w:color w:val="000000"/>
                <w:lang w:val="nb-NO"/>
              </w:rPr>
            </w:pPr>
            <w:r w:rsidRPr="00C2274C">
              <w:rPr>
                <w:b/>
                <w:bCs/>
                <w:color w:val="000000"/>
                <w:lang w:val="nb-NO"/>
              </w:rPr>
              <w:t>x</w:t>
            </w:r>
          </w:p>
        </w:tc>
        <w:tc>
          <w:tcPr>
            <w:tcW w:w="0" w:type="auto"/>
          </w:tcPr>
          <w:p w:rsidR="00BB3C81" w:rsidRPr="00C2274C" w:rsidRDefault="00BB3C81" w:rsidP="0016032F">
            <w:pPr>
              <w:spacing w:line="360" w:lineRule="auto"/>
              <w:rPr>
                <w:b/>
                <w:bCs/>
                <w:color w:val="000000"/>
                <w:lang w:val="nb-NO"/>
              </w:rPr>
            </w:pPr>
            <w:r>
              <w:rPr>
                <w:b/>
                <w:bCs/>
                <w:color w:val="000000"/>
                <w:lang w:val="nb-NO"/>
              </w:rPr>
              <w:t>x</w:t>
            </w:r>
          </w:p>
        </w:tc>
      </w:tr>
      <w:tr w:rsidR="00BB3C81" w:rsidTr="0016032F">
        <w:trPr>
          <w:jc w:val="center"/>
        </w:trPr>
        <w:tc>
          <w:tcPr>
            <w:tcW w:w="0" w:type="auto"/>
          </w:tcPr>
          <w:p w:rsidR="00BB3C81" w:rsidRPr="00C2274C" w:rsidRDefault="00BB3C81" w:rsidP="0016032F">
            <w:pPr>
              <w:spacing w:line="360" w:lineRule="auto"/>
              <w:rPr>
                <w:color w:val="000000"/>
              </w:rPr>
            </w:pPr>
            <w:r w:rsidRPr="00C2274C">
              <w:rPr>
                <w:color w:val="000000"/>
              </w:rPr>
              <w:t>Rum for at udtrykke uenigheder</w:t>
            </w:r>
          </w:p>
        </w:tc>
        <w:tc>
          <w:tcPr>
            <w:tcW w:w="0" w:type="auto"/>
          </w:tcPr>
          <w:p w:rsidR="00BB3C81" w:rsidRPr="00C2274C" w:rsidRDefault="00BB3C81" w:rsidP="0016032F">
            <w:pPr>
              <w:spacing w:line="360" w:lineRule="auto"/>
              <w:rPr>
                <w:b/>
                <w:bCs/>
                <w:color w:val="000000"/>
                <w:lang w:val="nb-NO"/>
              </w:rPr>
            </w:pPr>
            <w:r w:rsidRPr="00C2274C">
              <w:rPr>
                <w:b/>
                <w:bCs/>
                <w:color w:val="000000"/>
                <w:lang w:val="nb-NO"/>
              </w:rPr>
              <w:t>x</w:t>
            </w: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p>
        </w:tc>
      </w:tr>
      <w:tr w:rsidR="00BB3C81" w:rsidTr="0016032F">
        <w:trPr>
          <w:jc w:val="center"/>
        </w:trPr>
        <w:tc>
          <w:tcPr>
            <w:tcW w:w="0" w:type="auto"/>
          </w:tcPr>
          <w:p w:rsidR="00BB3C81" w:rsidRPr="00C2274C" w:rsidRDefault="00BB3C81" w:rsidP="0016032F">
            <w:pPr>
              <w:spacing w:line="360" w:lineRule="auto"/>
              <w:rPr>
                <w:color w:val="000000"/>
                <w:lang w:val="nb-NO"/>
              </w:rPr>
            </w:pPr>
            <w:r w:rsidRPr="00C2274C">
              <w:rPr>
                <w:color w:val="000000"/>
                <w:lang w:val="nb-NO"/>
              </w:rPr>
              <w:t>Barnets sikkerhed vs. egen sikkerhed</w:t>
            </w: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r w:rsidRPr="00C2274C">
              <w:rPr>
                <w:b/>
                <w:bCs/>
                <w:color w:val="000000"/>
                <w:lang w:val="nb-NO"/>
              </w:rPr>
              <w:t>x</w:t>
            </w:r>
          </w:p>
        </w:tc>
        <w:tc>
          <w:tcPr>
            <w:tcW w:w="0" w:type="auto"/>
          </w:tcPr>
          <w:p w:rsidR="00BB3C81" w:rsidRPr="00C2274C" w:rsidRDefault="00BB3C81" w:rsidP="0016032F">
            <w:pPr>
              <w:spacing w:line="360" w:lineRule="auto"/>
              <w:rPr>
                <w:b/>
                <w:bCs/>
                <w:color w:val="000000"/>
                <w:lang w:val="nb-NO"/>
              </w:rPr>
            </w:pPr>
            <w:r w:rsidRPr="00C2274C">
              <w:rPr>
                <w:b/>
                <w:bCs/>
                <w:color w:val="000000"/>
                <w:lang w:val="nb-NO"/>
              </w:rPr>
              <w:t>x</w:t>
            </w: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p>
        </w:tc>
      </w:tr>
      <w:tr w:rsidR="00BB3C81" w:rsidRPr="000E6538" w:rsidTr="0016032F">
        <w:trPr>
          <w:jc w:val="center"/>
        </w:trPr>
        <w:tc>
          <w:tcPr>
            <w:tcW w:w="0" w:type="auto"/>
          </w:tcPr>
          <w:p w:rsidR="00BB3C81" w:rsidRPr="00C2274C" w:rsidRDefault="00BB3C81" w:rsidP="0016032F">
            <w:pPr>
              <w:spacing w:line="360" w:lineRule="auto"/>
              <w:rPr>
                <w:color w:val="000000"/>
                <w:lang w:val="nb-NO"/>
              </w:rPr>
            </w:pPr>
            <w:r w:rsidRPr="00C2274C">
              <w:rPr>
                <w:color w:val="000000"/>
                <w:lang w:val="nb-NO"/>
              </w:rPr>
              <w:t>Tidligere inddragelse af fagforeningen</w:t>
            </w: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r w:rsidRPr="00C2274C">
              <w:rPr>
                <w:b/>
                <w:bCs/>
                <w:color w:val="000000"/>
                <w:lang w:val="nb-NO"/>
              </w:rPr>
              <w:t>x</w:t>
            </w: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p>
        </w:tc>
      </w:tr>
      <w:tr w:rsidR="00BB3C81" w:rsidRPr="000E6538" w:rsidTr="0016032F">
        <w:trPr>
          <w:jc w:val="center"/>
        </w:trPr>
        <w:tc>
          <w:tcPr>
            <w:tcW w:w="0" w:type="auto"/>
          </w:tcPr>
          <w:p w:rsidR="00BB3C81" w:rsidRPr="00C2274C" w:rsidRDefault="00BB3C81" w:rsidP="0016032F">
            <w:pPr>
              <w:spacing w:line="360" w:lineRule="auto"/>
              <w:rPr>
                <w:color w:val="000000"/>
                <w:lang w:val="nb-NO"/>
              </w:rPr>
            </w:pPr>
            <w:r w:rsidRPr="00C2274C">
              <w:rPr>
                <w:color w:val="000000"/>
                <w:lang w:val="nb-NO"/>
              </w:rPr>
              <w:t>Manglende støtte fra fagforeningen</w:t>
            </w: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r w:rsidRPr="00C2274C">
              <w:rPr>
                <w:b/>
                <w:bCs/>
                <w:color w:val="000000"/>
                <w:lang w:val="nb-NO"/>
              </w:rPr>
              <w:t>x</w:t>
            </w: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p>
        </w:tc>
        <w:tc>
          <w:tcPr>
            <w:tcW w:w="0" w:type="auto"/>
          </w:tcPr>
          <w:p w:rsidR="00BB3C81" w:rsidRPr="00C2274C" w:rsidRDefault="00BB3C81" w:rsidP="0016032F">
            <w:pPr>
              <w:spacing w:line="360" w:lineRule="auto"/>
              <w:rPr>
                <w:b/>
                <w:bCs/>
                <w:color w:val="000000"/>
                <w:lang w:val="nb-NO"/>
              </w:rPr>
            </w:pPr>
            <w:r w:rsidRPr="00C2274C">
              <w:rPr>
                <w:b/>
                <w:bCs/>
                <w:color w:val="000000"/>
                <w:lang w:val="nb-NO"/>
              </w:rPr>
              <w:t>x</w:t>
            </w:r>
          </w:p>
        </w:tc>
        <w:tc>
          <w:tcPr>
            <w:tcW w:w="0" w:type="auto"/>
          </w:tcPr>
          <w:p w:rsidR="00BB3C81" w:rsidRPr="00C2274C" w:rsidRDefault="00BB3C81" w:rsidP="0016032F">
            <w:pPr>
              <w:spacing w:line="360" w:lineRule="auto"/>
              <w:rPr>
                <w:b/>
                <w:bCs/>
                <w:color w:val="000000"/>
                <w:lang w:val="nb-NO"/>
              </w:rPr>
            </w:pPr>
          </w:p>
        </w:tc>
      </w:tr>
      <w:tr w:rsidR="00BB3C81" w:rsidRPr="00E279F5" w:rsidTr="0016032F">
        <w:trPr>
          <w:jc w:val="center"/>
        </w:trPr>
        <w:tc>
          <w:tcPr>
            <w:tcW w:w="0" w:type="auto"/>
          </w:tcPr>
          <w:p w:rsidR="00BB3C81" w:rsidRPr="00C2274C" w:rsidRDefault="00BB3C81" w:rsidP="0016032F">
            <w:pPr>
              <w:spacing w:line="360" w:lineRule="auto"/>
              <w:rPr>
                <w:color w:val="000000"/>
              </w:rPr>
            </w:pPr>
            <w:r w:rsidRPr="00C2274C">
              <w:rPr>
                <w:color w:val="000000"/>
              </w:rPr>
              <w:t>Man går ikke længere end til grænsen</w:t>
            </w:r>
          </w:p>
        </w:tc>
        <w:tc>
          <w:tcPr>
            <w:tcW w:w="0" w:type="auto"/>
          </w:tcPr>
          <w:p w:rsidR="00BB3C81" w:rsidRPr="00C2274C" w:rsidRDefault="00BB3C81" w:rsidP="0016032F">
            <w:pPr>
              <w:spacing w:line="360" w:lineRule="auto"/>
              <w:rPr>
                <w:b/>
                <w:bCs/>
                <w:color w:val="000000"/>
              </w:rPr>
            </w:pPr>
          </w:p>
        </w:tc>
        <w:tc>
          <w:tcPr>
            <w:tcW w:w="0" w:type="auto"/>
          </w:tcPr>
          <w:p w:rsidR="00BB3C81" w:rsidRPr="00C2274C" w:rsidRDefault="00BB3C81" w:rsidP="0016032F">
            <w:pPr>
              <w:spacing w:line="360" w:lineRule="auto"/>
              <w:rPr>
                <w:b/>
                <w:bCs/>
                <w:color w:val="000000"/>
              </w:rPr>
            </w:pPr>
          </w:p>
        </w:tc>
        <w:tc>
          <w:tcPr>
            <w:tcW w:w="0" w:type="auto"/>
          </w:tcPr>
          <w:p w:rsidR="00BB3C81" w:rsidRPr="00C2274C" w:rsidRDefault="00BB3C81" w:rsidP="0016032F">
            <w:pPr>
              <w:spacing w:line="360" w:lineRule="auto"/>
              <w:rPr>
                <w:b/>
                <w:bCs/>
                <w:color w:val="000000"/>
              </w:rPr>
            </w:pPr>
          </w:p>
        </w:tc>
        <w:tc>
          <w:tcPr>
            <w:tcW w:w="0" w:type="auto"/>
          </w:tcPr>
          <w:p w:rsidR="00BB3C81" w:rsidRPr="00C2274C" w:rsidRDefault="00BB3C81" w:rsidP="0016032F">
            <w:pPr>
              <w:spacing w:line="360" w:lineRule="auto"/>
              <w:rPr>
                <w:b/>
                <w:bCs/>
                <w:color w:val="000000"/>
              </w:rPr>
            </w:pPr>
            <w:r w:rsidRPr="00C2274C">
              <w:rPr>
                <w:b/>
                <w:bCs/>
                <w:color w:val="000000"/>
              </w:rPr>
              <w:t>x</w:t>
            </w:r>
          </w:p>
        </w:tc>
        <w:tc>
          <w:tcPr>
            <w:tcW w:w="0" w:type="auto"/>
          </w:tcPr>
          <w:p w:rsidR="00BB3C81" w:rsidRPr="00C2274C" w:rsidRDefault="00BB3C81" w:rsidP="0016032F">
            <w:pPr>
              <w:spacing w:line="360" w:lineRule="auto"/>
              <w:rPr>
                <w:b/>
                <w:bCs/>
                <w:color w:val="000000"/>
              </w:rPr>
            </w:pPr>
          </w:p>
        </w:tc>
        <w:tc>
          <w:tcPr>
            <w:tcW w:w="0" w:type="auto"/>
          </w:tcPr>
          <w:p w:rsidR="00BB3C81" w:rsidRPr="00C2274C" w:rsidRDefault="00BB3C81" w:rsidP="0016032F">
            <w:pPr>
              <w:spacing w:line="360" w:lineRule="auto"/>
              <w:rPr>
                <w:b/>
                <w:bCs/>
                <w:color w:val="000000"/>
              </w:rPr>
            </w:pPr>
          </w:p>
        </w:tc>
      </w:tr>
      <w:tr w:rsidR="00BB3C81" w:rsidRPr="00D01B96" w:rsidTr="0016032F">
        <w:trPr>
          <w:jc w:val="center"/>
        </w:trPr>
        <w:tc>
          <w:tcPr>
            <w:tcW w:w="0" w:type="auto"/>
          </w:tcPr>
          <w:p w:rsidR="00BB3C81" w:rsidRPr="00C2274C" w:rsidRDefault="00BB3C81" w:rsidP="0016032F">
            <w:pPr>
              <w:spacing w:line="360" w:lineRule="auto"/>
              <w:rPr>
                <w:color w:val="000000"/>
              </w:rPr>
            </w:pPr>
            <w:r w:rsidRPr="00C2274C">
              <w:rPr>
                <w:color w:val="000000"/>
              </w:rPr>
              <w:t>Socialrådgivere skal være handlekraftige</w:t>
            </w:r>
          </w:p>
        </w:tc>
        <w:tc>
          <w:tcPr>
            <w:tcW w:w="0" w:type="auto"/>
          </w:tcPr>
          <w:p w:rsidR="00BB3C81" w:rsidRPr="00C2274C" w:rsidRDefault="00BB3C81" w:rsidP="0016032F">
            <w:pPr>
              <w:spacing w:line="360" w:lineRule="auto"/>
              <w:rPr>
                <w:b/>
                <w:bCs/>
                <w:color w:val="000000"/>
              </w:rPr>
            </w:pPr>
          </w:p>
        </w:tc>
        <w:tc>
          <w:tcPr>
            <w:tcW w:w="0" w:type="auto"/>
          </w:tcPr>
          <w:p w:rsidR="00BB3C81" w:rsidRPr="00C2274C" w:rsidRDefault="00BB3C81" w:rsidP="0016032F">
            <w:pPr>
              <w:spacing w:line="360" w:lineRule="auto"/>
              <w:rPr>
                <w:b/>
                <w:bCs/>
                <w:color w:val="000000"/>
              </w:rPr>
            </w:pPr>
          </w:p>
        </w:tc>
        <w:tc>
          <w:tcPr>
            <w:tcW w:w="0" w:type="auto"/>
          </w:tcPr>
          <w:p w:rsidR="00BB3C81" w:rsidRPr="00C2274C" w:rsidRDefault="00BB3C81" w:rsidP="0016032F">
            <w:pPr>
              <w:spacing w:line="360" w:lineRule="auto"/>
              <w:rPr>
                <w:b/>
                <w:bCs/>
                <w:color w:val="000000"/>
              </w:rPr>
            </w:pPr>
          </w:p>
        </w:tc>
        <w:tc>
          <w:tcPr>
            <w:tcW w:w="0" w:type="auto"/>
          </w:tcPr>
          <w:p w:rsidR="00BB3C81" w:rsidRPr="00C2274C" w:rsidRDefault="00BB3C81" w:rsidP="0016032F">
            <w:pPr>
              <w:spacing w:line="360" w:lineRule="auto"/>
              <w:rPr>
                <w:b/>
                <w:bCs/>
                <w:color w:val="000000"/>
              </w:rPr>
            </w:pPr>
          </w:p>
        </w:tc>
        <w:tc>
          <w:tcPr>
            <w:tcW w:w="0" w:type="auto"/>
          </w:tcPr>
          <w:p w:rsidR="00BB3C81" w:rsidRPr="00C2274C" w:rsidRDefault="00BB3C81" w:rsidP="0016032F">
            <w:pPr>
              <w:spacing w:line="360" w:lineRule="auto"/>
              <w:rPr>
                <w:b/>
                <w:bCs/>
                <w:color w:val="000000"/>
              </w:rPr>
            </w:pPr>
            <w:r>
              <w:rPr>
                <w:b/>
                <w:bCs/>
                <w:color w:val="000000"/>
              </w:rPr>
              <w:t>x</w:t>
            </w:r>
          </w:p>
        </w:tc>
        <w:tc>
          <w:tcPr>
            <w:tcW w:w="0" w:type="auto"/>
          </w:tcPr>
          <w:p w:rsidR="00BB3C81" w:rsidRPr="00C2274C" w:rsidRDefault="00BB3C81" w:rsidP="0016032F">
            <w:pPr>
              <w:spacing w:line="360" w:lineRule="auto"/>
              <w:rPr>
                <w:b/>
                <w:bCs/>
                <w:color w:val="000000"/>
              </w:rPr>
            </w:pPr>
          </w:p>
        </w:tc>
      </w:tr>
      <w:tr w:rsidR="00BB3C81" w:rsidRPr="00D01B96" w:rsidTr="0016032F">
        <w:trPr>
          <w:jc w:val="center"/>
        </w:trPr>
        <w:tc>
          <w:tcPr>
            <w:tcW w:w="0" w:type="auto"/>
          </w:tcPr>
          <w:p w:rsidR="00BB3C81" w:rsidRPr="00C2274C" w:rsidRDefault="00BB3C81" w:rsidP="0016032F">
            <w:pPr>
              <w:spacing w:line="360" w:lineRule="auto"/>
              <w:rPr>
                <w:color w:val="000000"/>
              </w:rPr>
            </w:pPr>
            <w:r w:rsidRPr="00C2274C">
              <w:rPr>
                <w:color w:val="000000"/>
              </w:rPr>
              <w:t>Lysten til arbejdet mistes</w:t>
            </w:r>
          </w:p>
        </w:tc>
        <w:tc>
          <w:tcPr>
            <w:tcW w:w="0" w:type="auto"/>
          </w:tcPr>
          <w:p w:rsidR="00BB3C81" w:rsidRPr="00C2274C" w:rsidRDefault="00BB3C81" w:rsidP="0016032F">
            <w:pPr>
              <w:spacing w:line="360" w:lineRule="auto"/>
              <w:rPr>
                <w:b/>
                <w:bCs/>
                <w:color w:val="000000"/>
              </w:rPr>
            </w:pPr>
          </w:p>
        </w:tc>
        <w:tc>
          <w:tcPr>
            <w:tcW w:w="0" w:type="auto"/>
          </w:tcPr>
          <w:p w:rsidR="00BB3C81" w:rsidRPr="00C2274C" w:rsidRDefault="00BB3C81" w:rsidP="0016032F">
            <w:pPr>
              <w:spacing w:line="360" w:lineRule="auto"/>
              <w:rPr>
                <w:b/>
                <w:bCs/>
                <w:color w:val="000000"/>
              </w:rPr>
            </w:pPr>
          </w:p>
        </w:tc>
        <w:tc>
          <w:tcPr>
            <w:tcW w:w="0" w:type="auto"/>
          </w:tcPr>
          <w:p w:rsidR="00BB3C81" w:rsidRPr="00C2274C" w:rsidRDefault="00BB3C81" w:rsidP="0016032F">
            <w:pPr>
              <w:spacing w:line="360" w:lineRule="auto"/>
              <w:rPr>
                <w:b/>
                <w:bCs/>
                <w:color w:val="000000"/>
              </w:rPr>
            </w:pPr>
          </w:p>
        </w:tc>
        <w:tc>
          <w:tcPr>
            <w:tcW w:w="0" w:type="auto"/>
          </w:tcPr>
          <w:p w:rsidR="00BB3C81" w:rsidRPr="00C2274C" w:rsidRDefault="00BB3C81" w:rsidP="0016032F">
            <w:pPr>
              <w:spacing w:line="360" w:lineRule="auto"/>
              <w:rPr>
                <w:b/>
                <w:bCs/>
                <w:color w:val="000000"/>
              </w:rPr>
            </w:pPr>
          </w:p>
        </w:tc>
        <w:tc>
          <w:tcPr>
            <w:tcW w:w="0" w:type="auto"/>
          </w:tcPr>
          <w:p w:rsidR="00BB3C81" w:rsidRPr="00C2274C" w:rsidRDefault="00BB3C81" w:rsidP="0016032F">
            <w:pPr>
              <w:spacing w:line="360" w:lineRule="auto"/>
              <w:rPr>
                <w:b/>
                <w:bCs/>
                <w:color w:val="000000"/>
              </w:rPr>
            </w:pPr>
            <w:r>
              <w:rPr>
                <w:b/>
                <w:bCs/>
                <w:color w:val="000000"/>
              </w:rPr>
              <w:t>x</w:t>
            </w:r>
          </w:p>
        </w:tc>
        <w:tc>
          <w:tcPr>
            <w:tcW w:w="0" w:type="auto"/>
          </w:tcPr>
          <w:p w:rsidR="00BB3C81" w:rsidRPr="00C2274C" w:rsidRDefault="00BB3C81" w:rsidP="0016032F">
            <w:pPr>
              <w:spacing w:line="360" w:lineRule="auto"/>
              <w:rPr>
                <w:b/>
                <w:bCs/>
                <w:color w:val="000000"/>
              </w:rPr>
            </w:pPr>
            <w:r>
              <w:rPr>
                <w:b/>
                <w:bCs/>
                <w:color w:val="000000"/>
              </w:rPr>
              <w:t>x</w:t>
            </w:r>
          </w:p>
        </w:tc>
      </w:tr>
    </w:tbl>
    <w:p w:rsidR="00BB3C81" w:rsidRDefault="00BB3C81" w:rsidP="00FD32F1">
      <w:pPr>
        <w:spacing w:line="360" w:lineRule="auto"/>
      </w:pPr>
    </w:p>
    <w:p w:rsidR="00976220" w:rsidRDefault="00341044" w:rsidP="00FD32F1">
      <w:pPr>
        <w:spacing w:line="360" w:lineRule="auto"/>
      </w:pPr>
      <w:r w:rsidRPr="006F4E42">
        <w:lastRenderedPageBreak/>
        <w:t xml:space="preserve">Det fremstår klart i fase 3, at alle informanterne </w:t>
      </w:r>
      <w:r w:rsidR="00060DE5">
        <w:t>bliver følelsesmæssigt påvirkede</w:t>
      </w:r>
      <w:r w:rsidRPr="006F4E42">
        <w:t xml:space="preserve"> af situationen. Driftsdirektørens handlinger er drastiske, hvorfor det er forventeligt, at samtlige informanter vurd</w:t>
      </w:r>
      <w:r w:rsidRPr="006F4E42">
        <w:t>e</w:t>
      </w:r>
      <w:r w:rsidRPr="006F4E42">
        <w:t>rer dem som værende kritisable</w:t>
      </w:r>
      <w:r w:rsidR="0093586C" w:rsidRPr="006F4E42">
        <w:t xml:space="preserve">, idet handlingerne aktiverer </w:t>
      </w:r>
      <w:r w:rsidR="00060DE5">
        <w:t xml:space="preserve">den affektive komponent af </w:t>
      </w:r>
      <w:r w:rsidR="0093586C" w:rsidRPr="006F4E42">
        <w:t>holdni</w:t>
      </w:r>
      <w:r w:rsidR="0093586C" w:rsidRPr="006F4E42">
        <w:t>n</w:t>
      </w:r>
      <w:r w:rsidR="0093586C" w:rsidRPr="006F4E42">
        <w:t>ger</w:t>
      </w:r>
      <w:r w:rsidR="00060DE5">
        <w:t>ne</w:t>
      </w:r>
      <w:r w:rsidRPr="006F4E42">
        <w:t>. Ligeledes er det forventeligt, at de alle vurderer, at</w:t>
      </w:r>
      <w:r w:rsidR="007828DB">
        <w:t xml:space="preserve"> vignetsocialrådgiveren og -koordinatoren</w:t>
      </w:r>
      <w:r w:rsidRPr="006F4E42">
        <w:t xml:space="preserve"> handler korrekt</w:t>
      </w:r>
      <w:r w:rsidR="00F06B20" w:rsidRPr="006F4E42">
        <w:t>, idet disses handlin</w:t>
      </w:r>
      <w:r w:rsidR="0093586C" w:rsidRPr="006F4E42">
        <w:t>ger fremstå</w:t>
      </w:r>
      <w:r w:rsidR="00F06B20" w:rsidRPr="006F4E42">
        <w:t>r</w:t>
      </w:r>
      <w:r w:rsidR="0093586C" w:rsidRPr="006F4E42">
        <w:t xml:space="preserve"> som</w:t>
      </w:r>
      <w:r w:rsidR="00F06B20" w:rsidRPr="006F4E42">
        <w:t xml:space="preserve"> modsvar på driftsdirektørens </w:t>
      </w:r>
      <w:r w:rsidR="007828DB">
        <w:t>kriti</w:t>
      </w:r>
      <w:r w:rsidR="007026B2">
        <w:t xml:space="preserve">sable </w:t>
      </w:r>
      <w:r w:rsidR="00F06B20" w:rsidRPr="006F4E42">
        <w:t>han</w:t>
      </w:r>
      <w:r w:rsidR="00F06B20" w:rsidRPr="006F4E42">
        <w:t>d</w:t>
      </w:r>
      <w:r w:rsidR="00F06B20" w:rsidRPr="006F4E42">
        <w:t>linger.</w:t>
      </w:r>
      <w:r w:rsidRPr="006F4E42">
        <w:t xml:space="preserve"> </w:t>
      </w:r>
      <w:r w:rsidR="006070A1">
        <w:t>På trods af den store enighed i forståelsen af vignetsocialrådgiverens og -koordinatorens handlinger,</w:t>
      </w:r>
      <w:r w:rsidR="007F122C">
        <w:t xml:space="preserve"> ses der at være spredte begrundelser for denne forståelse. En informant udtaler, at der bør være rum for at udtrykke uenighed inden for et så komplekst felt som socialt arbejde. To info</w:t>
      </w:r>
      <w:r w:rsidR="007F122C">
        <w:t>r</w:t>
      </w:r>
      <w:r w:rsidR="007F122C">
        <w:t>manter giver udtryk for, at der let opstår et dilemma mellem at støtte barnet og at sikre sin egen a</w:t>
      </w:r>
      <w:r w:rsidR="007F122C">
        <w:t>n</w:t>
      </w:r>
      <w:r w:rsidR="007F122C">
        <w:t xml:space="preserve">sættelse. En informant synes, DS burde være inddraget tidligere, mens to informanter </w:t>
      </w:r>
      <w:r w:rsidR="007B5C5C">
        <w:t>forestiller sig</w:t>
      </w:r>
      <w:r w:rsidR="007F122C">
        <w:t>, at DS ikke er til den store hjælp.</w:t>
      </w:r>
      <w:r w:rsidR="006070A1">
        <w:t xml:space="preserve"> </w:t>
      </w:r>
      <w:r w:rsidR="007F122C">
        <w:t>Endnu en informant giver udtryk for, at vedkommende ikke går længere end til grænsen, samt at denne er tydelig og klar i den pågældende familierådgivning.</w:t>
      </w:r>
      <w:r w:rsidR="00976220">
        <w:t xml:space="preserve"> Slu</w:t>
      </w:r>
      <w:r w:rsidR="00976220">
        <w:t>t</w:t>
      </w:r>
      <w:r w:rsidR="00976220">
        <w:t>teligt giver en informant udtryk for, at socialrådgivere er nødt til at være handlekraftige, selvom det kan medføre konsekvenser, idet denne ellers føler, at lysten til arbejdet forsvinder – denne følelse deles af en anden informant.</w:t>
      </w:r>
    </w:p>
    <w:p w:rsidR="007F122C" w:rsidRDefault="00976220" w:rsidP="00FD32F1">
      <w:pPr>
        <w:spacing w:line="360" w:lineRule="auto"/>
      </w:pPr>
      <w:r>
        <w:t xml:space="preserve"> </w:t>
      </w:r>
      <w:r w:rsidR="007F122C">
        <w:t xml:space="preserve"> </w:t>
      </w:r>
    </w:p>
    <w:p w:rsidR="00D90FD8" w:rsidRPr="00CE4E81" w:rsidRDefault="00EF59D3" w:rsidP="00FD32F1">
      <w:pPr>
        <w:spacing w:line="360" w:lineRule="auto"/>
        <w:rPr>
          <w:highlight w:val="yellow"/>
        </w:rPr>
      </w:pPr>
      <w:r w:rsidRPr="00AA35CD">
        <w:t>Informanterne stilles til sidst i fase 3 spørgsmålet om,</w:t>
      </w:r>
      <w:r w:rsidR="00341044" w:rsidRPr="00AA35CD">
        <w:t xml:space="preserve"> hvorvidt </w:t>
      </w:r>
      <w:r w:rsidRPr="00AA35CD">
        <w:t>d</w:t>
      </w:r>
      <w:r w:rsidR="00341044" w:rsidRPr="00AA35CD">
        <w:t>e, med fyringerne in mente, ville råde til en a</w:t>
      </w:r>
      <w:r w:rsidR="00397CA5" w:rsidRPr="00AA35CD">
        <w:t>nden handling end den,</w:t>
      </w:r>
      <w:r w:rsidR="004428D7" w:rsidRPr="00AA35CD">
        <w:t xml:space="preserve"> vignetsocialrådgiveren og -koordinatoren</w:t>
      </w:r>
      <w:r w:rsidR="00397CA5" w:rsidRPr="00AA35CD">
        <w:t xml:space="preserve"> foretager</w:t>
      </w:r>
      <w:r w:rsidR="0093586C" w:rsidRPr="00AA35CD">
        <w:t>. Til dette spørgsmål</w:t>
      </w:r>
      <w:r w:rsidR="00341044" w:rsidRPr="00AA35CD">
        <w:t xml:space="preserve"> svarer informanter</w:t>
      </w:r>
      <w:r w:rsidR="0093586C" w:rsidRPr="00AA35CD">
        <w:t>ne mere delt, idet t</w:t>
      </w:r>
      <w:r w:rsidR="00397CA5" w:rsidRPr="00AA35CD">
        <w:t>re</w:t>
      </w:r>
      <w:r w:rsidR="00341044" w:rsidRPr="00AA35CD">
        <w:t xml:space="preserve"> informanter ty</w:t>
      </w:r>
      <w:r w:rsidR="00397CA5" w:rsidRPr="00AA35CD">
        <w:t>deligt</w:t>
      </w:r>
      <w:r w:rsidR="0093586C" w:rsidRPr="00AA35CD">
        <w:t xml:space="preserve"> svarer</w:t>
      </w:r>
      <w:r w:rsidR="00397CA5" w:rsidRPr="00AA35CD">
        <w:t xml:space="preserve"> nej,</w:t>
      </w:r>
      <w:r w:rsidR="00341044" w:rsidRPr="00AA35CD">
        <w:t xml:space="preserve"> </w:t>
      </w:r>
      <w:r w:rsidR="004E5077" w:rsidRPr="00AA35CD">
        <w:t>en</w:t>
      </w:r>
      <w:r w:rsidR="00397CA5" w:rsidRPr="00AA35CD">
        <w:t xml:space="preserve"> er i tvivl og to</w:t>
      </w:r>
      <w:r w:rsidR="00F06B20" w:rsidRPr="00AA35CD">
        <w:t xml:space="preserve"> svarer ja.</w:t>
      </w:r>
      <w:r w:rsidR="00397CA5" w:rsidRPr="00AA35CD">
        <w:t xml:space="preserve"> </w:t>
      </w:r>
      <w:r w:rsidR="0093586C" w:rsidRPr="00AA35CD">
        <w:t>Altså er det kun</w:t>
      </w:r>
      <w:r w:rsidR="003F11D8" w:rsidRPr="00AA35CD">
        <w:t xml:space="preserve"> tre informanter</w:t>
      </w:r>
      <w:r w:rsidR="0093586C" w:rsidRPr="00AA35CD">
        <w:t>, der således</w:t>
      </w:r>
      <w:r w:rsidR="003F11D8" w:rsidRPr="00AA35CD">
        <w:t xml:space="preserve"> giver</w:t>
      </w:r>
      <w:r w:rsidR="00AB03D3" w:rsidRPr="00AA35CD">
        <w:t xml:space="preserve"> </w:t>
      </w:r>
      <w:r w:rsidR="00DF3960" w:rsidRPr="00AA35CD">
        <w:t>udtryk for</w:t>
      </w:r>
      <w:r w:rsidR="003F11D8" w:rsidRPr="00AA35CD">
        <w:t xml:space="preserve"> at vil</w:t>
      </w:r>
      <w:r w:rsidR="00DF3960" w:rsidRPr="00AA35CD">
        <w:t>le</w:t>
      </w:r>
      <w:r w:rsidR="003F11D8" w:rsidRPr="00AA35CD">
        <w:t xml:space="preserve"> holde fast</w:t>
      </w:r>
      <w:r w:rsidR="005009EF" w:rsidRPr="00AA35CD">
        <w:t xml:space="preserve"> i deres holdning</w:t>
      </w:r>
      <w:r w:rsidR="005240A2" w:rsidRPr="00AA35CD">
        <w:t xml:space="preserve"> til hand</w:t>
      </w:r>
      <w:r w:rsidR="00C0687E" w:rsidRPr="00AA35CD">
        <w:t>ling</w:t>
      </w:r>
      <w:r w:rsidR="005240A2" w:rsidRPr="00AA35CD">
        <w:t xml:space="preserve"> på trods af</w:t>
      </w:r>
      <w:r w:rsidR="00C0687E" w:rsidRPr="00AA35CD">
        <w:t>,</w:t>
      </w:r>
      <w:r w:rsidR="005240A2" w:rsidRPr="00AA35CD">
        <w:t xml:space="preserve"> at</w:t>
      </w:r>
      <w:r w:rsidR="003F11D8" w:rsidRPr="00AA35CD">
        <w:t xml:space="preserve"> de ved, hvad whistleblowing kan have af konsekvenser.</w:t>
      </w:r>
      <w:r w:rsidR="00191663" w:rsidRPr="00AA35CD">
        <w:t xml:space="preserve"> Således kan det tolkes, at d</w:t>
      </w:r>
      <w:r w:rsidR="003F11D8" w:rsidRPr="00AA35CD">
        <w:t>en anticiperede magtform er styrende for</w:t>
      </w:r>
      <w:r w:rsidR="005240A2" w:rsidRPr="00AA35CD">
        <w:t xml:space="preserve"> </w:t>
      </w:r>
      <w:r w:rsidR="005277CB">
        <w:t>t</w:t>
      </w:r>
      <w:r w:rsidR="00DA687F" w:rsidRPr="00AA35CD">
        <w:t>re ud af seks</w:t>
      </w:r>
      <w:r w:rsidR="003F11D8" w:rsidRPr="00AA35CD">
        <w:t xml:space="preserve"> informanters handlefor</w:t>
      </w:r>
      <w:r w:rsidR="00475ADC">
        <w:t>e</w:t>
      </w:r>
      <w:r w:rsidR="00475ADC">
        <w:t>stillinger</w:t>
      </w:r>
      <w:r w:rsidR="003F11D8" w:rsidRPr="00AA35CD">
        <w:t>, idet de</w:t>
      </w:r>
      <w:r w:rsidR="00961ED2" w:rsidRPr="00AA35CD">
        <w:t xml:space="preserve"> tilsyneladende</w:t>
      </w:r>
      <w:r w:rsidR="003F11D8" w:rsidRPr="00AA35CD">
        <w:t xml:space="preserve"> </w:t>
      </w:r>
      <w:r w:rsidR="00191663" w:rsidRPr="00AA35CD">
        <w:t>vil ændre deres forslag på grund af frygt</w:t>
      </w:r>
      <w:r w:rsidR="00A64AE3" w:rsidRPr="00AA35CD">
        <w:t xml:space="preserve"> for de konsekvenser, whistleblowin</w:t>
      </w:r>
      <w:r w:rsidR="0053075C" w:rsidRPr="00AA35CD">
        <w:t>g kan</w:t>
      </w:r>
      <w:r w:rsidR="00A64AE3" w:rsidRPr="00AA35CD">
        <w:t xml:space="preserve"> medføre</w:t>
      </w:r>
      <w:r w:rsidR="003F11D8" w:rsidRPr="00AA35CD">
        <w:t xml:space="preserve">. </w:t>
      </w:r>
      <w:r w:rsidR="00BE5A98">
        <w:t>Det er</w:t>
      </w:r>
      <w:r w:rsidR="008D6C59" w:rsidRPr="00086700">
        <w:t xml:space="preserve"> relevant at notere sig, at de informanter, der </w:t>
      </w:r>
      <w:r w:rsidR="00C44369">
        <w:t>her vil</w:t>
      </w:r>
      <w:r w:rsidR="00BE5A98" w:rsidRPr="00086700">
        <w:t xml:space="preserve"> ændre</w:t>
      </w:r>
      <w:r w:rsidR="008D6C59" w:rsidRPr="00086700">
        <w:t xml:space="preserve"> deres </w:t>
      </w:r>
      <w:r w:rsidR="00C44369">
        <w:t>handleforestilling</w:t>
      </w:r>
      <w:r w:rsidR="00E25D96">
        <w:t>er</w:t>
      </w:r>
      <w:r w:rsidR="00BE5A98" w:rsidRPr="00086700">
        <w:t>,</w:t>
      </w:r>
      <w:r w:rsidR="008D6C59" w:rsidRPr="00086700">
        <w:t xml:space="preserve"> ikke ønsker at </w:t>
      </w:r>
      <w:r w:rsidR="00531328" w:rsidRPr="00086700">
        <w:t>op</w:t>
      </w:r>
      <w:r w:rsidR="008D6C59" w:rsidRPr="00086700">
        <w:t xml:space="preserve">give </w:t>
      </w:r>
      <w:r w:rsidR="00531328" w:rsidRPr="00086700">
        <w:t>kampen for barnets tarv</w:t>
      </w:r>
      <w:r w:rsidR="008D6C59" w:rsidRPr="00086700">
        <w:t>, men</w:t>
      </w:r>
      <w:r w:rsidR="00531328" w:rsidRPr="00086700">
        <w:t xml:space="preserve"> blot </w:t>
      </w:r>
      <w:r w:rsidR="00BE5A98" w:rsidRPr="00086700">
        <w:t xml:space="preserve">ønsker </w:t>
      </w:r>
      <w:r w:rsidR="00531328" w:rsidRPr="00086700">
        <w:t>at</w:t>
      </w:r>
      <w:r w:rsidR="008D6C59" w:rsidRPr="00086700">
        <w:t xml:space="preserve"> ændre deres måde at fremføre ytringen på</w:t>
      </w:r>
      <w:r w:rsidR="00B34968" w:rsidRPr="00086700">
        <w:t xml:space="preserve"> til en mere sikker fremgangsmåde, hvor de får </w:t>
      </w:r>
      <w:r w:rsidR="00E05676" w:rsidRPr="00086700">
        <w:t>opbakning</w:t>
      </w:r>
      <w:r w:rsidR="00B34968" w:rsidRPr="00086700">
        <w:t xml:space="preserve"> fra he</w:t>
      </w:r>
      <w:r w:rsidR="00B34968" w:rsidRPr="00086700">
        <w:t>n</w:t>
      </w:r>
      <w:r w:rsidR="00C266F2" w:rsidRPr="00086700">
        <w:t>holdsvis deres kolleger og</w:t>
      </w:r>
      <w:r w:rsidR="00B34968" w:rsidRPr="00086700">
        <w:t xml:space="preserve"> DS</w:t>
      </w:r>
      <w:r w:rsidR="00F377A0" w:rsidRPr="00086700">
        <w:t>. Informanterne</w:t>
      </w:r>
      <w:r w:rsidR="00967DC0" w:rsidRPr="00086700">
        <w:t xml:space="preserve"> giver</w:t>
      </w:r>
      <w:r w:rsidR="00F377A0" w:rsidRPr="00086700">
        <w:t xml:space="preserve"> altså gennemgående udtryk for</w:t>
      </w:r>
      <w:r w:rsidR="00D90FD8" w:rsidRPr="00086700">
        <w:t xml:space="preserve"> at </w:t>
      </w:r>
      <w:r w:rsidR="00F377A0" w:rsidRPr="00086700">
        <w:t>være</w:t>
      </w:r>
      <w:r w:rsidR="00D90FD8" w:rsidRPr="00086700">
        <w:t xml:space="preserve"> positivt indstillet over for whistleblowi</w:t>
      </w:r>
      <w:r w:rsidR="007A25F3" w:rsidRPr="00086700">
        <w:t>ng</w:t>
      </w:r>
      <w:r w:rsidR="001F6F60">
        <w:t xml:space="preserve"> – o</w:t>
      </w:r>
      <w:r w:rsidR="000B6A6A" w:rsidRPr="00086700">
        <w:t>gså</w:t>
      </w:r>
      <w:r w:rsidR="001F6F60">
        <w:t xml:space="preserve"> </w:t>
      </w:r>
      <w:r w:rsidR="000B6A6A" w:rsidRPr="00086700">
        <w:t>i situationer med anticiperet magt, hvor</w:t>
      </w:r>
      <w:r w:rsidR="00907BDE" w:rsidRPr="00086700">
        <w:t xml:space="preserve"> de</w:t>
      </w:r>
      <w:r w:rsidR="000B6A6A" w:rsidRPr="00086700">
        <w:t xml:space="preserve"> i stedet for</w:t>
      </w:r>
      <w:r w:rsidR="00907BDE" w:rsidRPr="00086700">
        <w:t xml:space="preserve"> f</w:t>
      </w:r>
      <w:r w:rsidR="00907BDE" w:rsidRPr="00086700">
        <w:t>o</w:t>
      </w:r>
      <w:r w:rsidR="00907BDE" w:rsidRPr="00086700">
        <w:t>reslår,</w:t>
      </w:r>
      <w:r w:rsidR="00D90FD8" w:rsidRPr="00086700">
        <w:t xml:space="preserve"> </w:t>
      </w:r>
      <w:r w:rsidR="00907BDE" w:rsidRPr="00086700">
        <w:t>a</w:t>
      </w:r>
      <w:r w:rsidR="00D90FD8" w:rsidRPr="00086700">
        <w:t>t ytrin</w:t>
      </w:r>
      <w:r w:rsidR="00091FBD" w:rsidRPr="00086700">
        <w:t>ger</w:t>
      </w:r>
      <w:r w:rsidR="00D90FD8" w:rsidRPr="00086700">
        <w:t xml:space="preserve"> kan fremføres på </w:t>
      </w:r>
      <w:r w:rsidR="00646457">
        <w:t>måder</w:t>
      </w:r>
      <w:r w:rsidR="00565A4C" w:rsidRPr="00086700">
        <w:t xml:space="preserve">, </w:t>
      </w:r>
      <w:r w:rsidR="002124D6" w:rsidRPr="00086700">
        <w:t xml:space="preserve">som ikke alle er </w:t>
      </w:r>
      <w:r w:rsidR="0054535B" w:rsidRPr="00086700">
        <w:t xml:space="preserve">forbundet med negative </w:t>
      </w:r>
      <w:r w:rsidR="00EC1D89" w:rsidRPr="00086700">
        <w:t>efterspil</w:t>
      </w:r>
      <w:r w:rsidR="0054535B" w:rsidRPr="00086700">
        <w:t>.</w:t>
      </w:r>
      <w:r w:rsidR="00D90FD8" w:rsidRPr="00086700">
        <w:t xml:space="preserve"> </w:t>
      </w:r>
    </w:p>
    <w:p w:rsidR="00CB272E" w:rsidRDefault="00CB272E" w:rsidP="00FD32F1">
      <w:pPr>
        <w:spacing w:line="360" w:lineRule="auto"/>
        <w:rPr>
          <w:highlight w:val="green"/>
        </w:rPr>
      </w:pPr>
    </w:p>
    <w:p w:rsidR="002F1D68" w:rsidRDefault="002F1D68" w:rsidP="00FD32F1">
      <w:pPr>
        <w:spacing w:line="360" w:lineRule="auto"/>
        <w:rPr>
          <w:highlight w:val="green"/>
        </w:rPr>
      </w:pPr>
    </w:p>
    <w:p w:rsidR="002F1D68" w:rsidRPr="00CB272E" w:rsidRDefault="002F1D68" w:rsidP="00FD32F1">
      <w:pPr>
        <w:spacing w:line="360" w:lineRule="auto"/>
        <w:rPr>
          <w:highlight w:val="green"/>
        </w:rPr>
      </w:pPr>
    </w:p>
    <w:p w:rsidR="00341044" w:rsidRPr="004B0FA1" w:rsidRDefault="00270606" w:rsidP="00FD32F1">
      <w:pPr>
        <w:spacing w:line="360" w:lineRule="auto"/>
        <w:rPr>
          <w:b/>
          <w:bCs/>
        </w:rPr>
      </w:pPr>
      <w:r>
        <w:rPr>
          <w:b/>
          <w:bCs/>
        </w:rPr>
        <w:lastRenderedPageBreak/>
        <w:t>Forestillingen</w:t>
      </w:r>
      <w:r w:rsidR="00341044" w:rsidRPr="004B0FA1">
        <w:rPr>
          <w:b/>
          <w:bCs/>
        </w:rPr>
        <w:t xml:space="preserve"> om kollegernes enighed</w:t>
      </w:r>
    </w:p>
    <w:p w:rsidR="0000038E" w:rsidRDefault="00341044" w:rsidP="00FD32F1">
      <w:pPr>
        <w:spacing w:line="360" w:lineRule="auto"/>
      </w:pPr>
      <w:r w:rsidRPr="006F4E42">
        <w:t xml:space="preserve">Hvad angår </w:t>
      </w:r>
      <w:r w:rsidRPr="005547FC">
        <w:t xml:space="preserve">informanternes forestillinger om kollegernes enighed, </w:t>
      </w:r>
      <w:r w:rsidR="001236B8" w:rsidRPr="005547FC">
        <w:t xml:space="preserve">så </w:t>
      </w:r>
      <w:r w:rsidRPr="005547FC">
        <w:t>viser der sig at være overv</w:t>
      </w:r>
      <w:r w:rsidRPr="005547FC">
        <w:t>e</w:t>
      </w:r>
      <w:r w:rsidRPr="005547FC">
        <w:t xml:space="preserve">jende konsensus. </w:t>
      </w:r>
      <w:r w:rsidR="00955207" w:rsidRPr="005547FC">
        <w:t>Inform</w:t>
      </w:r>
      <w:r w:rsidR="005547FC" w:rsidRPr="005547FC">
        <w:t>ant A</w:t>
      </w:r>
      <w:r w:rsidR="00955207" w:rsidRPr="005547FC">
        <w:t>,</w:t>
      </w:r>
      <w:r w:rsidR="00955207" w:rsidRPr="006F4E42">
        <w:t xml:space="preserve"> </w:t>
      </w:r>
      <w:r w:rsidR="00EA740F">
        <w:t>C</w:t>
      </w:r>
      <w:r w:rsidR="00AE4D7B">
        <w:t xml:space="preserve"> og F</w:t>
      </w:r>
      <w:r w:rsidR="005758AF" w:rsidRPr="006F4E42">
        <w:t xml:space="preserve"> er sikre på, at deres kolleger vil være 100 % enig</w:t>
      </w:r>
      <w:r w:rsidR="00483023">
        <w:t>e i vurderi</w:t>
      </w:r>
      <w:r w:rsidR="00483023">
        <w:t>n</w:t>
      </w:r>
      <w:r w:rsidR="00483023">
        <w:t>gen af</w:t>
      </w:r>
      <w:r w:rsidR="005758AF" w:rsidRPr="006F4E42">
        <w:t xml:space="preserve"> driftsdirektørens </w:t>
      </w:r>
      <w:r w:rsidR="00483023">
        <w:t>samt</w:t>
      </w:r>
      <w:r w:rsidR="005758AF" w:rsidRPr="006F4E42">
        <w:t xml:space="preserve"> </w:t>
      </w:r>
      <w:r w:rsidR="00B43AC8">
        <w:t xml:space="preserve">vignetsocialrådgiverens og </w:t>
      </w:r>
      <w:r w:rsidR="00353FEF">
        <w:t>-</w:t>
      </w:r>
      <w:r w:rsidR="00B43AC8">
        <w:t>koordinatorens</w:t>
      </w:r>
      <w:r w:rsidR="00353FEF">
        <w:t xml:space="preserve"> </w:t>
      </w:r>
      <w:r w:rsidR="005758AF" w:rsidRPr="005547FC">
        <w:t>handlin</w:t>
      </w:r>
      <w:r w:rsidR="00483023" w:rsidRPr="005547FC">
        <w:t>ger</w:t>
      </w:r>
      <w:r w:rsidR="005758AF" w:rsidRPr="005547FC">
        <w:t xml:space="preserve">. </w:t>
      </w:r>
      <w:r w:rsidR="00785ECF" w:rsidRPr="005547FC">
        <w:t>Informant A</w:t>
      </w:r>
      <w:r w:rsidR="00AE4EF8" w:rsidRPr="005547FC">
        <w:t xml:space="preserve"> begrunder dette således: ”</w:t>
      </w:r>
      <w:r w:rsidR="00AE4EF8" w:rsidRPr="005547FC">
        <w:rPr>
          <w:i/>
          <w:iCs/>
        </w:rPr>
        <w:t>Vi kan alle sammen komme i den situation, det ved vi alle sammen. Så der tror jeg, at der er fuld opbakning</w:t>
      </w:r>
      <w:r w:rsidR="00AE4EF8" w:rsidRPr="005547FC">
        <w:t xml:space="preserve">”. </w:t>
      </w:r>
      <w:r w:rsidR="00B668DE" w:rsidRPr="005547FC">
        <w:t>Informant B er til dels enig med informan</w:t>
      </w:r>
      <w:r w:rsidR="005547FC" w:rsidRPr="005547FC">
        <w:t>terne A,</w:t>
      </w:r>
      <w:r w:rsidR="009B2C80" w:rsidRPr="005547FC">
        <w:t xml:space="preserve"> </w:t>
      </w:r>
      <w:r w:rsidR="00EA740F">
        <w:t>C</w:t>
      </w:r>
      <w:r w:rsidR="00AE4D7B">
        <w:t xml:space="preserve"> og F</w:t>
      </w:r>
      <w:r w:rsidR="00B668DE" w:rsidRPr="006F4E42">
        <w:t xml:space="preserve"> men tilføjer</w:t>
      </w:r>
      <w:r w:rsidR="00D363AA">
        <w:t>,</w:t>
      </w:r>
      <w:r w:rsidR="00B668DE" w:rsidRPr="006F4E42">
        <w:t xml:space="preserve"> at vurderingen og handlingen kan</w:t>
      </w:r>
      <w:r w:rsidR="00B668DE">
        <w:t xml:space="preserve"> se</w:t>
      </w:r>
      <w:r w:rsidR="00B668DE" w:rsidRPr="006F4E42">
        <w:t xml:space="preserve"> anderledes ud, hvis hun og kollegerne stod i en virkelig situation som</w:t>
      </w:r>
      <w:r w:rsidR="00452BF9">
        <w:t xml:space="preserve"> den</w:t>
      </w:r>
      <w:r w:rsidR="00B668DE" w:rsidRPr="006F4E42">
        <w:t xml:space="preserve"> i vignetten</w:t>
      </w:r>
      <w:r w:rsidR="00B668DE">
        <w:t xml:space="preserve">. </w:t>
      </w:r>
      <w:r w:rsidR="00B668DE" w:rsidRPr="006F4E42">
        <w:t xml:space="preserve">Informant </w:t>
      </w:r>
      <w:r w:rsidR="00AE5CA3">
        <w:t>D</w:t>
      </w:r>
      <w:r w:rsidR="00B668DE" w:rsidRPr="006F4E42">
        <w:t xml:space="preserve"> håber, at kollegerne vil være enige i vurderingen, men er ikke </w:t>
      </w:r>
      <w:r w:rsidR="00B668DE">
        <w:t xml:space="preserve">sikker – der kan være nogen, </w:t>
      </w:r>
      <w:r w:rsidR="008F4074">
        <w:t xml:space="preserve">som </w:t>
      </w:r>
      <w:r w:rsidR="00B668DE" w:rsidRPr="006F4E42">
        <w:t xml:space="preserve">ville skrive under på notatet, fordi de ikke orker at kæmpe kampen. </w:t>
      </w:r>
      <w:r w:rsidR="00BD7E2D">
        <w:t>Enig i dette er i</w:t>
      </w:r>
      <w:r w:rsidR="00AE4D7B">
        <w:t>nformant E</w:t>
      </w:r>
      <w:r w:rsidR="00BD7E2D">
        <w:t>, der ligeledes</w:t>
      </w:r>
      <w:r w:rsidR="00955207" w:rsidRPr="006F4E42">
        <w:t xml:space="preserve"> </w:t>
      </w:r>
      <w:r w:rsidR="00BD7E2D">
        <w:t>forestiller sig</w:t>
      </w:r>
      <w:r w:rsidR="00955207" w:rsidRPr="006F4E42">
        <w:t>, at kollegerne vil være 100 % enige i vurderingen af driftsdirektørens handling,</w:t>
      </w:r>
      <w:r w:rsidR="00BD7E2D">
        <w:t xml:space="preserve"> men</w:t>
      </w:r>
      <w:r w:rsidR="00955207" w:rsidRPr="006F4E42">
        <w:t xml:space="preserve"> </w:t>
      </w:r>
      <w:r w:rsidR="00CC0500">
        <w:t>at de</w:t>
      </w:r>
      <w:r w:rsidR="005758AF" w:rsidRPr="006F4E42">
        <w:t xml:space="preserve"> formodentlig ikke vil være enige i, hvordan</w:t>
      </w:r>
      <w:r w:rsidR="00802F89">
        <w:t xml:space="preserve"> vignetsocialrådgiveren og -koordinatoren</w:t>
      </w:r>
      <w:r w:rsidR="005758AF" w:rsidRPr="006F4E42">
        <w:t xml:space="preserve"> bør hand</w:t>
      </w:r>
      <w:r w:rsidR="00955207" w:rsidRPr="006F4E42">
        <w:t>le</w:t>
      </w:r>
      <w:r w:rsidR="005758AF" w:rsidRPr="006F4E42">
        <w:t xml:space="preserve">. </w:t>
      </w:r>
      <w:r w:rsidR="00326556">
        <w:t>To informanter giver således udtryk for, at det at være enig i en handling ikke nødvendig</w:t>
      </w:r>
      <w:r w:rsidR="00955329">
        <w:t>vis indebærer, at man selv vil foreslå samme handling.</w:t>
      </w:r>
      <w:r w:rsidR="00326556">
        <w:t xml:space="preserve"> En tolkning af dette</w:t>
      </w:r>
      <w:r w:rsidR="00955329">
        <w:t xml:space="preserve"> samt af informants A’s citat ovenfor</w:t>
      </w:r>
      <w:r w:rsidR="00FA0336">
        <w:t xml:space="preserve"> er</w:t>
      </w:r>
      <w:r w:rsidR="00326556">
        <w:t>, at</w:t>
      </w:r>
      <w:r w:rsidR="005C1A8F">
        <w:t xml:space="preserve"> det spørgsmål, som</w:t>
      </w:r>
      <w:r w:rsidR="00326556">
        <w:t xml:space="preserve"> samtlige informa</w:t>
      </w:r>
      <w:r w:rsidR="00326556">
        <w:t>n</w:t>
      </w:r>
      <w:r w:rsidR="00326556">
        <w:t xml:space="preserve">ter faktisk </w:t>
      </w:r>
      <w:r w:rsidR="00955329">
        <w:t>svarer på</w:t>
      </w:r>
      <w:r w:rsidR="00326556">
        <w:t>,</w:t>
      </w:r>
      <w:r w:rsidR="005C1A8F">
        <w:t xml:space="preserve"> er,</w:t>
      </w:r>
      <w:r w:rsidR="00326556">
        <w:t xml:space="preserve"> hvorvidt deres kolleger vil </w:t>
      </w:r>
      <w:r w:rsidR="00326556" w:rsidRPr="00955329">
        <w:rPr>
          <w:i/>
        </w:rPr>
        <w:t>støtte</w:t>
      </w:r>
      <w:r w:rsidR="00326556">
        <w:t xml:space="preserve"> dem i deres vurdering og ikke, hvorvidt de er </w:t>
      </w:r>
      <w:r w:rsidR="00326556" w:rsidRPr="00EC7461">
        <w:rPr>
          <w:i/>
        </w:rPr>
        <w:t>enige</w:t>
      </w:r>
      <w:r w:rsidR="00326556">
        <w:t xml:space="preserve"> i vurderingen. </w:t>
      </w:r>
      <w:r w:rsidR="003D6748">
        <w:t>Det har</w:t>
      </w:r>
      <w:r w:rsidR="0021438E">
        <w:t>monerer</w:t>
      </w:r>
      <w:r w:rsidR="001E6C88">
        <w:t xml:space="preserve"> i så fald</w:t>
      </w:r>
      <w:r w:rsidR="0021438E">
        <w:t xml:space="preserve"> med</w:t>
      </w:r>
      <w:r w:rsidR="003D6748">
        <w:t>,</w:t>
      </w:r>
      <w:r w:rsidR="0021438E">
        <w:t xml:space="preserve"> at det har</w:t>
      </w:r>
      <w:r w:rsidR="003D6748">
        <w:t xml:space="preserve"> vist sig gentagne gange i intervie</w:t>
      </w:r>
      <w:r w:rsidR="003D6748">
        <w:t>w</w:t>
      </w:r>
      <w:r w:rsidR="003D6748">
        <w:t xml:space="preserve">ene, </w:t>
      </w:r>
      <w:r w:rsidR="00A44063">
        <w:t xml:space="preserve">at kollegernes opbakning har </w:t>
      </w:r>
      <w:r w:rsidR="003D6748">
        <w:t>uvurderlig</w:t>
      </w:r>
      <w:r w:rsidR="00A44063">
        <w:t>t stor</w:t>
      </w:r>
      <w:r w:rsidR="003D6748">
        <w:t xml:space="preserve"> be</w:t>
      </w:r>
      <w:r w:rsidR="009A0F22">
        <w:t>tydning for</w:t>
      </w:r>
      <w:r w:rsidR="003D6748">
        <w:t xml:space="preserve"> den konative komponent af hol</w:t>
      </w:r>
      <w:r w:rsidR="003D6748">
        <w:t>d</w:t>
      </w:r>
      <w:r w:rsidR="003D6748">
        <w:t>ning</w:t>
      </w:r>
      <w:r w:rsidR="00FF33FB">
        <w:t>en</w:t>
      </w:r>
      <w:r w:rsidR="0069363F">
        <w:t xml:space="preserve"> til whistleblowing. </w:t>
      </w:r>
    </w:p>
    <w:p w:rsidR="00B668DE" w:rsidRDefault="009E552B" w:rsidP="00FD32F1">
      <w:pPr>
        <w:spacing w:line="360" w:lineRule="auto"/>
      </w:pPr>
      <w:r>
        <w:t>Det har således vist sig, at f</w:t>
      </w:r>
      <w:r w:rsidR="000C38F3">
        <w:t>orestillingen om kollegernes enighed</w:t>
      </w:r>
      <w:r>
        <w:t xml:space="preserve"> ikke</w:t>
      </w:r>
      <w:r w:rsidR="000C38F3">
        <w:t xml:space="preserve"> adskiller sig markant fra fase </w:t>
      </w:r>
      <w:r w:rsidR="00300FAD">
        <w:t xml:space="preserve">1 og </w:t>
      </w:r>
      <w:r w:rsidR="000C38F3">
        <w:t>2, idet der også i fase 3 overvejende er en forven</w:t>
      </w:r>
      <w:r w:rsidR="00323F96">
        <w:t>tning om enighed i vurderingen</w:t>
      </w:r>
      <w:r w:rsidR="000C38F3">
        <w:t xml:space="preserve"> men ikke nødvendigvis i handlingen</w:t>
      </w:r>
      <w:r w:rsidR="00C519A2">
        <w:t>, ligesom begrundel</w:t>
      </w:r>
      <w:r w:rsidR="00F358AF">
        <w:t>serne herfor forsat forklares ud fra</w:t>
      </w:r>
      <w:r w:rsidR="00C519A2">
        <w:t xml:space="preserve"> habitus</w:t>
      </w:r>
      <w:r w:rsidR="000C38F3">
        <w:t xml:space="preserve">. </w:t>
      </w:r>
    </w:p>
    <w:p w:rsidR="00341044" w:rsidRDefault="00341044" w:rsidP="009E204A">
      <w:pPr>
        <w:spacing w:line="360" w:lineRule="auto"/>
        <w:rPr>
          <w:u w:val="single"/>
        </w:rPr>
      </w:pPr>
    </w:p>
    <w:p w:rsidR="00D9614E" w:rsidRPr="009E204A" w:rsidRDefault="009E204A" w:rsidP="009E204A">
      <w:pPr>
        <w:pStyle w:val="Overskrift3"/>
        <w:spacing w:line="360" w:lineRule="auto"/>
        <w:rPr>
          <w:bCs w:val="0"/>
          <w:color w:val="auto"/>
          <w:lang w:eastAsia="en-US"/>
        </w:rPr>
      </w:pPr>
      <w:bookmarkStart w:id="44" w:name="_Toc331488450"/>
      <w:r w:rsidRPr="009E204A">
        <w:rPr>
          <w:bCs w:val="0"/>
          <w:color w:val="auto"/>
          <w:lang w:eastAsia="en-US"/>
        </w:rPr>
        <w:t>8.3.3</w:t>
      </w:r>
      <w:r w:rsidR="00D30B7F">
        <w:rPr>
          <w:bCs w:val="0"/>
          <w:color w:val="auto"/>
          <w:lang w:eastAsia="en-US"/>
        </w:rPr>
        <w:t>.</w:t>
      </w:r>
      <w:r w:rsidRPr="009E204A">
        <w:rPr>
          <w:bCs w:val="0"/>
          <w:color w:val="auto"/>
          <w:lang w:eastAsia="en-US"/>
        </w:rPr>
        <w:t xml:space="preserve"> </w:t>
      </w:r>
      <w:r w:rsidR="009255B4" w:rsidRPr="00EB4BF1">
        <w:rPr>
          <w:bCs w:val="0"/>
          <w:color w:val="auto"/>
          <w:lang w:eastAsia="en-US"/>
        </w:rPr>
        <w:t>Mønstre i holdningerne</w:t>
      </w:r>
      <w:r w:rsidR="009255B4">
        <w:rPr>
          <w:bCs w:val="0"/>
          <w:color w:val="auto"/>
          <w:lang w:eastAsia="en-US"/>
        </w:rPr>
        <w:t xml:space="preserve"> relateret til alder,</w:t>
      </w:r>
      <w:r w:rsidR="009255B4" w:rsidRPr="00EB4BF1">
        <w:rPr>
          <w:bCs w:val="0"/>
          <w:color w:val="auto"/>
          <w:lang w:eastAsia="en-US"/>
        </w:rPr>
        <w:t xml:space="preserve"> anciennitet</w:t>
      </w:r>
      <w:r w:rsidR="009255B4">
        <w:rPr>
          <w:bCs w:val="0"/>
          <w:color w:val="auto"/>
          <w:lang w:eastAsia="en-US"/>
        </w:rPr>
        <w:t xml:space="preserve"> og ansættelseskommune</w:t>
      </w:r>
      <w:bookmarkEnd w:id="44"/>
    </w:p>
    <w:p w:rsidR="00E65120" w:rsidRDefault="001F4F43" w:rsidP="009E204A">
      <w:pPr>
        <w:spacing w:line="360" w:lineRule="auto"/>
        <w:rPr>
          <w:lang w:eastAsia="en-US"/>
        </w:rPr>
      </w:pPr>
      <w:r w:rsidRPr="006F4E42">
        <w:rPr>
          <w:lang w:eastAsia="en-US"/>
        </w:rPr>
        <w:t>I analysen af vignettens fase 3</w:t>
      </w:r>
      <w:r w:rsidR="004464B7">
        <w:rPr>
          <w:lang w:eastAsia="en-US"/>
        </w:rPr>
        <w:t xml:space="preserve"> samt i</w:t>
      </w:r>
      <w:r w:rsidR="00D9614E" w:rsidRPr="006F4E42">
        <w:rPr>
          <w:lang w:eastAsia="en-US"/>
        </w:rPr>
        <w:t xml:space="preserve"> tabel</w:t>
      </w:r>
      <w:r w:rsidR="004464B7">
        <w:rPr>
          <w:lang w:eastAsia="en-US"/>
        </w:rPr>
        <w:t>len i afsnit 8.3.2</w:t>
      </w:r>
      <w:r w:rsidRPr="006F4E42">
        <w:rPr>
          <w:lang w:eastAsia="en-US"/>
        </w:rPr>
        <w:t xml:space="preserve"> fremgår det</w:t>
      </w:r>
      <w:r w:rsidR="00D9614E" w:rsidRPr="006F4E42">
        <w:rPr>
          <w:lang w:eastAsia="en-US"/>
        </w:rPr>
        <w:t>, at</w:t>
      </w:r>
      <w:r w:rsidR="005023F5">
        <w:rPr>
          <w:lang w:eastAsia="en-US"/>
        </w:rPr>
        <w:t xml:space="preserve"> samtlige informanter</w:t>
      </w:r>
      <w:r w:rsidR="00D9614E" w:rsidRPr="006F4E42">
        <w:rPr>
          <w:lang w:eastAsia="en-US"/>
        </w:rPr>
        <w:t xml:space="preserve"> har forståelse for vignetkoordinatorens handlinger på tværs af alder, ancienn</w:t>
      </w:r>
      <w:r w:rsidR="009F17BE">
        <w:rPr>
          <w:lang w:eastAsia="en-US"/>
        </w:rPr>
        <w:t>itet og kommune. Selvom alle seks</w:t>
      </w:r>
      <w:r w:rsidR="00D9614E" w:rsidRPr="006F4E42">
        <w:rPr>
          <w:lang w:eastAsia="en-US"/>
        </w:rPr>
        <w:t xml:space="preserve"> informanter </w:t>
      </w:r>
      <w:r w:rsidR="00E66936" w:rsidRPr="006F4E42">
        <w:rPr>
          <w:lang w:eastAsia="en-US"/>
        </w:rPr>
        <w:t>vurderer</w:t>
      </w:r>
      <w:r w:rsidR="00D9614E" w:rsidRPr="006F4E42">
        <w:rPr>
          <w:lang w:eastAsia="en-US"/>
        </w:rPr>
        <w:t xml:space="preserve"> handlinge</w:t>
      </w:r>
      <w:r w:rsidR="00254DD3">
        <w:rPr>
          <w:lang w:eastAsia="en-US"/>
        </w:rPr>
        <w:t>r</w:t>
      </w:r>
      <w:r w:rsidR="00D9614E" w:rsidRPr="006F4E42">
        <w:rPr>
          <w:lang w:eastAsia="en-US"/>
        </w:rPr>
        <w:t>n</w:t>
      </w:r>
      <w:r w:rsidR="00254DD3">
        <w:rPr>
          <w:lang w:eastAsia="en-US"/>
        </w:rPr>
        <w:t>e</w:t>
      </w:r>
      <w:r w:rsidR="00E66936" w:rsidRPr="006F4E42">
        <w:rPr>
          <w:lang w:eastAsia="en-US"/>
        </w:rPr>
        <w:t xml:space="preserve"> positivt</w:t>
      </w:r>
      <w:r w:rsidR="00D9614E" w:rsidRPr="006F4E42">
        <w:rPr>
          <w:lang w:eastAsia="en-US"/>
        </w:rPr>
        <w:t xml:space="preserve">, </w:t>
      </w:r>
      <w:r w:rsidR="00E66936" w:rsidRPr="006F4E42">
        <w:rPr>
          <w:lang w:eastAsia="en-US"/>
        </w:rPr>
        <w:t>begrundes deres vurderinger forskelligt.</w:t>
      </w:r>
      <w:r w:rsidR="00D9614E" w:rsidRPr="006F4E42">
        <w:rPr>
          <w:lang w:eastAsia="en-US"/>
        </w:rPr>
        <w:t xml:space="preserve"> </w:t>
      </w:r>
      <w:r w:rsidR="00D02AA3" w:rsidRPr="006F4E42">
        <w:rPr>
          <w:lang w:eastAsia="en-US"/>
        </w:rPr>
        <w:t xml:space="preserve">Disse begrundelser er </w:t>
      </w:r>
      <w:r w:rsidR="00F120CE">
        <w:rPr>
          <w:lang w:eastAsia="en-US"/>
        </w:rPr>
        <w:t>om muligt mere</w:t>
      </w:r>
      <w:r w:rsidR="00D02AA3" w:rsidRPr="006F4E42">
        <w:rPr>
          <w:lang w:eastAsia="en-US"/>
        </w:rPr>
        <w:t xml:space="preserve"> spredte</w:t>
      </w:r>
      <w:r w:rsidR="000C691B">
        <w:rPr>
          <w:lang w:eastAsia="en-US"/>
        </w:rPr>
        <w:t xml:space="preserve"> nu</w:t>
      </w:r>
      <w:r w:rsidR="0021179C">
        <w:rPr>
          <w:lang w:eastAsia="en-US"/>
        </w:rPr>
        <w:t>,</w:t>
      </w:r>
      <w:r w:rsidR="00D02AA3" w:rsidRPr="006F4E42">
        <w:rPr>
          <w:lang w:eastAsia="en-US"/>
        </w:rPr>
        <w:t xml:space="preserve"> </w:t>
      </w:r>
      <w:r w:rsidR="00AC7025">
        <w:rPr>
          <w:lang w:eastAsia="en-US"/>
        </w:rPr>
        <w:t>end de var</w:t>
      </w:r>
      <w:r w:rsidR="006B0497">
        <w:rPr>
          <w:lang w:eastAsia="en-US"/>
        </w:rPr>
        <w:t xml:space="preserve"> </w:t>
      </w:r>
      <w:r w:rsidR="000C691B">
        <w:rPr>
          <w:lang w:eastAsia="en-US"/>
        </w:rPr>
        <w:t>i fase 1 og 2</w:t>
      </w:r>
      <w:r w:rsidR="002A6797">
        <w:rPr>
          <w:lang w:eastAsia="en-US"/>
        </w:rPr>
        <w:t>.</w:t>
      </w:r>
      <w:r w:rsidR="00AC7025">
        <w:rPr>
          <w:lang w:eastAsia="en-US"/>
        </w:rPr>
        <w:t xml:space="preserve"> </w:t>
      </w:r>
      <w:r w:rsidR="00793B7B">
        <w:rPr>
          <w:lang w:eastAsia="en-US"/>
        </w:rPr>
        <w:t>Eksempelvis påpege</w:t>
      </w:r>
      <w:r w:rsidR="00D315B5">
        <w:rPr>
          <w:lang w:eastAsia="en-US"/>
        </w:rPr>
        <w:t>r både</w:t>
      </w:r>
      <w:r w:rsidR="00793B7B">
        <w:rPr>
          <w:lang w:eastAsia="en-US"/>
        </w:rPr>
        <w:t xml:space="preserve"> informanter med henholdsvis få </w:t>
      </w:r>
      <w:r w:rsidR="006B0497">
        <w:rPr>
          <w:lang w:eastAsia="en-US"/>
        </w:rPr>
        <w:t>månede</w:t>
      </w:r>
      <w:r w:rsidR="00793B7B">
        <w:rPr>
          <w:lang w:eastAsia="en-US"/>
        </w:rPr>
        <w:t xml:space="preserve">rs og </w:t>
      </w:r>
      <w:r w:rsidR="006B0497">
        <w:rPr>
          <w:lang w:eastAsia="en-US"/>
        </w:rPr>
        <w:t>flere års</w:t>
      </w:r>
      <w:r w:rsidR="00793B7B">
        <w:rPr>
          <w:lang w:eastAsia="en-US"/>
        </w:rPr>
        <w:t xml:space="preserve"> anciennitet</w:t>
      </w:r>
      <w:r w:rsidR="006B0497">
        <w:rPr>
          <w:lang w:eastAsia="en-US"/>
        </w:rPr>
        <w:t xml:space="preserve"> dilemmaet mellem at være loyal over for barnet </w:t>
      </w:r>
      <w:r w:rsidR="00D315B5">
        <w:rPr>
          <w:lang w:eastAsia="en-US"/>
        </w:rPr>
        <w:t>og over for sin arbejdsgiver. Ligeledes udtrykker informanter med henholdsvis få måneders og flere års anciennitet, at DS spiller en alt for usynlig rolle for deres medlemmer</w:t>
      </w:r>
      <w:r w:rsidR="00FD7428">
        <w:rPr>
          <w:lang w:eastAsia="en-US"/>
        </w:rPr>
        <w:t xml:space="preserve"> – d</w:t>
      </w:r>
      <w:r w:rsidR="00790281">
        <w:rPr>
          <w:lang w:eastAsia="en-US"/>
        </w:rPr>
        <w:t>ette</w:t>
      </w:r>
      <w:r w:rsidR="00CE5B48">
        <w:rPr>
          <w:lang w:eastAsia="en-US"/>
        </w:rPr>
        <w:t xml:space="preserve"> også</w:t>
      </w:r>
      <w:r w:rsidR="00FD7428">
        <w:rPr>
          <w:lang w:eastAsia="en-US"/>
        </w:rPr>
        <w:t xml:space="preserve"> </w:t>
      </w:r>
      <w:r w:rsidR="00790281">
        <w:rPr>
          <w:lang w:eastAsia="en-US"/>
        </w:rPr>
        <w:t>på trods af en aldersforskel på 25 år.</w:t>
      </w:r>
      <w:r w:rsidR="00D315B5">
        <w:rPr>
          <w:lang w:eastAsia="en-US"/>
        </w:rPr>
        <w:t xml:space="preserve"> </w:t>
      </w:r>
    </w:p>
    <w:p w:rsidR="0061199E" w:rsidRDefault="002A6797" w:rsidP="009E204A">
      <w:pPr>
        <w:spacing w:line="360" w:lineRule="auto"/>
        <w:rPr>
          <w:lang w:eastAsia="en-US"/>
        </w:rPr>
      </w:pPr>
      <w:r>
        <w:rPr>
          <w:lang w:eastAsia="en-US"/>
        </w:rPr>
        <w:lastRenderedPageBreak/>
        <w:t>Der synes</w:t>
      </w:r>
      <w:r w:rsidR="00D315B5">
        <w:rPr>
          <w:lang w:eastAsia="en-US"/>
        </w:rPr>
        <w:t xml:space="preserve"> altså</w:t>
      </w:r>
      <w:r>
        <w:rPr>
          <w:lang w:eastAsia="en-US"/>
        </w:rPr>
        <w:t xml:space="preserve"> heller ikke i fase 3 at være særlige mønstre, der antyder, at jo højere alder eller anc</w:t>
      </w:r>
      <w:r>
        <w:rPr>
          <w:lang w:eastAsia="en-US"/>
        </w:rPr>
        <w:t>i</w:t>
      </w:r>
      <w:r>
        <w:rPr>
          <w:lang w:eastAsia="en-US"/>
        </w:rPr>
        <w:t>ennitet, des mere eller mindre er man tilbøjelig til at have en positiv eller negativ holdning til whis</w:t>
      </w:r>
      <w:r>
        <w:rPr>
          <w:lang w:eastAsia="en-US"/>
        </w:rPr>
        <w:t>t</w:t>
      </w:r>
      <w:r>
        <w:rPr>
          <w:lang w:eastAsia="en-US"/>
        </w:rPr>
        <w:t xml:space="preserve">leblowing i den konkrete situation. </w:t>
      </w:r>
      <w:r w:rsidR="00D9614E" w:rsidRPr="0021179C">
        <w:rPr>
          <w:lang w:eastAsia="en-US"/>
        </w:rPr>
        <w:t>De forskellige begrundelser for</w:t>
      </w:r>
      <w:r w:rsidR="00C63A43">
        <w:rPr>
          <w:lang w:eastAsia="en-US"/>
        </w:rPr>
        <w:t xml:space="preserve"> holdningerne tyder på, at info</w:t>
      </w:r>
      <w:r w:rsidR="00C63A43">
        <w:rPr>
          <w:lang w:eastAsia="en-US"/>
        </w:rPr>
        <w:t>r</w:t>
      </w:r>
      <w:r w:rsidR="00C63A43">
        <w:rPr>
          <w:lang w:eastAsia="en-US"/>
        </w:rPr>
        <w:t>manternes personlige habitus</w:t>
      </w:r>
      <w:r w:rsidR="00997AA4">
        <w:rPr>
          <w:lang w:eastAsia="en-US"/>
        </w:rPr>
        <w:t xml:space="preserve"> </w:t>
      </w:r>
      <w:r w:rsidR="006674A5">
        <w:rPr>
          <w:lang w:eastAsia="en-US"/>
        </w:rPr>
        <w:t>spiller mest ind på</w:t>
      </w:r>
      <w:r w:rsidR="003B7B4A">
        <w:rPr>
          <w:lang w:eastAsia="en-US"/>
        </w:rPr>
        <w:t>, hvordan de</w:t>
      </w:r>
      <w:r w:rsidR="00D9614E" w:rsidRPr="0021179C">
        <w:rPr>
          <w:lang w:eastAsia="en-US"/>
        </w:rPr>
        <w:t xml:space="preserve"> begrunder deres vurderinger</w:t>
      </w:r>
      <w:r w:rsidR="00F17DA0">
        <w:rPr>
          <w:lang w:eastAsia="en-US"/>
        </w:rPr>
        <w:t>;</w:t>
      </w:r>
      <w:r w:rsidR="00746842">
        <w:rPr>
          <w:lang w:eastAsia="en-US"/>
        </w:rPr>
        <w:t xml:space="preserve"> den </w:t>
      </w:r>
      <w:r w:rsidR="00746842" w:rsidRPr="00994374">
        <w:rPr>
          <w:lang w:eastAsia="en-US"/>
        </w:rPr>
        <w:t>ko</w:t>
      </w:r>
      <w:r w:rsidR="00746842" w:rsidRPr="00994374">
        <w:rPr>
          <w:lang w:eastAsia="en-US"/>
        </w:rPr>
        <w:t>l</w:t>
      </w:r>
      <w:r w:rsidR="00746842" w:rsidRPr="00994374">
        <w:rPr>
          <w:lang w:eastAsia="en-US"/>
        </w:rPr>
        <w:t>lektive habitus</w:t>
      </w:r>
      <w:r w:rsidR="00746842">
        <w:rPr>
          <w:lang w:eastAsia="en-US"/>
        </w:rPr>
        <w:t xml:space="preserve"> </w:t>
      </w:r>
      <w:r w:rsidR="00F17DA0">
        <w:rPr>
          <w:lang w:eastAsia="en-US"/>
        </w:rPr>
        <w:t>synes at være</w:t>
      </w:r>
      <w:r w:rsidR="00746842">
        <w:rPr>
          <w:lang w:eastAsia="en-US"/>
        </w:rPr>
        <w:t xml:space="preserve"> mindre dominerende</w:t>
      </w:r>
      <w:r w:rsidR="00F506F8">
        <w:rPr>
          <w:lang w:eastAsia="en-US"/>
        </w:rPr>
        <w:t>, da den ikke skaber mønstre i begrundelserne blandt informanterne fra samme kommune</w:t>
      </w:r>
      <w:r w:rsidR="00FE72E7">
        <w:rPr>
          <w:lang w:eastAsia="en-US"/>
        </w:rPr>
        <w:t xml:space="preserve">, som </w:t>
      </w:r>
      <w:r w:rsidR="00C1173C">
        <w:rPr>
          <w:lang w:eastAsia="en-US"/>
        </w:rPr>
        <w:t>kunne forventes at</w:t>
      </w:r>
      <w:r w:rsidR="00FE72E7">
        <w:rPr>
          <w:lang w:eastAsia="en-US"/>
        </w:rPr>
        <w:t xml:space="preserve"> handle i henhold til samme d</w:t>
      </w:r>
      <w:r w:rsidR="00FE72E7">
        <w:rPr>
          <w:lang w:eastAsia="en-US"/>
        </w:rPr>
        <w:t>o</w:t>
      </w:r>
      <w:r w:rsidR="00FE72E7">
        <w:rPr>
          <w:lang w:eastAsia="en-US"/>
        </w:rPr>
        <w:t>xa og socialisering</w:t>
      </w:r>
      <w:r w:rsidR="00D9614E" w:rsidRPr="0021179C">
        <w:rPr>
          <w:lang w:eastAsia="en-US"/>
        </w:rPr>
        <w:t xml:space="preserve">. </w:t>
      </w:r>
      <w:r w:rsidR="00BF4885">
        <w:rPr>
          <w:lang w:eastAsia="en-US"/>
        </w:rPr>
        <w:t>Den</w:t>
      </w:r>
      <w:r w:rsidR="003B7B4A">
        <w:rPr>
          <w:lang w:eastAsia="en-US"/>
        </w:rPr>
        <w:t xml:space="preserve"> kollektive habitus</w:t>
      </w:r>
      <w:r w:rsidR="00BF4885">
        <w:rPr>
          <w:lang w:eastAsia="en-US"/>
        </w:rPr>
        <w:t xml:space="preserve"> kan dog</w:t>
      </w:r>
      <w:r w:rsidR="003B7B4A">
        <w:rPr>
          <w:lang w:eastAsia="en-US"/>
        </w:rPr>
        <w:t xml:space="preserve"> siges at være dominerende på den måde, at samtlige informanter </w:t>
      </w:r>
      <w:r w:rsidR="00E65120">
        <w:rPr>
          <w:lang w:eastAsia="en-US"/>
        </w:rPr>
        <w:t>har</w:t>
      </w:r>
      <w:r w:rsidR="003B7B4A">
        <w:rPr>
          <w:lang w:eastAsia="en-US"/>
        </w:rPr>
        <w:t xml:space="preserve"> forståelse for vignetsocialrådgiverens og -koordinatorens handlinger</w:t>
      </w:r>
      <w:r w:rsidR="003703EC">
        <w:rPr>
          <w:lang w:eastAsia="en-US"/>
        </w:rPr>
        <w:t>, hvi</w:t>
      </w:r>
      <w:r w:rsidR="003703EC">
        <w:rPr>
          <w:lang w:eastAsia="en-US"/>
        </w:rPr>
        <w:t>l</w:t>
      </w:r>
      <w:r w:rsidR="003703EC">
        <w:rPr>
          <w:lang w:eastAsia="en-US"/>
        </w:rPr>
        <w:t xml:space="preserve">ket kan </w:t>
      </w:r>
      <w:r w:rsidR="007D2410">
        <w:rPr>
          <w:lang w:eastAsia="en-US"/>
        </w:rPr>
        <w:t xml:space="preserve">være </w:t>
      </w:r>
      <w:r w:rsidR="004E6144">
        <w:rPr>
          <w:lang w:eastAsia="en-US"/>
        </w:rPr>
        <w:t>begrundet</w:t>
      </w:r>
      <w:r w:rsidR="005C47E4">
        <w:rPr>
          <w:lang w:eastAsia="en-US"/>
        </w:rPr>
        <w:t xml:space="preserve"> i de</w:t>
      </w:r>
      <w:r w:rsidR="003703EC">
        <w:rPr>
          <w:lang w:eastAsia="en-US"/>
        </w:rPr>
        <w:t>res fælles faglige baggrund og socialisering</w:t>
      </w:r>
      <w:r w:rsidR="003B7B4A">
        <w:rPr>
          <w:lang w:eastAsia="en-US"/>
        </w:rPr>
        <w:t>.</w:t>
      </w:r>
      <w:r w:rsidR="00055718">
        <w:rPr>
          <w:lang w:eastAsia="en-US"/>
        </w:rPr>
        <w:t xml:space="preserve"> </w:t>
      </w:r>
      <w:r w:rsidR="0061199E" w:rsidRPr="00FD4001">
        <w:rPr>
          <w:lang w:eastAsia="en-US"/>
        </w:rPr>
        <w:t>Habitus dannes, som tidl</w:t>
      </w:r>
      <w:r w:rsidR="0061199E" w:rsidRPr="00FD4001">
        <w:rPr>
          <w:lang w:eastAsia="en-US"/>
        </w:rPr>
        <w:t>i</w:t>
      </w:r>
      <w:r w:rsidR="0061199E" w:rsidRPr="00FD4001">
        <w:rPr>
          <w:lang w:eastAsia="en-US"/>
        </w:rPr>
        <w:t>gere nævnt, af andre elementer end blot arbejdsrelaterede erfaringer, hvorfor det ikke kan forventes, at der er deciderede mønstre relateret hertil. H</w:t>
      </w:r>
      <w:r w:rsidR="0061199E" w:rsidRPr="00FD4001">
        <w:t>abitus er særlig velegnet til at forstå, hvorfor ikke alle informanter foreslår at handle på samme vis, selvom de har samme uddannelse og samme lovgi</w:t>
      </w:r>
      <w:r w:rsidR="0061199E" w:rsidRPr="00FD4001">
        <w:t>v</w:t>
      </w:r>
      <w:r w:rsidR="0061199E" w:rsidRPr="00FD4001">
        <w:t xml:space="preserve">ningsmæssige ramme at arbejde inden for. Ejrnæs påpeger, at dette hænger sammen med, at: ”… </w:t>
      </w:r>
      <w:r w:rsidR="0061199E" w:rsidRPr="00FD4001">
        <w:rPr>
          <w:i/>
          <w:iCs/>
          <w:lang w:eastAsia="en-US"/>
        </w:rPr>
        <w:t>vurderingerne er baseret på viden fra mange forskellige discipliner, og fordi vurderingerne ikke hviler på sikker viden om effekter af foranstaltninger, og endelig fordi vurderingerne aktiverer pe</w:t>
      </w:r>
      <w:r w:rsidR="0061199E" w:rsidRPr="00FD4001">
        <w:rPr>
          <w:i/>
          <w:iCs/>
          <w:lang w:eastAsia="en-US"/>
        </w:rPr>
        <w:t>r</w:t>
      </w:r>
      <w:r w:rsidR="0061199E" w:rsidRPr="00FD4001">
        <w:rPr>
          <w:i/>
          <w:iCs/>
          <w:lang w:eastAsia="en-US"/>
        </w:rPr>
        <w:t>sonlige holdninger, der i stort omfang er baseret på individuelle præferencer og følelser</w:t>
      </w:r>
      <w:r w:rsidR="0061199E" w:rsidRPr="00FD4001">
        <w:rPr>
          <w:lang w:eastAsia="en-US"/>
        </w:rPr>
        <w:t>” (2004b:10).</w:t>
      </w:r>
      <w:r w:rsidR="0061199E" w:rsidRPr="00FD4001">
        <w:t xml:space="preserve"> Denne </w:t>
      </w:r>
      <w:proofErr w:type="spellStart"/>
      <w:r w:rsidR="0061199E" w:rsidRPr="00FD4001">
        <w:t>Bourdieu-inspirerede</w:t>
      </w:r>
      <w:proofErr w:type="spellEnd"/>
      <w:r w:rsidR="0061199E" w:rsidRPr="00FD4001">
        <w:t xml:space="preserve"> tilgang anerkender, at det ligger implicit i de fleste </w:t>
      </w:r>
      <w:r w:rsidR="00055718" w:rsidRPr="00FD4001">
        <w:t>hol</w:t>
      </w:r>
      <w:r w:rsidR="00055718" w:rsidRPr="00FD4001">
        <w:t>d</w:t>
      </w:r>
      <w:r w:rsidR="00055718" w:rsidRPr="00FD4001">
        <w:t xml:space="preserve">ninger, </w:t>
      </w:r>
      <w:r w:rsidR="0061199E" w:rsidRPr="00FD4001">
        <w:t>vurde</w:t>
      </w:r>
      <w:r w:rsidR="00055718" w:rsidRPr="00FD4001">
        <w:t>ringer og handleforestilli</w:t>
      </w:r>
      <w:r w:rsidR="0061199E" w:rsidRPr="00FD4001">
        <w:t>nger, at de bunder i erhvervede positioner kombineret af den kropslige internalisering af objektive forhold, vores individuelle erfaringshistorie og den socialis</w:t>
      </w:r>
      <w:r w:rsidR="0061199E" w:rsidRPr="00FD4001">
        <w:t>e</w:t>
      </w:r>
      <w:r w:rsidR="0061199E" w:rsidRPr="00FD4001">
        <w:t>ring, vi alle gennemgår fx på arbejdspladsen. Med habitusbegrebet in mente er det derfor naturligt, at der vil fremkomme forskelle i informanternes holdninger på tværs af alder, anciennitet og ko</w:t>
      </w:r>
      <w:r w:rsidR="0061199E" w:rsidRPr="00FD4001">
        <w:t>m</w:t>
      </w:r>
      <w:r w:rsidR="0061199E" w:rsidRPr="00FD4001">
        <w:t xml:space="preserve">mune, da holdninger og vurderinger er både individuelt og kollektivt konstrueret, ligesom habitus er det </w:t>
      </w:r>
      <w:r w:rsidR="0061199E" w:rsidRPr="00FD4001">
        <w:rPr>
          <w:lang w:eastAsia="en-US"/>
        </w:rPr>
        <w:t>(</w:t>
      </w:r>
      <w:r w:rsidR="00D81A89">
        <w:rPr>
          <w:lang w:eastAsia="en-US"/>
        </w:rPr>
        <w:t xml:space="preserve">Bourdieu &amp; </w:t>
      </w:r>
      <w:proofErr w:type="spellStart"/>
      <w:r w:rsidR="00D81A89">
        <w:rPr>
          <w:lang w:eastAsia="en-US"/>
        </w:rPr>
        <w:t>Wacquant</w:t>
      </w:r>
      <w:proofErr w:type="spellEnd"/>
      <w:r w:rsidR="00D81A89">
        <w:rPr>
          <w:lang w:eastAsia="en-US"/>
        </w:rPr>
        <w:t>, 1996</w:t>
      </w:r>
      <w:r w:rsidR="0061199E" w:rsidRPr="00FD4001">
        <w:rPr>
          <w:lang w:eastAsia="en-US"/>
        </w:rPr>
        <w:t>:111)</w:t>
      </w:r>
      <w:r w:rsidR="0061199E" w:rsidRPr="00FD4001">
        <w:t xml:space="preserve">. </w:t>
      </w:r>
      <w:r w:rsidR="00243C62" w:rsidRPr="00FD4001">
        <w:t xml:space="preserve">Dette kan forestilles at være </w:t>
      </w:r>
      <w:r w:rsidR="0061199E" w:rsidRPr="00FD4001">
        <w:t>grunden til, at det er vanskeligt at blotlægge mønstre i empirien i forhold til på den ene side informanternes holdninger og den a</w:t>
      </w:r>
      <w:r w:rsidR="0061199E" w:rsidRPr="00FD4001">
        <w:t>n</w:t>
      </w:r>
      <w:r w:rsidR="0061199E" w:rsidRPr="00FD4001">
        <w:t xml:space="preserve">den side alder, anciennitet og arbejdsplads som det </w:t>
      </w:r>
      <w:r w:rsidR="00092761" w:rsidRPr="00FD4001">
        <w:t>har vist</w:t>
      </w:r>
      <w:r w:rsidR="00CE0F88" w:rsidRPr="00FD4001">
        <w:t xml:space="preserve"> sig i alle </w:t>
      </w:r>
      <w:r w:rsidR="00FE5E18" w:rsidRPr="00FD4001">
        <w:t>tre analyseafsnit</w:t>
      </w:r>
      <w:r w:rsidR="0061199E" w:rsidRPr="00FD4001">
        <w:t>.</w:t>
      </w:r>
      <w:r w:rsidR="0061199E" w:rsidRPr="006B5DC0">
        <w:t xml:space="preserve">    </w:t>
      </w:r>
    </w:p>
    <w:p w:rsidR="00D9614E" w:rsidRDefault="00D9614E" w:rsidP="00D9614E">
      <w:pPr>
        <w:spacing w:line="360" w:lineRule="auto"/>
        <w:rPr>
          <w:color w:val="000000"/>
          <w:highlight w:val="yellow"/>
        </w:rPr>
      </w:pPr>
    </w:p>
    <w:p w:rsidR="002F1D68" w:rsidRDefault="002F1D68" w:rsidP="00D9614E">
      <w:pPr>
        <w:spacing w:line="360" w:lineRule="auto"/>
        <w:rPr>
          <w:color w:val="000000"/>
          <w:highlight w:val="yellow"/>
        </w:rPr>
      </w:pPr>
    </w:p>
    <w:p w:rsidR="002F1D68" w:rsidRDefault="002F1D68" w:rsidP="00D9614E">
      <w:pPr>
        <w:spacing w:line="360" w:lineRule="auto"/>
        <w:rPr>
          <w:color w:val="000000"/>
          <w:highlight w:val="yellow"/>
        </w:rPr>
      </w:pPr>
    </w:p>
    <w:p w:rsidR="002F1D68" w:rsidRPr="008E15C8" w:rsidRDefault="002F1D68" w:rsidP="00D9614E">
      <w:pPr>
        <w:spacing w:line="360" w:lineRule="auto"/>
        <w:rPr>
          <w:color w:val="000000"/>
          <w:highlight w:val="yellow"/>
        </w:rPr>
      </w:pPr>
    </w:p>
    <w:p w:rsidR="00D9614E" w:rsidRPr="00676ED2" w:rsidRDefault="00676ED2" w:rsidP="00676ED2">
      <w:pPr>
        <w:pStyle w:val="Overskrift3"/>
        <w:spacing w:line="360" w:lineRule="auto"/>
        <w:rPr>
          <w:bCs w:val="0"/>
          <w:color w:val="auto"/>
        </w:rPr>
      </w:pPr>
      <w:bookmarkStart w:id="45" w:name="_Toc331488451"/>
      <w:r w:rsidRPr="00676ED2">
        <w:rPr>
          <w:bCs w:val="0"/>
          <w:color w:val="auto"/>
        </w:rPr>
        <w:lastRenderedPageBreak/>
        <w:t>8.3.4</w:t>
      </w:r>
      <w:r w:rsidR="00D30B7F">
        <w:rPr>
          <w:bCs w:val="0"/>
          <w:color w:val="auto"/>
        </w:rPr>
        <w:t>.</w:t>
      </w:r>
      <w:r w:rsidRPr="00676ED2">
        <w:rPr>
          <w:bCs w:val="0"/>
          <w:color w:val="auto"/>
        </w:rPr>
        <w:t xml:space="preserve"> </w:t>
      </w:r>
      <w:r w:rsidR="00D9614E" w:rsidRPr="00676ED2">
        <w:rPr>
          <w:bCs w:val="0"/>
          <w:color w:val="auto"/>
        </w:rPr>
        <w:t xml:space="preserve">Mønstre i holdningernes </w:t>
      </w:r>
      <w:r w:rsidR="009F534C" w:rsidRPr="00676ED2">
        <w:rPr>
          <w:bCs w:val="0"/>
          <w:color w:val="auto"/>
        </w:rPr>
        <w:t>sammensætning</w:t>
      </w:r>
      <w:bookmarkEnd w:id="45"/>
      <w:r w:rsidR="00D9614E" w:rsidRPr="00676ED2">
        <w:rPr>
          <w:bCs w:val="0"/>
          <w:color w:val="auto"/>
        </w:rPr>
        <w:t xml:space="preserve"> </w:t>
      </w:r>
    </w:p>
    <w:p w:rsidR="00E818DC" w:rsidRPr="00CF48E6" w:rsidRDefault="00244EC2" w:rsidP="00676ED2">
      <w:pPr>
        <w:spacing w:line="360" w:lineRule="auto"/>
        <w:rPr>
          <w:bCs/>
          <w:color w:val="000000"/>
        </w:rPr>
      </w:pPr>
      <w:r w:rsidRPr="00FE7BBE">
        <w:rPr>
          <w:bCs/>
          <w:color w:val="000000"/>
        </w:rPr>
        <w:t>I den nedenstående tabel opsamles informanternes holdninger</w:t>
      </w:r>
      <w:r w:rsidR="00787011">
        <w:rPr>
          <w:bCs/>
          <w:color w:val="000000"/>
        </w:rPr>
        <w:t xml:space="preserve"> til fase 3</w:t>
      </w:r>
      <w:r w:rsidRPr="00FE7BBE">
        <w:rPr>
          <w:bCs/>
          <w:color w:val="000000"/>
        </w:rPr>
        <w:t>, således at det gøres klart, i hvilket omfang informanternes holdning</w:t>
      </w:r>
      <w:r w:rsidR="00C36DC5">
        <w:rPr>
          <w:bCs/>
          <w:color w:val="000000"/>
        </w:rPr>
        <w:t>skomponenter</w:t>
      </w:r>
      <w:r w:rsidRPr="00FE7BBE">
        <w:rPr>
          <w:bCs/>
          <w:color w:val="000000"/>
        </w:rPr>
        <w:t xml:space="preserve"> harmonerer og fremstår som værende stæ</w:t>
      </w:r>
      <w:r w:rsidRPr="00FE7BBE">
        <w:rPr>
          <w:bCs/>
          <w:color w:val="000000"/>
        </w:rPr>
        <w:t>r</w:t>
      </w:r>
      <w:r w:rsidRPr="00FE7BBE">
        <w:rPr>
          <w:bCs/>
          <w:color w:val="000000"/>
        </w:rPr>
        <w:t>ke</w:t>
      </w:r>
      <w:r w:rsidR="00CF48E6">
        <w:rPr>
          <w:bCs/>
          <w:color w:val="000000"/>
        </w:rPr>
        <w:t>.</w:t>
      </w:r>
    </w:p>
    <w:tbl>
      <w:tblPr>
        <w:tblStyle w:val="Tabel-Gitter"/>
        <w:tblW w:w="0" w:type="auto"/>
        <w:jc w:val="center"/>
        <w:tblLook w:val="04A0"/>
      </w:tblPr>
      <w:tblGrid>
        <w:gridCol w:w="4842"/>
        <w:gridCol w:w="390"/>
        <w:gridCol w:w="377"/>
        <w:gridCol w:w="390"/>
        <w:gridCol w:w="390"/>
        <w:gridCol w:w="377"/>
        <w:gridCol w:w="363"/>
      </w:tblGrid>
      <w:tr w:rsidR="001A23AB" w:rsidTr="006D141D">
        <w:trPr>
          <w:jc w:val="center"/>
        </w:trPr>
        <w:tc>
          <w:tcPr>
            <w:tcW w:w="0" w:type="auto"/>
          </w:tcPr>
          <w:p w:rsidR="001A23AB" w:rsidRPr="00E340D4" w:rsidRDefault="001A23AB" w:rsidP="006D141D">
            <w:pPr>
              <w:spacing w:line="360" w:lineRule="auto"/>
              <w:rPr>
                <w:b/>
                <w:color w:val="000000"/>
                <w:highlight w:val="yellow"/>
              </w:rPr>
            </w:pPr>
            <w:r w:rsidRPr="00E340D4">
              <w:rPr>
                <w:b/>
                <w:color w:val="000000"/>
              </w:rPr>
              <w:t xml:space="preserve">Holdningernes </w:t>
            </w:r>
            <w:r>
              <w:rPr>
                <w:b/>
                <w:color w:val="000000"/>
              </w:rPr>
              <w:t>sammensætning</w:t>
            </w:r>
          </w:p>
        </w:tc>
        <w:tc>
          <w:tcPr>
            <w:tcW w:w="0" w:type="auto"/>
          </w:tcPr>
          <w:p w:rsidR="001A23AB" w:rsidRPr="00E340D4" w:rsidRDefault="001A23AB" w:rsidP="006D141D">
            <w:pPr>
              <w:spacing w:line="360" w:lineRule="auto"/>
              <w:rPr>
                <w:b/>
                <w:color w:val="000000"/>
              </w:rPr>
            </w:pPr>
            <w:r w:rsidRPr="00E340D4">
              <w:rPr>
                <w:b/>
                <w:color w:val="000000"/>
              </w:rPr>
              <w:t>A</w:t>
            </w:r>
          </w:p>
        </w:tc>
        <w:tc>
          <w:tcPr>
            <w:tcW w:w="0" w:type="auto"/>
          </w:tcPr>
          <w:p w:rsidR="001A23AB" w:rsidRPr="00E340D4" w:rsidRDefault="001A23AB" w:rsidP="006D141D">
            <w:pPr>
              <w:spacing w:line="360" w:lineRule="auto"/>
              <w:rPr>
                <w:b/>
                <w:color w:val="000000"/>
              </w:rPr>
            </w:pPr>
            <w:r w:rsidRPr="00E340D4">
              <w:rPr>
                <w:b/>
                <w:color w:val="000000"/>
              </w:rPr>
              <w:t>B</w:t>
            </w:r>
          </w:p>
        </w:tc>
        <w:tc>
          <w:tcPr>
            <w:tcW w:w="0" w:type="auto"/>
          </w:tcPr>
          <w:p w:rsidR="001A23AB" w:rsidRPr="00E340D4" w:rsidRDefault="00EA740F" w:rsidP="006D141D">
            <w:pPr>
              <w:spacing w:line="360" w:lineRule="auto"/>
              <w:rPr>
                <w:b/>
                <w:color w:val="000000"/>
              </w:rPr>
            </w:pPr>
            <w:r>
              <w:rPr>
                <w:b/>
                <w:color w:val="000000"/>
              </w:rPr>
              <w:t>C</w:t>
            </w:r>
          </w:p>
        </w:tc>
        <w:tc>
          <w:tcPr>
            <w:tcW w:w="0" w:type="auto"/>
          </w:tcPr>
          <w:p w:rsidR="001A23AB" w:rsidRPr="00E340D4" w:rsidRDefault="004923A5" w:rsidP="006D141D">
            <w:pPr>
              <w:spacing w:line="360" w:lineRule="auto"/>
              <w:rPr>
                <w:b/>
                <w:color w:val="000000"/>
              </w:rPr>
            </w:pPr>
            <w:r>
              <w:rPr>
                <w:b/>
                <w:color w:val="000000"/>
              </w:rPr>
              <w:t>D</w:t>
            </w:r>
          </w:p>
        </w:tc>
        <w:tc>
          <w:tcPr>
            <w:tcW w:w="0" w:type="auto"/>
          </w:tcPr>
          <w:p w:rsidR="001A23AB" w:rsidRPr="00E340D4" w:rsidRDefault="00AE4D7B" w:rsidP="006D141D">
            <w:pPr>
              <w:spacing w:line="360" w:lineRule="auto"/>
              <w:rPr>
                <w:b/>
                <w:color w:val="000000"/>
              </w:rPr>
            </w:pPr>
            <w:r>
              <w:rPr>
                <w:b/>
                <w:color w:val="000000"/>
              </w:rPr>
              <w:t>E</w:t>
            </w:r>
          </w:p>
        </w:tc>
        <w:tc>
          <w:tcPr>
            <w:tcW w:w="0" w:type="auto"/>
          </w:tcPr>
          <w:p w:rsidR="001A23AB" w:rsidRPr="00E340D4" w:rsidRDefault="00AE4D7B" w:rsidP="006D141D">
            <w:pPr>
              <w:spacing w:line="360" w:lineRule="auto"/>
              <w:rPr>
                <w:b/>
                <w:color w:val="000000"/>
              </w:rPr>
            </w:pPr>
            <w:r>
              <w:rPr>
                <w:b/>
                <w:color w:val="000000"/>
              </w:rPr>
              <w:t>F</w:t>
            </w:r>
          </w:p>
        </w:tc>
      </w:tr>
      <w:tr w:rsidR="001A23AB" w:rsidRPr="00163D0D" w:rsidTr="006D141D">
        <w:trPr>
          <w:jc w:val="center"/>
        </w:trPr>
        <w:tc>
          <w:tcPr>
            <w:tcW w:w="0" w:type="auto"/>
          </w:tcPr>
          <w:p w:rsidR="001A23AB" w:rsidRPr="00887355" w:rsidRDefault="001A23AB" w:rsidP="006D141D">
            <w:pPr>
              <w:spacing w:line="360" w:lineRule="auto"/>
              <w:rPr>
                <w:color w:val="000000"/>
              </w:rPr>
            </w:pPr>
            <w:r w:rsidRPr="00887355">
              <w:rPr>
                <w:color w:val="000000"/>
              </w:rPr>
              <w:t>Harmoni mellem alle tre holdningskomponenter</w:t>
            </w:r>
          </w:p>
        </w:tc>
        <w:tc>
          <w:tcPr>
            <w:tcW w:w="0" w:type="auto"/>
          </w:tcPr>
          <w:p w:rsidR="001A23AB" w:rsidRPr="00887355" w:rsidRDefault="001A23AB" w:rsidP="006D141D">
            <w:pPr>
              <w:spacing w:line="360" w:lineRule="auto"/>
              <w:rPr>
                <w:color w:val="000000"/>
              </w:rPr>
            </w:pPr>
            <w:r w:rsidRPr="00887355">
              <w:rPr>
                <w:color w:val="000000"/>
              </w:rPr>
              <w:t>x</w:t>
            </w:r>
          </w:p>
        </w:tc>
        <w:tc>
          <w:tcPr>
            <w:tcW w:w="0" w:type="auto"/>
          </w:tcPr>
          <w:p w:rsidR="001A23AB" w:rsidRPr="00887355" w:rsidRDefault="001A23AB" w:rsidP="006D141D">
            <w:pPr>
              <w:spacing w:line="360" w:lineRule="auto"/>
              <w:rPr>
                <w:color w:val="000000"/>
              </w:rPr>
            </w:pPr>
            <w:r w:rsidRPr="00887355">
              <w:rPr>
                <w:color w:val="000000"/>
              </w:rPr>
              <w:t>x</w:t>
            </w:r>
          </w:p>
        </w:tc>
        <w:tc>
          <w:tcPr>
            <w:tcW w:w="0" w:type="auto"/>
          </w:tcPr>
          <w:p w:rsidR="001A23AB" w:rsidRPr="00887355" w:rsidRDefault="001A23AB" w:rsidP="006D141D">
            <w:pPr>
              <w:spacing w:line="360" w:lineRule="auto"/>
              <w:rPr>
                <w:color w:val="000000"/>
              </w:rPr>
            </w:pPr>
            <w:r w:rsidRPr="00887355">
              <w:rPr>
                <w:color w:val="000000"/>
              </w:rPr>
              <w:t>x</w:t>
            </w:r>
          </w:p>
        </w:tc>
        <w:tc>
          <w:tcPr>
            <w:tcW w:w="0" w:type="auto"/>
          </w:tcPr>
          <w:p w:rsidR="001A23AB" w:rsidRPr="00887355" w:rsidRDefault="001A23AB" w:rsidP="006D141D">
            <w:pPr>
              <w:spacing w:line="360" w:lineRule="auto"/>
              <w:rPr>
                <w:color w:val="000000"/>
              </w:rPr>
            </w:pPr>
            <w:r w:rsidRPr="00887355">
              <w:rPr>
                <w:color w:val="000000"/>
              </w:rPr>
              <w:t>x</w:t>
            </w:r>
          </w:p>
        </w:tc>
        <w:tc>
          <w:tcPr>
            <w:tcW w:w="0" w:type="auto"/>
          </w:tcPr>
          <w:p w:rsidR="001A23AB" w:rsidRPr="00887355" w:rsidRDefault="001A23AB" w:rsidP="006D141D">
            <w:pPr>
              <w:spacing w:line="360" w:lineRule="auto"/>
              <w:rPr>
                <w:color w:val="000000"/>
              </w:rPr>
            </w:pPr>
            <w:r w:rsidRPr="00887355">
              <w:rPr>
                <w:color w:val="000000"/>
              </w:rPr>
              <w:t>x</w:t>
            </w:r>
          </w:p>
        </w:tc>
        <w:tc>
          <w:tcPr>
            <w:tcW w:w="0" w:type="auto"/>
          </w:tcPr>
          <w:p w:rsidR="001A23AB" w:rsidRPr="00887355" w:rsidRDefault="001A23AB" w:rsidP="006D141D">
            <w:pPr>
              <w:spacing w:line="360" w:lineRule="auto"/>
              <w:rPr>
                <w:color w:val="000000"/>
              </w:rPr>
            </w:pPr>
            <w:r w:rsidRPr="00887355">
              <w:rPr>
                <w:color w:val="000000"/>
              </w:rPr>
              <w:t>x</w:t>
            </w:r>
          </w:p>
        </w:tc>
      </w:tr>
      <w:tr w:rsidR="001A23AB" w:rsidRPr="00163D0D" w:rsidTr="006D141D">
        <w:trPr>
          <w:jc w:val="center"/>
        </w:trPr>
        <w:tc>
          <w:tcPr>
            <w:tcW w:w="0" w:type="auto"/>
          </w:tcPr>
          <w:p w:rsidR="001A23AB" w:rsidRPr="00887355" w:rsidRDefault="001A23AB" w:rsidP="006D141D">
            <w:pPr>
              <w:spacing w:line="360" w:lineRule="auto"/>
              <w:rPr>
                <w:color w:val="000000"/>
              </w:rPr>
            </w:pPr>
            <w:r w:rsidRPr="00887355">
              <w:rPr>
                <w:color w:val="000000"/>
              </w:rPr>
              <w:t>Disharmoni mellem holdningskomponenterne</w:t>
            </w:r>
          </w:p>
        </w:tc>
        <w:tc>
          <w:tcPr>
            <w:tcW w:w="0" w:type="auto"/>
          </w:tcPr>
          <w:p w:rsidR="001A23AB" w:rsidRPr="00887355" w:rsidRDefault="001A23AB" w:rsidP="006D141D">
            <w:pPr>
              <w:spacing w:line="360" w:lineRule="auto"/>
              <w:rPr>
                <w:color w:val="000000"/>
              </w:rPr>
            </w:pPr>
          </w:p>
        </w:tc>
        <w:tc>
          <w:tcPr>
            <w:tcW w:w="0" w:type="auto"/>
          </w:tcPr>
          <w:p w:rsidR="001A23AB" w:rsidRPr="00887355" w:rsidRDefault="001A23AB" w:rsidP="006D141D">
            <w:pPr>
              <w:spacing w:line="360" w:lineRule="auto"/>
              <w:rPr>
                <w:color w:val="000000"/>
              </w:rPr>
            </w:pPr>
          </w:p>
        </w:tc>
        <w:tc>
          <w:tcPr>
            <w:tcW w:w="0" w:type="auto"/>
          </w:tcPr>
          <w:p w:rsidR="001A23AB" w:rsidRPr="00887355" w:rsidRDefault="001A23AB" w:rsidP="006D141D">
            <w:pPr>
              <w:spacing w:line="360" w:lineRule="auto"/>
              <w:rPr>
                <w:color w:val="000000"/>
              </w:rPr>
            </w:pPr>
          </w:p>
        </w:tc>
        <w:tc>
          <w:tcPr>
            <w:tcW w:w="0" w:type="auto"/>
          </w:tcPr>
          <w:p w:rsidR="001A23AB" w:rsidRPr="00887355" w:rsidRDefault="001A23AB" w:rsidP="006D141D">
            <w:pPr>
              <w:spacing w:line="360" w:lineRule="auto"/>
              <w:rPr>
                <w:color w:val="000000"/>
              </w:rPr>
            </w:pPr>
          </w:p>
        </w:tc>
        <w:tc>
          <w:tcPr>
            <w:tcW w:w="0" w:type="auto"/>
          </w:tcPr>
          <w:p w:rsidR="001A23AB" w:rsidRPr="00887355" w:rsidRDefault="001A23AB" w:rsidP="006D141D">
            <w:pPr>
              <w:spacing w:line="360" w:lineRule="auto"/>
              <w:rPr>
                <w:color w:val="000000"/>
              </w:rPr>
            </w:pPr>
          </w:p>
        </w:tc>
        <w:tc>
          <w:tcPr>
            <w:tcW w:w="0" w:type="auto"/>
          </w:tcPr>
          <w:p w:rsidR="001A23AB" w:rsidRPr="00887355" w:rsidRDefault="001A23AB" w:rsidP="006D141D">
            <w:pPr>
              <w:spacing w:line="360" w:lineRule="auto"/>
              <w:rPr>
                <w:color w:val="000000"/>
              </w:rPr>
            </w:pPr>
          </w:p>
        </w:tc>
      </w:tr>
      <w:tr w:rsidR="001A23AB" w:rsidRPr="00163D0D" w:rsidTr="006D141D">
        <w:trPr>
          <w:jc w:val="center"/>
        </w:trPr>
        <w:tc>
          <w:tcPr>
            <w:tcW w:w="0" w:type="auto"/>
          </w:tcPr>
          <w:p w:rsidR="001A23AB" w:rsidRPr="00BE43B7" w:rsidRDefault="001A23AB" w:rsidP="006D141D">
            <w:pPr>
              <w:spacing w:line="360" w:lineRule="auto"/>
              <w:rPr>
                <w:color w:val="000000"/>
              </w:rPr>
            </w:pPr>
            <w:r w:rsidRPr="00BE43B7">
              <w:rPr>
                <w:color w:val="000000"/>
              </w:rPr>
              <w:t>Holdningerne fremstår som værende stærke</w:t>
            </w:r>
          </w:p>
        </w:tc>
        <w:tc>
          <w:tcPr>
            <w:tcW w:w="0" w:type="auto"/>
          </w:tcPr>
          <w:p w:rsidR="001A23AB" w:rsidRPr="00BE43B7" w:rsidRDefault="001A23AB" w:rsidP="006D141D">
            <w:pPr>
              <w:spacing w:line="360" w:lineRule="auto"/>
              <w:rPr>
                <w:color w:val="000000"/>
              </w:rPr>
            </w:pPr>
          </w:p>
        </w:tc>
        <w:tc>
          <w:tcPr>
            <w:tcW w:w="0" w:type="auto"/>
          </w:tcPr>
          <w:p w:rsidR="001A23AB" w:rsidRPr="00BE43B7" w:rsidRDefault="001A23AB" w:rsidP="006D141D">
            <w:pPr>
              <w:spacing w:line="360" w:lineRule="auto"/>
              <w:rPr>
                <w:color w:val="000000"/>
              </w:rPr>
            </w:pPr>
            <w:r w:rsidRPr="00BE43B7">
              <w:rPr>
                <w:color w:val="000000"/>
              </w:rPr>
              <w:t>x</w:t>
            </w:r>
          </w:p>
        </w:tc>
        <w:tc>
          <w:tcPr>
            <w:tcW w:w="0" w:type="auto"/>
          </w:tcPr>
          <w:p w:rsidR="001A23AB" w:rsidRPr="00BE43B7" w:rsidRDefault="001A23AB" w:rsidP="006D141D">
            <w:pPr>
              <w:spacing w:line="360" w:lineRule="auto"/>
              <w:rPr>
                <w:color w:val="000000"/>
              </w:rPr>
            </w:pPr>
            <w:r w:rsidRPr="00BE43B7">
              <w:rPr>
                <w:color w:val="000000"/>
              </w:rPr>
              <w:t>x</w:t>
            </w:r>
          </w:p>
        </w:tc>
        <w:tc>
          <w:tcPr>
            <w:tcW w:w="0" w:type="auto"/>
          </w:tcPr>
          <w:p w:rsidR="001A23AB" w:rsidRPr="00BE43B7" w:rsidRDefault="001A23AB" w:rsidP="006D141D">
            <w:pPr>
              <w:spacing w:line="360" w:lineRule="auto"/>
              <w:rPr>
                <w:color w:val="000000"/>
              </w:rPr>
            </w:pPr>
            <w:r w:rsidRPr="00BE43B7">
              <w:rPr>
                <w:color w:val="000000"/>
              </w:rPr>
              <w:t>x</w:t>
            </w:r>
          </w:p>
        </w:tc>
        <w:tc>
          <w:tcPr>
            <w:tcW w:w="0" w:type="auto"/>
          </w:tcPr>
          <w:p w:rsidR="001A23AB" w:rsidRPr="00BE43B7" w:rsidRDefault="001A23AB" w:rsidP="006D141D">
            <w:pPr>
              <w:spacing w:line="360" w:lineRule="auto"/>
              <w:rPr>
                <w:color w:val="000000"/>
              </w:rPr>
            </w:pPr>
            <w:r w:rsidRPr="00BE43B7">
              <w:rPr>
                <w:color w:val="000000"/>
              </w:rPr>
              <w:t>x</w:t>
            </w:r>
          </w:p>
        </w:tc>
        <w:tc>
          <w:tcPr>
            <w:tcW w:w="0" w:type="auto"/>
          </w:tcPr>
          <w:p w:rsidR="001A23AB" w:rsidRPr="00BE43B7" w:rsidRDefault="001A23AB" w:rsidP="006D141D">
            <w:pPr>
              <w:spacing w:line="360" w:lineRule="auto"/>
              <w:rPr>
                <w:color w:val="000000"/>
              </w:rPr>
            </w:pPr>
            <w:r w:rsidRPr="00BE43B7">
              <w:rPr>
                <w:color w:val="000000"/>
              </w:rPr>
              <w:t>x</w:t>
            </w:r>
          </w:p>
        </w:tc>
      </w:tr>
      <w:tr w:rsidR="001A23AB" w:rsidRPr="00163D0D" w:rsidTr="006D141D">
        <w:trPr>
          <w:jc w:val="center"/>
        </w:trPr>
        <w:tc>
          <w:tcPr>
            <w:tcW w:w="0" w:type="auto"/>
          </w:tcPr>
          <w:p w:rsidR="001A23AB" w:rsidRPr="00BE43B7" w:rsidRDefault="001A23AB" w:rsidP="006D141D">
            <w:pPr>
              <w:spacing w:line="360" w:lineRule="auto"/>
              <w:rPr>
                <w:color w:val="000000"/>
              </w:rPr>
            </w:pPr>
            <w:r w:rsidRPr="00BE43B7">
              <w:rPr>
                <w:color w:val="000000"/>
              </w:rPr>
              <w:t>Holdningerne fremstår som værende svage</w:t>
            </w:r>
          </w:p>
        </w:tc>
        <w:tc>
          <w:tcPr>
            <w:tcW w:w="0" w:type="auto"/>
          </w:tcPr>
          <w:p w:rsidR="001A23AB" w:rsidRPr="00BE43B7" w:rsidRDefault="001A23AB" w:rsidP="006D141D">
            <w:pPr>
              <w:spacing w:line="360" w:lineRule="auto"/>
              <w:rPr>
                <w:color w:val="000000"/>
              </w:rPr>
            </w:pPr>
            <w:r w:rsidRPr="00BE43B7">
              <w:rPr>
                <w:color w:val="000000"/>
              </w:rPr>
              <w:t>x</w:t>
            </w:r>
          </w:p>
        </w:tc>
        <w:tc>
          <w:tcPr>
            <w:tcW w:w="0" w:type="auto"/>
          </w:tcPr>
          <w:p w:rsidR="001A23AB" w:rsidRPr="00BE43B7" w:rsidRDefault="001A23AB" w:rsidP="006D141D">
            <w:pPr>
              <w:spacing w:line="360" w:lineRule="auto"/>
              <w:rPr>
                <w:color w:val="000000"/>
              </w:rPr>
            </w:pPr>
          </w:p>
        </w:tc>
        <w:tc>
          <w:tcPr>
            <w:tcW w:w="0" w:type="auto"/>
          </w:tcPr>
          <w:p w:rsidR="001A23AB" w:rsidRPr="00BE43B7" w:rsidRDefault="001A23AB" w:rsidP="006D141D">
            <w:pPr>
              <w:spacing w:line="360" w:lineRule="auto"/>
              <w:rPr>
                <w:color w:val="000000"/>
              </w:rPr>
            </w:pPr>
          </w:p>
        </w:tc>
        <w:tc>
          <w:tcPr>
            <w:tcW w:w="0" w:type="auto"/>
          </w:tcPr>
          <w:p w:rsidR="001A23AB" w:rsidRPr="00BE43B7" w:rsidRDefault="001A23AB" w:rsidP="006D141D">
            <w:pPr>
              <w:spacing w:line="360" w:lineRule="auto"/>
              <w:rPr>
                <w:color w:val="000000"/>
              </w:rPr>
            </w:pPr>
          </w:p>
        </w:tc>
        <w:tc>
          <w:tcPr>
            <w:tcW w:w="0" w:type="auto"/>
          </w:tcPr>
          <w:p w:rsidR="001A23AB" w:rsidRPr="00BE43B7" w:rsidRDefault="001A23AB" w:rsidP="006D141D">
            <w:pPr>
              <w:spacing w:line="360" w:lineRule="auto"/>
              <w:rPr>
                <w:color w:val="000000"/>
              </w:rPr>
            </w:pPr>
          </w:p>
        </w:tc>
        <w:tc>
          <w:tcPr>
            <w:tcW w:w="0" w:type="auto"/>
          </w:tcPr>
          <w:p w:rsidR="001A23AB" w:rsidRPr="00BE43B7" w:rsidRDefault="001A23AB" w:rsidP="006D141D">
            <w:pPr>
              <w:spacing w:line="360" w:lineRule="auto"/>
              <w:rPr>
                <w:color w:val="000000"/>
              </w:rPr>
            </w:pPr>
          </w:p>
        </w:tc>
      </w:tr>
      <w:tr w:rsidR="001A23AB" w:rsidRPr="00163D0D" w:rsidTr="006D141D">
        <w:trPr>
          <w:jc w:val="center"/>
        </w:trPr>
        <w:tc>
          <w:tcPr>
            <w:tcW w:w="0" w:type="auto"/>
          </w:tcPr>
          <w:p w:rsidR="001A23AB" w:rsidRPr="00BE43B7" w:rsidRDefault="001A23AB" w:rsidP="006D141D">
            <w:pPr>
              <w:spacing w:line="360" w:lineRule="auto"/>
              <w:rPr>
                <w:color w:val="000000"/>
              </w:rPr>
            </w:pPr>
            <w:r w:rsidRPr="00BE43B7">
              <w:rPr>
                <w:color w:val="000000"/>
              </w:rPr>
              <w:t>Kontinuitet fra fase 1 til 3</w:t>
            </w:r>
          </w:p>
        </w:tc>
        <w:tc>
          <w:tcPr>
            <w:tcW w:w="0" w:type="auto"/>
          </w:tcPr>
          <w:p w:rsidR="001A23AB" w:rsidRPr="00BE43B7" w:rsidRDefault="001A23AB" w:rsidP="006D141D">
            <w:pPr>
              <w:spacing w:line="360" w:lineRule="auto"/>
              <w:rPr>
                <w:color w:val="000000"/>
              </w:rPr>
            </w:pPr>
          </w:p>
        </w:tc>
        <w:tc>
          <w:tcPr>
            <w:tcW w:w="0" w:type="auto"/>
          </w:tcPr>
          <w:p w:rsidR="001A23AB" w:rsidRPr="00BE43B7" w:rsidRDefault="001A23AB" w:rsidP="006D141D">
            <w:pPr>
              <w:spacing w:line="360" w:lineRule="auto"/>
              <w:rPr>
                <w:color w:val="000000"/>
              </w:rPr>
            </w:pPr>
          </w:p>
        </w:tc>
        <w:tc>
          <w:tcPr>
            <w:tcW w:w="0" w:type="auto"/>
          </w:tcPr>
          <w:p w:rsidR="001A23AB" w:rsidRPr="00BE43B7" w:rsidRDefault="001A23AB" w:rsidP="006D141D">
            <w:pPr>
              <w:spacing w:line="360" w:lineRule="auto"/>
              <w:rPr>
                <w:color w:val="000000"/>
              </w:rPr>
            </w:pPr>
            <w:r w:rsidRPr="00BE43B7">
              <w:rPr>
                <w:color w:val="000000"/>
              </w:rPr>
              <w:t>x</w:t>
            </w:r>
          </w:p>
        </w:tc>
        <w:tc>
          <w:tcPr>
            <w:tcW w:w="0" w:type="auto"/>
          </w:tcPr>
          <w:p w:rsidR="001A23AB" w:rsidRPr="00BE43B7" w:rsidRDefault="001A23AB" w:rsidP="006D141D">
            <w:pPr>
              <w:spacing w:line="360" w:lineRule="auto"/>
              <w:rPr>
                <w:color w:val="000000"/>
              </w:rPr>
            </w:pPr>
          </w:p>
        </w:tc>
        <w:tc>
          <w:tcPr>
            <w:tcW w:w="0" w:type="auto"/>
          </w:tcPr>
          <w:p w:rsidR="001A23AB" w:rsidRPr="00BE43B7" w:rsidRDefault="001A23AB" w:rsidP="006D141D">
            <w:pPr>
              <w:spacing w:line="360" w:lineRule="auto"/>
              <w:rPr>
                <w:color w:val="000000"/>
              </w:rPr>
            </w:pPr>
            <w:r w:rsidRPr="00BE43B7">
              <w:rPr>
                <w:color w:val="000000"/>
              </w:rPr>
              <w:t>x</w:t>
            </w:r>
          </w:p>
        </w:tc>
        <w:tc>
          <w:tcPr>
            <w:tcW w:w="0" w:type="auto"/>
          </w:tcPr>
          <w:p w:rsidR="001A23AB" w:rsidRPr="00BE43B7" w:rsidRDefault="001A23AB" w:rsidP="006D141D">
            <w:pPr>
              <w:spacing w:line="360" w:lineRule="auto"/>
              <w:rPr>
                <w:color w:val="000000"/>
              </w:rPr>
            </w:pPr>
            <w:r w:rsidRPr="00BE43B7">
              <w:rPr>
                <w:color w:val="000000"/>
              </w:rPr>
              <w:t>x</w:t>
            </w:r>
          </w:p>
        </w:tc>
      </w:tr>
    </w:tbl>
    <w:p w:rsidR="00DB6867" w:rsidRDefault="00DB6867" w:rsidP="00D9614E">
      <w:pPr>
        <w:spacing w:line="360" w:lineRule="auto"/>
        <w:rPr>
          <w:color w:val="000000"/>
          <w:highlight w:val="yellow"/>
        </w:rPr>
      </w:pPr>
    </w:p>
    <w:p w:rsidR="00C06783" w:rsidRPr="00445BA2" w:rsidRDefault="000213E0" w:rsidP="00D9614E">
      <w:pPr>
        <w:spacing w:line="360" w:lineRule="auto"/>
        <w:rPr>
          <w:color w:val="000000"/>
        </w:rPr>
      </w:pPr>
      <w:r w:rsidRPr="00445BA2">
        <w:rPr>
          <w:color w:val="000000"/>
        </w:rPr>
        <w:t>Som situ</w:t>
      </w:r>
      <w:r w:rsidR="009A022E">
        <w:rPr>
          <w:color w:val="000000"/>
        </w:rPr>
        <w:t>ationen i vignetten forløber</w:t>
      </w:r>
      <w:r w:rsidRPr="00445BA2">
        <w:rPr>
          <w:color w:val="000000"/>
        </w:rPr>
        <w:t xml:space="preserve"> i fase 3, ses der at være komponentiel harmoni i alle s</w:t>
      </w:r>
      <w:r w:rsidR="00950FFB">
        <w:rPr>
          <w:color w:val="000000"/>
        </w:rPr>
        <w:t>eks</w:t>
      </w:r>
      <w:r w:rsidRPr="00445BA2">
        <w:rPr>
          <w:color w:val="000000"/>
        </w:rPr>
        <w:t xml:space="preserve"> i</w:t>
      </w:r>
      <w:r w:rsidRPr="00445BA2">
        <w:rPr>
          <w:color w:val="000000"/>
        </w:rPr>
        <w:t>n</w:t>
      </w:r>
      <w:r w:rsidRPr="00445BA2">
        <w:rPr>
          <w:color w:val="000000"/>
        </w:rPr>
        <w:t>formanters holdninger til whistleblowing.</w:t>
      </w:r>
      <w:r w:rsidR="00266215" w:rsidRPr="00445BA2">
        <w:rPr>
          <w:color w:val="000000"/>
        </w:rPr>
        <w:t xml:space="preserve"> De synes alle, at der er grund til at agere whistleblower, når situationen udvikler sig, som den gør. </w:t>
      </w:r>
      <w:r w:rsidR="00EF2047">
        <w:rPr>
          <w:color w:val="000000"/>
        </w:rPr>
        <w:t>S</w:t>
      </w:r>
      <w:r w:rsidR="00266215" w:rsidRPr="00445BA2">
        <w:rPr>
          <w:color w:val="000000"/>
        </w:rPr>
        <w:t>åledes</w:t>
      </w:r>
      <w:r w:rsidR="00EF2047">
        <w:rPr>
          <w:color w:val="000000"/>
        </w:rPr>
        <w:t xml:space="preserve"> er der</w:t>
      </w:r>
      <w:r w:rsidR="00266215" w:rsidRPr="00445BA2">
        <w:rPr>
          <w:color w:val="000000"/>
        </w:rPr>
        <w:t xml:space="preserve"> overensstemmelse mellem deres følelser forbundet med situationen samt deres vurderinger af handlingerne i vignetten, ligesom deres forslag til yderligere handling også harmonerer hermed.</w:t>
      </w:r>
      <w:r w:rsidR="00C06783" w:rsidRPr="00445BA2">
        <w:rPr>
          <w:color w:val="000000"/>
        </w:rPr>
        <w:t xml:space="preserve"> </w:t>
      </w:r>
    </w:p>
    <w:p w:rsidR="00C06783" w:rsidRDefault="00C06783" w:rsidP="00D9614E">
      <w:pPr>
        <w:spacing w:line="360" w:lineRule="auto"/>
        <w:rPr>
          <w:color w:val="000000"/>
          <w:highlight w:val="yellow"/>
        </w:rPr>
      </w:pPr>
    </w:p>
    <w:p w:rsidR="00D9614E" w:rsidRPr="005D4202" w:rsidRDefault="00950FFB" w:rsidP="00FD32F1">
      <w:pPr>
        <w:spacing w:line="360" w:lineRule="auto"/>
        <w:rPr>
          <w:color w:val="000000"/>
        </w:rPr>
      </w:pPr>
      <w:r>
        <w:rPr>
          <w:color w:val="000000"/>
        </w:rPr>
        <w:t>T</w:t>
      </w:r>
      <w:r w:rsidR="00C06783" w:rsidRPr="00CC6747">
        <w:rPr>
          <w:color w:val="000000"/>
        </w:rPr>
        <w:t>re ud af s</w:t>
      </w:r>
      <w:r>
        <w:rPr>
          <w:color w:val="000000"/>
        </w:rPr>
        <w:t>eks</w:t>
      </w:r>
      <w:r w:rsidR="00C06783" w:rsidRPr="00CC6747">
        <w:rPr>
          <w:color w:val="000000"/>
        </w:rPr>
        <w:t xml:space="preserve"> informanters holdninger fremstår som værende kontinuerlige fra fase 1 til fase 3.</w:t>
      </w:r>
      <w:r w:rsidR="004579D8" w:rsidRPr="00CC6747">
        <w:rPr>
          <w:color w:val="000000"/>
        </w:rPr>
        <w:t xml:space="preserve"> Disse informanters holdninger ses at være stærke qua deres kontinuitet kombineret med, at de fre</w:t>
      </w:r>
      <w:r w:rsidR="004579D8" w:rsidRPr="00CC6747">
        <w:rPr>
          <w:color w:val="000000"/>
        </w:rPr>
        <w:t>m</w:t>
      </w:r>
      <w:r w:rsidR="004579D8" w:rsidRPr="00CC6747">
        <w:rPr>
          <w:color w:val="000000"/>
        </w:rPr>
        <w:t>står reflekterede</w:t>
      </w:r>
      <w:r w:rsidR="00C220A4" w:rsidRPr="00CC6747">
        <w:rPr>
          <w:color w:val="000000"/>
        </w:rPr>
        <w:t>. Ved informanternes refleksion over holdningerne k</w:t>
      </w:r>
      <w:r w:rsidR="0043204F" w:rsidRPr="00CC6747">
        <w:rPr>
          <w:color w:val="000000"/>
        </w:rPr>
        <w:t>unne</w:t>
      </w:r>
      <w:r w:rsidR="00C220A4" w:rsidRPr="00CC6747">
        <w:rPr>
          <w:color w:val="000000"/>
        </w:rPr>
        <w:t xml:space="preserve"> de forventes at blive fo</w:t>
      </w:r>
      <w:r w:rsidR="00C220A4" w:rsidRPr="00CC6747">
        <w:rPr>
          <w:color w:val="000000"/>
        </w:rPr>
        <w:t>r</w:t>
      </w:r>
      <w:r w:rsidR="00C220A4" w:rsidRPr="00CC6747">
        <w:rPr>
          <w:color w:val="000000"/>
        </w:rPr>
        <w:t xml:space="preserve">kastet, </w:t>
      </w:r>
      <w:r w:rsidR="004579D8" w:rsidRPr="00CC6747">
        <w:rPr>
          <w:color w:val="000000"/>
        </w:rPr>
        <w:t>såfremt de</w:t>
      </w:r>
      <w:r w:rsidR="00C220A4" w:rsidRPr="00CC6747">
        <w:rPr>
          <w:color w:val="000000"/>
        </w:rPr>
        <w:t xml:space="preserve"> havde vist sig at være uholdbare</w:t>
      </w:r>
      <w:r w:rsidR="000023AE" w:rsidRPr="00CC6747">
        <w:rPr>
          <w:color w:val="000000"/>
        </w:rPr>
        <w:t xml:space="preserve"> (Katzenelson, 2003:170)</w:t>
      </w:r>
      <w:r w:rsidR="00E570E7" w:rsidRPr="00CC6747">
        <w:rPr>
          <w:color w:val="000000"/>
        </w:rPr>
        <w:t>, hvilket ikke er sket i disse informanters tilfælde</w:t>
      </w:r>
      <w:r w:rsidR="00C220A4" w:rsidRPr="00CC6747">
        <w:rPr>
          <w:color w:val="000000"/>
        </w:rPr>
        <w:t>.</w:t>
      </w:r>
      <w:r w:rsidR="00662E01" w:rsidRPr="00CC6747">
        <w:rPr>
          <w:color w:val="000000"/>
        </w:rPr>
        <w:t xml:space="preserve"> De resterende tre informanters holdninger er derimod ændrede unde</w:t>
      </w:r>
      <w:r w:rsidR="00662E01" w:rsidRPr="00CC6747">
        <w:rPr>
          <w:color w:val="000000"/>
        </w:rPr>
        <w:t>r</w:t>
      </w:r>
      <w:r w:rsidR="00662E01" w:rsidRPr="00CC6747">
        <w:rPr>
          <w:color w:val="000000"/>
        </w:rPr>
        <w:t>vejs i takt med, at situationen har udviklet sig.</w:t>
      </w:r>
      <w:r w:rsidR="00445E99" w:rsidRPr="00CC6747">
        <w:rPr>
          <w:color w:val="000000"/>
        </w:rPr>
        <w:t xml:space="preserve"> For disse tre informanters holdninger gjaldt det i fase 2, at det var den konative komponent, der var i disharmoni med den kognitive og affektive komp</w:t>
      </w:r>
      <w:r w:rsidR="00445E99" w:rsidRPr="00CC6747">
        <w:rPr>
          <w:color w:val="000000"/>
        </w:rPr>
        <w:t>o</w:t>
      </w:r>
      <w:r w:rsidR="00F23164" w:rsidRPr="00CC6747">
        <w:rPr>
          <w:color w:val="000000"/>
        </w:rPr>
        <w:t>nent</w:t>
      </w:r>
      <w:r w:rsidR="00445E99" w:rsidRPr="00CC6747">
        <w:rPr>
          <w:color w:val="000000"/>
        </w:rPr>
        <w:t>.</w:t>
      </w:r>
      <w:r w:rsidR="00633B38" w:rsidRPr="00CC6747">
        <w:rPr>
          <w:color w:val="000000"/>
        </w:rPr>
        <w:t xml:space="preserve"> Fortolkningen af dette var, at </w:t>
      </w:r>
      <w:r w:rsidR="00445E99" w:rsidRPr="00CC6747">
        <w:t>den symbolske vold</w:t>
      </w:r>
      <w:r w:rsidR="00F23164" w:rsidRPr="00CC6747">
        <w:t xml:space="preserve"> og </w:t>
      </w:r>
      <w:r w:rsidR="00445E99" w:rsidRPr="00CC6747">
        <w:t>den anticiperede magt</w:t>
      </w:r>
      <w:r w:rsidR="00F23164" w:rsidRPr="00CC6747">
        <w:t>form</w:t>
      </w:r>
      <w:r w:rsidR="00445E99" w:rsidRPr="00CC6747">
        <w:t xml:space="preserve"> ubevidst</w:t>
      </w:r>
      <w:r w:rsidR="00F23164" w:rsidRPr="00CC6747">
        <w:t xml:space="preserve"> og bevidst</w:t>
      </w:r>
      <w:r w:rsidR="00445E99" w:rsidRPr="00CC6747">
        <w:t xml:space="preserve"> præger informanternes holdning</w:t>
      </w:r>
      <w:r w:rsidR="00F23164" w:rsidRPr="00CC6747">
        <w:t>er</w:t>
      </w:r>
      <w:r w:rsidR="00445E99" w:rsidRPr="00CC6747">
        <w:t xml:space="preserve">, således at de ikke handler i overensstemmelse med deres følelser og </w:t>
      </w:r>
      <w:r w:rsidR="0004749A" w:rsidRPr="00CC6747">
        <w:t xml:space="preserve">deres </w:t>
      </w:r>
      <w:r w:rsidR="00445E99" w:rsidRPr="00CC6747">
        <w:t>faglighed.</w:t>
      </w:r>
      <w:r w:rsidR="00633B38" w:rsidRPr="00CC6747">
        <w:t xml:space="preserve"> Den voldsomme situation i fase 3 kan formodes at ligge til grund for, at der nu ses at være komponentiel harmoni i disse tre informanters holdninger. Den affektive komp</w:t>
      </w:r>
      <w:r w:rsidR="00633B38" w:rsidRPr="00CC6747">
        <w:t>o</w:t>
      </w:r>
      <w:r w:rsidR="00633B38" w:rsidRPr="00CC6747">
        <w:t>nent er på b</w:t>
      </w:r>
      <w:r w:rsidR="00306BA6">
        <w:t>aggrund heraf kommet i forgrunden</w:t>
      </w:r>
      <w:r w:rsidR="00633B38" w:rsidRPr="00CC6747">
        <w:t>, og da denne kan betragtes som værende den mest dominerende komponent, påvirker denne informanterne til at handle i overensstemmelse med deres følelser, viden og erfaringer på trods af frygten for de konsekvenser, handlingen måtte medføre</w:t>
      </w:r>
      <w:r>
        <w:t xml:space="preserve"> </w:t>
      </w:r>
      <w:r w:rsidR="005D4202" w:rsidRPr="00F62445">
        <w:t>(J</w:t>
      </w:r>
      <w:r w:rsidR="005D4202" w:rsidRPr="00F62445">
        <w:t>a</w:t>
      </w:r>
      <w:r w:rsidR="005D4202" w:rsidRPr="00F62445">
        <w:t>cobsen &amp; Thorsvik, 2008:153)</w:t>
      </w:r>
      <w:r w:rsidR="00633B38" w:rsidRPr="00CC6747">
        <w:t>.</w:t>
      </w:r>
      <w:r w:rsidR="00445E99" w:rsidRPr="00CC6747">
        <w:t xml:space="preserve"> </w:t>
      </w:r>
      <w:r w:rsidR="00640DFE" w:rsidRPr="00BE4FA1">
        <w:rPr>
          <w:color w:val="000000"/>
        </w:rPr>
        <w:t xml:space="preserve">At der ikke ses at være kontinuitet i alle informanternes holdninger </w:t>
      </w:r>
      <w:r w:rsidR="00640DFE" w:rsidRPr="00BE4FA1">
        <w:rPr>
          <w:color w:val="000000"/>
        </w:rPr>
        <w:lastRenderedPageBreak/>
        <w:t xml:space="preserve">fra fase 1 til fase 3 </w:t>
      </w:r>
      <w:r w:rsidR="00A7327D" w:rsidRPr="00BE4FA1">
        <w:t>tydeliggør holdninger</w:t>
      </w:r>
      <w:r w:rsidR="00640DFE" w:rsidRPr="00BE4FA1">
        <w:t>ne</w:t>
      </w:r>
      <w:r w:rsidR="00A7327D" w:rsidRPr="00BE4FA1">
        <w:t>s konstruerede og kontingente karakter. Eftersom han</w:t>
      </w:r>
      <w:r w:rsidR="00A7327D" w:rsidRPr="00BE4FA1">
        <w:t>d</w:t>
      </w:r>
      <w:r w:rsidR="00A7327D" w:rsidRPr="00BE4FA1">
        <w:t>linge</w:t>
      </w:r>
      <w:r w:rsidR="00640DFE" w:rsidRPr="00BE4FA1">
        <w:t>r</w:t>
      </w:r>
      <w:r w:rsidR="00A7327D" w:rsidRPr="00BE4FA1">
        <w:t>n</w:t>
      </w:r>
      <w:r w:rsidR="00640DFE" w:rsidRPr="00BE4FA1">
        <w:t>e</w:t>
      </w:r>
      <w:r w:rsidR="00A7327D" w:rsidRPr="00BE4FA1">
        <w:t xml:space="preserve"> i vignetten æn</w:t>
      </w:r>
      <w:r w:rsidR="00640DFE" w:rsidRPr="00BE4FA1">
        <w:t>drer</w:t>
      </w:r>
      <w:r w:rsidR="00A7327D" w:rsidRPr="00BE4FA1">
        <w:t xml:space="preserve"> sig, konstruerer informante</w:t>
      </w:r>
      <w:r w:rsidR="00640DFE" w:rsidRPr="00BE4FA1">
        <w:t>r</w:t>
      </w:r>
      <w:r w:rsidR="00A7327D" w:rsidRPr="00BE4FA1">
        <w:t>n</w:t>
      </w:r>
      <w:r w:rsidR="00640DFE" w:rsidRPr="00BE4FA1">
        <w:t>e deres</w:t>
      </w:r>
      <w:r w:rsidR="00A7327D" w:rsidRPr="00BE4FA1">
        <w:t xml:space="preserve"> holdning</w:t>
      </w:r>
      <w:r w:rsidR="00640DFE" w:rsidRPr="00BE4FA1">
        <w:t>er</w:t>
      </w:r>
      <w:r w:rsidR="00A7327D" w:rsidRPr="00BE4FA1">
        <w:t xml:space="preserve"> i takt hermed, hvorfor </w:t>
      </w:r>
      <w:r w:rsidR="00B028F2">
        <w:t xml:space="preserve">nogle </w:t>
      </w:r>
      <w:r w:rsidR="00A7327D" w:rsidRPr="00BE4FA1">
        <w:t>holdninge</w:t>
      </w:r>
      <w:r w:rsidR="008D0F7C" w:rsidRPr="00BE4FA1">
        <w:t>r</w:t>
      </w:r>
      <w:r w:rsidR="00A7327D" w:rsidRPr="00BE4FA1">
        <w:t xml:space="preserve"> fremstå</w:t>
      </w:r>
      <w:r w:rsidR="008D0F7C" w:rsidRPr="00BE4FA1">
        <w:t>r</w:t>
      </w:r>
      <w:r w:rsidR="00AE0A9F" w:rsidRPr="00BE4FA1">
        <w:t xml:space="preserve"> ændrede</w:t>
      </w:r>
      <w:r w:rsidR="00B028F2">
        <w:t xml:space="preserve"> i takt med</w:t>
      </w:r>
      <w:r w:rsidR="00A7327D" w:rsidRPr="00BE4FA1">
        <w:t xml:space="preserve">, </w:t>
      </w:r>
      <w:r w:rsidR="00B028F2">
        <w:t>at</w:t>
      </w:r>
      <w:r w:rsidR="00A7327D" w:rsidRPr="00BE4FA1">
        <w:t xml:space="preserve"> vignetten konstrueres anderledes. Hold</w:t>
      </w:r>
      <w:r w:rsidR="00AE0A9F" w:rsidRPr="00BE4FA1">
        <w:t>ningerne er på den måde</w:t>
      </w:r>
      <w:r w:rsidR="00FA181B">
        <w:t xml:space="preserve"> stærkt bundne</w:t>
      </w:r>
      <w:r w:rsidR="00A7327D" w:rsidRPr="00BE4FA1">
        <w:t xml:space="preserve"> til konteksten i vignet</w:t>
      </w:r>
      <w:r w:rsidR="007F1B21" w:rsidRPr="00BE4FA1">
        <w:t>ten</w:t>
      </w:r>
      <w:r w:rsidR="00A7327D" w:rsidRPr="00BE4FA1">
        <w:t>.</w:t>
      </w:r>
    </w:p>
    <w:p w:rsidR="00AA59B7" w:rsidRDefault="00AA59B7" w:rsidP="00FD32F1">
      <w:pPr>
        <w:spacing w:line="360" w:lineRule="auto"/>
      </w:pPr>
    </w:p>
    <w:p w:rsidR="00AA59B7" w:rsidRPr="00AA59B7" w:rsidRDefault="00AA59B7" w:rsidP="00FD32F1">
      <w:pPr>
        <w:spacing w:line="360" w:lineRule="auto"/>
        <w:rPr>
          <w:b/>
        </w:rPr>
      </w:pPr>
      <w:r w:rsidRPr="00AA59B7">
        <w:rPr>
          <w:b/>
        </w:rPr>
        <w:t>Afrunding</w:t>
      </w:r>
    </w:p>
    <w:p w:rsidR="00AD1853" w:rsidRPr="00F339CD" w:rsidRDefault="00AA59B7" w:rsidP="00FD32F1">
      <w:pPr>
        <w:spacing w:line="360" w:lineRule="auto"/>
        <w:rPr>
          <w:color w:val="000000"/>
        </w:rPr>
      </w:pPr>
      <w:r>
        <w:rPr>
          <w:color w:val="000000"/>
        </w:rPr>
        <w:t>Dette er afslutningen på analysen. I det følgende afsnit vil analysens konklusioner blive sammenfa</w:t>
      </w:r>
      <w:r>
        <w:rPr>
          <w:color w:val="000000"/>
        </w:rPr>
        <w:t>t</w:t>
      </w:r>
      <w:r>
        <w:rPr>
          <w:color w:val="000000"/>
        </w:rPr>
        <w:t>tet i henhold til problemformuleringen. Konklusionen vil efterfølgende danne baggrund for perspe</w:t>
      </w:r>
      <w:r>
        <w:rPr>
          <w:color w:val="000000"/>
        </w:rPr>
        <w:t>k</w:t>
      </w:r>
      <w:r>
        <w:rPr>
          <w:color w:val="000000"/>
        </w:rPr>
        <w:t>tiverende overvejelser og interessante</w:t>
      </w:r>
      <w:r w:rsidR="00D23D79">
        <w:rPr>
          <w:color w:val="000000"/>
        </w:rPr>
        <w:t xml:space="preserve"> fund i specialet, som kan have</w:t>
      </w:r>
      <w:r>
        <w:rPr>
          <w:color w:val="000000"/>
        </w:rPr>
        <w:t xml:space="preserve"> konsekvenser for det sociale arbejde</w:t>
      </w:r>
      <w:r w:rsidR="00D23D79">
        <w:rPr>
          <w:color w:val="000000"/>
        </w:rPr>
        <w:t>s felt</w:t>
      </w:r>
      <w:r>
        <w:rPr>
          <w:color w:val="000000"/>
        </w:rPr>
        <w:t xml:space="preserve">. </w:t>
      </w:r>
    </w:p>
    <w:p w:rsidR="006C2813" w:rsidRDefault="006C2813"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Default="002F66EC" w:rsidP="006C2813"/>
    <w:p w:rsidR="002F66EC" w:rsidRPr="002F66EC" w:rsidRDefault="002F66EC" w:rsidP="002F66EC"/>
    <w:p w:rsidR="000A6E39" w:rsidRDefault="00341044" w:rsidP="002C527B">
      <w:pPr>
        <w:pStyle w:val="Overskrift1"/>
        <w:spacing w:line="360" w:lineRule="auto"/>
      </w:pPr>
      <w:bookmarkStart w:id="46" w:name="_Toc331488452"/>
      <w:r>
        <w:lastRenderedPageBreak/>
        <w:t>9. Konklusion</w:t>
      </w:r>
      <w:bookmarkEnd w:id="46"/>
    </w:p>
    <w:p w:rsidR="00341044" w:rsidRDefault="00341044" w:rsidP="000A6E39">
      <w:pPr>
        <w:spacing w:line="360" w:lineRule="auto"/>
        <w:rPr>
          <w:b/>
          <w:bCs/>
        </w:rPr>
      </w:pPr>
      <w:r>
        <w:rPr>
          <w:b/>
          <w:bCs/>
        </w:rPr>
        <w:t>Holdninger til whistleblowing</w:t>
      </w:r>
    </w:p>
    <w:p w:rsidR="00FD6EAD" w:rsidRDefault="0016032F" w:rsidP="000A6E39">
      <w:pPr>
        <w:spacing w:line="360" w:lineRule="auto"/>
      </w:pPr>
      <w:r>
        <w:t>Som det fremgår af analysen, er informanternes holdninger</w:t>
      </w:r>
      <w:r w:rsidR="0034471E">
        <w:t>, vurderinger og handleforestillinger i relation</w:t>
      </w:r>
      <w:r>
        <w:t xml:space="preserve"> til whistleblowing overvejende positive.</w:t>
      </w:r>
      <w:r w:rsidR="00442737">
        <w:t xml:space="preserve"> Dette var netop en af forestillingerne forud for specialet.</w:t>
      </w:r>
      <w:r>
        <w:t xml:space="preserve"> Fem ud af seks informanter foreslår</w:t>
      </w:r>
      <w:r w:rsidR="00FD6EAD">
        <w:t xml:space="preserve"> </w:t>
      </w:r>
      <w:r>
        <w:t>i fase 1</w:t>
      </w:r>
      <w:r w:rsidR="00442737" w:rsidRPr="00442737">
        <w:t xml:space="preserve"> </w:t>
      </w:r>
      <w:r w:rsidR="00442737">
        <w:t>på eget initiativ</w:t>
      </w:r>
      <w:r>
        <w:t xml:space="preserve"> at handle via </w:t>
      </w:r>
      <w:r w:rsidR="00C72014">
        <w:t>whistleblowing, mens kun en</w:t>
      </w:r>
      <w:r>
        <w:t xml:space="preserve"> mener, at der</w:t>
      </w:r>
      <w:r w:rsidR="00C72014">
        <w:t xml:space="preserve"> ikke</w:t>
      </w:r>
      <w:r>
        <w:t xml:space="preserve"> er grundlag for at ytre sig</w:t>
      </w:r>
      <w:r w:rsidR="00C72014">
        <w:t>.</w:t>
      </w:r>
      <w:r>
        <w:t xml:space="preserve"> </w:t>
      </w:r>
      <w:r w:rsidR="00C72014">
        <w:t xml:space="preserve">I fase 2 </w:t>
      </w:r>
      <w:r w:rsidR="00B51F7F">
        <w:t xml:space="preserve">vurderer </w:t>
      </w:r>
      <w:r w:rsidR="00C72014">
        <w:t>samtlige informanter</w:t>
      </w:r>
      <w:r w:rsidR="00B51F7F">
        <w:t xml:space="preserve">, at den </w:t>
      </w:r>
      <w:r w:rsidR="00C72014">
        <w:t>interne whistleblowing</w:t>
      </w:r>
      <w:r w:rsidR="00B51F7F">
        <w:t xml:space="preserve"> er velovervejet og på sin plads</w:t>
      </w:r>
      <w:r w:rsidR="00C72014">
        <w:t>, og i fase 3 er der tillige</w:t>
      </w:r>
      <w:r w:rsidR="00FD6EAD">
        <w:t xml:space="preserve"> hos alle seks informanter</w:t>
      </w:r>
      <w:r w:rsidR="00C72014">
        <w:t xml:space="preserve"> forståelse for den eksterne whistleblowing til DS. </w:t>
      </w:r>
    </w:p>
    <w:p w:rsidR="00573CF2" w:rsidRDefault="00341044" w:rsidP="000A6E39">
      <w:pPr>
        <w:spacing w:line="360" w:lineRule="auto"/>
      </w:pPr>
      <w:r w:rsidRPr="00345B70">
        <w:t xml:space="preserve">Informanterne lægger </w:t>
      </w:r>
      <w:r w:rsidR="00DE6153" w:rsidRPr="00345B70">
        <w:t>i høj grad</w:t>
      </w:r>
      <w:r w:rsidRPr="00345B70">
        <w:t xml:space="preserve"> vægt på dialog</w:t>
      </w:r>
      <w:r w:rsidR="002C527B" w:rsidRPr="00345B70">
        <w:t xml:space="preserve"> med deres nærmeste leder i en sag om whistlebl</w:t>
      </w:r>
      <w:r w:rsidR="002C527B" w:rsidRPr="00345B70">
        <w:t>o</w:t>
      </w:r>
      <w:r w:rsidR="002C527B" w:rsidRPr="00345B70">
        <w:t>wing. De</w:t>
      </w:r>
      <w:r w:rsidR="008E3D47" w:rsidRPr="00345B70">
        <w:t>res</w:t>
      </w:r>
      <w:r w:rsidR="002C527B" w:rsidRPr="00345B70">
        <w:t xml:space="preserve"> handle</w:t>
      </w:r>
      <w:r w:rsidR="008E3D47" w:rsidRPr="00345B70">
        <w:t>forestillinger er</w:t>
      </w:r>
      <w:r w:rsidR="002C527B" w:rsidRPr="00345B70">
        <w:t xml:space="preserve"> meget loyal</w:t>
      </w:r>
      <w:r w:rsidR="008E3D47" w:rsidRPr="00345B70">
        <w:t>e</w:t>
      </w:r>
      <w:r w:rsidR="002C527B" w:rsidRPr="00345B70">
        <w:t>, og de forventer selv, at ledelsen vil handle loyalt over for dem</w:t>
      </w:r>
      <w:r w:rsidR="008E3D47" w:rsidRPr="00345B70">
        <w:t>. Derfor vægtes</w:t>
      </w:r>
      <w:r w:rsidRPr="00345B70">
        <w:t xml:space="preserve"> den interne whistleblowing hø</w:t>
      </w:r>
      <w:r w:rsidR="008E3D47" w:rsidRPr="00345B70">
        <w:t>je</w:t>
      </w:r>
      <w:r w:rsidRPr="00345B70">
        <w:t>st</w:t>
      </w:r>
      <w:r w:rsidR="002C527B" w:rsidRPr="00345B70">
        <w:t xml:space="preserve"> og</w:t>
      </w:r>
      <w:r w:rsidRPr="00345B70">
        <w:t xml:space="preserve"> helst i samarbejde med den næ</w:t>
      </w:r>
      <w:r w:rsidRPr="00345B70">
        <w:t>r</w:t>
      </w:r>
      <w:r w:rsidRPr="00345B70">
        <w:t>meste leder.</w:t>
      </w:r>
      <w:r w:rsidR="002C527B" w:rsidRPr="00345B70">
        <w:t xml:space="preserve"> Såfremt dette ikke kan ændre praksis, er alle </w:t>
      </w:r>
      <w:r w:rsidR="00345B70">
        <w:t>informanter</w:t>
      </w:r>
      <w:r w:rsidR="002C527B" w:rsidRPr="00345B70">
        <w:t xml:space="preserve"> åbne over for ekstern whis</w:t>
      </w:r>
      <w:r w:rsidR="002C527B" w:rsidRPr="00345B70">
        <w:t>t</w:t>
      </w:r>
      <w:r w:rsidR="002C527B" w:rsidRPr="00345B70">
        <w:t>leblowing på forskellig vis.</w:t>
      </w:r>
      <w:r w:rsidR="004901F8" w:rsidRPr="00345B70">
        <w:t xml:space="preserve"> </w:t>
      </w:r>
    </w:p>
    <w:p w:rsidR="000E0526" w:rsidRPr="00345B70" w:rsidRDefault="00BB1CCF" w:rsidP="000A6E39">
      <w:pPr>
        <w:spacing w:line="360" w:lineRule="auto"/>
      </w:pPr>
      <w:r>
        <w:t xml:space="preserve">Modsat hvad undersøgelserne i forskningsvandringen har afdækket, giver informanterne udtryk for flere forskellige måder, hvorpå man kan ytre sig om uenigheder. Der er mest konsensus om at ytre sig passivt i journalen ved at dokumentere, at afgørelsen strider mod den socialfaglige vurdering. </w:t>
      </w:r>
      <w:r w:rsidR="00C4067E">
        <w:t xml:space="preserve">Det foreslås desuden, at man kan ytre sig til familien, og opfordre dem til </w:t>
      </w:r>
      <w:r w:rsidR="00573CF2">
        <w:t xml:space="preserve">– </w:t>
      </w:r>
      <w:r w:rsidR="00C4067E">
        <w:t>og</w:t>
      </w:r>
      <w:r w:rsidR="00573CF2">
        <w:t xml:space="preserve"> </w:t>
      </w:r>
      <w:r w:rsidR="00C4067E">
        <w:t>hjælpe dem med</w:t>
      </w:r>
      <w:r w:rsidR="00573CF2">
        <w:t xml:space="preserve"> –</w:t>
      </w:r>
      <w:r w:rsidR="00C4067E">
        <w:t xml:space="preserve"> at</w:t>
      </w:r>
      <w:r w:rsidR="00573CF2">
        <w:t xml:space="preserve"> </w:t>
      </w:r>
      <w:r w:rsidR="00C4067E">
        <w:t>klage til det sociale nævn eller</w:t>
      </w:r>
      <w:r w:rsidR="00034628">
        <w:t xml:space="preserve"> henvise dem</w:t>
      </w:r>
      <w:r w:rsidR="00C4067E">
        <w:t xml:space="preserve"> til </w:t>
      </w:r>
      <w:r w:rsidR="00E476CE">
        <w:t>pressen</w:t>
      </w:r>
      <w:r w:rsidR="00C4067E">
        <w:t>.</w:t>
      </w:r>
      <w:r w:rsidR="006037D2">
        <w:t xml:space="preserve"> Mest radikalt forslås det, at man kan frasige sig sagen – som vign</w:t>
      </w:r>
      <w:r w:rsidR="002F66EC">
        <w:t>etsocialrådgiveren gør i fase 3 –</w:t>
      </w:r>
      <w:r w:rsidR="006037D2">
        <w:t xml:space="preserve"> og </w:t>
      </w:r>
      <w:r w:rsidR="000A51F7">
        <w:t>i sidste instans</w:t>
      </w:r>
      <w:r w:rsidR="002F66EC">
        <w:t>,</w:t>
      </w:r>
      <w:r w:rsidR="000A51F7">
        <w:t xml:space="preserve"> </w:t>
      </w:r>
      <w:r w:rsidR="006037D2">
        <w:t>at man kan opsige sin sti</w:t>
      </w:r>
      <w:r w:rsidR="006037D2">
        <w:t>l</w:t>
      </w:r>
      <w:r w:rsidR="006037D2">
        <w:t xml:space="preserve">ling på grund af </w:t>
      </w:r>
      <w:r w:rsidR="000A51F7">
        <w:t>uoverensstemmelser mellem ens faglighed og de objektive muligheder, der er for at handle i feltet</w:t>
      </w:r>
      <w:r w:rsidR="006037D2">
        <w:t>.</w:t>
      </w:r>
      <w:r w:rsidR="00C4067E">
        <w:t xml:space="preserve"> </w:t>
      </w:r>
      <w:r>
        <w:t xml:space="preserve"> </w:t>
      </w:r>
      <w:r w:rsidR="002C527B" w:rsidRPr="00345B70">
        <w:t xml:space="preserve"> </w:t>
      </w:r>
      <w:r w:rsidR="00341044" w:rsidRPr="00345B70">
        <w:t xml:space="preserve"> </w:t>
      </w:r>
    </w:p>
    <w:p w:rsidR="00341044" w:rsidRDefault="00341044" w:rsidP="00FD32F1">
      <w:pPr>
        <w:spacing w:line="360" w:lineRule="auto"/>
        <w:rPr>
          <w:b/>
          <w:bCs/>
        </w:rPr>
      </w:pPr>
    </w:p>
    <w:p w:rsidR="003B22ED" w:rsidRDefault="003B22ED" w:rsidP="00FD32F1">
      <w:pPr>
        <w:spacing w:line="360" w:lineRule="auto"/>
        <w:rPr>
          <w:b/>
          <w:bCs/>
        </w:rPr>
      </w:pPr>
      <w:r>
        <w:rPr>
          <w:b/>
          <w:bCs/>
        </w:rPr>
        <w:t>Mønstre relateret til e</w:t>
      </w:r>
      <w:r w:rsidR="00341044">
        <w:rPr>
          <w:b/>
          <w:bCs/>
        </w:rPr>
        <w:t>nighed og uenighed</w:t>
      </w:r>
      <w:r>
        <w:rPr>
          <w:b/>
          <w:bCs/>
        </w:rPr>
        <w:t xml:space="preserve"> i holdningerne</w:t>
      </w:r>
    </w:p>
    <w:p w:rsidR="00461FD9" w:rsidRDefault="001276C6" w:rsidP="00FD32F1">
      <w:pPr>
        <w:spacing w:line="360" w:lineRule="auto"/>
      </w:pPr>
      <w:r w:rsidRPr="00F62FCF">
        <w:t>Informanterne er ved fase 1</w:t>
      </w:r>
      <w:r w:rsidR="00F62FCF">
        <w:t xml:space="preserve"> overvejende enige om at foreslå en form for handling i stedet for at fø</w:t>
      </w:r>
      <w:r w:rsidR="00F62FCF">
        <w:t>l</w:t>
      </w:r>
      <w:r w:rsidR="00F62FCF">
        <w:t>ge den trufne beslutning.</w:t>
      </w:r>
      <w:r w:rsidR="00341044" w:rsidRPr="00F62FCF">
        <w:t xml:space="preserve"> </w:t>
      </w:r>
      <w:r w:rsidR="00F62FCF">
        <w:t xml:space="preserve">De er dog </w:t>
      </w:r>
      <w:r w:rsidR="00341044" w:rsidRPr="00F62FCF">
        <w:t>ueni</w:t>
      </w:r>
      <w:r w:rsidR="00F62FCF">
        <w:t>ge i selve</w:t>
      </w:r>
      <w:r w:rsidR="00341044" w:rsidRPr="00F62FCF">
        <w:t xml:space="preserve"> forslag</w:t>
      </w:r>
      <w:r w:rsidR="00F62FCF">
        <w:t>ene</w:t>
      </w:r>
      <w:r w:rsidR="00341044" w:rsidRPr="00F62FCF">
        <w:t xml:space="preserve"> til handling</w:t>
      </w:r>
      <w:r w:rsidR="00371D72">
        <w:t>,</w:t>
      </w:r>
      <w:r w:rsidR="00341044" w:rsidRPr="00F62FCF">
        <w:t xml:space="preserve"> men</w:t>
      </w:r>
      <w:r w:rsidR="00266278">
        <w:t xml:space="preserve"> fire ud af seks</w:t>
      </w:r>
      <w:r w:rsidR="00341044" w:rsidRPr="00F62FCF">
        <w:t xml:space="preserve"> for</w:t>
      </w:r>
      <w:r w:rsidR="00341044" w:rsidRPr="00F62FCF">
        <w:t>e</w:t>
      </w:r>
      <w:r w:rsidR="00341044" w:rsidRPr="00F62FCF">
        <w:t>stiller sig</w:t>
      </w:r>
      <w:r w:rsidRPr="00F62FCF">
        <w:t xml:space="preserve"> på trods heraf</w:t>
      </w:r>
      <w:r w:rsidR="00341044" w:rsidRPr="00F62FCF">
        <w:t>, at deres kol</w:t>
      </w:r>
      <w:r w:rsidR="00371D72">
        <w:t>leger vil være</w:t>
      </w:r>
      <w:r w:rsidR="00341044" w:rsidRPr="00F62FCF">
        <w:t xml:space="preserve"> enige med dem. </w:t>
      </w:r>
      <w:r w:rsidR="00341044" w:rsidRPr="00DC2E6D">
        <w:t>Ved fase 2 er informanterne en</w:t>
      </w:r>
      <w:r w:rsidR="00341044" w:rsidRPr="00DC2E6D">
        <w:t>i</w:t>
      </w:r>
      <w:r w:rsidR="00341044" w:rsidRPr="00DC2E6D">
        <w:t xml:space="preserve">ge om at vurdere </w:t>
      </w:r>
      <w:r w:rsidR="00F35AE1" w:rsidRPr="00DC2E6D">
        <w:t xml:space="preserve">den interne </w:t>
      </w:r>
      <w:r w:rsidR="00341044" w:rsidRPr="00DC2E6D">
        <w:t>whistleblowin</w:t>
      </w:r>
      <w:r w:rsidR="00F35AE1" w:rsidRPr="00DC2E6D">
        <w:t>g</w:t>
      </w:r>
      <w:r w:rsidR="0091152A">
        <w:t xml:space="preserve"> som noget positivt. Dette på trods af, at deres begru</w:t>
      </w:r>
      <w:r w:rsidR="0091152A">
        <w:t>n</w:t>
      </w:r>
      <w:r w:rsidR="0091152A">
        <w:t>delser herfor er forskellige. Alligevel</w:t>
      </w:r>
      <w:r w:rsidR="00266278">
        <w:t xml:space="preserve"> forestiller</w:t>
      </w:r>
      <w:r w:rsidR="005E07E4">
        <w:t xml:space="preserve"> stadig</w:t>
      </w:r>
      <w:r w:rsidR="00266278">
        <w:t xml:space="preserve"> </w:t>
      </w:r>
      <w:r w:rsidR="00DC2E6D">
        <w:t xml:space="preserve">fire ud af seks informanter </w:t>
      </w:r>
      <w:r w:rsidR="00341044" w:rsidRPr="00215658">
        <w:t>sig</w:t>
      </w:r>
      <w:r w:rsidR="00DC2E6D" w:rsidRPr="00215658">
        <w:t>, at deres ko</w:t>
      </w:r>
      <w:r w:rsidR="00DC2E6D" w:rsidRPr="00215658">
        <w:t>l</w:t>
      </w:r>
      <w:r w:rsidR="00DC2E6D" w:rsidRPr="00215658">
        <w:t>leger</w:t>
      </w:r>
      <w:r w:rsidR="00341044" w:rsidRPr="00215658">
        <w:t xml:space="preserve"> vil være enige med dem. </w:t>
      </w:r>
      <w:r w:rsidR="00341044" w:rsidRPr="00533E12">
        <w:t>Ved fase 3 er informanterne enige i deres vurderinger af handlinge</w:t>
      </w:r>
      <w:r w:rsidR="00341044" w:rsidRPr="00533E12">
        <w:t>r</w:t>
      </w:r>
      <w:r w:rsidR="00533E12" w:rsidRPr="00533E12">
        <w:t>ne i vignetten</w:t>
      </w:r>
      <w:r w:rsidR="008C0119">
        <w:t>. Dog er de igen ikke enige i deres begrundelser her</w:t>
      </w:r>
      <w:r w:rsidR="00426436">
        <w:t>af</w:t>
      </w:r>
      <w:r w:rsidR="008C0119">
        <w:t xml:space="preserve"> til trods for, at</w:t>
      </w:r>
      <w:r w:rsidR="00341044" w:rsidRPr="00533E12">
        <w:t xml:space="preserve"> de</w:t>
      </w:r>
      <w:r w:rsidR="008C0119">
        <w:t xml:space="preserve"> alle</w:t>
      </w:r>
      <w:r w:rsidR="00341044" w:rsidRPr="00533E12">
        <w:t xml:space="preserve"> forestiller sig, at deres kolleger vil være enige med dem. </w:t>
      </w:r>
    </w:p>
    <w:p w:rsidR="0061567E" w:rsidRDefault="0061567E" w:rsidP="00FD32F1">
      <w:pPr>
        <w:spacing w:line="360" w:lineRule="auto"/>
      </w:pPr>
    </w:p>
    <w:p w:rsidR="00341044" w:rsidRPr="005F29FC" w:rsidRDefault="00426436" w:rsidP="00FD32F1">
      <w:pPr>
        <w:spacing w:line="360" w:lineRule="auto"/>
      </w:pPr>
      <w:r>
        <w:lastRenderedPageBreak/>
        <w:t>Den manglende harmoni mellem den faktiske enighed og den forestillede enighed tolkes på to m</w:t>
      </w:r>
      <w:r>
        <w:t>å</w:t>
      </w:r>
      <w:r>
        <w:t xml:space="preserve">der. </w:t>
      </w:r>
      <w:r w:rsidR="00341044" w:rsidRPr="0061567E">
        <w:t>At informan</w:t>
      </w:r>
      <w:r w:rsidR="005F29FC">
        <w:t>terne foreslår</w:t>
      </w:r>
      <w:r w:rsidR="00341044" w:rsidRPr="0061567E">
        <w:t xml:space="preserve"> forskel</w:t>
      </w:r>
      <w:r w:rsidRPr="0061567E">
        <w:t>lige handlinger</w:t>
      </w:r>
      <w:r w:rsidR="00341044" w:rsidRPr="0061567E">
        <w:t>, kan bunde i en manglende dialog om whis</w:t>
      </w:r>
      <w:r w:rsidR="00341044" w:rsidRPr="0061567E">
        <w:t>t</w:t>
      </w:r>
      <w:r w:rsidR="00341044" w:rsidRPr="0061567E">
        <w:t>leblowing</w:t>
      </w:r>
      <w:r w:rsidR="00EB766E">
        <w:t xml:space="preserve"> og uenigheder generelt</w:t>
      </w:r>
      <w:r w:rsidR="00AD409B" w:rsidRPr="0061567E">
        <w:t>, som underbygges af de retrospektive spørgsmål stillet ved inte</w:t>
      </w:r>
      <w:r w:rsidR="00AD409B" w:rsidRPr="0061567E">
        <w:t>r</w:t>
      </w:r>
      <w:r w:rsidR="00AD409B" w:rsidRPr="0061567E">
        <w:t>viewenes afslutning.</w:t>
      </w:r>
      <w:r w:rsidR="005F28DE">
        <w:t xml:space="preserve"> </w:t>
      </w:r>
      <w:r w:rsidR="005F29FC">
        <w:t>Disse viser, at der i familierådgivningerne ikke tales om whistleblowing. E</w:t>
      </w:r>
      <w:r w:rsidR="005F28DE">
        <w:t xml:space="preserve">n af forestillingerne forud for specialet var, at </w:t>
      </w:r>
      <w:r w:rsidR="005F28DE" w:rsidRPr="005F28DE">
        <w:rPr>
          <w:lang w:eastAsia="en-US"/>
        </w:rPr>
        <w:t>socialrådgivere jævnligt taler om og reflekterer over deres holdning til whistleblowing, idet de ofte er i situationer, hvor de udsætte</w:t>
      </w:r>
      <w:r w:rsidR="00FE1590">
        <w:rPr>
          <w:lang w:eastAsia="en-US"/>
        </w:rPr>
        <w:t>s for modsatrettede krav</w:t>
      </w:r>
      <w:r w:rsidR="005F28DE" w:rsidRPr="005F28DE">
        <w:rPr>
          <w:lang w:eastAsia="en-US"/>
        </w:rPr>
        <w:t>.</w:t>
      </w:r>
      <w:r w:rsidR="005F28DE">
        <w:rPr>
          <w:lang w:eastAsia="en-US"/>
        </w:rPr>
        <w:t xml:space="preserve"> Dette har ikke</w:t>
      </w:r>
      <w:r w:rsidR="00DF49A8">
        <w:rPr>
          <w:lang w:eastAsia="en-US"/>
        </w:rPr>
        <w:t xml:space="preserve"> vist sig</w:t>
      </w:r>
      <w:r w:rsidR="005F28DE">
        <w:rPr>
          <w:lang w:eastAsia="en-US"/>
        </w:rPr>
        <w:t xml:space="preserve"> at være tilfældet for informanterne.</w:t>
      </w:r>
      <w:r w:rsidR="00341044" w:rsidRPr="0061567E">
        <w:t xml:space="preserve"> </w:t>
      </w:r>
      <w:r w:rsidR="00341044" w:rsidRPr="009C7633">
        <w:t>Italesættes whistleblowing ikke i famili</w:t>
      </w:r>
      <w:r w:rsidR="00341044" w:rsidRPr="009C7633">
        <w:t>e</w:t>
      </w:r>
      <w:r w:rsidR="00341044" w:rsidRPr="009C7633">
        <w:t>rådgivningen, er det først og fremmest vanskeligt at tage stilling til, hvor</w:t>
      </w:r>
      <w:r w:rsidR="00C334A6">
        <w:t>dan man selv forholder sig til fænomen</w:t>
      </w:r>
      <w:r w:rsidR="00341044" w:rsidRPr="009C7633">
        <w:t xml:space="preserve">et. </w:t>
      </w:r>
      <w:r w:rsidR="00341044" w:rsidRPr="007C6ECD">
        <w:t xml:space="preserve">Dette fremgår tydeligt </w:t>
      </w:r>
      <w:r w:rsidR="00A07D0C" w:rsidRPr="007C6ECD">
        <w:t xml:space="preserve">hos nogle informanter </w:t>
      </w:r>
      <w:r w:rsidR="00341044" w:rsidRPr="007C6ECD">
        <w:t xml:space="preserve">i undersøgelsen, i og med at </w:t>
      </w:r>
      <w:r w:rsidR="00B74D41" w:rsidRPr="007C6ECD">
        <w:t>de</w:t>
      </w:r>
      <w:r w:rsidR="00A07D0C" w:rsidRPr="007C6ECD">
        <w:t xml:space="preserve"> til tider har</w:t>
      </w:r>
      <w:r w:rsidR="00341044" w:rsidRPr="007C6ECD">
        <w:t xml:space="preserve"> vanskeligt</w:t>
      </w:r>
      <w:r w:rsidR="00B74D41" w:rsidRPr="007C6ECD">
        <w:t xml:space="preserve"> ved</w:t>
      </w:r>
      <w:r w:rsidR="00341044" w:rsidRPr="007C6ECD">
        <w:t xml:space="preserve"> at give udtryk for og begrunde holdninger</w:t>
      </w:r>
      <w:r w:rsidR="00A07D0C" w:rsidRPr="007C6ECD">
        <w:t>ne</w:t>
      </w:r>
      <w:r w:rsidR="00341044" w:rsidRPr="007C6ECD">
        <w:t xml:space="preserve">. </w:t>
      </w:r>
      <w:r w:rsidR="00341044" w:rsidRPr="005A3719">
        <w:t>Desuden er det vanskeligt at for</w:t>
      </w:r>
      <w:r w:rsidR="00341044" w:rsidRPr="005A3719">
        <w:t>e</w:t>
      </w:r>
      <w:r w:rsidR="00341044" w:rsidRPr="005A3719">
        <w:t>stille sig, hvordan kollegerne forholder sig til whistleblowing</w:t>
      </w:r>
      <w:r w:rsidR="00461FD9" w:rsidRPr="005A3719">
        <w:t>, hvis man ikke taler åbent om</w:t>
      </w:r>
      <w:r w:rsidR="005F29FC">
        <w:t xml:space="preserve"> whis</w:t>
      </w:r>
      <w:r w:rsidR="005F29FC">
        <w:t>t</w:t>
      </w:r>
      <w:r w:rsidR="005F29FC">
        <w:t>leblowing og</w:t>
      </w:r>
      <w:r w:rsidR="00461FD9" w:rsidRPr="005A3719">
        <w:t xml:space="preserve"> uenighed</w:t>
      </w:r>
      <w:r w:rsidR="00AD409B" w:rsidRPr="005A3719">
        <w:t xml:space="preserve"> i afdelingen</w:t>
      </w:r>
      <w:r w:rsidR="00F02910" w:rsidRPr="005A3719">
        <w:t>.</w:t>
      </w:r>
      <w:r w:rsidR="00AD409B">
        <w:t xml:space="preserve"> På den anden side kan den manglende harmoni skyldes, at </w:t>
      </w:r>
      <w:r w:rsidR="00650337">
        <w:t>i</w:t>
      </w:r>
      <w:r w:rsidR="00650337">
        <w:t>n</w:t>
      </w:r>
      <w:r w:rsidR="00650337">
        <w:t>formanterne, på grund af den fælles uddannelsesbaggrund og de fælles værdier og normer i profe</w:t>
      </w:r>
      <w:r w:rsidR="00650337">
        <w:t>s</w:t>
      </w:r>
      <w:r w:rsidR="00650337">
        <w:t>sionen, forventer, at deres kolleger vil være enige i deres holdninger, vurderinger og handleforesti</w:t>
      </w:r>
      <w:r w:rsidR="00650337">
        <w:t>l</w:t>
      </w:r>
      <w:r w:rsidR="00650337">
        <w:t>linger</w:t>
      </w:r>
      <w:r w:rsidR="005F29FC">
        <w:t xml:space="preserve"> – ligesom det gjorde sig gældende for respondenterne i Ejrnæs’ undersøgelse (2006)</w:t>
      </w:r>
      <w:r w:rsidR="00AD409B">
        <w:t xml:space="preserve">. </w:t>
      </w:r>
    </w:p>
    <w:p w:rsidR="00341044" w:rsidRDefault="00341044" w:rsidP="00FD32F1">
      <w:pPr>
        <w:spacing w:line="360" w:lineRule="auto"/>
        <w:rPr>
          <w:b/>
          <w:bCs/>
        </w:rPr>
      </w:pPr>
    </w:p>
    <w:p w:rsidR="00341044" w:rsidRPr="009763A1" w:rsidRDefault="00341044" w:rsidP="00FD32F1">
      <w:pPr>
        <w:spacing w:line="360" w:lineRule="auto"/>
        <w:rPr>
          <w:b/>
          <w:bCs/>
        </w:rPr>
      </w:pPr>
      <w:r w:rsidRPr="009763A1">
        <w:rPr>
          <w:b/>
          <w:bCs/>
        </w:rPr>
        <w:t>Mønstre i holdningerne</w:t>
      </w:r>
      <w:r w:rsidR="001D3B41">
        <w:rPr>
          <w:b/>
          <w:bCs/>
        </w:rPr>
        <w:t xml:space="preserve"> relateret til alder, anciennitet og ansættelseskommune</w:t>
      </w:r>
      <w:r w:rsidRPr="009763A1">
        <w:rPr>
          <w:b/>
          <w:bCs/>
        </w:rPr>
        <w:t xml:space="preserve"> </w:t>
      </w:r>
    </w:p>
    <w:p w:rsidR="00E41915" w:rsidRDefault="001D4B4D" w:rsidP="00FD32F1">
      <w:pPr>
        <w:spacing w:line="360" w:lineRule="auto"/>
      </w:pPr>
      <w:r w:rsidRPr="00E211AD">
        <w:t xml:space="preserve">Undersøgelsen har vist </w:t>
      </w:r>
      <w:r w:rsidR="006350CA" w:rsidRPr="00E211AD">
        <w:t xml:space="preserve">få mønstre i holdningerne </w:t>
      </w:r>
      <w:r w:rsidRPr="00E211AD">
        <w:t>relateret til</w:t>
      </w:r>
      <w:r w:rsidR="006350CA" w:rsidRPr="00E211AD">
        <w:t xml:space="preserve"> alder, anciennitet og </w:t>
      </w:r>
      <w:r w:rsidR="00735D08">
        <w:t>ansættelses</w:t>
      </w:r>
      <w:r w:rsidR="006350CA" w:rsidRPr="00E211AD">
        <w:t>ko</w:t>
      </w:r>
      <w:r w:rsidR="006350CA" w:rsidRPr="00E211AD">
        <w:t>m</w:t>
      </w:r>
      <w:r w:rsidR="006350CA" w:rsidRPr="00E211AD">
        <w:t>mune.</w:t>
      </w:r>
      <w:r w:rsidRPr="00E211AD">
        <w:t xml:space="preserve"> Både holdninger, vurderinger og handleforestillinger er særdeles forskellige både for info</w:t>
      </w:r>
      <w:r w:rsidRPr="00E211AD">
        <w:t>r</w:t>
      </w:r>
      <w:r w:rsidRPr="00E211AD">
        <w:t>manter fra samme kommune og på tværs af kommuner. Ingen af disse synes heller at vise tydelige mønstre relateret til alder eller anciennitet. Det eneste, der tyder en smule på et mønster, er, at tre ud af de fire informanter, der i fase 1 peger på behovet for ytring i journalen</w:t>
      </w:r>
      <w:r w:rsidR="00A84FFE" w:rsidRPr="00E211AD">
        <w:t xml:space="preserve">, er fra samme kommune. Der kan i denne kommune </w:t>
      </w:r>
      <w:r w:rsidR="000E0989">
        <w:t>synes at være konsensus om den</w:t>
      </w:r>
      <w:r w:rsidR="00A84FFE" w:rsidRPr="00E211AD">
        <w:t xml:space="preserve"> form for whistleblowing.</w:t>
      </w:r>
      <w:r w:rsidR="00FE6AEA" w:rsidRPr="00E211AD">
        <w:t xml:space="preserve"> Ligeledes fremgår det, at de informanter, der i fase 2 giver udtryk for, at det er modigt at fastholde sin faglige vurdering, også er fra samme kommune. Der kan i denne kommune være tegn på en doxa, som ikke indebærer italesættelse af uenigheder. </w:t>
      </w:r>
    </w:p>
    <w:p w:rsidR="00341044" w:rsidRPr="008C466E" w:rsidRDefault="001D4B4D" w:rsidP="00FD32F1">
      <w:pPr>
        <w:spacing w:line="360" w:lineRule="auto"/>
      </w:pPr>
      <w:r w:rsidRPr="00E211AD">
        <w:t xml:space="preserve">Informanterne </w:t>
      </w:r>
      <w:r w:rsidR="009C088E">
        <w:t>nævner</w:t>
      </w:r>
      <w:r w:rsidRPr="00E211AD">
        <w:t xml:space="preserve"> i flere sammenhænge</w:t>
      </w:r>
      <w:r w:rsidR="00E211AD">
        <w:t xml:space="preserve"> </w:t>
      </w:r>
      <w:r w:rsidR="009C088E">
        <w:t>eksplicit</w:t>
      </w:r>
      <w:r w:rsidRPr="00E211AD">
        <w:t xml:space="preserve">, at </w:t>
      </w:r>
      <w:r w:rsidR="001C63AE">
        <w:t>holdninger</w:t>
      </w:r>
      <w:r w:rsidR="00AE16AD">
        <w:t>, vurderinger og handleforesti</w:t>
      </w:r>
      <w:r w:rsidR="00AE16AD">
        <w:t>l</w:t>
      </w:r>
      <w:r w:rsidR="00AE16AD">
        <w:t>linger</w:t>
      </w:r>
      <w:r w:rsidRPr="00E211AD">
        <w:t xml:space="preserve"> er mest påvirket af deres individuelle habitus i forhold til deres erfaringer, fysiske og psyk</w:t>
      </w:r>
      <w:r w:rsidRPr="00E211AD">
        <w:t>i</w:t>
      </w:r>
      <w:r w:rsidRPr="00E211AD">
        <w:t>ske overskud samt deres involvering i og kendskab til den pågældende familie.</w:t>
      </w:r>
      <w:r w:rsidR="00257E0A">
        <w:t xml:space="preserve"> Såfremt dette gør sig gældende, kan det være baggrunden for, at der ikke i undersøgelsen fremkommer tydelige mønstre relateret til alder, anciennitet og ansættelseskommune.</w:t>
      </w:r>
      <w:r>
        <w:rPr>
          <w:highlight w:val="yellow"/>
        </w:rPr>
        <w:t xml:space="preserve">  </w:t>
      </w:r>
    </w:p>
    <w:p w:rsidR="00A90369" w:rsidRDefault="00A90369" w:rsidP="00A329FA">
      <w:pPr>
        <w:spacing w:line="360" w:lineRule="auto"/>
      </w:pPr>
    </w:p>
    <w:p w:rsidR="00A90369" w:rsidRPr="00CF13C6" w:rsidRDefault="00A90369" w:rsidP="00A90369">
      <w:pPr>
        <w:spacing w:line="360" w:lineRule="auto"/>
        <w:rPr>
          <w:b/>
          <w:bCs/>
          <w:highlight w:val="yellow"/>
        </w:rPr>
      </w:pPr>
      <w:r>
        <w:rPr>
          <w:b/>
          <w:bCs/>
        </w:rPr>
        <w:lastRenderedPageBreak/>
        <w:t>Mønstre i holdningernes sammensætning</w:t>
      </w:r>
    </w:p>
    <w:p w:rsidR="00A90369" w:rsidRPr="00615989" w:rsidRDefault="00A90369" w:rsidP="00A90369">
      <w:pPr>
        <w:spacing w:line="360" w:lineRule="auto"/>
        <w:rPr>
          <w:lang w:eastAsia="en-US"/>
        </w:rPr>
      </w:pPr>
      <w:r w:rsidRPr="00615989">
        <w:t>Fire ud af seks informanters holdninger bærer i fase 1 præg af komponentiel harmoni</w:t>
      </w:r>
      <w:r>
        <w:t xml:space="preserve"> i modsætning til i fase 2, hvor</w:t>
      </w:r>
      <w:r w:rsidRPr="00615989">
        <w:t xml:space="preserve"> </w:t>
      </w:r>
      <w:r>
        <w:t xml:space="preserve">dette gælder for </w:t>
      </w:r>
      <w:r w:rsidRPr="00615989">
        <w:t>tre ud af seks informanter</w:t>
      </w:r>
      <w:r>
        <w:t>. I fase</w:t>
      </w:r>
      <w:r w:rsidRPr="00615989">
        <w:t xml:space="preserve"> 3 </w:t>
      </w:r>
      <w:r>
        <w:t>består</w:t>
      </w:r>
      <w:r w:rsidRPr="00615989">
        <w:t xml:space="preserve"> samtlige seks informa</w:t>
      </w:r>
      <w:r w:rsidRPr="00615989">
        <w:t>n</w:t>
      </w:r>
      <w:r w:rsidRPr="00615989">
        <w:t>ters holdninger</w:t>
      </w:r>
      <w:r>
        <w:t xml:space="preserve"> af komponentiel harmoni</w:t>
      </w:r>
      <w:r w:rsidRPr="00615989">
        <w:t xml:space="preserve">. </w:t>
      </w:r>
      <w:r>
        <w:t>For de</w:t>
      </w:r>
      <w:r w:rsidRPr="00615989">
        <w:t xml:space="preserve"> tre informanters holdninger</w:t>
      </w:r>
      <w:r>
        <w:t>,</w:t>
      </w:r>
      <w:r w:rsidRPr="00615989">
        <w:t xml:space="preserve"> der </w:t>
      </w:r>
      <w:r>
        <w:t>på et tidspunkt i løbet af interviewene</w:t>
      </w:r>
      <w:r w:rsidRPr="00615989">
        <w:t xml:space="preserve"> synes at være i komponentiel disharmoni, gælder det, at det er den konative komponent af holdningen, der er disharmonerende med den kognitive og affektive komponent. I</w:t>
      </w:r>
      <w:r w:rsidRPr="00615989">
        <w:t>n</w:t>
      </w:r>
      <w:r w:rsidRPr="00615989">
        <w:t>formanternes handleforestillinger synes at være præget af den symbolske vold i familierådgivni</w:t>
      </w:r>
      <w:r w:rsidRPr="00615989">
        <w:t>n</w:t>
      </w:r>
      <w:r w:rsidRPr="00615989">
        <w:t xml:space="preserve">gen, idet de har internaliseret den anticiperede magtform, som ubevidst disciplinerer deres forslag til handling. </w:t>
      </w:r>
      <w:r>
        <w:t>Denne bevirker, at informanterne ikke kæmper imod volden, da de ikke opfatter den som værende illegitim på trods af, at de er uenige i afgørelsen. De skjulte og ubevidste strukturer</w:t>
      </w:r>
      <w:r w:rsidRPr="006F1BC0">
        <w:rPr>
          <w:lang w:eastAsia="en-US"/>
        </w:rPr>
        <w:t xml:space="preserve">, som jeg forventede ville påvirke socialrådgivernes holdninger, vurderinger og handleforestillinger, </w:t>
      </w:r>
      <w:r>
        <w:rPr>
          <w:lang w:eastAsia="en-US"/>
        </w:rPr>
        <w:t>synes således at gælde for disse tre informanter. Det er dog sådan, at j</w:t>
      </w:r>
      <w:r>
        <w:t>o</w:t>
      </w:r>
      <w:r w:rsidRPr="00615989">
        <w:t xml:space="preserve"> mere situationen i vignetten eskalerer, des mere følelsesmæssigt påvirkede bliver informanterne. Dette gør, at de tre informanter, der var så præget af den symbolske vold, at de ikke foreslog whistleblowing som handling, ændrer deres handleforestilling til nu at have forståelse for og bakke op om den foretagne eksterne whis</w:t>
      </w:r>
      <w:r w:rsidRPr="00615989">
        <w:t>t</w:t>
      </w:r>
      <w:r w:rsidRPr="00615989">
        <w:t xml:space="preserve">leblowing. </w:t>
      </w:r>
    </w:p>
    <w:p w:rsidR="00A90369" w:rsidRDefault="00A90369" w:rsidP="00A90369">
      <w:pPr>
        <w:spacing w:line="360" w:lineRule="auto"/>
      </w:pPr>
    </w:p>
    <w:p w:rsidR="00A90369" w:rsidRDefault="00A90369" w:rsidP="00A90369">
      <w:pPr>
        <w:spacing w:line="360" w:lineRule="auto"/>
      </w:pPr>
      <w:r>
        <w:t>Der er</w:t>
      </w:r>
      <w:r w:rsidRPr="00615989">
        <w:t xml:space="preserve"> behov for at opreth</w:t>
      </w:r>
      <w:r>
        <w:t xml:space="preserve">olde komponentiel harmoni i </w:t>
      </w:r>
      <w:r w:rsidRPr="00615989">
        <w:t>holdninger, idet der ellers</w:t>
      </w:r>
      <w:r>
        <w:t xml:space="preserve"> kan opstå</w:t>
      </w:r>
      <w:r w:rsidRPr="00615989">
        <w:t xml:space="preserve"> en me</w:t>
      </w:r>
      <w:r w:rsidRPr="00615989">
        <w:t>n</w:t>
      </w:r>
      <w:r w:rsidRPr="00615989">
        <w:t>tal spænding, som det kan være vanskeligt at mestre. Alle informanterne synes på en eller anden vis at forsøge at opretholde</w:t>
      </w:r>
      <w:r>
        <w:t xml:space="preserve"> eller skabe</w:t>
      </w:r>
      <w:r w:rsidRPr="00615989">
        <w:t xml:space="preserve"> denne harmoni. De fleste informanter forsøger dette ved at in</w:t>
      </w:r>
      <w:r w:rsidRPr="00615989">
        <w:t>d</w:t>
      </w:r>
      <w:r w:rsidRPr="00615989">
        <w:t xml:space="preserve">rette deres </w:t>
      </w:r>
      <w:r w:rsidRPr="00615989">
        <w:rPr>
          <w:i/>
        </w:rPr>
        <w:t>adfærd</w:t>
      </w:r>
      <w:r w:rsidRPr="00615989">
        <w:t xml:space="preserve">, således at disharmonien ikke opstår eller eskalerer – dette gør de ved at råde til whistleblowing. En enkelt informant synes dog i fase 1 at ændre sin </w:t>
      </w:r>
      <w:r w:rsidRPr="00615989">
        <w:rPr>
          <w:i/>
        </w:rPr>
        <w:t>holdning</w:t>
      </w:r>
      <w:r w:rsidRPr="00615989">
        <w:t xml:space="preserve"> retrospektivt, idet hun ikke opfordrer til at kæmpe for barnets tarv via whistleblowing. I stedet forklarer hun ud fra den kognitive komponent, at anbringelse ikke er godt for et barn. </w:t>
      </w:r>
      <w:r>
        <w:t>Derved ændrer informanten sin hol</w:t>
      </w:r>
      <w:r>
        <w:t>d</w:t>
      </w:r>
      <w:r>
        <w:t>ning til anbringelse, i</w:t>
      </w:r>
      <w:r w:rsidRPr="00615989">
        <w:t xml:space="preserve"> stedet for at opnå harmoni ved at ændre sin handling og opfordre til whis</w:t>
      </w:r>
      <w:r w:rsidRPr="00615989">
        <w:t>t</w:t>
      </w:r>
      <w:r w:rsidRPr="00615989">
        <w:t>leblo</w:t>
      </w:r>
      <w:r>
        <w:t>wing</w:t>
      </w:r>
      <w:r w:rsidRPr="00615989">
        <w:t xml:space="preserve">. Dette bliver tydeligt i fase 2 og 3, hvor </w:t>
      </w:r>
      <w:r>
        <w:t>informanten,</w:t>
      </w:r>
      <w:r w:rsidRPr="00615989">
        <w:t xml:space="preserve"> efter at have reflekteret over sin holdning og brudt ud af doxa, finder anbringelse for det pågældende barn værd at kæmpe for. </w:t>
      </w:r>
    </w:p>
    <w:p w:rsidR="00A90369" w:rsidRDefault="00A90369" w:rsidP="00A90369">
      <w:pPr>
        <w:spacing w:line="360" w:lineRule="auto"/>
      </w:pPr>
    </w:p>
    <w:p w:rsidR="00A90369" w:rsidRDefault="00A90369" w:rsidP="00A90369">
      <w:pPr>
        <w:spacing w:line="360" w:lineRule="auto"/>
      </w:pPr>
      <w:r w:rsidRPr="00BB6918">
        <w:t>Fem ud af seks informanters holdninger fremstår som værende stærke. Disse informanter virker reflekterede over deres holdninger til whistleblowing, ligesom de har stærke følelser forbundet med situationen i vignetten.</w:t>
      </w:r>
      <w:r>
        <w:t xml:space="preserve"> Ingen af de seks informanter har dog erfaring fra en lignende situation, hvi</w:t>
      </w:r>
      <w:r>
        <w:t>l</w:t>
      </w:r>
      <w:r>
        <w:t xml:space="preserve">ket taler imod, at deres holdninger er stærke. Dog finder de, at situationen forekommer dem at være </w:t>
      </w:r>
      <w:r>
        <w:lastRenderedPageBreak/>
        <w:t>realistisk. Det har ikke med dette undersøgelsesdesign været muligt – ligesom det heller ikke har været formålet – at undersøge, hvilken rolle holdningen til whistleblowing spiller i informanternes liv. Det kan blot konkluderes, at holdningerne, på grund af deres kognitive og affektive styrker, fremstår som værende stærke. Eftersom holdningers prediktive troværdighed er bedst ved stærke holdninger, er der derfor størst sandsynlighed for, at informanterne B-C i en virkelig situation ville handle i henhold til deres handleforestillinger i modsætning til informant A, hvis holdning fremstår svag og ubevidst. Det er dog langt fra sikkert, at handleforestillingerne vil medføre virkelige han</w:t>
      </w:r>
      <w:r>
        <w:t>d</w:t>
      </w:r>
      <w:r>
        <w:t xml:space="preserve">linger, da handlinger i realiteten er underlagt begrænsninger, som informanterne ikke nødvendigvis har taget i betragtning i undersøgelsen.   </w:t>
      </w:r>
      <w:r w:rsidRPr="00615989">
        <w:t xml:space="preserve">   </w:t>
      </w:r>
    </w:p>
    <w:p w:rsidR="00A90369" w:rsidRDefault="00A90369" w:rsidP="00A90369">
      <w:pPr>
        <w:spacing w:line="360" w:lineRule="auto"/>
        <w:rPr>
          <w:highlight w:val="yellow"/>
        </w:rPr>
      </w:pPr>
    </w:p>
    <w:p w:rsidR="00A90369" w:rsidRPr="00BF34B2" w:rsidRDefault="00A90369" w:rsidP="00A90369">
      <w:pPr>
        <w:spacing w:line="360" w:lineRule="auto"/>
      </w:pPr>
      <w:r w:rsidRPr="004A5E51">
        <w:t>Ikke alle informanter var på forhånd bevidste om deres holdninger til ytringsfrihed, hvilket er natu</w:t>
      </w:r>
      <w:r w:rsidRPr="004A5E51">
        <w:t>r</w:t>
      </w:r>
      <w:r w:rsidRPr="004A5E51">
        <w:t>ligt, da holdningen</w:t>
      </w:r>
      <w:r>
        <w:t xml:space="preserve"> til whistleblowing ikke kan komme til udtryk uden at være konkretiseret i fo</w:t>
      </w:r>
      <w:r>
        <w:t>r</w:t>
      </w:r>
      <w:r>
        <w:t>hold til en bestemt kontekst. M</w:t>
      </w:r>
      <w:r w:rsidRPr="004A5E51">
        <w:t>ed vignetten sættes</w:t>
      </w:r>
      <w:r>
        <w:t xml:space="preserve"> whistleblowing</w:t>
      </w:r>
      <w:r w:rsidRPr="004A5E51">
        <w:t xml:space="preserve"> ind i en konkret kontekst</w:t>
      </w:r>
      <w:r>
        <w:t>, som informanterne ikke har personlig erfaring med</w:t>
      </w:r>
      <w:r w:rsidRPr="004A5E51">
        <w:t xml:space="preserve">. </w:t>
      </w:r>
      <w:r w:rsidRPr="00BF34B2">
        <w:t>Informanterne er derfor nødt til at reflektere over deres holdning, for at kunne gøre rede for den, og en enkelt oplevede at blive overrasket over sine egne svar og kunne ikke begrunde dem kognitivt. Hos blandt andet denne informant er det selvfø</w:t>
      </w:r>
      <w:r w:rsidRPr="00BF34B2">
        <w:t>l</w:t>
      </w:r>
      <w:r w:rsidRPr="00BF34B2">
        <w:t>gelige blevet ikke-selvfølgeliggjort, hvilket er muligt med den konstruktivistiske tilgang. Med i</w:t>
      </w:r>
      <w:r w:rsidRPr="00BF34B2">
        <w:t>n</w:t>
      </w:r>
      <w:r w:rsidRPr="00BF34B2">
        <w:t>terviewene er informanternes bevidsthed om specielt deres egne handletendenser i forhold til whis</w:t>
      </w:r>
      <w:r w:rsidRPr="00BF34B2">
        <w:t>t</w:t>
      </w:r>
      <w:r w:rsidRPr="00BF34B2">
        <w:t>leblowing blevet skærpet, idet den skjulte doxa er blevet italesat og reflekteret.</w:t>
      </w:r>
    </w:p>
    <w:p w:rsidR="00A329FA" w:rsidRDefault="00A329FA" w:rsidP="00A329FA">
      <w:pPr>
        <w:spacing w:line="360" w:lineRule="auto"/>
      </w:pPr>
      <w:r>
        <w:t xml:space="preserve">         </w:t>
      </w:r>
    </w:p>
    <w:p w:rsidR="00341044" w:rsidRDefault="001778C9" w:rsidP="005D0106">
      <w:pPr>
        <w:pStyle w:val="Listeafsnit"/>
        <w:spacing w:line="360" w:lineRule="auto"/>
        <w:ind w:left="0"/>
      </w:pPr>
      <w:r>
        <w:t xml:space="preserve">Ovenstående konklusioner viser flere interessante fund, som har relevans for det sociale arbejde. Enkelte af disse vil blive fremhævet i den følgende perspektivering, hvor </w:t>
      </w:r>
      <w:r w:rsidR="007D5300">
        <w:t xml:space="preserve">de vil blive sammenholdt med forskningen, præsenteret i forskningsvandringen, samt perspektiveret til yderligere udvikling af det sociale arbejde i kommunale familierådgivninger. </w:t>
      </w:r>
      <w:r>
        <w:t xml:space="preserve"> </w:t>
      </w:r>
    </w:p>
    <w:p w:rsidR="001778C9" w:rsidRDefault="001778C9" w:rsidP="005D0106">
      <w:pPr>
        <w:pStyle w:val="Listeafsnit"/>
        <w:spacing w:line="360" w:lineRule="auto"/>
        <w:ind w:left="0"/>
      </w:pPr>
    </w:p>
    <w:p w:rsidR="00E050BE" w:rsidRDefault="00E050BE" w:rsidP="005D0106">
      <w:pPr>
        <w:pStyle w:val="Listeafsnit"/>
        <w:spacing w:line="360" w:lineRule="auto"/>
        <w:ind w:left="0"/>
      </w:pPr>
    </w:p>
    <w:p w:rsidR="007C6ECD" w:rsidRDefault="007C6ECD" w:rsidP="005D0106">
      <w:pPr>
        <w:pStyle w:val="Listeafsnit"/>
        <w:spacing w:line="360" w:lineRule="auto"/>
        <w:ind w:left="0"/>
      </w:pPr>
    </w:p>
    <w:p w:rsidR="007C6ECD" w:rsidRDefault="007C6ECD" w:rsidP="005D0106">
      <w:pPr>
        <w:pStyle w:val="Listeafsnit"/>
        <w:spacing w:line="360" w:lineRule="auto"/>
        <w:ind w:left="0"/>
      </w:pPr>
    </w:p>
    <w:p w:rsidR="002F66EC" w:rsidRDefault="002F66EC" w:rsidP="005D0106">
      <w:pPr>
        <w:pStyle w:val="Listeafsnit"/>
        <w:spacing w:line="360" w:lineRule="auto"/>
        <w:ind w:left="0"/>
      </w:pPr>
    </w:p>
    <w:p w:rsidR="002F66EC" w:rsidRDefault="002F66EC" w:rsidP="005D0106">
      <w:pPr>
        <w:pStyle w:val="Listeafsnit"/>
        <w:spacing w:line="360" w:lineRule="auto"/>
        <w:ind w:left="0"/>
      </w:pPr>
    </w:p>
    <w:p w:rsidR="00341044" w:rsidRPr="002D206A" w:rsidRDefault="00341044" w:rsidP="005F13F5">
      <w:pPr>
        <w:pStyle w:val="Overskrift1"/>
        <w:spacing w:line="360" w:lineRule="auto"/>
      </w:pPr>
      <w:bookmarkStart w:id="47" w:name="_Toc331488453"/>
      <w:r>
        <w:lastRenderedPageBreak/>
        <w:t>10. Perspektivering</w:t>
      </w:r>
      <w:bookmarkEnd w:id="47"/>
      <w:r>
        <w:t xml:space="preserve"> </w:t>
      </w:r>
    </w:p>
    <w:p w:rsidR="008560A5" w:rsidRDefault="0099652C" w:rsidP="005F13F5">
      <w:pPr>
        <w:spacing w:line="360" w:lineRule="auto"/>
      </w:pPr>
      <w:r w:rsidRPr="00853BDA">
        <w:t>Whistleblowing ses</w:t>
      </w:r>
      <w:r w:rsidR="0060565E">
        <w:t xml:space="preserve"> kun</w:t>
      </w:r>
      <w:r w:rsidRPr="00853BDA">
        <w:t xml:space="preserve"> sjældent at være en del af det sociale arbejde</w:t>
      </w:r>
      <w:r w:rsidR="0060565E">
        <w:t>s praksis. Alligevel opfordrer samtlige</w:t>
      </w:r>
      <w:r w:rsidRPr="00853BDA">
        <w:t xml:space="preserve"> i</w:t>
      </w:r>
      <w:r w:rsidR="00D34484" w:rsidRPr="00853BDA">
        <w:t>nformanter på et tidspunkt i interviewene til whistleblowing</w:t>
      </w:r>
      <w:r w:rsidR="0060565E">
        <w:t>, og k</w:t>
      </w:r>
      <w:r w:rsidR="00FE41D2">
        <w:t>un halvdelen af</w:t>
      </w:r>
      <w:r w:rsidR="00CB62C8" w:rsidRPr="00853BDA">
        <w:t xml:space="preserve"> </w:t>
      </w:r>
      <w:r w:rsidR="00CF4B00" w:rsidRPr="00853BDA">
        <w:t>info</w:t>
      </w:r>
      <w:r w:rsidR="00CF4B00" w:rsidRPr="00853BDA">
        <w:t>r</w:t>
      </w:r>
      <w:r w:rsidR="00CF4B00" w:rsidRPr="00853BDA">
        <w:t>manter</w:t>
      </w:r>
      <w:r w:rsidR="00FE41D2">
        <w:t>ne</w:t>
      </w:r>
      <w:r w:rsidR="00CF4B00" w:rsidRPr="00853BDA">
        <w:t xml:space="preserve">s handleforestillinger </w:t>
      </w:r>
      <w:r w:rsidR="00CB62C8" w:rsidRPr="00853BDA">
        <w:t>ligger</w:t>
      </w:r>
      <w:r w:rsidR="00D34484" w:rsidRPr="00853BDA">
        <w:t xml:space="preserve"> tilsyneladende</w:t>
      </w:r>
      <w:r w:rsidR="00CB62C8" w:rsidRPr="00853BDA">
        <w:t xml:space="preserve"> under for den symbolske vold. </w:t>
      </w:r>
      <w:r w:rsidR="001A4A80" w:rsidRPr="00853BDA">
        <w:t>At der ses at være denne disharmoni mellem</w:t>
      </w:r>
      <w:r w:rsidR="00FE41D2">
        <w:t xml:space="preserve"> specialets</w:t>
      </w:r>
      <w:r w:rsidR="001A4A80" w:rsidRPr="00853BDA">
        <w:t xml:space="preserve"> resultater og </w:t>
      </w:r>
      <w:r w:rsidR="00C76CE2">
        <w:t xml:space="preserve">whistleblowing i </w:t>
      </w:r>
      <w:r w:rsidR="00CC3747">
        <w:t>praksis – som det fremgår i</w:t>
      </w:r>
      <w:r w:rsidR="001A4A80" w:rsidRPr="00853BDA">
        <w:t xml:space="preserve"> undersøgelser</w:t>
      </w:r>
      <w:r w:rsidR="00CC3747">
        <w:t>ne</w:t>
      </w:r>
      <w:r w:rsidR="001A4A80" w:rsidRPr="00853BDA">
        <w:t xml:space="preserve"> om whistleblowing, præ</w:t>
      </w:r>
      <w:r w:rsidR="00CC3747">
        <w:t>senteret i forskningsvandringen –</w:t>
      </w:r>
      <w:r w:rsidR="001A4A80" w:rsidRPr="00853BDA">
        <w:t xml:space="preserve"> kan</w:t>
      </w:r>
      <w:r w:rsidR="00CC3747">
        <w:t xml:space="preserve"> </w:t>
      </w:r>
      <w:r w:rsidR="001A4A80" w:rsidRPr="00853BDA">
        <w:t xml:space="preserve">på den ene side </w:t>
      </w:r>
      <w:r w:rsidR="0019183F" w:rsidRPr="00853BDA">
        <w:t>være udtryk for, at</w:t>
      </w:r>
      <w:r w:rsidR="001A4A80" w:rsidRPr="00853BDA">
        <w:t xml:space="preserve"> jeg blot har interviewet en</w:t>
      </w:r>
      <w:r w:rsidR="0019183F" w:rsidRPr="00853BDA">
        <w:t xml:space="preserve"> lille gruppe informanter</w:t>
      </w:r>
      <w:r w:rsidR="00B23887">
        <w:t xml:space="preserve">, hvis handleforestillinger viser sig at være </w:t>
      </w:r>
      <w:r w:rsidR="00A73A82">
        <w:t>aktive i forhold til whistleblowing</w:t>
      </w:r>
      <w:r w:rsidR="001A4A80" w:rsidRPr="00853BDA">
        <w:t>. På den anden side er det måske mere sandsynligt, at</w:t>
      </w:r>
      <w:r w:rsidR="0019183F" w:rsidRPr="00853BDA">
        <w:t xml:space="preserve"> det</w:t>
      </w:r>
      <w:r w:rsidR="001A4A80" w:rsidRPr="00853BDA">
        <w:t xml:space="preserve"> er</w:t>
      </w:r>
      <w:r w:rsidR="0019183F" w:rsidRPr="00853BDA">
        <w:t xml:space="preserve"> udtryk for</w:t>
      </w:r>
      <w:r w:rsidR="00CB62C8" w:rsidRPr="00853BDA">
        <w:t xml:space="preserve"> holdningsundersøgelse</w:t>
      </w:r>
      <w:r w:rsidR="001A4A80" w:rsidRPr="00853BDA">
        <w:t>n</w:t>
      </w:r>
      <w:r w:rsidR="00CB62C8" w:rsidRPr="00853BDA">
        <w:t>s begræns</w:t>
      </w:r>
      <w:r w:rsidR="001A4A80" w:rsidRPr="00853BDA">
        <w:t>ning</w:t>
      </w:r>
      <w:r w:rsidR="00CB62C8" w:rsidRPr="00853BDA">
        <w:t xml:space="preserve">, idet holdninger langt fra altid </w:t>
      </w:r>
      <w:r w:rsidR="00532B4A" w:rsidRPr="00853BDA">
        <w:t>kan generaliseres</w:t>
      </w:r>
      <w:r w:rsidR="00CB62C8" w:rsidRPr="00853BDA">
        <w:t xml:space="preserve"> til handlinger. </w:t>
      </w:r>
      <w:r w:rsidR="00A77BD2" w:rsidRPr="00853BDA">
        <w:t>Selvom</w:t>
      </w:r>
      <w:r w:rsidR="00AF36AA">
        <w:t xml:space="preserve"> informanternes</w:t>
      </w:r>
      <w:r w:rsidR="00A77BD2" w:rsidRPr="00853BDA">
        <w:t xml:space="preserve"> </w:t>
      </w:r>
      <w:r w:rsidR="00AC7F4A" w:rsidRPr="00853BDA">
        <w:t>handleforestillinger</w:t>
      </w:r>
      <w:r w:rsidR="004402E1" w:rsidRPr="00853BDA">
        <w:t xml:space="preserve"> ikke</w:t>
      </w:r>
      <w:r w:rsidR="00A77BD2" w:rsidRPr="00853BDA">
        <w:t xml:space="preserve"> </w:t>
      </w:r>
      <w:r w:rsidR="00D949AB" w:rsidRPr="00853BDA">
        <w:t>nødvendigvis kommer til udtryk i</w:t>
      </w:r>
      <w:r w:rsidR="00C708A9" w:rsidRPr="00853BDA">
        <w:t xml:space="preserve"> virkelige</w:t>
      </w:r>
      <w:r w:rsidR="00A77BD2" w:rsidRPr="00853BDA">
        <w:t xml:space="preserve"> handlinger, si</w:t>
      </w:r>
      <w:r w:rsidR="00522AD1" w:rsidRPr="00853BDA">
        <w:t>ger</w:t>
      </w:r>
      <w:r w:rsidR="00A77BD2" w:rsidRPr="00853BDA">
        <w:t xml:space="preserve"> disse en del</w:t>
      </w:r>
      <w:r w:rsidR="00BB0814" w:rsidRPr="00853BDA">
        <w:t xml:space="preserve"> om holdningen til whistleblowing i socialt arbejde</w:t>
      </w:r>
      <w:r w:rsidR="00A77BD2" w:rsidRPr="00853BDA">
        <w:t xml:space="preserve">, da det er blevet afdækket, hvilke vigtige faktorer der relaterer sig til handleforestillingerne. Blandt andet </w:t>
      </w:r>
      <w:r w:rsidR="00AF36AA">
        <w:t>er en af diss</w:t>
      </w:r>
      <w:r w:rsidR="00641316" w:rsidRPr="00853BDA">
        <w:t xml:space="preserve">e, </w:t>
      </w:r>
      <w:r w:rsidR="00A77BD2" w:rsidRPr="00853BDA">
        <w:t xml:space="preserve">at kollegernes støtte og opbakning – mere end kollegernes enighed i sagen – spiller en vigtig rolle, når informanterne forstiller sig at handle via whistleblowing. </w:t>
      </w:r>
      <w:r w:rsidR="002D5D9A">
        <w:t>På trods af at kollegernes enighed vurderes at være underordnet deres støtte og opbakning, er det i undersøgelsen blevet tyd</w:t>
      </w:r>
      <w:r w:rsidR="002D5D9A">
        <w:t>e</w:t>
      </w:r>
      <w:r w:rsidR="002D5D9A">
        <w:t>ligt, at informanterne har en oplevelse af, at de handler i overensstemmelse med deres kollegers vurderinger – det</w:t>
      </w:r>
      <w:r w:rsidR="005E51FF">
        <w:t>te</w:t>
      </w:r>
      <w:r w:rsidR="002D5D9A">
        <w:t xml:space="preserve"> selvom der ses at være stor uenighed i handleforestillingerne. </w:t>
      </w:r>
      <w:r w:rsidR="00CB2732" w:rsidRPr="00853BDA">
        <w:t>Det er</w:t>
      </w:r>
      <w:r w:rsidR="00533B31">
        <w:t xml:space="preserve"> i den fo</w:t>
      </w:r>
      <w:r w:rsidR="00533B31">
        <w:t>r</w:t>
      </w:r>
      <w:r w:rsidR="00533B31">
        <w:t>bindelse</w:t>
      </w:r>
      <w:r w:rsidR="00CB2732" w:rsidRPr="00853BDA">
        <w:t xml:space="preserve"> kommet frem i undersøgel</w:t>
      </w:r>
      <w:r w:rsidR="00522AD1" w:rsidRPr="00853BDA">
        <w:t>sen, at whistleblowing</w:t>
      </w:r>
      <w:r w:rsidR="00E14D0C" w:rsidRPr="00853BDA">
        <w:t xml:space="preserve"> og uenigheder</w:t>
      </w:r>
      <w:r w:rsidR="00522AD1" w:rsidRPr="00853BDA">
        <w:t xml:space="preserve"> sjældent </w:t>
      </w:r>
      <w:r w:rsidR="00CB2732" w:rsidRPr="00853BDA">
        <w:t>italesætte</w:t>
      </w:r>
      <w:r w:rsidR="00522AD1" w:rsidRPr="00853BDA">
        <w:t>s</w:t>
      </w:r>
      <w:r w:rsidR="00622B7A" w:rsidRPr="00853BDA">
        <w:t xml:space="preserve"> </w:t>
      </w:r>
      <w:r w:rsidR="00CB2732" w:rsidRPr="00853BDA">
        <w:t>i fam</w:t>
      </w:r>
      <w:r w:rsidR="00CB2732" w:rsidRPr="00853BDA">
        <w:t>i</w:t>
      </w:r>
      <w:r w:rsidR="00CB2732" w:rsidRPr="00853BDA">
        <w:t>lierådgivningerne</w:t>
      </w:r>
      <w:r w:rsidR="002D5D9A">
        <w:t>, hvilket medfører, at i</w:t>
      </w:r>
      <w:r w:rsidR="00CB2732" w:rsidRPr="00853BDA">
        <w:t xml:space="preserve">nformanterne </w:t>
      </w:r>
      <w:r w:rsidR="00533B31">
        <w:t>på</w:t>
      </w:r>
      <w:r w:rsidR="002D5D9A">
        <w:t xml:space="preserve"> den bag</w:t>
      </w:r>
      <w:r w:rsidR="00533B31">
        <w:t xml:space="preserve">grund </w:t>
      </w:r>
      <w:r w:rsidR="002D5D9A">
        <w:t>har</w:t>
      </w:r>
      <w:r w:rsidR="00CB2732" w:rsidRPr="00853BDA">
        <w:t xml:space="preserve"> vanskeligt ved at for</w:t>
      </w:r>
      <w:r w:rsidR="00CB2732" w:rsidRPr="00853BDA">
        <w:t>e</w:t>
      </w:r>
      <w:r w:rsidR="00CB2732" w:rsidRPr="00853BDA">
        <w:t>stille sig, hvordan deres kolleger og leder</w:t>
      </w:r>
      <w:r w:rsidR="00C63B85" w:rsidRPr="00853BDA">
        <w:t>e</w:t>
      </w:r>
      <w:r w:rsidR="00CB2732" w:rsidRPr="00853BDA">
        <w:t xml:space="preserve"> forholder sig til whistleblowing. </w:t>
      </w:r>
      <w:r w:rsidR="00423A21">
        <w:t>Jeg forestiller mig, at åbenhed omkring holdningen til whistleblowing kan skabe mere refleksivitet i hverdagen hos soc</w:t>
      </w:r>
      <w:r w:rsidR="00423A21">
        <w:t>i</w:t>
      </w:r>
      <w:r w:rsidR="00423A21">
        <w:t>alrådgiverne</w:t>
      </w:r>
      <w:r w:rsidR="005E51FF">
        <w:t>, samt at det kan medføre en større gensidig støtte og opbakning, at man kender sine egne</w:t>
      </w:r>
      <w:r w:rsidR="000901B2">
        <w:t xml:space="preserve"> og </w:t>
      </w:r>
      <w:r w:rsidR="005E51FF">
        <w:t>kollegernes og ledelsens grænser for, hvornår nok er nok</w:t>
      </w:r>
      <w:r w:rsidR="000901B2">
        <w:t xml:space="preserve"> i en familiesag</w:t>
      </w:r>
      <w:r w:rsidR="00423A21">
        <w:t xml:space="preserve">. </w:t>
      </w:r>
      <w:r w:rsidR="00522AD1" w:rsidRPr="00853BDA">
        <w:t>Netop på ba</w:t>
      </w:r>
      <w:r w:rsidR="00522AD1" w:rsidRPr="00853BDA">
        <w:t>g</w:t>
      </w:r>
      <w:r w:rsidR="00BF505E">
        <w:t>grund heraf finder jeg</w:t>
      </w:r>
      <w:r w:rsidR="00522AD1" w:rsidRPr="00853BDA">
        <w:t xml:space="preserve"> behov for</w:t>
      </w:r>
      <w:r w:rsidR="00BF505E">
        <w:t xml:space="preserve"> at</w:t>
      </w:r>
      <w:r w:rsidR="00522AD1" w:rsidRPr="00853BDA">
        <w:t xml:space="preserve"> styrke italesættelse og refleksion </w:t>
      </w:r>
      <w:r w:rsidR="008560A5">
        <w:t>af</w:t>
      </w:r>
      <w:r w:rsidR="00522AD1" w:rsidRPr="00853BDA">
        <w:t xml:space="preserve"> whistleblowing og uenighed i socialt arbejde</w:t>
      </w:r>
      <w:r w:rsidR="008560A5">
        <w:t xml:space="preserve">. </w:t>
      </w:r>
    </w:p>
    <w:p w:rsidR="008560A5" w:rsidRDefault="008560A5" w:rsidP="005F13F5">
      <w:pPr>
        <w:spacing w:line="360" w:lineRule="auto"/>
      </w:pPr>
    </w:p>
    <w:p w:rsidR="00BE1A68" w:rsidRPr="00B826F4" w:rsidRDefault="005D5EA0" w:rsidP="00776BF3">
      <w:pPr>
        <w:spacing w:line="360" w:lineRule="auto"/>
      </w:pPr>
      <w:r w:rsidRPr="00853BDA">
        <w:t>Italesættelse og refleksion kan eksempelvis igangsættes ved at inddrage vignetmetoden til faglig udvikling</w:t>
      </w:r>
      <w:r w:rsidR="00B826F4">
        <w:t>, hvor socialrådgivere først individuelt og efterfølgende i grupper skal reflektere over d</w:t>
      </w:r>
      <w:r w:rsidR="00B826F4">
        <w:t>e</w:t>
      </w:r>
      <w:r w:rsidR="00B826F4">
        <w:t>res holdninger til en given situation, der forventes at være latent uenighed om. Herved kan den fa</w:t>
      </w:r>
      <w:r w:rsidR="00B826F4">
        <w:t>g</w:t>
      </w:r>
      <w:r w:rsidR="00B826F4">
        <w:t>lige uenighed afdækkes og gøres legitim. Det bør netop være</w:t>
      </w:r>
      <w:r w:rsidR="00B826F4" w:rsidRPr="00853BDA">
        <w:t xml:space="preserve"> legitimt at</w:t>
      </w:r>
      <w:r w:rsidR="00B826F4">
        <w:t xml:space="preserve"> give udtryk for uenighed som </w:t>
      </w:r>
      <w:r w:rsidR="00B826F4" w:rsidRPr="00853BDA">
        <w:t>social</w:t>
      </w:r>
      <w:r w:rsidR="00B826F4">
        <w:t>rådgiver</w:t>
      </w:r>
      <w:r w:rsidR="00B826F4" w:rsidRPr="00853BDA">
        <w:t xml:space="preserve">, </w:t>
      </w:r>
      <w:r w:rsidR="00B826F4">
        <w:t>når man</w:t>
      </w:r>
      <w:r w:rsidR="00B826F4" w:rsidRPr="00853BDA">
        <w:t xml:space="preserve"> arbejder med vanskelige og omskiftelige sociale problemer</w:t>
      </w:r>
      <w:r w:rsidR="00B826F4">
        <w:t xml:space="preserve">, idet </w:t>
      </w:r>
      <w:r w:rsidR="00B826F4">
        <w:lastRenderedPageBreak/>
        <w:t xml:space="preserve">uenighed ofte kan medføre en grundigere belysning af en sag og af de relevante handlemuligheder. Uenighed kan desuden medvirke til, at der brydes med doxa og ikke bare handles ”som der plejer”.    </w:t>
      </w:r>
      <w:r w:rsidR="00132170">
        <w:t xml:space="preserve"> </w:t>
      </w:r>
    </w:p>
    <w:p w:rsidR="0007436D" w:rsidRDefault="00776BF3" w:rsidP="00776BF3">
      <w:pPr>
        <w:spacing w:line="360" w:lineRule="auto"/>
        <w:rPr>
          <w:lang w:val="nb-NO"/>
        </w:rPr>
      </w:pPr>
      <w:r>
        <w:rPr>
          <w:lang w:val="nb-NO"/>
        </w:rPr>
        <w:t xml:space="preserve">Vignetmetoden som redskab til faglig udvikling kan tillige medvirke til at udbrede kendskabet til det retlige grundlag for whistleblowing. </w:t>
      </w:r>
      <w:r w:rsidR="00F8772E">
        <w:rPr>
          <w:lang w:val="nb-NO"/>
        </w:rPr>
        <w:t>De retrospetive baggrundsspørgsmål har afdækket mangler i informanternes kendskab hertil. Viden om det retlige grundlag for whistleblowing kan desuden medføre ændringer i informanternes handleforestillinger, idet de herved kan føle sig trygge ved, at lovgivningen støtter op om whistleblowing i sager, hvor socialrådgivere presses til at foretage ulovlige handlinger</w:t>
      </w:r>
      <w:r w:rsidR="00FE41D2">
        <w:rPr>
          <w:lang w:val="nb-NO"/>
        </w:rPr>
        <w:t xml:space="preserve"> – en støtte flere informanter har givet udtryk for, de hverken har oplevet at få </w:t>
      </w:r>
      <w:r w:rsidR="00932F01">
        <w:rPr>
          <w:lang w:val="nb-NO"/>
        </w:rPr>
        <w:t>af</w:t>
      </w:r>
      <w:r w:rsidR="00FE41D2">
        <w:rPr>
          <w:lang w:val="nb-NO"/>
        </w:rPr>
        <w:t xml:space="preserve"> deres ledelse eller </w:t>
      </w:r>
      <w:r w:rsidR="00932F01">
        <w:rPr>
          <w:lang w:val="nb-NO"/>
        </w:rPr>
        <w:t>af</w:t>
      </w:r>
      <w:r w:rsidR="00FE41D2">
        <w:rPr>
          <w:lang w:val="nb-NO"/>
        </w:rPr>
        <w:t xml:space="preserve"> fagforeningen</w:t>
      </w:r>
      <w:r w:rsidR="00F8772E">
        <w:rPr>
          <w:lang w:val="nb-NO"/>
        </w:rPr>
        <w:t xml:space="preserve">. </w:t>
      </w:r>
    </w:p>
    <w:p w:rsidR="0007436D" w:rsidRDefault="0007436D" w:rsidP="00776BF3">
      <w:pPr>
        <w:spacing w:line="360" w:lineRule="auto"/>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07436D" w:rsidRDefault="0007436D" w:rsidP="00BE1A68">
      <w:pPr>
        <w:rPr>
          <w:lang w:val="nb-NO"/>
        </w:rPr>
      </w:pPr>
    </w:p>
    <w:p w:rsidR="001170F7" w:rsidRDefault="001170F7" w:rsidP="00BE1A68">
      <w:pPr>
        <w:rPr>
          <w:lang w:val="nb-NO"/>
        </w:rPr>
      </w:pPr>
    </w:p>
    <w:p w:rsidR="002D59C2" w:rsidRDefault="002D59C2" w:rsidP="00BE1A68">
      <w:pPr>
        <w:rPr>
          <w:lang w:val="nb-NO"/>
        </w:rPr>
      </w:pPr>
    </w:p>
    <w:p w:rsidR="00BF5C18" w:rsidRDefault="00BF5C18" w:rsidP="00BE1A68">
      <w:pPr>
        <w:rPr>
          <w:lang w:val="nb-NO"/>
        </w:rPr>
      </w:pPr>
    </w:p>
    <w:p w:rsidR="002D59C2" w:rsidRPr="00BE1A68" w:rsidRDefault="002D59C2" w:rsidP="00BE1A68">
      <w:pPr>
        <w:rPr>
          <w:lang w:val="nb-NO"/>
        </w:rPr>
      </w:pPr>
    </w:p>
    <w:p w:rsidR="00341044" w:rsidRPr="00A950E0" w:rsidRDefault="00341044" w:rsidP="00FD32F1">
      <w:pPr>
        <w:pStyle w:val="Overskrift1"/>
        <w:spacing w:line="360" w:lineRule="auto"/>
        <w:rPr>
          <w:rFonts w:ascii="Times New Roman" w:hAnsi="Times New Roman" w:cs="Times New Roman"/>
          <w:lang w:val="nb-NO"/>
        </w:rPr>
      </w:pPr>
      <w:bookmarkStart w:id="48" w:name="_Toc331488454"/>
      <w:r w:rsidRPr="00A950E0">
        <w:rPr>
          <w:rFonts w:ascii="Times New Roman" w:hAnsi="Times New Roman" w:cs="Times New Roman"/>
          <w:lang w:val="nb-NO"/>
        </w:rPr>
        <w:lastRenderedPageBreak/>
        <w:t>11. Litteraturliste</w:t>
      </w:r>
      <w:bookmarkEnd w:id="48"/>
    </w:p>
    <w:p w:rsidR="009A226A" w:rsidRDefault="009A226A" w:rsidP="007A7261">
      <w:pPr>
        <w:spacing w:line="360" w:lineRule="auto"/>
      </w:pPr>
    </w:p>
    <w:p w:rsidR="007A7261" w:rsidRPr="00D81A89" w:rsidRDefault="007A7261" w:rsidP="007A7261">
      <w:pPr>
        <w:spacing w:line="360" w:lineRule="auto"/>
      </w:pPr>
      <w:r w:rsidRPr="00D81A89">
        <w:t xml:space="preserve">Bourdieu, Pierre og </w:t>
      </w:r>
      <w:proofErr w:type="spellStart"/>
      <w:r w:rsidRPr="00D81A89">
        <w:t>Wacquant</w:t>
      </w:r>
      <w:proofErr w:type="spellEnd"/>
      <w:r w:rsidRPr="00D81A89">
        <w:t xml:space="preserve">, </w:t>
      </w:r>
      <w:proofErr w:type="spellStart"/>
      <w:r w:rsidRPr="00D81A89">
        <w:t>Loïc</w:t>
      </w:r>
      <w:proofErr w:type="spellEnd"/>
      <w:r w:rsidRPr="00D81A89">
        <w:t xml:space="preserve"> (1996). </w:t>
      </w:r>
      <w:r w:rsidRPr="00D81A89">
        <w:rPr>
          <w:i/>
        </w:rPr>
        <w:t>Refleksiv sociologi</w:t>
      </w:r>
      <w:r w:rsidR="00041D61" w:rsidRPr="00D81A89">
        <w:t xml:space="preserve">, </w:t>
      </w:r>
      <w:r w:rsidR="00F66E83" w:rsidRPr="00D81A89">
        <w:t xml:space="preserve">s. </w:t>
      </w:r>
      <w:r w:rsidR="00041D61" w:rsidRPr="00D81A89">
        <w:t>55-185.</w:t>
      </w:r>
      <w:r w:rsidRPr="00D81A89">
        <w:t xml:space="preserve"> København: Hans Rei</w:t>
      </w:r>
      <w:r w:rsidRPr="00D81A89">
        <w:t>t</w:t>
      </w:r>
      <w:r w:rsidRPr="00D81A89">
        <w:t xml:space="preserve">zels Forlag. </w:t>
      </w:r>
    </w:p>
    <w:p w:rsidR="007A7261" w:rsidRPr="0048558B" w:rsidRDefault="007A7261" w:rsidP="00FD32F1">
      <w:pPr>
        <w:spacing w:line="360" w:lineRule="auto"/>
        <w:rPr>
          <w:highlight w:val="yellow"/>
        </w:rPr>
      </w:pPr>
    </w:p>
    <w:p w:rsidR="00F16AF3" w:rsidRPr="00CF296A" w:rsidRDefault="00341044" w:rsidP="00FD32F1">
      <w:pPr>
        <w:spacing w:line="360" w:lineRule="auto"/>
      </w:pPr>
      <w:r w:rsidRPr="00CF296A">
        <w:t>Bourdieu, Pierre (</w:t>
      </w:r>
      <w:r w:rsidR="007760B0" w:rsidRPr="00CF296A">
        <w:t>1997</w:t>
      </w:r>
      <w:r w:rsidRPr="00CF296A">
        <w:t xml:space="preserve">). </w:t>
      </w:r>
      <w:r w:rsidRPr="00CF296A">
        <w:rPr>
          <w:i/>
          <w:iCs/>
        </w:rPr>
        <w:t>Af praktiske grunde</w:t>
      </w:r>
      <w:r w:rsidRPr="00CF296A">
        <w:t>. København: Hans Reitzels Forlag.</w:t>
      </w:r>
    </w:p>
    <w:p w:rsidR="007A7261" w:rsidRDefault="007A7261" w:rsidP="00FD32F1">
      <w:pPr>
        <w:spacing w:line="360" w:lineRule="auto"/>
        <w:rPr>
          <w:highlight w:val="yellow"/>
        </w:rPr>
      </w:pPr>
    </w:p>
    <w:p w:rsidR="00F10B8A" w:rsidRPr="00F26C6F" w:rsidRDefault="00F10B8A" w:rsidP="00FD32F1">
      <w:pPr>
        <w:spacing w:line="360" w:lineRule="auto"/>
      </w:pPr>
      <w:r w:rsidRPr="00F26C6F">
        <w:t xml:space="preserve">Bourdieu, Pierre (2005). </w:t>
      </w:r>
      <w:r w:rsidRPr="00190222">
        <w:rPr>
          <w:i/>
        </w:rPr>
        <w:t>Udkast til en praksisteori</w:t>
      </w:r>
      <w:r w:rsidRPr="00F26C6F">
        <w:t xml:space="preserve">. </w:t>
      </w:r>
      <w:r w:rsidR="00F26C6F">
        <w:t>Anden del. K</w:t>
      </w:r>
      <w:r w:rsidRPr="00F26C6F">
        <w:t xml:space="preserve">øbenhavn: Hans Reitzels Forlag. </w:t>
      </w:r>
    </w:p>
    <w:p w:rsidR="00F10B8A" w:rsidRPr="0048558B" w:rsidRDefault="00F10B8A" w:rsidP="00FD32F1">
      <w:pPr>
        <w:spacing w:line="360" w:lineRule="auto"/>
        <w:rPr>
          <w:highlight w:val="yellow"/>
        </w:rPr>
      </w:pPr>
    </w:p>
    <w:p w:rsidR="00341044" w:rsidRPr="009A226A" w:rsidRDefault="00341044" w:rsidP="00FD32F1">
      <w:pPr>
        <w:spacing w:line="360" w:lineRule="auto"/>
      </w:pPr>
      <w:r w:rsidRPr="009A226A">
        <w:t xml:space="preserve">Collin, Finn (2003). </w:t>
      </w:r>
      <w:r w:rsidRPr="009A226A">
        <w:rPr>
          <w:i/>
          <w:iCs/>
        </w:rPr>
        <w:t>Konstruktivisme</w:t>
      </w:r>
      <w:r w:rsidRPr="009A226A">
        <w:t>. Samfundslitteratur. Roskilde Universitetsforlag.</w:t>
      </w:r>
    </w:p>
    <w:p w:rsidR="00341044" w:rsidRPr="0048558B" w:rsidRDefault="00341044" w:rsidP="00FD32F1">
      <w:pPr>
        <w:spacing w:line="360" w:lineRule="auto"/>
        <w:rPr>
          <w:rStyle w:val="Hyperlink"/>
          <w:highlight w:val="yellow"/>
        </w:rPr>
      </w:pPr>
    </w:p>
    <w:p w:rsidR="00341044" w:rsidRPr="009A226A" w:rsidRDefault="00341044" w:rsidP="00FD32F1">
      <w:pPr>
        <w:spacing w:line="360" w:lineRule="auto"/>
      </w:pPr>
      <w:r w:rsidRPr="009A226A">
        <w:rPr>
          <w:rStyle w:val="Hyperlink"/>
          <w:color w:val="auto"/>
          <w:u w:val="none"/>
        </w:rPr>
        <w:t>Dan</w:t>
      </w:r>
      <w:r w:rsidR="009A226A">
        <w:rPr>
          <w:rStyle w:val="Hyperlink"/>
          <w:color w:val="auto"/>
          <w:u w:val="none"/>
        </w:rPr>
        <w:t>sk Socialrådgiverforening (2009</w:t>
      </w:r>
      <w:r w:rsidRPr="009A226A">
        <w:rPr>
          <w:rStyle w:val="Hyperlink"/>
          <w:color w:val="auto"/>
          <w:u w:val="none"/>
        </w:rPr>
        <w:t xml:space="preserve">). </w:t>
      </w:r>
      <w:r w:rsidRPr="009A226A">
        <w:rPr>
          <w:rStyle w:val="Hyperlink"/>
          <w:i/>
          <w:iCs/>
          <w:color w:val="auto"/>
          <w:u w:val="none"/>
        </w:rPr>
        <w:t>Unge uden oprør</w:t>
      </w:r>
      <w:r w:rsidRPr="009A226A">
        <w:rPr>
          <w:rStyle w:val="Hyperlink"/>
          <w:color w:val="auto"/>
          <w:u w:val="none"/>
        </w:rPr>
        <w:t xml:space="preserve">. Socialrådgiveren nr. 1, 8. januar 2009. Hentet den 23. maj kl. 13.00. </w:t>
      </w:r>
      <w:hyperlink r:id="rId10" w:history="1">
        <w:r w:rsidRPr="009A226A">
          <w:rPr>
            <w:rStyle w:val="Hyperlink"/>
          </w:rPr>
          <w:t>http://www.socialrdg.dk/Default.aspx?ID=469</w:t>
        </w:r>
      </w:hyperlink>
    </w:p>
    <w:p w:rsidR="00341044" w:rsidRPr="0048558B" w:rsidRDefault="00341044" w:rsidP="00FD32F1">
      <w:pPr>
        <w:spacing w:line="360" w:lineRule="auto"/>
        <w:rPr>
          <w:highlight w:val="yellow"/>
          <w:lang w:eastAsia="en-US"/>
        </w:rPr>
      </w:pPr>
    </w:p>
    <w:p w:rsidR="00341044" w:rsidRPr="003E55B1" w:rsidRDefault="00341044" w:rsidP="00FD32F1">
      <w:pPr>
        <w:spacing w:line="360" w:lineRule="auto"/>
        <w:rPr>
          <w:lang w:eastAsia="en-US"/>
        </w:rPr>
      </w:pPr>
      <w:r w:rsidRPr="003E55B1">
        <w:rPr>
          <w:lang w:eastAsia="en-US"/>
        </w:rPr>
        <w:t>Dansk Socialrådgiverforening (201</w:t>
      </w:r>
      <w:r w:rsidR="008A64B5" w:rsidRPr="003E55B1">
        <w:rPr>
          <w:lang w:eastAsia="en-US"/>
        </w:rPr>
        <w:t>1</w:t>
      </w:r>
      <w:r w:rsidRPr="003E55B1">
        <w:rPr>
          <w:lang w:eastAsia="en-US"/>
        </w:rPr>
        <w:t xml:space="preserve">). </w:t>
      </w:r>
      <w:r w:rsidRPr="003E55B1">
        <w:rPr>
          <w:i/>
          <w:iCs/>
          <w:lang w:eastAsia="en-US"/>
        </w:rPr>
        <w:t>Undersøgelse om økonomi og faglighed i børnesager 2011</w:t>
      </w:r>
      <w:r w:rsidRPr="003E55B1">
        <w:rPr>
          <w:lang w:eastAsia="en-US"/>
        </w:rPr>
        <w:t xml:space="preserve">. </w:t>
      </w:r>
    </w:p>
    <w:p w:rsidR="00341044" w:rsidRPr="003E55B1" w:rsidRDefault="00341044" w:rsidP="00FD32F1">
      <w:pPr>
        <w:spacing w:line="360" w:lineRule="auto"/>
        <w:rPr>
          <w:lang w:eastAsia="en-US"/>
        </w:rPr>
      </w:pPr>
      <w:r w:rsidRPr="003E55B1">
        <w:rPr>
          <w:lang w:eastAsia="en-US"/>
        </w:rPr>
        <w:t xml:space="preserve">Hentet den 27. februar kl. 9.20. </w:t>
      </w:r>
      <w:hyperlink r:id="rId11" w:history="1">
        <w:r w:rsidRPr="003E55B1">
          <w:rPr>
            <w:rStyle w:val="Hyperlink"/>
          </w:rPr>
          <w:t>http://www.socialrdg.dk/Files/Filer/Publikationer/Rapporter/2011-12-12-Undersoegelse-oekonomi-og-faglighed.pdf</w:t>
        </w:r>
      </w:hyperlink>
    </w:p>
    <w:p w:rsidR="00341044" w:rsidRPr="0048558B" w:rsidRDefault="00341044" w:rsidP="00FD32F1">
      <w:pPr>
        <w:spacing w:line="360" w:lineRule="auto"/>
        <w:rPr>
          <w:highlight w:val="yellow"/>
          <w:lang w:eastAsia="en-US"/>
        </w:rPr>
      </w:pPr>
    </w:p>
    <w:p w:rsidR="008D0BBE" w:rsidRPr="008D0BBE" w:rsidRDefault="00341044" w:rsidP="00FD32F1">
      <w:pPr>
        <w:spacing w:line="360" w:lineRule="auto"/>
        <w:rPr>
          <w:lang w:eastAsia="en-US"/>
        </w:rPr>
      </w:pPr>
      <w:r w:rsidRPr="008D0BBE">
        <w:rPr>
          <w:lang w:eastAsia="en-US"/>
        </w:rPr>
        <w:t>Den Store Danske. Gyldendals åbne encyklopædi. Leksikon. Søgekriterium: whistleblower. Hentet den 16. februar 2012 kl. 11.10.</w:t>
      </w:r>
    </w:p>
    <w:p w:rsidR="00341044" w:rsidRPr="008D0BBE" w:rsidRDefault="00D24411" w:rsidP="00FD32F1">
      <w:pPr>
        <w:spacing w:line="360" w:lineRule="auto"/>
        <w:rPr>
          <w:lang w:eastAsia="en-US"/>
        </w:rPr>
      </w:pPr>
      <w:hyperlink r:id="rId12" w:history="1">
        <w:r w:rsidR="008D0BBE" w:rsidRPr="008D0BBE">
          <w:rPr>
            <w:rStyle w:val="Hyperlink"/>
          </w:rPr>
          <w:t>http://www.denstoredanske.dk/Samfund,_jura_og_politik/Samfund/Moderne_demokrati_og_konstitutionelt_monarki/Whistleblower</w:t>
        </w:r>
      </w:hyperlink>
      <w:r w:rsidR="00341044" w:rsidRPr="008D0BBE">
        <w:rPr>
          <w:lang w:eastAsia="en-US"/>
        </w:rPr>
        <w:t xml:space="preserve"> </w:t>
      </w:r>
    </w:p>
    <w:p w:rsidR="00341044" w:rsidRPr="0048558B" w:rsidRDefault="00341044" w:rsidP="00FD32F1">
      <w:pPr>
        <w:spacing w:line="360" w:lineRule="auto"/>
        <w:rPr>
          <w:highlight w:val="yellow"/>
          <w:lang w:eastAsia="en-US"/>
        </w:rPr>
      </w:pPr>
    </w:p>
    <w:p w:rsidR="00224440" w:rsidRPr="00A31203" w:rsidRDefault="00224440" w:rsidP="00FD32F1">
      <w:pPr>
        <w:spacing w:line="360" w:lineRule="auto"/>
        <w:rPr>
          <w:lang w:eastAsia="en-US"/>
        </w:rPr>
      </w:pPr>
      <w:r w:rsidRPr="00A31203">
        <w:rPr>
          <w:lang w:eastAsia="en-US"/>
        </w:rPr>
        <w:t xml:space="preserve">Ejrnæs, Morten </w:t>
      </w:r>
      <w:r w:rsidR="0068435A" w:rsidRPr="00A31203">
        <w:rPr>
          <w:lang w:eastAsia="en-US"/>
        </w:rPr>
        <w:t>(2006</w:t>
      </w:r>
      <w:r w:rsidRPr="00A31203">
        <w:rPr>
          <w:lang w:eastAsia="en-US"/>
        </w:rPr>
        <w:t xml:space="preserve">). </w:t>
      </w:r>
      <w:r w:rsidRPr="00A31203">
        <w:rPr>
          <w:i/>
          <w:lang w:eastAsia="en-US"/>
        </w:rPr>
        <w:t>Faglighed og tværfaglighed. Vilkårene for samarbejdet mellem pædagoger, sundhedsplejersker, lærere og socialrådgivere.</w:t>
      </w:r>
      <w:r w:rsidR="005E772B" w:rsidRPr="00A31203">
        <w:rPr>
          <w:lang w:eastAsia="en-US"/>
        </w:rPr>
        <w:t xml:space="preserve"> 2. udgave.</w:t>
      </w:r>
      <w:r w:rsidR="008D0BBE" w:rsidRPr="00A31203">
        <w:rPr>
          <w:lang w:eastAsia="en-US"/>
        </w:rPr>
        <w:t xml:space="preserve"> Kap. 6 og 8.</w:t>
      </w:r>
      <w:r w:rsidRPr="00A31203">
        <w:rPr>
          <w:lang w:eastAsia="en-US"/>
        </w:rPr>
        <w:t xml:space="preserve"> København: Akademisk Forlag.</w:t>
      </w:r>
    </w:p>
    <w:p w:rsidR="00224440" w:rsidRPr="0048558B" w:rsidRDefault="00224440" w:rsidP="00FD32F1">
      <w:pPr>
        <w:spacing w:line="360" w:lineRule="auto"/>
        <w:rPr>
          <w:highlight w:val="yellow"/>
          <w:lang w:eastAsia="en-US"/>
        </w:rPr>
      </w:pPr>
    </w:p>
    <w:p w:rsidR="00341044" w:rsidRPr="00A31203" w:rsidRDefault="00341044" w:rsidP="00FD32F1">
      <w:pPr>
        <w:spacing w:line="360" w:lineRule="auto"/>
        <w:rPr>
          <w:lang w:eastAsia="en-US"/>
        </w:rPr>
      </w:pPr>
      <w:r w:rsidRPr="00A31203">
        <w:rPr>
          <w:lang w:eastAsia="en-US"/>
        </w:rPr>
        <w:t xml:space="preserve">Ejrnæs, Morten (2004). </w:t>
      </w:r>
      <w:r w:rsidRPr="00A31203">
        <w:rPr>
          <w:i/>
          <w:iCs/>
          <w:lang w:eastAsia="en-US"/>
        </w:rPr>
        <w:t>Myten om faglig enighed</w:t>
      </w:r>
      <w:r w:rsidRPr="00A31203">
        <w:rPr>
          <w:lang w:eastAsia="en-US"/>
        </w:rPr>
        <w:t xml:space="preserve">. Uden for nummer 9, 5. årg. </w:t>
      </w:r>
    </w:p>
    <w:p w:rsidR="00341044" w:rsidRPr="00A31203" w:rsidRDefault="00341044" w:rsidP="00FD32F1">
      <w:pPr>
        <w:spacing w:line="360" w:lineRule="auto"/>
        <w:rPr>
          <w:highlight w:val="yellow"/>
          <w:lang w:eastAsia="en-US"/>
        </w:rPr>
      </w:pPr>
      <w:r w:rsidRPr="00A31203">
        <w:rPr>
          <w:lang w:eastAsia="en-US"/>
        </w:rPr>
        <w:t>Hentet den 12. juni kl. 09.00.</w:t>
      </w:r>
      <w:r w:rsidR="00A31203" w:rsidRPr="00A31203">
        <w:rPr>
          <w:lang w:eastAsia="en-US"/>
        </w:rPr>
        <w:t xml:space="preserve"> </w:t>
      </w:r>
      <w:hyperlink r:id="rId13" w:history="1">
        <w:r w:rsidRPr="00A31203">
          <w:rPr>
            <w:rStyle w:val="Hyperlink"/>
            <w:color w:val="1F497D"/>
          </w:rPr>
          <w:t>http://www.socialrdg.dk/Files/Filer/Publikationer/Udenfornummer/09-UdenForNummer.pdf</w:t>
        </w:r>
      </w:hyperlink>
      <w:r w:rsidRPr="0048558B">
        <w:rPr>
          <w:color w:val="1F497D"/>
          <w:highlight w:val="yellow"/>
        </w:rPr>
        <w:t xml:space="preserve">  </w:t>
      </w:r>
    </w:p>
    <w:p w:rsidR="00341044" w:rsidRPr="0048558B" w:rsidRDefault="00341044" w:rsidP="00FD32F1">
      <w:pPr>
        <w:spacing w:line="360" w:lineRule="auto"/>
        <w:rPr>
          <w:highlight w:val="yellow"/>
          <w:lang w:eastAsia="en-US"/>
        </w:rPr>
      </w:pPr>
    </w:p>
    <w:p w:rsidR="007A7261" w:rsidRPr="00A31203" w:rsidRDefault="00017F51" w:rsidP="00FD32F1">
      <w:pPr>
        <w:spacing w:line="360" w:lineRule="auto"/>
        <w:rPr>
          <w:lang w:val="en-US" w:eastAsia="en-US"/>
        </w:rPr>
      </w:pPr>
      <w:proofErr w:type="gramStart"/>
      <w:r w:rsidRPr="00A31203">
        <w:rPr>
          <w:lang w:val="en-US" w:eastAsia="en-US"/>
        </w:rPr>
        <w:t>Finch, Janet</w:t>
      </w:r>
      <w:r w:rsidR="007A7261" w:rsidRPr="00A31203">
        <w:rPr>
          <w:lang w:val="en-US" w:eastAsia="en-US"/>
        </w:rPr>
        <w:t xml:space="preserve"> (1987).</w:t>
      </w:r>
      <w:proofErr w:type="gramEnd"/>
      <w:r w:rsidRPr="00A31203">
        <w:rPr>
          <w:lang w:val="en-US" w:eastAsia="en-US"/>
        </w:rPr>
        <w:t xml:space="preserve"> </w:t>
      </w:r>
      <w:proofErr w:type="gramStart"/>
      <w:r w:rsidRPr="00A31203">
        <w:rPr>
          <w:i/>
          <w:lang w:val="en-US" w:eastAsia="en-US"/>
        </w:rPr>
        <w:t>The Vignette Technique in Survey Research</w:t>
      </w:r>
      <w:r w:rsidRPr="00A31203">
        <w:rPr>
          <w:lang w:val="en-US" w:eastAsia="en-US"/>
        </w:rPr>
        <w:t>.</w:t>
      </w:r>
      <w:proofErr w:type="gramEnd"/>
      <w:r w:rsidRPr="00A31203">
        <w:rPr>
          <w:lang w:val="en-US" w:eastAsia="en-US"/>
        </w:rPr>
        <w:t xml:space="preserve"> Sociology, 21 (1), s. 105-114.</w:t>
      </w:r>
      <w:r w:rsidR="007A7261" w:rsidRPr="00A31203">
        <w:rPr>
          <w:lang w:val="en-US" w:eastAsia="en-US"/>
        </w:rPr>
        <w:t xml:space="preserve"> </w:t>
      </w:r>
    </w:p>
    <w:p w:rsidR="007A7261" w:rsidRPr="0048558B" w:rsidRDefault="007A7261" w:rsidP="00FD32F1">
      <w:pPr>
        <w:spacing w:line="360" w:lineRule="auto"/>
        <w:rPr>
          <w:highlight w:val="yellow"/>
          <w:lang w:val="en-US" w:eastAsia="en-US"/>
        </w:rPr>
      </w:pPr>
    </w:p>
    <w:p w:rsidR="00341044" w:rsidRPr="00A31203" w:rsidRDefault="00341044" w:rsidP="00FD32F1">
      <w:pPr>
        <w:spacing w:line="360" w:lineRule="auto"/>
        <w:rPr>
          <w:lang w:eastAsia="en-US"/>
        </w:rPr>
      </w:pPr>
      <w:proofErr w:type="gramStart"/>
      <w:r w:rsidRPr="00A31203">
        <w:rPr>
          <w:lang w:val="en-US" w:eastAsia="en-US"/>
        </w:rPr>
        <w:t>Fish, Stanley (1980).</w:t>
      </w:r>
      <w:proofErr w:type="gramEnd"/>
      <w:r w:rsidRPr="00A31203">
        <w:rPr>
          <w:lang w:val="en-US" w:eastAsia="en-US"/>
        </w:rPr>
        <w:t xml:space="preserve"> </w:t>
      </w:r>
      <w:r w:rsidRPr="00A31203">
        <w:rPr>
          <w:i/>
          <w:lang w:val="en-US" w:eastAsia="en-US"/>
        </w:rPr>
        <w:t>Is There a Text in This Class?</w:t>
      </w:r>
      <w:r w:rsidRPr="00A31203">
        <w:rPr>
          <w:lang w:val="en-US" w:eastAsia="en-US"/>
        </w:rPr>
        <w:t xml:space="preserve"> </w:t>
      </w:r>
      <w:r w:rsidRPr="00A31203">
        <w:rPr>
          <w:i/>
          <w:lang w:val="en-US" w:eastAsia="en-US"/>
        </w:rPr>
        <w:t>The Authority of Interpretive Communities</w:t>
      </w:r>
      <w:r w:rsidR="00D00D86" w:rsidRPr="00A31203">
        <w:rPr>
          <w:lang w:val="en-US" w:eastAsia="en-US"/>
        </w:rPr>
        <w:t>, s</w:t>
      </w:r>
      <w:r w:rsidRPr="00A31203">
        <w:rPr>
          <w:lang w:val="en-US" w:eastAsia="en-US"/>
        </w:rPr>
        <w:t xml:space="preserve">. 167-173. </w:t>
      </w:r>
      <w:r w:rsidR="00054AC3" w:rsidRPr="00A31203">
        <w:rPr>
          <w:lang w:eastAsia="en-US"/>
        </w:rPr>
        <w:t>Cambridge</w:t>
      </w:r>
      <w:r w:rsidRPr="00A31203">
        <w:rPr>
          <w:lang w:eastAsia="en-US"/>
        </w:rPr>
        <w:t xml:space="preserve">: Harvard </w:t>
      </w:r>
      <w:proofErr w:type="spellStart"/>
      <w:r w:rsidRPr="00A31203">
        <w:rPr>
          <w:lang w:eastAsia="en-US"/>
        </w:rPr>
        <w:t>University</w:t>
      </w:r>
      <w:proofErr w:type="spellEnd"/>
      <w:r w:rsidRPr="00A31203">
        <w:rPr>
          <w:lang w:eastAsia="en-US"/>
        </w:rPr>
        <w:t xml:space="preserve"> </w:t>
      </w:r>
      <w:proofErr w:type="spellStart"/>
      <w:r w:rsidRPr="00A31203">
        <w:rPr>
          <w:lang w:eastAsia="en-US"/>
        </w:rPr>
        <w:t>Press</w:t>
      </w:r>
      <w:proofErr w:type="spellEnd"/>
      <w:r w:rsidRPr="00A31203">
        <w:rPr>
          <w:lang w:eastAsia="en-US"/>
        </w:rPr>
        <w:t xml:space="preserve">. </w:t>
      </w:r>
    </w:p>
    <w:p w:rsidR="00341044" w:rsidRPr="0048558B" w:rsidRDefault="00341044" w:rsidP="00FD32F1">
      <w:pPr>
        <w:spacing w:line="360" w:lineRule="auto"/>
        <w:rPr>
          <w:highlight w:val="yellow"/>
          <w:lang w:eastAsia="en-US"/>
        </w:rPr>
      </w:pPr>
    </w:p>
    <w:p w:rsidR="00187492" w:rsidRDefault="00187492" w:rsidP="00FD32F1">
      <w:pPr>
        <w:spacing w:line="360" w:lineRule="auto"/>
        <w:rPr>
          <w:lang w:eastAsia="en-US"/>
        </w:rPr>
      </w:pPr>
      <w:r>
        <w:rPr>
          <w:lang w:eastAsia="en-US"/>
        </w:rPr>
        <w:t xml:space="preserve">FTF (2010). </w:t>
      </w:r>
      <w:r w:rsidRPr="00F767D3">
        <w:rPr>
          <w:i/>
          <w:lang w:eastAsia="en-US"/>
        </w:rPr>
        <w:t>Medarbejdere aner ikke hvornår de må ytre sig</w:t>
      </w:r>
      <w:r>
        <w:rPr>
          <w:lang w:eastAsia="en-US"/>
        </w:rPr>
        <w:t>. Hentet den 30. juli 2012 kl. 17.</w:t>
      </w:r>
    </w:p>
    <w:p w:rsidR="00187492" w:rsidRDefault="00D24411" w:rsidP="00FD32F1">
      <w:pPr>
        <w:spacing w:line="360" w:lineRule="auto"/>
        <w:rPr>
          <w:lang w:eastAsia="en-US"/>
        </w:rPr>
      </w:pPr>
      <w:hyperlink r:id="rId14" w:history="1">
        <w:r w:rsidR="00187492">
          <w:rPr>
            <w:rStyle w:val="Hyperlink"/>
          </w:rPr>
          <w:t>http://www.ftf.dk/aktuelt/ftf-analyse/artikel/medarbejdere-aner-ikke-hvornaar-de-maa-ytre-sig/</w:t>
        </w:r>
      </w:hyperlink>
    </w:p>
    <w:p w:rsidR="00187492" w:rsidRDefault="00187492" w:rsidP="00FD32F1">
      <w:pPr>
        <w:spacing w:line="360" w:lineRule="auto"/>
        <w:rPr>
          <w:lang w:eastAsia="en-US"/>
        </w:rPr>
      </w:pPr>
    </w:p>
    <w:p w:rsidR="00341044" w:rsidRPr="005113C9" w:rsidRDefault="00341044" w:rsidP="00FD32F1">
      <w:pPr>
        <w:spacing w:line="360" w:lineRule="auto"/>
        <w:rPr>
          <w:lang w:eastAsia="en-US"/>
        </w:rPr>
      </w:pPr>
      <w:r w:rsidRPr="005113C9">
        <w:rPr>
          <w:lang w:eastAsia="en-US"/>
        </w:rPr>
        <w:t xml:space="preserve">FTF (2012). </w:t>
      </w:r>
      <w:r w:rsidRPr="005113C9">
        <w:rPr>
          <w:i/>
          <w:iCs/>
          <w:lang w:eastAsia="en-US"/>
        </w:rPr>
        <w:t>Krisen har skadet ytringsfriheden</w:t>
      </w:r>
      <w:r w:rsidRPr="005113C9">
        <w:rPr>
          <w:lang w:eastAsia="en-US"/>
        </w:rPr>
        <w:t>. Hentet den 22. juni 2012 kl. 11.30.</w:t>
      </w:r>
    </w:p>
    <w:p w:rsidR="00341044" w:rsidRPr="005113C9" w:rsidRDefault="00D24411" w:rsidP="00FD32F1">
      <w:pPr>
        <w:spacing w:line="360" w:lineRule="auto"/>
        <w:rPr>
          <w:lang w:eastAsia="en-US"/>
        </w:rPr>
      </w:pPr>
      <w:hyperlink r:id="rId15" w:history="1">
        <w:r w:rsidR="00341044" w:rsidRPr="005113C9">
          <w:rPr>
            <w:rStyle w:val="Hyperlink"/>
          </w:rPr>
          <w:t>http://www.ftf.dk/aktuelt/ftf-analyse/artikel/krisen-har-skadet-ytringsfriheden/</w:t>
        </w:r>
      </w:hyperlink>
    </w:p>
    <w:p w:rsidR="00341044" w:rsidRPr="0048558B" w:rsidRDefault="00341044" w:rsidP="00FD32F1">
      <w:pPr>
        <w:spacing w:line="360" w:lineRule="auto"/>
        <w:rPr>
          <w:highlight w:val="yellow"/>
          <w:lang w:eastAsia="en-US"/>
        </w:rPr>
      </w:pPr>
    </w:p>
    <w:p w:rsidR="00341044" w:rsidRPr="005113C9" w:rsidRDefault="00341044" w:rsidP="00FD32F1">
      <w:pPr>
        <w:spacing w:line="360" w:lineRule="auto"/>
        <w:rPr>
          <w:lang w:val="en-US" w:eastAsia="en-US"/>
        </w:rPr>
      </w:pPr>
      <w:r w:rsidRPr="005113C9">
        <w:rPr>
          <w:lang w:val="nb-NO" w:eastAsia="en-US"/>
        </w:rPr>
        <w:t xml:space="preserve">Greene, Annette D. og Jean Kantambu Latting (2004). </w:t>
      </w:r>
      <w:r w:rsidRPr="005113C9">
        <w:rPr>
          <w:i/>
          <w:iCs/>
          <w:lang w:val="en-US" w:eastAsia="en-US"/>
        </w:rPr>
        <w:t xml:space="preserve">Whistleblowing as a form of advocacy: Guidelines for the Practitioner and Organization. </w:t>
      </w:r>
      <w:proofErr w:type="gramStart"/>
      <w:r w:rsidRPr="005113C9">
        <w:rPr>
          <w:lang w:val="en-US" w:eastAsia="en-US"/>
        </w:rPr>
        <w:t>Social Work.</w:t>
      </w:r>
      <w:proofErr w:type="gramEnd"/>
      <w:r w:rsidRPr="005113C9">
        <w:rPr>
          <w:lang w:val="en-US" w:eastAsia="en-US"/>
        </w:rPr>
        <w:t xml:space="preserve"> Apr. 2004. </w:t>
      </w:r>
      <w:proofErr w:type="gramStart"/>
      <w:r w:rsidRPr="005113C9">
        <w:rPr>
          <w:lang w:val="en-US" w:eastAsia="en-US"/>
        </w:rPr>
        <w:t>49, 2; Research Library Core, pg. 219.</w:t>
      </w:r>
      <w:proofErr w:type="gramEnd"/>
    </w:p>
    <w:p w:rsidR="00341044" w:rsidRPr="0048558B" w:rsidRDefault="00341044" w:rsidP="00FD32F1">
      <w:pPr>
        <w:spacing w:line="360" w:lineRule="auto"/>
        <w:rPr>
          <w:highlight w:val="yellow"/>
          <w:lang w:val="en-US" w:eastAsia="en-US"/>
        </w:rPr>
      </w:pPr>
    </w:p>
    <w:p w:rsidR="00510026" w:rsidRPr="005113C9" w:rsidRDefault="00510026" w:rsidP="00FD32F1">
      <w:pPr>
        <w:spacing w:line="360" w:lineRule="auto"/>
        <w:rPr>
          <w:lang w:eastAsia="en-US"/>
        </w:rPr>
      </w:pPr>
      <w:r w:rsidRPr="005113C9">
        <w:rPr>
          <w:lang w:val="en-US" w:eastAsia="en-US"/>
        </w:rPr>
        <w:t xml:space="preserve">Hirschman, Albert O. (1970). </w:t>
      </w:r>
      <w:proofErr w:type="gramStart"/>
      <w:r w:rsidRPr="005113C9">
        <w:rPr>
          <w:i/>
          <w:lang w:val="en-US" w:eastAsia="en-US"/>
        </w:rPr>
        <w:t>Exit, Voice and Loyalty.</w:t>
      </w:r>
      <w:proofErr w:type="gramEnd"/>
      <w:r w:rsidRPr="005113C9">
        <w:rPr>
          <w:i/>
          <w:lang w:val="en-US" w:eastAsia="en-US"/>
        </w:rPr>
        <w:t xml:space="preserve"> </w:t>
      </w:r>
      <w:proofErr w:type="gramStart"/>
      <w:r w:rsidRPr="005113C9">
        <w:rPr>
          <w:i/>
          <w:lang w:val="en-US" w:eastAsia="en-US"/>
        </w:rPr>
        <w:t>Responses to Decline in Firms, Organiz</w:t>
      </w:r>
      <w:r w:rsidRPr="005113C9">
        <w:rPr>
          <w:i/>
          <w:lang w:val="en-US" w:eastAsia="en-US"/>
        </w:rPr>
        <w:t>a</w:t>
      </w:r>
      <w:r w:rsidRPr="005113C9">
        <w:rPr>
          <w:i/>
          <w:lang w:val="en-US" w:eastAsia="en-US"/>
        </w:rPr>
        <w:t>tions, and States.</w:t>
      </w:r>
      <w:proofErr w:type="gramEnd"/>
      <w:r w:rsidRPr="005113C9">
        <w:rPr>
          <w:lang w:val="en-US" w:eastAsia="en-US"/>
        </w:rPr>
        <w:t xml:space="preserve"> </w:t>
      </w:r>
      <w:r w:rsidRPr="005113C9">
        <w:rPr>
          <w:lang w:eastAsia="en-US"/>
        </w:rPr>
        <w:t xml:space="preserve">Harvard </w:t>
      </w:r>
      <w:proofErr w:type="spellStart"/>
      <w:r w:rsidRPr="005113C9">
        <w:rPr>
          <w:lang w:eastAsia="en-US"/>
        </w:rPr>
        <w:t>University</w:t>
      </w:r>
      <w:proofErr w:type="spellEnd"/>
      <w:r w:rsidRPr="005113C9">
        <w:rPr>
          <w:lang w:eastAsia="en-US"/>
        </w:rPr>
        <w:t xml:space="preserve"> </w:t>
      </w:r>
      <w:proofErr w:type="spellStart"/>
      <w:r w:rsidRPr="005113C9">
        <w:rPr>
          <w:lang w:eastAsia="en-US"/>
        </w:rPr>
        <w:t>Press</w:t>
      </w:r>
      <w:proofErr w:type="spellEnd"/>
      <w:r w:rsidRPr="005113C9">
        <w:rPr>
          <w:lang w:eastAsia="en-US"/>
        </w:rPr>
        <w:t xml:space="preserve">. </w:t>
      </w:r>
    </w:p>
    <w:p w:rsidR="00341044" w:rsidRPr="0048558B" w:rsidRDefault="00341044" w:rsidP="00FD32F1">
      <w:pPr>
        <w:spacing w:line="360" w:lineRule="auto"/>
        <w:rPr>
          <w:highlight w:val="yellow"/>
          <w:lang w:eastAsia="en-US"/>
        </w:rPr>
      </w:pPr>
    </w:p>
    <w:p w:rsidR="00341044" w:rsidRPr="005113C9" w:rsidRDefault="00B71B9F" w:rsidP="00FD32F1">
      <w:pPr>
        <w:spacing w:line="360" w:lineRule="auto"/>
        <w:rPr>
          <w:lang w:eastAsia="en-US"/>
        </w:rPr>
      </w:pPr>
      <w:r w:rsidRPr="005113C9">
        <w:rPr>
          <w:lang w:eastAsia="en-US"/>
        </w:rPr>
        <w:t>Justitsministeriet (2006</w:t>
      </w:r>
      <w:r w:rsidR="00341044" w:rsidRPr="005113C9">
        <w:rPr>
          <w:lang w:eastAsia="en-US"/>
        </w:rPr>
        <w:t xml:space="preserve">). </w:t>
      </w:r>
      <w:r w:rsidR="00341044" w:rsidRPr="005113C9">
        <w:rPr>
          <w:i/>
          <w:lang w:eastAsia="en-US"/>
        </w:rPr>
        <w:t>Betænkning nr. 1472. Udvalget for offentligt ansattes ytringsfrihed og meddeleret.</w:t>
      </w:r>
      <w:r w:rsidR="00341044" w:rsidRPr="005113C9">
        <w:rPr>
          <w:lang w:eastAsia="en-US"/>
        </w:rPr>
        <w:t xml:space="preserve"> </w:t>
      </w:r>
      <w:r w:rsidR="00CF7059" w:rsidRPr="005113C9">
        <w:t>Hentet den 25. juli kl. 11.50.</w:t>
      </w:r>
    </w:p>
    <w:p w:rsidR="005F50A7" w:rsidRPr="005113C9" w:rsidRDefault="00D24411" w:rsidP="00FD32F1">
      <w:pPr>
        <w:spacing w:line="360" w:lineRule="auto"/>
      </w:pPr>
      <w:hyperlink r:id="rId16" w:history="1">
        <w:r w:rsidR="005F50A7" w:rsidRPr="005113C9">
          <w:rPr>
            <w:rStyle w:val="Hyperlink"/>
          </w:rPr>
          <w:t>http://jm.schultzboghandel.dk/upload/microsites/jm/ebooks/bet1472/bet/hele.html</w:t>
        </w:r>
      </w:hyperlink>
    </w:p>
    <w:p w:rsidR="00BF6034" w:rsidRPr="0048558B" w:rsidRDefault="005113C9" w:rsidP="005113C9">
      <w:pPr>
        <w:tabs>
          <w:tab w:val="left" w:pos="5700"/>
        </w:tabs>
        <w:spacing w:line="360" w:lineRule="auto"/>
        <w:rPr>
          <w:highlight w:val="yellow"/>
          <w:lang w:eastAsia="en-US"/>
        </w:rPr>
      </w:pPr>
      <w:r w:rsidRPr="005113C9">
        <w:rPr>
          <w:lang w:eastAsia="en-US"/>
        </w:rPr>
        <w:tab/>
      </w:r>
    </w:p>
    <w:p w:rsidR="00BF6034" w:rsidRPr="005113C9" w:rsidRDefault="00BF6034" w:rsidP="00FD32F1">
      <w:pPr>
        <w:spacing w:line="360" w:lineRule="auto"/>
        <w:rPr>
          <w:lang w:eastAsia="en-US"/>
        </w:rPr>
      </w:pPr>
      <w:r w:rsidRPr="005113C9">
        <w:rPr>
          <w:lang w:eastAsia="en-US"/>
        </w:rPr>
        <w:t xml:space="preserve">Justitsministeriet (2007). </w:t>
      </w:r>
      <w:r w:rsidR="00C90542" w:rsidRPr="005113C9">
        <w:rPr>
          <w:i/>
          <w:lang w:eastAsia="en-US"/>
        </w:rPr>
        <w:t>Forvaltningsloven</w:t>
      </w:r>
      <w:r w:rsidR="00C90542" w:rsidRPr="005113C9">
        <w:rPr>
          <w:lang w:eastAsia="en-US"/>
        </w:rPr>
        <w:t xml:space="preserve">. </w:t>
      </w:r>
      <w:r w:rsidRPr="005113C9">
        <w:rPr>
          <w:lang w:eastAsia="en-US"/>
        </w:rPr>
        <w:t>Lovbekendtgørelse nr. 1365 af 7/12/2007</w:t>
      </w:r>
    </w:p>
    <w:p w:rsidR="00AC1EAA" w:rsidRPr="005113C9" w:rsidRDefault="003953A7" w:rsidP="00FD32F1">
      <w:pPr>
        <w:spacing w:line="360" w:lineRule="auto"/>
        <w:rPr>
          <w:lang w:eastAsia="en-US"/>
        </w:rPr>
      </w:pPr>
      <w:r w:rsidRPr="005113C9">
        <w:rPr>
          <w:lang w:eastAsia="en-US"/>
        </w:rPr>
        <w:t xml:space="preserve">Hentet den 16.7.2012. </w:t>
      </w:r>
      <w:hyperlink r:id="rId17" w:history="1">
        <w:r w:rsidR="00AC1EAA" w:rsidRPr="005113C9">
          <w:rPr>
            <w:rStyle w:val="Hyperlink"/>
          </w:rPr>
          <w:t>https://www.retsinformation.dk/forms/r0710.aspx?id=105127</w:t>
        </w:r>
      </w:hyperlink>
    </w:p>
    <w:p w:rsidR="00715BCB" w:rsidRPr="005113C9" w:rsidRDefault="00715BCB" w:rsidP="00715BCB">
      <w:pPr>
        <w:spacing w:line="360" w:lineRule="auto"/>
        <w:rPr>
          <w:lang w:eastAsia="en-US"/>
        </w:rPr>
      </w:pPr>
    </w:p>
    <w:p w:rsidR="00715BCB" w:rsidRPr="005113C9" w:rsidRDefault="00715BCB" w:rsidP="00715BCB">
      <w:pPr>
        <w:spacing w:line="360" w:lineRule="auto"/>
      </w:pPr>
      <w:r w:rsidRPr="005113C9">
        <w:rPr>
          <w:lang w:eastAsia="en-US"/>
        </w:rPr>
        <w:t xml:space="preserve">Justitsministeriet (2011). </w:t>
      </w:r>
      <w:r w:rsidR="00C90542" w:rsidRPr="0087706A">
        <w:rPr>
          <w:i/>
          <w:lang w:eastAsia="en-US"/>
        </w:rPr>
        <w:t>Straffeloven</w:t>
      </w:r>
      <w:r w:rsidR="00C90542" w:rsidRPr="005113C9">
        <w:rPr>
          <w:lang w:eastAsia="en-US"/>
        </w:rPr>
        <w:t xml:space="preserve">. </w:t>
      </w:r>
      <w:r w:rsidRPr="005113C9">
        <w:rPr>
          <w:rStyle w:val="kortnavn"/>
          <w:bCs/>
          <w:shd w:val="clear" w:color="auto" w:fill="FFFFFF"/>
        </w:rPr>
        <w:t>Lovbekendtgørelse nr. 1062 af 17/11/2011</w:t>
      </w:r>
      <w:r w:rsidRPr="005113C9">
        <w:t>.</w:t>
      </w:r>
    </w:p>
    <w:p w:rsidR="002F31CB" w:rsidRPr="005113C9" w:rsidRDefault="00715BCB" w:rsidP="00B51118">
      <w:pPr>
        <w:tabs>
          <w:tab w:val="left" w:pos="5550"/>
        </w:tabs>
        <w:spacing w:line="360" w:lineRule="auto"/>
        <w:rPr>
          <w:lang w:eastAsia="en-US"/>
        </w:rPr>
      </w:pPr>
      <w:r w:rsidRPr="005113C9">
        <w:rPr>
          <w:lang w:eastAsia="en-US"/>
        </w:rPr>
        <w:t>Hentet den 11.7.2012.</w:t>
      </w:r>
      <w:r w:rsidR="00B51118">
        <w:rPr>
          <w:lang w:eastAsia="en-US"/>
        </w:rPr>
        <w:t xml:space="preserve"> </w:t>
      </w:r>
      <w:hyperlink r:id="rId18" w:history="1">
        <w:r w:rsidR="002F31CB" w:rsidRPr="005113C9">
          <w:rPr>
            <w:rStyle w:val="Hyperlink"/>
          </w:rPr>
          <w:t>https://www.retsinformation.dk/forms/r0710.aspx?id=138671</w:t>
        </w:r>
      </w:hyperlink>
    </w:p>
    <w:p w:rsidR="00341044" w:rsidRPr="0048558B" w:rsidRDefault="00341044" w:rsidP="00FD32F1">
      <w:pPr>
        <w:spacing w:line="360" w:lineRule="auto"/>
        <w:rPr>
          <w:highlight w:val="yellow"/>
          <w:lang w:eastAsia="en-US"/>
        </w:rPr>
      </w:pPr>
    </w:p>
    <w:p w:rsidR="00341044" w:rsidRPr="003557D4" w:rsidRDefault="00341044" w:rsidP="00FD32F1">
      <w:pPr>
        <w:spacing w:line="360" w:lineRule="auto"/>
        <w:rPr>
          <w:lang w:eastAsia="en-US"/>
        </w:rPr>
      </w:pPr>
      <w:proofErr w:type="spellStart"/>
      <w:r w:rsidRPr="003557D4">
        <w:rPr>
          <w:lang w:eastAsia="en-US"/>
        </w:rPr>
        <w:t>Järvinen</w:t>
      </w:r>
      <w:proofErr w:type="spellEnd"/>
      <w:r w:rsidRPr="003557D4">
        <w:rPr>
          <w:lang w:eastAsia="en-US"/>
        </w:rPr>
        <w:t xml:space="preserve">, Margaretha (2007). Pierre Bourdieu, i H. Andersen og L. B. Kaspersen (red.) </w:t>
      </w:r>
      <w:r w:rsidRPr="003557D4">
        <w:rPr>
          <w:i/>
          <w:iCs/>
          <w:lang w:eastAsia="en-US"/>
        </w:rPr>
        <w:t>Klassisk og moderne samfundsteori</w:t>
      </w:r>
      <w:r w:rsidRPr="003557D4">
        <w:rPr>
          <w:lang w:eastAsia="en-US"/>
        </w:rPr>
        <w:t xml:space="preserve">. 4. udgave. København: Hans Reitzels Forlag. </w:t>
      </w:r>
    </w:p>
    <w:p w:rsidR="00EA53B2" w:rsidRPr="0048558B" w:rsidRDefault="00EA53B2" w:rsidP="00FD32F1">
      <w:pPr>
        <w:spacing w:line="360" w:lineRule="auto"/>
        <w:rPr>
          <w:highlight w:val="yellow"/>
          <w:lang w:eastAsia="en-US"/>
        </w:rPr>
      </w:pPr>
    </w:p>
    <w:p w:rsidR="00EA53B2" w:rsidRPr="00450D96" w:rsidRDefault="00EA53B2" w:rsidP="00FD32F1">
      <w:pPr>
        <w:spacing w:line="360" w:lineRule="auto"/>
      </w:pPr>
      <w:r w:rsidRPr="00450D96">
        <w:t xml:space="preserve">Katzenelson, Boje (2003). </w:t>
      </w:r>
      <w:r w:rsidRPr="00450D96">
        <w:rPr>
          <w:i/>
        </w:rPr>
        <w:t xml:space="preserve">Homo </w:t>
      </w:r>
      <w:proofErr w:type="spellStart"/>
      <w:r w:rsidRPr="00450D96">
        <w:rPr>
          <w:i/>
        </w:rPr>
        <w:t>Socius</w:t>
      </w:r>
      <w:proofErr w:type="spellEnd"/>
      <w:r w:rsidRPr="00450D96">
        <w:rPr>
          <w:i/>
        </w:rPr>
        <w:t>. Grundlaget for menneskeligt samkvem.</w:t>
      </w:r>
      <w:r w:rsidRPr="00450D96">
        <w:t xml:space="preserve"> Socialpsykologisk grund</w:t>
      </w:r>
      <w:r w:rsidR="00385CAE" w:rsidRPr="00450D96">
        <w:t>bog,</w:t>
      </w:r>
      <w:r w:rsidRPr="00450D96">
        <w:t xml:space="preserve"> </w:t>
      </w:r>
      <w:r w:rsidR="00385CAE" w:rsidRPr="00450D96">
        <w:t xml:space="preserve">s. 153-171. København: </w:t>
      </w:r>
      <w:r w:rsidRPr="00450D96">
        <w:t xml:space="preserve">Gyldendal.   </w:t>
      </w:r>
    </w:p>
    <w:p w:rsidR="00341044" w:rsidRPr="0048558B" w:rsidRDefault="00341044" w:rsidP="00FD32F1">
      <w:pPr>
        <w:spacing w:line="360" w:lineRule="auto"/>
        <w:rPr>
          <w:highlight w:val="yellow"/>
          <w:lang w:eastAsia="en-US"/>
        </w:rPr>
      </w:pPr>
    </w:p>
    <w:p w:rsidR="00341044" w:rsidRPr="003F4999" w:rsidRDefault="00341044" w:rsidP="00FD32F1">
      <w:pPr>
        <w:spacing w:line="360" w:lineRule="auto"/>
        <w:rPr>
          <w:lang w:eastAsia="en-US"/>
        </w:rPr>
      </w:pPr>
      <w:r w:rsidRPr="003F4999">
        <w:rPr>
          <w:lang w:val="nb-NO" w:eastAsia="en-US"/>
        </w:rPr>
        <w:t xml:space="preserve">Krogstrup, Hanne Kathrine (2006). </w:t>
      </w:r>
      <w:r w:rsidRPr="0087706A">
        <w:rPr>
          <w:i/>
          <w:lang w:val="nb-NO" w:eastAsia="en-US"/>
        </w:rPr>
        <w:t>Evalueringsmodeller</w:t>
      </w:r>
      <w:r w:rsidRPr="003F4999">
        <w:rPr>
          <w:lang w:val="nb-NO" w:eastAsia="en-US"/>
        </w:rPr>
        <w:t xml:space="preserve">. Kap. 2. </w:t>
      </w:r>
      <w:r w:rsidRPr="003F4999">
        <w:rPr>
          <w:lang w:eastAsia="en-US"/>
        </w:rPr>
        <w:t xml:space="preserve">København: Hans Reitzels Forlag. </w:t>
      </w:r>
    </w:p>
    <w:p w:rsidR="00341044" w:rsidRPr="0048558B" w:rsidRDefault="00341044" w:rsidP="00FD32F1">
      <w:pPr>
        <w:spacing w:line="360" w:lineRule="auto"/>
        <w:rPr>
          <w:highlight w:val="yellow"/>
          <w:lang w:eastAsia="en-US"/>
        </w:rPr>
      </w:pPr>
    </w:p>
    <w:p w:rsidR="00341044" w:rsidRPr="003F4999" w:rsidRDefault="00341044" w:rsidP="00FD32F1">
      <w:pPr>
        <w:spacing w:line="360" w:lineRule="auto"/>
        <w:rPr>
          <w:lang w:val="en-US"/>
        </w:rPr>
      </w:pPr>
      <w:proofErr w:type="spellStart"/>
      <w:r w:rsidRPr="003F4999">
        <w:rPr>
          <w:lang w:val="en-US"/>
        </w:rPr>
        <w:t>Mansbach</w:t>
      </w:r>
      <w:proofErr w:type="spellEnd"/>
      <w:r w:rsidRPr="003F4999">
        <w:rPr>
          <w:lang w:val="en-US"/>
        </w:rPr>
        <w:t xml:space="preserve">, Abraham </w:t>
      </w:r>
      <w:proofErr w:type="spellStart"/>
      <w:proofErr w:type="gramStart"/>
      <w:r w:rsidRPr="003F4999">
        <w:rPr>
          <w:lang w:val="en-US"/>
        </w:rPr>
        <w:t>og</w:t>
      </w:r>
      <w:proofErr w:type="spellEnd"/>
      <w:proofErr w:type="gramEnd"/>
      <w:r w:rsidRPr="003F4999">
        <w:rPr>
          <w:lang w:val="en-US"/>
        </w:rPr>
        <w:t xml:space="preserve"> </w:t>
      </w:r>
      <w:proofErr w:type="spellStart"/>
      <w:r w:rsidRPr="003F4999">
        <w:rPr>
          <w:lang w:val="en-US"/>
        </w:rPr>
        <w:t>Yaacob</w:t>
      </w:r>
      <w:proofErr w:type="spellEnd"/>
      <w:r w:rsidRPr="003F4999">
        <w:rPr>
          <w:lang w:val="en-US"/>
        </w:rPr>
        <w:t xml:space="preserve"> G. </w:t>
      </w:r>
      <w:proofErr w:type="spellStart"/>
      <w:r w:rsidRPr="003F4999">
        <w:rPr>
          <w:lang w:val="en-US"/>
        </w:rPr>
        <w:t>Bachner</w:t>
      </w:r>
      <w:proofErr w:type="spellEnd"/>
      <w:r w:rsidRPr="003F4999">
        <w:rPr>
          <w:lang w:val="en-US"/>
        </w:rPr>
        <w:t xml:space="preserve"> (2008). </w:t>
      </w:r>
      <w:r w:rsidRPr="003F4999">
        <w:rPr>
          <w:i/>
          <w:iCs/>
          <w:lang w:val="en-US"/>
        </w:rPr>
        <w:t>On the Readiness of Social Work Students to Blow the Whistle to Protect the Client’s Interests</w:t>
      </w:r>
      <w:r w:rsidRPr="003F4999">
        <w:rPr>
          <w:lang w:val="en-US"/>
        </w:rPr>
        <w:t>. Journal of Social Work Values and Ethics, Vo</w:t>
      </w:r>
      <w:r w:rsidRPr="003F4999">
        <w:rPr>
          <w:lang w:val="en-US"/>
        </w:rPr>
        <w:t>l</w:t>
      </w:r>
      <w:r w:rsidRPr="003F4999">
        <w:rPr>
          <w:lang w:val="en-US"/>
        </w:rPr>
        <w:t xml:space="preserve">ume 5, Number 2. </w:t>
      </w:r>
      <w:hyperlink r:id="rId19" w:history="1">
        <w:r w:rsidRPr="003F4999">
          <w:rPr>
            <w:rStyle w:val="Hyperlink"/>
            <w:lang w:val="en-US"/>
          </w:rPr>
          <w:t>http://www.socialworker.com/jswve/content/view/92/65/</w:t>
        </w:r>
      </w:hyperlink>
    </w:p>
    <w:p w:rsidR="00341044" w:rsidRPr="0048558B" w:rsidRDefault="00341044" w:rsidP="00FD32F1">
      <w:pPr>
        <w:spacing w:line="360" w:lineRule="auto"/>
        <w:rPr>
          <w:highlight w:val="yellow"/>
          <w:lang w:val="en-US" w:eastAsia="en-US"/>
        </w:rPr>
      </w:pPr>
    </w:p>
    <w:p w:rsidR="00341044" w:rsidRPr="003F4999" w:rsidRDefault="00341044" w:rsidP="00FD32F1">
      <w:pPr>
        <w:spacing w:line="360" w:lineRule="auto"/>
        <w:rPr>
          <w:lang w:eastAsia="en-US"/>
        </w:rPr>
      </w:pPr>
      <w:proofErr w:type="spellStart"/>
      <w:r w:rsidRPr="003F4999">
        <w:rPr>
          <w:lang w:eastAsia="en-US"/>
        </w:rPr>
        <w:t>Mik-Meyer</w:t>
      </w:r>
      <w:proofErr w:type="spellEnd"/>
      <w:r w:rsidRPr="003F4999">
        <w:rPr>
          <w:lang w:eastAsia="en-US"/>
        </w:rPr>
        <w:t xml:space="preserve">, Nanna og Kaspar Villadsen (2007). </w:t>
      </w:r>
      <w:r w:rsidRPr="003F4999">
        <w:rPr>
          <w:i/>
          <w:iCs/>
          <w:lang w:eastAsia="en-US"/>
        </w:rPr>
        <w:t>Magtens former. Sociologiske perspektiver på st</w:t>
      </w:r>
      <w:r w:rsidRPr="003F4999">
        <w:rPr>
          <w:i/>
          <w:iCs/>
          <w:lang w:eastAsia="en-US"/>
        </w:rPr>
        <w:t>a</w:t>
      </w:r>
      <w:r w:rsidRPr="003F4999">
        <w:rPr>
          <w:i/>
          <w:iCs/>
          <w:lang w:eastAsia="en-US"/>
        </w:rPr>
        <w:t>tens møde med borgeren</w:t>
      </w:r>
      <w:r w:rsidRPr="003F4999">
        <w:rPr>
          <w:lang w:eastAsia="en-US"/>
        </w:rPr>
        <w:t xml:space="preserve">. Kap. 4, s. 68-90. København: Hans Reitzels Forlag. </w:t>
      </w:r>
    </w:p>
    <w:p w:rsidR="009B13E2" w:rsidRPr="0048558B" w:rsidRDefault="009B13E2" w:rsidP="009B13E2">
      <w:pPr>
        <w:spacing w:line="360" w:lineRule="auto"/>
        <w:rPr>
          <w:highlight w:val="yellow"/>
          <w:lang w:eastAsia="en-US"/>
        </w:rPr>
      </w:pPr>
    </w:p>
    <w:p w:rsidR="009B13E2" w:rsidRPr="003F4999" w:rsidRDefault="009B13E2" w:rsidP="009B13E2">
      <w:pPr>
        <w:spacing w:line="360" w:lineRule="auto"/>
        <w:rPr>
          <w:lang w:eastAsia="en-US"/>
        </w:rPr>
      </w:pPr>
      <w:r w:rsidRPr="003F4999">
        <w:rPr>
          <w:lang w:eastAsia="en-US"/>
        </w:rPr>
        <w:t xml:space="preserve">Prieur, </w:t>
      </w:r>
      <w:proofErr w:type="spellStart"/>
      <w:r w:rsidRPr="003F4999">
        <w:rPr>
          <w:lang w:eastAsia="en-US"/>
        </w:rPr>
        <w:t>Annick</w:t>
      </w:r>
      <w:proofErr w:type="spellEnd"/>
      <w:r w:rsidRPr="003F4999">
        <w:rPr>
          <w:lang w:eastAsia="en-US"/>
        </w:rPr>
        <w:t xml:space="preserve"> og Carsten Sestoft (2006). </w:t>
      </w:r>
      <w:r w:rsidRPr="003F4999">
        <w:rPr>
          <w:i/>
          <w:iCs/>
          <w:lang w:eastAsia="en-US"/>
        </w:rPr>
        <w:t>Pierre Bourdieu. En introduktion</w:t>
      </w:r>
      <w:r w:rsidRPr="003F4999">
        <w:rPr>
          <w:lang w:eastAsia="en-US"/>
        </w:rPr>
        <w:t>. Kap. 7. København: Hans Reitzels Forlag.</w:t>
      </w:r>
    </w:p>
    <w:p w:rsidR="009B13E2" w:rsidRPr="00FC7FF0" w:rsidRDefault="009B13E2" w:rsidP="00FD32F1">
      <w:pPr>
        <w:spacing w:line="360" w:lineRule="auto"/>
        <w:rPr>
          <w:lang w:eastAsia="en-US"/>
        </w:rPr>
      </w:pPr>
    </w:p>
    <w:p w:rsidR="006B518F" w:rsidRPr="00FC7FF0" w:rsidRDefault="006B518F" w:rsidP="00FD32F1">
      <w:pPr>
        <w:spacing w:line="360" w:lineRule="auto"/>
        <w:rPr>
          <w:lang w:eastAsia="en-US"/>
        </w:rPr>
      </w:pPr>
      <w:r w:rsidRPr="00FC7FF0">
        <w:rPr>
          <w:lang w:eastAsia="en-US"/>
        </w:rPr>
        <w:t xml:space="preserve">Skytte, Marianne (2002). </w:t>
      </w:r>
      <w:r w:rsidRPr="0087706A">
        <w:rPr>
          <w:i/>
          <w:lang w:eastAsia="en-US"/>
        </w:rPr>
        <w:t>Anbringelse af etniske minoritetsbørn – om socialarbejderes vurderinger og handlinger</w:t>
      </w:r>
      <w:r w:rsidRPr="00FC7FF0">
        <w:rPr>
          <w:lang w:eastAsia="en-US"/>
        </w:rPr>
        <w:t xml:space="preserve">. </w:t>
      </w:r>
      <w:r w:rsidR="0087706A" w:rsidRPr="00FC7FF0">
        <w:rPr>
          <w:lang w:eastAsia="en-US"/>
        </w:rPr>
        <w:t xml:space="preserve">Kap. 9. </w:t>
      </w:r>
      <w:r w:rsidRPr="00FC7FF0">
        <w:rPr>
          <w:lang w:eastAsia="en-US"/>
        </w:rPr>
        <w:t xml:space="preserve">Lund: </w:t>
      </w:r>
      <w:proofErr w:type="spellStart"/>
      <w:r w:rsidRPr="00FC7FF0">
        <w:rPr>
          <w:lang w:eastAsia="en-US"/>
        </w:rPr>
        <w:t>Socialhögskolan</w:t>
      </w:r>
      <w:proofErr w:type="spellEnd"/>
      <w:r w:rsidRPr="00FC7FF0">
        <w:rPr>
          <w:lang w:eastAsia="en-US"/>
        </w:rPr>
        <w:t xml:space="preserve">, Lund Universitet. </w:t>
      </w:r>
    </w:p>
    <w:p w:rsidR="006B518F" w:rsidRPr="00E54538" w:rsidRDefault="006B518F" w:rsidP="00FD32F1">
      <w:pPr>
        <w:spacing w:line="360" w:lineRule="auto"/>
        <w:rPr>
          <w:lang w:eastAsia="en-US"/>
        </w:rPr>
      </w:pPr>
    </w:p>
    <w:p w:rsidR="005275C2" w:rsidRPr="00E54538" w:rsidRDefault="005275C2" w:rsidP="00FD32F1">
      <w:pPr>
        <w:spacing w:line="360" w:lineRule="auto"/>
        <w:rPr>
          <w:lang w:eastAsia="en-US"/>
        </w:rPr>
      </w:pPr>
      <w:proofErr w:type="spellStart"/>
      <w:r w:rsidRPr="00E54538">
        <w:rPr>
          <w:lang w:eastAsia="en-US"/>
        </w:rPr>
        <w:t>Thylefors</w:t>
      </w:r>
      <w:proofErr w:type="spellEnd"/>
      <w:r w:rsidRPr="00E54538">
        <w:rPr>
          <w:lang w:eastAsia="en-US"/>
        </w:rPr>
        <w:t xml:space="preserve">, </w:t>
      </w:r>
      <w:proofErr w:type="spellStart"/>
      <w:r w:rsidRPr="00E54538">
        <w:rPr>
          <w:lang w:eastAsia="en-US"/>
        </w:rPr>
        <w:t>Ingela</w:t>
      </w:r>
      <w:proofErr w:type="spellEnd"/>
      <w:r w:rsidRPr="00E54538">
        <w:rPr>
          <w:lang w:eastAsia="en-US"/>
        </w:rPr>
        <w:t xml:space="preserve"> (2008</w:t>
      </w:r>
      <w:r w:rsidRPr="00E54538">
        <w:t xml:space="preserve">). </w:t>
      </w:r>
      <w:r w:rsidRPr="00E54538">
        <w:rPr>
          <w:i/>
        </w:rPr>
        <w:t>Lederskab i velfærdsorganisationer</w:t>
      </w:r>
      <w:r w:rsidRPr="00E54538">
        <w:t xml:space="preserve">. Kap. 6. København: Hans Reitzels Forlag. </w:t>
      </w:r>
    </w:p>
    <w:p w:rsidR="00341044" w:rsidRPr="0048558B" w:rsidRDefault="00341044" w:rsidP="00FD32F1">
      <w:pPr>
        <w:spacing w:line="360" w:lineRule="auto"/>
        <w:rPr>
          <w:highlight w:val="yellow"/>
          <w:lang w:eastAsia="en-US"/>
        </w:rPr>
      </w:pPr>
    </w:p>
    <w:p w:rsidR="00341044" w:rsidRDefault="00921192" w:rsidP="00FD32F1">
      <w:pPr>
        <w:spacing w:line="360" w:lineRule="auto"/>
        <w:rPr>
          <w:lang w:eastAsia="en-US"/>
        </w:rPr>
      </w:pPr>
      <w:r w:rsidRPr="00E54538">
        <w:rPr>
          <w:lang w:eastAsia="en-US"/>
        </w:rPr>
        <w:t xml:space="preserve">Winter, Søren (2005). </w:t>
      </w:r>
      <w:r w:rsidR="000E2585" w:rsidRPr="00E54538">
        <w:rPr>
          <w:i/>
          <w:lang w:eastAsia="en-US"/>
        </w:rPr>
        <w:t xml:space="preserve">Offentlig forvaltning i Danmark. </w:t>
      </w:r>
      <w:r w:rsidRPr="00E54538">
        <w:rPr>
          <w:i/>
          <w:lang w:eastAsia="en-US"/>
        </w:rPr>
        <w:t>Implementering og effektivitet.</w:t>
      </w:r>
      <w:r w:rsidRPr="00E54538">
        <w:rPr>
          <w:lang w:eastAsia="en-US"/>
        </w:rPr>
        <w:t xml:space="preserve"> Kap. 4.</w:t>
      </w:r>
      <w:r w:rsidR="001E6B3B" w:rsidRPr="00E54538">
        <w:rPr>
          <w:lang w:eastAsia="en-US"/>
        </w:rPr>
        <w:t xml:space="preserve"> </w:t>
      </w:r>
      <w:proofErr w:type="spellStart"/>
      <w:r w:rsidR="001E6B3B" w:rsidRPr="00E54538">
        <w:rPr>
          <w:lang w:eastAsia="en-US"/>
        </w:rPr>
        <w:t>Systeme</w:t>
      </w:r>
      <w:proofErr w:type="spellEnd"/>
      <w:r w:rsidR="001E6B3B" w:rsidRPr="00E54538">
        <w:rPr>
          <w:lang w:eastAsia="en-US"/>
        </w:rPr>
        <w:t xml:space="preserve"> </w:t>
      </w:r>
      <w:proofErr w:type="spellStart"/>
      <w:r w:rsidR="001E6B3B" w:rsidRPr="00E54538">
        <w:rPr>
          <w:lang w:eastAsia="en-US"/>
        </w:rPr>
        <w:t>Academic</w:t>
      </w:r>
      <w:proofErr w:type="spellEnd"/>
      <w:r w:rsidR="001E6B3B" w:rsidRPr="00E54538">
        <w:rPr>
          <w:lang w:eastAsia="en-US"/>
        </w:rPr>
        <w:t>.</w:t>
      </w:r>
      <w:r w:rsidR="001E6B3B">
        <w:rPr>
          <w:lang w:eastAsia="en-US"/>
        </w:rPr>
        <w:t xml:space="preserve"> </w:t>
      </w:r>
      <w:r>
        <w:rPr>
          <w:lang w:eastAsia="en-US"/>
        </w:rPr>
        <w:t xml:space="preserve"> </w:t>
      </w:r>
    </w:p>
    <w:p w:rsidR="00C423F7" w:rsidRDefault="00C423F7" w:rsidP="00FD32F1">
      <w:pPr>
        <w:spacing w:line="360" w:lineRule="auto"/>
        <w:rPr>
          <w:lang w:eastAsia="en-US"/>
        </w:rPr>
      </w:pPr>
    </w:p>
    <w:p w:rsidR="0048558B" w:rsidRDefault="0048558B" w:rsidP="00FD32F1">
      <w:pPr>
        <w:spacing w:line="360" w:lineRule="auto"/>
        <w:rPr>
          <w:lang w:eastAsia="en-US"/>
        </w:rPr>
      </w:pPr>
    </w:p>
    <w:p w:rsidR="0048558B" w:rsidRDefault="0048558B" w:rsidP="00FD32F1">
      <w:pPr>
        <w:spacing w:line="360" w:lineRule="auto"/>
        <w:rPr>
          <w:lang w:eastAsia="en-US"/>
        </w:rPr>
      </w:pPr>
    </w:p>
    <w:p w:rsidR="0048558B" w:rsidRDefault="0048558B" w:rsidP="00FD32F1">
      <w:pPr>
        <w:spacing w:line="360" w:lineRule="auto"/>
        <w:rPr>
          <w:lang w:eastAsia="en-US"/>
        </w:rPr>
      </w:pPr>
    </w:p>
    <w:p w:rsidR="0048558B" w:rsidRDefault="0048558B" w:rsidP="00FD32F1">
      <w:pPr>
        <w:spacing w:line="360" w:lineRule="auto"/>
        <w:rPr>
          <w:lang w:eastAsia="en-US"/>
        </w:rPr>
      </w:pPr>
    </w:p>
    <w:p w:rsidR="0048558B" w:rsidRDefault="0048558B" w:rsidP="00FD32F1">
      <w:pPr>
        <w:spacing w:line="360" w:lineRule="auto"/>
        <w:rPr>
          <w:lang w:eastAsia="en-US"/>
        </w:rPr>
      </w:pPr>
    </w:p>
    <w:p w:rsidR="0048558B" w:rsidRDefault="0048558B" w:rsidP="00FD32F1">
      <w:pPr>
        <w:spacing w:line="360" w:lineRule="auto"/>
        <w:rPr>
          <w:lang w:eastAsia="en-US"/>
        </w:rPr>
      </w:pPr>
    </w:p>
    <w:p w:rsidR="0048558B" w:rsidRDefault="0048558B" w:rsidP="00FD32F1">
      <w:pPr>
        <w:spacing w:line="360" w:lineRule="auto"/>
        <w:rPr>
          <w:lang w:eastAsia="en-US"/>
        </w:rPr>
      </w:pPr>
    </w:p>
    <w:p w:rsidR="0048558B" w:rsidRDefault="0048558B" w:rsidP="00FD32F1">
      <w:pPr>
        <w:spacing w:line="360" w:lineRule="auto"/>
        <w:rPr>
          <w:lang w:eastAsia="en-US"/>
        </w:rPr>
      </w:pPr>
    </w:p>
    <w:p w:rsidR="0048558B" w:rsidRDefault="0048558B" w:rsidP="00FD32F1">
      <w:pPr>
        <w:spacing w:line="360" w:lineRule="auto"/>
        <w:rPr>
          <w:lang w:eastAsia="en-US"/>
        </w:rPr>
      </w:pPr>
    </w:p>
    <w:p w:rsidR="003E6C30" w:rsidRPr="009F4FCB" w:rsidRDefault="003E6C30" w:rsidP="00FD32F1">
      <w:pPr>
        <w:spacing w:line="360" w:lineRule="auto"/>
        <w:rPr>
          <w:lang w:eastAsia="en-US"/>
        </w:rPr>
      </w:pPr>
    </w:p>
    <w:p w:rsidR="00BC4B93" w:rsidRDefault="00341044" w:rsidP="003E6C30">
      <w:pPr>
        <w:pStyle w:val="Overskrift1"/>
        <w:spacing w:line="360" w:lineRule="auto"/>
        <w:rPr>
          <w:rFonts w:ascii="Times New Roman" w:hAnsi="Times New Roman" w:cs="Times New Roman"/>
        </w:rPr>
      </w:pPr>
      <w:bookmarkStart w:id="49" w:name="_Toc331488455"/>
      <w:r w:rsidRPr="00921192">
        <w:rPr>
          <w:rFonts w:ascii="Times New Roman" w:hAnsi="Times New Roman" w:cs="Times New Roman"/>
        </w:rPr>
        <w:lastRenderedPageBreak/>
        <w:t>12. Bilag</w:t>
      </w:r>
      <w:r w:rsidR="003E6C30">
        <w:rPr>
          <w:rFonts w:ascii="Times New Roman" w:hAnsi="Times New Roman" w:cs="Times New Roman"/>
        </w:rPr>
        <w:t xml:space="preserve"> </w:t>
      </w:r>
      <w:r w:rsidR="006D7F41">
        <w:rPr>
          <w:rFonts w:ascii="Times New Roman" w:hAnsi="Times New Roman" w:cs="Times New Roman"/>
        </w:rPr>
        <w:t>–</w:t>
      </w:r>
      <w:r w:rsidR="003E6C30">
        <w:rPr>
          <w:rFonts w:ascii="Times New Roman" w:hAnsi="Times New Roman" w:cs="Times New Roman"/>
        </w:rPr>
        <w:t xml:space="preserve"> Interviewguide</w:t>
      </w:r>
      <w:bookmarkEnd w:id="49"/>
    </w:p>
    <w:p w:rsidR="006D7F41" w:rsidRPr="00465159" w:rsidRDefault="006D7F41" w:rsidP="006D7F41">
      <w:pPr>
        <w:rPr>
          <w:b/>
          <w:sz w:val="28"/>
          <w:u w:val="single"/>
        </w:rPr>
      </w:pPr>
      <w:r w:rsidRPr="001D60E7">
        <w:rPr>
          <w:b/>
          <w:sz w:val="28"/>
          <w:u w:val="single"/>
        </w:rPr>
        <w:t>Intro</w:t>
      </w:r>
    </w:p>
    <w:p w:rsidR="006D7F41" w:rsidRDefault="006D7F41" w:rsidP="006D7F41"/>
    <w:p w:rsidR="006D7F41" w:rsidRDefault="006D7F41" w:rsidP="006D7F41">
      <w:r>
        <w:t xml:space="preserve">Tak, fordi du vil deltage! </w:t>
      </w:r>
    </w:p>
    <w:p w:rsidR="006D7F41" w:rsidRDefault="006D7F41" w:rsidP="006D7F41">
      <w:r>
        <w:t xml:space="preserve">Interviewet vil blive optaget med henblik på at transskribere det efterfølgende, men det vil blive slettet ved specialets afslutning. Dine udtalelser vil blive anonymiseret i den endelige rapport, så du frit kan udtale dig. Specialet vil være at finde på </w:t>
      </w:r>
      <w:hyperlink r:id="rId20" w:history="1">
        <w:r>
          <w:rPr>
            <w:rStyle w:val="Hyperlink"/>
          </w:rPr>
          <w:t>http://projekter.aau.dk/projekter/</w:t>
        </w:r>
      </w:hyperlink>
      <w:r>
        <w:t>, såfremt det har din interesse at læse dit og dine kollegers bidrag i en større sammenhæng.</w:t>
      </w:r>
    </w:p>
    <w:p w:rsidR="006D7F41" w:rsidRDefault="006D7F41" w:rsidP="006D7F41"/>
    <w:p w:rsidR="006D7F41" w:rsidRPr="00DA6479" w:rsidRDefault="006D7F41" w:rsidP="006D7F41">
      <w:r>
        <w:t xml:space="preserve">Interviewet kommer til at foregå således, at jeg først vil stille dig nogle få spørgsmål om bl.a. din uddannelsesmæssige baggrund, alder og anciennitet. Dernæst vil jeg bede dig om at læse en kort case, hvorefter jeg vil stille dig nogle spørgsmål til situationen, som udspilles i casen. Til slut vil jeg stille dig nogle opfølgende spørgsmål uden relation til casen.  </w:t>
      </w:r>
    </w:p>
    <w:p w:rsidR="006D7F41" w:rsidRDefault="006D7F41" w:rsidP="006D7F41">
      <w:pPr>
        <w:rPr>
          <w:b/>
          <w:sz w:val="28"/>
          <w:highlight w:val="yellow"/>
          <w:u w:val="single"/>
        </w:rPr>
      </w:pPr>
    </w:p>
    <w:p w:rsidR="006D7F41" w:rsidRDefault="006D7F41" w:rsidP="006D7F41">
      <w:pPr>
        <w:rPr>
          <w:b/>
          <w:sz w:val="28"/>
          <w:highlight w:val="yellow"/>
          <w:u w:val="single"/>
        </w:rPr>
      </w:pPr>
    </w:p>
    <w:p w:rsidR="006D7F41" w:rsidRPr="001D60E7" w:rsidRDefault="006D7F41" w:rsidP="006D7F41">
      <w:pPr>
        <w:rPr>
          <w:b/>
          <w:sz w:val="28"/>
          <w:u w:val="single"/>
        </w:rPr>
      </w:pPr>
    </w:p>
    <w:p w:rsidR="006D7F41" w:rsidRPr="001D60E7" w:rsidRDefault="006D7F41" w:rsidP="006D7F41">
      <w:pPr>
        <w:rPr>
          <w:b/>
          <w:sz w:val="28"/>
          <w:u w:val="single"/>
        </w:rPr>
      </w:pPr>
      <w:r w:rsidRPr="001D60E7">
        <w:rPr>
          <w:b/>
          <w:sz w:val="28"/>
          <w:u w:val="single"/>
        </w:rPr>
        <w:t>Baggrundsvariable</w:t>
      </w:r>
    </w:p>
    <w:p w:rsidR="006D7F41" w:rsidRPr="001D60E7" w:rsidRDefault="006D7F41" w:rsidP="006D7F41">
      <w:pPr>
        <w:rPr>
          <w:u w:val="single"/>
        </w:rPr>
      </w:pPr>
    </w:p>
    <w:p w:rsidR="006D7F41" w:rsidRPr="009A5D2C" w:rsidRDefault="006D7F41" w:rsidP="006D7F41">
      <w:pPr>
        <w:rPr>
          <w:u w:val="single"/>
        </w:rPr>
      </w:pPr>
      <w:r w:rsidRPr="001D60E7">
        <w:rPr>
          <w:u w:val="single"/>
        </w:rPr>
        <w:t>Alder:</w:t>
      </w:r>
    </w:p>
    <w:p w:rsidR="006D7F41" w:rsidRPr="009A5D2C" w:rsidRDefault="006D7F41" w:rsidP="006D7F41">
      <w:pPr>
        <w:rPr>
          <w:u w:val="single"/>
        </w:rPr>
      </w:pPr>
    </w:p>
    <w:p w:rsidR="006D7F41" w:rsidRPr="009A5D2C" w:rsidRDefault="006D7F41" w:rsidP="006D7F41">
      <w:pPr>
        <w:rPr>
          <w:u w:val="single"/>
        </w:rPr>
      </w:pPr>
      <w:r w:rsidRPr="009A5D2C">
        <w:rPr>
          <w:u w:val="single"/>
        </w:rPr>
        <w:t>Uddannelse:</w:t>
      </w:r>
    </w:p>
    <w:p w:rsidR="006D7F41" w:rsidRPr="009A5D2C" w:rsidRDefault="006D7F41" w:rsidP="006D7F41">
      <w:pPr>
        <w:rPr>
          <w:u w:val="single"/>
        </w:rPr>
      </w:pPr>
    </w:p>
    <w:p w:rsidR="006D7F41" w:rsidRPr="009A5D2C" w:rsidRDefault="006D7F41" w:rsidP="006D7F41">
      <w:pPr>
        <w:rPr>
          <w:u w:val="single"/>
        </w:rPr>
      </w:pPr>
      <w:r w:rsidRPr="009A5D2C">
        <w:rPr>
          <w:u w:val="single"/>
        </w:rPr>
        <w:t>Anciennitet i alt:</w:t>
      </w:r>
    </w:p>
    <w:p w:rsidR="006D7F41" w:rsidRPr="00F0149B" w:rsidRDefault="006D7F41" w:rsidP="006D7F41">
      <w:pPr>
        <w:rPr>
          <w:u w:val="single"/>
        </w:rPr>
      </w:pPr>
    </w:p>
    <w:p w:rsidR="006D7F41" w:rsidRDefault="006D7F41" w:rsidP="006D7F41">
      <w:pPr>
        <w:spacing w:line="336" w:lineRule="auto"/>
        <w:rPr>
          <w:b/>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Pr="001D60E7" w:rsidRDefault="006D7F41" w:rsidP="006D7F41"/>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Pr="00C46D48" w:rsidRDefault="006D7F41" w:rsidP="006D7F41">
      <w:pPr>
        <w:pStyle w:val="NormalWeb"/>
        <w:shd w:val="clear" w:color="auto" w:fill="FFFFFF"/>
        <w:spacing w:before="0" w:beforeAutospacing="0" w:after="0" w:afterAutospacing="0" w:line="336" w:lineRule="atLeast"/>
        <w:rPr>
          <w:color w:val="000000"/>
          <w:szCs w:val="18"/>
        </w:rPr>
      </w:pPr>
      <w:r w:rsidRPr="001D60E7">
        <w:rPr>
          <w:color w:val="000000"/>
          <w:szCs w:val="18"/>
        </w:rPr>
        <w:t>Ved et socialudvalgsmøde med deltagelse af kommunens politiske og administrative ledelse fre</w:t>
      </w:r>
      <w:r w:rsidRPr="001D60E7">
        <w:rPr>
          <w:color w:val="000000"/>
          <w:szCs w:val="18"/>
        </w:rPr>
        <w:t>m</w:t>
      </w:r>
      <w:r w:rsidRPr="001D60E7">
        <w:rPr>
          <w:color w:val="000000"/>
          <w:szCs w:val="18"/>
        </w:rPr>
        <w:t>lægger en socialrådgiver</w:t>
      </w:r>
      <w:r>
        <w:rPr>
          <w:color w:val="000000"/>
          <w:szCs w:val="18"/>
        </w:rPr>
        <w:t xml:space="preserve"> og den faglige koordinator (socialrådgiver med særligt ansvar for afdeli</w:t>
      </w:r>
      <w:r>
        <w:rPr>
          <w:color w:val="000000"/>
          <w:szCs w:val="18"/>
        </w:rPr>
        <w:t>n</w:t>
      </w:r>
      <w:r>
        <w:rPr>
          <w:color w:val="000000"/>
          <w:szCs w:val="18"/>
        </w:rPr>
        <w:t>gens faglige udvikling) i</w:t>
      </w:r>
      <w:r w:rsidRPr="00C46D48">
        <w:rPr>
          <w:color w:val="000000"/>
          <w:szCs w:val="18"/>
        </w:rPr>
        <w:t xml:space="preserve"> familieafdelingen </w:t>
      </w:r>
      <w:r>
        <w:rPr>
          <w:color w:val="000000"/>
          <w:szCs w:val="18"/>
        </w:rPr>
        <w:t>d</w:t>
      </w:r>
      <w:r w:rsidRPr="00C46D48">
        <w:rPr>
          <w:color w:val="000000"/>
          <w:szCs w:val="18"/>
        </w:rPr>
        <w:t>eres forslag til forans</w:t>
      </w:r>
      <w:r>
        <w:rPr>
          <w:color w:val="000000"/>
          <w:szCs w:val="18"/>
        </w:rPr>
        <w:t xml:space="preserve">taltning. I kommunen er praksis således, at </w:t>
      </w:r>
      <w:r w:rsidRPr="00C46D48">
        <w:rPr>
          <w:color w:val="000000"/>
          <w:szCs w:val="18"/>
        </w:rPr>
        <w:t>alle anbringelsessager skal til beslutning i socialudvalget,</w:t>
      </w:r>
      <w:r>
        <w:rPr>
          <w:color w:val="000000"/>
          <w:szCs w:val="18"/>
        </w:rPr>
        <w:t xml:space="preserve"> hvor der skal fremlægges tre forskellige løsningsmuligheder</w:t>
      </w:r>
      <w:r w:rsidRPr="00C46D48">
        <w:rPr>
          <w:color w:val="000000"/>
          <w:szCs w:val="18"/>
        </w:rPr>
        <w:t xml:space="preserve">. </w:t>
      </w:r>
      <w:r>
        <w:rPr>
          <w:color w:val="000000"/>
          <w:szCs w:val="18"/>
        </w:rPr>
        <w:t>De tre løsningsmuligheder, der skal fremlægges på socialudvalg</w:t>
      </w:r>
      <w:r>
        <w:rPr>
          <w:color w:val="000000"/>
          <w:szCs w:val="18"/>
        </w:rPr>
        <w:t>s</w:t>
      </w:r>
      <w:r>
        <w:rPr>
          <w:color w:val="000000"/>
          <w:szCs w:val="18"/>
        </w:rPr>
        <w:t>mødet, kategoriseres</w:t>
      </w:r>
      <w:r w:rsidRPr="00C46D48">
        <w:rPr>
          <w:color w:val="000000"/>
          <w:szCs w:val="18"/>
        </w:rPr>
        <w:t xml:space="preserve"> </w:t>
      </w:r>
      <w:r>
        <w:rPr>
          <w:color w:val="000000"/>
          <w:szCs w:val="18"/>
        </w:rPr>
        <w:t>af familierådgivningen på følgende måde</w:t>
      </w:r>
      <w:r w:rsidRPr="00C46D48">
        <w:rPr>
          <w:color w:val="000000"/>
          <w:szCs w:val="18"/>
        </w:rPr>
        <w:t xml:space="preserve">: Model 1: Anbefales. Model 2: Kan accepteres. Model 3: Kan ikke accepteres. </w:t>
      </w:r>
    </w:p>
    <w:p w:rsidR="006D7F41" w:rsidRDefault="006D7F41" w:rsidP="006D7F41">
      <w:pPr>
        <w:pStyle w:val="NormalWeb"/>
        <w:shd w:val="clear" w:color="auto" w:fill="FFFFFF"/>
        <w:spacing w:before="0" w:beforeAutospacing="0" w:after="0" w:afterAutospacing="0" w:line="336" w:lineRule="atLeast"/>
        <w:rPr>
          <w:color w:val="000000"/>
          <w:szCs w:val="18"/>
        </w:rPr>
      </w:pPr>
      <w:r w:rsidRPr="00C46D48">
        <w:rPr>
          <w:color w:val="000000"/>
          <w:szCs w:val="18"/>
        </w:rPr>
        <w:br/>
      </w:r>
      <w:r>
        <w:rPr>
          <w:color w:val="000000"/>
          <w:szCs w:val="18"/>
        </w:rPr>
        <w:t>S</w:t>
      </w:r>
      <w:r w:rsidRPr="00C46D48">
        <w:rPr>
          <w:color w:val="000000"/>
          <w:szCs w:val="18"/>
        </w:rPr>
        <w:t>om model 1 foreslår</w:t>
      </w:r>
      <w:r>
        <w:rPr>
          <w:color w:val="000000"/>
          <w:szCs w:val="18"/>
        </w:rPr>
        <w:t xml:space="preserve"> socialrådgiveren og den faglige koordinator </w:t>
      </w:r>
      <w:r w:rsidRPr="00C46D48">
        <w:rPr>
          <w:color w:val="000000"/>
          <w:szCs w:val="18"/>
        </w:rPr>
        <w:t xml:space="preserve">en parallelanbringelse af barn og forældre, hvor både barn og forældre indskrives på en familiebehandlingsinstitution. </w:t>
      </w:r>
      <w:r>
        <w:rPr>
          <w:color w:val="000000"/>
          <w:szCs w:val="18"/>
        </w:rPr>
        <w:t>Den politiske og administrative ledelse</w:t>
      </w:r>
      <w:r w:rsidRPr="00C46D48">
        <w:rPr>
          <w:color w:val="000000"/>
          <w:szCs w:val="18"/>
        </w:rPr>
        <w:t xml:space="preserve"> lytter</w:t>
      </w:r>
      <w:r>
        <w:rPr>
          <w:color w:val="000000"/>
          <w:szCs w:val="18"/>
        </w:rPr>
        <w:t xml:space="preserve"> til denne og de to andre modeller</w:t>
      </w:r>
      <w:r w:rsidRPr="00C46D48">
        <w:rPr>
          <w:color w:val="000000"/>
          <w:szCs w:val="18"/>
        </w:rPr>
        <w:t xml:space="preserve">, men </w:t>
      </w:r>
      <w:r>
        <w:rPr>
          <w:color w:val="000000"/>
          <w:szCs w:val="18"/>
        </w:rPr>
        <w:t>præsenterer efterfølgende</w:t>
      </w:r>
      <w:r w:rsidRPr="00C46D48">
        <w:rPr>
          <w:color w:val="000000"/>
          <w:szCs w:val="18"/>
        </w:rPr>
        <w:t xml:space="preserve"> en helt fjerde model, som</w:t>
      </w:r>
      <w:r>
        <w:rPr>
          <w:color w:val="000000"/>
          <w:szCs w:val="18"/>
        </w:rPr>
        <w:t xml:space="preserve"> hverken socialrådgiveren, den faglige koordinator</w:t>
      </w:r>
      <w:r w:rsidRPr="00C46D48">
        <w:rPr>
          <w:color w:val="000000"/>
          <w:szCs w:val="18"/>
        </w:rPr>
        <w:t xml:space="preserve"> </w:t>
      </w:r>
      <w:r>
        <w:rPr>
          <w:color w:val="000000"/>
          <w:szCs w:val="18"/>
        </w:rPr>
        <w:t>eller</w:t>
      </w:r>
      <w:r w:rsidRPr="00C46D48">
        <w:rPr>
          <w:color w:val="000000"/>
          <w:szCs w:val="18"/>
        </w:rPr>
        <w:t xml:space="preserve"> den pågældende f</w:t>
      </w:r>
      <w:r w:rsidRPr="00C46D48">
        <w:rPr>
          <w:color w:val="000000"/>
          <w:szCs w:val="18"/>
        </w:rPr>
        <w:t>a</w:t>
      </w:r>
      <w:r w:rsidRPr="00C46D48">
        <w:rPr>
          <w:color w:val="000000"/>
          <w:szCs w:val="18"/>
        </w:rPr>
        <w:t>milie har hørt om.</w:t>
      </w:r>
      <w:r>
        <w:rPr>
          <w:color w:val="000000"/>
          <w:szCs w:val="18"/>
        </w:rPr>
        <w:t xml:space="preserve"> Driftsdirektøren, som er f</w:t>
      </w:r>
      <w:r w:rsidRPr="00C46D48">
        <w:rPr>
          <w:color w:val="000000"/>
          <w:szCs w:val="18"/>
        </w:rPr>
        <w:t>amilieafdelingens ø</w:t>
      </w:r>
      <w:r>
        <w:rPr>
          <w:color w:val="000000"/>
          <w:szCs w:val="18"/>
        </w:rPr>
        <w:t>verste administrative leder,</w:t>
      </w:r>
      <w:r w:rsidRPr="00C46D48">
        <w:rPr>
          <w:color w:val="000000"/>
          <w:szCs w:val="18"/>
        </w:rPr>
        <w:t xml:space="preserve"> har u</w:t>
      </w:r>
      <w:r w:rsidRPr="00C46D48">
        <w:rPr>
          <w:color w:val="000000"/>
          <w:szCs w:val="18"/>
        </w:rPr>
        <w:t>d</w:t>
      </w:r>
      <w:r w:rsidRPr="00C46D48">
        <w:rPr>
          <w:color w:val="000000"/>
          <w:szCs w:val="18"/>
        </w:rPr>
        <w:t>arbejdet sit eget forslag, som går ud på, at barn</w:t>
      </w:r>
      <w:r>
        <w:rPr>
          <w:color w:val="000000"/>
          <w:szCs w:val="18"/>
        </w:rPr>
        <w:t>et skal blive hos sine forældre og fortsætte i aflas</w:t>
      </w:r>
      <w:r>
        <w:rPr>
          <w:color w:val="000000"/>
          <w:szCs w:val="18"/>
        </w:rPr>
        <w:t>t</w:t>
      </w:r>
      <w:r>
        <w:rPr>
          <w:color w:val="000000"/>
          <w:szCs w:val="18"/>
        </w:rPr>
        <w:t>ning, imens</w:t>
      </w:r>
      <w:r w:rsidRPr="00C46D48">
        <w:rPr>
          <w:color w:val="000000"/>
          <w:szCs w:val="18"/>
        </w:rPr>
        <w:t xml:space="preserve"> forældrenes kompetencer skal undersøges. </w:t>
      </w:r>
      <w:r>
        <w:rPr>
          <w:color w:val="000000"/>
          <w:szCs w:val="18"/>
        </w:rPr>
        <w:t>Den politiske og administrative ledelse</w:t>
      </w:r>
      <w:r w:rsidRPr="00B27073">
        <w:rPr>
          <w:color w:val="000000"/>
          <w:szCs w:val="18"/>
        </w:rPr>
        <w:t xml:space="preserve"> b</w:t>
      </w:r>
      <w:r w:rsidRPr="00B27073">
        <w:rPr>
          <w:color w:val="000000"/>
          <w:szCs w:val="18"/>
        </w:rPr>
        <w:t>e</w:t>
      </w:r>
      <w:r w:rsidRPr="00B27073">
        <w:rPr>
          <w:color w:val="000000"/>
          <w:szCs w:val="18"/>
        </w:rPr>
        <w:t>slutter sig for</w:t>
      </w:r>
      <w:r>
        <w:rPr>
          <w:color w:val="000000"/>
          <w:szCs w:val="18"/>
        </w:rPr>
        <w:t xml:space="preserve"> dette forslag, som</w:t>
      </w:r>
      <w:r w:rsidRPr="00B27073">
        <w:rPr>
          <w:color w:val="000000"/>
          <w:szCs w:val="18"/>
        </w:rPr>
        <w:t xml:space="preserve"> er</w:t>
      </w:r>
      <w:r>
        <w:rPr>
          <w:color w:val="000000"/>
          <w:szCs w:val="18"/>
        </w:rPr>
        <w:t xml:space="preserve"> d</w:t>
      </w:r>
      <w:r w:rsidRPr="00B27073">
        <w:rPr>
          <w:color w:val="000000"/>
          <w:szCs w:val="18"/>
        </w:rPr>
        <w:t xml:space="preserve">et </w:t>
      </w:r>
      <w:r w:rsidRPr="004E39B9">
        <w:rPr>
          <w:color w:val="000000"/>
          <w:szCs w:val="18"/>
        </w:rPr>
        <w:t>billigste</w:t>
      </w:r>
      <w:r w:rsidRPr="00B27073">
        <w:rPr>
          <w:color w:val="000000"/>
          <w:szCs w:val="18"/>
        </w:rPr>
        <w:t>.</w:t>
      </w:r>
      <w:r>
        <w:rPr>
          <w:color w:val="000000"/>
          <w:szCs w:val="18"/>
        </w:rPr>
        <w:t xml:space="preserve">  </w:t>
      </w: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r>
        <w:rPr>
          <w:color w:val="000000"/>
          <w:szCs w:val="18"/>
        </w:rPr>
        <w:t>Socialrådgiveren og den faglige koordinator undrer s</w:t>
      </w:r>
      <w:r w:rsidRPr="00C46D48">
        <w:rPr>
          <w:color w:val="000000"/>
          <w:szCs w:val="18"/>
        </w:rPr>
        <w:t>ig</w:t>
      </w:r>
      <w:r>
        <w:rPr>
          <w:color w:val="000000"/>
          <w:szCs w:val="18"/>
        </w:rPr>
        <w:t xml:space="preserve"> over, at de</w:t>
      </w:r>
      <w:r w:rsidRPr="00C46D48">
        <w:rPr>
          <w:color w:val="000000"/>
          <w:szCs w:val="18"/>
        </w:rPr>
        <w:t xml:space="preserve"> skal fo</w:t>
      </w:r>
      <w:r>
        <w:rPr>
          <w:color w:val="000000"/>
          <w:szCs w:val="18"/>
        </w:rPr>
        <w:t>rtsætte med at undersøge forældrenes kompetencer, når de allerede</w:t>
      </w:r>
      <w:r w:rsidRPr="00C46D48">
        <w:rPr>
          <w:color w:val="000000"/>
          <w:szCs w:val="18"/>
        </w:rPr>
        <w:t xml:space="preserve"> har godtgjort, at der er behov for behandling. Desuden har barnet været i forskellige lokale foranstaltninger gennem flere år og har ikke fået det bedre, hvilket er grundigt beskrevet i sagsfremstillingen. Det fremgår også</w:t>
      </w:r>
      <w:r>
        <w:rPr>
          <w:color w:val="000000"/>
          <w:szCs w:val="18"/>
        </w:rPr>
        <w:t xml:space="preserve"> heri</w:t>
      </w:r>
      <w:r w:rsidRPr="00C46D48">
        <w:rPr>
          <w:color w:val="000000"/>
          <w:szCs w:val="18"/>
        </w:rPr>
        <w:t>, at flere af de tværfaglige sama</w:t>
      </w:r>
      <w:r w:rsidRPr="00C46D48">
        <w:rPr>
          <w:color w:val="000000"/>
          <w:szCs w:val="18"/>
        </w:rPr>
        <w:t>r</w:t>
      </w:r>
      <w:r w:rsidRPr="00C46D48">
        <w:rPr>
          <w:color w:val="000000"/>
          <w:szCs w:val="18"/>
        </w:rPr>
        <w:t>bejdsparter har sagt fra over for den hidtidige lokale løsning. Den vil de ikke længere være med til, da de</w:t>
      </w:r>
      <w:r>
        <w:rPr>
          <w:color w:val="000000"/>
          <w:szCs w:val="18"/>
        </w:rPr>
        <w:t xml:space="preserve"> mener, at den ikke tilgodeser barnets behov. </w:t>
      </w: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Pr="00F45AAE"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lastRenderedPageBreak/>
        <w:t xml:space="preserve">1) </w:t>
      </w:r>
      <w:r w:rsidRPr="00F45AAE">
        <w:rPr>
          <w:color w:val="000000"/>
          <w:szCs w:val="18"/>
          <w:u w:val="single"/>
        </w:rPr>
        <w:t xml:space="preserve">Hvilket indtryk gør vignetten på dig? </w:t>
      </w:r>
      <w:r>
        <w:rPr>
          <w:color w:val="000000"/>
          <w:szCs w:val="18"/>
          <w:u w:val="single"/>
        </w:rPr>
        <w:br/>
      </w: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Pr="001A5D9C"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2) </w:t>
      </w:r>
      <w:r w:rsidRPr="001A5D9C">
        <w:rPr>
          <w:color w:val="000000"/>
          <w:szCs w:val="18"/>
          <w:u w:val="single"/>
        </w:rPr>
        <w:t>Har du forståelse for politikernes beslutning?</w:t>
      </w:r>
    </w:p>
    <w:p w:rsidR="006D7F41" w:rsidRPr="001A5D9C" w:rsidRDefault="006D7F41" w:rsidP="006D7F41">
      <w:pPr>
        <w:pStyle w:val="NormalWeb"/>
        <w:shd w:val="clear" w:color="auto" w:fill="FFFFFF"/>
        <w:spacing w:before="0" w:beforeAutospacing="0" w:after="0" w:afterAutospacing="0" w:line="336" w:lineRule="atLeast"/>
        <w:rPr>
          <w:color w:val="FF0000"/>
          <w:szCs w:val="18"/>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Pr="001D60E7"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3) </w:t>
      </w:r>
      <w:r w:rsidRPr="00F45AAE">
        <w:rPr>
          <w:color w:val="000000"/>
          <w:szCs w:val="18"/>
          <w:u w:val="single"/>
        </w:rPr>
        <w:t>Hvad vil du foreslå som værende den mest optimale handling for socialrådgiveren og den faglige koordinator efter socialudvalgsmødet?</w:t>
      </w:r>
      <w:r>
        <w:rPr>
          <w:color w:val="FF0000"/>
          <w:szCs w:val="18"/>
        </w:rPr>
        <w:br/>
      </w: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Pr="00BA1A27"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4) </w:t>
      </w:r>
      <w:r w:rsidRPr="00BA1A27">
        <w:rPr>
          <w:color w:val="000000"/>
          <w:szCs w:val="18"/>
          <w:u w:val="single"/>
        </w:rPr>
        <w:t xml:space="preserve">Med hvilken begrundelse? </w:t>
      </w:r>
    </w:p>
    <w:p w:rsidR="006D7F41" w:rsidRPr="00BA1A27" w:rsidRDefault="006D7F41" w:rsidP="006D7F41">
      <w:pPr>
        <w:pStyle w:val="NormalWeb"/>
        <w:shd w:val="clear" w:color="auto" w:fill="FFFFFF"/>
        <w:spacing w:before="0" w:beforeAutospacing="0" w:after="0" w:afterAutospacing="0" w:line="336" w:lineRule="atLeast"/>
        <w:rPr>
          <w:color w:val="FF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Pr="00A07807"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5) </w:t>
      </w:r>
      <w:r w:rsidRPr="00A07807">
        <w:rPr>
          <w:color w:val="000000"/>
          <w:szCs w:val="18"/>
          <w:u w:val="single"/>
        </w:rPr>
        <w:t>Hvordan vurderer du socialrådgiverens og den faglige koordinators reelle mulighed for at handle, som du foreslår?</w:t>
      </w:r>
    </w:p>
    <w:p w:rsidR="006D7F41" w:rsidRDefault="006D7F41" w:rsidP="006D7F41">
      <w:pPr>
        <w:pStyle w:val="NormalWeb"/>
        <w:shd w:val="clear" w:color="auto" w:fill="FFFFFF"/>
        <w:spacing w:before="0" w:beforeAutospacing="0" w:after="0" w:afterAutospacing="0" w:line="336" w:lineRule="atLeast"/>
        <w:rPr>
          <w:color w:val="000000"/>
          <w:szCs w:val="18"/>
        </w:rPr>
      </w:pPr>
      <w:r>
        <w:rPr>
          <w:color w:val="FF0000"/>
          <w:szCs w:val="18"/>
        </w:rPr>
        <w:br/>
      </w:r>
    </w:p>
    <w:p w:rsidR="006D7F41" w:rsidRPr="002262B2"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6) Hvis der</w:t>
      </w:r>
      <w:r w:rsidRPr="002262B2">
        <w:rPr>
          <w:color w:val="000000"/>
          <w:szCs w:val="18"/>
          <w:u w:val="single"/>
        </w:rPr>
        <w:t xml:space="preserve"> ikke bør gøres noget:</w:t>
      </w:r>
    </w:p>
    <w:p w:rsidR="006D7F41" w:rsidRPr="005855D5" w:rsidRDefault="006D7F41" w:rsidP="006D7F41">
      <w:pPr>
        <w:pStyle w:val="NormalWeb"/>
        <w:shd w:val="clear" w:color="auto" w:fill="FFFFFF"/>
        <w:spacing w:before="0" w:beforeAutospacing="0" w:after="0" w:afterAutospacing="0" w:line="336" w:lineRule="atLeast"/>
        <w:rPr>
          <w:color w:val="000000"/>
          <w:szCs w:val="18"/>
          <w:u w:val="single"/>
        </w:rPr>
      </w:pPr>
      <w:r w:rsidRPr="005855D5">
        <w:rPr>
          <w:color w:val="000000"/>
          <w:szCs w:val="18"/>
          <w:u w:val="single"/>
        </w:rPr>
        <w:t xml:space="preserve">Hvis opgave er det, ifølge din vurdering, i en situation som denne, hvor barnets tarv ikke varetages, at advokere for barnet, således at barnet får den hjælp og støtte, det har behov for? </w:t>
      </w:r>
    </w:p>
    <w:p w:rsidR="006D7F41" w:rsidRPr="002262B2" w:rsidRDefault="006D7F41" w:rsidP="006D7F41">
      <w:pPr>
        <w:pStyle w:val="NormalWeb"/>
        <w:shd w:val="clear" w:color="auto" w:fill="FFFFFF"/>
        <w:spacing w:before="0" w:beforeAutospacing="0" w:after="0" w:afterAutospacing="0" w:line="336" w:lineRule="atLeast"/>
        <w:rPr>
          <w:color w:val="FF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r>
        <w:rPr>
          <w:color w:val="000000"/>
          <w:szCs w:val="18"/>
          <w:u w:val="single"/>
        </w:rPr>
        <w:t xml:space="preserve">7) </w:t>
      </w:r>
      <w:r w:rsidRPr="009B0867">
        <w:rPr>
          <w:color w:val="000000"/>
          <w:szCs w:val="18"/>
          <w:u w:val="single"/>
        </w:rPr>
        <w:t>I hvilken grad forestiller du dig, at dine kolleger er enige med dig i dine forslag til handling?</w:t>
      </w:r>
      <w:r>
        <w:rPr>
          <w:color w:val="000000"/>
          <w:szCs w:val="18"/>
        </w:rPr>
        <w:t xml:space="preserve"> </w:t>
      </w:r>
      <w:r>
        <w:rPr>
          <w:color w:val="000000"/>
          <w:szCs w:val="18"/>
        </w:rPr>
        <w:br/>
      </w: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Pr="00A311A6"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8) </w:t>
      </w:r>
      <w:r w:rsidRPr="00A311A6">
        <w:rPr>
          <w:color w:val="000000"/>
          <w:szCs w:val="18"/>
          <w:u w:val="single"/>
        </w:rPr>
        <w:t>På hvilken måde påvirker det dit forslag til handling, at dine kolleger er enige henholdsvis uenige med dig?</w:t>
      </w:r>
    </w:p>
    <w:p w:rsidR="006D7F41" w:rsidRPr="001D60E7" w:rsidRDefault="006D7F41" w:rsidP="006D7F41">
      <w:pPr>
        <w:pStyle w:val="NormalWeb"/>
        <w:shd w:val="clear" w:color="auto" w:fill="FFFFFF"/>
        <w:spacing w:before="0" w:beforeAutospacing="0" w:after="0" w:afterAutospacing="0" w:line="336" w:lineRule="atLeast"/>
        <w:rPr>
          <w:color w:val="FF0000"/>
          <w:szCs w:val="18"/>
        </w:rPr>
      </w:pPr>
      <w:r>
        <w:rPr>
          <w:color w:val="FF0000"/>
          <w:szCs w:val="18"/>
        </w:rPr>
        <w:br/>
      </w:r>
    </w:p>
    <w:p w:rsidR="006D7F41" w:rsidRPr="00704284" w:rsidRDefault="006D7F41" w:rsidP="006D7F41">
      <w:pPr>
        <w:pStyle w:val="NormalWeb"/>
        <w:shd w:val="clear" w:color="auto" w:fill="FFFFFF"/>
        <w:spacing w:before="0" w:beforeAutospacing="0" w:after="0" w:afterAutospacing="0" w:line="336" w:lineRule="atLeast"/>
        <w:rPr>
          <w:color w:val="000000"/>
          <w:szCs w:val="18"/>
        </w:rPr>
      </w:pPr>
      <w:r>
        <w:rPr>
          <w:color w:val="000000"/>
          <w:szCs w:val="18"/>
          <w:u w:val="single"/>
        </w:rPr>
        <w:t xml:space="preserve">9) </w:t>
      </w:r>
      <w:r w:rsidRPr="007128B7">
        <w:rPr>
          <w:color w:val="000000"/>
          <w:szCs w:val="18"/>
          <w:u w:val="single"/>
        </w:rPr>
        <w:t>Mangler du informationer i vignetten, for at kunne svare på spørgsmålene – hvis ja, hvilke?</w:t>
      </w:r>
      <w:r>
        <w:rPr>
          <w:color w:val="000000"/>
          <w:szCs w:val="18"/>
        </w:rPr>
        <w:t xml:space="preserve"> </w:t>
      </w:r>
      <w:r>
        <w:rPr>
          <w:color w:val="000000"/>
          <w:szCs w:val="18"/>
        </w:rPr>
        <w:br/>
      </w: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Pr="004B1540" w:rsidRDefault="006D7F41" w:rsidP="006D7F41">
      <w:pPr>
        <w:pStyle w:val="NormalWeb"/>
        <w:shd w:val="clear" w:color="auto" w:fill="FFFFFF"/>
        <w:spacing w:before="0" w:beforeAutospacing="0" w:after="0" w:afterAutospacing="0" w:line="336" w:lineRule="atLeast"/>
        <w:rPr>
          <w:color w:val="000000"/>
          <w:sz w:val="28"/>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rPr>
      </w:pPr>
      <w:r>
        <w:rPr>
          <w:color w:val="000000"/>
          <w:szCs w:val="18"/>
        </w:rPr>
        <w:lastRenderedPageBreak/>
        <w:t>Efter aftale med socialrådgiveren på sagen ytrer den faglige koordinator sig samme dag som socia</w:t>
      </w:r>
      <w:r>
        <w:rPr>
          <w:color w:val="000000"/>
          <w:szCs w:val="18"/>
        </w:rPr>
        <w:t>l</w:t>
      </w:r>
      <w:r>
        <w:rPr>
          <w:color w:val="000000"/>
          <w:szCs w:val="18"/>
        </w:rPr>
        <w:t>udvalgsmødet internt i organisationen til sin nærmeste leder om</w:t>
      </w:r>
      <w:r w:rsidRPr="00C46D48">
        <w:rPr>
          <w:color w:val="000000"/>
          <w:szCs w:val="18"/>
        </w:rPr>
        <w:t>, at den beslutning, kommunens administrative og politiske ledelse har truffet, er uforsvarlig og utilstedelig.</w:t>
      </w:r>
      <w:r>
        <w:rPr>
          <w:color w:val="000000"/>
          <w:szCs w:val="18"/>
        </w:rPr>
        <w:t xml:space="preserve"> Nærmeste leder udviser forståelse for den faglige koordinators frustration, men giver samtidig udtryk for, at der ikke er n</w:t>
      </w:r>
      <w:r>
        <w:rPr>
          <w:color w:val="000000"/>
          <w:szCs w:val="18"/>
        </w:rPr>
        <w:t>o</w:t>
      </w:r>
      <w:r>
        <w:rPr>
          <w:color w:val="000000"/>
          <w:szCs w:val="18"/>
        </w:rPr>
        <w:t>get at gøre ved det – den politiske og administrative ledelse har truffet en beslutning.</w:t>
      </w:r>
      <w:r w:rsidRPr="00C46D48">
        <w:rPr>
          <w:color w:val="000000"/>
          <w:szCs w:val="18"/>
        </w:rPr>
        <w:t xml:space="preserve"> </w:t>
      </w: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r w:rsidRPr="00C46D48">
        <w:rPr>
          <w:color w:val="000000"/>
          <w:szCs w:val="18"/>
        </w:rPr>
        <w:t xml:space="preserve">Næste dag sender </w:t>
      </w:r>
      <w:r>
        <w:rPr>
          <w:color w:val="000000"/>
          <w:szCs w:val="18"/>
        </w:rPr>
        <w:t>den faglige koordinator</w:t>
      </w:r>
      <w:r w:rsidRPr="00C46D48">
        <w:rPr>
          <w:color w:val="000000"/>
          <w:szCs w:val="18"/>
        </w:rPr>
        <w:t xml:space="preserve"> en mail til driftsdirektør</w:t>
      </w:r>
      <w:r>
        <w:rPr>
          <w:color w:val="000000"/>
          <w:szCs w:val="18"/>
        </w:rPr>
        <w:t>en, hvori hun</w:t>
      </w:r>
      <w:r w:rsidRPr="00C46D48">
        <w:rPr>
          <w:color w:val="000000"/>
          <w:szCs w:val="18"/>
        </w:rPr>
        <w:t xml:space="preserve"> giver udtryk for, at det er en uforsvarlig beslutning</w:t>
      </w:r>
      <w:r>
        <w:rPr>
          <w:color w:val="000000"/>
          <w:szCs w:val="18"/>
        </w:rPr>
        <w:t>, der blev truffet på socialudvalgsmødet</w:t>
      </w:r>
      <w:r w:rsidRPr="00C46D48">
        <w:rPr>
          <w:color w:val="000000"/>
          <w:szCs w:val="18"/>
        </w:rPr>
        <w:t>.</w:t>
      </w:r>
      <w:r>
        <w:rPr>
          <w:color w:val="000000"/>
          <w:szCs w:val="18"/>
        </w:rPr>
        <w:t xml:space="preserve"> Den faglige koordinator </w:t>
      </w:r>
      <w:r w:rsidRPr="00C46D48">
        <w:rPr>
          <w:color w:val="000000"/>
          <w:szCs w:val="18"/>
        </w:rPr>
        <w:t>anfører i øvrigt, at forældrene ikke, som loven kræver</w:t>
      </w:r>
      <w:r>
        <w:rPr>
          <w:color w:val="000000"/>
          <w:szCs w:val="18"/>
        </w:rPr>
        <w:t xml:space="preserve"> det</w:t>
      </w:r>
      <w:r w:rsidRPr="00C46D48">
        <w:rPr>
          <w:color w:val="000000"/>
          <w:szCs w:val="18"/>
        </w:rPr>
        <w:t>, er partshørt</w:t>
      </w:r>
      <w:r>
        <w:rPr>
          <w:color w:val="000000"/>
          <w:szCs w:val="18"/>
        </w:rPr>
        <w:t xml:space="preserve"> i forhold til den fjerde model, og henviser til</w:t>
      </w:r>
      <w:r w:rsidRPr="00C46D48">
        <w:rPr>
          <w:color w:val="000000"/>
          <w:szCs w:val="18"/>
        </w:rPr>
        <w:t xml:space="preserve"> Servicelovens § 46, som siger, at der skal lægges afgørende vægt på, at støtten ydes ud fra barnets bedste. Desuden skal barnets synspunkter altid inddrages, og barnets vanskeligheder skal så vidt muligt løses i samarbejde med famili</w:t>
      </w:r>
      <w:r>
        <w:rPr>
          <w:color w:val="000000"/>
          <w:szCs w:val="18"/>
        </w:rPr>
        <w:t>en og med familiens medvirken. Dette er ikke ti</w:t>
      </w:r>
      <w:r>
        <w:rPr>
          <w:color w:val="000000"/>
          <w:szCs w:val="18"/>
        </w:rPr>
        <w:t>l</w:t>
      </w:r>
      <w:r>
        <w:rPr>
          <w:color w:val="000000"/>
          <w:szCs w:val="18"/>
        </w:rPr>
        <w:t xml:space="preserve">fældet i den konkrete sag, hvor afgørelsen om foranstaltning er truffet uden familierådgivningens og familiens inddragelse. </w:t>
      </w: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Pr="00A25F3C"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lastRenderedPageBreak/>
        <w:t xml:space="preserve">1) </w:t>
      </w:r>
      <w:r w:rsidRPr="00A25F3C">
        <w:rPr>
          <w:color w:val="000000"/>
          <w:szCs w:val="18"/>
          <w:u w:val="single"/>
        </w:rPr>
        <w:t xml:space="preserve">Hvilket indtryk gør vignetten på dig? </w:t>
      </w:r>
    </w:p>
    <w:p w:rsidR="006D7F41" w:rsidRDefault="006D7F41" w:rsidP="006D7F41">
      <w:pPr>
        <w:pStyle w:val="NormalWeb"/>
        <w:shd w:val="clear" w:color="auto" w:fill="FFFFFF"/>
        <w:spacing w:before="0" w:beforeAutospacing="0" w:after="0" w:afterAutospacing="0" w:line="336" w:lineRule="atLeast"/>
        <w:rPr>
          <w:color w:val="000000"/>
          <w:szCs w:val="18"/>
        </w:rPr>
      </w:pPr>
      <w:r>
        <w:rPr>
          <w:color w:val="FF0000"/>
          <w:szCs w:val="18"/>
        </w:rPr>
        <w:br/>
      </w:r>
    </w:p>
    <w:p w:rsidR="006D7F41"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2) </w:t>
      </w:r>
      <w:r w:rsidRPr="00A25F3C">
        <w:rPr>
          <w:color w:val="000000"/>
          <w:szCs w:val="18"/>
          <w:u w:val="single"/>
        </w:rPr>
        <w:t>Hvordan vurderer du den faglige koordinators handling</w:t>
      </w:r>
      <w:r>
        <w:rPr>
          <w:color w:val="000000"/>
          <w:szCs w:val="18"/>
          <w:u w:val="single"/>
        </w:rPr>
        <w:t xml:space="preserve"> (forståelse, enig)</w:t>
      </w:r>
      <w:r w:rsidRPr="00A25F3C">
        <w:rPr>
          <w:color w:val="000000"/>
          <w:szCs w:val="18"/>
          <w:u w:val="single"/>
        </w:rPr>
        <w:t>?</w:t>
      </w: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Pr="00F058AF"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Pr="00A25F3C"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3) </w:t>
      </w:r>
      <w:r w:rsidRPr="00A25F3C">
        <w:rPr>
          <w:color w:val="000000"/>
          <w:szCs w:val="18"/>
          <w:u w:val="single"/>
        </w:rPr>
        <w:t>Uenig – hvad burde hun have gjort i stedet for?</w:t>
      </w:r>
    </w:p>
    <w:p w:rsidR="006D7F41" w:rsidRPr="00F058AF" w:rsidRDefault="006D7F41" w:rsidP="006D7F41">
      <w:pPr>
        <w:pStyle w:val="NormalWeb"/>
        <w:shd w:val="clear" w:color="auto" w:fill="FFFFFF"/>
        <w:spacing w:before="0" w:beforeAutospacing="0" w:after="0" w:afterAutospacing="0" w:line="336" w:lineRule="atLeast"/>
        <w:rPr>
          <w:color w:val="FF0000"/>
          <w:szCs w:val="18"/>
        </w:rPr>
      </w:pPr>
      <w:r>
        <w:rPr>
          <w:color w:val="FF0000"/>
          <w:szCs w:val="18"/>
        </w:rPr>
        <w:br/>
      </w:r>
    </w:p>
    <w:p w:rsidR="006D7F41" w:rsidRPr="00D61B6F"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4) </w:t>
      </w:r>
      <w:r w:rsidRPr="00D61B6F">
        <w:rPr>
          <w:color w:val="000000"/>
          <w:szCs w:val="18"/>
          <w:u w:val="single"/>
        </w:rPr>
        <w:t>Ville du vurdere handlingen anderledes, hvis ytringen havde været ekstern til fx et fagblad eller til en landsdækkende avis?</w:t>
      </w:r>
    </w:p>
    <w:p w:rsidR="006D7F41" w:rsidRDefault="006D7F41" w:rsidP="006D7F41">
      <w:pPr>
        <w:pStyle w:val="NormalWeb"/>
        <w:shd w:val="clear" w:color="auto" w:fill="FFFFFF"/>
        <w:spacing w:before="0" w:beforeAutospacing="0" w:after="0" w:afterAutospacing="0" w:line="336" w:lineRule="atLeast"/>
        <w:rPr>
          <w:color w:val="000000"/>
          <w:szCs w:val="18"/>
        </w:rPr>
      </w:pPr>
      <w:r>
        <w:rPr>
          <w:color w:val="FF0000"/>
          <w:szCs w:val="18"/>
        </w:rPr>
        <w:br/>
      </w:r>
    </w:p>
    <w:p w:rsidR="006D7F41" w:rsidRPr="00A24815"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5) Vurderer du, at</w:t>
      </w:r>
      <w:r w:rsidRPr="00A24815">
        <w:rPr>
          <w:color w:val="000000"/>
          <w:szCs w:val="18"/>
          <w:u w:val="single"/>
        </w:rPr>
        <w:t xml:space="preserve"> den faglige koordinator</w:t>
      </w:r>
      <w:r>
        <w:rPr>
          <w:color w:val="000000"/>
          <w:szCs w:val="18"/>
          <w:u w:val="single"/>
        </w:rPr>
        <w:t xml:space="preserve"> er i sin gode ret</w:t>
      </w:r>
      <w:r w:rsidRPr="00A24815">
        <w:rPr>
          <w:color w:val="000000"/>
          <w:szCs w:val="18"/>
          <w:u w:val="single"/>
        </w:rPr>
        <w:t>, juridisk set,</w:t>
      </w:r>
      <w:r>
        <w:rPr>
          <w:color w:val="000000"/>
          <w:szCs w:val="18"/>
          <w:u w:val="single"/>
        </w:rPr>
        <w:t xml:space="preserve"> til</w:t>
      </w:r>
      <w:r w:rsidRPr="00A24815">
        <w:rPr>
          <w:color w:val="000000"/>
          <w:szCs w:val="18"/>
          <w:u w:val="single"/>
        </w:rPr>
        <w:t xml:space="preserve"> at handle, som hun gør?</w:t>
      </w:r>
    </w:p>
    <w:p w:rsidR="006D7F41" w:rsidRDefault="006D7F41" w:rsidP="006D7F41">
      <w:pPr>
        <w:pStyle w:val="NormalWeb"/>
        <w:shd w:val="clear" w:color="auto" w:fill="FFFFFF"/>
        <w:spacing w:before="0" w:beforeAutospacing="0" w:after="0" w:afterAutospacing="0" w:line="336" w:lineRule="atLeast"/>
        <w:rPr>
          <w:color w:val="000000"/>
          <w:szCs w:val="18"/>
        </w:rPr>
      </w:pPr>
      <w:r>
        <w:rPr>
          <w:color w:val="FF0000"/>
          <w:szCs w:val="18"/>
        </w:rPr>
        <w:br/>
      </w:r>
    </w:p>
    <w:p w:rsidR="006D7F41" w:rsidRPr="0089524A"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6) </w:t>
      </w:r>
      <w:r w:rsidRPr="0089524A">
        <w:rPr>
          <w:color w:val="000000"/>
          <w:szCs w:val="18"/>
          <w:u w:val="single"/>
        </w:rPr>
        <w:t xml:space="preserve">Burde en anden aktør have handlet i stedet for eller i kombination med den faglige koordinator? (socialrådgiveren, den nærmeste leder, kollegerne i samlet flok etc.)? </w:t>
      </w:r>
    </w:p>
    <w:p w:rsidR="006D7F41" w:rsidRPr="0089524A" w:rsidRDefault="006D7F41" w:rsidP="006D7F41">
      <w:pPr>
        <w:pStyle w:val="NormalWeb"/>
        <w:shd w:val="clear" w:color="auto" w:fill="FFFFFF"/>
        <w:spacing w:before="0" w:beforeAutospacing="0" w:after="0" w:afterAutospacing="0" w:line="336" w:lineRule="atLeast"/>
        <w:rPr>
          <w:color w:val="FF0000"/>
          <w:szCs w:val="18"/>
        </w:rPr>
      </w:pPr>
    </w:p>
    <w:p w:rsidR="006D7F41" w:rsidRDefault="006D7F41" w:rsidP="006D7F41">
      <w:pPr>
        <w:pStyle w:val="NormalWeb"/>
        <w:shd w:val="clear" w:color="auto" w:fill="FFFFFF"/>
        <w:spacing w:before="0" w:beforeAutospacing="0" w:after="0" w:afterAutospacing="0" w:line="336" w:lineRule="atLeast"/>
        <w:rPr>
          <w:color w:val="000000"/>
          <w:szCs w:val="18"/>
        </w:rPr>
      </w:pPr>
    </w:p>
    <w:p w:rsidR="006D7F41" w:rsidRPr="0089524A"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7) </w:t>
      </w:r>
      <w:r w:rsidRPr="0089524A">
        <w:rPr>
          <w:color w:val="000000"/>
          <w:szCs w:val="18"/>
          <w:u w:val="single"/>
        </w:rPr>
        <w:t>Hvis ja, hvem og hvordan?</w:t>
      </w:r>
    </w:p>
    <w:p w:rsidR="006D7F41" w:rsidRPr="00F058AF" w:rsidRDefault="006D7F41" w:rsidP="006D7F41">
      <w:pPr>
        <w:pStyle w:val="NormalWeb"/>
        <w:shd w:val="clear" w:color="auto" w:fill="FFFFFF"/>
        <w:spacing w:before="0" w:beforeAutospacing="0" w:after="0" w:afterAutospacing="0" w:line="336" w:lineRule="atLeast"/>
        <w:rPr>
          <w:color w:val="FF0000"/>
          <w:szCs w:val="18"/>
        </w:rPr>
      </w:pPr>
      <w:r>
        <w:rPr>
          <w:color w:val="FF0000"/>
          <w:szCs w:val="18"/>
        </w:rPr>
        <w:br/>
      </w:r>
    </w:p>
    <w:p w:rsidR="006D7F41" w:rsidRPr="004F0387"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8) </w:t>
      </w:r>
      <w:r w:rsidRPr="004F0387">
        <w:rPr>
          <w:color w:val="000000"/>
          <w:szCs w:val="18"/>
          <w:u w:val="single"/>
        </w:rPr>
        <w:t>Forestiller du dig, at dine kolleger er enige med dig i din vurdering af handlingen:</w:t>
      </w:r>
    </w:p>
    <w:p w:rsidR="006D7F41" w:rsidRDefault="006D7F41" w:rsidP="006D7F41">
      <w:pPr>
        <w:pStyle w:val="NormalWeb"/>
        <w:numPr>
          <w:ilvl w:val="0"/>
          <w:numId w:val="20"/>
        </w:numPr>
        <w:shd w:val="clear" w:color="auto" w:fill="FFFFFF"/>
        <w:spacing w:before="0" w:beforeAutospacing="0" w:after="0" w:afterAutospacing="0" w:line="336" w:lineRule="atLeast"/>
        <w:rPr>
          <w:color w:val="000000"/>
          <w:szCs w:val="18"/>
        </w:rPr>
      </w:pPr>
      <w:r>
        <w:rPr>
          <w:color w:val="000000"/>
          <w:szCs w:val="18"/>
        </w:rPr>
        <w:t>I VIGNETSITUATIONEN</w:t>
      </w:r>
    </w:p>
    <w:p w:rsidR="006D7F41" w:rsidRDefault="006D7F41" w:rsidP="006D7F41">
      <w:pPr>
        <w:pStyle w:val="NormalWeb"/>
        <w:numPr>
          <w:ilvl w:val="0"/>
          <w:numId w:val="20"/>
        </w:numPr>
        <w:shd w:val="clear" w:color="auto" w:fill="FFFFFF"/>
        <w:spacing w:before="0" w:beforeAutospacing="0" w:after="0" w:afterAutospacing="0" w:line="336" w:lineRule="atLeast"/>
        <w:rPr>
          <w:color w:val="000000"/>
          <w:szCs w:val="18"/>
        </w:rPr>
      </w:pPr>
      <w:r>
        <w:rPr>
          <w:color w:val="000000"/>
          <w:szCs w:val="18"/>
        </w:rPr>
        <w:t xml:space="preserve">VED EKSTERN YTRING TIL ET FAGBLAD ELLER EN LANDSDÆKKENDE AVIS? </w:t>
      </w:r>
    </w:p>
    <w:p w:rsidR="006D7F41" w:rsidRPr="00F058AF" w:rsidRDefault="006D7F41" w:rsidP="006D7F41">
      <w:pPr>
        <w:pStyle w:val="NormalWeb"/>
        <w:shd w:val="clear" w:color="auto" w:fill="FFFFFF"/>
        <w:spacing w:before="0" w:beforeAutospacing="0" w:after="0" w:afterAutospacing="0" w:line="336" w:lineRule="atLeast"/>
        <w:rPr>
          <w:color w:val="FF0000"/>
          <w:szCs w:val="18"/>
        </w:rPr>
      </w:pPr>
      <w:r>
        <w:rPr>
          <w:color w:val="FF0000"/>
          <w:szCs w:val="18"/>
        </w:rPr>
        <w:br/>
      </w:r>
    </w:p>
    <w:p w:rsidR="006D7F41" w:rsidRPr="00F058AF"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9) </w:t>
      </w:r>
      <w:r w:rsidRPr="00777FAE">
        <w:rPr>
          <w:color w:val="000000"/>
          <w:szCs w:val="18"/>
          <w:u w:val="single"/>
        </w:rPr>
        <w:t>Mangler du informationer i vignetten, for at kunne svare på spørgsmålene – hvis ja, hvilke?</w:t>
      </w:r>
    </w:p>
    <w:p w:rsidR="006D7F41" w:rsidRDefault="006D7F41" w:rsidP="006D7F41">
      <w:pPr>
        <w:pStyle w:val="NormalWeb"/>
        <w:shd w:val="clear" w:color="auto" w:fill="FFFFFF"/>
        <w:spacing w:before="0" w:beforeAutospacing="0" w:after="0" w:afterAutospacing="0" w:line="336" w:lineRule="atLeast"/>
        <w:rPr>
          <w:color w:val="000000"/>
          <w:sz w:val="28"/>
          <w:szCs w:val="18"/>
          <w:u w:val="single"/>
        </w:rPr>
      </w:pPr>
    </w:p>
    <w:p w:rsidR="006D7F41" w:rsidRDefault="006D7F41" w:rsidP="006D7F41">
      <w:pPr>
        <w:pStyle w:val="NormalWeb"/>
        <w:shd w:val="clear" w:color="auto" w:fill="FFFFFF"/>
        <w:spacing w:before="0" w:beforeAutospacing="0" w:after="0" w:afterAutospacing="0" w:line="336" w:lineRule="atLeast"/>
        <w:rPr>
          <w:color w:val="000000"/>
          <w:sz w:val="28"/>
          <w:szCs w:val="18"/>
          <w:u w:val="single"/>
        </w:rPr>
      </w:pPr>
    </w:p>
    <w:p w:rsidR="006D7F41" w:rsidRDefault="006D7F41" w:rsidP="006D7F41">
      <w:pPr>
        <w:pStyle w:val="NormalWeb"/>
        <w:shd w:val="clear" w:color="auto" w:fill="FFFFFF"/>
        <w:spacing w:before="0" w:beforeAutospacing="0" w:after="0" w:afterAutospacing="0" w:line="336" w:lineRule="atLeast"/>
        <w:rPr>
          <w:color w:val="000000"/>
          <w:sz w:val="28"/>
          <w:szCs w:val="18"/>
          <w:u w:val="single"/>
        </w:rPr>
      </w:pPr>
    </w:p>
    <w:p w:rsidR="006D7F41" w:rsidRDefault="006D7F41" w:rsidP="006D7F41">
      <w:pPr>
        <w:pStyle w:val="NormalWeb"/>
        <w:shd w:val="clear" w:color="auto" w:fill="FFFFFF"/>
        <w:spacing w:before="0" w:beforeAutospacing="0" w:after="0" w:afterAutospacing="0" w:line="336" w:lineRule="atLeast"/>
        <w:rPr>
          <w:color w:val="000000"/>
          <w:sz w:val="28"/>
          <w:szCs w:val="18"/>
          <w:u w:val="single"/>
        </w:rPr>
      </w:pPr>
    </w:p>
    <w:p w:rsidR="006D7F41" w:rsidRDefault="006D7F41" w:rsidP="006D7F41">
      <w:pPr>
        <w:pStyle w:val="NormalWeb"/>
        <w:shd w:val="clear" w:color="auto" w:fill="FFFFFF"/>
        <w:spacing w:before="0" w:beforeAutospacing="0" w:after="0" w:afterAutospacing="0" w:line="336" w:lineRule="atLeast"/>
        <w:rPr>
          <w:color w:val="000000"/>
          <w:sz w:val="28"/>
          <w:szCs w:val="18"/>
          <w:u w:val="single"/>
        </w:rPr>
      </w:pPr>
    </w:p>
    <w:p w:rsidR="006D7F41" w:rsidRDefault="006D7F41" w:rsidP="006D7F41">
      <w:pPr>
        <w:pStyle w:val="NormalWeb"/>
        <w:shd w:val="clear" w:color="auto" w:fill="FFFFFF"/>
        <w:spacing w:before="0" w:beforeAutospacing="0" w:after="0" w:afterAutospacing="0" w:line="336" w:lineRule="atLeast"/>
        <w:rPr>
          <w:color w:val="000000"/>
          <w:sz w:val="28"/>
          <w:szCs w:val="18"/>
          <w:u w:val="single"/>
        </w:rPr>
      </w:pPr>
    </w:p>
    <w:p w:rsidR="006D7F41" w:rsidRDefault="006D7F41" w:rsidP="006D7F41">
      <w:pPr>
        <w:pStyle w:val="NormalWeb"/>
        <w:shd w:val="clear" w:color="auto" w:fill="FFFFFF"/>
        <w:spacing w:before="0" w:beforeAutospacing="0" w:after="0" w:afterAutospacing="0" w:line="336" w:lineRule="atLeast"/>
        <w:rPr>
          <w:color w:val="000000"/>
          <w:sz w:val="28"/>
          <w:szCs w:val="18"/>
          <w:u w:val="single"/>
        </w:rPr>
      </w:pPr>
    </w:p>
    <w:p w:rsidR="006D7F41" w:rsidRDefault="006D7F41" w:rsidP="006D7F41">
      <w:pPr>
        <w:pStyle w:val="NormalWeb"/>
        <w:shd w:val="clear" w:color="auto" w:fill="FFFFFF"/>
        <w:spacing w:before="0" w:beforeAutospacing="0" w:after="0" w:afterAutospacing="0" w:line="336" w:lineRule="atLeast"/>
        <w:rPr>
          <w:color w:val="000000"/>
          <w:sz w:val="28"/>
          <w:szCs w:val="18"/>
          <w:u w:val="single"/>
        </w:rPr>
      </w:pPr>
    </w:p>
    <w:p w:rsidR="006D7F41" w:rsidRDefault="006D7F41" w:rsidP="006D7F41">
      <w:pPr>
        <w:pStyle w:val="NormalWeb"/>
        <w:shd w:val="clear" w:color="auto" w:fill="FFFFFF"/>
        <w:spacing w:before="0" w:beforeAutospacing="0" w:after="0" w:afterAutospacing="0" w:line="336" w:lineRule="atLeast"/>
        <w:rPr>
          <w:color w:val="000000"/>
          <w:sz w:val="28"/>
          <w:szCs w:val="18"/>
          <w:u w:val="single"/>
        </w:rPr>
      </w:pPr>
    </w:p>
    <w:p w:rsidR="006D7F41" w:rsidRDefault="006D7F41" w:rsidP="006D7F41">
      <w:pPr>
        <w:pStyle w:val="NormalWeb"/>
        <w:shd w:val="clear" w:color="auto" w:fill="FFFFFF"/>
        <w:spacing w:before="0" w:beforeAutospacing="0" w:after="0" w:afterAutospacing="0" w:line="336" w:lineRule="atLeast"/>
        <w:rPr>
          <w:color w:val="000000"/>
          <w:sz w:val="28"/>
          <w:szCs w:val="18"/>
          <w:highlight w:val="yellow"/>
          <w:u w:val="single"/>
        </w:rPr>
      </w:pPr>
    </w:p>
    <w:p w:rsidR="006D7F41" w:rsidRPr="0073678B" w:rsidRDefault="006D7F41" w:rsidP="006D7F41">
      <w:pPr>
        <w:pStyle w:val="NormalWeb"/>
        <w:shd w:val="clear" w:color="auto" w:fill="FFFFFF"/>
        <w:spacing w:before="0" w:beforeAutospacing="0" w:after="0" w:afterAutospacing="0" w:line="336" w:lineRule="atLeast"/>
        <w:rPr>
          <w:color w:val="000000"/>
          <w:szCs w:val="18"/>
        </w:rPr>
      </w:pPr>
      <w:r w:rsidRPr="00F058AF">
        <w:rPr>
          <w:color w:val="000000"/>
          <w:szCs w:val="18"/>
        </w:rPr>
        <w:lastRenderedPageBreak/>
        <w:t>Den faglige koordinator bliver, dagen efter hun har sendt klagemailen, kaldt til møde hos driftsd</w:t>
      </w:r>
      <w:r w:rsidRPr="00F058AF">
        <w:rPr>
          <w:color w:val="000000"/>
          <w:szCs w:val="18"/>
        </w:rPr>
        <w:t>i</w:t>
      </w:r>
      <w:r w:rsidRPr="00F058AF">
        <w:rPr>
          <w:color w:val="000000"/>
          <w:szCs w:val="18"/>
        </w:rPr>
        <w:t>rektøren.</w:t>
      </w:r>
      <w:r>
        <w:rPr>
          <w:color w:val="000000"/>
          <w:szCs w:val="18"/>
        </w:rPr>
        <w:t xml:space="preserve"> Her forelægges hun et tre sides langt notat, som hun bedes underskrive. Notatet har kara</w:t>
      </w:r>
      <w:r>
        <w:rPr>
          <w:color w:val="000000"/>
          <w:szCs w:val="18"/>
        </w:rPr>
        <w:t>k</w:t>
      </w:r>
      <w:r>
        <w:rPr>
          <w:color w:val="000000"/>
          <w:szCs w:val="18"/>
        </w:rPr>
        <w:t>ter af en alvorlig irettesættelse af den faglige koordinator, som derfor nægter at underskrive det, da hun opfatter det som værende et forsøg på at give hende mundkurv på.</w:t>
      </w:r>
      <w:r>
        <w:rPr>
          <w:color w:val="000000"/>
          <w:szCs w:val="18"/>
        </w:rPr>
        <w:br/>
      </w:r>
      <w:r w:rsidRPr="00C46D48">
        <w:rPr>
          <w:b/>
          <w:bCs/>
          <w:color w:val="000000"/>
          <w:szCs w:val="18"/>
        </w:rPr>
        <w:br/>
      </w:r>
      <w:r w:rsidRPr="00A86F53">
        <w:rPr>
          <w:color w:val="000000"/>
          <w:szCs w:val="18"/>
        </w:rPr>
        <w:t>Socialrådgiverne i familieafdelingen oplever</w:t>
      </w:r>
      <w:r>
        <w:rPr>
          <w:color w:val="000000"/>
          <w:szCs w:val="18"/>
        </w:rPr>
        <w:t>, i perioden efter den interne ytring</w:t>
      </w:r>
      <w:r w:rsidRPr="00A86F53">
        <w:rPr>
          <w:color w:val="000000"/>
          <w:szCs w:val="18"/>
        </w:rPr>
        <w:t>, at arbejdsvilkårene som følge af ledelsens håndtering af sagen bliver belasten</w:t>
      </w:r>
      <w:r>
        <w:rPr>
          <w:color w:val="000000"/>
          <w:szCs w:val="18"/>
        </w:rPr>
        <w:t>de og uforudsigelige</w:t>
      </w:r>
      <w:r w:rsidRPr="00A86F53">
        <w:rPr>
          <w:color w:val="000000"/>
          <w:szCs w:val="18"/>
        </w:rPr>
        <w:t>.</w:t>
      </w:r>
      <w:r>
        <w:rPr>
          <w:color w:val="000000"/>
          <w:szCs w:val="18"/>
        </w:rPr>
        <w:t xml:space="preserve"> Socialrådgiveren på den pågældende sag er i tvivl om, </w:t>
      </w:r>
      <w:r w:rsidRPr="0073678B">
        <w:rPr>
          <w:color w:val="000000"/>
          <w:szCs w:val="18"/>
        </w:rPr>
        <w:t>hvorvidt sagsbeh</w:t>
      </w:r>
      <w:r>
        <w:rPr>
          <w:color w:val="000000"/>
          <w:szCs w:val="18"/>
        </w:rPr>
        <w:t>andlingen er lovlig,</w:t>
      </w:r>
      <w:r w:rsidRPr="0073678B">
        <w:rPr>
          <w:color w:val="000000"/>
          <w:szCs w:val="18"/>
        </w:rPr>
        <w:t xml:space="preserve"> og v</w:t>
      </w:r>
      <w:r>
        <w:rPr>
          <w:color w:val="000000"/>
          <w:szCs w:val="18"/>
        </w:rPr>
        <w:t>il ikke tage ansvar for den længere</w:t>
      </w:r>
      <w:r w:rsidRPr="0073678B">
        <w:rPr>
          <w:color w:val="000000"/>
          <w:szCs w:val="18"/>
        </w:rPr>
        <w:t xml:space="preserve">. </w:t>
      </w:r>
      <w:r>
        <w:rPr>
          <w:color w:val="000000"/>
          <w:szCs w:val="18"/>
        </w:rPr>
        <w:t xml:space="preserve">Hun kan ikke give familien en faglig begrundelse for afslaget på parallelanbringelsen, som de har givet samtykke til, og herudover skal hun tilbyde en foranstaltning, som hun ikke fagligt kan stå inde for, da barnets tarv ikke tilgodeses. </w:t>
      </w:r>
      <w:r w:rsidRPr="0073678B">
        <w:rPr>
          <w:color w:val="000000"/>
          <w:szCs w:val="18"/>
        </w:rPr>
        <w:t>De</w:t>
      </w:r>
      <w:r>
        <w:rPr>
          <w:color w:val="000000"/>
          <w:szCs w:val="18"/>
        </w:rPr>
        <w:t>rfor overgiver hun sagen til den</w:t>
      </w:r>
      <w:r w:rsidRPr="0073678B">
        <w:rPr>
          <w:color w:val="000000"/>
          <w:szCs w:val="18"/>
        </w:rPr>
        <w:t xml:space="preserve"> faglige </w:t>
      </w:r>
      <w:r>
        <w:rPr>
          <w:color w:val="000000"/>
          <w:szCs w:val="18"/>
        </w:rPr>
        <w:t>koord</w:t>
      </w:r>
      <w:r>
        <w:rPr>
          <w:color w:val="000000"/>
          <w:szCs w:val="18"/>
        </w:rPr>
        <w:t>i</w:t>
      </w:r>
      <w:r>
        <w:rPr>
          <w:color w:val="000000"/>
          <w:szCs w:val="18"/>
        </w:rPr>
        <w:t>nator</w:t>
      </w:r>
      <w:r w:rsidRPr="0073678B">
        <w:rPr>
          <w:color w:val="000000"/>
          <w:szCs w:val="18"/>
        </w:rPr>
        <w:t>.</w:t>
      </w:r>
      <w:r>
        <w:rPr>
          <w:color w:val="000000"/>
          <w:szCs w:val="18"/>
        </w:rPr>
        <w:t xml:space="preserve"> Efterfølgende, selvom socialrådgiveren ikke længere har sagen, bliver hun af driftsdirektøren bedt om at rette i journalen, hvilket hun afviser.</w:t>
      </w:r>
    </w:p>
    <w:p w:rsidR="006D7F41" w:rsidRDefault="006D7F41" w:rsidP="006D7F41">
      <w:pPr>
        <w:rPr>
          <w:sz w:val="36"/>
        </w:rPr>
      </w:pPr>
    </w:p>
    <w:p w:rsidR="006D7F41" w:rsidRDefault="006D7F41" w:rsidP="006D7F41">
      <w:pPr>
        <w:spacing w:line="336" w:lineRule="atLeast"/>
      </w:pPr>
      <w:r>
        <w:t xml:space="preserve">Et par måneder efter socialudvalgsmødet bliver socialrådgiveren og den faglige koordinator fyret, hvorefter de henvender sig til Dansk Socialrådgiverforening for at gøre opmærksom på kommunens socialfaglige praksis og de uberettigede afskedigelser. </w:t>
      </w:r>
    </w:p>
    <w:p w:rsidR="006D7F41" w:rsidRDefault="006D7F41" w:rsidP="006D7F41">
      <w:pPr>
        <w:rPr>
          <w:sz w:val="36"/>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Default="006D7F41" w:rsidP="006D7F41">
      <w:pPr>
        <w:pStyle w:val="NormalWeb"/>
        <w:shd w:val="clear" w:color="auto" w:fill="FFFFFF"/>
        <w:spacing w:before="0" w:beforeAutospacing="0" w:after="0" w:afterAutospacing="0" w:line="336" w:lineRule="atLeast"/>
        <w:rPr>
          <w:color w:val="000000"/>
          <w:szCs w:val="18"/>
          <w:u w:val="single"/>
        </w:rPr>
      </w:pPr>
    </w:p>
    <w:p w:rsidR="006D7F41" w:rsidRPr="008F5B1B"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lastRenderedPageBreak/>
        <w:t xml:space="preserve">1) </w:t>
      </w:r>
      <w:r w:rsidRPr="00945112">
        <w:rPr>
          <w:color w:val="000000"/>
          <w:szCs w:val="18"/>
          <w:u w:val="single"/>
        </w:rPr>
        <w:t>Hvilket indtryk gør vignetten på dig?</w:t>
      </w:r>
      <w:r>
        <w:rPr>
          <w:color w:val="000000"/>
          <w:szCs w:val="18"/>
          <w:u w:val="single"/>
        </w:rPr>
        <w:br/>
      </w:r>
    </w:p>
    <w:p w:rsidR="006D7F41" w:rsidRDefault="006D7F41" w:rsidP="006D7F41"/>
    <w:p w:rsidR="006D7F41" w:rsidRPr="00571896" w:rsidRDefault="006D7F41" w:rsidP="006D7F41">
      <w:pPr>
        <w:rPr>
          <w:u w:val="single"/>
        </w:rPr>
      </w:pPr>
      <w:r>
        <w:rPr>
          <w:u w:val="single"/>
        </w:rPr>
        <w:t xml:space="preserve">2) </w:t>
      </w:r>
      <w:r w:rsidRPr="00571896">
        <w:rPr>
          <w:u w:val="single"/>
        </w:rPr>
        <w:t xml:space="preserve">Hvordan vurderer du driftsdirektørens handlinger (notat med irettesættelse, fyring af to </w:t>
      </w:r>
      <w:r>
        <w:rPr>
          <w:u w:val="single"/>
        </w:rPr>
        <w:br/>
      </w:r>
      <w:r w:rsidRPr="00571896">
        <w:rPr>
          <w:u w:val="single"/>
        </w:rPr>
        <w:t>medarbejdere)?</w:t>
      </w:r>
    </w:p>
    <w:p w:rsidR="006D7F41" w:rsidRPr="00AA5096" w:rsidRDefault="006D7F41" w:rsidP="006D7F41">
      <w:pPr>
        <w:rPr>
          <w:color w:val="FF0000"/>
        </w:rPr>
      </w:pPr>
      <w:r w:rsidRPr="00AA5096">
        <w:rPr>
          <w:color w:val="FF0000"/>
        </w:rPr>
        <w:br/>
      </w:r>
    </w:p>
    <w:p w:rsidR="006D7F41" w:rsidRPr="00571896" w:rsidRDefault="006D7F41" w:rsidP="006D7F41">
      <w:pPr>
        <w:rPr>
          <w:u w:val="single"/>
        </w:rPr>
      </w:pPr>
      <w:r>
        <w:rPr>
          <w:u w:val="single"/>
        </w:rPr>
        <w:t xml:space="preserve">3) </w:t>
      </w:r>
      <w:r w:rsidRPr="00571896">
        <w:rPr>
          <w:u w:val="single"/>
        </w:rPr>
        <w:t>Hvordan vurderer du den faglige koordinators handling (afviser, at underskrive notatet</w:t>
      </w:r>
      <w:r>
        <w:rPr>
          <w:u w:val="single"/>
        </w:rPr>
        <w:t>, henve</w:t>
      </w:r>
      <w:r>
        <w:rPr>
          <w:u w:val="single"/>
        </w:rPr>
        <w:t>n</w:t>
      </w:r>
      <w:r>
        <w:rPr>
          <w:u w:val="single"/>
        </w:rPr>
        <w:t>delsen til DS</w:t>
      </w:r>
      <w:r w:rsidRPr="00571896">
        <w:rPr>
          <w:u w:val="single"/>
        </w:rPr>
        <w:t xml:space="preserve">)? </w:t>
      </w:r>
    </w:p>
    <w:p w:rsidR="006D7F41" w:rsidRPr="00AA5096" w:rsidRDefault="006D7F41" w:rsidP="006D7F41">
      <w:pPr>
        <w:rPr>
          <w:color w:val="FF0000"/>
        </w:rPr>
      </w:pPr>
      <w:r w:rsidRPr="00AA5096">
        <w:rPr>
          <w:color w:val="FF0000"/>
        </w:rPr>
        <w:br/>
      </w:r>
    </w:p>
    <w:p w:rsidR="006D7F41" w:rsidRPr="00571896" w:rsidRDefault="006D7F41" w:rsidP="006D7F41">
      <w:pPr>
        <w:rPr>
          <w:u w:val="single"/>
        </w:rPr>
      </w:pPr>
      <w:r>
        <w:rPr>
          <w:u w:val="single"/>
        </w:rPr>
        <w:t xml:space="preserve">4) </w:t>
      </w:r>
      <w:r w:rsidRPr="00571896">
        <w:rPr>
          <w:u w:val="single"/>
        </w:rPr>
        <w:t>Hvordan vurderer du socialrådgiverens handli</w:t>
      </w:r>
      <w:r>
        <w:rPr>
          <w:u w:val="single"/>
        </w:rPr>
        <w:t>ng (afviser at rette i journalen, henvendelsen til DS</w:t>
      </w:r>
      <w:r w:rsidRPr="00571896">
        <w:rPr>
          <w:u w:val="single"/>
        </w:rPr>
        <w:t>)?</w:t>
      </w:r>
    </w:p>
    <w:p w:rsidR="006D7F41" w:rsidRPr="00AA5096" w:rsidRDefault="006D7F41" w:rsidP="006D7F41">
      <w:pPr>
        <w:rPr>
          <w:color w:val="FF0000"/>
        </w:rPr>
      </w:pPr>
      <w:r w:rsidRPr="00AA5096">
        <w:rPr>
          <w:color w:val="FF0000"/>
        </w:rPr>
        <w:br/>
      </w:r>
    </w:p>
    <w:p w:rsidR="006D7F41" w:rsidRPr="00824BF6"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5) </w:t>
      </w:r>
      <w:r w:rsidRPr="00824BF6">
        <w:rPr>
          <w:color w:val="000000"/>
          <w:szCs w:val="18"/>
          <w:u w:val="single"/>
        </w:rPr>
        <w:t>I hvilken grad forestiller du dig, at dine kolleger er enige med dig i din vurdering af driftsdirekt</w:t>
      </w:r>
      <w:r w:rsidRPr="00824BF6">
        <w:rPr>
          <w:color w:val="000000"/>
          <w:szCs w:val="18"/>
          <w:u w:val="single"/>
        </w:rPr>
        <w:t>ø</w:t>
      </w:r>
      <w:r w:rsidRPr="00824BF6">
        <w:rPr>
          <w:color w:val="000000"/>
          <w:szCs w:val="18"/>
          <w:u w:val="single"/>
        </w:rPr>
        <w:t>rens, den faglige koordinators og socialrådgiverens handlinger?</w:t>
      </w:r>
    </w:p>
    <w:p w:rsidR="006D7F41" w:rsidRDefault="006D7F41" w:rsidP="006D7F41">
      <w:pPr>
        <w:pStyle w:val="NormalWeb"/>
        <w:shd w:val="clear" w:color="auto" w:fill="FFFFFF"/>
        <w:spacing w:before="0" w:beforeAutospacing="0" w:after="0" w:afterAutospacing="0" w:line="336" w:lineRule="atLeast"/>
        <w:rPr>
          <w:color w:val="FF0000"/>
          <w:szCs w:val="18"/>
        </w:rPr>
      </w:pPr>
    </w:p>
    <w:p w:rsidR="006D7F41" w:rsidRPr="00824BF6" w:rsidRDefault="006D7F41" w:rsidP="006D7F41">
      <w:pPr>
        <w:pStyle w:val="NormalWeb"/>
        <w:shd w:val="clear" w:color="auto" w:fill="FFFFFF"/>
        <w:spacing w:before="0" w:beforeAutospacing="0" w:after="0" w:afterAutospacing="0" w:line="336" w:lineRule="atLeast"/>
        <w:rPr>
          <w:color w:val="FF0000"/>
          <w:szCs w:val="18"/>
        </w:rPr>
      </w:pPr>
    </w:p>
    <w:p w:rsidR="006D7F41" w:rsidRPr="00A970A4" w:rsidRDefault="006D7F41" w:rsidP="006D7F41">
      <w:pPr>
        <w:pStyle w:val="NormalWeb"/>
        <w:shd w:val="clear" w:color="auto" w:fill="FFFFFF"/>
        <w:spacing w:before="0" w:beforeAutospacing="0" w:after="0" w:afterAutospacing="0" w:line="336" w:lineRule="atLeast"/>
        <w:rPr>
          <w:color w:val="000000"/>
          <w:szCs w:val="18"/>
          <w:u w:val="single"/>
        </w:rPr>
      </w:pPr>
      <w:r w:rsidRPr="00A970A4">
        <w:rPr>
          <w:color w:val="000000"/>
          <w:szCs w:val="18"/>
          <w:u w:val="single"/>
        </w:rPr>
        <w:t>6) Hvis informanten har opfordret til ytring:</w:t>
      </w:r>
    </w:p>
    <w:p w:rsidR="006D7F41" w:rsidRPr="00824BF6" w:rsidRDefault="006D7F41" w:rsidP="006D7F41">
      <w:pPr>
        <w:pStyle w:val="NormalWeb"/>
        <w:shd w:val="clear" w:color="auto" w:fill="FFFFFF"/>
        <w:spacing w:before="0" w:beforeAutospacing="0" w:after="0" w:afterAutospacing="0" w:line="336" w:lineRule="atLeast"/>
        <w:rPr>
          <w:color w:val="000000"/>
          <w:szCs w:val="18"/>
          <w:u w:val="single"/>
        </w:rPr>
      </w:pPr>
      <w:r w:rsidRPr="00824BF6">
        <w:rPr>
          <w:color w:val="000000"/>
          <w:szCs w:val="18"/>
          <w:u w:val="single"/>
        </w:rPr>
        <w:t>Med viden om at ytringen fører til fyring af to kolleger, ville du så have foreslået socialrådgiveren og den faglige koordinator at handle anderledes?</w:t>
      </w:r>
    </w:p>
    <w:p w:rsidR="006D7F41" w:rsidRPr="008F5B1B" w:rsidRDefault="006D7F41" w:rsidP="006D7F41">
      <w:pPr>
        <w:pStyle w:val="NormalWeb"/>
        <w:shd w:val="clear" w:color="auto" w:fill="FFFFFF"/>
        <w:spacing w:before="0" w:beforeAutospacing="0" w:after="0" w:afterAutospacing="0" w:line="336" w:lineRule="atLeast"/>
        <w:rPr>
          <w:color w:val="FF0000"/>
          <w:szCs w:val="18"/>
        </w:rPr>
      </w:pPr>
      <w:r>
        <w:rPr>
          <w:color w:val="FF0000"/>
          <w:szCs w:val="18"/>
        </w:rPr>
        <w:br/>
      </w:r>
      <w:r w:rsidRPr="00824BF6">
        <w:rPr>
          <w:color w:val="FF0000"/>
          <w:szCs w:val="18"/>
        </w:rPr>
        <w:t xml:space="preserve">  </w:t>
      </w:r>
    </w:p>
    <w:p w:rsidR="006D7F41" w:rsidRPr="007F681F" w:rsidRDefault="006D7F41" w:rsidP="006D7F41">
      <w:pPr>
        <w:rPr>
          <w:u w:val="single"/>
        </w:rPr>
      </w:pPr>
      <w:r>
        <w:rPr>
          <w:u w:val="single"/>
        </w:rPr>
        <w:t xml:space="preserve">7) </w:t>
      </w:r>
      <w:r w:rsidRPr="007F681F">
        <w:rPr>
          <w:u w:val="single"/>
        </w:rPr>
        <w:t xml:space="preserve">Hvordan forestiller du dig, at de tilbageværende socialrådgivere i familieafdelingen har det efter denne episode? </w:t>
      </w:r>
      <w:r>
        <w:rPr>
          <w:u w:val="single"/>
        </w:rPr>
        <w:br/>
      </w:r>
    </w:p>
    <w:p w:rsidR="006D7F41" w:rsidRDefault="006D7F41" w:rsidP="006D7F41">
      <w:pPr>
        <w:pStyle w:val="Listeafsnit"/>
        <w:numPr>
          <w:ilvl w:val="0"/>
          <w:numId w:val="19"/>
        </w:numPr>
      </w:pPr>
      <w:r>
        <w:t>FAGLIGT</w:t>
      </w:r>
    </w:p>
    <w:p w:rsidR="006D7F41" w:rsidRDefault="006D7F41" w:rsidP="006D7F41">
      <w:pPr>
        <w:pStyle w:val="Listeafsnit"/>
        <w:numPr>
          <w:ilvl w:val="0"/>
          <w:numId w:val="19"/>
        </w:numPr>
      </w:pPr>
      <w:r>
        <w:t>MENTALT</w:t>
      </w:r>
    </w:p>
    <w:p w:rsidR="006D7F41" w:rsidRDefault="006D7F41" w:rsidP="006D7F41">
      <w:pPr>
        <w:pStyle w:val="Listeafsnit"/>
        <w:numPr>
          <w:ilvl w:val="0"/>
          <w:numId w:val="19"/>
        </w:numPr>
      </w:pPr>
      <w:r>
        <w:t>KOLLEGIALT</w:t>
      </w:r>
      <w:r>
        <w:br/>
      </w:r>
    </w:p>
    <w:p w:rsidR="006D7F41" w:rsidRDefault="006D7F41" w:rsidP="006D7F41"/>
    <w:p w:rsidR="006D7F41" w:rsidRPr="00657D34" w:rsidRDefault="006D7F41" w:rsidP="006D7F41">
      <w:pPr>
        <w:rPr>
          <w:u w:val="single"/>
        </w:rPr>
      </w:pPr>
      <w:r>
        <w:rPr>
          <w:u w:val="single"/>
        </w:rPr>
        <w:t xml:space="preserve">8) </w:t>
      </w:r>
      <w:r w:rsidRPr="00657D34">
        <w:rPr>
          <w:u w:val="single"/>
        </w:rPr>
        <w:t xml:space="preserve">Hvordan vil du foreslå, at </w:t>
      </w:r>
      <w:r>
        <w:rPr>
          <w:u w:val="single"/>
        </w:rPr>
        <w:t xml:space="preserve">socialrådgiverne i </w:t>
      </w:r>
      <w:r w:rsidRPr="00657D34">
        <w:rPr>
          <w:u w:val="single"/>
        </w:rPr>
        <w:t xml:space="preserve">familieafdelingen skal komme videre efter denne episode? </w:t>
      </w:r>
      <w:r>
        <w:rPr>
          <w:u w:val="single"/>
        </w:rPr>
        <w:br/>
      </w:r>
    </w:p>
    <w:p w:rsidR="006D7F41" w:rsidRDefault="006D7F41" w:rsidP="006D7F41"/>
    <w:p w:rsidR="006D7F41" w:rsidRPr="00990B92" w:rsidRDefault="006D7F41" w:rsidP="006D7F41">
      <w:pPr>
        <w:rPr>
          <w:u w:val="single"/>
        </w:rPr>
      </w:pPr>
      <w:r>
        <w:rPr>
          <w:u w:val="single"/>
        </w:rPr>
        <w:t xml:space="preserve">9) </w:t>
      </w:r>
      <w:r w:rsidRPr="00990B92">
        <w:rPr>
          <w:u w:val="single"/>
        </w:rPr>
        <w:t>Vurderer du, at den interne</w:t>
      </w:r>
      <w:r>
        <w:rPr>
          <w:u w:val="single"/>
        </w:rPr>
        <w:t xml:space="preserve"> ytring (til driftsdirektøren) og/eller den eksterne</w:t>
      </w:r>
      <w:r w:rsidRPr="00990B92">
        <w:rPr>
          <w:u w:val="single"/>
        </w:rPr>
        <w:t xml:space="preserve"> ytring</w:t>
      </w:r>
      <w:r>
        <w:rPr>
          <w:u w:val="single"/>
        </w:rPr>
        <w:t xml:space="preserve"> (til DS)</w:t>
      </w:r>
      <w:r w:rsidRPr="00990B92">
        <w:rPr>
          <w:u w:val="single"/>
        </w:rPr>
        <w:t xml:space="preserve"> vil påvirke det sociale arbejde i familieafdelingen positivt eller negativt fremover: </w:t>
      </w:r>
      <w:r w:rsidRPr="00990B92">
        <w:rPr>
          <w:u w:val="single"/>
        </w:rPr>
        <w:br/>
      </w:r>
    </w:p>
    <w:p w:rsidR="006D7F41" w:rsidRDefault="006D7F41" w:rsidP="006D7F41">
      <w:pPr>
        <w:pStyle w:val="Listeafsnit"/>
        <w:numPr>
          <w:ilvl w:val="0"/>
          <w:numId w:val="18"/>
        </w:numPr>
      </w:pPr>
      <w:r>
        <w:t>I forhold til klienterne, specielt i forhold til fremtidige afgørelser?</w:t>
      </w:r>
    </w:p>
    <w:p w:rsidR="006D7F41" w:rsidRDefault="006D7F41" w:rsidP="006D7F41">
      <w:pPr>
        <w:pStyle w:val="Listeafsnit"/>
        <w:numPr>
          <w:ilvl w:val="0"/>
          <w:numId w:val="18"/>
        </w:numPr>
      </w:pPr>
      <w:r>
        <w:t>I forhold til samarbejdet med klienterne?</w:t>
      </w:r>
    </w:p>
    <w:p w:rsidR="006D7F41" w:rsidRDefault="006D7F41" w:rsidP="006D7F41">
      <w:pPr>
        <w:pStyle w:val="Listeafsnit"/>
        <w:numPr>
          <w:ilvl w:val="0"/>
          <w:numId w:val="18"/>
        </w:numPr>
      </w:pPr>
      <w:r>
        <w:t>I forhold til omgivelsernes syn på klienterne?</w:t>
      </w:r>
    </w:p>
    <w:p w:rsidR="006D7F41" w:rsidRDefault="006D7F41" w:rsidP="006D7F41">
      <w:pPr>
        <w:pStyle w:val="Listeafsnit"/>
        <w:numPr>
          <w:ilvl w:val="0"/>
          <w:numId w:val="18"/>
        </w:numPr>
      </w:pPr>
      <w:r>
        <w:t>I forhold til omverdenens syn på socialrådgivere?</w:t>
      </w:r>
    </w:p>
    <w:p w:rsidR="006D7F41" w:rsidRDefault="006D7F41" w:rsidP="006D7F41">
      <w:pPr>
        <w:pStyle w:val="Listeafsnit"/>
        <w:numPr>
          <w:ilvl w:val="0"/>
          <w:numId w:val="18"/>
        </w:numPr>
      </w:pPr>
      <w:r>
        <w:t>I forhold til arbejdsmiljøet i familieafdelingen?</w:t>
      </w:r>
    </w:p>
    <w:p w:rsidR="006D7F41" w:rsidRPr="008F5B1B" w:rsidRDefault="006D7F41" w:rsidP="006D7F41">
      <w:pPr>
        <w:pStyle w:val="Listeafsnit"/>
        <w:numPr>
          <w:ilvl w:val="0"/>
          <w:numId w:val="18"/>
        </w:numPr>
      </w:pPr>
      <w:r>
        <w:t>I forhold til det fremtidige samarbejde med den politiske og administrative ledelse?</w:t>
      </w:r>
      <w:r>
        <w:br/>
      </w:r>
    </w:p>
    <w:p w:rsidR="006D7F41" w:rsidRDefault="006D7F41" w:rsidP="006D7F41">
      <w:pPr>
        <w:rPr>
          <w:u w:val="single"/>
        </w:rPr>
      </w:pPr>
      <w:r>
        <w:rPr>
          <w:u w:val="single"/>
        </w:rPr>
        <w:lastRenderedPageBreak/>
        <w:t xml:space="preserve">10) </w:t>
      </w:r>
      <w:proofErr w:type="gramStart"/>
      <w:r w:rsidRPr="00C86D57">
        <w:rPr>
          <w:u w:val="single"/>
        </w:rPr>
        <w:t>Hvorvidt</w:t>
      </w:r>
      <w:proofErr w:type="gramEnd"/>
      <w:r w:rsidRPr="00C86D57">
        <w:rPr>
          <w:u w:val="single"/>
        </w:rPr>
        <w:t xml:space="preserve"> </w:t>
      </w:r>
      <w:proofErr w:type="gramStart"/>
      <w:r w:rsidRPr="00C86D57">
        <w:rPr>
          <w:u w:val="single"/>
        </w:rPr>
        <w:t>vurderer</w:t>
      </w:r>
      <w:proofErr w:type="gramEnd"/>
      <w:r w:rsidRPr="00C86D57">
        <w:rPr>
          <w:u w:val="single"/>
        </w:rPr>
        <w:t xml:space="preserve"> du, at den interne</w:t>
      </w:r>
      <w:r>
        <w:rPr>
          <w:u w:val="single"/>
        </w:rPr>
        <w:t>/eksterne</w:t>
      </w:r>
      <w:r w:rsidRPr="00C86D57">
        <w:rPr>
          <w:u w:val="single"/>
        </w:rPr>
        <w:t xml:space="preserve"> ytring (eller dit forslag til anden handling) i vi</w:t>
      </w:r>
      <w:r w:rsidRPr="00C86D57">
        <w:rPr>
          <w:u w:val="single"/>
        </w:rPr>
        <w:t>g</w:t>
      </w:r>
      <w:r w:rsidRPr="00C86D57">
        <w:rPr>
          <w:u w:val="single"/>
        </w:rPr>
        <w:t>netsituationen kan kvalificere det sociale arbejde i familieafdelingen?</w:t>
      </w:r>
      <w:r>
        <w:rPr>
          <w:u w:val="single"/>
        </w:rPr>
        <w:br/>
      </w:r>
    </w:p>
    <w:p w:rsidR="006D7F41" w:rsidRPr="008F5B1B" w:rsidRDefault="006D7F41" w:rsidP="006D7F41">
      <w:pPr>
        <w:rPr>
          <w:u w:val="single"/>
        </w:rPr>
      </w:pPr>
    </w:p>
    <w:p w:rsidR="006D7F41" w:rsidRDefault="006D7F41" w:rsidP="006D7F41"/>
    <w:p w:rsidR="006D7F41" w:rsidRPr="00FA741B" w:rsidRDefault="006D7F41" w:rsidP="006D7F41">
      <w:pPr>
        <w:rPr>
          <w:u w:val="single"/>
        </w:rPr>
      </w:pPr>
      <w:r>
        <w:rPr>
          <w:u w:val="single"/>
        </w:rPr>
        <w:t xml:space="preserve">11) </w:t>
      </w:r>
      <w:r w:rsidRPr="00FA741B">
        <w:rPr>
          <w:u w:val="single"/>
        </w:rPr>
        <w:t xml:space="preserve">Hvordan </w:t>
      </w:r>
      <w:r>
        <w:rPr>
          <w:u w:val="single"/>
        </w:rPr>
        <w:t>ku</w:t>
      </w:r>
      <w:r w:rsidRPr="00FA741B">
        <w:rPr>
          <w:u w:val="single"/>
        </w:rPr>
        <w:t>n</w:t>
      </w:r>
      <w:r>
        <w:rPr>
          <w:u w:val="single"/>
        </w:rPr>
        <w:t>ne det være</w:t>
      </w:r>
      <w:r w:rsidRPr="00FA741B">
        <w:rPr>
          <w:u w:val="single"/>
        </w:rPr>
        <w:t xml:space="preserve"> undgå</w:t>
      </w:r>
      <w:r>
        <w:rPr>
          <w:u w:val="single"/>
        </w:rPr>
        <w:t>et</w:t>
      </w:r>
      <w:r w:rsidRPr="00FA741B">
        <w:rPr>
          <w:u w:val="single"/>
        </w:rPr>
        <w:t xml:space="preserve">, at </w:t>
      </w:r>
      <w:r>
        <w:rPr>
          <w:u w:val="single"/>
        </w:rPr>
        <w:t>d</w:t>
      </w:r>
      <w:r w:rsidRPr="00FA741B">
        <w:rPr>
          <w:u w:val="single"/>
        </w:rPr>
        <w:t>en intern</w:t>
      </w:r>
      <w:r>
        <w:rPr>
          <w:u w:val="single"/>
        </w:rPr>
        <w:t>e ytring fik</w:t>
      </w:r>
      <w:r w:rsidRPr="00FA741B">
        <w:rPr>
          <w:u w:val="single"/>
        </w:rPr>
        <w:t xml:space="preserve"> så fatale konsekvenser?</w:t>
      </w:r>
      <w:r>
        <w:rPr>
          <w:u w:val="single"/>
        </w:rPr>
        <w:br/>
      </w:r>
    </w:p>
    <w:p w:rsidR="006D7F41" w:rsidRDefault="006D7F41" w:rsidP="006D7F41">
      <w:pPr>
        <w:pStyle w:val="Listeafsnit"/>
        <w:numPr>
          <w:ilvl w:val="0"/>
          <w:numId w:val="18"/>
        </w:numPr>
      </w:pPr>
      <w:r>
        <w:t>Skulle nogen have gjort noget anderledes?</w:t>
      </w:r>
    </w:p>
    <w:p w:rsidR="006D7F41" w:rsidRDefault="006D7F41" w:rsidP="006D7F41">
      <w:pPr>
        <w:pStyle w:val="Listeafsnit"/>
        <w:numPr>
          <w:ilvl w:val="0"/>
          <w:numId w:val="18"/>
        </w:numPr>
      </w:pPr>
      <w:r>
        <w:t xml:space="preserve">Hvad og hvordan? </w:t>
      </w:r>
      <w:r>
        <w:br/>
      </w: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Default="006D7F41" w:rsidP="006D7F41">
      <w:pPr>
        <w:rPr>
          <w:color w:val="FF0000"/>
        </w:rPr>
      </w:pPr>
    </w:p>
    <w:p w:rsidR="006D7F41" w:rsidRPr="00FA741B" w:rsidRDefault="006D7F41" w:rsidP="006D7F41">
      <w:pPr>
        <w:rPr>
          <w:color w:val="FF0000"/>
        </w:rPr>
      </w:pPr>
    </w:p>
    <w:p w:rsidR="006D7F41" w:rsidRPr="00BC79DC" w:rsidRDefault="006D7F41" w:rsidP="006D7F41">
      <w:pPr>
        <w:rPr>
          <w:b/>
          <w:sz w:val="28"/>
          <w:u w:val="single"/>
        </w:rPr>
      </w:pPr>
      <w:r w:rsidRPr="00BC79DC">
        <w:rPr>
          <w:b/>
          <w:sz w:val="28"/>
          <w:u w:val="single"/>
        </w:rPr>
        <w:lastRenderedPageBreak/>
        <w:t>Retrospektive og opfølgende spørgsmål</w:t>
      </w:r>
    </w:p>
    <w:p w:rsidR="006D7F41" w:rsidRPr="00BC79DC" w:rsidRDefault="006D7F41" w:rsidP="006D7F41">
      <w:pPr>
        <w:pStyle w:val="NormalWeb"/>
        <w:shd w:val="clear" w:color="auto" w:fill="FFFFFF"/>
        <w:spacing w:before="0" w:beforeAutospacing="0" w:after="0" w:afterAutospacing="0" w:line="336" w:lineRule="atLeast"/>
        <w:rPr>
          <w:color w:val="000000"/>
          <w:szCs w:val="18"/>
        </w:rPr>
      </w:pPr>
    </w:p>
    <w:p w:rsidR="006D7F41" w:rsidRPr="00653C46" w:rsidRDefault="006D7F41" w:rsidP="006D7F41">
      <w:pPr>
        <w:pStyle w:val="NormalWeb"/>
        <w:shd w:val="clear" w:color="auto" w:fill="FFFFFF"/>
        <w:spacing w:before="0" w:beforeAutospacing="0" w:after="0" w:afterAutospacing="0" w:line="336" w:lineRule="atLeast"/>
        <w:rPr>
          <w:color w:val="000000"/>
          <w:szCs w:val="18"/>
          <w:u w:val="single"/>
        </w:rPr>
      </w:pPr>
      <w:r w:rsidRPr="00BC79DC">
        <w:rPr>
          <w:color w:val="000000"/>
          <w:szCs w:val="18"/>
          <w:u w:val="single"/>
        </w:rPr>
        <w:t>1) Er situationen i vignetten genkendelig for dig? Hvis N</w:t>
      </w:r>
      <w:r w:rsidRPr="00DD5072">
        <w:rPr>
          <w:color w:val="000000"/>
          <w:szCs w:val="18"/>
          <w:u w:val="single"/>
        </w:rPr>
        <w:t>EJ</w:t>
      </w:r>
      <w:r>
        <w:rPr>
          <w:color w:val="000000"/>
          <w:szCs w:val="18"/>
          <w:u w:val="single"/>
        </w:rPr>
        <w:t xml:space="preserve"> </w:t>
      </w:r>
      <w:r w:rsidRPr="00DD5072">
        <w:rPr>
          <w:color w:val="000000"/>
          <w:szCs w:val="18"/>
          <w:u w:val="single"/>
        </w:rPr>
        <w:sym w:font="Wingdings" w:char="F0E0"/>
      </w:r>
      <w:r>
        <w:rPr>
          <w:color w:val="000000"/>
          <w:szCs w:val="18"/>
          <w:u w:val="single"/>
        </w:rPr>
        <w:t xml:space="preserve"> spørgsmål 5!</w:t>
      </w:r>
      <w:r>
        <w:rPr>
          <w:color w:val="000000"/>
          <w:szCs w:val="18"/>
          <w:u w:val="single"/>
        </w:rPr>
        <w:br/>
      </w:r>
    </w:p>
    <w:p w:rsidR="006D7F41" w:rsidRDefault="006D7F41" w:rsidP="006D7F41">
      <w:pPr>
        <w:pStyle w:val="NormalWeb"/>
        <w:shd w:val="clear" w:color="auto" w:fill="FFFFFF"/>
        <w:spacing w:before="0" w:beforeAutospacing="0" w:after="0" w:afterAutospacing="0" w:line="336" w:lineRule="atLeast"/>
        <w:rPr>
          <w:color w:val="000000"/>
          <w:szCs w:val="18"/>
          <w:highlight w:val="lightGray"/>
        </w:rPr>
      </w:pPr>
    </w:p>
    <w:p w:rsidR="006D7F41" w:rsidRPr="008B6936" w:rsidRDefault="006D7F41" w:rsidP="006D7F41">
      <w:pPr>
        <w:pStyle w:val="NormalWeb"/>
        <w:shd w:val="clear" w:color="auto" w:fill="FFFFFF"/>
        <w:spacing w:before="0" w:beforeAutospacing="0" w:after="0" w:afterAutospacing="0" w:line="336" w:lineRule="atLeast"/>
        <w:rPr>
          <w:color w:val="000000"/>
          <w:szCs w:val="18"/>
          <w:u w:val="single"/>
        </w:rPr>
      </w:pPr>
      <w:r>
        <w:rPr>
          <w:color w:val="000000"/>
          <w:szCs w:val="18"/>
          <w:u w:val="single"/>
        </w:rPr>
        <w:t xml:space="preserve">2) </w:t>
      </w:r>
      <w:r w:rsidRPr="008B6936">
        <w:rPr>
          <w:color w:val="000000"/>
          <w:szCs w:val="18"/>
          <w:u w:val="single"/>
        </w:rPr>
        <w:t>På hvilken måde er situationen genkendelig for dig? Har du eller dine kolleger oplevet at stå i en situation, som den</w:t>
      </w:r>
      <w:r>
        <w:rPr>
          <w:color w:val="000000"/>
          <w:szCs w:val="18"/>
          <w:u w:val="single"/>
        </w:rPr>
        <w:t xml:space="preserve"> vignetpersonen står i, hvor du eller </w:t>
      </w:r>
      <w:r w:rsidRPr="008B6936">
        <w:rPr>
          <w:color w:val="000000"/>
          <w:szCs w:val="18"/>
          <w:u w:val="single"/>
        </w:rPr>
        <w:t>de har brugt el</w:t>
      </w:r>
      <w:r>
        <w:rPr>
          <w:color w:val="000000"/>
          <w:szCs w:val="18"/>
          <w:u w:val="single"/>
        </w:rPr>
        <w:t>ler overvejet at bruge</w:t>
      </w:r>
      <w:r w:rsidRPr="008B6936">
        <w:rPr>
          <w:color w:val="000000"/>
          <w:szCs w:val="18"/>
          <w:u w:val="single"/>
        </w:rPr>
        <w:t xml:space="preserve"> ytring</w:t>
      </w:r>
      <w:r w:rsidRPr="008B6936">
        <w:rPr>
          <w:color w:val="000000"/>
          <w:szCs w:val="18"/>
          <w:u w:val="single"/>
        </w:rPr>
        <w:t>s</w:t>
      </w:r>
      <w:r w:rsidRPr="008B6936">
        <w:rPr>
          <w:color w:val="000000"/>
          <w:szCs w:val="18"/>
          <w:u w:val="single"/>
        </w:rPr>
        <w:t>frihed</w:t>
      </w:r>
      <w:r>
        <w:rPr>
          <w:color w:val="000000"/>
          <w:szCs w:val="18"/>
          <w:u w:val="single"/>
        </w:rPr>
        <w:t>en</w:t>
      </w:r>
      <w:r w:rsidRPr="008B6936">
        <w:rPr>
          <w:color w:val="000000"/>
          <w:szCs w:val="18"/>
          <w:u w:val="single"/>
        </w:rPr>
        <w:t xml:space="preserve"> internt eller eksternt?</w:t>
      </w:r>
      <w:r>
        <w:rPr>
          <w:color w:val="000000"/>
          <w:szCs w:val="18"/>
          <w:u w:val="single"/>
        </w:rPr>
        <w:br/>
      </w:r>
    </w:p>
    <w:p w:rsidR="006D7F41" w:rsidRDefault="006D7F41" w:rsidP="006D7F41">
      <w:pPr>
        <w:spacing w:line="336" w:lineRule="auto"/>
      </w:pPr>
    </w:p>
    <w:p w:rsidR="006D7F41" w:rsidRPr="006E21D1" w:rsidRDefault="006D7F41" w:rsidP="006D7F41">
      <w:pPr>
        <w:spacing w:line="336" w:lineRule="auto"/>
        <w:rPr>
          <w:u w:val="single"/>
        </w:rPr>
      </w:pPr>
      <w:r>
        <w:rPr>
          <w:u w:val="single"/>
        </w:rPr>
        <w:t xml:space="preserve">3) </w:t>
      </w:r>
      <w:r w:rsidRPr="006E21D1">
        <w:rPr>
          <w:u w:val="single"/>
        </w:rPr>
        <w:t>Hvorfor har I henholdsvis ytret jer/ikke ytret jer?</w:t>
      </w:r>
    </w:p>
    <w:p w:rsidR="006D7F41" w:rsidRDefault="006D7F41" w:rsidP="006D7F41">
      <w:pPr>
        <w:spacing w:line="336" w:lineRule="auto"/>
      </w:pPr>
    </w:p>
    <w:p w:rsidR="006D7F41" w:rsidRDefault="006D7F41" w:rsidP="006D7F41">
      <w:pPr>
        <w:spacing w:line="336" w:lineRule="auto"/>
      </w:pPr>
    </w:p>
    <w:p w:rsidR="006D7F41" w:rsidRPr="00DF3369" w:rsidRDefault="006D7F41" w:rsidP="006D7F41">
      <w:pPr>
        <w:spacing w:line="336" w:lineRule="auto"/>
        <w:rPr>
          <w:u w:val="single"/>
        </w:rPr>
      </w:pPr>
      <w:r>
        <w:rPr>
          <w:u w:val="single"/>
        </w:rPr>
        <w:t xml:space="preserve">4) </w:t>
      </w:r>
      <w:r w:rsidRPr="00DF3369">
        <w:rPr>
          <w:u w:val="single"/>
        </w:rPr>
        <w:t>Hvis ikke, hvad skulle der til for, at du ville have ytret dig i den pågældende situation (anonym</w:t>
      </w:r>
      <w:r w:rsidRPr="00DF3369">
        <w:rPr>
          <w:u w:val="single"/>
        </w:rPr>
        <w:t>i</w:t>
      </w:r>
      <w:r w:rsidRPr="00DF3369">
        <w:rPr>
          <w:u w:val="single"/>
        </w:rPr>
        <w:t xml:space="preserve">tet, opbakning fra tillidsrepræsentant, opbakning fra kollegerne, mere tydelig lovgivning, positiv omtale af ytringsfrihed i medierne etc.)? </w:t>
      </w:r>
      <w:r>
        <w:rPr>
          <w:u w:val="single"/>
        </w:rPr>
        <w:br/>
      </w:r>
    </w:p>
    <w:p w:rsidR="006D7F41" w:rsidRPr="002F1127" w:rsidRDefault="006D7F41" w:rsidP="006D7F41">
      <w:pPr>
        <w:spacing w:line="336" w:lineRule="auto"/>
        <w:rPr>
          <w:color w:val="FF0000"/>
        </w:rPr>
      </w:pPr>
    </w:p>
    <w:p w:rsidR="006D7F41" w:rsidRPr="00751DA1" w:rsidRDefault="006D7F41" w:rsidP="006D7F41">
      <w:pPr>
        <w:spacing w:line="336" w:lineRule="auto"/>
        <w:rPr>
          <w:u w:val="single"/>
        </w:rPr>
      </w:pPr>
      <w:r>
        <w:rPr>
          <w:u w:val="single"/>
        </w:rPr>
        <w:t xml:space="preserve">5) </w:t>
      </w:r>
      <w:r w:rsidRPr="00751DA1">
        <w:rPr>
          <w:u w:val="single"/>
        </w:rPr>
        <w:t>Hvad er dit kendskab til reglerne for offentligt ansattes ytringsfrihed?</w:t>
      </w:r>
      <w:r>
        <w:rPr>
          <w:u w:val="single"/>
        </w:rPr>
        <w:br/>
      </w:r>
    </w:p>
    <w:p w:rsidR="006D7F41" w:rsidRDefault="006D7F41" w:rsidP="006D7F41">
      <w:pPr>
        <w:spacing w:line="336" w:lineRule="auto"/>
      </w:pPr>
    </w:p>
    <w:p w:rsidR="006D7F41" w:rsidRPr="002F1127" w:rsidRDefault="006D7F41" w:rsidP="006D7F41">
      <w:pPr>
        <w:spacing w:line="336" w:lineRule="auto"/>
        <w:rPr>
          <w:u w:val="single"/>
        </w:rPr>
      </w:pPr>
      <w:r>
        <w:rPr>
          <w:u w:val="single"/>
        </w:rPr>
        <w:t>6) I straffelovens § 156 findes bestemmelsen om, at offentligt ansatte skal udføre de lovlige ordrer, de får bestukket. I modsætning hertil står der i § 157, at offentligt ansatte ikke må udføre ulovlige ordrer. Kender du til denne bestemmelse?</w:t>
      </w:r>
    </w:p>
    <w:p w:rsidR="006D7F41" w:rsidRDefault="006D7F41" w:rsidP="006D7F41">
      <w:pPr>
        <w:spacing w:line="336" w:lineRule="auto"/>
        <w:rPr>
          <w:color w:val="FF0000"/>
        </w:rPr>
      </w:pPr>
    </w:p>
    <w:p w:rsidR="006D7F41" w:rsidRDefault="006D7F41" w:rsidP="006D7F41">
      <w:pPr>
        <w:spacing w:line="336" w:lineRule="auto"/>
        <w:rPr>
          <w:u w:val="single"/>
        </w:rPr>
      </w:pPr>
    </w:p>
    <w:p w:rsidR="006D7F41" w:rsidRPr="002F1127" w:rsidRDefault="006D7F41" w:rsidP="006D7F41">
      <w:pPr>
        <w:spacing w:line="336" w:lineRule="auto"/>
        <w:rPr>
          <w:color w:val="FF0000"/>
        </w:rPr>
      </w:pPr>
      <w:r>
        <w:rPr>
          <w:u w:val="single"/>
        </w:rPr>
        <w:t xml:space="preserve">7) </w:t>
      </w:r>
      <w:r w:rsidRPr="008B5FBB">
        <w:rPr>
          <w:u w:val="single"/>
        </w:rPr>
        <w:t>Oplever du at mangle viden om ytringsfrihed?</w:t>
      </w:r>
    </w:p>
    <w:p w:rsidR="006D7F41" w:rsidRDefault="006D7F41" w:rsidP="006D7F41">
      <w:pPr>
        <w:spacing w:line="336" w:lineRule="auto"/>
      </w:pPr>
    </w:p>
    <w:p w:rsidR="006D7F41" w:rsidRDefault="006D7F41" w:rsidP="006D7F41">
      <w:pPr>
        <w:spacing w:line="336" w:lineRule="auto"/>
        <w:rPr>
          <w:u w:val="single"/>
        </w:rPr>
      </w:pPr>
    </w:p>
    <w:p w:rsidR="006D7F41" w:rsidRPr="008B5FBB" w:rsidRDefault="006D7F41" w:rsidP="006D7F41">
      <w:pPr>
        <w:spacing w:line="336" w:lineRule="auto"/>
        <w:rPr>
          <w:u w:val="single"/>
        </w:rPr>
      </w:pPr>
      <w:r>
        <w:rPr>
          <w:u w:val="single"/>
        </w:rPr>
        <w:t xml:space="preserve">8) </w:t>
      </w:r>
      <w:r w:rsidRPr="008B5FBB">
        <w:rPr>
          <w:u w:val="single"/>
        </w:rPr>
        <w:t>Er ytringsfrihed et emne, I har talt om i afdelingen?</w:t>
      </w:r>
    </w:p>
    <w:p w:rsidR="006D7F41" w:rsidRDefault="006D7F41" w:rsidP="006D7F41">
      <w:pPr>
        <w:spacing w:line="336" w:lineRule="auto"/>
      </w:pPr>
    </w:p>
    <w:p w:rsidR="006D7F41" w:rsidRDefault="006D7F41" w:rsidP="006D7F41">
      <w:pPr>
        <w:spacing w:line="336" w:lineRule="auto"/>
        <w:rPr>
          <w:u w:val="single"/>
        </w:rPr>
      </w:pPr>
    </w:p>
    <w:p w:rsidR="006D7F41" w:rsidRPr="002F1127" w:rsidRDefault="006D7F41" w:rsidP="006D7F41">
      <w:pPr>
        <w:spacing w:line="336" w:lineRule="auto"/>
        <w:rPr>
          <w:u w:val="single"/>
        </w:rPr>
      </w:pPr>
      <w:r>
        <w:rPr>
          <w:u w:val="single"/>
        </w:rPr>
        <w:t xml:space="preserve">9) </w:t>
      </w:r>
      <w:r w:rsidRPr="00BD5D52">
        <w:rPr>
          <w:u w:val="single"/>
        </w:rPr>
        <w:t>Hvordan forholder dine kolleger og din leder sig til ytringsfrihed?</w:t>
      </w:r>
      <w:r>
        <w:rPr>
          <w:u w:val="single"/>
        </w:rPr>
        <w:br/>
      </w:r>
    </w:p>
    <w:p w:rsidR="006D7F41" w:rsidRDefault="006D7F41" w:rsidP="006D7F41"/>
    <w:p w:rsidR="006D7F41" w:rsidRPr="006D7F41" w:rsidRDefault="006D7F41" w:rsidP="006D7F41"/>
    <w:sectPr w:rsidR="006D7F41" w:rsidRPr="006D7F41" w:rsidSect="004E6D29">
      <w:footerReference w:type="default" r:id="rId21"/>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2F" w:rsidRDefault="0007722F" w:rsidP="00CE7D02">
      <w:r>
        <w:separator/>
      </w:r>
    </w:p>
  </w:endnote>
  <w:endnote w:type="continuationSeparator" w:id="0">
    <w:p w:rsidR="0007722F" w:rsidRDefault="0007722F" w:rsidP="00CE7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465"/>
      <w:docPartObj>
        <w:docPartGallery w:val="Page Numbers (Bottom of Page)"/>
        <w:docPartUnique/>
      </w:docPartObj>
    </w:sdtPr>
    <w:sdtContent>
      <w:p w:rsidR="003B3800" w:rsidRDefault="00D24411">
        <w:pPr>
          <w:pStyle w:val="Sidefod"/>
          <w:jc w:val="center"/>
        </w:pPr>
        <w:fldSimple w:instr=" PAGE   \* MERGEFORMAT ">
          <w:r w:rsidR="00D2732C">
            <w:rPr>
              <w:noProof/>
            </w:rPr>
            <w:t>4</w:t>
          </w:r>
        </w:fldSimple>
      </w:p>
    </w:sdtContent>
  </w:sdt>
  <w:p w:rsidR="003B3800" w:rsidRDefault="003B380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2F" w:rsidRDefault="0007722F" w:rsidP="00CE7D02">
      <w:r>
        <w:separator/>
      </w:r>
    </w:p>
  </w:footnote>
  <w:footnote w:type="continuationSeparator" w:id="0">
    <w:p w:rsidR="0007722F" w:rsidRDefault="0007722F" w:rsidP="00CE7D02">
      <w:r>
        <w:continuationSeparator/>
      </w:r>
    </w:p>
  </w:footnote>
  <w:footnote w:id="1">
    <w:p w:rsidR="003B3800" w:rsidRDefault="003B3800" w:rsidP="00AE7E33">
      <w:pPr>
        <w:pStyle w:val="Fodnotetekst"/>
      </w:pPr>
      <w:r>
        <w:rPr>
          <w:rStyle w:val="Fodnotehenvisning"/>
        </w:rPr>
        <w:footnoteRef/>
      </w:r>
      <w:r>
        <w:t xml:space="preserve"> For vignetfase 1,2 og 3 – se side 42, 60 og 74</w:t>
      </w:r>
    </w:p>
  </w:footnote>
  <w:footnote w:id="2">
    <w:p w:rsidR="003B3800" w:rsidRDefault="003B3800" w:rsidP="00D6251F">
      <w:pPr>
        <w:pStyle w:val="Fodnotetekst"/>
      </w:pPr>
      <w:r>
        <w:rPr>
          <w:rStyle w:val="Fodnotehenvisning"/>
        </w:rPr>
        <w:footnoteRef/>
      </w:r>
      <w:r>
        <w:t xml:space="preserve"> For den samlede interviewguide - se bilag side 98</w:t>
      </w:r>
    </w:p>
  </w:footnote>
  <w:footnote w:id="3">
    <w:p w:rsidR="003B3800" w:rsidRDefault="003B3800">
      <w:pPr>
        <w:pStyle w:val="Fodnotetekst"/>
      </w:pPr>
      <w:r>
        <w:rPr>
          <w:rStyle w:val="Fodnotehenvisning"/>
        </w:rPr>
        <w:footnoteRef/>
      </w:r>
      <w:r>
        <w:t xml:space="preserve"> For informant B gælder dette dog kun for den interne whistleblowing til driftsdirektøren, idet informanten opfordrer vignetkoordinatoren til at ytre sig til den nærmeste leder.</w:t>
      </w:r>
    </w:p>
  </w:footnote>
  <w:footnote w:id="4">
    <w:p w:rsidR="003B3800" w:rsidRDefault="003B3800">
      <w:pPr>
        <w:pStyle w:val="Fodnotetekst"/>
      </w:pPr>
      <w:r>
        <w:rPr>
          <w:rStyle w:val="Fodnotehenvisning"/>
        </w:rPr>
        <w:footnoteRef/>
      </w:r>
      <w:r>
        <w:t xml:space="preserve"> Illegitim forstået på den måde at afslaget på anbringelse træffes i strid med serviceloven, ikke i den forstand at den symbolske vold opfattes som værende illegitim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64B7"/>
    <w:multiLevelType w:val="hybridMultilevel"/>
    <w:tmpl w:val="D0F02108"/>
    <w:lvl w:ilvl="0" w:tplc="A22AA4AC">
      <w:start w:val="1"/>
      <w:numFmt w:val="upperLetter"/>
      <w:lvlText w:val="%1."/>
      <w:lvlJc w:val="left"/>
      <w:pPr>
        <w:ind w:left="720"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95F74C7"/>
    <w:multiLevelType w:val="hybridMultilevel"/>
    <w:tmpl w:val="8F8EB56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nsid w:val="20F812FD"/>
    <w:multiLevelType w:val="hybridMultilevel"/>
    <w:tmpl w:val="4D2ABEF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
    <w:nsid w:val="247130A3"/>
    <w:multiLevelType w:val="hybridMultilevel"/>
    <w:tmpl w:val="38AEDC2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
    <w:nsid w:val="284E7537"/>
    <w:multiLevelType w:val="hybridMultilevel"/>
    <w:tmpl w:val="3618C85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5">
    <w:nsid w:val="29AC5D77"/>
    <w:multiLevelType w:val="hybridMultilevel"/>
    <w:tmpl w:val="EEBAF928"/>
    <w:lvl w:ilvl="0" w:tplc="D026CF7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25F142D"/>
    <w:multiLevelType w:val="hybridMultilevel"/>
    <w:tmpl w:val="7D548BC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7">
    <w:nsid w:val="3533180C"/>
    <w:multiLevelType w:val="hybridMultilevel"/>
    <w:tmpl w:val="DE68F4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73D6612"/>
    <w:multiLevelType w:val="hybridMultilevel"/>
    <w:tmpl w:val="329E591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9">
    <w:nsid w:val="385378BA"/>
    <w:multiLevelType w:val="hybridMultilevel"/>
    <w:tmpl w:val="7410198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0">
    <w:nsid w:val="3AC275C5"/>
    <w:multiLevelType w:val="hybridMultilevel"/>
    <w:tmpl w:val="E7FA197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1">
    <w:nsid w:val="3B557D10"/>
    <w:multiLevelType w:val="hybridMultilevel"/>
    <w:tmpl w:val="6280595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2">
    <w:nsid w:val="43E43859"/>
    <w:multiLevelType w:val="hybridMultilevel"/>
    <w:tmpl w:val="BD06059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3">
    <w:nsid w:val="44B351BE"/>
    <w:multiLevelType w:val="hybridMultilevel"/>
    <w:tmpl w:val="64A0E430"/>
    <w:lvl w:ilvl="0" w:tplc="7E666EA0">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6A02A49"/>
    <w:multiLevelType w:val="hybridMultilevel"/>
    <w:tmpl w:val="243437F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5">
    <w:nsid w:val="509F25C9"/>
    <w:multiLevelType w:val="hybridMultilevel"/>
    <w:tmpl w:val="8DDE253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6">
    <w:nsid w:val="57034D7B"/>
    <w:multiLevelType w:val="hybridMultilevel"/>
    <w:tmpl w:val="97D2BC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3C25D30"/>
    <w:multiLevelType w:val="hybridMultilevel"/>
    <w:tmpl w:val="D28A72E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A0932AE"/>
    <w:multiLevelType w:val="hybridMultilevel"/>
    <w:tmpl w:val="DD28F5B2"/>
    <w:lvl w:ilvl="0" w:tplc="F2EA9FF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0BB0281"/>
    <w:multiLevelType w:val="hybridMultilevel"/>
    <w:tmpl w:val="6DD4D43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4"/>
  </w:num>
  <w:num w:numId="3">
    <w:abstractNumId w:val="6"/>
  </w:num>
  <w:num w:numId="4">
    <w:abstractNumId w:val="1"/>
  </w:num>
  <w:num w:numId="5">
    <w:abstractNumId w:val="9"/>
  </w:num>
  <w:num w:numId="6">
    <w:abstractNumId w:val="3"/>
  </w:num>
  <w:num w:numId="7">
    <w:abstractNumId w:val="11"/>
  </w:num>
  <w:num w:numId="8">
    <w:abstractNumId w:val="12"/>
  </w:num>
  <w:num w:numId="9">
    <w:abstractNumId w:val="19"/>
  </w:num>
  <w:num w:numId="10">
    <w:abstractNumId w:val="14"/>
  </w:num>
  <w:num w:numId="11">
    <w:abstractNumId w:val="2"/>
  </w:num>
  <w:num w:numId="12">
    <w:abstractNumId w:val="16"/>
  </w:num>
  <w:num w:numId="13">
    <w:abstractNumId w:val="10"/>
  </w:num>
  <w:num w:numId="14">
    <w:abstractNumId w:val="8"/>
  </w:num>
  <w:num w:numId="15">
    <w:abstractNumId w:val="7"/>
  </w:num>
  <w:num w:numId="16">
    <w:abstractNumId w:val="17"/>
  </w:num>
  <w:num w:numId="17">
    <w:abstractNumId w:val="0"/>
  </w:num>
  <w:num w:numId="18">
    <w:abstractNumId w:val="5"/>
  </w:num>
  <w:num w:numId="19">
    <w:abstractNumId w:val="1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autoHyphenation/>
  <w:hyphenationZone w:val="425"/>
  <w:characterSpacingControl w:val="doNotCompress"/>
  <w:doNotValidateAgainstSchema/>
  <w:doNotDemarcateInvalidXml/>
  <w:footnotePr>
    <w:footnote w:id="-1"/>
    <w:footnote w:id="0"/>
  </w:footnotePr>
  <w:endnotePr>
    <w:endnote w:id="-1"/>
    <w:endnote w:id="0"/>
  </w:endnotePr>
  <w:compat/>
  <w:rsids>
    <w:rsidRoot w:val="00985054"/>
    <w:rsid w:val="0000038E"/>
    <w:rsid w:val="000006B8"/>
    <w:rsid w:val="00000746"/>
    <w:rsid w:val="00000934"/>
    <w:rsid w:val="0000107B"/>
    <w:rsid w:val="0000179A"/>
    <w:rsid w:val="00001C5B"/>
    <w:rsid w:val="00001C6F"/>
    <w:rsid w:val="00001DE3"/>
    <w:rsid w:val="00001E3A"/>
    <w:rsid w:val="000023AE"/>
    <w:rsid w:val="000032DD"/>
    <w:rsid w:val="000033CC"/>
    <w:rsid w:val="00003912"/>
    <w:rsid w:val="00003A84"/>
    <w:rsid w:val="00003F7C"/>
    <w:rsid w:val="00004123"/>
    <w:rsid w:val="00004674"/>
    <w:rsid w:val="000048E2"/>
    <w:rsid w:val="00004ECB"/>
    <w:rsid w:val="00005122"/>
    <w:rsid w:val="00005486"/>
    <w:rsid w:val="00006015"/>
    <w:rsid w:val="000061A6"/>
    <w:rsid w:val="00007269"/>
    <w:rsid w:val="00007504"/>
    <w:rsid w:val="000079BB"/>
    <w:rsid w:val="00007A90"/>
    <w:rsid w:val="00007B82"/>
    <w:rsid w:val="00007DA3"/>
    <w:rsid w:val="0001011D"/>
    <w:rsid w:val="0001024B"/>
    <w:rsid w:val="000104C1"/>
    <w:rsid w:val="00010760"/>
    <w:rsid w:val="00010816"/>
    <w:rsid w:val="00010A53"/>
    <w:rsid w:val="00010E2A"/>
    <w:rsid w:val="00011509"/>
    <w:rsid w:val="0001161D"/>
    <w:rsid w:val="00011810"/>
    <w:rsid w:val="00011E67"/>
    <w:rsid w:val="00012645"/>
    <w:rsid w:val="00013691"/>
    <w:rsid w:val="000137C7"/>
    <w:rsid w:val="00013844"/>
    <w:rsid w:val="00013A38"/>
    <w:rsid w:val="00013D6E"/>
    <w:rsid w:val="00013DDA"/>
    <w:rsid w:val="00013E1B"/>
    <w:rsid w:val="00014082"/>
    <w:rsid w:val="00014138"/>
    <w:rsid w:val="000145C5"/>
    <w:rsid w:val="00014AE2"/>
    <w:rsid w:val="00015004"/>
    <w:rsid w:val="00015394"/>
    <w:rsid w:val="00015751"/>
    <w:rsid w:val="00015A7D"/>
    <w:rsid w:val="00015AB6"/>
    <w:rsid w:val="00015F3F"/>
    <w:rsid w:val="00015F4A"/>
    <w:rsid w:val="000169A3"/>
    <w:rsid w:val="00016C54"/>
    <w:rsid w:val="00017121"/>
    <w:rsid w:val="00017E22"/>
    <w:rsid w:val="00017F51"/>
    <w:rsid w:val="00017FA5"/>
    <w:rsid w:val="000201D5"/>
    <w:rsid w:val="00020684"/>
    <w:rsid w:val="000207DE"/>
    <w:rsid w:val="00020A98"/>
    <w:rsid w:val="00020D1A"/>
    <w:rsid w:val="00020E28"/>
    <w:rsid w:val="000213CC"/>
    <w:rsid w:val="000213E0"/>
    <w:rsid w:val="00021642"/>
    <w:rsid w:val="00021849"/>
    <w:rsid w:val="00021E37"/>
    <w:rsid w:val="000222B3"/>
    <w:rsid w:val="0002238B"/>
    <w:rsid w:val="000224D9"/>
    <w:rsid w:val="00022641"/>
    <w:rsid w:val="000228A1"/>
    <w:rsid w:val="00022AAD"/>
    <w:rsid w:val="00022BC1"/>
    <w:rsid w:val="00022BC7"/>
    <w:rsid w:val="00022D7F"/>
    <w:rsid w:val="0002305E"/>
    <w:rsid w:val="00023094"/>
    <w:rsid w:val="0002342B"/>
    <w:rsid w:val="0002355B"/>
    <w:rsid w:val="00023588"/>
    <w:rsid w:val="00023CE3"/>
    <w:rsid w:val="00023F73"/>
    <w:rsid w:val="000242EA"/>
    <w:rsid w:val="00025567"/>
    <w:rsid w:val="0002575B"/>
    <w:rsid w:val="00025ED7"/>
    <w:rsid w:val="000260FD"/>
    <w:rsid w:val="00026676"/>
    <w:rsid w:val="000268CA"/>
    <w:rsid w:val="00026BB5"/>
    <w:rsid w:val="00026CF8"/>
    <w:rsid w:val="0002721E"/>
    <w:rsid w:val="00027488"/>
    <w:rsid w:val="000275CB"/>
    <w:rsid w:val="00030399"/>
    <w:rsid w:val="000309F0"/>
    <w:rsid w:val="00030CBA"/>
    <w:rsid w:val="00030ECF"/>
    <w:rsid w:val="00030F87"/>
    <w:rsid w:val="0003100A"/>
    <w:rsid w:val="00031182"/>
    <w:rsid w:val="000317B0"/>
    <w:rsid w:val="000317C2"/>
    <w:rsid w:val="000318EA"/>
    <w:rsid w:val="00031AA9"/>
    <w:rsid w:val="00031E3A"/>
    <w:rsid w:val="00031FE0"/>
    <w:rsid w:val="0003257D"/>
    <w:rsid w:val="00032C9E"/>
    <w:rsid w:val="00033171"/>
    <w:rsid w:val="0003321B"/>
    <w:rsid w:val="00033348"/>
    <w:rsid w:val="000334A8"/>
    <w:rsid w:val="0003378E"/>
    <w:rsid w:val="00033953"/>
    <w:rsid w:val="00033CC4"/>
    <w:rsid w:val="00033D35"/>
    <w:rsid w:val="000342AB"/>
    <w:rsid w:val="000342EC"/>
    <w:rsid w:val="000343F8"/>
    <w:rsid w:val="00034628"/>
    <w:rsid w:val="000348D1"/>
    <w:rsid w:val="000357F7"/>
    <w:rsid w:val="00035D41"/>
    <w:rsid w:val="000367DE"/>
    <w:rsid w:val="000367FC"/>
    <w:rsid w:val="00037584"/>
    <w:rsid w:val="00040614"/>
    <w:rsid w:val="000406E6"/>
    <w:rsid w:val="00040FA4"/>
    <w:rsid w:val="00041779"/>
    <w:rsid w:val="0004199F"/>
    <w:rsid w:val="00041CBA"/>
    <w:rsid w:val="00041D61"/>
    <w:rsid w:val="00041DA2"/>
    <w:rsid w:val="00041FA7"/>
    <w:rsid w:val="000422F7"/>
    <w:rsid w:val="00042B02"/>
    <w:rsid w:val="0004351A"/>
    <w:rsid w:val="000437A0"/>
    <w:rsid w:val="0004392C"/>
    <w:rsid w:val="00043FEE"/>
    <w:rsid w:val="00044596"/>
    <w:rsid w:val="000448AC"/>
    <w:rsid w:val="00044AFD"/>
    <w:rsid w:val="00044FF0"/>
    <w:rsid w:val="000456B5"/>
    <w:rsid w:val="000459B2"/>
    <w:rsid w:val="00045C68"/>
    <w:rsid w:val="00046114"/>
    <w:rsid w:val="00046218"/>
    <w:rsid w:val="00046495"/>
    <w:rsid w:val="0004749A"/>
    <w:rsid w:val="000475C0"/>
    <w:rsid w:val="00047CAB"/>
    <w:rsid w:val="0005054E"/>
    <w:rsid w:val="00050BAA"/>
    <w:rsid w:val="00050CD3"/>
    <w:rsid w:val="00050F81"/>
    <w:rsid w:val="00051052"/>
    <w:rsid w:val="0005139A"/>
    <w:rsid w:val="0005159D"/>
    <w:rsid w:val="00051DF0"/>
    <w:rsid w:val="00051F91"/>
    <w:rsid w:val="00052544"/>
    <w:rsid w:val="000525A9"/>
    <w:rsid w:val="000525AF"/>
    <w:rsid w:val="000527DE"/>
    <w:rsid w:val="0005282C"/>
    <w:rsid w:val="00052C63"/>
    <w:rsid w:val="00053D28"/>
    <w:rsid w:val="00054583"/>
    <w:rsid w:val="00054AC3"/>
    <w:rsid w:val="00054B2D"/>
    <w:rsid w:val="00054C67"/>
    <w:rsid w:val="0005503C"/>
    <w:rsid w:val="0005504F"/>
    <w:rsid w:val="0005524F"/>
    <w:rsid w:val="00055350"/>
    <w:rsid w:val="00055718"/>
    <w:rsid w:val="00055798"/>
    <w:rsid w:val="00055AA1"/>
    <w:rsid w:val="00055B3B"/>
    <w:rsid w:val="00055E11"/>
    <w:rsid w:val="00055EC1"/>
    <w:rsid w:val="00056065"/>
    <w:rsid w:val="000567A8"/>
    <w:rsid w:val="00056C87"/>
    <w:rsid w:val="00057685"/>
    <w:rsid w:val="00057B69"/>
    <w:rsid w:val="0006009D"/>
    <w:rsid w:val="00060109"/>
    <w:rsid w:val="000603D0"/>
    <w:rsid w:val="0006056C"/>
    <w:rsid w:val="000607A0"/>
    <w:rsid w:val="00060861"/>
    <w:rsid w:val="00060CB0"/>
    <w:rsid w:val="00060DE5"/>
    <w:rsid w:val="000615A0"/>
    <w:rsid w:val="000623FD"/>
    <w:rsid w:val="00062C45"/>
    <w:rsid w:val="00062E1F"/>
    <w:rsid w:val="00062F2B"/>
    <w:rsid w:val="0006308D"/>
    <w:rsid w:val="000631FD"/>
    <w:rsid w:val="0006366B"/>
    <w:rsid w:val="00063898"/>
    <w:rsid w:val="0006391A"/>
    <w:rsid w:val="00063EC9"/>
    <w:rsid w:val="00063FD5"/>
    <w:rsid w:val="00064121"/>
    <w:rsid w:val="000642AC"/>
    <w:rsid w:val="00064323"/>
    <w:rsid w:val="000643A7"/>
    <w:rsid w:val="0006460A"/>
    <w:rsid w:val="00064672"/>
    <w:rsid w:val="00064A62"/>
    <w:rsid w:val="00064C48"/>
    <w:rsid w:val="00064E77"/>
    <w:rsid w:val="00064E8D"/>
    <w:rsid w:val="00064EB6"/>
    <w:rsid w:val="00065363"/>
    <w:rsid w:val="0006558B"/>
    <w:rsid w:val="0006573F"/>
    <w:rsid w:val="0006591C"/>
    <w:rsid w:val="00065D9D"/>
    <w:rsid w:val="00065FBF"/>
    <w:rsid w:val="00066066"/>
    <w:rsid w:val="000662F2"/>
    <w:rsid w:val="00066A09"/>
    <w:rsid w:val="00066DEC"/>
    <w:rsid w:val="0006716C"/>
    <w:rsid w:val="000675F0"/>
    <w:rsid w:val="000677DD"/>
    <w:rsid w:val="00070B57"/>
    <w:rsid w:val="0007165D"/>
    <w:rsid w:val="00071BC5"/>
    <w:rsid w:val="00071D50"/>
    <w:rsid w:val="0007202E"/>
    <w:rsid w:val="00072306"/>
    <w:rsid w:val="00073011"/>
    <w:rsid w:val="00073535"/>
    <w:rsid w:val="0007370B"/>
    <w:rsid w:val="00073B52"/>
    <w:rsid w:val="00073FD2"/>
    <w:rsid w:val="0007436D"/>
    <w:rsid w:val="00074D1F"/>
    <w:rsid w:val="00074FD5"/>
    <w:rsid w:val="00075CDC"/>
    <w:rsid w:val="00075CEC"/>
    <w:rsid w:val="00075F90"/>
    <w:rsid w:val="00075FA2"/>
    <w:rsid w:val="00076256"/>
    <w:rsid w:val="0007637A"/>
    <w:rsid w:val="000766BB"/>
    <w:rsid w:val="00076B08"/>
    <w:rsid w:val="0007722F"/>
    <w:rsid w:val="00077ADB"/>
    <w:rsid w:val="00077B2F"/>
    <w:rsid w:val="00077D51"/>
    <w:rsid w:val="00080775"/>
    <w:rsid w:val="000808C8"/>
    <w:rsid w:val="000816DB"/>
    <w:rsid w:val="00081F8C"/>
    <w:rsid w:val="00082047"/>
    <w:rsid w:val="0008239C"/>
    <w:rsid w:val="000823EB"/>
    <w:rsid w:val="000828AD"/>
    <w:rsid w:val="00082ACA"/>
    <w:rsid w:val="00082B9F"/>
    <w:rsid w:val="000833A3"/>
    <w:rsid w:val="00085121"/>
    <w:rsid w:val="0008520A"/>
    <w:rsid w:val="00085A41"/>
    <w:rsid w:val="00085AF8"/>
    <w:rsid w:val="00085CDA"/>
    <w:rsid w:val="00086535"/>
    <w:rsid w:val="0008658F"/>
    <w:rsid w:val="000865D6"/>
    <w:rsid w:val="00086700"/>
    <w:rsid w:val="00086780"/>
    <w:rsid w:val="00087381"/>
    <w:rsid w:val="000873C4"/>
    <w:rsid w:val="00087CCC"/>
    <w:rsid w:val="000901B2"/>
    <w:rsid w:val="000905C8"/>
    <w:rsid w:val="000908DF"/>
    <w:rsid w:val="00090B9E"/>
    <w:rsid w:val="00091170"/>
    <w:rsid w:val="00091504"/>
    <w:rsid w:val="00091696"/>
    <w:rsid w:val="00091C6C"/>
    <w:rsid w:val="00091FBD"/>
    <w:rsid w:val="00092004"/>
    <w:rsid w:val="000921F0"/>
    <w:rsid w:val="00092326"/>
    <w:rsid w:val="000924B1"/>
    <w:rsid w:val="00092570"/>
    <w:rsid w:val="000925D7"/>
    <w:rsid w:val="00092761"/>
    <w:rsid w:val="0009298C"/>
    <w:rsid w:val="00092FE5"/>
    <w:rsid w:val="00093596"/>
    <w:rsid w:val="00093925"/>
    <w:rsid w:val="0009396C"/>
    <w:rsid w:val="00093B33"/>
    <w:rsid w:val="0009449B"/>
    <w:rsid w:val="00094515"/>
    <w:rsid w:val="00094740"/>
    <w:rsid w:val="00094939"/>
    <w:rsid w:val="000949A3"/>
    <w:rsid w:val="000951E1"/>
    <w:rsid w:val="000951F2"/>
    <w:rsid w:val="00095394"/>
    <w:rsid w:val="0009597A"/>
    <w:rsid w:val="00095C24"/>
    <w:rsid w:val="00096051"/>
    <w:rsid w:val="0009605A"/>
    <w:rsid w:val="00096092"/>
    <w:rsid w:val="00096149"/>
    <w:rsid w:val="00096D93"/>
    <w:rsid w:val="00097F34"/>
    <w:rsid w:val="000A0553"/>
    <w:rsid w:val="000A07E0"/>
    <w:rsid w:val="000A19B8"/>
    <w:rsid w:val="000A24EB"/>
    <w:rsid w:val="000A2827"/>
    <w:rsid w:val="000A3488"/>
    <w:rsid w:val="000A3604"/>
    <w:rsid w:val="000A3757"/>
    <w:rsid w:val="000A37CB"/>
    <w:rsid w:val="000A4071"/>
    <w:rsid w:val="000A4572"/>
    <w:rsid w:val="000A46A3"/>
    <w:rsid w:val="000A4858"/>
    <w:rsid w:val="000A492E"/>
    <w:rsid w:val="000A4D5C"/>
    <w:rsid w:val="000A4D93"/>
    <w:rsid w:val="000A4DBD"/>
    <w:rsid w:val="000A4FB7"/>
    <w:rsid w:val="000A5036"/>
    <w:rsid w:val="000A51F7"/>
    <w:rsid w:val="000A5577"/>
    <w:rsid w:val="000A585E"/>
    <w:rsid w:val="000A5A96"/>
    <w:rsid w:val="000A607C"/>
    <w:rsid w:val="000A62A2"/>
    <w:rsid w:val="000A62CB"/>
    <w:rsid w:val="000A6943"/>
    <w:rsid w:val="000A6E39"/>
    <w:rsid w:val="000A7078"/>
    <w:rsid w:val="000A745A"/>
    <w:rsid w:val="000B0007"/>
    <w:rsid w:val="000B009B"/>
    <w:rsid w:val="000B0339"/>
    <w:rsid w:val="000B0B9B"/>
    <w:rsid w:val="000B0BE3"/>
    <w:rsid w:val="000B131D"/>
    <w:rsid w:val="000B14DC"/>
    <w:rsid w:val="000B1907"/>
    <w:rsid w:val="000B22A4"/>
    <w:rsid w:val="000B2EAB"/>
    <w:rsid w:val="000B2F74"/>
    <w:rsid w:val="000B33F8"/>
    <w:rsid w:val="000B39E7"/>
    <w:rsid w:val="000B3BA1"/>
    <w:rsid w:val="000B3C82"/>
    <w:rsid w:val="000B3FB6"/>
    <w:rsid w:val="000B441C"/>
    <w:rsid w:val="000B5085"/>
    <w:rsid w:val="000B51EC"/>
    <w:rsid w:val="000B528D"/>
    <w:rsid w:val="000B56E2"/>
    <w:rsid w:val="000B5824"/>
    <w:rsid w:val="000B589A"/>
    <w:rsid w:val="000B5C36"/>
    <w:rsid w:val="000B5F9E"/>
    <w:rsid w:val="000B620F"/>
    <w:rsid w:val="000B6249"/>
    <w:rsid w:val="000B6A6A"/>
    <w:rsid w:val="000B6B24"/>
    <w:rsid w:val="000B75C2"/>
    <w:rsid w:val="000B79FA"/>
    <w:rsid w:val="000C01A5"/>
    <w:rsid w:val="000C0204"/>
    <w:rsid w:val="000C020A"/>
    <w:rsid w:val="000C0D0B"/>
    <w:rsid w:val="000C0F78"/>
    <w:rsid w:val="000C145A"/>
    <w:rsid w:val="000C2809"/>
    <w:rsid w:val="000C2AE6"/>
    <w:rsid w:val="000C2C72"/>
    <w:rsid w:val="000C2F37"/>
    <w:rsid w:val="000C3167"/>
    <w:rsid w:val="000C38F3"/>
    <w:rsid w:val="000C3A59"/>
    <w:rsid w:val="000C44EF"/>
    <w:rsid w:val="000C45AF"/>
    <w:rsid w:val="000C45CD"/>
    <w:rsid w:val="000C4733"/>
    <w:rsid w:val="000C4AC0"/>
    <w:rsid w:val="000C4DD3"/>
    <w:rsid w:val="000C4F53"/>
    <w:rsid w:val="000C5109"/>
    <w:rsid w:val="000C530F"/>
    <w:rsid w:val="000C5489"/>
    <w:rsid w:val="000C5679"/>
    <w:rsid w:val="000C5BC8"/>
    <w:rsid w:val="000C5FD0"/>
    <w:rsid w:val="000C62DB"/>
    <w:rsid w:val="000C63E0"/>
    <w:rsid w:val="000C6754"/>
    <w:rsid w:val="000C691B"/>
    <w:rsid w:val="000C6ABE"/>
    <w:rsid w:val="000C6B31"/>
    <w:rsid w:val="000C7EBF"/>
    <w:rsid w:val="000D01DE"/>
    <w:rsid w:val="000D155F"/>
    <w:rsid w:val="000D186B"/>
    <w:rsid w:val="000D18F7"/>
    <w:rsid w:val="000D218C"/>
    <w:rsid w:val="000D25D0"/>
    <w:rsid w:val="000D30A9"/>
    <w:rsid w:val="000D3226"/>
    <w:rsid w:val="000D3622"/>
    <w:rsid w:val="000D3795"/>
    <w:rsid w:val="000D39B3"/>
    <w:rsid w:val="000D3C54"/>
    <w:rsid w:val="000D3EE2"/>
    <w:rsid w:val="000D3EE4"/>
    <w:rsid w:val="000D4328"/>
    <w:rsid w:val="000D43AB"/>
    <w:rsid w:val="000D4498"/>
    <w:rsid w:val="000D453B"/>
    <w:rsid w:val="000D4765"/>
    <w:rsid w:val="000D4AAE"/>
    <w:rsid w:val="000D4B1C"/>
    <w:rsid w:val="000D4DC7"/>
    <w:rsid w:val="000D4F26"/>
    <w:rsid w:val="000D5146"/>
    <w:rsid w:val="000D54E2"/>
    <w:rsid w:val="000D617A"/>
    <w:rsid w:val="000D6444"/>
    <w:rsid w:val="000D6761"/>
    <w:rsid w:val="000D6FEC"/>
    <w:rsid w:val="000D71D5"/>
    <w:rsid w:val="000D79D7"/>
    <w:rsid w:val="000E0526"/>
    <w:rsid w:val="000E0989"/>
    <w:rsid w:val="000E0CDD"/>
    <w:rsid w:val="000E135A"/>
    <w:rsid w:val="000E13AC"/>
    <w:rsid w:val="000E1D48"/>
    <w:rsid w:val="000E1E01"/>
    <w:rsid w:val="000E2585"/>
    <w:rsid w:val="000E33A4"/>
    <w:rsid w:val="000E390F"/>
    <w:rsid w:val="000E3D9D"/>
    <w:rsid w:val="000E3DD3"/>
    <w:rsid w:val="000E4926"/>
    <w:rsid w:val="000E51CD"/>
    <w:rsid w:val="000E5E46"/>
    <w:rsid w:val="000E6538"/>
    <w:rsid w:val="000E71F8"/>
    <w:rsid w:val="000E784B"/>
    <w:rsid w:val="000E7A40"/>
    <w:rsid w:val="000E7AA0"/>
    <w:rsid w:val="000F077F"/>
    <w:rsid w:val="000F07B5"/>
    <w:rsid w:val="000F09CF"/>
    <w:rsid w:val="000F0BF8"/>
    <w:rsid w:val="000F0E9C"/>
    <w:rsid w:val="000F0F6B"/>
    <w:rsid w:val="000F1995"/>
    <w:rsid w:val="000F23ED"/>
    <w:rsid w:val="000F28A4"/>
    <w:rsid w:val="000F2B70"/>
    <w:rsid w:val="000F34FE"/>
    <w:rsid w:val="000F4014"/>
    <w:rsid w:val="000F437B"/>
    <w:rsid w:val="000F450B"/>
    <w:rsid w:val="000F48E1"/>
    <w:rsid w:val="000F4A3E"/>
    <w:rsid w:val="000F4C8D"/>
    <w:rsid w:val="000F4D12"/>
    <w:rsid w:val="000F4D58"/>
    <w:rsid w:val="000F4E12"/>
    <w:rsid w:val="000F4F5F"/>
    <w:rsid w:val="000F52C7"/>
    <w:rsid w:val="000F5302"/>
    <w:rsid w:val="000F56AE"/>
    <w:rsid w:val="000F575E"/>
    <w:rsid w:val="000F5CA0"/>
    <w:rsid w:val="000F5DB2"/>
    <w:rsid w:val="000F5F4F"/>
    <w:rsid w:val="000F66C5"/>
    <w:rsid w:val="000F695D"/>
    <w:rsid w:val="000F6F2C"/>
    <w:rsid w:val="000F7535"/>
    <w:rsid w:val="000F758B"/>
    <w:rsid w:val="000F7CAB"/>
    <w:rsid w:val="000F7E5B"/>
    <w:rsid w:val="00100AD5"/>
    <w:rsid w:val="00100D4F"/>
    <w:rsid w:val="00100E6A"/>
    <w:rsid w:val="00101788"/>
    <w:rsid w:val="00101910"/>
    <w:rsid w:val="00101A8D"/>
    <w:rsid w:val="00101B32"/>
    <w:rsid w:val="00101C92"/>
    <w:rsid w:val="00101E48"/>
    <w:rsid w:val="00101EE8"/>
    <w:rsid w:val="00101FAB"/>
    <w:rsid w:val="00102015"/>
    <w:rsid w:val="00102383"/>
    <w:rsid w:val="001026F6"/>
    <w:rsid w:val="001028E6"/>
    <w:rsid w:val="00102AB1"/>
    <w:rsid w:val="0010304A"/>
    <w:rsid w:val="00103097"/>
    <w:rsid w:val="001030AD"/>
    <w:rsid w:val="001031B1"/>
    <w:rsid w:val="00103F58"/>
    <w:rsid w:val="0010462B"/>
    <w:rsid w:val="00104841"/>
    <w:rsid w:val="001052D1"/>
    <w:rsid w:val="001055F6"/>
    <w:rsid w:val="00105DC1"/>
    <w:rsid w:val="0010600E"/>
    <w:rsid w:val="00106341"/>
    <w:rsid w:val="00106415"/>
    <w:rsid w:val="001064D3"/>
    <w:rsid w:val="00106550"/>
    <w:rsid w:val="00106616"/>
    <w:rsid w:val="001067FD"/>
    <w:rsid w:val="001076E2"/>
    <w:rsid w:val="00107F1D"/>
    <w:rsid w:val="0011002E"/>
    <w:rsid w:val="0011049A"/>
    <w:rsid w:val="001105C1"/>
    <w:rsid w:val="001107E3"/>
    <w:rsid w:val="00110A9C"/>
    <w:rsid w:val="00110F27"/>
    <w:rsid w:val="00111053"/>
    <w:rsid w:val="00111375"/>
    <w:rsid w:val="001117A9"/>
    <w:rsid w:val="0011317A"/>
    <w:rsid w:val="00113617"/>
    <w:rsid w:val="00113707"/>
    <w:rsid w:val="00113B04"/>
    <w:rsid w:val="00114076"/>
    <w:rsid w:val="001145F4"/>
    <w:rsid w:val="00114DCD"/>
    <w:rsid w:val="00114DE1"/>
    <w:rsid w:val="00114FE3"/>
    <w:rsid w:val="00115013"/>
    <w:rsid w:val="0011511C"/>
    <w:rsid w:val="001152F1"/>
    <w:rsid w:val="001158AF"/>
    <w:rsid w:val="00115B16"/>
    <w:rsid w:val="00115F4C"/>
    <w:rsid w:val="00116A19"/>
    <w:rsid w:val="00116E32"/>
    <w:rsid w:val="001170F7"/>
    <w:rsid w:val="001179BB"/>
    <w:rsid w:val="0012078B"/>
    <w:rsid w:val="00120E86"/>
    <w:rsid w:val="00120F56"/>
    <w:rsid w:val="00120F64"/>
    <w:rsid w:val="00121024"/>
    <w:rsid w:val="00121163"/>
    <w:rsid w:val="001213AD"/>
    <w:rsid w:val="00121BBA"/>
    <w:rsid w:val="00121FCE"/>
    <w:rsid w:val="001220FF"/>
    <w:rsid w:val="0012222E"/>
    <w:rsid w:val="001222D5"/>
    <w:rsid w:val="0012292C"/>
    <w:rsid w:val="00122952"/>
    <w:rsid w:val="0012327B"/>
    <w:rsid w:val="001233C4"/>
    <w:rsid w:val="001236B8"/>
    <w:rsid w:val="00123A4F"/>
    <w:rsid w:val="00123B0B"/>
    <w:rsid w:val="00123BE9"/>
    <w:rsid w:val="00124496"/>
    <w:rsid w:val="0012463C"/>
    <w:rsid w:val="00124685"/>
    <w:rsid w:val="00124860"/>
    <w:rsid w:val="001252C0"/>
    <w:rsid w:val="00125FA0"/>
    <w:rsid w:val="00126083"/>
    <w:rsid w:val="00126333"/>
    <w:rsid w:val="001270BD"/>
    <w:rsid w:val="0012721E"/>
    <w:rsid w:val="0012726F"/>
    <w:rsid w:val="00127292"/>
    <w:rsid w:val="0012734B"/>
    <w:rsid w:val="00127574"/>
    <w:rsid w:val="001276C6"/>
    <w:rsid w:val="00127A29"/>
    <w:rsid w:val="001303A8"/>
    <w:rsid w:val="00131240"/>
    <w:rsid w:val="001316D7"/>
    <w:rsid w:val="00131C68"/>
    <w:rsid w:val="00132170"/>
    <w:rsid w:val="0013231B"/>
    <w:rsid w:val="00132407"/>
    <w:rsid w:val="001324B3"/>
    <w:rsid w:val="001329E3"/>
    <w:rsid w:val="00134061"/>
    <w:rsid w:val="001340B2"/>
    <w:rsid w:val="001344D3"/>
    <w:rsid w:val="001345E3"/>
    <w:rsid w:val="00134724"/>
    <w:rsid w:val="00134F04"/>
    <w:rsid w:val="0013500B"/>
    <w:rsid w:val="0013523F"/>
    <w:rsid w:val="00135667"/>
    <w:rsid w:val="00136043"/>
    <w:rsid w:val="0013623D"/>
    <w:rsid w:val="0013691C"/>
    <w:rsid w:val="00136D48"/>
    <w:rsid w:val="00136D4B"/>
    <w:rsid w:val="00136EF7"/>
    <w:rsid w:val="00137132"/>
    <w:rsid w:val="00137781"/>
    <w:rsid w:val="001401E5"/>
    <w:rsid w:val="0014072B"/>
    <w:rsid w:val="001409B8"/>
    <w:rsid w:val="00140D14"/>
    <w:rsid w:val="001411A5"/>
    <w:rsid w:val="00141CA6"/>
    <w:rsid w:val="001424B4"/>
    <w:rsid w:val="001428E4"/>
    <w:rsid w:val="00142B7E"/>
    <w:rsid w:val="00142D18"/>
    <w:rsid w:val="00143054"/>
    <w:rsid w:val="00143078"/>
    <w:rsid w:val="00143733"/>
    <w:rsid w:val="00143857"/>
    <w:rsid w:val="00143B7A"/>
    <w:rsid w:val="001440B0"/>
    <w:rsid w:val="0014426E"/>
    <w:rsid w:val="0014427C"/>
    <w:rsid w:val="001446B5"/>
    <w:rsid w:val="0014470A"/>
    <w:rsid w:val="00144CE0"/>
    <w:rsid w:val="001450A1"/>
    <w:rsid w:val="001454B3"/>
    <w:rsid w:val="0014645A"/>
    <w:rsid w:val="001464D0"/>
    <w:rsid w:val="0014660C"/>
    <w:rsid w:val="001466B7"/>
    <w:rsid w:val="001466C3"/>
    <w:rsid w:val="00146907"/>
    <w:rsid w:val="00146B06"/>
    <w:rsid w:val="00146C08"/>
    <w:rsid w:val="00146E63"/>
    <w:rsid w:val="0014748E"/>
    <w:rsid w:val="00150084"/>
    <w:rsid w:val="0015087F"/>
    <w:rsid w:val="00150A24"/>
    <w:rsid w:val="001510AE"/>
    <w:rsid w:val="00151C0C"/>
    <w:rsid w:val="00151E11"/>
    <w:rsid w:val="00153138"/>
    <w:rsid w:val="00153608"/>
    <w:rsid w:val="00153A00"/>
    <w:rsid w:val="00153B0D"/>
    <w:rsid w:val="00153D0E"/>
    <w:rsid w:val="00154081"/>
    <w:rsid w:val="00154328"/>
    <w:rsid w:val="00154C3C"/>
    <w:rsid w:val="00155052"/>
    <w:rsid w:val="001550A3"/>
    <w:rsid w:val="00155635"/>
    <w:rsid w:val="00155795"/>
    <w:rsid w:val="001557ED"/>
    <w:rsid w:val="0015583A"/>
    <w:rsid w:val="00155A95"/>
    <w:rsid w:val="00155C7B"/>
    <w:rsid w:val="00156C16"/>
    <w:rsid w:val="00156D81"/>
    <w:rsid w:val="0015748C"/>
    <w:rsid w:val="001575C1"/>
    <w:rsid w:val="00157928"/>
    <w:rsid w:val="00160220"/>
    <w:rsid w:val="0016032F"/>
    <w:rsid w:val="00160DAA"/>
    <w:rsid w:val="001614BF"/>
    <w:rsid w:val="00161544"/>
    <w:rsid w:val="001615B6"/>
    <w:rsid w:val="00161B08"/>
    <w:rsid w:val="001622D1"/>
    <w:rsid w:val="001623C0"/>
    <w:rsid w:val="001625C7"/>
    <w:rsid w:val="00163318"/>
    <w:rsid w:val="0016347F"/>
    <w:rsid w:val="00163517"/>
    <w:rsid w:val="00163CB1"/>
    <w:rsid w:val="00163D0D"/>
    <w:rsid w:val="0016428B"/>
    <w:rsid w:val="00164749"/>
    <w:rsid w:val="00164958"/>
    <w:rsid w:val="00164D3C"/>
    <w:rsid w:val="00164D4C"/>
    <w:rsid w:val="00164F7A"/>
    <w:rsid w:val="00165064"/>
    <w:rsid w:val="00165362"/>
    <w:rsid w:val="00165702"/>
    <w:rsid w:val="00165979"/>
    <w:rsid w:val="00165AC4"/>
    <w:rsid w:val="0016602F"/>
    <w:rsid w:val="00166829"/>
    <w:rsid w:val="00166915"/>
    <w:rsid w:val="00166B0B"/>
    <w:rsid w:val="00166EF3"/>
    <w:rsid w:val="00167056"/>
    <w:rsid w:val="001676F0"/>
    <w:rsid w:val="0016780E"/>
    <w:rsid w:val="00167835"/>
    <w:rsid w:val="00167932"/>
    <w:rsid w:val="00167BDE"/>
    <w:rsid w:val="00167C2D"/>
    <w:rsid w:val="0017032B"/>
    <w:rsid w:val="00170805"/>
    <w:rsid w:val="001710E6"/>
    <w:rsid w:val="00171942"/>
    <w:rsid w:val="0017206E"/>
    <w:rsid w:val="0017238A"/>
    <w:rsid w:val="00172CA7"/>
    <w:rsid w:val="00173003"/>
    <w:rsid w:val="001731F2"/>
    <w:rsid w:val="0017345F"/>
    <w:rsid w:val="001739E8"/>
    <w:rsid w:val="00173BAB"/>
    <w:rsid w:val="00173D26"/>
    <w:rsid w:val="0017406E"/>
    <w:rsid w:val="00174BFE"/>
    <w:rsid w:val="001750A7"/>
    <w:rsid w:val="001751B7"/>
    <w:rsid w:val="0017537D"/>
    <w:rsid w:val="00175758"/>
    <w:rsid w:val="001761E0"/>
    <w:rsid w:val="00176526"/>
    <w:rsid w:val="00176D02"/>
    <w:rsid w:val="00176F54"/>
    <w:rsid w:val="0017723E"/>
    <w:rsid w:val="001773CB"/>
    <w:rsid w:val="00177733"/>
    <w:rsid w:val="001778C9"/>
    <w:rsid w:val="00177BA0"/>
    <w:rsid w:val="00177D9D"/>
    <w:rsid w:val="00177E5A"/>
    <w:rsid w:val="00177E73"/>
    <w:rsid w:val="00180D1E"/>
    <w:rsid w:val="001811D7"/>
    <w:rsid w:val="0018241A"/>
    <w:rsid w:val="00182727"/>
    <w:rsid w:val="00182C85"/>
    <w:rsid w:val="0018312E"/>
    <w:rsid w:val="001837CC"/>
    <w:rsid w:val="0018382E"/>
    <w:rsid w:val="0018427E"/>
    <w:rsid w:val="00184DE6"/>
    <w:rsid w:val="001850C7"/>
    <w:rsid w:val="00185DC3"/>
    <w:rsid w:val="0018651E"/>
    <w:rsid w:val="0018656D"/>
    <w:rsid w:val="00186786"/>
    <w:rsid w:val="00186BBF"/>
    <w:rsid w:val="00186BF0"/>
    <w:rsid w:val="00187492"/>
    <w:rsid w:val="00187598"/>
    <w:rsid w:val="001901B8"/>
    <w:rsid w:val="00190222"/>
    <w:rsid w:val="0019069F"/>
    <w:rsid w:val="00190B01"/>
    <w:rsid w:val="0019108E"/>
    <w:rsid w:val="001912A2"/>
    <w:rsid w:val="00191663"/>
    <w:rsid w:val="0019183F"/>
    <w:rsid w:val="00191BEB"/>
    <w:rsid w:val="00192216"/>
    <w:rsid w:val="00192252"/>
    <w:rsid w:val="001931CF"/>
    <w:rsid w:val="0019354F"/>
    <w:rsid w:val="00193941"/>
    <w:rsid w:val="00194607"/>
    <w:rsid w:val="001953E3"/>
    <w:rsid w:val="00195719"/>
    <w:rsid w:val="00195746"/>
    <w:rsid w:val="00195809"/>
    <w:rsid w:val="001959D6"/>
    <w:rsid w:val="00195CFB"/>
    <w:rsid w:val="00195E45"/>
    <w:rsid w:val="00195ECE"/>
    <w:rsid w:val="001966DD"/>
    <w:rsid w:val="00196C9B"/>
    <w:rsid w:val="00196F2D"/>
    <w:rsid w:val="001971B8"/>
    <w:rsid w:val="0019756A"/>
    <w:rsid w:val="00197B5E"/>
    <w:rsid w:val="00197CEA"/>
    <w:rsid w:val="001A01FB"/>
    <w:rsid w:val="001A07E2"/>
    <w:rsid w:val="001A0802"/>
    <w:rsid w:val="001A15C9"/>
    <w:rsid w:val="001A1626"/>
    <w:rsid w:val="001A1633"/>
    <w:rsid w:val="001A23AB"/>
    <w:rsid w:val="001A23B6"/>
    <w:rsid w:val="001A2517"/>
    <w:rsid w:val="001A2799"/>
    <w:rsid w:val="001A28B1"/>
    <w:rsid w:val="001A29C1"/>
    <w:rsid w:val="001A2BB2"/>
    <w:rsid w:val="001A3990"/>
    <w:rsid w:val="001A3BD5"/>
    <w:rsid w:val="001A3C98"/>
    <w:rsid w:val="001A47AA"/>
    <w:rsid w:val="001A4A80"/>
    <w:rsid w:val="001A4DE9"/>
    <w:rsid w:val="001A5216"/>
    <w:rsid w:val="001A560B"/>
    <w:rsid w:val="001A5963"/>
    <w:rsid w:val="001A6645"/>
    <w:rsid w:val="001A6BC7"/>
    <w:rsid w:val="001A6ECA"/>
    <w:rsid w:val="001A73B0"/>
    <w:rsid w:val="001B0295"/>
    <w:rsid w:val="001B0300"/>
    <w:rsid w:val="001B032C"/>
    <w:rsid w:val="001B0601"/>
    <w:rsid w:val="001B075D"/>
    <w:rsid w:val="001B08C2"/>
    <w:rsid w:val="001B0D53"/>
    <w:rsid w:val="001B1A8C"/>
    <w:rsid w:val="001B1B1A"/>
    <w:rsid w:val="001B2173"/>
    <w:rsid w:val="001B2885"/>
    <w:rsid w:val="001B29B1"/>
    <w:rsid w:val="001B2D1A"/>
    <w:rsid w:val="001B3380"/>
    <w:rsid w:val="001B35A7"/>
    <w:rsid w:val="001B41EF"/>
    <w:rsid w:val="001B4484"/>
    <w:rsid w:val="001B47F1"/>
    <w:rsid w:val="001B4871"/>
    <w:rsid w:val="001B514F"/>
    <w:rsid w:val="001B5912"/>
    <w:rsid w:val="001B5F93"/>
    <w:rsid w:val="001B6022"/>
    <w:rsid w:val="001B6050"/>
    <w:rsid w:val="001B6354"/>
    <w:rsid w:val="001B6ACB"/>
    <w:rsid w:val="001B6D94"/>
    <w:rsid w:val="001C010A"/>
    <w:rsid w:val="001C0185"/>
    <w:rsid w:val="001C091F"/>
    <w:rsid w:val="001C0DF2"/>
    <w:rsid w:val="001C1102"/>
    <w:rsid w:val="001C11A1"/>
    <w:rsid w:val="001C1665"/>
    <w:rsid w:val="001C1840"/>
    <w:rsid w:val="001C194A"/>
    <w:rsid w:val="001C1E7C"/>
    <w:rsid w:val="001C2277"/>
    <w:rsid w:val="001C2389"/>
    <w:rsid w:val="001C2437"/>
    <w:rsid w:val="001C2874"/>
    <w:rsid w:val="001C2CBB"/>
    <w:rsid w:val="001C2DDA"/>
    <w:rsid w:val="001C2E90"/>
    <w:rsid w:val="001C31D6"/>
    <w:rsid w:val="001C3BB9"/>
    <w:rsid w:val="001C3CF7"/>
    <w:rsid w:val="001C3D48"/>
    <w:rsid w:val="001C3F30"/>
    <w:rsid w:val="001C3F92"/>
    <w:rsid w:val="001C402B"/>
    <w:rsid w:val="001C44BB"/>
    <w:rsid w:val="001C4562"/>
    <w:rsid w:val="001C54BC"/>
    <w:rsid w:val="001C572E"/>
    <w:rsid w:val="001C5918"/>
    <w:rsid w:val="001C593C"/>
    <w:rsid w:val="001C603C"/>
    <w:rsid w:val="001C6275"/>
    <w:rsid w:val="001C63AE"/>
    <w:rsid w:val="001C68EC"/>
    <w:rsid w:val="001C6E03"/>
    <w:rsid w:val="001C702C"/>
    <w:rsid w:val="001C742A"/>
    <w:rsid w:val="001C782B"/>
    <w:rsid w:val="001D02C5"/>
    <w:rsid w:val="001D0454"/>
    <w:rsid w:val="001D0876"/>
    <w:rsid w:val="001D143C"/>
    <w:rsid w:val="001D1EFA"/>
    <w:rsid w:val="001D2C31"/>
    <w:rsid w:val="001D3325"/>
    <w:rsid w:val="001D35B7"/>
    <w:rsid w:val="001D3AC1"/>
    <w:rsid w:val="001D3B41"/>
    <w:rsid w:val="001D3D9B"/>
    <w:rsid w:val="001D4005"/>
    <w:rsid w:val="001D407D"/>
    <w:rsid w:val="001D40DA"/>
    <w:rsid w:val="001D4B4D"/>
    <w:rsid w:val="001D4FDD"/>
    <w:rsid w:val="001D554C"/>
    <w:rsid w:val="001D5DFD"/>
    <w:rsid w:val="001D6210"/>
    <w:rsid w:val="001D6299"/>
    <w:rsid w:val="001D62A3"/>
    <w:rsid w:val="001D6393"/>
    <w:rsid w:val="001D6527"/>
    <w:rsid w:val="001D65CC"/>
    <w:rsid w:val="001D6741"/>
    <w:rsid w:val="001D6B15"/>
    <w:rsid w:val="001D6E1F"/>
    <w:rsid w:val="001D75B2"/>
    <w:rsid w:val="001D7CD2"/>
    <w:rsid w:val="001E08E9"/>
    <w:rsid w:val="001E1BBB"/>
    <w:rsid w:val="001E1F21"/>
    <w:rsid w:val="001E21C3"/>
    <w:rsid w:val="001E2429"/>
    <w:rsid w:val="001E24E1"/>
    <w:rsid w:val="001E2A36"/>
    <w:rsid w:val="001E2A47"/>
    <w:rsid w:val="001E2C7D"/>
    <w:rsid w:val="001E2D54"/>
    <w:rsid w:val="001E3090"/>
    <w:rsid w:val="001E31C3"/>
    <w:rsid w:val="001E3B4E"/>
    <w:rsid w:val="001E3C1E"/>
    <w:rsid w:val="001E3D60"/>
    <w:rsid w:val="001E44BA"/>
    <w:rsid w:val="001E4581"/>
    <w:rsid w:val="001E4A15"/>
    <w:rsid w:val="001E4B62"/>
    <w:rsid w:val="001E4CA6"/>
    <w:rsid w:val="001E4D38"/>
    <w:rsid w:val="001E4FCD"/>
    <w:rsid w:val="001E508B"/>
    <w:rsid w:val="001E50D4"/>
    <w:rsid w:val="001E567A"/>
    <w:rsid w:val="001E573F"/>
    <w:rsid w:val="001E575B"/>
    <w:rsid w:val="001E5894"/>
    <w:rsid w:val="001E5A0B"/>
    <w:rsid w:val="001E5A22"/>
    <w:rsid w:val="001E5A95"/>
    <w:rsid w:val="001E606B"/>
    <w:rsid w:val="001E69DC"/>
    <w:rsid w:val="001E6B3B"/>
    <w:rsid w:val="001E6C88"/>
    <w:rsid w:val="001E70C5"/>
    <w:rsid w:val="001E7548"/>
    <w:rsid w:val="001E77F7"/>
    <w:rsid w:val="001E7A6C"/>
    <w:rsid w:val="001E7AE0"/>
    <w:rsid w:val="001E7D36"/>
    <w:rsid w:val="001F0475"/>
    <w:rsid w:val="001F06A7"/>
    <w:rsid w:val="001F0ACD"/>
    <w:rsid w:val="001F0CA4"/>
    <w:rsid w:val="001F0FC7"/>
    <w:rsid w:val="001F10C8"/>
    <w:rsid w:val="001F1131"/>
    <w:rsid w:val="001F14F9"/>
    <w:rsid w:val="001F19D8"/>
    <w:rsid w:val="001F1E46"/>
    <w:rsid w:val="001F1E7B"/>
    <w:rsid w:val="001F1F4D"/>
    <w:rsid w:val="001F2292"/>
    <w:rsid w:val="001F22A2"/>
    <w:rsid w:val="001F2932"/>
    <w:rsid w:val="001F2D37"/>
    <w:rsid w:val="001F2D99"/>
    <w:rsid w:val="001F390F"/>
    <w:rsid w:val="001F39BE"/>
    <w:rsid w:val="001F465A"/>
    <w:rsid w:val="001F4F43"/>
    <w:rsid w:val="001F51CF"/>
    <w:rsid w:val="001F5502"/>
    <w:rsid w:val="001F561C"/>
    <w:rsid w:val="001F5694"/>
    <w:rsid w:val="001F6DFD"/>
    <w:rsid w:val="001F6EC1"/>
    <w:rsid w:val="001F6F60"/>
    <w:rsid w:val="001F738F"/>
    <w:rsid w:val="001F7602"/>
    <w:rsid w:val="001F7D5C"/>
    <w:rsid w:val="00200049"/>
    <w:rsid w:val="00200967"/>
    <w:rsid w:val="00200B88"/>
    <w:rsid w:val="00200EDC"/>
    <w:rsid w:val="002012BB"/>
    <w:rsid w:val="00201C26"/>
    <w:rsid w:val="0020204F"/>
    <w:rsid w:val="002020C2"/>
    <w:rsid w:val="0020277A"/>
    <w:rsid w:val="0020289B"/>
    <w:rsid w:val="00202AB1"/>
    <w:rsid w:val="00202C8F"/>
    <w:rsid w:val="00202E8C"/>
    <w:rsid w:val="00203168"/>
    <w:rsid w:val="00203201"/>
    <w:rsid w:val="0020332B"/>
    <w:rsid w:val="002035BE"/>
    <w:rsid w:val="002041EA"/>
    <w:rsid w:val="00204F11"/>
    <w:rsid w:val="002050B1"/>
    <w:rsid w:val="0020512D"/>
    <w:rsid w:val="00205299"/>
    <w:rsid w:val="00205491"/>
    <w:rsid w:val="00205569"/>
    <w:rsid w:val="0020573B"/>
    <w:rsid w:val="00205EC8"/>
    <w:rsid w:val="00206D12"/>
    <w:rsid w:val="00207033"/>
    <w:rsid w:val="00207915"/>
    <w:rsid w:val="00207BC1"/>
    <w:rsid w:val="00207EBF"/>
    <w:rsid w:val="0021013A"/>
    <w:rsid w:val="00210473"/>
    <w:rsid w:val="00211047"/>
    <w:rsid w:val="00211439"/>
    <w:rsid w:val="00211572"/>
    <w:rsid w:val="0021179C"/>
    <w:rsid w:val="002119B6"/>
    <w:rsid w:val="00211C62"/>
    <w:rsid w:val="00211DD0"/>
    <w:rsid w:val="002120DA"/>
    <w:rsid w:val="00212353"/>
    <w:rsid w:val="002124D6"/>
    <w:rsid w:val="00213070"/>
    <w:rsid w:val="0021332E"/>
    <w:rsid w:val="00213385"/>
    <w:rsid w:val="002133CC"/>
    <w:rsid w:val="00213A08"/>
    <w:rsid w:val="0021407B"/>
    <w:rsid w:val="0021433E"/>
    <w:rsid w:val="0021438E"/>
    <w:rsid w:val="002148D0"/>
    <w:rsid w:val="00214BC9"/>
    <w:rsid w:val="00215658"/>
    <w:rsid w:val="00215E2E"/>
    <w:rsid w:val="0021611D"/>
    <w:rsid w:val="002161F6"/>
    <w:rsid w:val="00216E0B"/>
    <w:rsid w:val="002173B2"/>
    <w:rsid w:val="0021765E"/>
    <w:rsid w:val="002179B8"/>
    <w:rsid w:val="002200F3"/>
    <w:rsid w:val="002205D1"/>
    <w:rsid w:val="00220783"/>
    <w:rsid w:val="00220F65"/>
    <w:rsid w:val="00221313"/>
    <w:rsid w:val="00221624"/>
    <w:rsid w:val="00221A60"/>
    <w:rsid w:val="002223D6"/>
    <w:rsid w:val="00222444"/>
    <w:rsid w:val="00222F95"/>
    <w:rsid w:val="00223081"/>
    <w:rsid w:val="002230D5"/>
    <w:rsid w:val="0022355D"/>
    <w:rsid w:val="002235B1"/>
    <w:rsid w:val="00223BE1"/>
    <w:rsid w:val="00224070"/>
    <w:rsid w:val="00224440"/>
    <w:rsid w:val="00224444"/>
    <w:rsid w:val="00224545"/>
    <w:rsid w:val="00224E09"/>
    <w:rsid w:val="00224F8E"/>
    <w:rsid w:val="002254FA"/>
    <w:rsid w:val="002255F7"/>
    <w:rsid w:val="00226363"/>
    <w:rsid w:val="00226401"/>
    <w:rsid w:val="002265E6"/>
    <w:rsid w:val="00227287"/>
    <w:rsid w:val="00227664"/>
    <w:rsid w:val="00227817"/>
    <w:rsid w:val="00227F8B"/>
    <w:rsid w:val="0023076B"/>
    <w:rsid w:val="002307AC"/>
    <w:rsid w:val="002309B3"/>
    <w:rsid w:val="00230C34"/>
    <w:rsid w:val="0023117B"/>
    <w:rsid w:val="002314DD"/>
    <w:rsid w:val="00232010"/>
    <w:rsid w:val="002322BA"/>
    <w:rsid w:val="00232576"/>
    <w:rsid w:val="002329A4"/>
    <w:rsid w:val="00232DDF"/>
    <w:rsid w:val="00233921"/>
    <w:rsid w:val="00233AC1"/>
    <w:rsid w:val="00234546"/>
    <w:rsid w:val="0023497E"/>
    <w:rsid w:val="00234DDD"/>
    <w:rsid w:val="00235646"/>
    <w:rsid w:val="0023575D"/>
    <w:rsid w:val="00236AB6"/>
    <w:rsid w:val="00236C0F"/>
    <w:rsid w:val="00236D3F"/>
    <w:rsid w:val="00237245"/>
    <w:rsid w:val="002372D9"/>
    <w:rsid w:val="0023741E"/>
    <w:rsid w:val="00237846"/>
    <w:rsid w:val="00237CB8"/>
    <w:rsid w:val="002403EF"/>
    <w:rsid w:val="00240723"/>
    <w:rsid w:val="00240AEB"/>
    <w:rsid w:val="00240B08"/>
    <w:rsid w:val="00240DAC"/>
    <w:rsid w:val="00240F60"/>
    <w:rsid w:val="00241396"/>
    <w:rsid w:val="00241A33"/>
    <w:rsid w:val="00241A81"/>
    <w:rsid w:val="00241CB3"/>
    <w:rsid w:val="00242119"/>
    <w:rsid w:val="002422E2"/>
    <w:rsid w:val="00242392"/>
    <w:rsid w:val="002427DE"/>
    <w:rsid w:val="00243546"/>
    <w:rsid w:val="0024355F"/>
    <w:rsid w:val="00243771"/>
    <w:rsid w:val="00243880"/>
    <w:rsid w:val="0024390E"/>
    <w:rsid w:val="00243A11"/>
    <w:rsid w:val="00243B9A"/>
    <w:rsid w:val="00243C62"/>
    <w:rsid w:val="002445F5"/>
    <w:rsid w:val="00244613"/>
    <w:rsid w:val="00244EC2"/>
    <w:rsid w:val="00244EDE"/>
    <w:rsid w:val="00245200"/>
    <w:rsid w:val="0024555B"/>
    <w:rsid w:val="00245BBD"/>
    <w:rsid w:val="00246247"/>
    <w:rsid w:val="002466D8"/>
    <w:rsid w:val="00246847"/>
    <w:rsid w:val="00246883"/>
    <w:rsid w:val="002470E2"/>
    <w:rsid w:val="00247913"/>
    <w:rsid w:val="002479FC"/>
    <w:rsid w:val="002502B8"/>
    <w:rsid w:val="002503F3"/>
    <w:rsid w:val="00251A66"/>
    <w:rsid w:val="00251B0C"/>
    <w:rsid w:val="00251BEE"/>
    <w:rsid w:val="002522D6"/>
    <w:rsid w:val="002524A2"/>
    <w:rsid w:val="00252676"/>
    <w:rsid w:val="00252C1B"/>
    <w:rsid w:val="00252D92"/>
    <w:rsid w:val="002532EC"/>
    <w:rsid w:val="002540A0"/>
    <w:rsid w:val="00254526"/>
    <w:rsid w:val="0025458E"/>
    <w:rsid w:val="00254594"/>
    <w:rsid w:val="00254CD2"/>
    <w:rsid w:val="00254D14"/>
    <w:rsid w:val="00254DD3"/>
    <w:rsid w:val="002554D8"/>
    <w:rsid w:val="00255903"/>
    <w:rsid w:val="00255A94"/>
    <w:rsid w:val="00255AE4"/>
    <w:rsid w:val="00256077"/>
    <w:rsid w:val="00256329"/>
    <w:rsid w:val="002568C2"/>
    <w:rsid w:val="00256ADE"/>
    <w:rsid w:val="00256E7A"/>
    <w:rsid w:val="00256E9F"/>
    <w:rsid w:val="00257254"/>
    <w:rsid w:val="00257B70"/>
    <w:rsid w:val="00257E0A"/>
    <w:rsid w:val="00260936"/>
    <w:rsid w:val="00260C78"/>
    <w:rsid w:val="00260E49"/>
    <w:rsid w:val="002610A4"/>
    <w:rsid w:val="002611A2"/>
    <w:rsid w:val="00261464"/>
    <w:rsid w:val="00261594"/>
    <w:rsid w:val="002615AB"/>
    <w:rsid w:val="0026165D"/>
    <w:rsid w:val="002618F1"/>
    <w:rsid w:val="00262245"/>
    <w:rsid w:val="00263677"/>
    <w:rsid w:val="002638AC"/>
    <w:rsid w:val="0026481F"/>
    <w:rsid w:val="00264842"/>
    <w:rsid w:val="002650C0"/>
    <w:rsid w:val="002656C9"/>
    <w:rsid w:val="002657A6"/>
    <w:rsid w:val="00265855"/>
    <w:rsid w:val="00265964"/>
    <w:rsid w:val="00265996"/>
    <w:rsid w:val="00266215"/>
    <w:rsid w:val="00266278"/>
    <w:rsid w:val="002666B1"/>
    <w:rsid w:val="0026674E"/>
    <w:rsid w:val="002668BC"/>
    <w:rsid w:val="00266B7E"/>
    <w:rsid w:val="002672BC"/>
    <w:rsid w:val="002674DE"/>
    <w:rsid w:val="002676B7"/>
    <w:rsid w:val="0026772A"/>
    <w:rsid w:val="002677FD"/>
    <w:rsid w:val="00267CB3"/>
    <w:rsid w:val="002702A7"/>
    <w:rsid w:val="00270606"/>
    <w:rsid w:val="0027079C"/>
    <w:rsid w:val="00270AB3"/>
    <w:rsid w:val="00270C7E"/>
    <w:rsid w:val="00270EDA"/>
    <w:rsid w:val="0027109A"/>
    <w:rsid w:val="0027119D"/>
    <w:rsid w:val="00273482"/>
    <w:rsid w:val="002735F8"/>
    <w:rsid w:val="002737BE"/>
    <w:rsid w:val="00273B46"/>
    <w:rsid w:val="00273F23"/>
    <w:rsid w:val="00273F98"/>
    <w:rsid w:val="00274172"/>
    <w:rsid w:val="002743E1"/>
    <w:rsid w:val="002744E7"/>
    <w:rsid w:val="00274969"/>
    <w:rsid w:val="00274AD3"/>
    <w:rsid w:val="002752E7"/>
    <w:rsid w:val="00275854"/>
    <w:rsid w:val="00275C86"/>
    <w:rsid w:val="00276698"/>
    <w:rsid w:val="00276803"/>
    <w:rsid w:val="00276AA0"/>
    <w:rsid w:val="00276AC9"/>
    <w:rsid w:val="00276B4B"/>
    <w:rsid w:val="00276C08"/>
    <w:rsid w:val="0027706A"/>
    <w:rsid w:val="002770C8"/>
    <w:rsid w:val="002774BC"/>
    <w:rsid w:val="00277F3D"/>
    <w:rsid w:val="00277FA5"/>
    <w:rsid w:val="00277FB7"/>
    <w:rsid w:val="002804B2"/>
    <w:rsid w:val="00281D01"/>
    <w:rsid w:val="00282857"/>
    <w:rsid w:val="00282B2A"/>
    <w:rsid w:val="00282E4C"/>
    <w:rsid w:val="0028310B"/>
    <w:rsid w:val="002832BA"/>
    <w:rsid w:val="00283986"/>
    <w:rsid w:val="00283C4F"/>
    <w:rsid w:val="002844AD"/>
    <w:rsid w:val="0028453B"/>
    <w:rsid w:val="00284795"/>
    <w:rsid w:val="00284B8E"/>
    <w:rsid w:val="00284E2A"/>
    <w:rsid w:val="00285AE1"/>
    <w:rsid w:val="00285F82"/>
    <w:rsid w:val="00286588"/>
    <w:rsid w:val="00286B7F"/>
    <w:rsid w:val="002875BC"/>
    <w:rsid w:val="002877F1"/>
    <w:rsid w:val="00287AE9"/>
    <w:rsid w:val="00287E5C"/>
    <w:rsid w:val="00290061"/>
    <w:rsid w:val="00290335"/>
    <w:rsid w:val="0029123D"/>
    <w:rsid w:val="002912A4"/>
    <w:rsid w:val="00291C36"/>
    <w:rsid w:val="002923C4"/>
    <w:rsid w:val="002928A0"/>
    <w:rsid w:val="00292949"/>
    <w:rsid w:val="0029309D"/>
    <w:rsid w:val="002936C6"/>
    <w:rsid w:val="00293E76"/>
    <w:rsid w:val="002946B9"/>
    <w:rsid w:val="00294FB8"/>
    <w:rsid w:val="00295263"/>
    <w:rsid w:val="002953D7"/>
    <w:rsid w:val="0029558C"/>
    <w:rsid w:val="0029564E"/>
    <w:rsid w:val="00295BAD"/>
    <w:rsid w:val="0029618B"/>
    <w:rsid w:val="002964E7"/>
    <w:rsid w:val="00296886"/>
    <w:rsid w:val="002968C6"/>
    <w:rsid w:val="002970AC"/>
    <w:rsid w:val="00297EDD"/>
    <w:rsid w:val="00297F93"/>
    <w:rsid w:val="002A007D"/>
    <w:rsid w:val="002A044A"/>
    <w:rsid w:val="002A07C1"/>
    <w:rsid w:val="002A0D17"/>
    <w:rsid w:val="002A1370"/>
    <w:rsid w:val="002A177D"/>
    <w:rsid w:val="002A1796"/>
    <w:rsid w:val="002A17ED"/>
    <w:rsid w:val="002A2172"/>
    <w:rsid w:val="002A225D"/>
    <w:rsid w:val="002A2E22"/>
    <w:rsid w:val="002A309F"/>
    <w:rsid w:val="002A378C"/>
    <w:rsid w:val="002A3C1D"/>
    <w:rsid w:val="002A479A"/>
    <w:rsid w:val="002A57E5"/>
    <w:rsid w:val="002A5AA4"/>
    <w:rsid w:val="002A5DC9"/>
    <w:rsid w:val="002A5E5C"/>
    <w:rsid w:val="002A633B"/>
    <w:rsid w:val="002A65A5"/>
    <w:rsid w:val="002A6658"/>
    <w:rsid w:val="002A6797"/>
    <w:rsid w:val="002A6852"/>
    <w:rsid w:val="002A78A5"/>
    <w:rsid w:val="002B01C4"/>
    <w:rsid w:val="002B027A"/>
    <w:rsid w:val="002B06F7"/>
    <w:rsid w:val="002B07AF"/>
    <w:rsid w:val="002B093A"/>
    <w:rsid w:val="002B0E7D"/>
    <w:rsid w:val="002B1713"/>
    <w:rsid w:val="002B1754"/>
    <w:rsid w:val="002B1882"/>
    <w:rsid w:val="002B1A89"/>
    <w:rsid w:val="002B1AEB"/>
    <w:rsid w:val="002B1E62"/>
    <w:rsid w:val="002B22E1"/>
    <w:rsid w:val="002B2613"/>
    <w:rsid w:val="002B265A"/>
    <w:rsid w:val="002B303B"/>
    <w:rsid w:val="002B3274"/>
    <w:rsid w:val="002B35BC"/>
    <w:rsid w:val="002B36B5"/>
    <w:rsid w:val="002B37CD"/>
    <w:rsid w:val="002B3F6E"/>
    <w:rsid w:val="002B3FDB"/>
    <w:rsid w:val="002B45FC"/>
    <w:rsid w:val="002B4787"/>
    <w:rsid w:val="002B5228"/>
    <w:rsid w:val="002B5473"/>
    <w:rsid w:val="002B58D7"/>
    <w:rsid w:val="002B58F7"/>
    <w:rsid w:val="002B5A58"/>
    <w:rsid w:val="002B5A74"/>
    <w:rsid w:val="002B6375"/>
    <w:rsid w:val="002B6725"/>
    <w:rsid w:val="002B6A76"/>
    <w:rsid w:val="002B77FD"/>
    <w:rsid w:val="002C0016"/>
    <w:rsid w:val="002C0321"/>
    <w:rsid w:val="002C05E3"/>
    <w:rsid w:val="002C0651"/>
    <w:rsid w:val="002C0AD5"/>
    <w:rsid w:val="002C0B85"/>
    <w:rsid w:val="002C0C1C"/>
    <w:rsid w:val="002C0D58"/>
    <w:rsid w:val="002C1012"/>
    <w:rsid w:val="002C1044"/>
    <w:rsid w:val="002C110F"/>
    <w:rsid w:val="002C1445"/>
    <w:rsid w:val="002C1538"/>
    <w:rsid w:val="002C1CA5"/>
    <w:rsid w:val="002C2008"/>
    <w:rsid w:val="002C2072"/>
    <w:rsid w:val="002C235B"/>
    <w:rsid w:val="002C2383"/>
    <w:rsid w:val="002C28D2"/>
    <w:rsid w:val="002C28E2"/>
    <w:rsid w:val="002C2D8F"/>
    <w:rsid w:val="002C2DDC"/>
    <w:rsid w:val="002C2FE8"/>
    <w:rsid w:val="002C3A0F"/>
    <w:rsid w:val="002C3A28"/>
    <w:rsid w:val="002C3DF7"/>
    <w:rsid w:val="002C462F"/>
    <w:rsid w:val="002C4868"/>
    <w:rsid w:val="002C48DE"/>
    <w:rsid w:val="002C527B"/>
    <w:rsid w:val="002C541C"/>
    <w:rsid w:val="002C55DA"/>
    <w:rsid w:val="002C5A48"/>
    <w:rsid w:val="002C5B88"/>
    <w:rsid w:val="002C68BE"/>
    <w:rsid w:val="002C74CD"/>
    <w:rsid w:val="002C7690"/>
    <w:rsid w:val="002C7856"/>
    <w:rsid w:val="002C78AF"/>
    <w:rsid w:val="002C7B7E"/>
    <w:rsid w:val="002C7C78"/>
    <w:rsid w:val="002C7D06"/>
    <w:rsid w:val="002D00AD"/>
    <w:rsid w:val="002D0652"/>
    <w:rsid w:val="002D0A0E"/>
    <w:rsid w:val="002D0B74"/>
    <w:rsid w:val="002D1945"/>
    <w:rsid w:val="002D1C0C"/>
    <w:rsid w:val="002D1C9F"/>
    <w:rsid w:val="002D1F5E"/>
    <w:rsid w:val="002D206A"/>
    <w:rsid w:val="002D2194"/>
    <w:rsid w:val="002D2B1E"/>
    <w:rsid w:val="002D2B26"/>
    <w:rsid w:val="002D2CCE"/>
    <w:rsid w:val="002D2DB3"/>
    <w:rsid w:val="002D3026"/>
    <w:rsid w:val="002D3881"/>
    <w:rsid w:val="002D3CEA"/>
    <w:rsid w:val="002D3E84"/>
    <w:rsid w:val="002D40AF"/>
    <w:rsid w:val="002D49DB"/>
    <w:rsid w:val="002D533E"/>
    <w:rsid w:val="002D534A"/>
    <w:rsid w:val="002D5945"/>
    <w:rsid w:val="002D59C2"/>
    <w:rsid w:val="002D5A9D"/>
    <w:rsid w:val="002D5C06"/>
    <w:rsid w:val="002D5D9A"/>
    <w:rsid w:val="002D5F86"/>
    <w:rsid w:val="002D67EC"/>
    <w:rsid w:val="002D6878"/>
    <w:rsid w:val="002D6B4A"/>
    <w:rsid w:val="002D76D1"/>
    <w:rsid w:val="002D789F"/>
    <w:rsid w:val="002D7E60"/>
    <w:rsid w:val="002D7FC2"/>
    <w:rsid w:val="002E00A6"/>
    <w:rsid w:val="002E00AE"/>
    <w:rsid w:val="002E0AB5"/>
    <w:rsid w:val="002E0B66"/>
    <w:rsid w:val="002E0BA4"/>
    <w:rsid w:val="002E0BC8"/>
    <w:rsid w:val="002E1062"/>
    <w:rsid w:val="002E124D"/>
    <w:rsid w:val="002E15B8"/>
    <w:rsid w:val="002E1914"/>
    <w:rsid w:val="002E1F93"/>
    <w:rsid w:val="002E24DB"/>
    <w:rsid w:val="002E2C3A"/>
    <w:rsid w:val="002E2E67"/>
    <w:rsid w:val="002E3265"/>
    <w:rsid w:val="002E3563"/>
    <w:rsid w:val="002E45E4"/>
    <w:rsid w:val="002E4DB9"/>
    <w:rsid w:val="002E503D"/>
    <w:rsid w:val="002E513E"/>
    <w:rsid w:val="002E5201"/>
    <w:rsid w:val="002E544C"/>
    <w:rsid w:val="002E5CC6"/>
    <w:rsid w:val="002E61CD"/>
    <w:rsid w:val="002E62B3"/>
    <w:rsid w:val="002E6974"/>
    <w:rsid w:val="002E6C2A"/>
    <w:rsid w:val="002E6DEE"/>
    <w:rsid w:val="002E70F2"/>
    <w:rsid w:val="002E7408"/>
    <w:rsid w:val="002E74C3"/>
    <w:rsid w:val="002E756F"/>
    <w:rsid w:val="002E7926"/>
    <w:rsid w:val="002E79CD"/>
    <w:rsid w:val="002F0397"/>
    <w:rsid w:val="002F06CC"/>
    <w:rsid w:val="002F0F50"/>
    <w:rsid w:val="002F124A"/>
    <w:rsid w:val="002F1478"/>
    <w:rsid w:val="002F168E"/>
    <w:rsid w:val="002F1D68"/>
    <w:rsid w:val="002F2072"/>
    <w:rsid w:val="002F2781"/>
    <w:rsid w:val="002F2D3F"/>
    <w:rsid w:val="002F31CB"/>
    <w:rsid w:val="002F3514"/>
    <w:rsid w:val="002F3627"/>
    <w:rsid w:val="002F3A5E"/>
    <w:rsid w:val="002F3B43"/>
    <w:rsid w:val="002F3D54"/>
    <w:rsid w:val="002F3DB7"/>
    <w:rsid w:val="002F4144"/>
    <w:rsid w:val="002F4A9C"/>
    <w:rsid w:val="002F4B24"/>
    <w:rsid w:val="002F53B6"/>
    <w:rsid w:val="002F5622"/>
    <w:rsid w:val="002F5E15"/>
    <w:rsid w:val="002F6660"/>
    <w:rsid w:val="002F66EC"/>
    <w:rsid w:val="002F674E"/>
    <w:rsid w:val="002F6EF0"/>
    <w:rsid w:val="002F7B36"/>
    <w:rsid w:val="002F7C64"/>
    <w:rsid w:val="002F7FC4"/>
    <w:rsid w:val="003000B1"/>
    <w:rsid w:val="003003E8"/>
    <w:rsid w:val="00300572"/>
    <w:rsid w:val="00300938"/>
    <w:rsid w:val="00300FAD"/>
    <w:rsid w:val="00301004"/>
    <w:rsid w:val="0030138B"/>
    <w:rsid w:val="00301731"/>
    <w:rsid w:val="00301924"/>
    <w:rsid w:val="0030277E"/>
    <w:rsid w:val="0030288E"/>
    <w:rsid w:val="00302ECC"/>
    <w:rsid w:val="00302F70"/>
    <w:rsid w:val="00302F9E"/>
    <w:rsid w:val="00304102"/>
    <w:rsid w:val="00304139"/>
    <w:rsid w:val="00304CD2"/>
    <w:rsid w:val="00305006"/>
    <w:rsid w:val="00305179"/>
    <w:rsid w:val="003052BB"/>
    <w:rsid w:val="00305F31"/>
    <w:rsid w:val="00306137"/>
    <w:rsid w:val="003061E9"/>
    <w:rsid w:val="0030629F"/>
    <w:rsid w:val="003068BA"/>
    <w:rsid w:val="00306BA6"/>
    <w:rsid w:val="00306C30"/>
    <w:rsid w:val="00306E91"/>
    <w:rsid w:val="00307423"/>
    <w:rsid w:val="0030764E"/>
    <w:rsid w:val="00307B82"/>
    <w:rsid w:val="00307F82"/>
    <w:rsid w:val="00310552"/>
    <w:rsid w:val="0031087C"/>
    <w:rsid w:val="00310E8B"/>
    <w:rsid w:val="00311171"/>
    <w:rsid w:val="003113FF"/>
    <w:rsid w:val="0031332F"/>
    <w:rsid w:val="00313B12"/>
    <w:rsid w:val="0031421B"/>
    <w:rsid w:val="00314BDE"/>
    <w:rsid w:val="00314E78"/>
    <w:rsid w:val="00315615"/>
    <w:rsid w:val="003168DD"/>
    <w:rsid w:val="00316C5F"/>
    <w:rsid w:val="00317168"/>
    <w:rsid w:val="0031722C"/>
    <w:rsid w:val="003175A3"/>
    <w:rsid w:val="00317745"/>
    <w:rsid w:val="0032043C"/>
    <w:rsid w:val="003204FC"/>
    <w:rsid w:val="003209D9"/>
    <w:rsid w:val="00320BE8"/>
    <w:rsid w:val="00320C9B"/>
    <w:rsid w:val="0032102C"/>
    <w:rsid w:val="00321553"/>
    <w:rsid w:val="00321BF6"/>
    <w:rsid w:val="003220A8"/>
    <w:rsid w:val="003225C4"/>
    <w:rsid w:val="003227DB"/>
    <w:rsid w:val="00322961"/>
    <w:rsid w:val="00322C11"/>
    <w:rsid w:val="00322DAA"/>
    <w:rsid w:val="003231FF"/>
    <w:rsid w:val="003234B4"/>
    <w:rsid w:val="0032376A"/>
    <w:rsid w:val="00323A14"/>
    <w:rsid w:val="00323F96"/>
    <w:rsid w:val="00324021"/>
    <w:rsid w:val="003246B4"/>
    <w:rsid w:val="00324C02"/>
    <w:rsid w:val="003257CC"/>
    <w:rsid w:val="00325864"/>
    <w:rsid w:val="00326244"/>
    <w:rsid w:val="00326336"/>
    <w:rsid w:val="0032646D"/>
    <w:rsid w:val="00326556"/>
    <w:rsid w:val="00326C9F"/>
    <w:rsid w:val="00326EA2"/>
    <w:rsid w:val="00327CE2"/>
    <w:rsid w:val="0033007E"/>
    <w:rsid w:val="00330230"/>
    <w:rsid w:val="00330BBF"/>
    <w:rsid w:val="00330E97"/>
    <w:rsid w:val="00331041"/>
    <w:rsid w:val="003310EB"/>
    <w:rsid w:val="00331A70"/>
    <w:rsid w:val="0033248D"/>
    <w:rsid w:val="00332939"/>
    <w:rsid w:val="00332CFB"/>
    <w:rsid w:val="00332E80"/>
    <w:rsid w:val="00332EBB"/>
    <w:rsid w:val="00332F63"/>
    <w:rsid w:val="00332FE7"/>
    <w:rsid w:val="00332FF3"/>
    <w:rsid w:val="00332FFD"/>
    <w:rsid w:val="003336F6"/>
    <w:rsid w:val="003337D5"/>
    <w:rsid w:val="0033380E"/>
    <w:rsid w:val="00334AC6"/>
    <w:rsid w:val="00335346"/>
    <w:rsid w:val="00335C03"/>
    <w:rsid w:val="00335DB3"/>
    <w:rsid w:val="003364D9"/>
    <w:rsid w:val="00336D94"/>
    <w:rsid w:val="003370D4"/>
    <w:rsid w:val="003371A2"/>
    <w:rsid w:val="00337422"/>
    <w:rsid w:val="00337ACC"/>
    <w:rsid w:val="00337EFB"/>
    <w:rsid w:val="0034013C"/>
    <w:rsid w:val="0034019F"/>
    <w:rsid w:val="0034050C"/>
    <w:rsid w:val="00340752"/>
    <w:rsid w:val="00340DD6"/>
    <w:rsid w:val="00340E20"/>
    <w:rsid w:val="00340E71"/>
    <w:rsid w:val="00340EEF"/>
    <w:rsid w:val="00340FEC"/>
    <w:rsid w:val="00341044"/>
    <w:rsid w:val="00341074"/>
    <w:rsid w:val="003413E7"/>
    <w:rsid w:val="003416DA"/>
    <w:rsid w:val="00341F27"/>
    <w:rsid w:val="003421C0"/>
    <w:rsid w:val="0034262F"/>
    <w:rsid w:val="00342D0B"/>
    <w:rsid w:val="00343172"/>
    <w:rsid w:val="003438FC"/>
    <w:rsid w:val="00343F5C"/>
    <w:rsid w:val="00343F8E"/>
    <w:rsid w:val="00344175"/>
    <w:rsid w:val="0034421B"/>
    <w:rsid w:val="003446A5"/>
    <w:rsid w:val="0034471E"/>
    <w:rsid w:val="00344918"/>
    <w:rsid w:val="00344C11"/>
    <w:rsid w:val="00344F47"/>
    <w:rsid w:val="003452B7"/>
    <w:rsid w:val="00345312"/>
    <w:rsid w:val="0034565B"/>
    <w:rsid w:val="003458F9"/>
    <w:rsid w:val="00345B70"/>
    <w:rsid w:val="00345C80"/>
    <w:rsid w:val="00345E62"/>
    <w:rsid w:val="00345E7D"/>
    <w:rsid w:val="00346258"/>
    <w:rsid w:val="003468C7"/>
    <w:rsid w:val="00346B4E"/>
    <w:rsid w:val="00346F4D"/>
    <w:rsid w:val="00347116"/>
    <w:rsid w:val="00347462"/>
    <w:rsid w:val="00347B2A"/>
    <w:rsid w:val="00347ECE"/>
    <w:rsid w:val="0035057B"/>
    <w:rsid w:val="003505E7"/>
    <w:rsid w:val="0035082B"/>
    <w:rsid w:val="00350C99"/>
    <w:rsid w:val="00350F8E"/>
    <w:rsid w:val="00351386"/>
    <w:rsid w:val="0035151D"/>
    <w:rsid w:val="003520EC"/>
    <w:rsid w:val="00352650"/>
    <w:rsid w:val="00352C38"/>
    <w:rsid w:val="00352C78"/>
    <w:rsid w:val="00352EDC"/>
    <w:rsid w:val="00353010"/>
    <w:rsid w:val="00353A3B"/>
    <w:rsid w:val="00353CDC"/>
    <w:rsid w:val="00353D33"/>
    <w:rsid w:val="00353FEF"/>
    <w:rsid w:val="003540FF"/>
    <w:rsid w:val="003546A3"/>
    <w:rsid w:val="00354E3C"/>
    <w:rsid w:val="003550E1"/>
    <w:rsid w:val="003553AF"/>
    <w:rsid w:val="0035561E"/>
    <w:rsid w:val="003557D4"/>
    <w:rsid w:val="00355D40"/>
    <w:rsid w:val="00356179"/>
    <w:rsid w:val="0035629A"/>
    <w:rsid w:val="0035636C"/>
    <w:rsid w:val="00356415"/>
    <w:rsid w:val="00356962"/>
    <w:rsid w:val="003575B4"/>
    <w:rsid w:val="00357B44"/>
    <w:rsid w:val="00357B4C"/>
    <w:rsid w:val="00357DC6"/>
    <w:rsid w:val="00357FCB"/>
    <w:rsid w:val="00360207"/>
    <w:rsid w:val="0036057D"/>
    <w:rsid w:val="00360899"/>
    <w:rsid w:val="00360B60"/>
    <w:rsid w:val="00360CA7"/>
    <w:rsid w:val="00360DC9"/>
    <w:rsid w:val="00360EE1"/>
    <w:rsid w:val="003612AB"/>
    <w:rsid w:val="003618D3"/>
    <w:rsid w:val="00361B35"/>
    <w:rsid w:val="00361E8D"/>
    <w:rsid w:val="0036208C"/>
    <w:rsid w:val="003620C1"/>
    <w:rsid w:val="00362183"/>
    <w:rsid w:val="003623BD"/>
    <w:rsid w:val="00363260"/>
    <w:rsid w:val="0036333E"/>
    <w:rsid w:val="003637F5"/>
    <w:rsid w:val="003639C5"/>
    <w:rsid w:val="00363B55"/>
    <w:rsid w:val="00363F56"/>
    <w:rsid w:val="00364180"/>
    <w:rsid w:val="0036456A"/>
    <w:rsid w:val="00364669"/>
    <w:rsid w:val="00364A02"/>
    <w:rsid w:val="00365148"/>
    <w:rsid w:val="0036527D"/>
    <w:rsid w:val="003653C9"/>
    <w:rsid w:val="0036582E"/>
    <w:rsid w:val="00365A0E"/>
    <w:rsid w:val="00365BC4"/>
    <w:rsid w:val="00366056"/>
    <w:rsid w:val="003668A3"/>
    <w:rsid w:val="00366BAE"/>
    <w:rsid w:val="00366DC3"/>
    <w:rsid w:val="00366F9B"/>
    <w:rsid w:val="00367CDB"/>
    <w:rsid w:val="00367E4D"/>
    <w:rsid w:val="00367EB6"/>
    <w:rsid w:val="00367F21"/>
    <w:rsid w:val="00370396"/>
    <w:rsid w:val="003703EC"/>
    <w:rsid w:val="00370C59"/>
    <w:rsid w:val="0037154A"/>
    <w:rsid w:val="00371BFA"/>
    <w:rsid w:val="00371D72"/>
    <w:rsid w:val="00371D7B"/>
    <w:rsid w:val="0037202E"/>
    <w:rsid w:val="00372074"/>
    <w:rsid w:val="003720C3"/>
    <w:rsid w:val="00372999"/>
    <w:rsid w:val="00372FE9"/>
    <w:rsid w:val="003737E2"/>
    <w:rsid w:val="00373C36"/>
    <w:rsid w:val="00373C39"/>
    <w:rsid w:val="003740D3"/>
    <w:rsid w:val="0037447D"/>
    <w:rsid w:val="0037480D"/>
    <w:rsid w:val="0037498A"/>
    <w:rsid w:val="00374B54"/>
    <w:rsid w:val="00374D6E"/>
    <w:rsid w:val="00374D7F"/>
    <w:rsid w:val="00375459"/>
    <w:rsid w:val="00375F93"/>
    <w:rsid w:val="0037633F"/>
    <w:rsid w:val="00376718"/>
    <w:rsid w:val="00376E2E"/>
    <w:rsid w:val="0037707B"/>
    <w:rsid w:val="00377405"/>
    <w:rsid w:val="003775AD"/>
    <w:rsid w:val="00377A36"/>
    <w:rsid w:val="00377BDA"/>
    <w:rsid w:val="00377D2B"/>
    <w:rsid w:val="00380FF1"/>
    <w:rsid w:val="00381337"/>
    <w:rsid w:val="00381465"/>
    <w:rsid w:val="003819A5"/>
    <w:rsid w:val="00381A08"/>
    <w:rsid w:val="0038230D"/>
    <w:rsid w:val="0038268D"/>
    <w:rsid w:val="0038277A"/>
    <w:rsid w:val="00383168"/>
    <w:rsid w:val="003839CE"/>
    <w:rsid w:val="00383E8E"/>
    <w:rsid w:val="00384040"/>
    <w:rsid w:val="003842E9"/>
    <w:rsid w:val="003845F4"/>
    <w:rsid w:val="00384702"/>
    <w:rsid w:val="0038492C"/>
    <w:rsid w:val="00384D25"/>
    <w:rsid w:val="00384D70"/>
    <w:rsid w:val="0038524F"/>
    <w:rsid w:val="00385384"/>
    <w:rsid w:val="00385450"/>
    <w:rsid w:val="00385667"/>
    <w:rsid w:val="0038593C"/>
    <w:rsid w:val="00385BDE"/>
    <w:rsid w:val="00385BE2"/>
    <w:rsid w:val="00385CAE"/>
    <w:rsid w:val="003862FE"/>
    <w:rsid w:val="0038668D"/>
    <w:rsid w:val="00386752"/>
    <w:rsid w:val="003868C3"/>
    <w:rsid w:val="0038693D"/>
    <w:rsid w:val="00386C25"/>
    <w:rsid w:val="00386CD5"/>
    <w:rsid w:val="00387A17"/>
    <w:rsid w:val="00387A79"/>
    <w:rsid w:val="00387ECF"/>
    <w:rsid w:val="003904F1"/>
    <w:rsid w:val="003911C5"/>
    <w:rsid w:val="0039138A"/>
    <w:rsid w:val="003914DF"/>
    <w:rsid w:val="003919EE"/>
    <w:rsid w:val="00392189"/>
    <w:rsid w:val="00392737"/>
    <w:rsid w:val="00392B2C"/>
    <w:rsid w:val="00392B6F"/>
    <w:rsid w:val="00392BC7"/>
    <w:rsid w:val="003930C5"/>
    <w:rsid w:val="00393457"/>
    <w:rsid w:val="00394011"/>
    <w:rsid w:val="003942D3"/>
    <w:rsid w:val="0039434B"/>
    <w:rsid w:val="003946C3"/>
    <w:rsid w:val="0039491C"/>
    <w:rsid w:val="003953A7"/>
    <w:rsid w:val="003959AE"/>
    <w:rsid w:val="00395CF7"/>
    <w:rsid w:val="00395FE6"/>
    <w:rsid w:val="003964E3"/>
    <w:rsid w:val="00396588"/>
    <w:rsid w:val="00396875"/>
    <w:rsid w:val="00396974"/>
    <w:rsid w:val="00396F31"/>
    <w:rsid w:val="0039726D"/>
    <w:rsid w:val="00397568"/>
    <w:rsid w:val="003976B3"/>
    <w:rsid w:val="003977A7"/>
    <w:rsid w:val="00397B7D"/>
    <w:rsid w:val="00397CA5"/>
    <w:rsid w:val="00397E4D"/>
    <w:rsid w:val="003A0070"/>
    <w:rsid w:val="003A0423"/>
    <w:rsid w:val="003A0547"/>
    <w:rsid w:val="003A0E22"/>
    <w:rsid w:val="003A0F13"/>
    <w:rsid w:val="003A1487"/>
    <w:rsid w:val="003A1691"/>
    <w:rsid w:val="003A19AB"/>
    <w:rsid w:val="003A1FF2"/>
    <w:rsid w:val="003A21E9"/>
    <w:rsid w:val="003A2553"/>
    <w:rsid w:val="003A2A48"/>
    <w:rsid w:val="003A2BB9"/>
    <w:rsid w:val="003A33B3"/>
    <w:rsid w:val="003A3878"/>
    <w:rsid w:val="003A3C2E"/>
    <w:rsid w:val="003A423D"/>
    <w:rsid w:val="003A59A4"/>
    <w:rsid w:val="003A5CDC"/>
    <w:rsid w:val="003A5F77"/>
    <w:rsid w:val="003A6515"/>
    <w:rsid w:val="003A6A62"/>
    <w:rsid w:val="003A6C63"/>
    <w:rsid w:val="003A7088"/>
    <w:rsid w:val="003A7483"/>
    <w:rsid w:val="003A7834"/>
    <w:rsid w:val="003A7B66"/>
    <w:rsid w:val="003A7BB0"/>
    <w:rsid w:val="003A7D08"/>
    <w:rsid w:val="003B0161"/>
    <w:rsid w:val="003B036E"/>
    <w:rsid w:val="003B04DB"/>
    <w:rsid w:val="003B0885"/>
    <w:rsid w:val="003B0BF9"/>
    <w:rsid w:val="003B1A94"/>
    <w:rsid w:val="003B1C4A"/>
    <w:rsid w:val="003B22C4"/>
    <w:rsid w:val="003B22ED"/>
    <w:rsid w:val="003B2488"/>
    <w:rsid w:val="003B27D7"/>
    <w:rsid w:val="003B29F0"/>
    <w:rsid w:val="003B2F17"/>
    <w:rsid w:val="003B2FEB"/>
    <w:rsid w:val="003B3800"/>
    <w:rsid w:val="003B39B2"/>
    <w:rsid w:val="003B3EB9"/>
    <w:rsid w:val="003B46F1"/>
    <w:rsid w:val="003B4B5D"/>
    <w:rsid w:val="003B51F9"/>
    <w:rsid w:val="003B56E0"/>
    <w:rsid w:val="003B5DE1"/>
    <w:rsid w:val="003B5E20"/>
    <w:rsid w:val="003B5F2D"/>
    <w:rsid w:val="003B5F8C"/>
    <w:rsid w:val="003B6218"/>
    <w:rsid w:val="003B6458"/>
    <w:rsid w:val="003B64F5"/>
    <w:rsid w:val="003B6A0B"/>
    <w:rsid w:val="003B6C35"/>
    <w:rsid w:val="003B78E6"/>
    <w:rsid w:val="003B7B4A"/>
    <w:rsid w:val="003C03FC"/>
    <w:rsid w:val="003C08B0"/>
    <w:rsid w:val="003C0B3A"/>
    <w:rsid w:val="003C0EB8"/>
    <w:rsid w:val="003C0FB3"/>
    <w:rsid w:val="003C105B"/>
    <w:rsid w:val="003C1158"/>
    <w:rsid w:val="003C1442"/>
    <w:rsid w:val="003C155E"/>
    <w:rsid w:val="003C16D2"/>
    <w:rsid w:val="003C1B00"/>
    <w:rsid w:val="003C21EC"/>
    <w:rsid w:val="003C25F3"/>
    <w:rsid w:val="003C2805"/>
    <w:rsid w:val="003C2913"/>
    <w:rsid w:val="003C2E6C"/>
    <w:rsid w:val="003C32A0"/>
    <w:rsid w:val="003C32F8"/>
    <w:rsid w:val="003C3D00"/>
    <w:rsid w:val="003C41AC"/>
    <w:rsid w:val="003C423F"/>
    <w:rsid w:val="003C4895"/>
    <w:rsid w:val="003C4955"/>
    <w:rsid w:val="003C4D54"/>
    <w:rsid w:val="003C5146"/>
    <w:rsid w:val="003C5C31"/>
    <w:rsid w:val="003C604F"/>
    <w:rsid w:val="003C609E"/>
    <w:rsid w:val="003C63B4"/>
    <w:rsid w:val="003C65DD"/>
    <w:rsid w:val="003C6B5C"/>
    <w:rsid w:val="003C6BC3"/>
    <w:rsid w:val="003C71C0"/>
    <w:rsid w:val="003D011F"/>
    <w:rsid w:val="003D0627"/>
    <w:rsid w:val="003D08C7"/>
    <w:rsid w:val="003D0CC7"/>
    <w:rsid w:val="003D1130"/>
    <w:rsid w:val="003D118B"/>
    <w:rsid w:val="003D154C"/>
    <w:rsid w:val="003D1A37"/>
    <w:rsid w:val="003D1C0F"/>
    <w:rsid w:val="003D1C2F"/>
    <w:rsid w:val="003D2802"/>
    <w:rsid w:val="003D2948"/>
    <w:rsid w:val="003D2F42"/>
    <w:rsid w:val="003D31B0"/>
    <w:rsid w:val="003D3220"/>
    <w:rsid w:val="003D339B"/>
    <w:rsid w:val="003D4C82"/>
    <w:rsid w:val="003D4F99"/>
    <w:rsid w:val="003D5783"/>
    <w:rsid w:val="003D6748"/>
    <w:rsid w:val="003D67B4"/>
    <w:rsid w:val="003D68C0"/>
    <w:rsid w:val="003D696D"/>
    <w:rsid w:val="003D69F1"/>
    <w:rsid w:val="003D6A25"/>
    <w:rsid w:val="003D6B39"/>
    <w:rsid w:val="003D762A"/>
    <w:rsid w:val="003D77E7"/>
    <w:rsid w:val="003D7CF3"/>
    <w:rsid w:val="003D7CFB"/>
    <w:rsid w:val="003D7FDD"/>
    <w:rsid w:val="003E025A"/>
    <w:rsid w:val="003E04A8"/>
    <w:rsid w:val="003E08E3"/>
    <w:rsid w:val="003E09B8"/>
    <w:rsid w:val="003E0A35"/>
    <w:rsid w:val="003E0F2E"/>
    <w:rsid w:val="003E1AA7"/>
    <w:rsid w:val="003E226D"/>
    <w:rsid w:val="003E274E"/>
    <w:rsid w:val="003E3242"/>
    <w:rsid w:val="003E326D"/>
    <w:rsid w:val="003E343B"/>
    <w:rsid w:val="003E3981"/>
    <w:rsid w:val="003E3ABB"/>
    <w:rsid w:val="003E3D20"/>
    <w:rsid w:val="003E4494"/>
    <w:rsid w:val="003E458E"/>
    <w:rsid w:val="003E45A8"/>
    <w:rsid w:val="003E4A04"/>
    <w:rsid w:val="003E4B8B"/>
    <w:rsid w:val="003E4C2E"/>
    <w:rsid w:val="003E4D10"/>
    <w:rsid w:val="003E4E2D"/>
    <w:rsid w:val="003E4E71"/>
    <w:rsid w:val="003E55B1"/>
    <w:rsid w:val="003E5C74"/>
    <w:rsid w:val="003E5F51"/>
    <w:rsid w:val="003E605C"/>
    <w:rsid w:val="003E62DF"/>
    <w:rsid w:val="003E637C"/>
    <w:rsid w:val="003E6399"/>
    <w:rsid w:val="003E68D2"/>
    <w:rsid w:val="003E6C30"/>
    <w:rsid w:val="003E7017"/>
    <w:rsid w:val="003E71C1"/>
    <w:rsid w:val="003E7487"/>
    <w:rsid w:val="003E79B6"/>
    <w:rsid w:val="003E7C9C"/>
    <w:rsid w:val="003F0308"/>
    <w:rsid w:val="003F0894"/>
    <w:rsid w:val="003F11D8"/>
    <w:rsid w:val="003F1E71"/>
    <w:rsid w:val="003F1F3B"/>
    <w:rsid w:val="003F204B"/>
    <w:rsid w:val="003F259A"/>
    <w:rsid w:val="003F29AB"/>
    <w:rsid w:val="003F2C98"/>
    <w:rsid w:val="003F2DCC"/>
    <w:rsid w:val="003F359D"/>
    <w:rsid w:val="003F3707"/>
    <w:rsid w:val="003F39A1"/>
    <w:rsid w:val="003F3DF0"/>
    <w:rsid w:val="003F4348"/>
    <w:rsid w:val="003F4999"/>
    <w:rsid w:val="003F4C84"/>
    <w:rsid w:val="003F4DED"/>
    <w:rsid w:val="003F507C"/>
    <w:rsid w:val="003F53AB"/>
    <w:rsid w:val="003F591D"/>
    <w:rsid w:val="003F64AB"/>
    <w:rsid w:val="003F6B82"/>
    <w:rsid w:val="003F7068"/>
    <w:rsid w:val="003F7257"/>
    <w:rsid w:val="003F7AE2"/>
    <w:rsid w:val="004006AC"/>
    <w:rsid w:val="004009E1"/>
    <w:rsid w:val="00400B1A"/>
    <w:rsid w:val="00400EB7"/>
    <w:rsid w:val="00400FEC"/>
    <w:rsid w:val="004010BD"/>
    <w:rsid w:val="00401865"/>
    <w:rsid w:val="00401C56"/>
    <w:rsid w:val="00402B7A"/>
    <w:rsid w:val="00402BAE"/>
    <w:rsid w:val="00402C28"/>
    <w:rsid w:val="00402F1E"/>
    <w:rsid w:val="00402FCE"/>
    <w:rsid w:val="00403248"/>
    <w:rsid w:val="004039D9"/>
    <w:rsid w:val="0040411F"/>
    <w:rsid w:val="0040415C"/>
    <w:rsid w:val="004043DE"/>
    <w:rsid w:val="004048AC"/>
    <w:rsid w:val="004048FA"/>
    <w:rsid w:val="00404B7A"/>
    <w:rsid w:val="00404BBF"/>
    <w:rsid w:val="00404F84"/>
    <w:rsid w:val="0040519C"/>
    <w:rsid w:val="00405C18"/>
    <w:rsid w:val="00405DD8"/>
    <w:rsid w:val="00406874"/>
    <w:rsid w:val="00406B0E"/>
    <w:rsid w:val="00406D96"/>
    <w:rsid w:val="0040731E"/>
    <w:rsid w:val="00407452"/>
    <w:rsid w:val="00407F59"/>
    <w:rsid w:val="0041034B"/>
    <w:rsid w:val="0041046C"/>
    <w:rsid w:val="004104CD"/>
    <w:rsid w:val="00410F41"/>
    <w:rsid w:val="00411025"/>
    <w:rsid w:val="00411141"/>
    <w:rsid w:val="004113AA"/>
    <w:rsid w:val="0041159F"/>
    <w:rsid w:val="004119E5"/>
    <w:rsid w:val="00411E8D"/>
    <w:rsid w:val="00411FA6"/>
    <w:rsid w:val="004120EA"/>
    <w:rsid w:val="00412803"/>
    <w:rsid w:val="00412B31"/>
    <w:rsid w:val="00412E57"/>
    <w:rsid w:val="00412E92"/>
    <w:rsid w:val="00413452"/>
    <w:rsid w:val="004139E9"/>
    <w:rsid w:val="00413A36"/>
    <w:rsid w:val="00413B21"/>
    <w:rsid w:val="00414019"/>
    <w:rsid w:val="00414451"/>
    <w:rsid w:val="00414662"/>
    <w:rsid w:val="00414CF4"/>
    <w:rsid w:val="00414DB7"/>
    <w:rsid w:val="00415183"/>
    <w:rsid w:val="0041525E"/>
    <w:rsid w:val="004152C9"/>
    <w:rsid w:val="00415583"/>
    <w:rsid w:val="004157AA"/>
    <w:rsid w:val="004157CE"/>
    <w:rsid w:val="00415AE9"/>
    <w:rsid w:val="00415E4F"/>
    <w:rsid w:val="00416F5C"/>
    <w:rsid w:val="00417360"/>
    <w:rsid w:val="0041740C"/>
    <w:rsid w:val="004178EA"/>
    <w:rsid w:val="0041799B"/>
    <w:rsid w:val="00417D9C"/>
    <w:rsid w:val="00420306"/>
    <w:rsid w:val="004203E6"/>
    <w:rsid w:val="00420916"/>
    <w:rsid w:val="00421520"/>
    <w:rsid w:val="00421846"/>
    <w:rsid w:val="00421B34"/>
    <w:rsid w:val="00422C51"/>
    <w:rsid w:val="00422CD1"/>
    <w:rsid w:val="00422DCE"/>
    <w:rsid w:val="00423609"/>
    <w:rsid w:val="00423A21"/>
    <w:rsid w:val="00424000"/>
    <w:rsid w:val="00424351"/>
    <w:rsid w:val="00424598"/>
    <w:rsid w:val="0042468A"/>
    <w:rsid w:val="00424836"/>
    <w:rsid w:val="00424FFF"/>
    <w:rsid w:val="004252F8"/>
    <w:rsid w:val="004254EB"/>
    <w:rsid w:val="00425A09"/>
    <w:rsid w:val="00425D7A"/>
    <w:rsid w:val="00426022"/>
    <w:rsid w:val="00426436"/>
    <w:rsid w:val="0042687B"/>
    <w:rsid w:val="00426A39"/>
    <w:rsid w:val="00430992"/>
    <w:rsid w:val="00430F1B"/>
    <w:rsid w:val="00430F1E"/>
    <w:rsid w:val="00430FE7"/>
    <w:rsid w:val="00431260"/>
    <w:rsid w:val="00431346"/>
    <w:rsid w:val="0043148C"/>
    <w:rsid w:val="00431A75"/>
    <w:rsid w:val="00431BE5"/>
    <w:rsid w:val="0043204F"/>
    <w:rsid w:val="00433454"/>
    <w:rsid w:val="004334A7"/>
    <w:rsid w:val="00433540"/>
    <w:rsid w:val="004335BB"/>
    <w:rsid w:val="00433C9F"/>
    <w:rsid w:val="00434357"/>
    <w:rsid w:val="00434824"/>
    <w:rsid w:val="0043516B"/>
    <w:rsid w:val="004352CD"/>
    <w:rsid w:val="0043554B"/>
    <w:rsid w:val="0043575A"/>
    <w:rsid w:val="00435D78"/>
    <w:rsid w:val="00435DC3"/>
    <w:rsid w:val="00435E72"/>
    <w:rsid w:val="00436B32"/>
    <w:rsid w:val="00436DA0"/>
    <w:rsid w:val="00437204"/>
    <w:rsid w:val="00437664"/>
    <w:rsid w:val="004377A3"/>
    <w:rsid w:val="00437A36"/>
    <w:rsid w:val="00437B17"/>
    <w:rsid w:val="00437C99"/>
    <w:rsid w:val="00440094"/>
    <w:rsid w:val="00440125"/>
    <w:rsid w:val="004402E1"/>
    <w:rsid w:val="00440E07"/>
    <w:rsid w:val="00440E62"/>
    <w:rsid w:val="00440F95"/>
    <w:rsid w:val="00441356"/>
    <w:rsid w:val="00441706"/>
    <w:rsid w:val="00441775"/>
    <w:rsid w:val="00442203"/>
    <w:rsid w:val="004422EF"/>
    <w:rsid w:val="00442737"/>
    <w:rsid w:val="004427C7"/>
    <w:rsid w:val="00442888"/>
    <w:rsid w:val="004428D7"/>
    <w:rsid w:val="00442ECB"/>
    <w:rsid w:val="00442F7D"/>
    <w:rsid w:val="00443446"/>
    <w:rsid w:val="00443C98"/>
    <w:rsid w:val="00443EC5"/>
    <w:rsid w:val="00444058"/>
    <w:rsid w:val="0044431A"/>
    <w:rsid w:val="00444CA6"/>
    <w:rsid w:val="00444D57"/>
    <w:rsid w:val="00444D8F"/>
    <w:rsid w:val="00444DF4"/>
    <w:rsid w:val="00444E01"/>
    <w:rsid w:val="004450AB"/>
    <w:rsid w:val="004457D8"/>
    <w:rsid w:val="00445A71"/>
    <w:rsid w:val="00445BA2"/>
    <w:rsid w:val="00445E99"/>
    <w:rsid w:val="00446080"/>
    <w:rsid w:val="004464B7"/>
    <w:rsid w:val="004466D9"/>
    <w:rsid w:val="0044750D"/>
    <w:rsid w:val="004478DD"/>
    <w:rsid w:val="00447926"/>
    <w:rsid w:val="00447F4A"/>
    <w:rsid w:val="00447FF1"/>
    <w:rsid w:val="00450D96"/>
    <w:rsid w:val="00451188"/>
    <w:rsid w:val="00451669"/>
    <w:rsid w:val="00451838"/>
    <w:rsid w:val="00451BEE"/>
    <w:rsid w:val="00451D93"/>
    <w:rsid w:val="004520AC"/>
    <w:rsid w:val="00452267"/>
    <w:rsid w:val="00452294"/>
    <w:rsid w:val="004523A8"/>
    <w:rsid w:val="004523AA"/>
    <w:rsid w:val="00452797"/>
    <w:rsid w:val="00452B1E"/>
    <w:rsid w:val="00452BF9"/>
    <w:rsid w:val="00452C06"/>
    <w:rsid w:val="00452EE2"/>
    <w:rsid w:val="004530C3"/>
    <w:rsid w:val="004535BB"/>
    <w:rsid w:val="00453CA9"/>
    <w:rsid w:val="00453D71"/>
    <w:rsid w:val="00453DE2"/>
    <w:rsid w:val="004542B1"/>
    <w:rsid w:val="00454465"/>
    <w:rsid w:val="00454D91"/>
    <w:rsid w:val="00454E84"/>
    <w:rsid w:val="00454FD8"/>
    <w:rsid w:val="00455969"/>
    <w:rsid w:val="00455AB6"/>
    <w:rsid w:val="00455CA9"/>
    <w:rsid w:val="00455E5B"/>
    <w:rsid w:val="004565C3"/>
    <w:rsid w:val="00456BAB"/>
    <w:rsid w:val="00457170"/>
    <w:rsid w:val="004579D8"/>
    <w:rsid w:val="00457CBA"/>
    <w:rsid w:val="00460F7C"/>
    <w:rsid w:val="004615E6"/>
    <w:rsid w:val="00461983"/>
    <w:rsid w:val="00461B1C"/>
    <w:rsid w:val="00461B21"/>
    <w:rsid w:val="00461FD9"/>
    <w:rsid w:val="0046238A"/>
    <w:rsid w:val="004626A5"/>
    <w:rsid w:val="004628DB"/>
    <w:rsid w:val="00463009"/>
    <w:rsid w:val="0046490B"/>
    <w:rsid w:val="00464EED"/>
    <w:rsid w:val="00464F60"/>
    <w:rsid w:val="00465604"/>
    <w:rsid w:val="0046594C"/>
    <w:rsid w:val="0046629C"/>
    <w:rsid w:val="00466B01"/>
    <w:rsid w:val="0046727B"/>
    <w:rsid w:val="00467A51"/>
    <w:rsid w:val="004703C2"/>
    <w:rsid w:val="00470495"/>
    <w:rsid w:val="00470D95"/>
    <w:rsid w:val="00471135"/>
    <w:rsid w:val="00471420"/>
    <w:rsid w:val="004715DB"/>
    <w:rsid w:val="0047186F"/>
    <w:rsid w:val="00471ADB"/>
    <w:rsid w:val="00472180"/>
    <w:rsid w:val="004722E6"/>
    <w:rsid w:val="00472649"/>
    <w:rsid w:val="0047267E"/>
    <w:rsid w:val="0047269E"/>
    <w:rsid w:val="0047293A"/>
    <w:rsid w:val="00473433"/>
    <w:rsid w:val="00473734"/>
    <w:rsid w:val="00473927"/>
    <w:rsid w:val="00474085"/>
    <w:rsid w:val="00474BB9"/>
    <w:rsid w:val="004751F3"/>
    <w:rsid w:val="00475228"/>
    <w:rsid w:val="00475435"/>
    <w:rsid w:val="00475ADC"/>
    <w:rsid w:val="00475F9E"/>
    <w:rsid w:val="00476310"/>
    <w:rsid w:val="004764B7"/>
    <w:rsid w:val="00476DC9"/>
    <w:rsid w:val="00476EEB"/>
    <w:rsid w:val="0047720D"/>
    <w:rsid w:val="00477A6E"/>
    <w:rsid w:val="00477AE7"/>
    <w:rsid w:val="00477B00"/>
    <w:rsid w:val="00477D01"/>
    <w:rsid w:val="00477F49"/>
    <w:rsid w:val="004808A1"/>
    <w:rsid w:val="004809B0"/>
    <w:rsid w:val="00480B01"/>
    <w:rsid w:val="00480D09"/>
    <w:rsid w:val="004811CA"/>
    <w:rsid w:val="004819FA"/>
    <w:rsid w:val="00481EA4"/>
    <w:rsid w:val="00481FFC"/>
    <w:rsid w:val="004820D7"/>
    <w:rsid w:val="0048245A"/>
    <w:rsid w:val="00482540"/>
    <w:rsid w:val="00482BDB"/>
    <w:rsid w:val="00482C52"/>
    <w:rsid w:val="00482D80"/>
    <w:rsid w:val="00482E19"/>
    <w:rsid w:val="00482EE9"/>
    <w:rsid w:val="00483023"/>
    <w:rsid w:val="00483271"/>
    <w:rsid w:val="00484D77"/>
    <w:rsid w:val="00484F34"/>
    <w:rsid w:val="00484F9B"/>
    <w:rsid w:val="0048558B"/>
    <w:rsid w:val="00485849"/>
    <w:rsid w:val="0048598B"/>
    <w:rsid w:val="00485A61"/>
    <w:rsid w:val="00485C85"/>
    <w:rsid w:val="00485C94"/>
    <w:rsid w:val="00485E56"/>
    <w:rsid w:val="00485EB8"/>
    <w:rsid w:val="00485EE7"/>
    <w:rsid w:val="00486431"/>
    <w:rsid w:val="00487132"/>
    <w:rsid w:val="004871B3"/>
    <w:rsid w:val="004872E8"/>
    <w:rsid w:val="00487ACE"/>
    <w:rsid w:val="00487E83"/>
    <w:rsid w:val="004900D0"/>
    <w:rsid w:val="004901F8"/>
    <w:rsid w:val="00490682"/>
    <w:rsid w:val="00490D22"/>
    <w:rsid w:val="004912CF"/>
    <w:rsid w:val="00491334"/>
    <w:rsid w:val="00491C6A"/>
    <w:rsid w:val="00491FF0"/>
    <w:rsid w:val="0049223F"/>
    <w:rsid w:val="004923A5"/>
    <w:rsid w:val="004927CE"/>
    <w:rsid w:val="004929D8"/>
    <w:rsid w:val="00492FFC"/>
    <w:rsid w:val="00493117"/>
    <w:rsid w:val="00493277"/>
    <w:rsid w:val="00493531"/>
    <w:rsid w:val="00494998"/>
    <w:rsid w:val="004949D0"/>
    <w:rsid w:val="00494A50"/>
    <w:rsid w:val="00494A71"/>
    <w:rsid w:val="00494E62"/>
    <w:rsid w:val="00495210"/>
    <w:rsid w:val="00495228"/>
    <w:rsid w:val="0049547C"/>
    <w:rsid w:val="00495526"/>
    <w:rsid w:val="00495B57"/>
    <w:rsid w:val="00495BFA"/>
    <w:rsid w:val="00495DAB"/>
    <w:rsid w:val="00495F58"/>
    <w:rsid w:val="0049635A"/>
    <w:rsid w:val="00496841"/>
    <w:rsid w:val="004968D8"/>
    <w:rsid w:val="00496ABA"/>
    <w:rsid w:val="00497862"/>
    <w:rsid w:val="00497BCE"/>
    <w:rsid w:val="00497C01"/>
    <w:rsid w:val="004A0111"/>
    <w:rsid w:val="004A0280"/>
    <w:rsid w:val="004A0670"/>
    <w:rsid w:val="004A0827"/>
    <w:rsid w:val="004A0B01"/>
    <w:rsid w:val="004A0F08"/>
    <w:rsid w:val="004A1698"/>
    <w:rsid w:val="004A1A0F"/>
    <w:rsid w:val="004A2309"/>
    <w:rsid w:val="004A2433"/>
    <w:rsid w:val="004A251A"/>
    <w:rsid w:val="004A2930"/>
    <w:rsid w:val="004A2B2E"/>
    <w:rsid w:val="004A2CF7"/>
    <w:rsid w:val="004A351E"/>
    <w:rsid w:val="004A3834"/>
    <w:rsid w:val="004A40B6"/>
    <w:rsid w:val="004A4288"/>
    <w:rsid w:val="004A4292"/>
    <w:rsid w:val="004A4D87"/>
    <w:rsid w:val="004A56CE"/>
    <w:rsid w:val="004A57C1"/>
    <w:rsid w:val="004A5E51"/>
    <w:rsid w:val="004A5EC0"/>
    <w:rsid w:val="004A6096"/>
    <w:rsid w:val="004A655F"/>
    <w:rsid w:val="004A65D8"/>
    <w:rsid w:val="004A671F"/>
    <w:rsid w:val="004A6ACD"/>
    <w:rsid w:val="004A6C7F"/>
    <w:rsid w:val="004A6EA0"/>
    <w:rsid w:val="004A7306"/>
    <w:rsid w:val="004A7360"/>
    <w:rsid w:val="004A7606"/>
    <w:rsid w:val="004A796E"/>
    <w:rsid w:val="004A7A16"/>
    <w:rsid w:val="004B04D9"/>
    <w:rsid w:val="004B072C"/>
    <w:rsid w:val="004B0A75"/>
    <w:rsid w:val="004B0E29"/>
    <w:rsid w:val="004B0E55"/>
    <w:rsid w:val="004B0FA1"/>
    <w:rsid w:val="004B163C"/>
    <w:rsid w:val="004B167E"/>
    <w:rsid w:val="004B1774"/>
    <w:rsid w:val="004B1A82"/>
    <w:rsid w:val="004B20E4"/>
    <w:rsid w:val="004B265E"/>
    <w:rsid w:val="004B2BE6"/>
    <w:rsid w:val="004B2DBE"/>
    <w:rsid w:val="004B33A6"/>
    <w:rsid w:val="004B3589"/>
    <w:rsid w:val="004B3742"/>
    <w:rsid w:val="004B408F"/>
    <w:rsid w:val="004B40A8"/>
    <w:rsid w:val="004B40A9"/>
    <w:rsid w:val="004B42A8"/>
    <w:rsid w:val="004B4954"/>
    <w:rsid w:val="004B4EED"/>
    <w:rsid w:val="004B5455"/>
    <w:rsid w:val="004B59CE"/>
    <w:rsid w:val="004B5AC8"/>
    <w:rsid w:val="004B6576"/>
    <w:rsid w:val="004B6689"/>
    <w:rsid w:val="004B6F8D"/>
    <w:rsid w:val="004B7215"/>
    <w:rsid w:val="004B76B6"/>
    <w:rsid w:val="004B76E2"/>
    <w:rsid w:val="004B7A29"/>
    <w:rsid w:val="004B7A51"/>
    <w:rsid w:val="004B7BFA"/>
    <w:rsid w:val="004C018D"/>
    <w:rsid w:val="004C0892"/>
    <w:rsid w:val="004C15E1"/>
    <w:rsid w:val="004C1B73"/>
    <w:rsid w:val="004C1C5C"/>
    <w:rsid w:val="004C1EF4"/>
    <w:rsid w:val="004C20D4"/>
    <w:rsid w:val="004C27D4"/>
    <w:rsid w:val="004C3071"/>
    <w:rsid w:val="004C3357"/>
    <w:rsid w:val="004C3391"/>
    <w:rsid w:val="004C352F"/>
    <w:rsid w:val="004C3B5A"/>
    <w:rsid w:val="004C3D77"/>
    <w:rsid w:val="004C5324"/>
    <w:rsid w:val="004C5B04"/>
    <w:rsid w:val="004C623A"/>
    <w:rsid w:val="004C64DE"/>
    <w:rsid w:val="004C659E"/>
    <w:rsid w:val="004C6A6C"/>
    <w:rsid w:val="004C6BDA"/>
    <w:rsid w:val="004C71C7"/>
    <w:rsid w:val="004C72B2"/>
    <w:rsid w:val="004C73B2"/>
    <w:rsid w:val="004C7535"/>
    <w:rsid w:val="004C75B5"/>
    <w:rsid w:val="004C798F"/>
    <w:rsid w:val="004D0245"/>
    <w:rsid w:val="004D0331"/>
    <w:rsid w:val="004D05BC"/>
    <w:rsid w:val="004D0A9E"/>
    <w:rsid w:val="004D0B37"/>
    <w:rsid w:val="004D0B79"/>
    <w:rsid w:val="004D1076"/>
    <w:rsid w:val="004D135A"/>
    <w:rsid w:val="004D14BF"/>
    <w:rsid w:val="004D14D8"/>
    <w:rsid w:val="004D17AE"/>
    <w:rsid w:val="004D17BB"/>
    <w:rsid w:val="004D1826"/>
    <w:rsid w:val="004D1849"/>
    <w:rsid w:val="004D18AE"/>
    <w:rsid w:val="004D20E2"/>
    <w:rsid w:val="004D2170"/>
    <w:rsid w:val="004D2C31"/>
    <w:rsid w:val="004D327C"/>
    <w:rsid w:val="004D348A"/>
    <w:rsid w:val="004D36B3"/>
    <w:rsid w:val="004D36EA"/>
    <w:rsid w:val="004D3C4C"/>
    <w:rsid w:val="004D3E48"/>
    <w:rsid w:val="004D4189"/>
    <w:rsid w:val="004D4D6F"/>
    <w:rsid w:val="004D4EC7"/>
    <w:rsid w:val="004D59DC"/>
    <w:rsid w:val="004D6066"/>
    <w:rsid w:val="004D66D5"/>
    <w:rsid w:val="004D6DEA"/>
    <w:rsid w:val="004D704A"/>
    <w:rsid w:val="004D74B6"/>
    <w:rsid w:val="004E0715"/>
    <w:rsid w:val="004E0775"/>
    <w:rsid w:val="004E0C84"/>
    <w:rsid w:val="004E10CC"/>
    <w:rsid w:val="004E14F2"/>
    <w:rsid w:val="004E1A09"/>
    <w:rsid w:val="004E210A"/>
    <w:rsid w:val="004E22ED"/>
    <w:rsid w:val="004E24EA"/>
    <w:rsid w:val="004E2E0F"/>
    <w:rsid w:val="004E2F9F"/>
    <w:rsid w:val="004E38BD"/>
    <w:rsid w:val="004E3A5A"/>
    <w:rsid w:val="004E3C05"/>
    <w:rsid w:val="004E3C8C"/>
    <w:rsid w:val="004E5077"/>
    <w:rsid w:val="004E537F"/>
    <w:rsid w:val="004E5455"/>
    <w:rsid w:val="004E56AC"/>
    <w:rsid w:val="004E5931"/>
    <w:rsid w:val="004E5A1B"/>
    <w:rsid w:val="004E6067"/>
    <w:rsid w:val="004E6144"/>
    <w:rsid w:val="004E6867"/>
    <w:rsid w:val="004E6A5F"/>
    <w:rsid w:val="004E6B33"/>
    <w:rsid w:val="004E6D29"/>
    <w:rsid w:val="004E7678"/>
    <w:rsid w:val="004E7694"/>
    <w:rsid w:val="004E7AD7"/>
    <w:rsid w:val="004F024D"/>
    <w:rsid w:val="004F0874"/>
    <w:rsid w:val="004F0AA6"/>
    <w:rsid w:val="004F12A8"/>
    <w:rsid w:val="004F139F"/>
    <w:rsid w:val="004F15FC"/>
    <w:rsid w:val="004F1A16"/>
    <w:rsid w:val="004F2123"/>
    <w:rsid w:val="004F26DC"/>
    <w:rsid w:val="004F2A52"/>
    <w:rsid w:val="004F2B7F"/>
    <w:rsid w:val="004F2BDB"/>
    <w:rsid w:val="004F2EC5"/>
    <w:rsid w:val="004F3317"/>
    <w:rsid w:val="004F332C"/>
    <w:rsid w:val="004F34DB"/>
    <w:rsid w:val="004F3DC1"/>
    <w:rsid w:val="004F40CD"/>
    <w:rsid w:val="004F4535"/>
    <w:rsid w:val="004F473E"/>
    <w:rsid w:val="004F481A"/>
    <w:rsid w:val="004F4B50"/>
    <w:rsid w:val="004F4D84"/>
    <w:rsid w:val="004F5574"/>
    <w:rsid w:val="004F55F4"/>
    <w:rsid w:val="004F56D6"/>
    <w:rsid w:val="004F59AF"/>
    <w:rsid w:val="004F683E"/>
    <w:rsid w:val="004F6987"/>
    <w:rsid w:val="004F69C8"/>
    <w:rsid w:val="004F6C8E"/>
    <w:rsid w:val="004F6CC8"/>
    <w:rsid w:val="004F6FC0"/>
    <w:rsid w:val="004F717C"/>
    <w:rsid w:val="004F759C"/>
    <w:rsid w:val="004F7BA2"/>
    <w:rsid w:val="004F7CBC"/>
    <w:rsid w:val="004F7E02"/>
    <w:rsid w:val="005009EF"/>
    <w:rsid w:val="00500A79"/>
    <w:rsid w:val="00500DE1"/>
    <w:rsid w:val="00501948"/>
    <w:rsid w:val="00501B1A"/>
    <w:rsid w:val="00501CAB"/>
    <w:rsid w:val="00501E59"/>
    <w:rsid w:val="00502165"/>
    <w:rsid w:val="005023F5"/>
    <w:rsid w:val="0050269A"/>
    <w:rsid w:val="005028F1"/>
    <w:rsid w:val="00502974"/>
    <w:rsid w:val="00502BD5"/>
    <w:rsid w:val="00503B78"/>
    <w:rsid w:val="00503CDA"/>
    <w:rsid w:val="005041E6"/>
    <w:rsid w:val="00504518"/>
    <w:rsid w:val="005046A7"/>
    <w:rsid w:val="0050482E"/>
    <w:rsid w:val="00504EB6"/>
    <w:rsid w:val="005051C6"/>
    <w:rsid w:val="005054F4"/>
    <w:rsid w:val="00505723"/>
    <w:rsid w:val="00505A8A"/>
    <w:rsid w:val="00505B84"/>
    <w:rsid w:val="00506302"/>
    <w:rsid w:val="005064D8"/>
    <w:rsid w:val="005065E9"/>
    <w:rsid w:val="0050660D"/>
    <w:rsid w:val="005069F4"/>
    <w:rsid w:val="00506ACD"/>
    <w:rsid w:val="00506D09"/>
    <w:rsid w:val="00506E15"/>
    <w:rsid w:val="00506F72"/>
    <w:rsid w:val="00507746"/>
    <w:rsid w:val="00507A9D"/>
    <w:rsid w:val="00507D55"/>
    <w:rsid w:val="00507FE8"/>
    <w:rsid w:val="00510026"/>
    <w:rsid w:val="005104A7"/>
    <w:rsid w:val="00510A48"/>
    <w:rsid w:val="00510B8D"/>
    <w:rsid w:val="00510B93"/>
    <w:rsid w:val="00510DCC"/>
    <w:rsid w:val="00510F1E"/>
    <w:rsid w:val="005112A5"/>
    <w:rsid w:val="005113C9"/>
    <w:rsid w:val="00511636"/>
    <w:rsid w:val="005118B3"/>
    <w:rsid w:val="00511F10"/>
    <w:rsid w:val="005126FD"/>
    <w:rsid w:val="005128EC"/>
    <w:rsid w:val="005130D0"/>
    <w:rsid w:val="005134EC"/>
    <w:rsid w:val="00513647"/>
    <w:rsid w:val="0051496D"/>
    <w:rsid w:val="0051497A"/>
    <w:rsid w:val="00514AFD"/>
    <w:rsid w:val="00514B79"/>
    <w:rsid w:val="0051506C"/>
    <w:rsid w:val="00515DD5"/>
    <w:rsid w:val="00515E9C"/>
    <w:rsid w:val="0051648A"/>
    <w:rsid w:val="00516CDC"/>
    <w:rsid w:val="00516DE8"/>
    <w:rsid w:val="0051710B"/>
    <w:rsid w:val="0051711C"/>
    <w:rsid w:val="00517295"/>
    <w:rsid w:val="005174A6"/>
    <w:rsid w:val="00517F54"/>
    <w:rsid w:val="00517FCE"/>
    <w:rsid w:val="005209AB"/>
    <w:rsid w:val="005209D4"/>
    <w:rsid w:val="005211BD"/>
    <w:rsid w:val="0052173D"/>
    <w:rsid w:val="00521B2F"/>
    <w:rsid w:val="00521C62"/>
    <w:rsid w:val="00521D1E"/>
    <w:rsid w:val="00521EEA"/>
    <w:rsid w:val="005224BC"/>
    <w:rsid w:val="005224DF"/>
    <w:rsid w:val="0052260D"/>
    <w:rsid w:val="00522639"/>
    <w:rsid w:val="0052274F"/>
    <w:rsid w:val="00522924"/>
    <w:rsid w:val="00522937"/>
    <w:rsid w:val="00522AD1"/>
    <w:rsid w:val="00522D95"/>
    <w:rsid w:val="0052334C"/>
    <w:rsid w:val="005233F6"/>
    <w:rsid w:val="00523554"/>
    <w:rsid w:val="00523FDE"/>
    <w:rsid w:val="005240A2"/>
    <w:rsid w:val="005243BE"/>
    <w:rsid w:val="00524499"/>
    <w:rsid w:val="00524F16"/>
    <w:rsid w:val="00524F69"/>
    <w:rsid w:val="00525313"/>
    <w:rsid w:val="005253B2"/>
    <w:rsid w:val="00525960"/>
    <w:rsid w:val="00525B01"/>
    <w:rsid w:val="00525C65"/>
    <w:rsid w:val="00525F93"/>
    <w:rsid w:val="005260F6"/>
    <w:rsid w:val="005273ED"/>
    <w:rsid w:val="00527538"/>
    <w:rsid w:val="005275C2"/>
    <w:rsid w:val="005277A6"/>
    <w:rsid w:val="005277CB"/>
    <w:rsid w:val="005278FB"/>
    <w:rsid w:val="0053057F"/>
    <w:rsid w:val="0053075C"/>
    <w:rsid w:val="00530E4B"/>
    <w:rsid w:val="00531328"/>
    <w:rsid w:val="00531790"/>
    <w:rsid w:val="00531D4B"/>
    <w:rsid w:val="00531E2F"/>
    <w:rsid w:val="005324DF"/>
    <w:rsid w:val="00532835"/>
    <w:rsid w:val="00532B4A"/>
    <w:rsid w:val="00532BF2"/>
    <w:rsid w:val="00532D70"/>
    <w:rsid w:val="005335FE"/>
    <w:rsid w:val="00533AFD"/>
    <w:rsid w:val="00533B31"/>
    <w:rsid w:val="00533B3D"/>
    <w:rsid w:val="00533DEC"/>
    <w:rsid w:val="00533E12"/>
    <w:rsid w:val="00534F95"/>
    <w:rsid w:val="005351C6"/>
    <w:rsid w:val="00535634"/>
    <w:rsid w:val="005358C0"/>
    <w:rsid w:val="005358E1"/>
    <w:rsid w:val="0053618E"/>
    <w:rsid w:val="005364D1"/>
    <w:rsid w:val="00536780"/>
    <w:rsid w:val="00536EDB"/>
    <w:rsid w:val="00537016"/>
    <w:rsid w:val="005371CE"/>
    <w:rsid w:val="00537988"/>
    <w:rsid w:val="00537A55"/>
    <w:rsid w:val="00537AC7"/>
    <w:rsid w:val="0054015D"/>
    <w:rsid w:val="00540430"/>
    <w:rsid w:val="005405B7"/>
    <w:rsid w:val="00540BCF"/>
    <w:rsid w:val="00541D72"/>
    <w:rsid w:val="005422D6"/>
    <w:rsid w:val="00542356"/>
    <w:rsid w:val="005425DD"/>
    <w:rsid w:val="00542B2D"/>
    <w:rsid w:val="00542D33"/>
    <w:rsid w:val="0054315B"/>
    <w:rsid w:val="0054351F"/>
    <w:rsid w:val="00544029"/>
    <w:rsid w:val="005440FA"/>
    <w:rsid w:val="00544642"/>
    <w:rsid w:val="0054487C"/>
    <w:rsid w:val="00544CF5"/>
    <w:rsid w:val="00544F21"/>
    <w:rsid w:val="0054535B"/>
    <w:rsid w:val="005455CB"/>
    <w:rsid w:val="005459D9"/>
    <w:rsid w:val="00546373"/>
    <w:rsid w:val="0054736F"/>
    <w:rsid w:val="00547B38"/>
    <w:rsid w:val="00547BD1"/>
    <w:rsid w:val="00547CA6"/>
    <w:rsid w:val="00547D64"/>
    <w:rsid w:val="00547E77"/>
    <w:rsid w:val="00547F22"/>
    <w:rsid w:val="005501D4"/>
    <w:rsid w:val="00550801"/>
    <w:rsid w:val="00550A1E"/>
    <w:rsid w:val="00550AE4"/>
    <w:rsid w:val="00550FC2"/>
    <w:rsid w:val="0055127E"/>
    <w:rsid w:val="0055147F"/>
    <w:rsid w:val="00551535"/>
    <w:rsid w:val="00551660"/>
    <w:rsid w:val="005518B6"/>
    <w:rsid w:val="00551A17"/>
    <w:rsid w:val="00551A53"/>
    <w:rsid w:val="00551E6C"/>
    <w:rsid w:val="00552A1C"/>
    <w:rsid w:val="00553110"/>
    <w:rsid w:val="00553704"/>
    <w:rsid w:val="00553724"/>
    <w:rsid w:val="00553CD5"/>
    <w:rsid w:val="00553E66"/>
    <w:rsid w:val="005547FC"/>
    <w:rsid w:val="00554F48"/>
    <w:rsid w:val="00555245"/>
    <w:rsid w:val="00555301"/>
    <w:rsid w:val="00555515"/>
    <w:rsid w:val="005558C4"/>
    <w:rsid w:val="00555A45"/>
    <w:rsid w:val="00555B88"/>
    <w:rsid w:val="00555C2A"/>
    <w:rsid w:val="005560A8"/>
    <w:rsid w:val="00556D0D"/>
    <w:rsid w:val="00557D99"/>
    <w:rsid w:val="00560383"/>
    <w:rsid w:val="005606A7"/>
    <w:rsid w:val="00560B29"/>
    <w:rsid w:val="00560D4A"/>
    <w:rsid w:val="00561B6C"/>
    <w:rsid w:val="00561E85"/>
    <w:rsid w:val="005622E3"/>
    <w:rsid w:val="005625F0"/>
    <w:rsid w:val="0056275A"/>
    <w:rsid w:val="00562B6E"/>
    <w:rsid w:val="005631E8"/>
    <w:rsid w:val="005636E4"/>
    <w:rsid w:val="00563BDA"/>
    <w:rsid w:val="00563DA6"/>
    <w:rsid w:val="005642C3"/>
    <w:rsid w:val="00564807"/>
    <w:rsid w:val="0056494A"/>
    <w:rsid w:val="00564AE4"/>
    <w:rsid w:val="00564B8D"/>
    <w:rsid w:val="0056517B"/>
    <w:rsid w:val="00565A4C"/>
    <w:rsid w:val="00565B79"/>
    <w:rsid w:val="00565E9E"/>
    <w:rsid w:val="00566D9C"/>
    <w:rsid w:val="00566ED9"/>
    <w:rsid w:val="00567D2A"/>
    <w:rsid w:val="00567EED"/>
    <w:rsid w:val="00570731"/>
    <w:rsid w:val="005707EA"/>
    <w:rsid w:val="005708AF"/>
    <w:rsid w:val="0057099E"/>
    <w:rsid w:val="00571198"/>
    <w:rsid w:val="00571BF0"/>
    <w:rsid w:val="005726EC"/>
    <w:rsid w:val="00572AA7"/>
    <w:rsid w:val="00572CF9"/>
    <w:rsid w:val="00572F8A"/>
    <w:rsid w:val="00573077"/>
    <w:rsid w:val="00573270"/>
    <w:rsid w:val="005732C4"/>
    <w:rsid w:val="005738DE"/>
    <w:rsid w:val="00573A41"/>
    <w:rsid w:val="00573CE0"/>
    <w:rsid w:val="00573CF2"/>
    <w:rsid w:val="00573D33"/>
    <w:rsid w:val="005740A5"/>
    <w:rsid w:val="005741D6"/>
    <w:rsid w:val="0057486C"/>
    <w:rsid w:val="00574A53"/>
    <w:rsid w:val="00574E3D"/>
    <w:rsid w:val="0057567C"/>
    <w:rsid w:val="005758AF"/>
    <w:rsid w:val="00575FE7"/>
    <w:rsid w:val="00576118"/>
    <w:rsid w:val="0057737A"/>
    <w:rsid w:val="00580306"/>
    <w:rsid w:val="00580C3A"/>
    <w:rsid w:val="00583446"/>
    <w:rsid w:val="005837A8"/>
    <w:rsid w:val="00583E29"/>
    <w:rsid w:val="005841AC"/>
    <w:rsid w:val="00584F9B"/>
    <w:rsid w:val="00585D32"/>
    <w:rsid w:val="0058614B"/>
    <w:rsid w:val="00586240"/>
    <w:rsid w:val="00586A26"/>
    <w:rsid w:val="00586F22"/>
    <w:rsid w:val="005877B5"/>
    <w:rsid w:val="00587BA4"/>
    <w:rsid w:val="00590612"/>
    <w:rsid w:val="00590737"/>
    <w:rsid w:val="00590ED4"/>
    <w:rsid w:val="005917FA"/>
    <w:rsid w:val="00591AA0"/>
    <w:rsid w:val="00591E73"/>
    <w:rsid w:val="00592C6D"/>
    <w:rsid w:val="00593911"/>
    <w:rsid w:val="00593C41"/>
    <w:rsid w:val="00593D9B"/>
    <w:rsid w:val="005940A1"/>
    <w:rsid w:val="0059413F"/>
    <w:rsid w:val="00596093"/>
    <w:rsid w:val="005962A0"/>
    <w:rsid w:val="00596C89"/>
    <w:rsid w:val="00597F47"/>
    <w:rsid w:val="005A0209"/>
    <w:rsid w:val="005A02C9"/>
    <w:rsid w:val="005A03B6"/>
    <w:rsid w:val="005A0B53"/>
    <w:rsid w:val="005A118E"/>
    <w:rsid w:val="005A18CB"/>
    <w:rsid w:val="005A1A4B"/>
    <w:rsid w:val="005A20E2"/>
    <w:rsid w:val="005A2267"/>
    <w:rsid w:val="005A24BC"/>
    <w:rsid w:val="005A2E5B"/>
    <w:rsid w:val="005A2F8F"/>
    <w:rsid w:val="005A2FA0"/>
    <w:rsid w:val="005A2FA2"/>
    <w:rsid w:val="005A313B"/>
    <w:rsid w:val="005A31A3"/>
    <w:rsid w:val="005A3504"/>
    <w:rsid w:val="005A3562"/>
    <w:rsid w:val="005A3719"/>
    <w:rsid w:val="005A43F2"/>
    <w:rsid w:val="005A4ECC"/>
    <w:rsid w:val="005A62BD"/>
    <w:rsid w:val="005A67E9"/>
    <w:rsid w:val="005A6CE5"/>
    <w:rsid w:val="005A6EE5"/>
    <w:rsid w:val="005A716F"/>
    <w:rsid w:val="005A7AEB"/>
    <w:rsid w:val="005A7BEC"/>
    <w:rsid w:val="005A7DD9"/>
    <w:rsid w:val="005A7F52"/>
    <w:rsid w:val="005B00D1"/>
    <w:rsid w:val="005B032E"/>
    <w:rsid w:val="005B0543"/>
    <w:rsid w:val="005B05F7"/>
    <w:rsid w:val="005B05FE"/>
    <w:rsid w:val="005B0C69"/>
    <w:rsid w:val="005B0F16"/>
    <w:rsid w:val="005B0FFE"/>
    <w:rsid w:val="005B1312"/>
    <w:rsid w:val="005B1584"/>
    <w:rsid w:val="005B2193"/>
    <w:rsid w:val="005B235F"/>
    <w:rsid w:val="005B27CE"/>
    <w:rsid w:val="005B2809"/>
    <w:rsid w:val="005B2A64"/>
    <w:rsid w:val="005B2CB6"/>
    <w:rsid w:val="005B326D"/>
    <w:rsid w:val="005B400B"/>
    <w:rsid w:val="005B4425"/>
    <w:rsid w:val="005B4817"/>
    <w:rsid w:val="005B50BF"/>
    <w:rsid w:val="005B510B"/>
    <w:rsid w:val="005B51AA"/>
    <w:rsid w:val="005B56C5"/>
    <w:rsid w:val="005B65DF"/>
    <w:rsid w:val="005B66AD"/>
    <w:rsid w:val="005B6919"/>
    <w:rsid w:val="005B6C4F"/>
    <w:rsid w:val="005B6E03"/>
    <w:rsid w:val="005C1760"/>
    <w:rsid w:val="005C1A8F"/>
    <w:rsid w:val="005C222C"/>
    <w:rsid w:val="005C26B0"/>
    <w:rsid w:val="005C317D"/>
    <w:rsid w:val="005C37E2"/>
    <w:rsid w:val="005C3C5C"/>
    <w:rsid w:val="005C3E49"/>
    <w:rsid w:val="005C42EB"/>
    <w:rsid w:val="005C43C7"/>
    <w:rsid w:val="005C462D"/>
    <w:rsid w:val="005C47E4"/>
    <w:rsid w:val="005C499A"/>
    <w:rsid w:val="005C4D8E"/>
    <w:rsid w:val="005C4F44"/>
    <w:rsid w:val="005C53B1"/>
    <w:rsid w:val="005C5871"/>
    <w:rsid w:val="005C58D5"/>
    <w:rsid w:val="005C591E"/>
    <w:rsid w:val="005C5950"/>
    <w:rsid w:val="005C5AA0"/>
    <w:rsid w:val="005C5B6F"/>
    <w:rsid w:val="005C5BCC"/>
    <w:rsid w:val="005C5CF3"/>
    <w:rsid w:val="005C5D12"/>
    <w:rsid w:val="005C641B"/>
    <w:rsid w:val="005C6888"/>
    <w:rsid w:val="005C6987"/>
    <w:rsid w:val="005C78F1"/>
    <w:rsid w:val="005C7A74"/>
    <w:rsid w:val="005D0106"/>
    <w:rsid w:val="005D01EF"/>
    <w:rsid w:val="005D04ED"/>
    <w:rsid w:val="005D0A70"/>
    <w:rsid w:val="005D0FF1"/>
    <w:rsid w:val="005D10D3"/>
    <w:rsid w:val="005D129E"/>
    <w:rsid w:val="005D14E4"/>
    <w:rsid w:val="005D14FF"/>
    <w:rsid w:val="005D1573"/>
    <w:rsid w:val="005D1578"/>
    <w:rsid w:val="005D16A0"/>
    <w:rsid w:val="005D16FF"/>
    <w:rsid w:val="005D2246"/>
    <w:rsid w:val="005D291A"/>
    <w:rsid w:val="005D2ADF"/>
    <w:rsid w:val="005D2F20"/>
    <w:rsid w:val="005D2F70"/>
    <w:rsid w:val="005D33CA"/>
    <w:rsid w:val="005D3417"/>
    <w:rsid w:val="005D3A91"/>
    <w:rsid w:val="005D3E40"/>
    <w:rsid w:val="005D3EA3"/>
    <w:rsid w:val="005D4202"/>
    <w:rsid w:val="005D47CC"/>
    <w:rsid w:val="005D594F"/>
    <w:rsid w:val="005D5EA0"/>
    <w:rsid w:val="005D6107"/>
    <w:rsid w:val="005D6918"/>
    <w:rsid w:val="005D6F70"/>
    <w:rsid w:val="005D7390"/>
    <w:rsid w:val="005D7D59"/>
    <w:rsid w:val="005D7F71"/>
    <w:rsid w:val="005E001C"/>
    <w:rsid w:val="005E04CE"/>
    <w:rsid w:val="005E07E4"/>
    <w:rsid w:val="005E0926"/>
    <w:rsid w:val="005E0B90"/>
    <w:rsid w:val="005E0DEE"/>
    <w:rsid w:val="005E105C"/>
    <w:rsid w:val="005E11F8"/>
    <w:rsid w:val="005E133D"/>
    <w:rsid w:val="005E2BF6"/>
    <w:rsid w:val="005E2CCB"/>
    <w:rsid w:val="005E3045"/>
    <w:rsid w:val="005E340D"/>
    <w:rsid w:val="005E35CF"/>
    <w:rsid w:val="005E38F8"/>
    <w:rsid w:val="005E3A69"/>
    <w:rsid w:val="005E4446"/>
    <w:rsid w:val="005E495D"/>
    <w:rsid w:val="005E4DC0"/>
    <w:rsid w:val="005E4F58"/>
    <w:rsid w:val="005E51FF"/>
    <w:rsid w:val="005E56E4"/>
    <w:rsid w:val="005E5A52"/>
    <w:rsid w:val="005E5C64"/>
    <w:rsid w:val="005E5CDD"/>
    <w:rsid w:val="005E5DDD"/>
    <w:rsid w:val="005E6652"/>
    <w:rsid w:val="005E6D67"/>
    <w:rsid w:val="005E71D8"/>
    <w:rsid w:val="005E772B"/>
    <w:rsid w:val="005E7826"/>
    <w:rsid w:val="005E78DC"/>
    <w:rsid w:val="005E7EC7"/>
    <w:rsid w:val="005E7FC9"/>
    <w:rsid w:val="005F003D"/>
    <w:rsid w:val="005F06C9"/>
    <w:rsid w:val="005F0952"/>
    <w:rsid w:val="005F0D41"/>
    <w:rsid w:val="005F114F"/>
    <w:rsid w:val="005F13F5"/>
    <w:rsid w:val="005F1882"/>
    <w:rsid w:val="005F19C4"/>
    <w:rsid w:val="005F2681"/>
    <w:rsid w:val="005F2704"/>
    <w:rsid w:val="005F273D"/>
    <w:rsid w:val="005F28C5"/>
    <w:rsid w:val="005F28DE"/>
    <w:rsid w:val="005F29FC"/>
    <w:rsid w:val="005F2EDA"/>
    <w:rsid w:val="005F2FBC"/>
    <w:rsid w:val="005F30EC"/>
    <w:rsid w:val="005F3224"/>
    <w:rsid w:val="005F3704"/>
    <w:rsid w:val="005F4629"/>
    <w:rsid w:val="005F49CD"/>
    <w:rsid w:val="005F4E03"/>
    <w:rsid w:val="005F4E12"/>
    <w:rsid w:val="005F508B"/>
    <w:rsid w:val="005F50A7"/>
    <w:rsid w:val="005F5121"/>
    <w:rsid w:val="005F520E"/>
    <w:rsid w:val="005F5232"/>
    <w:rsid w:val="005F5289"/>
    <w:rsid w:val="005F5E77"/>
    <w:rsid w:val="005F5F3A"/>
    <w:rsid w:val="005F6065"/>
    <w:rsid w:val="005F6075"/>
    <w:rsid w:val="005F610F"/>
    <w:rsid w:val="005F64BE"/>
    <w:rsid w:val="005F65C8"/>
    <w:rsid w:val="005F6B78"/>
    <w:rsid w:val="005F6E1B"/>
    <w:rsid w:val="005F6E63"/>
    <w:rsid w:val="005F7010"/>
    <w:rsid w:val="005F7195"/>
    <w:rsid w:val="005F74DD"/>
    <w:rsid w:val="005F775D"/>
    <w:rsid w:val="005F7B6E"/>
    <w:rsid w:val="00600341"/>
    <w:rsid w:val="006006C3"/>
    <w:rsid w:val="006006F3"/>
    <w:rsid w:val="00600F43"/>
    <w:rsid w:val="006015DF"/>
    <w:rsid w:val="006028DA"/>
    <w:rsid w:val="00602FDF"/>
    <w:rsid w:val="006031DE"/>
    <w:rsid w:val="006033B9"/>
    <w:rsid w:val="006037D2"/>
    <w:rsid w:val="0060398C"/>
    <w:rsid w:val="006041F9"/>
    <w:rsid w:val="0060425F"/>
    <w:rsid w:val="0060565E"/>
    <w:rsid w:val="00605AB3"/>
    <w:rsid w:val="00605DBB"/>
    <w:rsid w:val="006067A1"/>
    <w:rsid w:val="006067AE"/>
    <w:rsid w:val="006067F5"/>
    <w:rsid w:val="00606E23"/>
    <w:rsid w:val="00606FE1"/>
    <w:rsid w:val="006070A1"/>
    <w:rsid w:val="00607330"/>
    <w:rsid w:val="00607E57"/>
    <w:rsid w:val="0061040F"/>
    <w:rsid w:val="006107CF"/>
    <w:rsid w:val="0061090F"/>
    <w:rsid w:val="00610B85"/>
    <w:rsid w:val="00611254"/>
    <w:rsid w:val="00611786"/>
    <w:rsid w:val="0061187A"/>
    <w:rsid w:val="0061199E"/>
    <w:rsid w:val="00611A90"/>
    <w:rsid w:val="00611C0D"/>
    <w:rsid w:val="00611C21"/>
    <w:rsid w:val="006120AF"/>
    <w:rsid w:val="006121ED"/>
    <w:rsid w:val="0061237A"/>
    <w:rsid w:val="00612717"/>
    <w:rsid w:val="00613523"/>
    <w:rsid w:val="00613BB7"/>
    <w:rsid w:val="00613D7D"/>
    <w:rsid w:val="00614146"/>
    <w:rsid w:val="00614170"/>
    <w:rsid w:val="00614468"/>
    <w:rsid w:val="0061458D"/>
    <w:rsid w:val="00615229"/>
    <w:rsid w:val="006153C4"/>
    <w:rsid w:val="0061567E"/>
    <w:rsid w:val="00615819"/>
    <w:rsid w:val="00615989"/>
    <w:rsid w:val="006166D3"/>
    <w:rsid w:val="00616B93"/>
    <w:rsid w:val="00616BAD"/>
    <w:rsid w:val="00616D0E"/>
    <w:rsid w:val="0061774B"/>
    <w:rsid w:val="0061799D"/>
    <w:rsid w:val="00617AA7"/>
    <w:rsid w:val="00617B96"/>
    <w:rsid w:val="006200D3"/>
    <w:rsid w:val="006207A8"/>
    <w:rsid w:val="006207E6"/>
    <w:rsid w:val="00620E3C"/>
    <w:rsid w:val="00620E86"/>
    <w:rsid w:val="00621003"/>
    <w:rsid w:val="00621289"/>
    <w:rsid w:val="00621576"/>
    <w:rsid w:val="00621ADC"/>
    <w:rsid w:val="00621B0E"/>
    <w:rsid w:val="006220D1"/>
    <w:rsid w:val="006221F4"/>
    <w:rsid w:val="00622240"/>
    <w:rsid w:val="0062299F"/>
    <w:rsid w:val="00622B07"/>
    <w:rsid w:val="00622B7A"/>
    <w:rsid w:val="00623478"/>
    <w:rsid w:val="0062384F"/>
    <w:rsid w:val="00623AC1"/>
    <w:rsid w:val="00623E7C"/>
    <w:rsid w:val="00624151"/>
    <w:rsid w:val="00624268"/>
    <w:rsid w:val="0062428B"/>
    <w:rsid w:val="00624A99"/>
    <w:rsid w:val="00624E03"/>
    <w:rsid w:val="00625102"/>
    <w:rsid w:val="00625B8B"/>
    <w:rsid w:val="006261D6"/>
    <w:rsid w:val="006267CF"/>
    <w:rsid w:val="00626A53"/>
    <w:rsid w:val="00626D4E"/>
    <w:rsid w:val="00626D9A"/>
    <w:rsid w:val="00626E7B"/>
    <w:rsid w:val="006272A0"/>
    <w:rsid w:val="00627F8A"/>
    <w:rsid w:val="0063002C"/>
    <w:rsid w:val="00630048"/>
    <w:rsid w:val="00631321"/>
    <w:rsid w:val="0063256B"/>
    <w:rsid w:val="00632A73"/>
    <w:rsid w:val="00632C55"/>
    <w:rsid w:val="00632CAC"/>
    <w:rsid w:val="006330E6"/>
    <w:rsid w:val="00633247"/>
    <w:rsid w:val="00633311"/>
    <w:rsid w:val="0063377C"/>
    <w:rsid w:val="006339BC"/>
    <w:rsid w:val="006339FD"/>
    <w:rsid w:val="00633AE1"/>
    <w:rsid w:val="00633B38"/>
    <w:rsid w:val="006347FB"/>
    <w:rsid w:val="00634BD6"/>
    <w:rsid w:val="0063504F"/>
    <w:rsid w:val="006350CA"/>
    <w:rsid w:val="0063584E"/>
    <w:rsid w:val="006365A4"/>
    <w:rsid w:val="006367DA"/>
    <w:rsid w:val="006369E8"/>
    <w:rsid w:val="00636B77"/>
    <w:rsid w:val="00636BF8"/>
    <w:rsid w:val="00636EAB"/>
    <w:rsid w:val="00636F57"/>
    <w:rsid w:val="006377FA"/>
    <w:rsid w:val="0063799C"/>
    <w:rsid w:val="00637F9E"/>
    <w:rsid w:val="00640382"/>
    <w:rsid w:val="006405C6"/>
    <w:rsid w:val="00640A3E"/>
    <w:rsid w:val="00640C6F"/>
    <w:rsid w:val="00640DFE"/>
    <w:rsid w:val="00640FBC"/>
    <w:rsid w:val="00641316"/>
    <w:rsid w:val="006417C9"/>
    <w:rsid w:val="00642281"/>
    <w:rsid w:val="00642A98"/>
    <w:rsid w:val="00642C8F"/>
    <w:rsid w:val="00642CAF"/>
    <w:rsid w:val="00643561"/>
    <w:rsid w:val="0064384C"/>
    <w:rsid w:val="00643B90"/>
    <w:rsid w:val="00644156"/>
    <w:rsid w:val="00644D30"/>
    <w:rsid w:val="00644DD5"/>
    <w:rsid w:val="00644FA1"/>
    <w:rsid w:val="006452A0"/>
    <w:rsid w:val="00645442"/>
    <w:rsid w:val="006457EA"/>
    <w:rsid w:val="00645827"/>
    <w:rsid w:val="00645EA2"/>
    <w:rsid w:val="00645EF6"/>
    <w:rsid w:val="00646393"/>
    <w:rsid w:val="00646457"/>
    <w:rsid w:val="0064678A"/>
    <w:rsid w:val="00646805"/>
    <w:rsid w:val="00646A58"/>
    <w:rsid w:val="00646C7B"/>
    <w:rsid w:val="006474BF"/>
    <w:rsid w:val="00647AEE"/>
    <w:rsid w:val="00647C0A"/>
    <w:rsid w:val="00647EAC"/>
    <w:rsid w:val="0065009E"/>
    <w:rsid w:val="00650337"/>
    <w:rsid w:val="006503EB"/>
    <w:rsid w:val="006504AA"/>
    <w:rsid w:val="00650730"/>
    <w:rsid w:val="00650A0D"/>
    <w:rsid w:val="006510CD"/>
    <w:rsid w:val="00651499"/>
    <w:rsid w:val="006521D7"/>
    <w:rsid w:val="006524F9"/>
    <w:rsid w:val="00652902"/>
    <w:rsid w:val="0065290E"/>
    <w:rsid w:val="006533F8"/>
    <w:rsid w:val="006537F8"/>
    <w:rsid w:val="00653ABF"/>
    <w:rsid w:val="00653C3B"/>
    <w:rsid w:val="00653F1F"/>
    <w:rsid w:val="00654165"/>
    <w:rsid w:val="00654396"/>
    <w:rsid w:val="0065475E"/>
    <w:rsid w:val="00654CD1"/>
    <w:rsid w:val="006553B2"/>
    <w:rsid w:val="00655772"/>
    <w:rsid w:val="006557B7"/>
    <w:rsid w:val="00655B75"/>
    <w:rsid w:val="006563B1"/>
    <w:rsid w:val="006569DE"/>
    <w:rsid w:val="00656C12"/>
    <w:rsid w:val="00656D6C"/>
    <w:rsid w:val="00657D2F"/>
    <w:rsid w:val="0066047F"/>
    <w:rsid w:val="006606BF"/>
    <w:rsid w:val="00660C9E"/>
    <w:rsid w:val="0066138A"/>
    <w:rsid w:val="00661882"/>
    <w:rsid w:val="00661D70"/>
    <w:rsid w:val="00661E1E"/>
    <w:rsid w:val="00661E48"/>
    <w:rsid w:val="00662BF6"/>
    <w:rsid w:val="00662E01"/>
    <w:rsid w:val="0066332D"/>
    <w:rsid w:val="00663ACB"/>
    <w:rsid w:val="0066401B"/>
    <w:rsid w:val="0066453E"/>
    <w:rsid w:val="00664D6D"/>
    <w:rsid w:val="00665189"/>
    <w:rsid w:val="006655B7"/>
    <w:rsid w:val="00665BEE"/>
    <w:rsid w:val="006661B7"/>
    <w:rsid w:val="00666642"/>
    <w:rsid w:val="00666CC9"/>
    <w:rsid w:val="00666F22"/>
    <w:rsid w:val="00667254"/>
    <w:rsid w:val="006674A5"/>
    <w:rsid w:val="0066753D"/>
    <w:rsid w:val="00667939"/>
    <w:rsid w:val="00667B22"/>
    <w:rsid w:val="00667D0C"/>
    <w:rsid w:val="00667E9C"/>
    <w:rsid w:val="006702FA"/>
    <w:rsid w:val="006710A7"/>
    <w:rsid w:val="006710B2"/>
    <w:rsid w:val="006710D4"/>
    <w:rsid w:val="006714E7"/>
    <w:rsid w:val="006716A6"/>
    <w:rsid w:val="006719B4"/>
    <w:rsid w:val="00671ACF"/>
    <w:rsid w:val="00671DFB"/>
    <w:rsid w:val="00671F8C"/>
    <w:rsid w:val="0067245E"/>
    <w:rsid w:val="00672615"/>
    <w:rsid w:val="0067274B"/>
    <w:rsid w:val="006730E5"/>
    <w:rsid w:val="006735D5"/>
    <w:rsid w:val="006738A9"/>
    <w:rsid w:val="00673CFD"/>
    <w:rsid w:val="00673DAB"/>
    <w:rsid w:val="006741F5"/>
    <w:rsid w:val="0067445D"/>
    <w:rsid w:val="006748CA"/>
    <w:rsid w:val="00674BFC"/>
    <w:rsid w:val="00674E25"/>
    <w:rsid w:val="00674EFF"/>
    <w:rsid w:val="00675715"/>
    <w:rsid w:val="00675CF8"/>
    <w:rsid w:val="00675EE2"/>
    <w:rsid w:val="00675EE6"/>
    <w:rsid w:val="0067631F"/>
    <w:rsid w:val="00676371"/>
    <w:rsid w:val="00676628"/>
    <w:rsid w:val="00676B1C"/>
    <w:rsid w:val="00676CB4"/>
    <w:rsid w:val="00676ED2"/>
    <w:rsid w:val="00677100"/>
    <w:rsid w:val="006773D2"/>
    <w:rsid w:val="006779D2"/>
    <w:rsid w:val="00677C92"/>
    <w:rsid w:val="00677E36"/>
    <w:rsid w:val="0068024A"/>
    <w:rsid w:val="0068039F"/>
    <w:rsid w:val="00680A67"/>
    <w:rsid w:val="00680C85"/>
    <w:rsid w:val="00681172"/>
    <w:rsid w:val="00681916"/>
    <w:rsid w:val="00681D1A"/>
    <w:rsid w:val="0068235B"/>
    <w:rsid w:val="006825AF"/>
    <w:rsid w:val="00682B08"/>
    <w:rsid w:val="00682D7F"/>
    <w:rsid w:val="00683C53"/>
    <w:rsid w:val="00683FE1"/>
    <w:rsid w:val="006842F5"/>
    <w:rsid w:val="0068435A"/>
    <w:rsid w:val="006844AD"/>
    <w:rsid w:val="00684A2F"/>
    <w:rsid w:val="00684B15"/>
    <w:rsid w:val="00684B27"/>
    <w:rsid w:val="00684D7F"/>
    <w:rsid w:val="00684F3D"/>
    <w:rsid w:val="006850B2"/>
    <w:rsid w:val="0068525C"/>
    <w:rsid w:val="006852C0"/>
    <w:rsid w:val="00685D50"/>
    <w:rsid w:val="00685E29"/>
    <w:rsid w:val="00685F47"/>
    <w:rsid w:val="0068649C"/>
    <w:rsid w:val="0068671B"/>
    <w:rsid w:val="00686A3D"/>
    <w:rsid w:val="00686B15"/>
    <w:rsid w:val="00686F67"/>
    <w:rsid w:val="00687670"/>
    <w:rsid w:val="0068783D"/>
    <w:rsid w:val="00687895"/>
    <w:rsid w:val="00687AA2"/>
    <w:rsid w:val="00687DCA"/>
    <w:rsid w:val="00690A5B"/>
    <w:rsid w:val="00691648"/>
    <w:rsid w:val="00691C65"/>
    <w:rsid w:val="006921A5"/>
    <w:rsid w:val="00692388"/>
    <w:rsid w:val="006925E1"/>
    <w:rsid w:val="00692D1F"/>
    <w:rsid w:val="00692EC7"/>
    <w:rsid w:val="00693154"/>
    <w:rsid w:val="0069317A"/>
    <w:rsid w:val="00693402"/>
    <w:rsid w:val="0069363F"/>
    <w:rsid w:val="006936C2"/>
    <w:rsid w:val="0069390C"/>
    <w:rsid w:val="006942AB"/>
    <w:rsid w:val="00694327"/>
    <w:rsid w:val="0069432E"/>
    <w:rsid w:val="00694740"/>
    <w:rsid w:val="006957EF"/>
    <w:rsid w:val="00695A67"/>
    <w:rsid w:val="00695C70"/>
    <w:rsid w:val="00696042"/>
    <w:rsid w:val="006964FD"/>
    <w:rsid w:val="006971F7"/>
    <w:rsid w:val="00697D44"/>
    <w:rsid w:val="006A017C"/>
    <w:rsid w:val="006A0B60"/>
    <w:rsid w:val="006A15ED"/>
    <w:rsid w:val="006A1EBE"/>
    <w:rsid w:val="006A257C"/>
    <w:rsid w:val="006A2988"/>
    <w:rsid w:val="006A2E21"/>
    <w:rsid w:val="006A2E65"/>
    <w:rsid w:val="006A300E"/>
    <w:rsid w:val="006A39CB"/>
    <w:rsid w:val="006A3BFC"/>
    <w:rsid w:val="006A3CA2"/>
    <w:rsid w:val="006A3D53"/>
    <w:rsid w:val="006A43CF"/>
    <w:rsid w:val="006A539E"/>
    <w:rsid w:val="006A57CB"/>
    <w:rsid w:val="006A6355"/>
    <w:rsid w:val="006A635B"/>
    <w:rsid w:val="006A6387"/>
    <w:rsid w:val="006A6916"/>
    <w:rsid w:val="006A6CCC"/>
    <w:rsid w:val="006A7056"/>
    <w:rsid w:val="006A72C1"/>
    <w:rsid w:val="006A7FF6"/>
    <w:rsid w:val="006B0497"/>
    <w:rsid w:val="006B1078"/>
    <w:rsid w:val="006B1149"/>
    <w:rsid w:val="006B119E"/>
    <w:rsid w:val="006B12A8"/>
    <w:rsid w:val="006B13E2"/>
    <w:rsid w:val="006B149F"/>
    <w:rsid w:val="006B14D4"/>
    <w:rsid w:val="006B1A0B"/>
    <w:rsid w:val="006B1A90"/>
    <w:rsid w:val="006B1DA6"/>
    <w:rsid w:val="006B1FF9"/>
    <w:rsid w:val="006B2026"/>
    <w:rsid w:val="006B21E8"/>
    <w:rsid w:val="006B22BF"/>
    <w:rsid w:val="006B23A8"/>
    <w:rsid w:val="006B24CB"/>
    <w:rsid w:val="006B289B"/>
    <w:rsid w:val="006B35EA"/>
    <w:rsid w:val="006B4410"/>
    <w:rsid w:val="006B4B97"/>
    <w:rsid w:val="006B4D12"/>
    <w:rsid w:val="006B518F"/>
    <w:rsid w:val="006B52A7"/>
    <w:rsid w:val="006B5672"/>
    <w:rsid w:val="006B58FD"/>
    <w:rsid w:val="006B5DC0"/>
    <w:rsid w:val="006B5F19"/>
    <w:rsid w:val="006B64EC"/>
    <w:rsid w:val="006B657A"/>
    <w:rsid w:val="006B6BF1"/>
    <w:rsid w:val="006B7389"/>
    <w:rsid w:val="006B776A"/>
    <w:rsid w:val="006B77E3"/>
    <w:rsid w:val="006B7A44"/>
    <w:rsid w:val="006B7DB0"/>
    <w:rsid w:val="006C03DD"/>
    <w:rsid w:val="006C0C33"/>
    <w:rsid w:val="006C1549"/>
    <w:rsid w:val="006C1F2A"/>
    <w:rsid w:val="006C2813"/>
    <w:rsid w:val="006C2A1D"/>
    <w:rsid w:val="006C2B92"/>
    <w:rsid w:val="006C2CB3"/>
    <w:rsid w:val="006C2E07"/>
    <w:rsid w:val="006C3301"/>
    <w:rsid w:val="006C33F5"/>
    <w:rsid w:val="006C3BCB"/>
    <w:rsid w:val="006C4430"/>
    <w:rsid w:val="006C49CE"/>
    <w:rsid w:val="006C4BCD"/>
    <w:rsid w:val="006C543C"/>
    <w:rsid w:val="006C5BC8"/>
    <w:rsid w:val="006C618F"/>
    <w:rsid w:val="006C64D0"/>
    <w:rsid w:val="006C65D5"/>
    <w:rsid w:val="006C6A06"/>
    <w:rsid w:val="006C7983"/>
    <w:rsid w:val="006D010E"/>
    <w:rsid w:val="006D061E"/>
    <w:rsid w:val="006D0678"/>
    <w:rsid w:val="006D07BF"/>
    <w:rsid w:val="006D0E24"/>
    <w:rsid w:val="006D0F8B"/>
    <w:rsid w:val="006D10C4"/>
    <w:rsid w:val="006D124B"/>
    <w:rsid w:val="006D141D"/>
    <w:rsid w:val="006D1A18"/>
    <w:rsid w:val="006D25E7"/>
    <w:rsid w:val="006D269A"/>
    <w:rsid w:val="006D30CC"/>
    <w:rsid w:val="006D3A5B"/>
    <w:rsid w:val="006D4347"/>
    <w:rsid w:val="006D4349"/>
    <w:rsid w:val="006D434E"/>
    <w:rsid w:val="006D4506"/>
    <w:rsid w:val="006D46F4"/>
    <w:rsid w:val="006D484D"/>
    <w:rsid w:val="006D4A18"/>
    <w:rsid w:val="006D4AB3"/>
    <w:rsid w:val="006D4E0B"/>
    <w:rsid w:val="006D4F0F"/>
    <w:rsid w:val="006D5062"/>
    <w:rsid w:val="006D515F"/>
    <w:rsid w:val="006D61D5"/>
    <w:rsid w:val="006D67C6"/>
    <w:rsid w:val="006D684A"/>
    <w:rsid w:val="006D6BB7"/>
    <w:rsid w:val="006D7004"/>
    <w:rsid w:val="006D727A"/>
    <w:rsid w:val="006D75FA"/>
    <w:rsid w:val="006D7A18"/>
    <w:rsid w:val="006D7F41"/>
    <w:rsid w:val="006E0340"/>
    <w:rsid w:val="006E0480"/>
    <w:rsid w:val="006E08F7"/>
    <w:rsid w:val="006E0BA0"/>
    <w:rsid w:val="006E10E7"/>
    <w:rsid w:val="006E1133"/>
    <w:rsid w:val="006E1961"/>
    <w:rsid w:val="006E20B5"/>
    <w:rsid w:val="006E229A"/>
    <w:rsid w:val="006E24C1"/>
    <w:rsid w:val="006E275E"/>
    <w:rsid w:val="006E2790"/>
    <w:rsid w:val="006E2AC3"/>
    <w:rsid w:val="006E2F6F"/>
    <w:rsid w:val="006E301E"/>
    <w:rsid w:val="006E33EA"/>
    <w:rsid w:val="006E37B4"/>
    <w:rsid w:val="006E42F4"/>
    <w:rsid w:val="006E4C66"/>
    <w:rsid w:val="006E4D47"/>
    <w:rsid w:val="006E55F2"/>
    <w:rsid w:val="006E57F2"/>
    <w:rsid w:val="006E616F"/>
    <w:rsid w:val="006F0346"/>
    <w:rsid w:val="006F084A"/>
    <w:rsid w:val="006F0C58"/>
    <w:rsid w:val="006F0D15"/>
    <w:rsid w:val="006F0ED8"/>
    <w:rsid w:val="006F0FA4"/>
    <w:rsid w:val="006F1163"/>
    <w:rsid w:val="006F11E3"/>
    <w:rsid w:val="006F1419"/>
    <w:rsid w:val="006F16B3"/>
    <w:rsid w:val="006F1BC0"/>
    <w:rsid w:val="006F1D34"/>
    <w:rsid w:val="006F2158"/>
    <w:rsid w:val="006F2725"/>
    <w:rsid w:val="006F2946"/>
    <w:rsid w:val="006F2D93"/>
    <w:rsid w:val="006F32EE"/>
    <w:rsid w:val="006F34B3"/>
    <w:rsid w:val="006F3583"/>
    <w:rsid w:val="006F3E38"/>
    <w:rsid w:val="006F4624"/>
    <w:rsid w:val="006F4A54"/>
    <w:rsid w:val="006F4AAB"/>
    <w:rsid w:val="006F4E42"/>
    <w:rsid w:val="006F532D"/>
    <w:rsid w:val="006F545D"/>
    <w:rsid w:val="006F57EE"/>
    <w:rsid w:val="006F6610"/>
    <w:rsid w:val="006F6AD8"/>
    <w:rsid w:val="006F70E5"/>
    <w:rsid w:val="006F7366"/>
    <w:rsid w:val="006F748B"/>
    <w:rsid w:val="006F79A5"/>
    <w:rsid w:val="006F7AED"/>
    <w:rsid w:val="006F7AF3"/>
    <w:rsid w:val="006F7AFB"/>
    <w:rsid w:val="006F7EB1"/>
    <w:rsid w:val="00700019"/>
    <w:rsid w:val="0070029D"/>
    <w:rsid w:val="00700A9B"/>
    <w:rsid w:val="00700AF3"/>
    <w:rsid w:val="007016BE"/>
    <w:rsid w:val="00701916"/>
    <w:rsid w:val="00701C57"/>
    <w:rsid w:val="0070224D"/>
    <w:rsid w:val="00702334"/>
    <w:rsid w:val="007024B1"/>
    <w:rsid w:val="007026B2"/>
    <w:rsid w:val="007027E4"/>
    <w:rsid w:val="00702A67"/>
    <w:rsid w:val="00702D99"/>
    <w:rsid w:val="007035CD"/>
    <w:rsid w:val="00703F7D"/>
    <w:rsid w:val="007043A8"/>
    <w:rsid w:val="00704473"/>
    <w:rsid w:val="0070491D"/>
    <w:rsid w:val="007049B6"/>
    <w:rsid w:val="00704BB1"/>
    <w:rsid w:val="00704C97"/>
    <w:rsid w:val="007050D8"/>
    <w:rsid w:val="00705939"/>
    <w:rsid w:val="00705AEB"/>
    <w:rsid w:val="00705D01"/>
    <w:rsid w:val="00705D12"/>
    <w:rsid w:val="00706504"/>
    <w:rsid w:val="00706C82"/>
    <w:rsid w:val="00706C9F"/>
    <w:rsid w:val="007078D4"/>
    <w:rsid w:val="007079AB"/>
    <w:rsid w:val="00707D80"/>
    <w:rsid w:val="007101FF"/>
    <w:rsid w:val="00710903"/>
    <w:rsid w:val="00710DF4"/>
    <w:rsid w:val="007110C4"/>
    <w:rsid w:val="007110DA"/>
    <w:rsid w:val="00711321"/>
    <w:rsid w:val="00711567"/>
    <w:rsid w:val="00711B0A"/>
    <w:rsid w:val="007121DD"/>
    <w:rsid w:val="007124AD"/>
    <w:rsid w:val="00712757"/>
    <w:rsid w:val="00712A09"/>
    <w:rsid w:val="00712BCE"/>
    <w:rsid w:val="00712EA7"/>
    <w:rsid w:val="00712FF8"/>
    <w:rsid w:val="007136EC"/>
    <w:rsid w:val="007139C3"/>
    <w:rsid w:val="007139DA"/>
    <w:rsid w:val="00713CF1"/>
    <w:rsid w:val="00713DC1"/>
    <w:rsid w:val="00713F59"/>
    <w:rsid w:val="0071432B"/>
    <w:rsid w:val="00714749"/>
    <w:rsid w:val="007149FD"/>
    <w:rsid w:val="00714BDB"/>
    <w:rsid w:val="00714EF6"/>
    <w:rsid w:val="00714FCE"/>
    <w:rsid w:val="00715624"/>
    <w:rsid w:val="0071573A"/>
    <w:rsid w:val="007158BC"/>
    <w:rsid w:val="00715BCB"/>
    <w:rsid w:val="00716200"/>
    <w:rsid w:val="007162E7"/>
    <w:rsid w:val="007171DD"/>
    <w:rsid w:val="00717BE5"/>
    <w:rsid w:val="00717CB8"/>
    <w:rsid w:val="00717D9A"/>
    <w:rsid w:val="00717FA8"/>
    <w:rsid w:val="00720FBF"/>
    <w:rsid w:val="007215D8"/>
    <w:rsid w:val="007218D2"/>
    <w:rsid w:val="00721B0E"/>
    <w:rsid w:val="00721DE4"/>
    <w:rsid w:val="007230CA"/>
    <w:rsid w:val="007238AB"/>
    <w:rsid w:val="00723C46"/>
    <w:rsid w:val="00723DE6"/>
    <w:rsid w:val="00724033"/>
    <w:rsid w:val="00724888"/>
    <w:rsid w:val="007248C8"/>
    <w:rsid w:val="007248F1"/>
    <w:rsid w:val="0072564B"/>
    <w:rsid w:val="007256D3"/>
    <w:rsid w:val="007257FC"/>
    <w:rsid w:val="007269FB"/>
    <w:rsid w:val="00730086"/>
    <w:rsid w:val="007300F4"/>
    <w:rsid w:val="007305CF"/>
    <w:rsid w:val="007306E7"/>
    <w:rsid w:val="00730E45"/>
    <w:rsid w:val="007312D9"/>
    <w:rsid w:val="007312E0"/>
    <w:rsid w:val="0073158F"/>
    <w:rsid w:val="00731836"/>
    <w:rsid w:val="0073193E"/>
    <w:rsid w:val="00731AB2"/>
    <w:rsid w:val="00731F0B"/>
    <w:rsid w:val="00732129"/>
    <w:rsid w:val="007324E8"/>
    <w:rsid w:val="00732A30"/>
    <w:rsid w:val="007331C4"/>
    <w:rsid w:val="00733377"/>
    <w:rsid w:val="0073374A"/>
    <w:rsid w:val="007337AC"/>
    <w:rsid w:val="00733B94"/>
    <w:rsid w:val="0073435D"/>
    <w:rsid w:val="00734374"/>
    <w:rsid w:val="00734419"/>
    <w:rsid w:val="00734759"/>
    <w:rsid w:val="00734EF3"/>
    <w:rsid w:val="0073500D"/>
    <w:rsid w:val="007357BE"/>
    <w:rsid w:val="00735AA5"/>
    <w:rsid w:val="00735B59"/>
    <w:rsid w:val="00735D08"/>
    <w:rsid w:val="00736026"/>
    <w:rsid w:val="00736357"/>
    <w:rsid w:val="0073650D"/>
    <w:rsid w:val="00736684"/>
    <w:rsid w:val="00736AE7"/>
    <w:rsid w:val="00736B85"/>
    <w:rsid w:val="00736BC7"/>
    <w:rsid w:val="007372F7"/>
    <w:rsid w:val="00737A3F"/>
    <w:rsid w:val="00737DDD"/>
    <w:rsid w:val="0074093F"/>
    <w:rsid w:val="00740A96"/>
    <w:rsid w:val="00740E90"/>
    <w:rsid w:val="007411E5"/>
    <w:rsid w:val="007416A4"/>
    <w:rsid w:val="00742900"/>
    <w:rsid w:val="00742EB2"/>
    <w:rsid w:val="00743ABD"/>
    <w:rsid w:val="007449A1"/>
    <w:rsid w:val="00744E48"/>
    <w:rsid w:val="0074541A"/>
    <w:rsid w:val="00745E29"/>
    <w:rsid w:val="00745F2C"/>
    <w:rsid w:val="0074661B"/>
    <w:rsid w:val="00746842"/>
    <w:rsid w:val="0074735E"/>
    <w:rsid w:val="007475FA"/>
    <w:rsid w:val="00747740"/>
    <w:rsid w:val="007477CF"/>
    <w:rsid w:val="007479D1"/>
    <w:rsid w:val="00747B88"/>
    <w:rsid w:val="00747CBE"/>
    <w:rsid w:val="00747CDA"/>
    <w:rsid w:val="00747CDD"/>
    <w:rsid w:val="00747EBB"/>
    <w:rsid w:val="00747ECD"/>
    <w:rsid w:val="00747FEC"/>
    <w:rsid w:val="0075002A"/>
    <w:rsid w:val="00750142"/>
    <w:rsid w:val="00750639"/>
    <w:rsid w:val="0075068E"/>
    <w:rsid w:val="007510CD"/>
    <w:rsid w:val="0075141F"/>
    <w:rsid w:val="00751505"/>
    <w:rsid w:val="00751C68"/>
    <w:rsid w:val="00751FC6"/>
    <w:rsid w:val="00752238"/>
    <w:rsid w:val="00752620"/>
    <w:rsid w:val="00752AFA"/>
    <w:rsid w:val="00753685"/>
    <w:rsid w:val="0075384F"/>
    <w:rsid w:val="00753FDC"/>
    <w:rsid w:val="00754991"/>
    <w:rsid w:val="00754C56"/>
    <w:rsid w:val="00754DB1"/>
    <w:rsid w:val="00754F1F"/>
    <w:rsid w:val="00754FC7"/>
    <w:rsid w:val="0075544E"/>
    <w:rsid w:val="00755CD1"/>
    <w:rsid w:val="00755E31"/>
    <w:rsid w:val="00756616"/>
    <w:rsid w:val="007576E1"/>
    <w:rsid w:val="00757859"/>
    <w:rsid w:val="00757D00"/>
    <w:rsid w:val="00760057"/>
    <w:rsid w:val="007608DF"/>
    <w:rsid w:val="00760BB0"/>
    <w:rsid w:val="007610C5"/>
    <w:rsid w:val="007612ED"/>
    <w:rsid w:val="00761875"/>
    <w:rsid w:val="00761BAC"/>
    <w:rsid w:val="00761E46"/>
    <w:rsid w:val="00761FB5"/>
    <w:rsid w:val="00762468"/>
    <w:rsid w:val="00762472"/>
    <w:rsid w:val="007625D0"/>
    <w:rsid w:val="00762E56"/>
    <w:rsid w:val="0076317E"/>
    <w:rsid w:val="0076349A"/>
    <w:rsid w:val="00763701"/>
    <w:rsid w:val="007638D6"/>
    <w:rsid w:val="007639D6"/>
    <w:rsid w:val="00763B84"/>
    <w:rsid w:val="00763C49"/>
    <w:rsid w:val="00763D82"/>
    <w:rsid w:val="007645E3"/>
    <w:rsid w:val="007649EE"/>
    <w:rsid w:val="00764F0C"/>
    <w:rsid w:val="00765384"/>
    <w:rsid w:val="007653C7"/>
    <w:rsid w:val="00765626"/>
    <w:rsid w:val="0076573C"/>
    <w:rsid w:val="00765814"/>
    <w:rsid w:val="00765BE9"/>
    <w:rsid w:val="00765E3F"/>
    <w:rsid w:val="00765FB9"/>
    <w:rsid w:val="0076608B"/>
    <w:rsid w:val="007665DB"/>
    <w:rsid w:val="00766630"/>
    <w:rsid w:val="0076668E"/>
    <w:rsid w:val="00766791"/>
    <w:rsid w:val="00766927"/>
    <w:rsid w:val="00766B41"/>
    <w:rsid w:val="00766BB4"/>
    <w:rsid w:val="00766F66"/>
    <w:rsid w:val="00767259"/>
    <w:rsid w:val="007677F3"/>
    <w:rsid w:val="00770015"/>
    <w:rsid w:val="0077014B"/>
    <w:rsid w:val="00770190"/>
    <w:rsid w:val="007703C4"/>
    <w:rsid w:val="007706C9"/>
    <w:rsid w:val="00770BE6"/>
    <w:rsid w:val="00770CD1"/>
    <w:rsid w:val="00771E0E"/>
    <w:rsid w:val="0077210E"/>
    <w:rsid w:val="00772E04"/>
    <w:rsid w:val="0077300E"/>
    <w:rsid w:val="007737A9"/>
    <w:rsid w:val="0077386E"/>
    <w:rsid w:val="00773891"/>
    <w:rsid w:val="00773ABD"/>
    <w:rsid w:val="00773FCB"/>
    <w:rsid w:val="007741B0"/>
    <w:rsid w:val="00774A19"/>
    <w:rsid w:val="00774CC5"/>
    <w:rsid w:val="00774E75"/>
    <w:rsid w:val="007760B0"/>
    <w:rsid w:val="00776642"/>
    <w:rsid w:val="0077693D"/>
    <w:rsid w:val="00776BF3"/>
    <w:rsid w:val="00776FCD"/>
    <w:rsid w:val="00777106"/>
    <w:rsid w:val="00777225"/>
    <w:rsid w:val="007775DF"/>
    <w:rsid w:val="0077798F"/>
    <w:rsid w:val="00777A41"/>
    <w:rsid w:val="00777D08"/>
    <w:rsid w:val="00780077"/>
    <w:rsid w:val="007800F9"/>
    <w:rsid w:val="00780C9E"/>
    <w:rsid w:val="00781824"/>
    <w:rsid w:val="007820D1"/>
    <w:rsid w:val="007824BE"/>
    <w:rsid w:val="007828DB"/>
    <w:rsid w:val="00782C53"/>
    <w:rsid w:val="00782E55"/>
    <w:rsid w:val="0078362B"/>
    <w:rsid w:val="00783F92"/>
    <w:rsid w:val="007842E1"/>
    <w:rsid w:val="00784611"/>
    <w:rsid w:val="00784642"/>
    <w:rsid w:val="00784844"/>
    <w:rsid w:val="00784934"/>
    <w:rsid w:val="00784DFA"/>
    <w:rsid w:val="00785C0D"/>
    <w:rsid w:val="00785ECF"/>
    <w:rsid w:val="00785F1E"/>
    <w:rsid w:val="007865FF"/>
    <w:rsid w:val="00786659"/>
    <w:rsid w:val="00786CEB"/>
    <w:rsid w:val="00786DC2"/>
    <w:rsid w:val="00787011"/>
    <w:rsid w:val="00787569"/>
    <w:rsid w:val="007878AC"/>
    <w:rsid w:val="0079005A"/>
    <w:rsid w:val="0079023F"/>
    <w:rsid w:val="00790281"/>
    <w:rsid w:val="007902F8"/>
    <w:rsid w:val="00791F43"/>
    <w:rsid w:val="0079230D"/>
    <w:rsid w:val="0079317F"/>
    <w:rsid w:val="00793A2B"/>
    <w:rsid w:val="00793A43"/>
    <w:rsid w:val="00793B7B"/>
    <w:rsid w:val="00793BAF"/>
    <w:rsid w:val="00793CA0"/>
    <w:rsid w:val="00793F20"/>
    <w:rsid w:val="00794085"/>
    <w:rsid w:val="00794121"/>
    <w:rsid w:val="0079462E"/>
    <w:rsid w:val="007949DF"/>
    <w:rsid w:val="00794FD0"/>
    <w:rsid w:val="00795326"/>
    <w:rsid w:val="00795C40"/>
    <w:rsid w:val="00795E1A"/>
    <w:rsid w:val="00795F78"/>
    <w:rsid w:val="007960AD"/>
    <w:rsid w:val="007960FD"/>
    <w:rsid w:val="0079614A"/>
    <w:rsid w:val="00796375"/>
    <w:rsid w:val="0079695B"/>
    <w:rsid w:val="00796BE0"/>
    <w:rsid w:val="007971D9"/>
    <w:rsid w:val="00797A92"/>
    <w:rsid w:val="00797CF3"/>
    <w:rsid w:val="007A0276"/>
    <w:rsid w:val="007A030A"/>
    <w:rsid w:val="007A087E"/>
    <w:rsid w:val="007A1FC8"/>
    <w:rsid w:val="007A248C"/>
    <w:rsid w:val="007A25F3"/>
    <w:rsid w:val="007A26ED"/>
    <w:rsid w:val="007A2DCC"/>
    <w:rsid w:val="007A2EBA"/>
    <w:rsid w:val="007A3086"/>
    <w:rsid w:val="007A3170"/>
    <w:rsid w:val="007A36D9"/>
    <w:rsid w:val="007A3702"/>
    <w:rsid w:val="007A3852"/>
    <w:rsid w:val="007A3A1F"/>
    <w:rsid w:val="007A3ABD"/>
    <w:rsid w:val="007A40F6"/>
    <w:rsid w:val="007A4255"/>
    <w:rsid w:val="007A4496"/>
    <w:rsid w:val="007A4664"/>
    <w:rsid w:val="007A4972"/>
    <w:rsid w:val="007A5160"/>
    <w:rsid w:val="007A524E"/>
    <w:rsid w:val="007A5930"/>
    <w:rsid w:val="007A5B1A"/>
    <w:rsid w:val="007A5DAA"/>
    <w:rsid w:val="007A5E43"/>
    <w:rsid w:val="007A5F87"/>
    <w:rsid w:val="007A60B2"/>
    <w:rsid w:val="007A60FA"/>
    <w:rsid w:val="007A632B"/>
    <w:rsid w:val="007A6602"/>
    <w:rsid w:val="007A6ABF"/>
    <w:rsid w:val="007A70EC"/>
    <w:rsid w:val="007A7261"/>
    <w:rsid w:val="007A736E"/>
    <w:rsid w:val="007A76CF"/>
    <w:rsid w:val="007A7FE0"/>
    <w:rsid w:val="007B0877"/>
    <w:rsid w:val="007B0B4A"/>
    <w:rsid w:val="007B0B53"/>
    <w:rsid w:val="007B0CDB"/>
    <w:rsid w:val="007B0DAA"/>
    <w:rsid w:val="007B1411"/>
    <w:rsid w:val="007B1C61"/>
    <w:rsid w:val="007B1D1B"/>
    <w:rsid w:val="007B22D4"/>
    <w:rsid w:val="007B25F2"/>
    <w:rsid w:val="007B2BF6"/>
    <w:rsid w:val="007B2C3C"/>
    <w:rsid w:val="007B3323"/>
    <w:rsid w:val="007B4060"/>
    <w:rsid w:val="007B48C0"/>
    <w:rsid w:val="007B4A3E"/>
    <w:rsid w:val="007B4DA4"/>
    <w:rsid w:val="007B50D7"/>
    <w:rsid w:val="007B5127"/>
    <w:rsid w:val="007B5732"/>
    <w:rsid w:val="007B591B"/>
    <w:rsid w:val="007B5C5C"/>
    <w:rsid w:val="007B5D14"/>
    <w:rsid w:val="007B60A5"/>
    <w:rsid w:val="007B61C8"/>
    <w:rsid w:val="007B61FA"/>
    <w:rsid w:val="007B629C"/>
    <w:rsid w:val="007B673D"/>
    <w:rsid w:val="007B6B5C"/>
    <w:rsid w:val="007B6E70"/>
    <w:rsid w:val="007B7022"/>
    <w:rsid w:val="007B740D"/>
    <w:rsid w:val="007B79C1"/>
    <w:rsid w:val="007B7FF1"/>
    <w:rsid w:val="007C00AD"/>
    <w:rsid w:val="007C0350"/>
    <w:rsid w:val="007C04DE"/>
    <w:rsid w:val="007C06C6"/>
    <w:rsid w:val="007C0BA6"/>
    <w:rsid w:val="007C11AC"/>
    <w:rsid w:val="007C159E"/>
    <w:rsid w:val="007C1A7B"/>
    <w:rsid w:val="007C1BA3"/>
    <w:rsid w:val="007C25C3"/>
    <w:rsid w:val="007C2637"/>
    <w:rsid w:val="007C28CA"/>
    <w:rsid w:val="007C28DF"/>
    <w:rsid w:val="007C29ED"/>
    <w:rsid w:val="007C2EE7"/>
    <w:rsid w:val="007C307A"/>
    <w:rsid w:val="007C3816"/>
    <w:rsid w:val="007C39A8"/>
    <w:rsid w:val="007C3CC6"/>
    <w:rsid w:val="007C3CF0"/>
    <w:rsid w:val="007C3FA1"/>
    <w:rsid w:val="007C44B5"/>
    <w:rsid w:val="007C4565"/>
    <w:rsid w:val="007C4A5E"/>
    <w:rsid w:val="007C5729"/>
    <w:rsid w:val="007C576B"/>
    <w:rsid w:val="007C5EDC"/>
    <w:rsid w:val="007C6022"/>
    <w:rsid w:val="007C61E7"/>
    <w:rsid w:val="007C652D"/>
    <w:rsid w:val="007C65BA"/>
    <w:rsid w:val="007C6ECD"/>
    <w:rsid w:val="007C6EE0"/>
    <w:rsid w:val="007C6F7D"/>
    <w:rsid w:val="007D031B"/>
    <w:rsid w:val="007D0752"/>
    <w:rsid w:val="007D08FD"/>
    <w:rsid w:val="007D0A8E"/>
    <w:rsid w:val="007D0F74"/>
    <w:rsid w:val="007D1683"/>
    <w:rsid w:val="007D1DFA"/>
    <w:rsid w:val="007D2401"/>
    <w:rsid w:val="007D2410"/>
    <w:rsid w:val="007D287F"/>
    <w:rsid w:val="007D2888"/>
    <w:rsid w:val="007D34EE"/>
    <w:rsid w:val="007D3650"/>
    <w:rsid w:val="007D38CC"/>
    <w:rsid w:val="007D3A70"/>
    <w:rsid w:val="007D3DB5"/>
    <w:rsid w:val="007D4256"/>
    <w:rsid w:val="007D4603"/>
    <w:rsid w:val="007D473C"/>
    <w:rsid w:val="007D48A9"/>
    <w:rsid w:val="007D4FD6"/>
    <w:rsid w:val="007D5118"/>
    <w:rsid w:val="007D5300"/>
    <w:rsid w:val="007D5963"/>
    <w:rsid w:val="007D5DFF"/>
    <w:rsid w:val="007D7475"/>
    <w:rsid w:val="007D764F"/>
    <w:rsid w:val="007D7AA3"/>
    <w:rsid w:val="007D7C8A"/>
    <w:rsid w:val="007D7D6D"/>
    <w:rsid w:val="007D7E1A"/>
    <w:rsid w:val="007D7F43"/>
    <w:rsid w:val="007E0023"/>
    <w:rsid w:val="007E028F"/>
    <w:rsid w:val="007E0758"/>
    <w:rsid w:val="007E0C19"/>
    <w:rsid w:val="007E10B8"/>
    <w:rsid w:val="007E17BD"/>
    <w:rsid w:val="007E1B3C"/>
    <w:rsid w:val="007E1F11"/>
    <w:rsid w:val="007E3401"/>
    <w:rsid w:val="007E3417"/>
    <w:rsid w:val="007E36A8"/>
    <w:rsid w:val="007E38DD"/>
    <w:rsid w:val="007E3C2B"/>
    <w:rsid w:val="007E3D8A"/>
    <w:rsid w:val="007E3EBA"/>
    <w:rsid w:val="007E446D"/>
    <w:rsid w:val="007E469A"/>
    <w:rsid w:val="007E48FA"/>
    <w:rsid w:val="007E4C87"/>
    <w:rsid w:val="007E506C"/>
    <w:rsid w:val="007E559C"/>
    <w:rsid w:val="007E55D9"/>
    <w:rsid w:val="007E5824"/>
    <w:rsid w:val="007E5A38"/>
    <w:rsid w:val="007E5A66"/>
    <w:rsid w:val="007E5CB9"/>
    <w:rsid w:val="007E607E"/>
    <w:rsid w:val="007E6127"/>
    <w:rsid w:val="007E674D"/>
    <w:rsid w:val="007E6B24"/>
    <w:rsid w:val="007E6D6F"/>
    <w:rsid w:val="007E753A"/>
    <w:rsid w:val="007F00EA"/>
    <w:rsid w:val="007F052A"/>
    <w:rsid w:val="007F08AA"/>
    <w:rsid w:val="007F0B19"/>
    <w:rsid w:val="007F0E48"/>
    <w:rsid w:val="007F0EE6"/>
    <w:rsid w:val="007F1113"/>
    <w:rsid w:val="007F11C6"/>
    <w:rsid w:val="007F122C"/>
    <w:rsid w:val="007F14A4"/>
    <w:rsid w:val="007F1532"/>
    <w:rsid w:val="007F1A76"/>
    <w:rsid w:val="007F1B21"/>
    <w:rsid w:val="007F1C1C"/>
    <w:rsid w:val="007F1C99"/>
    <w:rsid w:val="007F1F1A"/>
    <w:rsid w:val="007F1FD9"/>
    <w:rsid w:val="007F216C"/>
    <w:rsid w:val="007F2208"/>
    <w:rsid w:val="007F2806"/>
    <w:rsid w:val="007F2B9F"/>
    <w:rsid w:val="007F316A"/>
    <w:rsid w:val="007F3EAD"/>
    <w:rsid w:val="007F3FE6"/>
    <w:rsid w:val="007F4A50"/>
    <w:rsid w:val="007F4CB6"/>
    <w:rsid w:val="007F4F07"/>
    <w:rsid w:val="007F4F5D"/>
    <w:rsid w:val="007F51C0"/>
    <w:rsid w:val="007F55E7"/>
    <w:rsid w:val="007F571A"/>
    <w:rsid w:val="007F5A08"/>
    <w:rsid w:val="007F5A78"/>
    <w:rsid w:val="007F5B8C"/>
    <w:rsid w:val="007F6338"/>
    <w:rsid w:val="007F6969"/>
    <w:rsid w:val="007F6DEF"/>
    <w:rsid w:val="007F7337"/>
    <w:rsid w:val="007F75DE"/>
    <w:rsid w:val="007F7A77"/>
    <w:rsid w:val="007F7E0D"/>
    <w:rsid w:val="007F7F76"/>
    <w:rsid w:val="00800047"/>
    <w:rsid w:val="00800421"/>
    <w:rsid w:val="008008C1"/>
    <w:rsid w:val="00800C2E"/>
    <w:rsid w:val="00801395"/>
    <w:rsid w:val="008013CE"/>
    <w:rsid w:val="008017F6"/>
    <w:rsid w:val="00801DEE"/>
    <w:rsid w:val="00802599"/>
    <w:rsid w:val="00802979"/>
    <w:rsid w:val="00802D06"/>
    <w:rsid w:val="00802F89"/>
    <w:rsid w:val="00802FC4"/>
    <w:rsid w:val="00803098"/>
    <w:rsid w:val="008032BD"/>
    <w:rsid w:val="00803579"/>
    <w:rsid w:val="00803F34"/>
    <w:rsid w:val="0080427B"/>
    <w:rsid w:val="00804595"/>
    <w:rsid w:val="0080595A"/>
    <w:rsid w:val="00806007"/>
    <w:rsid w:val="00806514"/>
    <w:rsid w:val="00806657"/>
    <w:rsid w:val="008074E9"/>
    <w:rsid w:val="0080776B"/>
    <w:rsid w:val="008077EE"/>
    <w:rsid w:val="00807C7A"/>
    <w:rsid w:val="00807D61"/>
    <w:rsid w:val="00807EEE"/>
    <w:rsid w:val="00810050"/>
    <w:rsid w:val="00810479"/>
    <w:rsid w:val="008104B5"/>
    <w:rsid w:val="008105BA"/>
    <w:rsid w:val="008106CF"/>
    <w:rsid w:val="00811362"/>
    <w:rsid w:val="008114FC"/>
    <w:rsid w:val="008116BA"/>
    <w:rsid w:val="008118CE"/>
    <w:rsid w:val="00811CAA"/>
    <w:rsid w:val="00811CD2"/>
    <w:rsid w:val="0081278F"/>
    <w:rsid w:val="00812FDE"/>
    <w:rsid w:val="008130DC"/>
    <w:rsid w:val="00813488"/>
    <w:rsid w:val="00813792"/>
    <w:rsid w:val="00813A4D"/>
    <w:rsid w:val="00813DCA"/>
    <w:rsid w:val="00813EBA"/>
    <w:rsid w:val="0081421E"/>
    <w:rsid w:val="008142AB"/>
    <w:rsid w:val="008147B2"/>
    <w:rsid w:val="008152AD"/>
    <w:rsid w:val="0081530A"/>
    <w:rsid w:val="008153BC"/>
    <w:rsid w:val="008159C5"/>
    <w:rsid w:val="00815DFF"/>
    <w:rsid w:val="00815FE6"/>
    <w:rsid w:val="00816723"/>
    <w:rsid w:val="00816835"/>
    <w:rsid w:val="00816D9E"/>
    <w:rsid w:val="0081703B"/>
    <w:rsid w:val="00817483"/>
    <w:rsid w:val="00817C58"/>
    <w:rsid w:val="00817EFC"/>
    <w:rsid w:val="00817F51"/>
    <w:rsid w:val="00820413"/>
    <w:rsid w:val="00820A34"/>
    <w:rsid w:val="00821187"/>
    <w:rsid w:val="008212B1"/>
    <w:rsid w:val="008219CD"/>
    <w:rsid w:val="00821DA1"/>
    <w:rsid w:val="00821DB8"/>
    <w:rsid w:val="008227CE"/>
    <w:rsid w:val="00822D1E"/>
    <w:rsid w:val="008230C8"/>
    <w:rsid w:val="008230FB"/>
    <w:rsid w:val="0082361C"/>
    <w:rsid w:val="008239A5"/>
    <w:rsid w:val="0082404B"/>
    <w:rsid w:val="008244E3"/>
    <w:rsid w:val="00824526"/>
    <w:rsid w:val="008249BE"/>
    <w:rsid w:val="00824BB4"/>
    <w:rsid w:val="008251B9"/>
    <w:rsid w:val="00825307"/>
    <w:rsid w:val="0082545F"/>
    <w:rsid w:val="008255E3"/>
    <w:rsid w:val="008257B3"/>
    <w:rsid w:val="00826019"/>
    <w:rsid w:val="008260FE"/>
    <w:rsid w:val="00826247"/>
    <w:rsid w:val="00826C67"/>
    <w:rsid w:val="00826C87"/>
    <w:rsid w:val="00826F79"/>
    <w:rsid w:val="008272F8"/>
    <w:rsid w:val="0082735C"/>
    <w:rsid w:val="0082747A"/>
    <w:rsid w:val="00827641"/>
    <w:rsid w:val="0083005C"/>
    <w:rsid w:val="008300B5"/>
    <w:rsid w:val="008304CD"/>
    <w:rsid w:val="008306D0"/>
    <w:rsid w:val="008307D9"/>
    <w:rsid w:val="00830A40"/>
    <w:rsid w:val="00833201"/>
    <w:rsid w:val="00833236"/>
    <w:rsid w:val="00833C17"/>
    <w:rsid w:val="00833CD3"/>
    <w:rsid w:val="00833F9E"/>
    <w:rsid w:val="008347D4"/>
    <w:rsid w:val="008349A6"/>
    <w:rsid w:val="00834D55"/>
    <w:rsid w:val="00835227"/>
    <w:rsid w:val="00835782"/>
    <w:rsid w:val="00835F42"/>
    <w:rsid w:val="008362A3"/>
    <w:rsid w:val="008362F8"/>
    <w:rsid w:val="00836C8C"/>
    <w:rsid w:val="008372CF"/>
    <w:rsid w:val="008377BD"/>
    <w:rsid w:val="008377DB"/>
    <w:rsid w:val="0083789B"/>
    <w:rsid w:val="008400E4"/>
    <w:rsid w:val="00840C96"/>
    <w:rsid w:val="008410E8"/>
    <w:rsid w:val="00841BBF"/>
    <w:rsid w:val="00841DC1"/>
    <w:rsid w:val="00841F48"/>
    <w:rsid w:val="0084251E"/>
    <w:rsid w:val="00842583"/>
    <w:rsid w:val="00842BE8"/>
    <w:rsid w:val="00843361"/>
    <w:rsid w:val="0084396C"/>
    <w:rsid w:val="008439F0"/>
    <w:rsid w:val="0084439D"/>
    <w:rsid w:val="00844F24"/>
    <w:rsid w:val="00845643"/>
    <w:rsid w:val="008456AC"/>
    <w:rsid w:val="00845B8B"/>
    <w:rsid w:val="00845E56"/>
    <w:rsid w:val="008468C8"/>
    <w:rsid w:val="00847012"/>
    <w:rsid w:val="00847DE3"/>
    <w:rsid w:val="008500BB"/>
    <w:rsid w:val="008501A1"/>
    <w:rsid w:val="00850A59"/>
    <w:rsid w:val="00850CE7"/>
    <w:rsid w:val="00850E12"/>
    <w:rsid w:val="00851941"/>
    <w:rsid w:val="0085220F"/>
    <w:rsid w:val="0085259A"/>
    <w:rsid w:val="00852641"/>
    <w:rsid w:val="00852F76"/>
    <w:rsid w:val="00853385"/>
    <w:rsid w:val="00853BDA"/>
    <w:rsid w:val="00853D54"/>
    <w:rsid w:val="00853EE6"/>
    <w:rsid w:val="00854E92"/>
    <w:rsid w:val="00855200"/>
    <w:rsid w:val="0085571A"/>
    <w:rsid w:val="008557FA"/>
    <w:rsid w:val="008560A2"/>
    <w:rsid w:val="008560A5"/>
    <w:rsid w:val="00856207"/>
    <w:rsid w:val="008567C8"/>
    <w:rsid w:val="00856C71"/>
    <w:rsid w:val="00856DD2"/>
    <w:rsid w:val="00856FC0"/>
    <w:rsid w:val="008577C1"/>
    <w:rsid w:val="0085788E"/>
    <w:rsid w:val="00857995"/>
    <w:rsid w:val="00857D00"/>
    <w:rsid w:val="00857DB8"/>
    <w:rsid w:val="0086037C"/>
    <w:rsid w:val="00860640"/>
    <w:rsid w:val="00860645"/>
    <w:rsid w:val="00860F81"/>
    <w:rsid w:val="008612CE"/>
    <w:rsid w:val="00861361"/>
    <w:rsid w:val="008615FF"/>
    <w:rsid w:val="00861D9A"/>
    <w:rsid w:val="00862103"/>
    <w:rsid w:val="008621DE"/>
    <w:rsid w:val="008623B3"/>
    <w:rsid w:val="008624BA"/>
    <w:rsid w:val="00862C34"/>
    <w:rsid w:val="00862C78"/>
    <w:rsid w:val="00862E33"/>
    <w:rsid w:val="00862E7F"/>
    <w:rsid w:val="008631D4"/>
    <w:rsid w:val="00863D7D"/>
    <w:rsid w:val="00864058"/>
    <w:rsid w:val="00864D3E"/>
    <w:rsid w:val="00865FD1"/>
    <w:rsid w:val="008662B7"/>
    <w:rsid w:val="00866618"/>
    <w:rsid w:val="00866788"/>
    <w:rsid w:val="00866E87"/>
    <w:rsid w:val="00867141"/>
    <w:rsid w:val="00867CB9"/>
    <w:rsid w:val="00870488"/>
    <w:rsid w:val="008707AA"/>
    <w:rsid w:val="0087091D"/>
    <w:rsid w:val="00870AF1"/>
    <w:rsid w:val="00871224"/>
    <w:rsid w:val="00871554"/>
    <w:rsid w:val="00871800"/>
    <w:rsid w:val="00871DB3"/>
    <w:rsid w:val="0087219A"/>
    <w:rsid w:val="008723C6"/>
    <w:rsid w:val="008727EE"/>
    <w:rsid w:val="00872F33"/>
    <w:rsid w:val="00873010"/>
    <w:rsid w:val="00873039"/>
    <w:rsid w:val="00873150"/>
    <w:rsid w:val="00873451"/>
    <w:rsid w:val="008738BE"/>
    <w:rsid w:val="00873D6B"/>
    <w:rsid w:val="00874316"/>
    <w:rsid w:val="00874498"/>
    <w:rsid w:val="00874EC4"/>
    <w:rsid w:val="00875130"/>
    <w:rsid w:val="00875F8F"/>
    <w:rsid w:val="0087663F"/>
    <w:rsid w:val="00876A7D"/>
    <w:rsid w:val="00876AEC"/>
    <w:rsid w:val="00876C3D"/>
    <w:rsid w:val="00876EBB"/>
    <w:rsid w:val="00876FC4"/>
    <w:rsid w:val="0087706A"/>
    <w:rsid w:val="00877220"/>
    <w:rsid w:val="00880122"/>
    <w:rsid w:val="0088019F"/>
    <w:rsid w:val="008801E5"/>
    <w:rsid w:val="00880291"/>
    <w:rsid w:val="008802AE"/>
    <w:rsid w:val="008813B7"/>
    <w:rsid w:val="00881656"/>
    <w:rsid w:val="00881D3F"/>
    <w:rsid w:val="00882150"/>
    <w:rsid w:val="0088217D"/>
    <w:rsid w:val="008821DF"/>
    <w:rsid w:val="0088240D"/>
    <w:rsid w:val="00882836"/>
    <w:rsid w:val="0088293E"/>
    <w:rsid w:val="00882FCB"/>
    <w:rsid w:val="00883178"/>
    <w:rsid w:val="00883211"/>
    <w:rsid w:val="00883556"/>
    <w:rsid w:val="00883563"/>
    <w:rsid w:val="00883A61"/>
    <w:rsid w:val="008847E2"/>
    <w:rsid w:val="00884AB9"/>
    <w:rsid w:val="00884B21"/>
    <w:rsid w:val="00884E41"/>
    <w:rsid w:val="008851DC"/>
    <w:rsid w:val="008853C5"/>
    <w:rsid w:val="00885827"/>
    <w:rsid w:val="00886995"/>
    <w:rsid w:val="00887355"/>
    <w:rsid w:val="00887475"/>
    <w:rsid w:val="008876CB"/>
    <w:rsid w:val="008877F7"/>
    <w:rsid w:val="00887A8F"/>
    <w:rsid w:val="00890091"/>
    <w:rsid w:val="00890294"/>
    <w:rsid w:val="00890CE4"/>
    <w:rsid w:val="00890F65"/>
    <w:rsid w:val="0089186E"/>
    <w:rsid w:val="0089192F"/>
    <w:rsid w:val="008919E5"/>
    <w:rsid w:val="00891EEB"/>
    <w:rsid w:val="00892687"/>
    <w:rsid w:val="0089295A"/>
    <w:rsid w:val="00892B62"/>
    <w:rsid w:val="00892C08"/>
    <w:rsid w:val="00892CC3"/>
    <w:rsid w:val="00893228"/>
    <w:rsid w:val="008933A6"/>
    <w:rsid w:val="00893468"/>
    <w:rsid w:val="00893EE8"/>
    <w:rsid w:val="00894335"/>
    <w:rsid w:val="00894341"/>
    <w:rsid w:val="008945D2"/>
    <w:rsid w:val="008946F9"/>
    <w:rsid w:val="00894A6C"/>
    <w:rsid w:val="0089532A"/>
    <w:rsid w:val="00895398"/>
    <w:rsid w:val="008954B5"/>
    <w:rsid w:val="008955E5"/>
    <w:rsid w:val="00895B44"/>
    <w:rsid w:val="008962DF"/>
    <w:rsid w:val="0089660A"/>
    <w:rsid w:val="00896814"/>
    <w:rsid w:val="00896855"/>
    <w:rsid w:val="00896883"/>
    <w:rsid w:val="00896ABB"/>
    <w:rsid w:val="00896C35"/>
    <w:rsid w:val="00897185"/>
    <w:rsid w:val="008979CB"/>
    <w:rsid w:val="008A03B1"/>
    <w:rsid w:val="008A07E1"/>
    <w:rsid w:val="008A09BD"/>
    <w:rsid w:val="008A0AA9"/>
    <w:rsid w:val="008A1032"/>
    <w:rsid w:val="008A2037"/>
    <w:rsid w:val="008A2298"/>
    <w:rsid w:val="008A2507"/>
    <w:rsid w:val="008A28EF"/>
    <w:rsid w:val="008A2BB5"/>
    <w:rsid w:val="008A2F88"/>
    <w:rsid w:val="008A364D"/>
    <w:rsid w:val="008A3B72"/>
    <w:rsid w:val="008A3C94"/>
    <w:rsid w:val="008A3E19"/>
    <w:rsid w:val="008A4125"/>
    <w:rsid w:val="008A4172"/>
    <w:rsid w:val="008A425A"/>
    <w:rsid w:val="008A46FB"/>
    <w:rsid w:val="008A48FA"/>
    <w:rsid w:val="008A543F"/>
    <w:rsid w:val="008A5BF1"/>
    <w:rsid w:val="008A64B5"/>
    <w:rsid w:val="008A6685"/>
    <w:rsid w:val="008A68C6"/>
    <w:rsid w:val="008A6E48"/>
    <w:rsid w:val="008A7160"/>
    <w:rsid w:val="008A7D6E"/>
    <w:rsid w:val="008A7FF3"/>
    <w:rsid w:val="008B035D"/>
    <w:rsid w:val="008B083A"/>
    <w:rsid w:val="008B0FD9"/>
    <w:rsid w:val="008B1AAA"/>
    <w:rsid w:val="008B2D40"/>
    <w:rsid w:val="008B3258"/>
    <w:rsid w:val="008B339A"/>
    <w:rsid w:val="008B365C"/>
    <w:rsid w:val="008B5167"/>
    <w:rsid w:val="008B5509"/>
    <w:rsid w:val="008B56B2"/>
    <w:rsid w:val="008B5B77"/>
    <w:rsid w:val="008B5C4C"/>
    <w:rsid w:val="008B5CA0"/>
    <w:rsid w:val="008B5F02"/>
    <w:rsid w:val="008B6640"/>
    <w:rsid w:val="008B7352"/>
    <w:rsid w:val="008B7756"/>
    <w:rsid w:val="008B785C"/>
    <w:rsid w:val="008C0119"/>
    <w:rsid w:val="008C0606"/>
    <w:rsid w:val="008C14BE"/>
    <w:rsid w:val="008C176A"/>
    <w:rsid w:val="008C1D2D"/>
    <w:rsid w:val="008C1F3C"/>
    <w:rsid w:val="008C28B1"/>
    <w:rsid w:val="008C2A14"/>
    <w:rsid w:val="008C2F43"/>
    <w:rsid w:val="008C34DB"/>
    <w:rsid w:val="008C3568"/>
    <w:rsid w:val="008C36D4"/>
    <w:rsid w:val="008C3DA5"/>
    <w:rsid w:val="008C3DDC"/>
    <w:rsid w:val="008C40AC"/>
    <w:rsid w:val="008C4149"/>
    <w:rsid w:val="008C45A7"/>
    <w:rsid w:val="008C45AB"/>
    <w:rsid w:val="008C466E"/>
    <w:rsid w:val="008C48A1"/>
    <w:rsid w:val="008C48E0"/>
    <w:rsid w:val="008C495A"/>
    <w:rsid w:val="008C536C"/>
    <w:rsid w:val="008C57C1"/>
    <w:rsid w:val="008C5941"/>
    <w:rsid w:val="008C5FE2"/>
    <w:rsid w:val="008C60EF"/>
    <w:rsid w:val="008C662C"/>
    <w:rsid w:val="008C668B"/>
    <w:rsid w:val="008C6873"/>
    <w:rsid w:val="008C6917"/>
    <w:rsid w:val="008C781C"/>
    <w:rsid w:val="008D00FD"/>
    <w:rsid w:val="008D0B50"/>
    <w:rsid w:val="008D0BBE"/>
    <w:rsid w:val="008D0EB1"/>
    <w:rsid w:val="008D0F7C"/>
    <w:rsid w:val="008D18D0"/>
    <w:rsid w:val="008D2249"/>
    <w:rsid w:val="008D2E24"/>
    <w:rsid w:val="008D34E1"/>
    <w:rsid w:val="008D3F08"/>
    <w:rsid w:val="008D42E5"/>
    <w:rsid w:val="008D467C"/>
    <w:rsid w:val="008D481E"/>
    <w:rsid w:val="008D504D"/>
    <w:rsid w:val="008D54D4"/>
    <w:rsid w:val="008D5680"/>
    <w:rsid w:val="008D579D"/>
    <w:rsid w:val="008D5815"/>
    <w:rsid w:val="008D5E71"/>
    <w:rsid w:val="008D62C0"/>
    <w:rsid w:val="008D630C"/>
    <w:rsid w:val="008D65A7"/>
    <w:rsid w:val="008D6C59"/>
    <w:rsid w:val="008D7534"/>
    <w:rsid w:val="008E01DB"/>
    <w:rsid w:val="008E084E"/>
    <w:rsid w:val="008E09A5"/>
    <w:rsid w:val="008E0C4C"/>
    <w:rsid w:val="008E1033"/>
    <w:rsid w:val="008E11CE"/>
    <w:rsid w:val="008E157C"/>
    <w:rsid w:val="008E15C8"/>
    <w:rsid w:val="008E19B4"/>
    <w:rsid w:val="008E1C0E"/>
    <w:rsid w:val="008E1EDF"/>
    <w:rsid w:val="008E254E"/>
    <w:rsid w:val="008E3ACB"/>
    <w:rsid w:val="008E3CA8"/>
    <w:rsid w:val="008E3CC3"/>
    <w:rsid w:val="008E3CD8"/>
    <w:rsid w:val="008E3D47"/>
    <w:rsid w:val="008E3FB2"/>
    <w:rsid w:val="008E504B"/>
    <w:rsid w:val="008E52F1"/>
    <w:rsid w:val="008E56F7"/>
    <w:rsid w:val="008E5DB2"/>
    <w:rsid w:val="008E5F28"/>
    <w:rsid w:val="008E6030"/>
    <w:rsid w:val="008E6B1B"/>
    <w:rsid w:val="008E7241"/>
    <w:rsid w:val="008E756D"/>
    <w:rsid w:val="008E7728"/>
    <w:rsid w:val="008E78A6"/>
    <w:rsid w:val="008E7C87"/>
    <w:rsid w:val="008E7D62"/>
    <w:rsid w:val="008E7FC7"/>
    <w:rsid w:val="008F08B7"/>
    <w:rsid w:val="008F0A43"/>
    <w:rsid w:val="008F11B3"/>
    <w:rsid w:val="008F1537"/>
    <w:rsid w:val="008F25A1"/>
    <w:rsid w:val="008F2EEE"/>
    <w:rsid w:val="008F329A"/>
    <w:rsid w:val="008F395B"/>
    <w:rsid w:val="008F4074"/>
    <w:rsid w:val="008F4117"/>
    <w:rsid w:val="008F41EA"/>
    <w:rsid w:val="008F445D"/>
    <w:rsid w:val="008F4BAD"/>
    <w:rsid w:val="008F4E1D"/>
    <w:rsid w:val="008F4F28"/>
    <w:rsid w:val="008F5197"/>
    <w:rsid w:val="008F54C7"/>
    <w:rsid w:val="008F5871"/>
    <w:rsid w:val="008F5F2C"/>
    <w:rsid w:val="008F6607"/>
    <w:rsid w:val="008F6917"/>
    <w:rsid w:val="008F6BEC"/>
    <w:rsid w:val="009004FD"/>
    <w:rsid w:val="009005D0"/>
    <w:rsid w:val="0090063C"/>
    <w:rsid w:val="00900D61"/>
    <w:rsid w:val="00900D71"/>
    <w:rsid w:val="00900EAF"/>
    <w:rsid w:val="00901102"/>
    <w:rsid w:val="00901CE9"/>
    <w:rsid w:val="009025F1"/>
    <w:rsid w:val="009028EE"/>
    <w:rsid w:val="0090308C"/>
    <w:rsid w:val="009030A2"/>
    <w:rsid w:val="00903E1B"/>
    <w:rsid w:val="00903EC9"/>
    <w:rsid w:val="009041DE"/>
    <w:rsid w:val="0090440E"/>
    <w:rsid w:val="009045BB"/>
    <w:rsid w:val="00904E63"/>
    <w:rsid w:val="009051D0"/>
    <w:rsid w:val="0090604E"/>
    <w:rsid w:val="009062EC"/>
    <w:rsid w:val="00906B19"/>
    <w:rsid w:val="00907103"/>
    <w:rsid w:val="009071CD"/>
    <w:rsid w:val="00907372"/>
    <w:rsid w:val="00907401"/>
    <w:rsid w:val="009074BB"/>
    <w:rsid w:val="009079EA"/>
    <w:rsid w:val="00907A14"/>
    <w:rsid w:val="00907BDE"/>
    <w:rsid w:val="00907E19"/>
    <w:rsid w:val="00910867"/>
    <w:rsid w:val="009109B2"/>
    <w:rsid w:val="00910BB2"/>
    <w:rsid w:val="00910D4F"/>
    <w:rsid w:val="0091130E"/>
    <w:rsid w:val="0091152A"/>
    <w:rsid w:val="009116F2"/>
    <w:rsid w:val="0091225E"/>
    <w:rsid w:val="00912361"/>
    <w:rsid w:val="00912394"/>
    <w:rsid w:val="00912A18"/>
    <w:rsid w:val="0091411D"/>
    <w:rsid w:val="00914384"/>
    <w:rsid w:val="00914CA1"/>
    <w:rsid w:val="00914F32"/>
    <w:rsid w:val="00914F75"/>
    <w:rsid w:val="00915363"/>
    <w:rsid w:val="0091539D"/>
    <w:rsid w:val="0091544A"/>
    <w:rsid w:val="009159AB"/>
    <w:rsid w:val="00915B29"/>
    <w:rsid w:val="00915B53"/>
    <w:rsid w:val="00915E0F"/>
    <w:rsid w:val="009163E5"/>
    <w:rsid w:val="00916543"/>
    <w:rsid w:val="00916714"/>
    <w:rsid w:val="00916922"/>
    <w:rsid w:val="00916F4D"/>
    <w:rsid w:val="00916F95"/>
    <w:rsid w:val="009171AE"/>
    <w:rsid w:val="009172F3"/>
    <w:rsid w:val="00917477"/>
    <w:rsid w:val="00917767"/>
    <w:rsid w:val="009177F2"/>
    <w:rsid w:val="00917C08"/>
    <w:rsid w:val="009201E5"/>
    <w:rsid w:val="00920804"/>
    <w:rsid w:val="00920D70"/>
    <w:rsid w:val="00920E5F"/>
    <w:rsid w:val="00920FF8"/>
    <w:rsid w:val="00921183"/>
    <w:rsid w:val="00921192"/>
    <w:rsid w:val="009214CA"/>
    <w:rsid w:val="009215FA"/>
    <w:rsid w:val="0092167D"/>
    <w:rsid w:val="00921707"/>
    <w:rsid w:val="00921B77"/>
    <w:rsid w:val="0092237F"/>
    <w:rsid w:val="00923064"/>
    <w:rsid w:val="00924CF9"/>
    <w:rsid w:val="009250D9"/>
    <w:rsid w:val="0092520F"/>
    <w:rsid w:val="00925572"/>
    <w:rsid w:val="009255B4"/>
    <w:rsid w:val="00925633"/>
    <w:rsid w:val="00925DBE"/>
    <w:rsid w:val="00925E8E"/>
    <w:rsid w:val="00926467"/>
    <w:rsid w:val="0092662E"/>
    <w:rsid w:val="00926B05"/>
    <w:rsid w:val="00926B52"/>
    <w:rsid w:val="00926DAA"/>
    <w:rsid w:val="009271DF"/>
    <w:rsid w:val="00930560"/>
    <w:rsid w:val="00930AF1"/>
    <w:rsid w:val="00930C9C"/>
    <w:rsid w:val="00930D42"/>
    <w:rsid w:val="00930D62"/>
    <w:rsid w:val="009312C2"/>
    <w:rsid w:val="0093184D"/>
    <w:rsid w:val="009321EB"/>
    <w:rsid w:val="0093252F"/>
    <w:rsid w:val="00932869"/>
    <w:rsid w:val="00932E44"/>
    <w:rsid w:val="00932F01"/>
    <w:rsid w:val="00932F2E"/>
    <w:rsid w:val="00933560"/>
    <w:rsid w:val="00933C05"/>
    <w:rsid w:val="00933E02"/>
    <w:rsid w:val="00933F2D"/>
    <w:rsid w:val="0093403B"/>
    <w:rsid w:val="0093458C"/>
    <w:rsid w:val="00934A75"/>
    <w:rsid w:val="00934EAC"/>
    <w:rsid w:val="0093506B"/>
    <w:rsid w:val="00935333"/>
    <w:rsid w:val="0093560D"/>
    <w:rsid w:val="0093586C"/>
    <w:rsid w:val="009359F3"/>
    <w:rsid w:val="00935B0F"/>
    <w:rsid w:val="00935EEA"/>
    <w:rsid w:val="0093687A"/>
    <w:rsid w:val="00936B48"/>
    <w:rsid w:val="00936FDE"/>
    <w:rsid w:val="0093705E"/>
    <w:rsid w:val="00937291"/>
    <w:rsid w:val="0093745F"/>
    <w:rsid w:val="00937520"/>
    <w:rsid w:val="00937566"/>
    <w:rsid w:val="0094082B"/>
    <w:rsid w:val="00940A62"/>
    <w:rsid w:val="00940E76"/>
    <w:rsid w:val="009416F8"/>
    <w:rsid w:val="009417A9"/>
    <w:rsid w:val="00941A07"/>
    <w:rsid w:val="00941FCD"/>
    <w:rsid w:val="009425AA"/>
    <w:rsid w:val="0094283C"/>
    <w:rsid w:val="00942CA0"/>
    <w:rsid w:val="00942F73"/>
    <w:rsid w:val="0094346F"/>
    <w:rsid w:val="00943956"/>
    <w:rsid w:val="00943958"/>
    <w:rsid w:val="00943D57"/>
    <w:rsid w:val="009451A1"/>
    <w:rsid w:val="00945504"/>
    <w:rsid w:val="009457C1"/>
    <w:rsid w:val="00946206"/>
    <w:rsid w:val="00946769"/>
    <w:rsid w:val="00946802"/>
    <w:rsid w:val="00946C10"/>
    <w:rsid w:val="00946F98"/>
    <w:rsid w:val="00947011"/>
    <w:rsid w:val="00950299"/>
    <w:rsid w:val="0095079F"/>
    <w:rsid w:val="009508E5"/>
    <w:rsid w:val="00950DE0"/>
    <w:rsid w:val="00950FFB"/>
    <w:rsid w:val="00951052"/>
    <w:rsid w:val="009517DA"/>
    <w:rsid w:val="009519B9"/>
    <w:rsid w:val="009519FF"/>
    <w:rsid w:val="00951D60"/>
    <w:rsid w:val="00951E82"/>
    <w:rsid w:val="009521D3"/>
    <w:rsid w:val="00952228"/>
    <w:rsid w:val="00952AA2"/>
    <w:rsid w:val="00952B3A"/>
    <w:rsid w:val="00952C53"/>
    <w:rsid w:val="00952F91"/>
    <w:rsid w:val="00953D1E"/>
    <w:rsid w:val="00953DA2"/>
    <w:rsid w:val="00954103"/>
    <w:rsid w:val="00954602"/>
    <w:rsid w:val="00954971"/>
    <w:rsid w:val="00954A31"/>
    <w:rsid w:val="00954B22"/>
    <w:rsid w:val="00954B8A"/>
    <w:rsid w:val="00955157"/>
    <w:rsid w:val="00955207"/>
    <w:rsid w:val="00955329"/>
    <w:rsid w:val="00955906"/>
    <w:rsid w:val="00955B4B"/>
    <w:rsid w:val="00955DB3"/>
    <w:rsid w:val="00955ED7"/>
    <w:rsid w:val="00956B80"/>
    <w:rsid w:val="00956DE3"/>
    <w:rsid w:val="00956DF8"/>
    <w:rsid w:val="00956F84"/>
    <w:rsid w:val="009571A8"/>
    <w:rsid w:val="009574B3"/>
    <w:rsid w:val="009575A6"/>
    <w:rsid w:val="00957670"/>
    <w:rsid w:val="0095785B"/>
    <w:rsid w:val="00957D98"/>
    <w:rsid w:val="00957E4D"/>
    <w:rsid w:val="00957F46"/>
    <w:rsid w:val="00957F81"/>
    <w:rsid w:val="009600BD"/>
    <w:rsid w:val="0096062F"/>
    <w:rsid w:val="00960719"/>
    <w:rsid w:val="0096078A"/>
    <w:rsid w:val="00960AE0"/>
    <w:rsid w:val="00960B9C"/>
    <w:rsid w:val="00961421"/>
    <w:rsid w:val="00961EAF"/>
    <w:rsid w:val="00961EB5"/>
    <w:rsid w:val="00961ED2"/>
    <w:rsid w:val="0096228A"/>
    <w:rsid w:val="0096395B"/>
    <w:rsid w:val="009639E5"/>
    <w:rsid w:val="00963AB6"/>
    <w:rsid w:val="00963B20"/>
    <w:rsid w:val="00964101"/>
    <w:rsid w:val="00964467"/>
    <w:rsid w:val="0096478E"/>
    <w:rsid w:val="00964BE1"/>
    <w:rsid w:val="00964E00"/>
    <w:rsid w:val="00965D97"/>
    <w:rsid w:val="009668FC"/>
    <w:rsid w:val="00966B4F"/>
    <w:rsid w:val="00966F27"/>
    <w:rsid w:val="009670ED"/>
    <w:rsid w:val="009677B8"/>
    <w:rsid w:val="00967AA0"/>
    <w:rsid w:val="00967DC0"/>
    <w:rsid w:val="0097028A"/>
    <w:rsid w:val="00970586"/>
    <w:rsid w:val="00970FC7"/>
    <w:rsid w:val="00971087"/>
    <w:rsid w:val="009712F7"/>
    <w:rsid w:val="009719F9"/>
    <w:rsid w:val="00971A00"/>
    <w:rsid w:val="00972160"/>
    <w:rsid w:val="00972C3C"/>
    <w:rsid w:val="0097331B"/>
    <w:rsid w:val="00973664"/>
    <w:rsid w:val="009749A0"/>
    <w:rsid w:val="00974BB5"/>
    <w:rsid w:val="00974BBC"/>
    <w:rsid w:val="00975353"/>
    <w:rsid w:val="00975952"/>
    <w:rsid w:val="00976220"/>
    <w:rsid w:val="009763A1"/>
    <w:rsid w:val="009765F4"/>
    <w:rsid w:val="009767CC"/>
    <w:rsid w:val="00976983"/>
    <w:rsid w:val="0097785B"/>
    <w:rsid w:val="009803D1"/>
    <w:rsid w:val="009806FD"/>
    <w:rsid w:val="009812AE"/>
    <w:rsid w:val="0098141A"/>
    <w:rsid w:val="009815AC"/>
    <w:rsid w:val="00981BFA"/>
    <w:rsid w:val="00981C02"/>
    <w:rsid w:val="0098279E"/>
    <w:rsid w:val="00982B95"/>
    <w:rsid w:val="00982D3F"/>
    <w:rsid w:val="00982F9A"/>
    <w:rsid w:val="009830DA"/>
    <w:rsid w:val="009836F9"/>
    <w:rsid w:val="00984244"/>
    <w:rsid w:val="00984583"/>
    <w:rsid w:val="009846B1"/>
    <w:rsid w:val="00984E29"/>
    <w:rsid w:val="00985054"/>
    <w:rsid w:val="00985AC2"/>
    <w:rsid w:val="00985C4F"/>
    <w:rsid w:val="00985F96"/>
    <w:rsid w:val="00986223"/>
    <w:rsid w:val="00986A09"/>
    <w:rsid w:val="00986EAC"/>
    <w:rsid w:val="00987A73"/>
    <w:rsid w:val="00987F35"/>
    <w:rsid w:val="00987F50"/>
    <w:rsid w:val="009904F3"/>
    <w:rsid w:val="00990D35"/>
    <w:rsid w:val="0099129D"/>
    <w:rsid w:val="00991404"/>
    <w:rsid w:val="00991CBB"/>
    <w:rsid w:val="00991CC3"/>
    <w:rsid w:val="00991DB4"/>
    <w:rsid w:val="00992603"/>
    <w:rsid w:val="00992FC7"/>
    <w:rsid w:val="00993872"/>
    <w:rsid w:val="0099394F"/>
    <w:rsid w:val="00993A34"/>
    <w:rsid w:val="00993A67"/>
    <w:rsid w:val="00993ACC"/>
    <w:rsid w:val="00993CC7"/>
    <w:rsid w:val="00993FC4"/>
    <w:rsid w:val="0099422B"/>
    <w:rsid w:val="00994374"/>
    <w:rsid w:val="009944B4"/>
    <w:rsid w:val="00996069"/>
    <w:rsid w:val="0099629A"/>
    <w:rsid w:val="0099652C"/>
    <w:rsid w:val="00996D7A"/>
    <w:rsid w:val="00997A3C"/>
    <w:rsid w:val="00997AA4"/>
    <w:rsid w:val="009A003A"/>
    <w:rsid w:val="009A022E"/>
    <w:rsid w:val="009A045B"/>
    <w:rsid w:val="009A07A6"/>
    <w:rsid w:val="009A09CE"/>
    <w:rsid w:val="009A0F22"/>
    <w:rsid w:val="009A0F55"/>
    <w:rsid w:val="009A0F71"/>
    <w:rsid w:val="009A11B7"/>
    <w:rsid w:val="009A1918"/>
    <w:rsid w:val="009A2145"/>
    <w:rsid w:val="009A224C"/>
    <w:rsid w:val="009A226A"/>
    <w:rsid w:val="009A2508"/>
    <w:rsid w:val="009A2734"/>
    <w:rsid w:val="009A2C5D"/>
    <w:rsid w:val="009A2E14"/>
    <w:rsid w:val="009A3077"/>
    <w:rsid w:val="009A350E"/>
    <w:rsid w:val="009A3C8F"/>
    <w:rsid w:val="009A5DB2"/>
    <w:rsid w:val="009A5F54"/>
    <w:rsid w:val="009A61C3"/>
    <w:rsid w:val="009A61CD"/>
    <w:rsid w:val="009A6372"/>
    <w:rsid w:val="009A66FE"/>
    <w:rsid w:val="009A678C"/>
    <w:rsid w:val="009A6FEE"/>
    <w:rsid w:val="009A701C"/>
    <w:rsid w:val="009A7234"/>
    <w:rsid w:val="009A73C1"/>
    <w:rsid w:val="009A75C2"/>
    <w:rsid w:val="009A76D0"/>
    <w:rsid w:val="009A785C"/>
    <w:rsid w:val="009A7AD6"/>
    <w:rsid w:val="009A7C8B"/>
    <w:rsid w:val="009A7F69"/>
    <w:rsid w:val="009A7FA8"/>
    <w:rsid w:val="009B010F"/>
    <w:rsid w:val="009B0569"/>
    <w:rsid w:val="009B05AE"/>
    <w:rsid w:val="009B1129"/>
    <w:rsid w:val="009B11FD"/>
    <w:rsid w:val="009B13E2"/>
    <w:rsid w:val="009B1663"/>
    <w:rsid w:val="009B2132"/>
    <w:rsid w:val="009B2157"/>
    <w:rsid w:val="009B2169"/>
    <w:rsid w:val="009B23E7"/>
    <w:rsid w:val="009B24B5"/>
    <w:rsid w:val="009B24B8"/>
    <w:rsid w:val="009B2C80"/>
    <w:rsid w:val="009B2E1F"/>
    <w:rsid w:val="009B310D"/>
    <w:rsid w:val="009B341B"/>
    <w:rsid w:val="009B38EB"/>
    <w:rsid w:val="009B3D0A"/>
    <w:rsid w:val="009B3E02"/>
    <w:rsid w:val="009B3E29"/>
    <w:rsid w:val="009B429B"/>
    <w:rsid w:val="009B4390"/>
    <w:rsid w:val="009B4E56"/>
    <w:rsid w:val="009B4F20"/>
    <w:rsid w:val="009B5B56"/>
    <w:rsid w:val="009B5B64"/>
    <w:rsid w:val="009B5D54"/>
    <w:rsid w:val="009B6D72"/>
    <w:rsid w:val="009B7452"/>
    <w:rsid w:val="009B7981"/>
    <w:rsid w:val="009B7BC3"/>
    <w:rsid w:val="009C03EE"/>
    <w:rsid w:val="009C041C"/>
    <w:rsid w:val="009C06A6"/>
    <w:rsid w:val="009C088E"/>
    <w:rsid w:val="009C0B43"/>
    <w:rsid w:val="009C0E38"/>
    <w:rsid w:val="009C1190"/>
    <w:rsid w:val="009C1333"/>
    <w:rsid w:val="009C13E1"/>
    <w:rsid w:val="009C1CD2"/>
    <w:rsid w:val="009C1D07"/>
    <w:rsid w:val="009C2167"/>
    <w:rsid w:val="009C2542"/>
    <w:rsid w:val="009C28BE"/>
    <w:rsid w:val="009C28FA"/>
    <w:rsid w:val="009C290E"/>
    <w:rsid w:val="009C2D33"/>
    <w:rsid w:val="009C32F2"/>
    <w:rsid w:val="009C3627"/>
    <w:rsid w:val="009C36CE"/>
    <w:rsid w:val="009C3A4C"/>
    <w:rsid w:val="009C3D59"/>
    <w:rsid w:val="009C3DB4"/>
    <w:rsid w:val="009C42DE"/>
    <w:rsid w:val="009C4D8B"/>
    <w:rsid w:val="009C54C1"/>
    <w:rsid w:val="009C5559"/>
    <w:rsid w:val="009C55E0"/>
    <w:rsid w:val="009C640E"/>
    <w:rsid w:val="009C6A9D"/>
    <w:rsid w:val="009C6CBD"/>
    <w:rsid w:val="009C7061"/>
    <w:rsid w:val="009C7292"/>
    <w:rsid w:val="009C7414"/>
    <w:rsid w:val="009C760B"/>
    <w:rsid w:val="009C7633"/>
    <w:rsid w:val="009C7B19"/>
    <w:rsid w:val="009C7CAE"/>
    <w:rsid w:val="009C7D3F"/>
    <w:rsid w:val="009D0039"/>
    <w:rsid w:val="009D0068"/>
    <w:rsid w:val="009D0171"/>
    <w:rsid w:val="009D023D"/>
    <w:rsid w:val="009D04E1"/>
    <w:rsid w:val="009D0AF6"/>
    <w:rsid w:val="009D0C39"/>
    <w:rsid w:val="009D161F"/>
    <w:rsid w:val="009D1797"/>
    <w:rsid w:val="009D1B86"/>
    <w:rsid w:val="009D1D37"/>
    <w:rsid w:val="009D1D90"/>
    <w:rsid w:val="009D2178"/>
    <w:rsid w:val="009D22A0"/>
    <w:rsid w:val="009D26B1"/>
    <w:rsid w:val="009D2CFA"/>
    <w:rsid w:val="009D305A"/>
    <w:rsid w:val="009D369A"/>
    <w:rsid w:val="009D3703"/>
    <w:rsid w:val="009D39F3"/>
    <w:rsid w:val="009D3C68"/>
    <w:rsid w:val="009D4044"/>
    <w:rsid w:val="009D59AD"/>
    <w:rsid w:val="009D5EE3"/>
    <w:rsid w:val="009D6A41"/>
    <w:rsid w:val="009D726A"/>
    <w:rsid w:val="009D7415"/>
    <w:rsid w:val="009D79D7"/>
    <w:rsid w:val="009D7B40"/>
    <w:rsid w:val="009D7F15"/>
    <w:rsid w:val="009E015C"/>
    <w:rsid w:val="009E0245"/>
    <w:rsid w:val="009E03F5"/>
    <w:rsid w:val="009E05D5"/>
    <w:rsid w:val="009E0B31"/>
    <w:rsid w:val="009E0CA2"/>
    <w:rsid w:val="009E0F84"/>
    <w:rsid w:val="009E11CD"/>
    <w:rsid w:val="009E15AB"/>
    <w:rsid w:val="009E1C48"/>
    <w:rsid w:val="009E204A"/>
    <w:rsid w:val="009E2288"/>
    <w:rsid w:val="009E25F1"/>
    <w:rsid w:val="009E2629"/>
    <w:rsid w:val="009E2B4D"/>
    <w:rsid w:val="009E2EBE"/>
    <w:rsid w:val="009E2F70"/>
    <w:rsid w:val="009E3406"/>
    <w:rsid w:val="009E3707"/>
    <w:rsid w:val="009E39C1"/>
    <w:rsid w:val="009E3FAE"/>
    <w:rsid w:val="009E3FCB"/>
    <w:rsid w:val="009E478B"/>
    <w:rsid w:val="009E4C8E"/>
    <w:rsid w:val="009E4F76"/>
    <w:rsid w:val="009E51EB"/>
    <w:rsid w:val="009E552B"/>
    <w:rsid w:val="009E7D87"/>
    <w:rsid w:val="009F07BC"/>
    <w:rsid w:val="009F08AE"/>
    <w:rsid w:val="009F0A61"/>
    <w:rsid w:val="009F0D7B"/>
    <w:rsid w:val="009F17BE"/>
    <w:rsid w:val="009F1D03"/>
    <w:rsid w:val="009F1D6F"/>
    <w:rsid w:val="009F215C"/>
    <w:rsid w:val="009F2870"/>
    <w:rsid w:val="009F2EC6"/>
    <w:rsid w:val="009F31D8"/>
    <w:rsid w:val="009F397C"/>
    <w:rsid w:val="009F3B6F"/>
    <w:rsid w:val="009F4A60"/>
    <w:rsid w:val="009F4FCB"/>
    <w:rsid w:val="009F524F"/>
    <w:rsid w:val="009F534C"/>
    <w:rsid w:val="009F542F"/>
    <w:rsid w:val="009F56ED"/>
    <w:rsid w:val="009F581B"/>
    <w:rsid w:val="009F59FA"/>
    <w:rsid w:val="009F5A48"/>
    <w:rsid w:val="009F6734"/>
    <w:rsid w:val="009F6EC1"/>
    <w:rsid w:val="009F779F"/>
    <w:rsid w:val="009F7EF3"/>
    <w:rsid w:val="009F7FA3"/>
    <w:rsid w:val="00A004D7"/>
    <w:rsid w:val="00A0095A"/>
    <w:rsid w:val="00A00E71"/>
    <w:rsid w:val="00A01036"/>
    <w:rsid w:val="00A01567"/>
    <w:rsid w:val="00A016D3"/>
    <w:rsid w:val="00A016F2"/>
    <w:rsid w:val="00A01BB2"/>
    <w:rsid w:val="00A01D96"/>
    <w:rsid w:val="00A01E11"/>
    <w:rsid w:val="00A0201C"/>
    <w:rsid w:val="00A021C8"/>
    <w:rsid w:val="00A02333"/>
    <w:rsid w:val="00A023F1"/>
    <w:rsid w:val="00A024E9"/>
    <w:rsid w:val="00A0276B"/>
    <w:rsid w:val="00A029F4"/>
    <w:rsid w:val="00A03CBA"/>
    <w:rsid w:val="00A040C2"/>
    <w:rsid w:val="00A04B14"/>
    <w:rsid w:val="00A04B58"/>
    <w:rsid w:val="00A04F77"/>
    <w:rsid w:val="00A051C3"/>
    <w:rsid w:val="00A053C2"/>
    <w:rsid w:val="00A05871"/>
    <w:rsid w:val="00A05B7A"/>
    <w:rsid w:val="00A05F90"/>
    <w:rsid w:val="00A062DE"/>
    <w:rsid w:val="00A0642F"/>
    <w:rsid w:val="00A06AFB"/>
    <w:rsid w:val="00A07150"/>
    <w:rsid w:val="00A07616"/>
    <w:rsid w:val="00A076A7"/>
    <w:rsid w:val="00A07B30"/>
    <w:rsid w:val="00A07C87"/>
    <w:rsid w:val="00A07D0C"/>
    <w:rsid w:val="00A10143"/>
    <w:rsid w:val="00A10478"/>
    <w:rsid w:val="00A10BC9"/>
    <w:rsid w:val="00A11011"/>
    <w:rsid w:val="00A1115C"/>
    <w:rsid w:val="00A114F9"/>
    <w:rsid w:val="00A11894"/>
    <w:rsid w:val="00A1189F"/>
    <w:rsid w:val="00A11D0D"/>
    <w:rsid w:val="00A11DE9"/>
    <w:rsid w:val="00A12148"/>
    <w:rsid w:val="00A12309"/>
    <w:rsid w:val="00A1236E"/>
    <w:rsid w:val="00A12C48"/>
    <w:rsid w:val="00A12C9D"/>
    <w:rsid w:val="00A12F64"/>
    <w:rsid w:val="00A130E9"/>
    <w:rsid w:val="00A13465"/>
    <w:rsid w:val="00A134C4"/>
    <w:rsid w:val="00A136EA"/>
    <w:rsid w:val="00A1387A"/>
    <w:rsid w:val="00A138A5"/>
    <w:rsid w:val="00A14491"/>
    <w:rsid w:val="00A14809"/>
    <w:rsid w:val="00A14B27"/>
    <w:rsid w:val="00A14B9F"/>
    <w:rsid w:val="00A14DF0"/>
    <w:rsid w:val="00A160C5"/>
    <w:rsid w:val="00A165A4"/>
    <w:rsid w:val="00A17217"/>
    <w:rsid w:val="00A17C8F"/>
    <w:rsid w:val="00A17C93"/>
    <w:rsid w:val="00A17FF6"/>
    <w:rsid w:val="00A20198"/>
    <w:rsid w:val="00A20602"/>
    <w:rsid w:val="00A210C8"/>
    <w:rsid w:val="00A21286"/>
    <w:rsid w:val="00A213DD"/>
    <w:rsid w:val="00A21EA2"/>
    <w:rsid w:val="00A22BA3"/>
    <w:rsid w:val="00A22C8B"/>
    <w:rsid w:val="00A22E0A"/>
    <w:rsid w:val="00A230FF"/>
    <w:rsid w:val="00A23499"/>
    <w:rsid w:val="00A2395F"/>
    <w:rsid w:val="00A23CE5"/>
    <w:rsid w:val="00A23D05"/>
    <w:rsid w:val="00A23E8C"/>
    <w:rsid w:val="00A243F5"/>
    <w:rsid w:val="00A24726"/>
    <w:rsid w:val="00A2478E"/>
    <w:rsid w:val="00A24F1C"/>
    <w:rsid w:val="00A2567C"/>
    <w:rsid w:val="00A25F69"/>
    <w:rsid w:val="00A26722"/>
    <w:rsid w:val="00A26729"/>
    <w:rsid w:val="00A26A33"/>
    <w:rsid w:val="00A26B0F"/>
    <w:rsid w:val="00A27A97"/>
    <w:rsid w:val="00A30552"/>
    <w:rsid w:val="00A3060D"/>
    <w:rsid w:val="00A30A17"/>
    <w:rsid w:val="00A30AAF"/>
    <w:rsid w:val="00A30C4B"/>
    <w:rsid w:val="00A30DA8"/>
    <w:rsid w:val="00A31203"/>
    <w:rsid w:val="00A315DC"/>
    <w:rsid w:val="00A31961"/>
    <w:rsid w:val="00A31E01"/>
    <w:rsid w:val="00A321CD"/>
    <w:rsid w:val="00A32601"/>
    <w:rsid w:val="00A32605"/>
    <w:rsid w:val="00A329EB"/>
    <w:rsid w:val="00A329FA"/>
    <w:rsid w:val="00A33409"/>
    <w:rsid w:val="00A3382C"/>
    <w:rsid w:val="00A3393A"/>
    <w:rsid w:val="00A33ADD"/>
    <w:rsid w:val="00A33F6A"/>
    <w:rsid w:val="00A346BD"/>
    <w:rsid w:val="00A34AF5"/>
    <w:rsid w:val="00A35353"/>
    <w:rsid w:val="00A35454"/>
    <w:rsid w:val="00A35560"/>
    <w:rsid w:val="00A356BD"/>
    <w:rsid w:val="00A358FC"/>
    <w:rsid w:val="00A35DE8"/>
    <w:rsid w:val="00A36448"/>
    <w:rsid w:val="00A3692C"/>
    <w:rsid w:val="00A36BEB"/>
    <w:rsid w:val="00A36FD7"/>
    <w:rsid w:val="00A370DA"/>
    <w:rsid w:val="00A37871"/>
    <w:rsid w:val="00A37CAB"/>
    <w:rsid w:val="00A40657"/>
    <w:rsid w:val="00A407A9"/>
    <w:rsid w:val="00A41BA9"/>
    <w:rsid w:val="00A41BAB"/>
    <w:rsid w:val="00A42203"/>
    <w:rsid w:val="00A425E1"/>
    <w:rsid w:val="00A4293D"/>
    <w:rsid w:val="00A42D45"/>
    <w:rsid w:val="00A42FEF"/>
    <w:rsid w:val="00A43221"/>
    <w:rsid w:val="00A4352A"/>
    <w:rsid w:val="00A4368F"/>
    <w:rsid w:val="00A43B55"/>
    <w:rsid w:val="00A43E6E"/>
    <w:rsid w:val="00A43F02"/>
    <w:rsid w:val="00A44063"/>
    <w:rsid w:val="00A4495E"/>
    <w:rsid w:val="00A44C91"/>
    <w:rsid w:val="00A44FF9"/>
    <w:rsid w:val="00A461BB"/>
    <w:rsid w:val="00A47593"/>
    <w:rsid w:val="00A477ED"/>
    <w:rsid w:val="00A47C92"/>
    <w:rsid w:val="00A47DCC"/>
    <w:rsid w:val="00A50259"/>
    <w:rsid w:val="00A503AF"/>
    <w:rsid w:val="00A50B46"/>
    <w:rsid w:val="00A50F1A"/>
    <w:rsid w:val="00A5135E"/>
    <w:rsid w:val="00A51D20"/>
    <w:rsid w:val="00A51F0F"/>
    <w:rsid w:val="00A5205F"/>
    <w:rsid w:val="00A522E4"/>
    <w:rsid w:val="00A52469"/>
    <w:rsid w:val="00A530DE"/>
    <w:rsid w:val="00A53A2F"/>
    <w:rsid w:val="00A53D3B"/>
    <w:rsid w:val="00A54238"/>
    <w:rsid w:val="00A543BF"/>
    <w:rsid w:val="00A5445E"/>
    <w:rsid w:val="00A54CBD"/>
    <w:rsid w:val="00A54FC6"/>
    <w:rsid w:val="00A55249"/>
    <w:rsid w:val="00A557B6"/>
    <w:rsid w:val="00A56051"/>
    <w:rsid w:val="00A564BC"/>
    <w:rsid w:val="00A56A82"/>
    <w:rsid w:val="00A56C04"/>
    <w:rsid w:val="00A56ECC"/>
    <w:rsid w:val="00A57087"/>
    <w:rsid w:val="00A574B4"/>
    <w:rsid w:val="00A57844"/>
    <w:rsid w:val="00A57BED"/>
    <w:rsid w:val="00A57C63"/>
    <w:rsid w:val="00A60EC0"/>
    <w:rsid w:val="00A61AEF"/>
    <w:rsid w:val="00A61B02"/>
    <w:rsid w:val="00A61D62"/>
    <w:rsid w:val="00A620B6"/>
    <w:rsid w:val="00A62370"/>
    <w:rsid w:val="00A624F0"/>
    <w:rsid w:val="00A62762"/>
    <w:rsid w:val="00A6291C"/>
    <w:rsid w:val="00A6298F"/>
    <w:rsid w:val="00A62D22"/>
    <w:rsid w:val="00A6316D"/>
    <w:rsid w:val="00A63343"/>
    <w:rsid w:val="00A63375"/>
    <w:rsid w:val="00A63798"/>
    <w:rsid w:val="00A63E1D"/>
    <w:rsid w:val="00A63F2F"/>
    <w:rsid w:val="00A6422D"/>
    <w:rsid w:val="00A64AE3"/>
    <w:rsid w:val="00A64BE3"/>
    <w:rsid w:val="00A65069"/>
    <w:rsid w:val="00A656A6"/>
    <w:rsid w:val="00A65845"/>
    <w:rsid w:val="00A66393"/>
    <w:rsid w:val="00A663A8"/>
    <w:rsid w:val="00A66510"/>
    <w:rsid w:val="00A66ADA"/>
    <w:rsid w:val="00A66B21"/>
    <w:rsid w:val="00A66E05"/>
    <w:rsid w:val="00A6731F"/>
    <w:rsid w:val="00A679E4"/>
    <w:rsid w:val="00A703BD"/>
    <w:rsid w:val="00A71447"/>
    <w:rsid w:val="00A716E5"/>
    <w:rsid w:val="00A71B27"/>
    <w:rsid w:val="00A7279D"/>
    <w:rsid w:val="00A72FAF"/>
    <w:rsid w:val="00A731D6"/>
    <w:rsid w:val="00A7327D"/>
    <w:rsid w:val="00A736FC"/>
    <w:rsid w:val="00A73A82"/>
    <w:rsid w:val="00A73B75"/>
    <w:rsid w:val="00A73F93"/>
    <w:rsid w:val="00A740A8"/>
    <w:rsid w:val="00A741B4"/>
    <w:rsid w:val="00A742FE"/>
    <w:rsid w:val="00A74399"/>
    <w:rsid w:val="00A74B30"/>
    <w:rsid w:val="00A74F15"/>
    <w:rsid w:val="00A750C0"/>
    <w:rsid w:val="00A7516F"/>
    <w:rsid w:val="00A752F5"/>
    <w:rsid w:val="00A75315"/>
    <w:rsid w:val="00A75CA6"/>
    <w:rsid w:val="00A75ED7"/>
    <w:rsid w:val="00A76088"/>
    <w:rsid w:val="00A76CB8"/>
    <w:rsid w:val="00A76E8B"/>
    <w:rsid w:val="00A77342"/>
    <w:rsid w:val="00A7745A"/>
    <w:rsid w:val="00A7755D"/>
    <w:rsid w:val="00A77AEB"/>
    <w:rsid w:val="00A77BD2"/>
    <w:rsid w:val="00A80467"/>
    <w:rsid w:val="00A808ED"/>
    <w:rsid w:val="00A80B7E"/>
    <w:rsid w:val="00A81190"/>
    <w:rsid w:val="00A8143D"/>
    <w:rsid w:val="00A81595"/>
    <w:rsid w:val="00A817A3"/>
    <w:rsid w:val="00A8180C"/>
    <w:rsid w:val="00A81AB3"/>
    <w:rsid w:val="00A81B93"/>
    <w:rsid w:val="00A81FB2"/>
    <w:rsid w:val="00A823CD"/>
    <w:rsid w:val="00A82560"/>
    <w:rsid w:val="00A826AB"/>
    <w:rsid w:val="00A82E4A"/>
    <w:rsid w:val="00A82FBF"/>
    <w:rsid w:val="00A830F1"/>
    <w:rsid w:val="00A836A9"/>
    <w:rsid w:val="00A83FF8"/>
    <w:rsid w:val="00A84D51"/>
    <w:rsid w:val="00A84DE3"/>
    <w:rsid w:val="00A84FFE"/>
    <w:rsid w:val="00A852BE"/>
    <w:rsid w:val="00A854EF"/>
    <w:rsid w:val="00A858D6"/>
    <w:rsid w:val="00A859A1"/>
    <w:rsid w:val="00A85A1C"/>
    <w:rsid w:val="00A85E79"/>
    <w:rsid w:val="00A862E3"/>
    <w:rsid w:val="00A86B14"/>
    <w:rsid w:val="00A86EA2"/>
    <w:rsid w:val="00A878BB"/>
    <w:rsid w:val="00A87AE1"/>
    <w:rsid w:val="00A87BD8"/>
    <w:rsid w:val="00A87C8F"/>
    <w:rsid w:val="00A87D20"/>
    <w:rsid w:val="00A87D65"/>
    <w:rsid w:val="00A90369"/>
    <w:rsid w:val="00A90736"/>
    <w:rsid w:val="00A90BF6"/>
    <w:rsid w:val="00A90C6C"/>
    <w:rsid w:val="00A9127A"/>
    <w:rsid w:val="00A915A6"/>
    <w:rsid w:val="00A91B68"/>
    <w:rsid w:val="00A91BBC"/>
    <w:rsid w:val="00A91F02"/>
    <w:rsid w:val="00A920AB"/>
    <w:rsid w:val="00A922F8"/>
    <w:rsid w:val="00A931EE"/>
    <w:rsid w:val="00A9338F"/>
    <w:rsid w:val="00A93BD5"/>
    <w:rsid w:val="00A93CF0"/>
    <w:rsid w:val="00A93DCC"/>
    <w:rsid w:val="00A94413"/>
    <w:rsid w:val="00A945B7"/>
    <w:rsid w:val="00A9481A"/>
    <w:rsid w:val="00A9484F"/>
    <w:rsid w:val="00A948A4"/>
    <w:rsid w:val="00A94ADE"/>
    <w:rsid w:val="00A94B5D"/>
    <w:rsid w:val="00A950E0"/>
    <w:rsid w:val="00A95EB4"/>
    <w:rsid w:val="00A96794"/>
    <w:rsid w:val="00A9686D"/>
    <w:rsid w:val="00A96902"/>
    <w:rsid w:val="00A96A90"/>
    <w:rsid w:val="00A96CBC"/>
    <w:rsid w:val="00A9700E"/>
    <w:rsid w:val="00A973AC"/>
    <w:rsid w:val="00A97465"/>
    <w:rsid w:val="00A97506"/>
    <w:rsid w:val="00AA00A8"/>
    <w:rsid w:val="00AA065F"/>
    <w:rsid w:val="00AA0E80"/>
    <w:rsid w:val="00AA175F"/>
    <w:rsid w:val="00AA1E44"/>
    <w:rsid w:val="00AA1FB8"/>
    <w:rsid w:val="00AA2376"/>
    <w:rsid w:val="00AA2766"/>
    <w:rsid w:val="00AA3213"/>
    <w:rsid w:val="00AA35CD"/>
    <w:rsid w:val="00AA3CD4"/>
    <w:rsid w:val="00AA405B"/>
    <w:rsid w:val="00AA48BB"/>
    <w:rsid w:val="00AA4DE1"/>
    <w:rsid w:val="00AA53B7"/>
    <w:rsid w:val="00AA5446"/>
    <w:rsid w:val="00AA563E"/>
    <w:rsid w:val="00AA59B7"/>
    <w:rsid w:val="00AA5C1F"/>
    <w:rsid w:val="00AA634C"/>
    <w:rsid w:val="00AA6AF2"/>
    <w:rsid w:val="00AA6C80"/>
    <w:rsid w:val="00AA7524"/>
    <w:rsid w:val="00AA7B2E"/>
    <w:rsid w:val="00AB03D3"/>
    <w:rsid w:val="00AB07A9"/>
    <w:rsid w:val="00AB0E81"/>
    <w:rsid w:val="00AB0EB0"/>
    <w:rsid w:val="00AB15C6"/>
    <w:rsid w:val="00AB16CC"/>
    <w:rsid w:val="00AB1956"/>
    <w:rsid w:val="00AB1C6F"/>
    <w:rsid w:val="00AB1ED0"/>
    <w:rsid w:val="00AB1F79"/>
    <w:rsid w:val="00AB25A3"/>
    <w:rsid w:val="00AB2627"/>
    <w:rsid w:val="00AB2643"/>
    <w:rsid w:val="00AB2820"/>
    <w:rsid w:val="00AB2C5E"/>
    <w:rsid w:val="00AB2D67"/>
    <w:rsid w:val="00AB32F6"/>
    <w:rsid w:val="00AB3652"/>
    <w:rsid w:val="00AB36F5"/>
    <w:rsid w:val="00AB3A75"/>
    <w:rsid w:val="00AB3FCE"/>
    <w:rsid w:val="00AB4037"/>
    <w:rsid w:val="00AB422F"/>
    <w:rsid w:val="00AB47FD"/>
    <w:rsid w:val="00AB543B"/>
    <w:rsid w:val="00AB5AB7"/>
    <w:rsid w:val="00AB5AE1"/>
    <w:rsid w:val="00AB6157"/>
    <w:rsid w:val="00AB6758"/>
    <w:rsid w:val="00AB68C9"/>
    <w:rsid w:val="00AB71E9"/>
    <w:rsid w:val="00AB740C"/>
    <w:rsid w:val="00AB7B19"/>
    <w:rsid w:val="00AC0207"/>
    <w:rsid w:val="00AC1095"/>
    <w:rsid w:val="00AC1838"/>
    <w:rsid w:val="00AC1EAA"/>
    <w:rsid w:val="00AC2211"/>
    <w:rsid w:val="00AC2297"/>
    <w:rsid w:val="00AC2326"/>
    <w:rsid w:val="00AC349D"/>
    <w:rsid w:val="00AC3566"/>
    <w:rsid w:val="00AC37EC"/>
    <w:rsid w:val="00AC39B8"/>
    <w:rsid w:val="00AC3C44"/>
    <w:rsid w:val="00AC49BF"/>
    <w:rsid w:val="00AC4B44"/>
    <w:rsid w:val="00AC598C"/>
    <w:rsid w:val="00AC5999"/>
    <w:rsid w:val="00AC5C4B"/>
    <w:rsid w:val="00AC6102"/>
    <w:rsid w:val="00AC616A"/>
    <w:rsid w:val="00AC62B5"/>
    <w:rsid w:val="00AC668F"/>
    <w:rsid w:val="00AC6B8F"/>
    <w:rsid w:val="00AC6E9A"/>
    <w:rsid w:val="00AC7025"/>
    <w:rsid w:val="00AC71D8"/>
    <w:rsid w:val="00AC7578"/>
    <w:rsid w:val="00AC7B5D"/>
    <w:rsid w:val="00AC7DBB"/>
    <w:rsid w:val="00AC7F06"/>
    <w:rsid w:val="00AC7F4A"/>
    <w:rsid w:val="00AD092E"/>
    <w:rsid w:val="00AD0DE2"/>
    <w:rsid w:val="00AD0FC1"/>
    <w:rsid w:val="00AD174D"/>
    <w:rsid w:val="00AD1853"/>
    <w:rsid w:val="00AD18FD"/>
    <w:rsid w:val="00AD2137"/>
    <w:rsid w:val="00AD2AD5"/>
    <w:rsid w:val="00AD2E00"/>
    <w:rsid w:val="00AD323E"/>
    <w:rsid w:val="00AD388B"/>
    <w:rsid w:val="00AD409B"/>
    <w:rsid w:val="00AD40D5"/>
    <w:rsid w:val="00AD44A6"/>
    <w:rsid w:val="00AD49A2"/>
    <w:rsid w:val="00AD4A04"/>
    <w:rsid w:val="00AD4B3B"/>
    <w:rsid w:val="00AD5353"/>
    <w:rsid w:val="00AD54A6"/>
    <w:rsid w:val="00AD5AA0"/>
    <w:rsid w:val="00AD5F08"/>
    <w:rsid w:val="00AD6E9E"/>
    <w:rsid w:val="00AD6EBA"/>
    <w:rsid w:val="00AD6FD2"/>
    <w:rsid w:val="00AD7092"/>
    <w:rsid w:val="00AD722E"/>
    <w:rsid w:val="00AD74B3"/>
    <w:rsid w:val="00AD78C7"/>
    <w:rsid w:val="00AD7A47"/>
    <w:rsid w:val="00AD7AA1"/>
    <w:rsid w:val="00AD7DAF"/>
    <w:rsid w:val="00AD7F74"/>
    <w:rsid w:val="00AD7F95"/>
    <w:rsid w:val="00AE0313"/>
    <w:rsid w:val="00AE03E4"/>
    <w:rsid w:val="00AE04CE"/>
    <w:rsid w:val="00AE078B"/>
    <w:rsid w:val="00AE0A9F"/>
    <w:rsid w:val="00AE0BD1"/>
    <w:rsid w:val="00AE0D67"/>
    <w:rsid w:val="00AE16AD"/>
    <w:rsid w:val="00AE18B7"/>
    <w:rsid w:val="00AE1936"/>
    <w:rsid w:val="00AE1ACC"/>
    <w:rsid w:val="00AE1AD6"/>
    <w:rsid w:val="00AE1BA5"/>
    <w:rsid w:val="00AE1BA7"/>
    <w:rsid w:val="00AE2699"/>
    <w:rsid w:val="00AE2C7F"/>
    <w:rsid w:val="00AE2DFE"/>
    <w:rsid w:val="00AE2EAE"/>
    <w:rsid w:val="00AE2EB3"/>
    <w:rsid w:val="00AE32A3"/>
    <w:rsid w:val="00AE33A8"/>
    <w:rsid w:val="00AE457E"/>
    <w:rsid w:val="00AE464A"/>
    <w:rsid w:val="00AE4D7B"/>
    <w:rsid w:val="00AE4EF8"/>
    <w:rsid w:val="00AE5030"/>
    <w:rsid w:val="00AE5247"/>
    <w:rsid w:val="00AE55A0"/>
    <w:rsid w:val="00AE57BE"/>
    <w:rsid w:val="00AE5CA3"/>
    <w:rsid w:val="00AE5CD5"/>
    <w:rsid w:val="00AE5E29"/>
    <w:rsid w:val="00AE6553"/>
    <w:rsid w:val="00AE6824"/>
    <w:rsid w:val="00AE6AF9"/>
    <w:rsid w:val="00AE72E9"/>
    <w:rsid w:val="00AE75D8"/>
    <w:rsid w:val="00AE793F"/>
    <w:rsid w:val="00AE7AEB"/>
    <w:rsid w:val="00AE7D58"/>
    <w:rsid w:val="00AE7E33"/>
    <w:rsid w:val="00AE7F12"/>
    <w:rsid w:val="00AE7F29"/>
    <w:rsid w:val="00AE7FB4"/>
    <w:rsid w:val="00AF0510"/>
    <w:rsid w:val="00AF0562"/>
    <w:rsid w:val="00AF092D"/>
    <w:rsid w:val="00AF0A00"/>
    <w:rsid w:val="00AF0A7A"/>
    <w:rsid w:val="00AF0C36"/>
    <w:rsid w:val="00AF0C4E"/>
    <w:rsid w:val="00AF0D88"/>
    <w:rsid w:val="00AF1BED"/>
    <w:rsid w:val="00AF1FF8"/>
    <w:rsid w:val="00AF2488"/>
    <w:rsid w:val="00AF25C6"/>
    <w:rsid w:val="00AF29D9"/>
    <w:rsid w:val="00AF2E22"/>
    <w:rsid w:val="00AF34C6"/>
    <w:rsid w:val="00AF36AA"/>
    <w:rsid w:val="00AF37E7"/>
    <w:rsid w:val="00AF3CE0"/>
    <w:rsid w:val="00AF3D84"/>
    <w:rsid w:val="00AF40E3"/>
    <w:rsid w:val="00AF4315"/>
    <w:rsid w:val="00AF436D"/>
    <w:rsid w:val="00AF463F"/>
    <w:rsid w:val="00AF5121"/>
    <w:rsid w:val="00AF5581"/>
    <w:rsid w:val="00AF5674"/>
    <w:rsid w:val="00AF5CC8"/>
    <w:rsid w:val="00AF5FBE"/>
    <w:rsid w:val="00AF62B8"/>
    <w:rsid w:val="00AF63BE"/>
    <w:rsid w:val="00AF64A3"/>
    <w:rsid w:val="00AF67C7"/>
    <w:rsid w:val="00AF701E"/>
    <w:rsid w:val="00B003B2"/>
    <w:rsid w:val="00B004DF"/>
    <w:rsid w:val="00B0067F"/>
    <w:rsid w:val="00B006DF"/>
    <w:rsid w:val="00B007C1"/>
    <w:rsid w:val="00B00ED7"/>
    <w:rsid w:val="00B012C6"/>
    <w:rsid w:val="00B013A4"/>
    <w:rsid w:val="00B0189B"/>
    <w:rsid w:val="00B0193B"/>
    <w:rsid w:val="00B01DA5"/>
    <w:rsid w:val="00B01F00"/>
    <w:rsid w:val="00B02123"/>
    <w:rsid w:val="00B023C4"/>
    <w:rsid w:val="00B028F2"/>
    <w:rsid w:val="00B02FBE"/>
    <w:rsid w:val="00B030C8"/>
    <w:rsid w:val="00B031C7"/>
    <w:rsid w:val="00B0382E"/>
    <w:rsid w:val="00B03F52"/>
    <w:rsid w:val="00B04204"/>
    <w:rsid w:val="00B04BC2"/>
    <w:rsid w:val="00B05CB8"/>
    <w:rsid w:val="00B0636C"/>
    <w:rsid w:val="00B0672B"/>
    <w:rsid w:val="00B067E3"/>
    <w:rsid w:val="00B068D9"/>
    <w:rsid w:val="00B07519"/>
    <w:rsid w:val="00B07813"/>
    <w:rsid w:val="00B07DF2"/>
    <w:rsid w:val="00B103B2"/>
    <w:rsid w:val="00B109F5"/>
    <w:rsid w:val="00B11767"/>
    <w:rsid w:val="00B11AC7"/>
    <w:rsid w:val="00B11C47"/>
    <w:rsid w:val="00B126E0"/>
    <w:rsid w:val="00B133A1"/>
    <w:rsid w:val="00B1394E"/>
    <w:rsid w:val="00B14788"/>
    <w:rsid w:val="00B1481F"/>
    <w:rsid w:val="00B148C0"/>
    <w:rsid w:val="00B149BB"/>
    <w:rsid w:val="00B14C35"/>
    <w:rsid w:val="00B14EE0"/>
    <w:rsid w:val="00B15463"/>
    <w:rsid w:val="00B157B8"/>
    <w:rsid w:val="00B15C6E"/>
    <w:rsid w:val="00B15EDE"/>
    <w:rsid w:val="00B16051"/>
    <w:rsid w:val="00B16117"/>
    <w:rsid w:val="00B1626A"/>
    <w:rsid w:val="00B1645D"/>
    <w:rsid w:val="00B16C87"/>
    <w:rsid w:val="00B17113"/>
    <w:rsid w:val="00B172F8"/>
    <w:rsid w:val="00B2064A"/>
    <w:rsid w:val="00B20737"/>
    <w:rsid w:val="00B20D88"/>
    <w:rsid w:val="00B21569"/>
    <w:rsid w:val="00B21608"/>
    <w:rsid w:val="00B2170A"/>
    <w:rsid w:val="00B21B68"/>
    <w:rsid w:val="00B22282"/>
    <w:rsid w:val="00B22311"/>
    <w:rsid w:val="00B22C1E"/>
    <w:rsid w:val="00B22D23"/>
    <w:rsid w:val="00B23887"/>
    <w:rsid w:val="00B23999"/>
    <w:rsid w:val="00B23ABB"/>
    <w:rsid w:val="00B242F4"/>
    <w:rsid w:val="00B243CC"/>
    <w:rsid w:val="00B24712"/>
    <w:rsid w:val="00B24B38"/>
    <w:rsid w:val="00B24BB0"/>
    <w:rsid w:val="00B2530C"/>
    <w:rsid w:val="00B254FF"/>
    <w:rsid w:val="00B25563"/>
    <w:rsid w:val="00B26570"/>
    <w:rsid w:val="00B2726D"/>
    <w:rsid w:val="00B2759B"/>
    <w:rsid w:val="00B276AD"/>
    <w:rsid w:val="00B27AF2"/>
    <w:rsid w:val="00B30814"/>
    <w:rsid w:val="00B30D5F"/>
    <w:rsid w:val="00B30F55"/>
    <w:rsid w:val="00B31091"/>
    <w:rsid w:val="00B3110F"/>
    <w:rsid w:val="00B315C4"/>
    <w:rsid w:val="00B3293A"/>
    <w:rsid w:val="00B32BF7"/>
    <w:rsid w:val="00B32EDE"/>
    <w:rsid w:val="00B32FFD"/>
    <w:rsid w:val="00B33891"/>
    <w:rsid w:val="00B339B9"/>
    <w:rsid w:val="00B33E7F"/>
    <w:rsid w:val="00B34968"/>
    <w:rsid w:val="00B34EB5"/>
    <w:rsid w:val="00B34EBD"/>
    <w:rsid w:val="00B356B7"/>
    <w:rsid w:val="00B359A2"/>
    <w:rsid w:val="00B35B9C"/>
    <w:rsid w:val="00B35D9E"/>
    <w:rsid w:val="00B35E9A"/>
    <w:rsid w:val="00B36331"/>
    <w:rsid w:val="00B371FE"/>
    <w:rsid w:val="00B37424"/>
    <w:rsid w:val="00B378A7"/>
    <w:rsid w:val="00B37AB1"/>
    <w:rsid w:val="00B37D67"/>
    <w:rsid w:val="00B40050"/>
    <w:rsid w:val="00B40097"/>
    <w:rsid w:val="00B401EB"/>
    <w:rsid w:val="00B407D4"/>
    <w:rsid w:val="00B41947"/>
    <w:rsid w:val="00B4196D"/>
    <w:rsid w:val="00B41BEE"/>
    <w:rsid w:val="00B41C72"/>
    <w:rsid w:val="00B41E10"/>
    <w:rsid w:val="00B42714"/>
    <w:rsid w:val="00B4298E"/>
    <w:rsid w:val="00B429A0"/>
    <w:rsid w:val="00B42E87"/>
    <w:rsid w:val="00B436C3"/>
    <w:rsid w:val="00B43A06"/>
    <w:rsid w:val="00B43A08"/>
    <w:rsid w:val="00B43AC8"/>
    <w:rsid w:val="00B43F52"/>
    <w:rsid w:val="00B442A8"/>
    <w:rsid w:val="00B44436"/>
    <w:rsid w:val="00B4452B"/>
    <w:rsid w:val="00B448BC"/>
    <w:rsid w:val="00B44A9F"/>
    <w:rsid w:val="00B44AC8"/>
    <w:rsid w:val="00B45298"/>
    <w:rsid w:val="00B452D8"/>
    <w:rsid w:val="00B45417"/>
    <w:rsid w:val="00B45993"/>
    <w:rsid w:val="00B45D43"/>
    <w:rsid w:val="00B463E5"/>
    <w:rsid w:val="00B466E7"/>
    <w:rsid w:val="00B46BD7"/>
    <w:rsid w:val="00B46E58"/>
    <w:rsid w:val="00B46FC7"/>
    <w:rsid w:val="00B4705B"/>
    <w:rsid w:val="00B4716A"/>
    <w:rsid w:val="00B4739F"/>
    <w:rsid w:val="00B473B0"/>
    <w:rsid w:val="00B4787D"/>
    <w:rsid w:val="00B47B12"/>
    <w:rsid w:val="00B47C3C"/>
    <w:rsid w:val="00B47E25"/>
    <w:rsid w:val="00B50882"/>
    <w:rsid w:val="00B508BA"/>
    <w:rsid w:val="00B50B84"/>
    <w:rsid w:val="00B50FAB"/>
    <w:rsid w:val="00B51118"/>
    <w:rsid w:val="00B51613"/>
    <w:rsid w:val="00B516A3"/>
    <w:rsid w:val="00B516E6"/>
    <w:rsid w:val="00B51731"/>
    <w:rsid w:val="00B519AC"/>
    <w:rsid w:val="00B51F7F"/>
    <w:rsid w:val="00B52264"/>
    <w:rsid w:val="00B527F2"/>
    <w:rsid w:val="00B52E8A"/>
    <w:rsid w:val="00B53113"/>
    <w:rsid w:val="00B531AD"/>
    <w:rsid w:val="00B53328"/>
    <w:rsid w:val="00B53360"/>
    <w:rsid w:val="00B53AB4"/>
    <w:rsid w:val="00B54461"/>
    <w:rsid w:val="00B545B0"/>
    <w:rsid w:val="00B5477D"/>
    <w:rsid w:val="00B54E64"/>
    <w:rsid w:val="00B550A6"/>
    <w:rsid w:val="00B556BB"/>
    <w:rsid w:val="00B55822"/>
    <w:rsid w:val="00B558FE"/>
    <w:rsid w:val="00B55BE3"/>
    <w:rsid w:val="00B5633D"/>
    <w:rsid w:val="00B56545"/>
    <w:rsid w:val="00B56574"/>
    <w:rsid w:val="00B5661A"/>
    <w:rsid w:val="00B567D0"/>
    <w:rsid w:val="00B569E1"/>
    <w:rsid w:val="00B56B19"/>
    <w:rsid w:val="00B56C44"/>
    <w:rsid w:val="00B56D32"/>
    <w:rsid w:val="00B56D53"/>
    <w:rsid w:val="00B57383"/>
    <w:rsid w:val="00B576C8"/>
    <w:rsid w:val="00B577B7"/>
    <w:rsid w:val="00B601BE"/>
    <w:rsid w:val="00B6132A"/>
    <w:rsid w:val="00B616DF"/>
    <w:rsid w:val="00B618AC"/>
    <w:rsid w:val="00B624D5"/>
    <w:rsid w:val="00B63315"/>
    <w:rsid w:val="00B636AC"/>
    <w:rsid w:val="00B63703"/>
    <w:rsid w:val="00B63900"/>
    <w:rsid w:val="00B64208"/>
    <w:rsid w:val="00B646AD"/>
    <w:rsid w:val="00B64D04"/>
    <w:rsid w:val="00B6548C"/>
    <w:rsid w:val="00B656A4"/>
    <w:rsid w:val="00B658E9"/>
    <w:rsid w:val="00B65951"/>
    <w:rsid w:val="00B65D73"/>
    <w:rsid w:val="00B65DA2"/>
    <w:rsid w:val="00B6625B"/>
    <w:rsid w:val="00B663B7"/>
    <w:rsid w:val="00B6671B"/>
    <w:rsid w:val="00B668DE"/>
    <w:rsid w:val="00B66B6C"/>
    <w:rsid w:val="00B66E47"/>
    <w:rsid w:val="00B67230"/>
    <w:rsid w:val="00B67ABE"/>
    <w:rsid w:val="00B67BF1"/>
    <w:rsid w:val="00B67F63"/>
    <w:rsid w:val="00B7059B"/>
    <w:rsid w:val="00B7090D"/>
    <w:rsid w:val="00B70B08"/>
    <w:rsid w:val="00B71011"/>
    <w:rsid w:val="00B710DF"/>
    <w:rsid w:val="00B71B88"/>
    <w:rsid w:val="00B71B9F"/>
    <w:rsid w:val="00B71F97"/>
    <w:rsid w:val="00B72496"/>
    <w:rsid w:val="00B72580"/>
    <w:rsid w:val="00B73233"/>
    <w:rsid w:val="00B733E2"/>
    <w:rsid w:val="00B73A1A"/>
    <w:rsid w:val="00B73DDB"/>
    <w:rsid w:val="00B741F9"/>
    <w:rsid w:val="00B747F6"/>
    <w:rsid w:val="00B74D41"/>
    <w:rsid w:val="00B74DD7"/>
    <w:rsid w:val="00B75610"/>
    <w:rsid w:val="00B75668"/>
    <w:rsid w:val="00B75AB9"/>
    <w:rsid w:val="00B75E34"/>
    <w:rsid w:val="00B75FD1"/>
    <w:rsid w:val="00B76542"/>
    <w:rsid w:val="00B76788"/>
    <w:rsid w:val="00B76B79"/>
    <w:rsid w:val="00B76CAB"/>
    <w:rsid w:val="00B771F9"/>
    <w:rsid w:val="00B777FE"/>
    <w:rsid w:val="00B77B16"/>
    <w:rsid w:val="00B77CAB"/>
    <w:rsid w:val="00B77DD7"/>
    <w:rsid w:val="00B80032"/>
    <w:rsid w:val="00B800B7"/>
    <w:rsid w:val="00B8013E"/>
    <w:rsid w:val="00B8071F"/>
    <w:rsid w:val="00B80999"/>
    <w:rsid w:val="00B81024"/>
    <w:rsid w:val="00B810A9"/>
    <w:rsid w:val="00B81389"/>
    <w:rsid w:val="00B81D50"/>
    <w:rsid w:val="00B81D6E"/>
    <w:rsid w:val="00B822CB"/>
    <w:rsid w:val="00B826F4"/>
    <w:rsid w:val="00B828DE"/>
    <w:rsid w:val="00B82C53"/>
    <w:rsid w:val="00B831F2"/>
    <w:rsid w:val="00B83790"/>
    <w:rsid w:val="00B83F99"/>
    <w:rsid w:val="00B8411F"/>
    <w:rsid w:val="00B8481C"/>
    <w:rsid w:val="00B84FDB"/>
    <w:rsid w:val="00B85BA3"/>
    <w:rsid w:val="00B85E8B"/>
    <w:rsid w:val="00B86912"/>
    <w:rsid w:val="00B869F9"/>
    <w:rsid w:val="00B86B24"/>
    <w:rsid w:val="00B86E21"/>
    <w:rsid w:val="00B86E7A"/>
    <w:rsid w:val="00B870A2"/>
    <w:rsid w:val="00B8722F"/>
    <w:rsid w:val="00B87273"/>
    <w:rsid w:val="00B873FC"/>
    <w:rsid w:val="00B90E73"/>
    <w:rsid w:val="00B912ED"/>
    <w:rsid w:val="00B91670"/>
    <w:rsid w:val="00B916C8"/>
    <w:rsid w:val="00B919F9"/>
    <w:rsid w:val="00B91F21"/>
    <w:rsid w:val="00B92A59"/>
    <w:rsid w:val="00B931B1"/>
    <w:rsid w:val="00B93440"/>
    <w:rsid w:val="00B9385E"/>
    <w:rsid w:val="00B93E12"/>
    <w:rsid w:val="00B94297"/>
    <w:rsid w:val="00B9452F"/>
    <w:rsid w:val="00B94DAE"/>
    <w:rsid w:val="00B94DE5"/>
    <w:rsid w:val="00B94FB1"/>
    <w:rsid w:val="00B95460"/>
    <w:rsid w:val="00B954D8"/>
    <w:rsid w:val="00B95540"/>
    <w:rsid w:val="00B95FDB"/>
    <w:rsid w:val="00B962B0"/>
    <w:rsid w:val="00B96499"/>
    <w:rsid w:val="00B9663F"/>
    <w:rsid w:val="00B96814"/>
    <w:rsid w:val="00B96C5A"/>
    <w:rsid w:val="00B97414"/>
    <w:rsid w:val="00B9786C"/>
    <w:rsid w:val="00B97A2A"/>
    <w:rsid w:val="00B97DB3"/>
    <w:rsid w:val="00BA036E"/>
    <w:rsid w:val="00BA0449"/>
    <w:rsid w:val="00BA04DB"/>
    <w:rsid w:val="00BA04E8"/>
    <w:rsid w:val="00BA120B"/>
    <w:rsid w:val="00BA1342"/>
    <w:rsid w:val="00BA145B"/>
    <w:rsid w:val="00BA23E8"/>
    <w:rsid w:val="00BA2AB7"/>
    <w:rsid w:val="00BA2FF6"/>
    <w:rsid w:val="00BA32E4"/>
    <w:rsid w:val="00BA344B"/>
    <w:rsid w:val="00BA37E0"/>
    <w:rsid w:val="00BA403C"/>
    <w:rsid w:val="00BA42ED"/>
    <w:rsid w:val="00BA4DBE"/>
    <w:rsid w:val="00BA4E21"/>
    <w:rsid w:val="00BA5A39"/>
    <w:rsid w:val="00BA5C15"/>
    <w:rsid w:val="00BA6024"/>
    <w:rsid w:val="00BA6D06"/>
    <w:rsid w:val="00BA6F40"/>
    <w:rsid w:val="00BA7101"/>
    <w:rsid w:val="00BA7193"/>
    <w:rsid w:val="00BA7291"/>
    <w:rsid w:val="00BA7409"/>
    <w:rsid w:val="00BA779D"/>
    <w:rsid w:val="00BA7A49"/>
    <w:rsid w:val="00BB0550"/>
    <w:rsid w:val="00BB06D3"/>
    <w:rsid w:val="00BB0814"/>
    <w:rsid w:val="00BB08ED"/>
    <w:rsid w:val="00BB147F"/>
    <w:rsid w:val="00BB1590"/>
    <w:rsid w:val="00BB1A6E"/>
    <w:rsid w:val="00BB1A93"/>
    <w:rsid w:val="00BB1B0A"/>
    <w:rsid w:val="00BB1CCF"/>
    <w:rsid w:val="00BB1CEE"/>
    <w:rsid w:val="00BB1E98"/>
    <w:rsid w:val="00BB253C"/>
    <w:rsid w:val="00BB25FB"/>
    <w:rsid w:val="00BB2E4C"/>
    <w:rsid w:val="00BB30B2"/>
    <w:rsid w:val="00BB3444"/>
    <w:rsid w:val="00BB37BB"/>
    <w:rsid w:val="00BB3AF1"/>
    <w:rsid w:val="00BB3BD8"/>
    <w:rsid w:val="00BB3C81"/>
    <w:rsid w:val="00BB417C"/>
    <w:rsid w:val="00BB4644"/>
    <w:rsid w:val="00BB54D3"/>
    <w:rsid w:val="00BB5967"/>
    <w:rsid w:val="00BB5C5A"/>
    <w:rsid w:val="00BB6601"/>
    <w:rsid w:val="00BB6918"/>
    <w:rsid w:val="00BB6A79"/>
    <w:rsid w:val="00BB6DA6"/>
    <w:rsid w:val="00BB6FB1"/>
    <w:rsid w:val="00BB75B3"/>
    <w:rsid w:val="00BB7689"/>
    <w:rsid w:val="00BB79C5"/>
    <w:rsid w:val="00BB7A30"/>
    <w:rsid w:val="00BC0106"/>
    <w:rsid w:val="00BC114F"/>
    <w:rsid w:val="00BC164F"/>
    <w:rsid w:val="00BC173F"/>
    <w:rsid w:val="00BC1D79"/>
    <w:rsid w:val="00BC1F73"/>
    <w:rsid w:val="00BC24B9"/>
    <w:rsid w:val="00BC2B75"/>
    <w:rsid w:val="00BC2B94"/>
    <w:rsid w:val="00BC2E2C"/>
    <w:rsid w:val="00BC31A0"/>
    <w:rsid w:val="00BC3254"/>
    <w:rsid w:val="00BC380A"/>
    <w:rsid w:val="00BC3A98"/>
    <w:rsid w:val="00BC3DC5"/>
    <w:rsid w:val="00BC45BC"/>
    <w:rsid w:val="00BC45FF"/>
    <w:rsid w:val="00BC4AE1"/>
    <w:rsid w:val="00BC4B93"/>
    <w:rsid w:val="00BC5E33"/>
    <w:rsid w:val="00BC68AB"/>
    <w:rsid w:val="00BC690C"/>
    <w:rsid w:val="00BC6DBB"/>
    <w:rsid w:val="00BC7409"/>
    <w:rsid w:val="00BC7446"/>
    <w:rsid w:val="00BC7589"/>
    <w:rsid w:val="00BC7A4B"/>
    <w:rsid w:val="00BC7FC8"/>
    <w:rsid w:val="00BD0091"/>
    <w:rsid w:val="00BD00BC"/>
    <w:rsid w:val="00BD03E1"/>
    <w:rsid w:val="00BD0614"/>
    <w:rsid w:val="00BD07D6"/>
    <w:rsid w:val="00BD08CA"/>
    <w:rsid w:val="00BD0E7F"/>
    <w:rsid w:val="00BD18D4"/>
    <w:rsid w:val="00BD1B53"/>
    <w:rsid w:val="00BD2644"/>
    <w:rsid w:val="00BD2752"/>
    <w:rsid w:val="00BD2772"/>
    <w:rsid w:val="00BD2AFD"/>
    <w:rsid w:val="00BD32BF"/>
    <w:rsid w:val="00BD36C4"/>
    <w:rsid w:val="00BD4195"/>
    <w:rsid w:val="00BD4369"/>
    <w:rsid w:val="00BD5752"/>
    <w:rsid w:val="00BD577C"/>
    <w:rsid w:val="00BD5912"/>
    <w:rsid w:val="00BD614D"/>
    <w:rsid w:val="00BD62A5"/>
    <w:rsid w:val="00BD6FF7"/>
    <w:rsid w:val="00BD707A"/>
    <w:rsid w:val="00BD7557"/>
    <w:rsid w:val="00BD7D26"/>
    <w:rsid w:val="00BD7E2D"/>
    <w:rsid w:val="00BE062E"/>
    <w:rsid w:val="00BE0806"/>
    <w:rsid w:val="00BE0B60"/>
    <w:rsid w:val="00BE0BF1"/>
    <w:rsid w:val="00BE178F"/>
    <w:rsid w:val="00BE1A68"/>
    <w:rsid w:val="00BE203B"/>
    <w:rsid w:val="00BE20F8"/>
    <w:rsid w:val="00BE2295"/>
    <w:rsid w:val="00BE24F3"/>
    <w:rsid w:val="00BE26F6"/>
    <w:rsid w:val="00BE32BD"/>
    <w:rsid w:val="00BE34AF"/>
    <w:rsid w:val="00BE34F5"/>
    <w:rsid w:val="00BE38ED"/>
    <w:rsid w:val="00BE3C6E"/>
    <w:rsid w:val="00BE3F9D"/>
    <w:rsid w:val="00BE43B7"/>
    <w:rsid w:val="00BE43C4"/>
    <w:rsid w:val="00BE4EAC"/>
    <w:rsid w:val="00BE4FA1"/>
    <w:rsid w:val="00BE534C"/>
    <w:rsid w:val="00BE567B"/>
    <w:rsid w:val="00BE5A98"/>
    <w:rsid w:val="00BE6430"/>
    <w:rsid w:val="00BE6616"/>
    <w:rsid w:val="00BE67C8"/>
    <w:rsid w:val="00BE69AB"/>
    <w:rsid w:val="00BE701A"/>
    <w:rsid w:val="00BE7573"/>
    <w:rsid w:val="00BE7ED6"/>
    <w:rsid w:val="00BF0B9E"/>
    <w:rsid w:val="00BF124B"/>
    <w:rsid w:val="00BF14D2"/>
    <w:rsid w:val="00BF195D"/>
    <w:rsid w:val="00BF19C7"/>
    <w:rsid w:val="00BF1BFC"/>
    <w:rsid w:val="00BF1C66"/>
    <w:rsid w:val="00BF21F1"/>
    <w:rsid w:val="00BF266C"/>
    <w:rsid w:val="00BF2FC2"/>
    <w:rsid w:val="00BF3351"/>
    <w:rsid w:val="00BF335E"/>
    <w:rsid w:val="00BF34B2"/>
    <w:rsid w:val="00BF3607"/>
    <w:rsid w:val="00BF3A57"/>
    <w:rsid w:val="00BF46FB"/>
    <w:rsid w:val="00BF4738"/>
    <w:rsid w:val="00BF4885"/>
    <w:rsid w:val="00BF4C58"/>
    <w:rsid w:val="00BF505E"/>
    <w:rsid w:val="00BF53DF"/>
    <w:rsid w:val="00BF5BDD"/>
    <w:rsid w:val="00BF5C18"/>
    <w:rsid w:val="00BF6034"/>
    <w:rsid w:val="00BF6FF6"/>
    <w:rsid w:val="00BF7240"/>
    <w:rsid w:val="00BF7C0C"/>
    <w:rsid w:val="00BF7D7A"/>
    <w:rsid w:val="00C013E8"/>
    <w:rsid w:val="00C013F9"/>
    <w:rsid w:val="00C017BC"/>
    <w:rsid w:val="00C01803"/>
    <w:rsid w:val="00C02715"/>
    <w:rsid w:val="00C02958"/>
    <w:rsid w:val="00C03486"/>
    <w:rsid w:val="00C038A2"/>
    <w:rsid w:val="00C04212"/>
    <w:rsid w:val="00C043AF"/>
    <w:rsid w:val="00C04649"/>
    <w:rsid w:val="00C04B4C"/>
    <w:rsid w:val="00C04D6D"/>
    <w:rsid w:val="00C058F7"/>
    <w:rsid w:val="00C05B74"/>
    <w:rsid w:val="00C05C47"/>
    <w:rsid w:val="00C06222"/>
    <w:rsid w:val="00C06783"/>
    <w:rsid w:val="00C0687E"/>
    <w:rsid w:val="00C070B2"/>
    <w:rsid w:val="00C079C1"/>
    <w:rsid w:val="00C07EC3"/>
    <w:rsid w:val="00C07F4F"/>
    <w:rsid w:val="00C1021C"/>
    <w:rsid w:val="00C1061B"/>
    <w:rsid w:val="00C10EBB"/>
    <w:rsid w:val="00C10ED5"/>
    <w:rsid w:val="00C1125C"/>
    <w:rsid w:val="00C11457"/>
    <w:rsid w:val="00C1173C"/>
    <w:rsid w:val="00C11D8E"/>
    <w:rsid w:val="00C11E8E"/>
    <w:rsid w:val="00C12570"/>
    <w:rsid w:val="00C126F1"/>
    <w:rsid w:val="00C128C1"/>
    <w:rsid w:val="00C128C9"/>
    <w:rsid w:val="00C12A5F"/>
    <w:rsid w:val="00C12B3C"/>
    <w:rsid w:val="00C13021"/>
    <w:rsid w:val="00C13490"/>
    <w:rsid w:val="00C1357E"/>
    <w:rsid w:val="00C135DF"/>
    <w:rsid w:val="00C136DB"/>
    <w:rsid w:val="00C14548"/>
    <w:rsid w:val="00C14974"/>
    <w:rsid w:val="00C14C3D"/>
    <w:rsid w:val="00C14DA1"/>
    <w:rsid w:val="00C15EEE"/>
    <w:rsid w:val="00C160B7"/>
    <w:rsid w:val="00C1653A"/>
    <w:rsid w:val="00C166CB"/>
    <w:rsid w:val="00C16C0B"/>
    <w:rsid w:val="00C16F73"/>
    <w:rsid w:val="00C17113"/>
    <w:rsid w:val="00C17603"/>
    <w:rsid w:val="00C17854"/>
    <w:rsid w:val="00C17886"/>
    <w:rsid w:val="00C1789D"/>
    <w:rsid w:val="00C17A71"/>
    <w:rsid w:val="00C20251"/>
    <w:rsid w:val="00C20493"/>
    <w:rsid w:val="00C206C7"/>
    <w:rsid w:val="00C211A1"/>
    <w:rsid w:val="00C21531"/>
    <w:rsid w:val="00C21AD9"/>
    <w:rsid w:val="00C21B85"/>
    <w:rsid w:val="00C21CE8"/>
    <w:rsid w:val="00C220A4"/>
    <w:rsid w:val="00C22105"/>
    <w:rsid w:val="00C2274C"/>
    <w:rsid w:val="00C22B7B"/>
    <w:rsid w:val="00C22FB9"/>
    <w:rsid w:val="00C235A4"/>
    <w:rsid w:val="00C24507"/>
    <w:rsid w:val="00C24551"/>
    <w:rsid w:val="00C24558"/>
    <w:rsid w:val="00C24A27"/>
    <w:rsid w:val="00C24B18"/>
    <w:rsid w:val="00C251CA"/>
    <w:rsid w:val="00C254BB"/>
    <w:rsid w:val="00C257DE"/>
    <w:rsid w:val="00C25B5C"/>
    <w:rsid w:val="00C25E31"/>
    <w:rsid w:val="00C266F2"/>
    <w:rsid w:val="00C2759F"/>
    <w:rsid w:val="00C27649"/>
    <w:rsid w:val="00C27966"/>
    <w:rsid w:val="00C27EBB"/>
    <w:rsid w:val="00C303CB"/>
    <w:rsid w:val="00C31457"/>
    <w:rsid w:val="00C31D26"/>
    <w:rsid w:val="00C31EE5"/>
    <w:rsid w:val="00C3202D"/>
    <w:rsid w:val="00C320B0"/>
    <w:rsid w:val="00C325A1"/>
    <w:rsid w:val="00C334A6"/>
    <w:rsid w:val="00C33B47"/>
    <w:rsid w:val="00C33B7B"/>
    <w:rsid w:val="00C33F6B"/>
    <w:rsid w:val="00C343E3"/>
    <w:rsid w:val="00C347D1"/>
    <w:rsid w:val="00C34985"/>
    <w:rsid w:val="00C34D56"/>
    <w:rsid w:val="00C3543D"/>
    <w:rsid w:val="00C36034"/>
    <w:rsid w:val="00C36398"/>
    <w:rsid w:val="00C36542"/>
    <w:rsid w:val="00C366D5"/>
    <w:rsid w:val="00C366FA"/>
    <w:rsid w:val="00C369B5"/>
    <w:rsid w:val="00C36DC5"/>
    <w:rsid w:val="00C374B2"/>
    <w:rsid w:val="00C37582"/>
    <w:rsid w:val="00C3779F"/>
    <w:rsid w:val="00C37A03"/>
    <w:rsid w:val="00C37E04"/>
    <w:rsid w:val="00C37FDE"/>
    <w:rsid w:val="00C40081"/>
    <w:rsid w:val="00C4067E"/>
    <w:rsid w:val="00C40E81"/>
    <w:rsid w:val="00C416B0"/>
    <w:rsid w:val="00C41745"/>
    <w:rsid w:val="00C41B2C"/>
    <w:rsid w:val="00C41B35"/>
    <w:rsid w:val="00C423C8"/>
    <w:rsid w:val="00C423F7"/>
    <w:rsid w:val="00C4258B"/>
    <w:rsid w:val="00C425DE"/>
    <w:rsid w:val="00C42A74"/>
    <w:rsid w:val="00C441F0"/>
    <w:rsid w:val="00C44336"/>
    <w:rsid w:val="00C44369"/>
    <w:rsid w:val="00C44F01"/>
    <w:rsid w:val="00C45C7E"/>
    <w:rsid w:val="00C45F1F"/>
    <w:rsid w:val="00C4635D"/>
    <w:rsid w:val="00C46B57"/>
    <w:rsid w:val="00C47031"/>
    <w:rsid w:val="00C471E4"/>
    <w:rsid w:val="00C47211"/>
    <w:rsid w:val="00C47248"/>
    <w:rsid w:val="00C4736E"/>
    <w:rsid w:val="00C4790C"/>
    <w:rsid w:val="00C47A6F"/>
    <w:rsid w:val="00C47B87"/>
    <w:rsid w:val="00C47FAF"/>
    <w:rsid w:val="00C507E3"/>
    <w:rsid w:val="00C50F6F"/>
    <w:rsid w:val="00C511B5"/>
    <w:rsid w:val="00C51290"/>
    <w:rsid w:val="00C51298"/>
    <w:rsid w:val="00C519A2"/>
    <w:rsid w:val="00C51B97"/>
    <w:rsid w:val="00C52AD4"/>
    <w:rsid w:val="00C52AD6"/>
    <w:rsid w:val="00C52C83"/>
    <w:rsid w:val="00C5323D"/>
    <w:rsid w:val="00C53BFF"/>
    <w:rsid w:val="00C54196"/>
    <w:rsid w:val="00C542C6"/>
    <w:rsid w:val="00C5438E"/>
    <w:rsid w:val="00C544A5"/>
    <w:rsid w:val="00C549DE"/>
    <w:rsid w:val="00C54D88"/>
    <w:rsid w:val="00C54FDF"/>
    <w:rsid w:val="00C54FF2"/>
    <w:rsid w:val="00C55622"/>
    <w:rsid w:val="00C5579D"/>
    <w:rsid w:val="00C55FAE"/>
    <w:rsid w:val="00C56201"/>
    <w:rsid w:val="00C563F4"/>
    <w:rsid w:val="00C56696"/>
    <w:rsid w:val="00C57B51"/>
    <w:rsid w:val="00C57BE8"/>
    <w:rsid w:val="00C57D8C"/>
    <w:rsid w:val="00C57DBB"/>
    <w:rsid w:val="00C57DEB"/>
    <w:rsid w:val="00C60CE2"/>
    <w:rsid w:val="00C60EF1"/>
    <w:rsid w:val="00C60F2F"/>
    <w:rsid w:val="00C61222"/>
    <w:rsid w:val="00C61430"/>
    <w:rsid w:val="00C61927"/>
    <w:rsid w:val="00C61BA3"/>
    <w:rsid w:val="00C61EEE"/>
    <w:rsid w:val="00C6201D"/>
    <w:rsid w:val="00C62648"/>
    <w:rsid w:val="00C62754"/>
    <w:rsid w:val="00C628E0"/>
    <w:rsid w:val="00C62D56"/>
    <w:rsid w:val="00C6304E"/>
    <w:rsid w:val="00C635F1"/>
    <w:rsid w:val="00C63A43"/>
    <w:rsid w:val="00C63AA6"/>
    <w:rsid w:val="00C63B85"/>
    <w:rsid w:val="00C644A3"/>
    <w:rsid w:val="00C64574"/>
    <w:rsid w:val="00C64648"/>
    <w:rsid w:val="00C64828"/>
    <w:rsid w:val="00C64BBD"/>
    <w:rsid w:val="00C64CDE"/>
    <w:rsid w:val="00C64D0F"/>
    <w:rsid w:val="00C66103"/>
    <w:rsid w:val="00C66A56"/>
    <w:rsid w:val="00C66F2E"/>
    <w:rsid w:val="00C675E4"/>
    <w:rsid w:val="00C67A6B"/>
    <w:rsid w:val="00C67A70"/>
    <w:rsid w:val="00C70465"/>
    <w:rsid w:val="00C70686"/>
    <w:rsid w:val="00C708A9"/>
    <w:rsid w:val="00C70A14"/>
    <w:rsid w:val="00C70CED"/>
    <w:rsid w:val="00C70EEE"/>
    <w:rsid w:val="00C70F3D"/>
    <w:rsid w:val="00C71D9B"/>
    <w:rsid w:val="00C71FE4"/>
    <w:rsid w:val="00C72014"/>
    <w:rsid w:val="00C722C5"/>
    <w:rsid w:val="00C724FC"/>
    <w:rsid w:val="00C7259A"/>
    <w:rsid w:val="00C729C5"/>
    <w:rsid w:val="00C72A38"/>
    <w:rsid w:val="00C72BD6"/>
    <w:rsid w:val="00C72DD0"/>
    <w:rsid w:val="00C730DE"/>
    <w:rsid w:val="00C7347E"/>
    <w:rsid w:val="00C74403"/>
    <w:rsid w:val="00C74715"/>
    <w:rsid w:val="00C7483E"/>
    <w:rsid w:val="00C74E38"/>
    <w:rsid w:val="00C75A2C"/>
    <w:rsid w:val="00C76814"/>
    <w:rsid w:val="00C7693D"/>
    <w:rsid w:val="00C76CE2"/>
    <w:rsid w:val="00C76D6B"/>
    <w:rsid w:val="00C76E24"/>
    <w:rsid w:val="00C77660"/>
    <w:rsid w:val="00C7779E"/>
    <w:rsid w:val="00C779B0"/>
    <w:rsid w:val="00C779B7"/>
    <w:rsid w:val="00C80463"/>
    <w:rsid w:val="00C8144E"/>
    <w:rsid w:val="00C82BAC"/>
    <w:rsid w:val="00C82F49"/>
    <w:rsid w:val="00C8336E"/>
    <w:rsid w:val="00C837F3"/>
    <w:rsid w:val="00C83BAF"/>
    <w:rsid w:val="00C84A6B"/>
    <w:rsid w:val="00C84C2F"/>
    <w:rsid w:val="00C84E8A"/>
    <w:rsid w:val="00C84F64"/>
    <w:rsid w:val="00C85417"/>
    <w:rsid w:val="00C85961"/>
    <w:rsid w:val="00C85A4F"/>
    <w:rsid w:val="00C869E2"/>
    <w:rsid w:val="00C86D0E"/>
    <w:rsid w:val="00C872D2"/>
    <w:rsid w:val="00C8781F"/>
    <w:rsid w:val="00C87D54"/>
    <w:rsid w:val="00C903D8"/>
    <w:rsid w:val="00C903E8"/>
    <w:rsid w:val="00C90448"/>
    <w:rsid w:val="00C90542"/>
    <w:rsid w:val="00C905BC"/>
    <w:rsid w:val="00C905EC"/>
    <w:rsid w:val="00C90A25"/>
    <w:rsid w:val="00C91427"/>
    <w:rsid w:val="00C91561"/>
    <w:rsid w:val="00C918D2"/>
    <w:rsid w:val="00C9226D"/>
    <w:rsid w:val="00C922B5"/>
    <w:rsid w:val="00C9238E"/>
    <w:rsid w:val="00C9289B"/>
    <w:rsid w:val="00C93465"/>
    <w:rsid w:val="00C93844"/>
    <w:rsid w:val="00C93AE7"/>
    <w:rsid w:val="00C93B20"/>
    <w:rsid w:val="00C943FE"/>
    <w:rsid w:val="00C949E2"/>
    <w:rsid w:val="00C951AE"/>
    <w:rsid w:val="00C9531F"/>
    <w:rsid w:val="00C97077"/>
    <w:rsid w:val="00C9737B"/>
    <w:rsid w:val="00C975D3"/>
    <w:rsid w:val="00C97907"/>
    <w:rsid w:val="00C9790F"/>
    <w:rsid w:val="00C97A93"/>
    <w:rsid w:val="00C97C51"/>
    <w:rsid w:val="00CA02B5"/>
    <w:rsid w:val="00CA0340"/>
    <w:rsid w:val="00CA03F8"/>
    <w:rsid w:val="00CA1044"/>
    <w:rsid w:val="00CA10FC"/>
    <w:rsid w:val="00CA133C"/>
    <w:rsid w:val="00CA146B"/>
    <w:rsid w:val="00CA1B53"/>
    <w:rsid w:val="00CA1E8C"/>
    <w:rsid w:val="00CA2688"/>
    <w:rsid w:val="00CA373C"/>
    <w:rsid w:val="00CA3831"/>
    <w:rsid w:val="00CA45FC"/>
    <w:rsid w:val="00CA52B7"/>
    <w:rsid w:val="00CA52BF"/>
    <w:rsid w:val="00CA53E8"/>
    <w:rsid w:val="00CA547A"/>
    <w:rsid w:val="00CA5642"/>
    <w:rsid w:val="00CA5909"/>
    <w:rsid w:val="00CA6004"/>
    <w:rsid w:val="00CA60A4"/>
    <w:rsid w:val="00CA682D"/>
    <w:rsid w:val="00CA706A"/>
    <w:rsid w:val="00CB0B2F"/>
    <w:rsid w:val="00CB0FD5"/>
    <w:rsid w:val="00CB145E"/>
    <w:rsid w:val="00CB147F"/>
    <w:rsid w:val="00CB17B7"/>
    <w:rsid w:val="00CB1909"/>
    <w:rsid w:val="00CB1AEF"/>
    <w:rsid w:val="00CB1BBC"/>
    <w:rsid w:val="00CB1F45"/>
    <w:rsid w:val="00CB1FAE"/>
    <w:rsid w:val="00CB22F2"/>
    <w:rsid w:val="00CB272E"/>
    <w:rsid w:val="00CB2732"/>
    <w:rsid w:val="00CB2DC6"/>
    <w:rsid w:val="00CB2DC8"/>
    <w:rsid w:val="00CB2DFF"/>
    <w:rsid w:val="00CB304F"/>
    <w:rsid w:val="00CB341F"/>
    <w:rsid w:val="00CB39AA"/>
    <w:rsid w:val="00CB3A21"/>
    <w:rsid w:val="00CB4875"/>
    <w:rsid w:val="00CB502B"/>
    <w:rsid w:val="00CB5CE3"/>
    <w:rsid w:val="00CB62C8"/>
    <w:rsid w:val="00CB65EE"/>
    <w:rsid w:val="00CB6746"/>
    <w:rsid w:val="00CB6F89"/>
    <w:rsid w:val="00CB7107"/>
    <w:rsid w:val="00CB72B0"/>
    <w:rsid w:val="00CB72F4"/>
    <w:rsid w:val="00CB7349"/>
    <w:rsid w:val="00CB75FB"/>
    <w:rsid w:val="00CB7B47"/>
    <w:rsid w:val="00CB7E07"/>
    <w:rsid w:val="00CC0500"/>
    <w:rsid w:val="00CC0916"/>
    <w:rsid w:val="00CC0EDE"/>
    <w:rsid w:val="00CC1216"/>
    <w:rsid w:val="00CC239A"/>
    <w:rsid w:val="00CC24F3"/>
    <w:rsid w:val="00CC2B67"/>
    <w:rsid w:val="00CC2DA1"/>
    <w:rsid w:val="00CC3747"/>
    <w:rsid w:val="00CC37C3"/>
    <w:rsid w:val="00CC3830"/>
    <w:rsid w:val="00CC4644"/>
    <w:rsid w:val="00CC48D6"/>
    <w:rsid w:val="00CC4BAF"/>
    <w:rsid w:val="00CC5DC4"/>
    <w:rsid w:val="00CC5F1D"/>
    <w:rsid w:val="00CC65C5"/>
    <w:rsid w:val="00CC6747"/>
    <w:rsid w:val="00CC6E9E"/>
    <w:rsid w:val="00CC73C4"/>
    <w:rsid w:val="00CC75DF"/>
    <w:rsid w:val="00CC7BBF"/>
    <w:rsid w:val="00CC7CCD"/>
    <w:rsid w:val="00CC7D10"/>
    <w:rsid w:val="00CC7D82"/>
    <w:rsid w:val="00CD082C"/>
    <w:rsid w:val="00CD0AAE"/>
    <w:rsid w:val="00CD0D6D"/>
    <w:rsid w:val="00CD0F2B"/>
    <w:rsid w:val="00CD0FC8"/>
    <w:rsid w:val="00CD139B"/>
    <w:rsid w:val="00CD16AB"/>
    <w:rsid w:val="00CD17BC"/>
    <w:rsid w:val="00CD2281"/>
    <w:rsid w:val="00CD22D0"/>
    <w:rsid w:val="00CD2573"/>
    <w:rsid w:val="00CD286C"/>
    <w:rsid w:val="00CD342E"/>
    <w:rsid w:val="00CD3F5B"/>
    <w:rsid w:val="00CD401E"/>
    <w:rsid w:val="00CD4A21"/>
    <w:rsid w:val="00CD4C7F"/>
    <w:rsid w:val="00CD55D1"/>
    <w:rsid w:val="00CD5A84"/>
    <w:rsid w:val="00CD5FB6"/>
    <w:rsid w:val="00CD6585"/>
    <w:rsid w:val="00CD674D"/>
    <w:rsid w:val="00CD6833"/>
    <w:rsid w:val="00CD6847"/>
    <w:rsid w:val="00CD6A3E"/>
    <w:rsid w:val="00CD71A2"/>
    <w:rsid w:val="00CD77CD"/>
    <w:rsid w:val="00CD7C59"/>
    <w:rsid w:val="00CE0446"/>
    <w:rsid w:val="00CE064A"/>
    <w:rsid w:val="00CE0A0D"/>
    <w:rsid w:val="00CE0D44"/>
    <w:rsid w:val="00CE0D68"/>
    <w:rsid w:val="00CE0F88"/>
    <w:rsid w:val="00CE100E"/>
    <w:rsid w:val="00CE1261"/>
    <w:rsid w:val="00CE12A7"/>
    <w:rsid w:val="00CE1332"/>
    <w:rsid w:val="00CE1656"/>
    <w:rsid w:val="00CE1938"/>
    <w:rsid w:val="00CE2058"/>
    <w:rsid w:val="00CE242B"/>
    <w:rsid w:val="00CE24A1"/>
    <w:rsid w:val="00CE28D6"/>
    <w:rsid w:val="00CE339D"/>
    <w:rsid w:val="00CE3423"/>
    <w:rsid w:val="00CE35E5"/>
    <w:rsid w:val="00CE36EB"/>
    <w:rsid w:val="00CE3869"/>
    <w:rsid w:val="00CE3F90"/>
    <w:rsid w:val="00CE45FB"/>
    <w:rsid w:val="00CE46AE"/>
    <w:rsid w:val="00CE48FC"/>
    <w:rsid w:val="00CE4E81"/>
    <w:rsid w:val="00CE50E5"/>
    <w:rsid w:val="00CE542C"/>
    <w:rsid w:val="00CE5B48"/>
    <w:rsid w:val="00CE5E2A"/>
    <w:rsid w:val="00CE67FE"/>
    <w:rsid w:val="00CE6CCF"/>
    <w:rsid w:val="00CE6F3F"/>
    <w:rsid w:val="00CE78BD"/>
    <w:rsid w:val="00CE7D02"/>
    <w:rsid w:val="00CF0089"/>
    <w:rsid w:val="00CF0434"/>
    <w:rsid w:val="00CF08EE"/>
    <w:rsid w:val="00CF09D0"/>
    <w:rsid w:val="00CF0E61"/>
    <w:rsid w:val="00CF0FA2"/>
    <w:rsid w:val="00CF13C6"/>
    <w:rsid w:val="00CF1403"/>
    <w:rsid w:val="00CF19C4"/>
    <w:rsid w:val="00CF1B56"/>
    <w:rsid w:val="00CF21A7"/>
    <w:rsid w:val="00CF21DF"/>
    <w:rsid w:val="00CF296A"/>
    <w:rsid w:val="00CF29FC"/>
    <w:rsid w:val="00CF2CAE"/>
    <w:rsid w:val="00CF2FB1"/>
    <w:rsid w:val="00CF3E57"/>
    <w:rsid w:val="00CF462F"/>
    <w:rsid w:val="00CF48E6"/>
    <w:rsid w:val="00CF4B00"/>
    <w:rsid w:val="00CF4B20"/>
    <w:rsid w:val="00CF52D2"/>
    <w:rsid w:val="00CF554C"/>
    <w:rsid w:val="00CF55E5"/>
    <w:rsid w:val="00CF67B3"/>
    <w:rsid w:val="00CF6B20"/>
    <w:rsid w:val="00CF6CF6"/>
    <w:rsid w:val="00CF7059"/>
    <w:rsid w:val="00CF72A4"/>
    <w:rsid w:val="00CF749D"/>
    <w:rsid w:val="00CF76E7"/>
    <w:rsid w:val="00CF7EE3"/>
    <w:rsid w:val="00D0082A"/>
    <w:rsid w:val="00D00D86"/>
    <w:rsid w:val="00D01241"/>
    <w:rsid w:val="00D0130E"/>
    <w:rsid w:val="00D0138E"/>
    <w:rsid w:val="00D015C9"/>
    <w:rsid w:val="00D016CB"/>
    <w:rsid w:val="00D01B96"/>
    <w:rsid w:val="00D01E35"/>
    <w:rsid w:val="00D01ED1"/>
    <w:rsid w:val="00D02026"/>
    <w:rsid w:val="00D0250B"/>
    <w:rsid w:val="00D02822"/>
    <w:rsid w:val="00D02AA3"/>
    <w:rsid w:val="00D02EE3"/>
    <w:rsid w:val="00D03296"/>
    <w:rsid w:val="00D0335A"/>
    <w:rsid w:val="00D047AF"/>
    <w:rsid w:val="00D0498D"/>
    <w:rsid w:val="00D04F23"/>
    <w:rsid w:val="00D05022"/>
    <w:rsid w:val="00D06C83"/>
    <w:rsid w:val="00D06D84"/>
    <w:rsid w:val="00D07001"/>
    <w:rsid w:val="00D07941"/>
    <w:rsid w:val="00D079C6"/>
    <w:rsid w:val="00D07A6D"/>
    <w:rsid w:val="00D10373"/>
    <w:rsid w:val="00D10476"/>
    <w:rsid w:val="00D108D3"/>
    <w:rsid w:val="00D109D3"/>
    <w:rsid w:val="00D10B86"/>
    <w:rsid w:val="00D10E58"/>
    <w:rsid w:val="00D10EB6"/>
    <w:rsid w:val="00D10F21"/>
    <w:rsid w:val="00D10FF1"/>
    <w:rsid w:val="00D1108A"/>
    <w:rsid w:val="00D1120A"/>
    <w:rsid w:val="00D116C1"/>
    <w:rsid w:val="00D116C8"/>
    <w:rsid w:val="00D116DA"/>
    <w:rsid w:val="00D119D0"/>
    <w:rsid w:val="00D11AEB"/>
    <w:rsid w:val="00D11FA2"/>
    <w:rsid w:val="00D121DE"/>
    <w:rsid w:val="00D1233D"/>
    <w:rsid w:val="00D129CB"/>
    <w:rsid w:val="00D12AF2"/>
    <w:rsid w:val="00D13414"/>
    <w:rsid w:val="00D13437"/>
    <w:rsid w:val="00D1368B"/>
    <w:rsid w:val="00D1369F"/>
    <w:rsid w:val="00D13D25"/>
    <w:rsid w:val="00D140B4"/>
    <w:rsid w:val="00D14242"/>
    <w:rsid w:val="00D14974"/>
    <w:rsid w:val="00D14BA5"/>
    <w:rsid w:val="00D14FAE"/>
    <w:rsid w:val="00D15070"/>
    <w:rsid w:val="00D15104"/>
    <w:rsid w:val="00D155D5"/>
    <w:rsid w:val="00D1562C"/>
    <w:rsid w:val="00D1584A"/>
    <w:rsid w:val="00D15A38"/>
    <w:rsid w:val="00D15BFA"/>
    <w:rsid w:val="00D160A7"/>
    <w:rsid w:val="00D168BA"/>
    <w:rsid w:val="00D17002"/>
    <w:rsid w:val="00D1712B"/>
    <w:rsid w:val="00D17217"/>
    <w:rsid w:val="00D175A6"/>
    <w:rsid w:val="00D1778A"/>
    <w:rsid w:val="00D17A8C"/>
    <w:rsid w:val="00D17D1D"/>
    <w:rsid w:val="00D20226"/>
    <w:rsid w:val="00D20391"/>
    <w:rsid w:val="00D2076C"/>
    <w:rsid w:val="00D207B1"/>
    <w:rsid w:val="00D20ACC"/>
    <w:rsid w:val="00D217C3"/>
    <w:rsid w:val="00D22203"/>
    <w:rsid w:val="00D2250D"/>
    <w:rsid w:val="00D22A92"/>
    <w:rsid w:val="00D22B9C"/>
    <w:rsid w:val="00D2306C"/>
    <w:rsid w:val="00D23235"/>
    <w:rsid w:val="00D23766"/>
    <w:rsid w:val="00D23D79"/>
    <w:rsid w:val="00D23D81"/>
    <w:rsid w:val="00D23ED3"/>
    <w:rsid w:val="00D24411"/>
    <w:rsid w:val="00D244FE"/>
    <w:rsid w:val="00D24F78"/>
    <w:rsid w:val="00D2510A"/>
    <w:rsid w:val="00D25892"/>
    <w:rsid w:val="00D25A12"/>
    <w:rsid w:val="00D25CB0"/>
    <w:rsid w:val="00D25D7D"/>
    <w:rsid w:val="00D260E1"/>
    <w:rsid w:val="00D26351"/>
    <w:rsid w:val="00D2636D"/>
    <w:rsid w:val="00D264BF"/>
    <w:rsid w:val="00D265FD"/>
    <w:rsid w:val="00D2667E"/>
    <w:rsid w:val="00D267A2"/>
    <w:rsid w:val="00D2694A"/>
    <w:rsid w:val="00D26C5D"/>
    <w:rsid w:val="00D26CC8"/>
    <w:rsid w:val="00D26FE9"/>
    <w:rsid w:val="00D27127"/>
    <w:rsid w:val="00D2732C"/>
    <w:rsid w:val="00D27771"/>
    <w:rsid w:val="00D27B34"/>
    <w:rsid w:val="00D27C07"/>
    <w:rsid w:val="00D27FC1"/>
    <w:rsid w:val="00D30353"/>
    <w:rsid w:val="00D30581"/>
    <w:rsid w:val="00D30A4E"/>
    <w:rsid w:val="00D30B7F"/>
    <w:rsid w:val="00D30B80"/>
    <w:rsid w:val="00D31248"/>
    <w:rsid w:val="00D315B5"/>
    <w:rsid w:val="00D3188A"/>
    <w:rsid w:val="00D3196B"/>
    <w:rsid w:val="00D319D1"/>
    <w:rsid w:val="00D320C5"/>
    <w:rsid w:val="00D32875"/>
    <w:rsid w:val="00D33884"/>
    <w:rsid w:val="00D33B45"/>
    <w:rsid w:val="00D33E38"/>
    <w:rsid w:val="00D33FD8"/>
    <w:rsid w:val="00D3428A"/>
    <w:rsid w:val="00D34408"/>
    <w:rsid w:val="00D34484"/>
    <w:rsid w:val="00D3460D"/>
    <w:rsid w:val="00D3486C"/>
    <w:rsid w:val="00D34998"/>
    <w:rsid w:val="00D34FB8"/>
    <w:rsid w:val="00D3523B"/>
    <w:rsid w:val="00D35616"/>
    <w:rsid w:val="00D35894"/>
    <w:rsid w:val="00D35ECA"/>
    <w:rsid w:val="00D363AA"/>
    <w:rsid w:val="00D375B5"/>
    <w:rsid w:val="00D377E2"/>
    <w:rsid w:val="00D37AAA"/>
    <w:rsid w:val="00D37BBB"/>
    <w:rsid w:val="00D37C47"/>
    <w:rsid w:val="00D37FD8"/>
    <w:rsid w:val="00D40235"/>
    <w:rsid w:val="00D4029A"/>
    <w:rsid w:val="00D40550"/>
    <w:rsid w:val="00D40FFA"/>
    <w:rsid w:val="00D413D9"/>
    <w:rsid w:val="00D41663"/>
    <w:rsid w:val="00D417A1"/>
    <w:rsid w:val="00D41819"/>
    <w:rsid w:val="00D421BB"/>
    <w:rsid w:val="00D42678"/>
    <w:rsid w:val="00D427AE"/>
    <w:rsid w:val="00D4313D"/>
    <w:rsid w:val="00D43870"/>
    <w:rsid w:val="00D43BF1"/>
    <w:rsid w:val="00D43DC1"/>
    <w:rsid w:val="00D43EDE"/>
    <w:rsid w:val="00D43F17"/>
    <w:rsid w:val="00D43FBA"/>
    <w:rsid w:val="00D444E9"/>
    <w:rsid w:val="00D44B24"/>
    <w:rsid w:val="00D44D3A"/>
    <w:rsid w:val="00D44F44"/>
    <w:rsid w:val="00D450A4"/>
    <w:rsid w:val="00D45C2F"/>
    <w:rsid w:val="00D4652E"/>
    <w:rsid w:val="00D466E3"/>
    <w:rsid w:val="00D469A8"/>
    <w:rsid w:val="00D46A1E"/>
    <w:rsid w:val="00D46AAC"/>
    <w:rsid w:val="00D46B0F"/>
    <w:rsid w:val="00D475AD"/>
    <w:rsid w:val="00D4775D"/>
    <w:rsid w:val="00D4783C"/>
    <w:rsid w:val="00D47AE1"/>
    <w:rsid w:val="00D504C4"/>
    <w:rsid w:val="00D50E55"/>
    <w:rsid w:val="00D50EBC"/>
    <w:rsid w:val="00D51A7B"/>
    <w:rsid w:val="00D51B47"/>
    <w:rsid w:val="00D51F40"/>
    <w:rsid w:val="00D5252C"/>
    <w:rsid w:val="00D52598"/>
    <w:rsid w:val="00D52A72"/>
    <w:rsid w:val="00D52CBC"/>
    <w:rsid w:val="00D52CC9"/>
    <w:rsid w:val="00D52E4F"/>
    <w:rsid w:val="00D52FD6"/>
    <w:rsid w:val="00D53474"/>
    <w:rsid w:val="00D536DC"/>
    <w:rsid w:val="00D54257"/>
    <w:rsid w:val="00D543DC"/>
    <w:rsid w:val="00D54BE8"/>
    <w:rsid w:val="00D55030"/>
    <w:rsid w:val="00D551F2"/>
    <w:rsid w:val="00D5559E"/>
    <w:rsid w:val="00D55A87"/>
    <w:rsid w:val="00D55AF1"/>
    <w:rsid w:val="00D55B2B"/>
    <w:rsid w:val="00D55D11"/>
    <w:rsid w:val="00D5643D"/>
    <w:rsid w:val="00D5644E"/>
    <w:rsid w:val="00D564BF"/>
    <w:rsid w:val="00D565B6"/>
    <w:rsid w:val="00D565FD"/>
    <w:rsid w:val="00D56B23"/>
    <w:rsid w:val="00D57596"/>
    <w:rsid w:val="00D576F0"/>
    <w:rsid w:val="00D57725"/>
    <w:rsid w:val="00D5794D"/>
    <w:rsid w:val="00D57B7F"/>
    <w:rsid w:val="00D57D30"/>
    <w:rsid w:val="00D60160"/>
    <w:rsid w:val="00D60834"/>
    <w:rsid w:val="00D60AAE"/>
    <w:rsid w:val="00D60FF6"/>
    <w:rsid w:val="00D61038"/>
    <w:rsid w:val="00D616B5"/>
    <w:rsid w:val="00D61950"/>
    <w:rsid w:val="00D6209B"/>
    <w:rsid w:val="00D620AA"/>
    <w:rsid w:val="00D6251F"/>
    <w:rsid w:val="00D63D0B"/>
    <w:rsid w:val="00D63E03"/>
    <w:rsid w:val="00D63EA5"/>
    <w:rsid w:val="00D63ED3"/>
    <w:rsid w:val="00D63FDD"/>
    <w:rsid w:val="00D64AA1"/>
    <w:rsid w:val="00D65415"/>
    <w:rsid w:val="00D66DCC"/>
    <w:rsid w:val="00D66E95"/>
    <w:rsid w:val="00D6731A"/>
    <w:rsid w:val="00D675A1"/>
    <w:rsid w:val="00D67C57"/>
    <w:rsid w:val="00D67D32"/>
    <w:rsid w:val="00D70E66"/>
    <w:rsid w:val="00D7164F"/>
    <w:rsid w:val="00D71C24"/>
    <w:rsid w:val="00D7217B"/>
    <w:rsid w:val="00D72458"/>
    <w:rsid w:val="00D72ADE"/>
    <w:rsid w:val="00D7300B"/>
    <w:rsid w:val="00D7341A"/>
    <w:rsid w:val="00D74262"/>
    <w:rsid w:val="00D744B7"/>
    <w:rsid w:val="00D744F2"/>
    <w:rsid w:val="00D74AE5"/>
    <w:rsid w:val="00D74BC7"/>
    <w:rsid w:val="00D74E88"/>
    <w:rsid w:val="00D74FF6"/>
    <w:rsid w:val="00D75AA7"/>
    <w:rsid w:val="00D76022"/>
    <w:rsid w:val="00D760BE"/>
    <w:rsid w:val="00D76664"/>
    <w:rsid w:val="00D770F7"/>
    <w:rsid w:val="00D77DAF"/>
    <w:rsid w:val="00D803AD"/>
    <w:rsid w:val="00D805BF"/>
    <w:rsid w:val="00D8144C"/>
    <w:rsid w:val="00D818AC"/>
    <w:rsid w:val="00D81A56"/>
    <w:rsid w:val="00D81A89"/>
    <w:rsid w:val="00D81F34"/>
    <w:rsid w:val="00D822F6"/>
    <w:rsid w:val="00D825DF"/>
    <w:rsid w:val="00D826D7"/>
    <w:rsid w:val="00D82755"/>
    <w:rsid w:val="00D82944"/>
    <w:rsid w:val="00D82ADB"/>
    <w:rsid w:val="00D82E30"/>
    <w:rsid w:val="00D8376D"/>
    <w:rsid w:val="00D84158"/>
    <w:rsid w:val="00D84265"/>
    <w:rsid w:val="00D84F84"/>
    <w:rsid w:val="00D8629A"/>
    <w:rsid w:val="00D866D0"/>
    <w:rsid w:val="00D8686A"/>
    <w:rsid w:val="00D86876"/>
    <w:rsid w:val="00D868CA"/>
    <w:rsid w:val="00D869E9"/>
    <w:rsid w:val="00D870FF"/>
    <w:rsid w:val="00D874A4"/>
    <w:rsid w:val="00D874DD"/>
    <w:rsid w:val="00D876D5"/>
    <w:rsid w:val="00D876F6"/>
    <w:rsid w:val="00D87F8D"/>
    <w:rsid w:val="00D90387"/>
    <w:rsid w:val="00D906E6"/>
    <w:rsid w:val="00D90A4B"/>
    <w:rsid w:val="00D90F5D"/>
    <w:rsid w:val="00D90FD8"/>
    <w:rsid w:val="00D91113"/>
    <w:rsid w:val="00D91795"/>
    <w:rsid w:val="00D91880"/>
    <w:rsid w:val="00D91B3D"/>
    <w:rsid w:val="00D92F23"/>
    <w:rsid w:val="00D9358E"/>
    <w:rsid w:val="00D93D17"/>
    <w:rsid w:val="00D942CB"/>
    <w:rsid w:val="00D94645"/>
    <w:rsid w:val="00D947A5"/>
    <w:rsid w:val="00D94950"/>
    <w:rsid w:val="00D949AB"/>
    <w:rsid w:val="00D94E0B"/>
    <w:rsid w:val="00D95491"/>
    <w:rsid w:val="00D95803"/>
    <w:rsid w:val="00D9613B"/>
    <w:rsid w:val="00D9614E"/>
    <w:rsid w:val="00D96964"/>
    <w:rsid w:val="00D96D41"/>
    <w:rsid w:val="00D96F1D"/>
    <w:rsid w:val="00D9748F"/>
    <w:rsid w:val="00D97636"/>
    <w:rsid w:val="00D97736"/>
    <w:rsid w:val="00D97AFF"/>
    <w:rsid w:val="00DA0776"/>
    <w:rsid w:val="00DA0A16"/>
    <w:rsid w:val="00DA0B92"/>
    <w:rsid w:val="00DA14D8"/>
    <w:rsid w:val="00DA15E2"/>
    <w:rsid w:val="00DA15F3"/>
    <w:rsid w:val="00DA1C53"/>
    <w:rsid w:val="00DA1E2C"/>
    <w:rsid w:val="00DA2059"/>
    <w:rsid w:val="00DA2101"/>
    <w:rsid w:val="00DA2839"/>
    <w:rsid w:val="00DA3422"/>
    <w:rsid w:val="00DA3E85"/>
    <w:rsid w:val="00DA440F"/>
    <w:rsid w:val="00DA5345"/>
    <w:rsid w:val="00DA54F1"/>
    <w:rsid w:val="00DA57B3"/>
    <w:rsid w:val="00DA5CD1"/>
    <w:rsid w:val="00DA687F"/>
    <w:rsid w:val="00DA6FC2"/>
    <w:rsid w:val="00DA7477"/>
    <w:rsid w:val="00DA74F1"/>
    <w:rsid w:val="00DA7CCE"/>
    <w:rsid w:val="00DA7ED5"/>
    <w:rsid w:val="00DB00C2"/>
    <w:rsid w:val="00DB015E"/>
    <w:rsid w:val="00DB064C"/>
    <w:rsid w:val="00DB0C37"/>
    <w:rsid w:val="00DB0F22"/>
    <w:rsid w:val="00DB0FAB"/>
    <w:rsid w:val="00DB1012"/>
    <w:rsid w:val="00DB10FB"/>
    <w:rsid w:val="00DB1AE8"/>
    <w:rsid w:val="00DB1C6C"/>
    <w:rsid w:val="00DB1CE8"/>
    <w:rsid w:val="00DB2B9E"/>
    <w:rsid w:val="00DB40A3"/>
    <w:rsid w:val="00DB489F"/>
    <w:rsid w:val="00DB491B"/>
    <w:rsid w:val="00DB4A81"/>
    <w:rsid w:val="00DB4BF2"/>
    <w:rsid w:val="00DB584B"/>
    <w:rsid w:val="00DB5EDC"/>
    <w:rsid w:val="00DB6867"/>
    <w:rsid w:val="00DB68A2"/>
    <w:rsid w:val="00DB6C43"/>
    <w:rsid w:val="00DB73AB"/>
    <w:rsid w:val="00DB74E5"/>
    <w:rsid w:val="00DB760D"/>
    <w:rsid w:val="00DB7CA2"/>
    <w:rsid w:val="00DC02D2"/>
    <w:rsid w:val="00DC0331"/>
    <w:rsid w:val="00DC06F8"/>
    <w:rsid w:val="00DC0B2F"/>
    <w:rsid w:val="00DC0ED7"/>
    <w:rsid w:val="00DC1595"/>
    <w:rsid w:val="00DC18AA"/>
    <w:rsid w:val="00DC233C"/>
    <w:rsid w:val="00DC243F"/>
    <w:rsid w:val="00DC245F"/>
    <w:rsid w:val="00DC2630"/>
    <w:rsid w:val="00DC2805"/>
    <w:rsid w:val="00DC2C10"/>
    <w:rsid w:val="00DC2E6D"/>
    <w:rsid w:val="00DC3238"/>
    <w:rsid w:val="00DC3928"/>
    <w:rsid w:val="00DC3B62"/>
    <w:rsid w:val="00DC440E"/>
    <w:rsid w:val="00DC44CD"/>
    <w:rsid w:val="00DC4643"/>
    <w:rsid w:val="00DC4733"/>
    <w:rsid w:val="00DC4F79"/>
    <w:rsid w:val="00DC5132"/>
    <w:rsid w:val="00DC51BB"/>
    <w:rsid w:val="00DC5DD8"/>
    <w:rsid w:val="00DC5EE0"/>
    <w:rsid w:val="00DC62A8"/>
    <w:rsid w:val="00DC6424"/>
    <w:rsid w:val="00DC696A"/>
    <w:rsid w:val="00DC7375"/>
    <w:rsid w:val="00DC799B"/>
    <w:rsid w:val="00DC79B2"/>
    <w:rsid w:val="00DC7D9F"/>
    <w:rsid w:val="00DD03B4"/>
    <w:rsid w:val="00DD0511"/>
    <w:rsid w:val="00DD09E6"/>
    <w:rsid w:val="00DD0F3D"/>
    <w:rsid w:val="00DD2594"/>
    <w:rsid w:val="00DD2A3A"/>
    <w:rsid w:val="00DD2BBA"/>
    <w:rsid w:val="00DD2E56"/>
    <w:rsid w:val="00DD32A7"/>
    <w:rsid w:val="00DD3877"/>
    <w:rsid w:val="00DD3B1B"/>
    <w:rsid w:val="00DD3FA3"/>
    <w:rsid w:val="00DD490F"/>
    <w:rsid w:val="00DD525C"/>
    <w:rsid w:val="00DD5388"/>
    <w:rsid w:val="00DD5979"/>
    <w:rsid w:val="00DD61C3"/>
    <w:rsid w:val="00DD6CB7"/>
    <w:rsid w:val="00DD6FD3"/>
    <w:rsid w:val="00DD71D8"/>
    <w:rsid w:val="00DD77C9"/>
    <w:rsid w:val="00DD7B99"/>
    <w:rsid w:val="00DE0721"/>
    <w:rsid w:val="00DE1016"/>
    <w:rsid w:val="00DE1168"/>
    <w:rsid w:val="00DE162D"/>
    <w:rsid w:val="00DE1918"/>
    <w:rsid w:val="00DE1F6E"/>
    <w:rsid w:val="00DE1F95"/>
    <w:rsid w:val="00DE1FFB"/>
    <w:rsid w:val="00DE212F"/>
    <w:rsid w:val="00DE2132"/>
    <w:rsid w:val="00DE2233"/>
    <w:rsid w:val="00DE28E1"/>
    <w:rsid w:val="00DE3319"/>
    <w:rsid w:val="00DE338A"/>
    <w:rsid w:val="00DE3390"/>
    <w:rsid w:val="00DE33A6"/>
    <w:rsid w:val="00DE3825"/>
    <w:rsid w:val="00DE39A5"/>
    <w:rsid w:val="00DE3DE4"/>
    <w:rsid w:val="00DE4959"/>
    <w:rsid w:val="00DE4AC6"/>
    <w:rsid w:val="00DE4B98"/>
    <w:rsid w:val="00DE4B99"/>
    <w:rsid w:val="00DE5372"/>
    <w:rsid w:val="00DE56E6"/>
    <w:rsid w:val="00DE5D56"/>
    <w:rsid w:val="00DE6153"/>
    <w:rsid w:val="00DE61E8"/>
    <w:rsid w:val="00DE6878"/>
    <w:rsid w:val="00DE68D1"/>
    <w:rsid w:val="00DE6C2D"/>
    <w:rsid w:val="00DE6F5F"/>
    <w:rsid w:val="00DE708D"/>
    <w:rsid w:val="00DE753B"/>
    <w:rsid w:val="00DE77DB"/>
    <w:rsid w:val="00DE78FF"/>
    <w:rsid w:val="00DE7A9E"/>
    <w:rsid w:val="00DE7F20"/>
    <w:rsid w:val="00DF01E8"/>
    <w:rsid w:val="00DF05AD"/>
    <w:rsid w:val="00DF06A9"/>
    <w:rsid w:val="00DF08A1"/>
    <w:rsid w:val="00DF0F47"/>
    <w:rsid w:val="00DF11E6"/>
    <w:rsid w:val="00DF12B1"/>
    <w:rsid w:val="00DF16B8"/>
    <w:rsid w:val="00DF1B24"/>
    <w:rsid w:val="00DF1E87"/>
    <w:rsid w:val="00DF23A3"/>
    <w:rsid w:val="00DF2C78"/>
    <w:rsid w:val="00DF30DB"/>
    <w:rsid w:val="00DF35A2"/>
    <w:rsid w:val="00DF3960"/>
    <w:rsid w:val="00DF3CD3"/>
    <w:rsid w:val="00DF4378"/>
    <w:rsid w:val="00DF49A8"/>
    <w:rsid w:val="00DF5346"/>
    <w:rsid w:val="00DF57C1"/>
    <w:rsid w:val="00DF5F1B"/>
    <w:rsid w:val="00DF6240"/>
    <w:rsid w:val="00DF64FE"/>
    <w:rsid w:val="00DF6736"/>
    <w:rsid w:val="00DF68FD"/>
    <w:rsid w:val="00DF707D"/>
    <w:rsid w:val="00DF7662"/>
    <w:rsid w:val="00DF78C7"/>
    <w:rsid w:val="00DF7BAC"/>
    <w:rsid w:val="00E00393"/>
    <w:rsid w:val="00E00C7E"/>
    <w:rsid w:val="00E00E24"/>
    <w:rsid w:val="00E00F46"/>
    <w:rsid w:val="00E00FA0"/>
    <w:rsid w:val="00E01071"/>
    <w:rsid w:val="00E01407"/>
    <w:rsid w:val="00E01451"/>
    <w:rsid w:val="00E01BA3"/>
    <w:rsid w:val="00E01CC5"/>
    <w:rsid w:val="00E01E85"/>
    <w:rsid w:val="00E0215E"/>
    <w:rsid w:val="00E02366"/>
    <w:rsid w:val="00E026E4"/>
    <w:rsid w:val="00E02AF8"/>
    <w:rsid w:val="00E02E8D"/>
    <w:rsid w:val="00E02EA1"/>
    <w:rsid w:val="00E03A8C"/>
    <w:rsid w:val="00E03D91"/>
    <w:rsid w:val="00E04644"/>
    <w:rsid w:val="00E04701"/>
    <w:rsid w:val="00E04A3D"/>
    <w:rsid w:val="00E04DE4"/>
    <w:rsid w:val="00E050BE"/>
    <w:rsid w:val="00E05676"/>
    <w:rsid w:val="00E05BF7"/>
    <w:rsid w:val="00E05EF8"/>
    <w:rsid w:val="00E0620B"/>
    <w:rsid w:val="00E06385"/>
    <w:rsid w:val="00E063A8"/>
    <w:rsid w:val="00E0644F"/>
    <w:rsid w:val="00E06B00"/>
    <w:rsid w:val="00E06B29"/>
    <w:rsid w:val="00E06DAE"/>
    <w:rsid w:val="00E077D0"/>
    <w:rsid w:val="00E07A4D"/>
    <w:rsid w:val="00E07B6D"/>
    <w:rsid w:val="00E10887"/>
    <w:rsid w:val="00E10AA1"/>
    <w:rsid w:val="00E10AC2"/>
    <w:rsid w:val="00E11873"/>
    <w:rsid w:val="00E129C8"/>
    <w:rsid w:val="00E12A4F"/>
    <w:rsid w:val="00E135C5"/>
    <w:rsid w:val="00E136CF"/>
    <w:rsid w:val="00E145FC"/>
    <w:rsid w:val="00E14687"/>
    <w:rsid w:val="00E148CA"/>
    <w:rsid w:val="00E1498E"/>
    <w:rsid w:val="00E149BE"/>
    <w:rsid w:val="00E14D0C"/>
    <w:rsid w:val="00E14D79"/>
    <w:rsid w:val="00E1514A"/>
    <w:rsid w:val="00E15780"/>
    <w:rsid w:val="00E15D44"/>
    <w:rsid w:val="00E160BE"/>
    <w:rsid w:val="00E162D6"/>
    <w:rsid w:val="00E16365"/>
    <w:rsid w:val="00E168B6"/>
    <w:rsid w:val="00E173B2"/>
    <w:rsid w:val="00E179AA"/>
    <w:rsid w:val="00E17F93"/>
    <w:rsid w:val="00E20207"/>
    <w:rsid w:val="00E2029D"/>
    <w:rsid w:val="00E204A6"/>
    <w:rsid w:val="00E2075B"/>
    <w:rsid w:val="00E211AD"/>
    <w:rsid w:val="00E213D7"/>
    <w:rsid w:val="00E218CD"/>
    <w:rsid w:val="00E21A3C"/>
    <w:rsid w:val="00E21C21"/>
    <w:rsid w:val="00E2226E"/>
    <w:rsid w:val="00E223FD"/>
    <w:rsid w:val="00E22541"/>
    <w:rsid w:val="00E22827"/>
    <w:rsid w:val="00E22BD9"/>
    <w:rsid w:val="00E22C19"/>
    <w:rsid w:val="00E22E62"/>
    <w:rsid w:val="00E2332C"/>
    <w:rsid w:val="00E23FD8"/>
    <w:rsid w:val="00E24354"/>
    <w:rsid w:val="00E24A89"/>
    <w:rsid w:val="00E24CC6"/>
    <w:rsid w:val="00E24FEC"/>
    <w:rsid w:val="00E2512A"/>
    <w:rsid w:val="00E25298"/>
    <w:rsid w:val="00E252EE"/>
    <w:rsid w:val="00E253BA"/>
    <w:rsid w:val="00E255F1"/>
    <w:rsid w:val="00E256A0"/>
    <w:rsid w:val="00E257F8"/>
    <w:rsid w:val="00E259C4"/>
    <w:rsid w:val="00E25BAE"/>
    <w:rsid w:val="00E25C9A"/>
    <w:rsid w:val="00E25D96"/>
    <w:rsid w:val="00E26945"/>
    <w:rsid w:val="00E26A01"/>
    <w:rsid w:val="00E26D3D"/>
    <w:rsid w:val="00E26D42"/>
    <w:rsid w:val="00E27042"/>
    <w:rsid w:val="00E273A7"/>
    <w:rsid w:val="00E279AC"/>
    <w:rsid w:val="00E279F5"/>
    <w:rsid w:val="00E3070A"/>
    <w:rsid w:val="00E30770"/>
    <w:rsid w:val="00E307FC"/>
    <w:rsid w:val="00E30D30"/>
    <w:rsid w:val="00E3149A"/>
    <w:rsid w:val="00E314ED"/>
    <w:rsid w:val="00E318B9"/>
    <w:rsid w:val="00E3192E"/>
    <w:rsid w:val="00E32099"/>
    <w:rsid w:val="00E32102"/>
    <w:rsid w:val="00E3223D"/>
    <w:rsid w:val="00E32E8F"/>
    <w:rsid w:val="00E334C7"/>
    <w:rsid w:val="00E33572"/>
    <w:rsid w:val="00E33A8F"/>
    <w:rsid w:val="00E340D4"/>
    <w:rsid w:val="00E34343"/>
    <w:rsid w:val="00E347F9"/>
    <w:rsid w:val="00E34B68"/>
    <w:rsid w:val="00E35075"/>
    <w:rsid w:val="00E3524D"/>
    <w:rsid w:val="00E35758"/>
    <w:rsid w:val="00E35E9C"/>
    <w:rsid w:val="00E362F2"/>
    <w:rsid w:val="00E3645B"/>
    <w:rsid w:val="00E367E0"/>
    <w:rsid w:val="00E36C05"/>
    <w:rsid w:val="00E36DE6"/>
    <w:rsid w:val="00E3733A"/>
    <w:rsid w:val="00E37A95"/>
    <w:rsid w:val="00E37C63"/>
    <w:rsid w:val="00E4015D"/>
    <w:rsid w:val="00E40305"/>
    <w:rsid w:val="00E405A9"/>
    <w:rsid w:val="00E412FD"/>
    <w:rsid w:val="00E41307"/>
    <w:rsid w:val="00E41607"/>
    <w:rsid w:val="00E41915"/>
    <w:rsid w:val="00E41938"/>
    <w:rsid w:val="00E41AC4"/>
    <w:rsid w:val="00E41C51"/>
    <w:rsid w:val="00E41E89"/>
    <w:rsid w:val="00E41FD4"/>
    <w:rsid w:val="00E421F5"/>
    <w:rsid w:val="00E42A92"/>
    <w:rsid w:val="00E434AC"/>
    <w:rsid w:val="00E435A1"/>
    <w:rsid w:val="00E436D7"/>
    <w:rsid w:val="00E43EC8"/>
    <w:rsid w:val="00E441E2"/>
    <w:rsid w:val="00E444BA"/>
    <w:rsid w:val="00E4466A"/>
    <w:rsid w:val="00E44808"/>
    <w:rsid w:val="00E450FE"/>
    <w:rsid w:val="00E45389"/>
    <w:rsid w:val="00E4574B"/>
    <w:rsid w:val="00E45F71"/>
    <w:rsid w:val="00E46374"/>
    <w:rsid w:val="00E4697D"/>
    <w:rsid w:val="00E472E7"/>
    <w:rsid w:val="00E476CE"/>
    <w:rsid w:val="00E477BA"/>
    <w:rsid w:val="00E477DA"/>
    <w:rsid w:val="00E47C9B"/>
    <w:rsid w:val="00E50423"/>
    <w:rsid w:val="00E507FB"/>
    <w:rsid w:val="00E50A17"/>
    <w:rsid w:val="00E510B0"/>
    <w:rsid w:val="00E5146D"/>
    <w:rsid w:val="00E51786"/>
    <w:rsid w:val="00E5193C"/>
    <w:rsid w:val="00E52A15"/>
    <w:rsid w:val="00E532E8"/>
    <w:rsid w:val="00E538B9"/>
    <w:rsid w:val="00E54094"/>
    <w:rsid w:val="00E54323"/>
    <w:rsid w:val="00E54538"/>
    <w:rsid w:val="00E5510D"/>
    <w:rsid w:val="00E55933"/>
    <w:rsid w:val="00E55D06"/>
    <w:rsid w:val="00E55E3A"/>
    <w:rsid w:val="00E55F32"/>
    <w:rsid w:val="00E566B7"/>
    <w:rsid w:val="00E5683B"/>
    <w:rsid w:val="00E5683E"/>
    <w:rsid w:val="00E56A83"/>
    <w:rsid w:val="00E56E47"/>
    <w:rsid w:val="00E570E7"/>
    <w:rsid w:val="00E573E3"/>
    <w:rsid w:val="00E576AE"/>
    <w:rsid w:val="00E576C4"/>
    <w:rsid w:val="00E576C7"/>
    <w:rsid w:val="00E57C2F"/>
    <w:rsid w:val="00E57CFF"/>
    <w:rsid w:val="00E57EF3"/>
    <w:rsid w:val="00E6043D"/>
    <w:rsid w:val="00E60C98"/>
    <w:rsid w:val="00E60F07"/>
    <w:rsid w:val="00E6143D"/>
    <w:rsid w:val="00E61447"/>
    <w:rsid w:val="00E617BC"/>
    <w:rsid w:val="00E618AB"/>
    <w:rsid w:val="00E619F6"/>
    <w:rsid w:val="00E624D0"/>
    <w:rsid w:val="00E6275C"/>
    <w:rsid w:val="00E62E93"/>
    <w:rsid w:val="00E6367B"/>
    <w:rsid w:val="00E64390"/>
    <w:rsid w:val="00E644DA"/>
    <w:rsid w:val="00E64673"/>
    <w:rsid w:val="00E64C86"/>
    <w:rsid w:val="00E65120"/>
    <w:rsid w:val="00E65216"/>
    <w:rsid w:val="00E66270"/>
    <w:rsid w:val="00E66936"/>
    <w:rsid w:val="00E66CD1"/>
    <w:rsid w:val="00E6725B"/>
    <w:rsid w:val="00E67AB3"/>
    <w:rsid w:val="00E67ECA"/>
    <w:rsid w:val="00E70731"/>
    <w:rsid w:val="00E71873"/>
    <w:rsid w:val="00E71AC2"/>
    <w:rsid w:val="00E71E81"/>
    <w:rsid w:val="00E7235C"/>
    <w:rsid w:val="00E72A0A"/>
    <w:rsid w:val="00E72E0B"/>
    <w:rsid w:val="00E72E8C"/>
    <w:rsid w:val="00E73340"/>
    <w:rsid w:val="00E7343B"/>
    <w:rsid w:val="00E73BB4"/>
    <w:rsid w:val="00E74869"/>
    <w:rsid w:val="00E748DA"/>
    <w:rsid w:val="00E74AE2"/>
    <w:rsid w:val="00E74B54"/>
    <w:rsid w:val="00E754C9"/>
    <w:rsid w:val="00E7554A"/>
    <w:rsid w:val="00E75604"/>
    <w:rsid w:val="00E75F94"/>
    <w:rsid w:val="00E765CF"/>
    <w:rsid w:val="00E76CF5"/>
    <w:rsid w:val="00E76F38"/>
    <w:rsid w:val="00E772D2"/>
    <w:rsid w:val="00E775A2"/>
    <w:rsid w:val="00E801CB"/>
    <w:rsid w:val="00E805E6"/>
    <w:rsid w:val="00E80DB5"/>
    <w:rsid w:val="00E80E47"/>
    <w:rsid w:val="00E80FF1"/>
    <w:rsid w:val="00E818DC"/>
    <w:rsid w:val="00E819FF"/>
    <w:rsid w:val="00E823A2"/>
    <w:rsid w:val="00E8307D"/>
    <w:rsid w:val="00E83261"/>
    <w:rsid w:val="00E834C3"/>
    <w:rsid w:val="00E83F9D"/>
    <w:rsid w:val="00E84215"/>
    <w:rsid w:val="00E8511F"/>
    <w:rsid w:val="00E8512B"/>
    <w:rsid w:val="00E856D5"/>
    <w:rsid w:val="00E85B9A"/>
    <w:rsid w:val="00E863DB"/>
    <w:rsid w:val="00E86905"/>
    <w:rsid w:val="00E86A5B"/>
    <w:rsid w:val="00E86B3B"/>
    <w:rsid w:val="00E86F84"/>
    <w:rsid w:val="00E87214"/>
    <w:rsid w:val="00E87CE6"/>
    <w:rsid w:val="00E87EE3"/>
    <w:rsid w:val="00E87F4B"/>
    <w:rsid w:val="00E9034C"/>
    <w:rsid w:val="00E90542"/>
    <w:rsid w:val="00E916F8"/>
    <w:rsid w:val="00E92E63"/>
    <w:rsid w:val="00E93623"/>
    <w:rsid w:val="00E93BEA"/>
    <w:rsid w:val="00E940FC"/>
    <w:rsid w:val="00E944A7"/>
    <w:rsid w:val="00E945F3"/>
    <w:rsid w:val="00E94ADE"/>
    <w:rsid w:val="00E94D54"/>
    <w:rsid w:val="00E954F7"/>
    <w:rsid w:val="00E955C7"/>
    <w:rsid w:val="00E956F5"/>
    <w:rsid w:val="00E95760"/>
    <w:rsid w:val="00E95EDA"/>
    <w:rsid w:val="00E968CA"/>
    <w:rsid w:val="00E9703F"/>
    <w:rsid w:val="00E97350"/>
    <w:rsid w:val="00E977C8"/>
    <w:rsid w:val="00E97C52"/>
    <w:rsid w:val="00EA008E"/>
    <w:rsid w:val="00EA01EF"/>
    <w:rsid w:val="00EA061A"/>
    <w:rsid w:val="00EA06E7"/>
    <w:rsid w:val="00EA093A"/>
    <w:rsid w:val="00EA0BCA"/>
    <w:rsid w:val="00EA124C"/>
    <w:rsid w:val="00EA1902"/>
    <w:rsid w:val="00EA23C7"/>
    <w:rsid w:val="00EA249E"/>
    <w:rsid w:val="00EA2A49"/>
    <w:rsid w:val="00EA2A7D"/>
    <w:rsid w:val="00EA2B08"/>
    <w:rsid w:val="00EA2E91"/>
    <w:rsid w:val="00EA3368"/>
    <w:rsid w:val="00EA363D"/>
    <w:rsid w:val="00EA381E"/>
    <w:rsid w:val="00EA4233"/>
    <w:rsid w:val="00EA4899"/>
    <w:rsid w:val="00EA53B2"/>
    <w:rsid w:val="00EA575F"/>
    <w:rsid w:val="00EA587D"/>
    <w:rsid w:val="00EA5B45"/>
    <w:rsid w:val="00EA5C8E"/>
    <w:rsid w:val="00EA5EA1"/>
    <w:rsid w:val="00EA5EA3"/>
    <w:rsid w:val="00EA6519"/>
    <w:rsid w:val="00EA6885"/>
    <w:rsid w:val="00EA6D47"/>
    <w:rsid w:val="00EA6E4E"/>
    <w:rsid w:val="00EA7372"/>
    <w:rsid w:val="00EA740F"/>
    <w:rsid w:val="00EA7540"/>
    <w:rsid w:val="00EA7892"/>
    <w:rsid w:val="00EA78B0"/>
    <w:rsid w:val="00EB01ED"/>
    <w:rsid w:val="00EB0520"/>
    <w:rsid w:val="00EB0D0F"/>
    <w:rsid w:val="00EB0D1D"/>
    <w:rsid w:val="00EB1311"/>
    <w:rsid w:val="00EB2B17"/>
    <w:rsid w:val="00EB2EA4"/>
    <w:rsid w:val="00EB2FD6"/>
    <w:rsid w:val="00EB31B9"/>
    <w:rsid w:val="00EB3597"/>
    <w:rsid w:val="00EB37BB"/>
    <w:rsid w:val="00EB416A"/>
    <w:rsid w:val="00EB4BF1"/>
    <w:rsid w:val="00EB53EA"/>
    <w:rsid w:val="00EB5AE8"/>
    <w:rsid w:val="00EB5F03"/>
    <w:rsid w:val="00EB646E"/>
    <w:rsid w:val="00EB6C2A"/>
    <w:rsid w:val="00EB7069"/>
    <w:rsid w:val="00EB766E"/>
    <w:rsid w:val="00EB7D02"/>
    <w:rsid w:val="00EC00A9"/>
    <w:rsid w:val="00EC09BE"/>
    <w:rsid w:val="00EC0A21"/>
    <w:rsid w:val="00EC1129"/>
    <w:rsid w:val="00EC11CD"/>
    <w:rsid w:val="00EC1318"/>
    <w:rsid w:val="00EC161F"/>
    <w:rsid w:val="00EC1A4A"/>
    <w:rsid w:val="00EC1D89"/>
    <w:rsid w:val="00EC1E48"/>
    <w:rsid w:val="00EC1F2F"/>
    <w:rsid w:val="00EC1FAD"/>
    <w:rsid w:val="00EC20F9"/>
    <w:rsid w:val="00EC2216"/>
    <w:rsid w:val="00EC24CB"/>
    <w:rsid w:val="00EC25D8"/>
    <w:rsid w:val="00EC317F"/>
    <w:rsid w:val="00EC32A4"/>
    <w:rsid w:val="00EC336D"/>
    <w:rsid w:val="00EC3A6E"/>
    <w:rsid w:val="00EC3B7E"/>
    <w:rsid w:val="00EC3E7E"/>
    <w:rsid w:val="00EC421B"/>
    <w:rsid w:val="00EC4346"/>
    <w:rsid w:val="00EC49CA"/>
    <w:rsid w:val="00EC713A"/>
    <w:rsid w:val="00EC7242"/>
    <w:rsid w:val="00EC7461"/>
    <w:rsid w:val="00EC7607"/>
    <w:rsid w:val="00EC76FF"/>
    <w:rsid w:val="00EC7B5F"/>
    <w:rsid w:val="00ED0368"/>
    <w:rsid w:val="00ED07C8"/>
    <w:rsid w:val="00ED08F7"/>
    <w:rsid w:val="00ED0915"/>
    <w:rsid w:val="00ED0B84"/>
    <w:rsid w:val="00ED0DA4"/>
    <w:rsid w:val="00ED12A8"/>
    <w:rsid w:val="00ED138B"/>
    <w:rsid w:val="00ED165D"/>
    <w:rsid w:val="00ED1850"/>
    <w:rsid w:val="00ED19ED"/>
    <w:rsid w:val="00ED1FF6"/>
    <w:rsid w:val="00ED221E"/>
    <w:rsid w:val="00ED231E"/>
    <w:rsid w:val="00ED2374"/>
    <w:rsid w:val="00ED2908"/>
    <w:rsid w:val="00ED2A33"/>
    <w:rsid w:val="00ED2B9E"/>
    <w:rsid w:val="00ED2CBF"/>
    <w:rsid w:val="00ED2EC7"/>
    <w:rsid w:val="00ED2FFD"/>
    <w:rsid w:val="00ED3407"/>
    <w:rsid w:val="00ED357B"/>
    <w:rsid w:val="00ED35AB"/>
    <w:rsid w:val="00ED35BD"/>
    <w:rsid w:val="00ED41B8"/>
    <w:rsid w:val="00ED460E"/>
    <w:rsid w:val="00ED49B1"/>
    <w:rsid w:val="00ED4D93"/>
    <w:rsid w:val="00ED4EEE"/>
    <w:rsid w:val="00ED50C8"/>
    <w:rsid w:val="00ED5B8E"/>
    <w:rsid w:val="00ED5C2D"/>
    <w:rsid w:val="00ED5DC8"/>
    <w:rsid w:val="00ED5FE6"/>
    <w:rsid w:val="00ED673E"/>
    <w:rsid w:val="00ED6A94"/>
    <w:rsid w:val="00ED6EDE"/>
    <w:rsid w:val="00ED7034"/>
    <w:rsid w:val="00ED78B5"/>
    <w:rsid w:val="00ED7BA8"/>
    <w:rsid w:val="00ED7CF7"/>
    <w:rsid w:val="00EE0893"/>
    <w:rsid w:val="00EE0A99"/>
    <w:rsid w:val="00EE1185"/>
    <w:rsid w:val="00EE11BE"/>
    <w:rsid w:val="00EE1837"/>
    <w:rsid w:val="00EE2321"/>
    <w:rsid w:val="00EE23E1"/>
    <w:rsid w:val="00EE282D"/>
    <w:rsid w:val="00EE3052"/>
    <w:rsid w:val="00EE39A8"/>
    <w:rsid w:val="00EE4436"/>
    <w:rsid w:val="00EE45B8"/>
    <w:rsid w:val="00EE4A0B"/>
    <w:rsid w:val="00EE50A1"/>
    <w:rsid w:val="00EE5339"/>
    <w:rsid w:val="00EE5D34"/>
    <w:rsid w:val="00EE60F4"/>
    <w:rsid w:val="00EE61AB"/>
    <w:rsid w:val="00EE6985"/>
    <w:rsid w:val="00EE6A5D"/>
    <w:rsid w:val="00EE6BD9"/>
    <w:rsid w:val="00EE6F83"/>
    <w:rsid w:val="00EE7311"/>
    <w:rsid w:val="00EE7999"/>
    <w:rsid w:val="00EE7B89"/>
    <w:rsid w:val="00EF0B07"/>
    <w:rsid w:val="00EF0BC9"/>
    <w:rsid w:val="00EF0C0E"/>
    <w:rsid w:val="00EF0FBA"/>
    <w:rsid w:val="00EF1683"/>
    <w:rsid w:val="00EF172C"/>
    <w:rsid w:val="00EF1A9D"/>
    <w:rsid w:val="00EF2047"/>
    <w:rsid w:val="00EF205E"/>
    <w:rsid w:val="00EF23AC"/>
    <w:rsid w:val="00EF2843"/>
    <w:rsid w:val="00EF35B9"/>
    <w:rsid w:val="00EF37D6"/>
    <w:rsid w:val="00EF38DA"/>
    <w:rsid w:val="00EF3A35"/>
    <w:rsid w:val="00EF448E"/>
    <w:rsid w:val="00EF4522"/>
    <w:rsid w:val="00EF4F61"/>
    <w:rsid w:val="00EF5116"/>
    <w:rsid w:val="00EF51BE"/>
    <w:rsid w:val="00EF5959"/>
    <w:rsid w:val="00EF59D3"/>
    <w:rsid w:val="00EF6225"/>
    <w:rsid w:val="00EF66F6"/>
    <w:rsid w:val="00EF6BE1"/>
    <w:rsid w:val="00EF7506"/>
    <w:rsid w:val="00F00260"/>
    <w:rsid w:val="00F005CE"/>
    <w:rsid w:val="00F00BCD"/>
    <w:rsid w:val="00F00E92"/>
    <w:rsid w:val="00F00EAA"/>
    <w:rsid w:val="00F01041"/>
    <w:rsid w:val="00F010BB"/>
    <w:rsid w:val="00F019CD"/>
    <w:rsid w:val="00F01E16"/>
    <w:rsid w:val="00F024E6"/>
    <w:rsid w:val="00F0273B"/>
    <w:rsid w:val="00F02910"/>
    <w:rsid w:val="00F02986"/>
    <w:rsid w:val="00F02D52"/>
    <w:rsid w:val="00F04275"/>
    <w:rsid w:val="00F0435B"/>
    <w:rsid w:val="00F04818"/>
    <w:rsid w:val="00F05412"/>
    <w:rsid w:val="00F0597B"/>
    <w:rsid w:val="00F05CEF"/>
    <w:rsid w:val="00F06596"/>
    <w:rsid w:val="00F065DC"/>
    <w:rsid w:val="00F0667A"/>
    <w:rsid w:val="00F067A1"/>
    <w:rsid w:val="00F06B20"/>
    <w:rsid w:val="00F06E2B"/>
    <w:rsid w:val="00F06F5F"/>
    <w:rsid w:val="00F07069"/>
    <w:rsid w:val="00F100D4"/>
    <w:rsid w:val="00F1010E"/>
    <w:rsid w:val="00F109B6"/>
    <w:rsid w:val="00F10B8A"/>
    <w:rsid w:val="00F10C2F"/>
    <w:rsid w:val="00F1150C"/>
    <w:rsid w:val="00F11783"/>
    <w:rsid w:val="00F120CE"/>
    <w:rsid w:val="00F1231D"/>
    <w:rsid w:val="00F1257E"/>
    <w:rsid w:val="00F128FE"/>
    <w:rsid w:val="00F12B3B"/>
    <w:rsid w:val="00F12F0F"/>
    <w:rsid w:val="00F12F6E"/>
    <w:rsid w:val="00F13107"/>
    <w:rsid w:val="00F134DF"/>
    <w:rsid w:val="00F13BF3"/>
    <w:rsid w:val="00F14361"/>
    <w:rsid w:val="00F14820"/>
    <w:rsid w:val="00F15073"/>
    <w:rsid w:val="00F152A1"/>
    <w:rsid w:val="00F154B5"/>
    <w:rsid w:val="00F154BE"/>
    <w:rsid w:val="00F15714"/>
    <w:rsid w:val="00F15F14"/>
    <w:rsid w:val="00F161E8"/>
    <w:rsid w:val="00F16974"/>
    <w:rsid w:val="00F16AF3"/>
    <w:rsid w:val="00F16E95"/>
    <w:rsid w:val="00F17674"/>
    <w:rsid w:val="00F17A11"/>
    <w:rsid w:val="00F17DA0"/>
    <w:rsid w:val="00F20A93"/>
    <w:rsid w:val="00F20C91"/>
    <w:rsid w:val="00F20FE8"/>
    <w:rsid w:val="00F212DE"/>
    <w:rsid w:val="00F21E32"/>
    <w:rsid w:val="00F21F94"/>
    <w:rsid w:val="00F2210A"/>
    <w:rsid w:val="00F22130"/>
    <w:rsid w:val="00F22628"/>
    <w:rsid w:val="00F23164"/>
    <w:rsid w:val="00F23DE2"/>
    <w:rsid w:val="00F242E2"/>
    <w:rsid w:val="00F24362"/>
    <w:rsid w:val="00F25AC7"/>
    <w:rsid w:val="00F2605F"/>
    <w:rsid w:val="00F26174"/>
    <w:rsid w:val="00F26983"/>
    <w:rsid w:val="00F269EC"/>
    <w:rsid w:val="00F26C6F"/>
    <w:rsid w:val="00F26DD6"/>
    <w:rsid w:val="00F27045"/>
    <w:rsid w:val="00F27301"/>
    <w:rsid w:val="00F277A3"/>
    <w:rsid w:val="00F279FC"/>
    <w:rsid w:val="00F30548"/>
    <w:rsid w:val="00F30655"/>
    <w:rsid w:val="00F30927"/>
    <w:rsid w:val="00F30980"/>
    <w:rsid w:val="00F30A93"/>
    <w:rsid w:val="00F30C72"/>
    <w:rsid w:val="00F30EB6"/>
    <w:rsid w:val="00F30EF2"/>
    <w:rsid w:val="00F3120E"/>
    <w:rsid w:val="00F3170B"/>
    <w:rsid w:val="00F31793"/>
    <w:rsid w:val="00F31953"/>
    <w:rsid w:val="00F31B77"/>
    <w:rsid w:val="00F31C42"/>
    <w:rsid w:val="00F322F3"/>
    <w:rsid w:val="00F322F4"/>
    <w:rsid w:val="00F323D3"/>
    <w:rsid w:val="00F32C13"/>
    <w:rsid w:val="00F32FB2"/>
    <w:rsid w:val="00F33498"/>
    <w:rsid w:val="00F339CD"/>
    <w:rsid w:val="00F33ACD"/>
    <w:rsid w:val="00F349D1"/>
    <w:rsid w:val="00F350CC"/>
    <w:rsid w:val="00F357EE"/>
    <w:rsid w:val="00F358AF"/>
    <w:rsid w:val="00F35A92"/>
    <w:rsid w:val="00F35AE1"/>
    <w:rsid w:val="00F35BEF"/>
    <w:rsid w:val="00F35DB4"/>
    <w:rsid w:val="00F36326"/>
    <w:rsid w:val="00F3647B"/>
    <w:rsid w:val="00F36D30"/>
    <w:rsid w:val="00F377A0"/>
    <w:rsid w:val="00F377E9"/>
    <w:rsid w:val="00F37976"/>
    <w:rsid w:val="00F37FBB"/>
    <w:rsid w:val="00F400EB"/>
    <w:rsid w:val="00F40627"/>
    <w:rsid w:val="00F4062E"/>
    <w:rsid w:val="00F40C21"/>
    <w:rsid w:val="00F40F46"/>
    <w:rsid w:val="00F41105"/>
    <w:rsid w:val="00F4152D"/>
    <w:rsid w:val="00F41586"/>
    <w:rsid w:val="00F41A8A"/>
    <w:rsid w:val="00F41DAD"/>
    <w:rsid w:val="00F4212B"/>
    <w:rsid w:val="00F42671"/>
    <w:rsid w:val="00F426FD"/>
    <w:rsid w:val="00F428D8"/>
    <w:rsid w:val="00F42BB9"/>
    <w:rsid w:val="00F433F0"/>
    <w:rsid w:val="00F43429"/>
    <w:rsid w:val="00F434F4"/>
    <w:rsid w:val="00F439D9"/>
    <w:rsid w:val="00F43AF1"/>
    <w:rsid w:val="00F43D1C"/>
    <w:rsid w:val="00F441C4"/>
    <w:rsid w:val="00F4424D"/>
    <w:rsid w:val="00F442D0"/>
    <w:rsid w:val="00F4499D"/>
    <w:rsid w:val="00F45211"/>
    <w:rsid w:val="00F4633B"/>
    <w:rsid w:val="00F46417"/>
    <w:rsid w:val="00F46804"/>
    <w:rsid w:val="00F46838"/>
    <w:rsid w:val="00F4765A"/>
    <w:rsid w:val="00F477D6"/>
    <w:rsid w:val="00F47E3B"/>
    <w:rsid w:val="00F50218"/>
    <w:rsid w:val="00F506F8"/>
    <w:rsid w:val="00F5093A"/>
    <w:rsid w:val="00F51959"/>
    <w:rsid w:val="00F51F1F"/>
    <w:rsid w:val="00F52118"/>
    <w:rsid w:val="00F52833"/>
    <w:rsid w:val="00F529B5"/>
    <w:rsid w:val="00F52A34"/>
    <w:rsid w:val="00F53156"/>
    <w:rsid w:val="00F531B1"/>
    <w:rsid w:val="00F54084"/>
    <w:rsid w:val="00F540ED"/>
    <w:rsid w:val="00F54163"/>
    <w:rsid w:val="00F5432D"/>
    <w:rsid w:val="00F5434D"/>
    <w:rsid w:val="00F5438B"/>
    <w:rsid w:val="00F544E9"/>
    <w:rsid w:val="00F54B9F"/>
    <w:rsid w:val="00F54BE4"/>
    <w:rsid w:val="00F55BA3"/>
    <w:rsid w:val="00F5609B"/>
    <w:rsid w:val="00F56754"/>
    <w:rsid w:val="00F56841"/>
    <w:rsid w:val="00F569DA"/>
    <w:rsid w:val="00F56B35"/>
    <w:rsid w:val="00F56B5C"/>
    <w:rsid w:val="00F56DE1"/>
    <w:rsid w:val="00F56FEF"/>
    <w:rsid w:val="00F577CE"/>
    <w:rsid w:val="00F579CA"/>
    <w:rsid w:val="00F57A09"/>
    <w:rsid w:val="00F57B21"/>
    <w:rsid w:val="00F57D75"/>
    <w:rsid w:val="00F606A1"/>
    <w:rsid w:val="00F60E24"/>
    <w:rsid w:val="00F6113E"/>
    <w:rsid w:val="00F61279"/>
    <w:rsid w:val="00F613B4"/>
    <w:rsid w:val="00F616AC"/>
    <w:rsid w:val="00F61850"/>
    <w:rsid w:val="00F619CF"/>
    <w:rsid w:val="00F61A83"/>
    <w:rsid w:val="00F61C88"/>
    <w:rsid w:val="00F61E84"/>
    <w:rsid w:val="00F6242D"/>
    <w:rsid w:val="00F62445"/>
    <w:rsid w:val="00F625ED"/>
    <w:rsid w:val="00F62631"/>
    <w:rsid w:val="00F62C9C"/>
    <w:rsid w:val="00F62FCF"/>
    <w:rsid w:val="00F632A2"/>
    <w:rsid w:val="00F63957"/>
    <w:rsid w:val="00F63B5C"/>
    <w:rsid w:val="00F63B80"/>
    <w:rsid w:val="00F63CAD"/>
    <w:rsid w:val="00F6407B"/>
    <w:rsid w:val="00F64A81"/>
    <w:rsid w:val="00F64BA1"/>
    <w:rsid w:val="00F64C51"/>
    <w:rsid w:val="00F64C89"/>
    <w:rsid w:val="00F64D33"/>
    <w:rsid w:val="00F64E3C"/>
    <w:rsid w:val="00F64F5C"/>
    <w:rsid w:val="00F64FD3"/>
    <w:rsid w:val="00F659CC"/>
    <w:rsid w:val="00F65EDD"/>
    <w:rsid w:val="00F66059"/>
    <w:rsid w:val="00F662A2"/>
    <w:rsid w:val="00F664B6"/>
    <w:rsid w:val="00F6674C"/>
    <w:rsid w:val="00F66E83"/>
    <w:rsid w:val="00F66EA0"/>
    <w:rsid w:val="00F7011B"/>
    <w:rsid w:val="00F70175"/>
    <w:rsid w:val="00F70233"/>
    <w:rsid w:val="00F70299"/>
    <w:rsid w:val="00F7055F"/>
    <w:rsid w:val="00F705A7"/>
    <w:rsid w:val="00F70771"/>
    <w:rsid w:val="00F70D45"/>
    <w:rsid w:val="00F70F82"/>
    <w:rsid w:val="00F7123E"/>
    <w:rsid w:val="00F71461"/>
    <w:rsid w:val="00F7151E"/>
    <w:rsid w:val="00F71669"/>
    <w:rsid w:val="00F71906"/>
    <w:rsid w:val="00F71CA9"/>
    <w:rsid w:val="00F72C13"/>
    <w:rsid w:val="00F72C5F"/>
    <w:rsid w:val="00F72CAE"/>
    <w:rsid w:val="00F72D42"/>
    <w:rsid w:val="00F73287"/>
    <w:rsid w:val="00F7449E"/>
    <w:rsid w:val="00F74684"/>
    <w:rsid w:val="00F747AF"/>
    <w:rsid w:val="00F748D2"/>
    <w:rsid w:val="00F74AB1"/>
    <w:rsid w:val="00F751DF"/>
    <w:rsid w:val="00F7552C"/>
    <w:rsid w:val="00F75954"/>
    <w:rsid w:val="00F75AD6"/>
    <w:rsid w:val="00F75DB6"/>
    <w:rsid w:val="00F765F5"/>
    <w:rsid w:val="00F76763"/>
    <w:rsid w:val="00F767D3"/>
    <w:rsid w:val="00F76948"/>
    <w:rsid w:val="00F76C3D"/>
    <w:rsid w:val="00F771BE"/>
    <w:rsid w:val="00F8122A"/>
    <w:rsid w:val="00F81438"/>
    <w:rsid w:val="00F81774"/>
    <w:rsid w:val="00F818B1"/>
    <w:rsid w:val="00F81CF3"/>
    <w:rsid w:val="00F822A4"/>
    <w:rsid w:val="00F82528"/>
    <w:rsid w:val="00F829BE"/>
    <w:rsid w:val="00F82BFD"/>
    <w:rsid w:val="00F82D22"/>
    <w:rsid w:val="00F82E1C"/>
    <w:rsid w:val="00F83B2D"/>
    <w:rsid w:val="00F83E16"/>
    <w:rsid w:val="00F84A0F"/>
    <w:rsid w:val="00F84A91"/>
    <w:rsid w:val="00F84F57"/>
    <w:rsid w:val="00F850B5"/>
    <w:rsid w:val="00F85199"/>
    <w:rsid w:val="00F855A7"/>
    <w:rsid w:val="00F855CF"/>
    <w:rsid w:val="00F85BFF"/>
    <w:rsid w:val="00F86062"/>
    <w:rsid w:val="00F8695E"/>
    <w:rsid w:val="00F86DDD"/>
    <w:rsid w:val="00F86F27"/>
    <w:rsid w:val="00F87687"/>
    <w:rsid w:val="00F8772E"/>
    <w:rsid w:val="00F87B22"/>
    <w:rsid w:val="00F908AB"/>
    <w:rsid w:val="00F90A65"/>
    <w:rsid w:val="00F90D7B"/>
    <w:rsid w:val="00F91000"/>
    <w:rsid w:val="00F91176"/>
    <w:rsid w:val="00F9145A"/>
    <w:rsid w:val="00F91523"/>
    <w:rsid w:val="00F91A07"/>
    <w:rsid w:val="00F9230C"/>
    <w:rsid w:val="00F92F69"/>
    <w:rsid w:val="00F93086"/>
    <w:rsid w:val="00F9338F"/>
    <w:rsid w:val="00F933F0"/>
    <w:rsid w:val="00F935AC"/>
    <w:rsid w:val="00F93681"/>
    <w:rsid w:val="00F93B5D"/>
    <w:rsid w:val="00F941AC"/>
    <w:rsid w:val="00F94355"/>
    <w:rsid w:val="00F9491F"/>
    <w:rsid w:val="00F94BDD"/>
    <w:rsid w:val="00F95110"/>
    <w:rsid w:val="00F95E92"/>
    <w:rsid w:val="00F96165"/>
    <w:rsid w:val="00F962E7"/>
    <w:rsid w:val="00F96446"/>
    <w:rsid w:val="00F96A2B"/>
    <w:rsid w:val="00F96A51"/>
    <w:rsid w:val="00F96D03"/>
    <w:rsid w:val="00FA0085"/>
    <w:rsid w:val="00FA0336"/>
    <w:rsid w:val="00FA0873"/>
    <w:rsid w:val="00FA0CB1"/>
    <w:rsid w:val="00FA109F"/>
    <w:rsid w:val="00FA12BC"/>
    <w:rsid w:val="00FA16F6"/>
    <w:rsid w:val="00FA181B"/>
    <w:rsid w:val="00FA18C4"/>
    <w:rsid w:val="00FA1E5D"/>
    <w:rsid w:val="00FA1FE7"/>
    <w:rsid w:val="00FA212D"/>
    <w:rsid w:val="00FA22D4"/>
    <w:rsid w:val="00FA2A82"/>
    <w:rsid w:val="00FA3B41"/>
    <w:rsid w:val="00FA3F63"/>
    <w:rsid w:val="00FA3FE5"/>
    <w:rsid w:val="00FA4865"/>
    <w:rsid w:val="00FA4AE6"/>
    <w:rsid w:val="00FA521D"/>
    <w:rsid w:val="00FA526C"/>
    <w:rsid w:val="00FA566F"/>
    <w:rsid w:val="00FA599A"/>
    <w:rsid w:val="00FA5A47"/>
    <w:rsid w:val="00FA5C95"/>
    <w:rsid w:val="00FA5FB9"/>
    <w:rsid w:val="00FA6200"/>
    <w:rsid w:val="00FA65C8"/>
    <w:rsid w:val="00FA6C41"/>
    <w:rsid w:val="00FA6DF0"/>
    <w:rsid w:val="00FA753F"/>
    <w:rsid w:val="00FA795C"/>
    <w:rsid w:val="00FB0747"/>
    <w:rsid w:val="00FB0967"/>
    <w:rsid w:val="00FB1D3B"/>
    <w:rsid w:val="00FB1EE9"/>
    <w:rsid w:val="00FB28E5"/>
    <w:rsid w:val="00FB2938"/>
    <w:rsid w:val="00FB2D34"/>
    <w:rsid w:val="00FB2E06"/>
    <w:rsid w:val="00FB41F8"/>
    <w:rsid w:val="00FB49FA"/>
    <w:rsid w:val="00FB5289"/>
    <w:rsid w:val="00FB539A"/>
    <w:rsid w:val="00FB5623"/>
    <w:rsid w:val="00FB566B"/>
    <w:rsid w:val="00FB6463"/>
    <w:rsid w:val="00FB653C"/>
    <w:rsid w:val="00FB67FE"/>
    <w:rsid w:val="00FB6A93"/>
    <w:rsid w:val="00FB6A98"/>
    <w:rsid w:val="00FB6DA5"/>
    <w:rsid w:val="00FB714F"/>
    <w:rsid w:val="00FB7A34"/>
    <w:rsid w:val="00FB7D58"/>
    <w:rsid w:val="00FC0195"/>
    <w:rsid w:val="00FC04BF"/>
    <w:rsid w:val="00FC08D6"/>
    <w:rsid w:val="00FC0BDC"/>
    <w:rsid w:val="00FC1191"/>
    <w:rsid w:val="00FC19D0"/>
    <w:rsid w:val="00FC1F78"/>
    <w:rsid w:val="00FC1FDC"/>
    <w:rsid w:val="00FC2132"/>
    <w:rsid w:val="00FC23F6"/>
    <w:rsid w:val="00FC27AD"/>
    <w:rsid w:val="00FC2F02"/>
    <w:rsid w:val="00FC45F7"/>
    <w:rsid w:val="00FC4603"/>
    <w:rsid w:val="00FC469B"/>
    <w:rsid w:val="00FC4CF2"/>
    <w:rsid w:val="00FC4F00"/>
    <w:rsid w:val="00FC5E34"/>
    <w:rsid w:val="00FC60C9"/>
    <w:rsid w:val="00FC6B45"/>
    <w:rsid w:val="00FC709E"/>
    <w:rsid w:val="00FC77AD"/>
    <w:rsid w:val="00FC77CE"/>
    <w:rsid w:val="00FC7E48"/>
    <w:rsid w:val="00FC7ECB"/>
    <w:rsid w:val="00FC7ED5"/>
    <w:rsid w:val="00FC7FF0"/>
    <w:rsid w:val="00FD01CB"/>
    <w:rsid w:val="00FD07F9"/>
    <w:rsid w:val="00FD0C9F"/>
    <w:rsid w:val="00FD114B"/>
    <w:rsid w:val="00FD158A"/>
    <w:rsid w:val="00FD1746"/>
    <w:rsid w:val="00FD185D"/>
    <w:rsid w:val="00FD1CE2"/>
    <w:rsid w:val="00FD1E73"/>
    <w:rsid w:val="00FD2389"/>
    <w:rsid w:val="00FD287C"/>
    <w:rsid w:val="00FD32F1"/>
    <w:rsid w:val="00FD3403"/>
    <w:rsid w:val="00FD3CB1"/>
    <w:rsid w:val="00FD4001"/>
    <w:rsid w:val="00FD46BC"/>
    <w:rsid w:val="00FD497E"/>
    <w:rsid w:val="00FD4DE1"/>
    <w:rsid w:val="00FD5249"/>
    <w:rsid w:val="00FD5579"/>
    <w:rsid w:val="00FD560F"/>
    <w:rsid w:val="00FD5A3C"/>
    <w:rsid w:val="00FD5BC8"/>
    <w:rsid w:val="00FD6067"/>
    <w:rsid w:val="00FD62D3"/>
    <w:rsid w:val="00FD67A7"/>
    <w:rsid w:val="00FD686A"/>
    <w:rsid w:val="00FD6A03"/>
    <w:rsid w:val="00FD6BD1"/>
    <w:rsid w:val="00FD6D0F"/>
    <w:rsid w:val="00FD6E16"/>
    <w:rsid w:val="00FD6EAD"/>
    <w:rsid w:val="00FD7148"/>
    <w:rsid w:val="00FD7428"/>
    <w:rsid w:val="00FD7475"/>
    <w:rsid w:val="00FD76D5"/>
    <w:rsid w:val="00FE09C9"/>
    <w:rsid w:val="00FE0B03"/>
    <w:rsid w:val="00FE1590"/>
    <w:rsid w:val="00FE18B4"/>
    <w:rsid w:val="00FE1CF5"/>
    <w:rsid w:val="00FE1D7A"/>
    <w:rsid w:val="00FE28D9"/>
    <w:rsid w:val="00FE2A5D"/>
    <w:rsid w:val="00FE3228"/>
    <w:rsid w:val="00FE39A9"/>
    <w:rsid w:val="00FE3EF4"/>
    <w:rsid w:val="00FE4003"/>
    <w:rsid w:val="00FE41D2"/>
    <w:rsid w:val="00FE442C"/>
    <w:rsid w:val="00FE5B39"/>
    <w:rsid w:val="00FE5E18"/>
    <w:rsid w:val="00FE61FF"/>
    <w:rsid w:val="00FE63EE"/>
    <w:rsid w:val="00FE65D2"/>
    <w:rsid w:val="00FE6AEA"/>
    <w:rsid w:val="00FE72E7"/>
    <w:rsid w:val="00FE7879"/>
    <w:rsid w:val="00FE7BBE"/>
    <w:rsid w:val="00FF0317"/>
    <w:rsid w:val="00FF0C1E"/>
    <w:rsid w:val="00FF137C"/>
    <w:rsid w:val="00FF1390"/>
    <w:rsid w:val="00FF13B8"/>
    <w:rsid w:val="00FF1721"/>
    <w:rsid w:val="00FF1755"/>
    <w:rsid w:val="00FF1F7B"/>
    <w:rsid w:val="00FF27EF"/>
    <w:rsid w:val="00FF2964"/>
    <w:rsid w:val="00FF2E78"/>
    <w:rsid w:val="00FF2ED0"/>
    <w:rsid w:val="00FF33FB"/>
    <w:rsid w:val="00FF3CE4"/>
    <w:rsid w:val="00FF3E3D"/>
    <w:rsid w:val="00FF449A"/>
    <w:rsid w:val="00FF46B7"/>
    <w:rsid w:val="00FF4F82"/>
    <w:rsid w:val="00FF5144"/>
    <w:rsid w:val="00FF544E"/>
    <w:rsid w:val="00FF6168"/>
    <w:rsid w:val="00FF63F8"/>
    <w:rsid w:val="00FF69F3"/>
    <w:rsid w:val="00FF7083"/>
    <w:rsid w:val="00FF7B8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943958"/>
    <w:rPr>
      <w:sz w:val="24"/>
      <w:szCs w:val="24"/>
    </w:rPr>
  </w:style>
  <w:style w:type="paragraph" w:styleId="Overskrift1">
    <w:name w:val="heading 1"/>
    <w:basedOn w:val="Normal"/>
    <w:next w:val="Normal"/>
    <w:link w:val="Overskrift1Tegn"/>
    <w:uiPriority w:val="99"/>
    <w:qFormat/>
    <w:rsid w:val="00943958"/>
    <w:pPr>
      <w:keepNext/>
      <w:spacing w:before="240" w:after="60"/>
      <w:outlineLvl w:val="0"/>
    </w:pPr>
    <w:rPr>
      <w:rFonts w:ascii="Cambria" w:hAnsi="Cambria" w:cs="Cambria"/>
      <w:b/>
      <w:bCs/>
      <w:kern w:val="32"/>
      <w:sz w:val="32"/>
      <w:szCs w:val="32"/>
    </w:rPr>
  </w:style>
  <w:style w:type="paragraph" w:styleId="Overskrift2">
    <w:name w:val="heading 2"/>
    <w:basedOn w:val="Normal"/>
    <w:next w:val="Normal"/>
    <w:link w:val="Overskrift2Tegn"/>
    <w:uiPriority w:val="99"/>
    <w:qFormat/>
    <w:rsid w:val="00943958"/>
    <w:pPr>
      <w:keepNext/>
      <w:spacing w:before="240" w:after="60"/>
      <w:outlineLvl w:val="1"/>
    </w:pPr>
    <w:rPr>
      <w:rFonts w:ascii="Cambria" w:hAnsi="Cambria" w:cs="Cambria"/>
      <w:b/>
      <w:bCs/>
      <w:i/>
      <w:iCs/>
      <w:sz w:val="28"/>
      <w:szCs w:val="28"/>
      <w:lang w:eastAsia="en-US"/>
    </w:rPr>
  </w:style>
  <w:style w:type="paragraph" w:styleId="Overskrift3">
    <w:name w:val="heading 3"/>
    <w:basedOn w:val="Normal"/>
    <w:next w:val="Normal"/>
    <w:link w:val="Overskrift3Tegn"/>
    <w:uiPriority w:val="99"/>
    <w:qFormat/>
    <w:rsid w:val="00DB40A3"/>
    <w:pPr>
      <w:keepNext/>
      <w:keepLines/>
      <w:spacing w:before="200"/>
      <w:outlineLvl w:val="2"/>
    </w:pPr>
    <w:rPr>
      <w:rFonts w:ascii="Cambria" w:hAnsi="Cambria" w:cs="Cambria"/>
      <w:b/>
      <w:b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943958"/>
    <w:rPr>
      <w:rFonts w:ascii="Cambria" w:hAnsi="Cambria" w:cs="Cambria"/>
      <w:b/>
      <w:bCs/>
      <w:kern w:val="32"/>
      <w:sz w:val="32"/>
      <w:szCs w:val="32"/>
    </w:rPr>
  </w:style>
  <w:style w:type="character" w:customStyle="1" w:styleId="Overskrift2Tegn">
    <w:name w:val="Overskrift 2 Tegn"/>
    <w:basedOn w:val="Standardskrifttypeiafsnit"/>
    <w:link w:val="Overskrift2"/>
    <w:uiPriority w:val="99"/>
    <w:rsid w:val="00943958"/>
    <w:rPr>
      <w:rFonts w:ascii="Cambria" w:hAnsi="Cambria" w:cs="Cambria"/>
      <w:b/>
      <w:bCs/>
      <w:i/>
      <w:iCs/>
      <w:sz w:val="28"/>
      <w:szCs w:val="28"/>
    </w:rPr>
  </w:style>
  <w:style w:type="character" w:customStyle="1" w:styleId="Overskrift3Tegn">
    <w:name w:val="Overskrift 3 Tegn"/>
    <w:basedOn w:val="Standardskrifttypeiafsnit"/>
    <w:link w:val="Overskrift3"/>
    <w:uiPriority w:val="99"/>
    <w:rsid w:val="00DB40A3"/>
    <w:rPr>
      <w:rFonts w:ascii="Cambria" w:hAnsi="Cambria" w:cs="Cambria"/>
      <w:b/>
      <w:bCs/>
      <w:color w:val="4F81BD"/>
      <w:sz w:val="24"/>
      <w:szCs w:val="24"/>
      <w:lang w:eastAsia="da-DK"/>
    </w:rPr>
  </w:style>
  <w:style w:type="character" w:styleId="Strk">
    <w:name w:val="Strong"/>
    <w:basedOn w:val="Standardskrifttypeiafsnit"/>
    <w:uiPriority w:val="99"/>
    <w:qFormat/>
    <w:rsid w:val="00943958"/>
    <w:rPr>
      <w:b/>
      <w:bCs/>
    </w:rPr>
  </w:style>
  <w:style w:type="paragraph" w:styleId="Overskrift">
    <w:name w:val="TOC Heading"/>
    <w:basedOn w:val="Overskrift1"/>
    <w:next w:val="Normal"/>
    <w:uiPriority w:val="99"/>
    <w:qFormat/>
    <w:rsid w:val="00943958"/>
    <w:pPr>
      <w:keepLines/>
      <w:spacing w:before="480" w:after="0" w:line="276" w:lineRule="auto"/>
      <w:outlineLvl w:val="9"/>
    </w:pPr>
    <w:rPr>
      <w:color w:val="365F91"/>
      <w:kern w:val="0"/>
      <w:sz w:val="28"/>
      <w:szCs w:val="28"/>
    </w:rPr>
  </w:style>
  <w:style w:type="paragraph" w:styleId="Listeafsnit">
    <w:name w:val="List Paragraph"/>
    <w:basedOn w:val="Normal"/>
    <w:uiPriority w:val="34"/>
    <w:qFormat/>
    <w:rsid w:val="00F17674"/>
    <w:pPr>
      <w:ind w:left="720"/>
      <w:contextualSpacing/>
    </w:pPr>
  </w:style>
  <w:style w:type="character" w:styleId="Hyperlink">
    <w:name w:val="Hyperlink"/>
    <w:basedOn w:val="Standardskrifttypeiafsnit"/>
    <w:uiPriority w:val="99"/>
    <w:rsid w:val="006D25E7"/>
    <w:rPr>
      <w:color w:val="0000FF"/>
      <w:u w:val="single"/>
    </w:rPr>
  </w:style>
  <w:style w:type="character" w:customStyle="1" w:styleId="apple-converted-space">
    <w:name w:val="apple-converted-space"/>
    <w:basedOn w:val="Standardskrifttypeiafsnit"/>
    <w:uiPriority w:val="99"/>
    <w:rsid w:val="006D25E7"/>
  </w:style>
  <w:style w:type="paragraph" w:styleId="NormalWeb">
    <w:name w:val="Normal (Web)"/>
    <w:basedOn w:val="Normal"/>
    <w:uiPriority w:val="99"/>
    <w:rsid w:val="006D25E7"/>
    <w:pPr>
      <w:spacing w:before="100" w:beforeAutospacing="1" w:after="100" w:afterAutospacing="1"/>
    </w:pPr>
  </w:style>
  <w:style w:type="paragraph" w:customStyle="1" w:styleId="Default">
    <w:name w:val="Default"/>
    <w:uiPriority w:val="99"/>
    <w:rsid w:val="006D25E7"/>
    <w:pPr>
      <w:autoSpaceDE w:val="0"/>
      <w:autoSpaceDN w:val="0"/>
      <w:adjustRightInd w:val="0"/>
    </w:pPr>
    <w:rPr>
      <w:rFonts w:ascii="Verdana" w:hAnsi="Verdana" w:cs="Verdana"/>
      <w:color w:val="000000"/>
      <w:sz w:val="24"/>
      <w:szCs w:val="24"/>
      <w:lang w:eastAsia="en-US"/>
    </w:rPr>
  </w:style>
  <w:style w:type="paragraph" w:styleId="Indholdsfortegnelse1">
    <w:name w:val="toc 1"/>
    <w:basedOn w:val="Normal"/>
    <w:next w:val="Normal"/>
    <w:autoRedefine/>
    <w:uiPriority w:val="39"/>
    <w:rsid w:val="00204F11"/>
    <w:pPr>
      <w:spacing w:after="100" w:line="336" w:lineRule="auto"/>
    </w:pPr>
  </w:style>
  <w:style w:type="paragraph" w:styleId="Indholdsfortegnelse2">
    <w:name w:val="toc 2"/>
    <w:basedOn w:val="Normal"/>
    <w:next w:val="Normal"/>
    <w:autoRedefine/>
    <w:uiPriority w:val="39"/>
    <w:rsid w:val="00204F11"/>
    <w:pPr>
      <w:spacing w:after="100" w:line="336" w:lineRule="auto"/>
      <w:ind w:left="240"/>
    </w:pPr>
  </w:style>
  <w:style w:type="paragraph" w:styleId="Markeringsbobletekst">
    <w:name w:val="Balloon Text"/>
    <w:basedOn w:val="Normal"/>
    <w:link w:val="MarkeringsbobletekstTegn"/>
    <w:uiPriority w:val="99"/>
    <w:semiHidden/>
    <w:rsid w:val="00204F1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F11"/>
    <w:rPr>
      <w:rFonts w:ascii="Tahoma" w:hAnsi="Tahoma" w:cs="Tahoma"/>
      <w:sz w:val="16"/>
      <w:szCs w:val="16"/>
      <w:lang w:eastAsia="da-DK"/>
    </w:rPr>
  </w:style>
  <w:style w:type="paragraph" w:styleId="Indholdsfortegnelse3">
    <w:name w:val="toc 3"/>
    <w:basedOn w:val="Normal"/>
    <w:next w:val="Normal"/>
    <w:autoRedefine/>
    <w:uiPriority w:val="39"/>
    <w:rsid w:val="004E6D29"/>
    <w:pPr>
      <w:spacing w:after="100"/>
      <w:ind w:left="480"/>
    </w:pPr>
  </w:style>
  <w:style w:type="character" w:styleId="BesgtHyperlink">
    <w:name w:val="FollowedHyperlink"/>
    <w:basedOn w:val="Standardskrifttypeiafsnit"/>
    <w:uiPriority w:val="99"/>
    <w:semiHidden/>
    <w:rsid w:val="00FD07F9"/>
    <w:rPr>
      <w:color w:val="800080"/>
      <w:u w:val="single"/>
    </w:rPr>
  </w:style>
  <w:style w:type="paragraph" w:styleId="Sidehoved">
    <w:name w:val="header"/>
    <w:basedOn w:val="Normal"/>
    <w:link w:val="SidehovedTegn"/>
    <w:uiPriority w:val="99"/>
    <w:rsid w:val="00CE7D02"/>
    <w:pPr>
      <w:tabs>
        <w:tab w:val="center" w:pos="4819"/>
        <w:tab w:val="right" w:pos="9638"/>
      </w:tabs>
    </w:pPr>
  </w:style>
  <w:style w:type="character" w:customStyle="1" w:styleId="SidehovedTegn">
    <w:name w:val="Sidehoved Tegn"/>
    <w:basedOn w:val="Standardskrifttypeiafsnit"/>
    <w:link w:val="Sidehoved"/>
    <w:uiPriority w:val="99"/>
    <w:rsid w:val="00CE7D02"/>
    <w:rPr>
      <w:sz w:val="24"/>
      <w:szCs w:val="24"/>
      <w:lang w:eastAsia="da-DK"/>
    </w:rPr>
  </w:style>
  <w:style w:type="paragraph" w:styleId="Sidefod">
    <w:name w:val="footer"/>
    <w:basedOn w:val="Normal"/>
    <w:link w:val="SidefodTegn"/>
    <w:uiPriority w:val="99"/>
    <w:rsid w:val="00CE7D02"/>
    <w:pPr>
      <w:tabs>
        <w:tab w:val="center" w:pos="4819"/>
        <w:tab w:val="right" w:pos="9638"/>
      </w:tabs>
    </w:pPr>
  </w:style>
  <w:style w:type="character" w:customStyle="1" w:styleId="SidefodTegn">
    <w:name w:val="Sidefod Tegn"/>
    <w:basedOn w:val="Standardskrifttypeiafsnit"/>
    <w:link w:val="Sidefod"/>
    <w:uiPriority w:val="99"/>
    <w:rsid w:val="00CE7D02"/>
    <w:rPr>
      <w:sz w:val="24"/>
      <w:szCs w:val="24"/>
      <w:lang w:eastAsia="da-DK"/>
    </w:rPr>
  </w:style>
  <w:style w:type="paragraph" w:styleId="Fodnotetekst">
    <w:name w:val="footnote text"/>
    <w:basedOn w:val="Normal"/>
    <w:link w:val="FodnotetekstTegn"/>
    <w:uiPriority w:val="99"/>
    <w:semiHidden/>
    <w:rsid w:val="0062428B"/>
    <w:rPr>
      <w:sz w:val="20"/>
      <w:szCs w:val="20"/>
    </w:rPr>
  </w:style>
  <w:style w:type="character" w:customStyle="1" w:styleId="FodnotetekstTegn">
    <w:name w:val="Fodnotetekst Tegn"/>
    <w:basedOn w:val="Standardskrifttypeiafsnit"/>
    <w:link w:val="Fodnotetekst"/>
    <w:uiPriority w:val="99"/>
    <w:semiHidden/>
    <w:rsid w:val="0062428B"/>
    <w:rPr>
      <w:lang w:eastAsia="da-DK"/>
    </w:rPr>
  </w:style>
  <w:style w:type="character" w:styleId="Fodnotehenvisning">
    <w:name w:val="footnote reference"/>
    <w:basedOn w:val="Standardskrifttypeiafsnit"/>
    <w:uiPriority w:val="99"/>
    <w:semiHidden/>
    <w:rsid w:val="0062428B"/>
    <w:rPr>
      <w:vertAlign w:val="superscript"/>
    </w:rPr>
  </w:style>
  <w:style w:type="table" w:styleId="Tabel-Gitter">
    <w:name w:val="Table Grid"/>
    <w:basedOn w:val="Tabel-Normal"/>
    <w:uiPriority w:val="99"/>
    <w:rsid w:val="00D01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rtnavn">
    <w:name w:val="kortnavn"/>
    <w:basedOn w:val="Standardskrifttypeiafsnit"/>
    <w:rsid w:val="00715BCB"/>
  </w:style>
</w:styles>
</file>

<file path=word/webSettings.xml><?xml version="1.0" encoding="utf-8"?>
<w:webSettings xmlns:r="http://schemas.openxmlformats.org/officeDocument/2006/relationships" xmlns:w="http://schemas.openxmlformats.org/wordprocessingml/2006/main">
  <w:divs>
    <w:div w:id="352532084">
      <w:marLeft w:val="0"/>
      <w:marRight w:val="0"/>
      <w:marTop w:val="0"/>
      <w:marBottom w:val="0"/>
      <w:divBdr>
        <w:top w:val="none" w:sz="0" w:space="0" w:color="auto"/>
        <w:left w:val="none" w:sz="0" w:space="0" w:color="auto"/>
        <w:bottom w:val="none" w:sz="0" w:space="0" w:color="auto"/>
        <w:right w:val="none" w:sz="0" w:space="0" w:color="auto"/>
      </w:divBdr>
    </w:div>
    <w:div w:id="352532085">
      <w:marLeft w:val="0"/>
      <w:marRight w:val="0"/>
      <w:marTop w:val="0"/>
      <w:marBottom w:val="0"/>
      <w:divBdr>
        <w:top w:val="none" w:sz="0" w:space="0" w:color="auto"/>
        <w:left w:val="none" w:sz="0" w:space="0" w:color="auto"/>
        <w:bottom w:val="none" w:sz="0" w:space="0" w:color="auto"/>
        <w:right w:val="none" w:sz="0" w:space="0" w:color="auto"/>
      </w:divBdr>
    </w:div>
    <w:div w:id="352532086">
      <w:marLeft w:val="0"/>
      <w:marRight w:val="0"/>
      <w:marTop w:val="0"/>
      <w:marBottom w:val="0"/>
      <w:divBdr>
        <w:top w:val="none" w:sz="0" w:space="0" w:color="auto"/>
        <w:left w:val="none" w:sz="0" w:space="0" w:color="auto"/>
        <w:bottom w:val="none" w:sz="0" w:space="0" w:color="auto"/>
        <w:right w:val="none" w:sz="0" w:space="0" w:color="auto"/>
      </w:divBdr>
    </w:div>
    <w:div w:id="352532087">
      <w:marLeft w:val="0"/>
      <w:marRight w:val="0"/>
      <w:marTop w:val="0"/>
      <w:marBottom w:val="0"/>
      <w:divBdr>
        <w:top w:val="none" w:sz="0" w:space="0" w:color="auto"/>
        <w:left w:val="none" w:sz="0" w:space="0" w:color="auto"/>
        <w:bottom w:val="none" w:sz="0" w:space="0" w:color="auto"/>
        <w:right w:val="none" w:sz="0" w:space="0" w:color="auto"/>
      </w:divBdr>
    </w:div>
    <w:div w:id="1399160587">
      <w:bodyDiv w:val="1"/>
      <w:marLeft w:val="0"/>
      <w:marRight w:val="0"/>
      <w:marTop w:val="0"/>
      <w:marBottom w:val="0"/>
      <w:divBdr>
        <w:top w:val="none" w:sz="0" w:space="0" w:color="auto"/>
        <w:left w:val="none" w:sz="0" w:space="0" w:color="auto"/>
        <w:bottom w:val="none" w:sz="0" w:space="0" w:color="auto"/>
        <w:right w:val="none" w:sz="0" w:space="0" w:color="auto"/>
      </w:divBdr>
      <w:divsChild>
        <w:div w:id="84000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cialrdg.dk/Files/Filer/Publikationer/Udenfornummer/09-UdenForNummer.pdf" TargetMode="External"/><Relationship Id="rId18" Type="http://schemas.openxmlformats.org/officeDocument/2006/relationships/hyperlink" Target="https://www.retsinformation.dk/forms/r0710.aspx?id=13867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nstoredanske.dk/Samfund,_jura_og_politik/Samfund/Moderne_demokrati_og_konstitutionelt_monarki/Whistleblower" TargetMode="External"/><Relationship Id="rId17" Type="http://schemas.openxmlformats.org/officeDocument/2006/relationships/hyperlink" Target="https://www.retsinformation.dk/forms/r0710.aspx?id=105127" TargetMode="External"/><Relationship Id="rId2" Type="http://schemas.openxmlformats.org/officeDocument/2006/relationships/numbering" Target="numbering.xml"/><Relationship Id="rId16" Type="http://schemas.openxmlformats.org/officeDocument/2006/relationships/hyperlink" Target="http://jm.schultzboghandel.dk/upload/microsites/jm/ebooks/bet1472/bet/hele.html" TargetMode="External"/><Relationship Id="rId20" Type="http://schemas.openxmlformats.org/officeDocument/2006/relationships/hyperlink" Target="http://projekter.aau.dk/projek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rdg.dk/Files/Filer/Publikationer/Rapporter/2011-12-12-Undersoegelse-oekonomi-og-faglighed.pdf" TargetMode="External"/><Relationship Id="rId5" Type="http://schemas.openxmlformats.org/officeDocument/2006/relationships/webSettings" Target="webSettings.xml"/><Relationship Id="rId15" Type="http://schemas.openxmlformats.org/officeDocument/2006/relationships/hyperlink" Target="http://www.ftf.dk/aktuelt/ftf-analyse/artikel/krisen-har-skadet-ytringsfriheden/" TargetMode="External"/><Relationship Id="rId23" Type="http://schemas.openxmlformats.org/officeDocument/2006/relationships/theme" Target="theme/theme1.xml"/><Relationship Id="rId10" Type="http://schemas.openxmlformats.org/officeDocument/2006/relationships/hyperlink" Target="http://www.socialrdg.dk/Default.aspx?ID=469" TargetMode="External"/><Relationship Id="rId19" Type="http://schemas.openxmlformats.org/officeDocument/2006/relationships/hyperlink" Target="http://www.socialworker.com/jswve/content/view/92/65/" TargetMode="External"/><Relationship Id="rId4" Type="http://schemas.openxmlformats.org/officeDocument/2006/relationships/settings" Target="settings.xml"/><Relationship Id="rId9" Type="http://schemas.openxmlformats.org/officeDocument/2006/relationships/hyperlink" Target="http://www.denstoredanske.dk/Samfund%2c_jura_og_politik/Filosofi/Filosofi_i_1800-_og_1900-t./ytringsfrihed" TargetMode="External"/><Relationship Id="rId14" Type="http://schemas.openxmlformats.org/officeDocument/2006/relationships/hyperlink" Target="http://www.ftf.dk/aktuelt/ftf-analyse/artikel/medarbejdere-aner-ikke-hvornaar-de-maa-ytre-si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945B0-19DA-4A19-BF44-8574A5F3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35911</Words>
  <Characters>219058</Characters>
  <Application>Microsoft Office Word</Application>
  <DocSecurity>0</DocSecurity>
  <Lines>1825</Lines>
  <Paragraphs>508</Paragraphs>
  <ScaleCrop>false</ScaleCrop>
  <HeadingPairs>
    <vt:vector size="2" baseType="variant">
      <vt:variant>
        <vt:lpstr>Titel</vt:lpstr>
      </vt:variant>
      <vt:variant>
        <vt:i4>1</vt:i4>
      </vt:variant>
    </vt:vector>
  </HeadingPairs>
  <TitlesOfParts>
    <vt:vector size="1" baseType="lpstr">
      <vt:lpstr>Indhold</vt:lpstr>
    </vt:vector>
  </TitlesOfParts>
  <Company>Hewlett-Packard</Company>
  <LinksUpToDate>false</LinksUpToDate>
  <CharactersWithSpaces>254461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Indhold</dc:title>
  <dc:creator>aog</dc:creator>
  <cp:lastModifiedBy>trine johansen koch'</cp:lastModifiedBy>
  <cp:revision>3</cp:revision>
  <cp:lastPrinted>2012-07-31T06:32:00Z</cp:lastPrinted>
  <dcterms:created xsi:type="dcterms:W3CDTF">2012-07-31T06:57:00Z</dcterms:created>
  <dcterms:modified xsi:type="dcterms:W3CDTF">2012-07-31T06:58:00Z</dcterms:modified>
</cp:coreProperties>
</file>