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20533" w14:textId="4E6DB77C" w:rsidR="009A3C4E" w:rsidRDefault="009A3C4E" w:rsidP="003C2E23">
      <w:pPr>
        <w:pStyle w:val="Overskrift1"/>
        <w:sectPr w:rsidR="009A3C4E" w:rsidSect="009A3C4E">
          <w:footerReference w:type="even" r:id="rId9"/>
          <w:footerReference w:type="default" r:id="rId10"/>
          <w:pgSz w:w="11900" w:h="16840"/>
          <w:pgMar w:top="1701" w:right="1134" w:bottom="1701" w:left="1134" w:header="708" w:footer="708" w:gutter="0"/>
          <w:cols w:space="708"/>
          <w:titlePg/>
          <w:docGrid w:linePitch="360"/>
        </w:sectPr>
      </w:pPr>
      <w:r>
        <w:rPr>
          <w:noProof/>
          <w:lang w:val="en-US"/>
        </w:rPr>
        <w:drawing>
          <wp:inline distT="0" distB="0" distL="0" distR="0" wp14:anchorId="3CB2B385" wp14:editId="2B2C8F31">
            <wp:extent cx="6116320" cy="6889648"/>
            <wp:effectExtent l="0" t="0" r="5080" b="0"/>
            <wp:docPr id="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6889648"/>
                    </a:xfrm>
                    <a:prstGeom prst="rect">
                      <a:avLst/>
                    </a:prstGeom>
                    <a:noFill/>
                    <a:ln>
                      <a:noFill/>
                    </a:ln>
                  </pic:spPr>
                </pic:pic>
              </a:graphicData>
            </a:graphic>
          </wp:inline>
        </w:drawing>
      </w:r>
    </w:p>
    <w:p w14:paraId="6D816282" w14:textId="6ABC07BE" w:rsidR="00196D85" w:rsidRDefault="00196D85" w:rsidP="003C2E23">
      <w:pPr>
        <w:pStyle w:val="Overskrift1"/>
      </w:pPr>
      <w:bookmarkStart w:id="0" w:name="_Toc389949584"/>
      <w:r>
        <w:lastRenderedPageBreak/>
        <w:t>Forord</w:t>
      </w:r>
      <w:bookmarkEnd w:id="0"/>
    </w:p>
    <w:p w14:paraId="37D6790B" w14:textId="77777777" w:rsidR="00196D85" w:rsidRPr="00BF49C0" w:rsidRDefault="00196D85" w:rsidP="00196D85">
      <w:pPr>
        <w:spacing w:line="360" w:lineRule="auto"/>
        <w:rPr>
          <w:rFonts w:cs="Times Roman"/>
          <w:sz w:val="22"/>
          <w:szCs w:val="22"/>
        </w:rPr>
      </w:pPr>
      <w:r w:rsidRPr="00BF49C0">
        <w:rPr>
          <w:sz w:val="22"/>
          <w:szCs w:val="22"/>
        </w:rPr>
        <w:t xml:space="preserve">Specialet er udarbejdet </w:t>
      </w:r>
      <w:r>
        <w:rPr>
          <w:sz w:val="22"/>
          <w:szCs w:val="22"/>
        </w:rPr>
        <w:t>1</w:t>
      </w:r>
      <w:r w:rsidRPr="00BF49C0">
        <w:rPr>
          <w:sz w:val="22"/>
          <w:szCs w:val="22"/>
        </w:rPr>
        <w:t>. februar til d. 7. jun</w:t>
      </w:r>
      <w:r>
        <w:rPr>
          <w:sz w:val="22"/>
          <w:szCs w:val="22"/>
        </w:rPr>
        <w:t>i 2018</w:t>
      </w:r>
      <w:r w:rsidRPr="00BF49C0">
        <w:rPr>
          <w:sz w:val="22"/>
          <w:szCs w:val="22"/>
        </w:rPr>
        <w:t xml:space="preserve"> på kandidatuddannelsen i Folkesundhedsvidenskab under School of Medicine and Health, Aalborg Universitet. Hovedsigtet med specialet er identifikation og dokumentation af et folkesundhedsvidenskabeligt problemfelt med behov for forandring. </w:t>
      </w:r>
    </w:p>
    <w:p w14:paraId="39EE6EB1" w14:textId="77777777" w:rsidR="00196D85" w:rsidRPr="00BF49C0" w:rsidRDefault="00196D85" w:rsidP="00196D85">
      <w:pPr>
        <w:spacing w:line="360" w:lineRule="auto"/>
        <w:rPr>
          <w:rFonts w:cs="Times Roman"/>
          <w:sz w:val="22"/>
          <w:szCs w:val="22"/>
        </w:rPr>
      </w:pPr>
      <w:r w:rsidRPr="00BF49C0">
        <w:rPr>
          <w:sz w:val="22"/>
          <w:szCs w:val="22"/>
        </w:rPr>
        <w:t xml:space="preserve">Formålet med Specialet er at lave anbefalinger til hvordan </w:t>
      </w:r>
      <w:r>
        <w:rPr>
          <w:sz w:val="22"/>
          <w:szCs w:val="22"/>
        </w:rPr>
        <w:t>sygeplejerskerne i det kommunale akutteam i et tværsektorielt felt kan</w:t>
      </w:r>
      <w:r w:rsidRPr="00BF49C0">
        <w:rPr>
          <w:sz w:val="22"/>
          <w:szCs w:val="22"/>
        </w:rPr>
        <w:t xml:space="preserve"> udvikle deres kompetencer</w:t>
      </w:r>
      <w:r>
        <w:rPr>
          <w:sz w:val="22"/>
          <w:szCs w:val="22"/>
        </w:rPr>
        <w:t xml:space="preserve">. </w:t>
      </w:r>
      <w:r w:rsidRPr="00BF49C0">
        <w:rPr>
          <w:sz w:val="22"/>
          <w:szCs w:val="22"/>
        </w:rPr>
        <w:t xml:space="preserve">Dette gøres med afsæt i et casestudie og litteraturstudie. Der er gennemført en evaluering af hvordan </w:t>
      </w:r>
      <w:r>
        <w:rPr>
          <w:sz w:val="22"/>
          <w:szCs w:val="22"/>
        </w:rPr>
        <w:t xml:space="preserve">patienterne oplever at blive involverede i behandling og monitorering af egen sygdom </w:t>
      </w:r>
      <w:r w:rsidRPr="00BF49C0">
        <w:rPr>
          <w:sz w:val="22"/>
          <w:szCs w:val="22"/>
        </w:rPr>
        <w:t xml:space="preserve">Herefter er der udarbejdet et udviklingsforslag, hvilket er anbefalinger til hvordan </w:t>
      </w:r>
      <w:r>
        <w:rPr>
          <w:sz w:val="22"/>
          <w:szCs w:val="22"/>
        </w:rPr>
        <w:t>de sundhedsprofessionelle kan øge patientinvolveringen i praksis</w:t>
      </w:r>
      <w:r w:rsidRPr="00BF49C0">
        <w:rPr>
          <w:sz w:val="22"/>
          <w:szCs w:val="22"/>
        </w:rPr>
        <w:t xml:space="preserve">. </w:t>
      </w:r>
    </w:p>
    <w:p w14:paraId="0B195206" w14:textId="77777777" w:rsidR="00196D85" w:rsidRPr="00BF49C0" w:rsidRDefault="00196D85" w:rsidP="00196D85">
      <w:pPr>
        <w:spacing w:line="360" w:lineRule="auto"/>
        <w:rPr>
          <w:sz w:val="22"/>
          <w:szCs w:val="22"/>
        </w:rPr>
      </w:pPr>
      <w:r w:rsidRPr="00BF49C0">
        <w:rPr>
          <w:sz w:val="22"/>
          <w:szCs w:val="22"/>
        </w:rPr>
        <w:t xml:space="preserve">Tak til </w:t>
      </w:r>
      <w:r>
        <w:rPr>
          <w:sz w:val="22"/>
          <w:szCs w:val="22"/>
        </w:rPr>
        <w:t>for godt samarbejde til det kommunale akutteam</w:t>
      </w:r>
      <w:r w:rsidRPr="00BF49C0">
        <w:rPr>
          <w:sz w:val="22"/>
          <w:szCs w:val="22"/>
        </w:rPr>
        <w:t xml:space="preserve">, for at være imødekommende over for undersøgelsen. </w:t>
      </w:r>
      <w:r>
        <w:rPr>
          <w:sz w:val="22"/>
          <w:szCs w:val="22"/>
        </w:rPr>
        <w:t>Også tak til akutsygeplejerskerne for at være behjælpelige med at finde informanter til</w:t>
      </w:r>
      <w:r w:rsidRPr="00BF49C0">
        <w:rPr>
          <w:sz w:val="22"/>
          <w:szCs w:val="22"/>
        </w:rPr>
        <w:t xml:space="preserve"> interviews</w:t>
      </w:r>
      <w:r>
        <w:rPr>
          <w:sz w:val="22"/>
          <w:szCs w:val="22"/>
        </w:rPr>
        <w:t xml:space="preserve">. En stor tak til informantrene der </w:t>
      </w:r>
      <w:r w:rsidRPr="00BF49C0">
        <w:rPr>
          <w:sz w:val="22"/>
          <w:szCs w:val="22"/>
        </w:rPr>
        <w:t>åbensindet har fortalt om deres oplevelser og erfaringer. </w:t>
      </w:r>
      <w:r>
        <w:rPr>
          <w:sz w:val="22"/>
          <w:szCs w:val="22"/>
        </w:rPr>
        <w:t xml:space="preserve">Tak til min tålmodige familie og mand for at have holdt ud i specialeperioden. </w:t>
      </w:r>
      <w:r w:rsidRPr="00BF49C0">
        <w:rPr>
          <w:sz w:val="22"/>
          <w:szCs w:val="22"/>
        </w:rPr>
        <w:t xml:space="preserve">Tak til </w:t>
      </w:r>
      <w:r>
        <w:rPr>
          <w:sz w:val="22"/>
          <w:szCs w:val="22"/>
        </w:rPr>
        <w:t xml:space="preserve">Helle Haslund-Thomsen </w:t>
      </w:r>
      <w:r w:rsidRPr="00BF49C0">
        <w:rPr>
          <w:sz w:val="22"/>
          <w:szCs w:val="22"/>
        </w:rPr>
        <w:t xml:space="preserve">for konstruktiv, kompetent og anvendelig vejledning i forbindelse med udarbejdelsen af specialet, samt det engagement </w:t>
      </w:r>
      <w:r>
        <w:rPr>
          <w:sz w:val="22"/>
          <w:szCs w:val="22"/>
        </w:rPr>
        <w:t xml:space="preserve">og omsorg </w:t>
      </w:r>
      <w:r w:rsidRPr="00BF49C0">
        <w:rPr>
          <w:sz w:val="22"/>
          <w:szCs w:val="22"/>
        </w:rPr>
        <w:t>du har udvist</w:t>
      </w:r>
      <w:r>
        <w:rPr>
          <w:sz w:val="22"/>
          <w:szCs w:val="22"/>
        </w:rPr>
        <w:t>. Det har om noget været en lang og sej kamp for at nå hertil.</w:t>
      </w:r>
    </w:p>
    <w:p w14:paraId="765BB909" w14:textId="77777777" w:rsidR="00196D85" w:rsidRPr="00196D85" w:rsidRDefault="00196D85" w:rsidP="00196D85">
      <w:pPr>
        <w:sectPr w:rsidR="00196D85" w:rsidRPr="00196D85" w:rsidSect="00FC3A4A">
          <w:pgSz w:w="11900" w:h="16840"/>
          <w:pgMar w:top="1701" w:right="1134" w:bottom="1701" w:left="1134" w:header="708" w:footer="708" w:gutter="0"/>
          <w:cols w:space="708"/>
          <w:docGrid w:linePitch="360"/>
        </w:sectPr>
      </w:pPr>
    </w:p>
    <w:p w14:paraId="6DB7602F" w14:textId="5A0784E0" w:rsidR="003C2E23" w:rsidRDefault="003C2E23" w:rsidP="003C2E23">
      <w:pPr>
        <w:pStyle w:val="Overskrift1"/>
      </w:pPr>
      <w:bookmarkStart w:id="1" w:name="_Toc389949585"/>
      <w:r>
        <w:lastRenderedPageBreak/>
        <w:t>Resumé</w:t>
      </w:r>
      <w:bookmarkEnd w:id="1"/>
    </w:p>
    <w:p w14:paraId="700337B7" w14:textId="77777777" w:rsidR="00EE704E" w:rsidRDefault="00EE704E" w:rsidP="00EE704E">
      <w:pPr>
        <w:rPr>
          <w:rFonts w:ascii="Cambria" w:eastAsia="Times New Roman" w:hAnsi="Cambria" w:cs="Calibri"/>
          <w:b/>
          <w:sz w:val="22"/>
          <w:szCs w:val="22"/>
        </w:rPr>
      </w:pPr>
    </w:p>
    <w:p w14:paraId="304C757A" w14:textId="536AF760" w:rsidR="00EE704E" w:rsidRDefault="00EE704E" w:rsidP="00EE704E">
      <w:pPr>
        <w:rPr>
          <w:rFonts w:ascii="Cambria" w:eastAsia="Times New Roman" w:hAnsi="Cambria" w:cs="Calibri"/>
          <w:sz w:val="22"/>
          <w:szCs w:val="22"/>
        </w:rPr>
      </w:pPr>
      <w:r w:rsidRPr="00EE704E">
        <w:rPr>
          <w:rFonts w:ascii="Cambria" w:eastAsia="Times New Roman" w:hAnsi="Cambria" w:cs="Calibri"/>
          <w:b/>
          <w:sz w:val="22"/>
          <w:szCs w:val="22"/>
        </w:rPr>
        <w:t>Tilel:</w:t>
      </w:r>
      <w:r>
        <w:rPr>
          <w:rFonts w:ascii="Cambria" w:eastAsia="Times New Roman" w:hAnsi="Cambria" w:cs="Calibri"/>
          <w:sz w:val="22"/>
          <w:szCs w:val="22"/>
        </w:rPr>
        <w:t xml:space="preserve"> patient perspektivet i det kommunale akutteam.</w:t>
      </w:r>
    </w:p>
    <w:p w14:paraId="230ACA65" w14:textId="77777777" w:rsidR="00EE704E" w:rsidRDefault="00EE704E" w:rsidP="00EE704E">
      <w:pPr>
        <w:rPr>
          <w:rFonts w:ascii="Cambria" w:eastAsia="Times New Roman" w:hAnsi="Cambria" w:cs="Calibri"/>
          <w:b/>
          <w:sz w:val="22"/>
          <w:szCs w:val="22"/>
        </w:rPr>
      </w:pPr>
    </w:p>
    <w:p w14:paraId="39482213" w14:textId="77777777" w:rsidR="00EE704E" w:rsidRDefault="00EE704E" w:rsidP="00EE704E">
      <w:pPr>
        <w:rPr>
          <w:rFonts w:ascii="Cambria" w:eastAsia="Times New Roman" w:hAnsi="Cambria" w:cs="Calibri"/>
          <w:sz w:val="22"/>
          <w:szCs w:val="22"/>
        </w:rPr>
      </w:pPr>
      <w:r w:rsidRPr="002F637E">
        <w:rPr>
          <w:rFonts w:ascii="Cambria" w:eastAsia="Times New Roman" w:hAnsi="Cambria" w:cs="Calibri"/>
          <w:b/>
          <w:sz w:val="22"/>
          <w:szCs w:val="22"/>
        </w:rPr>
        <w:t>Baggrund:</w:t>
      </w:r>
      <w:r>
        <w:rPr>
          <w:rFonts w:ascii="Cambria" w:eastAsia="Times New Roman" w:hAnsi="Cambria" w:cs="Calibri"/>
          <w:sz w:val="22"/>
          <w:szCs w:val="22"/>
        </w:rPr>
        <w:t xml:space="preserve"> </w:t>
      </w:r>
      <w:r>
        <w:rPr>
          <w:rFonts w:ascii="Cambria" w:hAnsi="Cambria" w:cs="Arial"/>
          <w:color w:val="000000"/>
          <w:sz w:val="22"/>
          <w:szCs w:val="22"/>
        </w:rPr>
        <w:t xml:space="preserve">Patientinvolvering i </w:t>
      </w:r>
      <w:r w:rsidRPr="00CB5F6F">
        <w:rPr>
          <w:rFonts w:ascii="Cambria" w:hAnsi="Cambria" w:cs="Arial"/>
          <w:color w:val="000000"/>
          <w:sz w:val="22"/>
          <w:szCs w:val="22"/>
        </w:rPr>
        <w:t>Patienterne opnår bedre kvalitet i behandlingen, øget complience, øget livskvalitet, patientsikkerhed samt bedre udnyttelse af ressourcer</w:t>
      </w:r>
      <w:r>
        <w:rPr>
          <w:rFonts w:ascii="Cambria" w:hAnsi="Cambria" w:cs="Arial"/>
          <w:color w:val="000000"/>
          <w:sz w:val="22"/>
          <w:szCs w:val="22"/>
        </w:rPr>
        <w:t>.</w:t>
      </w:r>
      <w:r w:rsidRPr="002F637E">
        <w:rPr>
          <w:rFonts w:ascii="Cambria" w:eastAsia="Times New Roman" w:hAnsi="Cambria" w:cs="Calibri"/>
          <w:sz w:val="22"/>
          <w:szCs w:val="22"/>
        </w:rPr>
        <w:t xml:space="preserve"> </w:t>
      </w:r>
      <w:r w:rsidRPr="00CB5F6F">
        <w:rPr>
          <w:rFonts w:ascii="Cambria" w:eastAsia="Times New Roman" w:hAnsi="Cambria" w:cs="Calibri"/>
          <w:sz w:val="22"/>
          <w:szCs w:val="22"/>
        </w:rPr>
        <w:t>Samt at de  sundhedsprofessionelle anlægger et helhedsorienteret perspektiv, da patienten og eventuelt nære ressourcepersoner i et systemisk perspektiv anskues at være en del af en større kontekst. Derfor bør sundhedsprofessionelle jævnfør ovenstående udvise lydhørhed over for patienternes perspektiv på lidelse, sygdom og sundhed og derudfra tilpasse sundhedsvæsenets ydelser til dennes behov og præferencer i den kontekst hvori patienten befinder sig.</w:t>
      </w:r>
      <w:r w:rsidRPr="002F637E">
        <w:rPr>
          <w:rFonts w:ascii="Cambria" w:hAnsi="Cambria" w:cs="Arial"/>
          <w:color w:val="000000"/>
          <w:sz w:val="22"/>
          <w:szCs w:val="22"/>
        </w:rPr>
        <w:t xml:space="preserve"> </w:t>
      </w:r>
      <w:r>
        <w:rPr>
          <w:rFonts w:ascii="Cambria" w:hAnsi="Cambria" w:cs="Arial"/>
          <w:color w:val="000000"/>
          <w:sz w:val="22"/>
          <w:szCs w:val="22"/>
        </w:rPr>
        <w:t xml:space="preserve">Med det formål at forebygge indlæggelser. </w:t>
      </w:r>
      <w:r w:rsidRPr="00CB5F6F">
        <w:rPr>
          <w:rFonts w:ascii="Cambria" w:hAnsi="Cambria" w:cs="Arial"/>
          <w:color w:val="000000"/>
          <w:sz w:val="22"/>
          <w:szCs w:val="22"/>
        </w:rPr>
        <w:t>Der tages i nærværende speciale udgangspunkt i den ældre patient i aldersgruppen 65+ årige med én eller flere kroniske sygdomme</w:t>
      </w:r>
      <w:r>
        <w:rPr>
          <w:rFonts w:ascii="Cambria" w:hAnsi="Cambria" w:cs="Arial"/>
          <w:color w:val="000000"/>
          <w:sz w:val="22"/>
          <w:szCs w:val="22"/>
        </w:rPr>
        <w:t>.</w:t>
      </w:r>
    </w:p>
    <w:p w14:paraId="277DE018" w14:textId="77777777" w:rsidR="00EE704E" w:rsidRDefault="00EE704E" w:rsidP="00EE704E">
      <w:pPr>
        <w:rPr>
          <w:rFonts w:ascii="Cambria" w:eastAsia="Times New Roman" w:hAnsi="Cambria" w:cs="Calibri"/>
          <w:b/>
          <w:sz w:val="22"/>
          <w:szCs w:val="22"/>
        </w:rPr>
      </w:pPr>
    </w:p>
    <w:p w14:paraId="5ABB4F76" w14:textId="77777777" w:rsidR="00EE704E" w:rsidRDefault="00EE704E" w:rsidP="00EE704E">
      <w:pPr>
        <w:rPr>
          <w:rFonts w:ascii="Cambria" w:eastAsia="Times New Roman" w:hAnsi="Cambria" w:cs="Calibri"/>
          <w:sz w:val="22"/>
          <w:szCs w:val="22"/>
        </w:rPr>
      </w:pPr>
      <w:r w:rsidRPr="002F637E">
        <w:rPr>
          <w:rFonts w:ascii="Cambria" w:eastAsia="Times New Roman" w:hAnsi="Cambria" w:cs="Calibri"/>
          <w:b/>
          <w:sz w:val="22"/>
          <w:szCs w:val="22"/>
        </w:rPr>
        <w:t>Problemformulering:</w:t>
      </w:r>
      <w:r>
        <w:rPr>
          <w:rFonts w:ascii="Cambria" w:eastAsia="Times New Roman" w:hAnsi="Cambria" w:cs="Calibri"/>
          <w:sz w:val="22"/>
          <w:szCs w:val="22"/>
        </w:rPr>
        <w:t xml:space="preserve"> Hvordan oplever de 65+ årige med en eller flere kroniske sygdomme i det kommunale akutteam, at blive involverede i monitorering og behandling af egen sygdom? </w:t>
      </w:r>
    </w:p>
    <w:p w14:paraId="5EE45987" w14:textId="77777777" w:rsidR="00EE704E" w:rsidRDefault="00EE704E" w:rsidP="00EE704E">
      <w:pPr>
        <w:rPr>
          <w:rFonts w:ascii="Cambria" w:eastAsia="Times New Roman" w:hAnsi="Cambria" w:cs="Calibri"/>
          <w:sz w:val="22"/>
          <w:szCs w:val="22"/>
        </w:rPr>
      </w:pPr>
      <w:r>
        <w:rPr>
          <w:rFonts w:ascii="Cambria" w:eastAsia="Times New Roman" w:hAnsi="Cambria" w:cs="Calibri"/>
          <w:sz w:val="22"/>
          <w:szCs w:val="22"/>
        </w:rPr>
        <w:t>Og hvordan kan patienternes opleveler i et forandringsperspektiv, bidrage til en involverende tilgang til patienterne i det kommunale akutteam?</w:t>
      </w:r>
    </w:p>
    <w:p w14:paraId="0CB21936" w14:textId="77777777" w:rsidR="00EE704E" w:rsidRDefault="00EE704E" w:rsidP="00EE704E">
      <w:pPr>
        <w:rPr>
          <w:rFonts w:ascii="Cambria" w:eastAsia="Times New Roman" w:hAnsi="Cambria" w:cs="Calibri"/>
          <w:b/>
          <w:sz w:val="22"/>
          <w:szCs w:val="22"/>
        </w:rPr>
      </w:pPr>
    </w:p>
    <w:p w14:paraId="5D9FAF78" w14:textId="77777777" w:rsidR="00EE704E" w:rsidRDefault="00EE704E" w:rsidP="00EE704E">
      <w:pPr>
        <w:rPr>
          <w:rFonts w:ascii="Cambria" w:eastAsia="Times New Roman" w:hAnsi="Cambria" w:cs="Calibri"/>
          <w:sz w:val="22"/>
          <w:szCs w:val="22"/>
        </w:rPr>
      </w:pPr>
      <w:r w:rsidRPr="002F637E">
        <w:rPr>
          <w:rFonts w:ascii="Cambria" w:eastAsia="Times New Roman" w:hAnsi="Cambria" w:cs="Calibri"/>
          <w:b/>
          <w:sz w:val="22"/>
          <w:szCs w:val="22"/>
        </w:rPr>
        <w:t>Metode:</w:t>
      </w:r>
      <w:r>
        <w:rPr>
          <w:rFonts w:ascii="Cambria" w:eastAsia="Times New Roman" w:hAnsi="Cambria" w:cs="Calibri"/>
          <w:sz w:val="22"/>
          <w:szCs w:val="22"/>
        </w:rPr>
        <w:t xml:space="preserve"> Rammerne for specialet bygger på ”Medical Research Councils” elmenter for udvikling og evaluering af komplekse interventioner. Derudover er der udført et litteraturstudie og et kvalitativt casestudie i en mellemstor jysk kommune.</w:t>
      </w:r>
    </w:p>
    <w:p w14:paraId="0F5360B8" w14:textId="77777777" w:rsidR="00EE704E" w:rsidRDefault="00EE704E" w:rsidP="00EE704E">
      <w:pPr>
        <w:rPr>
          <w:rFonts w:ascii="Cambria" w:eastAsia="Times New Roman" w:hAnsi="Cambria" w:cs="Calibri"/>
          <w:b/>
          <w:sz w:val="22"/>
          <w:szCs w:val="22"/>
        </w:rPr>
      </w:pPr>
    </w:p>
    <w:p w14:paraId="03E09534" w14:textId="6759794B" w:rsidR="00EE704E" w:rsidRDefault="00EE704E" w:rsidP="00EE704E">
      <w:r>
        <w:rPr>
          <w:rFonts w:ascii="Cambria" w:eastAsia="Times New Roman" w:hAnsi="Cambria" w:cs="Calibri"/>
          <w:b/>
          <w:sz w:val="22"/>
          <w:szCs w:val="22"/>
        </w:rPr>
        <w:t>Resultater</w:t>
      </w:r>
      <w:r w:rsidRPr="002F637E">
        <w:rPr>
          <w:rFonts w:ascii="Cambria" w:eastAsia="Times New Roman" w:hAnsi="Cambria" w:cs="Calibri"/>
          <w:b/>
          <w:sz w:val="22"/>
          <w:szCs w:val="22"/>
        </w:rPr>
        <w:t>:</w:t>
      </w:r>
      <w:r>
        <w:rPr>
          <w:rFonts w:ascii="Cambria" w:eastAsia="Times New Roman" w:hAnsi="Cambria" w:cs="Calibri"/>
          <w:sz w:val="22"/>
          <w:szCs w:val="22"/>
        </w:rPr>
        <w:t xml:space="preserve"> at patienterne ikke oplever at de bliver involverede i behandling og monitorering af deres sygdom. </w:t>
      </w:r>
      <w:r>
        <w:t xml:space="preserve">Patientinvolvering er kompleks da de ældre ikke tager til genmæle eller stiller spørgsmålstegn ved praksis. Det var vigtigt for de ældres oplevelse af tryghed at der var konsistens mellem de sundhedsprofessionelles kommunikation. At de ældre ikke kan kende personalet der kommer i deres hjem fra hinanden. </w:t>
      </w:r>
    </w:p>
    <w:p w14:paraId="55934F3B" w14:textId="77777777" w:rsidR="00EE704E" w:rsidRDefault="00EE704E" w:rsidP="00EE704E">
      <w:pPr>
        <w:rPr>
          <w:b/>
        </w:rPr>
      </w:pPr>
    </w:p>
    <w:p w14:paraId="7F37FA98" w14:textId="77777777" w:rsidR="00EE704E" w:rsidRPr="002F637E" w:rsidRDefault="00EE704E" w:rsidP="00EE704E">
      <w:pPr>
        <w:rPr>
          <w:rFonts w:ascii="Cambria" w:eastAsia="Times New Roman" w:hAnsi="Cambria" w:cs="Calibri"/>
          <w:sz w:val="22"/>
          <w:szCs w:val="22"/>
        </w:rPr>
      </w:pPr>
      <w:r w:rsidRPr="008169AC">
        <w:rPr>
          <w:b/>
        </w:rPr>
        <w:t>Konklusion:</w:t>
      </w:r>
      <w:r w:rsidRPr="002F637E">
        <w:t xml:space="preserve"> </w:t>
      </w:r>
      <w:r>
        <w:t xml:space="preserve">De sundhedsprofessionelle har behov for at få tilført kompetencer der øger patientinvolvering i praksis. I form af et obligatorisk kursus i patientinvolvering. Kurset skal derudover behandle temaer som kommunikation, herunder hvordan den sundhedsprofessionelle kan strukturere og levere information samt perspektivere informationen. En måde de sundhedsprofessionelle i praksis kan arbejde med involvering er ved, at lave rollespil </w:t>
      </w:r>
      <w:r>
        <w:rPr>
          <w:sz w:val="22"/>
          <w:szCs w:val="22"/>
        </w:rPr>
        <w:t xml:space="preserve">med Wengers teori om praksisfællesskaber </w:t>
      </w:r>
      <w:r>
        <w:rPr>
          <w:sz w:val="22"/>
          <w:szCs w:val="22"/>
        </w:rPr>
        <w:fldChar w:fldCharType="begin" w:fldLock="1"/>
      </w:r>
      <w:r>
        <w:rPr>
          <w:sz w:val="22"/>
          <w:szCs w:val="22"/>
        </w:rPr>
        <w:instrText>ADDIN CSL_CITATION { "citationItems" : [ { "id" : "ITEM-1", "itemData" : { "author" : [ { "dropping-particle" : "", "family" : "Wenger", "given" : "Etienne", "non-dropping-particle" : "", "parse-names" : false, "suffix" : "" } ], "edition" : "1. Udgave,", "id" : "ITEM-1", "issued" : { "date-parts" : [ [ "2004" ] ] }, "number-of-pages" : "352", "publisher" : "Hans Reitzels Forlag", "publisher-place" : "K\u00f8benhavn", "title" : "praksis f\u00e6llesskaber", "type" : "book" }, "uris" : [ "http://www.mendeley.com/documents/?uuid=d528cc53-1df1-4c31-856a-61ec483826ae" ] } ], "mendeley" : { "formattedCitation" : "(Wenger, 2004)", "plainTextFormattedCitation" : "(Wenger, 2004)", "previouslyFormattedCitation" : "(Wenger, 2004)" }, "properties" : { "noteIndex" : 0 }, "schema" : "https://github.com/citation-style-language/schema/raw/master/csl-citation.json" }</w:instrText>
      </w:r>
      <w:r>
        <w:rPr>
          <w:sz w:val="22"/>
          <w:szCs w:val="22"/>
        </w:rPr>
        <w:fldChar w:fldCharType="separate"/>
      </w:r>
      <w:r w:rsidRPr="007E7EF6">
        <w:rPr>
          <w:noProof/>
          <w:sz w:val="22"/>
          <w:szCs w:val="22"/>
        </w:rPr>
        <w:t>(Wenger, 2004)</w:t>
      </w:r>
      <w:r>
        <w:rPr>
          <w:sz w:val="22"/>
          <w:szCs w:val="22"/>
        </w:rPr>
        <w:fldChar w:fldCharType="end"/>
      </w:r>
      <w:r>
        <w:rPr>
          <w:sz w:val="22"/>
          <w:szCs w:val="22"/>
        </w:rPr>
        <w:t xml:space="preserve">. </w:t>
      </w:r>
    </w:p>
    <w:p w14:paraId="21959D05" w14:textId="77777777" w:rsidR="00EE704E" w:rsidRDefault="00EE704E" w:rsidP="00EE704E">
      <w:pPr>
        <w:spacing w:line="360" w:lineRule="auto"/>
      </w:pPr>
    </w:p>
    <w:p w14:paraId="16D624BF" w14:textId="77777777" w:rsidR="00EE704E" w:rsidRPr="00EE704E" w:rsidRDefault="00EE704E" w:rsidP="00EE704E">
      <w:pPr>
        <w:sectPr w:rsidR="00EE704E" w:rsidRPr="00EE704E" w:rsidSect="00FC3A4A">
          <w:pgSz w:w="11900" w:h="16840"/>
          <w:pgMar w:top="1701" w:right="1134" w:bottom="1701" w:left="1134" w:header="708" w:footer="708" w:gutter="0"/>
          <w:cols w:space="708"/>
          <w:docGrid w:linePitch="360"/>
        </w:sectPr>
      </w:pPr>
    </w:p>
    <w:p w14:paraId="4C41A9B8" w14:textId="77777777" w:rsidR="00EE704E" w:rsidRDefault="00EE704E" w:rsidP="00EE704E">
      <w:pPr>
        <w:pStyle w:val="Overskrift1"/>
      </w:pPr>
      <w:bookmarkStart w:id="2" w:name="_Toc389949586"/>
      <w:r>
        <w:lastRenderedPageBreak/>
        <w:t>Abstract</w:t>
      </w:r>
      <w:bookmarkEnd w:id="2"/>
    </w:p>
    <w:p w14:paraId="792E3E16" w14:textId="77777777" w:rsidR="00EE704E" w:rsidRDefault="00EE704E" w:rsidP="00EE704E">
      <w:pPr>
        <w:rPr>
          <w:lang w:val="en-GB"/>
        </w:rPr>
      </w:pPr>
      <w:r w:rsidRPr="00455919">
        <w:rPr>
          <w:b/>
          <w:lang w:val="en-GB"/>
        </w:rPr>
        <w:t>Title:</w:t>
      </w:r>
      <w:r>
        <w:rPr>
          <w:lang w:val="en-GB"/>
        </w:rPr>
        <w:t xml:space="preserve"> </w:t>
      </w:r>
      <w:r w:rsidRPr="00BA5CA4">
        <w:rPr>
          <w:lang w:val="en-GB"/>
        </w:rPr>
        <w:t xml:space="preserve">The </w:t>
      </w:r>
      <w:r>
        <w:rPr>
          <w:lang w:val="en-GB"/>
        </w:rPr>
        <w:t xml:space="preserve">patient </w:t>
      </w:r>
      <w:r w:rsidRPr="00BA5CA4">
        <w:rPr>
          <w:lang w:val="en-GB"/>
        </w:rPr>
        <w:t>perspective in a Danish community acute team.</w:t>
      </w:r>
    </w:p>
    <w:p w14:paraId="7E10D8C9" w14:textId="77777777" w:rsidR="00EE704E" w:rsidRDefault="00EE704E" w:rsidP="00EE704E">
      <w:pPr>
        <w:pStyle w:val="FormateretHTML"/>
        <w:rPr>
          <w:rFonts w:asciiTheme="minorHAnsi" w:hAnsiTheme="minorHAnsi"/>
          <w:b/>
          <w:sz w:val="22"/>
          <w:szCs w:val="22"/>
          <w:lang w:val="en-GB"/>
        </w:rPr>
      </w:pPr>
    </w:p>
    <w:p w14:paraId="67598E87" w14:textId="77777777" w:rsidR="00EE704E" w:rsidRDefault="00EE704E" w:rsidP="00EE704E">
      <w:pPr>
        <w:pStyle w:val="FormateretHTML"/>
        <w:rPr>
          <w:rFonts w:asciiTheme="minorHAnsi" w:hAnsiTheme="minorHAnsi"/>
          <w:color w:val="212121"/>
          <w:sz w:val="22"/>
          <w:szCs w:val="22"/>
          <w:lang w:val="en"/>
        </w:rPr>
      </w:pPr>
      <w:r w:rsidRPr="00455919">
        <w:rPr>
          <w:rFonts w:asciiTheme="minorHAnsi" w:hAnsiTheme="minorHAnsi"/>
          <w:b/>
          <w:sz w:val="22"/>
          <w:szCs w:val="22"/>
          <w:lang w:val="en-GB"/>
        </w:rPr>
        <w:t>Background:</w:t>
      </w:r>
      <w:r w:rsidRPr="00455919">
        <w:rPr>
          <w:rFonts w:asciiTheme="minorHAnsi" w:hAnsiTheme="minorHAnsi"/>
          <w:sz w:val="22"/>
          <w:szCs w:val="22"/>
          <w:lang w:val="en-GB"/>
        </w:rPr>
        <w:t xml:space="preserve"> </w:t>
      </w:r>
      <w:r>
        <w:rPr>
          <w:rFonts w:asciiTheme="minorHAnsi" w:hAnsiTheme="minorHAnsi"/>
          <w:color w:val="212121"/>
          <w:sz w:val="22"/>
          <w:szCs w:val="22"/>
          <w:lang w:val="en"/>
        </w:rPr>
        <w:t>patients achieve</w:t>
      </w:r>
      <w:r w:rsidRPr="00455919">
        <w:rPr>
          <w:rFonts w:asciiTheme="minorHAnsi" w:hAnsiTheme="minorHAnsi"/>
          <w:color w:val="212121"/>
          <w:sz w:val="22"/>
          <w:szCs w:val="22"/>
          <w:lang w:val="en"/>
        </w:rPr>
        <w:t xml:space="preserve"> better quality in treatment, increased complience, increased quality of life, patient safety and better use of resources</w:t>
      </w:r>
      <w:r>
        <w:rPr>
          <w:rFonts w:asciiTheme="minorHAnsi" w:hAnsiTheme="minorHAnsi"/>
          <w:color w:val="212121"/>
          <w:sz w:val="22"/>
          <w:szCs w:val="22"/>
          <w:lang w:val="en"/>
        </w:rPr>
        <w:t>, when they are involved treatment and care. As well as providing health professional with a holistic perspective on the patient and his next of kin, in a systematic perspective as thought to be a part of a larger context.</w:t>
      </w:r>
    </w:p>
    <w:p w14:paraId="71BDC674" w14:textId="77777777" w:rsidR="00EE704E" w:rsidRDefault="00EE704E" w:rsidP="00EE704E">
      <w:pPr>
        <w:pStyle w:val="FormateretHTML"/>
        <w:rPr>
          <w:rFonts w:asciiTheme="minorHAnsi" w:hAnsiTheme="minorHAnsi"/>
          <w:color w:val="212121"/>
          <w:sz w:val="22"/>
          <w:szCs w:val="22"/>
          <w:lang w:val="en"/>
        </w:rPr>
      </w:pPr>
      <w:r>
        <w:rPr>
          <w:rFonts w:asciiTheme="minorHAnsi" w:hAnsiTheme="minorHAnsi"/>
          <w:color w:val="212121"/>
          <w:sz w:val="22"/>
          <w:szCs w:val="22"/>
          <w:lang w:val="en"/>
        </w:rPr>
        <w:t>The</w:t>
      </w:r>
      <w:r w:rsidRPr="00455919">
        <w:rPr>
          <w:rFonts w:asciiTheme="minorHAnsi" w:hAnsiTheme="minorHAnsi"/>
          <w:color w:val="212121"/>
          <w:sz w:val="22"/>
          <w:szCs w:val="22"/>
          <w:lang w:val="en"/>
        </w:rPr>
        <w:t xml:space="preserve"> health professionals should also show sensitivity to the patient's perspective on illness, illness and health, and to adapt the healthcare services to their needs and preferences in the context in which the patient is located. </w:t>
      </w:r>
      <w:r>
        <w:rPr>
          <w:rFonts w:asciiTheme="minorHAnsi" w:hAnsiTheme="minorHAnsi"/>
          <w:color w:val="212121"/>
          <w:sz w:val="22"/>
          <w:szCs w:val="22"/>
          <w:lang w:val="en"/>
        </w:rPr>
        <w:t>To prevent</w:t>
      </w:r>
      <w:r w:rsidRPr="00455919">
        <w:rPr>
          <w:rFonts w:asciiTheme="minorHAnsi" w:hAnsiTheme="minorHAnsi"/>
          <w:color w:val="212121"/>
          <w:sz w:val="22"/>
          <w:szCs w:val="22"/>
          <w:lang w:val="en"/>
        </w:rPr>
        <w:t xml:space="preserve"> hospitalization. The</w:t>
      </w:r>
      <w:r>
        <w:rPr>
          <w:rFonts w:asciiTheme="minorHAnsi" w:hAnsiTheme="minorHAnsi"/>
          <w:color w:val="212121"/>
          <w:sz w:val="22"/>
          <w:szCs w:val="22"/>
          <w:lang w:val="en"/>
        </w:rPr>
        <w:t>sis</w:t>
      </w:r>
      <w:r w:rsidRPr="00455919">
        <w:rPr>
          <w:rFonts w:asciiTheme="minorHAnsi" w:hAnsiTheme="minorHAnsi"/>
          <w:color w:val="212121"/>
          <w:sz w:val="22"/>
          <w:szCs w:val="22"/>
          <w:lang w:val="en"/>
        </w:rPr>
        <w:t xml:space="preserve"> is based on the elderly patient in the </w:t>
      </w:r>
      <w:r>
        <w:rPr>
          <w:rFonts w:asciiTheme="minorHAnsi" w:hAnsiTheme="minorHAnsi"/>
          <w:color w:val="212121"/>
          <w:sz w:val="22"/>
          <w:szCs w:val="22"/>
          <w:lang w:val="en"/>
        </w:rPr>
        <w:t xml:space="preserve">65+ years </w:t>
      </w:r>
      <w:r w:rsidRPr="00455919">
        <w:rPr>
          <w:rFonts w:asciiTheme="minorHAnsi" w:hAnsiTheme="minorHAnsi"/>
          <w:color w:val="212121"/>
          <w:sz w:val="22"/>
          <w:szCs w:val="22"/>
          <w:lang w:val="en"/>
        </w:rPr>
        <w:t>with one or more chronic diseases.</w:t>
      </w:r>
    </w:p>
    <w:p w14:paraId="1873422F" w14:textId="77777777" w:rsidR="00EE704E" w:rsidRDefault="00EE704E" w:rsidP="00EE704E">
      <w:pPr>
        <w:pStyle w:val="FormateretHTML"/>
        <w:rPr>
          <w:rFonts w:asciiTheme="minorHAnsi" w:hAnsiTheme="minorHAnsi"/>
          <w:b/>
          <w:color w:val="212121"/>
          <w:sz w:val="22"/>
          <w:szCs w:val="22"/>
          <w:lang w:val="en"/>
        </w:rPr>
      </w:pPr>
    </w:p>
    <w:p w14:paraId="18BECA3C" w14:textId="77777777" w:rsidR="00EE704E" w:rsidRDefault="00EE704E" w:rsidP="00EE704E">
      <w:pPr>
        <w:pStyle w:val="FormateretHTML"/>
        <w:rPr>
          <w:rFonts w:asciiTheme="minorHAnsi" w:hAnsiTheme="minorHAnsi"/>
          <w:color w:val="212121"/>
          <w:sz w:val="22"/>
          <w:szCs w:val="22"/>
          <w:lang w:val="en"/>
        </w:rPr>
      </w:pPr>
      <w:r w:rsidRPr="008169AC">
        <w:rPr>
          <w:rFonts w:asciiTheme="minorHAnsi" w:hAnsiTheme="minorHAnsi"/>
          <w:b/>
          <w:color w:val="212121"/>
          <w:sz w:val="22"/>
          <w:szCs w:val="22"/>
          <w:lang w:val="en"/>
        </w:rPr>
        <w:t>Thesis statement:</w:t>
      </w:r>
      <w:r w:rsidRPr="008169AC">
        <w:rPr>
          <w:rFonts w:asciiTheme="minorHAnsi" w:hAnsiTheme="minorHAnsi"/>
          <w:color w:val="212121"/>
          <w:sz w:val="22"/>
          <w:szCs w:val="22"/>
          <w:lang w:val="en"/>
        </w:rPr>
        <w:t xml:space="preserve"> How do the </w:t>
      </w:r>
      <w:r>
        <w:rPr>
          <w:rFonts w:asciiTheme="minorHAnsi" w:hAnsiTheme="minorHAnsi"/>
          <w:color w:val="212121"/>
          <w:sz w:val="22"/>
          <w:szCs w:val="22"/>
          <w:lang w:val="en"/>
        </w:rPr>
        <w:t>elderly aged 65+</w:t>
      </w:r>
      <w:r w:rsidRPr="008169AC">
        <w:rPr>
          <w:rFonts w:asciiTheme="minorHAnsi" w:hAnsiTheme="minorHAnsi"/>
          <w:color w:val="212121"/>
          <w:sz w:val="22"/>
          <w:szCs w:val="22"/>
          <w:lang w:val="en"/>
        </w:rPr>
        <w:t xml:space="preserve"> experience one or more chronic diseases in the municipal </w:t>
      </w:r>
      <w:r>
        <w:rPr>
          <w:rFonts w:asciiTheme="minorHAnsi" w:hAnsiTheme="minorHAnsi"/>
          <w:color w:val="212121"/>
          <w:sz w:val="22"/>
          <w:szCs w:val="22"/>
          <w:lang w:val="en"/>
        </w:rPr>
        <w:t>acute</w:t>
      </w:r>
      <w:r w:rsidRPr="008169AC">
        <w:rPr>
          <w:rFonts w:asciiTheme="minorHAnsi" w:hAnsiTheme="minorHAnsi"/>
          <w:color w:val="212121"/>
          <w:sz w:val="22"/>
          <w:szCs w:val="22"/>
          <w:lang w:val="en"/>
        </w:rPr>
        <w:t xml:space="preserve"> team, to be involved in the monitoring and treatment of their own disease? And how can </w:t>
      </w:r>
      <w:r>
        <w:rPr>
          <w:rFonts w:asciiTheme="minorHAnsi" w:hAnsiTheme="minorHAnsi"/>
          <w:color w:val="212121"/>
          <w:sz w:val="22"/>
          <w:szCs w:val="22"/>
          <w:lang w:val="en"/>
        </w:rPr>
        <w:t>the health professionals</w:t>
      </w:r>
      <w:r w:rsidRPr="008169AC">
        <w:rPr>
          <w:rFonts w:asciiTheme="minorHAnsi" w:hAnsiTheme="minorHAnsi"/>
          <w:color w:val="212121"/>
          <w:sz w:val="22"/>
          <w:szCs w:val="22"/>
          <w:lang w:val="en"/>
        </w:rPr>
        <w:t xml:space="preserve"> in a change of perspective, contribute to an inclusive approach to patients in the </w:t>
      </w:r>
      <w:r>
        <w:rPr>
          <w:rFonts w:asciiTheme="minorHAnsi" w:hAnsiTheme="minorHAnsi"/>
          <w:color w:val="212121"/>
          <w:sz w:val="22"/>
          <w:szCs w:val="22"/>
          <w:lang w:val="en"/>
        </w:rPr>
        <w:t>community</w:t>
      </w:r>
      <w:r w:rsidRPr="008169AC">
        <w:rPr>
          <w:rFonts w:asciiTheme="minorHAnsi" w:hAnsiTheme="minorHAnsi"/>
          <w:color w:val="212121"/>
          <w:sz w:val="22"/>
          <w:szCs w:val="22"/>
          <w:lang w:val="en"/>
        </w:rPr>
        <w:t xml:space="preserve"> </w:t>
      </w:r>
      <w:r>
        <w:rPr>
          <w:rFonts w:asciiTheme="minorHAnsi" w:hAnsiTheme="minorHAnsi"/>
          <w:color w:val="212121"/>
          <w:sz w:val="22"/>
          <w:szCs w:val="22"/>
          <w:lang w:val="en"/>
        </w:rPr>
        <w:t>acute</w:t>
      </w:r>
      <w:r w:rsidRPr="008169AC">
        <w:rPr>
          <w:rFonts w:asciiTheme="minorHAnsi" w:hAnsiTheme="minorHAnsi"/>
          <w:color w:val="212121"/>
          <w:sz w:val="22"/>
          <w:szCs w:val="22"/>
          <w:lang w:val="en"/>
        </w:rPr>
        <w:t xml:space="preserve"> team?</w:t>
      </w:r>
    </w:p>
    <w:p w14:paraId="6A612C5F" w14:textId="77777777" w:rsidR="00EE704E" w:rsidRDefault="00EE704E" w:rsidP="00EE704E">
      <w:pPr>
        <w:pStyle w:val="FormateretHTML"/>
        <w:rPr>
          <w:rFonts w:asciiTheme="minorHAnsi" w:hAnsiTheme="minorHAnsi"/>
          <w:color w:val="212121"/>
          <w:sz w:val="22"/>
          <w:szCs w:val="22"/>
          <w:lang w:val="en"/>
        </w:rPr>
      </w:pPr>
    </w:p>
    <w:p w14:paraId="2CF02AC7" w14:textId="77777777" w:rsidR="00EE704E" w:rsidRPr="008169AC" w:rsidRDefault="00EE704E" w:rsidP="00EE704E">
      <w:pPr>
        <w:pStyle w:val="FormateretHTML"/>
        <w:rPr>
          <w:rFonts w:asciiTheme="minorHAnsi" w:hAnsiTheme="minorHAnsi"/>
          <w:color w:val="212121"/>
          <w:sz w:val="22"/>
          <w:szCs w:val="22"/>
        </w:rPr>
      </w:pPr>
      <w:r w:rsidRPr="008169AC">
        <w:rPr>
          <w:rFonts w:asciiTheme="minorHAnsi" w:hAnsiTheme="minorHAnsi"/>
          <w:b/>
          <w:color w:val="212121"/>
          <w:sz w:val="22"/>
          <w:szCs w:val="22"/>
          <w:lang w:val="en"/>
        </w:rPr>
        <w:t>Method:</w:t>
      </w:r>
      <w:r w:rsidRPr="008169AC">
        <w:rPr>
          <w:rFonts w:asciiTheme="minorHAnsi" w:hAnsiTheme="minorHAnsi"/>
          <w:color w:val="212121"/>
          <w:sz w:val="22"/>
          <w:szCs w:val="22"/>
          <w:lang w:val="en"/>
        </w:rPr>
        <w:t xml:space="preserve"> The framework for the thesis is based on the "Medical Research Councils" elements for develop</w:t>
      </w:r>
      <w:r>
        <w:rPr>
          <w:rFonts w:asciiTheme="minorHAnsi" w:hAnsiTheme="minorHAnsi"/>
          <w:color w:val="212121"/>
          <w:sz w:val="22"/>
          <w:szCs w:val="22"/>
          <w:lang w:val="en"/>
        </w:rPr>
        <w:t xml:space="preserve">ing and evaluating </w:t>
      </w:r>
      <w:r w:rsidRPr="008169AC">
        <w:rPr>
          <w:rFonts w:asciiTheme="minorHAnsi" w:hAnsiTheme="minorHAnsi"/>
          <w:color w:val="212121"/>
          <w:sz w:val="22"/>
          <w:szCs w:val="22"/>
          <w:lang w:val="en"/>
        </w:rPr>
        <w:t>complex interventions. In addition, a literature study and a qualitative case study have been conducted in a medium-sized municipality</w:t>
      </w:r>
      <w:r>
        <w:rPr>
          <w:rFonts w:asciiTheme="minorHAnsi" w:hAnsiTheme="minorHAnsi"/>
          <w:color w:val="212121"/>
          <w:sz w:val="22"/>
          <w:szCs w:val="22"/>
          <w:lang w:val="en"/>
        </w:rPr>
        <w:t xml:space="preserve"> in </w:t>
      </w:r>
      <w:r w:rsidRPr="008169AC">
        <w:rPr>
          <w:rFonts w:asciiTheme="minorHAnsi" w:hAnsiTheme="minorHAnsi"/>
          <w:color w:val="212121"/>
          <w:sz w:val="22"/>
          <w:szCs w:val="22"/>
          <w:lang w:val="en"/>
        </w:rPr>
        <w:t>Jutland.</w:t>
      </w:r>
    </w:p>
    <w:p w14:paraId="14A5EE36" w14:textId="77777777" w:rsidR="00EE704E" w:rsidRPr="008169AC" w:rsidRDefault="00EE704E" w:rsidP="00EE704E">
      <w:pPr>
        <w:pStyle w:val="FormateretHTML"/>
        <w:rPr>
          <w:rFonts w:asciiTheme="minorHAnsi" w:hAnsiTheme="minorHAnsi"/>
          <w:color w:val="212121"/>
          <w:sz w:val="22"/>
          <w:szCs w:val="22"/>
        </w:rPr>
      </w:pPr>
    </w:p>
    <w:p w14:paraId="3CB03FE5" w14:textId="77777777" w:rsidR="00EE704E" w:rsidRPr="008169AC" w:rsidRDefault="00EE704E" w:rsidP="00EE704E">
      <w:pPr>
        <w:pStyle w:val="FormateretHTML"/>
        <w:rPr>
          <w:rFonts w:asciiTheme="minorHAnsi" w:hAnsiTheme="minorHAnsi"/>
          <w:color w:val="212121"/>
          <w:sz w:val="22"/>
          <w:szCs w:val="22"/>
        </w:rPr>
      </w:pPr>
      <w:r w:rsidRPr="008169AC">
        <w:rPr>
          <w:rFonts w:asciiTheme="minorHAnsi" w:hAnsiTheme="minorHAnsi" w:cs="Arial"/>
          <w:b/>
          <w:color w:val="000000"/>
          <w:sz w:val="22"/>
          <w:szCs w:val="22"/>
        </w:rPr>
        <w:t>Results:</w:t>
      </w:r>
      <w:r w:rsidRPr="008169AC">
        <w:rPr>
          <w:rFonts w:asciiTheme="minorHAnsi" w:hAnsiTheme="minorHAnsi"/>
          <w:color w:val="212121"/>
          <w:sz w:val="22"/>
          <w:szCs w:val="22"/>
          <w:lang w:val="en"/>
        </w:rPr>
        <w:t xml:space="preserve"> Patients do not experience being involved in the treatment and monitoring of their disease. Patient involvement is complex as the elderly do not respond or question the practice. It was important for the elderly experience of security that there was consistency between the health professionals' communication. That the elderly can not know the difference between the staff who come into their homes apart.</w:t>
      </w:r>
    </w:p>
    <w:p w14:paraId="50900976" w14:textId="77777777" w:rsidR="00EE704E" w:rsidRPr="008169AC" w:rsidRDefault="00EE704E" w:rsidP="00EE704E">
      <w:pPr>
        <w:pStyle w:val="FormateretHTML"/>
        <w:rPr>
          <w:rFonts w:asciiTheme="minorHAnsi" w:hAnsiTheme="minorHAnsi" w:cs="Arial"/>
          <w:color w:val="000000"/>
          <w:sz w:val="22"/>
          <w:szCs w:val="22"/>
        </w:rPr>
      </w:pPr>
    </w:p>
    <w:p w14:paraId="55069927" w14:textId="130A2C25" w:rsidR="00EE704E" w:rsidRPr="009A3C4E" w:rsidRDefault="00EE704E" w:rsidP="009A3C4E">
      <w:pPr>
        <w:pStyle w:val="FormateretHTML"/>
        <w:rPr>
          <w:rFonts w:asciiTheme="minorHAnsi" w:hAnsiTheme="minorHAnsi"/>
          <w:color w:val="212121"/>
          <w:sz w:val="22"/>
          <w:szCs w:val="22"/>
        </w:rPr>
        <w:sectPr w:rsidR="00EE704E" w:rsidRPr="009A3C4E" w:rsidSect="00FC3A4A">
          <w:pgSz w:w="11900" w:h="16840"/>
          <w:pgMar w:top="1701" w:right="1134" w:bottom="1701" w:left="1134" w:header="708" w:footer="708" w:gutter="0"/>
          <w:cols w:space="708"/>
          <w:docGrid w:linePitch="360"/>
        </w:sectPr>
      </w:pPr>
      <w:r w:rsidRPr="008169AC">
        <w:rPr>
          <w:rFonts w:asciiTheme="minorHAnsi" w:hAnsiTheme="minorHAnsi" w:cs="Arial"/>
          <w:b/>
          <w:color w:val="000000"/>
          <w:sz w:val="22"/>
          <w:szCs w:val="22"/>
        </w:rPr>
        <w:t>Conclusions:</w:t>
      </w:r>
      <w:r w:rsidRPr="008169AC">
        <w:rPr>
          <w:rFonts w:asciiTheme="minorHAnsi" w:hAnsiTheme="minorHAnsi"/>
          <w:color w:val="212121"/>
          <w:sz w:val="22"/>
          <w:szCs w:val="22"/>
          <w:lang w:val="en"/>
        </w:rPr>
        <w:t xml:space="preserve"> Health professionals need to get competencies that increase patient involvement in practice. In the form of a mandatory course in patient involvement. In addition, the course will address topics such as communication, including how the health professionals can structure and deliver information as well as perspective the information. One way the health professionals can work with involvement in practice is making role playing with Wenger's theory </w:t>
      </w:r>
      <w:r>
        <w:rPr>
          <w:rFonts w:asciiTheme="minorHAnsi" w:hAnsiTheme="minorHAnsi"/>
          <w:color w:val="212121"/>
          <w:sz w:val="22"/>
          <w:szCs w:val="22"/>
          <w:lang w:val="en"/>
        </w:rPr>
        <w:t>“C</w:t>
      </w:r>
      <w:r w:rsidRPr="008169AC">
        <w:rPr>
          <w:rFonts w:asciiTheme="minorHAnsi" w:hAnsiTheme="minorHAnsi"/>
          <w:color w:val="212121"/>
          <w:sz w:val="22"/>
          <w:szCs w:val="22"/>
          <w:lang w:val="en"/>
        </w:rPr>
        <w:t>ommunities</w:t>
      </w:r>
      <w:r w:rsidRPr="009C171A">
        <w:rPr>
          <w:rFonts w:asciiTheme="minorHAnsi" w:hAnsiTheme="minorHAnsi"/>
          <w:color w:val="212121"/>
          <w:sz w:val="22"/>
          <w:szCs w:val="22"/>
          <w:lang w:val="en"/>
        </w:rPr>
        <w:t xml:space="preserve"> </w:t>
      </w:r>
      <w:r>
        <w:rPr>
          <w:rFonts w:asciiTheme="minorHAnsi" w:hAnsiTheme="minorHAnsi"/>
          <w:color w:val="212121"/>
          <w:sz w:val="22"/>
          <w:szCs w:val="22"/>
          <w:lang w:val="en"/>
        </w:rPr>
        <w:t>of P</w:t>
      </w:r>
      <w:r w:rsidRPr="008169AC">
        <w:rPr>
          <w:rFonts w:asciiTheme="minorHAnsi" w:hAnsiTheme="minorHAnsi"/>
          <w:color w:val="212121"/>
          <w:sz w:val="22"/>
          <w:szCs w:val="22"/>
          <w:lang w:val="en"/>
        </w:rPr>
        <w:t>ractice</w:t>
      </w:r>
      <w:r>
        <w:rPr>
          <w:rFonts w:asciiTheme="minorHAnsi" w:hAnsiTheme="minorHAnsi"/>
          <w:color w:val="212121"/>
          <w:sz w:val="22"/>
          <w:szCs w:val="22"/>
          <w:lang w:val="en"/>
        </w:rPr>
        <w:t>”</w:t>
      </w:r>
      <w:r w:rsidRPr="008169AC">
        <w:rPr>
          <w:rFonts w:asciiTheme="minorHAnsi" w:hAnsiTheme="minorHAnsi"/>
          <w:color w:val="212121"/>
          <w:sz w:val="22"/>
          <w:szCs w:val="22"/>
          <w:lang w:val="en"/>
        </w:rPr>
        <w:t xml:space="preserve"> (Wenger, 2004).</w:t>
      </w:r>
    </w:p>
    <w:p w14:paraId="60E731FF" w14:textId="4D57BF9C" w:rsidR="00F84977" w:rsidRPr="00CB5F6F" w:rsidRDefault="00F84977" w:rsidP="00E2682C">
      <w:pPr>
        <w:pStyle w:val="Overskrift"/>
        <w:spacing w:line="360" w:lineRule="auto"/>
        <w:rPr>
          <w:rFonts w:eastAsiaTheme="minorEastAsia" w:cstheme="minorBidi"/>
          <w:b w:val="0"/>
          <w:bCs w:val="0"/>
          <w:color w:val="auto"/>
          <w:sz w:val="24"/>
          <w:szCs w:val="24"/>
        </w:rPr>
      </w:pPr>
    </w:p>
    <w:sdt>
      <w:sdtPr>
        <w:rPr>
          <w:rFonts w:asciiTheme="minorHAnsi" w:eastAsiaTheme="minorEastAsia" w:hAnsiTheme="minorHAnsi" w:cstheme="minorBidi"/>
          <w:b w:val="0"/>
          <w:bCs w:val="0"/>
          <w:color w:val="auto"/>
          <w:sz w:val="24"/>
          <w:szCs w:val="24"/>
        </w:rPr>
        <w:id w:val="1837099671"/>
        <w:docPartObj>
          <w:docPartGallery w:val="Table of Contents"/>
          <w:docPartUnique/>
        </w:docPartObj>
      </w:sdtPr>
      <w:sdtEndPr>
        <w:rPr>
          <w:noProof/>
        </w:rPr>
      </w:sdtEndPr>
      <w:sdtContent>
        <w:p w14:paraId="2075DD7A" w14:textId="77777777" w:rsidR="00223560" w:rsidRPr="00CB5F6F" w:rsidRDefault="00223560" w:rsidP="00E2682C">
          <w:pPr>
            <w:pStyle w:val="Overskrift"/>
            <w:spacing w:line="360" w:lineRule="auto"/>
          </w:pPr>
          <w:r w:rsidRPr="00CB5F6F">
            <w:t>Indholdsfortegnelse</w:t>
          </w:r>
        </w:p>
        <w:p w14:paraId="4E1437CF" w14:textId="77777777" w:rsidR="00142D3C" w:rsidRDefault="00223560">
          <w:pPr>
            <w:pStyle w:val="Indholdsfortegnelse1"/>
            <w:tabs>
              <w:tab w:val="right" w:leader="dot" w:pos="9622"/>
            </w:tabs>
            <w:rPr>
              <w:b w:val="0"/>
              <w:noProof/>
              <w:sz w:val="24"/>
              <w:szCs w:val="24"/>
              <w:lang w:eastAsia="ja-JP"/>
            </w:rPr>
          </w:pPr>
          <w:r w:rsidRPr="00CB5F6F">
            <w:rPr>
              <w:rFonts w:ascii="Cambria" w:hAnsi="Cambria"/>
              <w:b w:val="0"/>
            </w:rPr>
            <w:fldChar w:fldCharType="begin"/>
          </w:r>
          <w:r w:rsidRPr="00CB5F6F">
            <w:rPr>
              <w:rFonts w:ascii="Cambria" w:hAnsi="Cambria"/>
            </w:rPr>
            <w:instrText>TOC \o "1-3" \h \z \u</w:instrText>
          </w:r>
          <w:r w:rsidRPr="00CB5F6F">
            <w:rPr>
              <w:rFonts w:ascii="Cambria" w:hAnsi="Cambria"/>
              <w:b w:val="0"/>
            </w:rPr>
            <w:fldChar w:fldCharType="separate"/>
          </w:r>
          <w:r w:rsidR="00142D3C">
            <w:rPr>
              <w:noProof/>
            </w:rPr>
            <w:t>Forord</w:t>
          </w:r>
          <w:r w:rsidR="00142D3C">
            <w:rPr>
              <w:noProof/>
            </w:rPr>
            <w:tab/>
          </w:r>
          <w:r w:rsidR="00142D3C">
            <w:rPr>
              <w:noProof/>
            </w:rPr>
            <w:fldChar w:fldCharType="begin"/>
          </w:r>
          <w:r w:rsidR="00142D3C">
            <w:rPr>
              <w:noProof/>
            </w:rPr>
            <w:instrText xml:space="preserve"> PAGEREF _Toc389949584 \h </w:instrText>
          </w:r>
          <w:r w:rsidR="00142D3C">
            <w:rPr>
              <w:noProof/>
            </w:rPr>
          </w:r>
          <w:r w:rsidR="00142D3C">
            <w:rPr>
              <w:noProof/>
            </w:rPr>
            <w:fldChar w:fldCharType="separate"/>
          </w:r>
          <w:r w:rsidR="00142D3C">
            <w:rPr>
              <w:noProof/>
            </w:rPr>
            <w:t>2</w:t>
          </w:r>
          <w:r w:rsidR="00142D3C">
            <w:rPr>
              <w:noProof/>
            </w:rPr>
            <w:fldChar w:fldCharType="end"/>
          </w:r>
        </w:p>
        <w:p w14:paraId="78ADE559" w14:textId="77777777" w:rsidR="00142D3C" w:rsidRDefault="00142D3C">
          <w:pPr>
            <w:pStyle w:val="Indholdsfortegnelse1"/>
            <w:tabs>
              <w:tab w:val="right" w:leader="dot" w:pos="9622"/>
            </w:tabs>
            <w:rPr>
              <w:b w:val="0"/>
              <w:noProof/>
              <w:sz w:val="24"/>
              <w:szCs w:val="24"/>
              <w:lang w:eastAsia="ja-JP"/>
            </w:rPr>
          </w:pPr>
          <w:r>
            <w:rPr>
              <w:noProof/>
            </w:rPr>
            <w:t>Resumé</w:t>
          </w:r>
          <w:r>
            <w:rPr>
              <w:noProof/>
            </w:rPr>
            <w:tab/>
          </w:r>
          <w:r>
            <w:rPr>
              <w:noProof/>
            </w:rPr>
            <w:fldChar w:fldCharType="begin"/>
          </w:r>
          <w:r>
            <w:rPr>
              <w:noProof/>
            </w:rPr>
            <w:instrText xml:space="preserve"> PAGEREF _Toc389949585 \h </w:instrText>
          </w:r>
          <w:r>
            <w:rPr>
              <w:noProof/>
            </w:rPr>
          </w:r>
          <w:r>
            <w:rPr>
              <w:noProof/>
            </w:rPr>
            <w:fldChar w:fldCharType="separate"/>
          </w:r>
          <w:r>
            <w:rPr>
              <w:noProof/>
            </w:rPr>
            <w:t>3</w:t>
          </w:r>
          <w:r>
            <w:rPr>
              <w:noProof/>
            </w:rPr>
            <w:fldChar w:fldCharType="end"/>
          </w:r>
        </w:p>
        <w:p w14:paraId="42448FC7" w14:textId="77777777" w:rsidR="00142D3C" w:rsidRDefault="00142D3C">
          <w:pPr>
            <w:pStyle w:val="Indholdsfortegnelse1"/>
            <w:tabs>
              <w:tab w:val="right" w:leader="dot" w:pos="9622"/>
            </w:tabs>
            <w:rPr>
              <w:b w:val="0"/>
              <w:noProof/>
              <w:sz w:val="24"/>
              <w:szCs w:val="24"/>
              <w:lang w:eastAsia="ja-JP"/>
            </w:rPr>
          </w:pPr>
          <w:r>
            <w:rPr>
              <w:noProof/>
            </w:rPr>
            <w:t>Abstract</w:t>
          </w:r>
          <w:r>
            <w:rPr>
              <w:noProof/>
            </w:rPr>
            <w:tab/>
          </w:r>
          <w:r>
            <w:rPr>
              <w:noProof/>
            </w:rPr>
            <w:fldChar w:fldCharType="begin"/>
          </w:r>
          <w:r>
            <w:rPr>
              <w:noProof/>
            </w:rPr>
            <w:instrText xml:space="preserve"> PAGEREF _Toc389949586 \h </w:instrText>
          </w:r>
          <w:r>
            <w:rPr>
              <w:noProof/>
            </w:rPr>
          </w:r>
          <w:r>
            <w:rPr>
              <w:noProof/>
            </w:rPr>
            <w:fldChar w:fldCharType="separate"/>
          </w:r>
          <w:r>
            <w:rPr>
              <w:noProof/>
            </w:rPr>
            <w:t>4</w:t>
          </w:r>
          <w:r>
            <w:rPr>
              <w:noProof/>
            </w:rPr>
            <w:fldChar w:fldCharType="end"/>
          </w:r>
        </w:p>
        <w:p w14:paraId="5B4C964A" w14:textId="77777777" w:rsidR="00142D3C" w:rsidRDefault="00142D3C">
          <w:pPr>
            <w:pStyle w:val="Indholdsfortegnelse1"/>
            <w:tabs>
              <w:tab w:val="right" w:leader="dot" w:pos="9622"/>
            </w:tabs>
            <w:rPr>
              <w:b w:val="0"/>
              <w:noProof/>
              <w:sz w:val="24"/>
              <w:szCs w:val="24"/>
              <w:lang w:eastAsia="ja-JP"/>
            </w:rPr>
          </w:pPr>
          <w:r>
            <w:rPr>
              <w:noProof/>
            </w:rPr>
            <w:t>Initierende problem</w:t>
          </w:r>
          <w:r>
            <w:rPr>
              <w:noProof/>
            </w:rPr>
            <w:tab/>
          </w:r>
          <w:r>
            <w:rPr>
              <w:noProof/>
            </w:rPr>
            <w:fldChar w:fldCharType="begin"/>
          </w:r>
          <w:r>
            <w:rPr>
              <w:noProof/>
            </w:rPr>
            <w:instrText xml:space="preserve"> PAGEREF _Toc389949587 \h </w:instrText>
          </w:r>
          <w:r>
            <w:rPr>
              <w:noProof/>
            </w:rPr>
          </w:r>
          <w:r>
            <w:rPr>
              <w:noProof/>
            </w:rPr>
            <w:fldChar w:fldCharType="separate"/>
          </w:r>
          <w:r>
            <w:rPr>
              <w:noProof/>
            </w:rPr>
            <w:t>7</w:t>
          </w:r>
          <w:r>
            <w:rPr>
              <w:noProof/>
            </w:rPr>
            <w:fldChar w:fldCharType="end"/>
          </w:r>
        </w:p>
        <w:p w14:paraId="242E7C49" w14:textId="77777777" w:rsidR="00142D3C" w:rsidRDefault="00142D3C">
          <w:pPr>
            <w:pStyle w:val="Indholdsfortegnelse1"/>
            <w:tabs>
              <w:tab w:val="right" w:leader="dot" w:pos="9622"/>
            </w:tabs>
            <w:rPr>
              <w:b w:val="0"/>
              <w:noProof/>
              <w:sz w:val="24"/>
              <w:szCs w:val="24"/>
              <w:lang w:eastAsia="ja-JP"/>
            </w:rPr>
          </w:pPr>
          <w:r>
            <w:rPr>
              <w:noProof/>
            </w:rPr>
            <w:t>Problemanalyse</w:t>
          </w:r>
          <w:r>
            <w:rPr>
              <w:noProof/>
            </w:rPr>
            <w:tab/>
          </w:r>
          <w:r>
            <w:rPr>
              <w:noProof/>
            </w:rPr>
            <w:fldChar w:fldCharType="begin"/>
          </w:r>
          <w:r>
            <w:rPr>
              <w:noProof/>
            </w:rPr>
            <w:instrText xml:space="preserve"> PAGEREF _Toc389949588 \h </w:instrText>
          </w:r>
          <w:r>
            <w:rPr>
              <w:noProof/>
            </w:rPr>
          </w:r>
          <w:r>
            <w:rPr>
              <w:noProof/>
            </w:rPr>
            <w:fldChar w:fldCharType="separate"/>
          </w:r>
          <w:r>
            <w:rPr>
              <w:noProof/>
            </w:rPr>
            <w:t>9</w:t>
          </w:r>
          <w:r>
            <w:rPr>
              <w:noProof/>
            </w:rPr>
            <w:fldChar w:fldCharType="end"/>
          </w:r>
        </w:p>
        <w:p w14:paraId="2662C979" w14:textId="77777777" w:rsidR="00142D3C" w:rsidRDefault="00142D3C">
          <w:pPr>
            <w:pStyle w:val="Indholdsfortegnelse2"/>
            <w:tabs>
              <w:tab w:val="right" w:leader="dot" w:pos="9622"/>
            </w:tabs>
            <w:rPr>
              <w:i w:val="0"/>
              <w:noProof/>
              <w:sz w:val="24"/>
              <w:szCs w:val="24"/>
              <w:lang w:eastAsia="ja-JP"/>
            </w:rPr>
          </w:pPr>
          <w:r>
            <w:rPr>
              <w:noProof/>
            </w:rPr>
            <w:t>Demografi</w:t>
          </w:r>
          <w:r>
            <w:rPr>
              <w:noProof/>
            </w:rPr>
            <w:tab/>
          </w:r>
          <w:r>
            <w:rPr>
              <w:noProof/>
            </w:rPr>
            <w:fldChar w:fldCharType="begin"/>
          </w:r>
          <w:r>
            <w:rPr>
              <w:noProof/>
            </w:rPr>
            <w:instrText xml:space="preserve"> PAGEREF _Toc389949589 \h </w:instrText>
          </w:r>
          <w:r>
            <w:rPr>
              <w:noProof/>
            </w:rPr>
          </w:r>
          <w:r>
            <w:rPr>
              <w:noProof/>
            </w:rPr>
            <w:fldChar w:fldCharType="separate"/>
          </w:r>
          <w:r>
            <w:rPr>
              <w:noProof/>
            </w:rPr>
            <w:t>9</w:t>
          </w:r>
          <w:r>
            <w:rPr>
              <w:noProof/>
            </w:rPr>
            <w:fldChar w:fldCharType="end"/>
          </w:r>
        </w:p>
        <w:p w14:paraId="36D7EF57" w14:textId="77777777" w:rsidR="00142D3C" w:rsidRDefault="00142D3C">
          <w:pPr>
            <w:pStyle w:val="Indholdsfortegnelse2"/>
            <w:tabs>
              <w:tab w:val="right" w:leader="dot" w:pos="9622"/>
            </w:tabs>
            <w:rPr>
              <w:i w:val="0"/>
              <w:noProof/>
              <w:sz w:val="24"/>
              <w:szCs w:val="24"/>
              <w:lang w:eastAsia="ja-JP"/>
            </w:rPr>
          </w:pPr>
          <w:r>
            <w:rPr>
              <w:noProof/>
            </w:rPr>
            <w:t>Strukturreform</w:t>
          </w:r>
          <w:r>
            <w:rPr>
              <w:noProof/>
            </w:rPr>
            <w:tab/>
          </w:r>
          <w:r>
            <w:rPr>
              <w:noProof/>
            </w:rPr>
            <w:fldChar w:fldCharType="begin"/>
          </w:r>
          <w:r>
            <w:rPr>
              <w:noProof/>
            </w:rPr>
            <w:instrText xml:space="preserve"> PAGEREF _Toc389949590 \h </w:instrText>
          </w:r>
          <w:r>
            <w:rPr>
              <w:noProof/>
            </w:rPr>
          </w:r>
          <w:r>
            <w:rPr>
              <w:noProof/>
            </w:rPr>
            <w:fldChar w:fldCharType="separate"/>
          </w:r>
          <w:r>
            <w:rPr>
              <w:noProof/>
            </w:rPr>
            <w:t>10</w:t>
          </w:r>
          <w:r>
            <w:rPr>
              <w:noProof/>
            </w:rPr>
            <w:fldChar w:fldCharType="end"/>
          </w:r>
        </w:p>
        <w:p w14:paraId="1505A1EB" w14:textId="77777777" w:rsidR="00142D3C" w:rsidRDefault="00142D3C">
          <w:pPr>
            <w:pStyle w:val="Indholdsfortegnelse2"/>
            <w:tabs>
              <w:tab w:val="right" w:leader="dot" w:pos="9622"/>
            </w:tabs>
            <w:rPr>
              <w:i w:val="0"/>
              <w:noProof/>
              <w:sz w:val="24"/>
              <w:szCs w:val="24"/>
              <w:lang w:eastAsia="ja-JP"/>
            </w:rPr>
          </w:pPr>
          <w:r>
            <w:rPr>
              <w:noProof/>
            </w:rPr>
            <w:t>Danske erfaringer med akutfunktioner</w:t>
          </w:r>
          <w:r>
            <w:rPr>
              <w:noProof/>
            </w:rPr>
            <w:tab/>
          </w:r>
          <w:r>
            <w:rPr>
              <w:noProof/>
            </w:rPr>
            <w:fldChar w:fldCharType="begin"/>
          </w:r>
          <w:r>
            <w:rPr>
              <w:noProof/>
            </w:rPr>
            <w:instrText xml:space="preserve"> PAGEREF _Toc389949591 \h </w:instrText>
          </w:r>
          <w:r>
            <w:rPr>
              <w:noProof/>
            </w:rPr>
          </w:r>
          <w:r>
            <w:rPr>
              <w:noProof/>
            </w:rPr>
            <w:fldChar w:fldCharType="separate"/>
          </w:r>
          <w:r>
            <w:rPr>
              <w:noProof/>
            </w:rPr>
            <w:t>15</w:t>
          </w:r>
          <w:r>
            <w:rPr>
              <w:noProof/>
            </w:rPr>
            <w:fldChar w:fldCharType="end"/>
          </w:r>
        </w:p>
        <w:p w14:paraId="14216886" w14:textId="77777777" w:rsidR="00142D3C" w:rsidRDefault="00142D3C">
          <w:pPr>
            <w:pStyle w:val="Indholdsfortegnelse2"/>
            <w:tabs>
              <w:tab w:val="right" w:leader="dot" w:pos="9622"/>
            </w:tabs>
            <w:rPr>
              <w:i w:val="0"/>
              <w:noProof/>
              <w:sz w:val="24"/>
              <w:szCs w:val="24"/>
              <w:lang w:eastAsia="ja-JP"/>
            </w:rPr>
          </w:pPr>
          <w:r>
            <w:rPr>
              <w:noProof/>
            </w:rPr>
            <w:t>Internationalt perspektiv på behandling i hjemmet</w:t>
          </w:r>
          <w:r>
            <w:rPr>
              <w:noProof/>
            </w:rPr>
            <w:tab/>
          </w:r>
          <w:r>
            <w:rPr>
              <w:noProof/>
            </w:rPr>
            <w:fldChar w:fldCharType="begin"/>
          </w:r>
          <w:r>
            <w:rPr>
              <w:noProof/>
            </w:rPr>
            <w:instrText xml:space="preserve"> PAGEREF _Toc389949592 \h </w:instrText>
          </w:r>
          <w:r>
            <w:rPr>
              <w:noProof/>
            </w:rPr>
          </w:r>
          <w:r>
            <w:rPr>
              <w:noProof/>
            </w:rPr>
            <w:fldChar w:fldCharType="separate"/>
          </w:r>
          <w:r>
            <w:rPr>
              <w:noProof/>
            </w:rPr>
            <w:t>19</w:t>
          </w:r>
          <w:r>
            <w:rPr>
              <w:noProof/>
            </w:rPr>
            <w:fldChar w:fldCharType="end"/>
          </w:r>
        </w:p>
        <w:p w14:paraId="60B3A057" w14:textId="77777777" w:rsidR="00142D3C" w:rsidRDefault="00142D3C">
          <w:pPr>
            <w:pStyle w:val="Indholdsfortegnelse2"/>
            <w:tabs>
              <w:tab w:val="right" w:leader="dot" w:pos="9622"/>
            </w:tabs>
            <w:rPr>
              <w:i w:val="0"/>
              <w:noProof/>
              <w:sz w:val="24"/>
              <w:szCs w:val="24"/>
              <w:lang w:eastAsia="ja-JP"/>
            </w:rPr>
          </w:pPr>
          <w:r>
            <w:rPr>
              <w:noProof/>
            </w:rPr>
            <w:t>Patientinvolvering</w:t>
          </w:r>
          <w:r>
            <w:rPr>
              <w:noProof/>
            </w:rPr>
            <w:tab/>
          </w:r>
          <w:r>
            <w:rPr>
              <w:noProof/>
            </w:rPr>
            <w:fldChar w:fldCharType="begin"/>
          </w:r>
          <w:r>
            <w:rPr>
              <w:noProof/>
            </w:rPr>
            <w:instrText xml:space="preserve"> PAGEREF _Toc389949593 \h </w:instrText>
          </w:r>
          <w:r>
            <w:rPr>
              <w:noProof/>
            </w:rPr>
          </w:r>
          <w:r>
            <w:rPr>
              <w:noProof/>
            </w:rPr>
            <w:fldChar w:fldCharType="separate"/>
          </w:r>
          <w:r>
            <w:rPr>
              <w:noProof/>
            </w:rPr>
            <w:t>21</w:t>
          </w:r>
          <w:r>
            <w:rPr>
              <w:noProof/>
            </w:rPr>
            <w:fldChar w:fldCharType="end"/>
          </w:r>
        </w:p>
        <w:p w14:paraId="661B0444" w14:textId="77777777" w:rsidR="00142D3C" w:rsidRDefault="00142D3C">
          <w:pPr>
            <w:pStyle w:val="Indholdsfortegnelse2"/>
            <w:tabs>
              <w:tab w:val="right" w:leader="dot" w:pos="9622"/>
            </w:tabs>
            <w:rPr>
              <w:i w:val="0"/>
              <w:noProof/>
              <w:sz w:val="24"/>
              <w:szCs w:val="24"/>
              <w:lang w:eastAsia="ja-JP"/>
            </w:rPr>
          </w:pPr>
          <w:r>
            <w:rPr>
              <w:noProof/>
            </w:rPr>
            <w:t>Patientperspektivet</w:t>
          </w:r>
          <w:r>
            <w:rPr>
              <w:noProof/>
            </w:rPr>
            <w:tab/>
          </w:r>
          <w:r>
            <w:rPr>
              <w:noProof/>
            </w:rPr>
            <w:fldChar w:fldCharType="begin"/>
          </w:r>
          <w:r>
            <w:rPr>
              <w:noProof/>
            </w:rPr>
            <w:instrText xml:space="preserve"> PAGEREF _Toc389949594 \h </w:instrText>
          </w:r>
          <w:r>
            <w:rPr>
              <w:noProof/>
            </w:rPr>
          </w:r>
          <w:r>
            <w:rPr>
              <w:noProof/>
            </w:rPr>
            <w:fldChar w:fldCharType="separate"/>
          </w:r>
          <w:r>
            <w:rPr>
              <w:noProof/>
            </w:rPr>
            <w:t>22</w:t>
          </w:r>
          <w:r>
            <w:rPr>
              <w:noProof/>
            </w:rPr>
            <w:fldChar w:fldCharType="end"/>
          </w:r>
        </w:p>
        <w:p w14:paraId="357F9CAA" w14:textId="77777777" w:rsidR="00142D3C" w:rsidRDefault="00142D3C">
          <w:pPr>
            <w:pStyle w:val="Indholdsfortegnelse1"/>
            <w:tabs>
              <w:tab w:val="right" w:leader="dot" w:pos="9622"/>
            </w:tabs>
            <w:rPr>
              <w:b w:val="0"/>
              <w:noProof/>
              <w:sz w:val="24"/>
              <w:szCs w:val="24"/>
              <w:lang w:eastAsia="ja-JP"/>
            </w:rPr>
          </w:pPr>
          <w:r>
            <w:rPr>
              <w:noProof/>
            </w:rPr>
            <w:t>Problemformulering</w:t>
          </w:r>
          <w:r>
            <w:rPr>
              <w:noProof/>
            </w:rPr>
            <w:tab/>
          </w:r>
          <w:r>
            <w:rPr>
              <w:noProof/>
            </w:rPr>
            <w:fldChar w:fldCharType="begin"/>
          </w:r>
          <w:r>
            <w:rPr>
              <w:noProof/>
            </w:rPr>
            <w:instrText xml:space="preserve"> PAGEREF _Toc389949595 \h </w:instrText>
          </w:r>
          <w:r>
            <w:rPr>
              <w:noProof/>
            </w:rPr>
          </w:r>
          <w:r>
            <w:rPr>
              <w:noProof/>
            </w:rPr>
            <w:fldChar w:fldCharType="separate"/>
          </w:r>
          <w:r>
            <w:rPr>
              <w:noProof/>
            </w:rPr>
            <w:t>26</w:t>
          </w:r>
          <w:r>
            <w:rPr>
              <w:noProof/>
            </w:rPr>
            <w:fldChar w:fldCharType="end"/>
          </w:r>
        </w:p>
        <w:p w14:paraId="7BA9F82D" w14:textId="77777777" w:rsidR="00142D3C" w:rsidRDefault="00142D3C">
          <w:pPr>
            <w:pStyle w:val="Indholdsfortegnelse1"/>
            <w:tabs>
              <w:tab w:val="right" w:leader="dot" w:pos="9622"/>
            </w:tabs>
            <w:rPr>
              <w:b w:val="0"/>
              <w:noProof/>
              <w:sz w:val="24"/>
              <w:szCs w:val="24"/>
              <w:lang w:eastAsia="ja-JP"/>
            </w:rPr>
          </w:pPr>
          <w:r>
            <w:rPr>
              <w:noProof/>
            </w:rPr>
            <w:t>Forandringsperspektivet</w:t>
          </w:r>
          <w:r>
            <w:rPr>
              <w:noProof/>
            </w:rPr>
            <w:tab/>
          </w:r>
          <w:r>
            <w:rPr>
              <w:noProof/>
            </w:rPr>
            <w:fldChar w:fldCharType="begin"/>
          </w:r>
          <w:r>
            <w:rPr>
              <w:noProof/>
            </w:rPr>
            <w:instrText xml:space="preserve"> PAGEREF _Toc389949596 \h </w:instrText>
          </w:r>
          <w:r>
            <w:rPr>
              <w:noProof/>
            </w:rPr>
          </w:r>
          <w:r>
            <w:rPr>
              <w:noProof/>
            </w:rPr>
            <w:fldChar w:fldCharType="separate"/>
          </w:r>
          <w:r>
            <w:rPr>
              <w:noProof/>
            </w:rPr>
            <w:t>27</w:t>
          </w:r>
          <w:r>
            <w:rPr>
              <w:noProof/>
            </w:rPr>
            <w:fldChar w:fldCharType="end"/>
          </w:r>
        </w:p>
        <w:p w14:paraId="42A2CF0F" w14:textId="77777777" w:rsidR="00142D3C" w:rsidRDefault="00142D3C">
          <w:pPr>
            <w:pStyle w:val="Indholdsfortegnelse2"/>
            <w:tabs>
              <w:tab w:val="right" w:leader="dot" w:pos="9622"/>
            </w:tabs>
            <w:rPr>
              <w:i w:val="0"/>
              <w:noProof/>
              <w:sz w:val="24"/>
              <w:szCs w:val="24"/>
              <w:lang w:eastAsia="ja-JP"/>
            </w:rPr>
          </w:pPr>
          <w:r>
            <w:rPr>
              <w:noProof/>
            </w:rPr>
            <w:t>Udvikling af kompleks indsats</w:t>
          </w:r>
          <w:r>
            <w:rPr>
              <w:noProof/>
            </w:rPr>
            <w:tab/>
          </w:r>
          <w:r>
            <w:rPr>
              <w:noProof/>
            </w:rPr>
            <w:fldChar w:fldCharType="begin"/>
          </w:r>
          <w:r>
            <w:rPr>
              <w:noProof/>
            </w:rPr>
            <w:instrText xml:space="preserve"> PAGEREF _Toc389949597 \h </w:instrText>
          </w:r>
          <w:r>
            <w:rPr>
              <w:noProof/>
            </w:rPr>
          </w:r>
          <w:r>
            <w:rPr>
              <w:noProof/>
            </w:rPr>
            <w:fldChar w:fldCharType="separate"/>
          </w:r>
          <w:r>
            <w:rPr>
              <w:noProof/>
            </w:rPr>
            <w:t>27</w:t>
          </w:r>
          <w:r>
            <w:rPr>
              <w:noProof/>
            </w:rPr>
            <w:fldChar w:fldCharType="end"/>
          </w:r>
        </w:p>
        <w:p w14:paraId="7AEE3DE6" w14:textId="77777777" w:rsidR="00142D3C" w:rsidRDefault="00142D3C">
          <w:pPr>
            <w:pStyle w:val="Indholdsfortegnelse2"/>
            <w:tabs>
              <w:tab w:val="right" w:leader="dot" w:pos="9622"/>
            </w:tabs>
            <w:rPr>
              <w:i w:val="0"/>
              <w:noProof/>
              <w:sz w:val="24"/>
              <w:szCs w:val="24"/>
              <w:lang w:eastAsia="ja-JP"/>
            </w:rPr>
          </w:pPr>
          <w:r>
            <w:rPr>
              <w:noProof/>
            </w:rPr>
            <w:t>Evaluering</w:t>
          </w:r>
          <w:r>
            <w:rPr>
              <w:noProof/>
            </w:rPr>
            <w:tab/>
          </w:r>
          <w:r>
            <w:rPr>
              <w:noProof/>
            </w:rPr>
            <w:fldChar w:fldCharType="begin"/>
          </w:r>
          <w:r>
            <w:rPr>
              <w:noProof/>
            </w:rPr>
            <w:instrText xml:space="preserve"> PAGEREF _Toc389949598 \h </w:instrText>
          </w:r>
          <w:r>
            <w:rPr>
              <w:noProof/>
            </w:rPr>
          </w:r>
          <w:r>
            <w:rPr>
              <w:noProof/>
            </w:rPr>
            <w:fldChar w:fldCharType="separate"/>
          </w:r>
          <w:r>
            <w:rPr>
              <w:noProof/>
            </w:rPr>
            <w:t>28</w:t>
          </w:r>
          <w:r>
            <w:rPr>
              <w:noProof/>
            </w:rPr>
            <w:fldChar w:fldCharType="end"/>
          </w:r>
        </w:p>
        <w:p w14:paraId="20C99D63" w14:textId="77777777" w:rsidR="00142D3C" w:rsidRDefault="00142D3C">
          <w:pPr>
            <w:pStyle w:val="Indholdsfortegnelse2"/>
            <w:tabs>
              <w:tab w:val="right" w:leader="dot" w:pos="9622"/>
            </w:tabs>
            <w:rPr>
              <w:i w:val="0"/>
              <w:noProof/>
              <w:sz w:val="24"/>
              <w:szCs w:val="24"/>
              <w:lang w:eastAsia="ja-JP"/>
            </w:rPr>
          </w:pPr>
          <w:r>
            <w:rPr>
              <w:noProof/>
            </w:rPr>
            <w:t>Udvikling</w:t>
          </w:r>
          <w:r>
            <w:rPr>
              <w:noProof/>
            </w:rPr>
            <w:tab/>
          </w:r>
          <w:r>
            <w:rPr>
              <w:noProof/>
            </w:rPr>
            <w:fldChar w:fldCharType="begin"/>
          </w:r>
          <w:r>
            <w:rPr>
              <w:noProof/>
            </w:rPr>
            <w:instrText xml:space="preserve"> PAGEREF _Toc389949599 \h </w:instrText>
          </w:r>
          <w:r>
            <w:rPr>
              <w:noProof/>
            </w:rPr>
          </w:r>
          <w:r>
            <w:rPr>
              <w:noProof/>
            </w:rPr>
            <w:fldChar w:fldCharType="separate"/>
          </w:r>
          <w:r>
            <w:rPr>
              <w:noProof/>
            </w:rPr>
            <w:t>28</w:t>
          </w:r>
          <w:r>
            <w:rPr>
              <w:noProof/>
            </w:rPr>
            <w:fldChar w:fldCharType="end"/>
          </w:r>
        </w:p>
        <w:p w14:paraId="71A7AA1D" w14:textId="77777777" w:rsidR="00142D3C" w:rsidRDefault="00142D3C">
          <w:pPr>
            <w:pStyle w:val="Indholdsfortegnelse1"/>
            <w:tabs>
              <w:tab w:val="right" w:leader="dot" w:pos="9622"/>
            </w:tabs>
            <w:rPr>
              <w:b w:val="0"/>
              <w:noProof/>
              <w:sz w:val="24"/>
              <w:szCs w:val="24"/>
              <w:lang w:eastAsia="ja-JP"/>
            </w:rPr>
          </w:pPr>
          <w:r>
            <w:rPr>
              <w:noProof/>
            </w:rPr>
            <w:t>Teoretisk referenceramme</w:t>
          </w:r>
          <w:r>
            <w:rPr>
              <w:noProof/>
            </w:rPr>
            <w:tab/>
          </w:r>
          <w:r>
            <w:rPr>
              <w:noProof/>
            </w:rPr>
            <w:fldChar w:fldCharType="begin"/>
          </w:r>
          <w:r>
            <w:rPr>
              <w:noProof/>
            </w:rPr>
            <w:instrText xml:space="preserve"> PAGEREF _Toc389949600 \h </w:instrText>
          </w:r>
          <w:r>
            <w:rPr>
              <w:noProof/>
            </w:rPr>
          </w:r>
          <w:r>
            <w:rPr>
              <w:noProof/>
            </w:rPr>
            <w:fldChar w:fldCharType="separate"/>
          </w:r>
          <w:r>
            <w:rPr>
              <w:noProof/>
            </w:rPr>
            <w:t>29</w:t>
          </w:r>
          <w:r>
            <w:rPr>
              <w:noProof/>
            </w:rPr>
            <w:fldChar w:fldCharType="end"/>
          </w:r>
        </w:p>
        <w:p w14:paraId="483621DB" w14:textId="77777777" w:rsidR="00142D3C" w:rsidRDefault="00142D3C">
          <w:pPr>
            <w:pStyle w:val="Indholdsfortegnelse2"/>
            <w:tabs>
              <w:tab w:val="right" w:leader="dot" w:pos="9622"/>
            </w:tabs>
            <w:rPr>
              <w:i w:val="0"/>
              <w:noProof/>
              <w:sz w:val="24"/>
              <w:szCs w:val="24"/>
              <w:lang w:eastAsia="ja-JP"/>
            </w:rPr>
          </w:pPr>
          <w:r>
            <w:rPr>
              <w:noProof/>
            </w:rPr>
            <w:t>Fænomenologisk hermeneutik</w:t>
          </w:r>
          <w:r>
            <w:rPr>
              <w:noProof/>
            </w:rPr>
            <w:tab/>
          </w:r>
          <w:r>
            <w:rPr>
              <w:noProof/>
            </w:rPr>
            <w:fldChar w:fldCharType="begin"/>
          </w:r>
          <w:r>
            <w:rPr>
              <w:noProof/>
            </w:rPr>
            <w:instrText xml:space="preserve"> PAGEREF _Toc389949601 \h </w:instrText>
          </w:r>
          <w:r>
            <w:rPr>
              <w:noProof/>
            </w:rPr>
          </w:r>
          <w:r>
            <w:rPr>
              <w:noProof/>
            </w:rPr>
            <w:fldChar w:fldCharType="separate"/>
          </w:r>
          <w:r>
            <w:rPr>
              <w:noProof/>
            </w:rPr>
            <w:t>29</w:t>
          </w:r>
          <w:r>
            <w:rPr>
              <w:noProof/>
            </w:rPr>
            <w:fldChar w:fldCharType="end"/>
          </w:r>
        </w:p>
        <w:p w14:paraId="5FBDAA32" w14:textId="77777777" w:rsidR="00142D3C" w:rsidRDefault="00142D3C">
          <w:pPr>
            <w:pStyle w:val="Indholdsfortegnelse2"/>
            <w:tabs>
              <w:tab w:val="right" w:leader="dot" w:pos="9622"/>
            </w:tabs>
            <w:rPr>
              <w:i w:val="0"/>
              <w:noProof/>
              <w:sz w:val="24"/>
              <w:szCs w:val="24"/>
              <w:lang w:eastAsia="ja-JP"/>
            </w:rPr>
          </w:pPr>
          <w:r>
            <w:rPr>
              <w:noProof/>
            </w:rPr>
            <w:t>Forforståelse</w:t>
          </w:r>
          <w:r>
            <w:rPr>
              <w:noProof/>
            </w:rPr>
            <w:tab/>
          </w:r>
          <w:r>
            <w:rPr>
              <w:noProof/>
            </w:rPr>
            <w:fldChar w:fldCharType="begin"/>
          </w:r>
          <w:r>
            <w:rPr>
              <w:noProof/>
            </w:rPr>
            <w:instrText xml:space="preserve"> PAGEREF _Toc389949602 \h </w:instrText>
          </w:r>
          <w:r>
            <w:rPr>
              <w:noProof/>
            </w:rPr>
          </w:r>
          <w:r>
            <w:rPr>
              <w:noProof/>
            </w:rPr>
            <w:fldChar w:fldCharType="separate"/>
          </w:r>
          <w:r>
            <w:rPr>
              <w:noProof/>
            </w:rPr>
            <w:t>30</w:t>
          </w:r>
          <w:r>
            <w:rPr>
              <w:noProof/>
            </w:rPr>
            <w:fldChar w:fldCharType="end"/>
          </w:r>
        </w:p>
        <w:p w14:paraId="0A371FA0" w14:textId="77777777" w:rsidR="00142D3C" w:rsidRDefault="00142D3C">
          <w:pPr>
            <w:pStyle w:val="Indholdsfortegnelse1"/>
            <w:tabs>
              <w:tab w:val="right" w:leader="dot" w:pos="9622"/>
            </w:tabs>
            <w:rPr>
              <w:b w:val="0"/>
              <w:noProof/>
              <w:sz w:val="24"/>
              <w:szCs w:val="24"/>
              <w:lang w:eastAsia="ja-JP"/>
            </w:rPr>
          </w:pPr>
          <w:r>
            <w:rPr>
              <w:noProof/>
            </w:rPr>
            <w:t>Metode</w:t>
          </w:r>
          <w:r>
            <w:rPr>
              <w:noProof/>
            </w:rPr>
            <w:tab/>
          </w:r>
          <w:r>
            <w:rPr>
              <w:noProof/>
            </w:rPr>
            <w:fldChar w:fldCharType="begin"/>
          </w:r>
          <w:r>
            <w:rPr>
              <w:noProof/>
            </w:rPr>
            <w:instrText xml:space="preserve"> PAGEREF _Toc389949603 \h </w:instrText>
          </w:r>
          <w:r>
            <w:rPr>
              <w:noProof/>
            </w:rPr>
          </w:r>
          <w:r>
            <w:rPr>
              <w:noProof/>
            </w:rPr>
            <w:fldChar w:fldCharType="separate"/>
          </w:r>
          <w:r>
            <w:rPr>
              <w:noProof/>
            </w:rPr>
            <w:t>32</w:t>
          </w:r>
          <w:r>
            <w:rPr>
              <w:noProof/>
            </w:rPr>
            <w:fldChar w:fldCharType="end"/>
          </w:r>
        </w:p>
        <w:p w14:paraId="7FC50055" w14:textId="77777777" w:rsidR="00142D3C" w:rsidRDefault="00142D3C">
          <w:pPr>
            <w:pStyle w:val="Indholdsfortegnelse2"/>
            <w:tabs>
              <w:tab w:val="right" w:leader="dot" w:pos="9622"/>
            </w:tabs>
            <w:rPr>
              <w:i w:val="0"/>
              <w:noProof/>
              <w:sz w:val="24"/>
              <w:szCs w:val="24"/>
              <w:lang w:eastAsia="ja-JP"/>
            </w:rPr>
          </w:pPr>
          <w:r>
            <w:rPr>
              <w:noProof/>
            </w:rPr>
            <w:t>Casestudie</w:t>
          </w:r>
          <w:r>
            <w:rPr>
              <w:noProof/>
            </w:rPr>
            <w:tab/>
          </w:r>
          <w:r>
            <w:rPr>
              <w:noProof/>
            </w:rPr>
            <w:fldChar w:fldCharType="begin"/>
          </w:r>
          <w:r>
            <w:rPr>
              <w:noProof/>
            </w:rPr>
            <w:instrText xml:space="preserve"> PAGEREF _Toc389949604 \h </w:instrText>
          </w:r>
          <w:r>
            <w:rPr>
              <w:noProof/>
            </w:rPr>
          </w:r>
          <w:r>
            <w:rPr>
              <w:noProof/>
            </w:rPr>
            <w:fldChar w:fldCharType="separate"/>
          </w:r>
          <w:r>
            <w:rPr>
              <w:noProof/>
            </w:rPr>
            <w:t>32</w:t>
          </w:r>
          <w:r>
            <w:rPr>
              <w:noProof/>
            </w:rPr>
            <w:fldChar w:fldCharType="end"/>
          </w:r>
        </w:p>
        <w:p w14:paraId="43AABA75" w14:textId="77777777" w:rsidR="00142D3C" w:rsidRDefault="00142D3C">
          <w:pPr>
            <w:pStyle w:val="Indholdsfortegnelse2"/>
            <w:tabs>
              <w:tab w:val="right" w:leader="dot" w:pos="9622"/>
            </w:tabs>
            <w:rPr>
              <w:i w:val="0"/>
              <w:noProof/>
              <w:sz w:val="24"/>
              <w:szCs w:val="24"/>
              <w:lang w:eastAsia="ja-JP"/>
            </w:rPr>
          </w:pPr>
          <w:r>
            <w:rPr>
              <w:noProof/>
            </w:rPr>
            <w:t>Case beskrivelse</w:t>
          </w:r>
          <w:r>
            <w:rPr>
              <w:noProof/>
            </w:rPr>
            <w:tab/>
          </w:r>
          <w:r>
            <w:rPr>
              <w:noProof/>
            </w:rPr>
            <w:fldChar w:fldCharType="begin"/>
          </w:r>
          <w:r>
            <w:rPr>
              <w:noProof/>
            </w:rPr>
            <w:instrText xml:space="preserve"> PAGEREF _Toc389949605 \h </w:instrText>
          </w:r>
          <w:r>
            <w:rPr>
              <w:noProof/>
            </w:rPr>
          </w:r>
          <w:r>
            <w:rPr>
              <w:noProof/>
            </w:rPr>
            <w:fldChar w:fldCharType="separate"/>
          </w:r>
          <w:r>
            <w:rPr>
              <w:noProof/>
            </w:rPr>
            <w:t>33</w:t>
          </w:r>
          <w:r>
            <w:rPr>
              <w:noProof/>
            </w:rPr>
            <w:fldChar w:fldCharType="end"/>
          </w:r>
        </w:p>
        <w:p w14:paraId="07C004D5" w14:textId="77777777" w:rsidR="00142D3C" w:rsidRDefault="00142D3C">
          <w:pPr>
            <w:pStyle w:val="Indholdsfortegnelse3"/>
            <w:tabs>
              <w:tab w:val="right" w:leader="dot" w:pos="9622"/>
            </w:tabs>
            <w:rPr>
              <w:noProof/>
              <w:sz w:val="24"/>
              <w:szCs w:val="24"/>
              <w:lang w:eastAsia="ja-JP"/>
            </w:rPr>
          </w:pPr>
          <w:r>
            <w:rPr>
              <w:noProof/>
            </w:rPr>
            <w:t>Præsentation af konteksten for indsatsen</w:t>
          </w:r>
          <w:r>
            <w:rPr>
              <w:noProof/>
            </w:rPr>
            <w:tab/>
          </w:r>
          <w:r>
            <w:rPr>
              <w:noProof/>
            </w:rPr>
            <w:fldChar w:fldCharType="begin"/>
          </w:r>
          <w:r>
            <w:rPr>
              <w:noProof/>
            </w:rPr>
            <w:instrText xml:space="preserve"> PAGEREF _Toc389949606 \h </w:instrText>
          </w:r>
          <w:r>
            <w:rPr>
              <w:noProof/>
            </w:rPr>
          </w:r>
          <w:r>
            <w:rPr>
              <w:noProof/>
            </w:rPr>
            <w:fldChar w:fldCharType="separate"/>
          </w:r>
          <w:r>
            <w:rPr>
              <w:noProof/>
            </w:rPr>
            <w:t>33</w:t>
          </w:r>
          <w:r>
            <w:rPr>
              <w:noProof/>
            </w:rPr>
            <w:fldChar w:fldCharType="end"/>
          </w:r>
        </w:p>
        <w:p w14:paraId="6C860930" w14:textId="77777777" w:rsidR="00142D3C" w:rsidRDefault="00142D3C">
          <w:pPr>
            <w:pStyle w:val="Indholdsfortegnelse2"/>
            <w:tabs>
              <w:tab w:val="right" w:leader="dot" w:pos="9622"/>
            </w:tabs>
            <w:rPr>
              <w:i w:val="0"/>
              <w:noProof/>
              <w:sz w:val="24"/>
              <w:szCs w:val="24"/>
              <w:lang w:eastAsia="ja-JP"/>
            </w:rPr>
          </w:pPr>
          <w:r w:rsidRPr="006C2E2A">
            <w:rPr>
              <w:noProof/>
            </w:rPr>
            <w:t>Informanter</w:t>
          </w:r>
          <w:r>
            <w:rPr>
              <w:noProof/>
            </w:rPr>
            <w:tab/>
          </w:r>
          <w:r>
            <w:rPr>
              <w:noProof/>
            </w:rPr>
            <w:fldChar w:fldCharType="begin"/>
          </w:r>
          <w:r>
            <w:rPr>
              <w:noProof/>
            </w:rPr>
            <w:instrText xml:space="preserve"> PAGEREF _Toc389949607 \h </w:instrText>
          </w:r>
          <w:r>
            <w:rPr>
              <w:noProof/>
            </w:rPr>
          </w:r>
          <w:r>
            <w:rPr>
              <w:noProof/>
            </w:rPr>
            <w:fldChar w:fldCharType="separate"/>
          </w:r>
          <w:r>
            <w:rPr>
              <w:noProof/>
            </w:rPr>
            <w:t>35</w:t>
          </w:r>
          <w:r>
            <w:rPr>
              <w:noProof/>
            </w:rPr>
            <w:fldChar w:fldCharType="end"/>
          </w:r>
        </w:p>
        <w:p w14:paraId="6D1B5DE9" w14:textId="77777777" w:rsidR="00142D3C" w:rsidRDefault="00142D3C">
          <w:pPr>
            <w:pStyle w:val="Indholdsfortegnelse2"/>
            <w:tabs>
              <w:tab w:val="right" w:leader="dot" w:pos="9622"/>
            </w:tabs>
            <w:rPr>
              <w:i w:val="0"/>
              <w:noProof/>
              <w:sz w:val="24"/>
              <w:szCs w:val="24"/>
              <w:lang w:eastAsia="ja-JP"/>
            </w:rPr>
          </w:pPr>
          <w:r w:rsidRPr="006C2E2A">
            <w:rPr>
              <w:noProof/>
            </w:rPr>
            <w:t>Indsamling af empiri</w:t>
          </w:r>
          <w:r>
            <w:rPr>
              <w:noProof/>
            </w:rPr>
            <w:tab/>
          </w:r>
          <w:r>
            <w:rPr>
              <w:noProof/>
            </w:rPr>
            <w:fldChar w:fldCharType="begin"/>
          </w:r>
          <w:r>
            <w:rPr>
              <w:noProof/>
            </w:rPr>
            <w:instrText xml:space="preserve"> PAGEREF _Toc389949608 \h </w:instrText>
          </w:r>
          <w:r>
            <w:rPr>
              <w:noProof/>
            </w:rPr>
          </w:r>
          <w:r>
            <w:rPr>
              <w:noProof/>
            </w:rPr>
            <w:fldChar w:fldCharType="separate"/>
          </w:r>
          <w:r>
            <w:rPr>
              <w:noProof/>
            </w:rPr>
            <w:t>35</w:t>
          </w:r>
          <w:r>
            <w:rPr>
              <w:noProof/>
            </w:rPr>
            <w:fldChar w:fldCharType="end"/>
          </w:r>
        </w:p>
        <w:p w14:paraId="4DEEAE00" w14:textId="77777777" w:rsidR="00142D3C" w:rsidRDefault="00142D3C">
          <w:pPr>
            <w:pStyle w:val="Indholdsfortegnelse2"/>
            <w:tabs>
              <w:tab w:val="right" w:leader="dot" w:pos="9622"/>
            </w:tabs>
            <w:rPr>
              <w:i w:val="0"/>
              <w:noProof/>
              <w:sz w:val="24"/>
              <w:szCs w:val="24"/>
              <w:lang w:eastAsia="ja-JP"/>
            </w:rPr>
          </w:pPr>
          <w:r w:rsidRPr="006C2E2A">
            <w:rPr>
              <w:noProof/>
            </w:rPr>
            <w:t>Interview</w:t>
          </w:r>
          <w:r>
            <w:rPr>
              <w:noProof/>
            </w:rPr>
            <w:tab/>
          </w:r>
          <w:r>
            <w:rPr>
              <w:noProof/>
            </w:rPr>
            <w:fldChar w:fldCharType="begin"/>
          </w:r>
          <w:r>
            <w:rPr>
              <w:noProof/>
            </w:rPr>
            <w:instrText xml:space="preserve"> PAGEREF _Toc389949609 \h </w:instrText>
          </w:r>
          <w:r>
            <w:rPr>
              <w:noProof/>
            </w:rPr>
          </w:r>
          <w:r>
            <w:rPr>
              <w:noProof/>
            </w:rPr>
            <w:fldChar w:fldCharType="separate"/>
          </w:r>
          <w:r>
            <w:rPr>
              <w:noProof/>
            </w:rPr>
            <w:t>36</w:t>
          </w:r>
          <w:r>
            <w:rPr>
              <w:noProof/>
            </w:rPr>
            <w:fldChar w:fldCharType="end"/>
          </w:r>
        </w:p>
        <w:p w14:paraId="589627AA" w14:textId="77777777" w:rsidR="00142D3C" w:rsidRDefault="00142D3C">
          <w:pPr>
            <w:pStyle w:val="Indholdsfortegnelse2"/>
            <w:tabs>
              <w:tab w:val="right" w:leader="dot" w:pos="9622"/>
            </w:tabs>
            <w:rPr>
              <w:i w:val="0"/>
              <w:noProof/>
              <w:sz w:val="24"/>
              <w:szCs w:val="24"/>
              <w:lang w:eastAsia="ja-JP"/>
            </w:rPr>
          </w:pPr>
          <w:r>
            <w:rPr>
              <w:noProof/>
            </w:rPr>
            <w:t>Transskribering</w:t>
          </w:r>
          <w:r>
            <w:rPr>
              <w:noProof/>
            </w:rPr>
            <w:tab/>
          </w:r>
          <w:r>
            <w:rPr>
              <w:noProof/>
            </w:rPr>
            <w:fldChar w:fldCharType="begin"/>
          </w:r>
          <w:r>
            <w:rPr>
              <w:noProof/>
            </w:rPr>
            <w:instrText xml:space="preserve"> PAGEREF _Toc389949610 \h </w:instrText>
          </w:r>
          <w:r>
            <w:rPr>
              <w:noProof/>
            </w:rPr>
          </w:r>
          <w:r>
            <w:rPr>
              <w:noProof/>
            </w:rPr>
            <w:fldChar w:fldCharType="separate"/>
          </w:r>
          <w:r>
            <w:rPr>
              <w:noProof/>
            </w:rPr>
            <w:t>37</w:t>
          </w:r>
          <w:r>
            <w:rPr>
              <w:noProof/>
            </w:rPr>
            <w:fldChar w:fldCharType="end"/>
          </w:r>
        </w:p>
        <w:p w14:paraId="137C93A8" w14:textId="77777777" w:rsidR="00142D3C" w:rsidRDefault="00142D3C">
          <w:pPr>
            <w:pStyle w:val="Indholdsfortegnelse2"/>
            <w:tabs>
              <w:tab w:val="right" w:leader="dot" w:pos="9622"/>
            </w:tabs>
            <w:rPr>
              <w:i w:val="0"/>
              <w:noProof/>
              <w:sz w:val="24"/>
              <w:szCs w:val="24"/>
              <w:lang w:eastAsia="ja-JP"/>
            </w:rPr>
          </w:pPr>
          <w:r>
            <w:rPr>
              <w:noProof/>
            </w:rPr>
            <w:t>Analysestrategi</w:t>
          </w:r>
          <w:r>
            <w:rPr>
              <w:noProof/>
            </w:rPr>
            <w:tab/>
          </w:r>
          <w:r>
            <w:rPr>
              <w:noProof/>
            </w:rPr>
            <w:fldChar w:fldCharType="begin"/>
          </w:r>
          <w:r>
            <w:rPr>
              <w:noProof/>
            </w:rPr>
            <w:instrText xml:space="preserve"> PAGEREF _Toc389949611 \h </w:instrText>
          </w:r>
          <w:r>
            <w:rPr>
              <w:noProof/>
            </w:rPr>
          </w:r>
          <w:r>
            <w:rPr>
              <w:noProof/>
            </w:rPr>
            <w:fldChar w:fldCharType="separate"/>
          </w:r>
          <w:r>
            <w:rPr>
              <w:noProof/>
            </w:rPr>
            <w:t>38</w:t>
          </w:r>
          <w:r>
            <w:rPr>
              <w:noProof/>
            </w:rPr>
            <w:fldChar w:fldCharType="end"/>
          </w:r>
        </w:p>
        <w:p w14:paraId="2D3940EA" w14:textId="77777777" w:rsidR="00142D3C" w:rsidRDefault="00142D3C">
          <w:pPr>
            <w:pStyle w:val="Indholdsfortegnelse2"/>
            <w:tabs>
              <w:tab w:val="right" w:leader="dot" w:pos="9622"/>
            </w:tabs>
            <w:rPr>
              <w:i w:val="0"/>
              <w:noProof/>
              <w:sz w:val="24"/>
              <w:szCs w:val="24"/>
              <w:lang w:eastAsia="ja-JP"/>
            </w:rPr>
          </w:pPr>
          <w:r>
            <w:rPr>
              <w:noProof/>
            </w:rPr>
            <w:t>Etiske overvejelser</w:t>
          </w:r>
          <w:r>
            <w:rPr>
              <w:noProof/>
            </w:rPr>
            <w:tab/>
          </w:r>
          <w:r>
            <w:rPr>
              <w:noProof/>
            </w:rPr>
            <w:fldChar w:fldCharType="begin"/>
          </w:r>
          <w:r>
            <w:rPr>
              <w:noProof/>
            </w:rPr>
            <w:instrText xml:space="preserve"> PAGEREF _Toc389949612 \h </w:instrText>
          </w:r>
          <w:r>
            <w:rPr>
              <w:noProof/>
            </w:rPr>
          </w:r>
          <w:r>
            <w:rPr>
              <w:noProof/>
            </w:rPr>
            <w:fldChar w:fldCharType="separate"/>
          </w:r>
          <w:r>
            <w:rPr>
              <w:noProof/>
            </w:rPr>
            <w:t>39</w:t>
          </w:r>
          <w:r>
            <w:rPr>
              <w:noProof/>
            </w:rPr>
            <w:fldChar w:fldCharType="end"/>
          </w:r>
        </w:p>
        <w:p w14:paraId="087C2348" w14:textId="77777777" w:rsidR="00142D3C" w:rsidRDefault="00142D3C">
          <w:pPr>
            <w:pStyle w:val="Indholdsfortegnelse2"/>
            <w:tabs>
              <w:tab w:val="right" w:leader="dot" w:pos="9622"/>
            </w:tabs>
            <w:rPr>
              <w:i w:val="0"/>
              <w:noProof/>
              <w:sz w:val="24"/>
              <w:szCs w:val="24"/>
              <w:lang w:eastAsia="ja-JP"/>
            </w:rPr>
          </w:pPr>
          <w:r>
            <w:rPr>
              <w:noProof/>
            </w:rPr>
            <w:t>Formelle etiske overvejelser</w:t>
          </w:r>
          <w:r>
            <w:rPr>
              <w:noProof/>
            </w:rPr>
            <w:tab/>
          </w:r>
          <w:r>
            <w:rPr>
              <w:noProof/>
            </w:rPr>
            <w:fldChar w:fldCharType="begin"/>
          </w:r>
          <w:r>
            <w:rPr>
              <w:noProof/>
            </w:rPr>
            <w:instrText xml:space="preserve"> PAGEREF _Toc389949613 \h </w:instrText>
          </w:r>
          <w:r>
            <w:rPr>
              <w:noProof/>
            </w:rPr>
          </w:r>
          <w:r>
            <w:rPr>
              <w:noProof/>
            </w:rPr>
            <w:fldChar w:fldCharType="separate"/>
          </w:r>
          <w:r>
            <w:rPr>
              <w:noProof/>
            </w:rPr>
            <w:t>39</w:t>
          </w:r>
          <w:r>
            <w:rPr>
              <w:noProof/>
            </w:rPr>
            <w:fldChar w:fldCharType="end"/>
          </w:r>
        </w:p>
        <w:p w14:paraId="1D624591" w14:textId="77777777" w:rsidR="00142D3C" w:rsidRDefault="00142D3C">
          <w:pPr>
            <w:pStyle w:val="Indholdsfortegnelse1"/>
            <w:tabs>
              <w:tab w:val="right" w:leader="dot" w:pos="9622"/>
            </w:tabs>
            <w:rPr>
              <w:b w:val="0"/>
              <w:noProof/>
              <w:sz w:val="24"/>
              <w:szCs w:val="24"/>
              <w:lang w:eastAsia="ja-JP"/>
            </w:rPr>
          </w:pPr>
          <w:r>
            <w:rPr>
              <w:noProof/>
            </w:rPr>
            <w:t>Litteraturstudie</w:t>
          </w:r>
          <w:r>
            <w:rPr>
              <w:noProof/>
            </w:rPr>
            <w:tab/>
          </w:r>
          <w:r>
            <w:rPr>
              <w:noProof/>
            </w:rPr>
            <w:fldChar w:fldCharType="begin"/>
          </w:r>
          <w:r>
            <w:rPr>
              <w:noProof/>
            </w:rPr>
            <w:instrText xml:space="preserve"> PAGEREF _Toc389949614 \h </w:instrText>
          </w:r>
          <w:r>
            <w:rPr>
              <w:noProof/>
            </w:rPr>
          </w:r>
          <w:r>
            <w:rPr>
              <w:noProof/>
            </w:rPr>
            <w:fldChar w:fldCharType="separate"/>
          </w:r>
          <w:r>
            <w:rPr>
              <w:noProof/>
            </w:rPr>
            <w:t>41</w:t>
          </w:r>
          <w:r>
            <w:rPr>
              <w:noProof/>
            </w:rPr>
            <w:fldChar w:fldCharType="end"/>
          </w:r>
        </w:p>
        <w:p w14:paraId="5E139F4B" w14:textId="77777777" w:rsidR="00142D3C" w:rsidRDefault="00142D3C">
          <w:pPr>
            <w:pStyle w:val="Indholdsfortegnelse2"/>
            <w:tabs>
              <w:tab w:val="right" w:leader="dot" w:pos="9622"/>
            </w:tabs>
            <w:rPr>
              <w:i w:val="0"/>
              <w:noProof/>
              <w:sz w:val="24"/>
              <w:szCs w:val="24"/>
              <w:lang w:eastAsia="ja-JP"/>
            </w:rPr>
          </w:pPr>
          <w:r>
            <w:rPr>
              <w:noProof/>
            </w:rPr>
            <w:t>Indledende litteratursøgning</w:t>
          </w:r>
          <w:r>
            <w:rPr>
              <w:noProof/>
            </w:rPr>
            <w:tab/>
          </w:r>
          <w:r>
            <w:rPr>
              <w:noProof/>
            </w:rPr>
            <w:fldChar w:fldCharType="begin"/>
          </w:r>
          <w:r>
            <w:rPr>
              <w:noProof/>
            </w:rPr>
            <w:instrText xml:space="preserve"> PAGEREF _Toc389949615 \h </w:instrText>
          </w:r>
          <w:r>
            <w:rPr>
              <w:noProof/>
            </w:rPr>
          </w:r>
          <w:r>
            <w:rPr>
              <w:noProof/>
            </w:rPr>
            <w:fldChar w:fldCharType="separate"/>
          </w:r>
          <w:r>
            <w:rPr>
              <w:noProof/>
            </w:rPr>
            <w:t>41</w:t>
          </w:r>
          <w:r>
            <w:rPr>
              <w:noProof/>
            </w:rPr>
            <w:fldChar w:fldCharType="end"/>
          </w:r>
        </w:p>
        <w:p w14:paraId="31D2F55C" w14:textId="77777777" w:rsidR="00142D3C" w:rsidRDefault="00142D3C">
          <w:pPr>
            <w:pStyle w:val="Indholdsfortegnelse2"/>
            <w:tabs>
              <w:tab w:val="right" w:leader="dot" w:pos="9622"/>
            </w:tabs>
            <w:rPr>
              <w:i w:val="0"/>
              <w:noProof/>
              <w:sz w:val="24"/>
              <w:szCs w:val="24"/>
              <w:lang w:eastAsia="ja-JP"/>
            </w:rPr>
          </w:pPr>
          <w:r w:rsidRPr="006C2E2A">
            <w:rPr>
              <w:iCs/>
              <w:noProof/>
            </w:rPr>
            <w:t>Systematisk litteratursøgning</w:t>
          </w:r>
          <w:r>
            <w:rPr>
              <w:noProof/>
            </w:rPr>
            <w:tab/>
          </w:r>
          <w:r>
            <w:rPr>
              <w:noProof/>
            </w:rPr>
            <w:fldChar w:fldCharType="begin"/>
          </w:r>
          <w:r>
            <w:rPr>
              <w:noProof/>
            </w:rPr>
            <w:instrText xml:space="preserve"> PAGEREF _Toc389949616 \h </w:instrText>
          </w:r>
          <w:r>
            <w:rPr>
              <w:noProof/>
            </w:rPr>
          </w:r>
          <w:r>
            <w:rPr>
              <w:noProof/>
            </w:rPr>
            <w:fldChar w:fldCharType="separate"/>
          </w:r>
          <w:r>
            <w:rPr>
              <w:noProof/>
            </w:rPr>
            <w:t>41</w:t>
          </w:r>
          <w:r>
            <w:rPr>
              <w:noProof/>
            </w:rPr>
            <w:fldChar w:fldCharType="end"/>
          </w:r>
        </w:p>
        <w:p w14:paraId="051BA098" w14:textId="77777777" w:rsidR="00142D3C" w:rsidRDefault="00142D3C">
          <w:pPr>
            <w:pStyle w:val="Indholdsfortegnelse2"/>
            <w:tabs>
              <w:tab w:val="right" w:leader="dot" w:pos="9622"/>
            </w:tabs>
            <w:rPr>
              <w:i w:val="0"/>
              <w:noProof/>
              <w:sz w:val="24"/>
              <w:szCs w:val="24"/>
              <w:lang w:eastAsia="ja-JP"/>
            </w:rPr>
          </w:pPr>
          <w:r>
            <w:rPr>
              <w:noProof/>
            </w:rPr>
            <w:t>In- og eksklusionskriterier</w:t>
          </w:r>
          <w:r>
            <w:rPr>
              <w:noProof/>
            </w:rPr>
            <w:tab/>
          </w:r>
          <w:r>
            <w:rPr>
              <w:noProof/>
            </w:rPr>
            <w:fldChar w:fldCharType="begin"/>
          </w:r>
          <w:r>
            <w:rPr>
              <w:noProof/>
            </w:rPr>
            <w:instrText xml:space="preserve"> PAGEREF _Toc389949617 \h </w:instrText>
          </w:r>
          <w:r>
            <w:rPr>
              <w:noProof/>
            </w:rPr>
          </w:r>
          <w:r>
            <w:rPr>
              <w:noProof/>
            </w:rPr>
            <w:fldChar w:fldCharType="separate"/>
          </w:r>
          <w:r>
            <w:rPr>
              <w:noProof/>
            </w:rPr>
            <w:t>42</w:t>
          </w:r>
          <w:r>
            <w:rPr>
              <w:noProof/>
            </w:rPr>
            <w:fldChar w:fldCharType="end"/>
          </w:r>
        </w:p>
        <w:p w14:paraId="0FEC965A" w14:textId="77777777" w:rsidR="00142D3C" w:rsidRDefault="00142D3C">
          <w:pPr>
            <w:pStyle w:val="Indholdsfortegnelse2"/>
            <w:tabs>
              <w:tab w:val="right" w:leader="dot" w:pos="9622"/>
            </w:tabs>
            <w:rPr>
              <w:i w:val="0"/>
              <w:noProof/>
              <w:sz w:val="24"/>
              <w:szCs w:val="24"/>
              <w:lang w:eastAsia="ja-JP"/>
            </w:rPr>
          </w:pPr>
          <w:r>
            <w:rPr>
              <w:noProof/>
            </w:rPr>
            <w:t>Vurdering af artiklers relevans</w:t>
          </w:r>
          <w:r>
            <w:rPr>
              <w:noProof/>
            </w:rPr>
            <w:tab/>
          </w:r>
          <w:r>
            <w:rPr>
              <w:noProof/>
            </w:rPr>
            <w:fldChar w:fldCharType="begin"/>
          </w:r>
          <w:r>
            <w:rPr>
              <w:noProof/>
            </w:rPr>
            <w:instrText xml:space="preserve"> PAGEREF _Toc389949618 \h </w:instrText>
          </w:r>
          <w:r>
            <w:rPr>
              <w:noProof/>
            </w:rPr>
          </w:r>
          <w:r>
            <w:rPr>
              <w:noProof/>
            </w:rPr>
            <w:fldChar w:fldCharType="separate"/>
          </w:r>
          <w:r>
            <w:rPr>
              <w:noProof/>
            </w:rPr>
            <w:t>43</w:t>
          </w:r>
          <w:r>
            <w:rPr>
              <w:noProof/>
            </w:rPr>
            <w:fldChar w:fldCharType="end"/>
          </w:r>
        </w:p>
        <w:p w14:paraId="0250B7D7" w14:textId="77777777" w:rsidR="00142D3C" w:rsidRDefault="00142D3C">
          <w:pPr>
            <w:pStyle w:val="Indholdsfortegnelse2"/>
            <w:tabs>
              <w:tab w:val="right" w:leader="dot" w:pos="9622"/>
            </w:tabs>
            <w:rPr>
              <w:i w:val="0"/>
              <w:noProof/>
              <w:sz w:val="24"/>
              <w:szCs w:val="24"/>
              <w:lang w:eastAsia="ja-JP"/>
            </w:rPr>
          </w:pPr>
          <w:r>
            <w:rPr>
              <w:noProof/>
            </w:rPr>
            <w:t>Flowchart</w:t>
          </w:r>
          <w:r>
            <w:rPr>
              <w:noProof/>
            </w:rPr>
            <w:tab/>
          </w:r>
          <w:r>
            <w:rPr>
              <w:noProof/>
            </w:rPr>
            <w:fldChar w:fldCharType="begin"/>
          </w:r>
          <w:r>
            <w:rPr>
              <w:noProof/>
            </w:rPr>
            <w:instrText xml:space="preserve"> PAGEREF _Toc389949619 \h </w:instrText>
          </w:r>
          <w:r>
            <w:rPr>
              <w:noProof/>
            </w:rPr>
          </w:r>
          <w:r>
            <w:rPr>
              <w:noProof/>
            </w:rPr>
            <w:fldChar w:fldCharType="separate"/>
          </w:r>
          <w:r>
            <w:rPr>
              <w:noProof/>
            </w:rPr>
            <w:t>44</w:t>
          </w:r>
          <w:r>
            <w:rPr>
              <w:noProof/>
            </w:rPr>
            <w:fldChar w:fldCharType="end"/>
          </w:r>
        </w:p>
        <w:p w14:paraId="6DA96EF9" w14:textId="77777777" w:rsidR="00142D3C" w:rsidRDefault="00142D3C">
          <w:pPr>
            <w:pStyle w:val="Indholdsfortegnelse2"/>
            <w:tabs>
              <w:tab w:val="right" w:leader="dot" w:pos="9622"/>
            </w:tabs>
            <w:rPr>
              <w:i w:val="0"/>
              <w:noProof/>
              <w:sz w:val="24"/>
              <w:szCs w:val="24"/>
              <w:lang w:eastAsia="ja-JP"/>
            </w:rPr>
          </w:pPr>
          <w:r>
            <w:rPr>
              <w:noProof/>
            </w:rPr>
            <w:t>Referat af de 5 inkluderede studier</w:t>
          </w:r>
          <w:r>
            <w:rPr>
              <w:noProof/>
            </w:rPr>
            <w:tab/>
          </w:r>
          <w:r>
            <w:rPr>
              <w:noProof/>
            </w:rPr>
            <w:fldChar w:fldCharType="begin"/>
          </w:r>
          <w:r>
            <w:rPr>
              <w:noProof/>
            </w:rPr>
            <w:instrText xml:space="preserve"> PAGEREF _Toc389949620 \h </w:instrText>
          </w:r>
          <w:r>
            <w:rPr>
              <w:noProof/>
            </w:rPr>
          </w:r>
          <w:r>
            <w:rPr>
              <w:noProof/>
            </w:rPr>
            <w:fldChar w:fldCharType="separate"/>
          </w:r>
          <w:r>
            <w:rPr>
              <w:noProof/>
            </w:rPr>
            <w:t>44</w:t>
          </w:r>
          <w:r>
            <w:rPr>
              <w:noProof/>
            </w:rPr>
            <w:fldChar w:fldCharType="end"/>
          </w:r>
        </w:p>
        <w:p w14:paraId="18132552" w14:textId="77777777" w:rsidR="00142D3C" w:rsidRDefault="00142D3C">
          <w:pPr>
            <w:pStyle w:val="Indholdsfortegnelse1"/>
            <w:tabs>
              <w:tab w:val="right" w:leader="dot" w:pos="9622"/>
            </w:tabs>
            <w:rPr>
              <w:b w:val="0"/>
              <w:noProof/>
              <w:sz w:val="24"/>
              <w:szCs w:val="24"/>
              <w:lang w:eastAsia="ja-JP"/>
            </w:rPr>
          </w:pPr>
          <w:r>
            <w:rPr>
              <w:noProof/>
            </w:rPr>
            <w:t>Teoretisk referenceramme</w:t>
          </w:r>
          <w:r>
            <w:rPr>
              <w:noProof/>
            </w:rPr>
            <w:tab/>
          </w:r>
          <w:r>
            <w:rPr>
              <w:noProof/>
            </w:rPr>
            <w:fldChar w:fldCharType="begin"/>
          </w:r>
          <w:r>
            <w:rPr>
              <w:noProof/>
            </w:rPr>
            <w:instrText xml:space="preserve"> PAGEREF _Toc389949621 \h </w:instrText>
          </w:r>
          <w:r>
            <w:rPr>
              <w:noProof/>
            </w:rPr>
          </w:r>
          <w:r>
            <w:rPr>
              <w:noProof/>
            </w:rPr>
            <w:fldChar w:fldCharType="separate"/>
          </w:r>
          <w:r>
            <w:rPr>
              <w:noProof/>
            </w:rPr>
            <w:t>47</w:t>
          </w:r>
          <w:r>
            <w:rPr>
              <w:noProof/>
            </w:rPr>
            <w:fldChar w:fldCharType="end"/>
          </w:r>
        </w:p>
        <w:p w14:paraId="318B83B2" w14:textId="77777777" w:rsidR="00142D3C" w:rsidRDefault="00142D3C">
          <w:pPr>
            <w:pStyle w:val="Indholdsfortegnelse2"/>
            <w:tabs>
              <w:tab w:val="right" w:leader="dot" w:pos="9622"/>
            </w:tabs>
            <w:rPr>
              <w:i w:val="0"/>
              <w:noProof/>
              <w:sz w:val="24"/>
              <w:szCs w:val="24"/>
              <w:lang w:eastAsia="ja-JP"/>
            </w:rPr>
          </w:pPr>
          <w:r>
            <w:rPr>
              <w:noProof/>
            </w:rPr>
            <w:t>Pierre Bourdieu</w:t>
          </w:r>
          <w:r>
            <w:rPr>
              <w:noProof/>
            </w:rPr>
            <w:tab/>
          </w:r>
          <w:r>
            <w:rPr>
              <w:noProof/>
            </w:rPr>
            <w:fldChar w:fldCharType="begin"/>
          </w:r>
          <w:r>
            <w:rPr>
              <w:noProof/>
            </w:rPr>
            <w:instrText xml:space="preserve"> PAGEREF _Toc389949622 \h </w:instrText>
          </w:r>
          <w:r>
            <w:rPr>
              <w:noProof/>
            </w:rPr>
          </w:r>
          <w:r>
            <w:rPr>
              <w:noProof/>
            </w:rPr>
            <w:fldChar w:fldCharType="separate"/>
          </w:r>
          <w:r>
            <w:rPr>
              <w:noProof/>
            </w:rPr>
            <w:t>47</w:t>
          </w:r>
          <w:r>
            <w:rPr>
              <w:noProof/>
            </w:rPr>
            <w:fldChar w:fldCharType="end"/>
          </w:r>
        </w:p>
        <w:p w14:paraId="50481363" w14:textId="77777777" w:rsidR="00142D3C" w:rsidRDefault="00142D3C">
          <w:pPr>
            <w:pStyle w:val="Indholdsfortegnelse1"/>
            <w:tabs>
              <w:tab w:val="right" w:leader="dot" w:pos="9622"/>
            </w:tabs>
            <w:rPr>
              <w:b w:val="0"/>
              <w:noProof/>
              <w:sz w:val="24"/>
              <w:szCs w:val="24"/>
              <w:lang w:eastAsia="ja-JP"/>
            </w:rPr>
          </w:pPr>
          <w:r>
            <w:rPr>
              <w:noProof/>
            </w:rPr>
            <w:lastRenderedPageBreak/>
            <w:t>Dataindsamlings metoder</w:t>
          </w:r>
          <w:r>
            <w:rPr>
              <w:noProof/>
            </w:rPr>
            <w:tab/>
          </w:r>
          <w:r>
            <w:rPr>
              <w:noProof/>
            </w:rPr>
            <w:fldChar w:fldCharType="begin"/>
          </w:r>
          <w:r>
            <w:rPr>
              <w:noProof/>
            </w:rPr>
            <w:instrText xml:space="preserve"> PAGEREF _Toc389949623 \h </w:instrText>
          </w:r>
          <w:r>
            <w:rPr>
              <w:noProof/>
            </w:rPr>
          </w:r>
          <w:r>
            <w:rPr>
              <w:noProof/>
            </w:rPr>
            <w:fldChar w:fldCharType="separate"/>
          </w:r>
          <w:r>
            <w:rPr>
              <w:noProof/>
            </w:rPr>
            <w:t>50</w:t>
          </w:r>
          <w:r>
            <w:rPr>
              <w:noProof/>
            </w:rPr>
            <w:fldChar w:fldCharType="end"/>
          </w:r>
        </w:p>
        <w:p w14:paraId="781CA0FE" w14:textId="77777777" w:rsidR="00142D3C" w:rsidRDefault="00142D3C">
          <w:pPr>
            <w:pStyle w:val="Indholdsfortegnelse2"/>
            <w:tabs>
              <w:tab w:val="right" w:leader="dot" w:pos="9622"/>
            </w:tabs>
            <w:rPr>
              <w:i w:val="0"/>
              <w:noProof/>
              <w:sz w:val="24"/>
              <w:szCs w:val="24"/>
              <w:lang w:eastAsia="ja-JP"/>
            </w:rPr>
          </w:pPr>
          <w:r w:rsidRPr="006C2E2A">
            <w:rPr>
              <w:noProof/>
            </w:rPr>
            <w:t>Præsentation af informanter</w:t>
          </w:r>
          <w:r>
            <w:rPr>
              <w:noProof/>
            </w:rPr>
            <w:tab/>
          </w:r>
          <w:r>
            <w:rPr>
              <w:noProof/>
            </w:rPr>
            <w:fldChar w:fldCharType="begin"/>
          </w:r>
          <w:r>
            <w:rPr>
              <w:noProof/>
            </w:rPr>
            <w:instrText xml:space="preserve"> PAGEREF _Toc389949624 \h </w:instrText>
          </w:r>
          <w:r>
            <w:rPr>
              <w:noProof/>
            </w:rPr>
          </w:r>
          <w:r>
            <w:rPr>
              <w:noProof/>
            </w:rPr>
            <w:fldChar w:fldCharType="separate"/>
          </w:r>
          <w:r>
            <w:rPr>
              <w:noProof/>
            </w:rPr>
            <w:t>50</w:t>
          </w:r>
          <w:r>
            <w:rPr>
              <w:noProof/>
            </w:rPr>
            <w:fldChar w:fldCharType="end"/>
          </w:r>
        </w:p>
        <w:p w14:paraId="7D591CEB" w14:textId="77777777" w:rsidR="00142D3C" w:rsidRDefault="00142D3C">
          <w:pPr>
            <w:pStyle w:val="Indholdsfortegnelse1"/>
            <w:tabs>
              <w:tab w:val="right" w:leader="dot" w:pos="9622"/>
            </w:tabs>
            <w:rPr>
              <w:b w:val="0"/>
              <w:noProof/>
              <w:sz w:val="24"/>
              <w:szCs w:val="24"/>
              <w:lang w:eastAsia="ja-JP"/>
            </w:rPr>
          </w:pPr>
          <w:r>
            <w:rPr>
              <w:noProof/>
            </w:rPr>
            <w:t>interviewanalyse</w:t>
          </w:r>
          <w:r>
            <w:rPr>
              <w:noProof/>
            </w:rPr>
            <w:tab/>
          </w:r>
          <w:r>
            <w:rPr>
              <w:noProof/>
            </w:rPr>
            <w:fldChar w:fldCharType="begin"/>
          </w:r>
          <w:r>
            <w:rPr>
              <w:noProof/>
            </w:rPr>
            <w:instrText xml:space="preserve"> PAGEREF _Toc389949625 \h </w:instrText>
          </w:r>
          <w:r>
            <w:rPr>
              <w:noProof/>
            </w:rPr>
          </w:r>
          <w:r>
            <w:rPr>
              <w:noProof/>
            </w:rPr>
            <w:fldChar w:fldCharType="separate"/>
          </w:r>
          <w:r>
            <w:rPr>
              <w:noProof/>
            </w:rPr>
            <w:t>50</w:t>
          </w:r>
          <w:r>
            <w:rPr>
              <w:noProof/>
            </w:rPr>
            <w:fldChar w:fldCharType="end"/>
          </w:r>
        </w:p>
        <w:p w14:paraId="5EB74BE5" w14:textId="77777777" w:rsidR="00142D3C" w:rsidRDefault="00142D3C">
          <w:pPr>
            <w:pStyle w:val="Indholdsfortegnelse2"/>
            <w:tabs>
              <w:tab w:val="right" w:leader="dot" w:pos="9622"/>
            </w:tabs>
            <w:rPr>
              <w:i w:val="0"/>
              <w:noProof/>
              <w:sz w:val="24"/>
              <w:szCs w:val="24"/>
              <w:lang w:eastAsia="ja-JP"/>
            </w:rPr>
          </w:pPr>
          <w:r>
            <w:rPr>
              <w:noProof/>
            </w:rPr>
            <w:t>Analyse</w:t>
          </w:r>
          <w:r>
            <w:rPr>
              <w:noProof/>
            </w:rPr>
            <w:tab/>
          </w:r>
          <w:r>
            <w:rPr>
              <w:noProof/>
            </w:rPr>
            <w:fldChar w:fldCharType="begin"/>
          </w:r>
          <w:r>
            <w:rPr>
              <w:noProof/>
            </w:rPr>
            <w:instrText xml:space="preserve"> PAGEREF _Toc389949626 \h </w:instrText>
          </w:r>
          <w:r>
            <w:rPr>
              <w:noProof/>
            </w:rPr>
          </w:r>
          <w:r>
            <w:rPr>
              <w:noProof/>
            </w:rPr>
            <w:fldChar w:fldCharType="separate"/>
          </w:r>
          <w:r>
            <w:rPr>
              <w:noProof/>
            </w:rPr>
            <w:t>51</w:t>
          </w:r>
          <w:r>
            <w:rPr>
              <w:noProof/>
            </w:rPr>
            <w:fldChar w:fldCharType="end"/>
          </w:r>
        </w:p>
        <w:p w14:paraId="38E77904" w14:textId="77777777" w:rsidR="00142D3C" w:rsidRDefault="00142D3C">
          <w:pPr>
            <w:pStyle w:val="Indholdsfortegnelse2"/>
            <w:tabs>
              <w:tab w:val="right" w:leader="dot" w:pos="9622"/>
            </w:tabs>
            <w:rPr>
              <w:i w:val="0"/>
              <w:noProof/>
              <w:sz w:val="24"/>
              <w:szCs w:val="24"/>
              <w:lang w:eastAsia="ja-JP"/>
            </w:rPr>
          </w:pPr>
          <w:r>
            <w:rPr>
              <w:noProof/>
            </w:rPr>
            <w:t>Viden færdigheder der påvirker sundhedsadfærd</w:t>
          </w:r>
          <w:r>
            <w:rPr>
              <w:noProof/>
            </w:rPr>
            <w:tab/>
          </w:r>
          <w:r>
            <w:rPr>
              <w:noProof/>
            </w:rPr>
            <w:fldChar w:fldCharType="begin"/>
          </w:r>
          <w:r>
            <w:rPr>
              <w:noProof/>
            </w:rPr>
            <w:instrText xml:space="preserve"> PAGEREF _Toc389949627 \h </w:instrText>
          </w:r>
          <w:r>
            <w:rPr>
              <w:noProof/>
            </w:rPr>
          </w:r>
          <w:r>
            <w:rPr>
              <w:noProof/>
            </w:rPr>
            <w:fldChar w:fldCharType="separate"/>
          </w:r>
          <w:r>
            <w:rPr>
              <w:noProof/>
            </w:rPr>
            <w:t>52</w:t>
          </w:r>
          <w:r>
            <w:rPr>
              <w:noProof/>
            </w:rPr>
            <w:fldChar w:fldCharType="end"/>
          </w:r>
        </w:p>
        <w:p w14:paraId="231A6CB7" w14:textId="77777777" w:rsidR="00142D3C" w:rsidRDefault="00142D3C">
          <w:pPr>
            <w:pStyle w:val="Indholdsfortegnelse2"/>
            <w:tabs>
              <w:tab w:val="right" w:leader="dot" w:pos="9622"/>
            </w:tabs>
            <w:rPr>
              <w:i w:val="0"/>
              <w:noProof/>
              <w:sz w:val="24"/>
              <w:szCs w:val="24"/>
              <w:lang w:eastAsia="ja-JP"/>
            </w:rPr>
          </w:pPr>
          <w:r>
            <w:rPr>
              <w:noProof/>
            </w:rPr>
            <w:t>Interpersonelle relationer</w:t>
          </w:r>
          <w:r>
            <w:rPr>
              <w:noProof/>
            </w:rPr>
            <w:tab/>
          </w:r>
          <w:r>
            <w:rPr>
              <w:noProof/>
            </w:rPr>
            <w:fldChar w:fldCharType="begin"/>
          </w:r>
          <w:r>
            <w:rPr>
              <w:noProof/>
            </w:rPr>
            <w:instrText xml:space="preserve"> PAGEREF _Toc389949628 \h </w:instrText>
          </w:r>
          <w:r>
            <w:rPr>
              <w:noProof/>
            </w:rPr>
          </w:r>
          <w:r>
            <w:rPr>
              <w:noProof/>
            </w:rPr>
            <w:fldChar w:fldCharType="separate"/>
          </w:r>
          <w:r>
            <w:rPr>
              <w:noProof/>
            </w:rPr>
            <w:t>54</w:t>
          </w:r>
          <w:r>
            <w:rPr>
              <w:noProof/>
            </w:rPr>
            <w:fldChar w:fldCharType="end"/>
          </w:r>
        </w:p>
        <w:p w14:paraId="47C96F4A" w14:textId="77777777" w:rsidR="00142D3C" w:rsidRDefault="00142D3C">
          <w:pPr>
            <w:pStyle w:val="Indholdsfortegnelse2"/>
            <w:tabs>
              <w:tab w:val="right" w:leader="dot" w:pos="9622"/>
            </w:tabs>
            <w:rPr>
              <w:i w:val="0"/>
              <w:noProof/>
              <w:sz w:val="24"/>
              <w:szCs w:val="24"/>
              <w:lang w:eastAsia="ja-JP"/>
            </w:rPr>
          </w:pPr>
          <w:r>
            <w:rPr>
              <w:noProof/>
            </w:rPr>
            <w:t>Organisatoriske strukturer</w:t>
          </w:r>
          <w:r>
            <w:rPr>
              <w:noProof/>
            </w:rPr>
            <w:tab/>
          </w:r>
          <w:r>
            <w:rPr>
              <w:noProof/>
            </w:rPr>
            <w:fldChar w:fldCharType="begin"/>
          </w:r>
          <w:r>
            <w:rPr>
              <w:noProof/>
            </w:rPr>
            <w:instrText xml:space="preserve"> PAGEREF _Toc389949629 \h </w:instrText>
          </w:r>
          <w:r>
            <w:rPr>
              <w:noProof/>
            </w:rPr>
          </w:r>
          <w:r>
            <w:rPr>
              <w:noProof/>
            </w:rPr>
            <w:fldChar w:fldCharType="separate"/>
          </w:r>
          <w:r>
            <w:rPr>
              <w:noProof/>
            </w:rPr>
            <w:t>56</w:t>
          </w:r>
          <w:r>
            <w:rPr>
              <w:noProof/>
            </w:rPr>
            <w:fldChar w:fldCharType="end"/>
          </w:r>
        </w:p>
        <w:p w14:paraId="15BF3650" w14:textId="77777777" w:rsidR="00142D3C" w:rsidRDefault="00142D3C">
          <w:pPr>
            <w:pStyle w:val="Indholdsfortegnelse2"/>
            <w:tabs>
              <w:tab w:val="right" w:leader="dot" w:pos="9622"/>
            </w:tabs>
            <w:rPr>
              <w:i w:val="0"/>
              <w:noProof/>
              <w:sz w:val="24"/>
              <w:szCs w:val="24"/>
              <w:lang w:eastAsia="ja-JP"/>
            </w:rPr>
          </w:pPr>
          <w:r>
            <w:rPr>
              <w:noProof/>
            </w:rPr>
            <w:t>Del 2</w:t>
          </w:r>
          <w:r>
            <w:rPr>
              <w:noProof/>
            </w:rPr>
            <w:tab/>
          </w:r>
          <w:r>
            <w:rPr>
              <w:noProof/>
            </w:rPr>
            <w:fldChar w:fldCharType="begin"/>
          </w:r>
          <w:r>
            <w:rPr>
              <w:noProof/>
            </w:rPr>
            <w:instrText xml:space="preserve"> PAGEREF _Toc389949630 \h </w:instrText>
          </w:r>
          <w:r>
            <w:rPr>
              <w:noProof/>
            </w:rPr>
          </w:r>
          <w:r>
            <w:rPr>
              <w:noProof/>
            </w:rPr>
            <w:fldChar w:fldCharType="separate"/>
          </w:r>
          <w:r>
            <w:rPr>
              <w:noProof/>
            </w:rPr>
            <w:t>61</w:t>
          </w:r>
          <w:r>
            <w:rPr>
              <w:noProof/>
            </w:rPr>
            <w:fldChar w:fldCharType="end"/>
          </w:r>
        </w:p>
        <w:p w14:paraId="63935907" w14:textId="77777777" w:rsidR="00142D3C" w:rsidRDefault="00142D3C">
          <w:pPr>
            <w:pStyle w:val="Indholdsfortegnelse2"/>
            <w:tabs>
              <w:tab w:val="right" w:leader="dot" w:pos="9622"/>
            </w:tabs>
            <w:rPr>
              <w:i w:val="0"/>
              <w:noProof/>
              <w:sz w:val="24"/>
              <w:szCs w:val="24"/>
              <w:lang w:eastAsia="ja-JP"/>
            </w:rPr>
          </w:pPr>
          <w:r>
            <w:rPr>
              <w:noProof/>
            </w:rPr>
            <w:t>Lokalsamfund</w:t>
          </w:r>
          <w:r>
            <w:rPr>
              <w:noProof/>
            </w:rPr>
            <w:tab/>
          </w:r>
          <w:r>
            <w:rPr>
              <w:noProof/>
            </w:rPr>
            <w:fldChar w:fldCharType="begin"/>
          </w:r>
          <w:r>
            <w:rPr>
              <w:noProof/>
            </w:rPr>
            <w:instrText xml:space="preserve"> PAGEREF _Toc389949631 \h </w:instrText>
          </w:r>
          <w:r>
            <w:rPr>
              <w:noProof/>
            </w:rPr>
          </w:r>
          <w:r>
            <w:rPr>
              <w:noProof/>
            </w:rPr>
            <w:fldChar w:fldCharType="separate"/>
          </w:r>
          <w:r>
            <w:rPr>
              <w:noProof/>
            </w:rPr>
            <w:t>62</w:t>
          </w:r>
          <w:r>
            <w:rPr>
              <w:noProof/>
            </w:rPr>
            <w:fldChar w:fldCharType="end"/>
          </w:r>
        </w:p>
        <w:p w14:paraId="26CB43B3" w14:textId="77777777" w:rsidR="00142D3C" w:rsidRDefault="00142D3C">
          <w:pPr>
            <w:pStyle w:val="Indholdsfortegnelse2"/>
            <w:tabs>
              <w:tab w:val="right" w:leader="dot" w:pos="9622"/>
            </w:tabs>
            <w:rPr>
              <w:i w:val="0"/>
              <w:noProof/>
              <w:sz w:val="24"/>
              <w:szCs w:val="24"/>
              <w:lang w:eastAsia="ja-JP"/>
            </w:rPr>
          </w:pPr>
          <w:r>
            <w:rPr>
              <w:noProof/>
            </w:rPr>
            <w:t>Offentlige politikker</w:t>
          </w:r>
          <w:r>
            <w:rPr>
              <w:noProof/>
            </w:rPr>
            <w:tab/>
          </w:r>
          <w:r>
            <w:rPr>
              <w:noProof/>
            </w:rPr>
            <w:fldChar w:fldCharType="begin"/>
          </w:r>
          <w:r>
            <w:rPr>
              <w:noProof/>
            </w:rPr>
            <w:instrText xml:space="preserve"> PAGEREF _Toc389949632 \h </w:instrText>
          </w:r>
          <w:r>
            <w:rPr>
              <w:noProof/>
            </w:rPr>
          </w:r>
          <w:r>
            <w:rPr>
              <w:noProof/>
            </w:rPr>
            <w:fldChar w:fldCharType="separate"/>
          </w:r>
          <w:r>
            <w:rPr>
              <w:noProof/>
            </w:rPr>
            <w:t>66</w:t>
          </w:r>
          <w:r>
            <w:rPr>
              <w:noProof/>
            </w:rPr>
            <w:fldChar w:fldCharType="end"/>
          </w:r>
        </w:p>
        <w:p w14:paraId="5EF101EB" w14:textId="77777777" w:rsidR="00142D3C" w:rsidRDefault="00142D3C">
          <w:pPr>
            <w:pStyle w:val="Indholdsfortegnelse1"/>
            <w:tabs>
              <w:tab w:val="right" w:leader="dot" w:pos="9622"/>
            </w:tabs>
            <w:rPr>
              <w:b w:val="0"/>
              <w:noProof/>
              <w:sz w:val="24"/>
              <w:szCs w:val="24"/>
              <w:lang w:eastAsia="ja-JP"/>
            </w:rPr>
          </w:pPr>
          <w:r>
            <w:rPr>
              <w:noProof/>
            </w:rPr>
            <w:t>Udvikling</w:t>
          </w:r>
          <w:r>
            <w:rPr>
              <w:noProof/>
            </w:rPr>
            <w:tab/>
          </w:r>
          <w:r>
            <w:rPr>
              <w:noProof/>
            </w:rPr>
            <w:fldChar w:fldCharType="begin"/>
          </w:r>
          <w:r>
            <w:rPr>
              <w:noProof/>
            </w:rPr>
            <w:instrText xml:space="preserve"> PAGEREF _Toc389949633 \h </w:instrText>
          </w:r>
          <w:r>
            <w:rPr>
              <w:noProof/>
            </w:rPr>
          </w:r>
          <w:r>
            <w:rPr>
              <w:noProof/>
            </w:rPr>
            <w:fldChar w:fldCharType="separate"/>
          </w:r>
          <w:r>
            <w:rPr>
              <w:noProof/>
            </w:rPr>
            <w:t>68</w:t>
          </w:r>
          <w:r>
            <w:rPr>
              <w:noProof/>
            </w:rPr>
            <w:fldChar w:fldCharType="end"/>
          </w:r>
        </w:p>
        <w:p w14:paraId="5EE370AE" w14:textId="77777777" w:rsidR="00142D3C" w:rsidRDefault="00142D3C">
          <w:pPr>
            <w:pStyle w:val="Indholdsfortegnelse2"/>
            <w:tabs>
              <w:tab w:val="right" w:leader="dot" w:pos="9622"/>
            </w:tabs>
            <w:rPr>
              <w:i w:val="0"/>
              <w:noProof/>
              <w:sz w:val="24"/>
              <w:szCs w:val="24"/>
              <w:lang w:eastAsia="ja-JP"/>
            </w:rPr>
          </w:pPr>
          <w:r>
            <w:rPr>
              <w:noProof/>
            </w:rPr>
            <w:t>Etienne Wenger - Praksisfællesskaber</w:t>
          </w:r>
          <w:r>
            <w:rPr>
              <w:noProof/>
            </w:rPr>
            <w:tab/>
          </w:r>
          <w:r>
            <w:rPr>
              <w:noProof/>
            </w:rPr>
            <w:fldChar w:fldCharType="begin"/>
          </w:r>
          <w:r>
            <w:rPr>
              <w:noProof/>
            </w:rPr>
            <w:instrText xml:space="preserve"> PAGEREF _Toc389949634 \h </w:instrText>
          </w:r>
          <w:r>
            <w:rPr>
              <w:noProof/>
            </w:rPr>
          </w:r>
          <w:r>
            <w:rPr>
              <w:noProof/>
            </w:rPr>
            <w:fldChar w:fldCharType="separate"/>
          </w:r>
          <w:r>
            <w:rPr>
              <w:noProof/>
            </w:rPr>
            <w:t>68</w:t>
          </w:r>
          <w:r>
            <w:rPr>
              <w:noProof/>
            </w:rPr>
            <w:fldChar w:fldCharType="end"/>
          </w:r>
        </w:p>
        <w:p w14:paraId="5666BB05" w14:textId="77777777" w:rsidR="00142D3C" w:rsidRDefault="00142D3C">
          <w:pPr>
            <w:pStyle w:val="Indholdsfortegnelse2"/>
            <w:tabs>
              <w:tab w:val="right" w:leader="dot" w:pos="9622"/>
            </w:tabs>
            <w:rPr>
              <w:i w:val="0"/>
              <w:noProof/>
              <w:sz w:val="24"/>
              <w:szCs w:val="24"/>
              <w:lang w:eastAsia="ja-JP"/>
            </w:rPr>
          </w:pPr>
          <w:r>
            <w:rPr>
              <w:noProof/>
            </w:rPr>
            <w:t>Samme forståelse af patientinvolvering på tværs af sektorer</w:t>
          </w:r>
          <w:r>
            <w:rPr>
              <w:noProof/>
            </w:rPr>
            <w:tab/>
          </w:r>
          <w:r>
            <w:rPr>
              <w:noProof/>
            </w:rPr>
            <w:fldChar w:fldCharType="begin"/>
          </w:r>
          <w:r>
            <w:rPr>
              <w:noProof/>
            </w:rPr>
            <w:instrText xml:space="preserve"> PAGEREF _Toc389949635 \h </w:instrText>
          </w:r>
          <w:r>
            <w:rPr>
              <w:noProof/>
            </w:rPr>
          </w:r>
          <w:r>
            <w:rPr>
              <w:noProof/>
            </w:rPr>
            <w:fldChar w:fldCharType="separate"/>
          </w:r>
          <w:r>
            <w:rPr>
              <w:noProof/>
            </w:rPr>
            <w:t>68</w:t>
          </w:r>
          <w:r>
            <w:rPr>
              <w:noProof/>
            </w:rPr>
            <w:fldChar w:fldCharType="end"/>
          </w:r>
        </w:p>
        <w:p w14:paraId="3E2199AA" w14:textId="77777777" w:rsidR="00142D3C" w:rsidRDefault="00142D3C">
          <w:pPr>
            <w:pStyle w:val="Indholdsfortegnelse2"/>
            <w:tabs>
              <w:tab w:val="right" w:leader="dot" w:pos="9622"/>
            </w:tabs>
            <w:rPr>
              <w:i w:val="0"/>
              <w:noProof/>
              <w:sz w:val="24"/>
              <w:szCs w:val="24"/>
              <w:lang w:eastAsia="ja-JP"/>
            </w:rPr>
          </w:pPr>
          <w:r>
            <w:rPr>
              <w:noProof/>
            </w:rPr>
            <w:t>Udligning af informationsasymmetri</w:t>
          </w:r>
          <w:r>
            <w:rPr>
              <w:noProof/>
            </w:rPr>
            <w:tab/>
          </w:r>
          <w:r>
            <w:rPr>
              <w:noProof/>
            </w:rPr>
            <w:fldChar w:fldCharType="begin"/>
          </w:r>
          <w:r>
            <w:rPr>
              <w:noProof/>
            </w:rPr>
            <w:instrText xml:space="preserve"> PAGEREF _Toc389949636 \h </w:instrText>
          </w:r>
          <w:r>
            <w:rPr>
              <w:noProof/>
            </w:rPr>
          </w:r>
          <w:r>
            <w:rPr>
              <w:noProof/>
            </w:rPr>
            <w:fldChar w:fldCharType="separate"/>
          </w:r>
          <w:r>
            <w:rPr>
              <w:noProof/>
            </w:rPr>
            <w:t>69</w:t>
          </w:r>
          <w:r>
            <w:rPr>
              <w:noProof/>
            </w:rPr>
            <w:fldChar w:fldCharType="end"/>
          </w:r>
        </w:p>
        <w:p w14:paraId="2A10E959" w14:textId="77777777" w:rsidR="00142D3C" w:rsidRDefault="00142D3C">
          <w:pPr>
            <w:pStyle w:val="Indholdsfortegnelse2"/>
            <w:tabs>
              <w:tab w:val="right" w:leader="dot" w:pos="9622"/>
            </w:tabs>
            <w:rPr>
              <w:i w:val="0"/>
              <w:noProof/>
              <w:sz w:val="24"/>
              <w:szCs w:val="24"/>
              <w:lang w:eastAsia="ja-JP"/>
            </w:rPr>
          </w:pPr>
          <w:r>
            <w:rPr>
              <w:noProof/>
            </w:rPr>
            <w:t>Ensartet tilgang til forebyggelsesbesøg</w:t>
          </w:r>
          <w:r>
            <w:rPr>
              <w:noProof/>
            </w:rPr>
            <w:tab/>
          </w:r>
          <w:r>
            <w:rPr>
              <w:noProof/>
            </w:rPr>
            <w:fldChar w:fldCharType="begin"/>
          </w:r>
          <w:r>
            <w:rPr>
              <w:noProof/>
            </w:rPr>
            <w:instrText xml:space="preserve"> PAGEREF _Toc389949637 \h </w:instrText>
          </w:r>
          <w:r>
            <w:rPr>
              <w:noProof/>
            </w:rPr>
          </w:r>
          <w:r>
            <w:rPr>
              <w:noProof/>
            </w:rPr>
            <w:fldChar w:fldCharType="separate"/>
          </w:r>
          <w:r>
            <w:rPr>
              <w:noProof/>
            </w:rPr>
            <w:t>69</w:t>
          </w:r>
          <w:r>
            <w:rPr>
              <w:noProof/>
            </w:rPr>
            <w:fldChar w:fldCharType="end"/>
          </w:r>
        </w:p>
        <w:p w14:paraId="65D4C5F5" w14:textId="77777777" w:rsidR="00142D3C" w:rsidRDefault="00142D3C">
          <w:pPr>
            <w:pStyle w:val="Indholdsfortegnelse2"/>
            <w:tabs>
              <w:tab w:val="right" w:leader="dot" w:pos="9622"/>
            </w:tabs>
            <w:rPr>
              <w:i w:val="0"/>
              <w:noProof/>
              <w:sz w:val="24"/>
              <w:szCs w:val="24"/>
              <w:lang w:eastAsia="ja-JP"/>
            </w:rPr>
          </w:pPr>
          <w:r>
            <w:rPr>
              <w:noProof/>
            </w:rPr>
            <w:t>Strategier for udvalgte kroniske lidelser udarbejdet med patienter, sygehuslæger og sygeplejersker og hjemme- og akutsygeplejersker.</w:t>
          </w:r>
          <w:r>
            <w:rPr>
              <w:noProof/>
            </w:rPr>
            <w:tab/>
          </w:r>
          <w:r>
            <w:rPr>
              <w:noProof/>
            </w:rPr>
            <w:fldChar w:fldCharType="begin"/>
          </w:r>
          <w:r>
            <w:rPr>
              <w:noProof/>
            </w:rPr>
            <w:instrText xml:space="preserve"> PAGEREF _Toc389949638 \h </w:instrText>
          </w:r>
          <w:r>
            <w:rPr>
              <w:noProof/>
            </w:rPr>
          </w:r>
          <w:r>
            <w:rPr>
              <w:noProof/>
            </w:rPr>
            <w:fldChar w:fldCharType="separate"/>
          </w:r>
          <w:r>
            <w:rPr>
              <w:noProof/>
            </w:rPr>
            <w:t>70</w:t>
          </w:r>
          <w:r>
            <w:rPr>
              <w:noProof/>
            </w:rPr>
            <w:fldChar w:fldCharType="end"/>
          </w:r>
        </w:p>
        <w:p w14:paraId="2EBB44E9" w14:textId="77777777" w:rsidR="00142D3C" w:rsidRDefault="00142D3C">
          <w:pPr>
            <w:pStyle w:val="Indholdsfortegnelse2"/>
            <w:tabs>
              <w:tab w:val="right" w:leader="dot" w:pos="9622"/>
            </w:tabs>
            <w:rPr>
              <w:i w:val="0"/>
              <w:noProof/>
              <w:sz w:val="24"/>
              <w:szCs w:val="24"/>
              <w:lang w:eastAsia="ja-JP"/>
            </w:rPr>
          </w:pPr>
          <w:r>
            <w:rPr>
              <w:noProof/>
            </w:rPr>
            <w:t>Individuel træning af strategier for udvalgte kroniske lidelser</w:t>
          </w:r>
          <w:r>
            <w:rPr>
              <w:noProof/>
            </w:rPr>
            <w:tab/>
          </w:r>
          <w:r>
            <w:rPr>
              <w:noProof/>
            </w:rPr>
            <w:fldChar w:fldCharType="begin"/>
          </w:r>
          <w:r>
            <w:rPr>
              <w:noProof/>
            </w:rPr>
            <w:instrText xml:space="preserve"> PAGEREF _Toc389949639 \h </w:instrText>
          </w:r>
          <w:r>
            <w:rPr>
              <w:noProof/>
            </w:rPr>
          </w:r>
          <w:r>
            <w:rPr>
              <w:noProof/>
            </w:rPr>
            <w:fldChar w:fldCharType="separate"/>
          </w:r>
          <w:r>
            <w:rPr>
              <w:noProof/>
            </w:rPr>
            <w:t>70</w:t>
          </w:r>
          <w:r>
            <w:rPr>
              <w:noProof/>
            </w:rPr>
            <w:fldChar w:fldCharType="end"/>
          </w:r>
        </w:p>
        <w:p w14:paraId="614F709D" w14:textId="77777777" w:rsidR="00142D3C" w:rsidRDefault="00142D3C">
          <w:pPr>
            <w:pStyle w:val="Indholdsfortegnelse1"/>
            <w:tabs>
              <w:tab w:val="right" w:leader="dot" w:pos="9622"/>
            </w:tabs>
            <w:rPr>
              <w:b w:val="0"/>
              <w:noProof/>
              <w:sz w:val="24"/>
              <w:szCs w:val="24"/>
              <w:lang w:eastAsia="ja-JP"/>
            </w:rPr>
          </w:pPr>
          <w:r>
            <w:rPr>
              <w:noProof/>
            </w:rPr>
            <w:t>Udviklingsforslag</w:t>
          </w:r>
          <w:r>
            <w:rPr>
              <w:noProof/>
            </w:rPr>
            <w:tab/>
          </w:r>
          <w:r>
            <w:rPr>
              <w:noProof/>
            </w:rPr>
            <w:fldChar w:fldCharType="begin"/>
          </w:r>
          <w:r>
            <w:rPr>
              <w:noProof/>
            </w:rPr>
            <w:instrText xml:space="preserve"> PAGEREF _Toc389949640 \h </w:instrText>
          </w:r>
          <w:r>
            <w:rPr>
              <w:noProof/>
            </w:rPr>
          </w:r>
          <w:r>
            <w:rPr>
              <w:noProof/>
            </w:rPr>
            <w:fldChar w:fldCharType="separate"/>
          </w:r>
          <w:r>
            <w:rPr>
              <w:noProof/>
            </w:rPr>
            <w:t>71</w:t>
          </w:r>
          <w:r>
            <w:rPr>
              <w:noProof/>
            </w:rPr>
            <w:fldChar w:fldCharType="end"/>
          </w:r>
        </w:p>
        <w:p w14:paraId="3FA02C4C" w14:textId="77777777" w:rsidR="00142D3C" w:rsidRDefault="00142D3C">
          <w:pPr>
            <w:pStyle w:val="Indholdsfortegnelse2"/>
            <w:tabs>
              <w:tab w:val="right" w:leader="dot" w:pos="9622"/>
            </w:tabs>
            <w:rPr>
              <w:i w:val="0"/>
              <w:noProof/>
              <w:sz w:val="24"/>
              <w:szCs w:val="24"/>
              <w:lang w:eastAsia="ja-JP"/>
            </w:rPr>
          </w:pPr>
          <w:r>
            <w:rPr>
              <w:noProof/>
            </w:rPr>
            <w:t>Evaluering</w:t>
          </w:r>
          <w:r>
            <w:rPr>
              <w:noProof/>
            </w:rPr>
            <w:tab/>
          </w:r>
          <w:r>
            <w:rPr>
              <w:noProof/>
            </w:rPr>
            <w:fldChar w:fldCharType="begin"/>
          </w:r>
          <w:r>
            <w:rPr>
              <w:noProof/>
            </w:rPr>
            <w:instrText xml:space="preserve"> PAGEREF _Toc389949641 \h </w:instrText>
          </w:r>
          <w:r>
            <w:rPr>
              <w:noProof/>
            </w:rPr>
          </w:r>
          <w:r>
            <w:rPr>
              <w:noProof/>
            </w:rPr>
            <w:fldChar w:fldCharType="separate"/>
          </w:r>
          <w:r>
            <w:rPr>
              <w:noProof/>
            </w:rPr>
            <w:t>72</w:t>
          </w:r>
          <w:r>
            <w:rPr>
              <w:noProof/>
            </w:rPr>
            <w:fldChar w:fldCharType="end"/>
          </w:r>
        </w:p>
        <w:p w14:paraId="7ED043B6" w14:textId="77777777" w:rsidR="00142D3C" w:rsidRDefault="00142D3C">
          <w:pPr>
            <w:pStyle w:val="Indholdsfortegnelse2"/>
            <w:tabs>
              <w:tab w:val="right" w:leader="dot" w:pos="9622"/>
            </w:tabs>
            <w:rPr>
              <w:i w:val="0"/>
              <w:noProof/>
              <w:sz w:val="24"/>
              <w:szCs w:val="24"/>
              <w:lang w:eastAsia="ja-JP"/>
            </w:rPr>
          </w:pPr>
          <w:r w:rsidRPr="006C2E2A">
            <w:rPr>
              <w:noProof/>
            </w:rPr>
            <w:t>Tilsigtede og utilsigtede konsekvenser ved forandringen</w:t>
          </w:r>
          <w:r>
            <w:rPr>
              <w:noProof/>
            </w:rPr>
            <w:tab/>
          </w:r>
          <w:r>
            <w:rPr>
              <w:noProof/>
            </w:rPr>
            <w:fldChar w:fldCharType="begin"/>
          </w:r>
          <w:r>
            <w:rPr>
              <w:noProof/>
            </w:rPr>
            <w:instrText xml:space="preserve"> PAGEREF _Toc389949642 \h </w:instrText>
          </w:r>
          <w:r>
            <w:rPr>
              <w:noProof/>
            </w:rPr>
          </w:r>
          <w:r>
            <w:rPr>
              <w:noProof/>
            </w:rPr>
            <w:fldChar w:fldCharType="separate"/>
          </w:r>
          <w:r>
            <w:rPr>
              <w:noProof/>
            </w:rPr>
            <w:t>72</w:t>
          </w:r>
          <w:r>
            <w:rPr>
              <w:noProof/>
            </w:rPr>
            <w:fldChar w:fldCharType="end"/>
          </w:r>
        </w:p>
        <w:p w14:paraId="16C290BC" w14:textId="77777777" w:rsidR="00142D3C" w:rsidRDefault="00142D3C">
          <w:pPr>
            <w:pStyle w:val="Indholdsfortegnelse2"/>
            <w:tabs>
              <w:tab w:val="right" w:leader="dot" w:pos="9622"/>
            </w:tabs>
            <w:rPr>
              <w:i w:val="0"/>
              <w:noProof/>
              <w:sz w:val="24"/>
              <w:szCs w:val="24"/>
              <w:lang w:eastAsia="ja-JP"/>
            </w:rPr>
          </w:pPr>
          <w:r>
            <w:rPr>
              <w:noProof/>
            </w:rPr>
            <w:t>Resultat diskussion</w:t>
          </w:r>
          <w:r>
            <w:rPr>
              <w:noProof/>
            </w:rPr>
            <w:tab/>
          </w:r>
          <w:r>
            <w:rPr>
              <w:noProof/>
            </w:rPr>
            <w:fldChar w:fldCharType="begin"/>
          </w:r>
          <w:r>
            <w:rPr>
              <w:noProof/>
            </w:rPr>
            <w:instrText xml:space="preserve"> PAGEREF _Toc389949643 \h </w:instrText>
          </w:r>
          <w:r>
            <w:rPr>
              <w:noProof/>
            </w:rPr>
          </w:r>
          <w:r>
            <w:rPr>
              <w:noProof/>
            </w:rPr>
            <w:fldChar w:fldCharType="separate"/>
          </w:r>
          <w:r>
            <w:rPr>
              <w:noProof/>
            </w:rPr>
            <w:t>73</w:t>
          </w:r>
          <w:r>
            <w:rPr>
              <w:noProof/>
            </w:rPr>
            <w:fldChar w:fldCharType="end"/>
          </w:r>
        </w:p>
        <w:p w14:paraId="41373A43" w14:textId="77777777" w:rsidR="00142D3C" w:rsidRDefault="00142D3C">
          <w:pPr>
            <w:pStyle w:val="Indholdsfortegnelse1"/>
            <w:tabs>
              <w:tab w:val="right" w:leader="dot" w:pos="9622"/>
            </w:tabs>
            <w:rPr>
              <w:b w:val="0"/>
              <w:noProof/>
              <w:sz w:val="24"/>
              <w:szCs w:val="24"/>
              <w:lang w:eastAsia="ja-JP"/>
            </w:rPr>
          </w:pPr>
          <w:r>
            <w:rPr>
              <w:noProof/>
            </w:rPr>
            <w:t>Diskussion</w:t>
          </w:r>
          <w:r>
            <w:rPr>
              <w:noProof/>
            </w:rPr>
            <w:tab/>
          </w:r>
          <w:r>
            <w:rPr>
              <w:noProof/>
            </w:rPr>
            <w:fldChar w:fldCharType="begin"/>
          </w:r>
          <w:r>
            <w:rPr>
              <w:noProof/>
            </w:rPr>
            <w:instrText xml:space="preserve"> PAGEREF _Toc389949644 \h </w:instrText>
          </w:r>
          <w:r>
            <w:rPr>
              <w:noProof/>
            </w:rPr>
          </w:r>
          <w:r>
            <w:rPr>
              <w:noProof/>
            </w:rPr>
            <w:fldChar w:fldCharType="separate"/>
          </w:r>
          <w:r>
            <w:rPr>
              <w:noProof/>
            </w:rPr>
            <w:t>73</w:t>
          </w:r>
          <w:r>
            <w:rPr>
              <w:noProof/>
            </w:rPr>
            <w:fldChar w:fldCharType="end"/>
          </w:r>
        </w:p>
        <w:p w14:paraId="7EC2FE7E" w14:textId="77777777" w:rsidR="00142D3C" w:rsidRDefault="00142D3C">
          <w:pPr>
            <w:pStyle w:val="Indholdsfortegnelse2"/>
            <w:tabs>
              <w:tab w:val="right" w:leader="dot" w:pos="9622"/>
            </w:tabs>
            <w:rPr>
              <w:i w:val="0"/>
              <w:noProof/>
              <w:sz w:val="24"/>
              <w:szCs w:val="24"/>
              <w:lang w:eastAsia="ja-JP"/>
            </w:rPr>
          </w:pPr>
          <w:r>
            <w:rPr>
              <w:noProof/>
            </w:rPr>
            <w:t>Metodediskussion</w:t>
          </w:r>
          <w:r>
            <w:rPr>
              <w:noProof/>
            </w:rPr>
            <w:tab/>
          </w:r>
          <w:r>
            <w:rPr>
              <w:noProof/>
            </w:rPr>
            <w:fldChar w:fldCharType="begin"/>
          </w:r>
          <w:r>
            <w:rPr>
              <w:noProof/>
            </w:rPr>
            <w:instrText xml:space="preserve"> PAGEREF _Toc389949645 \h </w:instrText>
          </w:r>
          <w:r>
            <w:rPr>
              <w:noProof/>
            </w:rPr>
          </w:r>
          <w:r>
            <w:rPr>
              <w:noProof/>
            </w:rPr>
            <w:fldChar w:fldCharType="separate"/>
          </w:r>
          <w:r>
            <w:rPr>
              <w:noProof/>
            </w:rPr>
            <w:t>73</w:t>
          </w:r>
          <w:r>
            <w:rPr>
              <w:noProof/>
            </w:rPr>
            <w:fldChar w:fldCharType="end"/>
          </w:r>
        </w:p>
        <w:p w14:paraId="19AA2608" w14:textId="77777777" w:rsidR="00142D3C" w:rsidRDefault="00142D3C">
          <w:pPr>
            <w:pStyle w:val="Indholdsfortegnelse2"/>
            <w:tabs>
              <w:tab w:val="right" w:leader="dot" w:pos="9622"/>
            </w:tabs>
            <w:rPr>
              <w:i w:val="0"/>
              <w:noProof/>
              <w:sz w:val="24"/>
              <w:szCs w:val="24"/>
              <w:lang w:eastAsia="ja-JP"/>
            </w:rPr>
          </w:pPr>
          <w:r>
            <w:rPr>
              <w:noProof/>
            </w:rPr>
            <w:t>Forandringsperspektivet</w:t>
          </w:r>
          <w:r>
            <w:rPr>
              <w:noProof/>
            </w:rPr>
            <w:tab/>
          </w:r>
          <w:r>
            <w:rPr>
              <w:noProof/>
            </w:rPr>
            <w:fldChar w:fldCharType="begin"/>
          </w:r>
          <w:r>
            <w:rPr>
              <w:noProof/>
            </w:rPr>
            <w:instrText xml:space="preserve"> PAGEREF _Toc389949646 \h </w:instrText>
          </w:r>
          <w:r>
            <w:rPr>
              <w:noProof/>
            </w:rPr>
          </w:r>
          <w:r>
            <w:rPr>
              <w:noProof/>
            </w:rPr>
            <w:fldChar w:fldCharType="separate"/>
          </w:r>
          <w:r>
            <w:rPr>
              <w:noProof/>
            </w:rPr>
            <w:t>73</w:t>
          </w:r>
          <w:r>
            <w:rPr>
              <w:noProof/>
            </w:rPr>
            <w:fldChar w:fldCharType="end"/>
          </w:r>
        </w:p>
        <w:p w14:paraId="2F81B6EE" w14:textId="77777777" w:rsidR="00142D3C" w:rsidRDefault="00142D3C">
          <w:pPr>
            <w:pStyle w:val="Indholdsfortegnelse2"/>
            <w:tabs>
              <w:tab w:val="right" w:leader="dot" w:pos="9622"/>
            </w:tabs>
            <w:rPr>
              <w:i w:val="0"/>
              <w:noProof/>
              <w:sz w:val="24"/>
              <w:szCs w:val="24"/>
              <w:lang w:eastAsia="ja-JP"/>
            </w:rPr>
          </w:pPr>
          <w:r>
            <w:rPr>
              <w:noProof/>
            </w:rPr>
            <w:t>Videnskabsteori</w:t>
          </w:r>
          <w:r>
            <w:rPr>
              <w:noProof/>
            </w:rPr>
            <w:tab/>
          </w:r>
          <w:r>
            <w:rPr>
              <w:noProof/>
            </w:rPr>
            <w:fldChar w:fldCharType="begin"/>
          </w:r>
          <w:r>
            <w:rPr>
              <w:noProof/>
            </w:rPr>
            <w:instrText xml:space="preserve"> PAGEREF _Toc389949647 \h </w:instrText>
          </w:r>
          <w:r>
            <w:rPr>
              <w:noProof/>
            </w:rPr>
          </w:r>
          <w:r>
            <w:rPr>
              <w:noProof/>
            </w:rPr>
            <w:fldChar w:fldCharType="separate"/>
          </w:r>
          <w:r>
            <w:rPr>
              <w:noProof/>
            </w:rPr>
            <w:t>74</w:t>
          </w:r>
          <w:r>
            <w:rPr>
              <w:noProof/>
            </w:rPr>
            <w:fldChar w:fldCharType="end"/>
          </w:r>
        </w:p>
        <w:p w14:paraId="1E53A0E1" w14:textId="77777777" w:rsidR="00142D3C" w:rsidRDefault="00142D3C">
          <w:pPr>
            <w:pStyle w:val="Indholdsfortegnelse2"/>
            <w:tabs>
              <w:tab w:val="right" w:leader="dot" w:pos="9622"/>
            </w:tabs>
            <w:rPr>
              <w:i w:val="0"/>
              <w:noProof/>
              <w:sz w:val="24"/>
              <w:szCs w:val="24"/>
              <w:lang w:eastAsia="ja-JP"/>
            </w:rPr>
          </w:pPr>
          <w:r>
            <w:rPr>
              <w:noProof/>
            </w:rPr>
            <w:t>Den systematiske litteratursøgning</w:t>
          </w:r>
          <w:r>
            <w:rPr>
              <w:noProof/>
            </w:rPr>
            <w:tab/>
          </w:r>
          <w:r>
            <w:rPr>
              <w:noProof/>
            </w:rPr>
            <w:fldChar w:fldCharType="begin"/>
          </w:r>
          <w:r>
            <w:rPr>
              <w:noProof/>
            </w:rPr>
            <w:instrText xml:space="preserve"> PAGEREF _Toc389949648 \h </w:instrText>
          </w:r>
          <w:r>
            <w:rPr>
              <w:noProof/>
            </w:rPr>
          </w:r>
          <w:r>
            <w:rPr>
              <w:noProof/>
            </w:rPr>
            <w:fldChar w:fldCharType="separate"/>
          </w:r>
          <w:r>
            <w:rPr>
              <w:noProof/>
            </w:rPr>
            <w:t>74</w:t>
          </w:r>
          <w:r>
            <w:rPr>
              <w:noProof/>
            </w:rPr>
            <w:fldChar w:fldCharType="end"/>
          </w:r>
        </w:p>
        <w:p w14:paraId="094F981B" w14:textId="77777777" w:rsidR="00142D3C" w:rsidRDefault="00142D3C">
          <w:pPr>
            <w:pStyle w:val="Indholdsfortegnelse2"/>
            <w:tabs>
              <w:tab w:val="right" w:leader="dot" w:pos="9622"/>
            </w:tabs>
            <w:rPr>
              <w:i w:val="0"/>
              <w:noProof/>
              <w:sz w:val="24"/>
              <w:szCs w:val="24"/>
              <w:lang w:eastAsia="ja-JP"/>
            </w:rPr>
          </w:pPr>
          <w:r>
            <w:rPr>
              <w:noProof/>
            </w:rPr>
            <w:t>Udvælgelse af litteratur</w:t>
          </w:r>
          <w:r>
            <w:rPr>
              <w:noProof/>
            </w:rPr>
            <w:tab/>
          </w:r>
          <w:r>
            <w:rPr>
              <w:noProof/>
            </w:rPr>
            <w:fldChar w:fldCharType="begin"/>
          </w:r>
          <w:r>
            <w:rPr>
              <w:noProof/>
            </w:rPr>
            <w:instrText xml:space="preserve"> PAGEREF _Toc389949649 \h </w:instrText>
          </w:r>
          <w:r>
            <w:rPr>
              <w:noProof/>
            </w:rPr>
          </w:r>
          <w:r>
            <w:rPr>
              <w:noProof/>
            </w:rPr>
            <w:fldChar w:fldCharType="separate"/>
          </w:r>
          <w:r>
            <w:rPr>
              <w:noProof/>
            </w:rPr>
            <w:t>75</w:t>
          </w:r>
          <w:r>
            <w:rPr>
              <w:noProof/>
            </w:rPr>
            <w:fldChar w:fldCharType="end"/>
          </w:r>
        </w:p>
        <w:p w14:paraId="4D8AF868" w14:textId="77777777" w:rsidR="00142D3C" w:rsidRDefault="00142D3C">
          <w:pPr>
            <w:pStyle w:val="Indholdsfortegnelse2"/>
            <w:tabs>
              <w:tab w:val="right" w:leader="dot" w:pos="9622"/>
            </w:tabs>
            <w:rPr>
              <w:i w:val="0"/>
              <w:noProof/>
              <w:sz w:val="24"/>
              <w:szCs w:val="24"/>
              <w:lang w:eastAsia="ja-JP"/>
            </w:rPr>
          </w:pPr>
          <w:r>
            <w:rPr>
              <w:noProof/>
            </w:rPr>
            <w:t>casestudie</w:t>
          </w:r>
          <w:r>
            <w:rPr>
              <w:noProof/>
            </w:rPr>
            <w:tab/>
          </w:r>
          <w:r>
            <w:rPr>
              <w:noProof/>
            </w:rPr>
            <w:fldChar w:fldCharType="begin"/>
          </w:r>
          <w:r>
            <w:rPr>
              <w:noProof/>
            </w:rPr>
            <w:instrText xml:space="preserve"> PAGEREF _Toc389949650 \h </w:instrText>
          </w:r>
          <w:r>
            <w:rPr>
              <w:noProof/>
            </w:rPr>
          </w:r>
          <w:r>
            <w:rPr>
              <w:noProof/>
            </w:rPr>
            <w:fldChar w:fldCharType="separate"/>
          </w:r>
          <w:r>
            <w:rPr>
              <w:noProof/>
            </w:rPr>
            <w:t>76</w:t>
          </w:r>
          <w:r>
            <w:rPr>
              <w:noProof/>
            </w:rPr>
            <w:fldChar w:fldCharType="end"/>
          </w:r>
        </w:p>
        <w:p w14:paraId="67689B40" w14:textId="77777777" w:rsidR="00142D3C" w:rsidRDefault="00142D3C">
          <w:pPr>
            <w:pStyle w:val="Indholdsfortegnelse2"/>
            <w:tabs>
              <w:tab w:val="right" w:leader="dot" w:pos="9622"/>
            </w:tabs>
            <w:rPr>
              <w:i w:val="0"/>
              <w:noProof/>
              <w:sz w:val="24"/>
              <w:szCs w:val="24"/>
              <w:lang w:eastAsia="ja-JP"/>
            </w:rPr>
          </w:pPr>
          <w:r>
            <w:rPr>
              <w:noProof/>
            </w:rPr>
            <w:t>Interview</w:t>
          </w:r>
          <w:r>
            <w:rPr>
              <w:noProof/>
            </w:rPr>
            <w:tab/>
          </w:r>
          <w:r>
            <w:rPr>
              <w:noProof/>
            </w:rPr>
            <w:fldChar w:fldCharType="begin"/>
          </w:r>
          <w:r>
            <w:rPr>
              <w:noProof/>
            </w:rPr>
            <w:instrText xml:space="preserve"> PAGEREF _Toc389949651 \h </w:instrText>
          </w:r>
          <w:r>
            <w:rPr>
              <w:noProof/>
            </w:rPr>
          </w:r>
          <w:r>
            <w:rPr>
              <w:noProof/>
            </w:rPr>
            <w:fldChar w:fldCharType="separate"/>
          </w:r>
          <w:r>
            <w:rPr>
              <w:noProof/>
            </w:rPr>
            <w:t>76</w:t>
          </w:r>
          <w:r>
            <w:rPr>
              <w:noProof/>
            </w:rPr>
            <w:fldChar w:fldCharType="end"/>
          </w:r>
        </w:p>
        <w:p w14:paraId="3318CE8D" w14:textId="77777777" w:rsidR="00142D3C" w:rsidRDefault="00142D3C">
          <w:pPr>
            <w:pStyle w:val="Indholdsfortegnelse2"/>
            <w:tabs>
              <w:tab w:val="right" w:leader="dot" w:pos="9622"/>
            </w:tabs>
            <w:rPr>
              <w:i w:val="0"/>
              <w:noProof/>
              <w:sz w:val="24"/>
              <w:szCs w:val="24"/>
              <w:lang w:eastAsia="ja-JP"/>
            </w:rPr>
          </w:pPr>
          <w:r>
            <w:rPr>
              <w:noProof/>
            </w:rPr>
            <w:t>Transskription</w:t>
          </w:r>
          <w:r>
            <w:rPr>
              <w:noProof/>
            </w:rPr>
            <w:tab/>
          </w:r>
          <w:r>
            <w:rPr>
              <w:noProof/>
            </w:rPr>
            <w:fldChar w:fldCharType="begin"/>
          </w:r>
          <w:r>
            <w:rPr>
              <w:noProof/>
            </w:rPr>
            <w:instrText xml:space="preserve"> PAGEREF _Toc389949652 \h </w:instrText>
          </w:r>
          <w:r>
            <w:rPr>
              <w:noProof/>
            </w:rPr>
          </w:r>
          <w:r>
            <w:rPr>
              <w:noProof/>
            </w:rPr>
            <w:fldChar w:fldCharType="separate"/>
          </w:r>
          <w:r>
            <w:rPr>
              <w:noProof/>
            </w:rPr>
            <w:t>77</w:t>
          </w:r>
          <w:r>
            <w:rPr>
              <w:noProof/>
            </w:rPr>
            <w:fldChar w:fldCharType="end"/>
          </w:r>
        </w:p>
        <w:p w14:paraId="59B8CB11" w14:textId="77777777" w:rsidR="00142D3C" w:rsidRDefault="00142D3C">
          <w:pPr>
            <w:pStyle w:val="Indholdsfortegnelse2"/>
            <w:tabs>
              <w:tab w:val="right" w:leader="dot" w:pos="9622"/>
            </w:tabs>
            <w:rPr>
              <w:i w:val="0"/>
              <w:noProof/>
              <w:sz w:val="24"/>
              <w:szCs w:val="24"/>
              <w:lang w:eastAsia="ja-JP"/>
            </w:rPr>
          </w:pPr>
          <w:r>
            <w:rPr>
              <w:noProof/>
            </w:rPr>
            <w:t>Anvendt teori</w:t>
          </w:r>
          <w:r>
            <w:rPr>
              <w:noProof/>
            </w:rPr>
            <w:tab/>
          </w:r>
          <w:r>
            <w:rPr>
              <w:noProof/>
            </w:rPr>
            <w:fldChar w:fldCharType="begin"/>
          </w:r>
          <w:r>
            <w:rPr>
              <w:noProof/>
            </w:rPr>
            <w:instrText xml:space="preserve"> PAGEREF _Toc389949653 \h </w:instrText>
          </w:r>
          <w:r>
            <w:rPr>
              <w:noProof/>
            </w:rPr>
          </w:r>
          <w:r>
            <w:rPr>
              <w:noProof/>
            </w:rPr>
            <w:fldChar w:fldCharType="separate"/>
          </w:r>
          <w:r>
            <w:rPr>
              <w:noProof/>
            </w:rPr>
            <w:t>77</w:t>
          </w:r>
          <w:r>
            <w:rPr>
              <w:noProof/>
            </w:rPr>
            <w:fldChar w:fldCharType="end"/>
          </w:r>
        </w:p>
        <w:p w14:paraId="21532ED5" w14:textId="77777777" w:rsidR="00142D3C" w:rsidRDefault="00142D3C">
          <w:pPr>
            <w:pStyle w:val="Indholdsfortegnelse1"/>
            <w:tabs>
              <w:tab w:val="right" w:leader="dot" w:pos="9622"/>
            </w:tabs>
            <w:rPr>
              <w:b w:val="0"/>
              <w:noProof/>
              <w:sz w:val="24"/>
              <w:szCs w:val="24"/>
              <w:lang w:eastAsia="ja-JP"/>
            </w:rPr>
          </w:pPr>
          <w:r>
            <w:rPr>
              <w:noProof/>
            </w:rPr>
            <w:t>Konklusion</w:t>
          </w:r>
          <w:r>
            <w:rPr>
              <w:noProof/>
            </w:rPr>
            <w:tab/>
          </w:r>
          <w:r>
            <w:rPr>
              <w:noProof/>
            </w:rPr>
            <w:fldChar w:fldCharType="begin"/>
          </w:r>
          <w:r>
            <w:rPr>
              <w:noProof/>
            </w:rPr>
            <w:instrText xml:space="preserve"> PAGEREF _Toc389949654 \h </w:instrText>
          </w:r>
          <w:r>
            <w:rPr>
              <w:noProof/>
            </w:rPr>
          </w:r>
          <w:r>
            <w:rPr>
              <w:noProof/>
            </w:rPr>
            <w:fldChar w:fldCharType="separate"/>
          </w:r>
          <w:r>
            <w:rPr>
              <w:noProof/>
            </w:rPr>
            <w:t>79</w:t>
          </w:r>
          <w:r>
            <w:rPr>
              <w:noProof/>
            </w:rPr>
            <w:fldChar w:fldCharType="end"/>
          </w:r>
        </w:p>
        <w:p w14:paraId="0F386B30" w14:textId="77777777" w:rsidR="00142D3C" w:rsidRDefault="00142D3C">
          <w:pPr>
            <w:pStyle w:val="Indholdsfortegnelse1"/>
            <w:tabs>
              <w:tab w:val="right" w:leader="dot" w:pos="9622"/>
            </w:tabs>
            <w:rPr>
              <w:b w:val="0"/>
              <w:noProof/>
              <w:sz w:val="24"/>
              <w:szCs w:val="24"/>
              <w:lang w:eastAsia="ja-JP"/>
            </w:rPr>
          </w:pPr>
          <w:r>
            <w:rPr>
              <w:noProof/>
            </w:rPr>
            <w:t>Referenceliste</w:t>
          </w:r>
          <w:r>
            <w:rPr>
              <w:noProof/>
            </w:rPr>
            <w:tab/>
          </w:r>
          <w:r>
            <w:rPr>
              <w:noProof/>
            </w:rPr>
            <w:fldChar w:fldCharType="begin"/>
          </w:r>
          <w:r>
            <w:rPr>
              <w:noProof/>
            </w:rPr>
            <w:instrText xml:space="preserve"> PAGEREF _Toc389949655 \h </w:instrText>
          </w:r>
          <w:r>
            <w:rPr>
              <w:noProof/>
            </w:rPr>
          </w:r>
          <w:r>
            <w:rPr>
              <w:noProof/>
            </w:rPr>
            <w:fldChar w:fldCharType="separate"/>
          </w:r>
          <w:r>
            <w:rPr>
              <w:noProof/>
            </w:rPr>
            <w:t>81</w:t>
          </w:r>
          <w:r>
            <w:rPr>
              <w:noProof/>
            </w:rPr>
            <w:fldChar w:fldCharType="end"/>
          </w:r>
        </w:p>
        <w:p w14:paraId="3A933BA0" w14:textId="77777777" w:rsidR="00223560" w:rsidRPr="00CB5F6F" w:rsidRDefault="00223560" w:rsidP="00E2682C">
          <w:pPr>
            <w:spacing w:line="360" w:lineRule="auto"/>
            <w:rPr>
              <w:rFonts w:ascii="Cambria" w:hAnsi="Cambria"/>
            </w:rPr>
          </w:pPr>
          <w:r w:rsidRPr="00CB5F6F">
            <w:rPr>
              <w:rFonts w:ascii="Cambria" w:hAnsi="Cambria"/>
              <w:b/>
              <w:bCs/>
              <w:noProof/>
            </w:rPr>
            <w:fldChar w:fldCharType="end"/>
          </w:r>
        </w:p>
      </w:sdtContent>
    </w:sdt>
    <w:p w14:paraId="45653A16" w14:textId="4398547C" w:rsidR="000D414F" w:rsidRPr="00CB5F6F" w:rsidRDefault="00223560" w:rsidP="000D414F">
      <w:pPr>
        <w:widowControl w:val="0"/>
        <w:autoSpaceDE w:val="0"/>
        <w:autoSpaceDN w:val="0"/>
        <w:adjustRightInd w:val="0"/>
        <w:spacing w:line="360" w:lineRule="auto"/>
        <w:ind w:left="480" w:hanging="480"/>
      </w:pPr>
      <w:r w:rsidRPr="00CB5F6F">
        <w:rPr>
          <w:rFonts w:ascii="Cambria" w:hAnsi="Cambria"/>
        </w:rPr>
        <w:br w:type="page"/>
      </w:r>
    </w:p>
    <w:p w14:paraId="21832CA2" w14:textId="45EDF728" w:rsidR="00A13F1A" w:rsidRPr="000D414F" w:rsidRDefault="00A13F1A" w:rsidP="000D414F">
      <w:pPr>
        <w:pStyle w:val="Overskrift1"/>
        <w:rPr>
          <w:rFonts w:cstheme="majorBidi"/>
        </w:rPr>
      </w:pPr>
      <w:bookmarkStart w:id="3" w:name="_Toc389949587"/>
      <w:r w:rsidRPr="00CB5F6F">
        <w:lastRenderedPageBreak/>
        <w:t>Initierende problem</w:t>
      </w:r>
      <w:bookmarkEnd w:id="3"/>
    </w:p>
    <w:p w14:paraId="40540085" w14:textId="342FAB36" w:rsidR="00C85956" w:rsidRPr="00CB5F6F" w:rsidRDefault="00C85956" w:rsidP="00C85956">
      <w:pPr>
        <w:spacing w:line="360" w:lineRule="auto"/>
        <w:rPr>
          <w:rFonts w:ascii="Cambria" w:hAnsi="Cambria"/>
          <w:sz w:val="22"/>
          <w:szCs w:val="22"/>
        </w:rPr>
      </w:pPr>
      <w:r w:rsidRPr="00CB5F6F">
        <w:rPr>
          <w:rFonts w:ascii="Cambria" w:hAnsi="Cambria"/>
          <w:sz w:val="22"/>
          <w:szCs w:val="22"/>
        </w:rPr>
        <w:t xml:space="preserve">De danske kommuner står i dag overfor store udfordringer, som fremtiden bliver endnu større som følge af flere ældre, sammenlægning og opførsel af nye sygehuse, nye behandlinger samt ændret behandlingspraksis </w:t>
      </w:r>
      <w:r w:rsidRPr="00CB5F6F">
        <w:rPr>
          <w:rFonts w:ascii="Cambria" w:hAnsi="Cambria"/>
          <w:sz w:val="22"/>
          <w:szCs w:val="22"/>
        </w:rPr>
        <w:fldChar w:fldCharType="begin" w:fldLock="1"/>
      </w:r>
      <w:r w:rsidR="00282315">
        <w:rPr>
          <w:rFonts w:ascii="Cambria" w:hAnsi="Cambria"/>
          <w:sz w:val="22"/>
          <w:szCs w:val="22"/>
        </w:rPr>
        <w:instrText>ADDIN CSL_CITATION { "citationItems" : [ { "id" : "ITEM-1", "itemData" : { "ISBN" : "978-87.17-04442-5", "author" : [ { "dropping-particle" : "", "family" : "Greve", "given" : "Bent (Roskilde Universitet)", "non-dropping-particle" : "", "parse-names" : false, "suffix" : "" } ], "chapter-number" : "3", "container-title" : "Det n\u00e6re sundhedsv\u00e6sen - perspektiver p\u00e5 samfundsudvikling og m\u00f8der mellem mennesker", "edition" : "1. udgave ", "editor" : [ { "dropping-particle" : "", "family" : "Glasdam", "given" : "Stinne (Lund universitet))", "non-dropping-particle" : "", "parse-names" : false, "suffix" : "" }, { "dropping-particle" : "", "family" : "J\u00f8rgensen", "given" : "Jette Westholz (VIA university Aarhus)", "non-dropping-particle" : "", "parse-names" : false, "suffix" : "" } ], "id" : "ITEM-1", "issued" : { "date-parts" : [ [ "2016" ] ] }, "page" : "36-45", "publisher-place" : "K\u00f8benhavn", "title" : "Velf\u00e6rdsstatens og befolkningssammens\u00e6tningens udvikling i Danmark", "type" : "chapter" }, "uris" : [ "http://www.mendeley.com/documents/?uuid=b559728a-061a-4947-8393-b9bd9d25f186" ] } ], "mendeley" : { "formattedCitation" : "(Greve, 2016a)", "plainTextFormattedCitation" : "(Greve, 2016a)", "previouslyFormattedCitation" : "(Greve, 2016a)" }, "properties" : { "noteIndex" : 0 }, "schema" : "https://github.com/citation-style-language/schema/raw/master/csl-citation.json" }</w:instrText>
      </w:r>
      <w:r w:rsidRPr="00CB5F6F">
        <w:rPr>
          <w:rFonts w:ascii="Cambria" w:hAnsi="Cambria"/>
          <w:sz w:val="22"/>
          <w:szCs w:val="22"/>
        </w:rPr>
        <w:fldChar w:fldCharType="separate"/>
      </w:r>
      <w:r w:rsidR="00D52CBC" w:rsidRPr="00CB5F6F">
        <w:rPr>
          <w:rFonts w:ascii="Cambria" w:hAnsi="Cambria"/>
          <w:noProof/>
          <w:sz w:val="22"/>
          <w:szCs w:val="22"/>
        </w:rPr>
        <w:t>(Greve, 2016a)</w:t>
      </w:r>
      <w:r w:rsidRPr="00CB5F6F">
        <w:rPr>
          <w:rFonts w:ascii="Cambria" w:hAnsi="Cambria"/>
          <w:sz w:val="22"/>
          <w:szCs w:val="22"/>
        </w:rPr>
        <w:fldChar w:fldCharType="end"/>
      </w:r>
      <w:r w:rsidRPr="00CB5F6F">
        <w:rPr>
          <w:rFonts w:ascii="Cambria" w:hAnsi="Cambria"/>
          <w:sz w:val="22"/>
          <w:szCs w:val="22"/>
        </w:rPr>
        <w:t xml:space="preserve">. I kommunernes Landsforenings rapport ”Sammen om sundhed” fremgår det, at der i 2015  var over 1 million borgere over 65 år, og dette forventes at stige til ca. 1,5 millioner borgere over 65 år i år 2040 </w:t>
      </w:r>
      <w:r w:rsidRPr="00CB5F6F">
        <w:rPr>
          <w:rFonts w:ascii="Cambria" w:hAnsi="Cambria"/>
          <w:sz w:val="22"/>
          <w:szCs w:val="22"/>
        </w:rPr>
        <w:fldChar w:fldCharType="begin" w:fldLock="1"/>
      </w:r>
      <w:r w:rsidR="00E042BF">
        <w:rPr>
          <w:rFonts w:ascii="Cambria" w:hAnsi="Cambria"/>
          <w:sz w:val="22"/>
          <w:szCs w:val="22"/>
        </w:rPr>
        <w:instrText>ADDIN CSL_CITATION { "citationItems" : [ { "id" : "ITEM-1", "itemData" : { "ISBN" : "978-87-93365-13-6", "author" : [ { "dropping-particle" : "", "family" : "KL", "given" : "", "non-dropping-particle" : "", "parse-names" : false, "suffix" : "" } ], "id" : "ITEM-1", "issued" : { "date-parts" : [ [ "2015" ] ] }, "page" : "48", "title" : "Sammen om sundhed", "type" : "article-journal" }, "uris" : [ "http://www.mendeley.com/documents/?uuid=874fbc04-6315-4ffe-961c-b8e1d42b3a66" ] } ], "mendeley" : { "formattedCitation" : "(KL, 2015a)", "plainTextFormattedCitation" : "(KL, 2015a)", "previouslyFormattedCitation" : "(KL, 2015a)" }, "properties" : { "noteIndex" : 0 }, "schema" : "https://github.com/citation-style-language/schema/raw/master/csl-citation.json" }</w:instrText>
      </w:r>
      <w:r w:rsidRPr="00CB5F6F">
        <w:rPr>
          <w:rFonts w:ascii="Cambria" w:hAnsi="Cambria"/>
          <w:sz w:val="22"/>
          <w:szCs w:val="22"/>
        </w:rPr>
        <w:fldChar w:fldCharType="separate"/>
      </w:r>
      <w:r w:rsidRPr="00CB5F6F">
        <w:rPr>
          <w:rFonts w:ascii="Cambria" w:hAnsi="Cambria"/>
          <w:noProof/>
          <w:sz w:val="22"/>
          <w:szCs w:val="22"/>
        </w:rPr>
        <w:t>(KL, 2015a)</w:t>
      </w:r>
      <w:r w:rsidRPr="00CB5F6F">
        <w:rPr>
          <w:rFonts w:ascii="Cambria" w:hAnsi="Cambria"/>
          <w:sz w:val="22"/>
          <w:szCs w:val="22"/>
        </w:rPr>
        <w:fldChar w:fldCharType="end"/>
      </w:r>
      <w:r w:rsidRPr="00CB5F6F">
        <w:rPr>
          <w:rFonts w:ascii="Cambria" w:hAnsi="Cambria"/>
          <w:sz w:val="22"/>
          <w:szCs w:val="22"/>
        </w:rPr>
        <w:t xml:space="preserve">. I samme rapport fremgår det, at det forventes, at befolkningen som resultat af sundere levevis, bedre diagnostik og behandling bliver sundere og vil leve længere. Andre rapporter peger på, at der i aldersgruppen 65-74 årige være flere der lever med en eller flere kroniske sygdomme. </w:t>
      </w:r>
      <w:r w:rsidRPr="00CB5F6F">
        <w:rPr>
          <w:rFonts w:ascii="Cambria" w:hAnsi="Cambria"/>
          <w:sz w:val="22"/>
          <w:szCs w:val="22"/>
        </w:rPr>
        <w:fldChar w:fldCharType="begin" w:fldLock="1"/>
      </w:r>
      <w:r w:rsidR="00282315">
        <w:rPr>
          <w:rFonts w:ascii="Cambria" w:hAnsi="Cambria"/>
          <w:sz w:val="22"/>
          <w:szCs w:val="22"/>
        </w:rPr>
        <w:instrText>ADDIN CSL_CITATION { "citationItems" : [ { "id" : "ITEM-1", "itemData" : { "author" : [ { "dropping-particle" : "", "family" : "Afdeling for Sundhedsanalyser", "given" : "", "non-dropping-particle" : "", "parse-names" : false, "suffix" : "" } ], "id" : "ITEM-1", "issued" : { "date-parts" : [ [ "2015" ] ] }, "number-of-pages" : "10", "title" : "Borgere med multisygdom", "type" : "report" }, "uris" : [ "http://www.mendeley.com/documents/?uuid=87ebab6e-2f24-43eb-8d49-b591f5a3a2c2" ] }, { "id" : "ITEM-2", "itemData" : { "ISBN" : "978-87-93365-13-6", "author" : [ { "dropping-particle" : "", "family" : "KL", "given" : "", "non-dropping-particle" : "", "parse-names" : false, "suffix" : "" } ], "id" : "ITEM-2", "issued" : { "date-parts" : [ [ "2015" ] ] }, "note" : "NULL", "number-of-pages" : "48", "title" : "Sammen om sundhed", "type" : "report" }, "uris" : [ "http://www.mendeley.com/documents/?uuid=0a3bf49d-2fdb-4644-9fec-fd9c259c7708" ] } ], "mendeley" : { "formattedCitation" : "(Afdeling for Sundhedsanalyser, 2015; KL, 2015b)", "plainTextFormattedCitation" : "(Afdeling for Sundhedsanalyser, 2015; KL, 2015b)", "previouslyFormattedCitation" : "(Afdeling for Sundhedsanalyser, 2015; KL, 2015b)" }, "properties" : { "noteIndex" : 0 }, "schema" : "https://github.com/citation-style-language/schema/raw/master/csl-citation.json" }</w:instrText>
      </w:r>
      <w:r w:rsidRPr="00CB5F6F">
        <w:rPr>
          <w:rFonts w:ascii="Cambria" w:hAnsi="Cambria"/>
          <w:sz w:val="22"/>
          <w:szCs w:val="22"/>
        </w:rPr>
        <w:fldChar w:fldCharType="separate"/>
      </w:r>
      <w:r w:rsidRPr="00CB5F6F">
        <w:rPr>
          <w:rFonts w:ascii="Cambria" w:hAnsi="Cambria"/>
          <w:noProof/>
          <w:sz w:val="22"/>
          <w:szCs w:val="22"/>
        </w:rPr>
        <w:t>(Afdeling for Sundhedsanalyser, 2015; KL, 2015b)</w:t>
      </w:r>
      <w:r w:rsidRPr="00CB5F6F">
        <w:rPr>
          <w:rFonts w:ascii="Cambria" w:hAnsi="Cambria"/>
          <w:sz w:val="22"/>
          <w:szCs w:val="22"/>
        </w:rPr>
        <w:fldChar w:fldCharType="end"/>
      </w:r>
      <w:r w:rsidRPr="00CB5F6F">
        <w:rPr>
          <w:rFonts w:ascii="Cambria" w:hAnsi="Cambria"/>
          <w:sz w:val="22"/>
          <w:szCs w:val="22"/>
        </w:rPr>
        <w:t xml:space="preserve"> Dette underbygger en rapport fra ”The Lancet”, der i en retrospektiv analyse undersøger globale, regionale og nationale ”Disability-adjusted life years” (DALYs) og ”health ajusted life years” (HALE) hvori det fremgår, at antallet af år med sygdom i perioden fra 1990 - 2013 har været stigende. For mændenes vedkommende antallet af år med med sygdom steget fra 9,1 år i 1990 til 10 år i 2013 og for kvinderne er det 11,0 til 11,9 år (The Lancet 2015). Så selv om danskerne er blevet sundere og dermed lever længere er det problematisk, at de år de lever med sygdom ikke er reducerede, derimod en stigning for begge køn med 0,9 år. Dette kan give regionerne og kommunerne store sundhedsmæssige udfordringer i fremtiden. </w:t>
      </w:r>
    </w:p>
    <w:p w14:paraId="71A4B499" w14:textId="77777777" w:rsidR="00C85956" w:rsidRPr="00CB5F6F" w:rsidRDefault="00C85956" w:rsidP="00C85956">
      <w:pPr>
        <w:spacing w:line="360" w:lineRule="auto"/>
        <w:rPr>
          <w:rFonts w:ascii="Cambria" w:hAnsi="Cambria"/>
          <w:sz w:val="22"/>
          <w:szCs w:val="22"/>
        </w:rPr>
      </w:pPr>
    </w:p>
    <w:p w14:paraId="56B139F5" w14:textId="1E3031C0" w:rsidR="00C85956" w:rsidRPr="00CB5F6F" w:rsidRDefault="00C85956" w:rsidP="00C85956">
      <w:pPr>
        <w:spacing w:line="360" w:lineRule="auto"/>
        <w:rPr>
          <w:rFonts w:ascii="Cambria" w:hAnsi="Cambria"/>
          <w:sz w:val="22"/>
          <w:szCs w:val="22"/>
        </w:rPr>
      </w:pPr>
      <w:r w:rsidRPr="00CB5F6F">
        <w:rPr>
          <w:rFonts w:ascii="Cambria" w:hAnsi="Cambria"/>
          <w:sz w:val="22"/>
          <w:szCs w:val="22"/>
        </w:rPr>
        <w:t xml:space="preserve">Et andet forhold der varsler ændringer er Regionernes sammenlægning af sygehuse og opførelse af nye supersygehuse, en strukturændring der tog sin begyndelse i 2007 og forventes færdigimplementeret i 2020 </w:t>
      </w:r>
      <w:r w:rsidRPr="00CB5F6F">
        <w:rPr>
          <w:rFonts w:ascii="Cambria" w:hAnsi="Cambria"/>
          <w:sz w:val="22"/>
          <w:szCs w:val="22"/>
        </w:rPr>
        <w:fldChar w:fldCharType="begin" w:fldLock="1"/>
      </w:r>
      <w:r w:rsidR="00E042BF">
        <w:rPr>
          <w:rFonts w:ascii="Cambria" w:hAnsi="Cambria"/>
          <w:sz w:val="22"/>
          <w:szCs w:val="22"/>
        </w:rPr>
        <w:instrText>ADDIN CSL_CITATION { "citationItems" : [ { "id" : "ITEM-1", "itemData" : { "ISBN" : "978-87-93365-13-6", "author" : [ { "dropping-particle" : "", "family" : "KL", "given" : "", "non-dropping-particle" : "", "parse-names" : false, "suffix" : "" } ], "id" : "ITEM-1", "issued" : { "date-parts" : [ [ "2015" ] ] }, "page" : "48", "title" : "Sammen om sundhed", "type" : "article-journal" }, "uris" : [ "http://www.mendeley.com/documents/?uuid=874fbc04-6315-4ffe-961c-b8e1d42b3a66" ] } ], "mendeley" : { "formattedCitation" : "(KL, 2015a)", "plainTextFormattedCitation" : "(KL, 2015a)", "previouslyFormattedCitation" : "(KL, 2015a)" }, "properties" : { "noteIndex" : 0 }, "schema" : "https://github.com/citation-style-language/schema/raw/master/csl-citation.json" }</w:instrText>
      </w:r>
      <w:r w:rsidRPr="00CB5F6F">
        <w:rPr>
          <w:rFonts w:ascii="Cambria" w:hAnsi="Cambria"/>
          <w:sz w:val="22"/>
          <w:szCs w:val="22"/>
        </w:rPr>
        <w:fldChar w:fldCharType="separate"/>
      </w:r>
      <w:r w:rsidRPr="00CB5F6F">
        <w:rPr>
          <w:rFonts w:ascii="Cambria" w:hAnsi="Cambria"/>
          <w:noProof/>
          <w:sz w:val="22"/>
          <w:szCs w:val="22"/>
        </w:rPr>
        <w:t>(KL, 2015a)</w:t>
      </w:r>
      <w:r w:rsidRPr="00CB5F6F">
        <w:rPr>
          <w:rFonts w:ascii="Cambria" w:hAnsi="Cambria"/>
          <w:sz w:val="22"/>
          <w:szCs w:val="22"/>
        </w:rPr>
        <w:fldChar w:fldCharType="end"/>
      </w:r>
      <w:r w:rsidRPr="00CB5F6F">
        <w:rPr>
          <w:rFonts w:ascii="Cambria" w:hAnsi="Cambria"/>
          <w:sz w:val="22"/>
          <w:szCs w:val="22"/>
        </w:rPr>
        <w:t xml:space="preserve">. Omstrukturering samt bedre behandling og diagnostik </w:t>
      </w:r>
      <w:r w:rsidR="00A5112D">
        <w:rPr>
          <w:rFonts w:ascii="Cambria" w:hAnsi="Cambria"/>
          <w:sz w:val="22"/>
          <w:szCs w:val="22"/>
        </w:rPr>
        <w:fldChar w:fldCharType="begin" w:fldLock="1"/>
      </w:r>
      <w:r w:rsidR="00A5112D">
        <w:rPr>
          <w:rFonts w:ascii="Cambria" w:hAnsi="Cambria"/>
          <w:sz w:val="22"/>
          <w:szCs w:val="22"/>
        </w:rPr>
        <w:instrText>ADDIN CSL_CITATION { "citationItems" : [ { "id" : "ITEM-1", "itemData" : { "ISBN" : "9788771048759", "author" : [ { "dropping-particle" : "", "family" : "SST", "given" : "", "non-dropping-particle" : "", "parse-names" : false, "suffix" : "" } ], "id" : "ITEM-1", "issued" : { "date-parts" : [ [ "2017" ] ] }, "title" : "Kvalitetsstandarder for kommunale akutfunktioner i hjemmesygeplejen", "type" : "book" }, "uris" : [ "http://www.mendeley.com/documents/?uuid=6db0a60a-ef5d-44a3-8937-147bf5bfe063" ] } ], "mendeley" : { "formattedCitation" : "(SST, 2017)", "plainTextFormattedCitation" : "(SST, 2017)", "previouslyFormattedCitation" : "(SST, 2017)" }, "properties" : { "noteIndex" : 0 }, "schema" : "https://github.com/citation-style-language/schema/raw/master/csl-citation.json" }</w:instrText>
      </w:r>
      <w:r w:rsidR="00A5112D">
        <w:rPr>
          <w:rFonts w:ascii="Cambria" w:hAnsi="Cambria"/>
          <w:sz w:val="22"/>
          <w:szCs w:val="22"/>
        </w:rPr>
        <w:fldChar w:fldCharType="separate"/>
      </w:r>
      <w:r w:rsidR="00A5112D" w:rsidRPr="00A5112D">
        <w:rPr>
          <w:rFonts w:ascii="Cambria" w:hAnsi="Cambria"/>
          <w:noProof/>
          <w:sz w:val="22"/>
          <w:szCs w:val="22"/>
        </w:rPr>
        <w:t>(SST, 2017)</w:t>
      </w:r>
      <w:r w:rsidR="00A5112D">
        <w:rPr>
          <w:rFonts w:ascii="Cambria" w:hAnsi="Cambria"/>
          <w:sz w:val="22"/>
          <w:szCs w:val="22"/>
        </w:rPr>
        <w:fldChar w:fldCharType="end"/>
      </w:r>
      <w:r w:rsidR="00A5112D">
        <w:rPr>
          <w:rFonts w:ascii="Cambria" w:hAnsi="Cambria"/>
          <w:sz w:val="22"/>
          <w:szCs w:val="22"/>
        </w:rPr>
        <w:t xml:space="preserve"> </w:t>
      </w:r>
      <w:r w:rsidRPr="00CB5F6F">
        <w:rPr>
          <w:rFonts w:ascii="Cambria" w:hAnsi="Cambria"/>
          <w:sz w:val="22"/>
          <w:szCs w:val="22"/>
        </w:rPr>
        <w:t xml:space="preserve">har resulteret i færre sygehussenge, færre indlæggelsesdage hvor patienterne hurtigere udskrives til eget hjem, også inden de er færdigbehandlede </w:t>
      </w:r>
      <w:r w:rsidRPr="00CB5F6F">
        <w:rPr>
          <w:rFonts w:ascii="Cambria" w:hAnsi="Cambria"/>
          <w:sz w:val="22"/>
          <w:szCs w:val="22"/>
        </w:rPr>
        <w:fldChar w:fldCharType="begin" w:fldLock="1"/>
      </w:r>
      <w:r w:rsidR="00A5112D">
        <w:rPr>
          <w:rFonts w:ascii="Cambria" w:hAnsi="Cambria"/>
          <w:sz w:val="22"/>
          <w:szCs w:val="22"/>
        </w:rPr>
        <w:instrText>ADDIN CSL_CITATION { "citationItems" : [ { "id" : "ITEM-1", "itemData" : { "ISBN" : "9788771048759", "author" : [ { "dropping-particle" : "", "family" : "SST", "given" : "", "non-dropping-particle" : "", "parse-names" : false, "suffix" : "" } ], "id" : "ITEM-1", "issued" : { "date-parts" : [ [ "2017" ] ] }, "title" : "Kvalitetsstandarder for kommunale akutfunktioner i hjemmesygeplejen", "type" : "book" }, "uris" : [ "http://www.mendeley.com/documents/?uuid=6db0a60a-ef5d-44a3-8937-147bf5bfe063" ] } ], "mendeley" : { "formattedCitation" : "(SST, 2017)", "plainTextFormattedCitation" : "(SST, 2017)", "previouslyFormattedCitation" : "(SST, 2017)" }, "properties" : { "noteIndex" : 0 }, "schema" : "https://github.com/citation-style-language/schema/raw/master/csl-citation.json" }</w:instrText>
      </w:r>
      <w:r w:rsidRPr="00CB5F6F">
        <w:rPr>
          <w:rFonts w:ascii="Cambria" w:hAnsi="Cambria"/>
          <w:sz w:val="22"/>
          <w:szCs w:val="22"/>
        </w:rPr>
        <w:fldChar w:fldCharType="separate"/>
      </w:r>
      <w:r w:rsidR="00A5112D" w:rsidRPr="00A5112D">
        <w:rPr>
          <w:rFonts w:ascii="Cambria" w:hAnsi="Cambria"/>
          <w:noProof/>
          <w:sz w:val="22"/>
          <w:szCs w:val="22"/>
        </w:rPr>
        <w:t>(SST, 2017)</w:t>
      </w:r>
      <w:r w:rsidRPr="00CB5F6F">
        <w:rPr>
          <w:rFonts w:ascii="Cambria" w:hAnsi="Cambria"/>
          <w:sz w:val="22"/>
          <w:szCs w:val="22"/>
        </w:rPr>
        <w:fldChar w:fldCharType="end"/>
      </w:r>
      <w:r w:rsidRPr="00CB5F6F">
        <w:rPr>
          <w:rFonts w:ascii="Cambria" w:hAnsi="Cambria"/>
          <w:sz w:val="22"/>
          <w:szCs w:val="22"/>
        </w:rPr>
        <w:t xml:space="preserve">.  Denne ændrede behandlingspraksis giver kommunerne flere komplekse opgaver. </w:t>
      </w:r>
    </w:p>
    <w:p w14:paraId="680946E4" w14:textId="14C1D689" w:rsidR="00C85956" w:rsidRPr="00CB5F6F" w:rsidRDefault="00C85956" w:rsidP="00C85956">
      <w:pPr>
        <w:spacing w:line="360" w:lineRule="auto"/>
        <w:rPr>
          <w:rFonts w:ascii="Cambria" w:hAnsi="Cambria"/>
          <w:sz w:val="22"/>
          <w:szCs w:val="22"/>
        </w:rPr>
      </w:pPr>
      <w:r w:rsidRPr="00CB5F6F">
        <w:rPr>
          <w:rFonts w:ascii="Cambria" w:hAnsi="Cambria"/>
          <w:sz w:val="22"/>
          <w:szCs w:val="22"/>
        </w:rPr>
        <w:t xml:space="preserve">Mange kommuner har, for at imødekomme ovenstående udfordringerne samt forebyggelse af genindlæggelse, oprettet kommunale akutfunktioner som består af  enten akutteams eller akutpladser på udvalgte plejehjem, nogle kommuner at oprettet både akutteams og akutpladser. Jævnfør KL´s rapport ”Sundhed for alle” bør akutteams bestå af sygeplejersker eller social og sundhedsassistenter med relevante færdigheder og kompetencer. Akutteamet skal være tilgængeligt 24 timer i døgnet og kunne håndtere fleksible arbejdsopgaver, samtidig kan de understøtte hjemmesygeplejen og bidrage til en opkvalificering af denne </w:t>
      </w:r>
      <w:r w:rsidRPr="00CB5F6F">
        <w:rPr>
          <w:rFonts w:ascii="Cambria" w:hAnsi="Cambria"/>
          <w:sz w:val="22"/>
          <w:szCs w:val="22"/>
        </w:rPr>
        <w:fldChar w:fldCharType="begin" w:fldLock="1"/>
      </w:r>
      <w:r w:rsidR="00A5112D">
        <w:rPr>
          <w:rFonts w:ascii="Cambria" w:hAnsi="Cambria"/>
          <w:sz w:val="22"/>
          <w:szCs w:val="22"/>
        </w:rPr>
        <w:instrText>ADDIN CSL_CITATION { "citationItems" : [ { "id" : "ITEM-1", "itemData" : { "ISBN" : "9788771048759", "author" : [ { "dropping-particle" : "", "family" : "SST", "given" : "", "non-dropping-particle" : "", "parse-names" : false, "suffix" : "" } ], "id" : "ITEM-1", "issued" : { "date-parts" : [ [ "2017" ] ] }, "title" : "Kvalitetsstandarder for kommunale akutfunktioner i hjemmesygeplejen", "type" : "book" }, "uris" : [ "http://www.mendeley.com/documents/?uuid=6db0a60a-ef5d-44a3-8937-147bf5bfe063" ] } ], "mendeley" : { "formattedCitation" : "(SST, 2017)", "plainTextFormattedCitation" : "(SST, 2017)", "previouslyFormattedCitation" : "(SST, 2017)" }, "properties" : { "noteIndex" : 0 }, "schema" : "https://github.com/citation-style-language/schema/raw/master/csl-citation.json" }</w:instrText>
      </w:r>
      <w:r w:rsidRPr="00CB5F6F">
        <w:rPr>
          <w:rFonts w:ascii="Cambria" w:hAnsi="Cambria"/>
          <w:sz w:val="22"/>
          <w:szCs w:val="22"/>
        </w:rPr>
        <w:fldChar w:fldCharType="separate"/>
      </w:r>
      <w:r w:rsidR="00A5112D" w:rsidRPr="00A5112D">
        <w:rPr>
          <w:rFonts w:ascii="Cambria" w:hAnsi="Cambria"/>
          <w:noProof/>
          <w:sz w:val="22"/>
          <w:szCs w:val="22"/>
        </w:rPr>
        <w:t>(SST, 2017)</w:t>
      </w:r>
      <w:r w:rsidRPr="00CB5F6F">
        <w:rPr>
          <w:rFonts w:ascii="Cambria" w:hAnsi="Cambria"/>
          <w:sz w:val="22"/>
          <w:szCs w:val="22"/>
        </w:rPr>
        <w:fldChar w:fldCharType="end"/>
      </w:r>
      <w:r w:rsidRPr="00CB5F6F">
        <w:rPr>
          <w:rFonts w:ascii="Cambria" w:hAnsi="Cambria"/>
          <w:sz w:val="22"/>
          <w:szCs w:val="22"/>
        </w:rPr>
        <w:t xml:space="preserve">. </w:t>
      </w:r>
    </w:p>
    <w:p w14:paraId="46F17F54" w14:textId="71134805" w:rsidR="00C85956" w:rsidRPr="00CB5F6F" w:rsidRDefault="00C85956" w:rsidP="00C85956">
      <w:pPr>
        <w:spacing w:line="360" w:lineRule="auto"/>
        <w:rPr>
          <w:rFonts w:ascii="Cambria" w:hAnsi="Cambria" w:cstheme="minorHAnsi"/>
          <w:sz w:val="22"/>
          <w:szCs w:val="22"/>
        </w:rPr>
      </w:pPr>
      <w:r w:rsidRPr="00CB5F6F">
        <w:rPr>
          <w:rFonts w:ascii="Cambria" w:hAnsi="Cambria" w:cstheme="minorHAnsi"/>
          <w:sz w:val="22"/>
          <w:szCs w:val="22"/>
        </w:rPr>
        <w:t xml:space="preserve">Ifølge WHO kan indsatser lettere forankres, hvis patienterne involveres i processen med at identificere, udvikle og implementere indsatser, da det kan medføre en større følelse af ejerskab </w:t>
      </w:r>
      <w:r w:rsidRPr="00CB5F6F">
        <w:rPr>
          <w:rFonts w:ascii="Cambria" w:hAnsi="Cambria" w:cstheme="minorHAnsi"/>
          <w:sz w:val="22"/>
          <w:szCs w:val="22"/>
        </w:rPr>
        <w:fldChar w:fldCharType="begin" w:fldLock="1"/>
      </w:r>
      <w:r w:rsidR="00DD2381">
        <w:rPr>
          <w:rFonts w:ascii="Cambria" w:hAnsi="Cambria" w:cstheme="minorHAnsi"/>
          <w:sz w:val="22"/>
          <w:szCs w:val="22"/>
        </w:rPr>
        <w:instrText>ADDIN CSL_CITATION { "citationItems" : [ { "id" : "ITEM-1", "itemData" : { "DOI" : "9289010843", "ISBN" : "9289010843", "abstract" : "Community pareticipation is a core part of both Helathy Cities and Local Agenda 21 work. This document briefly describes what community participation is and why it is importyant. The document explore sin detail the techniques and methods frequently used and categorises them in relation to five aspects of an action planning model: assessing needs and assets, agreeing on vision, generating ideas and plans for action, enabling action and monitoring and evaluation. the dcoument provides specific guidance to people wishing to enagae in their own community participation activities.", "author" : [ { "dropping-particle" : "", "family" : "World Health Organization", "given" : "", "non-dropping-particle" : "", "parse-names" : false, "suffix" : "" } ], "container-title" : "European Sustrainable Development and Health Series: 4", "id" : "ITEM-1", "issued" : { "date-parts" : [ [ "2002" ] ] }, "page" : "91", "title" : "Community participation in local health and sustainable development Approaches and techniques", "type" : "article-journal" }, "uris" : [ "http://www.mendeley.com/documents/?uuid=b8dd54f7-fd02-4cec-b6be-a1fddc4be29a" ] } ], "mendeley" : { "formattedCitation" : "(World Health Organization, 2002)", "plainTextFormattedCitation" : "(World Health Organization, 2002)", "previouslyFormattedCitation" : "(World Health Organization, 2002)" }, "properties" : { "noteIndex" : 0 }, "schema" : "https://github.com/citation-style-language/schema/raw/master/csl-citation.json" }</w:instrText>
      </w:r>
      <w:r w:rsidRPr="00CB5F6F">
        <w:rPr>
          <w:rFonts w:ascii="Cambria" w:hAnsi="Cambria" w:cstheme="minorHAnsi"/>
          <w:sz w:val="22"/>
          <w:szCs w:val="22"/>
        </w:rPr>
        <w:fldChar w:fldCharType="separate"/>
      </w:r>
      <w:r w:rsidR="00D52CBC" w:rsidRPr="00CB5F6F">
        <w:rPr>
          <w:rFonts w:ascii="Cambria" w:hAnsi="Cambria" w:cs="Times New Roman"/>
          <w:noProof/>
          <w:sz w:val="22"/>
          <w:szCs w:val="22"/>
        </w:rPr>
        <w:t>(World Health Organization, 2002)</w:t>
      </w:r>
      <w:r w:rsidRPr="00CB5F6F">
        <w:rPr>
          <w:rFonts w:ascii="Cambria" w:hAnsi="Cambria" w:cstheme="minorHAnsi"/>
          <w:sz w:val="22"/>
          <w:szCs w:val="22"/>
        </w:rPr>
        <w:fldChar w:fldCharType="end"/>
      </w:r>
      <w:r w:rsidRPr="00CB5F6F">
        <w:rPr>
          <w:rFonts w:ascii="Cambria" w:hAnsi="Cambria" w:cstheme="minorHAnsi"/>
          <w:sz w:val="22"/>
          <w:szCs w:val="22"/>
        </w:rPr>
        <w:t xml:space="preserve">. Involvering af patienterne kan ligeledes bidrage til at styrke det sociale netværk der kan føre til sundhedsændringer på lokalsamfundsniveau </w:t>
      </w:r>
      <w:r w:rsidR="00DD2381">
        <w:rPr>
          <w:rFonts w:ascii="Cambria" w:hAnsi="Cambria" w:cstheme="minorHAnsi"/>
          <w:sz w:val="22"/>
          <w:szCs w:val="22"/>
        </w:rPr>
        <w:fldChar w:fldCharType="begin" w:fldLock="1"/>
      </w:r>
      <w:r w:rsidR="00DD2381">
        <w:rPr>
          <w:rFonts w:ascii="Cambria" w:hAnsi="Cambria" w:cstheme="minorHAnsi"/>
          <w:sz w:val="22"/>
          <w:szCs w:val="22"/>
        </w:rPr>
        <w:instrText>ADDIN CSL_CITATION { "citationItems" : [ { "id" : "ITEM-1", "itemData" : { "ISBN" : "8791437644", "author" : [ { "dropping-particle" : "", "family" : "Poulsen", "given" : "J", "non-dropping-particle" : "", "parse-names" : false, "suffix" : "" } ], "edition" : "1", "id" : "ITEM-1", "issued" : { "date-parts" : [ [ "2004" ] ] }, "publisher-place" : "K\u00f8benhavn", "title" : "Borgerinddragelse som metode i sundhedsfremme \u2013 i relation til kost og fysisk aktivitet", "type" : "report" }, "uris" : [ "http://www.mendeley.com/documents/?uuid=e5cd9d64-39fe-4e66-a003-5c39fbebfc75" ] } ], "mendeley" : { "formattedCitation" : "(Poulsen, 2004)", "plainTextFormattedCitation" : "(Poulsen, 2004)", "previouslyFormattedCitation" : "(Poulsen, 2004)" }, "properties" : { "noteIndex" : 0 }, "schema" : "https://github.com/citation-style-language/schema/raw/master/csl-citation.json" }</w:instrText>
      </w:r>
      <w:r w:rsidR="00DD2381">
        <w:rPr>
          <w:rFonts w:ascii="Cambria" w:hAnsi="Cambria" w:cstheme="minorHAnsi"/>
          <w:sz w:val="22"/>
          <w:szCs w:val="22"/>
        </w:rPr>
        <w:fldChar w:fldCharType="separate"/>
      </w:r>
      <w:r w:rsidR="00DD2381" w:rsidRPr="00DD2381">
        <w:rPr>
          <w:rFonts w:ascii="Cambria" w:hAnsi="Cambria" w:cstheme="minorHAnsi"/>
          <w:noProof/>
          <w:sz w:val="22"/>
          <w:szCs w:val="22"/>
        </w:rPr>
        <w:t>(Poulsen, 2004)</w:t>
      </w:r>
      <w:r w:rsidR="00DD2381">
        <w:rPr>
          <w:rFonts w:ascii="Cambria" w:hAnsi="Cambria" w:cstheme="minorHAnsi"/>
          <w:sz w:val="22"/>
          <w:szCs w:val="22"/>
        </w:rPr>
        <w:fldChar w:fldCharType="end"/>
      </w:r>
    </w:p>
    <w:p w14:paraId="39AEA5F0" w14:textId="77777777" w:rsidR="00C85956" w:rsidRPr="00CB5F6F" w:rsidRDefault="00C85956" w:rsidP="00C85956">
      <w:pPr>
        <w:spacing w:line="360" w:lineRule="auto"/>
        <w:rPr>
          <w:rFonts w:ascii="Cambria" w:hAnsi="Cambria" w:cs="Helvetica"/>
          <w:color w:val="000000"/>
          <w:sz w:val="22"/>
          <w:szCs w:val="22"/>
        </w:rPr>
      </w:pPr>
      <w:r w:rsidRPr="00CB5F6F">
        <w:rPr>
          <w:rFonts w:ascii="Cambria" w:hAnsi="Cambria"/>
          <w:sz w:val="22"/>
          <w:szCs w:val="22"/>
        </w:rPr>
        <w:lastRenderedPageBreak/>
        <w:t>Det er derfor fra et folkesundhedsmæssigt perspektiv paradoksalt, at patienternes ændrede rolle og ansvar ikke er beskrevet i ovennævnte KL’s rapport. E</w:t>
      </w:r>
      <w:r w:rsidRPr="00CB5F6F">
        <w:rPr>
          <w:rFonts w:ascii="Cambria" w:hAnsi="Cambria" w:cs="Helvetica"/>
          <w:color w:val="000000"/>
          <w:sz w:val="22"/>
          <w:szCs w:val="22"/>
        </w:rPr>
        <w:t>fterhånden som komplekse og akutte opgaver flytter fra sygehusene til kommunerne, og nu</w:t>
      </w:r>
      <w:r w:rsidR="00783E8B" w:rsidRPr="00CB5F6F">
        <w:rPr>
          <w:rFonts w:ascii="Cambria" w:hAnsi="Cambria" w:cs="Helvetica"/>
          <w:color w:val="000000"/>
          <w:sz w:val="22"/>
          <w:szCs w:val="22"/>
        </w:rPr>
        <w:t xml:space="preserve"> i stigende omfang</w:t>
      </w:r>
      <w:r w:rsidRPr="00CB5F6F">
        <w:rPr>
          <w:rFonts w:ascii="Cambria" w:hAnsi="Cambria" w:cs="Helvetica"/>
          <w:color w:val="000000"/>
          <w:sz w:val="22"/>
          <w:szCs w:val="22"/>
        </w:rPr>
        <w:t xml:space="preserve"> foregår ude i hjemmene</w:t>
      </w:r>
      <w:r w:rsidR="00783E8B" w:rsidRPr="00CB5F6F">
        <w:rPr>
          <w:rFonts w:ascii="Cambria" w:hAnsi="Cambria" w:cs="Helvetica"/>
          <w:color w:val="000000"/>
          <w:sz w:val="22"/>
          <w:szCs w:val="22"/>
        </w:rPr>
        <w:t>,</w:t>
      </w:r>
      <w:r w:rsidRPr="00CB5F6F">
        <w:rPr>
          <w:rFonts w:ascii="Cambria" w:hAnsi="Cambria" w:cs="Helvetica"/>
          <w:color w:val="000000"/>
          <w:sz w:val="22"/>
          <w:szCs w:val="22"/>
        </w:rPr>
        <w:t xml:space="preserve"> og dermed efterlader patienterne alene i mange timer af døgnet uden sundhedsprofessionel observation. Denne ændrede praksis ændrer patientens rolle samt behov for viden om og vejledning i, hvornår der er frem- eller tilbagegang i sygdommen således han kan få hjælp i rette tid.</w:t>
      </w:r>
    </w:p>
    <w:p w14:paraId="7C20BBA7" w14:textId="05739009" w:rsidR="00C85956" w:rsidRPr="00CB5F6F" w:rsidRDefault="00C85956" w:rsidP="00C85956">
      <w:pPr>
        <w:spacing w:line="360" w:lineRule="auto"/>
        <w:rPr>
          <w:rFonts w:ascii="Cambria" w:hAnsi="Cambria"/>
          <w:sz w:val="22"/>
          <w:szCs w:val="22"/>
        </w:rPr>
      </w:pPr>
      <w:r w:rsidRPr="00CB5F6F">
        <w:rPr>
          <w:rFonts w:ascii="Cambria" w:hAnsi="Cambria"/>
          <w:sz w:val="22"/>
          <w:szCs w:val="22"/>
        </w:rPr>
        <w:t>At behandling i eget hjem er en positiv udvikling er der både internationale og et dansk studie der peger på, det fremgår</w:t>
      </w:r>
      <w:r w:rsidR="00811547">
        <w:rPr>
          <w:rFonts w:ascii="Cambria" w:hAnsi="Cambria"/>
          <w:sz w:val="22"/>
          <w:szCs w:val="22"/>
        </w:rPr>
        <w:t xml:space="preserve"> i studierne</w:t>
      </w:r>
      <w:r w:rsidRPr="00CB5F6F">
        <w:rPr>
          <w:rFonts w:ascii="Cambria" w:hAnsi="Cambria"/>
          <w:sz w:val="22"/>
          <w:szCs w:val="22"/>
        </w:rPr>
        <w:t>, at patienter der modtager behandling i hjemmet er mere tilfredse og kommer sig hurtigere, end de patienter der modtager beha</w:t>
      </w:r>
      <w:r w:rsidR="00862FCC">
        <w:rPr>
          <w:rFonts w:ascii="Cambria" w:hAnsi="Cambria"/>
          <w:sz w:val="22"/>
          <w:szCs w:val="22"/>
        </w:rPr>
        <w:t xml:space="preserve">ndling på sygehusene </w:t>
      </w:r>
      <w:r w:rsidR="000C660C">
        <w:rPr>
          <w:rFonts w:ascii="Cambria" w:hAnsi="Cambria"/>
          <w:sz w:val="22"/>
          <w:szCs w:val="22"/>
        </w:rPr>
        <w:fldChar w:fldCharType="begin" w:fldLock="1"/>
      </w:r>
      <w:r w:rsidR="002F3367">
        <w:rPr>
          <w:rFonts w:ascii="Cambria" w:hAnsi="Cambria"/>
          <w:sz w:val="22"/>
          <w:szCs w:val="22"/>
        </w:rPr>
        <w:instrText>ADDIN CSL_CITATION { "citationItems" : [ { "id" : "ITEM-1", "itemData" : { "DOI" : "10.1002/14651858.CD000356.pub2", "ISSN" : "1469-493X", "PMID" : "16034853", "abstract" : "BACKGROUND Hospital at home is defined as a service that provides active treatment by health care professionals, in the patient's home, of a condition that otherwise would require acute hospital in-patient care, always for a limited period. OBJECTIVES To assess the effects of hospital at home compared with in-patient hospital care. SEARCH STRATEGY We searched the Cochrane Effective Practice and Organisation of Care Group (EPOC) specialised register (November 2004), MEDLINE (1966 to 1996), EMBASE (1980 to 1995), Social Science Citation Index (1992 to 1995), Cinahl (1982 to 1996), EconLit (1969 to 1996), PsycLit (1987 to 1996), Sigle (1980 to 1995) and the Medical Care supplement on economic literature (1970 to 1990). SELECTION CRITERIA Randomised trials of hospital at home care compared with acute hospital in-patient care. The participants were patients aged 18 years and over. DATA COLLECTION AND ANALYSIS Two reviewers independently extracted data and assessed study quality. MAIN RESULTS Twenty two trials are included in this update of the review. Among trials evaluating early discharge hospital at home schemes we found an odds ratio (OR) for mortality of 1.79 95% CI 0.85 to 3.76 for elderly medical patients (age 65 years and over) (n = 3 trials); OR 0.58; 95% CI 0.29 to 1.17 for patients with chronic obstructive pulmonary disease (COPD) (n = 5 trials); and OR 0.78; 95%CI 0.52 to 1.19 for patients recovering from a stroke (n = 4 trials). Two trials evaluating the early discharge of patients recovering from surgery reported an OR 0.43 (95% CI 0.02 to 10.89) for patients recovering from a hip replacement and an OR 1.01 (95% CI 0.37 to 2.81) for patients with a mix of conditions at three months follow-up. For readmission to hospital we found an OR 1.76; 95% CI 0.78 to 3.99 at 3 months follow-up for elderly medical patients (n = 2 trials); OR 0.81; 95% CI 0.55 to 1.19 for patients with COPD (n = 5 trials); and OR 0.96; 95% CI 0.63 to 1.45 for patients recovering from a stroke (n = 3 trials). No significant heterogeneity was observed. One trial recruiting patients following surgery for hernia or varicose veins reported 0/117 versus 2/121 patients were re admitted (Ruckley 1978); another that 2/37 (5%) versus 1/49 (2%) (difference 3%, 95% CI -5% to 12%) of patients recovering from a hip replacement, 4/47 (9%) versus 1/39 (3%) (difference 6%, 95% CI -3% to 15%) of patients recovering from a knee replacement, and 7/114 (6%) versus 13/124 (10%) (difference -4% 95\u2026", "author" : [ { "dropping-particle" : "", "family" : "Shepperd", "given" : "S", "non-dropping-particle" : "", "parse-names" : false, "suffix" : "" }, { "dropping-particle" : "", "family" : "Iliffe", "given" : "S", "non-dropping-particle" : "", "parse-names" : false, "suffix" : "" } ], "container-title" : "The Cochrane database of systematic reviews", "id" : "ITEM-1", "issue" : "3", "issued" : { "date-parts" : [ [ "2005" ] ] }, "page" : "CD000356", "title" : "Hospital at home versus in-patient hospital care.", "type" : "article-journal" }, "uris" : [ "http://www.mendeley.com/documents/?uuid=e4020124-3b15-4314-aeaa-88bd3894e26b" ] }, { "id" : "ITEM-2", "itemData" : { "author" : [ { "dropping-particle" : "", "family" : "Skj\u00f8t-Arkil", "given" : "Helene", "non-dropping-particle" : "", "parse-names" : false, "suffix" : "" }, { "dropping-particle" : "", "family" : "Mogensen", "given" : "Christian Backer", "non-dropping-particle" : "", "parse-names" : false, "suffix" : "" }, { "dropping-particle" : "", "family" : "Birkemose", "given" : "Marie", "non-dropping-particle" : "", "parse-names" : false, "suffix" : "" }, { "dropping-particle" : "", "family" : "N\u00f8rgaard", "given" : "Birgitte", "non-dropping-particle" : "", "parse-names" : false, "suffix" : "" } ], "id" : "ITEM-2", "issued" : { "date-parts" : [ [ "2015" ] ] }, "title" : "Evalueringsrapport af ACCESS", "type" : "report" }, "uris" : [ "http://www.mendeley.com/documents/?uuid=fb7d38d9-47b9-4d45-a241-47ca27c7751d" ] } ], "mendeley" : { "formattedCitation" : "(S Shepperd &amp; Iliffe, 2005; Skj\u00f8t-Arkil, Mogensen, Birkemose, &amp; N\u00f8rgaard, 2015)", "manualFormatting" : "(Shepperd &amp; Iliffe, 2005; Skj\u00f8t-Arkil, Mogensen, Birkemose, &amp; N\u00f8rgaard, 2015)", "plainTextFormattedCitation" : "(S Shepperd &amp; Iliffe, 2005; Skj\u00f8t-Arkil, Mogensen, Birkemose, &amp; N\u00f8rgaard, 2015)", "previouslyFormattedCitation" : "(S Shepperd &amp; Iliffe, 2005; Skj\u00f8t-Arkil, Mogensen, Birkemose, &amp; N\u00f8rgaard, 2015)" }, "properties" : { "noteIndex" : 0 }, "schema" : "https://github.com/citation-style-language/schema/raw/master/csl-citation.json" }</w:instrText>
      </w:r>
      <w:r w:rsidR="000C660C">
        <w:rPr>
          <w:rFonts w:ascii="Cambria" w:hAnsi="Cambria"/>
          <w:sz w:val="22"/>
          <w:szCs w:val="22"/>
        </w:rPr>
        <w:fldChar w:fldCharType="separate"/>
      </w:r>
      <w:r w:rsidR="00DD2381" w:rsidRPr="00DD2381">
        <w:rPr>
          <w:rFonts w:ascii="Cambria" w:hAnsi="Cambria"/>
          <w:noProof/>
          <w:sz w:val="22"/>
          <w:szCs w:val="22"/>
        </w:rPr>
        <w:t>(Shepperd &amp; Iliffe, 2005; Skjøt-Arkil, Mogensen, Birkemose, &amp; Nørgaard, 2015)</w:t>
      </w:r>
      <w:r w:rsidR="000C660C">
        <w:rPr>
          <w:rFonts w:ascii="Cambria" w:hAnsi="Cambria"/>
          <w:sz w:val="22"/>
          <w:szCs w:val="22"/>
        </w:rPr>
        <w:fldChar w:fldCharType="end"/>
      </w:r>
      <w:r w:rsidRPr="00CB5F6F">
        <w:rPr>
          <w:rFonts w:ascii="Cambria" w:hAnsi="Cambria"/>
          <w:sz w:val="22"/>
          <w:szCs w:val="22"/>
        </w:rPr>
        <w:t xml:space="preserve">. Et græsk studie, der undersøgte intravenøs behandling med antibiotika, konkluderede, at udover at behandlingen i hjemmet var forbundet med øget patienttilfredshed, var den ligeledes forbundet med færre omkostninger per capita </w:t>
      </w:r>
      <w:r w:rsidRPr="00CB5F6F">
        <w:rPr>
          <w:rFonts w:ascii="Cambria" w:hAnsi="Cambria"/>
          <w:sz w:val="22"/>
          <w:szCs w:val="22"/>
        </w:rPr>
        <w:fldChar w:fldCharType="begin" w:fldLock="1"/>
      </w:r>
      <w:r w:rsidR="00282315">
        <w:rPr>
          <w:rFonts w:ascii="Cambria" w:hAnsi="Cambria"/>
          <w:sz w:val="22"/>
          <w:szCs w:val="22"/>
        </w:rPr>
        <w:instrText>ADDIN CSL_CITATION { "citationItems" : [ { "id" : "ITEM-1", "itemData" : { "DOI" : "10.1007/s10096-012-1647-1", "ISBN" : "0934-9723", "ISSN" : "09349723", "PMID" : "22653635", "abstract" : "Outpatient parenteral antibiotic therapy (OPAT) is considered to be a cost-effective and safe alternative treatment strategy to hospitalization. We retrospectively evaluated data regarding the demographic and treatment characteristics of patients that sought medical advice from a network of physicians performing house-call visits and who received OPAT at home during a 17-month period (May 2009 to September 2010) in Attica, Greece. A total of 91 patients (69.2?% females) received intravenous antibiotic therapy at home during the evaluated period. The mean age [{\\textpm} standard deviation (SD)] of the patients was 85.3 ({\\textpm} 9) years. The main indications were pneumonia [46 patients (50.5?%)], urinary tract infection [25 (27.5?%)], and gastrointestinal tract infection [9 (9.9?%)]. Of the patients, 76.4?% received a beta-lactam, 17.5?% a fluoroquinolone, 15.3?% an imidazole, 8.7?% an aminoglycoside, and 5.4?% a lincosamide. The cure rate was 72.5?% and mortality was 27.5?%. The mean duration ({\\textpm} SD) of intravenous antibiotic treatment was 4.7 ({\\textpm} 3.3) days. The mean cost per patient was &lt;euro&gt;637 and was comparable to the mean cost if the patient were to be hospitalized for the same infection. There was significant clinical effectiveness of OPAT at home in this mainly elderly population, at an acceptable cost.", "author" : [ { "dropping-particle" : "", "family" : "Theocharis", "given" : "G.", "non-dropping-particle" : "", "parse-names" : false, "suffix" : "" }, { "dropping-particle" : "", "family" : "Rafailidis", "given" : "P. I.", "non-dropping-particle" : "", "parse-names" : false, "suffix" : "" }, { "dropping-particle" : "", "family" : "Rodis", "given" : "D.", "non-dropping-particle" : "", "parse-names" : false, "suffix" : "" }, { "dropping-particle" : "", "family" : "Kontopidis", "given" : "I.", "non-dropping-particle" : "", "parse-names" : false, "suffix" : "" }, { "dropping-particle" : "", "family" : "Barbas", "given" : "S. G.", "non-dropping-particle" : "", "parse-names" : false, "suffix" : "" }, { "dropping-particle" : "", "family" : "Falagas", "given" : "M. E.", "non-dropping-particle" : "", "parse-names" : false, "suffix" : "" } ], "container-title" : "European Journal of Clinical Microbiology and Infectious Diseases", "id" : "ITEM-1", "issue" : "11", "issued" : { "date-parts" : [ [ "2012" ] ] }, "page" : "2957-2961", "title" : "Outpatient parenteral antibiotic therapy (OPAT) at home in Attica, Greece", "type" : "article-journal", "volume" : "31" }, "uris" : [ "http://www.mendeley.com/documents/?uuid=cee5537d-0be9-4d72-a223-cb25f6a89f1e" ] } ], "mendeley" : { "formattedCitation" : "(Theocharis et al., 2012)", "plainTextFormattedCitation" : "(Theocharis et al., 2012)", "previouslyFormattedCitation" : "(Theocharis et al., 2012)" }, "properties" : { "noteIndex" : 0 }, "schema" : "https://github.com/citation-style-language/schema/raw/master/csl-citation.json" }</w:instrText>
      </w:r>
      <w:r w:rsidRPr="00CB5F6F">
        <w:rPr>
          <w:rFonts w:ascii="Cambria" w:hAnsi="Cambria"/>
          <w:sz w:val="22"/>
          <w:szCs w:val="22"/>
        </w:rPr>
        <w:fldChar w:fldCharType="separate"/>
      </w:r>
      <w:r w:rsidRPr="00CB5F6F">
        <w:rPr>
          <w:rFonts w:ascii="Cambria" w:hAnsi="Cambria"/>
          <w:noProof/>
          <w:sz w:val="22"/>
          <w:szCs w:val="22"/>
        </w:rPr>
        <w:t>(Theocharis et al., 2012)</w:t>
      </w:r>
      <w:r w:rsidRPr="00CB5F6F">
        <w:rPr>
          <w:rFonts w:ascii="Cambria" w:hAnsi="Cambria"/>
          <w:sz w:val="22"/>
          <w:szCs w:val="22"/>
        </w:rPr>
        <w:fldChar w:fldCharType="end"/>
      </w:r>
      <w:r w:rsidRPr="00CB5F6F">
        <w:rPr>
          <w:rFonts w:ascii="Cambria" w:hAnsi="Cambria"/>
          <w:sz w:val="22"/>
          <w:szCs w:val="22"/>
        </w:rPr>
        <w:t xml:space="preserve">. Herudover har et engelsk kvalitativt studie fra 2008 har undersøgt patienters oplevelse af behandling for lungebetændelse </w:t>
      </w:r>
      <w:r w:rsidRPr="00CB5F6F">
        <w:rPr>
          <w:rFonts w:ascii="Cambria" w:hAnsi="Cambria"/>
          <w:sz w:val="22"/>
          <w:szCs w:val="22"/>
        </w:rPr>
        <w:fldChar w:fldCharType="begin" w:fldLock="1"/>
      </w:r>
      <w:r w:rsidR="00282315">
        <w:rPr>
          <w:rFonts w:ascii="Cambria" w:hAnsi="Cambria"/>
          <w:sz w:val="22"/>
          <w:szCs w:val="22"/>
        </w:rPr>
        <w:instrText>ADDIN CSL_CITATION { "citationItems" : [ { "id" : "ITEM-1", "itemData" : { "DOI" : "10.1186/1471-2466-8-11", "ISBN" : "1471-2466 (Electronic)\\r1471-2466 (Linking)", "ISSN" : "1471-2466", "PMID" : "18664283", "abstract" : "BACKGROUND: There is increasing evidence that patients with low-risk community acquired pneumonia (CAP) can be effectively treated as outpatients. This study aimed to explore patients' experiences of having pneumonia and seeking health care; their perceptions of the information provided by health professionals; how they self managed at home; their information and support needs; and their beliefs and preferences regarding site of care. METHODS: We conducted qualitative, semi-structured interviews with 15 patients who had a confirmed diagnosis of low-risk CAP and had received fewer than 3 days hospital care. Interviews were audio recorded and transcribed, and data were analysed thematically. RESULTS: Most patients left hospital with no clear understanding of pneumonia, its treatment or follow-up and most identified additional-other specific information needs when they got home. Some were unable to independently address their activities of daily living in their first days at home.Main concerns after discharge related to the cause and implications of pneumonia, symptom trajectory and prevention of transmission. Most sought advice from their GP in their first days at home, and indicated they would have appreciated a follow-up phone call or visit to discuss their concerns.Patients' preferences for site of care varied and appeared to be influenced by beliefs about safety (fear of rapid deterioration at home or acquiring an infection in hospital), family burden, access to support, or confidence in home-care services. Those who received intravenous (IV) medication were more likely to state a preference for hospital care. CONCLUSION: Trends to support community-based treatment of CAP should be accompanied by increased attention to the information and support needs of patients who go home to self-manage. Although some information needs can be anticipated and addressed on diagnosis, specific needs often do not become apparent until patients return home, so some access to information and support in the community is likely to be necessary. Our finding that patients who received IV treatment for low-risk CAP were concerned about the relative safety of home-based care highlights the potential importance of the inferences patients make from treatment modalities, and also the need to ensure that patients' expectations and understandings are managed effectively.", "author" : [ { "dropping-particle" : "", "family" : "Baldie", "given" : "Deborah J", "non-dropping-particle" : "", "parse-names" : false, "suffix" : "" }, { "dropping-particle" : "", "family" : "Entwistle", "given" : "Vikki A", "non-dropping-particle" : "", "parse-names" : false, "suffix" : "" }, { "dropping-particle" : "", "family" : "Davey", "given" : "Peter G", "non-dropping-particle" : "", "parse-names" : false, "suffix" : "" } ], "container-title" : "BMC pulmonary medicine", "id" : "ITEM-1", "issued" : { "date-parts" : [ [ "2008" ] ] }, "page" : "11", "title" : "The information and support needs of patients discharged after a short hospital stay for treatment of low-risk Community Acquired Pneumonia: implications for treatment without admission.", "type" : "article-journal", "volume" : "8" }, "uris" : [ "http://www.mendeley.com/documents/?uuid=45fcda9c-6f33-4685-b43f-f3b04c9221fd" ] } ], "mendeley" : { "formattedCitation" : "(Baldie, Entwistle, &amp; Davey, 2008)", "plainTextFormattedCitation" : "(Baldie, Entwistle, &amp; Davey, 2008)", "previouslyFormattedCitation" : "(Baldie, Entwistle, &amp; Davey, 2008)" }, "properties" : { "noteIndex" : 0 }, "schema" : "https://github.com/citation-style-language/schema/raw/master/csl-citation.json" }</w:instrText>
      </w:r>
      <w:r w:rsidRPr="00CB5F6F">
        <w:rPr>
          <w:rFonts w:ascii="Cambria" w:hAnsi="Cambria"/>
          <w:sz w:val="22"/>
          <w:szCs w:val="22"/>
        </w:rPr>
        <w:fldChar w:fldCharType="separate"/>
      </w:r>
      <w:r w:rsidRPr="00CB5F6F">
        <w:rPr>
          <w:rFonts w:ascii="Cambria" w:hAnsi="Cambria"/>
          <w:noProof/>
          <w:sz w:val="22"/>
          <w:szCs w:val="22"/>
        </w:rPr>
        <w:t>(Baldie, Entwistle, &amp; Davey, 2008)</w:t>
      </w:r>
      <w:r w:rsidRPr="00CB5F6F">
        <w:rPr>
          <w:rFonts w:ascii="Cambria" w:hAnsi="Cambria"/>
          <w:sz w:val="22"/>
          <w:szCs w:val="22"/>
        </w:rPr>
        <w:fldChar w:fldCharType="end"/>
      </w:r>
      <w:r w:rsidRPr="00CB5F6F">
        <w:rPr>
          <w:rFonts w:ascii="Cambria" w:hAnsi="Cambria"/>
          <w:sz w:val="22"/>
          <w:szCs w:val="22"/>
        </w:rPr>
        <w:t>. Heri fremgår det, at enkelte borgere efter udskrivelsen fra sygehuset, oplevede at have bekymringer og spørgsmål relateret til deres diagnose. Navnligt sidstnævnte studie hvori patienternes refleksion først forekom efter udskrivelsen, eller</w:t>
      </w:r>
      <w:r w:rsidR="00811547">
        <w:rPr>
          <w:rFonts w:ascii="Cambria" w:hAnsi="Cambria"/>
          <w:sz w:val="22"/>
          <w:szCs w:val="22"/>
        </w:rPr>
        <w:t xml:space="preserve"> for at danne overførbarhed til den kommunale akutfunktion</w:t>
      </w:r>
      <w:r w:rsidRPr="00CB5F6F">
        <w:rPr>
          <w:rFonts w:ascii="Cambria" w:hAnsi="Cambria"/>
          <w:sz w:val="22"/>
          <w:szCs w:val="22"/>
        </w:rPr>
        <w:t xml:space="preserve"> vil </w:t>
      </w:r>
      <w:r w:rsidR="00C2722F">
        <w:rPr>
          <w:rFonts w:ascii="Cambria" w:hAnsi="Cambria"/>
          <w:sz w:val="22"/>
          <w:szCs w:val="22"/>
        </w:rPr>
        <w:t xml:space="preserve">patienternes </w:t>
      </w:r>
      <w:r w:rsidRPr="00CB5F6F">
        <w:rPr>
          <w:rFonts w:ascii="Cambria" w:hAnsi="Cambria"/>
          <w:sz w:val="22"/>
          <w:szCs w:val="22"/>
        </w:rPr>
        <w:t xml:space="preserve">refleksion først forekomme efter </w:t>
      </w:r>
      <w:r w:rsidR="00C2722F">
        <w:rPr>
          <w:rFonts w:ascii="Cambria" w:hAnsi="Cambria"/>
          <w:sz w:val="22"/>
          <w:szCs w:val="22"/>
        </w:rPr>
        <w:t>de er</w:t>
      </w:r>
      <w:r w:rsidRPr="00CB5F6F">
        <w:rPr>
          <w:rFonts w:ascii="Cambria" w:hAnsi="Cambria"/>
          <w:sz w:val="22"/>
          <w:szCs w:val="22"/>
        </w:rPr>
        <w:t xml:space="preserve"> blevet rask og ikke længere er i kontakt med de sundhedsprofessionelle. Dette underbygger vigtigheden af, at patientens perspektiv medtænkes i en sundhedsindsats. </w:t>
      </w:r>
    </w:p>
    <w:p w14:paraId="0ECC0336" w14:textId="77777777" w:rsidR="00C85956" w:rsidRPr="00CB5F6F" w:rsidRDefault="00C85956" w:rsidP="00C85956">
      <w:pPr>
        <w:spacing w:line="360" w:lineRule="auto"/>
        <w:rPr>
          <w:rFonts w:ascii="Cambria" w:hAnsi="Cambria"/>
          <w:sz w:val="22"/>
          <w:szCs w:val="22"/>
        </w:rPr>
      </w:pPr>
      <w:r w:rsidRPr="00CB5F6F">
        <w:rPr>
          <w:rFonts w:ascii="Cambria" w:hAnsi="Cambria"/>
          <w:sz w:val="22"/>
          <w:szCs w:val="22"/>
        </w:rPr>
        <w:t>Der findes begrænset viden om evidensen for hvordan involvering af patienterne bedst kan tilrettelægges, det kan gøre det svært for de sundhedsprofessionelle og beslutningstagere, at anbefale strategier for involvering af patienterne i behandling i eget hjem.  Ud fra ovenstående, ønsker jeg med udgangspunkt i ældre patienter, der har været henviste til akutfunktionen, i en mellemstor dansk kommune, at undersøge patientens perspektiv nærmere, Hvordan de har oplevet denne ændrede behandlingspraksis, med henblik på at pege på forbedringspotentiale der kan styrke patienternes involvering og i sidste ende forebygge indlæggelse og genindlæggelse.</w:t>
      </w:r>
    </w:p>
    <w:p w14:paraId="43A3E6BD" w14:textId="77777777" w:rsidR="00C85956" w:rsidRPr="00CB5F6F" w:rsidRDefault="00C85956" w:rsidP="00C85956">
      <w:pPr>
        <w:spacing w:line="360" w:lineRule="auto"/>
        <w:rPr>
          <w:rFonts w:ascii="Cambria" w:hAnsi="Cambria"/>
          <w:sz w:val="22"/>
          <w:szCs w:val="22"/>
        </w:rPr>
      </w:pPr>
    </w:p>
    <w:p w14:paraId="01D7BC60" w14:textId="77777777" w:rsidR="00C85956" w:rsidRPr="00CB5F6F" w:rsidRDefault="00C85956" w:rsidP="00C85956">
      <w:pPr>
        <w:spacing w:line="360" w:lineRule="auto"/>
        <w:rPr>
          <w:rFonts w:ascii="Cambria" w:hAnsi="Cambria"/>
          <w:sz w:val="22"/>
          <w:szCs w:val="22"/>
        </w:rPr>
      </w:pPr>
    </w:p>
    <w:p w14:paraId="3AD0ED51" w14:textId="77777777" w:rsidR="002B548F" w:rsidRDefault="002B548F" w:rsidP="0033359E">
      <w:pPr>
        <w:pStyle w:val="Overskrift1"/>
        <w:sectPr w:rsidR="002B548F" w:rsidSect="009A3C4E">
          <w:pgSz w:w="11900" w:h="16840"/>
          <w:pgMar w:top="1701" w:right="1134" w:bottom="1701" w:left="1134" w:header="708" w:footer="708" w:gutter="0"/>
          <w:cols w:space="708"/>
          <w:titlePg/>
          <w:docGrid w:linePitch="360"/>
        </w:sectPr>
      </w:pPr>
      <w:bookmarkStart w:id="4" w:name="_Toc352647554"/>
    </w:p>
    <w:p w14:paraId="4C626EF0" w14:textId="2C4DAC1F" w:rsidR="0033359E" w:rsidRPr="00CB5F6F" w:rsidRDefault="0033359E" w:rsidP="0033359E">
      <w:pPr>
        <w:pStyle w:val="Overskrift1"/>
      </w:pPr>
      <w:bookmarkStart w:id="5" w:name="_Toc389949588"/>
      <w:r w:rsidRPr="00CB5F6F">
        <w:lastRenderedPageBreak/>
        <w:t>Problemanalyse</w:t>
      </w:r>
      <w:bookmarkEnd w:id="4"/>
      <w:bookmarkEnd w:id="5"/>
    </w:p>
    <w:p w14:paraId="7746D2A4" w14:textId="77777777" w:rsidR="000E16EB" w:rsidRPr="00CB5F6F" w:rsidRDefault="000E16EB" w:rsidP="001E6AD9">
      <w:pPr>
        <w:pStyle w:val="Overskrift2"/>
      </w:pPr>
      <w:bookmarkStart w:id="6" w:name="_Toc352647555"/>
      <w:bookmarkStart w:id="7" w:name="_Toc389949589"/>
      <w:r w:rsidRPr="00CB5F6F">
        <w:t>Demografi</w:t>
      </w:r>
      <w:bookmarkEnd w:id="6"/>
      <w:bookmarkEnd w:id="7"/>
    </w:p>
    <w:p w14:paraId="730BCC2B" w14:textId="7D190EBD"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 xml:space="preserve">Danmarks befolkning </w:t>
      </w:r>
      <w:r w:rsidR="00783E8B" w:rsidRPr="00CB5F6F">
        <w:rPr>
          <w:rFonts w:ascii="Cambria" w:eastAsia="MS Mincho" w:hAnsi="Cambria" w:cs="Times New Roman"/>
          <w:sz w:val="22"/>
          <w:szCs w:val="22"/>
        </w:rPr>
        <w:t>er</w:t>
      </w:r>
      <w:r w:rsidRPr="00CB5F6F">
        <w:rPr>
          <w:rFonts w:ascii="Cambria" w:eastAsia="MS Mincho" w:hAnsi="Cambria" w:cs="Times New Roman"/>
          <w:sz w:val="22"/>
          <w:szCs w:val="22"/>
        </w:rPr>
        <w:t xml:space="preserve"> de sidste 30 år vokset med 11 % og i følge Danmarks Statistik vil befolkningen fortsætte med at vokse fra 5.748.769 millioner borgere i 2017 til  over 6.5 millioner borgere i 2060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"URL" : "http://www.dst.dk/da/Statistik/emner/befolkning-og-valg/befolkning-og-befolkningsfremskrivning/befolkningsfremskrivning", "accessed" : { "date-parts" : [ [ "2017", "9", "11" ] ] }, "container-title" : "Befolkningsfremskrivning", "id" : "ITEM-1", "issued" : { "date-parts" : [ [ "2017" ] ] }, "title" : "dst.dk", "type" : "webpage" }, "uris" : [ "http://www.mendeley.com/documents/?uuid=4eb14a7b-02d7-4a01-890b-f91cce00e247" ] } ], "mendeley" : { "formattedCitation" : "(\u201cdst.dk,\u201d 2017)", "plainTextFormattedCitation" : "(\u201cdst.dk,\u201d 2017)", "previouslyFormattedCitation" : "(\u201cdst.dk,\u201d 2017)"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(“dst.dk,” 2017)</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w:t>
      </w:r>
      <w:r w:rsidRPr="005D3B86">
        <w:rPr>
          <w:rFonts w:ascii="Cambria" w:eastAsia="MS Mincho" w:hAnsi="Cambria" w:cs="Times New Roman"/>
          <w:sz w:val="22"/>
          <w:szCs w:val="22"/>
        </w:rPr>
        <w:t xml:space="preserve">Fremskrivningen er en beregning baseret </w:t>
      </w:r>
      <w:r w:rsidR="002B0B3A" w:rsidRPr="005D3B86">
        <w:rPr>
          <w:rFonts w:ascii="Cambria" w:eastAsia="MS Mincho" w:hAnsi="Cambria" w:cs="Times New Roman"/>
          <w:sz w:val="22"/>
          <w:szCs w:val="22"/>
        </w:rPr>
        <w:t xml:space="preserve">på </w:t>
      </w:r>
      <w:r w:rsidRPr="005D3B86">
        <w:rPr>
          <w:rFonts w:ascii="Cambria" w:eastAsia="MS Mincho" w:hAnsi="Cambria" w:cs="Times New Roman"/>
          <w:sz w:val="22"/>
          <w:szCs w:val="22"/>
        </w:rPr>
        <w:t>et gennemsnit af de sidste 4 års indvandring og udvandring</w:t>
      </w:r>
      <w:r w:rsidR="006439D2" w:rsidRPr="005D3B86">
        <w:rPr>
          <w:rFonts w:ascii="Cambria" w:eastAsia="MS Mincho" w:hAnsi="Cambria" w:cs="Times New Roman"/>
          <w:sz w:val="22"/>
          <w:szCs w:val="22"/>
        </w:rPr>
        <w:t>.</w:t>
      </w:r>
      <w:r w:rsidRPr="005D3B86">
        <w:rPr>
          <w:rFonts w:ascii="Cambria" w:eastAsia="MS Mincho" w:hAnsi="Cambria" w:cs="Times New Roman"/>
          <w:sz w:val="22"/>
          <w:szCs w:val="22"/>
        </w:rPr>
        <w:t xml:space="preserve"> </w:t>
      </w:r>
      <w:r w:rsidR="005D3B86" w:rsidRPr="005D3B86">
        <w:rPr>
          <w:rFonts w:ascii="Cambria" w:eastAsia="MS Mincho" w:hAnsi="Cambria" w:cs="Times New Roman"/>
          <w:sz w:val="22"/>
          <w:szCs w:val="22"/>
        </w:rPr>
        <w:t>D</w:t>
      </w:r>
      <w:r w:rsidRPr="005D3B86">
        <w:rPr>
          <w:rFonts w:ascii="Cambria" w:eastAsia="MS Mincho" w:hAnsi="Cambria" w:cs="Times New Roman"/>
          <w:sz w:val="22"/>
          <w:szCs w:val="22"/>
        </w:rPr>
        <w:t>erfor skal tallene tages med forbehold.</w:t>
      </w:r>
      <w:r w:rsidRPr="00CB5F6F">
        <w:rPr>
          <w:rFonts w:ascii="Cambria" w:eastAsia="MS Mincho" w:hAnsi="Cambria" w:cs="Times New Roman"/>
          <w:sz w:val="22"/>
          <w:szCs w:val="22"/>
        </w:rPr>
        <w:t xml:space="preserve"> Fremskrivning af fødsler beregnes på baggrund af antallet af kvinder i den fødedygtige alder samt gennemsnitlig fødselsrate. Forudsætning for fremskrivning af død</w:t>
      </w:r>
      <w:r w:rsidR="00467259">
        <w:rPr>
          <w:rFonts w:ascii="Cambria" w:eastAsia="MS Mincho" w:hAnsi="Cambria" w:cs="Times New Roman"/>
          <w:sz w:val="22"/>
          <w:szCs w:val="22"/>
        </w:rPr>
        <w:t xml:space="preserve">, </w:t>
      </w:r>
      <w:r w:rsidRPr="00CB5F6F">
        <w:rPr>
          <w:rFonts w:ascii="Cambria" w:eastAsia="MS Mincho" w:hAnsi="Cambria" w:cs="Times New Roman"/>
          <w:sz w:val="22"/>
          <w:szCs w:val="22"/>
        </w:rPr>
        <w:t>er baseret på antallet af borgere i den aldersbetingede dødshyppighed, det vil sige sandsynligheden for, at dø i en given alder gange med antallet af borgere i denne  aldersgruppe (Dst.dk, 2017)</w:t>
      </w:r>
      <w:r w:rsidR="00783E8B" w:rsidRPr="00CB5F6F">
        <w:rPr>
          <w:rFonts w:ascii="Cambria" w:eastAsia="MS Mincho" w:hAnsi="Cambria" w:cs="Times New Roman"/>
          <w:sz w:val="22"/>
          <w:szCs w:val="22"/>
        </w:rPr>
        <w:t>. Befolkningsfremskrivningen er forbundet med en vis usikkerhed, og skal derfor læses med forbehold.</w:t>
      </w:r>
    </w:p>
    <w:p w14:paraId="26A491B9" w14:textId="6726E9FC"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 xml:space="preserve">For aldersgruppen 70-79 år stiger den fra 513.155 i 2017 til 578.443 i 2060. Mere markant er det for aldersgruppen 80-89 år som forventes at stige fra 205.345 til 478.740 og de 90-99 årige  fra 43.233 til 168.452 og de 100-109 årige fra 1.143 til 6.769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"URL" : "http://www.dst.dk/da/Statistik/emner/befolkning-og-valg/befolkning-og-befolkningsfremskrivning/befolkningsfremskrivning", "accessed" : { "date-parts" : [ [ "2017", "9", "11" ] ] }, "container-title" : "Befolkningsfremskrivning", "id" : "ITEM-1", "issued" : { "date-parts" : [ [ "2017" ] ] }, "title" : "dst.dk", "type" : "webpage" }, "uris" : [ "http://www.mendeley.com/documents/?uuid=4eb14a7b-02d7-4a01-890b-f91cce00e247" ] } ], "mendeley" : { "formattedCitation" : "(\u201cdst.dk,\u201d 2017)", "plainTextFormattedCitation" : "(\u201cdst.dk,\u201d 2017)", "previouslyFormattedCitation" : "(\u201cdst.dk,\u201d 2017)"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(“dst.dk,” 2017)</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w:t>
      </w:r>
    </w:p>
    <w:p w14:paraId="127722AD" w14:textId="2917C3AA"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I rapporten ”Sammen om sundhed” fremgår det, at befolkningen, som følge af sundere levevis, bedre diagnostik og behandling, vil</w:t>
      </w:r>
      <w:r w:rsidR="00BF4DF7">
        <w:rPr>
          <w:rFonts w:ascii="Cambria" w:eastAsia="MS Mincho" w:hAnsi="Cambria" w:cs="Times New Roman"/>
          <w:sz w:val="22"/>
          <w:szCs w:val="22"/>
        </w:rPr>
        <w:t xml:space="preserve"> være sundere og leve længere </w:t>
      </w:r>
      <w:r w:rsidR="00BF4DF7">
        <w:rPr>
          <w:rFonts w:ascii="Cambria" w:eastAsia="MS Mincho" w:hAnsi="Cambria" w:cs="Times New Roman"/>
          <w:sz w:val="22"/>
          <w:szCs w:val="22"/>
        </w:rPr>
        <w:fldChar w:fldCharType="begin" w:fldLock="1"/>
      </w:r>
      <w:r w:rsidR="00E042BF">
        <w:rPr>
          <w:rFonts w:ascii="Cambria" w:eastAsia="MS Mincho" w:hAnsi="Cambria" w:cs="Times New Roman"/>
          <w:sz w:val="22"/>
          <w:szCs w:val="22"/>
        </w:rPr>
        <w:instrText>ADDIN CSL_CITATION { "citationItems" : [ { "id" : "ITEM-1", "itemData" : { "ISBN" : "978-87-93365-13-6", "author" : [ { "dropping-particle" : "", "family" : "KL", "given" : "", "non-dropping-particle" : "", "parse-names" : false, "suffix" : "" } ], "id" : "ITEM-1", "issued" : { "date-parts" : [ [ "2015" ] ] }, "page" : "48", "title" : "Sammen om sundhed", "type" : "article-journal" }, "uris" : [ "http://www.mendeley.com/documents/?uuid=874fbc04-6315-4ffe-961c-b8e1d42b3a66" ] } ], "mendeley" : { "formattedCitation" : "(KL, 2015a)", "plainTextFormattedCitation" : "(KL, 2015a)", "previouslyFormattedCitation" : "(KL, 2015a)" }, "properties" : { "noteIndex" : 0 }, "schema" : "https://github.com/citation-style-language/schema/raw/master/csl-citation.json" }</w:instrText>
      </w:r>
      <w:r w:rsidR="00BF4DF7">
        <w:rPr>
          <w:rFonts w:ascii="Cambria" w:eastAsia="MS Mincho" w:hAnsi="Cambria" w:cs="Times New Roman"/>
          <w:sz w:val="22"/>
          <w:szCs w:val="22"/>
        </w:rPr>
        <w:fldChar w:fldCharType="separate"/>
      </w:r>
      <w:r w:rsidR="00BF4DF7" w:rsidRPr="00BF4DF7">
        <w:rPr>
          <w:rFonts w:ascii="Cambria" w:eastAsia="MS Mincho" w:hAnsi="Cambria" w:cs="Times New Roman"/>
          <w:noProof/>
          <w:sz w:val="22"/>
          <w:szCs w:val="22"/>
        </w:rPr>
        <w:t>(KL, 2015a)</w:t>
      </w:r>
      <w:r w:rsidR="00BF4DF7">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Dog fremgår det i den retrospektive analyse i rapporten fra ”The Lancet”, at danskerne på trods af sundere levevis vil leve længere, men vil også øge antallet af år med sygdom </w:t>
      </w:r>
      <w:r w:rsidR="00BF4DF7">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"DOI" : "10.1016/S0140-6736(15)61340-X", "ISBN" : "1474-547X (Electronic)\\r0140-6736 (Linking)", "ISSN" : "01406736", "PMID" : "26321261", "abstract" : "Background The Global Burden of Disease Study 2013 (GBD 2013) aims to bring together all available epidemiological data using a coherent measurement framework, standardised estimation methods, and transparent data sources to enable comparisons of health loss over time and across causes, age\u2013sex groups, and countries. The GBD can be used to generate summary measures such as disability-adjusted life-years (DALYs) and healthy life expectancy (HALE) that make possible comparative assessments of broad epidemiological patterns across countries and time. These summary measures can also be used to quantify the component of variation in epidemiology that is related to sociodemographic development. Methods We used the published GBD 2013 data for age-specifi c mortality, years of life lost due to premature mortality (YLLs), and years lived with disability (YLDs) to calculate DALYs and HALE for 1990, 1995, 2000, 2005, 2010, and 2013 for 188 countries. We calculated HALE using the Sullivan method; 95% uncertainty intervals (UIs) represent uncertainty in age-specifi c death rates and YLDs per person for each country, age, sex, and year. We estimated DALYs for 306 causes for each country as the sum of YLLs and YLDs; 95% UIs represent uncertainty in YLL and YLD rates. We quantifi ed patterns of the epidemiological transition with a composite indicator of sociodemographic status, which we constructed from income per person, average years of schooling after age 15 years, and the total fertility rate and mean age of the population. We applied hierarchical regression to DALY rates by cause across countries to decompose variance related to the sociodemographic status variable, country, and time. Lancet 2015; 386: 2145\u201391 Published Online August 27, 2015 http://dx.doi.org/10.1016/ S0140-6736(15)61340-X See Editorial page 2118 See Comment page 2121 *Collaborators listed at the end of the Article Correspondence to: Prof Christopher J L Murray, Institute for Health Metrics and Evaluation, 2301 5th Avenue, Suite 600, Seattle, WA 98121, USA cjlm@uw.edu Findings Worldwide, from 1990 to 2013, life expectancy at birth rose by 6\u00b72 years (95% UI 5\u00b76\u20136\u00b76), from 65\u00b73 years (65\u00b70\u201365\u00b76) in 1990 to 71\u00b75 years (71\u00b70\u201371\u00b79) in 2013, HALE at birth rose by 5\u00b74 years (4\u00b79\u20135\u00b78), from 56\u00b79 years (54\u00b75\u201359\u00b71) to 62\u00b73 years (59\u00b77\u201364\u00b78), total DALYs fell by 3\u00b76% (0\u00b73\u20137\u00b74), and age-standardised DALY rates per 100 000 people fell by 26\u00b77% (24\u00b76\u201329\u00b71). For communicable, maternal, neonatal, and nutritiona\u2026", "author" : [ { "dropping-particle" : "Al", "family" : "Murray", "given" : "Christopher Jl Et", "non-dropping-particle" : "", "parse-names" : false, "suffix" : "" } ], "container-title" : "The Lancet", "id" : "ITEM-1", "issue" : "10009", "issued" : { "date-parts" : [ [ "2015" ] ] }, "page" : "2145-91", "title" : "Global, regional, and national disability-adjusted life years (DALYs) for 306 diseases and injuries and healthy life expectancy (HALE) for 188 countries, 1990-2013: Quantifying the epidemiological transition", "type" : "article-journal", "volume" : "386" }, "uris" : [ "http://www.mendeley.com/documents/?uuid=2b26e28e-edc5-4bba-b548-d5ed25f7b720" ] } ], "mendeley" : { "formattedCitation" : "(Murray, 2015)", "plainTextFormattedCitation" : "(Murray, 2015)", "previouslyFormattedCitation" : "(Murray, 2015)" }, "properties" : { "noteIndex" : 0 }, "schema" : "https://github.com/citation-style-language/schema/raw/master/csl-citation.json" }</w:instrText>
      </w:r>
      <w:r w:rsidR="00BF4DF7">
        <w:rPr>
          <w:rFonts w:ascii="Cambria" w:eastAsia="MS Mincho" w:hAnsi="Cambria" w:cs="Times New Roman"/>
          <w:sz w:val="22"/>
          <w:szCs w:val="22"/>
        </w:rPr>
        <w:fldChar w:fldCharType="separate"/>
      </w:r>
      <w:r w:rsidR="00BF4DF7" w:rsidRPr="00BF4DF7">
        <w:rPr>
          <w:rFonts w:ascii="Cambria" w:eastAsia="MS Mincho" w:hAnsi="Cambria" w:cs="Times New Roman"/>
          <w:noProof/>
          <w:sz w:val="22"/>
          <w:szCs w:val="22"/>
        </w:rPr>
        <w:t>(Murray, 2015)</w:t>
      </w:r>
      <w:r w:rsidR="00BF4DF7">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w:t>
      </w:r>
    </w:p>
    <w:p w14:paraId="7F7A10B9" w14:textId="3285B1D6"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 xml:space="preserve">I 2015 levede ca. 30% af de 65-74 årige med kronisk sygdom, heraf levede 80% med én kronisk sygdom og 20% havde to eller flere kroniske sygdomme. Af de 75-84 årige levede ca. 40% med kronisk sygdom heraf havde 73% én og 27% havde 2 eller flere kroniske sygdomme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"author" : [ { "dropping-particle" : "", "family" : "Afdeling for Sundhedsanalyser", "given" : "", "non-dropping-particle" : "", "parse-names" : false, "suffix" : "" } ], "id" : "ITEM-1", "issued" : { "date-parts" : [ [ "2015" ] ] }, "number-of-pages" : "10", "title" : "Borgere med multisygdom", "type" : "report" }, "uris" : [ "http://www.mendeley.com/documents/?uuid=87ebab6e-2f24-43eb-8d49-b591f5a3a2c2" ] } ], "mendeley" : { "formattedCitation" : "(Afdeling for Sundhedsanalyser, 2015)", "plainTextFormattedCitation" : "(Afdeling for Sundhedsanalyser, 2015)", "previouslyFormattedCitation" : "(Afdeling for Sundhedsanalyser, 2015)"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(Afdeling for Sundhedsanalyser, 2015)</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Ud fra ovenstående, er det en anseeligt stor gruppe ældre</w:t>
      </w:r>
      <w:r w:rsidR="00007130">
        <w:rPr>
          <w:rFonts w:ascii="Cambria" w:eastAsia="MS Mincho" w:hAnsi="Cambria" w:cs="Times New Roman"/>
          <w:sz w:val="22"/>
          <w:szCs w:val="22"/>
        </w:rPr>
        <w:t>,</w:t>
      </w:r>
      <w:r w:rsidRPr="00CB5F6F">
        <w:rPr>
          <w:rFonts w:ascii="Cambria" w:eastAsia="MS Mincho" w:hAnsi="Cambria" w:cs="Times New Roman"/>
          <w:sz w:val="22"/>
          <w:szCs w:val="22"/>
        </w:rPr>
        <w:t xml:space="preserve"> der i fremtiden vil leve med én eller flere kroniske sygdomme</w:t>
      </w:r>
      <w:r w:rsidR="000C23B9">
        <w:rPr>
          <w:rFonts w:ascii="Cambria" w:eastAsia="MS Mincho" w:hAnsi="Cambria" w:cs="Times New Roman"/>
          <w:sz w:val="22"/>
          <w:szCs w:val="22"/>
        </w:rPr>
        <w:t>. S</w:t>
      </w:r>
      <w:r w:rsidRPr="00CB5F6F">
        <w:rPr>
          <w:rFonts w:ascii="Cambria" w:eastAsia="MS Mincho" w:hAnsi="Cambria" w:cs="Times New Roman"/>
          <w:sz w:val="22"/>
          <w:szCs w:val="22"/>
        </w:rPr>
        <w:t>åledes er det ud fra et folkesundhedsperspektiv relevant, at se nærmere på netop denne gruppe af 65 + årige fremadrettet i specialet.</w:t>
      </w:r>
    </w:p>
    <w:p w14:paraId="08E08D29" w14:textId="77777777" w:rsidR="000E16EB" w:rsidRPr="00CB5F6F" w:rsidRDefault="000E16EB" w:rsidP="000E16EB">
      <w:pPr>
        <w:spacing w:line="360" w:lineRule="auto"/>
        <w:rPr>
          <w:rFonts w:ascii="Cambria" w:eastAsia="MS Mincho" w:hAnsi="Cambria" w:cs="Times New Roman"/>
          <w:sz w:val="22"/>
          <w:szCs w:val="22"/>
        </w:rPr>
      </w:pPr>
    </w:p>
    <w:p w14:paraId="29940C6D" w14:textId="121E27C3"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 xml:space="preserve">Sundhedsstyrelsen har i en fra rapport om udvalgte kroniske sygdomme, dvs.; KOL, astma, knogleskørhed, leddegigt, diabetes type 1 og 2 og hjertesvigt 2015 skrevet,  at borgere med én kronisk sygdom, i gennemsnittet koster regionerne 34.000 kroner om året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"author" : [ { "dropping-particle" : "", "family" : "Afdeling for Sundhedsanalyser", "given" : "", "non-dropping-particle" : "", "parse-names" : false, "suffix" : "" } ], "id" : "ITEM-1", "issued" : { "date-parts" : [ [ "2015" ] ] }, "number-of-pages" : "10", "title" : "Borgere med multisygdom", "type" : "report" }, "uris" : [ "http://www.mendeley.com/documents/?uuid=87ebab6e-2f24-43eb-8d49-b591f5a3a2c2" ] } ], "mendeley" : { "formattedCitation" : "(Afdeling for Sundhedsanalyser, 2015)", "plainTextFormattedCitation" : "(Afdeling for Sundhedsanalyser, 2015)", "previouslyFormattedCitation" : "(Afdeling for Sundhedsanalyser, 2015)"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(Afdeling for Sundhedsanalyser, 2015)</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En borger med to kroniske sygdomme koster 71.000 kroner om året. En borger med 3 eller flere kroniske sygdomme koster 109.000 kroner om året. Halvdelen af de samlede udgifter omhandlende indlæggelser skyldes patienter med kroniske sygdomme.  Til sammenligning koster en voksen gennemsnitligt dansker 20.000 kroner om året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"author" : [ { "dropping-particle" : "", "family" : "Afdeling for Sundhedsanalyser", "given" : "", "non-dropping-particle" : "", "parse-names" : false, "suffix" : "" } ], "id" : "ITEM-1", "issued" : { "date-parts" : [ [ "2015" ] ] }, "number-of-pages" : "10", "title" : "Borgere med multisygdom", "type" : "report" }, "uris" : [ "http://www.mendeley.com/documents/?uuid=87ebab6e-2f24-43eb-8d49-b591f5a3a2c2" ] } ], "mendeley" : { "formattedCitation" : "(Afdeling for Sundhedsanalyser, 2015)", "plainTextFormattedCitation" : "(Afdeling for Sundhedsanalyser, 2015)", "previouslyFormattedCitation" : "(Afdeling for Sundhedsanalyser, 2015)"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(Afdeling for Sundhedsanalyser, 2015)</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Et systematisk review fra 2010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"DOI" : "10.1177/1077558711399580", "ISBN" : "1552-6801", "ISSN" : "1077-5587", "PMID" : "21813576", "abstract" : "This systematic literature review identified and summarized 35 studies that investigated the relationship between multiple chronic conditions (MCCs) and health care utilization outcomes (i.e. physician use, hospital use, medication use) and health care cost outcomes (medication costs, out-of-pocket costs, total health care costs) for elderly general populations. Although synthesis of studies was complicated because of ambiguous definitions and measurements of MCCs, and because of the multitude of outcomes investigated, almost all studies observed a positive association of MCCs and use/costs, many of which found that use/costs significantly increased with each additional condition. Several studies indicate a curvilinear, near exponential relationship between MCCs and costs. The rising prevalence, substantial costs, and the fear that current care arrangements may be inappropriate for many patients with MCCs, bring about a multitude of implications for research and policy, of which the most important are presented and discussed.", "author" : [ { "dropping-particle" : "", "family" : "Lehnert", "given" : "Thomas", "non-dropping-particle" : "", "parse-names" : false, "suffix" : "" }, { "dropping-particle" : "", "family" : "Heider", "given" : "Dirk", "non-dropping-particle" : "", "parse-names" : false, "suffix" : "" }, { "dropping-particle" : "", "family" : "Leicht", "given" : "Hanna", "non-dropping-particle" : "", "parse-names" : false, "suffix" : "" }, { "dropping-particle" : "", "family" : "Heinrich", "given" : "Sven", "non-dropping-particle" : "", "parse-names" : false, "suffix" : "" }, { "dropping-particle" : "", "family" : "Corrieri", "given" : "Sandro", "non-dropping-particle" : "", "parse-names" : false, "suffix" : "" }, { "dropping-particle" : "", "family" : "Luppa", "given" : "Melanie", "non-dropping-particle" : "", "parse-names" : false, "suffix" : "" }, { "dropping-particle" : "", "family" : "Riedel-Heller", "given" : "Steffi", "non-dropping-particle" : "", "parse-names" : false, "suffix" : "" }, { "dropping-particle" : "", "family" : "K\u00f6nig", "given" : "Hans-Helmut", "non-dropping-particle" : "", "parse-names" : false, "suffix" : "" } ], "container-title" : "Medical Care Research and Review", "id" : "ITEM-1", "issue" : "4", "issued" : { "date-parts" : [ [ "2011" ] ] }, "page" : "387-420", "title" : "Review: Health Care Utilization and Costs of Elderly Persons With Multiple Chronic Conditions", "type" : "article-journal", "volume" : "68" }, "uris" : [ "http://www.mendeley.com/documents/?uuid=e9f849fb-18c5-47f8-a465-5cb7bab3bab7" ] } ], "mendeley" : { "formattedCitation" : "(Lehnert et al., 2011)", "plainTextFormattedCitation" : "(Lehnert et al., 2011)", "previouslyFormattedCitation" : "(Lehnert et al., 2011)"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(Lehnert et al., 2011)</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har undersøgt forholdet mellem flere kroniske </w:t>
      </w:r>
      <w:r w:rsidRPr="00CB5F6F">
        <w:rPr>
          <w:rFonts w:ascii="Cambria" w:eastAsia="MS Mincho" w:hAnsi="Cambria" w:cs="Times New Roman"/>
          <w:sz w:val="22"/>
          <w:szCs w:val="22"/>
        </w:rPr>
        <w:lastRenderedPageBreak/>
        <w:t>sygdomme, brug af sygehus, praktiserende læge og medicin samt samlede udgifter til sundhedsvæsenet. Lehnert et al konkluderer, at der er en positiv association mellem flere kroniske sygdomme, brug af sundhedsydelser og omkostninger. Det fremgik, at brug af sundhedsydelser og sundhedsomkostninger steg signifikant for hver yderligere kroniske sygdom. Herunder at flere af de inkluderede studier fandt e</w:t>
      </w:r>
      <w:r w:rsidR="000C23B9">
        <w:rPr>
          <w:rFonts w:ascii="Cambria" w:eastAsia="MS Mincho" w:hAnsi="Cambria" w:cs="Times New Roman"/>
          <w:sz w:val="22"/>
          <w:szCs w:val="22"/>
        </w:rPr>
        <w:t>t</w:t>
      </w:r>
      <w:r w:rsidRPr="00CB5F6F">
        <w:rPr>
          <w:rFonts w:ascii="Cambria" w:eastAsia="MS Mincho" w:hAnsi="Cambria" w:cs="Times New Roman"/>
          <w:sz w:val="22"/>
          <w:szCs w:val="22"/>
        </w:rPr>
        <w:t xml:space="preserve"> kurvelineært forhold mellem flere kroniske sygdomme og sundhedsomkostninger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"DOI" : "10.1177/1077558711399580", "ISBN" : "1552-6801", "ISSN" : "1077-5587", "PMID" : "21813576", "abstract" : "This systematic literature review identified and summarized 35 studies that investigated the relationship between multiple chronic conditions (MCCs) and health care utilization outcomes (i.e. physician use, hospital use, medication use) and health care cost outcomes (medication costs, out-of-pocket costs, total health care costs) for elderly general populations. Although synthesis of studies was complicated because of ambiguous definitions and measurements of MCCs, and because of the multitude of outcomes investigated, almost all studies observed a positive association of MCCs and use/costs, many of which found that use/costs significantly increased with each additional condition. Several studies indicate a curvilinear, near exponential relationship between MCCs and costs. The rising prevalence, substantial costs, and the fear that current care arrangements may be inappropriate for many patients with MCCs, bring about a multitude of implications for research and policy, of which the most important are presented and discussed.", "author" : [ { "dropping-particle" : "", "family" : "Lehnert", "given" : "Thomas", "non-dropping-particle" : "", "parse-names" : false, "suffix" : "" }, { "dropping-particle" : "", "family" : "Heider", "given" : "Dirk", "non-dropping-particle" : "", "parse-names" : false, "suffix" : "" }, { "dropping-particle" : "", "family" : "Leicht", "given" : "Hanna", "non-dropping-particle" : "", "parse-names" : false, "suffix" : "" }, { "dropping-particle" : "", "family" : "Heinrich", "given" : "Sven", "non-dropping-particle" : "", "parse-names" : false, "suffix" : "" }, { "dropping-particle" : "", "family" : "Corrieri", "given" : "Sandro", "non-dropping-particle" : "", "parse-names" : false, "suffix" : "" }, { "dropping-particle" : "", "family" : "Luppa", "given" : "Melanie", "non-dropping-particle" : "", "parse-names" : false, "suffix" : "" }, { "dropping-particle" : "", "family" : "Riedel-Heller", "given" : "Steffi", "non-dropping-particle" : "", "parse-names" : false, "suffix" : "" }, { "dropping-particle" : "", "family" : "K\u00f6nig", "given" : "Hans-Helmut", "non-dropping-particle" : "", "parse-names" : false, "suffix" : "" } ], "container-title" : "Medical Care Research and Review", "id" : "ITEM-1", "issue" : "4", "issued" : { "date-parts" : [ [ "2011" ] ] }, "page" : "387-420", "title" : "Review: Health Care Utilization and Costs of Elderly Persons With Multiple Chronic Conditions", "type" : "article-journal", "volume" : "68" }, "uris" : [ "http://www.mendeley.com/documents/?uuid=e9f849fb-18c5-47f8-a465-5cb7bab3bab7" ] } ], "mendeley" : { "formattedCitation" : "(Lehnert et al., 2011)", "plainTextFormattedCitation" : "(Lehnert et al., 2011)", "previouslyFormattedCitation" : "(Lehnert et al., 2011)"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(Lehnert et al., 2011)</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w:t>
      </w:r>
    </w:p>
    <w:p w14:paraId="2FAD83B8" w14:textId="29E82148"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Ud fra ovenstående kan det konkluderes</w:t>
      </w:r>
      <w:r w:rsidR="000C23B9">
        <w:rPr>
          <w:rFonts w:ascii="Cambria" w:eastAsia="MS Mincho" w:hAnsi="Cambria" w:cs="Times New Roman"/>
          <w:sz w:val="22"/>
          <w:szCs w:val="22"/>
        </w:rPr>
        <w:t>,</w:t>
      </w:r>
      <w:r w:rsidRPr="00CB5F6F">
        <w:rPr>
          <w:rFonts w:ascii="Cambria" w:eastAsia="MS Mincho" w:hAnsi="Cambria" w:cs="Times New Roman"/>
          <w:sz w:val="22"/>
          <w:szCs w:val="22"/>
        </w:rPr>
        <w:t xml:space="preserve"> at sundhedsøkonomisk er kronisk sygdom forbundet med større forbrug af sundhedsydelser og deraf følgende omkostninger. </w:t>
      </w:r>
    </w:p>
    <w:p w14:paraId="2EA306AE" w14:textId="584C22B2"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 xml:space="preserve">Personer med kroniske sygdomme har oftere kontakt til flere specialer, hvilket øger kompleksiteten og behovet for sammenhæng i patientforløbene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"author" : [ { "dropping-particle" : "", "family" : "Afdeling for Sundhedsanalyser", "given" : "", "non-dropping-particle" : "", "parse-names" : false, "suffix" : "" } ], "id" : "ITEM-1", "issued" : { "date-parts" : [ [ "2015" ] ] }, "number-of-pages" : "10", "title" : "Borgere med multisygdom", "type" : "report" }, "uris" : [ "http://www.mendeley.com/documents/?uuid=87ebab6e-2f24-43eb-8d49-b591f5a3a2c2" ] }, { "id" : "ITEM-2", "itemData" : { "DOI" : "10.1177/1077558711399580", "ISBN" : "1552-6801", "ISSN" : "1077-5587", "PMID" : "21813576", "abstract" : "This systematic literature review identified and summarized 35 studies that investigated the relationship between multiple chronic conditions (MCCs) and health care utilization outcomes (i.e. physician use, hospital use, medication use) and health care cost outcomes (medication costs, out-of-pocket costs, total health care costs) for elderly general populations. Although synthesis of studies was complicated because of ambiguous definitions and measurements of MCCs, and because of the multitude of outcomes investigated, almost all studies observed a positive association of MCCs and use/costs, many of which found that use/costs significantly increased with each additional condition. Several studies indicate a curvilinear, near exponential relationship between MCCs and costs. The rising prevalence, substantial costs, and the fear that current care arrangements may be inappropriate for many patients with MCCs, bring about a multitude of implications for research and policy, of which the most important are presented and discussed.", "author" : [ { "dropping-particle" : "", "family" : "Lehnert", "given" : "Thomas", "non-dropping-particle" : "", "parse-names" : false, "suffix" : "" }, { "dropping-particle" : "", "family" : "Heider", "given" : "Dirk", "non-dropping-particle" : "", "parse-names" : false, "suffix" : "" }, { "dropping-particle" : "", "family" : "Leicht", "given" : "Hanna", "non-dropping-particle" : "", "parse-names" : false, "suffix" : "" }, { "dropping-particle" : "", "family" : "Heinrich", "given" : "Sven", "non-dropping-particle" : "", "parse-names" : false, "suffix" : "" }, { "dropping-particle" : "", "family" : "Corrieri", "given" : "Sandro", "non-dropping-particle" : "", "parse-names" : false, "suffix" : "" }, { "dropping-particle" : "", "family" : "Luppa", "given" : "Melanie", "non-dropping-particle" : "", "parse-names" : false, "suffix" : "" }, { "dropping-particle" : "", "family" : "Riedel-Heller", "given" : "Steffi", "non-dropping-particle" : "", "parse-names" : false, "suffix" : "" }, { "dropping-particle" : "", "family" : "K\u00f6nig", "given" : "Hans-Helmut", "non-dropping-particle" : "", "parse-names" : false, "suffix" : "" } ], "container-title" : "Medical Care Research and Review", "id" : "ITEM-2", "issue" : "4", "issued" : { "date-parts" : [ [ "2011" ] ] }, "page" : "387-420", "title" : "Review: Health Care Utilization and Costs of Elderly Persons With Multiple Chronic Conditions", "type" : "article-journal", "volume" : "68" }, "uris" : [ "http://www.mendeley.com/documents/?uuid=e9f849fb-18c5-47f8-a465-5cb7bab3bab7" ] } ], "mendeley" : { "formattedCitation" : "(Afdeling for Sundhedsanalyser, 2015; Lehnert et al., 2011)", "plainTextFormattedCitation" : "(Afdeling for Sundhedsanalyser, 2015; Lehnert et al., 2011)", "previouslyFormattedCitation" : "(Afdeling for Sundhedsanalyser, 2015; Lehnert et al., 2011)"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(Afdeling for Sundhedsanalyser, 2015; Lehnert et al., 2011)</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Ud fra ovennævnte kan det udledes, at forespørgslen på sundhedsvæsenets ydelser, for 65+ årige med én eller flere kroniske diagnoser, vil være kraftigt stigende de næste 30 år, hvilket udfordrer sundhedsvæsenet som det er indrettet i dag og skaber et behov for nytænkning af hvorledes Sundhedsvæsenet får mest mulig sundhed for pengene fremadrettet. Ud fra ovenstående analyse er det de 65 + årige borger med én eller flere kroniske sygdomme vil være genstand for nærmere undersøgelse.</w:t>
      </w:r>
    </w:p>
    <w:p w14:paraId="3F441D13" w14:textId="77777777" w:rsidR="0033359E" w:rsidRPr="001E6AD9" w:rsidRDefault="000E16EB" w:rsidP="001E6AD9">
      <w:pPr>
        <w:pStyle w:val="Overskrift2"/>
      </w:pPr>
      <w:bookmarkStart w:id="8" w:name="_Toc389949590"/>
      <w:r w:rsidRPr="001E6AD9">
        <w:t>St</w:t>
      </w:r>
      <w:r w:rsidR="0033359E" w:rsidRPr="001E6AD9">
        <w:t>rukturreform</w:t>
      </w:r>
      <w:bookmarkEnd w:id="8"/>
    </w:p>
    <w:p w14:paraId="331C2FE7" w14:textId="29C5D942"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 xml:space="preserve">Strukturreformen er politisk initieret og er et resultat af, at der gennem en årrække har været et betydeligt pres på sundhedsvæsenet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"ISBN" : "978-87.17-04442-5", "author" : [ { "dropping-particle" : "", "family" : "Greve", "given" : "Bent (Roskilde Universitet)", "non-dropping-particle" : "", "parse-names" : false, "suffix" : "" } ], "chapter-number" : "3", "container-title" : "Det n\u00e6re sundhedsv\u00e6sen - perspektiver p\u00e5 samfundsudvikling og m\u00f8der mellem mennesker", "edition" : "1. udgave ", "editor" : [ { "dropping-particle" : "", "family" : "Glasdam", "given" : "Stinne (Lund universitet))", "non-dropping-particle" : "", "parse-names" : false, "suffix" : "" }, { "dropping-particle" : "", "family" : "J\u00f8rgensen", "given" : "Jette Westholz (VIA university Aarhus)", "non-dropping-particle" : "", "parse-names" : false, "suffix" : "" } ], "id" : "ITEM-1", "issued" : { "date-parts" : [ [ "2016" ] ] }, "page" : "36-45", "publisher-place" : "K\u00f8benhavn", "title" : "Velf\u00e6rdsstatens og befolkningssammens\u00e6tningens udvikling i Danmark", "type" : "chapter" }, "uris" : [ "http://www.mendeley.com/documents/?uuid=b559728a-061a-4947-8393-b9bd9d25f186" ] } ], "mendeley" : { "formattedCitation" : "(Greve, 2016a)", "plainTextFormattedCitation" : "(Greve, 2016a)", "previouslyFormattedCitation" : "(Greve, 2016a)"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(Greve, 2016a)</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Reformen blev implementeret i 2007 for, at imødekommen den voksende andel af ældre borgere og samtidig sundhedsvæsenets nye behandlingsmuligheder og deraf følgende kortere indlæggelser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"ISBN" : "978-87.17-04442-5", "author" : [ { "dropping-particle" : "", "family" : "Greve", "given" : "Bent (Roskilde Universitet)", "non-dropping-particle" : "", "parse-names" : false, "suffix" : "" } ], "chapter-number" : "3", "container-title" : "Det n\u00e6re sundhedsv\u00e6sen - perspektiver p\u00e5 samfundsudvikling og m\u00f8der mellem mennesker", "edition" : "1. udgave ", "editor" : [ { "dropping-particle" : "", "family" : "Glasdam", "given" : "Stinne (Lund universitet))", "non-dropping-particle" : "", "parse-names" : false, "suffix" : "" }, { "dropping-particle" : "", "family" : "J\u00f8rgensen", "given" : "Jette Westholz (VIA university Aarhus)", "non-dropping-particle" : "", "parse-names" : false, "suffix" : "" } ], "id" : "ITEM-1", "issued" : { "date-parts" : [ [ "2016" ] ] }, "page" : "36-45", "publisher-place" : "K\u00f8benhavn", "title" : "Velf\u00e6rdsstatens og befolkningssammens\u00e6tningens udvikling i Danmark", "type" : "chapter" }, "uris" : [ "http://www.mendeley.com/documents/?uuid=b559728a-061a-4947-8393-b9bd9d25f186" ] } ], "mendeley" : { "formattedCitation" : "(Greve, 2016a)", "plainTextFormattedCitation" : "(Greve, 2016a)", "previouslyFormattedCitation" : "(Greve, 2016a)"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(Greve, 2016a)</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(p 41).</w:t>
      </w:r>
    </w:p>
    <w:p w14:paraId="5B668E21" w14:textId="0ED95BD7"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 xml:space="preserve">Reformen har resulteret i en centralisering såvel som en decentralisering af opgaver, centralisering i form af opførelse af supersygehuse og samling af specialer og decentralisering i form af diverse målinger der kan foretages i hjemmet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"ISBN" : "978-87.17-04442-5", "author" : [ { "dropping-particle" : "", "family" : "Greve", "given" : "Bent (Roskilde Universitet)", "non-dropping-particle" : "", "parse-names" : false, "suffix" : "" } ], "chapter-number" : "3", "container-title" : "Det n\u00e6re sundhedsv\u00e6sen - perspektiver p\u00e5 samfundsudvikling og m\u00f8der mellem mennesker", "edition" : "1. udgave ", "editor" : [ { "dropping-particle" : "", "family" : "Glasdam", "given" : "Stinne (Lund universitet))", "non-dropping-particle" : "", "parse-names" : false, "suffix" : "" }, { "dropping-particle" : "", "family" : "J\u00f8rgensen", "given" : "Jette Westholz (VIA university Aarhus)", "non-dropping-particle" : "", "parse-names" : false, "suffix" : "" } ], "id" : "ITEM-1", "issued" : { "date-parts" : [ [ "2016" ] ] }, "page" : "36-45", "publisher-place" : "K\u00f8benhavn", "title" : "Velf\u00e6rdsstatens og befolkningssammens\u00e6tningens udvikling i Danmark", "type" : "chapter" }, "uris" : [ "http://www.mendeley.com/documents/?uuid=b559728a-061a-4947-8393-b9bd9d25f186" ] } ], "mendeley" : { "formattedCitation" : "(Greve, 2016a)", "plainTextFormattedCitation" : "(Greve, 2016a)", "previouslyFormattedCitation" : "(Greve, 2016a)"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(Greve, 2016a)</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(p.41).  Data fra Danmarks statistik viser, at indlæggelsesdage, beregnet ud fra et bredt udsnit af diagnoser fra både somatiske og kirurgiske afdelinger, på landsplan, har været faldende. Fra 2008 til 2015 er indlæggelsesdagene for de 65-69 årige faldet fra 426.747 – 414.247 og 85+ årige på landsplan faldet fra 557.082 - 465.991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"URL" : "http://www.statistikbanken.dk/IND04", "abstract" : "Indl\u00e6ggelser, sengedage og indlagte patienter efter k\u00f8n, n\u00f8gletal, omr\u00e5de, alder og tid", "id" : "ITEM-1", "issued" : { "date-parts" : [ [ "0" ] ] }, "title" : "dst.dk", "type" : "webpage" }, "uris" : [ "http://www.mendeley.com/documents/?uuid=c67ccbe9-74a7-464d-bedb-731e170ddc55" ] } ], "mendeley" : { "formattedCitation" : "(\u201cdst.dk,\u201d n.d.)", "plainTextFormattedCitation" : "(\u201cdst.dk,\u201d n.d.)", "previouslyFormattedCitation" : "(\u201cdst.dk,\u201d n.d.)"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(“dst.dk,” n.d.)</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Dette er paradoksalt set i forhold til, at ophobning af kroniske sygdommen stiger eksponentielt med stigende alder</w:t>
      </w:r>
      <w:r w:rsidR="005746A2">
        <w:rPr>
          <w:rFonts w:ascii="Cambria" w:eastAsia="MS Mincho" w:hAnsi="Cambria" w:cs="Times New Roman"/>
          <w:sz w:val="22"/>
          <w:szCs w:val="22"/>
        </w:rPr>
        <w:t>. D</w:t>
      </w:r>
      <w:r w:rsidRPr="00CB5F6F">
        <w:rPr>
          <w:rFonts w:ascii="Cambria" w:eastAsia="MS Mincho" w:hAnsi="Cambria" w:cs="Times New Roman"/>
          <w:sz w:val="22"/>
          <w:szCs w:val="22"/>
        </w:rPr>
        <w:t xml:space="preserve">et kan tyde på, at et fald i indlæggelsesdage skyldes, at patienterne udskrives til videre behandling i kommunerne. </w:t>
      </w:r>
    </w:p>
    <w:p w14:paraId="08676055" w14:textId="43A50E23"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I det følgende afsnit vil initiativer</w:t>
      </w:r>
      <w:r w:rsidR="005746A2">
        <w:rPr>
          <w:rFonts w:ascii="Cambria" w:eastAsia="MS Mincho" w:hAnsi="Cambria" w:cs="Times New Roman"/>
          <w:sz w:val="22"/>
          <w:szCs w:val="22"/>
        </w:rPr>
        <w:t>,</w:t>
      </w:r>
      <w:r w:rsidRPr="00CB5F6F">
        <w:rPr>
          <w:rFonts w:ascii="Cambria" w:eastAsia="MS Mincho" w:hAnsi="Cambria" w:cs="Times New Roman"/>
          <w:sz w:val="22"/>
          <w:szCs w:val="22"/>
        </w:rPr>
        <w:t xml:space="preserve"> kommunale såvel som regionale initiativer, til at imødekomme sygehusene kortere indlæggelser, blive  beskrevet.</w:t>
      </w:r>
    </w:p>
    <w:p w14:paraId="00E75647" w14:textId="7849BA2B"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Dette afsnit vil komme nærmere ind på de kommunale initiativer</w:t>
      </w:r>
      <w:r w:rsidR="00215D5F">
        <w:rPr>
          <w:rFonts w:ascii="Cambria" w:eastAsia="MS Mincho" w:hAnsi="Cambria" w:cs="Times New Roman"/>
          <w:sz w:val="22"/>
          <w:szCs w:val="22"/>
        </w:rPr>
        <w:t>,</w:t>
      </w:r>
      <w:r w:rsidRPr="00CB5F6F">
        <w:rPr>
          <w:rFonts w:ascii="Cambria" w:eastAsia="MS Mincho" w:hAnsi="Cambria" w:cs="Times New Roman"/>
          <w:sz w:val="22"/>
          <w:szCs w:val="22"/>
        </w:rPr>
        <w:t xml:space="preserve"> der er iværksat for, at i mødekomme kortere indlæggelser og fremtidens flere ældre</w:t>
      </w:r>
      <w:r w:rsidR="00215D5F">
        <w:rPr>
          <w:rFonts w:ascii="Cambria" w:eastAsia="MS Mincho" w:hAnsi="Cambria" w:cs="Times New Roman"/>
          <w:sz w:val="22"/>
          <w:szCs w:val="22"/>
        </w:rPr>
        <w:t xml:space="preserve"> </w:t>
      </w:r>
      <w:r w:rsidRPr="00CB5F6F">
        <w:rPr>
          <w:rFonts w:ascii="Cambria" w:eastAsia="MS Mincho" w:hAnsi="Cambria" w:cs="Times New Roman"/>
          <w:sz w:val="22"/>
          <w:szCs w:val="22"/>
        </w:rPr>
        <w:t xml:space="preserve">samt patientgruppen med én eller flere kroniske </w:t>
      </w:r>
      <w:r w:rsidRPr="00CB5F6F">
        <w:rPr>
          <w:rFonts w:ascii="Cambria" w:eastAsia="MS Mincho" w:hAnsi="Cambria" w:cs="Times New Roman"/>
          <w:sz w:val="22"/>
          <w:szCs w:val="22"/>
        </w:rPr>
        <w:lastRenderedPageBreak/>
        <w:t xml:space="preserve">sygdomme. I rapporten ”det nære sundhedsvæsen”, er der således 3 udviklingstendenser i kommunerne; </w:t>
      </w:r>
    </w:p>
    <w:p w14:paraId="45E59A83" w14:textId="749A1F4D"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ab/>
        <w:t xml:space="preserve">1) at styrke de specialiserede sygepleje ydelser herunder oprettelse af </w:t>
      </w:r>
      <w:r w:rsidR="00DD2381">
        <w:rPr>
          <w:rFonts w:ascii="Cambria" w:eastAsia="MS Mincho" w:hAnsi="Cambria" w:cs="Times New Roman"/>
          <w:sz w:val="22"/>
          <w:szCs w:val="22"/>
        </w:rPr>
        <w:tab/>
      </w:r>
      <w:r w:rsidRPr="00CB5F6F">
        <w:rPr>
          <w:rFonts w:ascii="Cambria" w:eastAsia="MS Mincho" w:hAnsi="Cambria" w:cs="Times New Roman"/>
          <w:sz w:val="22"/>
          <w:szCs w:val="22"/>
        </w:rPr>
        <w:t xml:space="preserve">akut/aflastningspladser </w:t>
      </w:r>
    </w:p>
    <w:p w14:paraId="667DD835" w14:textId="6FF47177" w:rsidR="00DD2381"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ab/>
        <w:t xml:space="preserve">2) </w:t>
      </w:r>
      <w:r w:rsidRPr="00CB5F6F">
        <w:rPr>
          <w:rFonts w:ascii="Cambria" w:eastAsia="MS Mincho" w:hAnsi="Cambria" w:cs="Times New Roman"/>
          <w:i/>
          <w:sz w:val="22"/>
          <w:szCs w:val="22"/>
        </w:rPr>
        <w:t>Shared</w:t>
      </w:r>
      <w:r w:rsidRPr="00CB5F6F">
        <w:rPr>
          <w:rFonts w:ascii="Cambria" w:eastAsia="MS Mincho" w:hAnsi="Cambria" w:cs="Times New Roman"/>
          <w:sz w:val="22"/>
          <w:szCs w:val="22"/>
        </w:rPr>
        <w:t xml:space="preserve"> </w:t>
      </w:r>
      <w:r w:rsidRPr="00CB5F6F">
        <w:rPr>
          <w:rFonts w:ascii="Cambria" w:eastAsia="MS Mincho" w:hAnsi="Cambria" w:cs="Times New Roman"/>
          <w:i/>
          <w:sz w:val="22"/>
          <w:szCs w:val="22"/>
        </w:rPr>
        <w:t>care</w:t>
      </w:r>
      <w:r w:rsidRPr="00CB5F6F">
        <w:rPr>
          <w:rFonts w:ascii="Cambria" w:eastAsia="MS Mincho" w:hAnsi="Cambria" w:cs="Times New Roman"/>
          <w:sz w:val="22"/>
          <w:szCs w:val="22"/>
        </w:rPr>
        <w:t xml:space="preserve">, her arbejder kommunerne sammen med sygehusene og praktiserende </w:t>
      </w:r>
      <w:r w:rsidR="00DD2381">
        <w:rPr>
          <w:rFonts w:ascii="Cambria" w:eastAsia="MS Mincho" w:hAnsi="Cambria" w:cs="Times New Roman"/>
          <w:sz w:val="22"/>
          <w:szCs w:val="22"/>
        </w:rPr>
        <w:tab/>
      </w:r>
      <w:r w:rsidRPr="00CB5F6F">
        <w:rPr>
          <w:rFonts w:ascii="Cambria" w:eastAsia="MS Mincho" w:hAnsi="Cambria" w:cs="Times New Roman"/>
          <w:sz w:val="22"/>
          <w:szCs w:val="22"/>
        </w:rPr>
        <w:t xml:space="preserve">læger og deler behandlingsansvaret for patienten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"ISBN" : "978-87.17-04442-5", "author" : [ { "dropping-particle" : "", "family" : "Greve", "given" : "Bent (Roskilde Universitet)", "non-dropping-particle" : "", "parse-names" : false, "suffix" : "" } ], "chapter-number" : "3", "container-title" : "Det n\u00e6re sundhedsv\u00e6sen - perspektiver p\u00e5 samfundsudvikling og m\u00f8der mellem mennesker", "edition" : "1. udgave ", "editor" : [ { "dropping-particle" : "", "family" : "Glasdam", "given" : "Stinne (Lund universitet))", "non-dropping-particle" : "", "parse-names" : false, "suffix" : "" }, { "dropping-particle" : "", "family" : "J\u00f8rgensen", "given" : "Jette Westholz (VIA university Aarhus)", "non-dropping-particle" : "", "parse-names" : false, "suffix" : "" } ], "id" : "ITEM-1", "issued" : { "date-parts" : [ [ "2016" ] ] }, "note" : "NULL", "page" : "36-45", "publisher-place" : "K\u00f8benhavn", "title" : "Velf\u00e6rdsstatens og befolkningssammens\u00e6tningens udvikling i Danmark", "type" : "chapter" }, "uris" : [ "http://www.mendeley.com/documents/?uuid=237944b0-62a2-4706-bcf6-c068d519d7f9" ] } ], "mendeley" : { "formattedCitation" : "(Greve, 2016b)", "plainTextFormattedCitation" : "(Greve, 2016b)", "previouslyFormattedCitation" : "(Greve, 2016b)"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(Greve, 2016b)</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(rapport- det nære </w:t>
      </w:r>
      <w:r w:rsidR="00DD2381">
        <w:rPr>
          <w:rFonts w:ascii="Cambria" w:eastAsia="MS Mincho" w:hAnsi="Cambria" w:cs="Times New Roman"/>
          <w:sz w:val="22"/>
          <w:szCs w:val="22"/>
        </w:rPr>
        <w:tab/>
      </w:r>
      <w:r w:rsidRPr="00CB5F6F">
        <w:rPr>
          <w:rFonts w:ascii="Cambria" w:eastAsia="MS Mincho" w:hAnsi="Cambria" w:cs="Times New Roman"/>
          <w:sz w:val="22"/>
          <w:szCs w:val="22"/>
        </w:rPr>
        <w:t xml:space="preserve">sundhedsvæsen 2012 p 22-25). Eksempelvis kan den praktiserende læge henvende sig </w:t>
      </w:r>
      <w:r w:rsidR="00DD2381">
        <w:rPr>
          <w:rFonts w:ascii="Cambria" w:eastAsia="MS Mincho" w:hAnsi="Cambria" w:cs="Times New Roman"/>
          <w:sz w:val="22"/>
          <w:szCs w:val="22"/>
        </w:rPr>
        <w:tab/>
      </w:r>
      <w:r w:rsidRPr="00CB5F6F">
        <w:rPr>
          <w:rFonts w:ascii="Cambria" w:eastAsia="MS Mincho" w:hAnsi="Cambria" w:cs="Times New Roman"/>
          <w:sz w:val="22"/>
          <w:szCs w:val="22"/>
        </w:rPr>
        <w:t xml:space="preserve">til kommunens specialiserede sygeplejersker, med henblik på omfattende pleje af den </w:t>
      </w:r>
      <w:r w:rsidR="00DD2381">
        <w:rPr>
          <w:rFonts w:ascii="Cambria" w:eastAsia="MS Mincho" w:hAnsi="Cambria" w:cs="Times New Roman"/>
          <w:sz w:val="22"/>
          <w:szCs w:val="22"/>
        </w:rPr>
        <w:tab/>
      </w:r>
      <w:r w:rsidRPr="00CB5F6F">
        <w:rPr>
          <w:rFonts w:ascii="Cambria" w:eastAsia="MS Mincho" w:hAnsi="Cambria" w:cs="Times New Roman"/>
          <w:sz w:val="22"/>
          <w:szCs w:val="22"/>
        </w:rPr>
        <w:t xml:space="preserve">ældre medicinske patient. </w:t>
      </w:r>
    </w:p>
    <w:p w14:paraId="1506B0DD" w14:textId="3F780805" w:rsidR="000E16EB" w:rsidRPr="00CB5F6F" w:rsidRDefault="00DD2381" w:rsidP="000E16EB">
      <w:pPr>
        <w:spacing w:line="360" w:lineRule="auto"/>
        <w:rPr>
          <w:rFonts w:ascii="Cambria" w:eastAsia="MS Mincho" w:hAnsi="Cambria" w:cs="Times New Roman"/>
          <w:sz w:val="22"/>
          <w:szCs w:val="22"/>
        </w:rPr>
      </w:pPr>
      <w:r>
        <w:rPr>
          <w:rFonts w:ascii="Cambria" w:eastAsia="MS Mincho" w:hAnsi="Cambria" w:cs="Times New Roman"/>
          <w:sz w:val="22"/>
          <w:szCs w:val="22"/>
        </w:rPr>
        <w:tab/>
      </w:r>
      <w:r w:rsidR="000E16EB" w:rsidRPr="00CB5F6F">
        <w:rPr>
          <w:rFonts w:ascii="Cambria" w:eastAsia="MS Mincho" w:hAnsi="Cambria" w:cs="Times New Roman"/>
          <w:sz w:val="22"/>
          <w:szCs w:val="22"/>
        </w:rPr>
        <w:t xml:space="preserve">Eller </w:t>
      </w:r>
      <w:r w:rsidR="00215D5F">
        <w:rPr>
          <w:rFonts w:ascii="Cambria" w:eastAsia="MS Mincho" w:hAnsi="Cambria" w:cs="Times New Roman"/>
          <w:sz w:val="22"/>
          <w:szCs w:val="22"/>
        </w:rPr>
        <w:t>d</w:t>
      </w:r>
      <w:r w:rsidR="000E16EB" w:rsidRPr="00CB5F6F">
        <w:rPr>
          <w:rFonts w:ascii="Cambria" w:eastAsia="MS Mincho" w:hAnsi="Cambria" w:cs="Times New Roman"/>
          <w:sz w:val="22"/>
          <w:szCs w:val="22"/>
        </w:rPr>
        <w:t xml:space="preserve">et kan være sygehusene, der henvender sig til kommunens specialsygeplejersker </w:t>
      </w:r>
      <w:r>
        <w:rPr>
          <w:rFonts w:ascii="Cambria" w:eastAsia="MS Mincho" w:hAnsi="Cambria" w:cs="Times New Roman"/>
          <w:sz w:val="22"/>
          <w:szCs w:val="22"/>
        </w:rPr>
        <w:tab/>
      </w:r>
      <w:r w:rsidR="000E16EB" w:rsidRPr="00CB5F6F">
        <w:rPr>
          <w:rFonts w:ascii="Cambria" w:eastAsia="MS Mincho" w:hAnsi="Cambria" w:cs="Times New Roman"/>
          <w:sz w:val="22"/>
          <w:szCs w:val="22"/>
        </w:rPr>
        <w:t xml:space="preserve">angående udskrivelse af den ældre medicinske patient, der fortsat har behov for </w:t>
      </w:r>
      <w:r>
        <w:rPr>
          <w:rFonts w:ascii="Cambria" w:eastAsia="MS Mincho" w:hAnsi="Cambria" w:cs="Times New Roman"/>
          <w:sz w:val="22"/>
          <w:szCs w:val="22"/>
        </w:rPr>
        <w:tab/>
      </w:r>
      <w:r w:rsidR="000E16EB" w:rsidRPr="00CB5F6F">
        <w:rPr>
          <w:rFonts w:ascii="Cambria" w:eastAsia="MS Mincho" w:hAnsi="Cambria" w:cs="Times New Roman"/>
          <w:sz w:val="22"/>
          <w:szCs w:val="22"/>
        </w:rPr>
        <w:t xml:space="preserve">behandling efter udskrivelse. </w:t>
      </w:r>
    </w:p>
    <w:p w14:paraId="3CBBC85B" w14:textId="5D47FD80" w:rsidR="000E16EB"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ab/>
        <w:t xml:space="preserve">3) Hverdagsrehabilitering der inddrager borgerne i daglige gøremål og derigennem </w:t>
      </w:r>
      <w:r w:rsidR="00DD2381">
        <w:rPr>
          <w:rFonts w:ascii="Cambria" w:eastAsia="MS Mincho" w:hAnsi="Cambria" w:cs="Times New Roman"/>
          <w:sz w:val="22"/>
          <w:szCs w:val="22"/>
        </w:rPr>
        <w:tab/>
      </w:r>
      <w:r w:rsidR="00A5112D">
        <w:rPr>
          <w:rFonts w:ascii="Cambria" w:eastAsia="MS Mincho" w:hAnsi="Cambria" w:cs="Times New Roman"/>
          <w:sz w:val="22"/>
          <w:szCs w:val="22"/>
        </w:rPr>
        <w:t xml:space="preserve">holdes fysisk aktiv  </w:t>
      </w:r>
      <w:r w:rsidR="00A5112D">
        <w:rPr>
          <w:rFonts w:ascii="Cambria" w:eastAsia="MS Mincho" w:hAnsi="Cambria" w:cs="Times New Roman"/>
          <w:sz w:val="22"/>
          <w:szCs w:val="22"/>
        </w:rPr>
        <w:fldChar w:fldCharType="begin" w:fldLock="1"/>
      </w:r>
      <w:r w:rsidR="00A5112D">
        <w:rPr>
          <w:rFonts w:ascii="Cambria" w:eastAsia="MS Mincho" w:hAnsi="Cambria" w:cs="Times New Roman"/>
          <w:sz w:val="22"/>
          <w:szCs w:val="22"/>
        </w:rPr>
        <w:instrText>ADDIN CSL_CITATION { "citationItems" : [ { "id" : "ITEM-1", "itemData" : { "DOI" : "https://sundhedsstyrelsen.dk/.../A92CFB652015453FB5E26616C0CDD2BF. ashx", "ISBN" : "9788792460448", "author" : [ { "dropping-particle" : "", "family" : "Kl", "given" : "", "non-dropping-particle" : "", "parse-names" : false, "suffix" : "" } ], "container-title" : "Kl", "id" : "ITEM-1", "issued" : { "date-parts" : [ [ "2012" ] ] }, "page" : "108", "title" : "Det n\u00e6re sundhedsv\u00e6sen", "type" : "article-journal" }, "uris" : [ "http://www.mendeley.com/documents/?uuid=7c008735-1cd3-4502-acec-0f3f8694df88" ] } ], "mendeley" : { "formattedCitation" : "(Kl, 2012)", "plainTextFormattedCitation" : "(Kl, 2012)", "previouslyFormattedCitation" : "(Kl, 2012)" }, "properties" : { "noteIndex" : 0 }, "schema" : "https://github.com/citation-style-language/schema/raw/master/csl-citation.json" }</w:instrText>
      </w:r>
      <w:r w:rsidR="00A5112D">
        <w:rPr>
          <w:rFonts w:ascii="Cambria" w:eastAsia="MS Mincho" w:hAnsi="Cambria" w:cs="Times New Roman"/>
          <w:sz w:val="22"/>
          <w:szCs w:val="22"/>
        </w:rPr>
        <w:fldChar w:fldCharType="separate"/>
      </w:r>
      <w:r w:rsidR="00A5112D" w:rsidRPr="00A5112D">
        <w:rPr>
          <w:rFonts w:ascii="Cambria" w:eastAsia="MS Mincho" w:hAnsi="Cambria" w:cs="Times New Roman"/>
          <w:noProof/>
          <w:sz w:val="22"/>
          <w:szCs w:val="22"/>
        </w:rPr>
        <w:t>(Kl, 2012)</w:t>
      </w:r>
      <w:r w:rsidR="00A5112D">
        <w:rPr>
          <w:rFonts w:ascii="Cambria" w:eastAsia="MS Mincho" w:hAnsi="Cambria" w:cs="Times New Roman"/>
          <w:sz w:val="22"/>
          <w:szCs w:val="22"/>
        </w:rPr>
        <w:fldChar w:fldCharType="end"/>
      </w:r>
      <w:r w:rsidR="00A5112D">
        <w:rPr>
          <w:rFonts w:ascii="Cambria" w:eastAsia="MS Mincho" w:hAnsi="Cambria" w:cs="Times New Roman"/>
          <w:sz w:val="22"/>
          <w:szCs w:val="22"/>
        </w:rPr>
        <w:t>.</w:t>
      </w:r>
    </w:p>
    <w:p w14:paraId="1FB0F6EF" w14:textId="77777777" w:rsidR="00DD2381" w:rsidRPr="00CB5F6F" w:rsidRDefault="00DD2381" w:rsidP="000E16EB">
      <w:pPr>
        <w:spacing w:line="360" w:lineRule="auto"/>
        <w:rPr>
          <w:rFonts w:ascii="Cambria" w:eastAsia="MS Mincho" w:hAnsi="Cambria" w:cs="Times New Roman"/>
          <w:sz w:val="22"/>
          <w:szCs w:val="22"/>
        </w:rPr>
      </w:pPr>
    </w:p>
    <w:p w14:paraId="0B021C22" w14:textId="3C29D3CE"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Som følge af ovenstående udvikling samt en formodning om mange flere ældre</w:t>
      </w:r>
      <w:r w:rsidR="00CE2F6A">
        <w:rPr>
          <w:rFonts w:ascii="Cambria" w:eastAsia="MS Mincho" w:hAnsi="Cambria" w:cs="Times New Roman"/>
          <w:sz w:val="22"/>
          <w:szCs w:val="22"/>
        </w:rPr>
        <w:t xml:space="preserve">, </w:t>
      </w:r>
      <w:r w:rsidRPr="00CB5F6F">
        <w:rPr>
          <w:rFonts w:ascii="Cambria" w:eastAsia="MS Mincho" w:hAnsi="Cambria" w:cs="Times New Roman"/>
          <w:sz w:val="22"/>
          <w:szCs w:val="22"/>
        </w:rPr>
        <w:t>der lever længere med en eller flere kroniske sygdomme samt nye behandlingsmuligheder</w:t>
      </w:r>
      <w:r w:rsidR="00D91E33">
        <w:rPr>
          <w:rFonts w:ascii="Cambria" w:eastAsia="MS Mincho" w:hAnsi="Cambria" w:cs="Times New Roman"/>
          <w:sz w:val="22"/>
          <w:szCs w:val="22"/>
        </w:rPr>
        <w:t>,</w:t>
      </w:r>
      <w:r w:rsidRPr="00CB5F6F">
        <w:rPr>
          <w:rFonts w:ascii="Cambria" w:eastAsia="MS Mincho" w:hAnsi="Cambria" w:cs="Times New Roman"/>
          <w:sz w:val="22"/>
          <w:szCs w:val="22"/>
        </w:rPr>
        <w:t xml:space="preserve"> der har resulteret i kortere indlæggelse</w:t>
      </w:r>
      <w:r w:rsidR="00D91E33">
        <w:rPr>
          <w:rFonts w:ascii="Cambria" w:eastAsia="MS Mincho" w:hAnsi="Cambria" w:cs="Times New Roman"/>
          <w:sz w:val="22"/>
          <w:szCs w:val="22"/>
        </w:rPr>
        <w:t>,</w:t>
      </w:r>
      <w:r w:rsidRPr="00CB5F6F">
        <w:rPr>
          <w:rFonts w:ascii="Cambria" w:eastAsia="MS Mincho" w:hAnsi="Cambria" w:cs="Times New Roman"/>
          <w:sz w:val="22"/>
          <w:szCs w:val="22"/>
        </w:rPr>
        <w:t xml:space="preserve"> har flere kommuner oprettet kommunale akutfunktioner. </w:t>
      </w:r>
    </w:p>
    <w:p w14:paraId="6AFE0C5B" w14:textId="5D56843B"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I sundh</w:t>
      </w:r>
      <w:r w:rsidR="00A5112D">
        <w:rPr>
          <w:rFonts w:ascii="Cambria" w:eastAsia="MS Mincho" w:hAnsi="Cambria" w:cs="Times New Roman"/>
          <w:sz w:val="22"/>
          <w:szCs w:val="22"/>
        </w:rPr>
        <w:t xml:space="preserve">edsstyrelsens rapport ”Kvalitetsstandarder </w:t>
      </w:r>
      <w:r w:rsidR="00771534">
        <w:rPr>
          <w:rFonts w:ascii="Cambria" w:eastAsia="MS Mincho" w:hAnsi="Cambria" w:cs="Times New Roman"/>
          <w:sz w:val="22"/>
          <w:szCs w:val="22"/>
        </w:rPr>
        <w:t>for</w:t>
      </w:r>
      <w:r w:rsidR="00A5112D">
        <w:rPr>
          <w:rFonts w:ascii="Cambria" w:eastAsia="MS Mincho" w:hAnsi="Cambria" w:cs="Times New Roman"/>
          <w:sz w:val="22"/>
          <w:szCs w:val="22"/>
        </w:rPr>
        <w:t xml:space="preserve"> </w:t>
      </w:r>
      <w:r w:rsidRPr="00CB5F6F">
        <w:rPr>
          <w:rFonts w:ascii="Cambria" w:eastAsia="MS Mincho" w:hAnsi="Cambria" w:cs="Times New Roman"/>
          <w:sz w:val="22"/>
          <w:szCs w:val="22"/>
        </w:rPr>
        <w:t xml:space="preserve">kommunale </w:t>
      </w:r>
      <w:r w:rsidR="00771534">
        <w:rPr>
          <w:rFonts w:ascii="Cambria" w:eastAsia="MS Mincho" w:hAnsi="Cambria" w:cs="Times New Roman"/>
          <w:sz w:val="22"/>
          <w:szCs w:val="22"/>
        </w:rPr>
        <w:t xml:space="preserve">akutfunktioner i </w:t>
      </w:r>
      <w:r w:rsidRPr="00CB5F6F">
        <w:rPr>
          <w:rFonts w:ascii="Cambria" w:eastAsia="MS Mincho" w:hAnsi="Cambria" w:cs="Times New Roman"/>
          <w:sz w:val="22"/>
          <w:szCs w:val="22"/>
        </w:rPr>
        <w:t>hjemmesygepleje</w:t>
      </w:r>
      <w:r w:rsidR="00771534">
        <w:rPr>
          <w:rFonts w:ascii="Cambria" w:eastAsia="MS Mincho" w:hAnsi="Cambria" w:cs="Times New Roman"/>
          <w:sz w:val="22"/>
          <w:szCs w:val="22"/>
        </w:rPr>
        <w:t>n” fra 2017</w:t>
      </w:r>
      <w:r w:rsidRPr="00CB5F6F">
        <w:rPr>
          <w:rFonts w:ascii="Cambria" w:eastAsia="MS Mincho" w:hAnsi="Cambria" w:cs="Times New Roman"/>
          <w:sz w:val="22"/>
          <w:szCs w:val="22"/>
        </w:rPr>
        <w:t xml:space="preserve">, anbefales det, at den kommunale akutfunktion kan bestå af enten akutteam bestående af autoriserede sundhedspersonale, der kan tilse patienten i eget hjem,  eller en kommunal akutplads som praktiserende læge eller akutsygeplejersken kan indlægge patienten på </w:t>
      </w:r>
      <w:r w:rsidRPr="00CB5F6F">
        <w:rPr>
          <w:rFonts w:ascii="Cambria" w:eastAsia="MS Mincho" w:hAnsi="Cambria" w:cs="Times New Roman"/>
          <w:sz w:val="22"/>
          <w:szCs w:val="22"/>
        </w:rPr>
        <w:fldChar w:fldCharType="begin" w:fldLock="1"/>
      </w:r>
      <w:r w:rsidR="00771534">
        <w:rPr>
          <w:rFonts w:ascii="Cambria" w:eastAsia="MS Mincho" w:hAnsi="Cambria" w:cs="Times New Roman"/>
          <w:sz w:val="22"/>
          <w:szCs w:val="22"/>
        </w:rPr>
        <w:instrText>ADDIN CSL_CITATION { "citationItems" : [ { "id" : "ITEM-1", "itemData" : { "ISBN" : "9788771048759", "author" : [ { "dropping-particle" : "", "family" : "SST", "given" : "", "non-dropping-particle" : "", "parse-names" : false, "suffix" : "" } ], "id" : "ITEM-1", "issued" : { "date-parts" : [ [ "2017" ] ] }, "title" : "Kvalitetsstandarder for kommunale akutfunktioner i hjemmesygeplejen", "type" : "book" }, "uris" : [ "http://www.mendeley.com/documents/?uuid=6db0a60a-ef5d-44a3-8937-147bf5bfe063" ] } ], "mendeley" : { "formattedCitation" : "(SST, 2017)", "plainTextFormattedCitation" : "(SST, 2017)", "previouslyFormattedCitation" : "(SST, 2017)"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00A5112D" w:rsidRPr="00A5112D">
        <w:rPr>
          <w:rFonts w:ascii="Cambria" w:eastAsia="MS Mincho" w:hAnsi="Cambria" w:cs="Times New Roman"/>
          <w:noProof/>
          <w:sz w:val="22"/>
          <w:szCs w:val="22"/>
        </w:rPr>
        <w:t>(SST, 2017)</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Fremadrettet i problemanalysen vil Akutteam være genstand for nærmere undersøgelse.</w:t>
      </w:r>
    </w:p>
    <w:p w14:paraId="2F2CEE41" w14:textId="7775F94D"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Herudover anbefaler Sundhedsstyrelsen, at akutteamets opgaver varetages af autoriserede sundhedspersoner herudover anbefaler sundhedsstyrelsen, at sygeplejerskerne har minimum 2 års relevant erfaring. Erfarne social og sundhedsassistenter med kompetencer</w:t>
      </w:r>
      <w:r w:rsidR="003B4151">
        <w:rPr>
          <w:rFonts w:ascii="Cambria" w:eastAsia="MS Mincho" w:hAnsi="Cambria" w:cs="Times New Roman"/>
          <w:sz w:val="22"/>
          <w:szCs w:val="22"/>
        </w:rPr>
        <w:t>,</w:t>
      </w:r>
      <w:r w:rsidRPr="00CB5F6F">
        <w:rPr>
          <w:rFonts w:ascii="Cambria" w:eastAsia="MS Mincho" w:hAnsi="Cambria" w:cs="Times New Roman"/>
          <w:sz w:val="22"/>
          <w:szCs w:val="22"/>
        </w:rPr>
        <w:t xml:space="preserve"> der relaterer sig til relevante specifikke opgaver, kan varetage opgaver og arbejdsområder relateret hertil  </w:t>
      </w:r>
      <w:r w:rsidRPr="00CB5F6F">
        <w:rPr>
          <w:rFonts w:ascii="Cambria" w:eastAsia="MS Mincho" w:hAnsi="Cambria" w:cs="Times New Roman"/>
          <w:sz w:val="22"/>
          <w:szCs w:val="22"/>
        </w:rPr>
        <w:fldChar w:fldCharType="begin" w:fldLock="1"/>
      </w:r>
      <w:r w:rsidR="00771534">
        <w:rPr>
          <w:rFonts w:ascii="Cambria" w:eastAsia="MS Mincho" w:hAnsi="Cambria" w:cs="Times New Roman"/>
          <w:sz w:val="22"/>
          <w:szCs w:val="22"/>
        </w:rPr>
        <w:instrText>ADDIN CSL_CITATION { "citationItems" : [ { "id" : "ITEM-1", "itemData" : { "ISBN" : "9788771048759", "author" : [ { "dropping-particle" : "", "family" : "SST", "given" : "", "non-dropping-particle" : "", "parse-names" : false, "suffix" : "" } ], "id" : "ITEM-1", "issued" : { "date-parts" : [ [ "2017" ] ] }, "title" : "Kvalitetsstandarder for kommunale akutfunktioner i hjemmesygeplejen", "type" : "book" }, "uris" : [ "http://www.mendeley.com/documents/?uuid=6db0a60a-ef5d-44a3-8937-147bf5bfe063" ] } ], "mendeley" : { "formattedCitation" : "(SST, 2017)", "plainTextFormattedCitation" : "(SST, 2017)", "previouslyFormattedCitation" : "(KL, 2015b)"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00771534" w:rsidRPr="00771534">
        <w:rPr>
          <w:rFonts w:ascii="Cambria" w:eastAsia="MS Mincho" w:hAnsi="Cambria" w:cs="Times New Roman"/>
          <w:noProof/>
          <w:sz w:val="22"/>
          <w:szCs w:val="22"/>
        </w:rPr>
        <w:t>(SST, 2017)</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Akutteamet bør kunne varetage særlige pleje opgaver relateret til sekundær forebyggelse, som forværring af allerede opstået sygdom og eller, at følge op på sygehusets pleje og behandling, når patienten er udskrevet til videre behandling i eget hjem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"ISBN" : "978-87-93365-13-6", "author" : [ { "dropping-particle" : "", "family" : "KL", "given" : "", "non-dropping-particle" : "", "parse-names" : false, "suffix" : "" } ], "id" : "ITEM-1", "issued" : { "date-parts" : [ [ "2015" ] ] }, "note" : "NULL", "number-of-pages" : "48", "title" : "Sammen om sundhed", "type" : "report" }, "uris" : [ "http://www.mendeley.com/documents/?uuid=0a3bf49d-2fdb-4644-9fec-fd9c259c7708" ] } ], "mendeley" : { "formattedCitation" : "(KL, 2015b)", "plainTextFormattedCitation" : "(KL, 2015b)", "previouslyFormattedCitation" : "(KL, 2015b)"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005D1979" w:rsidRPr="00CB5F6F">
        <w:rPr>
          <w:rFonts w:ascii="Cambria" w:eastAsia="MS Mincho" w:hAnsi="Cambria" w:cs="Times New Roman"/>
          <w:noProof/>
          <w:sz w:val="22"/>
          <w:szCs w:val="22"/>
        </w:rPr>
        <w:t>(KL, 2015b)</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Herudover bør sundhedspersonalet have et tilpas flow af relevante opgaver relateret til akutteamets ovennævnte kompetencer, således kompetencer både kan opbygges og vedligeholdes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"ISBN" : "978-87-93365-13-6", "author" : [ { "dropping-particle" : "", "family" : "KL", "given" : "", "non-dropping-particle" : "", "parse-names" : false, "suffix" : "" } ], "id" : "ITEM-1", "issued" : { "date-parts" : [ [ "2015" ] ] }, "note" : "NULL", "number-of-pages" : "48", "title" : "Sammen om sundhed", "type" : "report" }, "uris" : [ "http://www.mendeley.com/documents/?uuid=0a3bf49d-2fdb-4644-9fec-fd9c259c7708" ] } ], "mendeley" : { "formattedCitation" : "(KL, 2015b)", "plainTextFormattedCitation" : "(KL, 2015b)", "previouslyFormattedCitation" : "(KL, 2015b)"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00743D93" w:rsidRPr="00CB5F6F">
        <w:rPr>
          <w:rFonts w:ascii="Cambria" w:eastAsia="MS Mincho" w:hAnsi="Cambria" w:cs="Times New Roman"/>
          <w:noProof/>
          <w:sz w:val="22"/>
          <w:szCs w:val="22"/>
        </w:rPr>
        <w:t>(KL, 2015b)</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efter-videreuddannelse kan være enten lokalt eller ved tværsektorielt i samarbejde med sygehusene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"ISBN" : "978-87-93365-13-6", "author" : [ { "dropping-particle" : "", "family" : "KL", "given" : "", "non-dropping-particle" : "", "parse-names" : false, "suffix" : "" } ], "id" : "ITEM-1", "issued" : { "date-parts" : [ [ "2015" ] ] }, "note" : "NULL", "number-of-pages" : "48", "title" : "Sammen om sundhed", "type" : "report" }, "uris" : [ "http://www.mendeley.com/documents/?uuid=0a3bf49d-2fdb-4644-9fec-fd9c259c7708" ] } ], "mendeley" : { "formattedCitation" : "(KL, 2015b)", "plainTextFormattedCitation" : "(KL, 2015b)", "previouslyFormattedCitation" : "(KL, 2015b)"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00743D93" w:rsidRPr="00CB5F6F">
        <w:rPr>
          <w:rFonts w:ascii="Cambria" w:eastAsia="MS Mincho" w:hAnsi="Cambria" w:cs="Times New Roman"/>
          <w:noProof/>
          <w:sz w:val="22"/>
          <w:szCs w:val="22"/>
        </w:rPr>
        <w:t>(KL, 2015b)</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w:t>
      </w:r>
    </w:p>
    <w:p w14:paraId="69BCFC5E" w14:textId="6A842CB7"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lastRenderedPageBreak/>
        <w:t>Der er i ovenstående anbefalinger fra sundhedsstyrelsen, ensidigt fokus på hvorledes en akutfunktion bør organiseres og sygeplejerskernes kompetencer relateret til, at opfylde</w:t>
      </w:r>
      <w:r w:rsidRPr="00CB5F6F">
        <w:rPr>
          <w:rFonts w:ascii="Cambria" w:eastAsia="MS Mincho" w:hAnsi="Cambria" w:cs="Times New Roman"/>
        </w:rPr>
        <w:t xml:space="preserve"> forventninger om at levere bestemte ydelser.</w:t>
      </w:r>
      <w:r w:rsidRPr="00CB5F6F">
        <w:rPr>
          <w:rFonts w:ascii="Cambria" w:eastAsia="MS Mincho" w:hAnsi="Cambria" w:cs="Times New Roman"/>
          <w:color w:val="FF0000"/>
        </w:rPr>
        <w:t xml:space="preserve"> </w:t>
      </w:r>
      <w:r w:rsidRPr="00CB5F6F">
        <w:rPr>
          <w:rFonts w:ascii="Cambria" w:eastAsia="MS Mincho" w:hAnsi="Cambria" w:cs="Times New Roman"/>
          <w:sz w:val="22"/>
          <w:szCs w:val="22"/>
        </w:rPr>
        <w:t>Denne ændring af behandlingspraksis overlader patienterne</w:t>
      </w:r>
      <w:r w:rsidR="00B869EE">
        <w:rPr>
          <w:rFonts w:ascii="Cambria" w:eastAsia="MS Mincho" w:hAnsi="Cambria" w:cs="Times New Roman"/>
          <w:sz w:val="22"/>
          <w:szCs w:val="22"/>
        </w:rPr>
        <w:t xml:space="preserve"> til</w:t>
      </w:r>
      <w:r w:rsidRPr="00CB5F6F">
        <w:rPr>
          <w:rFonts w:ascii="Cambria" w:eastAsia="MS Mincho" w:hAnsi="Cambria" w:cs="Times New Roman"/>
          <w:sz w:val="22"/>
          <w:szCs w:val="22"/>
        </w:rPr>
        <w:t xml:space="preserve"> selv at monitorere og observere sygdom i eget hjem og efterlader dem alene i mange timer af døgnet. Det er derfor paradoksalt, at der i rapporten, intet </w:t>
      </w:r>
      <w:r w:rsidR="00B869EE">
        <w:rPr>
          <w:rFonts w:ascii="Cambria" w:eastAsia="MS Mincho" w:hAnsi="Cambria" w:cs="Times New Roman"/>
          <w:sz w:val="22"/>
          <w:szCs w:val="22"/>
        </w:rPr>
        <w:t xml:space="preserve">er </w:t>
      </w:r>
      <w:r w:rsidRPr="00CB5F6F">
        <w:rPr>
          <w:rFonts w:ascii="Cambria" w:eastAsia="MS Mincho" w:hAnsi="Cambria" w:cs="Times New Roman"/>
          <w:sz w:val="22"/>
          <w:szCs w:val="22"/>
        </w:rPr>
        <w:t>nævnt om patienternes rolle i samarbejdet</w:t>
      </w:r>
      <w:r w:rsidR="00261424">
        <w:rPr>
          <w:rFonts w:ascii="Cambria" w:eastAsia="MS Mincho" w:hAnsi="Cambria" w:cs="Times New Roman"/>
          <w:sz w:val="22"/>
          <w:szCs w:val="22"/>
        </w:rPr>
        <w:t xml:space="preserve">, </w:t>
      </w:r>
      <w:r w:rsidR="00E26673">
        <w:rPr>
          <w:rFonts w:ascii="Cambria" w:eastAsia="MS Mincho" w:hAnsi="Cambria" w:cs="Times New Roman"/>
          <w:sz w:val="22"/>
          <w:szCs w:val="22"/>
        </w:rPr>
        <w:t>da</w:t>
      </w:r>
      <w:r w:rsidRPr="00CB5F6F">
        <w:rPr>
          <w:rFonts w:ascii="Cambria" w:eastAsia="MS Mincho" w:hAnsi="Cambria" w:cs="Times New Roman"/>
          <w:sz w:val="22"/>
          <w:szCs w:val="22"/>
        </w:rPr>
        <w:t xml:space="preserve"> det er problematisk når patienternes rolle ændres i forhold til tidligere praksis. Herudover er det problematisk når inddragelse af patienterne i forbindelse med implementering af en indsats er forbundet med forankring på lokalsamfundsniveau, da patientinvolvering kan øge patienternes oplevelse af ejerskab samt styrke det sociale netværk </w:t>
      </w:r>
      <w:r w:rsidR="00162D3D"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"ISBN" : "8791437644", "author" : [ { "dropping-particle" : "", "family" : "Poulsen", "given" : "J", "non-dropping-particle" : "", "parse-names" : false, "suffix" : "" } ], "edition" : "1", "id" : "ITEM-1", "issued" : { "date-parts" : [ [ "2004" ] ] }, "publisher-place" : "K\u00f8benhavn", "title" : "Borgerinddragelse som metode i sundhedsfremme \u2013 i relation til kost og fysisk aktivitet", "type" : "report" }, "uris" : [ "http://www.mendeley.com/documents/?uuid=e5cd9d64-39fe-4e66-a003-5c39fbebfc75" ] }, { "id" : "ITEM-2", "itemData" : { "DOI" : "9289010843", "ISBN" : "9289010843", "abstract" : "Community pareticipation is a core part of both Helathy Cities and Local Agenda 21 work. This document briefly describes what community participation is and why it is importyant. The document explore sin detail the techniques and methods frequently used and categorises them in relation to five aspects of an action planning model: assessing needs and assets, agreeing on vision, generating ideas and plans for action, enabling action and monitoring and evaluation. the dcoument provides specific guidance to people wishing to enagae in their own community participation activities.", "author" : [ { "dropping-particle" : "", "family" : "World Health Organization", "given" : "", "non-dropping-particle" : "", "parse-names" : false, "suffix" : "" } ], "container-title" : "European Sustrainable Development and Health Series: 4", "id" : "ITEM-2", "issued" : { "date-parts" : [ [ "2002" ] ] }, "page" : "91", "title" : "Community participation in local health and sustainable development Approaches and techniques", "type" : "article-journal" }, "uris" : [ "http://www.mendeley.com/documents/?uuid=b8dd54f7-fd02-4cec-b6be-a1fddc4be29a" ] } ], "mendeley" : { "formattedCitation" : "(Poulsen, 2004; World Health Organization, 2002)", "plainTextFormattedCitation" : "(Poulsen, 2004; World Health Organization, 2002)", "previouslyFormattedCitation" : "(Poulsen, 2004; World Health Organization, 2002)" }, "properties" : { "noteIndex" : 0 }, "schema" : "https://github.com/citation-style-language/schema/raw/master/csl-citation.json" }</w:instrText>
      </w:r>
      <w:r w:rsidR="00162D3D" w:rsidRPr="00CB5F6F">
        <w:rPr>
          <w:rFonts w:ascii="Cambria" w:eastAsia="MS Mincho" w:hAnsi="Cambria" w:cs="Times New Roman"/>
          <w:sz w:val="22"/>
          <w:szCs w:val="22"/>
        </w:rPr>
        <w:fldChar w:fldCharType="separate"/>
      </w:r>
      <w:r w:rsidR="00162D3D" w:rsidRPr="00CB5F6F">
        <w:rPr>
          <w:rFonts w:ascii="Cambria" w:eastAsia="MS Mincho" w:hAnsi="Cambria" w:cs="Times New Roman"/>
          <w:noProof/>
          <w:sz w:val="22"/>
          <w:szCs w:val="22"/>
        </w:rPr>
        <w:t>(Poulsen, 2004; World Health Organization, 2002)</w:t>
      </w:r>
      <w:r w:rsidR="00162D3D"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w:t>
      </w:r>
    </w:p>
    <w:p w14:paraId="122A8A4D" w14:textId="671480F2"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Der rejser sig spørgsmål om hvordan</w:t>
      </w:r>
      <w:r w:rsidR="00755586">
        <w:rPr>
          <w:rFonts w:ascii="Cambria" w:eastAsia="MS Mincho" w:hAnsi="Cambria" w:cs="Times New Roman"/>
          <w:sz w:val="22"/>
          <w:szCs w:val="22"/>
        </w:rPr>
        <w:t>,</w:t>
      </w:r>
      <w:r w:rsidRPr="00CB5F6F">
        <w:rPr>
          <w:rFonts w:ascii="Cambria" w:eastAsia="MS Mincho" w:hAnsi="Cambria" w:cs="Times New Roman"/>
          <w:sz w:val="22"/>
          <w:szCs w:val="22"/>
        </w:rPr>
        <w:t xml:space="preserve"> den enkelte patient anskuer denne ændring af praksis? Samt hvordan patienten uddannes så han er kompetent til varetage denne opgave? Det er spørgsmål der ikke findes svar på i ovenstående rapport. Det bliver derfor op til den enkelte kommune, at fortolke hvorledes disse opgaver kan løses, </w:t>
      </w:r>
      <w:r w:rsidR="00BE026A" w:rsidRPr="00CB5F6F">
        <w:rPr>
          <w:rFonts w:ascii="Cambria" w:eastAsia="MS Mincho" w:hAnsi="Cambria" w:cs="Times New Roman"/>
          <w:sz w:val="22"/>
          <w:szCs w:val="22"/>
        </w:rPr>
        <w:t xml:space="preserve">og </w:t>
      </w:r>
      <w:r w:rsidRPr="00CB5F6F">
        <w:rPr>
          <w:rFonts w:ascii="Cambria" w:eastAsia="MS Mincho" w:hAnsi="Cambria" w:cs="Times New Roman"/>
          <w:sz w:val="22"/>
          <w:szCs w:val="22"/>
        </w:rPr>
        <w:t>det kan problematisere et samarbejde p</w:t>
      </w:r>
      <w:r w:rsidR="00BE026A" w:rsidRPr="00CB5F6F">
        <w:rPr>
          <w:rFonts w:ascii="Cambria" w:eastAsia="MS Mincho" w:hAnsi="Cambria" w:cs="Times New Roman"/>
          <w:sz w:val="22"/>
          <w:szCs w:val="22"/>
        </w:rPr>
        <w:t>å tværs af kommuner og regioner. E</w:t>
      </w:r>
      <w:r w:rsidRPr="00CB5F6F">
        <w:rPr>
          <w:rFonts w:ascii="Cambria" w:eastAsia="MS Mincho" w:hAnsi="Cambria" w:cs="Times New Roman"/>
          <w:sz w:val="22"/>
          <w:szCs w:val="22"/>
        </w:rPr>
        <w:t>n forskelligartet opgaveløsning kan reducerer samarbejdspartnernes kendskab til hin</w:t>
      </w:r>
      <w:r w:rsidR="00BE026A" w:rsidRPr="00CB5F6F">
        <w:rPr>
          <w:rFonts w:ascii="Cambria" w:eastAsia="MS Mincho" w:hAnsi="Cambria" w:cs="Times New Roman"/>
          <w:sz w:val="22"/>
          <w:szCs w:val="22"/>
        </w:rPr>
        <w:t xml:space="preserve">andens arbejdsgange og opgaver </w:t>
      </w:r>
      <w:r w:rsidRPr="00CB5F6F">
        <w:rPr>
          <w:rFonts w:ascii="Cambria" w:eastAsia="MS Mincho" w:hAnsi="Cambria" w:cs="Times New Roman"/>
          <w:sz w:val="22"/>
          <w:szCs w:val="22"/>
        </w:rPr>
        <w:t>og</w:t>
      </w:r>
      <w:r w:rsidR="008C1C52">
        <w:rPr>
          <w:rFonts w:ascii="Cambria" w:eastAsia="MS Mincho" w:hAnsi="Cambria" w:cs="Times New Roman"/>
          <w:sz w:val="22"/>
          <w:szCs w:val="22"/>
        </w:rPr>
        <w:t xml:space="preserve">, </w:t>
      </w:r>
      <w:r w:rsidRPr="00CB5F6F">
        <w:rPr>
          <w:rFonts w:ascii="Cambria" w:eastAsia="MS Mincho" w:hAnsi="Cambria" w:cs="Times New Roman"/>
          <w:sz w:val="22"/>
          <w:szCs w:val="22"/>
        </w:rPr>
        <w:t xml:space="preserve">som der nævnes nedenfor i afsnittet Danske erfaringer, </w:t>
      </w:r>
      <w:r w:rsidR="00BE026A" w:rsidRPr="00CB5F6F">
        <w:rPr>
          <w:rFonts w:ascii="Cambria" w:eastAsia="MS Mincho" w:hAnsi="Cambria" w:cs="Times New Roman"/>
          <w:sz w:val="22"/>
          <w:szCs w:val="22"/>
        </w:rPr>
        <w:t>hindre</w:t>
      </w:r>
      <w:r w:rsidRPr="00CB5F6F">
        <w:rPr>
          <w:rFonts w:ascii="Cambria" w:eastAsia="MS Mincho" w:hAnsi="Cambria" w:cs="Times New Roman"/>
          <w:sz w:val="22"/>
          <w:szCs w:val="22"/>
        </w:rPr>
        <w:t xml:space="preserve"> samarbejde</w:t>
      </w:r>
      <w:r w:rsidR="00BE026A" w:rsidRPr="00CB5F6F">
        <w:rPr>
          <w:rFonts w:ascii="Cambria" w:eastAsia="MS Mincho" w:hAnsi="Cambria" w:cs="Times New Roman"/>
          <w:sz w:val="22"/>
          <w:szCs w:val="22"/>
        </w:rPr>
        <w:t>t</w:t>
      </w:r>
      <w:r w:rsidRPr="00CB5F6F">
        <w:rPr>
          <w:rFonts w:ascii="Cambria" w:eastAsia="MS Mincho" w:hAnsi="Cambria" w:cs="Times New Roman"/>
          <w:sz w:val="22"/>
          <w:szCs w:val="22"/>
        </w:rPr>
        <w:t>. Patienternes ændrede rolle og ansvar samt viden om patientinvolvering i implementering af en indsats positive effekt, understreger vigtigheden af patientperspektivet i indsatsen.</w:t>
      </w:r>
    </w:p>
    <w:p w14:paraId="050871E2" w14:textId="77777777" w:rsidR="000E16EB" w:rsidRPr="00CB5F6F" w:rsidRDefault="000E16EB" w:rsidP="000E16EB">
      <w:pPr>
        <w:spacing w:line="360" w:lineRule="auto"/>
        <w:rPr>
          <w:rFonts w:ascii="Cambria" w:eastAsia="MS Mincho" w:hAnsi="Cambria" w:cs="Times New Roman"/>
          <w:sz w:val="22"/>
          <w:szCs w:val="22"/>
        </w:rPr>
      </w:pPr>
    </w:p>
    <w:p w14:paraId="3005B0A3" w14:textId="24CAC9BF"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Dog er der i det ”Det nationale kvalitetsprogram” (2015-2018) udformet en anbefaling der omhandler ”behandlingen med patienten i centrum – inddragelse og sammenhæng”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"DOI" : "978-87-93214-24-8", "ISBN" : "9788793214231", "ISSN" : "0147-5622", "abstract" : "APRIL 2015 2 Vision for fremtidens kvalitetsarbejde p\u00e5 sundhedsomr\u00e5det Det er en hj\u00f8rnesten i det danske velfaerdssamfund, at vores faelles sundhedsvaesen er velfungerende, effektivt og tilbyder let og lige adgang til behandling af h\u00f8j kvalitet i hele landet. Visionen for fremtidens kvalitetsarbejde i sundhedsvaesenet er, at kvaliteten skal vaere blandt den bedste i verden. Alle danskere \u2013 uanset bopael \u2013 skal tilbydes en behandling af samme h\u00f8je kvalitet, samtidig med at der leveres mere sundhed for pengene. For at realisere denne vision skal niveauet for kvalitet i sundhedsvaesenet hele tiden l\u00f8ftes. Generelt er kvaliteten h\u00f8j i det danske sundhedsvaesen, men der er stadig plads til forbedringer. Spredning af bedste praksis g\u00e5r for langsomt, og der findes omr\u00e5der med betydelig variation i kvaliteten. Samtidig st\u00e5r sundhedsvaesenet over for vaesentlige udfordringer. Vi lever laengere, flere af os f\u00e5r kroniske sygdomme, og vi lever i h\u00f8jere grad med vores sygdom end tidligere. Disse udfordringer kraever en nytaenkning af kvalitetsarbejdet. Og en nytaenkning af den m\u00e5de, vi styrer sundhedsvaesenet p\u00e5: Fra bureaukratiske proceskrav til fokus p\u00e5 konkrete m\u00e5l og resultater, der giver mening for patienter og personale. Og fra et ensidigt fokus p\u00e5 aktivitet og produktivitet til nye styringsinstrumenter, der har et balanceret fokus p\u00e5 aktivitet, kvalitet, resultater og omkostninger.", "author" : [ { "dropping-particle" : "", "family" : "Ministeriet for sundhed og forebyggelse", "given" : "", "non-dropping-particle" : "", "parse-names" : false, "suffix" : "" } ], "container-title" : "Ministeriet for Sundhed og Forebyggelse", "id" : "ITEM-1", "issue" : "April", "issued" : { "date-parts" : [ [ "2015" ] ] }, "page" : "1-16", "title" : "Nationalt kvalitetsprogram for sundhedsomr\u00e5det 2015-2018", "type" : "article-journal" }, "uris" : [ "http://www.mendeley.com/documents/?uuid=ec3e8e2e-9b1c-4319-8b36-cd480c110ffc" ] } ], "mendeley" : { "formattedCitation" : "(Ministeriet for sundhed og forebyggelse, 2015)", "plainTextFormattedCitation" : "(Ministeriet for sundhed og forebyggelse, 2015)", "previouslyFormattedCitation" : "(Ministeriet for sundhed og forebyggelse, 2015)"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(Ministeriet for sundhed og forebyggelse, 2015)</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p.9). Her anbefales det, at behandling og pleje af patienten, skal være med udgangspunkt i patientens behov og livssituation, hvilket nødvendiggør involvering af patient og/eller pårørende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"DOI" : "978-87-93214-24-8", "ISBN" : "9788793214231", "ISSN" : "0147-5622", "abstract" : "APRIL 2015 2 Vision for fremtidens kvalitetsarbejde p\u00e5 sundhedsomr\u00e5det Det er en hj\u00f8rnesten i det danske velfaerdssamfund, at vores faelles sundhedsvaesen er velfungerende, effektivt og tilbyder let og lige adgang til behandling af h\u00f8j kvalitet i hele landet. Visionen for fremtidens kvalitetsarbejde i sundhedsvaesenet er, at kvaliteten skal vaere blandt den bedste i verden. Alle danskere \u2013 uanset bopael \u2013 skal tilbydes en behandling af samme h\u00f8je kvalitet, samtidig med at der leveres mere sundhed for pengene. For at realisere denne vision skal niveauet for kvalitet i sundhedsvaesenet hele tiden l\u00f8ftes. Generelt er kvaliteten h\u00f8j i det danske sundhedsvaesen, men der er stadig plads til forbedringer. Spredning af bedste praksis g\u00e5r for langsomt, og der findes omr\u00e5der med betydelig variation i kvaliteten. Samtidig st\u00e5r sundhedsvaesenet over for vaesentlige udfordringer. Vi lever laengere, flere af os f\u00e5r kroniske sygdomme, og vi lever i h\u00f8jere grad med vores sygdom end tidligere. Disse udfordringer kraever en nytaenkning af kvalitetsarbejdet. Og en nytaenkning af den m\u00e5de, vi styrer sundhedsvaesenet p\u00e5: Fra bureaukratiske proceskrav til fokus p\u00e5 konkrete m\u00e5l og resultater, der giver mening for patienter og personale. Og fra et ensidigt fokus p\u00e5 aktivitet og produktivitet til nye styringsinstrumenter, der har et balanceret fokus p\u00e5 aktivitet, kvalitet, resultater og omkostninger.", "author" : [ { "dropping-particle" : "", "family" : "Ministeriet for sundhed og forebyggelse", "given" : "", "non-dropping-particle" : "", "parse-names" : false, "suffix" : "" } ], "container-title" : "Ministeriet for Sundhed og Forebyggelse", "id" : "ITEM-1", "issue" : "April", "issued" : { "date-parts" : [ [ "2015" ] ] }, "page" : "1-16", "title" : "Nationalt kvalitetsprogram for sundhedsomr\u00e5det 2015-2018", "type" : "article-journal" }, "uris" : [ "http://www.mendeley.com/documents/?uuid=ec3e8e2e-9b1c-4319-8b36-cd480c110ffc" ] } ], "mendeley" : { "formattedCitation" : "(Ministeriet for sundhed og forebyggelse, 2015)", "plainTextFormattedCitation" : "(Ministeriet for sundhed og forebyggelse, 2015)", "previouslyFormattedCitation" : "(Ministeriet for sundhed og forebyggelse, 2015)"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(Ministeriet for sundhed og forebyggelse, 2015)</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For at kunne det, er det en forudsætning, at den sundhedsprofessionelle systematisk undersøger, hvad sundhed og sygdom betyder for den enkelte. patientperspektivet blive undersøgt nærmere længere inde i analysen. </w:t>
      </w:r>
    </w:p>
    <w:p w14:paraId="65562645" w14:textId="190AF895"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Flere danske kommuner har etableret akutfunktioner, som har til opgave at forbygge indlæggelser</w:t>
      </w:r>
      <w:r w:rsidR="0082592B">
        <w:rPr>
          <w:rFonts w:ascii="Cambria" w:eastAsia="MS Mincho" w:hAnsi="Cambria" w:cs="Times New Roman"/>
          <w:sz w:val="22"/>
          <w:szCs w:val="22"/>
        </w:rPr>
        <w:t xml:space="preserve"> samt</w:t>
      </w:r>
      <w:r w:rsidRPr="00CB5F6F">
        <w:rPr>
          <w:rFonts w:ascii="Cambria" w:eastAsia="MS Mincho" w:hAnsi="Cambria" w:cs="Times New Roman"/>
          <w:sz w:val="22"/>
          <w:szCs w:val="22"/>
        </w:rPr>
        <w:t xml:space="preserve"> imødekomme behovet for</w:t>
      </w:r>
      <w:r w:rsidR="005A5CD4">
        <w:rPr>
          <w:rFonts w:ascii="Cambria" w:eastAsia="MS Mincho" w:hAnsi="Cambria" w:cs="Times New Roman"/>
          <w:sz w:val="22"/>
          <w:szCs w:val="22"/>
        </w:rPr>
        <w:t>,</w:t>
      </w:r>
      <w:r w:rsidRPr="00CB5F6F">
        <w:rPr>
          <w:rFonts w:ascii="Cambria" w:eastAsia="MS Mincho" w:hAnsi="Cambria" w:cs="Times New Roman"/>
          <w:sz w:val="22"/>
          <w:szCs w:val="22"/>
        </w:rPr>
        <w:t xml:space="preserve"> at løse mere komplekse opgaver i primærsektor. En rundspørge foretaget af momentum i januar 2016</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"URL" : "http://www.kl.dk/Momentum/momentum2016-1-2-id195448/", "author" : [ { "dropping-particle" : "", "family" : "Jakobsen", "given" : "Rasmus Giese", "non-dropping-particle" : "", "parse-names" : false, "suffix" : "" } ], "container-title" : "Momentum", "id" : "ITEM-1", "issued" : { "date-parts" : [ [ "2016" ] ] }, "title" : "Kommuner overtager behandling fra sygehusene", "type" : "webpage" }, "uris" : [ "http://www.mendeley.com/documents/?uuid=6c17f04c-29f2-4286-8518-98bd22077313" ] } ], "mendeley" : { "formattedCitation" : "(Jakobsen, 2016)", "plainTextFormattedCitation" : "(Jakobsen, 2016)", "previouslyFormattedCitation" : "(Jakobsen, 2016)"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(Jakobsen, 2016)</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viste at 62% af kommunerne havde akutpladser med særlige sygeplejefaglige kompetencer</w:t>
      </w:r>
      <w:r w:rsidR="005A5CD4">
        <w:rPr>
          <w:rFonts w:ascii="Cambria" w:eastAsia="MS Mincho" w:hAnsi="Cambria" w:cs="Times New Roman"/>
          <w:sz w:val="22"/>
          <w:szCs w:val="22"/>
        </w:rPr>
        <w:t xml:space="preserve">. </w:t>
      </w:r>
      <w:r w:rsidRPr="00CB5F6F">
        <w:rPr>
          <w:rFonts w:ascii="Cambria" w:eastAsia="MS Mincho" w:hAnsi="Cambria" w:cs="Times New Roman"/>
          <w:sz w:val="22"/>
          <w:szCs w:val="22"/>
        </w:rPr>
        <w:t>60% af kommunerne havde udover særlige sygplejefaglige kompetencer også rehabilitering og genoptræning i tilknytning til akutpladserne</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"URL" : "http://www.kl.dk/Momentum/momentum2016-1-2-id195448/", "author" : [ { "dropping-particle" : "", "family" : "Jakobsen", "given" : "Rasmus Giese", "non-dropping-particle" : "", "parse-names" : false, "suffix" : "" } ], "container-title" : "Momentum", "id" : "ITEM-1", "issued" : { "date-parts" : [ [ "2016" ] ] }, "title" : "Kommuner overtager behandling fra sygehusene", "type" : "webpage" }, "uris" : [ "http://www.mendeley.com/documents/?uuid=6c17f04c-29f2-4286-8518-98bd22077313" ] } ], "mendeley" : { "formattedCitation" : "(Jakobsen, 2016)", "plainTextFormattedCitation" : "(Jakobsen, 2016)", "previouslyFormattedCitation" : "(Jakobsen, 2016)"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(Jakobsen, 2016)</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Adspurgt havde 53 kommuner etableret akutteam og 6 kommuner </w:t>
      </w:r>
      <w:r w:rsidRPr="00CB5F6F">
        <w:rPr>
          <w:rFonts w:ascii="Cambria" w:eastAsia="MS Mincho" w:hAnsi="Cambria" w:cs="Times New Roman"/>
          <w:sz w:val="22"/>
          <w:szCs w:val="22"/>
        </w:rPr>
        <w:lastRenderedPageBreak/>
        <w:t xml:space="preserve">havde til hensigt at etablere et akutteam indenfor de næste seks måneder. Således havde 89% af kommunerne i 2015 én af de ovennævnte akutfunktioner mod 80% i 2014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"URL" : "http://www.kl.dk/Momentum/momentum2016-1-2-id195448/", "author" : [ { "dropping-particle" : "", "family" : "Jakobsen", "given" : "Rasmus Giese", "non-dropping-particle" : "", "parse-names" : false, "suffix" : "" } ], "container-title" : "Momentum", "id" : "ITEM-1", "issued" : { "date-parts" : [ [ "2016" ] ] }, "title" : "Kommuner overtager behandling fra sygehusene", "type" : "webpage" }, "uris" : [ "http://www.mendeley.com/documents/?uuid=6c17f04c-29f2-4286-8518-98bd22077313" ] } ], "mendeley" : { "formattedCitation" : "(Jakobsen, 2016)", "plainTextFormattedCitation" : "(Jakobsen, 2016)", "previouslyFormattedCitation" : "(Jakobsen, 2016)"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(Jakobsen, 2016)</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w:t>
      </w:r>
    </w:p>
    <w:p w14:paraId="350702BA" w14:textId="77777777" w:rsidR="000E16EB" w:rsidRPr="00CB5F6F" w:rsidRDefault="000E16EB" w:rsidP="000E16EB">
      <w:pPr>
        <w:spacing w:line="360" w:lineRule="auto"/>
        <w:rPr>
          <w:rFonts w:ascii="Cambria" w:eastAsia="MS Mincho" w:hAnsi="Cambria" w:cs="Times New Roman"/>
          <w:sz w:val="22"/>
          <w:szCs w:val="22"/>
        </w:rPr>
      </w:pPr>
    </w:p>
    <w:p w14:paraId="6900755B" w14:textId="7AB633F8"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 xml:space="preserve">På Regionalt plan er initiativer som telemedicin og ’Chronic Care Model’ (fremadrettet CCM) eksempler på nytænkning af sundhedsydelser både som forløbsprogrammer og generiske programmer. ’CCM’ er en amerikansk evidensbaseret organisatorisk ramme for nytænkning af allerede eksisterende praksis.  ”CCM” er en nytænkning af behandling og pleje af kroniske sygdomme så det imødekommer patienternes behov, herunder en øget indsats i sekundær og tertiær forebyggelsesarbejde </w:t>
      </w:r>
      <w:r w:rsidR="008C0E1E"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"author" : [ { "dropping-particle" : "", "family" : "Bodenheimer", "given" : "Thomas", "non-dropping-particle" : "", "parse-names" : false, "suffix" : "" }, { "dropping-particle" : "", "family" : "Wagner", "given" : "Edward H", "non-dropping-particle" : "", "parse-names" : false, "suffix" : "" }, { "dropping-particle" : "", "family" : "Grumbach", "given" : "Kevin", "non-dropping-particle" : "", "parse-names" : false, "suffix" : "" } ], "container-title" : "The Journal of the American Medical Association", "id" : "ITEM-1", "issue" : "15", "issued" : { "date-parts" : [ [ "2002" ] ] }, "page" : "1909-1914", "title" : "Improving primary care for patients", "type" : "article-journal", "volume" : "288" }, "uris" : [ "http://www.mendeley.com/documents/?uuid=0420ee71-d627-4a7d-ba0a-bf9263edfab3" ] } ], "mendeley" : { "formattedCitation" : "(Bodenheimer, Wagner, &amp; Grumbach, 2002)", "plainTextFormattedCitation" : "(Bodenheimer, Wagner, &amp; Grumbach, 2002)", "previouslyFormattedCitation" : "(Bodenheimer, Wagner, &amp; Grumbach, 2002)" }, "properties" : { "noteIndex" : 0 }, "schema" : "https://github.com/citation-style-language/schema/raw/master/csl-citation.json" }</w:instrText>
      </w:r>
      <w:r w:rsidR="008C0E1E" w:rsidRPr="00CB5F6F">
        <w:rPr>
          <w:rFonts w:ascii="Cambria" w:eastAsia="MS Mincho" w:hAnsi="Cambria" w:cs="Times New Roman"/>
          <w:sz w:val="22"/>
          <w:szCs w:val="22"/>
        </w:rPr>
        <w:fldChar w:fldCharType="separate"/>
      </w:r>
      <w:r w:rsidR="008C0E1E" w:rsidRPr="00CB5F6F">
        <w:rPr>
          <w:rFonts w:ascii="Cambria" w:eastAsia="MS Mincho" w:hAnsi="Cambria" w:cs="Times New Roman"/>
          <w:noProof/>
          <w:sz w:val="22"/>
          <w:szCs w:val="22"/>
        </w:rPr>
        <w:t>(Bodenheimer, Wagner, &amp; Grumbach, 2002)</w:t>
      </w:r>
      <w:r w:rsidR="008C0E1E" w:rsidRPr="00CB5F6F">
        <w:rPr>
          <w:rFonts w:ascii="Cambria" w:eastAsia="MS Mincho" w:hAnsi="Cambria" w:cs="Times New Roman"/>
          <w:sz w:val="22"/>
          <w:szCs w:val="22"/>
        </w:rPr>
        <w:fldChar w:fldCharType="end"/>
      </w:r>
      <w:r w:rsidR="008C0E1E" w:rsidRPr="00CB5F6F">
        <w:rPr>
          <w:rFonts w:ascii="Cambria" w:eastAsia="MS Mincho" w:hAnsi="Cambria" w:cs="Times New Roman"/>
          <w:sz w:val="22"/>
          <w:szCs w:val="22"/>
        </w:rPr>
        <w:t>.</w:t>
      </w:r>
      <w:r w:rsidRPr="00CB5F6F">
        <w:rPr>
          <w:rFonts w:ascii="Cambria" w:eastAsia="MS Mincho" w:hAnsi="Cambria" w:cs="Times New Roman"/>
          <w:sz w:val="22"/>
          <w:szCs w:val="22"/>
        </w:rPr>
        <w:t xml:space="preserve"> Kerneelementerne i  CCM er, at behandling og pleje af kronisk sygdom overordnet foregår i 3 overlappende områder 1) samfunds ressourcer og politikker. 2) Sundhedsvæsenets organisering. 3) Udbydere af sundhedsydelser. </w:t>
      </w:r>
    </w:p>
    <w:p w14:paraId="514730B3" w14:textId="77777777" w:rsidR="00EC77D3"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Indenfor de 3 områder er der identificeret 6 essentielle elementer</w:t>
      </w:r>
      <w:r w:rsidR="0076590E">
        <w:rPr>
          <w:rFonts w:ascii="Cambria" w:eastAsia="MS Mincho" w:hAnsi="Cambria" w:cs="Times New Roman"/>
          <w:sz w:val="22"/>
          <w:szCs w:val="22"/>
        </w:rPr>
        <w:t>,</w:t>
      </w:r>
      <w:r w:rsidRPr="00CB5F6F">
        <w:rPr>
          <w:rFonts w:ascii="Cambria" w:eastAsia="MS Mincho" w:hAnsi="Cambria" w:cs="Times New Roman"/>
          <w:sz w:val="22"/>
          <w:szCs w:val="22"/>
        </w:rPr>
        <w:t xml:space="preserve"> der indgår i CCM; </w:t>
      </w:r>
    </w:p>
    <w:p w14:paraId="51A31174" w14:textId="6E15B17E"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1) praktiserende læger og sekundær sektor tager fælles ansvar for, at udbyde gruppebaserede tilbud som patientuddannelse, træning</w:t>
      </w:r>
      <w:r w:rsidR="00EC77D3">
        <w:rPr>
          <w:rFonts w:ascii="Cambria" w:eastAsia="MS Mincho" w:hAnsi="Cambria" w:cs="Times New Roman"/>
          <w:sz w:val="22"/>
          <w:szCs w:val="22"/>
        </w:rPr>
        <w:t xml:space="preserve"> og </w:t>
      </w:r>
      <w:r w:rsidRPr="00CB5F6F">
        <w:rPr>
          <w:rFonts w:ascii="Cambria" w:eastAsia="MS Mincho" w:hAnsi="Cambria" w:cs="Times New Roman"/>
          <w:sz w:val="22"/>
          <w:szCs w:val="22"/>
        </w:rPr>
        <w:t xml:space="preserve">rehabilitering. </w:t>
      </w:r>
    </w:p>
    <w:p w14:paraId="77E17078" w14:textId="77777777"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2) Organisering af sundhedsvæsenet herunder ressourcer og prioriteringer af fokusområder.</w:t>
      </w:r>
    </w:p>
    <w:p w14:paraId="1EA4A9ED" w14:textId="28604580"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 xml:space="preserve">3) </w:t>
      </w:r>
      <w:r w:rsidR="00EC77D3">
        <w:rPr>
          <w:rFonts w:ascii="Cambria" w:eastAsia="MS Mincho" w:hAnsi="Cambria" w:cs="Times New Roman"/>
          <w:sz w:val="22"/>
          <w:szCs w:val="22"/>
        </w:rPr>
        <w:t>S</w:t>
      </w:r>
      <w:r w:rsidRPr="00CB5F6F">
        <w:rPr>
          <w:rFonts w:ascii="Cambria" w:eastAsia="MS Mincho" w:hAnsi="Cambria" w:cs="Times New Roman"/>
          <w:sz w:val="22"/>
          <w:szCs w:val="22"/>
        </w:rPr>
        <w:t>elvledelse, at tilføre patienterne tilstrækkelige evner og tillid til egne evner</w:t>
      </w:r>
      <w:r w:rsidR="003460D8">
        <w:rPr>
          <w:rFonts w:ascii="Cambria" w:eastAsia="MS Mincho" w:hAnsi="Cambria" w:cs="Times New Roman"/>
          <w:sz w:val="22"/>
          <w:szCs w:val="22"/>
        </w:rPr>
        <w:t xml:space="preserve"> -</w:t>
      </w:r>
      <w:r w:rsidRPr="00CB5F6F">
        <w:rPr>
          <w:rFonts w:ascii="Cambria" w:eastAsia="MS Mincho" w:hAnsi="Cambria" w:cs="Times New Roman"/>
          <w:sz w:val="22"/>
          <w:szCs w:val="22"/>
        </w:rPr>
        <w:t xml:space="preserve"> herunder diæt, træning, medicin, selvmonitorering så som, blodsukkermåling, vægt og blodtryksmålinger. Herunder kontinuerlig vurdering af egne præstationer og komplikationer.</w:t>
      </w:r>
    </w:p>
    <w:p w14:paraId="2E17A62A" w14:textId="726E1593"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4) Organisering</w:t>
      </w:r>
      <w:r w:rsidR="002F1A42">
        <w:rPr>
          <w:rFonts w:ascii="Cambria" w:eastAsia="MS Mincho" w:hAnsi="Cambria" w:cs="Times New Roman"/>
          <w:sz w:val="22"/>
          <w:szCs w:val="22"/>
        </w:rPr>
        <w:t xml:space="preserve"> er</w:t>
      </w:r>
      <w:r w:rsidRPr="00CB5F6F">
        <w:rPr>
          <w:rFonts w:ascii="Cambria" w:eastAsia="MS Mincho" w:hAnsi="Cambria" w:cs="Times New Roman"/>
          <w:sz w:val="22"/>
          <w:szCs w:val="22"/>
        </w:rPr>
        <w:t xml:space="preserve"> udbydere af sundhedsydelser </w:t>
      </w:r>
      <w:r w:rsidR="002F1A42">
        <w:rPr>
          <w:rFonts w:ascii="Cambria" w:eastAsia="MS Mincho" w:hAnsi="Cambria" w:cs="Times New Roman"/>
          <w:sz w:val="22"/>
          <w:szCs w:val="22"/>
        </w:rPr>
        <w:t xml:space="preserve">– f.eks. </w:t>
      </w:r>
      <w:r w:rsidRPr="00CB5F6F">
        <w:rPr>
          <w:rFonts w:ascii="Cambria" w:eastAsia="MS Mincho" w:hAnsi="Cambria" w:cs="Times New Roman"/>
          <w:sz w:val="22"/>
          <w:szCs w:val="22"/>
        </w:rPr>
        <w:t>at der er en klar arbejdsfordeling mellem akutte og planlagte tiltag  for kroniske patienter for henholdsvis læger og plejepersonale så som øjenlægekontroller, fodterapeuter mm.</w:t>
      </w:r>
    </w:p>
    <w:p w14:paraId="5C4E7485" w14:textId="5236A5AF"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5) Beslutningsstøtte i form af evidensbaserede kliniske retningslinjer med henblik på</w:t>
      </w:r>
      <w:r w:rsidR="00515E38">
        <w:rPr>
          <w:rFonts w:ascii="Cambria" w:eastAsia="MS Mincho" w:hAnsi="Cambria" w:cs="Times New Roman"/>
          <w:sz w:val="22"/>
          <w:szCs w:val="22"/>
        </w:rPr>
        <w:t xml:space="preserve"> </w:t>
      </w:r>
      <w:r w:rsidRPr="00CB5F6F">
        <w:rPr>
          <w:rFonts w:ascii="Cambria" w:eastAsia="MS Mincho" w:hAnsi="Cambria" w:cs="Times New Roman"/>
          <w:sz w:val="22"/>
          <w:szCs w:val="22"/>
        </w:rPr>
        <w:t>optimering af behandlingen til den kroniske patient integreres i den daglige praksis.</w:t>
      </w:r>
    </w:p>
    <w:p w14:paraId="48D8F54C" w14:textId="7620398E"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6) Informationsteknologi</w:t>
      </w:r>
      <w:r w:rsidR="00515E38">
        <w:rPr>
          <w:rFonts w:ascii="Cambria" w:eastAsia="MS Mincho" w:hAnsi="Cambria" w:cs="Times New Roman"/>
          <w:sz w:val="22"/>
          <w:szCs w:val="22"/>
        </w:rPr>
        <w:t xml:space="preserve">, </w:t>
      </w:r>
      <w:r w:rsidRPr="00CB5F6F">
        <w:rPr>
          <w:rFonts w:ascii="Cambria" w:eastAsia="MS Mincho" w:hAnsi="Cambria" w:cs="Times New Roman"/>
          <w:sz w:val="22"/>
          <w:szCs w:val="22"/>
        </w:rPr>
        <w:t>der kan give påmindelser til per</w:t>
      </w:r>
      <w:r w:rsidR="00DD2381">
        <w:rPr>
          <w:rFonts w:ascii="Cambria" w:eastAsia="MS Mincho" w:hAnsi="Cambria" w:cs="Times New Roman"/>
          <w:sz w:val="22"/>
          <w:szCs w:val="22"/>
        </w:rPr>
        <w:t>sonale og patienter med henblik på at øge c</w:t>
      </w:r>
      <w:r w:rsidRPr="00CB5F6F">
        <w:rPr>
          <w:rFonts w:ascii="Cambria" w:eastAsia="MS Mincho" w:hAnsi="Cambria" w:cs="Times New Roman"/>
          <w:sz w:val="22"/>
          <w:szCs w:val="22"/>
        </w:rPr>
        <w:t xml:space="preserve">omplience, der kan  viser målinger som blodsukre, blodtryk, vægt mm. Registre </w:t>
      </w:r>
      <w:r w:rsidR="00515E38">
        <w:rPr>
          <w:rFonts w:ascii="Cambria" w:eastAsia="MS Mincho" w:hAnsi="Cambria" w:cs="Times New Roman"/>
          <w:sz w:val="22"/>
          <w:szCs w:val="22"/>
        </w:rPr>
        <w:t>til</w:t>
      </w:r>
      <w:r w:rsidRPr="00CB5F6F">
        <w:rPr>
          <w:rFonts w:ascii="Cambria" w:eastAsia="MS Mincho" w:hAnsi="Cambria" w:cs="Times New Roman"/>
          <w:sz w:val="22"/>
          <w:szCs w:val="22"/>
        </w:rPr>
        <w:t xml:space="preserve"> planlægning af individuel patientpleje  og populationspleje </w:t>
      </w:r>
      <w:r w:rsidR="008C0E1E"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"author" : [ { "dropping-particle" : "", "family" : "Bodenheimer", "given" : "Thomas", "non-dropping-particle" : "", "parse-names" : false, "suffix" : "" }, { "dropping-particle" : "", "family" : "Wagner", "given" : "Edward H", "non-dropping-particle" : "", "parse-names" : false, "suffix" : "" }, { "dropping-particle" : "", "family" : "Grumbach", "given" : "Kevin", "non-dropping-particle" : "", "parse-names" : false, "suffix" : "" } ], "container-title" : "The Journal of the American Medical Association", "id" : "ITEM-1", "issue" : "15", "issued" : { "date-parts" : [ [ "2002" ] ] }, "page" : "1909-1914", "title" : "Improving primary care for patients", "type" : "article-journal", "volume" : "288" }, "uris" : [ "http://www.mendeley.com/documents/?uuid=0420ee71-d627-4a7d-ba0a-bf9263edfab3" ] } ], "mendeley" : { "formattedCitation" : "(Bodenheimer et al., 2002)", "plainTextFormattedCitation" : "(Bodenheimer et al., 2002)", "previouslyFormattedCitation" : "(Bodenheimer et al., 2002)" }, "properties" : { "noteIndex" : 0 }, "schema" : "https://github.com/citation-style-language/schema/raw/master/csl-citation.json" }</w:instrText>
      </w:r>
      <w:r w:rsidR="008C0E1E" w:rsidRPr="00CB5F6F">
        <w:rPr>
          <w:rFonts w:ascii="Cambria" w:eastAsia="MS Mincho" w:hAnsi="Cambria" w:cs="Times New Roman"/>
          <w:sz w:val="22"/>
          <w:szCs w:val="22"/>
        </w:rPr>
        <w:fldChar w:fldCharType="separate"/>
      </w:r>
      <w:r w:rsidR="00260BD1" w:rsidRPr="00CB5F6F">
        <w:rPr>
          <w:rFonts w:ascii="Cambria" w:eastAsia="MS Mincho" w:hAnsi="Cambria" w:cs="Times New Roman"/>
          <w:noProof/>
          <w:sz w:val="22"/>
          <w:szCs w:val="22"/>
        </w:rPr>
        <w:t>(Bodenheimer et al., 2002)</w:t>
      </w:r>
      <w:r w:rsidR="008C0E1E" w:rsidRPr="00CB5F6F">
        <w:rPr>
          <w:rFonts w:ascii="Cambria" w:eastAsia="MS Mincho" w:hAnsi="Cambria" w:cs="Times New Roman"/>
          <w:sz w:val="22"/>
          <w:szCs w:val="22"/>
        </w:rPr>
        <w:fldChar w:fldCharType="end"/>
      </w:r>
      <w:r w:rsidR="008C0E1E" w:rsidRPr="00CB5F6F">
        <w:rPr>
          <w:rFonts w:ascii="Cambria" w:eastAsia="MS Mincho" w:hAnsi="Cambria" w:cs="Times New Roman"/>
          <w:sz w:val="22"/>
          <w:szCs w:val="22"/>
        </w:rPr>
        <w:t xml:space="preserve">. </w:t>
      </w:r>
      <w:r w:rsidRPr="00CB5F6F">
        <w:rPr>
          <w:rFonts w:ascii="Cambria" w:eastAsia="MS Mincho" w:hAnsi="Cambria" w:cs="Times New Roman"/>
          <w:sz w:val="22"/>
          <w:szCs w:val="22"/>
        </w:rPr>
        <w:t>Et systematisk review viser, at implementering af elementer fra ”CCM” er forbundet med øget patienttilfredshed, overholdelse af behandlingsanbefalinger og sygdomskontrol, i samme review fremgår det, at effekten omhandlende reduktion af sundhedsomkostninger, ikke var entydige</w:t>
      </w:r>
      <w:r w:rsidR="0047004D">
        <w:rPr>
          <w:rFonts w:ascii="Cambria" w:eastAsia="MS Mincho" w:hAnsi="Cambria" w:cs="Times New Roman"/>
          <w:sz w:val="22"/>
          <w:szCs w:val="22"/>
        </w:rPr>
        <w:t>. S</w:t>
      </w:r>
      <w:r w:rsidRPr="00CB5F6F">
        <w:rPr>
          <w:rFonts w:ascii="Cambria" w:eastAsia="MS Mincho" w:hAnsi="Cambria" w:cs="Times New Roman"/>
          <w:sz w:val="22"/>
          <w:szCs w:val="22"/>
        </w:rPr>
        <w:t>åledes var det kun 5 ud af 102 studier</w:t>
      </w:r>
      <w:r w:rsidR="0047004D">
        <w:rPr>
          <w:rFonts w:ascii="Cambria" w:eastAsia="MS Mincho" w:hAnsi="Cambria" w:cs="Times New Roman"/>
          <w:sz w:val="22"/>
          <w:szCs w:val="22"/>
        </w:rPr>
        <w:t>,</w:t>
      </w:r>
      <w:r w:rsidRPr="00CB5F6F">
        <w:rPr>
          <w:rFonts w:ascii="Cambria" w:eastAsia="MS Mincho" w:hAnsi="Cambria" w:cs="Times New Roman"/>
          <w:sz w:val="22"/>
          <w:szCs w:val="22"/>
        </w:rPr>
        <w:t xml:space="preserve"> der konkluderede, at indføring af CCM var forbundet med færre sundhedsomkostninger </w:t>
      </w:r>
      <w:r w:rsidR="00260BD1"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"DOI" : "10.1016/j.amjmed.2004.03.018", "ISBN" : "0002-9343", "ISSN" : "00029343", "PMID" : "15300966", "abstract" : "To assess the clinical and economic effects of disease management in patients with chronic diseases. Electronic databases were searched for English-language articles from 1987 to 2001. Articles were included if they used a systematic approach to care and evaluated patients with chronic disease, reported objective measurements of the processes or outcomes of care, and employed acceptable experimental or quasi-experimental study designs as defined by the Cochrane Effective Practice and Organization of Care Group. Two reviewers evaluated 16,917 titles and identified 102 studies that met the inclusion criteria. Identified studies represented 11 chronic conditions: depression, diabetes, rheumatoid arthritis, chronic pain, coronary artery disease, asthma, heart failure, back pain, chronic obstructive pulmonary disease, hypertension, and hyperlipidemia. Disease management programs for patients with depression had the highest percentage of comparisons (48% [41/86]) showing substantial improvements in patient care, whereas programs for patients with chronic obstructive pulmonary disease (9% [2/22]) or chronic pain (8% [1/12]) appeared to be the least effective. Of the outcomes more frequently studied, disease management appeared to improve patient satisfaction (71% [12/17]), patient adherence (47% [17/36]), and disease control (45% [33/74]) most commonly and cost-related outcomes least frequently (11% to 16%). Disease management programs were associated with marked improvements in many different processes and outcomes of care. Few studies demonstrated a notable reduction in costs. Further research is needed to understand how disease management can most effectively improve the quality and cost of care for patients with chronic diseases. \u00a9 2004 by Elsevier Inc.", "author" : [ { "dropping-particle" : "", "family" : "Ofman", "given" : "Joshua J.", "non-dropping-particle" : "", "parse-names" : false, "suffix" : "" }, { "dropping-particle" : "", "family" : "Badamgarav", "given" : "Enkhe", "non-dropping-particle" : "", "parse-names" : false, "suffix" : "" }, { "dropping-particle" : "", "family" : "Henning", "given" : "James M.", "non-dropping-particle" : "", "parse-names" : false, "suffix" : "" }, { "dropping-particle" : "", "family" : "Knight", "given" : "Kevin", "non-dropping-particle" : "", "parse-names" : false, "suffix" : "" }, { "dropping-particle" : "", "family" : "Gano", "given" : "Anacleto D.", "non-dropping-particle" : "", "parse-names" : false, "suffix" : "" }, { "dropping-particle" : "", "family" : "Levan", "given" : "Rebecka K.", "non-dropping-particle" : "", "parse-names" : false, "suffix" : "" }, { "dropping-particle" : "", "family" : "Gur-Arie", "given" : "Shoval", "non-dropping-particle" : "", "parse-names" : false, "suffix" : "" }, { "dropping-particle" : "", "family" : "Richards", "given" : "Margaret S.", "non-dropping-particle" : "", "parse-names" : false, "suffix" : "" }, { "dropping-particle" : "", "family" : "Hasselblad", "given" : "Vic", "non-dropping-particle" : "", "parse-names" : false, "suffix" : "" }, { "dropping-particle" : "", "family" : "Weingarten", "given" : "Scott R.", "non-dropping-particle" : "", "parse-names" : false, "suffix" : "" } ], "container-title" : "American Journal of Medicine", "id" : "ITEM-1", "issue" : "3", "issued" : { "date-parts" : [ [ "2004" ] ] }, "page" : "182-192", "title" : "Does disease management improve clinical and economic outcomes in patients with chronic diseases? A systematic review", "type" : "article-journal", "volume" : "117" }, "uris" : [ "http://www.mendeley.com/documents/?uuid=2731cd96-d66e-4b1d-999a-03d6860499d2" ] } ], "mendeley" : { "formattedCitation" : "(Ofman et al., 2004)", "plainTextFormattedCitation" : "(Ofman et al., 2004)", "previouslyFormattedCitation" : "(Ofman et al., 2004)" }, "properties" : { "noteIndex" : 0 }, "schema" : "https://github.com/citation-style-language/schema/raw/master/csl-citation.json" }</w:instrText>
      </w:r>
      <w:r w:rsidR="00260BD1" w:rsidRPr="00CB5F6F">
        <w:rPr>
          <w:rFonts w:ascii="Cambria" w:eastAsia="MS Mincho" w:hAnsi="Cambria" w:cs="Times New Roman"/>
          <w:sz w:val="22"/>
          <w:szCs w:val="22"/>
        </w:rPr>
        <w:fldChar w:fldCharType="separate"/>
      </w:r>
      <w:r w:rsidR="00260BD1" w:rsidRPr="00CB5F6F">
        <w:rPr>
          <w:rFonts w:ascii="Cambria" w:eastAsia="MS Mincho" w:hAnsi="Cambria" w:cs="Times New Roman"/>
          <w:noProof/>
          <w:sz w:val="22"/>
          <w:szCs w:val="22"/>
        </w:rPr>
        <w:t>(Ofman et al., 2004)</w:t>
      </w:r>
      <w:r w:rsidR="00260BD1"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w:t>
      </w:r>
    </w:p>
    <w:p w14:paraId="46473C6D" w14:textId="5FAEA267"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 xml:space="preserve">I Danmark er der etableret forløbsprogrammer for udvalgte kroniske sygdomme som diabetes, hjerte-kar sygdom, Kronisk obstruktiv lungesygdom og muskel-skeletsygdomme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"ISBN" : "9788771042054", "ISSN" : "00415782", "author" : [ { "dropping-particle" : "", "family" : "Sundhedsstyrelsen", "given" : "", "non-dropping-particle" : "", "parse-names" : false, "suffix" : "" } ], "id" : "ITEM-1", "issued" : { "date-parts" : [ [ "2011" ] ] }, "number-of-pages" : "1-98", "publisher-place" : "K\u00f8benhavn", "title" : "Forl\u00f8bsprogram for rehabilitering af voksne med erhvervet hjerneskade", "type" : "report" }, "uris" : [ "http://www.mendeley.com/documents/?uuid=3b07a2b1-8460-4809-9976-a73baefdbc25" ] } ], "mendeley" : { "formattedCitation" : "(Sundhedsstyrelsen, 2011)", "plainTextFormattedCitation" : "(Sundhedsstyrelsen, 2011)", "previouslyFormattedCitation" : "(Sundhedsstyrelsen, 2011)"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(Sundhedsstyrelsen, 2011)</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Sundhedsstyrelsen har på baggrund af ’CCM’ gode resultater med forløbsprogrammerne udarbejdet en generisk model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"ISBN" : "9788771042054", "ISSN" : "00415782", "author" : [ { "dropping-particle" : "", "family" : "Sundhedsstyrelsen", "given" : "", "non-dropping-particle" : "", "parse-names" : false, "suffix" : "" } ], "id" : "ITEM-1", "issued" : { "date-parts" : [ [ "2011" ] ] }, "number-of-pages" : "1-98", "publisher-place" : "K\u00f8benhavn", "title" : "Forl\u00f8bsprogram for rehabilitering af voksne med erhvervet hjerneskade", "type" : "report" }, "uris" : [ "http://www.mendeley.com/documents/?uuid=3b07a2b1-8460-4809-9976-a73baefdbc25" ] } ], "mendeley" : { "formattedCitation" : "(Sundhedsstyrelsen, 2011)", "plainTextFormattedCitation" : "(Sundhedsstyrelsen, 2011)", "previouslyFormattedCitation" : "(Sundhedsstyrelsen, 2011)"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(Sundhedsstyrelsen, 2011)</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ikke desto mindre har amerikansk studier konkluderet, at </w:t>
      </w:r>
      <w:r w:rsidRPr="00CB5F6F">
        <w:rPr>
          <w:rFonts w:ascii="Cambria" w:eastAsia="MS Mincho" w:hAnsi="Cambria" w:cs="Times New Roman"/>
          <w:sz w:val="22"/>
          <w:szCs w:val="22"/>
        </w:rPr>
        <w:lastRenderedPageBreak/>
        <w:t xml:space="preserve">effekten af en generisk model ikke er tydelig. Studier peger på, at anvendelsen af CCM resulteret i en forbedring af kvaliteten af plejen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"author" : [ { "dropping-particle" : "", "family" : "Bodenheimer", "given" : "Thomas", "non-dropping-particle" : "", "parse-names" : false, "suffix" : "" }, { "dropping-particle" : "", "family" : "Wagner", "given" : "Edward H", "non-dropping-particle" : "", "parse-names" : false, "suffix" : "" }, { "dropping-particle" : "", "family" : "Grumbach", "given" : "Kevin", "non-dropping-particle" : "", "parse-names" : false, "suffix" : "" } ], "id" : "ITEM-1", "issue" : "15", "issued" : { "date-parts" : [ [ "2005" ] ] }, "page" : "1909-1914", "title" : "Improving Primary Care for Patients", "type" : "article-journal", "volume" : "288" }, "uris" : [ "http://www.mendeley.com/documents/?uuid=d2f240bc-f0ef-4408-8cbc-53efd6c935fa" ] }, { "id" : "ITEM-2", "itemData" : { "DOI" : "10.1377/hlthaff.28.1.75", "ISBN" : "0278-2715", "ISSN" : "02782715", "PMID" : "19124857", "abstract" : "Developed more than a decade ago, the Chronic Care Model (CCM) is a widely adopted approach to improving ambulatory care that has guided clinical quality initiatives in the United States and around the world. We examine the evidence of the CCM's effectiveness by reviewing articles published since 2000 that used one of five key CCM papers as a reference. Accumulated evidence appears to support the CCM as an integrated framework to guide practice redesign. Although work remains to be done in areas such as cost-effectiveness, these studies suggest that redesigning care using the CCM leads to improved patient care and better health outcomes.", "author" : [ { "dropping-particle" : "", "family" : "Coleman", "given" : "Katie", "non-dropping-particle" : "", "parse-names" : false, "suffix" : "" }, { "dropping-particle" : "", "family" : "Austin", "given" : "Brian T.", "non-dropping-particle" : "", "parse-names" : false, "suffix" : "" }, { "dropping-particle" : "", "family" : "Brach", "given" : "Cindy", "non-dropping-particle" : "", "parse-names" : false, "suffix" : "" }, { "dropping-particle" : "", "family" : "Wagner", "given" : "Edward H.", "non-dropping-particle" : "", "parse-names" : false, "suffix" : "" } ], "container-title" : "Health Affairs", "id" : "ITEM-2", "issue" : "1", "issued" : { "date-parts" : [ [ "2009" ] ] }, "page" : "75-85", "title" : "Evidence on the Chronic Care Model in the new millennium", "type" : "article-journal", "volume" : "28" }, "uris" : [ "http://www.mendeley.com/documents/?uuid=f667dccf-77d7-46ab-8f69-8be8a3fc6adb" ] } ], "mendeley" : { "formattedCitation" : "(Bodenheimer, Wagner, &amp; Grumbach, 2005; Coleman, Austin, Brach, &amp; Wagner, 2009)", "plainTextFormattedCitation" : "(Bodenheimer, Wagner, &amp; Grumbach, 2005; Coleman, Austin, Brach, &amp; Wagner, 2009)", "previouslyFormattedCitation" : "(Bodenheimer, Wagner, &amp; Grumbach, 2005; Coleman, Austin, Brach, &amp; Wagner, 2009)"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00D52CBC" w:rsidRPr="00CB5F6F">
        <w:rPr>
          <w:rFonts w:ascii="Cambria" w:eastAsia="MS Mincho" w:hAnsi="Cambria" w:cs="Times New Roman"/>
          <w:noProof/>
          <w:sz w:val="22"/>
          <w:szCs w:val="22"/>
        </w:rPr>
        <w:t>(Bodenheimer, Wagner, &amp; Grumbach, 2005; Coleman, Austin, Brach, &amp; Wagner, 2009)</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samt forbedring af patienternes oplevelse af eget helbred og livskvalitet (HRLQ = Health-Related Quality of Life)</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"DOI" : "10.1111/j.1532-5415.2008.01763.x", "ISBN" : "1532-5415 (Electronic)\\r0002-8614 (Linking)", "ISSN" : "00028614", "PMID" : "18503521", "abstract" : "An ambulatory senior health clinic was developed using the chronic care model (CCM), with emphasis on an interdisciplinary team approach. To determine the effect of this care model approach in a nonprofit healthcare system, an observational, longitudinal panel study of community-dwelling Medicare beneficiaries was performed to examine the effect on physical function and health-related quality of life (HRQL). Participants in the study were recruited from a community sample of 6,864 eligible Medicare beneficiaries. Informed consent and baseline data were obtained from 1,709 individuals (recruitment response rate=25%) and complete data across 30 months from 1,307 (completion response rate=76%). Participants receiving care in the CCM-based senior healthcare practice (n=318) were compared with patients of primary care physicians supported by care managers (n=598) and a group without care managers (n=391). Self-reported data were collected over the telephone to measure physical function and HRQL at baseline and 6, 18, and 30 months. A multiple group mixture growth model was used to analyze physical function and HRQL across the 30 months. Physical function and HRQL mean scores decreased across time in all participants and were moderately correlated at each wave (correlation coefficient=0.74-0.79). Two latent growth classes were identified. In class 1, physical function decreased, and HRQL remained stable across time. In class 2, physical function and HRQL decreased in parallel. Ninety-seven percent of intervention group patients were in class 1, and 99% of patients in comparison groups 1 and 2 were in class 2. Despite physical function decline, patients in a senior health clinic care model maintained HRQL over time, whereas patients receiving traditional care had physical function and HRQL decline. An interdisciplinary team CCM approach appears to have a positive effect on HRQL in this population.", "author" : [ { "dropping-particle" : "", "family" : "Stock", "given" : "Ronald", "non-dropping-particle" : "", "parse-names" : false, "suffix" : "" }, { "dropping-particle" : "", "family" : "Mahoney", "given" : "Eldon R.", "non-dropping-particle" : "", "parse-names" : false, "suffix" : "" }, { "dropping-particle" : "", "family" : "Reece", "given" : "Dan", "non-dropping-particle" : "", "parse-names" : false, "suffix" : "" }, { "dropping-particle" : "", "family" : "Cesario", "given" : "Lorelei", "non-dropping-particle" : "", "parse-names" : false, "suffix" : "" } ], "container-title" : "Journal of the American Geriatrics Society", "id" : "ITEM-1", "issue" : "7", "issued" : { "date-parts" : [ [ "2008" ] ] }, "page" : "1342-1348", "title" : "Developing a senior healthcare practice using the chronic care model: Effect on physical function and health-related quality of life", "type" : "article-journal", "volume" : "56" }, "uris" : [ "http://www.mendeley.com/documents/?uuid=014843bc-c7c4-4d00-aef0-e24e8db713e1" ] } ], "mendeley" : { "formattedCitation" : "(Stock, Mahoney, Reece, &amp; Cesario, 2008)", "plainTextFormattedCitation" : "(Stock, Mahoney, Reece, &amp; Cesario, 2008)", "previouslyFormattedCitation" : "(Stock, Mahoney, Reece, &amp; Cesario, 2008)"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(Stock, Mahoney, Reece, &amp; Cesario, 2008)</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Dog kan det ikke påvises, at implementering af CCM kan reducere omkostningerne relateret til kronisk sygdom</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"author" : [ { "dropping-particle" : "", "family" : "Bodenheimer", "given" : "Thomas", "non-dropping-particle" : "", "parse-names" : false, "suffix" : "" }, { "dropping-particle" : "", "family" : "Wagner", "given" : "Edward H", "non-dropping-particle" : "", "parse-names" : false, "suffix" : "" }, { "dropping-particle" : "", "family" : "Grumbach", "given" : "Kevin", "non-dropping-particle" : "", "parse-names" : false, "suffix" : "" } ], "id" : "ITEM-1", "issue" : "15", "issued" : { "date-parts" : [ [ "2005" ] ] }, "page" : "1909-1914", "title" : "Improving Primary Care for Patients", "type" : "article-journal", "volume" : "288" }, "uris" : [ "http://www.mendeley.com/documents/?uuid=d2f240bc-f0ef-4408-8cbc-53efd6c935fa" ] }, { "id" : "ITEM-2", "itemData" : { "DOI" : "10.1377/hlthaff.28.1.75", "ISBN" : "0278-2715", "ISSN" : "02782715", "PMID" : "19124857", "abstract" : "Developed more than a decade ago, the Chronic Care Model (CCM) is a widely adopted approach to improving ambulatory care that has guided clinical quality initiatives in the United States and around the world. We examine the evidence of the CCM's effectiveness by reviewing articles published since 2000 that used one of five key CCM papers as a reference. Accumulated evidence appears to support the CCM as an integrated framework to guide practice redesign. Although work remains to be done in areas such as cost-effectiveness, these studies suggest that redesigning care using the CCM leads to improved patient care and better health outcomes.", "author" : [ { "dropping-particle" : "", "family" : "Coleman", "given" : "Katie", "non-dropping-particle" : "", "parse-names" : false, "suffix" : "" }, { "dropping-particle" : "", "family" : "Austin", "given" : "Brian T.", "non-dropping-particle" : "", "parse-names" : false, "suffix" : "" }, { "dropping-particle" : "", "family" : "Brach", "given" : "Cindy", "non-dropping-particle" : "", "parse-names" : false, "suffix" : "" }, { "dropping-particle" : "", "family" : "Wagner", "given" : "Edward H.", "non-dropping-particle" : "", "parse-names" : false, "suffix" : "" } ], "container-title" : "Health Affairs", "id" : "ITEM-2", "issue" : "1", "issued" : { "date-parts" : [ [ "2009" ] ] }, "page" : "75-85", "title" : "Evidence on the Chronic Care Model in the new millennium", "type" : "article-journal", "volume" : "28" }, "uris" : [ "http://www.mendeley.com/documents/?uuid=f667dccf-77d7-46ab-8f69-8be8a3fc6adb" ] } ], "mendeley" : { "formattedCitation" : "(Bodenheimer et al., 2005; Coleman et al., 2009)", "plainTextFormattedCitation" : "(Bodenheimer et al., 2005; Coleman et al., 2009)", "previouslyFormattedCitation" : "(Bodenheimer et al., 2005; Coleman et al., 2009)"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006D2316" w:rsidRPr="00CB5F6F">
        <w:rPr>
          <w:rFonts w:ascii="Cambria" w:eastAsia="MS Mincho" w:hAnsi="Cambria" w:cs="Times New Roman"/>
          <w:noProof/>
          <w:sz w:val="22"/>
          <w:szCs w:val="22"/>
        </w:rPr>
        <w:t>(Bodenheimer et al., 2005; Coleman et al., 2009)</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w:t>
      </w:r>
    </w:p>
    <w:p w14:paraId="35E5F6F1" w14:textId="75E4F260" w:rsidR="000E16EB" w:rsidRPr="00CB5F6F" w:rsidRDefault="000E16EB" w:rsidP="000E16EB">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Et andet initiativ er telemedicin</w:t>
      </w:r>
      <w:r w:rsidR="004B383D">
        <w:rPr>
          <w:rFonts w:ascii="Cambria" w:eastAsia="MS Mincho" w:hAnsi="Cambria" w:cs="Times New Roman"/>
          <w:sz w:val="22"/>
          <w:szCs w:val="22"/>
        </w:rPr>
        <w:t>. D</w:t>
      </w:r>
      <w:r w:rsidRPr="00CB5F6F">
        <w:rPr>
          <w:rFonts w:ascii="Cambria" w:eastAsia="MS Mincho" w:hAnsi="Cambria" w:cs="Times New Roman"/>
          <w:sz w:val="22"/>
          <w:szCs w:val="22"/>
        </w:rPr>
        <w:t>et vil sige sundhedsydelser</w:t>
      </w:r>
      <w:r w:rsidR="004B383D">
        <w:rPr>
          <w:rFonts w:ascii="Cambria" w:eastAsia="MS Mincho" w:hAnsi="Cambria" w:cs="Times New Roman"/>
          <w:sz w:val="22"/>
          <w:szCs w:val="22"/>
        </w:rPr>
        <w:t>,</w:t>
      </w:r>
      <w:r w:rsidRPr="00CB5F6F">
        <w:rPr>
          <w:rFonts w:ascii="Cambria" w:eastAsia="MS Mincho" w:hAnsi="Cambria" w:cs="Times New Roman"/>
          <w:sz w:val="22"/>
          <w:szCs w:val="22"/>
        </w:rPr>
        <w:t xml:space="preserve"> der leveres til borgeren over afstand ved hjælp af video, chat eller telefoni</w:t>
      </w:r>
      <w:r w:rsidR="002D6DF8" w:rsidRPr="00CB5F6F">
        <w:rPr>
          <w:rFonts w:ascii="Cambria" w:eastAsia="MS Mincho" w:hAnsi="Cambria" w:cs="Times New Roman"/>
          <w:sz w:val="22"/>
          <w:szCs w:val="22"/>
        </w:rPr>
        <w:t xml:space="preserve"> </w:t>
      </w:r>
      <w:r w:rsidR="002D6DF8"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"URL" : "https://www.rm.dk/sundhed/faginfo/center-for-telemedicin/hvad-er-telemedicin/", "accessed" : { "date-parts" : [ [ "2017", "11", "28" ] ] }, "author" : [ { "dropping-particle" : "", "family" : "Region Midjylland", "given" : "", "non-dropping-particle" : "", "parse-names" : false, "suffix" : "" } ], "container-title" : "Region Midtjylland", "id" : "ITEM-1", "issued" : { "date-parts" : [ [ "0" ] ] }, "note" : "NULL", "title" : "Hvad er telemedicin? - Region Midtjylland", "type" : "webpage" }, "uris" : [ "http://www.mendeley.com/documents/?uuid=01d4e399-6bbd-42ec-b32f-25d2ce893c03" ] } ], "mendeley" : { "formattedCitation" : "(Region Midjylland, n.d.)", "plainTextFormattedCitation" : "(Region Midjylland, n.d.)", "previouslyFormattedCitation" : "(Region Midjylland, n.d.)" }, "properties" : { "noteIndex" : 0 }, "schema" : "https://github.com/citation-style-language/schema/raw/master/csl-citation.json" }</w:instrText>
      </w:r>
      <w:r w:rsidR="002D6DF8" w:rsidRPr="00CB5F6F">
        <w:rPr>
          <w:rFonts w:ascii="Cambria" w:eastAsia="MS Mincho" w:hAnsi="Cambria" w:cs="Times New Roman"/>
          <w:sz w:val="22"/>
          <w:szCs w:val="22"/>
        </w:rPr>
        <w:fldChar w:fldCharType="separate"/>
      </w:r>
      <w:r w:rsidR="002D6DF8" w:rsidRPr="00CB5F6F">
        <w:rPr>
          <w:rFonts w:ascii="Cambria" w:eastAsia="MS Mincho" w:hAnsi="Cambria" w:cs="Times New Roman"/>
          <w:noProof/>
          <w:sz w:val="22"/>
          <w:szCs w:val="22"/>
        </w:rPr>
        <w:t>(Region Midjylland, n.d.)</w:t>
      </w:r>
      <w:r w:rsidR="002D6DF8" w:rsidRPr="00CB5F6F">
        <w:rPr>
          <w:rFonts w:ascii="Cambria" w:eastAsia="MS Mincho" w:hAnsi="Cambria" w:cs="Times New Roman"/>
          <w:sz w:val="22"/>
          <w:szCs w:val="22"/>
        </w:rPr>
        <w:fldChar w:fldCharType="end"/>
      </w:r>
      <w:r w:rsidR="002D6DF8" w:rsidRPr="00CB5F6F">
        <w:rPr>
          <w:rFonts w:ascii="Cambria" w:eastAsia="MS Mincho" w:hAnsi="Cambria" w:cs="Times New Roman"/>
          <w:sz w:val="22"/>
          <w:szCs w:val="22"/>
        </w:rPr>
        <w:t>.</w:t>
      </w:r>
      <w:r w:rsidRPr="00CB5F6F">
        <w:rPr>
          <w:rFonts w:ascii="Cambria" w:eastAsia="MS Mincho" w:hAnsi="Cambria" w:cs="Times New Roman"/>
          <w:sz w:val="22"/>
          <w:szCs w:val="22"/>
        </w:rPr>
        <w:t xml:space="preserve"> Formålet med telemedicin er, jf. Region Midt’s hjemmeside, at højne kvaliteten samt sammenhængen i behandlingen på tværs af sektorer</w:t>
      </w:r>
      <w:r w:rsidR="00513655">
        <w:rPr>
          <w:rFonts w:ascii="Cambria" w:eastAsia="MS Mincho" w:hAnsi="Cambria" w:cs="Times New Roman"/>
          <w:sz w:val="22"/>
          <w:szCs w:val="22"/>
        </w:rPr>
        <w:t xml:space="preserve"> -</w:t>
      </w:r>
      <w:r w:rsidRPr="00CB5F6F">
        <w:rPr>
          <w:rFonts w:ascii="Cambria" w:eastAsia="MS Mincho" w:hAnsi="Cambria" w:cs="Times New Roman"/>
          <w:sz w:val="22"/>
          <w:szCs w:val="22"/>
        </w:rPr>
        <w:t xml:space="preserve"> herunder muliggøre, at patienten tager kontrol over eget helbred og derved bedre mestrer egen sygdom</w:t>
      </w:r>
      <w:r w:rsidR="006D2316" w:rsidRPr="00CB5F6F">
        <w:rPr>
          <w:rFonts w:ascii="Cambria" w:eastAsia="MS Mincho" w:hAnsi="Cambria" w:cs="Times New Roman"/>
          <w:sz w:val="22"/>
          <w:szCs w:val="22"/>
        </w:rPr>
        <w:t xml:space="preserve"> </w:t>
      </w:r>
      <w:r w:rsidR="006D2316"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"URL" : "http://www.rm.dk/sundhed/faginfo/center-for-telemedicin/hvad-er-telemedicin/", "accessed" : { "date-parts" : [ [ "2017", "1", "1" ] ] }, "id" : "ITEM-1", "issued" : { "date-parts" : [ [ "0" ] ] }, "title" : "Telemedicin", "type" : "webpage" }, "uris" : [ "http://www.mendeley.com/documents/?uuid=d5d918ed-0e68-4ed3-92eb-b1cc8e255bee" ] } ], "mendeley" : { "formattedCitation" : "(\u201cTelemedicin,\u201d n.d.)", "plainTextFormattedCitation" : "(\u201cTelemedicin,\u201d n.d.)", "previouslyFormattedCitation" : "(\u201cTelemedicin,\u201d n.d.)" }, "properties" : { "noteIndex" : 0 }, "schema" : "https://github.com/citation-style-language/schema/raw/master/csl-citation.json" }</w:instrText>
      </w:r>
      <w:r w:rsidR="006D2316" w:rsidRPr="00CB5F6F">
        <w:rPr>
          <w:rFonts w:ascii="Cambria" w:eastAsia="MS Mincho" w:hAnsi="Cambria" w:cs="Times New Roman"/>
          <w:sz w:val="22"/>
          <w:szCs w:val="22"/>
        </w:rPr>
        <w:fldChar w:fldCharType="separate"/>
      </w:r>
      <w:r w:rsidR="006D2316" w:rsidRPr="00CB5F6F">
        <w:rPr>
          <w:rFonts w:ascii="Cambria" w:eastAsia="MS Mincho" w:hAnsi="Cambria" w:cs="Times New Roman"/>
          <w:noProof/>
          <w:sz w:val="22"/>
          <w:szCs w:val="22"/>
        </w:rPr>
        <w:t>(“Telemedicin,” n.d.)</w:t>
      </w:r>
      <w:r w:rsidR="006D2316" w:rsidRPr="00CB5F6F">
        <w:rPr>
          <w:rFonts w:ascii="Cambria" w:eastAsia="MS Mincho" w:hAnsi="Cambria" w:cs="Times New Roman"/>
          <w:sz w:val="22"/>
          <w:szCs w:val="22"/>
        </w:rPr>
        <w:fldChar w:fldCharType="end"/>
      </w:r>
      <w:r w:rsidR="006D2316" w:rsidRPr="00CB5F6F">
        <w:rPr>
          <w:rFonts w:ascii="Cambria" w:eastAsia="MS Mincho" w:hAnsi="Cambria" w:cs="Times New Roman"/>
          <w:sz w:val="22"/>
          <w:szCs w:val="22"/>
        </w:rPr>
        <w:t>.</w:t>
      </w:r>
      <w:r w:rsidRPr="00CB5F6F">
        <w:rPr>
          <w:rFonts w:ascii="Cambria" w:eastAsia="MS Mincho" w:hAnsi="Cambria" w:cs="Times New Roman"/>
          <w:sz w:val="22"/>
          <w:szCs w:val="22"/>
        </w:rPr>
        <w:t xml:space="preserve"> Telemedicin er relevant når borgerne får længere til sygehusene og højt specialiseret behandling. Initiativet muliggør, at patienten kan modtage støtte, vejledning samt monitorering uden at være tvunget til at forlade sit nærmiljø. En telemedicinsk tilgang muliggør, at sundhedspersonale ved besøg eller behandling i primær sektor kan modtage sparring fra specialister fra sygehusene. Ambuflex er et værktøj for både patient og sundhedsprofessionelle. Det er  udformet som et spørgeskema</w:t>
      </w:r>
      <w:r w:rsidR="00AC5F6D">
        <w:rPr>
          <w:rFonts w:ascii="Cambria" w:eastAsia="MS Mincho" w:hAnsi="Cambria" w:cs="Times New Roman"/>
          <w:sz w:val="22"/>
          <w:szCs w:val="22"/>
        </w:rPr>
        <w:t xml:space="preserve"> og</w:t>
      </w:r>
      <w:r w:rsidRPr="00CB5F6F">
        <w:rPr>
          <w:rFonts w:ascii="Cambria" w:eastAsia="MS Mincho" w:hAnsi="Cambria" w:cs="Times New Roman"/>
          <w:sz w:val="22"/>
          <w:szCs w:val="22"/>
        </w:rPr>
        <w:t xml:space="preserve"> resultaterne derfra kan anvendes til, at vurdere patienternes behov for, at blive tilset på sygehuset, således patienterne frekventerer ambulatorierne efter behov </w:t>
      </w:r>
      <w:r w:rsidR="006D2316" w:rsidRPr="00CB5F6F">
        <w:rPr>
          <w:rFonts w:ascii="Cambria" w:eastAsia="MS Mincho" w:hAnsi="Cambria" w:cs="Times New Roman"/>
          <w:sz w:val="22"/>
          <w:szCs w:val="22"/>
        </w:rPr>
        <w:t>frem for med faste intervaller.</w:t>
      </w:r>
      <w:r w:rsidRPr="00CB5F6F">
        <w:rPr>
          <w:rFonts w:ascii="Cambria" w:eastAsia="MS Mincho" w:hAnsi="Cambria" w:cs="Times New Roman"/>
          <w:sz w:val="22"/>
          <w:szCs w:val="22"/>
        </w:rPr>
        <w:t xml:space="preserve"> Region midt’s initiativ er relevant når borgerne får længere til sygehusene og højt specialiseret behandling. Initiativet muliggør, at patienten kan modtage støtte, vejledning samt monitoreringer uden at være tvunget til at forlade sit nærmiljø. En telemedicinsk tilgang muliggør, at sundhedspersonale ved besøg eller behandling i primær sektor kan modtage sparring fra specialister fra sygehusene. Herudover kan Ambuflex forebygge</w:t>
      </w:r>
      <w:r w:rsidR="00AC5F6D">
        <w:rPr>
          <w:rFonts w:ascii="Cambria" w:eastAsia="MS Mincho" w:hAnsi="Cambria" w:cs="Times New Roman"/>
          <w:sz w:val="22"/>
          <w:szCs w:val="22"/>
        </w:rPr>
        <w:t>,</w:t>
      </w:r>
      <w:r w:rsidRPr="00CB5F6F">
        <w:rPr>
          <w:rFonts w:ascii="Cambria" w:eastAsia="MS Mincho" w:hAnsi="Cambria" w:cs="Times New Roman"/>
          <w:sz w:val="22"/>
          <w:szCs w:val="22"/>
        </w:rPr>
        <w:t xml:space="preserve"> at patienterne bruger unødig tid på sygehuse til rutinekontroller. Et kvalitativt studie undersøger patientinvolvering og støtte til selvstyring af deres sygdom. Heri skulle patienterne inden et ambulant kontrol  anvende Ambuflex’ spørgeskema. Ved 9 observationsstudier i den ambulante kontrol og 12 semistrukturerede interview med patienter i alderen 36-81 år, fandtes at anvendelse af Ambuflex kan understøtte patienterne til selvstyring ved at opmuntre til; patientcentreret kommunikation, samtale om psykosociale problemstillinger og øge forståelsen for deres sygdom </w:t>
      </w:r>
      <w:r w:rsidR="006D2316"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"abstract" : "Rationale, aims and objectives: Patient-reported outcomes (PROs) are being implemented in clinical practice across different healthcare settings with varying purposes. Involving patients in reporting outcomes may increase their attention to symptoms and thereby support their self-management. The aim of the present study was to describe patients' experiences with a web-based PRO system where patients complete a PRO questionnaire at home or in the outpatient clinic prior to a consultation. Moreover, the study aimed to explore how PROs influenced the interaction between patients and clinicians during the consultation. Methods: Through participant observations of 9 consultations and 12 semi-structured interviews with patients after the consultation this interpretive description study explored patients' experiences with the PROs system. The PRO included self-assessment on health-related quality of life, symptoms and wellbeing. Patients who visited the outpatient clinic at the Department of Renal Medicine at Aarhus University Hospital in the Central Denmark Region in February and March 2014 and in March and August 2015 were invited to participate. We used a convenience sampling approach to recruit patients who had completed at least two PRO questionnaires. Results: The analysis revealed rudiments of PROs in clinical practice leading to an increased understanding of their chronic disease, patient-centred communication and an additional focus on psychosocial problems. However, the operational application of PROs in the outpatient clinic and also patient attitudes were substantial and crucial barriers for PROs as methods to achieve patient involvement and self-management. Conclusion: The use of PROs in outpatient consultations may support patients' self-management by (a) encouraging patient-centred communication in the consultation, (b) legitimising talk about psychosocial problems and (c) increasing patient understanding of their disease. Yet, implementing PROs in clinical practice does not automatically involve patients and support their self-management. We suggest supplementary clinical initiatives to strengthen patient involvement and securing benefit from PROs.", "author" : [ { "dropping-particle" : "", "family" : "Trillingsgaard", "given" : "Caroline", "non-dropping-particle" : "", "parse-names" : false, "suffix" : "" }, { "dropping-particle" : "", "family" : "Mscn", "given" : "Mejdahl Rn", "non-dropping-particle" : "", "parse-names" : false, "suffix" : "" }, { "dropping-particle" : "", "family" : "Kjaerside", "given" : "Berit", "non-dropping-particle" : "", "parse-names" : false, "suffix" : "" }, { "dropping-particle" : "", "family" : "Phd", "given" : "Nielsen", "non-dropping-particle" : "", "parse-names" : false, "suffix" : "" }, { "dropping-particle" : "", "family" : "Hj\u00f8llund", "given" : "Niels Henrik", "non-dropping-particle" : "", "parse-names" : false, "suffix" : "" }, { "dropping-particle" : "", "family" : "Phd", "given" : "Md", "non-dropping-particle" : "", "parse-names" : false, "suffix" : "" }, { "dropping-particle" : "", "family" : "Lomborg", "given" : "Kirsten", "non-dropping-particle" : "", "parse-names" : false, "suffix" : "" }, { "dropping-particle" : "", "family" : "Phd", "given" : "Mscn", "non-dropping-particle" : "", "parse-names" : false, "suffix" : "" }, { "dropping-particle" : "", "family" : "Student", "given" : "Phd", "non-dropping-particle" : "", "parse-names" : false, "suffix" : "" }, { "dropping-particle" : "", "family" : "Mejdahl", "given" : "Ms Caroline", "non-dropping-particle" : "", "parse-names" : false, "suffix" : "" } ], "container-title" : "European Journal for Person Centered Healthcare", "id" : "ITEM-1", "issue" : "2", "issued" : { "date-parts" : [ [ "2016" ] ] }, "page" : "359-367", "title" : "Use of patient-reported outcomes in outpatient settings as a means of patient involvement and self-management support -a qualitative study of the patient perspective", "type" : "article-journal", "volume" : "4" }, "uris" : [ "http://www.mendeley.com/documents/?uuid=335c07c9-052e-30c2-86e8-d2c10df10d67" ] } ], "mendeley" : { "formattedCitation" : "(Trillingsgaard et al., 2016)", "plainTextFormattedCitation" : "(Trillingsgaard et al., 2016)", "previouslyFormattedCitation" : "(Trillingsgaard et al., 2016)" }, "properties" : { "noteIndex" : 0 }, "schema" : "https://github.com/citation-style-language/schema/raw/master/csl-citation.json" }</w:instrText>
      </w:r>
      <w:r w:rsidR="006D2316" w:rsidRPr="00CB5F6F">
        <w:rPr>
          <w:rFonts w:ascii="Cambria" w:eastAsia="MS Mincho" w:hAnsi="Cambria" w:cs="Times New Roman"/>
          <w:sz w:val="22"/>
          <w:szCs w:val="22"/>
        </w:rPr>
        <w:fldChar w:fldCharType="separate"/>
      </w:r>
      <w:r w:rsidR="006D2316" w:rsidRPr="00CB5F6F">
        <w:rPr>
          <w:rFonts w:ascii="Cambria" w:eastAsia="MS Mincho" w:hAnsi="Cambria" w:cs="Times New Roman"/>
          <w:noProof/>
          <w:sz w:val="22"/>
          <w:szCs w:val="22"/>
        </w:rPr>
        <w:t>(Trillingsgaard et al., 2016)</w:t>
      </w:r>
      <w:r w:rsidR="006D2316" w:rsidRPr="00CB5F6F">
        <w:rPr>
          <w:rFonts w:ascii="Cambria" w:eastAsia="MS Mincho" w:hAnsi="Cambria" w:cs="Times New Roman"/>
          <w:sz w:val="22"/>
          <w:szCs w:val="22"/>
        </w:rPr>
        <w:fldChar w:fldCharType="end"/>
      </w:r>
      <w:r w:rsidR="006D2316" w:rsidRPr="00CB5F6F">
        <w:rPr>
          <w:rFonts w:ascii="Cambria" w:eastAsia="MS Mincho" w:hAnsi="Cambria" w:cs="Times New Roman"/>
          <w:sz w:val="22"/>
          <w:szCs w:val="22"/>
        </w:rPr>
        <w:t>.</w:t>
      </w:r>
      <w:r w:rsidRPr="00CB5F6F">
        <w:rPr>
          <w:rFonts w:ascii="Cambria" w:eastAsia="MS Mincho" w:hAnsi="Cambria" w:cs="Times New Roman"/>
          <w:sz w:val="22"/>
          <w:szCs w:val="22"/>
        </w:rPr>
        <w:t xml:space="preserve"> Modsat rapporterer et litteratur review fra 2015, omhandlende telemedicin og </w:t>
      </w:r>
      <w:r w:rsidR="00F352FD">
        <w:rPr>
          <w:rFonts w:ascii="Cambria" w:eastAsia="MS Mincho" w:hAnsi="Cambria" w:cs="Times New Roman"/>
          <w:sz w:val="22"/>
          <w:szCs w:val="22"/>
        </w:rPr>
        <w:t xml:space="preserve">inkluderende </w:t>
      </w:r>
      <w:r w:rsidRPr="00CB5F6F">
        <w:rPr>
          <w:rFonts w:ascii="Cambria" w:eastAsia="MS Mincho" w:hAnsi="Cambria" w:cs="Times New Roman"/>
          <w:sz w:val="22"/>
          <w:szCs w:val="22"/>
        </w:rPr>
        <w:t>16 kvalitative studier, at patienter</w:t>
      </w:r>
      <w:r w:rsidR="007B3D55">
        <w:rPr>
          <w:rFonts w:ascii="Cambria" w:eastAsia="MS Mincho" w:hAnsi="Cambria" w:cs="Times New Roman"/>
          <w:sz w:val="22"/>
          <w:szCs w:val="22"/>
        </w:rPr>
        <w:t xml:space="preserve">, </w:t>
      </w:r>
      <w:r w:rsidRPr="00CB5F6F">
        <w:rPr>
          <w:rFonts w:ascii="Cambria" w:eastAsia="MS Mincho" w:hAnsi="Cambria" w:cs="Times New Roman"/>
          <w:sz w:val="22"/>
          <w:szCs w:val="22"/>
        </w:rPr>
        <w:t>der modtog telemedicinsk behandling</w:t>
      </w:r>
      <w:r w:rsidR="007B3D55">
        <w:rPr>
          <w:rFonts w:ascii="Cambria" w:eastAsia="MS Mincho" w:hAnsi="Cambria" w:cs="Times New Roman"/>
          <w:sz w:val="22"/>
          <w:szCs w:val="22"/>
        </w:rPr>
        <w:t>,</w:t>
      </w:r>
      <w:r w:rsidRPr="00CB5F6F">
        <w:rPr>
          <w:rFonts w:ascii="Cambria" w:eastAsia="MS Mincho" w:hAnsi="Cambria" w:cs="Times New Roman"/>
          <w:sz w:val="22"/>
          <w:szCs w:val="22"/>
        </w:rPr>
        <w:t xml:space="preserve"> overordnet oplevede forbedret kommunikation i kraft af forbedret adgang til sundhedsprofessionelle, forbedret samarbejde samt </w:t>
      </w:r>
      <w:r w:rsidR="007B3D55">
        <w:rPr>
          <w:rFonts w:ascii="Cambria" w:eastAsia="MS Mincho" w:hAnsi="Cambria" w:cs="Times New Roman"/>
          <w:sz w:val="22"/>
          <w:szCs w:val="22"/>
        </w:rPr>
        <w:t>oplevelse af</w:t>
      </w:r>
      <w:r w:rsidRPr="00CB5F6F">
        <w:rPr>
          <w:rFonts w:ascii="Cambria" w:eastAsia="MS Mincho" w:hAnsi="Cambria" w:cs="Times New Roman"/>
          <w:sz w:val="22"/>
          <w:szCs w:val="22"/>
        </w:rPr>
        <w:t xml:space="preserve"> kontinuitet gennem daglig monitorering og support</w:t>
      </w:r>
      <w:r w:rsidR="00D20B11">
        <w:rPr>
          <w:rFonts w:ascii="Cambria" w:eastAsia="MS Mincho" w:hAnsi="Cambria" w:cs="Times New Roman"/>
          <w:sz w:val="22"/>
          <w:szCs w:val="22"/>
        </w:rPr>
        <w:t>. Dette</w:t>
      </w:r>
      <w:r w:rsidRPr="00CB5F6F">
        <w:rPr>
          <w:rFonts w:ascii="Cambria" w:eastAsia="MS Mincho" w:hAnsi="Cambria" w:cs="Times New Roman"/>
          <w:sz w:val="22"/>
          <w:szCs w:val="22"/>
        </w:rPr>
        <w:t xml:space="preserve"> gav patienterne en oplevelse af tryghed. Modsat oplevede de sundhedsprofessionelle, at patienterne lagde for meget vægt på de sundhedsprofessionelles overvågning og vurdering end på deres egen viden om sygdommen</w:t>
      </w:r>
      <w:r w:rsidR="00086379">
        <w:rPr>
          <w:rFonts w:ascii="Cambria" w:eastAsia="MS Mincho" w:hAnsi="Cambria" w:cs="Times New Roman"/>
          <w:sz w:val="22"/>
          <w:szCs w:val="22"/>
        </w:rPr>
        <w:t xml:space="preserve"> -</w:t>
      </w:r>
      <w:r w:rsidRPr="00CB5F6F">
        <w:rPr>
          <w:rFonts w:ascii="Cambria" w:eastAsia="MS Mincho" w:hAnsi="Cambria" w:cs="Times New Roman"/>
          <w:sz w:val="22"/>
          <w:szCs w:val="22"/>
        </w:rPr>
        <w:t xml:space="preserve"> hvilket paradoksalt underminerer deres tiltro på egne evner og selvstændighed. Herudover er der behov for, at tilpasse </w:t>
      </w:r>
      <w:r w:rsidRPr="00CB5F6F">
        <w:rPr>
          <w:rFonts w:ascii="Cambria" w:eastAsia="MS Mincho" w:hAnsi="Cambria" w:cs="Times New Roman"/>
          <w:sz w:val="22"/>
          <w:szCs w:val="22"/>
        </w:rPr>
        <w:lastRenderedPageBreak/>
        <w:t>teknikken så som skærmopløsning og lyd til den ældre befolkning</w:t>
      </w:r>
      <w:r w:rsidR="006D2316" w:rsidRPr="00CB5F6F">
        <w:rPr>
          <w:rFonts w:ascii="Cambria" w:eastAsia="MS Mincho" w:hAnsi="Cambria" w:cs="Times New Roman"/>
          <w:sz w:val="22"/>
          <w:szCs w:val="22"/>
        </w:rPr>
        <w:t xml:space="preserve"> </w:t>
      </w:r>
      <w:r w:rsidR="00902E8E"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"DOI" : "10.1111/1475-6773.12327", "ISBN" : "0017-9124", "ISSN" : "14756773", "PMID" : "26119048", "abstract" : "OBJECTIVE: To identify the barriers and facilitators for sustainability of tele-homecare programs implemented by home health nursing agencies for chronic disease management. DATA SOURCES: English-language articles on home telehealth in the CINAHL, PubMed/MEDLINE, PsychInfo, Web of Science, and Cochrane Reviews databases published from January 1996 to December 2013. STUDY DESIGN: We performed a systematic literature review. Data extraction using PRISMA guidelines and quality appraisal using the Mixed Methods Appraisal Tool (MMAT) were conducted on relevant empirical studies. Thematic analysis across the studies and narrative summaries were used to synthesize the findings from the included studies. PRINCIPAL FINDINGS: Of the initial 3,920 citations, we identified 16 articles of moderate quality meeting our inclusion criteria. Perceptions on effectiveness of tele-homecare programs for achieving intended outcomes; tailoring of tele-homecare programs to patient characteristics and needs; relationship and communication between patient, nurse, and other health care professional users of tele-homecare; home health organizational process and culture; and technology quality, capability, and usability impacted the sustainability of tele-homecare programs. CONCLUSIONS: The findings of this systematic review provide implications for sustained usage of tele-homecare programs by home health nursing agencies and can help such programs realize their potential for chronic disease management.", "author" : [ { "dropping-particle" : "", "family" : "Radhakrishnan", "given" : "Kavita", "non-dropping-particle" : "", "parse-names" : false, "suffix" : "" }, { "dropping-particle" : "", "family" : "Xie", "given" : "Bo", "non-dropping-particle" : "", "parse-names" : false, "suffix" : "" }, { "dropping-particle" : "", "family" : "Berkley", "given" : "Amy", "non-dropping-particle" : "", "parse-names" : false, "suffix" : "" }, { "dropping-particle" : "", "family" : "Kim", "given" : "Miyong", "non-dropping-particle" : "", "parse-names" : false, "suffix" : "" } ], "container-title" : "Health Services Research", "id" : "ITEM-1", "issue" : "1", "issued" : { "date-parts" : [ [ "2016" ] ] }, "page" : "48-75", "title" : "Barriers and facilitators for sustainability of tele-homecare programs: A systematic review", "type" : "article-journal", "volume" : "51" }, "uris" : [ "http://www.mendeley.com/documents/?uuid=37f40315-1c0f-4bf6-a8ac-1a52135a314c" ] } ], "mendeley" : { "formattedCitation" : "(Radhakrishnan, Xie, Berkley, &amp; Kim, 2016)", "plainTextFormattedCitation" : "(Radhakrishnan, Xie, Berkley, &amp; Kim, 2016)", "previouslyFormattedCitation" : "(Radhakrishnan, Xie, Berkley, &amp; Kim, 2016)" }, "properties" : { "noteIndex" : 0 }, "schema" : "https://github.com/citation-style-language/schema/raw/master/csl-citation.json" }</w:instrText>
      </w:r>
      <w:r w:rsidR="00902E8E" w:rsidRPr="00CB5F6F">
        <w:rPr>
          <w:rFonts w:ascii="Cambria" w:eastAsia="MS Mincho" w:hAnsi="Cambria" w:cs="Times New Roman"/>
          <w:sz w:val="22"/>
          <w:szCs w:val="22"/>
        </w:rPr>
        <w:fldChar w:fldCharType="separate"/>
      </w:r>
      <w:r w:rsidR="00902E8E" w:rsidRPr="00CB5F6F">
        <w:rPr>
          <w:rFonts w:ascii="Cambria" w:eastAsia="MS Mincho" w:hAnsi="Cambria" w:cs="Times New Roman"/>
          <w:noProof/>
          <w:sz w:val="22"/>
          <w:szCs w:val="22"/>
        </w:rPr>
        <w:t>(Radhakrishnan, Xie, Berkley, &amp; Kim, 2016)</w:t>
      </w:r>
      <w:r w:rsidR="00902E8E" w:rsidRPr="00CB5F6F">
        <w:rPr>
          <w:rFonts w:ascii="Cambria" w:eastAsia="MS Mincho" w:hAnsi="Cambria" w:cs="Times New Roman"/>
          <w:sz w:val="22"/>
          <w:szCs w:val="22"/>
        </w:rPr>
        <w:fldChar w:fldCharType="end"/>
      </w:r>
      <w:r w:rsidR="00902E8E" w:rsidRPr="00CB5F6F">
        <w:rPr>
          <w:rFonts w:ascii="Cambria" w:eastAsia="MS Mincho" w:hAnsi="Cambria" w:cs="Times New Roman"/>
          <w:sz w:val="22"/>
          <w:szCs w:val="22"/>
        </w:rPr>
        <w:t>.</w:t>
      </w:r>
    </w:p>
    <w:p w14:paraId="523F511E" w14:textId="6B3353F8" w:rsidR="000E16EB" w:rsidRPr="00CB5F6F" w:rsidRDefault="000E16EB" w:rsidP="000E16EB">
      <w:pPr>
        <w:spacing w:line="360" w:lineRule="auto"/>
        <w:rPr>
          <w:rFonts w:ascii="Cambria" w:eastAsia="Times New Roman" w:hAnsi="Cambria" w:cs="Times New Roman"/>
          <w:sz w:val="22"/>
          <w:szCs w:val="22"/>
          <w:bdr w:val="none" w:sz="0" w:space="0" w:color="auto" w:frame="1"/>
        </w:rPr>
      </w:pPr>
      <w:r w:rsidRPr="00CB5F6F">
        <w:rPr>
          <w:rFonts w:ascii="Cambria" w:eastAsia="MS Mincho" w:hAnsi="Cambria" w:cs="Times New Roman"/>
          <w:sz w:val="22"/>
          <w:szCs w:val="22"/>
        </w:rPr>
        <w:t>Et andet italiensk RCT studie fra 2007 inkluderede 240 patienter med respirationsinsufficiens med behov for hjemmeilt eller respirator. Patienterne blev allokeret i en intervention</w:t>
      </w:r>
      <w:r w:rsidR="00FF5C1A">
        <w:rPr>
          <w:rFonts w:ascii="Cambria" w:eastAsia="MS Mincho" w:hAnsi="Cambria" w:cs="Times New Roman"/>
          <w:sz w:val="22"/>
          <w:szCs w:val="22"/>
        </w:rPr>
        <w:t>s</w:t>
      </w:r>
      <w:r w:rsidRPr="00CB5F6F">
        <w:rPr>
          <w:rFonts w:ascii="Cambria" w:eastAsia="MS Mincho" w:hAnsi="Cambria" w:cs="Times New Roman"/>
          <w:sz w:val="22"/>
          <w:szCs w:val="22"/>
        </w:rPr>
        <w:t>gruppe</w:t>
      </w:r>
      <w:r w:rsidR="00086379">
        <w:rPr>
          <w:rFonts w:ascii="Cambria" w:eastAsia="MS Mincho" w:hAnsi="Cambria" w:cs="Times New Roman"/>
          <w:sz w:val="22"/>
          <w:szCs w:val="22"/>
        </w:rPr>
        <w:t>,</w:t>
      </w:r>
      <w:r w:rsidRPr="00CB5F6F">
        <w:rPr>
          <w:rFonts w:ascii="Cambria" w:eastAsia="MS Mincho" w:hAnsi="Cambria" w:cs="Times New Roman"/>
          <w:sz w:val="22"/>
          <w:szCs w:val="22"/>
        </w:rPr>
        <w:t xml:space="preserve"> der gennem ét år ville modtage telefonisk assistance og en kontrolgruppe der ville modtage vanlig behandling i et ambulatorium. Kontrolgruppen havde 65% færre kontakter til praktiserende læge, 36% færre indlæggelser, 71% færre exacerbationer i sygdommen </w:t>
      </w:r>
      <w:r w:rsidR="00902E8E"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"DOI" : "10.1183/09031936.00005608", "ISBN" : "0903-1936", "ISSN" : "09031936", "PMID" : "18799512", "abstract" : "Chronic respiratory patients requiring oxygen or home mechanical ventilation experience frequent exacerbations and hospitalisations with related costs. Strict monitoring and care have been recommended. The aim of the present study was to primarily evaluate reduction in hospitalisations and, secondly, exacerbations, general practitioner (GP) calls and related cost-effectiveness of tele-assistance (TA) for these patients. A total of 240 patients (101 with chronic obstructive pulmonary disease (COPD)) were randomised to two groups: an intervention group entered a 1-yr TA programme while controls received traditional care. No anthropometric and clinical differences were found between groups both in baseline and in mortality (18% for TA, 23% for controls). Compared with controls, the TA group experienced significantly fewer hospitalisations (-36%), urgent GP calls (-65%) and acute exacerbations (-71%). Only COPD patients, as a separate group, had fewer hospitalisations, emergency room admissions, urgent GP calls or exacerbations. Each patient referred to staff a mean+/-sd 36+/-25 times. After deduction of TA costs, the average overall cost for each patient was 33% less than that for usual care. In chronic respiratory failure patients on oxygen or home mechanical ventilation, a nurse-centred tele-assistance prevents hospitalisations while it is cost-effective. The chronic obstructive pulmonary disease group seems to have a greater advantage from tele-assistance.", "author" : [ { "dropping-particle" : "", "family" : "Vitacca", "given" : "M.", "non-dropping-particle" : "", "parse-names" : false, "suffix" : "" }, { "dropping-particle" : "", "family" : "Bianchi", "given" : "L.", "non-dropping-particle" : "", "parse-names" : false, "suffix" : "" }, { "dropping-particle" : "", "family" : "Guerra", "given" : "A.", "non-dropping-particle" : "", "parse-names" : false, "suffix" : "" }, { "dropping-particle" : "", "family" : "Fracchia", "given" : "C.", "non-dropping-particle" : "", "parse-names" : false, "suffix" : "" }, { "dropping-particle" : "", "family" : "Spanevello", "given" : "A.", "non-dropping-particle" : "", "parse-names" : false, "suffix" : "" }, { "dropping-particle" : "", "family" : "Balbi", "given" : "B.", "non-dropping-particle" : "", "parse-names" : false, "suffix" : "" }, { "dropping-particle" : "", "family" : "Scalvini", "given" : "S.", "non-dropping-particle" : "", "parse-names" : false, "suffix" : "" } ], "container-title" : "European Respiratory Journal", "id" : "ITEM-1", "issue" : "2", "issued" : { "date-parts" : [ [ "2009" ] ] }, "page" : "411-418", "title" : "Tele-assistance in chronic respiratory failure patients: A randomised clinical trial", "type" : "article-journal", "volume" : "33" }, "uris" : [ "http://www.mendeley.com/documents/?uuid=ae236a74-b20d-4725-86de-115aacb94d93" ] } ], "mendeley" : { "formattedCitation" : "(Vitacca et al., 2009)", "plainTextFormattedCitation" : "(Vitacca et al., 2009)", "previouslyFormattedCitation" : "(Vitacca et al., 2009)" }, "properties" : { "noteIndex" : 0 }, "schema" : "https://github.com/citation-style-language/schema/raw/master/csl-citation.json" }</w:instrText>
      </w:r>
      <w:r w:rsidR="00902E8E" w:rsidRPr="00CB5F6F">
        <w:rPr>
          <w:rFonts w:ascii="Cambria" w:eastAsia="MS Mincho" w:hAnsi="Cambria" w:cs="Times New Roman"/>
          <w:sz w:val="22"/>
          <w:szCs w:val="22"/>
        </w:rPr>
        <w:fldChar w:fldCharType="separate"/>
      </w:r>
      <w:r w:rsidR="00902E8E" w:rsidRPr="00CB5F6F">
        <w:rPr>
          <w:rFonts w:ascii="Cambria" w:eastAsia="MS Mincho" w:hAnsi="Cambria" w:cs="Times New Roman"/>
          <w:noProof/>
          <w:sz w:val="22"/>
          <w:szCs w:val="22"/>
        </w:rPr>
        <w:t>(Vitacca et al., 2009)</w:t>
      </w:r>
      <w:r w:rsidR="00902E8E" w:rsidRPr="00CB5F6F">
        <w:rPr>
          <w:rFonts w:ascii="Cambria" w:eastAsia="MS Mincho" w:hAnsi="Cambria" w:cs="Times New Roman"/>
          <w:sz w:val="22"/>
          <w:szCs w:val="22"/>
        </w:rPr>
        <w:fldChar w:fldCharType="end"/>
      </w:r>
      <w:r w:rsidR="00902E8E" w:rsidRPr="00CB5F6F">
        <w:rPr>
          <w:rFonts w:ascii="Cambria" w:eastAsia="MS Mincho" w:hAnsi="Cambria" w:cs="Times New Roman"/>
          <w:bCs/>
          <w:spacing w:val="-7"/>
          <w:sz w:val="22"/>
          <w:szCs w:val="22"/>
        </w:rPr>
        <w:t>.</w:t>
      </w:r>
      <w:r w:rsidRPr="00CB5F6F">
        <w:rPr>
          <w:rFonts w:ascii="Cambria" w:eastAsia="Times New Roman" w:hAnsi="Cambria" w:cs="Times New Roman"/>
          <w:sz w:val="22"/>
          <w:szCs w:val="22"/>
          <w:bdr w:val="none" w:sz="0" w:space="0" w:color="auto" w:frame="1"/>
        </w:rPr>
        <w:t xml:space="preserve"> </w:t>
      </w:r>
    </w:p>
    <w:p w14:paraId="6217D65F" w14:textId="37DC2762" w:rsidR="000E16EB" w:rsidRPr="00CB5F6F" w:rsidRDefault="000E16EB" w:rsidP="000E16EB">
      <w:pPr>
        <w:spacing w:line="360" w:lineRule="auto"/>
        <w:rPr>
          <w:rFonts w:ascii="Cambria" w:hAnsi="Cambria"/>
          <w:color w:val="FF0000"/>
        </w:rPr>
      </w:pPr>
      <w:r w:rsidRPr="00CB5F6F">
        <w:rPr>
          <w:rFonts w:ascii="Cambria" w:hAnsi="Cambria"/>
          <w:sz w:val="22"/>
          <w:szCs w:val="22"/>
        </w:rPr>
        <w:t xml:space="preserve">Ud fra ovenstående kan det overordnet udlede, at telemedicin fortsat </w:t>
      </w:r>
      <w:r w:rsidR="00C66BF2">
        <w:rPr>
          <w:rFonts w:ascii="Cambria" w:hAnsi="Cambria"/>
          <w:sz w:val="22"/>
          <w:szCs w:val="22"/>
        </w:rPr>
        <w:t xml:space="preserve">er </w:t>
      </w:r>
      <w:r w:rsidRPr="00CB5F6F">
        <w:rPr>
          <w:rFonts w:ascii="Cambria" w:hAnsi="Cambria"/>
          <w:sz w:val="22"/>
          <w:szCs w:val="22"/>
        </w:rPr>
        <w:t xml:space="preserve">et tilbud struktureret omkring enkelte lægefaglige specialer. Dette er særligt problematisk for fremtidens flere ældre, der som følge af kompleksiteten i, at borgerne kan have flere kroniske sygdomme ikke rummes i denne opdeling. Patienter med flere kroniske sygdomme har, som nævnt ovenfor, behov for øget sammenhæng i deres patientforløb, hvilket ikke stemmer overens med behovet for sammenhæng. </w:t>
      </w:r>
      <w:r w:rsidRPr="00CB5F6F">
        <w:rPr>
          <w:rFonts w:ascii="Cambria" w:eastAsia="MS Mincho" w:hAnsi="Cambria" w:cs="Times New Roman"/>
          <w:sz w:val="22"/>
          <w:szCs w:val="22"/>
        </w:rPr>
        <w:t xml:space="preserve">Omvendt kan telemedicin i varierende udformninger rumme muligheder for </w:t>
      </w:r>
      <w:r w:rsidR="00C66BF2">
        <w:rPr>
          <w:rFonts w:ascii="Cambria" w:eastAsia="MS Mincho" w:hAnsi="Cambria" w:cs="Times New Roman"/>
          <w:sz w:val="22"/>
          <w:szCs w:val="22"/>
        </w:rPr>
        <w:t xml:space="preserve">understøttende </w:t>
      </w:r>
      <w:r w:rsidRPr="00CB5F6F">
        <w:rPr>
          <w:rFonts w:ascii="Cambria" w:eastAsia="MS Mincho" w:hAnsi="Cambria" w:cs="Times New Roman"/>
          <w:sz w:val="22"/>
          <w:szCs w:val="22"/>
        </w:rPr>
        <w:t>behandling og pleje i primær sektor. Afhængig af patientens ressourcer kan patienten</w:t>
      </w:r>
      <w:r w:rsidR="008D7DD0">
        <w:rPr>
          <w:rFonts w:ascii="Cambria" w:eastAsia="MS Mincho" w:hAnsi="Cambria" w:cs="Times New Roman"/>
          <w:sz w:val="22"/>
          <w:szCs w:val="22"/>
        </w:rPr>
        <w:t>,</w:t>
      </w:r>
      <w:r w:rsidRPr="00CB5F6F">
        <w:rPr>
          <w:rFonts w:ascii="Cambria" w:eastAsia="MS Mincho" w:hAnsi="Cambria" w:cs="Times New Roman"/>
          <w:sz w:val="22"/>
          <w:szCs w:val="22"/>
        </w:rPr>
        <w:t xml:space="preserve"> alene eller sammen med sin praktiserende læge eller fagprofessionelle i de enkelte kommuner</w:t>
      </w:r>
      <w:r w:rsidR="008D7DD0">
        <w:rPr>
          <w:rFonts w:ascii="Cambria" w:eastAsia="MS Mincho" w:hAnsi="Cambria" w:cs="Times New Roman"/>
          <w:sz w:val="22"/>
          <w:szCs w:val="22"/>
        </w:rPr>
        <w:t>,</w:t>
      </w:r>
      <w:r w:rsidRPr="00CB5F6F">
        <w:rPr>
          <w:rFonts w:ascii="Cambria" w:eastAsia="MS Mincho" w:hAnsi="Cambria" w:cs="Times New Roman"/>
          <w:sz w:val="22"/>
          <w:szCs w:val="22"/>
        </w:rPr>
        <w:t xml:space="preserve"> </w:t>
      </w:r>
      <w:r w:rsidR="008D7DD0">
        <w:rPr>
          <w:rFonts w:ascii="Cambria" w:eastAsia="MS Mincho" w:hAnsi="Cambria" w:cs="Times New Roman"/>
          <w:sz w:val="22"/>
          <w:szCs w:val="22"/>
        </w:rPr>
        <w:t>have</w:t>
      </w:r>
      <w:r w:rsidRPr="00CB5F6F">
        <w:rPr>
          <w:rFonts w:ascii="Cambria" w:eastAsia="MS Mincho" w:hAnsi="Cambria" w:cs="Times New Roman"/>
          <w:sz w:val="22"/>
          <w:szCs w:val="22"/>
        </w:rPr>
        <w:t xml:space="preserve"> kompetencerne til, at gøre brug af  telemedicin. Således kan telemedicin være et redskab som praktiserende læger, hjemmesygeplejersker eller akutteam kan anvende til: 1) at samarbejde på tværs af sektorer 2) at få ekspertviden ind i behandlingen og slutteligt  yderligere bidrage til, 3) at højne kompetencerne i kommunerne som tidligere beskrevet i anbefalingerne i rapporten ”Sundhed for alle” </w:t>
      </w:r>
      <w:r w:rsidR="00902E8E" w:rsidRPr="00CB5F6F">
        <w:rPr>
          <w:rFonts w:ascii="Cambria" w:eastAsia="MS Mincho" w:hAnsi="Cambria" w:cs="Times New Roman"/>
          <w:sz w:val="22"/>
          <w:szCs w:val="22"/>
        </w:rPr>
        <w:fldChar w:fldCharType="begin" w:fldLock="1"/>
      </w:r>
      <w:r w:rsidR="00E042BF">
        <w:rPr>
          <w:rFonts w:ascii="Cambria" w:eastAsia="MS Mincho" w:hAnsi="Cambria" w:cs="Times New Roman"/>
          <w:sz w:val="22"/>
          <w:szCs w:val="22"/>
        </w:rPr>
        <w:instrText>ADDIN CSL_CITATION { "citationItems" : [ { "id" : "ITEM-1", "itemData" : { "ISBN" : "978-87-93365-13-6", "author" : [ { "dropping-particle" : "", "family" : "KL", "given" : "", "non-dropping-particle" : "", "parse-names" : false, "suffix" : "" } ], "id" : "ITEM-1", "issued" : { "date-parts" : [ [ "2015" ] ] }, "page" : "48", "title" : "Sammen om sundhed", "type" : "article-journal" }, "uris" : [ "http://www.mendeley.com/documents/?uuid=874fbc04-6315-4ffe-961c-b8e1d42b3a66" ] } ], "mendeley" : { "formattedCitation" : "(KL, 2015a)", "plainTextFormattedCitation" : "(KL, 2015a)", "previouslyFormattedCitation" : "(KL, 2015a)" }, "properties" : { "noteIndex" : 0 }, "schema" : "https://github.com/citation-style-language/schema/raw/master/csl-citation.json" }</w:instrText>
      </w:r>
      <w:r w:rsidR="00902E8E" w:rsidRPr="00CB5F6F">
        <w:rPr>
          <w:rFonts w:ascii="Cambria" w:eastAsia="MS Mincho" w:hAnsi="Cambria" w:cs="Times New Roman"/>
          <w:sz w:val="22"/>
          <w:szCs w:val="22"/>
        </w:rPr>
        <w:fldChar w:fldCharType="separate"/>
      </w:r>
      <w:r w:rsidR="00902E8E" w:rsidRPr="00CB5F6F">
        <w:rPr>
          <w:rFonts w:ascii="Cambria" w:eastAsia="MS Mincho" w:hAnsi="Cambria" w:cs="Times New Roman"/>
          <w:noProof/>
          <w:sz w:val="22"/>
          <w:szCs w:val="22"/>
        </w:rPr>
        <w:t>(KL, 2015a)</w:t>
      </w:r>
      <w:r w:rsidR="00902E8E"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w:t>
      </w:r>
      <w:r w:rsidRPr="00CB5F6F">
        <w:rPr>
          <w:rFonts w:ascii="Cambria" w:eastAsia="MS Mincho" w:hAnsi="Cambria" w:cs="Times New Roman"/>
          <w:color w:val="FF0000"/>
        </w:rPr>
        <w:t xml:space="preserve"> </w:t>
      </w:r>
    </w:p>
    <w:p w14:paraId="4787D89F" w14:textId="77777777" w:rsidR="000E16EB" w:rsidRPr="00CB5F6F" w:rsidRDefault="000E16EB" w:rsidP="000E16EB">
      <w:pPr>
        <w:rPr>
          <w:rFonts w:ascii="Cambria" w:hAnsi="Cambria"/>
        </w:rPr>
      </w:pPr>
    </w:p>
    <w:p w14:paraId="418E2AFF" w14:textId="77777777" w:rsidR="0033359E" w:rsidRPr="00CB5F6F" w:rsidRDefault="0033359E" w:rsidP="0033359E">
      <w:pPr>
        <w:pStyle w:val="Overskrift2"/>
      </w:pPr>
      <w:bookmarkStart w:id="9" w:name="_Toc389949591"/>
      <w:r w:rsidRPr="00CB5F6F">
        <w:t>Danske erfaringer med akutfunktioner</w:t>
      </w:r>
      <w:bookmarkEnd w:id="9"/>
    </w:p>
    <w:p w14:paraId="06144D4F" w14:textId="77777777" w:rsidR="000F7D36" w:rsidRPr="00CB5F6F" w:rsidRDefault="000F7D36" w:rsidP="000F7D36">
      <w:pPr>
        <w:rPr>
          <w:rFonts w:ascii="Cambria" w:hAnsi="Cambria"/>
        </w:rPr>
      </w:pPr>
    </w:p>
    <w:p w14:paraId="53E68CEA" w14:textId="2605870E" w:rsidR="00CE5E0C" w:rsidRPr="00CB5F6F" w:rsidRDefault="000F7D36" w:rsidP="000F7D36">
      <w:pPr>
        <w:spacing w:line="360" w:lineRule="auto"/>
        <w:rPr>
          <w:rFonts w:ascii="Cambria" w:hAnsi="Cambria"/>
          <w:sz w:val="22"/>
          <w:szCs w:val="22"/>
        </w:rPr>
      </w:pPr>
      <w:r w:rsidRPr="00CB5F6F">
        <w:rPr>
          <w:rFonts w:ascii="Cambria" w:eastAsia="MS Mincho" w:hAnsi="Cambria" w:cs="Times New Roman"/>
          <w:sz w:val="22"/>
          <w:szCs w:val="22"/>
        </w:rPr>
        <w:t xml:space="preserve">Fælles for de evalueringer foretaget i akutfunktionerne i dansk kontekst er, at der ikke er nogen evidens for, at effekterne direkte kan knyttes til akutfunktionerne, hvilket forfatterne til evalueringerne ligeledes problematiserer. </w:t>
      </w:r>
      <w:r w:rsidRPr="00CB5F6F">
        <w:rPr>
          <w:rFonts w:ascii="Cambria" w:hAnsi="Cambria"/>
          <w:sz w:val="22"/>
          <w:szCs w:val="22"/>
        </w:rPr>
        <w:t>Evidensbaseret viden knytter sig til viden udledt af flere studier med høj intern såvel, som ekstern validitet</w:t>
      </w:r>
      <w:r w:rsidR="008F0F71">
        <w:rPr>
          <w:rFonts w:ascii="Cambria" w:hAnsi="Cambria"/>
          <w:sz w:val="22"/>
          <w:szCs w:val="22"/>
        </w:rPr>
        <w:t>,</w:t>
      </w:r>
      <w:r w:rsidRPr="00CB5F6F">
        <w:rPr>
          <w:rFonts w:ascii="Cambria" w:hAnsi="Cambria"/>
          <w:sz w:val="22"/>
          <w:szCs w:val="22"/>
        </w:rPr>
        <w:t xml:space="preserve"> der bekræfter samme fund. Da indsatsen som en akutfunktion foregår i lokale samfund og dermed kontekstbunden, er det ikke altid muligt, eller meningsfuldt, at opretholde en høj ekstern validitet</w:t>
      </w:r>
      <w:r w:rsidR="00902E8E" w:rsidRPr="00CB5F6F">
        <w:rPr>
          <w:rFonts w:ascii="Cambria" w:hAnsi="Cambria"/>
          <w:sz w:val="22"/>
          <w:szCs w:val="22"/>
        </w:rPr>
        <w:t xml:space="preserve"> </w:t>
      </w:r>
      <w:r w:rsidRPr="00CB5F6F">
        <w:rPr>
          <w:rFonts w:ascii="Cambria" w:hAnsi="Cambria"/>
          <w:sz w:val="22"/>
          <w:szCs w:val="22"/>
        </w:rPr>
        <w:t xml:space="preserve"> </w:t>
      </w:r>
      <w:r w:rsidR="00C03931" w:rsidRPr="00CB5F6F">
        <w:rPr>
          <w:rFonts w:ascii="Cambria" w:hAnsi="Cambria"/>
          <w:sz w:val="22"/>
          <w:szCs w:val="22"/>
        </w:rPr>
        <w:fldChar w:fldCharType="begin" w:fldLock="1"/>
      </w:r>
      <w:r w:rsidR="00282315">
        <w:rPr>
          <w:rFonts w:ascii="Cambria" w:hAnsi="Cambria"/>
          <w:sz w:val="22"/>
          <w:szCs w:val="22"/>
        </w:rPr>
        <w:instrText>ADDIN CSL_CITATION { "citationItems" : [ { "id" : "ITEM-1", "itemData" : { "author" : [ { "dropping-particle" : "", "family" : "Vallg\u00e5rda", "given" : "Signild", "non-dropping-particle" : "", "parse-names" : false, "suffix" : "" }, { "dropping-particle" : "", "family" : "Diderichsen", "given" : "Finn", "non-dropping-particle" : "", "parse-names" : false, "suffix" : "" }, { "dropping-particle" : "", "family" : "J\u00f8rgensen", "given" : "Torben", "non-dropping-particle" : "", "parse-names" : false, "suffix" : "" } ], "edition" : "1", "id" : "ITEM-1", "issued" : { "date-parts" : [ [ "2014" ] ] }, "number-of-pages" : "34-39", "publisher" : "Munksgaard", "publisher-place" : "K\u00f8benhavn", "title" : "Sygdomsforebyggelse", "type" : "book" }, "uris" : [ "http://www.mendeley.com/documents/?uuid=ae9532b1-99af-4583-beca-f5f8295a8cb7" ] } ], "mendeley" : { "formattedCitation" : "(Vallg\u00e5rda, Diderichsen, &amp; J\u00f8rgensen, 2014a)", "plainTextFormattedCitation" : "(Vallg\u00e5rda, Diderichsen, &amp; J\u00f8rgensen, 2014a)", "previouslyFormattedCitation" : "(Vallg\u00e5rda, Diderichsen, &amp; J\u00f8rgensen, 2014a)" }, "properties" : { "noteIndex" : 0 }, "schema" : "https://github.com/citation-style-language/schema/raw/master/csl-citation.json" }</w:instrText>
      </w:r>
      <w:r w:rsidR="00C03931" w:rsidRPr="00CB5F6F">
        <w:rPr>
          <w:rFonts w:ascii="Cambria" w:hAnsi="Cambria"/>
          <w:sz w:val="22"/>
          <w:szCs w:val="22"/>
        </w:rPr>
        <w:fldChar w:fldCharType="separate"/>
      </w:r>
      <w:r w:rsidR="00C03931" w:rsidRPr="00CB5F6F">
        <w:rPr>
          <w:rFonts w:ascii="Cambria" w:hAnsi="Cambria"/>
          <w:noProof/>
          <w:sz w:val="22"/>
          <w:szCs w:val="22"/>
        </w:rPr>
        <w:t>(Vallgårda, Diderichsen, &amp; Jørgensen, 2014a)</w:t>
      </w:r>
      <w:r w:rsidR="00C03931" w:rsidRPr="00CB5F6F">
        <w:rPr>
          <w:rFonts w:ascii="Cambria" w:hAnsi="Cambria"/>
          <w:sz w:val="22"/>
          <w:szCs w:val="22"/>
        </w:rPr>
        <w:fldChar w:fldCharType="end"/>
      </w:r>
      <w:r w:rsidRPr="00CB5F6F">
        <w:rPr>
          <w:rFonts w:ascii="Cambria" w:hAnsi="Cambria"/>
          <w:sz w:val="22"/>
          <w:szCs w:val="22"/>
        </w:rPr>
        <w:fldChar w:fldCharType="begin" w:fldLock="1"/>
      </w:r>
      <w:r w:rsidR="00282315">
        <w:rPr>
          <w:rFonts w:ascii="Cambria" w:hAnsi="Cambria"/>
          <w:sz w:val="22"/>
          <w:szCs w:val="22"/>
        </w:rPr>
        <w:instrText>ADDIN CSL_CITATION { "citationItems" : [ { "id" : "ITEM-1", "itemData" : { "author" : [ { "dropping-particle" : "", "family" : "Vallg\u00e5rda", "given" : "Signild", "non-dropping-particle" : "", "parse-names" : false, "suffix" : "" }, { "dropping-particle" : "", "family" : "Diderichsen", "given" : "Finn", "non-dropping-particle" : "", "parse-names" : false, "suffix" : "" }, { "dropping-particle" : "", "family" : "J\u00f8rgensen", "given" : "Torben", "non-dropping-particle" : "", "parse-names" : false, "suffix" : "" } ], "edition" : "1", "id" : "ITEM-1", "issued" : { "date-parts" : [ [ "2014" ] ] }, "number-of-pages" : "59-63", "publisher" : "Munksgaard", "publisher-place" : "K\u00f8benhavn", "title" : "Sygdomsforebyggelse", "type" : "book" }, "uris" : [ "http://www.mendeley.com/documents/?uuid=16839104-09e7-4427-905d-3187adb3b662", "http://www.mendeley.com/documents/?uuid=ae9532b1-99af-4583-beca-f5f8295a8cb7" ] } ], "mendeley" : { "formattedCitation" : "(Vallg\u00e5rda, Diderichsen, &amp; J\u00f8rgensen, 2014b)", "manualFormatting" : " s. 34 -39)", "plainTextFormattedCitation" : "(Vallg\u00e5rda, Diderichsen, &amp; J\u00f8rgensen, 2014b)", "previouslyFormattedCitation" : "(Vallg\u00e5rda, Diderichsen, &amp; J\u00f8rgensen, 2014b)" }, "properties" : { "noteIndex" : 0 }, "schema" : "https://github.com/citation-style-language/schema/raw/master/csl-citation.json" }</w:instrText>
      </w:r>
      <w:r w:rsidRPr="00CB5F6F">
        <w:rPr>
          <w:rFonts w:ascii="Cambria" w:hAnsi="Cambria"/>
          <w:sz w:val="22"/>
          <w:szCs w:val="22"/>
        </w:rPr>
        <w:fldChar w:fldCharType="separate"/>
      </w:r>
      <w:r w:rsidRPr="00CB5F6F">
        <w:rPr>
          <w:rFonts w:ascii="Cambria" w:hAnsi="Cambria"/>
          <w:noProof/>
          <w:sz w:val="22"/>
          <w:szCs w:val="22"/>
        </w:rPr>
        <w:t xml:space="preserve"> s. 34 -39)</w:t>
      </w:r>
      <w:r w:rsidRPr="00CB5F6F">
        <w:rPr>
          <w:rFonts w:ascii="Cambria" w:hAnsi="Cambria"/>
          <w:sz w:val="22"/>
          <w:szCs w:val="22"/>
        </w:rPr>
        <w:fldChar w:fldCharType="end"/>
      </w:r>
      <w:r w:rsidRPr="00CB5F6F">
        <w:rPr>
          <w:rFonts w:ascii="Cambria" w:hAnsi="Cambria"/>
          <w:sz w:val="22"/>
          <w:szCs w:val="22"/>
        </w:rPr>
        <w:t xml:space="preserve">. Årsagen til det manglende videnskabelige belæg for effekten af en kommunal akutfunktion kan tilskrives, at man har at gøre med komplekse sociale systemer, hvor spørgsmål vedrørende effekt kan være svære at besvare </w:t>
      </w:r>
      <w:r w:rsidR="00F33160" w:rsidRPr="00CB5F6F">
        <w:rPr>
          <w:rFonts w:ascii="Cambria" w:hAnsi="Cambria"/>
          <w:sz w:val="22"/>
          <w:szCs w:val="22"/>
        </w:rPr>
        <w:fldChar w:fldCharType="begin" w:fldLock="1"/>
      </w:r>
      <w:r w:rsidR="00282315">
        <w:rPr>
          <w:rFonts w:ascii="Cambria" w:hAnsi="Cambria"/>
          <w:sz w:val="22"/>
          <w:szCs w:val="22"/>
        </w:rPr>
        <w:instrText>ADDIN CSL_CITATION { "citationItems" : [ { "id" : "ITEM-1", "itemData" : { "author" : [ { "dropping-particle" : "", "family" : "Dahler-Larsen", "given" : "Peter", "non-dropping-particle" : "", "parse-names" : false, "suffix" : "" } ], "chapter-number" : "9", "container-title" : "Kvalitative metoder, en grundbog 2. udgave", "edition" : "2", "editor" : [ { "dropping-particle" : "", "family" : "Brinkmann", "given" : "Svend", "non-dropping-particle" : "", "parse-names" : false, "suffix" : "" }, { "dropping-particle" : "", "family" : "Tanggaard", "given" : "Lene", "non-dropping-particle" : "", "parse-names" : false, "suffix" : "" } ], "id" : "ITEM-1", "issued" : { "date-parts" : [ [ "2015" ] ] }, "page" : "188-190", "publisher" : "Hans Reitzels Forlag", "title" : "Evaluering", "type" : "chapter" }, "uris" : [ "http://www.mendeley.com/documents/?uuid=6f13851b-3809-4b7b-b7ba-8b7d8004c2a7" ] } ], "mendeley" : { "formattedCitation" : "(Dahler-Larsen, 2015)", "plainTextFormattedCitation" : "(Dahler-Larsen, 2015)", "previouslyFormattedCitation" : "(Dahler-Larsen, 2015)" }, "properties" : { "noteIndex" : 0 }, "schema" : "https://github.com/citation-style-language/schema/raw/master/csl-citation.json" }</w:instrText>
      </w:r>
      <w:r w:rsidR="00F33160" w:rsidRPr="00CB5F6F">
        <w:rPr>
          <w:rFonts w:ascii="Cambria" w:hAnsi="Cambria"/>
          <w:sz w:val="22"/>
          <w:szCs w:val="22"/>
        </w:rPr>
        <w:fldChar w:fldCharType="separate"/>
      </w:r>
      <w:r w:rsidR="00F33160" w:rsidRPr="00CB5F6F">
        <w:rPr>
          <w:rFonts w:ascii="Cambria" w:hAnsi="Cambria"/>
          <w:noProof/>
          <w:sz w:val="22"/>
          <w:szCs w:val="22"/>
        </w:rPr>
        <w:t>(Dahler-Larsen, 2015)</w:t>
      </w:r>
      <w:r w:rsidR="00F33160" w:rsidRPr="00CB5F6F">
        <w:rPr>
          <w:rFonts w:ascii="Cambria" w:hAnsi="Cambria"/>
          <w:sz w:val="22"/>
          <w:szCs w:val="22"/>
        </w:rPr>
        <w:fldChar w:fldCharType="end"/>
      </w:r>
      <w:r w:rsidRPr="00CB5F6F">
        <w:rPr>
          <w:rFonts w:ascii="Cambria" w:hAnsi="Cambria"/>
          <w:sz w:val="22"/>
          <w:szCs w:val="22"/>
        </w:rPr>
        <w:fldChar w:fldCharType="begin" w:fldLock="1"/>
      </w:r>
      <w:r w:rsidR="00282315">
        <w:rPr>
          <w:rFonts w:ascii="Cambria" w:hAnsi="Cambria"/>
          <w:sz w:val="22"/>
          <w:szCs w:val="22"/>
        </w:rPr>
        <w:instrText>ADDIN CSL_CITATION { "citationItems" : [ { "id" : "ITEM-1", "itemData" : { "author" : [ { "dropping-particle" : "", "family" : "Kristiansen", "given" : "S\u00f8ren", "non-dropping-particle" : "", "parse-names" : false, "suffix" : "" } ], "edition" : "2. udgave", "editor" : [ { "dropping-particle" : "", "family" : "Brinkmann", "given" : "Svend", "non-dropping-particle" : "", "parse-names" : false, "suffix" : "" }, { "dropping-particle" : "", "family" : "Tanggard", "given" : "Lene", "non-dropping-particle" : "", "parse-names" : false, "suffix" : "" } ], "id" : "ITEM-1", "issued" : { "date-parts" : [ [ "2015" ] ] }, "number-of-pages" : "481-496", "publisher" : "Hans Reitzels Forlag", "publisher-place" : "K\u00f8benhavn", "title" : "Kvalitative Metoder- en grundbog - kvalitative analyseredskaber", "type" : "book" }, "uris" : [ "http://www.mendeley.com/documents/?uuid=148e3d35-bec9-4567-a764-737c9c47d8b4" ] } ], "mendeley" : { "formattedCitation" : "(Kristiansen, 2015)", "manualFormatting" : " 188-190)", "plainTextFormattedCitation" : "(Kristiansen, 2015)", "previouslyFormattedCitation" : "(Kristiansen, 2015)" }, "properties" : { "noteIndex" : 0 }, "schema" : "https://github.com/citation-style-language/schema/raw/master/csl-citation.json" }</w:instrText>
      </w:r>
      <w:r w:rsidRPr="00CB5F6F">
        <w:rPr>
          <w:rFonts w:ascii="Cambria" w:hAnsi="Cambria"/>
          <w:sz w:val="22"/>
          <w:szCs w:val="22"/>
        </w:rPr>
        <w:fldChar w:fldCharType="separate"/>
      </w:r>
      <w:r w:rsidRPr="00CB5F6F">
        <w:rPr>
          <w:rFonts w:ascii="Cambria" w:hAnsi="Cambria"/>
          <w:noProof/>
          <w:sz w:val="22"/>
          <w:szCs w:val="22"/>
        </w:rPr>
        <w:t xml:space="preserve"> 188-190)</w:t>
      </w:r>
      <w:r w:rsidRPr="00CB5F6F">
        <w:rPr>
          <w:rFonts w:ascii="Cambria" w:hAnsi="Cambria"/>
          <w:sz w:val="22"/>
          <w:szCs w:val="22"/>
        </w:rPr>
        <w:fldChar w:fldCharType="end"/>
      </w:r>
      <w:r w:rsidRPr="00CB5F6F">
        <w:rPr>
          <w:rFonts w:ascii="Cambria" w:hAnsi="Cambria"/>
          <w:sz w:val="22"/>
          <w:szCs w:val="22"/>
        </w:rPr>
        <w:t>. En evaluering af akutfunktion er et komplekst område</w:t>
      </w:r>
      <w:r w:rsidR="00D4584B">
        <w:rPr>
          <w:rFonts w:ascii="Cambria" w:hAnsi="Cambria"/>
          <w:sz w:val="22"/>
          <w:szCs w:val="22"/>
        </w:rPr>
        <w:t>. Der s</w:t>
      </w:r>
      <w:r w:rsidRPr="00CB5F6F">
        <w:rPr>
          <w:rFonts w:ascii="Cambria" w:hAnsi="Cambria"/>
          <w:sz w:val="22"/>
          <w:szCs w:val="22"/>
        </w:rPr>
        <w:t xml:space="preserve">tilles høje krav til eksperimentelle evalueringer </w:t>
      </w:r>
      <w:r w:rsidR="009235B1">
        <w:rPr>
          <w:rFonts w:ascii="Cambria" w:hAnsi="Cambria"/>
          <w:sz w:val="22"/>
          <w:szCs w:val="22"/>
        </w:rPr>
        <w:t xml:space="preserve">samt </w:t>
      </w:r>
      <w:r w:rsidRPr="00CB5F6F">
        <w:rPr>
          <w:rFonts w:ascii="Cambria" w:hAnsi="Cambria"/>
          <w:sz w:val="22"/>
          <w:szCs w:val="22"/>
        </w:rPr>
        <w:t xml:space="preserve">opmærksomhed på, at årsags-virkningsforhold kan være ustabile, kontekstbetingede og afhængige af menneskelig handling. Hvor der i en eksperimentel evaluering lægges vægt på, at årsags-virkningsforholdet, virker så kontekstfrit som muligt i konklusionen og at effekten er direkte afledt af den konkrete intervention, vil man i den </w:t>
      </w:r>
      <w:r w:rsidRPr="00CB5F6F">
        <w:rPr>
          <w:rFonts w:ascii="Cambria" w:hAnsi="Cambria"/>
          <w:sz w:val="22"/>
          <w:szCs w:val="22"/>
        </w:rPr>
        <w:lastRenderedPageBreak/>
        <w:t xml:space="preserve">processuelle evaluering derimod anerkende konteksten. Selvom man ikke får et entydigt mål for styrken af årsags-virkningsforholdet ved processuel evaluering, opnås viden om og forståelse af, hvornår og hvordan sammenhænge opstår i en lokal kontekst. I den processuelle evaluering søger man således processen, der leder til årsag og virkning på baggrund af de handlinger, der leder til processen </w:t>
      </w:r>
      <w:r w:rsidR="00F33160" w:rsidRPr="00CB5F6F">
        <w:rPr>
          <w:rFonts w:ascii="Cambria" w:hAnsi="Cambria"/>
          <w:sz w:val="22"/>
          <w:szCs w:val="22"/>
        </w:rPr>
        <w:fldChar w:fldCharType="begin" w:fldLock="1"/>
      </w:r>
      <w:r w:rsidR="00282315">
        <w:rPr>
          <w:rFonts w:ascii="Cambria" w:hAnsi="Cambria"/>
          <w:sz w:val="22"/>
          <w:szCs w:val="22"/>
        </w:rPr>
        <w:instrText>ADDIN CSL_CITATION { "citationItems" : [ { "id" : "ITEM-1", "itemData" : { "author" : [ { "dropping-particle" : "", "family" : "Dahler-Larsen", "given" : "Peter", "non-dropping-particle" : "", "parse-names" : false, "suffix" : "" } ], "chapter-number" : "9", "container-title" : "Kvalitative metoder, en grundbog 2. udgave", "edition" : "2", "editor" : [ { "dropping-particle" : "", "family" : "Brinkmann", "given" : "Svend", "non-dropping-particle" : "", "parse-names" : false, "suffix" : "" }, { "dropping-particle" : "", "family" : "Tanggaard", "given" : "Lene", "non-dropping-particle" : "", "parse-names" : false, "suffix" : "" } ], "id" : "ITEM-1", "issued" : { "date-parts" : [ [ "2015" ] ] }, "page" : "188-190", "publisher" : "Hans Reitzels Forlag", "title" : "Evaluering", "type" : "chapter" }, "uris" : [ "http://www.mendeley.com/documents/?uuid=6f13851b-3809-4b7b-b7ba-8b7d8004c2a7" ] } ], "mendeley" : { "formattedCitation" : "(Dahler-Larsen, 2015)", "plainTextFormattedCitation" : "(Dahler-Larsen, 2015)", "previouslyFormattedCitation" : "(Dahler-Larsen, 2015)" }, "properties" : { "noteIndex" : 0 }, "schema" : "https://github.com/citation-style-language/schema/raw/master/csl-citation.json" }</w:instrText>
      </w:r>
      <w:r w:rsidR="00F33160" w:rsidRPr="00CB5F6F">
        <w:rPr>
          <w:rFonts w:ascii="Cambria" w:hAnsi="Cambria"/>
          <w:sz w:val="22"/>
          <w:szCs w:val="22"/>
        </w:rPr>
        <w:fldChar w:fldCharType="separate"/>
      </w:r>
      <w:r w:rsidR="00F33160" w:rsidRPr="00CB5F6F">
        <w:rPr>
          <w:rFonts w:ascii="Cambria" w:hAnsi="Cambria"/>
          <w:noProof/>
          <w:sz w:val="22"/>
          <w:szCs w:val="22"/>
        </w:rPr>
        <w:t>(Dahler-Larsen, 2015)</w:t>
      </w:r>
      <w:r w:rsidR="00F33160" w:rsidRPr="00CB5F6F">
        <w:rPr>
          <w:rFonts w:ascii="Cambria" w:hAnsi="Cambria"/>
          <w:sz w:val="22"/>
          <w:szCs w:val="22"/>
        </w:rPr>
        <w:fldChar w:fldCharType="end"/>
      </w:r>
      <w:r w:rsidR="00F33160" w:rsidRPr="00CB5F6F">
        <w:rPr>
          <w:rFonts w:ascii="Cambria" w:hAnsi="Cambria"/>
          <w:sz w:val="22"/>
          <w:szCs w:val="22"/>
        </w:rPr>
        <w:t xml:space="preserve"> </w:t>
      </w:r>
      <w:r w:rsidRPr="00CB5F6F">
        <w:rPr>
          <w:rFonts w:ascii="Cambria" w:hAnsi="Cambria"/>
          <w:sz w:val="22"/>
          <w:szCs w:val="22"/>
        </w:rPr>
        <w:fldChar w:fldCharType="begin" w:fldLock="1"/>
      </w:r>
      <w:r w:rsidR="00282315">
        <w:rPr>
          <w:rFonts w:ascii="Cambria" w:hAnsi="Cambria"/>
          <w:sz w:val="22"/>
          <w:szCs w:val="22"/>
        </w:rPr>
        <w:instrText>ADDIN CSL_CITATION { "citationItems" : [ { "id" : "ITEM-1", "itemData" : { "author" : [ { "dropping-particle" : "", "family" : "Kristiansen", "given" : "S\u00f8ren", "non-dropping-particle" : "", "parse-names" : false, "suffix" : "" } ], "edition" : "2. udgave", "editor" : [ { "dropping-particle" : "", "family" : "Brinkmann", "given" : "Svend", "non-dropping-particle" : "", "parse-names" : false, "suffix" : "" }, { "dropping-particle" : "", "family" : "Tanggard", "given" : "Lene", "non-dropping-particle" : "", "parse-names" : false, "suffix" : "" } ], "id" : "ITEM-1", "issued" : { "date-parts" : [ [ "2015" ] ] }, "number-of-pages" : "481-496", "publisher" : "Hans Reitzels Forlag", "publisher-place" : "K\u00f8benhavn", "title" : "Kvalitative Metoder- en grundbog - kvalitative analyseredskaber", "type" : "book" }, "uris" : [ "http://www.mendeley.com/documents/?uuid=148e3d35-bec9-4567-a764-737c9c47d8b4" ] } ], "mendeley" : { "formattedCitation" : "(Kristiansen, 2015)", "manualFormatting" : "s. 188-190)", "plainTextFormattedCitation" : "(Kristiansen, 2015)", "previouslyFormattedCitation" : "(Kristiansen, 2015)" }, "properties" : { "noteIndex" : 0 }, "schema" : "https://github.com/citation-style-language/schema/raw/master/csl-citation.json" }</w:instrText>
      </w:r>
      <w:r w:rsidRPr="00CB5F6F">
        <w:rPr>
          <w:rFonts w:ascii="Cambria" w:hAnsi="Cambria"/>
          <w:sz w:val="22"/>
          <w:szCs w:val="22"/>
        </w:rPr>
        <w:fldChar w:fldCharType="separate"/>
      </w:r>
      <w:r w:rsidRPr="00CB5F6F">
        <w:rPr>
          <w:rFonts w:ascii="Cambria" w:hAnsi="Cambria"/>
          <w:noProof/>
          <w:sz w:val="22"/>
          <w:szCs w:val="22"/>
        </w:rPr>
        <w:t>s. 188-190)</w:t>
      </w:r>
      <w:r w:rsidRPr="00CB5F6F">
        <w:rPr>
          <w:rFonts w:ascii="Cambria" w:hAnsi="Cambria"/>
          <w:sz w:val="22"/>
          <w:szCs w:val="22"/>
        </w:rPr>
        <w:fldChar w:fldCharType="end"/>
      </w:r>
      <w:r w:rsidRPr="00CB5F6F">
        <w:rPr>
          <w:rFonts w:ascii="Cambria" w:hAnsi="Cambria"/>
          <w:sz w:val="22"/>
          <w:szCs w:val="22"/>
        </w:rPr>
        <w:t>. I en indsat som akutfunktionen, er kvalitative metoder således særligt anvendelige, da man herigennem kan få en bedre forståelse for effekten i det kontekstuelle forhold. Validitet kan i sådanne undersøgelser ikke reduceres til få tekniske kriterier</w:t>
      </w:r>
      <w:r w:rsidR="00CE5E0C" w:rsidRPr="00CB5F6F">
        <w:rPr>
          <w:rFonts w:ascii="Cambria" w:hAnsi="Cambria"/>
          <w:sz w:val="22"/>
          <w:szCs w:val="22"/>
        </w:rPr>
        <w:t xml:space="preserve"> </w:t>
      </w:r>
      <w:r w:rsidR="00CE5E0C" w:rsidRPr="00CB5F6F">
        <w:rPr>
          <w:rFonts w:ascii="Cambria" w:hAnsi="Cambria"/>
          <w:sz w:val="22"/>
          <w:szCs w:val="22"/>
        </w:rPr>
        <w:fldChar w:fldCharType="begin" w:fldLock="1"/>
      </w:r>
      <w:r w:rsidR="00282315">
        <w:rPr>
          <w:rFonts w:ascii="Cambria" w:hAnsi="Cambria"/>
          <w:sz w:val="22"/>
          <w:szCs w:val="22"/>
        </w:rPr>
        <w:instrText>ADDIN CSL_CITATION { "citationItems" : [ { "id" : "ITEM-1", "itemData" : { "author" : [ { "dropping-particle" : "", "family" : "Vallg\u00e5rda", "given" : "Signild", "non-dropping-particle" : "", "parse-names" : false, "suffix" : "" }, { "dropping-particle" : "", "family" : "Diderichsen", "given" : "Finn", "non-dropping-particle" : "", "parse-names" : false, "suffix" : "" }, { "dropping-particle" : "", "family" : "J\u00f8rgensen", "given" : "Torben", "non-dropping-particle" : "", "parse-names" : false, "suffix" : "" } ], "edition" : "1", "id" : "ITEM-1", "issued" : { "date-parts" : [ [ "2014" ] ] }, "number-of-pages" : "34-39", "publisher" : "Munksgaard", "publisher-place" : "K\u00f8benhavn", "title" : "Sygdomsforebyggelse", "type" : "book" }, "uris" : [ "http://www.mendeley.com/documents/?uuid=ae9532b1-99af-4583-beca-f5f8295a8cb7" ] } ], "mendeley" : { "formattedCitation" : "(Vallg\u00e5rda et al., 2014a)", "plainTextFormattedCitation" : "(Vallg\u00e5rda et al., 2014a)", "previouslyFormattedCitation" : "(Vallg\u00e5rda et al., 2014a)" }, "properties" : { "noteIndex" : 0 }, "schema" : "https://github.com/citation-style-language/schema/raw/master/csl-citation.json" }</w:instrText>
      </w:r>
      <w:r w:rsidR="00CE5E0C" w:rsidRPr="00CB5F6F">
        <w:rPr>
          <w:rFonts w:ascii="Cambria" w:hAnsi="Cambria"/>
          <w:sz w:val="22"/>
          <w:szCs w:val="22"/>
        </w:rPr>
        <w:fldChar w:fldCharType="separate"/>
      </w:r>
      <w:r w:rsidR="00CE5E0C" w:rsidRPr="00CB5F6F">
        <w:rPr>
          <w:rFonts w:ascii="Cambria" w:hAnsi="Cambria"/>
          <w:noProof/>
          <w:sz w:val="22"/>
          <w:szCs w:val="22"/>
        </w:rPr>
        <w:t>(Vallgårda et al., 2014a)</w:t>
      </w:r>
      <w:r w:rsidR="00CE5E0C" w:rsidRPr="00CB5F6F">
        <w:rPr>
          <w:rFonts w:ascii="Cambria" w:hAnsi="Cambria"/>
          <w:sz w:val="22"/>
          <w:szCs w:val="22"/>
        </w:rPr>
        <w:fldChar w:fldCharType="end"/>
      </w:r>
      <w:r w:rsidR="00CE5E0C" w:rsidRPr="00CB5F6F">
        <w:rPr>
          <w:rFonts w:ascii="Cambria" w:hAnsi="Cambria"/>
          <w:sz w:val="22"/>
          <w:szCs w:val="22"/>
        </w:rPr>
        <w:t>.</w:t>
      </w:r>
    </w:p>
    <w:p w14:paraId="4EB8D635" w14:textId="2374A0C4" w:rsidR="000F7D36" w:rsidRPr="00CB5F6F" w:rsidRDefault="000F7D36" w:rsidP="000F7D36">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De danske erfaringer er hentet fra 3 kommuner der har gennemført evalueringer det drejer sig om Frederikssund, Sønderborg og Skanderborg kommune. Fælles for dem er, at de har etableret akutfunktioner med henblik på at forebygge indlæggelser, gennemføre hurtig udredning, vurdere og igangsætte behandling samt varetage behandling af patienter</w:t>
      </w:r>
      <w:r w:rsidR="00B651DD">
        <w:rPr>
          <w:rFonts w:ascii="Cambria" w:eastAsia="MS Mincho" w:hAnsi="Cambria" w:cs="Times New Roman"/>
          <w:sz w:val="22"/>
          <w:szCs w:val="22"/>
        </w:rPr>
        <w:t>,</w:t>
      </w:r>
      <w:r w:rsidRPr="00CB5F6F">
        <w:rPr>
          <w:rFonts w:ascii="Cambria" w:eastAsia="MS Mincho" w:hAnsi="Cambria" w:cs="Times New Roman"/>
          <w:sz w:val="22"/>
          <w:szCs w:val="22"/>
        </w:rPr>
        <w:t xml:space="preserve"> der udskrives efter kort indlæggelse med behov for sygeplejersker med specialkompetencer </w:t>
      </w:r>
      <w:r w:rsidRPr="00CB5F6F">
        <w:rPr>
          <w:rFonts w:ascii="Cambria" w:eastAsia="MS Mincho" w:hAnsi="Cambria" w:cs="Times New Roman"/>
          <w:sz w:val="22"/>
          <w:szCs w:val="22"/>
        </w:rPr>
        <w:fldChar w:fldCharType="begin" w:fldLock="1"/>
      </w:r>
      <w:r w:rsidR="00012556">
        <w:rPr>
          <w:rFonts w:ascii="Cambria" w:eastAsia="MS Mincho" w:hAnsi="Cambria" w:cs="Times New Roman"/>
          <w:sz w:val="22"/>
          <w:szCs w:val="22"/>
        </w:rPr>
        <w:instrText>ADDIN CSL_CITATION { "citationItems" : [ { "id" : "ITEM-1", "itemData" : { "id" : "ITEM-1", "issued" : { "date-parts" : [ [ "0" ] ] }, "title" : "Evaluering - Frederikssund Kommunes akutteam", "type" : "article-journal" }, "uris" : [ "http://www.mendeley.com/documents/?uuid=76b14175-0e9f-4579-9831-3c9475e2a810" ] }, { "id" : "ITEM-2", "itemData" : { "ISBN" : "9788775098897", "author" : [ { "dropping-particle" : "", "family" : "Hansen", "given" : "Eigil Boll", "non-dropping-particle" : "", "parse-names" : false, "suffix" : "" }, { "dropping-particle" : "", "family" : "Gusak", "given" : "Danijela", "non-dropping-particle" : "", "parse-names" : false, "suffix" : "" }, { "dropping-particle" : "", "family" : "Westergaard", "given" : "Wulff", "non-dropping-particle" : "", "parse-names" : false, "suffix" : "" } ], "id" : "ITEM-2", "issued" : { "date-parts" : [ [ "2015" ] ] }, "number-of-pages" : "69", "title" : "Akutteamet i S\u00f8nderborg Kommune Evaluering af funktionsm\u00e5de og effekter", "type" : "book" }, "uris" : [ "http://www.mendeley.com/documents/?uuid=e257bc45-ae3d-40cb-aac2-ab776903289b" ] }, { "id" : "ITEM-3", "itemData" : { "ISBN" : "9788774886952", "author" : [ { "dropping-particle" : "", "family" : "Vinge", "given" : "Sidsel", "non-dropping-particle" : "", "parse-names" : false, "suffix" : "" }, { "dropping-particle" : "", "family" : "Buch", "given" : "Martin Sandberg", "non-dropping-particle" : "", "parse-names" : false, "suffix" : "" }, { "dropping-particle" : "", "family" : "Kjellberg", "given" : "Jakob", "non-dropping-particle" : "", "parse-names" : false, "suffix" : "" }, { "dropping-particle" : "", "family" : "Kjellberg", "given" : "Pia K\u00fcrstein", "non-dropping-particle" : "", "parse-names" : false, "suffix" : "" }, { "dropping-particle" : "", "family" : "Rasmussen", "given" : "Susanne Reindahl", "non-dropping-particle" : "", "parse-names" : false, "suffix" : "" }, { "dropping-particle" : "", "family" : "Wiuff", "given" : "Marie Brandh\u00f8j", "non-dropping-particle" : "", "parse-names" : false, "suffix" : "" } ], "id" : "ITEM-3", "issued" : { "date-parts" : [ [ "2011" ] ] }, "number-of-pages" : "53", "title" : "Forebyggelse af indl\u00e6ggelser: oversigtsnotat om metoder, koncepter, evalueringer og effekter", "type" : "book" }, "uris" : [ "http://www.mendeley.com/documents/?uuid=3e26f994-5a76-4e26-adb0-e91a9657bb17" ] } ], "mendeley" : { "formattedCitation" : "(\u201cEvaluering - Frederikssund Kommunes akutteam,\u201d n.d.; E. B. Hansen, Gusak, &amp; Westergaard, 2015; Vinge et al., 2011)", "plainTextFormattedCitation" : "(\u201cEvaluering - Frederikssund Kommunes akutteam,\u201d n.d.; E. B. Hansen, Gusak, &amp; Westergaard, 2015; Vinge et al., 2011)", "previouslyFormattedCitation" : "(\u201cEvaluering - Frederikssund Kommunes akutteam,\u201d n.d.; E. B. Hansen, Gusak, &amp; Westergaard, 2015; Vinge et al., 2011)"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00012556" w:rsidRPr="00012556">
        <w:rPr>
          <w:rFonts w:ascii="Cambria" w:eastAsia="MS Mincho" w:hAnsi="Cambria" w:cs="Times New Roman"/>
          <w:noProof/>
          <w:sz w:val="22"/>
          <w:szCs w:val="22"/>
        </w:rPr>
        <w:t>(“Evaluering - Frederikssund Kommunes akutteam,” n.d.; E. B. Hansen, Gusak, &amp; Westergaard, 2015; Vinge et al., 2011)</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w:t>
      </w:r>
    </w:p>
    <w:p w14:paraId="23FE89FE" w14:textId="03AC7C86" w:rsidR="000F7D36" w:rsidRPr="00CB5F6F" w:rsidRDefault="000F7D36" w:rsidP="000F7D36">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 xml:space="preserve">Frederikssund kommune etablerede akutteam i 2013 og gennemførte en kvantitativ og kvalitativ evaluering 1,5 år senere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"id" : "ITEM-1", "issued" : { "date-parts" : [ [ "0" ] ] }, "title" : "Evaluering - Frederikssund Kommunes akutteam", "type" : "article-journal" }, "uris" : [ "http://www.mendeley.com/documents/?uuid=76b14175-0e9f-4579-9831-3c9475e2a810" ] } ], "mendeley" : { "formattedCitation" : "(\u201cEvaluering - Frederikssund Kommunes akutteam,\u201d n.d.)", "plainTextFormattedCitation" : "(\u201cEvaluering - Frederikssund Kommunes akutteam,\u201d n.d.)", "previouslyFormattedCitation" : "(\u201cEvaluering - Frederikssund Kommunes akutteam,\u201d n.d.)"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(“Evaluering - Frederikssund Kommunes akutteam,” n.d.)</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Den kvantitative analyse af akutteamet i Frederiksund kommune er udarbejdet på baggrund af et spørgeskema udfyldt af  akutsygeplejerskerne og denne analyse blev sammenkørt med data fra E-sundhed, der beskriver udviklingen  af akutte medicinske indlæggelser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"id" : "ITEM-1", "issued" : { "date-parts" : [ [ "0" ] ] }, "title" : "Evaluering - Frederikssund Kommunes akutteam", "type" : "article-journal" }, "uris" : [ "http://www.mendeley.com/documents/?uuid=76b14175-0e9f-4579-9831-3c9475e2a810" ] } ], "mendeley" : { "formattedCitation" : "(\u201cEvaluering - Frederikssund Kommunes akutteam,\u201d n.d.)", "plainTextFormattedCitation" : "(\u201cEvaluering - Frederikssund Kommunes akutteam,\u201d n.d.)", "previouslyFormattedCitation" : "(\u201cEvaluering - Frederikssund Kommunes akutteam,\u201d n.d.)"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(“Evaluering - Frederikssund Kommunes akutteam,” n.d.)</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Heri </w:t>
      </w:r>
      <w:r w:rsidR="005A0294">
        <w:rPr>
          <w:rFonts w:ascii="Cambria" w:eastAsia="MS Mincho" w:hAnsi="Cambria" w:cs="Times New Roman"/>
          <w:sz w:val="22"/>
          <w:szCs w:val="22"/>
        </w:rPr>
        <w:t xml:space="preserve">skulle de </w:t>
      </w:r>
      <w:r w:rsidRPr="00CB5F6F">
        <w:rPr>
          <w:rFonts w:ascii="Cambria" w:eastAsia="MS Mincho" w:hAnsi="Cambria" w:cs="Times New Roman"/>
          <w:sz w:val="22"/>
          <w:szCs w:val="22"/>
        </w:rPr>
        <w:t>skrive hvem</w:t>
      </w:r>
      <w:r w:rsidR="005A0294">
        <w:rPr>
          <w:rFonts w:ascii="Cambria" w:eastAsia="MS Mincho" w:hAnsi="Cambria" w:cs="Times New Roman"/>
          <w:sz w:val="22"/>
          <w:szCs w:val="22"/>
        </w:rPr>
        <w:t>,</w:t>
      </w:r>
      <w:r w:rsidRPr="00CB5F6F">
        <w:rPr>
          <w:rFonts w:ascii="Cambria" w:eastAsia="MS Mincho" w:hAnsi="Cambria" w:cs="Times New Roman"/>
          <w:sz w:val="22"/>
          <w:szCs w:val="22"/>
        </w:rPr>
        <w:t xml:space="preserve"> der har initieret kontakten samt om besøget har været succesfuldt. Det er ikke nærmere beskrevet  ud fra hvilke parametre et patientforløb vurderes værende succesfuldt eller ej.  Ud fra ovenstående kan det fremanalyseres, a</w:t>
      </w:r>
      <w:r w:rsidRPr="00CB5F6F">
        <w:rPr>
          <w:rFonts w:ascii="Cambria" w:hAnsi="Cambria"/>
          <w:sz w:val="22"/>
          <w:szCs w:val="22"/>
        </w:rPr>
        <w:t>t undersøgelsen ikke bidrager med præcis viden om hvad</w:t>
      </w:r>
      <w:r w:rsidR="000A48BC">
        <w:rPr>
          <w:rFonts w:ascii="Cambria" w:hAnsi="Cambria"/>
          <w:sz w:val="22"/>
          <w:szCs w:val="22"/>
        </w:rPr>
        <w:t>,</w:t>
      </w:r>
      <w:r w:rsidRPr="00CB5F6F">
        <w:rPr>
          <w:rFonts w:ascii="Cambria" w:hAnsi="Cambria"/>
          <w:sz w:val="22"/>
          <w:szCs w:val="22"/>
        </w:rPr>
        <w:t xml:space="preserve"> der kendetegner et positivt og et negativt forløb</w:t>
      </w:r>
      <w:r w:rsidR="00512951">
        <w:rPr>
          <w:rFonts w:ascii="Cambria" w:hAnsi="Cambria"/>
          <w:sz w:val="22"/>
          <w:szCs w:val="22"/>
        </w:rPr>
        <w:t>.</w:t>
      </w:r>
      <w:r w:rsidRPr="00CB5F6F">
        <w:rPr>
          <w:rFonts w:ascii="Cambria" w:hAnsi="Cambria"/>
          <w:sz w:val="22"/>
          <w:szCs w:val="22"/>
        </w:rPr>
        <w:t xml:space="preserve"> </w:t>
      </w:r>
      <w:r w:rsidR="00406966">
        <w:rPr>
          <w:rFonts w:ascii="Cambria" w:hAnsi="Cambria"/>
          <w:sz w:val="22"/>
          <w:szCs w:val="22"/>
        </w:rPr>
        <w:t>D</w:t>
      </w:r>
      <w:r w:rsidRPr="00CB5F6F">
        <w:rPr>
          <w:rFonts w:ascii="Cambria" w:hAnsi="Cambria"/>
          <w:sz w:val="22"/>
          <w:szCs w:val="22"/>
        </w:rPr>
        <w:t>et er derfor svært at vide præcist hvilke vurderinger respondenterne har svaret</w:t>
      </w:r>
      <w:r w:rsidR="00C66FB0">
        <w:rPr>
          <w:rFonts w:ascii="Cambria" w:hAnsi="Cambria"/>
          <w:sz w:val="22"/>
          <w:szCs w:val="22"/>
        </w:rPr>
        <w:t xml:space="preserve">, da </w:t>
      </w:r>
      <w:r w:rsidRPr="00CB5F6F">
        <w:rPr>
          <w:rFonts w:ascii="Cambria" w:eastAsia="MS Mincho" w:hAnsi="Cambria" w:cs="Times New Roman"/>
          <w:sz w:val="22"/>
          <w:szCs w:val="22"/>
        </w:rPr>
        <w:t>det kan være personafhængigt om et forløb vurderes positiv eller negativt i forhold til parameteret</w:t>
      </w:r>
      <w:r w:rsidR="00143915">
        <w:rPr>
          <w:rFonts w:ascii="Cambria" w:eastAsia="MS Mincho" w:hAnsi="Cambria" w:cs="Times New Roman"/>
          <w:sz w:val="22"/>
          <w:szCs w:val="22"/>
        </w:rPr>
        <w:t>;</w:t>
      </w:r>
      <w:r w:rsidRPr="00CB5F6F">
        <w:rPr>
          <w:rFonts w:ascii="Cambria" w:eastAsia="MS Mincho" w:hAnsi="Cambria" w:cs="Times New Roman"/>
          <w:sz w:val="22"/>
          <w:szCs w:val="22"/>
        </w:rPr>
        <w:t xml:space="preserve"> succes. </w:t>
      </w:r>
    </w:p>
    <w:p w14:paraId="7700ADD6" w14:textId="2B71304F" w:rsidR="000F7D36" w:rsidRPr="00CB5F6F" w:rsidRDefault="000F7D36" w:rsidP="000F7D36">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Det fremgår af akutsygeplejerskernes spørgeskema</w:t>
      </w:r>
      <w:r w:rsidR="00C66FB0">
        <w:rPr>
          <w:rFonts w:ascii="Cambria" w:eastAsia="MS Mincho" w:hAnsi="Cambria" w:cs="Times New Roman"/>
          <w:sz w:val="22"/>
          <w:szCs w:val="22"/>
        </w:rPr>
        <w:t xml:space="preserve">, </w:t>
      </w:r>
      <w:r w:rsidRPr="00CB5F6F">
        <w:rPr>
          <w:rFonts w:ascii="Cambria" w:eastAsia="MS Mincho" w:hAnsi="Cambria" w:cs="Times New Roman"/>
          <w:sz w:val="22"/>
          <w:szCs w:val="22"/>
        </w:rPr>
        <w:t xml:space="preserve">at de havde forebygget 868 indlæggelser. Mens data trukket fra E-sundhed viste, at der for udvalgte akutte indlæggelser fra 2013-2014 var en stigning på 11%, hvilket svarer til den generelle udvikling for akutte indlæggelser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"id" : "ITEM-1", "issued" : { "date-parts" : [ [ "0" ] ] }, "title" : "Evaluering - Frederikssund Kommunes akutteam", "type" : "article-journal" }, "uris" : [ "http://www.mendeley.com/documents/?uuid=76b14175-0e9f-4579-9831-3c9475e2a810" ] } ], "mendeley" : { "formattedCitation" : "(\u201cEvaluering - Frederikssund Kommunes akutteam,\u201d n.d.)", "plainTextFormattedCitation" : "(\u201cEvaluering - Frederikssund Kommunes akutteam,\u201d n.d.)", "previouslyFormattedCitation" : "(\u201cEvaluering - Frederikssund Kommunes akutteam,\u201d n.d.)"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(“Evaluering - Frederikssund Kommunes akutteam,” n.d.)</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Ovenstående modsatrettede resultater tyder på, at akutfunktionen er en kompleks indsats hvor årsagsvirkningsforholdet er ustabile og kontekstafhængig og derfor ikke nødvendigvis kan vises gennem E-sundheds tal. Yderligere analyser af Frederiksunds kommunale medfinansiering viste, at den reelle udvikling af udvalgte akutte medicinske indlæggelser fra 2013 til 2014, en stigning på 3%. Sammenlign</w:t>
      </w:r>
      <w:r w:rsidR="00BD61F7">
        <w:rPr>
          <w:rFonts w:ascii="Cambria" w:eastAsia="MS Mincho" w:hAnsi="Cambria" w:cs="Times New Roman"/>
          <w:sz w:val="22"/>
          <w:szCs w:val="22"/>
        </w:rPr>
        <w:t xml:space="preserve">es </w:t>
      </w:r>
      <w:r w:rsidRPr="00CB5F6F">
        <w:rPr>
          <w:rFonts w:ascii="Cambria" w:eastAsia="MS Mincho" w:hAnsi="Cambria" w:cs="Times New Roman"/>
          <w:sz w:val="22"/>
          <w:szCs w:val="22"/>
        </w:rPr>
        <w:t>den reelle udvikling af kommunal</w:t>
      </w:r>
      <w:r w:rsidR="002D3B55">
        <w:rPr>
          <w:rFonts w:ascii="Cambria" w:eastAsia="MS Mincho" w:hAnsi="Cambria" w:cs="Times New Roman"/>
          <w:sz w:val="22"/>
          <w:szCs w:val="22"/>
        </w:rPr>
        <w:t xml:space="preserve"> </w:t>
      </w:r>
      <w:r w:rsidRPr="00CB5F6F">
        <w:rPr>
          <w:rFonts w:ascii="Cambria" w:eastAsia="MS Mincho" w:hAnsi="Cambria" w:cs="Times New Roman"/>
          <w:sz w:val="22"/>
          <w:szCs w:val="22"/>
        </w:rPr>
        <w:t>medfinansiering til akutte medicinske indlæggelser, med en alternativ udvikling, som den ville have set ud</w:t>
      </w:r>
      <w:r w:rsidR="002D3B55">
        <w:rPr>
          <w:rFonts w:ascii="Cambria" w:eastAsia="MS Mincho" w:hAnsi="Cambria" w:cs="Times New Roman"/>
          <w:sz w:val="22"/>
          <w:szCs w:val="22"/>
        </w:rPr>
        <w:t>,</w:t>
      </w:r>
      <w:r w:rsidRPr="00CB5F6F">
        <w:rPr>
          <w:rFonts w:ascii="Cambria" w:eastAsia="MS Mincho" w:hAnsi="Cambria" w:cs="Times New Roman"/>
          <w:sz w:val="22"/>
          <w:szCs w:val="22"/>
        </w:rPr>
        <w:t xml:space="preserve"> såfremt det havde haft samme tendens som den generelle udvikling for akutte indlæggelser</w:t>
      </w:r>
      <w:r w:rsidR="00BD61F7">
        <w:rPr>
          <w:rFonts w:ascii="Cambria" w:eastAsia="MS Mincho" w:hAnsi="Cambria" w:cs="Times New Roman"/>
          <w:sz w:val="22"/>
          <w:szCs w:val="22"/>
        </w:rPr>
        <w:t xml:space="preserve"> v</w:t>
      </w:r>
      <w:r w:rsidRPr="00CB5F6F">
        <w:rPr>
          <w:rFonts w:ascii="Cambria" w:eastAsia="MS Mincho" w:hAnsi="Cambria" w:cs="Times New Roman"/>
          <w:sz w:val="22"/>
          <w:szCs w:val="22"/>
        </w:rPr>
        <w:t>ille</w:t>
      </w:r>
      <w:r w:rsidR="002D3B55">
        <w:rPr>
          <w:rFonts w:ascii="Cambria" w:eastAsia="MS Mincho" w:hAnsi="Cambria" w:cs="Times New Roman"/>
          <w:sz w:val="22"/>
          <w:szCs w:val="22"/>
        </w:rPr>
        <w:t>,</w:t>
      </w:r>
      <w:r w:rsidRPr="00CB5F6F">
        <w:rPr>
          <w:rFonts w:ascii="Cambria" w:eastAsia="MS Mincho" w:hAnsi="Cambria" w:cs="Times New Roman"/>
          <w:sz w:val="22"/>
          <w:szCs w:val="22"/>
        </w:rPr>
        <w:t xml:space="preserve"> der have været en </w:t>
      </w:r>
      <w:r w:rsidRPr="00CB5F6F">
        <w:rPr>
          <w:rFonts w:ascii="Cambria" w:eastAsia="MS Mincho" w:hAnsi="Cambria" w:cs="Times New Roman"/>
          <w:sz w:val="22"/>
          <w:szCs w:val="22"/>
        </w:rPr>
        <w:lastRenderedPageBreak/>
        <w:t>stigning på 9% altså en mulig besparelse på 6%</w:t>
      </w:r>
      <w:r w:rsidR="005E636A">
        <w:rPr>
          <w:rFonts w:ascii="Cambria" w:eastAsia="MS Mincho" w:hAnsi="Cambria" w:cs="Times New Roman"/>
          <w:sz w:val="22"/>
          <w:szCs w:val="22"/>
        </w:rPr>
        <w:t>. D</w:t>
      </w:r>
      <w:r w:rsidRPr="00CB5F6F">
        <w:rPr>
          <w:rFonts w:ascii="Cambria" w:eastAsia="MS Mincho" w:hAnsi="Cambria" w:cs="Times New Roman"/>
          <w:sz w:val="22"/>
          <w:szCs w:val="22"/>
        </w:rPr>
        <w:t>ette kan</w:t>
      </w:r>
      <w:r w:rsidR="005E636A">
        <w:rPr>
          <w:rFonts w:ascii="Cambria" w:eastAsia="MS Mincho" w:hAnsi="Cambria" w:cs="Times New Roman"/>
          <w:sz w:val="22"/>
          <w:szCs w:val="22"/>
        </w:rPr>
        <w:t xml:space="preserve"> dog</w:t>
      </w:r>
      <w:r w:rsidRPr="00CB5F6F">
        <w:rPr>
          <w:rFonts w:ascii="Cambria" w:eastAsia="MS Mincho" w:hAnsi="Cambria" w:cs="Times New Roman"/>
          <w:sz w:val="22"/>
          <w:szCs w:val="22"/>
        </w:rPr>
        <w:t xml:space="preserve"> ikke siges med sikkerhed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"id" : "ITEM-1", "issued" : { "date-parts" : [ [ "0" ] ] }, "title" : "Evaluering - Frederikssund Kommunes akutteam", "type" : "article-journal" }, "uris" : [ "http://www.mendeley.com/documents/?uuid=76b14175-0e9f-4579-9831-3c9475e2a810" ] } ], "mendeley" : { "formattedCitation" : "(\u201cEvaluering - Frederikssund Kommunes akutteam,\u201d n.d.)", "plainTextFormattedCitation" : "(\u201cEvaluering - Frederikssund Kommunes akutteam,\u201d n.d.)", "previouslyFormattedCitation" : "(\u201cEvaluering - Frederikssund Kommunes akutteam,\u201d n.d.)"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(“Evaluering - Frederikssund Kommunes akutteam,” n.d.)</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At akutsygeplejerskernes data ikke hænger sammen med data fra E-sundhed, kan som evalueringen konkluderer, skyldes, at de sengepladser som frigøres på grund af akutteamets forebyggende indsats</w:t>
      </w:r>
      <w:r w:rsidR="005E636A">
        <w:rPr>
          <w:rFonts w:ascii="Cambria" w:eastAsia="MS Mincho" w:hAnsi="Cambria" w:cs="Times New Roman"/>
          <w:sz w:val="22"/>
          <w:szCs w:val="22"/>
        </w:rPr>
        <w:t>,</w:t>
      </w:r>
      <w:r w:rsidRPr="00CB5F6F">
        <w:rPr>
          <w:rFonts w:ascii="Cambria" w:eastAsia="MS Mincho" w:hAnsi="Cambria" w:cs="Times New Roman"/>
          <w:sz w:val="22"/>
          <w:szCs w:val="22"/>
        </w:rPr>
        <w:t xml:space="preserve"> blot optages af andre patienter. Dette understreger indsatsens kompleksitet i forhold til evaluering.</w:t>
      </w:r>
    </w:p>
    <w:p w14:paraId="7019DF67" w14:textId="77777777" w:rsidR="000F7D36" w:rsidRPr="00CB5F6F" w:rsidRDefault="000F7D36" w:rsidP="000F7D36">
      <w:pPr>
        <w:spacing w:line="360" w:lineRule="auto"/>
        <w:rPr>
          <w:rFonts w:ascii="Cambria" w:eastAsia="MS Mincho" w:hAnsi="Cambria" w:cs="Times New Roman"/>
          <w:sz w:val="22"/>
          <w:szCs w:val="22"/>
        </w:rPr>
      </w:pPr>
    </w:p>
    <w:p w14:paraId="2B9C6B94" w14:textId="77777777" w:rsidR="000F7D36" w:rsidRPr="00CB5F6F" w:rsidRDefault="000F7D36" w:rsidP="000F7D36">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 xml:space="preserve">Den kvalitative evaluering er udført på baggrund af analyse tre fokusgruppeinterview; 1) ledere der repræsenterede hele hjemmesygeplejen 2) medarbejderne i hjemmesygeplejen og 3) medarbejdere i akutteamet. </w:t>
      </w:r>
    </w:p>
    <w:p w14:paraId="2AD7DBAB" w14:textId="00B0FEC7" w:rsidR="000F7D36" w:rsidRPr="00CB5F6F" w:rsidRDefault="000F7D36" w:rsidP="000F7D36">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Analysen viste, at opdelingen mellem akutte og planlagte sundhedsydelser har givet ro for primærsygeplejerskerne til, at udføre deres planlagte opgaver. Dette oplevedes som en effektiv udnyttelse af ressourcerne. Akutteamet vurderes, at understøtte den faglige udvikling i primærsektoren. Dette i form af sidemandsoplæring hvilket især hjemmehjælperne havde gavn af, samt undervisning i specialiserede sygeplejeopgaver</w:t>
      </w:r>
      <w:r w:rsidR="00AD7F68">
        <w:rPr>
          <w:rFonts w:ascii="Cambria" w:eastAsia="MS Mincho" w:hAnsi="Cambria" w:cs="Times New Roman"/>
          <w:sz w:val="22"/>
          <w:szCs w:val="22"/>
        </w:rPr>
        <w:t>,</w:t>
      </w:r>
      <w:r w:rsidRPr="00CB5F6F">
        <w:rPr>
          <w:rFonts w:ascii="Cambria" w:eastAsia="MS Mincho" w:hAnsi="Cambria" w:cs="Times New Roman"/>
          <w:sz w:val="22"/>
          <w:szCs w:val="22"/>
        </w:rPr>
        <w:t xml:space="preserve"> der overdrages fra sygehus til kommunen.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"id" : "ITEM-1", "issued" : { "date-parts" : [ [ "0" ] ] }, "title" : "Evaluering - Frederikssund Kommunes akutteam", "type" : "article-journal" }, "uris" : [ "http://www.mendeley.com/documents/?uuid=76b14175-0e9f-4579-9831-3c9475e2a810" ] } ], "mendeley" : { "formattedCitation" : "(\u201cEvaluering - Frederikssund Kommunes akutteam,\u201d n.d.)", "plainTextFormattedCitation" : "(\u201cEvaluering - Frederikssund Kommunes akutteam,\u201d n.d.)", "previouslyFormattedCitation" : "(\u201cEvaluering - Frederikssund Kommunes akutteam,\u201d n.d.)"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(“Evaluering - Frederikssund Kommunes akutteam,” n.d.)</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Herudover har akutteamet i Frederikssund kommune bidraget til forbedring af dialogen på tværs af sektorer. Her fremhæves praktiserende lægers øgede kendskab til, hvad kommunerne kan tilbyde, som værende forbedret grundet samarbejdet med akutteamet. Samarbejdet mellem praktiserende læger og akutsygeplejerskerne har medført, at de oplever det som værende trygt, at lade patienterne forblive i hjemmet. Lederne sidestillede ”ro og orden” med kvalitet og medarbejdere i hjemmesygeplejen sidestiller ”tid til at udføre opgaver” med god kvalitet</w:t>
      </w:r>
      <w:r w:rsidR="005E0030">
        <w:rPr>
          <w:rFonts w:ascii="Cambria" w:eastAsia="MS Mincho" w:hAnsi="Cambria" w:cs="Times New Roman"/>
          <w:sz w:val="22"/>
          <w:szCs w:val="22"/>
        </w:rPr>
        <w:t>.</w:t>
      </w:r>
      <w:r w:rsidRPr="00CB5F6F">
        <w:rPr>
          <w:rFonts w:ascii="Cambria" w:eastAsia="MS Mincho" w:hAnsi="Cambria" w:cs="Times New Roman"/>
          <w:sz w:val="22"/>
          <w:szCs w:val="22"/>
        </w:rPr>
        <w:t xml:space="preserve"> </w:t>
      </w:r>
      <w:r w:rsidR="005E0030">
        <w:rPr>
          <w:rFonts w:ascii="Cambria" w:eastAsia="MS Mincho" w:hAnsi="Cambria" w:cs="Times New Roman"/>
          <w:sz w:val="22"/>
          <w:szCs w:val="22"/>
        </w:rPr>
        <w:t>S</w:t>
      </w:r>
      <w:r w:rsidRPr="00CB5F6F">
        <w:rPr>
          <w:rFonts w:ascii="Cambria" w:eastAsia="MS Mincho" w:hAnsi="Cambria" w:cs="Times New Roman"/>
          <w:sz w:val="22"/>
          <w:szCs w:val="22"/>
        </w:rPr>
        <w:t>amtidig oplever de taknemlighed fra pårørendes side</w:t>
      </w:r>
      <w:r w:rsidR="005E0030">
        <w:rPr>
          <w:rFonts w:ascii="Cambria" w:eastAsia="MS Mincho" w:hAnsi="Cambria" w:cs="Times New Roman"/>
          <w:sz w:val="22"/>
          <w:szCs w:val="22"/>
        </w:rPr>
        <w:t xml:space="preserve"> ved,</w:t>
      </w:r>
      <w:r w:rsidRPr="00CB5F6F">
        <w:rPr>
          <w:rFonts w:ascii="Cambria" w:eastAsia="MS Mincho" w:hAnsi="Cambria" w:cs="Times New Roman"/>
          <w:sz w:val="22"/>
          <w:szCs w:val="22"/>
        </w:rPr>
        <w:t xml:space="preserve"> at de hjælper til. Ovenstående rejser spørgsmålet</w:t>
      </w:r>
      <w:r w:rsidR="00456755">
        <w:rPr>
          <w:rFonts w:ascii="Cambria" w:eastAsia="MS Mincho" w:hAnsi="Cambria" w:cs="Times New Roman"/>
          <w:sz w:val="22"/>
          <w:szCs w:val="22"/>
        </w:rPr>
        <w:t>,</w:t>
      </w:r>
      <w:r w:rsidRPr="00CB5F6F">
        <w:rPr>
          <w:rFonts w:ascii="Cambria" w:eastAsia="MS Mincho" w:hAnsi="Cambria" w:cs="Times New Roman"/>
          <w:sz w:val="22"/>
          <w:szCs w:val="22"/>
        </w:rPr>
        <w:t xml:space="preserve"> om patienterne oplever indsatsen positivt eller om sygeplejerskernes ”tid til at udføre opgave” knytter sig til sygeplejerskernes oplevelse af bedre  arbejdsforhold? Herudover om de pårørende oplever, at have behov for i højere grad at blive hørt og set? Det er problematisk, at evalueringen ikke undersøger patienternes og de pårørendes perspektiv.</w:t>
      </w:r>
    </w:p>
    <w:p w14:paraId="3612ECDD" w14:textId="3370880D" w:rsidR="000F7D36" w:rsidRPr="00CB5F6F" w:rsidRDefault="000F7D36" w:rsidP="000F7D36">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Der kan ud fra ovennævnte to evalueringer foreligge et uudnyttet potentiale i</w:t>
      </w:r>
      <w:r w:rsidR="003961F9">
        <w:rPr>
          <w:rFonts w:ascii="Cambria" w:eastAsia="MS Mincho" w:hAnsi="Cambria" w:cs="Times New Roman"/>
          <w:sz w:val="22"/>
          <w:szCs w:val="22"/>
        </w:rPr>
        <w:t xml:space="preserve">, </w:t>
      </w:r>
      <w:r w:rsidRPr="00CB5F6F">
        <w:rPr>
          <w:rFonts w:ascii="Cambria" w:eastAsia="MS Mincho" w:hAnsi="Cambria" w:cs="Times New Roman"/>
          <w:sz w:val="22"/>
          <w:szCs w:val="22"/>
        </w:rPr>
        <w:t>at oplære social og sundhedshjælpere til tidlige opsporing af sygdom hos borgere med en kronisk sygdom</w:t>
      </w:r>
      <w:r w:rsidR="003961F9">
        <w:rPr>
          <w:rFonts w:ascii="Cambria" w:eastAsia="MS Mincho" w:hAnsi="Cambria" w:cs="Times New Roman"/>
          <w:sz w:val="22"/>
          <w:szCs w:val="22"/>
        </w:rPr>
        <w:t>,</w:t>
      </w:r>
      <w:r w:rsidRPr="00CB5F6F">
        <w:rPr>
          <w:rFonts w:ascii="Cambria" w:eastAsia="MS Mincho" w:hAnsi="Cambria" w:cs="Times New Roman"/>
          <w:sz w:val="22"/>
          <w:szCs w:val="22"/>
        </w:rPr>
        <w:t xml:space="preserve"> ved anvendelse af sidemandsoplæring. Da det er hjemmehjælperne</w:t>
      </w:r>
      <w:r w:rsidR="00345C4A">
        <w:rPr>
          <w:rFonts w:ascii="Cambria" w:eastAsia="MS Mincho" w:hAnsi="Cambria" w:cs="Times New Roman"/>
          <w:sz w:val="22"/>
          <w:szCs w:val="22"/>
        </w:rPr>
        <w:t>,</w:t>
      </w:r>
      <w:r w:rsidRPr="00CB5F6F">
        <w:rPr>
          <w:rFonts w:ascii="Cambria" w:eastAsia="MS Mincho" w:hAnsi="Cambria" w:cs="Times New Roman"/>
          <w:sz w:val="22"/>
          <w:szCs w:val="22"/>
        </w:rPr>
        <w:t xml:space="preserve"> der ser patienten i det daglige</w:t>
      </w:r>
      <w:r w:rsidR="00244894">
        <w:rPr>
          <w:rFonts w:ascii="Cambria" w:eastAsia="MS Mincho" w:hAnsi="Cambria" w:cs="Times New Roman"/>
          <w:sz w:val="22"/>
          <w:szCs w:val="22"/>
        </w:rPr>
        <w:t xml:space="preserve">, </w:t>
      </w:r>
      <w:r w:rsidRPr="00CB5F6F">
        <w:rPr>
          <w:rFonts w:ascii="Cambria" w:eastAsia="MS Mincho" w:hAnsi="Cambria" w:cs="Times New Roman"/>
          <w:sz w:val="22"/>
          <w:szCs w:val="22"/>
        </w:rPr>
        <w:t>har</w:t>
      </w:r>
      <w:r w:rsidR="00244894">
        <w:rPr>
          <w:rFonts w:ascii="Cambria" w:eastAsia="MS Mincho" w:hAnsi="Cambria" w:cs="Times New Roman"/>
          <w:sz w:val="22"/>
          <w:szCs w:val="22"/>
        </w:rPr>
        <w:t xml:space="preserve"> de</w:t>
      </w:r>
      <w:r w:rsidRPr="00CB5F6F">
        <w:rPr>
          <w:rFonts w:ascii="Cambria" w:eastAsia="MS Mincho" w:hAnsi="Cambria" w:cs="Times New Roman"/>
          <w:sz w:val="22"/>
          <w:szCs w:val="22"/>
        </w:rPr>
        <w:t xml:space="preserve"> muligheden for, med den rette oplæring eller undervisning, at registrere små ændringer i</w:t>
      </w:r>
      <w:r w:rsidR="002A6F77">
        <w:rPr>
          <w:rFonts w:ascii="Cambria" w:eastAsia="MS Mincho" w:hAnsi="Cambria" w:cs="Times New Roman"/>
          <w:sz w:val="22"/>
          <w:szCs w:val="22"/>
        </w:rPr>
        <w:t xml:space="preserve"> patientens </w:t>
      </w:r>
      <w:r w:rsidRPr="00CB5F6F">
        <w:rPr>
          <w:rFonts w:ascii="Cambria" w:eastAsia="MS Mincho" w:hAnsi="Cambria" w:cs="Times New Roman"/>
          <w:sz w:val="22"/>
          <w:szCs w:val="22"/>
        </w:rPr>
        <w:t xml:space="preserve"> almentilstand</w:t>
      </w:r>
      <w:r w:rsidR="00244894">
        <w:rPr>
          <w:rFonts w:ascii="Cambria" w:eastAsia="MS Mincho" w:hAnsi="Cambria" w:cs="Times New Roman"/>
          <w:sz w:val="22"/>
          <w:szCs w:val="22"/>
        </w:rPr>
        <w:t>.</w:t>
      </w:r>
      <w:r w:rsidRPr="00CB5F6F">
        <w:rPr>
          <w:rFonts w:ascii="Cambria" w:eastAsia="MS Mincho" w:hAnsi="Cambria" w:cs="Times New Roman"/>
          <w:sz w:val="22"/>
          <w:szCs w:val="22"/>
        </w:rPr>
        <w:t xml:space="preserve"> </w:t>
      </w:r>
      <w:r w:rsidR="001879F3">
        <w:rPr>
          <w:rFonts w:ascii="Cambria" w:eastAsia="MS Mincho" w:hAnsi="Cambria" w:cs="Times New Roman"/>
          <w:sz w:val="22"/>
          <w:szCs w:val="22"/>
        </w:rPr>
        <w:t>D</w:t>
      </w:r>
      <w:r w:rsidRPr="00CB5F6F">
        <w:rPr>
          <w:rFonts w:ascii="Cambria" w:eastAsia="MS Mincho" w:hAnsi="Cambria" w:cs="Times New Roman"/>
          <w:sz w:val="22"/>
          <w:szCs w:val="22"/>
        </w:rPr>
        <w:t>ermed</w:t>
      </w:r>
      <w:r w:rsidR="001F63C2">
        <w:rPr>
          <w:rFonts w:ascii="Cambria" w:eastAsia="MS Mincho" w:hAnsi="Cambria" w:cs="Times New Roman"/>
          <w:sz w:val="22"/>
          <w:szCs w:val="22"/>
        </w:rPr>
        <w:t xml:space="preserve"> </w:t>
      </w:r>
      <w:r w:rsidR="001879F3">
        <w:rPr>
          <w:rFonts w:ascii="Cambria" w:eastAsia="MS Mincho" w:hAnsi="Cambria" w:cs="Times New Roman"/>
          <w:sz w:val="22"/>
          <w:szCs w:val="22"/>
        </w:rPr>
        <w:t xml:space="preserve">er det </w:t>
      </w:r>
      <w:r w:rsidRPr="00CB5F6F">
        <w:rPr>
          <w:rFonts w:ascii="Cambria" w:eastAsia="MS Mincho" w:hAnsi="Cambria" w:cs="Times New Roman"/>
          <w:sz w:val="22"/>
          <w:szCs w:val="22"/>
        </w:rPr>
        <w:t>mulig</w:t>
      </w:r>
      <w:r w:rsidR="001879F3">
        <w:rPr>
          <w:rFonts w:ascii="Cambria" w:eastAsia="MS Mincho" w:hAnsi="Cambria" w:cs="Times New Roman"/>
          <w:sz w:val="22"/>
          <w:szCs w:val="22"/>
        </w:rPr>
        <w:t>t,</w:t>
      </w:r>
      <w:r w:rsidRPr="00CB5F6F">
        <w:rPr>
          <w:rFonts w:ascii="Cambria" w:eastAsia="MS Mincho" w:hAnsi="Cambria" w:cs="Times New Roman"/>
          <w:sz w:val="22"/>
          <w:szCs w:val="22"/>
        </w:rPr>
        <w:t xml:space="preserve"> </w:t>
      </w:r>
      <w:r w:rsidR="001F63C2">
        <w:rPr>
          <w:rFonts w:ascii="Cambria" w:eastAsia="MS Mincho" w:hAnsi="Cambria" w:cs="Times New Roman"/>
          <w:sz w:val="22"/>
          <w:szCs w:val="22"/>
        </w:rPr>
        <w:t xml:space="preserve">at </w:t>
      </w:r>
      <w:r w:rsidRPr="00CB5F6F">
        <w:rPr>
          <w:rFonts w:ascii="Cambria" w:eastAsia="MS Mincho" w:hAnsi="Cambria" w:cs="Times New Roman"/>
          <w:sz w:val="22"/>
          <w:szCs w:val="22"/>
        </w:rPr>
        <w:t>opspor</w:t>
      </w:r>
      <w:r w:rsidR="001F63C2">
        <w:rPr>
          <w:rFonts w:ascii="Cambria" w:eastAsia="MS Mincho" w:hAnsi="Cambria" w:cs="Times New Roman"/>
          <w:sz w:val="22"/>
          <w:szCs w:val="22"/>
        </w:rPr>
        <w:t>e</w:t>
      </w:r>
      <w:r w:rsidRPr="00CB5F6F">
        <w:rPr>
          <w:rFonts w:ascii="Cambria" w:eastAsia="MS Mincho" w:hAnsi="Cambria" w:cs="Times New Roman"/>
          <w:sz w:val="22"/>
          <w:szCs w:val="22"/>
        </w:rPr>
        <w:t xml:space="preserve"> sygdom</w:t>
      </w:r>
      <w:r w:rsidR="0035401B">
        <w:rPr>
          <w:rFonts w:ascii="Cambria" w:eastAsia="MS Mincho" w:hAnsi="Cambria" w:cs="Times New Roman"/>
          <w:sz w:val="22"/>
          <w:szCs w:val="22"/>
        </w:rPr>
        <w:t xml:space="preserve"> tidligere</w:t>
      </w:r>
      <w:r w:rsidRPr="00CB5F6F">
        <w:rPr>
          <w:rFonts w:ascii="Cambria" w:eastAsia="MS Mincho" w:hAnsi="Cambria" w:cs="Times New Roman"/>
          <w:sz w:val="22"/>
          <w:szCs w:val="22"/>
        </w:rPr>
        <w:t xml:space="preserve"> og </w:t>
      </w:r>
      <w:r w:rsidR="0035401B">
        <w:rPr>
          <w:rFonts w:ascii="Cambria" w:eastAsia="MS Mincho" w:hAnsi="Cambria" w:cs="Times New Roman"/>
          <w:sz w:val="22"/>
          <w:szCs w:val="22"/>
        </w:rPr>
        <w:t xml:space="preserve">lade patienten modtage </w:t>
      </w:r>
      <w:r w:rsidRPr="00CB5F6F">
        <w:rPr>
          <w:rFonts w:ascii="Cambria" w:eastAsia="MS Mincho" w:hAnsi="Cambria" w:cs="Times New Roman"/>
          <w:sz w:val="22"/>
          <w:szCs w:val="22"/>
        </w:rPr>
        <w:t xml:space="preserve"> sundhedsydelser allerede inden sygdom opstår og dermed forebygge indlæggelse.</w:t>
      </w:r>
    </w:p>
    <w:p w14:paraId="0F15A78A" w14:textId="77777777" w:rsidR="000F7D36" w:rsidRPr="00CB5F6F" w:rsidRDefault="000F7D36" w:rsidP="000F7D36">
      <w:pPr>
        <w:spacing w:line="360" w:lineRule="auto"/>
        <w:rPr>
          <w:rFonts w:ascii="Cambria" w:eastAsia="MS Mincho" w:hAnsi="Cambria" w:cs="Times New Roman"/>
          <w:sz w:val="22"/>
          <w:szCs w:val="22"/>
        </w:rPr>
      </w:pPr>
    </w:p>
    <w:p w14:paraId="4CC91706" w14:textId="17BA1563" w:rsidR="000F7D36" w:rsidRPr="00CB5F6F" w:rsidRDefault="000F7D36" w:rsidP="000F7D36">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 xml:space="preserve">I Sønderborg kommune blev akutteamet etableret i 2012 </w:t>
      </w:r>
      <w:r w:rsidRPr="00CB5F6F">
        <w:rPr>
          <w:rFonts w:ascii="Cambria" w:eastAsia="MS Mincho" w:hAnsi="Cambria" w:cs="Times New Roman"/>
          <w:sz w:val="22"/>
          <w:szCs w:val="22"/>
        </w:rPr>
        <w:fldChar w:fldCharType="begin" w:fldLock="1"/>
      </w:r>
      <w:r w:rsidR="00012556">
        <w:rPr>
          <w:rFonts w:ascii="Cambria" w:eastAsia="MS Mincho" w:hAnsi="Cambria" w:cs="Times New Roman"/>
          <w:sz w:val="22"/>
          <w:szCs w:val="22"/>
        </w:rPr>
        <w:instrText>ADDIN CSL_CITATION { "citationItems" : [ { "id" : "ITEM-1", "itemData" : { "ISBN" : "9788775098897", "author" : [ { "dropping-particle" : "", "family" : "Hansen", "given" : "Eigil Boll", "non-dropping-particle" : "", "parse-names" : false, "suffix" : "" }, { "dropping-particle" : "", "family" : "Gusak", "given" : "Danijela", "non-dropping-particle" : "", "parse-names" : false, "suffix" : "" }, { "dropping-particle" : "", "family" : "Westergaard", "given" : "Wulff", "non-dropping-particle" : "", "parse-names" : false, "suffix" : "" } ], "id" : "ITEM-1", "issued" : { "date-parts" : [ [ "2015" ] ] }, "number-of-pages" : "69", "title" : "Akutteamet i S\u00f8nderborg Kommune Evaluering af funktionsm\u00e5de og effekter", "type" : "book" }, "uris" : [ "http://www.mendeley.com/documents/?uuid=e257bc45-ae3d-40cb-aac2-ab776903289b" ] } ], "mendeley" : { "formattedCitation" : "(E. B. Hansen et al., 2015)", "plainTextFormattedCitation" : "(E. B. Hansen et al., 2015)", "previouslyFormattedCitation" : "(E. B. Hansen et al., 2015)"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00012556" w:rsidRPr="00012556">
        <w:rPr>
          <w:rFonts w:ascii="Cambria" w:eastAsia="MS Mincho" w:hAnsi="Cambria" w:cs="Times New Roman"/>
          <w:noProof/>
          <w:sz w:val="22"/>
          <w:szCs w:val="22"/>
        </w:rPr>
        <w:t>(E. B. Hansen et al., 2015)</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og evalueret i 2015</w:t>
      </w:r>
      <w:r w:rsidR="0039478C">
        <w:rPr>
          <w:rFonts w:ascii="Cambria" w:eastAsia="MS Mincho" w:hAnsi="Cambria" w:cs="Times New Roman"/>
          <w:sz w:val="22"/>
          <w:szCs w:val="22"/>
        </w:rPr>
        <w:t>.</w:t>
      </w:r>
      <w:r w:rsidRPr="00CB5F6F">
        <w:rPr>
          <w:rFonts w:ascii="Cambria" w:eastAsia="MS Mincho" w:hAnsi="Cambria" w:cs="Times New Roman"/>
          <w:sz w:val="22"/>
          <w:szCs w:val="22"/>
        </w:rPr>
        <w:t xml:space="preserve"> </w:t>
      </w:r>
      <w:r w:rsidR="0039478C">
        <w:rPr>
          <w:rFonts w:ascii="Cambria" w:eastAsia="MS Mincho" w:hAnsi="Cambria" w:cs="Times New Roman"/>
          <w:sz w:val="22"/>
          <w:szCs w:val="22"/>
        </w:rPr>
        <w:t>U</w:t>
      </w:r>
      <w:r w:rsidRPr="00CB5F6F">
        <w:rPr>
          <w:rFonts w:ascii="Cambria" w:eastAsia="MS Mincho" w:hAnsi="Cambria" w:cs="Times New Roman"/>
          <w:sz w:val="22"/>
          <w:szCs w:val="22"/>
        </w:rPr>
        <w:t xml:space="preserve">dover at forebygge indlæggelser havde evalueringen til formål, at undersøge om den organisering der var valgt, opfyldte målet eller om der var behov for tilpasninger eller ændringer. Den </w:t>
      </w:r>
      <w:r w:rsidRPr="00CB5F6F">
        <w:rPr>
          <w:rFonts w:ascii="Cambria" w:eastAsia="MS Mincho" w:hAnsi="Cambria" w:cs="Times New Roman"/>
          <w:sz w:val="22"/>
          <w:szCs w:val="22"/>
        </w:rPr>
        <w:lastRenderedPageBreak/>
        <w:t xml:space="preserve">kvantitative analyse kunne ligeledes som i førnævnte kommune, ikke med sikkerhed sige noget  om effekten af forebyggelsen af akutte indlæggelser fra Sønderborg kommune eller om en formodet effekt skyldes akutteamet </w:t>
      </w:r>
      <w:r w:rsidRPr="00CB5F6F">
        <w:rPr>
          <w:rFonts w:ascii="Cambria" w:eastAsia="MS Mincho" w:hAnsi="Cambria" w:cs="Times New Roman"/>
          <w:sz w:val="22"/>
          <w:szCs w:val="22"/>
        </w:rPr>
        <w:fldChar w:fldCharType="begin" w:fldLock="1"/>
      </w:r>
      <w:r w:rsidR="00012556">
        <w:rPr>
          <w:rFonts w:ascii="Cambria" w:eastAsia="MS Mincho" w:hAnsi="Cambria" w:cs="Times New Roman"/>
          <w:sz w:val="22"/>
          <w:szCs w:val="22"/>
        </w:rPr>
        <w:instrText>ADDIN CSL_CITATION { "citationItems" : [ { "id" : "ITEM-1", "itemData" : { "ISBN" : "9788775098897", "author" : [ { "dropping-particle" : "", "family" : "Hansen", "given" : "Eigil Boll", "non-dropping-particle" : "", "parse-names" : false, "suffix" : "" }, { "dropping-particle" : "", "family" : "Gusak", "given" : "Danijela", "non-dropping-particle" : "", "parse-names" : false, "suffix" : "" }, { "dropping-particle" : "", "family" : "Westergaard", "given" : "Wulff", "non-dropping-particle" : "", "parse-names" : false, "suffix" : "" } ], "id" : "ITEM-1", "issued" : { "date-parts" : [ [ "2015" ] ] }, "number-of-pages" : "69", "title" : "Akutteamet i S\u00f8nderborg Kommune Evaluering af funktionsm\u00e5de og effekter", "type" : "book" }, "uris" : [ "http://www.mendeley.com/documents/?uuid=e257bc45-ae3d-40cb-aac2-ab776903289b" ] } ], "mendeley" : { "formattedCitation" : "(E. B. Hansen et al., 2015)", "plainTextFormattedCitation" : "(E. B. Hansen et al., 2015)", "previouslyFormattedCitation" : "(E. B. Hansen et al., 2015)"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00012556" w:rsidRPr="00012556">
        <w:rPr>
          <w:rFonts w:ascii="Cambria" w:eastAsia="MS Mincho" w:hAnsi="Cambria" w:cs="Times New Roman"/>
          <w:noProof/>
          <w:sz w:val="22"/>
          <w:szCs w:val="22"/>
        </w:rPr>
        <w:t>(E. B. Hansen et al., 2015)</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w:t>
      </w:r>
    </w:p>
    <w:p w14:paraId="59851C5E" w14:textId="77777777" w:rsidR="000F7D36" w:rsidRPr="00CB5F6F" w:rsidRDefault="000F7D36" w:rsidP="000F7D36">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 xml:space="preserve">Den kvalitative  evaluering består af analyse af interview med samarbejdspartnere, der har henvist patienter til akutteamet; praktiserende læger, patienter, sundhedspersonale fra sygehuset, medarbejdere fra akutteamet og ledere fra hjemmesygeplejen. </w:t>
      </w:r>
    </w:p>
    <w:p w14:paraId="629E1E29" w14:textId="6C3D0CDB" w:rsidR="000F7D36" w:rsidRPr="00CB5F6F" w:rsidRDefault="000F7D36" w:rsidP="000F7D36">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I alt 12 patienterne er blevet interviewet</w:t>
      </w:r>
      <w:r w:rsidR="00915E7B">
        <w:rPr>
          <w:rFonts w:ascii="Cambria" w:eastAsia="MS Mincho" w:hAnsi="Cambria" w:cs="Times New Roman"/>
          <w:sz w:val="22"/>
          <w:szCs w:val="22"/>
        </w:rPr>
        <w:t>. D</w:t>
      </w:r>
      <w:r w:rsidRPr="00CB5F6F">
        <w:rPr>
          <w:rFonts w:ascii="Cambria" w:eastAsia="MS Mincho" w:hAnsi="Cambria" w:cs="Times New Roman"/>
          <w:sz w:val="22"/>
          <w:szCs w:val="22"/>
        </w:rPr>
        <w:t>isse har alle været i kontakt med akutteamet. Patienterne var mellem 43 og 86 år, med en gennemsnitsalder på 68 år, heraf var 4 kvinder og 8 mænd. 3 af disse var stadig arbejdsa</w:t>
      </w:r>
      <w:r w:rsidR="00F33160" w:rsidRPr="00CB5F6F">
        <w:rPr>
          <w:rFonts w:ascii="Cambria" w:eastAsia="MS Mincho" w:hAnsi="Cambria" w:cs="Times New Roman"/>
          <w:sz w:val="22"/>
          <w:szCs w:val="22"/>
        </w:rPr>
        <w:t>ktive, resten var enten førtidspensionerede</w:t>
      </w:r>
      <w:r w:rsidRPr="00CB5F6F">
        <w:rPr>
          <w:rFonts w:ascii="Cambria" w:eastAsia="MS Mincho" w:hAnsi="Cambria" w:cs="Times New Roman"/>
          <w:sz w:val="22"/>
          <w:szCs w:val="22"/>
        </w:rPr>
        <w:t xml:space="preserve"> eller pensionerede. 8 </w:t>
      </w:r>
      <w:r w:rsidR="00F33160" w:rsidRPr="00CB5F6F">
        <w:rPr>
          <w:rFonts w:ascii="Cambria" w:eastAsia="MS Mincho" w:hAnsi="Cambria" w:cs="Times New Roman"/>
          <w:sz w:val="22"/>
          <w:szCs w:val="22"/>
        </w:rPr>
        <w:t xml:space="preserve">patienter </w:t>
      </w:r>
      <w:r w:rsidRPr="00CB5F6F">
        <w:rPr>
          <w:rFonts w:ascii="Cambria" w:eastAsia="MS Mincho" w:hAnsi="Cambria" w:cs="Times New Roman"/>
          <w:sz w:val="22"/>
          <w:szCs w:val="22"/>
        </w:rPr>
        <w:t xml:space="preserve">boede sammen med en ægtefælle, 3 </w:t>
      </w:r>
      <w:r w:rsidR="00F33160" w:rsidRPr="00CB5F6F">
        <w:rPr>
          <w:rFonts w:ascii="Cambria" w:eastAsia="MS Mincho" w:hAnsi="Cambria" w:cs="Times New Roman"/>
          <w:sz w:val="22"/>
          <w:szCs w:val="22"/>
        </w:rPr>
        <w:t xml:space="preserve">Patienter </w:t>
      </w:r>
      <w:r w:rsidRPr="00CB5F6F">
        <w:rPr>
          <w:rFonts w:ascii="Cambria" w:eastAsia="MS Mincho" w:hAnsi="Cambria" w:cs="Times New Roman"/>
          <w:sz w:val="22"/>
          <w:szCs w:val="22"/>
        </w:rPr>
        <w:t>boede alene og den sidste flyttede hjem til sine forældre under sygdomsforløbet</w:t>
      </w:r>
      <w:r w:rsidR="00F33160" w:rsidRPr="00CB5F6F">
        <w:rPr>
          <w:rFonts w:ascii="Cambria" w:eastAsia="MS Mincho" w:hAnsi="Cambria" w:cs="Times New Roman"/>
          <w:sz w:val="22"/>
          <w:szCs w:val="22"/>
        </w:rPr>
        <w:fldChar w:fldCharType="begin" w:fldLock="1"/>
      </w:r>
      <w:r w:rsidR="00012556">
        <w:rPr>
          <w:rFonts w:ascii="Cambria" w:eastAsia="MS Mincho" w:hAnsi="Cambria" w:cs="Times New Roman"/>
          <w:sz w:val="22"/>
          <w:szCs w:val="22"/>
        </w:rPr>
        <w:instrText>ADDIN CSL_CITATION { "citationItems" : [ { "id" : "ITEM-1", "itemData" : { "ISBN" : "9788775098897", "author" : [ { "dropping-particle" : "", "family" : "Hansen", "given" : "Eigil Boll", "non-dropping-particle" : "", "parse-names" : false, "suffix" : "" }, { "dropping-particle" : "", "family" : "Gusak", "given" : "Danijela", "non-dropping-particle" : "", "parse-names" : false, "suffix" : "" }, { "dropping-particle" : "", "family" : "Westergaard", "given" : "Wulff", "non-dropping-particle" : "", "parse-names" : false, "suffix" : "" } ], "id" : "ITEM-1", "issued" : { "date-parts" : [ [ "2015" ] ] }, "number-of-pages" : "69", "title" : "Akutteamet i S\u00f8nderborg Kommune Evaluering af funktionsm\u00e5de og effekter", "type" : "book" }, "uris" : [ "http://www.mendeley.com/documents/?uuid=e257bc45-ae3d-40cb-aac2-ab776903289b" ] } ], "mendeley" : { "formattedCitation" : "(E. B. Hansen et al., 2015)", "plainTextFormattedCitation" : "(E. B. Hansen et al., 2015)", "previouslyFormattedCitation" : "(E. B. Hansen et al., 2015)" }, "properties" : { "noteIndex" : 0 }, "schema" : "https://github.com/citation-style-language/schema/raw/master/csl-citation.json" }</w:instrText>
      </w:r>
      <w:r w:rsidR="00F33160" w:rsidRPr="00CB5F6F">
        <w:rPr>
          <w:rFonts w:ascii="Cambria" w:eastAsia="MS Mincho" w:hAnsi="Cambria" w:cs="Times New Roman"/>
          <w:sz w:val="22"/>
          <w:szCs w:val="22"/>
        </w:rPr>
        <w:fldChar w:fldCharType="separate"/>
      </w:r>
      <w:r w:rsidR="00012556" w:rsidRPr="00012556">
        <w:rPr>
          <w:rFonts w:ascii="Cambria" w:eastAsia="MS Mincho" w:hAnsi="Cambria" w:cs="Times New Roman"/>
          <w:noProof/>
          <w:sz w:val="22"/>
          <w:szCs w:val="22"/>
        </w:rPr>
        <w:t>(E. B. Hansen et al., 2015)</w:t>
      </w:r>
      <w:r w:rsidR="00F33160" w:rsidRPr="00CB5F6F">
        <w:rPr>
          <w:rFonts w:ascii="Cambria" w:eastAsia="MS Mincho" w:hAnsi="Cambria" w:cs="Times New Roman"/>
          <w:sz w:val="22"/>
          <w:szCs w:val="22"/>
        </w:rPr>
        <w:fldChar w:fldCharType="end"/>
      </w:r>
      <w:r w:rsidR="00F33160" w:rsidRPr="00CB5F6F">
        <w:rPr>
          <w:rFonts w:ascii="Cambria" w:eastAsia="MS Mincho" w:hAnsi="Cambria" w:cs="Times New Roman"/>
          <w:sz w:val="22"/>
          <w:szCs w:val="22"/>
        </w:rPr>
        <w:t>.</w:t>
      </w:r>
    </w:p>
    <w:p w14:paraId="66F7E6D4" w14:textId="206AB452" w:rsidR="000F7D36" w:rsidRPr="00CB5F6F" w:rsidRDefault="000F7D36" w:rsidP="000F7D36">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Borgerne har været meget tilfredse med behandlingen og plejen i hjemmet. Særligt fremhæves dét, at forblive i vante omgivelser som værende positivt, samt dét</w:t>
      </w:r>
      <w:r w:rsidR="00915E7B">
        <w:rPr>
          <w:rFonts w:ascii="Cambria" w:eastAsia="MS Mincho" w:hAnsi="Cambria" w:cs="Times New Roman"/>
          <w:sz w:val="22"/>
          <w:szCs w:val="22"/>
        </w:rPr>
        <w:t xml:space="preserve">, </w:t>
      </w:r>
      <w:r w:rsidRPr="00CB5F6F">
        <w:rPr>
          <w:rFonts w:ascii="Cambria" w:eastAsia="MS Mincho" w:hAnsi="Cambria" w:cs="Times New Roman"/>
          <w:sz w:val="22"/>
          <w:szCs w:val="22"/>
        </w:rPr>
        <w:t>at være patient i kort tid for så, at blive privatperson igen. Det at forblive i hjemmet var forbundet med oplevelse af frihed og tryghed, og ikke behøvedes, at ligge på flersengsstuer, med deraf følgende forstyrrelser. Herudover oplevede patienterne, at der var kontinuitet og konsistens forbundet med udførelsen af akutsygeplejerskerne. Dette kan henføres til, at det er en lille gruppe fagpersoner der har udført sygeplejen til denne gruppe patienter der deltager i undersøgelsen. Her</w:t>
      </w:r>
      <w:r w:rsidR="00D4396C">
        <w:rPr>
          <w:rFonts w:ascii="Cambria" w:eastAsia="MS Mincho" w:hAnsi="Cambria" w:cs="Times New Roman"/>
          <w:sz w:val="22"/>
          <w:szCs w:val="22"/>
        </w:rPr>
        <w:t xml:space="preserve"> </w:t>
      </w:r>
      <w:r w:rsidRPr="00CB5F6F">
        <w:rPr>
          <w:rFonts w:ascii="Cambria" w:eastAsia="MS Mincho" w:hAnsi="Cambria" w:cs="Times New Roman"/>
          <w:sz w:val="22"/>
          <w:szCs w:val="22"/>
        </w:rPr>
        <w:t>kan</w:t>
      </w:r>
      <w:r w:rsidR="00D4396C">
        <w:rPr>
          <w:rFonts w:ascii="Cambria" w:eastAsia="MS Mincho" w:hAnsi="Cambria" w:cs="Times New Roman"/>
          <w:sz w:val="22"/>
          <w:szCs w:val="22"/>
        </w:rPr>
        <w:t xml:space="preserve"> det</w:t>
      </w:r>
      <w:r w:rsidRPr="00CB5F6F">
        <w:rPr>
          <w:rFonts w:ascii="Cambria" w:eastAsia="MS Mincho" w:hAnsi="Cambria" w:cs="Times New Roman"/>
          <w:sz w:val="22"/>
          <w:szCs w:val="22"/>
        </w:rPr>
        <w:t xml:space="preserve"> udledes, at det for patienten er vigtigt, at det er de samme</w:t>
      </w:r>
      <w:r w:rsidR="00D4396C">
        <w:rPr>
          <w:rFonts w:ascii="Cambria" w:eastAsia="MS Mincho" w:hAnsi="Cambria" w:cs="Times New Roman"/>
          <w:sz w:val="22"/>
          <w:szCs w:val="22"/>
        </w:rPr>
        <w:t>,</w:t>
      </w:r>
      <w:r w:rsidRPr="00CB5F6F">
        <w:rPr>
          <w:rFonts w:ascii="Cambria" w:eastAsia="MS Mincho" w:hAnsi="Cambria" w:cs="Times New Roman"/>
          <w:sz w:val="22"/>
          <w:szCs w:val="22"/>
        </w:rPr>
        <w:t xml:space="preserve"> der besøger den enkelte samt, at patienterne opleve</w:t>
      </w:r>
      <w:r w:rsidR="00BE1A5C">
        <w:rPr>
          <w:rFonts w:ascii="Cambria" w:eastAsia="MS Mincho" w:hAnsi="Cambria" w:cs="Times New Roman"/>
          <w:sz w:val="22"/>
          <w:szCs w:val="22"/>
        </w:rPr>
        <w:t xml:space="preserve">r </w:t>
      </w:r>
      <w:r w:rsidRPr="00CB5F6F">
        <w:rPr>
          <w:rFonts w:ascii="Cambria" w:eastAsia="MS Mincho" w:hAnsi="Cambria" w:cs="Times New Roman"/>
          <w:sz w:val="22"/>
          <w:szCs w:val="22"/>
        </w:rPr>
        <w:t>at få individualiseret tilgang til deres sundhed. Patienterne knytter det, at de fagprofessionelle taler samme sprog samt, at akutsygeplejerskerne arbejder struktureret og ensartet</w:t>
      </w:r>
      <w:r w:rsidR="00691937">
        <w:rPr>
          <w:rFonts w:ascii="Cambria" w:eastAsia="MS Mincho" w:hAnsi="Cambria" w:cs="Times New Roman"/>
          <w:sz w:val="22"/>
          <w:szCs w:val="22"/>
        </w:rPr>
        <w:t>,</w:t>
      </w:r>
      <w:r w:rsidRPr="00CB5F6F">
        <w:rPr>
          <w:rFonts w:ascii="Cambria" w:eastAsia="MS Mincho" w:hAnsi="Cambria" w:cs="Times New Roman"/>
          <w:sz w:val="22"/>
          <w:szCs w:val="22"/>
        </w:rPr>
        <w:t xml:space="preserve"> </w:t>
      </w:r>
      <w:r w:rsidR="00691937">
        <w:rPr>
          <w:rFonts w:ascii="Cambria" w:eastAsia="MS Mincho" w:hAnsi="Cambria" w:cs="Times New Roman"/>
          <w:sz w:val="22"/>
          <w:szCs w:val="22"/>
        </w:rPr>
        <w:t>til</w:t>
      </w:r>
      <w:r w:rsidRPr="00CB5F6F">
        <w:rPr>
          <w:rFonts w:ascii="Cambria" w:eastAsia="MS Mincho" w:hAnsi="Cambria" w:cs="Times New Roman"/>
          <w:sz w:val="22"/>
          <w:szCs w:val="22"/>
        </w:rPr>
        <w:t xml:space="preserve"> tryghed og kvalitet.</w:t>
      </w:r>
    </w:p>
    <w:p w14:paraId="4F5F4E59" w14:textId="61A416F7" w:rsidR="000F7D36" w:rsidRPr="00CB5F6F" w:rsidRDefault="000F7D36" w:rsidP="000F7D36">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Dog kunne sygeplejersker i akutteamet nævne, at enkelte patienter havde følt sig utrygge ved, at være i hjemmet når de eksempelvis skulle behandles for lungebetændelse. Sidstnævnte udsagn påviser, at diagnosen kan påvirke oplevelsen af tryghed i forløbe</w:t>
      </w:r>
      <w:r w:rsidR="00691937">
        <w:rPr>
          <w:rFonts w:ascii="Cambria" w:eastAsia="MS Mincho" w:hAnsi="Cambria" w:cs="Times New Roman"/>
          <w:sz w:val="22"/>
          <w:szCs w:val="22"/>
        </w:rPr>
        <w:t xml:space="preserve">. </w:t>
      </w:r>
      <w:r w:rsidR="00956F6D">
        <w:rPr>
          <w:rFonts w:ascii="Cambria" w:eastAsia="MS Mincho" w:hAnsi="Cambria" w:cs="Times New Roman"/>
          <w:sz w:val="22"/>
          <w:szCs w:val="22"/>
        </w:rPr>
        <w:t>H</w:t>
      </w:r>
      <w:r w:rsidRPr="00CB5F6F">
        <w:rPr>
          <w:rFonts w:ascii="Cambria" w:eastAsia="MS Mincho" w:hAnsi="Cambria" w:cs="Times New Roman"/>
          <w:sz w:val="22"/>
          <w:szCs w:val="22"/>
        </w:rPr>
        <w:t>erudover kan det formodes, at samlivsstatus og eller netværk kan påvirke hvorvidt patienten oplever tryghed i forløbet. Derfor bør kommunerne have et alternativ til behandling i hjemmet så som Akutplads, midlertidig opholdsplads eller indlæggelse på sygehus.</w:t>
      </w:r>
    </w:p>
    <w:p w14:paraId="164D856D" w14:textId="3DDA8752" w:rsidR="000F7D36" w:rsidRPr="00CB5F6F" w:rsidRDefault="000F7D36" w:rsidP="000F7D36">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 xml:space="preserve">Skanderborg kommune etablerede Akutteam i 2013 med henblik på at løfte kvaliteten, øge trygheden og tilfredsheden for kommunens ældre samt større synlighed og transparens i kommunens indsats i forhold til de praktiserende læger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"author" : [ { "dropping-particle" : "", "family" : "Muusmann", "given" : "", "non-dropping-particle" : "", "parse-names" : false, "suffix" : "" } ], "id" : "ITEM-1", "issue" : "November", "issued" : { "date-parts" : [ [ "2014" ] ] }, "title" : "Evaluering Akutteam Kvalitative interviews", "type" : "report" }, "uris" : [ "http://www.mendeley.com/documents/?uuid=7faa356c-0e80-413f-b336-bc8f161f6839" ] } ], "mendeley" : { "formattedCitation" : "(Muusmann, 2014)", "plainTextFormattedCitation" : "(Muusmann, 2014)", "previouslyFormattedCitation" : "(Muusmann, 2014)"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(Muusmann, 2014)</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Evalueringen af akutteamet er en procesevaluering der har til hensigt at monitorere og dokumentere hvornår og hvordan en indsats virker. Evalueringen er baseret på kvalitative interviews med hjemmesygeplejersker, borgere og pårørende.</w:t>
      </w:r>
    </w:p>
    <w:p w14:paraId="3CD53E84" w14:textId="77D2CB5B" w:rsidR="000F7D36" w:rsidRPr="00CB5F6F" w:rsidRDefault="000F7D36" w:rsidP="000F7D36">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 xml:space="preserve">Evalueringen konkluderer at der er høj grad af tilfredshed med akutteamet, at indsatsen forebygger indlæggelser, at muligheden for at komme hjem eller, at blive hjemme opleves som positivt for både </w:t>
      </w:r>
      <w:r w:rsidRPr="00CB5F6F">
        <w:rPr>
          <w:rFonts w:ascii="Cambria" w:eastAsia="MS Mincho" w:hAnsi="Cambria" w:cs="Times New Roman"/>
          <w:sz w:val="22"/>
          <w:szCs w:val="22"/>
        </w:rPr>
        <w:lastRenderedPageBreak/>
        <w:t xml:space="preserve">patienter og pårørende. Indsatsen i hjemmet opleves som ensartet, professionel og koordineret modsat plejepersonalet på sygehuset. Herudover udtrykker de pårørende, at de i højere grad har mulighed for at både passe deres arbejde og passe/besøge den syge og bidrage til, at den enkelte oplever tryghed i forløbet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"author" : [ { "dropping-particle" : "", "family" : "Muusmann", "given" : "", "non-dropping-particle" : "", "parse-names" : false, "suffix" : "" } ], "id" : "ITEM-1", "issue" : "November", "issued" : { "date-parts" : [ [ "2014" ] ] }, "title" : "Evaluering Akutteam Kvalitative interviews", "type" : "report" }, "uris" : [ "http://www.mendeley.com/documents/?uuid=7faa356c-0e80-413f-b336-bc8f161f6839" ] } ], "mendeley" : { "formattedCitation" : "(Muusmann, 2014)", "plainTextFormattedCitation" : "(Muusmann, 2014)", "previouslyFormattedCitation" : "(Muusmann, 2014)"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(Muusmann, 2014)</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De pårørendes udsagn og oplevelser påviser, at de har en vigtig rolle i plejeforløbet og </w:t>
      </w:r>
      <w:r w:rsidR="005A13B0">
        <w:rPr>
          <w:rFonts w:ascii="Cambria" w:eastAsia="MS Mincho" w:hAnsi="Cambria" w:cs="Times New Roman"/>
          <w:sz w:val="22"/>
          <w:szCs w:val="22"/>
        </w:rPr>
        <w:t xml:space="preserve">er </w:t>
      </w:r>
      <w:r w:rsidRPr="00CB5F6F">
        <w:rPr>
          <w:rFonts w:ascii="Cambria" w:eastAsia="MS Mincho" w:hAnsi="Cambria" w:cs="Times New Roman"/>
          <w:sz w:val="22"/>
          <w:szCs w:val="22"/>
        </w:rPr>
        <w:t>en meningsfuld ressource</w:t>
      </w:r>
      <w:r w:rsidR="00185954">
        <w:rPr>
          <w:rFonts w:ascii="Cambria" w:eastAsia="MS Mincho" w:hAnsi="Cambria" w:cs="Times New Roman"/>
          <w:sz w:val="22"/>
          <w:szCs w:val="22"/>
        </w:rPr>
        <w:t xml:space="preserve">. </w:t>
      </w:r>
      <w:r w:rsidR="00572FAF">
        <w:rPr>
          <w:rFonts w:ascii="Cambria" w:eastAsia="MS Mincho" w:hAnsi="Cambria" w:cs="Times New Roman"/>
          <w:sz w:val="22"/>
          <w:szCs w:val="22"/>
        </w:rPr>
        <w:t xml:space="preserve">De er </w:t>
      </w:r>
      <w:r w:rsidRPr="00CB5F6F">
        <w:rPr>
          <w:rFonts w:ascii="Cambria" w:eastAsia="MS Mincho" w:hAnsi="Cambria" w:cs="Times New Roman"/>
          <w:sz w:val="22"/>
          <w:szCs w:val="22"/>
        </w:rPr>
        <w:t>en facilitator til tryghed</w:t>
      </w:r>
      <w:r w:rsidR="00572FAF">
        <w:rPr>
          <w:rFonts w:ascii="Cambria" w:eastAsia="MS Mincho" w:hAnsi="Cambria" w:cs="Times New Roman"/>
          <w:sz w:val="22"/>
          <w:szCs w:val="22"/>
        </w:rPr>
        <w:t>, hvilket er</w:t>
      </w:r>
      <w:r w:rsidRPr="00CB5F6F">
        <w:rPr>
          <w:rFonts w:ascii="Cambria" w:eastAsia="MS Mincho" w:hAnsi="Cambria" w:cs="Times New Roman"/>
          <w:sz w:val="22"/>
          <w:szCs w:val="22"/>
        </w:rPr>
        <w:t xml:space="preserve"> </w:t>
      </w:r>
      <w:r w:rsidR="00572FAF">
        <w:rPr>
          <w:rFonts w:ascii="Cambria" w:eastAsia="MS Mincho" w:hAnsi="Cambria" w:cs="Times New Roman"/>
          <w:sz w:val="22"/>
          <w:szCs w:val="22"/>
        </w:rPr>
        <w:t>vigtigt at</w:t>
      </w:r>
      <w:r w:rsidRPr="00CB5F6F">
        <w:rPr>
          <w:rFonts w:ascii="Cambria" w:eastAsia="MS Mincho" w:hAnsi="Cambria" w:cs="Times New Roman"/>
          <w:sz w:val="22"/>
          <w:szCs w:val="22"/>
        </w:rPr>
        <w:t xml:space="preserve"> medtænke</w:t>
      </w:r>
      <w:r w:rsidR="00572FAF">
        <w:rPr>
          <w:rFonts w:ascii="Cambria" w:eastAsia="MS Mincho" w:hAnsi="Cambria" w:cs="Times New Roman"/>
          <w:sz w:val="22"/>
          <w:szCs w:val="22"/>
        </w:rPr>
        <w:t>,</w:t>
      </w:r>
      <w:r w:rsidRPr="00CB5F6F">
        <w:rPr>
          <w:rFonts w:ascii="Cambria" w:eastAsia="MS Mincho" w:hAnsi="Cambria" w:cs="Times New Roman"/>
          <w:sz w:val="22"/>
          <w:szCs w:val="22"/>
        </w:rPr>
        <w:t xml:space="preserve"> når</w:t>
      </w:r>
      <w:r w:rsidR="00610AAD">
        <w:rPr>
          <w:rFonts w:ascii="Cambria" w:eastAsia="MS Mincho" w:hAnsi="Cambria" w:cs="Times New Roman"/>
          <w:sz w:val="22"/>
          <w:szCs w:val="22"/>
        </w:rPr>
        <w:t xml:space="preserve"> </w:t>
      </w:r>
      <w:r w:rsidRPr="00CB5F6F">
        <w:rPr>
          <w:rFonts w:ascii="Cambria" w:eastAsia="MS Mincho" w:hAnsi="Cambria" w:cs="Times New Roman"/>
          <w:sz w:val="22"/>
          <w:szCs w:val="22"/>
        </w:rPr>
        <w:t>patienten ikke har nogle pårørende og skal behandles i eget hjem.</w:t>
      </w:r>
    </w:p>
    <w:p w14:paraId="5BCC186E" w14:textId="0269AA75" w:rsidR="000F7D36" w:rsidRPr="00CB5F6F" w:rsidRDefault="000F7D36" w:rsidP="000F7D36">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Hjemmesygeplejerskerne oplevede sig i akutteamets etablering 2013 truede på deres faglighed</w:t>
      </w:r>
      <w:r w:rsidR="00F4729B">
        <w:rPr>
          <w:rFonts w:ascii="Cambria" w:eastAsia="MS Mincho" w:hAnsi="Cambria" w:cs="Times New Roman"/>
          <w:sz w:val="22"/>
          <w:szCs w:val="22"/>
        </w:rPr>
        <w:t>.</w:t>
      </w:r>
      <w:r w:rsidRPr="00CB5F6F">
        <w:rPr>
          <w:rFonts w:ascii="Cambria" w:eastAsia="MS Mincho" w:hAnsi="Cambria" w:cs="Times New Roman"/>
          <w:sz w:val="22"/>
          <w:szCs w:val="22"/>
        </w:rPr>
        <w:t xml:space="preserve"> </w:t>
      </w:r>
      <w:r w:rsidR="00F4729B">
        <w:rPr>
          <w:rFonts w:ascii="Cambria" w:eastAsia="MS Mincho" w:hAnsi="Cambria" w:cs="Times New Roman"/>
          <w:sz w:val="22"/>
          <w:szCs w:val="22"/>
        </w:rPr>
        <w:t>M</w:t>
      </w:r>
      <w:r w:rsidRPr="00CB5F6F">
        <w:rPr>
          <w:rFonts w:ascii="Cambria" w:eastAsia="MS Mincho" w:hAnsi="Cambria" w:cs="Times New Roman"/>
          <w:sz w:val="22"/>
          <w:szCs w:val="22"/>
        </w:rPr>
        <w:t>en i 2014 er en accept af akutteamet og  muligheden for sparring</w:t>
      </w:r>
      <w:r w:rsidR="00F4729B">
        <w:rPr>
          <w:rFonts w:ascii="Cambria" w:eastAsia="MS Mincho" w:hAnsi="Cambria" w:cs="Times New Roman"/>
          <w:sz w:val="22"/>
          <w:szCs w:val="22"/>
        </w:rPr>
        <w:t xml:space="preserve"> fremhæves</w:t>
      </w:r>
      <w:r w:rsidRPr="00CB5F6F">
        <w:rPr>
          <w:rFonts w:ascii="Cambria" w:eastAsia="MS Mincho" w:hAnsi="Cambria" w:cs="Times New Roman"/>
          <w:sz w:val="22"/>
          <w:szCs w:val="22"/>
        </w:rPr>
        <w:t xml:space="preserve"> som værende positivt</w:t>
      </w:r>
      <w:r w:rsidR="00F4729B">
        <w:rPr>
          <w:rFonts w:ascii="Cambria" w:eastAsia="MS Mincho" w:hAnsi="Cambria" w:cs="Times New Roman"/>
          <w:sz w:val="22"/>
          <w:szCs w:val="22"/>
        </w:rPr>
        <w:t>.</w:t>
      </w:r>
      <w:r w:rsidRPr="00CB5F6F">
        <w:rPr>
          <w:rFonts w:ascii="Cambria" w:eastAsia="MS Mincho" w:hAnsi="Cambria" w:cs="Times New Roman"/>
          <w:sz w:val="22"/>
          <w:szCs w:val="22"/>
        </w:rPr>
        <w:t xml:space="preserve"> </w:t>
      </w:r>
      <w:r w:rsidR="004F20E7">
        <w:rPr>
          <w:rFonts w:ascii="Cambria" w:eastAsia="MS Mincho" w:hAnsi="Cambria" w:cs="Times New Roman"/>
          <w:sz w:val="22"/>
          <w:szCs w:val="22"/>
        </w:rPr>
        <w:t>L</w:t>
      </w:r>
      <w:r w:rsidRPr="00CB5F6F">
        <w:rPr>
          <w:rFonts w:ascii="Cambria" w:eastAsia="MS Mincho" w:hAnsi="Cambria" w:cs="Times New Roman"/>
          <w:sz w:val="22"/>
          <w:szCs w:val="22"/>
        </w:rPr>
        <w:t>igeledes oplever de</w:t>
      </w:r>
      <w:r w:rsidR="004F20E7">
        <w:rPr>
          <w:rFonts w:ascii="Cambria" w:eastAsia="MS Mincho" w:hAnsi="Cambria" w:cs="Times New Roman"/>
          <w:sz w:val="22"/>
          <w:szCs w:val="22"/>
        </w:rPr>
        <w:t>,</w:t>
      </w:r>
      <w:r w:rsidRPr="00CB5F6F">
        <w:rPr>
          <w:rFonts w:ascii="Cambria" w:eastAsia="MS Mincho" w:hAnsi="Cambria" w:cs="Times New Roman"/>
          <w:sz w:val="22"/>
          <w:szCs w:val="22"/>
        </w:rPr>
        <w:t xml:space="preserve"> at der er en opkvalificering og kompetenceudvikling af hjemmeplejen. Det kan ikke på baggrund af denne evaluering sammenfattes noget entydigt i forhold til synliggørelse af akutteamet overfor de praktiserende læger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"author" : [ { "dropping-particle" : "", "family" : "Muusmann", "given" : "", "non-dropping-particle" : "", "parse-names" : false, "suffix" : "" } ], "id" : "ITEM-1", "issue" : "November", "issued" : { "date-parts" : [ [ "2014" ] ] }, "title" : "Evaluering Akutteam Kvalitative interviews", "type" : "report" }, "uris" : [ "http://www.mendeley.com/documents/?uuid=7faa356c-0e80-413f-b336-bc8f161f6839" ] } ], "mendeley" : { "formattedCitation" : "(Muusmann, 2014)", "plainTextFormattedCitation" : "(Muusmann, 2014)", "previouslyFormattedCitation" : "(Muusmann, 2014)"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(Muusmann, 2014)</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w:t>
      </w:r>
    </w:p>
    <w:p w14:paraId="3FD222EE" w14:textId="77777777" w:rsidR="000F7D36" w:rsidRPr="00CB5F6F" w:rsidRDefault="000F7D36" w:rsidP="000F7D36">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 xml:space="preserve">Ovenstående beviser hvor komplekst det er, at evaluere en tværsektoriel indsats med henblik på at påvise en entydig effekt af en indsats. </w:t>
      </w:r>
    </w:p>
    <w:p w14:paraId="4E1701DC" w14:textId="540F81DB" w:rsidR="000F7D36" w:rsidRPr="00FE77F7" w:rsidRDefault="000F7D36" w:rsidP="00FE77F7">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Akutteamet er en kompleks intervention at evaluere</w:t>
      </w:r>
      <w:r w:rsidR="00E011F8">
        <w:rPr>
          <w:rFonts w:ascii="Cambria" w:eastAsia="MS Mincho" w:hAnsi="Cambria" w:cs="Times New Roman"/>
          <w:sz w:val="22"/>
          <w:szCs w:val="22"/>
        </w:rPr>
        <w:t>,</w:t>
      </w:r>
      <w:r w:rsidRPr="00CB5F6F">
        <w:rPr>
          <w:rFonts w:ascii="Cambria" w:eastAsia="MS Mincho" w:hAnsi="Cambria" w:cs="Times New Roman"/>
          <w:sz w:val="22"/>
          <w:szCs w:val="22"/>
        </w:rPr>
        <w:t xml:space="preserve"> hvilket vanskeliggør den kvantitative tilgang som er gennemført i de to førstnævnte kommuner. Dog er der noget der tyder på at akutteamet har forebygget udvalgte diagnoser dog uden, at det kan konkluderes med sikkerhed. Dette kan som i evalueringen fra Frederiksund kommune skyldes, at de sengepladser som frigøres på grund af akutteamets forebyggende indsats blot optages af andre patienter, men kan også skyldes, at initiativet er nyt og der er behov for yderligere udvikling af samarbejdet mellem akutteamet, sygehuset, praktiserende læger og vagtlæger. Så de i endnu højere grad anvender akutsygeplejerskernes kompetencer til at forebygge indlæggelser og genindlæggelser. Hvorimod anskues evalueringen fra den kvalitative vinkel</w:t>
      </w:r>
      <w:r w:rsidR="0055493F">
        <w:rPr>
          <w:rFonts w:ascii="Cambria" w:eastAsia="MS Mincho" w:hAnsi="Cambria" w:cs="Times New Roman"/>
          <w:sz w:val="22"/>
          <w:szCs w:val="22"/>
        </w:rPr>
        <w:t>,</w:t>
      </w:r>
      <w:r w:rsidRPr="00CB5F6F">
        <w:rPr>
          <w:rFonts w:ascii="Cambria" w:eastAsia="MS Mincho" w:hAnsi="Cambria" w:cs="Times New Roman"/>
          <w:sz w:val="22"/>
          <w:szCs w:val="22"/>
        </w:rPr>
        <w:t xml:space="preserve"> tyder det på</w:t>
      </w:r>
      <w:r w:rsidR="00704E15">
        <w:rPr>
          <w:rFonts w:ascii="Cambria" w:eastAsia="MS Mincho" w:hAnsi="Cambria" w:cs="Times New Roman"/>
          <w:sz w:val="22"/>
          <w:szCs w:val="22"/>
        </w:rPr>
        <w:t>,</w:t>
      </w:r>
      <w:r w:rsidRPr="00CB5F6F">
        <w:rPr>
          <w:rFonts w:ascii="Cambria" w:eastAsia="MS Mincho" w:hAnsi="Cambria" w:cs="Times New Roman"/>
          <w:sz w:val="22"/>
          <w:szCs w:val="22"/>
        </w:rPr>
        <w:t xml:space="preserve"> at borgerne og hjemmesygeplejerskerne oplever bedre tid til at udføre deres opgaver. Det er problematisk at</w:t>
      </w:r>
      <w:r w:rsidR="00704E15">
        <w:rPr>
          <w:rFonts w:ascii="Cambria" w:eastAsia="MS Mincho" w:hAnsi="Cambria" w:cs="Times New Roman"/>
          <w:sz w:val="22"/>
          <w:szCs w:val="22"/>
        </w:rPr>
        <w:t xml:space="preserve">, </w:t>
      </w:r>
      <w:r w:rsidRPr="00CB5F6F">
        <w:rPr>
          <w:rFonts w:ascii="Cambria" w:eastAsia="MS Mincho" w:hAnsi="Cambria" w:cs="Times New Roman"/>
          <w:sz w:val="22"/>
          <w:szCs w:val="22"/>
        </w:rPr>
        <w:t>der i undersøgelserne ikke fremgår hvordan patienterne er involverede  i egen behandling</w:t>
      </w:r>
      <w:r w:rsidR="00704E15">
        <w:rPr>
          <w:rFonts w:ascii="Cambria" w:eastAsia="MS Mincho" w:hAnsi="Cambria" w:cs="Times New Roman"/>
          <w:sz w:val="22"/>
          <w:szCs w:val="22"/>
        </w:rPr>
        <w:t xml:space="preserve"> -</w:t>
      </w:r>
      <w:r w:rsidRPr="00CB5F6F">
        <w:rPr>
          <w:rFonts w:ascii="Cambria" w:eastAsia="MS Mincho" w:hAnsi="Cambria" w:cs="Times New Roman"/>
          <w:sz w:val="22"/>
          <w:szCs w:val="22"/>
        </w:rPr>
        <w:t xml:space="preserve"> herunder undervist i observationer og handlinger i forhold til ege</w:t>
      </w:r>
      <w:r w:rsidR="00FE77F7">
        <w:rPr>
          <w:rFonts w:ascii="Cambria" w:eastAsia="MS Mincho" w:hAnsi="Cambria" w:cs="Times New Roman"/>
          <w:sz w:val="22"/>
          <w:szCs w:val="22"/>
        </w:rPr>
        <w:t>n sygdom og udvikling af denne.</w:t>
      </w:r>
    </w:p>
    <w:p w14:paraId="63AF2BFD" w14:textId="77777777" w:rsidR="000F7D36" w:rsidRPr="00CB5F6F" w:rsidRDefault="000F7D36" w:rsidP="000F7D36">
      <w:pPr>
        <w:rPr>
          <w:rFonts w:ascii="Cambria" w:hAnsi="Cambria"/>
        </w:rPr>
      </w:pPr>
    </w:p>
    <w:p w14:paraId="5237654C" w14:textId="77777777" w:rsidR="0033359E" w:rsidRPr="00CB5F6F" w:rsidRDefault="0033359E" w:rsidP="001E6AD9">
      <w:pPr>
        <w:pStyle w:val="Overskrift2"/>
      </w:pPr>
      <w:bookmarkStart w:id="10" w:name="_Toc389949592"/>
      <w:r w:rsidRPr="00CB5F6F">
        <w:t>Internationalt perspektiv på behandling i hjemmet</w:t>
      </w:r>
      <w:bookmarkEnd w:id="10"/>
    </w:p>
    <w:p w14:paraId="3235ED07" w14:textId="1313FF2B" w:rsidR="00001624" w:rsidRPr="00CB5F6F" w:rsidRDefault="00001624" w:rsidP="00001624">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Rettes opmærksomheden mod den internationale litteratur</w:t>
      </w:r>
      <w:r w:rsidR="00704E15">
        <w:rPr>
          <w:rFonts w:ascii="Cambria" w:eastAsia="MS Mincho" w:hAnsi="Cambria" w:cs="Times New Roman"/>
          <w:sz w:val="22"/>
          <w:szCs w:val="22"/>
        </w:rPr>
        <w:t>,</w:t>
      </w:r>
      <w:r w:rsidRPr="00CB5F6F">
        <w:rPr>
          <w:rFonts w:ascii="Cambria" w:eastAsia="MS Mincho" w:hAnsi="Cambria" w:cs="Times New Roman"/>
          <w:sz w:val="22"/>
          <w:szCs w:val="22"/>
        </w:rPr>
        <w:t xml:space="preserve"> er der forskel på hvordan et akutteam, behandling i hjemmet og lignende intermediær pleje og behandling defineres og yderligere er organiseret</w:t>
      </w:r>
      <w:r w:rsidR="00C01C5C">
        <w:rPr>
          <w:rFonts w:ascii="Cambria" w:eastAsia="MS Mincho" w:hAnsi="Cambria" w:cs="Times New Roman"/>
          <w:sz w:val="22"/>
          <w:szCs w:val="22"/>
        </w:rPr>
        <w:t xml:space="preserve"> -</w:t>
      </w:r>
      <w:r w:rsidRPr="00CB5F6F">
        <w:rPr>
          <w:rFonts w:ascii="Cambria" w:eastAsia="MS Mincho" w:hAnsi="Cambria" w:cs="Times New Roman"/>
          <w:sz w:val="22"/>
          <w:szCs w:val="22"/>
        </w:rPr>
        <w:t xml:space="preserve"> herunder arbejdsopgaver denne skal løse</w:t>
      </w:r>
      <w:r w:rsidR="00C61C5D">
        <w:rPr>
          <w:rFonts w:ascii="Cambria" w:eastAsia="MS Mincho" w:hAnsi="Cambria" w:cs="Times New Roman"/>
          <w:sz w:val="22"/>
          <w:szCs w:val="22"/>
        </w:rPr>
        <w:t>, hvilke</w:t>
      </w:r>
      <w:r w:rsidRPr="00CB5F6F">
        <w:rPr>
          <w:rFonts w:ascii="Cambria" w:eastAsia="MS Mincho" w:hAnsi="Cambria" w:cs="Times New Roman"/>
          <w:sz w:val="22"/>
          <w:szCs w:val="22"/>
        </w:rPr>
        <w:t xml:space="preserve"> er meget forskellig</w:t>
      </w:r>
      <w:r w:rsidR="00C61C5D">
        <w:rPr>
          <w:rFonts w:ascii="Cambria" w:eastAsia="MS Mincho" w:hAnsi="Cambria" w:cs="Times New Roman"/>
          <w:sz w:val="22"/>
          <w:szCs w:val="22"/>
        </w:rPr>
        <w:t>.</w:t>
      </w:r>
      <w:r w:rsidRPr="00CB5F6F">
        <w:rPr>
          <w:rFonts w:ascii="Cambria" w:eastAsia="MS Mincho" w:hAnsi="Cambria" w:cs="Times New Roman"/>
          <w:sz w:val="22"/>
          <w:szCs w:val="22"/>
        </w:rPr>
        <w:t xml:space="preserve"> </w:t>
      </w:r>
      <w:r w:rsidR="00C61C5D">
        <w:rPr>
          <w:rFonts w:ascii="Cambria" w:eastAsia="MS Mincho" w:hAnsi="Cambria" w:cs="Times New Roman"/>
          <w:sz w:val="22"/>
          <w:szCs w:val="22"/>
        </w:rPr>
        <w:t>D</w:t>
      </w:r>
      <w:r w:rsidRPr="00CB5F6F">
        <w:rPr>
          <w:rFonts w:ascii="Cambria" w:eastAsia="MS Mincho" w:hAnsi="Cambria" w:cs="Times New Roman"/>
          <w:sz w:val="22"/>
          <w:szCs w:val="22"/>
        </w:rPr>
        <w:t xml:space="preserve">et </w:t>
      </w:r>
      <w:r w:rsidR="00C61C5D">
        <w:rPr>
          <w:rFonts w:ascii="Cambria" w:eastAsia="MS Mincho" w:hAnsi="Cambria" w:cs="Times New Roman"/>
          <w:sz w:val="22"/>
          <w:szCs w:val="22"/>
        </w:rPr>
        <w:t>ses</w:t>
      </w:r>
      <w:r w:rsidRPr="00CB5F6F">
        <w:rPr>
          <w:rFonts w:ascii="Cambria" w:eastAsia="MS Mincho" w:hAnsi="Cambria" w:cs="Times New Roman"/>
          <w:sz w:val="22"/>
          <w:szCs w:val="22"/>
        </w:rPr>
        <w:t xml:space="preserve"> tydeligt</w:t>
      </w:r>
      <w:r w:rsidR="00C61C5D">
        <w:rPr>
          <w:rFonts w:ascii="Cambria" w:eastAsia="MS Mincho" w:hAnsi="Cambria" w:cs="Times New Roman"/>
          <w:sz w:val="22"/>
          <w:szCs w:val="22"/>
        </w:rPr>
        <w:t>,</w:t>
      </w:r>
      <w:r w:rsidRPr="00CB5F6F">
        <w:rPr>
          <w:rFonts w:ascii="Cambria" w:eastAsia="MS Mincho" w:hAnsi="Cambria" w:cs="Times New Roman"/>
          <w:sz w:val="22"/>
          <w:szCs w:val="22"/>
        </w:rPr>
        <w:t xml:space="preserve"> når litteraturen undersøges.</w:t>
      </w:r>
    </w:p>
    <w:p w14:paraId="59D2E5E8" w14:textId="48457434" w:rsidR="00001624" w:rsidRPr="00CB5F6F" w:rsidRDefault="00001624" w:rsidP="00001624">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 xml:space="preserve">Et britisk systematisk review fra 2009 fra Cochrane database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"DOI" : "10.1002/14651858.CD000356.pub3", "ISBN" : "1469-493X", "ISSN" : "1469-493X", "PMID" : "19160179", "abstract" : "BACKGROUND 'Early discharge hospital at home' is a service that provides active treatment by health care professionals in the patient's home for a condition that otherwise would require acute hospital in-patient care. If hospital at home were not available then the patient would remain in an acute hospital ward. OBJECTIVES To determine, in the context of a systematic review and meta-analysis, the effectiveness and cost of managing patients with early discharge hospital at home compared with in-patient hospital care. SEARCH STRATEGY We searched the Cochrane Effective Practice and Organisation of Care (EPOC) Group Register , MEDLINE (1950 to 2008), EMBASE (1980 to 2008), CINAHL (1982 to 2008) and EconLit through to January 2008. We checked the reference lists of articles identified for potentially relevant articles. SELECTION CRITERIA Randomised controlled trials recruiting patients aged 18 years and over. Studies comparing early discharge hospital at home with acute hospital in-patient care. Evaluations of obstetric, paediatric and mental health hospital at home schemes are excluded from this review. DATA COLLECTION AND ANALYSIS Two authors independently extracted data and assessed study quality. Our statistical analyses were done on an intention-to-treat basis. We requested individual patient data (IPD) from trialists, and relied on published data when we did not receive trial data sets or the IPD did not include the relevant outcomes. For the IPD meta-analysis, where at least one event was reported in both study groups in a trial, Cox regression models were used to calculate the log hazard ratio and its standard error for mortality and readmission separately for each data set. The calculated log hazard ratios were combined using fixed-effect inverse variance meta-analysis. MAIN RESULTS Twenty-six trials were included in this review [n = 3967]; 21 were eligible for the IPD meta-analysis and 13 of the 21 trials contributed data [1899/2872; 66%]. For patients recovering from a stroke and elderly patients with a mix of conditions there was insufficient evidence of a difference in mortality between groups (adjusted HR 0.79, 95% CI 0.32 to 1.91; N = 494; and adjusted HR 1.06, 95% CI 0.69 to 1.61; N = 978). Readmission rates were significantly increased for elderly patients with a mix of conditions allocated to hospital at home (adjusted HR 1.57; 95% CI 1.10 to 2.24; N = 705). For patients recovering from a stroke and elderly patients with a mix of conditions\u2026", "author" : [ { "dropping-particle" : "", "family" : "Shepperd", "given" : "Sasha", "non-dropping-particle" : "", "parse-names" : false, "suffix" : "" }, { "dropping-particle" : "", "family" : "Doll", "given" : "Helen", "non-dropping-particle" : "", "parse-names" : false, "suffix" : "" }, { "dropping-particle" : "", "family" : "Broad", "given" : "Joanna", "non-dropping-particle" : "", "parse-names" : false, "suffix" : "" }, { "dropping-particle" : "", "family" : "Gladman", "given" : "John", "non-dropping-particle" : "", "parse-names" : false, "suffix" : "" }, { "dropping-particle" : "", "family" : "Iliffe", "given" : "Steve", "non-dropping-particle" : "", "parse-names" : false, "suffix" : "" }, { "dropping-particle" : "", "family" : "Langhorne", "given" : "Peter", "non-dropping-particle" : "", "parse-names" : false, "suffix" : "" }, { "dropping-particle" : "", "family" : "Richards", "given" : "Suzanne", "non-dropping-particle" : "", "parse-names" : false, "suffix" : "" }, { "dropping-particle" : "", "family" : "Martin", "given" : "Finbarr", "non-dropping-particle" : "", "parse-names" : false, "suffix" : "" }, { "dropping-particle" : "", "family" : "Harris", "given" : "Roger", "non-dropping-particle" : "", "parse-names" : false, "suffix" : "" } ], "container-title" : "The Cochrane database of systematic reviews", "id" : "ITEM-1", "issue" : "1", "issued" : { "date-parts" : [ [ "2009" ] ] }, "page" : "CD000356", "title" : "Early discharge hospital at home.", "type" : "article-journal" }, "uris" : [ "http://www.mendeley.com/documents/?uuid=b1ad69db-2db2-40f6-9359-03d90cacbf61" ] } ], "mendeley" : { "formattedCitation" : "(Sasha Shepperd et al., 2009)", "plainTextFormattedCitation" : "(Sasha Shepperd et al., 2009)", "previouslyFormattedCitation" : "(Sasha Shepperd et al., 2009)"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(Sasha Shepperd et al., 2009)</w:t>
      </w:r>
      <w:r w:rsidRPr="00CB5F6F">
        <w:rPr>
          <w:rFonts w:ascii="Cambria" w:eastAsia="MS Mincho" w:hAnsi="Cambria" w:cs="Times New Roman"/>
          <w:sz w:val="22"/>
          <w:szCs w:val="22"/>
        </w:rPr>
        <w:fldChar w:fldCharType="end"/>
      </w:r>
    </w:p>
    <w:p w14:paraId="0ACAD03F" w14:textId="4D92E806" w:rsidR="00001624" w:rsidRPr="00CB5F6F" w:rsidRDefault="00001624" w:rsidP="00001624">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lastRenderedPageBreak/>
        <w:t xml:space="preserve">inkluderede 26 studier (n=3967)  og havde til hensigt, at undersøge </w:t>
      </w:r>
      <w:r w:rsidR="0051297B">
        <w:rPr>
          <w:rFonts w:ascii="Cambria" w:eastAsia="MS Mincho" w:hAnsi="Cambria" w:cs="Times New Roman"/>
          <w:sz w:val="22"/>
          <w:szCs w:val="22"/>
        </w:rPr>
        <w:t xml:space="preserve">om </w:t>
      </w:r>
      <w:r w:rsidRPr="00CB5F6F">
        <w:rPr>
          <w:rFonts w:ascii="Cambria" w:eastAsia="MS Mincho" w:hAnsi="Cambria" w:cs="Times New Roman"/>
          <w:sz w:val="22"/>
          <w:szCs w:val="22"/>
        </w:rPr>
        <w:t>effekten af forskellige medicinske og kirurgiske behandlinger af patienter i hjemmet</w:t>
      </w:r>
      <w:r w:rsidR="00D315D6">
        <w:rPr>
          <w:rFonts w:ascii="Cambria" w:eastAsia="MS Mincho" w:hAnsi="Cambria" w:cs="Times New Roman"/>
          <w:sz w:val="22"/>
          <w:szCs w:val="22"/>
        </w:rPr>
        <w:t xml:space="preserve"> var omkostningseffektiv</w:t>
      </w:r>
      <w:r w:rsidR="005C346A">
        <w:rPr>
          <w:rFonts w:ascii="Cambria" w:eastAsia="MS Mincho" w:hAnsi="Cambria" w:cs="Times New Roman"/>
          <w:sz w:val="22"/>
          <w:szCs w:val="22"/>
        </w:rPr>
        <w:t>t</w:t>
      </w:r>
      <w:r w:rsidRPr="00CB5F6F">
        <w:rPr>
          <w:rFonts w:ascii="Cambria" w:eastAsia="MS Mincho" w:hAnsi="Cambria" w:cs="Times New Roman"/>
          <w:sz w:val="22"/>
          <w:szCs w:val="22"/>
        </w:rPr>
        <w:t xml:space="preserve">, sammenlignet med patienter der behandles på sygehuse. </w:t>
      </w:r>
    </w:p>
    <w:p w14:paraId="21A3C7FF" w14:textId="31008D7D" w:rsidR="00001624" w:rsidRPr="00CB5F6F" w:rsidRDefault="00001624" w:rsidP="00001624">
      <w:pPr>
        <w:spacing w:line="360" w:lineRule="auto"/>
        <w:jc w:val="both"/>
        <w:rPr>
          <w:rFonts w:ascii="Cambria" w:eastAsia="Times New Roman" w:hAnsi="Cambria" w:cs="Calibri"/>
          <w:color w:val="FF0000"/>
          <w:sz w:val="22"/>
          <w:szCs w:val="22"/>
        </w:rPr>
      </w:pPr>
      <w:r w:rsidRPr="00CB5F6F">
        <w:rPr>
          <w:rFonts w:ascii="Cambria" w:eastAsia="MS Mincho" w:hAnsi="Cambria" w:cs="Times New Roman"/>
          <w:sz w:val="22"/>
          <w:szCs w:val="22"/>
        </w:rPr>
        <w:t>Det systematiske review påviste, at patienter behandlet i hjemmet var mere tilfredse, end dem der behandlet på sygehuset. Dog skal dette vejes op mod de pårørendes perspektiv, der vurderede, at patientbehandlingen i hjemmet som helhed var en større byrde for dem afhængig af type af operation. For de terminale patienters vedkommende, faldt de pårørendes tilfredshed, hvis plejen strakte sig over 30 dage. Ud af ovenstående kan det analyseres, at det er særligt belastende for de nære pårørende, og</w:t>
      </w:r>
      <w:r w:rsidR="00EA1816">
        <w:rPr>
          <w:rFonts w:ascii="Cambria" w:eastAsia="MS Mincho" w:hAnsi="Cambria" w:cs="Times New Roman"/>
          <w:sz w:val="22"/>
          <w:szCs w:val="22"/>
        </w:rPr>
        <w:t xml:space="preserve"> det</w:t>
      </w:r>
      <w:r w:rsidRPr="00CB5F6F">
        <w:rPr>
          <w:rFonts w:ascii="Cambria" w:eastAsia="MS Mincho" w:hAnsi="Cambria" w:cs="Times New Roman"/>
          <w:sz w:val="22"/>
          <w:szCs w:val="22"/>
        </w:rPr>
        <w:t xml:space="preserve"> ville være en fordel, at have et netværk og ressourcer med henblik på at sprede belastningen. Herudover havde patienterne færre genindlæggelser og signifikant færre patienter med diagnoserne apopleksi og en gruppe med et mix af medicinske diagnoser var, ved 6 måneders follow up, indlagte på plejehjem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"DOI" : "10.1002/14651858.CD000356.pub3", "ISBN" : "1469-493X", "ISSN" : "1469-493X", "PMID" : "19160179", "abstract" : "BACKGROUND 'Early discharge hospital at home' is a service that provides active treatment by health care professionals in the patient's home for a condition that otherwise would require acute hospital in-patient care. If hospital at home were not available then the patient would remain in an acute hospital ward. OBJECTIVES To determine, in the context of a systematic review and meta-analysis, the effectiveness and cost of managing patients with early discharge hospital at home compared with in-patient hospital care. SEARCH STRATEGY We searched the Cochrane Effective Practice and Organisation of Care (EPOC) Group Register , MEDLINE (1950 to 2008), EMBASE (1980 to 2008), CINAHL (1982 to 2008) and EconLit through to January 2008. We checked the reference lists of articles identified for potentially relevant articles. SELECTION CRITERIA Randomised controlled trials recruiting patients aged 18 years and over. Studies comparing early discharge hospital at home with acute hospital in-patient care. Evaluations of obstetric, paediatric and mental health hospital at home schemes are excluded from this review. DATA COLLECTION AND ANALYSIS Two authors independently extracted data and assessed study quality. Our statistical analyses were done on an intention-to-treat basis. We requested individual patient data (IPD) from trialists, and relied on published data when we did not receive trial data sets or the IPD did not include the relevant outcomes. For the IPD meta-analysis, where at least one event was reported in both study groups in a trial, Cox regression models were used to calculate the log hazard ratio and its standard error for mortality and readmission separately for each data set. The calculated log hazard ratios were combined using fixed-effect inverse variance meta-analysis. MAIN RESULTS Twenty-six trials were included in this review [n = 3967]; 21 were eligible for the IPD meta-analysis and 13 of the 21 trials contributed data [1899/2872; 66%]. For patients recovering from a stroke and elderly patients with a mix of conditions there was insufficient evidence of a difference in mortality between groups (adjusted HR 0.79, 95% CI 0.32 to 1.91; N = 494; and adjusted HR 1.06, 95% CI 0.69 to 1.61; N = 978). Readmission rates were significantly increased for elderly patients with a mix of conditions allocated to hospital at home (adjusted HR 1.57; 95% CI 1.10 to 2.24; N = 705). For patients recovering from a stroke and elderly patients with a mix of conditions\u2026", "author" : [ { "dropping-particle" : "", "family" : "Shepperd", "given" : "Sasha", "non-dropping-particle" : "", "parse-names" : false, "suffix" : "" }, { "dropping-particle" : "", "family" : "Doll", "given" : "Helen", "non-dropping-particle" : "", "parse-names" : false, "suffix" : "" }, { "dropping-particle" : "", "family" : "Broad", "given" : "Joanna", "non-dropping-particle" : "", "parse-names" : false, "suffix" : "" }, { "dropping-particle" : "", "family" : "Gladman", "given" : "John", "non-dropping-particle" : "", "parse-names" : false, "suffix" : "" }, { "dropping-particle" : "", "family" : "Iliffe", "given" : "Steve", "non-dropping-particle" : "", "parse-names" : false, "suffix" : "" }, { "dropping-particle" : "", "family" : "Langhorne", "given" : "Peter", "non-dropping-particle" : "", "parse-names" : false, "suffix" : "" }, { "dropping-particle" : "", "family" : "Richards", "given" : "Suzanne", "non-dropping-particle" : "", "parse-names" : false, "suffix" : "" }, { "dropping-particle" : "", "family" : "Martin", "given" : "Finbarr", "non-dropping-particle" : "", "parse-names" : false, "suffix" : "" }, { "dropping-particle" : "", "family" : "Harris", "given" : "Roger", "non-dropping-particle" : "", "parse-names" : false, "suffix" : "" } ], "container-title" : "The Cochrane database of systematic reviews", "id" : "ITEM-1", "issue" : "1", "issued" : { "date-parts" : [ [ "2009" ] ] }, "page" : "CD000356", "title" : "Early discharge hospital at home.", "type" : "article-journal" }, "uris" : [ "http://www.mendeley.com/documents/?uuid=b1ad69db-2db2-40f6-9359-03d90cacbf61" ] } ], "mendeley" : { "formattedCitation" : "(Sasha Shepperd et al., 2009)", "plainTextFormattedCitation" : "(Sasha Shepperd et al., 2009)", "previouslyFormattedCitation" : "(Sasha Shepperd et al., 2009)"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(Sasha Shepperd et al., 2009)</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At patienterne var indlagt på plejehjem kan sidestilles med væsentlig forværring af ADL (Almindelig Daglig Livsførelse). Dette bakkes op af et spansk prospektivt komparativt studie fra 2008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"DOI" : "10.1111/j.1742-1241.2008.01747.x", "ISBN" : "3493274688", "ISSN" : "13685031", "PMID" : "18422588", "abstract" : "Home intravenous antimicrobial infusion therapy has proved its safety and efficacy in a great number of infections. Despite this there are few published studies about this way of managing in the elderly patient.", "author" : [ { "dropping-particle" : "", "family" : "P\u00e9rez-L\u00f3pez", "given" : "J.", "non-dropping-particle" : "", "parse-names" : false, "suffix" : "" }, { "dropping-particle" : "", "family" : "San Jos\u00e9 Laporte", "given" : "A.", "non-dropping-particle" : "", "parse-names" : false, "suffix" : "" }, { "dropping-particle" : "", "family" : "Pardos-Gea", "given" : "J.", "non-dropping-particle" : "", "parse-names" : false, "suffix" : "" }, { "dropping-particle" : "", "family" : "Tapia Melench\u00f3n", "given" : "E.", "non-dropping-particle" : "", "parse-names" : false, "suffix" : "" }, { "dropping-particle" : "", "family" : "Lozano Ort\u00edn", "given" : "E.", "non-dropping-particle" : "", "parse-names" : false, "suffix" : "" }, { "dropping-particle" : "", "family" : "Barrio Guirado", "given" : "A.", "non-dropping-particle" : "", "parse-names" : false, "suffix" : "" }, { "dropping-particle" : "", "family" : "Vilardell Tarr\u00e9s", "given" : "M.", "non-dropping-particle" : "", "parse-names" : false, "suffix" : "" } ], "container-title" : "International Journal of Clinical Practice", "id" : "ITEM-1", "issue" : "8", "issued" : { "date-parts" : [ [ "2008" ] ] }, "page" : "1188-1192", "title" : "Safety and efficacy of home intravenous antimicrobial infusion therapy in older patients: A comparative study with younger patients", "type" : "article-journal", "volume" : "62" }, "uris" : [ "http://www.mendeley.com/documents/?uuid=5bf24f3d-3f3c-4514-b56b-54b512d8c83a" ] } ], "mendeley" : { "formattedCitation" : "(P\u00e9rez-L\u00f3pez et al., 2008)", "plainTextFormattedCitation" : "(P\u00e9rez-L\u00f3pez et al., 2008)", "previouslyFormattedCitation" : "(P\u00e9rez-L\u00f3pez et al., 2008)"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(Pérez-López et al., 2008)</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der inkluderede 145 patienter, heraf 90 over 7o år (gns. alder 78 år) og sammenlignedes med en gruppe yngre voksne under 70 år (gns.68 år). Studiet undersøgte patienter udskrevet fra en sygehusafdeling eller akut afsnit til videre indlæggelse og behandling i hjemmet. Deri fremgik det, at patientens ADL funktioner blev opretholdt når patienten var i vante omgivelser. Behandling i hjemmet var ligeledes forbundet med færre tilfælde af konfusion når patienter var i vante omgivelser samt opretholdelse af ADL</w:t>
      </w:r>
    </w:p>
    <w:p w14:paraId="233C4393" w14:textId="77777777" w:rsidR="00001624" w:rsidRPr="00CB5F6F" w:rsidRDefault="00001624" w:rsidP="00001624">
      <w:pPr>
        <w:spacing w:line="360" w:lineRule="auto"/>
        <w:rPr>
          <w:rFonts w:ascii="Cambria" w:eastAsia="MS Mincho" w:hAnsi="Cambria" w:cs="Times New Roman"/>
          <w:sz w:val="22"/>
          <w:szCs w:val="22"/>
        </w:rPr>
      </w:pPr>
    </w:p>
    <w:p w14:paraId="59F9323F" w14:textId="78A44814" w:rsidR="00001624" w:rsidRPr="00CB5F6F" w:rsidRDefault="00001624" w:rsidP="00001624">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"DOI" : "10.1002/14651858.CD000356.pub3", "ISBN" : "1469-493X", "ISSN" : "1469-493X", "PMID" : "19160179", "abstract" : "BACKGROUND 'Early discharge hospital at home' is a service that provides active treatment by health care professionals in the patient's home for a condition that otherwise would require acute hospital in-patient care. If hospital at home were not available then the patient would remain in an acute hospital ward. OBJECTIVES To determine, in the context of a systematic review and meta-analysis, the effectiveness and cost of managing patients with early discharge hospital at home compared with in-patient hospital care. SEARCH STRATEGY We searched the Cochrane Effective Practice and Organisation of Care (EPOC) Group Register , MEDLINE (1950 to 2008), EMBASE (1980 to 2008), CINAHL (1982 to 2008) and EconLit through to January 2008. We checked the reference lists of articles identified for potentially relevant articles. SELECTION CRITERIA Randomised controlled trials recruiting patients aged 18 years and over. Studies comparing early discharge hospital at home with acute hospital in-patient care. Evaluations of obstetric, paediatric and mental health hospital at home schemes are excluded from this review. DATA COLLECTION AND ANALYSIS Two authors independently extracted data and assessed study quality. Our statistical analyses were done on an intention-to-treat basis. We requested individual patient data (IPD) from trialists, and relied on published data when we did not receive trial data sets or the IPD did not include the relevant outcomes. For the IPD meta-analysis, where at least one event was reported in both study groups in a trial, Cox regression models were used to calculate the log hazard ratio and its standard error for mortality and readmission separately for each data set. The calculated log hazard ratios were combined using fixed-effect inverse variance meta-analysis. MAIN RESULTS Twenty-six trials were included in this review [n = 3967]; 21 were eligible for the IPD meta-analysis and 13 of the 21 trials contributed data [1899/2872; 66%]. For patients recovering from a stroke and elderly patients with a mix of conditions there was insufficient evidence of a difference in mortality between groups (adjusted HR 0.79, 95% CI 0.32 to 1.91; N = 494; and adjusted HR 1.06, 95% CI 0.69 to 1.61; N = 978). Readmission rates were significantly increased for elderly patients with a mix of conditions allocated to hospital at home (adjusted HR 1.57; 95% CI 1.10 to 2.24; N = 705). For patients recovering from a stroke and elderly patients with a mix of conditions\u2026", "author" : [ { "dropping-particle" : "", "family" : "Shepperd", "given" : "Sasha", "non-dropping-particle" : "", "parse-names" : false, "suffix" : "" }, { "dropping-particle" : "", "family" : "Doll", "given" : "Helen", "non-dropping-particle" : "", "parse-names" : false, "suffix" : "" }, { "dropping-particle" : "", "family" : "Broad", "given" : "Joanna", "non-dropping-particle" : "", "parse-names" : false, "suffix" : "" }, { "dropping-particle" : "", "family" : "Gladman", "given" : "John", "non-dropping-particle" : "", "parse-names" : false, "suffix" : "" }, { "dropping-particle" : "", "family" : "Iliffe", "given" : "Steve", "non-dropping-particle" : "", "parse-names" : false, "suffix" : "" }, { "dropping-particle" : "", "family" : "Langhorne", "given" : "Peter", "non-dropping-particle" : "", "parse-names" : false, "suffix" : "" }, { "dropping-particle" : "", "family" : "Richards", "given" : "Suzanne", "non-dropping-particle" : "", "parse-names" : false, "suffix" : "" }, { "dropping-particle" : "", "family" : "Martin", "given" : "Finbarr", "non-dropping-particle" : "", "parse-names" : false, "suffix" : "" }, { "dropping-particle" : "", "family" : "Harris", "given" : "Roger", "non-dropping-particle" : "", "parse-names" : false, "suffix" : "" } ], "container-title" : "The Cochrane database of systematic reviews", "id" : "ITEM-1", "issue" : "1", "issued" : { "date-parts" : [ [ "2009" ] ] }, "page" : "CD000356", "title" : "Early discharge hospital at home.", "type" : "article-journal" }, "uris" : [ "http://www.mendeley.com/documents/?uuid=b1ad69db-2db2-40f6-9359-03d90cacbf61" ] }, { "id" : "ITEM-2", "itemData" : { "DOI" : "10.1111/j.1742-1241.2008.01747.x", "ISBN" : "3493274688", "ISSN" : "13685031", "PMID" : "18422588", "abstract" : "Home intravenous antimicrobial infusion therapy has proved its safety and efficacy in a great number of infections. Despite this there are few published studies about this way of managing in the elderly patient.", "author" : [ { "dropping-particle" : "", "family" : "P\u00e9rez-L\u00f3pez", "given" : "J.", "non-dropping-particle" : "", "parse-names" : false, "suffix" : "" }, { "dropping-particle" : "", "family" : "San Jos\u00e9 Laporte", "given" : "A.", "non-dropping-particle" : "", "parse-names" : false, "suffix" : "" }, { "dropping-particle" : "", "family" : "Pardos-Gea", "given" : "J.", "non-dropping-particle" : "", "parse-names" : false, "suffix" : "" }, { "dropping-particle" : "", "family" : "Tapia Melench\u00f3n", "given" : "E.", "non-dropping-particle" : "", "parse-names" : false, "suffix" : "" }, { "dropping-particle" : "", "family" : "Lozano Ort\u00edn", "given" : "E.", "non-dropping-particle" : "", "parse-names" : false, "suffix" : "" }, { "dropping-particle" : "", "family" : "Barrio Guirado", "given" : "A.", "non-dropping-particle" : "", "parse-names" : false, "suffix" : "" }, { "dropping-particle" : "", "family" : "Vilardell Tarr\u00e9s", "given" : "M.", "non-dropping-particle" : "", "parse-names" : false, "suffix" : "" } ], "container-title" : "International Journal of Clinical Practice", "id" : "ITEM-2", "issue" : "8", "issued" : { "date-parts" : [ [ "2008" ] ] }, "page" : "1188-1192", "title" : "Safety and efficacy of home intravenous antimicrobial infusion therapy in older patients: A comparative study with younger patients", "type" : "article-journal", "volume" : "62" }, "uris" : [ "http://www.mendeley.com/documents/?uuid=5bf24f3d-3f3c-4514-b56b-54b512d8c83a" ] } ], "mendeley" : { "formattedCitation" : "(P\u00e9rez-L\u00f3pez et al., 2008; Sasha Shepperd et al., 2009)", "plainTextFormattedCitation" : "(P\u00e9rez-L\u00f3pez et al., 2008; Sasha Shepperd et al., 2009)", "previouslyFormattedCitation" : "(P\u00e9rez-L\u00f3pez et al., 2008; Sasha Shepperd et al., 2009)"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(Pérez-López et al., 2008; Sasha Shepperd et al., 2009)</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Herudover påpegede det spanske studie, at patientens høje alder og dermed øgede risiko for komorbiditet, at det var væsentligt, at have et tæt samarbejde med pårørende,  der kan hjælpe med medicinadministration, ernæring samt mobilisering af patienten</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"DOI" : "10.1111/j.1742-1241.2008.01747.x", "ISBN" : "3493274688", "ISSN" : "13685031", "PMID" : "18422588", "abstract" : "Home intravenous antimicrobial infusion therapy has proved its safety and efficacy in a great number of infections. Despite this there are few published studies about this way of managing in the elderly patient.", "author" : [ { "dropping-particle" : "", "family" : "P\u00e9rez-L\u00f3pez", "given" : "J.", "non-dropping-particle" : "", "parse-names" : false, "suffix" : "" }, { "dropping-particle" : "", "family" : "San Jos\u00e9 Laporte", "given" : "A.", "non-dropping-particle" : "", "parse-names" : false, "suffix" : "" }, { "dropping-particle" : "", "family" : "Pardos-Gea", "given" : "J.", "non-dropping-particle" : "", "parse-names" : false, "suffix" : "" }, { "dropping-particle" : "", "family" : "Tapia Melench\u00f3n", "given" : "E.", "non-dropping-particle" : "", "parse-names" : false, "suffix" : "" }, { "dropping-particle" : "", "family" : "Lozano Ort\u00edn", "given" : "E.", "non-dropping-particle" : "", "parse-names" : false, "suffix" : "" }, { "dropping-particle" : "", "family" : "Barrio Guirado", "given" : "A.", "non-dropping-particle" : "", "parse-names" : false, "suffix" : "" }, { "dropping-particle" : "", "family" : "Vilardell Tarr\u00e9s", "given" : "M.", "non-dropping-particle" : "", "parse-names" : false, "suffix" : "" } ], "container-title" : "International Journal of Clinical Practice", "id" : "ITEM-1", "issue" : "8", "issued" : { "date-parts" : [ [ "2008" ] ] }, "page" : "1188-1192", "title" : "Safety and efficacy of home intravenous antimicrobial infusion therapy in older patients: A comparative study with younger patients", "type" : "article-journal", "volume" : "62" }, "uris" : [ "http://www.mendeley.com/documents/?uuid=5bf24f3d-3f3c-4514-b56b-54b512d8c83a" ] } ], "mendeley" : { "formattedCitation" : "(P\u00e9rez-L\u00f3pez et al., 2008)", "plainTextFormattedCitation" : "(P\u00e9rez-L\u00f3pez et al., 2008)", "previouslyFormattedCitation" : "(P\u00e9rez-L\u00f3pez et al., 2008)"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(Pérez-López et al., 2008)</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Ud fra</w:t>
      </w:r>
      <w:r w:rsidRPr="00CB5F6F">
        <w:rPr>
          <w:rFonts w:ascii="Cambria" w:eastAsia="MS Mincho" w:hAnsi="Cambria" w:cs="Times New Roman"/>
          <w:noProof/>
          <w:sz w:val="22"/>
          <w:szCs w:val="22"/>
        </w:rPr>
        <w:t xml:space="preserve"> studierne Pérez-López et al. og Shepperd et al. kan det opsamles, at de pårørende er en vigtig ressource for patienterne når de behandles i hjemmet samtidig med, at de er belastede af at pleje og monitorere patienten og dennes sygdom, når der ikke er en sundhedsprofessionel i hjemmet</w:t>
      </w:r>
      <w:r w:rsidRPr="00CB5F6F">
        <w:rPr>
          <w:rFonts w:ascii="Cambria" w:eastAsia="MS Mincho" w:hAnsi="Cambria" w:cs="Times New Roman"/>
          <w:sz w:val="22"/>
          <w:szCs w:val="22"/>
        </w:rPr>
        <w:t xml:space="preserve">. Dette underbygges af et engelsk kvalitativt studie fra 2013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"DOI" : "10.1177/0269215512474030", "ISBN" : "0269215512474", "ISSN" : "1477-0873", "PMID" : "23455948", "abstract" : "OBJECTIVE: To investigate patients' and carers' experiences of Early Supported Discharge services and inform future Early Supported Discharge service development and provision.\\n\\nDESIGN AND SUBJECTS: Semi-structured interviews were completed with 27 stroke patients and 15 carers in the Nottinghamshire region who met evidence-based Early Supported Discharge service eligibility criteria. Participants were either receiving Early Supported Discharge or conventional services.\\n\\nSETTING: Community stroke services in Nottinghamshire, UK.\\n\\nRESULTS: A thematic analysis process was applied to identify similarities and differences across datasets. Themes specific to participants receiving Early Supported Discharge services were: the home-based form of rehabilitation; speed of response; intensity and duration of therapy; respite time for the carer; rehabilitation exercises and provision of technical equipment; disjointed transition between Early Supported Discharge and ongoing rehabilitation services. Participants receiving Early Supported Discharge or conventional community services experienced difficulties related to: limited support in dealing with carer strain; lack of education and training of carers; inadequate provision and delivery of stroke-related information; disjointed transition between Early Supported Discharge and ongoing rehabilitation services.\\n\\nCONCLUSIONS: Accelerated hospital discharge and home-based rehabilitation was perceived positively by service users. The study findings highlight the need for Early Supported Discharge teams to address information and support needs of patients and carers and to monitor their impact on carers in addition to patients, using robust outcome measures.", "author" : [ { "dropping-particle" : "", "family" : "Cobley", "given" : "Christine S", "non-dropping-particle" : "", "parse-names" : false, "suffix" : "" }, { "dropping-particle" : "", "family" : "Fisher", "given" : "Rebecca J", "non-dropping-particle" : "", "parse-names" : false, "suffix" : "" }, { "dropping-particle" : "", "family" : "Chouliara", "given" : "Niki", "non-dropping-particle" : "", "parse-names" : false, "suffix" : "" }, { "dropping-particle" : "", "family" : "Kerr", "given" : "Micky", "non-dropping-particle" : "", "parse-names" : false, "suffix" : "" }, { "dropping-particle" : "", "family" : "Walker", "given" : "Marion F", "non-dropping-particle" : "", "parse-names" : false, "suffix" : "" } ], "container-title" : "Clinical rehabilitation", "id" : "ITEM-1", "issue" : "8", "issued" : { "date-parts" : [ [ "2013" ] ] }, "page" : "750-7", "title" : "A qualitative study exploring patients' and carers' experiences of Early Supported Discharge services after stroke.", "type" : "article-journal", "volume" : "27" }, "uris" : [ "http://www.mendeley.com/documents/?uuid=1affa6bd-97ed-4e1a-8e3a-12d78fcd537f" ] } ], "mendeley" : { "formattedCitation" : "(Cobley, Fisher, Chouliara, Kerr, &amp; Walker, 2013)", "plainTextFormattedCitation" : "(Cobley, Fisher, Chouliara, Kerr, &amp; Walker, 2013)", "previouslyFormattedCitation" : "(Cobley, Fisher, Chouliara, Kerr, &amp; Walker, 2013)"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(Cobley, Fisher, Chouliara, Kerr, &amp; Walker, 2013)</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der undersøgte patienter og deres pårørendes oplevelse af fremskyndet udskrivelse efter Apoplexi, og påpegede behovet støtte, inddragelse, informering og uddannelse af pårørende. Pårørende i studiet, følte sig stressede, udmattede og oversete som ressource for den enkeltes behandling, pleje og rehabilitering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"DOI" : "10.1177/0269215512474030", "ISBN" : "0269215512474", "ISSN" : "1477-0873", "PMID" : "23455948", "abstract" : "OBJECTIVE: To investigate patients' and carers' experiences of Early Supported Discharge services and inform future Early Supported Discharge service development and provision.\\n\\nDESIGN AND SUBJECTS: Semi-structured interviews were completed with 27 stroke patients and 15 carers in the Nottinghamshire region who met evidence-based Early Supported Discharge service eligibility criteria. Participants were either receiving Early Supported Discharge or conventional services.\\n\\nSETTING: Community stroke services in Nottinghamshire, UK.\\n\\nRESULTS: A thematic analysis process was applied to identify similarities and differences across datasets. Themes specific to participants receiving Early Supported Discharge services were: the home-based form of rehabilitation; speed of response; intensity and duration of therapy; respite time for the carer; rehabilitation exercises and provision of technical equipment; disjointed transition between Early Supported Discharge and ongoing rehabilitation services. Participants receiving Early Supported Discharge or conventional community services experienced difficulties related to: limited support in dealing with carer strain; lack of education and training of carers; inadequate provision and delivery of stroke-related information; disjointed transition between Early Supported Discharge and ongoing rehabilitation services.\\n\\nCONCLUSIONS: Accelerated hospital discharge and home-based rehabilitation was perceived positively by service users. The study findings highlight the need for Early Supported Discharge teams to address information and support needs of patients and carers and to monitor their impact on carers in addition to patients, using robust outcome measures.", "author" : [ { "dropping-particle" : "", "family" : "Cobley", "given" : "Christine S", "non-dropping-particle" : "", "parse-names" : false, "suffix" : "" }, { "dropping-particle" : "", "family" : "Fisher", "given" : "Rebecca J", "non-dropping-particle" : "", "parse-names" : false, "suffix" : "" }, { "dropping-particle" : "", "family" : "Chouliara", "given" : "Niki", "non-dropping-particle" : "", "parse-names" : false, "suffix" : "" }, { "dropping-particle" : "", "family" : "Kerr", "given" : "Micky", "non-dropping-particle" : "", "parse-names" : false, "suffix" : "" }, { "dropping-particle" : "", "family" : "Walker", "given" : "Marion F", "non-dropping-particle" : "", "parse-names" : false, "suffix" : "" } ], "container-title" : "Clinical rehabilitation", "id" : "ITEM-1", "issue" : "8", "issued" : { "date-parts" : [ [ "2013" ] ] }, "page" : "750-7", "title" : "A qualitative study exploring patients' and carers' experiences of Early Supported Discharge services after stroke.", "type" : "article-journal", "volume" : "27" }, "uris" : [ "http://www.mendeley.com/documents/?uuid=1affa6bd-97ed-4e1a-8e3a-12d78fcd537f" ] } ], "mendeley" : { "formattedCitation" : "(Cobley et al., 2013)", "plainTextFormattedCitation" : "(Cobley et al., 2013)", "previouslyFormattedCitation" : "(Cobley et al., 2013)"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(Cobley et al., 2013)</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Ud fra ovenstående to studier og systematisk review, tyder det på, at de pårørende påtager sig en stor byrde, når det kommer til plejen af deres pårørende. </w:t>
      </w:r>
      <w:r w:rsidRPr="00CB5F6F">
        <w:rPr>
          <w:rFonts w:ascii="Cambria" w:hAnsi="Cambria"/>
          <w:sz w:val="22"/>
          <w:szCs w:val="22"/>
        </w:rPr>
        <w:t>En systematisk afdækning af de ressourcer der er til rådighed i netværket af pårørende som kan understøtte borgerens forløb med sygdom i eget hjem</w:t>
      </w:r>
    </w:p>
    <w:p w14:paraId="48097E8B" w14:textId="77777777" w:rsidR="000F7D36" w:rsidRPr="00CB5F6F" w:rsidRDefault="000F7D36" w:rsidP="000F7D36">
      <w:pPr>
        <w:rPr>
          <w:rFonts w:ascii="Cambria" w:hAnsi="Cambria"/>
        </w:rPr>
      </w:pPr>
    </w:p>
    <w:p w14:paraId="2F48644D" w14:textId="77777777" w:rsidR="0033359E" w:rsidRPr="00CB5F6F" w:rsidRDefault="0033359E" w:rsidP="0033359E">
      <w:pPr>
        <w:pStyle w:val="Overskrift2"/>
      </w:pPr>
      <w:bookmarkStart w:id="11" w:name="_Toc352647558"/>
      <w:bookmarkStart w:id="12" w:name="_Toc389949593"/>
      <w:r w:rsidRPr="00CB5F6F">
        <w:lastRenderedPageBreak/>
        <w:t>Patientinvolvering</w:t>
      </w:r>
      <w:bookmarkEnd w:id="11"/>
      <w:bookmarkEnd w:id="12"/>
    </w:p>
    <w:p w14:paraId="7BA310E8" w14:textId="663D7AAD" w:rsidR="00BE3599" w:rsidRDefault="001F58CD" w:rsidP="001F58CD">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 xml:space="preserve">Patientinvolvering er et begreb der ofte ses i politiske dokumenter, sundhedsfaglige litteratur, det bruges synonymt med patientinddragelse. </w:t>
      </w:r>
      <w:r w:rsidR="00D7295D">
        <w:rPr>
          <w:rFonts w:ascii="Cambria" w:eastAsia="MS Mincho" w:hAnsi="Cambria" w:cs="Times New Roman"/>
          <w:sz w:val="22"/>
          <w:szCs w:val="22"/>
        </w:rPr>
        <w:t xml:space="preserve">Når der er tale om en omsorgsrelation  indebærer det altid et ulige </w:t>
      </w:r>
      <w:r w:rsidR="00BE3599">
        <w:rPr>
          <w:rFonts w:ascii="Cambria" w:eastAsia="MS Mincho" w:hAnsi="Cambria" w:cs="Times New Roman"/>
          <w:sz w:val="22"/>
          <w:szCs w:val="22"/>
        </w:rPr>
        <w:t xml:space="preserve">forhold også kaldet asymmetrisk forhold. Et asymmetrisk forhold er når den ene i relationen besidder mere magt, kontrol og myndighed end den anden </w:t>
      </w:r>
      <w:r w:rsidR="002B760F">
        <w:rPr>
          <w:rFonts w:ascii="Cambria" w:eastAsia="MS Mincho" w:hAnsi="Cambria" w:cs="Times New Roman"/>
          <w:sz w:val="22"/>
          <w:szCs w:val="22"/>
        </w:rPr>
        <w:t xml:space="preserve"> </w:t>
      </w:r>
      <w:r w:rsidR="002B760F">
        <w:rPr>
          <w:rFonts w:ascii="Cambria" w:eastAsia="MS Mincho" w:hAnsi="Cambria" w:cs="Times New Roman"/>
          <w:sz w:val="22"/>
          <w:szCs w:val="22"/>
        </w:rPr>
        <w:fldChar w:fldCharType="begin" w:fldLock="1"/>
      </w:r>
      <w:r w:rsidR="002B760F">
        <w:rPr>
          <w:rFonts w:ascii="Cambria" w:eastAsia="MS Mincho" w:hAnsi="Cambria" w:cs="Times New Roman"/>
          <w:sz w:val="22"/>
          <w:szCs w:val="22"/>
        </w:rPr>
        <w:instrText>ADDIN CSL_CITATION { "citationItems" : [ { "id" : "ITEM-1", "itemData" : { "author" : [ { "dropping-particle" : "", "family" : "Eide", "given" : "Hilde", "non-dropping-particle" : "", "parse-names" : false, "suffix" : "" }, { "dropping-particle" : "", "family" : "Eide", "given" : "Tom", "non-dropping-particle" : "", "parse-names" : false, "suffix" : "" } ], "chapter-number" : "2.", "container-title" : "Kommunikasjon i relasjoner -samhandling, konfliktl\u00f8sning, etikk", "edition" : "1 utgave, ", "id" : "ITEM-1", "issued" : { "date-parts" : [ [ "1999" ] ] }, "page" : "34-64", "publisher" : "Ad Notam Gyldendal AS", "publisher-place" : "Oslo", "title" : "Kommuikasjonsteori", "type" : "chapter" }, "uris" : [ "http://www.mendeley.com/documents/?uuid=7b9a2df4-7c9d-4b1a-842c-6a189cda8b77" ] } ], "mendeley" : { "formattedCitation" : "(Eide &amp; Eide, 1999)", "plainTextFormattedCitation" : "(Eide &amp; Eide, 1999)", "previouslyFormattedCitation" : "(Eide &amp; Eide, 1999)" }, "properties" : { "noteIndex" : 0 }, "schema" : "https://github.com/citation-style-language/schema/raw/master/csl-citation.json" }</w:instrText>
      </w:r>
      <w:r w:rsidR="002B760F">
        <w:rPr>
          <w:rFonts w:ascii="Cambria" w:eastAsia="MS Mincho" w:hAnsi="Cambria" w:cs="Times New Roman"/>
          <w:sz w:val="22"/>
          <w:szCs w:val="22"/>
        </w:rPr>
        <w:fldChar w:fldCharType="separate"/>
      </w:r>
      <w:r w:rsidR="002B760F" w:rsidRPr="002B760F">
        <w:rPr>
          <w:rFonts w:ascii="Cambria" w:eastAsia="MS Mincho" w:hAnsi="Cambria" w:cs="Times New Roman"/>
          <w:noProof/>
          <w:sz w:val="22"/>
          <w:szCs w:val="22"/>
        </w:rPr>
        <w:t>(Eide &amp; Eide, 1999)</w:t>
      </w:r>
      <w:r w:rsidR="002B760F">
        <w:rPr>
          <w:rFonts w:ascii="Cambria" w:eastAsia="MS Mincho" w:hAnsi="Cambria" w:cs="Times New Roman"/>
          <w:sz w:val="22"/>
          <w:szCs w:val="22"/>
        </w:rPr>
        <w:fldChar w:fldCharType="end"/>
      </w:r>
      <w:r w:rsidR="002B760F">
        <w:rPr>
          <w:rFonts w:ascii="Cambria" w:eastAsia="MS Mincho" w:hAnsi="Cambria" w:cs="Times New Roman"/>
          <w:sz w:val="22"/>
          <w:szCs w:val="22"/>
        </w:rPr>
        <w:t xml:space="preserve">. I omsorgsrelationen består asymmetrien </w:t>
      </w:r>
      <w:r w:rsidR="00EA1816">
        <w:rPr>
          <w:rFonts w:ascii="Cambria" w:eastAsia="MS Mincho" w:hAnsi="Cambria" w:cs="Times New Roman"/>
          <w:sz w:val="22"/>
          <w:szCs w:val="22"/>
        </w:rPr>
        <w:t>i,</w:t>
      </w:r>
      <w:r w:rsidR="002B760F">
        <w:rPr>
          <w:rFonts w:ascii="Cambria" w:eastAsia="MS Mincho" w:hAnsi="Cambria" w:cs="Times New Roman"/>
          <w:sz w:val="22"/>
          <w:szCs w:val="22"/>
        </w:rPr>
        <w:t xml:space="preserve"> at det er sygeplejersken der hjælper og patienten der modtager hjælp. Patienten besidder på den ene side nyttig viden om hvordan sygdommen opleves og udviklingen af den. På den anden side besidder sygeplejersken i kraft af sin uddannelse en kompetence som patienten bør lytte til og gøre brug af. Med afsæt i dette perspektiv er patienten og sygeplejersken gensidigt afhængige af hinanden. </w:t>
      </w:r>
      <w:r w:rsidR="002B760F">
        <w:rPr>
          <w:rFonts w:ascii="Cambria" w:eastAsia="MS Mincho" w:hAnsi="Cambria" w:cs="Times New Roman"/>
          <w:sz w:val="22"/>
          <w:szCs w:val="22"/>
        </w:rPr>
        <w:fldChar w:fldCharType="begin" w:fldLock="1"/>
      </w:r>
      <w:r w:rsidR="001A32C4">
        <w:rPr>
          <w:rFonts w:ascii="Cambria" w:eastAsia="MS Mincho" w:hAnsi="Cambria" w:cs="Times New Roman"/>
          <w:sz w:val="22"/>
          <w:szCs w:val="22"/>
        </w:rPr>
        <w:instrText>ADDIN CSL_CITATION { "citationItems" : [ { "id" : "ITEM-1", "itemData" : { "author" : [ { "dropping-particle" : "", "family" : "Eide", "given" : "Hilde", "non-dropping-particle" : "", "parse-names" : false, "suffix" : "" }, { "dropping-particle" : "", "family" : "Eide", "given" : "Tom", "non-dropping-particle" : "", "parse-names" : false, "suffix" : "" } ], "chapter-number" : "2.", "container-title" : "Kommunikasjon i relasjoner -samhandling, konfliktl\u00f8sning, etikk", "edition" : "1 utgave, ", "id" : "ITEM-1", "issued" : { "date-parts" : [ [ "1999" ] ] }, "page" : "34-64", "publisher" : "Ad Notam Gyldendal AS", "publisher-place" : "Oslo", "title" : "Kommuikasjonsteori", "type" : "chapter" }, "uris" : [ "http://www.mendeley.com/documents/?uuid=7b9a2df4-7c9d-4b1a-842c-6a189cda8b77" ] } ], "mendeley" : { "formattedCitation" : "(Eide &amp; Eide, 1999)", "plainTextFormattedCitation" : "(Eide &amp; Eide, 1999)", "previouslyFormattedCitation" : "(Eide &amp; Eide, 1999)" }, "properties" : { "noteIndex" : 0 }, "schema" : "https://github.com/citation-style-language/schema/raw/master/csl-citation.json" }</w:instrText>
      </w:r>
      <w:r w:rsidR="002B760F">
        <w:rPr>
          <w:rFonts w:ascii="Cambria" w:eastAsia="MS Mincho" w:hAnsi="Cambria" w:cs="Times New Roman"/>
          <w:sz w:val="22"/>
          <w:szCs w:val="22"/>
        </w:rPr>
        <w:fldChar w:fldCharType="separate"/>
      </w:r>
      <w:r w:rsidR="002B760F" w:rsidRPr="002B760F">
        <w:rPr>
          <w:rFonts w:ascii="Cambria" w:eastAsia="MS Mincho" w:hAnsi="Cambria" w:cs="Times New Roman"/>
          <w:noProof/>
          <w:sz w:val="22"/>
          <w:szCs w:val="22"/>
        </w:rPr>
        <w:t>(Eide &amp; Eide, 1999)</w:t>
      </w:r>
      <w:r w:rsidR="002B760F">
        <w:rPr>
          <w:rFonts w:ascii="Cambria" w:eastAsia="MS Mincho" w:hAnsi="Cambria" w:cs="Times New Roman"/>
          <w:sz w:val="22"/>
          <w:szCs w:val="22"/>
        </w:rPr>
        <w:fldChar w:fldCharType="end"/>
      </w:r>
      <w:r w:rsidR="00265452">
        <w:rPr>
          <w:rFonts w:ascii="Cambria" w:eastAsia="MS Mincho" w:hAnsi="Cambria" w:cs="Times New Roman"/>
          <w:sz w:val="22"/>
          <w:szCs w:val="22"/>
        </w:rPr>
        <w:t xml:space="preserve">. </w:t>
      </w:r>
    </w:p>
    <w:p w14:paraId="769A5FB0" w14:textId="77777777" w:rsidR="00BE3599" w:rsidRDefault="00BE3599" w:rsidP="001F58CD">
      <w:pPr>
        <w:spacing w:line="360" w:lineRule="auto"/>
        <w:rPr>
          <w:rFonts w:ascii="Cambria" w:eastAsia="MS Mincho" w:hAnsi="Cambria" w:cs="Times New Roman"/>
          <w:sz w:val="22"/>
          <w:szCs w:val="22"/>
        </w:rPr>
      </w:pPr>
    </w:p>
    <w:p w14:paraId="073CB498" w14:textId="42FF25F0" w:rsidR="001F58CD" w:rsidRPr="00CB5F6F" w:rsidRDefault="001F58CD" w:rsidP="001F58CD">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 xml:space="preserve">Patientinvolvering kan deles op i individuel patientinvolvering og organisatorisk patientinvolvering </w:t>
      </w:r>
      <w:r w:rsidR="00265452">
        <w:rPr>
          <w:rFonts w:ascii="Cambria" w:eastAsia="MS Mincho" w:hAnsi="Cambria" w:cs="Times New Roman"/>
          <w:sz w:val="22"/>
          <w:szCs w:val="22"/>
        </w:rPr>
        <w:fldChar w:fldCharType="begin" w:fldLock="1"/>
      </w:r>
      <w:r w:rsidR="00265452">
        <w:rPr>
          <w:rFonts w:ascii="Cambria" w:eastAsia="MS Mincho" w:hAnsi="Cambria" w:cs="Times New Roman"/>
          <w:sz w:val="22"/>
          <w:szCs w:val="22"/>
        </w:rPr>
        <w:instrText>ADDIN CSL_CITATION { "citationItems" : [ { "id" : "ITEM-1", "itemData" : { "author" : [ { "dropping-particle" : "", "family" : "Lomborg", "given" : "Kirsten", "non-dropping-particle" : "", "parse-names" : false, "suffix" : "" }, { "dropping-particle" : "", "family" : "Bregnballe", "given" : "Vibeke", "non-dropping-particle" : "", "parse-names" : false, "suffix" : "" }, { "dropping-particle" : "", "family" : "Rodkj\u00e6r", "given" : "Lotte \u00d8.", "non-dropping-particle" : "", "parse-names" : false, "suffix" : "" }, { "dropping-particle" : "", "family" : "Handberg", "given" : "Charlotte", "non-dropping-particle" : "", "parse-names" : false, "suffix" : "" }, { "dropping-particle" : "", "family" : "\u00c5g\u00e5rd", "given" : "Anne Sophie", "non-dropping-particle" : "", "parse-names" : false, "suffix" : "" } ], "container-title" : "Sygeplejersken", "id" : "ITEM-1", "issued" : { "date-parts" : [ [ "2015" ] ] }, "page" : "70-73", "title" : "Patientinvolvering - Et begreb med praktisk potentiale", "type" : "article" }, "uris" : [ "http://www.mendeley.com/documents/?uuid=0f203bb4-d08e-4b2c-b1f5-741241e48dff" ] }, { "id" : "ITEM-2", "itemData" : { "ISBN" : "9788799647309", "author" : [ { "dropping-particle" : "", "family" : "J\u00f6nsson", "given" : "Alexandra B.R", "non-dropping-particle" : "", "parse-names" : false, "suffix" : "" }, { "dropping-particle" : "", "family" : "Nyborg", "given" : "Maya J. G.", "non-dropping-particle" : "", "parse-names" : false, "suffix" : "" }, { "dropping-particle" : "", "family" : "Pedersen", "given" : "Vibe H.", "non-dropping-particle" : "", "parse-names" : false, "suffix" : "" }, { "dropping-particle" : "", "family" : "Pedersen", "given" : "Line H.", "non-dropping-particle" : "", "parse-names" : false, "suffix" : "" }, { "dropping-particle" : "", "family" : "Wandel", "given" : "Annette", "non-dropping-particle" : "", "parse-names" : false, "suffix" : "" }, { "dropping-particle" : "", "family" : "Freil", "given" : "Morten", "non-dropping-particle" : "", "parse-names" : false, "suffix" : "" } ], "id" : "ITEM-2", "issued" : { "date-parts" : [ [ "2013" ] ] }, "number-of-pages" : "5-46", "title" : "Sundhedsprofessionelles forst\u00e5elser af patientinddraglse - en kvalitativ unders\u00f8gelse", "type" : "report" }, "uris" : [ "http://www.mendeley.com/documents/?uuid=236c3543-7b58-4f68-b8eb-6c26c635f8f6" ] } ], "mendeley" : { "formattedCitation" : "(J\u00f6nsson et al., 2013; Lomborg, Bregnballe, Rodkj\u00e6r, Handberg, &amp; \u00c5g\u00e5rd, 2015)", "plainTextFormattedCitation" : "(J\u00f6nsson et al., 2013; Lomborg, Bregnballe, Rodkj\u00e6r, Handberg, &amp; \u00c5g\u00e5rd, 2015)", "previouslyFormattedCitation" : "(J\u00f6nsson et al., 2013; Lomborg, Bregnballe, Rodkj\u00e6r, Handberg, &amp; \u00c5g\u00e5rd, 2015)" }, "properties" : { "noteIndex" : 0 }, "schema" : "https://github.com/citation-style-language/schema/raw/master/csl-citation.json" }</w:instrText>
      </w:r>
      <w:r w:rsidR="00265452">
        <w:rPr>
          <w:rFonts w:ascii="Cambria" w:eastAsia="MS Mincho" w:hAnsi="Cambria" w:cs="Times New Roman"/>
          <w:sz w:val="22"/>
          <w:szCs w:val="22"/>
        </w:rPr>
        <w:fldChar w:fldCharType="separate"/>
      </w:r>
      <w:r w:rsidR="00265452" w:rsidRPr="00265452">
        <w:rPr>
          <w:rFonts w:ascii="Cambria" w:eastAsia="MS Mincho" w:hAnsi="Cambria" w:cs="Times New Roman"/>
          <w:noProof/>
          <w:sz w:val="22"/>
          <w:szCs w:val="22"/>
        </w:rPr>
        <w:t>(Jönsson et al., 2013; Lomborg, Bregnballe, Rodkjær, Handberg, &amp; Ågård, 2015)</w:t>
      </w:r>
      <w:r w:rsidR="00265452">
        <w:rPr>
          <w:rFonts w:ascii="Cambria" w:eastAsia="MS Mincho" w:hAnsi="Cambria" w:cs="Times New Roman"/>
          <w:sz w:val="22"/>
          <w:szCs w:val="22"/>
        </w:rPr>
        <w:fldChar w:fldCharType="end"/>
      </w:r>
      <w:r w:rsidR="00265452">
        <w:rPr>
          <w:rFonts w:ascii="Cambria" w:eastAsia="MS Mincho" w:hAnsi="Cambria" w:cs="Times New Roman"/>
          <w:sz w:val="22"/>
          <w:szCs w:val="22"/>
        </w:rPr>
        <w:t xml:space="preserve">. </w:t>
      </w:r>
      <w:r w:rsidRPr="00CB5F6F">
        <w:rPr>
          <w:rFonts w:ascii="Cambria" w:eastAsia="MS Mincho" w:hAnsi="Cambria" w:cs="Times New Roman"/>
          <w:i/>
          <w:sz w:val="22"/>
          <w:szCs w:val="22"/>
        </w:rPr>
        <w:t>Individuel patientinvolvering</w:t>
      </w:r>
      <w:r w:rsidRPr="00CB5F6F">
        <w:rPr>
          <w:rFonts w:ascii="Cambria" w:eastAsia="MS Mincho" w:hAnsi="Cambria" w:cs="Times New Roman"/>
          <w:sz w:val="22"/>
          <w:szCs w:val="22"/>
        </w:rPr>
        <w:t xml:space="preserve"> er en praksis hvori patienternes viden, behov og præferencer og indgår i et partnerskab med den sundhedsprofessionelle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"author" : [ { "dropping-particle" : "", "family" : "J\u00f8nsson", "given" : "Alexandra Ryborg", "non-dropping-particle" : "", "parse-names" : false, "suffix" : "" }, { "dropping-particle" : "", "family" : "Baker", "given" : "Vibe Hjelholt", "non-dropping-particle" : "", "parse-names" : false, "suffix" : "" }, { "dropping-particle" : "", "family" : "Jacobsen", "given" : "Charlotte Bredahl Hj\u00f8llund", "non-dropping-particle" : "", "parse-names" : false, "suffix" : "" }, { "dropping-particle" : "", "family" : "Pedersen", "given" : "Line", "non-dropping-particle" : "", "parse-names" : false, "suffix" : "" } ], "container-title" : "Tidsskrift for forskning i Sygdom og Samfund", "id" : "ITEM-1", "issued" : { "date-parts" : [ [ "2015" ] ] }, "page" : "5-17", "title" : "Brugerinddragelse: forhandlinger af autoritet, relation og viden", "type" : "article-journal", "volume" : "22" }, "uris" : [ "http://www.mendeley.com/documents/?uuid=dfd4cfd3-c5c6-4b18-a942-87dc84d3c046" ] } ], "mendeley" : { "formattedCitation" : "(J\u00f8nsson, Baker, Jacobsen, &amp; Pedersen, 2015)", "plainTextFormattedCitation" : "(J\u00f8nsson, Baker, Jacobsen, &amp; Pedersen, 2015)", "previouslyFormattedCitation" : "(J\u00f8nsson, Baker, Jacobsen, &amp; Pedersen, 2015)"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(Jønsson, Baker, Jacobsen, &amp; Pedersen, 2015)</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w:t>
      </w:r>
      <w:r w:rsidRPr="00CB5F6F">
        <w:rPr>
          <w:rFonts w:ascii="Cambria" w:eastAsia="MS Mincho" w:hAnsi="Cambria" w:cs="Times New Roman"/>
          <w:i/>
          <w:sz w:val="22"/>
          <w:szCs w:val="22"/>
        </w:rPr>
        <w:t>Organisatorisk patientinvolvering</w:t>
      </w:r>
      <w:r w:rsidR="00E96EA0">
        <w:rPr>
          <w:rFonts w:ascii="Cambria" w:eastAsia="MS Mincho" w:hAnsi="Cambria" w:cs="Times New Roman"/>
          <w:sz w:val="22"/>
          <w:szCs w:val="22"/>
        </w:rPr>
        <w:t xml:space="preserve">, </w:t>
      </w:r>
      <w:r w:rsidRPr="00CB5F6F">
        <w:rPr>
          <w:rFonts w:ascii="Cambria" w:eastAsia="MS Mincho" w:hAnsi="Cambria" w:cs="Times New Roman"/>
          <w:sz w:val="22"/>
          <w:szCs w:val="22"/>
        </w:rPr>
        <w:t>her deltager patienterne i planlægningen af og organiseringen af sundhedsydelser</w:t>
      </w:r>
      <w:r w:rsidR="00265452">
        <w:rPr>
          <w:rFonts w:ascii="Cambria" w:eastAsia="MS Mincho" w:hAnsi="Cambria" w:cs="Times New Roman"/>
          <w:sz w:val="22"/>
          <w:szCs w:val="22"/>
        </w:rPr>
        <w:t xml:space="preserve"> </w:t>
      </w:r>
      <w:r w:rsidR="00265452">
        <w:rPr>
          <w:rFonts w:ascii="Cambria" w:eastAsia="MS Mincho" w:hAnsi="Cambria" w:cs="Times New Roman"/>
          <w:sz w:val="22"/>
          <w:szCs w:val="22"/>
        </w:rPr>
        <w:fldChar w:fldCharType="begin" w:fldLock="1"/>
      </w:r>
      <w:r w:rsidR="00265452">
        <w:rPr>
          <w:rFonts w:ascii="Cambria" w:eastAsia="MS Mincho" w:hAnsi="Cambria" w:cs="Times New Roman"/>
          <w:sz w:val="22"/>
          <w:szCs w:val="22"/>
        </w:rPr>
        <w:instrText>ADDIN CSL_CITATION { "citationItems" : [ { "id" : "ITEM-1", "itemData" : { "ISBN" : "9788799647309", "author" : [ { "dropping-particle" : "", "family" : "J\u00f6nsson", "given" : "Alexandra B.R", "non-dropping-particle" : "", "parse-names" : false, "suffix" : "" }, { "dropping-particle" : "", "family" : "Nyborg", "given" : "Maya J. G.", "non-dropping-particle" : "", "parse-names" : false, "suffix" : "" }, { "dropping-particle" : "", "family" : "Pedersen", "given" : "Vibe H.", "non-dropping-particle" : "", "parse-names" : false, "suffix" : "" }, { "dropping-particle" : "", "family" : "Pedersen", "given" : "Line H.", "non-dropping-particle" : "", "parse-names" : false, "suffix" : "" }, { "dropping-particle" : "", "family" : "Wandel", "given" : "Annette", "non-dropping-particle" : "", "parse-names" : false, "suffix" : "" }, { "dropping-particle" : "", "family" : "Freil", "given" : "Morten", "non-dropping-particle" : "", "parse-names" : false, "suffix" : "" } ], "id" : "ITEM-1", "issued" : { "date-parts" : [ [ "2013" ] ] }, "number-of-pages" : "5-46", "title" : "Sundhedsprofessionelles forst\u00e5elser af patientinddraglse - en kvalitativ unders\u00f8gelse", "type" : "report" }, "uris" : [ "http://www.mendeley.com/documents/?uuid=236c3543-7b58-4f68-b8eb-6c26c635f8f6" ] } ], "mendeley" : { "formattedCitation" : "(J\u00f6nsson et al., 2013)", "plainTextFormattedCitation" : "(J\u00f6nsson et al., 2013)", "previouslyFormattedCitation" : "(J\u00f6nsson et al., 2013)" }, "properties" : { "noteIndex" : 0 }, "schema" : "https://github.com/citation-style-language/schema/raw/master/csl-citation.json" }</w:instrText>
      </w:r>
      <w:r w:rsidR="00265452">
        <w:rPr>
          <w:rFonts w:ascii="Cambria" w:eastAsia="MS Mincho" w:hAnsi="Cambria" w:cs="Times New Roman"/>
          <w:sz w:val="22"/>
          <w:szCs w:val="22"/>
        </w:rPr>
        <w:fldChar w:fldCharType="separate"/>
      </w:r>
      <w:r w:rsidR="00265452" w:rsidRPr="00265452">
        <w:rPr>
          <w:rFonts w:ascii="Cambria" w:eastAsia="MS Mincho" w:hAnsi="Cambria" w:cs="Times New Roman"/>
          <w:noProof/>
          <w:sz w:val="22"/>
          <w:szCs w:val="22"/>
        </w:rPr>
        <w:t>(Jönsson et al., 2013)</w:t>
      </w:r>
      <w:r w:rsidR="00265452">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w:t>
      </w:r>
    </w:p>
    <w:p w14:paraId="3EE8DDCC" w14:textId="32FC322B" w:rsidR="001F58CD" w:rsidRPr="00CB5F6F" w:rsidRDefault="001F58CD" w:rsidP="001F58CD">
      <w:pPr>
        <w:widowControl w:val="0"/>
        <w:autoSpaceDE w:val="0"/>
        <w:autoSpaceDN w:val="0"/>
        <w:adjustRightInd w:val="0"/>
        <w:spacing w:after="240" w:line="360" w:lineRule="auto"/>
        <w:rPr>
          <w:rFonts w:ascii="Cambria" w:eastAsia="MS Mincho" w:hAnsi="Cambria" w:cs="Times New Roman"/>
          <w:sz w:val="22"/>
          <w:szCs w:val="22"/>
        </w:rPr>
      </w:pPr>
      <w:r w:rsidRPr="00CB5F6F">
        <w:rPr>
          <w:rFonts w:ascii="Cambria" w:eastAsia="MS Mincho" w:hAnsi="Cambria" w:cs="Times New Roman"/>
          <w:sz w:val="22"/>
          <w:szCs w:val="22"/>
        </w:rPr>
        <w:t xml:space="preserve">Professor i filosofi  på Institut for Filosofi og Idehistorie på Aarhus Universitet Uffe Juul Jensen, beskriver den moderne patient som værende ”autonom, oplyst og stiller krav”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"author" : [ { "dropping-particle" : "", "family" : "Jensen", "given" : "Uffe Juul", "non-dropping-particle" : "", "parse-names" : false, "suffix" : "" } ], "chapter-number" : "1. kapitel", "container-title" : "patientperspektivet - en kilde til viden", "edition" : "1. udgave.", "editor" : [ { "dropping-particle" : "", "family" : "Martinsen", "given" : "Bente", "non-dropping-particle" : "", "parse-names" : false, "suffix" : "" }, { "dropping-particle" : "", "family" : "Norlyk", "given" : "Annelise", "non-dropping-particle" : "", "parse-names" : false, "suffix" : "" }, { "dropping-particle" : "", "family" : "Dreyer", "given" : "Pia", "non-dropping-particle" : "", "parse-names" : false, "suffix" : "" } ], "id" : "ITEM-1", "issued" : { "date-parts" : [ [ "2012" ] ] }, "page" : "17-30", "publisher" : "Munksgaard", "publisher-place" : "K\u00f8benhavn", "title" : "Patientperspektivet i en sundhedspraksis under forandring", "type" : "chapter" }, "uris" : [ "http://www.mendeley.com/documents/?uuid=9e78e228-0fbc-490b-8ab4-3ded5a58a48c" ] } ], "mendeley" : { "formattedCitation" : "(Jensen, 2012)", "plainTextFormattedCitation" : "(Jensen, 2012)", "previouslyFormattedCitation" : "(Jensen, 2012)"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(Jensen, 2012)</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(p.15). Udviklingen af informationsteknologien har resulteret i, at mange søger informationer om nyeste behandlingsformer. Denne patientpraksis kan bidrage til, at øge patienternes kritiske bevidsthed dels for sundhedsvæsenet og dels for dens autoriteter </w:t>
      </w:r>
      <w:r w:rsidRPr="00CB5F6F">
        <w:rPr>
          <w:rFonts w:ascii="Cambria" w:eastAsia="MS Mincho" w:hAnsi="Cambria" w:cs="Times New Roman"/>
          <w:sz w:val="22"/>
          <w:szCs w:val="22"/>
        </w:rPr>
        <w:fldChar w:fldCharType="begin" w:fldLock="1"/>
      </w:r>
      <w:r w:rsidR="00265452">
        <w:rPr>
          <w:rFonts w:ascii="Cambria" w:eastAsia="MS Mincho" w:hAnsi="Cambria" w:cs="Times New Roman"/>
          <w:sz w:val="22"/>
          <w:szCs w:val="22"/>
        </w:rPr>
        <w:instrText>ADDIN CSL_CITATION { "citationItems" : [ { "id" : "ITEM-1", "itemData" : { "author" : [ { "dropping-particle" : "", "family" : "Jensen", "given" : "Uffe Juul", "non-dropping-particle" : "", "parse-names" : false, "suffix" : "" } ], "chapter-number" : "1. kapitel", "container-title" : "patientperspektivet - en kilde til viden", "edition" : "1. udgave.", "editor" : [ { "dropping-particle" : "", "family" : "Martinsen", "given" : "Bente", "non-dropping-particle" : "", "parse-names" : false, "suffix" : "" }, { "dropping-particle" : "", "family" : "Norlyk", "given" : "Annelise", "non-dropping-particle" : "", "parse-names" : false, "suffix" : "" }, { "dropping-particle" : "", "family" : "Dreyer", "given" : "Pia", "non-dropping-particle" : "", "parse-names" : false, "suffix" : "" } ], "id" : "ITEM-1", "issued" : { "date-parts" : [ [ "2012" ] ] }, "page" : "17-30", "publisher" : "Munksgaard", "publisher-place" : "K\u00f8benhavn", "title" : "Patientperspektivet i en sundhedspraksis under forandring", "type" : "chapter" }, "uris" : [ "http://www.mendeley.com/documents/?uuid=9e78e228-0fbc-490b-8ab4-3ded5a58a48c" ] } ], "mendeley" : { "formattedCitation" : "(Jensen, 2012)", "plainTextFormattedCitation" : "(Jensen, 2012)", "previouslyFormattedCitation" : "(Jensen, 2012)"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(Jensen, 2012)</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Det er derfor vigtigt for den sundhedsprofessionelle, at undersøge og klarlægge den enkelte patients forhåndsviden og præferencer i forhold til et givent område, når denne skal involveres i eget behandlingsforløb. I en Kvalitativ undersøgelse af sundhedsprofessionelles opfattelse af hvornår patienterne involveres i egen behandling tyder på, at det ikke er helt lige til </w:t>
      </w:r>
      <w:r w:rsidR="00CD5B2E">
        <w:rPr>
          <w:rFonts w:ascii="Cambria" w:eastAsia="MS Mincho" w:hAnsi="Cambria" w:cs="Times New Roman"/>
          <w:sz w:val="22"/>
          <w:szCs w:val="22"/>
        </w:rPr>
        <w:fldChar w:fldCharType="begin" w:fldLock="1"/>
      </w:r>
      <w:r w:rsidR="00CD5B2E">
        <w:rPr>
          <w:rFonts w:ascii="Cambria" w:eastAsia="MS Mincho" w:hAnsi="Cambria" w:cs="Times New Roman"/>
          <w:sz w:val="22"/>
          <w:szCs w:val="22"/>
        </w:rPr>
        <w:instrText>ADDIN CSL_CITATION { "citationItems" : [ { "id" : "ITEM-1", "itemData" : { "ISBN" : "9788799647309", "author" : [ { "dropping-particle" : "", "family" : "J\u00f6nsson", "given" : "Alexandra B.R", "non-dropping-particle" : "", "parse-names" : false, "suffix" : "" }, { "dropping-particle" : "", "family" : "Nyborg", "given" : "Maya J. G.", "non-dropping-particle" : "", "parse-names" : false, "suffix" : "" }, { "dropping-particle" : "", "family" : "Pedersen", "given" : "Vibe H.", "non-dropping-particle" : "", "parse-names" : false, "suffix" : "" }, { "dropping-particle" : "", "family" : "Pedersen", "given" : "Line H.", "non-dropping-particle" : "", "parse-names" : false, "suffix" : "" }, { "dropping-particle" : "", "family" : "Wandel", "given" : "Annette", "non-dropping-particle" : "", "parse-names" : false, "suffix" : "" }, { "dropping-particle" : "", "family" : "Freil", "given" : "Morten", "non-dropping-particle" : "", "parse-names" : false, "suffix" : "" } ], "id" : "ITEM-1", "issued" : { "date-parts" : [ [ "2013" ] ] }, "number-of-pages" : "5-46", "title" : "Sundhedsprofessionelles forst\u00e5elser af patientinddraglse - en kvalitativ unders\u00f8gelse", "type" : "report" }, "uris" : [ "http://www.mendeley.com/documents/?uuid=236c3543-7b58-4f68-b8eb-6c26c635f8f6" ] } ], "mendeley" : { "formattedCitation" : "(J\u00f6nsson et al., 2013)", "plainTextFormattedCitation" : "(J\u00f6nsson et al., 2013)", "previouslyFormattedCitation" : "(J\u00f6nsson et al., 2013)" }, "properties" : { "noteIndex" : 0 }, "schema" : "https://github.com/citation-style-language/schema/raw/master/csl-citation.json" }</w:instrText>
      </w:r>
      <w:r w:rsidR="00CD5B2E">
        <w:rPr>
          <w:rFonts w:ascii="Cambria" w:eastAsia="MS Mincho" w:hAnsi="Cambria" w:cs="Times New Roman"/>
          <w:sz w:val="22"/>
          <w:szCs w:val="22"/>
        </w:rPr>
        <w:fldChar w:fldCharType="separate"/>
      </w:r>
      <w:r w:rsidR="00CD5B2E" w:rsidRPr="00CD5B2E">
        <w:rPr>
          <w:rFonts w:ascii="Cambria" w:eastAsia="MS Mincho" w:hAnsi="Cambria" w:cs="Times New Roman"/>
          <w:noProof/>
          <w:sz w:val="22"/>
          <w:szCs w:val="22"/>
        </w:rPr>
        <w:t>(Jönsson et al., 2013)</w:t>
      </w:r>
      <w:r w:rsidR="00CD5B2E">
        <w:rPr>
          <w:rFonts w:ascii="Cambria" w:eastAsia="MS Mincho" w:hAnsi="Cambria" w:cs="Times New Roman"/>
          <w:sz w:val="22"/>
          <w:szCs w:val="22"/>
        </w:rPr>
        <w:fldChar w:fldCharType="end"/>
      </w:r>
      <w:r w:rsidR="00CD5B2E">
        <w:rPr>
          <w:rFonts w:ascii="Cambria" w:eastAsia="MS Mincho" w:hAnsi="Cambria" w:cs="Times New Roman"/>
          <w:sz w:val="22"/>
          <w:szCs w:val="22"/>
        </w:rPr>
        <w:t>.</w:t>
      </w:r>
      <w:r w:rsidRPr="00CB5F6F">
        <w:rPr>
          <w:rFonts w:ascii="Cambria" w:eastAsia="MS Mincho" w:hAnsi="Cambria" w:cs="Times New Roman"/>
          <w:sz w:val="22"/>
          <w:szCs w:val="22"/>
        </w:rPr>
        <w:t xml:space="preserve"> Der er blandt de interviewede sundhedsprofessionelle divergerende opfattelser, af hvad patientinvolvering indebærer. </w:t>
      </w:r>
    </w:p>
    <w:p w14:paraId="0691A5E4" w14:textId="43E434BF" w:rsidR="001F58CD" w:rsidRPr="00CB5F6F" w:rsidRDefault="001F58CD" w:rsidP="001F58CD">
      <w:pPr>
        <w:widowControl w:val="0"/>
        <w:autoSpaceDE w:val="0"/>
        <w:autoSpaceDN w:val="0"/>
        <w:adjustRightInd w:val="0"/>
        <w:spacing w:after="240" w:line="360" w:lineRule="auto"/>
        <w:rPr>
          <w:rFonts w:ascii="Cambria" w:eastAsia="MS Mincho" w:hAnsi="Cambria" w:cs="Times"/>
          <w:sz w:val="22"/>
          <w:szCs w:val="22"/>
        </w:rPr>
      </w:pPr>
      <w:r w:rsidRPr="00CB5F6F">
        <w:rPr>
          <w:rFonts w:ascii="Cambria" w:eastAsia="MS Mincho" w:hAnsi="Cambria" w:cs="Times New Roman"/>
          <w:sz w:val="22"/>
          <w:szCs w:val="22"/>
        </w:rPr>
        <w:t>Det kan inddeles i 5 kategorier: ”</w:t>
      </w:r>
      <w:r w:rsidRPr="00CB5F6F">
        <w:rPr>
          <w:rFonts w:ascii="Cambria" w:eastAsia="MS Mincho" w:hAnsi="Cambria" w:cs="Times"/>
          <w:sz w:val="22"/>
          <w:szCs w:val="22"/>
        </w:rPr>
        <w:t>1) passiv kommunikation – hvor patienten informeres løbende om sygdom og behandling og kan give informeret samtykke; 2) at møde patienten med en empatisk og personlig tilgang; 3) behandling</w:t>
      </w:r>
      <w:r w:rsidR="005A581D" w:rsidRPr="00CB5F6F">
        <w:rPr>
          <w:rFonts w:ascii="Cambria" w:eastAsia="MS Mincho" w:hAnsi="Cambria" w:cs="MS Mincho"/>
          <w:sz w:val="22"/>
          <w:szCs w:val="22"/>
        </w:rPr>
        <w:t xml:space="preserve"> </w:t>
      </w:r>
      <w:r w:rsidRPr="00CB5F6F">
        <w:rPr>
          <w:rFonts w:ascii="Cambria" w:eastAsia="MS Mincho" w:hAnsi="Cambria" w:cs="Times"/>
          <w:sz w:val="22"/>
          <w:szCs w:val="22"/>
        </w:rPr>
        <w:t>af patienten med udgangspunkt i patientens egne behov, ønsker og viden; 4) aktiv kommunikation – hvor patienten har medbestemmelse og tager aktiv stilling til sin behandling og 5) patienten udfører sin behandling selv” (jönsson et al p. 33). Der er dog bred enighed blandt de sundhedsprofessionelle om, at patientinvolvering er positivt</w:t>
      </w:r>
      <w:r w:rsidR="00D74282">
        <w:rPr>
          <w:rFonts w:ascii="Cambria" w:eastAsia="MS Mincho" w:hAnsi="Cambria" w:cs="Times"/>
          <w:sz w:val="22"/>
          <w:szCs w:val="22"/>
        </w:rPr>
        <w:t>. D</w:t>
      </w:r>
      <w:r w:rsidRPr="00CB5F6F">
        <w:rPr>
          <w:rFonts w:ascii="Cambria" w:eastAsia="MS Mincho" w:hAnsi="Cambria" w:cs="Times"/>
          <w:sz w:val="22"/>
          <w:szCs w:val="22"/>
        </w:rPr>
        <w:t xml:space="preserve">et giver patienterne ejerskab over deres behandling og øger compliance og patienttilfredshed </w:t>
      </w:r>
      <w:r w:rsidRPr="00CB5F6F">
        <w:rPr>
          <w:rFonts w:ascii="Cambria" w:eastAsia="MS Mincho" w:hAnsi="Cambria" w:cs="Times"/>
          <w:sz w:val="22"/>
          <w:szCs w:val="22"/>
        </w:rPr>
        <w:fldChar w:fldCharType="begin" w:fldLock="1"/>
      </w:r>
      <w:r w:rsidR="00282315">
        <w:rPr>
          <w:rFonts w:ascii="Cambria" w:eastAsia="MS Mincho" w:hAnsi="Cambria" w:cs="Times"/>
          <w:sz w:val="22"/>
          <w:szCs w:val="22"/>
        </w:rPr>
        <w:instrText>ADDIN CSL_CITATION { "citationItems" : [ { "id" : "ITEM-1", "itemData" : { "author" : [ { "dropping-particle" : "", "family" : "J\u00f8nsson", "given" : "Alexandra Ryborg", "non-dropping-particle" : "", "parse-names" : false, "suffix" : "" }, { "dropping-particle" : "", "family" : "Baker", "given" : "Vibe Hjelholt", "non-dropping-particle" : "", "parse-names" : false, "suffix" : "" }, { "dropping-particle" : "", "family" : "Jacobsen", "given" : "Charlotte Bredahl Hj\u00f8llund", "non-dropping-particle" : "", "parse-names" : false, "suffix" : "" }, { "dropping-particle" : "", "family" : "Pedersen", "given" : "Line", "non-dropping-particle" : "", "parse-names" : false, "suffix" : "" } ], "container-title" : "Tidsskrift for forskning i Sygdom og Samfund", "id" : "ITEM-1", "issued" : { "date-parts" : [ [ "2015" ] ] }, "page" : "5-17", "title" : "Brugerinddragelse: forhandlinger af autoritet, relation og viden", "type" : "article-journal", "volume" : "22" }, "uris" : [ "http://www.mendeley.com/documents/?uuid=dfd4cfd3-c5c6-4b18-a942-87dc84d3c046" ] } ], "mendeley" : { "formattedCitation" : "(J\u00f8nsson et al., 2015)", "plainTextFormattedCitation" : "(J\u00f8nsson et al., 2015)", "previouslyFormattedCitation" : "(J\u00f8nsson et al., 2015)" }, "properties" : { "noteIndex" : 0 }, "schema" : "https://github.com/citation-style-language/schema/raw/master/csl-citation.json" }</w:instrText>
      </w:r>
      <w:r w:rsidRPr="00CB5F6F">
        <w:rPr>
          <w:rFonts w:ascii="Cambria" w:eastAsia="MS Mincho" w:hAnsi="Cambria" w:cs="Times"/>
          <w:sz w:val="22"/>
          <w:szCs w:val="22"/>
        </w:rPr>
        <w:fldChar w:fldCharType="separate"/>
      </w:r>
      <w:r w:rsidRPr="00CB5F6F">
        <w:rPr>
          <w:rFonts w:ascii="Cambria" w:eastAsia="MS Mincho" w:hAnsi="Cambria" w:cs="Times"/>
          <w:noProof/>
          <w:sz w:val="22"/>
          <w:szCs w:val="22"/>
        </w:rPr>
        <w:t>(Jønsson et al., 2015)</w:t>
      </w:r>
      <w:r w:rsidRPr="00CB5F6F">
        <w:rPr>
          <w:rFonts w:ascii="Cambria" w:eastAsia="MS Mincho" w:hAnsi="Cambria" w:cs="Times"/>
          <w:sz w:val="22"/>
          <w:szCs w:val="22"/>
        </w:rPr>
        <w:fldChar w:fldCharType="end"/>
      </w:r>
      <w:r w:rsidRPr="00CB5F6F">
        <w:rPr>
          <w:rFonts w:ascii="Cambria" w:eastAsia="MS Mincho" w:hAnsi="Cambria" w:cs="Times"/>
          <w:sz w:val="22"/>
          <w:szCs w:val="22"/>
        </w:rPr>
        <w:t xml:space="preserve">P. 3#). </w:t>
      </w:r>
    </w:p>
    <w:p w14:paraId="1C95D9F2" w14:textId="1F47A3CA" w:rsidR="001F58CD" w:rsidRPr="00CB5F6F" w:rsidRDefault="001F58CD" w:rsidP="001F58CD">
      <w:pPr>
        <w:spacing w:line="360" w:lineRule="auto"/>
        <w:rPr>
          <w:rFonts w:ascii="Cambria" w:eastAsia="Times New Roman" w:hAnsi="Cambria" w:cs="Calibri"/>
          <w:sz w:val="22"/>
          <w:szCs w:val="22"/>
        </w:rPr>
      </w:pPr>
      <w:r w:rsidRPr="00CB5F6F">
        <w:rPr>
          <w:rFonts w:ascii="Cambria" w:eastAsia="MS Mincho" w:hAnsi="Cambria" w:cs="Times New Roman"/>
          <w:sz w:val="22"/>
          <w:szCs w:val="22"/>
        </w:rPr>
        <w:lastRenderedPageBreak/>
        <w:t xml:space="preserve">Ovennævnte internationale studier underbygger, at individuel patientinvolvering leder til forbedret kvalitet i praksis gennem bl.a. bedre kvalitet af behandling, bedre complience, øget patient sikkerhed og øget livskvalitet hos patienten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"author" : [ { "dropping-particle" : "", "family" : "Coulter", "given" : "Angela PhD", "non-dropping-particle" : "", "parse-names" : false, "suffix" : "" } ], "container-title" : "Journal of Ambulatory Care Management", "id" : "ITEM-1", "issue" : "April/June", "issued" : { "date-parts" : [ [ "2012" ] ] }, "page" : "80-89", "title" : "No Title", "type" : "article-journal", "volume" : "Volume 35(" }, "uris" : [ "http://www.mendeley.com/documents/?uuid=505a1494-3101-4ab2-a060-1a2c332a7446" ] }, { "id" : "ITEM-2", "itemData" : { "DOI" : "10.1093/intqhc/mzr002", "ISBN" : "1464-3677 (Electronic)\\r1353-4505 (Linking)", "ISSN" : "1464-3677 (Electronic) 1353-4505 (Linking)", "PMID" : "21307118", "abstract" : "OBJECTIVE: To understand the extent to which hospitalized patients participate in their care, and the association of patient participation with quality of care and patient safety. DESIGN: Random sample telephone survey and medical record review. SETTING: US acute care hospitals in 2003. PARTICIPANTS: A total of 2025 recently hospitalized adults. MAIN OUTCOME MEASURES: Hospitalized patients reported participation in their own care, assessments of overall quality of care and the presence of adverse events (AEs) in telephone interviews. Physician reviewers rated the severity and preventability of AEs identified by interview and chart review among 788 surveyed patients who also consented to medical record review. RESULTS: Of the 2025 patients surveyed, 99.9% of patients reported positive responses to at least one of seven measures of participation. High participation (use of &gt;4 activities) was strongly associated with patients' favorable ratings of the hospital quality of care (adjusted OR: 5.46, 95% CI: 4.15-7.19). Among the 788 patients with both patient survey and chart review data, there was an inverse relationship between participation and adverse events. In multivariable logistic regression analyses, patients with high participation were half as likely to have at least one adverse event during the admission (adjusted OR = 0.49, 0.31-0.78). CONCLUSIONS: Most hospitalized patients participated in some aspects of their care. Participation was strongly associated with favorable judgments about hospital quality and reduced the risk of experiencing an adverse event.", "author" : [ { "dropping-particle" : "", "family" : "Weingart", "given" : "S N", "non-dropping-particle" : "", "parse-names" : false, "suffix" : "" }, { "dropping-particle" : "", "family" : "Zhu", "given" : "J", "non-dropping-particle" : "", "parse-names" : false, "suffix" : "" }, { "dropping-particle" : "", "family" : "Chiappetta", "given" : "L", "non-dropping-particle" : "", "parse-names" : false, "suffix" : "" }, { "dropping-particle" : "", "family" : "Stuver", "given" : "S O", "non-dropping-particle" : "", "parse-names" : false, "suffix" : "" }, { "dropping-particle" : "", "family" : "Schneider", "given" : "E C", "non-dropping-particle" : "", "parse-names" : false, "suffix" : "" }, { "dropping-particle" : "", "family" : "Epstein", "given" : "A M", "non-dropping-particle" : "", "parse-names" : false, "suffix" : "" }, { "dropping-particle" : "", "family" : "David-Kasdan", "given" : "J A", "non-dropping-particle" : "", "parse-names" : false, "suffix" : "" }, { "dropping-particle" : "", "family" : "Annas", "given" : "C L", "non-dropping-particle" : "", "parse-names" : false, "suffix" : "" }, { "dropping-particle" : "", "family" : "Fowler  Jr.", "given" : "F J", "non-dropping-particle" : "", "parse-names" : false, "suffix" : "" }, { "dropping-particle" : "", "family" : "Weissman", "given" : "J S", "non-dropping-particle" : "", "parse-names" : false, "suffix" : "" } ], "container-title" : "Int J Qual Health Care", "id" : "ITEM-2", "issue" : "3", "issued" : { "date-parts" : [ [ "2011" ] ] }, "page" : "269-277", "title" : "Hospitalized patients' participation and its impact on quality of care and patient safety", "type" : "article-journal", "volume" : "23" }, "uris" : [ "http://www.mendeley.com/documents/?uuid=f5afe3bf-8784-4967-84c7-c6650c26be59" ] } ], "mendeley" : { "formattedCitation" : "(A. P. Coulter, 2012; Weingart et al., 2011)", "plainTextFormattedCitation" : "(A. P. Coulter, 2012; Weingart et al., 2011)", "previouslyFormattedCitation" : "(A. P. Coulter, 2012; Weingart et al., 2011)"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(A. P. Coulter, 2012; Weingart et al., 2011)</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Ud fra ovenstående er det releva</w:t>
      </w:r>
      <w:r w:rsidR="00F3348F" w:rsidRPr="00CB5F6F">
        <w:rPr>
          <w:rFonts w:ascii="Cambria" w:eastAsia="MS Mincho" w:hAnsi="Cambria" w:cs="Times New Roman"/>
          <w:sz w:val="22"/>
          <w:szCs w:val="22"/>
        </w:rPr>
        <w:t xml:space="preserve">nt, at medtænke patienternes samt </w:t>
      </w:r>
      <w:r w:rsidR="004D08DD" w:rsidRPr="00CB5F6F">
        <w:rPr>
          <w:rFonts w:ascii="Cambria" w:eastAsia="MS Mincho" w:hAnsi="Cambria" w:cs="Times New Roman"/>
          <w:sz w:val="22"/>
          <w:szCs w:val="22"/>
        </w:rPr>
        <w:t>pårørendes ressourcer</w:t>
      </w:r>
      <w:r w:rsidRPr="00CB5F6F">
        <w:rPr>
          <w:rFonts w:ascii="Cambria" w:eastAsia="MS Mincho" w:hAnsi="Cambria" w:cs="Times New Roman"/>
          <w:sz w:val="22"/>
          <w:szCs w:val="22"/>
        </w:rPr>
        <w:t xml:space="preserve"> i relation til behandling og pleje</w:t>
      </w:r>
      <w:r w:rsidR="004D08DD" w:rsidRPr="00CB5F6F">
        <w:rPr>
          <w:rFonts w:ascii="Cambria" w:eastAsia="MS Mincho" w:hAnsi="Cambria" w:cs="Times New Roman"/>
          <w:sz w:val="22"/>
          <w:szCs w:val="22"/>
        </w:rPr>
        <w:t xml:space="preserve"> i akutfunktionen</w:t>
      </w:r>
      <w:r w:rsidRPr="00CB5F6F">
        <w:rPr>
          <w:rFonts w:ascii="Cambria" w:eastAsia="MS Mincho" w:hAnsi="Cambria" w:cs="Times New Roman"/>
          <w:sz w:val="22"/>
          <w:szCs w:val="22"/>
        </w:rPr>
        <w:t>. Coulter og Ellis konkluderer i et review fra 2007, når hensigten er, at styrke patienternes involvering i egen behandling</w:t>
      </w:r>
      <w:r w:rsidR="00D74282">
        <w:rPr>
          <w:rFonts w:ascii="Cambria" w:eastAsia="MS Mincho" w:hAnsi="Cambria" w:cs="Times New Roman"/>
          <w:sz w:val="22"/>
          <w:szCs w:val="22"/>
        </w:rPr>
        <w:t>,</w:t>
      </w:r>
      <w:r w:rsidRPr="00CB5F6F">
        <w:rPr>
          <w:rFonts w:ascii="Cambria" w:eastAsia="MS Mincho" w:hAnsi="Cambria" w:cs="Times New Roman"/>
          <w:sz w:val="22"/>
          <w:szCs w:val="22"/>
        </w:rPr>
        <w:t xml:space="preserve"> er det vigtigt at styrke patienternes sundhedskompetencer. Don Nutbeam professor i public health på University of Sydney, definerer ’Health literacy’ på dansk sundhedskompetencer, som patientens evne til</w:t>
      </w:r>
      <w:r w:rsidR="00F46E92">
        <w:rPr>
          <w:rFonts w:ascii="Cambria" w:eastAsia="MS Mincho" w:hAnsi="Cambria" w:cs="Times New Roman"/>
          <w:sz w:val="22"/>
          <w:szCs w:val="22"/>
        </w:rPr>
        <w:t>,</w:t>
      </w:r>
      <w:r w:rsidRPr="00CB5F6F">
        <w:rPr>
          <w:rFonts w:ascii="Cambria" w:eastAsia="MS Mincho" w:hAnsi="Cambria" w:cs="Times New Roman"/>
          <w:sz w:val="22"/>
          <w:szCs w:val="22"/>
        </w:rPr>
        <w:t xml:space="preserve"> at forstå bearbejde og kritisk forholde sig til sundhedsinformationer eller omsætte disse til handling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"DOI" : "10.1093/heapro/15.3.259", "ISBN" : "0957482414602245", "ISSN" : "14602245", "PMID" : "15788526", "abstract" : "Health literacy is a relatively new concept in health promotion. It is a composite term to describe a range of outcomes to health education and communication activities. From this perspective, health education is directed towards improving health literacy. This paper identifies the failings of past educational programs to address social and economic determinants of health, and traces the subsequent reduction in the role of health education in contemporary health promotion. These perceived failings may have led to significant underestimation of the potential role of health education in addressing the social determinants of health. A health outcome model' is presented. This model highlights health literacy as a key outcome from health education. Examination of the concept of health literacy identifies distinctions between functional health literacy, interactive health literacy and critical health literacy. Through this analysis, improving health literacy meant more than transmitting information, and developing skills to be able to read pamphlets and successfully make appointments. By improving people's access to health information and their capacity to use it effectively, it is argued that improved health literacy is critical to empowerment. The implications for the content and method of contemporary health education and communication are then considered. Emphasis is given to more personal forms of communication, and community-based educational outreach, as well as the political content of health education, focussed on better equipping people to overcome structural barriers to health.", "author" : [ { "dropping-particle" : "", "family" : "Nutbeam", "given" : "D.", "non-dropping-particle" : "", "parse-names" : false, "suffix" : "" } ], "container-title" : "Health Promotion International", "id" : "ITEM-1", "issue" : "3", "issued" : { "date-parts" : [ [ "2000" ] ] }, "page" : "259-267", "title" : "Health literacy as a public health goal: a challenge for contemporary health education and communication strategies into the 21st century", "type" : "article-journal", "volume" : "15" }, "uris" : [ "http://www.mendeley.com/documents/?uuid=da9ef2c4-2919-45ff-903c-887dc27db48c" ] } ], "mendeley" : { "formattedCitation" : "(Nutbeam, 2000)", "plainTextFormattedCitation" : "(Nutbeam, 2000)", "previouslyFormattedCitation" : "(Nutbeam, 2000)"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(Nutbeam, 2000)</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Med andre ord vil patienterne have svært ved, at drage nytte af patientinvolvering, såfremt de har underudviklede sundhedskompetencer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"DOI" : "10.1136/bmj.39246.581169.80", "ISBN" : "0959-8138 (Print)\\n1468-5833 (Electronic)", "ISSN" : "1756-1833", "PMID" : "17615222", "abstract" : "Evidence that strategies to strengthen patient engagement are effective is substantial, argue Angela Coulter and Jo Ellins , but any strategy to reduce health inequalities must promote health literacy \\n\\nPolicymakers increasingly believe that encouraging patients to play a more active role in their health care could improve quality, efficiency, and health outcomes. But critics have dismissed talk about patient engagement and patient centred care as political correctness\u2014a misplaced concern with the \u201ctouchy feely\u201d aspects of health care, with no scientific basis and little relevance to the quest for excellence in clinical care. Who is right? To what extent is the planned shift towards greater patient engagement supported by robust research evidence?\\n\\nPatient focused quality interventions recognise and try to support patients in actively securing appropriate, effective, safe, and responsive health care. Initiatives may aim to engage patients in their own or their family's individual clinical care, or they may try to involve the public in improving the responsiveness of health services. This article focuses on the first of these two initiatives (box 1).\\n\\n#### Box 1 Patient focused quality interventions\\n\\n##### To improve health literacy\\n\\n##### To improve clinical decision making\\n\\n##### To improve self care\\n\\n##### To improve patient safety\\n\\nAs part of a wider research initiative to collate and synthesise research on performance, quality, and cost effectiveness in health care, we searched the literature for evidence on patient \u2026", "author" : [ { "dropping-particle" : "", "family" : "Coulter", "given" : "Angela", "non-dropping-particle" : "", "parse-names" : false, "suffix" : "" }, { "dropping-particle" : "", "family" : "Ellins", "given" : "Jo", "non-dropping-particle" : "", "parse-names" : false, "suffix" : "" } ], "container-title" : "BMJ (Clinical research ed.)", "id" : "ITEM-1", "issue" : "7609", "issued" : { "date-parts" : [ [ "2007" ] ] }, "page" : "24-7", "title" : "Effectiveness of strategies for informing, educating, and involving patients.", "type" : "article-journal", "volume" : "335" }, "uris" : [ "http://www.mendeley.com/documents/?uuid=2284aaf6-40c4-4c43-905c-8169b4fe4d5f" ] } ], "mendeley" : { "formattedCitation" : "(A. Coulter &amp; Ellins, 2007)", "plainTextFormattedCitation" : "(A. Coulter &amp; Ellins, 2007)", "previouslyFormattedCitation" : "(A. Coulter &amp; Ellins, 2007)"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(A. Coulter &amp; Ellins, 2007)</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w:t>
      </w:r>
      <w:r w:rsidRPr="00CB5F6F">
        <w:rPr>
          <w:rFonts w:ascii="Cambria" w:eastAsia="MS Mincho" w:hAnsi="Cambria" w:cs="Times"/>
          <w:sz w:val="22"/>
          <w:szCs w:val="22"/>
        </w:rPr>
        <w:t xml:space="preserve">Det er problematisk, at de sundhedsprofessionelle har divergerende opfattelser af patientinvolvering når </w:t>
      </w:r>
      <w:r w:rsidR="000442F7" w:rsidRPr="00CB5F6F">
        <w:rPr>
          <w:rFonts w:ascii="Cambria" w:eastAsia="MS Mincho" w:hAnsi="Cambria" w:cs="Times"/>
          <w:sz w:val="22"/>
          <w:szCs w:val="22"/>
        </w:rPr>
        <w:t xml:space="preserve">individuel </w:t>
      </w:r>
      <w:r w:rsidRPr="00CB5F6F">
        <w:rPr>
          <w:rFonts w:ascii="Cambria" w:eastAsia="MS Mincho" w:hAnsi="Cambria" w:cs="Times"/>
          <w:sz w:val="22"/>
          <w:szCs w:val="22"/>
        </w:rPr>
        <w:t xml:space="preserve">patientinvolvering </w:t>
      </w:r>
      <w:r w:rsidR="000442F7" w:rsidRPr="00CB5F6F">
        <w:rPr>
          <w:rFonts w:ascii="Cambria" w:eastAsia="MS Mincho" w:hAnsi="Cambria" w:cs="Times"/>
          <w:sz w:val="22"/>
          <w:szCs w:val="22"/>
        </w:rPr>
        <w:t>har en positiv effekt vedrørende at øge kvaliteten af behandling, complience, patientsikkerhed og livskvalitet</w:t>
      </w:r>
      <w:r w:rsidRPr="00CB5F6F">
        <w:rPr>
          <w:rFonts w:ascii="Cambria" w:eastAsia="MS Mincho" w:hAnsi="Cambria" w:cs="Times"/>
          <w:sz w:val="22"/>
          <w:szCs w:val="22"/>
        </w:rPr>
        <w:t xml:space="preserve"> og når målet er, som tidligere nævnt, at involvere patienterne ud fra deres behov, viden og præferencer. </w:t>
      </w:r>
      <w:r w:rsidRPr="00CB5F6F">
        <w:rPr>
          <w:rFonts w:ascii="Cambria" w:eastAsia="Times New Roman" w:hAnsi="Cambria" w:cs="Calibri"/>
          <w:sz w:val="22"/>
          <w:szCs w:val="22"/>
        </w:rPr>
        <w:t xml:space="preserve">Ud fra ovenstående betragtning besidder patienterne en ressource, der er relevant at medtænke i beslutningsprocesser, hvor patienten og den sundhedsprofessionelle samarbejder om en specifik behandling relateret til kronisk sygdom. </w:t>
      </w:r>
    </w:p>
    <w:p w14:paraId="162F96AA" w14:textId="77777777" w:rsidR="007F26E1" w:rsidRDefault="001F58CD" w:rsidP="001F58CD">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 xml:space="preserve">Ydermere peger evidensen på, at den patientinvolverende tilgang leder til bedre udnyttelse af ressourcer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"DOI" : "10.1136/bmj.39246.581169.80", "ISBN" : "0959-8138 (Print)\\n1468-5833 (Electronic)", "ISSN" : "1756-1833", "PMID" : "17615222", "abstract" : "Evidence that strategies to strengthen patient engagement are effective is substantial, argue Angela Coulter and Jo Ellins , but any strategy to reduce health inequalities must promote health literacy \\n\\nPolicymakers increasingly believe that encouraging patients to play a more active role in their health care could improve quality, efficiency, and health outcomes. But critics have dismissed talk about patient engagement and patient centred care as political correctness\u2014a misplaced concern with the \u201ctouchy feely\u201d aspects of health care, with no scientific basis and little relevance to the quest for excellence in clinical care. Who is right? To what extent is the planned shift towards greater patient engagement supported by robust research evidence?\\n\\nPatient focused quality interventions recognise and try to support patients in actively securing appropriate, effective, safe, and responsive health care. Initiatives may aim to engage patients in their own or their family's individual clinical care, or they may try to involve the public in improving the responsiveness of health services. This article focuses on the first of these two initiatives (box 1).\\n\\n#### Box 1 Patient focused quality interventions\\n\\n##### To improve health literacy\\n\\n##### To improve clinical decision making\\n\\n##### To improve self care\\n\\n##### To improve patient safety\\n\\nAs part of a wider research initiative to collate and synthesise research on performance, quality, and cost effectiveness in health care, we searched the literature for evidence on patient \u2026", "author" : [ { "dropping-particle" : "", "family" : "Coulter", "given" : "Angela", "non-dropping-particle" : "", "parse-names" : false, "suffix" : "" }, { "dropping-particle" : "", "family" : "Ellins", "given" : "Jo", "non-dropping-particle" : "", "parse-names" : false, "suffix" : "" } ], "container-title" : "BMJ (Clinical research ed.)", "id" : "ITEM-1", "issue" : "7609", "issued" : { "date-parts" : [ [ "2007" ] ] }, "page" : "24-7", "title" : "Effectiveness of strategies for informing, educating, and involving patients.", "type" : "article-journal", "volume" : "335" }, "uris" : [ "http://www.mendeley.com/documents/?uuid=2284aaf6-40c4-4c43-905c-8169b4fe4d5f" ] } ], "mendeley" : { "formattedCitation" : "(A. Coulter &amp; Ellins, 2007)", "plainTextFormattedCitation" : "(A. Coulter &amp; Ellins, 2007)", "previouslyFormattedCitation" : "(A. Coulter &amp; Ellins, 2007)"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(A. Coulter &amp; Ellins, 2007)</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w:t>
      </w:r>
      <w:r w:rsidR="007F26E1">
        <w:rPr>
          <w:rFonts w:ascii="Cambria" w:eastAsia="MS Mincho" w:hAnsi="Cambria" w:cs="Times New Roman"/>
          <w:sz w:val="22"/>
          <w:szCs w:val="22"/>
        </w:rPr>
        <w:t xml:space="preserve"> Dette</w:t>
      </w:r>
      <w:r w:rsidRPr="00CB5F6F">
        <w:rPr>
          <w:rFonts w:ascii="Cambria" w:eastAsia="MS Mincho" w:hAnsi="Cambria" w:cs="Times New Roman"/>
          <w:sz w:val="22"/>
          <w:szCs w:val="22"/>
        </w:rPr>
        <w:t xml:space="preserve"> gør det attraktivt at investere</w:t>
      </w:r>
      <w:r w:rsidR="007F26E1">
        <w:rPr>
          <w:rFonts w:ascii="Cambria" w:eastAsia="MS Mincho" w:hAnsi="Cambria" w:cs="Times New Roman"/>
          <w:sz w:val="22"/>
          <w:szCs w:val="22"/>
        </w:rPr>
        <w:t xml:space="preserve"> - s</w:t>
      </w:r>
      <w:r w:rsidRPr="00CB5F6F">
        <w:rPr>
          <w:rFonts w:ascii="Cambria" w:eastAsia="MS Mincho" w:hAnsi="Cambria" w:cs="Times New Roman"/>
          <w:sz w:val="22"/>
          <w:szCs w:val="22"/>
        </w:rPr>
        <w:t>et både i et økonomisk såvel som i et patient perspektiv. Samlet er det et problem,  at der ikke er entydighed i forhold til hvad patientinvolvering er, når nu det lader til, at patientinvolvering har e</w:t>
      </w:r>
      <w:r w:rsidR="007F26E1">
        <w:rPr>
          <w:rFonts w:ascii="Cambria" w:eastAsia="MS Mincho" w:hAnsi="Cambria" w:cs="Times New Roman"/>
          <w:sz w:val="22"/>
          <w:szCs w:val="22"/>
        </w:rPr>
        <w:t>t</w:t>
      </w:r>
      <w:r w:rsidRPr="00CB5F6F">
        <w:rPr>
          <w:rFonts w:ascii="Cambria" w:eastAsia="MS Mincho" w:hAnsi="Cambria" w:cs="Times New Roman"/>
          <w:sz w:val="22"/>
          <w:szCs w:val="22"/>
        </w:rPr>
        <w:t xml:space="preserve"> positivt potentiale. </w:t>
      </w:r>
    </w:p>
    <w:p w14:paraId="3BD6E2A5" w14:textId="398C3303" w:rsidR="001F58CD" w:rsidRPr="00CB5F6F" w:rsidRDefault="001F58CD" w:rsidP="001F58CD">
      <w:pPr>
        <w:spacing w:line="360" w:lineRule="auto"/>
        <w:rPr>
          <w:rFonts w:ascii="Cambria" w:eastAsia="MS Mincho" w:hAnsi="Cambria" w:cs="Times New Roman"/>
          <w:sz w:val="22"/>
          <w:szCs w:val="22"/>
        </w:rPr>
      </w:pPr>
      <w:r w:rsidRPr="00CB5F6F">
        <w:rPr>
          <w:rFonts w:ascii="Cambria" w:eastAsia="MS Mincho" w:hAnsi="Cambria" w:cs="Times New Roman"/>
          <w:sz w:val="22"/>
          <w:szCs w:val="22"/>
        </w:rPr>
        <w:t>Individuel patientinvolvering</w:t>
      </w:r>
      <w:r w:rsidR="004C663C" w:rsidRPr="00CB5F6F">
        <w:rPr>
          <w:rFonts w:ascii="Cambria" w:eastAsia="MS Mincho" w:hAnsi="Cambria" w:cs="Times New Roman"/>
          <w:sz w:val="22"/>
          <w:szCs w:val="22"/>
        </w:rPr>
        <w:t>,</w:t>
      </w:r>
      <w:r w:rsidRPr="00CB5F6F">
        <w:rPr>
          <w:rFonts w:ascii="Cambria" w:eastAsia="MS Mincho" w:hAnsi="Cambria" w:cs="Times New Roman"/>
          <w:sz w:val="22"/>
          <w:szCs w:val="22"/>
        </w:rPr>
        <w:t xml:space="preserve"> </w:t>
      </w:r>
      <w:r w:rsidR="00BB7435">
        <w:rPr>
          <w:rFonts w:ascii="Cambria" w:eastAsia="MS Mincho" w:hAnsi="Cambria" w:cs="Times New Roman"/>
          <w:sz w:val="22"/>
          <w:szCs w:val="22"/>
        </w:rPr>
        <w:t>som</w:t>
      </w:r>
      <w:r w:rsidRPr="00CB5F6F">
        <w:rPr>
          <w:rFonts w:ascii="Cambria" w:eastAsia="MS Mincho" w:hAnsi="Cambria" w:cs="Times New Roman"/>
          <w:sz w:val="22"/>
          <w:szCs w:val="22"/>
        </w:rPr>
        <w:t xml:space="preserve"> fremadrettet benævnes patientinvolvering</w:t>
      </w:r>
      <w:r w:rsidR="00907953">
        <w:rPr>
          <w:rFonts w:ascii="Cambria" w:eastAsia="MS Mincho" w:hAnsi="Cambria" w:cs="Times New Roman"/>
          <w:sz w:val="22"/>
          <w:szCs w:val="22"/>
        </w:rPr>
        <w:t>,</w:t>
      </w:r>
      <w:r w:rsidRPr="00CB5F6F">
        <w:rPr>
          <w:rFonts w:ascii="Cambria" w:eastAsia="MS Mincho" w:hAnsi="Cambria" w:cs="Times New Roman"/>
          <w:sz w:val="22"/>
          <w:szCs w:val="22"/>
        </w:rPr>
        <w:t xml:space="preserve"> </w:t>
      </w:r>
      <w:r w:rsidR="00BB7435">
        <w:rPr>
          <w:rFonts w:ascii="Cambria" w:eastAsia="MS Mincho" w:hAnsi="Cambria" w:cs="Times New Roman"/>
          <w:sz w:val="22"/>
          <w:szCs w:val="22"/>
        </w:rPr>
        <w:t>bliver</w:t>
      </w:r>
      <w:r w:rsidR="004C663C" w:rsidRPr="00CB5F6F">
        <w:rPr>
          <w:rFonts w:ascii="Cambria" w:eastAsia="MS Mincho" w:hAnsi="Cambria" w:cs="Times New Roman"/>
          <w:sz w:val="22"/>
          <w:szCs w:val="22"/>
        </w:rPr>
        <w:t xml:space="preserve"> </w:t>
      </w:r>
      <w:r w:rsidRPr="00CB5F6F">
        <w:rPr>
          <w:rFonts w:ascii="Cambria" w:eastAsia="MS Mincho" w:hAnsi="Cambria" w:cs="Times New Roman"/>
          <w:sz w:val="22"/>
          <w:szCs w:val="22"/>
        </w:rPr>
        <w:t xml:space="preserve">af </w:t>
      </w:r>
      <w:r w:rsidRPr="00CB5F6F">
        <w:rPr>
          <w:rFonts w:ascii="Cambria" w:eastAsia="MS Mincho" w:hAnsi="Cambria" w:cs="Times New Roman"/>
          <w:noProof/>
          <w:sz w:val="22"/>
          <w:szCs w:val="22"/>
        </w:rPr>
        <w:t xml:space="preserve">Jønsson, Baker, Jacobsen, &amp; Pedersen, 2015 </w:t>
      </w:r>
      <w:r w:rsidRPr="00CB5F6F">
        <w:rPr>
          <w:rFonts w:ascii="Cambria" w:eastAsia="MS Mincho" w:hAnsi="Cambria" w:cs="Times New Roman"/>
          <w:sz w:val="22"/>
          <w:szCs w:val="22"/>
        </w:rPr>
        <w:t>definere</w:t>
      </w:r>
      <w:r w:rsidR="00BB7435">
        <w:rPr>
          <w:rFonts w:ascii="Cambria" w:eastAsia="MS Mincho" w:hAnsi="Cambria" w:cs="Times New Roman"/>
          <w:sz w:val="22"/>
          <w:szCs w:val="22"/>
        </w:rPr>
        <w:t>t</w:t>
      </w:r>
      <w:r w:rsidRPr="00CB5F6F">
        <w:rPr>
          <w:rFonts w:ascii="Cambria" w:eastAsia="MS Mincho" w:hAnsi="Cambria" w:cs="Times New Roman"/>
          <w:sz w:val="22"/>
          <w:szCs w:val="22"/>
        </w:rPr>
        <w:t xml:space="preserve"> som en praksis</w:t>
      </w:r>
      <w:r w:rsidR="00907953">
        <w:rPr>
          <w:rFonts w:ascii="Cambria" w:eastAsia="MS Mincho" w:hAnsi="Cambria" w:cs="Times New Roman"/>
          <w:sz w:val="22"/>
          <w:szCs w:val="22"/>
        </w:rPr>
        <w:t>,</w:t>
      </w:r>
      <w:r w:rsidRPr="00CB5F6F">
        <w:rPr>
          <w:rFonts w:ascii="Cambria" w:eastAsia="MS Mincho" w:hAnsi="Cambria" w:cs="Times New Roman"/>
          <w:sz w:val="22"/>
          <w:szCs w:val="22"/>
        </w:rPr>
        <w:t xml:space="preserve"> hvori patienternes viden, behov og præferencer</w:t>
      </w:r>
      <w:r w:rsidR="00BB7435">
        <w:rPr>
          <w:rFonts w:ascii="Cambria" w:eastAsia="MS Mincho" w:hAnsi="Cambria" w:cs="Times New Roman"/>
          <w:sz w:val="22"/>
          <w:szCs w:val="22"/>
        </w:rPr>
        <w:t xml:space="preserve"> </w:t>
      </w:r>
      <w:r w:rsidRPr="00CB5F6F">
        <w:rPr>
          <w:rFonts w:ascii="Cambria" w:eastAsia="MS Mincho" w:hAnsi="Cambria" w:cs="Times New Roman"/>
          <w:sz w:val="22"/>
          <w:szCs w:val="22"/>
        </w:rPr>
        <w:t>indgår i et partnerskab med den sundhedsprofessionelle</w:t>
      </w:r>
      <w:r w:rsidR="00BB7435">
        <w:rPr>
          <w:rFonts w:ascii="Cambria" w:eastAsia="MS Mincho" w:hAnsi="Cambria" w:cs="Times New Roman"/>
          <w:sz w:val="22"/>
          <w:szCs w:val="22"/>
        </w:rPr>
        <w:t>,</w:t>
      </w:r>
      <w:r w:rsidRPr="00CB5F6F">
        <w:rPr>
          <w:rFonts w:ascii="Cambria" w:eastAsia="MS Mincho" w:hAnsi="Cambria" w:cs="Times New Roman"/>
          <w:sz w:val="22"/>
          <w:szCs w:val="22"/>
        </w:rPr>
        <w:t xml:space="preserve"> </w:t>
      </w:r>
      <w:r w:rsidR="004C663C" w:rsidRPr="00CB5F6F">
        <w:rPr>
          <w:rFonts w:ascii="Cambria" w:eastAsia="MS Mincho" w:hAnsi="Cambria" w:cs="Times New Roman"/>
          <w:sz w:val="22"/>
          <w:szCs w:val="22"/>
        </w:rPr>
        <w:t xml:space="preserve">vil </w:t>
      </w:r>
      <w:r w:rsidRPr="00CB5F6F">
        <w:rPr>
          <w:rFonts w:ascii="Cambria" w:eastAsia="MS Mincho" w:hAnsi="Cambria" w:cs="Times New Roman"/>
          <w:sz w:val="22"/>
          <w:szCs w:val="22"/>
        </w:rPr>
        <w:t>være genstand for yderligere undersøgelse i den kommunale akutfunktion.</w:t>
      </w:r>
    </w:p>
    <w:p w14:paraId="3DC1A397" w14:textId="77777777" w:rsidR="00001624" w:rsidRPr="00CB5F6F" w:rsidRDefault="00001624" w:rsidP="00001624">
      <w:pPr>
        <w:rPr>
          <w:rFonts w:ascii="Cambria" w:hAnsi="Cambria"/>
        </w:rPr>
      </w:pPr>
    </w:p>
    <w:p w14:paraId="48ADB4EB" w14:textId="77777777" w:rsidR="00001624" w:rsidRPr="00CB5F6F" w:rsidRDefault="00001624" w:rsidP="00001624">
      <w:pPr>
        <w:rPr>
          <w:rFonts w:ascii="Cambria" w:hAnsi="Cambria"/>
        </w:rPr>
      </w:pPr>
    </w:p>
    <w:p w14:paraId="4B0265C6" w14:textId="77777777" w:rsidR="0033359E" w:rsidRPr="00CB5F6F" w:rsidRDefault="0033359E" w:rsidP="0033359E">
      <w:pPr>
        <w:pStyle w:val="Overskrift2"/>
      </w:pPr>
      <w:bookmarkStart w:id="13" w:name="_Toc352647559"/>
      <w:bookmarkStart w:id="14" w:name="_Toc389949594"/>
      <w:r w:rsidRPr="00CB5F6F">
        <w:t>Patientperspektivet</w:t>
      </w:r>
      <w:bookmarkEnd w:id="13"/>
      <w:bookmarkEnd w:id="14"/>
    </w:p>
    <w:p w14:paraId="360744EE" w14:textId="120C8433" w:rsidR="001F58CD" w:rsidRPr="00CB5F6F" w:rsidRDefault="001F58CD" w:rsidP="001F58CD">
      <w:pPr>
        <w:spacing w:line="360" w:lineRule="auto"/>
        <w:rPr>
          <w:rFonts w:ascii="Cambria" w:eastAsia="MS Mincho" w:hAnsi="Cambria" w:cs="Times New Roman"/>
          <w:sz w:val="22"/>
          <w:szCs w:val="22"/>
        </w:rPr>
      </w:pPr>
      <w:r w:rsidRPr="00CB5F6F">
        <w:rPr>
          <w:rFonts w:ascii="Cambria" w:eastAsia="Times New Roman" w:hAnsi="Cambria" w:cs="Calibri"/>
          <w:sz w:val="22"/>
          <w:szCs w:val="22"/>
        </w:rPr>
        <w:t xml:space="preserve">Patientperspektivet er vigtigt at få belyst i en indsats, da patienter oplever situationer anderledes end de sundhedsprofessionelle </w:t>
      </w:r>
      <w:r w:rsidRPr="00CB5F6F">
        <w:rPr>
          <w:rFonts w:ascii="Cambria" w:eastAsia="Times New Roman" w:hAnsi="Cambria" w:cs="Calibri"/>
          <w:sz w:val="22"/>
          <w:szCs w:val="22"/>
        </w:rPr>
        <w:fldChar w:fldCharType="begin" w:fldLock="1"/>
      </w:r>
      <w:r w:rsidR="00D7295D">
        <w:rPr>
          <w:rFonts w:ascii="Cambria" w:eastAsia="Times New Roman" w:hAnsi="Cambria" w:cs="Calibri"/>
          <w:sz w:val="22"/>
          <w:szCs w:val="22"/>
        </w:rPr>
        <w:instrText>ADDIN CSL_CITATION { "citationItems" : [ { "id" : "ITEM-1", "itemData" : { "author" : [ { "dropping-particle" : "", "family" : "Thorg\u00e5rd", "given" : "Kjeld", "non-dropping-particle" : "", "parse-names" : false, "suffix" : "" } ], "chapter-number" : "2", "container-title" : "patientperspektivet - en kilde til viden", "edition" : "1. udgave ", "editor" : [ { "dropping-particle" : "", "family" : "Martinsen", "given" : "Bente", "non-dropping-particle" : "", "parse-names" : false, "suffix" : "" }, { "dropping-particle" : "", "family" : "Norlyk", "given" : "Annelise", "non-dropping-particle" : "", "parse-names" : false, "suffix" : "" }, { "dropping-particle" : "", "family" : "Dreyer", "given" : "Pia", "non-dropping-particle" : "", "parse-names" : false, "suffix" : "" } ], "id" : "ITEM-1", "issued" : { "date-parts" : [ [ "2012" ] ] }, "page" : "31-37", "publisher" : "Munksgaard", "publisher-place" : "K\u00f8benhavn", "title" : "patientperspektivets epistemologi", "type" : "chapter" }, "uris" : [ "http://www.mendeley.com/documents/?uuid=30690beb-86ed-4e0a-8695-c4ea17a37b20" ] } ], "mendeley" : { "formattedCitation" : "(Thorg\u00e5rd, 2012)", "plainTextFormattedCitation" : "(Thorg\u00e5rd, 2012)", "previouslyFormattedCitation" : "(Thorg\u00e5rd, 2012)" }, "properties" : { "noteIndex" : 0 }, "schema" : "https://github.com/citation-style-language/schema/raw/master/csl-citation.json" }</w:instrText>
      </w:r>
      <w:r w:rsidRPr="00CB5F6F">
        <w:rPr>
          <w:rFonts w:ascii="Cambria" w:eastAsia="Times New Roman" w:hAnsi="Cambria" w:cs="Calibri"/>
          <w:sz w:val="22"/>
          <w:szCs w:val="22"/>
        </w:rPr>
        <w:fldChar w:fldCharType="separate"/>
      </w:r>
      <w:r w:rsidRPr="00CB5F6F">
        <w:rPr>
          <w:rFonts w:ascii="Cambria" w:eastAsia="Times New Roman" w:hAnsi="Cambria" w:cs="Calibri"/>
          <w:noProof/>
          <w:sz w:val="22"/>
          <w:szCs w:val="22"/>
        </w:rPr>
        <w:t>(Thorgård, 2012)</w:t>
      </w:r>
      <w:r w:rsidRPr="00CB5F6F">
        <w:rPr>
          <w:rFonts w:ascii="Cambria" w:eastAsia="Times New Roman" w:hAnsi="Cambria" w:cs="Calibri"/>
          <w:sz w:val="22"/>
          <w:szCs w:val="22"/>
        </w:rPr>
        <w:fldChar w:fldCharType="end"/>
      </w:r>
      <w:r w:rsidRPr="00CB5F6F">
        <w:rPr>
          <w:rFonts w:ascii="Cambria" w:eastAsia="Times New Roman" w:hAnsi="Cambria" w:cs="Calibri"/>
          <w:sz w:val="22"/>
          <w:szCs w:val="22"/>
        </w:rPr>
        <w:t>(p. 31#)</w:t>
      </w:r>
      <w:r w:rsidR="00736EC8">
        <w:rPr>
          <w:rFonts w:ascii="Cambria" w:eastAsia="Times New Roman" w:hAnsi="Cambria" w:cs="Calibri"/>
          <w:sz w:val="22"/>
          <w:szCs w:val="22"/>
        </w:rPr>
        <w:t>. D</w:t>
      </w:r>
      <w:r w:rsidRPr="00CB5F6F">
        <w:rPr>
          <w:rFonts w:ascii="Cambria" w:eastAsia="Times New Roman" w:hAnsi="Cambria" w:cs="Calibri"/>
          <w:sz w:val="22"/>
          <w:szCs w:val="22"/>
        </w:rPr>
        <w:t xml:space="preserve">ette kan forklares med afsæt i </w:t>
      </w:r>
      <w:r w:rsidRPr="00CB5F6F">
        <w:rPr>
          <w:rFonts w:ascii="Cambria" w:eastAsia="MS Mincho" w:hAnsi="Cambria" w:cs="Times New Roman"/>
          <w:sz w:val="22"/>
          <w:szCs w:val="22"/>
        </w:rPr>
        <w:t xml:space="preserve">antropologen Arthur Kleinmans begreber ’illness’ (=lidelse) og ’disease’ (=sygdom)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"author" : [ { "dropping-particle" : "", "family" : "Kleinman", "given" : "Arthur M.D.", "non-dropping-particle" : "", "parse-names" : false, "suffix" : "" } ], "chapter-number" : "1", "container-title" : "The illness narratives -Suffering, Healing and the Human Condition", "id" : "ITEM-1", "issued" : { "date-parts" : [ [ "1988" ] ] }, "page" : "3-31", "publisher" : "Basic Books - A Member of the Perseus Book Group", "publisher-place" : "united Atates of America", "title" : "The Meaning of Symptoms and Disorders", "type" : "chapter" }, "uris" : [ "http://www.mendeley.com/documents/?uuid=4d28ce64-e113-4b0e-9f37-f5383cb97d00" ] } ], "mendeley" : { "formattedCitation" : "(Kleinman, 1988)", "plainTextFormattedCitation" : "(Kleinman, 1988)", "previouslyFormattedCitation" : "(Kleinman, 1988)"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(Kleinman, 1988)</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Begreberne afspejler forskellige kulturers forestillinger, erfaringer og aktiviteter relateret til sundhed, lidelse, sygdom og behandling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"author" : [ { "dropping-particle" : "", "family" : "Kleinman", "given" : "Arthur M.D.", "non-dropping-particle" : "", "parse-names" : false, "suffix" : "" } ], "chapter-number" : "1", "container-title" : "The illness narratives -Suffering, Healing and the Human Condition", "id" : "ITEM-1", "issued" : { "date-parts" : [ [ "1988" ] ] }, "page" : "3-31", "publisher" : "Basic Books - A Member of the Perseus Book Group", "publisher-place" : "united Atates of America", "title" : "The Meaning of Symptoms and Disorders", "type" : "chapter" }, "uris" : [ "http://www.mendeley.com/documents/?uuid=4d28ce64-e113-4b0e-9f37-f5383cb97d00" ] } ], "mendeley" : { "formattedCitation" : "(Kleinman, 1988)", "plainTextFormattedCitation" : "(Kleinman, 1988)", "previouslyFormattedCitation" : "(Kleinman, 1988)"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(Kleinman, 1988)</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xml:space="preserve">. </w:t>
      </w:r>
    </w:p>
    <w:p w14:paraId="69E4E0E5" w14:textId="6E0304F4" w:rsidR="007C076E" w:rsidRPr="005D3B86" w:rsidRDefault="001F58CD" w:rsidP="001F58CD">
      <w:pPr>
        <w:spacing w:line="360" w:lineRule="auto"/>
        <w:jc w:val="both"/>
        <w:rPr>
          <w:rFonts w:ascii="Cambria" w:eastAsia="MS Mincho" w:hAnsi="Cambria" w:cs="Times New Roman"/>
          <w:noProof/>
          <w:sz w:val="22"/>
          <w:szCs w:val="22"/>
        </w:rPr>
      </w:pPr>
      <w:r w:rsidRPr="00CB5F6F">
        <w:rPr>
          <w:rFonts w:ascii="Cambria" w:eastAsia="MS Mincho" w:hAnsi="Cambria" w:cs="Times New Roman"/>
          <w:sz w:val="22"/>
          <w:szCs w:val="22"/>
        </w:rPr>
        <w:t xml:space="preserve">Han forklarer, med afsæt i den medicinske antropologi, at lidelsesbegrebet er subjektiv og lægfolks forklaring på sydom, årsager, behandling og prognose. Forklaringen er kulturelt formet af deres </w:t>
      </w:r>
      <w:r w:rsidRPr="00CB5F6F">
        <w:rPr>
          <w:rFonts w:ascii="Cambria" w:eastAsia="MS Mincho" w:hAnsi="Cambria" w:cs="Times New Roman"/>
          <w:sz w:val="22"/>
          <w:szCs w:val="22"/>
        </w:rPr>
        <w:lastRenderedPageBreak/>
        <w:t xml:space="preserve">baggrund, deres livserfaring og livshistorie. Den sundhedsprofessionelle forklarer sygdom med afsæt i deres sundhedsvidenskabelige kultur og erhvervserfaring således også sygdommens årsager, behandling, og prognose </w:t>
      </w:r>
      <w:r w:rsidRPr="00CB5F6F">
        <w:rPr>
          <w:rFonts w:ascii="Cambria" w:eastAsia="MS Mincho" w:hAnsi="Cambria" w:cs="Times New Roman"/>
          <w:sz w:val="22"/>
          <w:szCs w:val="22"/>
        </w:rPr>
        <w:fldChar w:fldCharType="begin" w:fldLock="1"/>
      </w:r>
      <w:r w:rsidR="00282315">
        <w:rPr>
          <w:rFonts w:ascii="Cambria" w:eastAsia="MS Mincho" w:hAnsi="Cambria" w:cs="Times New Roman"/>
          <w:sz w:val="22"/>
          <w:szCs w:val="22"/>
        </w:rPr>
        <w:instrText>ADDIN CSL_CITATION { "citationItems" : [ { "id" : "ITEM-1", "itemData" : { "author" : [ { "dropping-particle" : "", "family" : "Kleinman", "given" : "Arthur M.D.", "non-dropping-particle" : "", "parse-names" : false, "suffix" : "" } ], "chapter-number" : "1", "container-title" : "The illness narratives -Suffering, Healing and the Human Condition", "id" : "ITEM-1", "issued" : { "date-parts" : [ [ "1988" ] ] }, "page" : "3-31", "publisher" : "Basic Books - A Member of the Perseus Book Group", "publisher-place" : "united Atates of America", "title" : "The Meaning of Symptoms and Disorders", "type" : "chapter" }, "uris" : [ "http://www.mendeley.com/documents/?uuid=4d28ce64-e113-4b0e-9f37-f5383cb97d00" ] } ], "mendeley" : { "formattedCitation" : "(Kleinman, 1988)", "plainTextFormattedCitation" : "(Kleinman, 1988)", "previouslyFormattedCitation" : "(Kleinman, 1988)" }, "properties" : { "noteIndex" : 0 }, "schema" : "https://github.com/citation-style-language/schema/raw/master/csl-citation.json" }</w:instrText>
      </w:r>
      <w:r w:rsidRPr="00CB5F6F">
        <w:rPr>
          <w:rFonts w:ascii="Cambria" w:eastAsia="MS Mincho" w:hAnsi="Cambria" w:cs="Times New Roman"/>
          <w:sz w:val="22"/>
          <w:szCs w:val="22"/>
        </w:rPr>
        <w:fldChar w:fldCharType="separate"/>
      </w:r>
      <w:r w:rsidRPr="00CB5F6F">
        <w:rPr>
          <w:rFonts w:ascii="Cambria" w:eastAsia="MS Mincho" w:hAnsi="Cambria" w:cs="Times New Roman"/>
          <w:noProof/>
          <w:sz w:val="22"/>
          <w:szCs w:val="22"/>
        </w:rPr>
        <w:t>(Kleinman, 1988)</w:t>
      </w:r>
      <w:r w:rsidRPr="00CB5F6F">
        <w:rPr>
          <w:rFonts w:ascii="Cambria" w:eastAsia="MS Mincho" w:hAnsi="Cambria" w:cs="Times New Roman"/>
          <w:sz w:val="22"/>
          <w:szCs w:val="22"/>
        </w:rPr>
        <w:fldChar w:fldCharType="end"/>
      </w:r>
      <w:r w:rsidRPr="00CB5F6F">
        <w:rPr>
          <w:rFonts w:ascii="Cambria" w:eastAsia="MS Mincho" w:hAnsi="Cambria" w:cs="Times New Roman"/>
          <w:sz w:val="22"/>
          <w:szCs w:val="22"/>
        </w:rPr>
        <w:t>. Kleinman har dermed fokus på både læg- og sundhedsprofessionelles perspektiv på sygdom. Med afsæt i Kleinmans teori er patientperspektivet kulturelt forme</w:t>
      </w:r>
      <w:r w:rsidR="007A4F45">
        <w:rPr>
          <w:rFonts w:ascii="Cambria" w:eastAsia="MS Mincho" w:hAnsi="Cambria" w:cs="Times New Roman"/>
          <w:sz w:val="22"/>
          <w:szCs w:val="22"/>
        </w:rPr>
        <w:t>t. D</w:t>
      </w:r>
      <w:r w:rsidRPr="00CB5F6F">
        <w:rPr>
          <w:rFonts w:ascii="Cambria" w:eastAsia="MS Mincho" w:hAnsi="Cambria" w:cs="Times New Roman"/>
          <w:sz w:val="22"/>
          <w:szCs w:val="22"/>
        </w:rPr>
        <w:t xml:space="preserve">et er derfor relevant ikke kun at fokusere på individet, men også på individets omgivelser, herunder at indsatser også rettes mod det miljø hvori individet befinder sig. </w:t>
      </w:r>
      <w:r w:rsidRPr="00CB5F6F">
        <w:rPr>
          <w:rFonts w:ascii="Cambria" w:eastAsia="MS Mincho" w:hAnsi="Cambria" w:cs="Calibri"/>
          <w:sz w:val="22"/>
          <w:szCs w:val="22"/>
        </w:rPr>
        <w:t xml:space="preserve">Dette stemmer overens med litteraturen hvor </w:t>
      </w:r>
      <w:r w:rsidRPr="00CB5F6F">
        <w:rPr>
          <w:rFonts w:ascii="Cambria" w:eastAsia="MS Mincho" w:hAnsi="Cambria" w:cs="Times New Roman"/>
          <w:noProof/>
          <w:sz w:val="22"/>
          <w:szCs w:val="22"/>
        </w:rPr>
        <w:t xml:space="preserve">López et al. og Shepperd et al. </w:t>
      </w:r>
      <w:r w:rsidRPr="00CB5F6F">
        <w:rPr>
          <w:rFonts w:ascii="Cambria" w:eastAsia="MS Mincho" w:hAnsi="Cambria" w:cs="Calibri"/>
          <w:sz w:val="22"/>
          <w:szCs w:val="22"/>
        </w:rPr>
        <w:t xml:space="preserve">og </w:t>
      </w:r>
      <w:r w:rsidRPr="00CB5F6F">
        <w:rPr>
          <w:rFonts w:ascii="Cambria" w:eastAsia="MS Mincho" w:hAnsi="Cambria" w:cs="Times New Roman"/>
          <w:noProof/>
          <w:sz w:val="22"/>
          <w:szCs w:val="22"/>
        </w:rPr>
        <w:t xml:space="preserve">Cobley, Fisher, Chouliara, Kerr, &amp; Walke betoner de nære omgivelser samt pårørende som værende en vigtig ressource og samarbejdspartner. </w:t>
      </w:r>
      <w:r w:rsidR="00DE1FD2" w:rsidRPr="00CB5F6F">
        <w:rPr>
          <w:rFonts w:ascii="Cambria" w:eastAsia="MS Mincho" w:hAnsi="Cambria" w:cs="Times New Roman"/>
          <w:noProof/>
          <w:sz w:val="22"/>
          <w:szCs w:val="22"/>
        </w:rPr>
        <w:t xml:space="preserve">Idet sundhed skabes der hvor patienterne lever og bor, bør der ikke kun fokuseres på individet, men også på individets omgivelser. </w:t>
      </w:r>
      <w:r w:rsidR="007C076E">
        <w:rPr>
          <w:rFonts w:ascii="Cambria" w:eastAsia="MS Mincho" w:hAnsi="Cambria" w:cs="Times New Roman"/>
          <w:noProof/>
          <w:sz w:val="22"/>
          <w:szCs w:val="22"/>
        </w:rPr>
        <w:t>I henhold til</w:t>
      </w:r>
      <w:r w:rsidR="003C0002">
        <w:rPr>
          <w:rFonts w:ascii="Cambria" w:eastAsia="MS Mincho" w:hAnsi="Cambria" w:cs="Times New Roman"/>
          <w:noProof/>
          <w:sz w:val="22"/>
          <w:szCs w:val="22"/>
        </w:rPr>
        <w:t xml:space="preserve"> </w:t>
      </w:r>
      <w:r w:rsidR="007C076E">
        <w:rPr>
          <w:rFonts w:ascii="Cambria" w:eastAsia="MS Mincho" w:hAnsi="Cambria" w:cs="Times New Roman"/>
          <w:noProof/>
          <w:sz w:val="22"/>
          <w:szCs w:val="22"/>
        </w:rPr>
        <w:t xml:space="preserve">udviklingspskykologen </w:t>
      </w:r>
      <w:r w:rsidR="003C0002">
        <w:rPr>
          <w:rFonts w:ascii="Cambria" w:eastAsia="MS Mincho" w:hAnsi="Cambria" w:cs="Times New Roman"/>
          <w:noProof/>
          <w:sz w:val="22"/>
          <w:szCs w:val="22"/>
        </w:rPr>
        <w:t>Uri Brofenbrenners (1917-2</w:t>
      </w:r>
      <w:r w:rsidR="003C0002" w:rsidRPr="005D3B86">
        <w:rPr>
          <w:rFonts w:ascii="Cambria" w:eastAsia="MS Mincho" w:hAnsi="Cambria" w:cs="Times New Roman"/>
          <w:noProof/>
          <w:sz w:val="22"/>
          <w:szCs w:val="22"/>
        </w:rPr>
        <w:t>005) udviklingsteori</w:t>
      </w:r>
      <w:r w:rsidR="007A4F45" w:rsidRPr="005D3B86">
        <w:rPr>
          <w:rFonts w:ascii="Cambria" w:eastAsia="MS Mincho" w:hAnsi="Cambria" w:cs="Times New Roman"/>
          <w:noProof/>
          <w:sz w:val="22"/>
          <w:szCs w:val="22"/>
        </w:rPr>
        <w:t>,</w:t>
      </w:r>
      <w:r w:rsidR="007C076E" w:rsidRPr="005D3B86">
        <w:rPr>
          <w:rFonts w:ascii="Cambria" w:eastAsia="MS Mincho" w:hAnsi="Cambria" w:cs="Times New Roman"/>
          <w:noProof/>
          <w:sz w:val="22"/>
          <w:szCs w:val="22"/>
        </w:rPr>
        <w:t xml:space="preserve"> udvikler mennesket sig i multiple miljøer. </w:t>
      </w:r>
    </w:p>
    <w:p w14:paraId="3C05084A" w14:textId="77777777" w:rsidR="007C076E" w:rsidRPr="005D3B86" w:rsidRDefault="007C076E" w:rsidP="001F58CD">
      <w:pPr>
        <w:spacing w:line="360" w:lineRule="auto"/>
        <w:jc w:val="both"/>
        <w:rPr>
          <w:rFonts w:ascii="Cambria" w:eastAsia="MS Mincho" w:hAnsi="Cambria" w:cs="Times New Roman"/>
          <w:noProof/>
          <w:sz w:val="22"/>
          <w:szCs w:val="22"/>
        </w:rPr>
      </w:pPr>
    </w:p>
    <w:p w14:paraId="6F2E6771" w14:textId="38E4B14C" w:rsidR="004846AA" w:rsidRPr="00CB5F6F" w:rsidRDefault="00DE1FD2" w:rsidP="001F58CD">
      <w:pPr>
        <w:spacing w:line="360" w:lineRule="auto"/>
        <w:jc w:val="both"/>
        <w:rPr>
          <w:rFonts w:ascii="Cambria" w:eastAsia="MS Mincho" w:hAnsi="Cambria" w:cs="Times New Roman"/>
          <w:noProof/>
          <w:sz w:val="22"/>
          <w:szCs w:val="22"/>
        </w:rPr>
      </w:pPr>
      <w:r w:rsidRPr="005D3B86">
        <w:rPr>
          <w:rFonts w:ascii="Cambria" w:eastAsia="MS Mincho" w:hAnsi="Cambria" w:cs="Times New Roman"/>
          <w:noProof/>
          <w:sz w:val="22"/>
          <w:szCs w:val="22"/>
        </w:rPr>
        <w:t>Med afsæt i det økologiske perspektiv</w:t>
      </w:r>
      <w:r w:rsidR="007A4F45" w:rsidRPr="005D3B86">
        <w:rPr>
          <w:rFonts w:ascii="Cambria" w:eastAsia="MS Mincho" w:hAnsi="Cambria" w:cs="Times New Roman"/>
          <w:noProof/>
          <w:sz w:val="22"/>
          <w:szCs w:val="22"/>
        </w:rPr>
        <w:t>,</w:t>
      </w:r>
      <w:r w:rsidRPr="005D3B86">
        <w:rPr>
          <w:rFonts w:ascii="Cambria" w:eastAsia="MS Mincho" w:hAnsi="Cambria" w:cs="Times New Roman"/>
          <w:noProof/>
          <w:sz w:val="22"/>
          <w:szCs w:val="22"/>
        </w:rPr>
        <w:t xml:space="preserve"> der fokuserer på vigtigheden i, at sundhedsfremmende og forebyggende tiltag skal </w:t>
      </w:r>
      <w:r w:rsidR="005D3B86" w:rsidRPr="005D3B86">
        <w:rPr>
          <w:rFonts w:ascii="Cambria" w:eastAsia="MS Mincho" w:hAnsi="Cambria" w:cs="Times New Roman"/>
          <w:noProof/>
          <w:sz w:val="22"/>
          <w:szCs w:val="22"/>
        </w:rPr>
        <w:t xml:space="preserve">indsatsen også </w:t>
      </w:r>
      <w:r w:rsidRPr="005D3B86">
        <w:rPr>
          <w:rFonts w:ascii="Cambria" w:eastAsia="MS Mincho" w:hAnsi="Cambria" w:cs="Times New Roman"/>
          <w:noProof/>
          <w:sz w:val="22"/>
          <w:szCs w:val="22"/>
        </w:rPr>
        <w:t xml:space="preserve">rettes mod det miljø </w:t>
      </w:r>
      <w:r w:rsidR="001025F7" w:rsidRPr="005D3B86">
        <w:rPr>
          <w:rFonts w:ascii="Cambria" w:eastAsia="MS Mincho" w:hAnsi="Cambria" w:cs="Times New Roman"/>
          <w:noProof/>
          <w:sz w:val="22"/>
          <w:szCs w:val="22"/>
        </w:rPr>
        <w:t xml:space="preserve">individet befinder sig i </w:t>
      </w:r>
      <w:r w:rsidR="001025F7">
        <w:rPr>
          <w:rFonts w:ascii="Cambria" w:eastAsia="MS Mincho" w:hAnsi="Cambria" w:cs="Times New Roman"/>
          <w:noProof/>
          <w:sz w:val="22"/>
          <w:szCs w:val="22"/>
        </w:rPr>
        <w:fldChar w:fldCharType="begin" w:fldLock="1"/>
      </w:r>
      <w:r w:rsidR="00E273E7">
        <w:rPr>
          <w:rFonts w:ascii="Cambria" w:eastAsia="MS Mincho" w:hAnsi="Cambria" w:cs="Times New Roman"/>
          <w:noProof/>
          <w:sz w:val="22"/>
          <w:szCs w:val="22"/>
        </w:rPr>
        <w:instrText>ADDIN CSL_CITATION { "citationItems" : [ { "id" : "ITEM-1", "itemData" : { "DOI" : "10.1177/109019818801500401", "ISBN" : "0195-8402 (Print)", "ISSN" : "0195-8402", "PMID" : "3068205", "abstract" : "During the past 20 years there has been a dramatic increase in societal interest in preventing disability and death in the United States by changing individual behaviors linked to the risk of contracting chronic diseases. This renewed interest in health pro- motion and disease prevention has not been without its critics. Some critics have accused proponents of life-style interventions of promoting a victim-blaming ideology by neglecting the importance of social influences on health and disease. This article proposes an ecological model for health promotion which focuses atten- tion on both individual and social environmental factors as targets for health promo- tion interventions. It addresses the importance of interventions directed at changing interpersonal, organizational, community, and public policy, factors which support and maintain unhealthy behaviors. The model assumes that appropriate changes in the social environment will produce changes in individuals, and that the support of individ- uals in the population is essential for implementing environmental changes.", "author" : [ { "dropping-particle" : "", "family" : "McLeroy", "given" : "Kenneth R", "non-dropping-particle" : "", "parse-names" : false, "suffix" : "" }, { "dropping-particle" : "", "family" : "Bibeau", "given" : "Daniel", "non-dropping-particle" : "", "parse-names" : false, "suffix" : "" }, { "dropping-particle" : "", "family" : "Steckler", "given" : "Allan", "non-dropping-particle" : "", "parse-names" : false, "suffix" : "" }, { "dropping-particle" : "", "family" : "Glanz", "given" : "Karen", "non-dropping-particle" : "", "parse-names" : false, "suffix" : "" } ], "container-title" : "Health Education Quarterly", "id" : "ITEM-1", "issue" : "4", "issued" : { "date-parts" : [ [ "1988" ] ] }, "page" : "351-377", "title" : "Ecological Perspective on Promotion Programs", "type" : "article-journal", "volume" : "15" }, "uris" : [ "http://www.mendeley.com/documents/?uuid=fc402ec0-4411-48ba-a8e0-780d6183559c" ] } ], "mendeley" : { "formattedCitation" : "(K. R. McLeroy, Bibeau, Steckler, &amp; Glanz, 1988)", "plainTextFormattedCitation" : "(K. R. McLeroy, Bibeau, Steckler, &amp; Glanz, 1988)", "previouslyFormattedCitation" : "(K. R. McLeroy, Bibeau, Steckler, &amp; Glanz, 1988)" }, "properties" : { "noteIndex" : 0 }, "schema" : "https://github.com/citation-style-language/schema/raw/master/csl-citation.json" }</w:instrText>
      </w:r>
      <w:r w:rsidR="001025F7">
        <w:rPr>
          <w:rFonts w:ascii="Cambria" w:eastAsia="MS Mincho" w:hAnsi="Cambria" w:cs="Times New Roman"/>
          <w:noProof/>
          <w:sz w:val="22"/>
          <w:szCs w:val="22"/>
        </w:rPr>
        <w:fldChar w:fldCharType="separate"/>
      </w:r>
      <w:r w:rsidR="00282315" w:rsidRPr="00282315">
        <w:rPr>
          <w:rFonts w:ascii="Cambria" w:eastAsia="MS Mincho" w:hAnsi="Cambria" w:cs="Times New Roman"/>
          <w:noProof/>
          <w:sz w:val="22"/>
          <w:szCs w:val="22"/>
        </w:rPr>
        <w:t>(K. R. McLeroy, Bibeau, Steckler, &amp; Glanz, 1988)</w:t>
      </w:r>
      <w:r w:rsidR="001025F7">
        <w:rPr>
          <w:rFonts w:ascii="Cambria" w:eastAsia="MS Mincho" w:hAnsi="Cambria" w:cs="Times New Roman"/>
          <w:noProof/>
          <w:sz w:val="22"/>
          <w:szCs w:val="22"/>
        </w:rPr>
        <w:fldChar w:fldCharType="end"/>
      </w:r>
      <w:r w:rsidRPr="00CB5F6F">
        <w:rPr>
          <w:rFonts w:ascii="Cambria" w:eastAsia="MS Mincho" w:hAnsi="Cambria" w:cs="Times New Roman"/>
          <w:noProof/>
          <w:sz w:val="22"/>
          <w:szCs w:val="22"/>
        </w:rPr>
        <w:t>. Tiltag der rettet mod</w:t>
      </w:r>
      <w:r w:rsidR="004846AA" w:rsidRPr="00CB5F6F">
        <w:rPr>
          <w:rFonts w:ascii="Cambria" w:eastAsia="MS Mincho" w:hAnsi="Cambria" w:cs="Times New Roman"/>
          <w:noProof/>
          <w:sz w:val="22"/>
          <w:szCs w:val="22"/>
        </w:rPr>
        <w:t xml:space="preserve"> </w:t>
      </w:r>
      <w:r w:rsidRPr="00CB5F6F">
        <w:rPr>
          <w:rFonts w:ascii="Cambria" w:eastAsia="MS Mincho" w:hAnsi="Cambria" w:cs="Times New Roman"/>
          <w:noProof/>
          <w:sz w:val="22"/>
          <w:szCs w:val="22"/>
        </w:rPr>
        <w:t>patienternes sundhedsadfærd bør inddrage 5 niveauer</w:t>
      </w:r>
      <w:r w:rsidR="004846AA" w:rsidRPr="00CB5F6F">
        <w:rPr>
          <w:rFonts w:ascii="Cambria" w:eastAsia="MS Mincho" w:hAnsi="Cambria" w:cs="Times New Roman"/>
          <w:noProof/>
          <w:sz w:val="22"/>
          <w:szCs w:val="22"/>
        </w:rPr>
        <w:t xml:space="preserve">; </w:t>
      </w:r>
    </w:p>
    <w:p w14:paraId="26A02340" w14:textId="3A20F264" w:rsidR="004846AA" w:rsidRPr="00CB5F6F" w:rsidRDefault="004846AA" w:rsidP="001F58CD">
      <w:pPr>
        <w:spacing w:line="360" w:lineRule="auto"/>
        <w:jc w:val="both"/>
        <w:rPr>
          <w:rFonts w:ascii="Cambria" w:eastAsia="MS Mincho" w:hAnsi="Cambria" w:cs="Times New Roman"/>
          <w:noProof/>
          <w:sz w:val="22"/>
          <w:szCs w:val="22"/>
        </w:rPr>
      </w:pPr>
      <w:r w:rsidRPr="00CB5F6F">
        <w:rPr>
          <w:rFonts w:ascii="Cambria" w:eastAsia="MS Mincho" w:hAnsi="Cambria" w:cs="Times New Roman"/>
          <w:noProof/>
          <w:sz w:val="22"/>
          <w:szCs w:val="22"/>
        </w:rPr>
        <w:t xml:space="preserve">1) den enkelte patienten, det omhandler patientens adfærd, viden og færdigheder, </w:t>
      </w:r>
    </w:p>
    <w:p w14:paraId="7CF088E3" w14:textId="77777777" w:rsidR="004846AA" w:rsidRPr="00CB5F6F" w:rsidRDefault="004846AA" w:rsidP="001F58CD">
      <w:pPr>
        <w:spacing w:line="360" w:lineRule="auto"/>
        <w:jc w:val="both"/>
        <w:rPr>
          <w:rFonts w:ascii="Cambria" w:eastAsia="MS Mincho" w:hAnsi="Cambria" w:cs="Times New Roman"/>
          <w:noProof/>
          <w:sz w:val="22"/>
          <w:szCs w:val="22"/>
        </w:rPr>
      </w:pPr>
      <w:r w:rsidRPr="00CB5F6F">
        <w:rPr>
          <w:rFonts w:ascii="Cambria" w:eastAsia="MS Mincho" w:hAnsi="Cambria" w:cs="Times New Roman"/>
          <w:noProof/>
          <w:sz w:val="22"/>
          <w:szCs w:val="22"/>
        </w:rPr>
        <w:t>2) de interpersonelle relationer omhandler de formelle og uformelle sociale relationer.</w:t>
      </w:r>
    </w:p>
    <w:p w14:paraId="6912138C" w14:textId="77777777" w:rsidR="004846AA" w:rsidRPr="00CB5F6F" w:rsidRDefault="004846AA" w:rsidP="001F58CD">
      <w:pPr>
        <w:spacing w:line="360" w:lineRule="auto"/>
        <w:jc w:val="both"/>
        <w:rPr>
          <w:rFonts w:ascii="Cambria" w:eastAsia="MS Mincho" w:hAnsi="Cambria" w:cs="Times New Roman"/>
          <w:noProof/>
          <w:sz w:val="22"/>
          <w:szCs w:val="22"/>
        </w:rPr>
      </w:pPr>
      <w:r w:rsidRPr="00CB5F6F">
        <w:rPr>
          <w:rFonts w:ascii="Cambria" w:eastAsia="MS Mincho" w:hAnsi="Cambria" w:cs="Times New Roman"/>
          <w:noProof/>
          <w:sz w:val="22"/>
          <w:szCs w:val="22"/>
        </w:rPr>
        <w:t xml:space="preserve">3) organisatoriske strukturer omhandler de organisationer der kan have indflydelse på en given sundhedsadfærd. </w:t>
      </w:r>
    </w:p>
    <w:p w14:paraId="0DB2B4ED" w14:textId="1CFFB944" w:rsidR="004846AA" w:rsidRPr="00CB5F6F" w:rsidRDefault="004846AA" w:rsidP="001F58CD">
      <w:pPr>
        <w:spacing w:line="360" w:lineRule="auto"/>
        <w:jc w:val="both"/>
        <w:rPr>
          <w:rFonts w:ascii="Cambria" w:eastAsia="MS Mincho" w:hAnsi="Cambria" w:cs="Times New Roman"/>
          <w:noProof/>
          <w:sz w:val="22"/>
          <w:szCs w:val="22"/>
        </w:rPr>
      </w:pPr>
      <w:r w:rsidRPr="00CB5F6F">
        <w:rPr>
          <w:rFonts w:ascii="Cambria" w:eastAsia="MS Mincho" w:hAnsi="Cambria" w:cs="Times New Roman"/>
          <w:noProof/>
          <w:sz w:val="22"/>
          <w:szCs w:val="22"/>
        </w:rPr>
        <w:t>4) lokalsamfundet er patientens nærområde og</w:t>
      </w:r>
    </w:p>
    <w:p w14:paraId="4FEC3CCC" w14:textId="738DD00C" w:rsidR="001F58CD" w:rsidRPr="00CB5F6F" w:rsidRDefault="004846AA" w:rsidP="001F58CD">
      <w:pPr>
        <w:spacing w:line="360" w:lineRule="auto"/>
        <w:jc w:val="both"/>
        <w:rPr>
          <w:rFonts w:ascii="Cambria" w:eastAsia="MS Mincho" w:hAnsi="Cambria" w:cs="Times New Roman"/>
          <w:noProof/>
          <w:sz w:val="22"/>
          <w:szCs w:val="22"/>
        </w:rPr>
      </w:pPr>
      <w:r w:rsidRPr="00CB5F6F">
        <w:rPr>
          <w:rFonts w:ascii="Cambria" w:eastAsia="MS Mincho" w:hAnsi="Cambria" w:cs="Times New Roman"/>
          <w:noProof/>
          <w:sz w:val="22"/>
          <w:szCs w:val="22"/>
        </w:rPr>
        <w:t xml:space="preserve">5) offentlige politikker der har indflydelse på patienternes sundhedsadfærd. </w:t>
      </w:r>
    </w:p>
    <w:p w14:paraId="737F3E81" w14:textId="77777777" w:rsidR="004846AA" w:rsidRPr="00CB5F6F" w:rsidRDefault="004846AA" w:rsidP="001F58CD">
      <w:pPr>
        <w:spacing w:line="360" w:lineRule="auto"/>
        <w:jc w:val="both"/>
        <w:rPr>
          <w:rFonts w:ascii="Cambria" w:eastAsia="MS Mincho" w:hAnsi="Cambria" w:cs="Times New Roman"/>
          <w:noProof/>
          <w:sz w:val="22"/>
          <w:szCs w:val="22"/>
        </w:rPr>
      </w:pPr>
    </w:p>
    <w:p w14:paraId="22735FDC" w14:textId="2A8FAE7C" w:rsidR="004846AA" w:rsidRPr="00CB5F6F" w:rsidRDefault="004846AA" w:rsidP="00D7295D">
      <w:pPr>
        <w:spacing w:line="360" w:lineRule="auto"/>
        <w:rPr>
          <w:rFonts w:ascii="Cambria" w:eastAsia="MS Mincho" w:hAnsi="Cambria" w:cs="Times New Roman"/>
          <w:noProof/>
          <w:sz w:val="22"/>
          <w:szCs w:val="22"/>
        </w:rPr>
      </w:pPr>
      <w:r w:rsidRPr="00CB5F6F">
        <w:rPr>
          <w:rFonts w:ascii="Cambria" w:eastAsia="MS Mincho" w:hAnsi="Cambria" w:cs="Times New Roman"/>
          <w:noProof/>
          <w:sz w:val="22"/>
          <w:szCs w:val="22"/>
        </w:rPr>
        <w:t>Alle 5 niveauer indeholder elementer der kan understøtte positiv såvel som negativ sundhedsadfærd</w:t>
      </w:r>
      <w:r w:rsidR="001025F7">
        <w:rPr>
          <w:rFonts w:ascii="Cambria" w:eastAsia="MS Mincho" w:hAnsi="Cambria" w:cs="Times New Roman"/>
          <w:noProof/>
          <w:sz w:val="22"/>
          <w:szCs w:val="22"/>
        </w:rPr>
        <w:t xml:space="preserve"> </w:t>
      </w:r>
      <w:r w:rsidR="001025F7">
        <w:rPr>
          <w:rFonts w:ascii="Cambria" w:eastAsia="MS Mincho" w:hAnsi="Cambria" w:cs="Times New Roman"/>
          <w:noProof/>
          <w:sz w:val="22"/>
          <w:szCs w:val="22"/>
        </w:rPr>
        <w:fldChar w:fldCharType="begin" w:fldLock="1"/>
      </w:r>
      <w:r w:rsidR="00E273E7">
        <w:rPr>
          <w:rFonts w:ascii="Cambria" w:eastAsia="MS Mincho" w:hAnsi="Cambria" w:cs="Times New Roman"/>
          <w:noProof/>
          <w:sz w:val="22"/>
          <w:szCs w:val="22"/>
        </w:rPr>
        <w:instrText>ADDIN CSL_CITATION { "citationItems" : [ { "id" : "ITEM-1", "itemData" : { "DOI" : "10.1177/109019818801500401", "ISBN" : "0195-8402 (Print)", "ISSN" : "0195-8402", "PMID" : "3068205", "abstract" : "During the past 20 years there has been a dramatic increase in societal interest in preventing disability and death in the United States by changing individual behaviors linked to the risk of contracting chronic diseases. This renewed interest in health pro- motion and disease prevention has not been without its critics. Some critics have accused proponents of life-style interventions of promoting a victim-blaming ideology by neglecting the importance of social influences on health and disease. This article proposes an ecological model for health promotion which focuses atten- tion on both individual and social environmental factors as targets for health promo- tion interventions. It addresses the importance of interventions directed at changing interpersonal, organizational, community, and public policy, factors which support and maintain unhealthy behaviors. The model assumes that appropriate changes in the social environment will produce changes in individuals, and that the support of individ- uals in the population is essential for implementing environmental changes.", "author" : [ { "dropping-particle" : "", "family" : "McLeroy", "given" : "Kenneth R", "non-dropping-particle" : "", "parse-names" : false, "suffix" : "" }, { "dropping-particle" : "", "family" : "Bibeau", "given" : "Daniel", "non-dropping-particle" : "", "parse-names" : false, "suffix" : "" }, { "dropping-particle" : "", "family" : "Steckler", "given" : "Allan", "non-dropping-particle" : "", "parse-names" : false, "suffix" : "" }, { "dropping-particle" : "", "family" : "Glanz", "given" : "Karen", "non-dropping-particle" : "", "parse-names" : false, "suffix" : "" } ], "container-title" : "Health Education Quarterly", "id" : "ITEM-1", "issue" : "4", "issued" : { "date-parts" : [ [ "1988" ] ] }, "page" : "351-377", "title" : "Ecological Perspective on Promotion Programs", "type" : "article-journal", "volume" : "15" }, "uris" : [ "http://www.mendeley.com/documents/?uuid=fc402ec0-4411-48ba-a8e0-780d6183559c" ] } ], "mendeley" : { "formattedCitation" : "(K. R. McLeroy et al., 1988)", "plainTextFormattedCitation" : "(K. R. McLeroy et al., 1988)", "previouslyFormattedCitation" : "(K. R. McLeroy et al., 1988)" }, "properties" : { "noteIndex" : 0 }, "schema" : "https://github.com/citation-style-language/schema/raw/master/csl-citation.json" }</w:instrText>
      </w:r>
      <w:r w:rsidR="001025F7">
        <w:rPr>
          <w:rFonts w:ascii="Cambria" w:eastAsia="MS Mincho" w:hAnsi="Cambria" w:cs="Times New Roman"/>
          <w:noProof/>
          <w:sz w:val="22"/>
          <w:szCs w:val="22"/>
        </w:rPr>
        <w:fldChar w:fldCharType="separate"/>
      </w:r>
      <w:r w:rsidR="00282315" w:rsidRPr="00282315">
        <w:rPr>
          <w:rFonts w:ascii="Cambria" w:eastAsia="MS Mincho" w:hAnsi="Cambria" w:cs="Times New Roman"/>
          <w:noProof/>
          <w:sz w:val="22"/>
          <w:szCs w:val="22"/>
        </w:rPr>
        <w:t>(K. R. McLeroy et al., 1988)</w:t>
      </w:r>
      <w:r w:rsidR="001025F7">
        <w:rPr>
          <w:rFonts w:ascii="Cambria" w:eastAsia="MS Mincho" w:hAnsi="Cambria" w:cs="Times New Roman"/>
          <w:noProof/>
          <w:sz w:val="22"/>
          <w:szCs w:val="22"/>
        </w:rPr>
        <w:fldChar w:fldCharType="end"/>
      </w:r>
      <w:r w:rsidRPr="00CB5F6F">
        <w:rPr>
          <w:rFonts w:ascii="Cambria" w:eastAsia="MS Mincho" w:hAnsi="Cambria" w:cs="Times New Roman"/>
          <w:noProof/>
          <w:sz w:val="22"/>
          <w:szCs w:val="22"/>
        </w:rPr>
        <w:t xml:space="preserve">. </w:t>
      </w:r>
    </w:p>
    <w:p w14:paraId="34E52BE3" w14:textId="6C36BD91" w:rsidR="00DA2813" w:rsidRPr="00CB5F6F" w:rsidRDefault="001F58CD" w:rsidP="00D7295D">
      <w:pPr>
        <w:spacing w:line="360" w:lineRule="auto"/>
        <w:rPr>
          <w:rFonts w:ascii="Cambria" w:eastAsia="MS Mincho" w:hAnsi="Cambria" w:cs="Calibri"/>
          <w:sz w:val="22"/>
          <w:szCs w:val="22"/>
        </w:rPr>
      </w:pPr>
      <w:r w:rsidRPr="00CB5F6F">
        <w:rPr>
          <w:rFonts w:ascii="Cambria" w:eastAsia="Times New Roman" w:hAnsi="Cambria" w:cs="Calibri"/>
          <w:sz w:val="22"/>
          <w:szCs w:val="22"/>
        </w:rPr>
        <w:t>Ud fra ovenstående begreber er det vigtigt at undersøge og klarlægge patientens perspektiv på sundhed, lidelse og sygdom</w:t>
      </w:r>
      <w:r w:rsidR="004A2CD2" w:rsidRPr="00CB5F6F">
        <w:rPr>
          <w:rFonts w:ascii="Cambria" w:eastAsia="Times New Roman" w:hAnsi="Cambria" w:cs="Calibri"/>
          <w:sz w:val="22"/>
          <w:szCs w:val="22"/>
        </w:rPr>
        <w:t xml:space="preserve"> såvel som sociale relationer og miljøet omkring patienten</w:t>
      </w:r>
      <w:r w:rsidRPr="00CB5F6F">
        <w:rPr>
          <w:rFonts w:ascii="Cambria" w:eastAsia="Times New Roman" w:hAnsi="Cambria" w:cs="Calibri"/>
          <w:sz w:val="22"/>
          <w:szCs w:val="22"/>
        </w:rPr>
        <w:t xml:space="preserve">. </w:t>
      </w:r>
    </w:p>
    <w:p w14:paraId="56D16BC5" w14:textId="47E7E95A" w:rsidR="001F58CD" w:rsidRPr="00CB5F6F" w:rsidRDefault="001F58CD" w:rsidP="00D7295D">
      <w:pPr>
        <w:spacing w:line="360" w:lineRule="auto"/>
        <w:rPr>
          <w:rFonts w:ascii="Cambria" w:eastAsia="MS Mincho" w:hAnsi="Cambria" w:cs="Calibri"/>
          <w:sz w:val="22"/>
          <w:szCs w:val="22"/>
        </w:rPr>
      </w:pPr>
      <w:r w:rsidRPr="00CB5F6F">
        <w:rPr>
          <w:rFonts w:ascii="Cambria" w:eastAsia="Times New Roman" w:hAnsi="Cambria" w:cs="Calibri"/>
          <w:sz w:val="22"/>
          <w:szCs w:val="22"/>
        </w:rPr>
        <w:t xml:space="preserve">Når der i den akutte funktion arbejdes i både tværsektorielt og i patienternes hjem, vil der givet vis være divergerende perspektiver på sundhed og det kan være en barriere for sundhedsarbejdet. I den biomedicinske tilgang er sundhed fravær af sygdom. Denne objektive tilgang præger sundhedsvæsenet og kaldes også for apparatfejlmodellen. Den er problematisk, da sundhed og rask ikke er hinandens synonymer </w:t>
      </w:r>
      <w:r w:rsidRPr="00CB5F6F">
        <w:rPr>
          <w:rFonts w:ascii="Cambria" w:eastAsia="Times New Roman" w:hAnsi="Cambria" w:cs="Calibri"/>
          <w:sz w:val="22"/>
          <w:szCs w:val="22"/>
        </w:rPr>
        <w:fldChar w:fldCharType="begin" w:fldLock="1"/>
      </w:r>
      <w:r w:rsidR="00282315">
        <w:rPr>
          <w:rFonts w:ascii="Cambria" w:eastAsia="Times New Roman" w:hAnsi="Cambria" w:cs="Calibri"/>
          <w:sz w:val="22"/>
          <w:szCs w:val="22"/>
        </w:rPr>
        <w:instrText>ADDIN CSL_CITATION { "citationItems" : [ { "id" : "ITEM-1", "itemData" : { "author" : [ { "dropping-particle" : "", "family" : "M\u00f8ller", "given" : "Rasmus Bysted", "non-dropping-particle" : "", "parse-names" : false, "suffix" : "" } ], "chapter-number" : "3", "container-title" : "Folkesundhed - i et kritisk perspektiv", "edition" : "1.udgave", "editor" : [ { "dropping-particle" : "", "family" : "Glasdam", "given" : "Stinne", "non-dropping-particle" : "", "parse-names" : false, "suffix" : "" } ], "id" : "ITEM-1", "issued" : { "date-parts" : [ [ "2009" ] ] }, "note" : "NULL", "page" : "67-93", "publisher" : "Nyt Nordisk Forlag Arnold Busck", "publisher-place" : "K\u00f8benhavn", "title" : "Et forsvar for sundhedfundamentalismen- til kritik af en tidstypisk tankegang", "type" : "chapter" }, "uris" : [ "http://www.mendeley.com/documents/?uuid=c2e2ba3e-2119-4b54-817c-bc088215302e" ] } ], "mendeley" : { "formattedCitation" : "(M\u00f8ller, 2009)", "plainTextFormattedCitation" : "(M\u00f8ller, 2009)", "previouslyFormattedCitation" : "(M\u00f8ller, 2009)" }, "properties" : { "noteIndex" : 0 }, "schema" : "https://github.com/citation-style-language/schema/raw/master/csl-citation.json" }</w:instrText>
      </w:r>
      <w:r w:rsidRPr="00CB5F6F">
        <w:rPr>
          <w:rFonts w:ascii="Cambria" w:eastAsia="Times New Roman" w:hAnsi="Cambria" w:cs="Calibri"/>
          <w:sz w:val="22"/>
          <w:szCs w:val="22"/>
        </w:rPr>
        <w:fldChar w:fldCharType="separate"/>
      </w:r>
      <w:r w:rsidRPr="00CB5F6F">
        <w:rPr>
          <w:rFonts w:ascii="Cambria" w:eastAsia="Times New Roman" w:hAnsi="Cambria" w:cs="Calibri"/>
          <w:noProof/>
          <w:sz w:val="22"/>
          <w:szCs w:val="22"/>
        </w:rPr>
        <w:t>(Møller, 2009)</w:t>
      </w:r>
      <w:r w:rsidRPr="00CB5F6F">
        <w:rPr>
          <w:rFonts w:ascii="Cambria" w:eastAsia="Times New Roman" w:hAnsi="Cambria" w:cs="Calibri"/>
          <w:sz w:val="22"/>
          <w:szCs w:val="22"/>
        </w:rPr>
        <w:fldChar w:fldCharType="end"/>
      </w:r>
      <w:r w:rsidRPr="00CB5F6F">
        <w:rPr>
          <w:rFonts w:ascii="Cambria" w:eastAsia="Times New Roman" w:hAnsi="Cambria" w:cs="Calibri"/>
          <w:sz w:val="22"/>
          <w:szCs w:val="22"/>
        </w:rPr>
        <w:t xml:space="preserve"> derudover mangles patienternes subjektive oplevelse af sundhed. Modsat er sundhed subjektiv i sundhedsrelativismen </w:t>
      </w:r>
      <w:r w:rsidRPr="00CB5F6F">
        <w:rPr>
          <w:rFonts w:ascii="Cambria" w:eastAsia="Times New Roman" w:hAnsi="Cambria" w:cs="Calibri"/>
          <w:sz w:val="22"/>
          <w:szCs w:val="22"/>
        </w:rPr>
        <w:fldChar w:fldCharType="begin" w:fldLock="1"/>
      </w:r>
      <w:r w:rsidR="00282315">
        <w:rPr>
          <w:rFonts w:ascii="Cambria" w:eastAsia="Times New Roman" w:hAnsi="Cambria" w:cs="Calibri"/>
          <w:sz w:val="22"/>
          <w:szCs w:val="22"/>
        </w:rPr>
        <w:instrText>ADDIN CSL_CITATION { "citationItems" : [ { "id" : "ITEM-1", "itemData" : { "author" : [ { "dropping-particle" : "", "family" : "M\u00f8ller", "given" : "Rasmus Bysted", "non-dropping-particle" : "", "parse-names" : false, "suffix" : "" } ], "chapter-number" : "3", "container-title" : "Folkesundhed - i et kritisk perspektiv", "edition" : "1.udgave", "editor" : [ { "dropping-particle" : "", "family" : "Glasdam", "given" : "Stinne", "non-dropping-particle" : "", "parse-names" : false, "suffix" : "" } ], "id" : "ITEM-1", "issued" : { "date-parts" : [ [ "2009" ] ] }, "note" : "NULL", "page" : "67-93", "publisher" : "Nyt Nordisk Forlag Arnold Busck", "publisher-place" : "K\u00f8benhavn", "title" : "Et forsvar for sundhedfundamentalismen- til kritik af en tidstypisk tankegang", "type" : "chapter" }, "uris" : [ "http://www.mendeley.com/documents/?uuid=c2e2ba3e-2119-4b54-817c-bc088215302e" ] } ], "mendeley" : { "formattedCitation" : "(M\u00f8ller, 2009)", "plainTextFormattedCitation" : "(M\u00f8ller, 2009)", "previouslyFormattedCitation" : "(M\u00f8ller, 2009)" }, "properties" : { "noteIndex" : 0 }, "schema" : "https://github.com/citation-style-language/schema/raw/master/csl-citation.json" }</w:instrText>
      </w:r>
      <w:r w:rsidRPr="00CB5F6F">
        <w:rPr>
          <w:rFonts w:ascii="Cambria" w:eastAsia="Times New Roman" w:hAnsi="Cambria" w:cs="Calibri"/>
          <w:sz w:val="22"/>
          <w:szCs w:val="22"/>
        </w:rPr>
        <w:fldChar w:fldCharType="separate"/>
      </w:r>
      <w:r w:rsidRPr="00CB5F6F">
        <w:rPr>
          <w:rFonts w:ascii="Cambria" w:eastAsia="Times New Roman" w:hAnsi="Cambria" w:cs="Calibri"/>
          <w:noProof/>
          <w:sz w:val="22"/>
          <w:szCs w:val="22"/>
        </w:rPr>
        <w:t>(Møller, 2009)</w:t>
      </w:r>
      <w:r w:rsidRPr="00CB5F6F">
        <w:rPr>
          <w:rFonts w:ascii="Cambria" w:eastAsia="Times New Roman" w:hAnsi="Cambria" w:cs="Calibri"/>
          <w:sz w:val="22"/>
          <w:szCs w:val="22"/>
        </w:rPr>
        <w:fldChar w:fldCharType="end"/>
      </w:r>
      <w:r w:rsidRPr="00CB5F6F">
        <w:rPr>
          <w:rFonts w:ascii="Cambria" w:eastAsia="Times New Roman" w:hAnsi="Cambria" w:cs="Calibri"/>
          <w:sz w:val="22"/>
          <w:szCs w:val="22"/>
        </w:rPr>
        <w:t>. Det er individet selv der bestemmer, hvad der er sundhed og bestemmes ud fra individets egne præferencer og overbevisninger. Den enes forståelse af sundhed</w:t>
      </w:r>
      <w:r w:rsidR="00BC5256">
        <w:rPr>
          <w:rFonts w:ascii="Cambria" w:eastAsia="Times New Roman" w:hAnsi="Cambria" w:cs="Calibri"/>
          <w:sz w:val="22"/>
          <w:szCs w:val="22"/>
        </w:rPr>
        <w:t xml:space="preserve"> er</w:t>
      </w:r>
      <w:r w:rsidRPr="00CB5F6F">
        <w:rPr>
          <w:rFonts w:ascii="Cambria" w:eastAsia="Times New Roman" w:hAnsi="Cambria" w:cs="Calibri"/>
          <w:sz w:val="22"/>
          <w:szCs w:val="22"/>
        </w:rPr>
        <w:t xml:space="preserve"> ikke mere sand end den andens i </w:t>
      </w:r>
      <w:r w:rsidRPr="00CB5F6F">
        <w:rPr>
          <w:rFonts w:ascii="Cambria" w:eastAsia="Times New Roman" w:hAnsi="Cambria" w:cs="Calibri"/>
          <w:sz w:val="22"/>
          <w:szCs w:val="22"/>
        </w:rPr>
        <w:lastRenderedPageBreak/>
        <w:t>sundhedsrelativismen</w:t>
      </w:r>
      <w:r w:rsidR="00BC5256">
        <w:rPr>
          <w:rFonts w:ascii="Cambria" w:eastAsia="Times New Roman" w:hAnsi="Cambria" w:cs="Calibri"/>
          <w:sz w:val="22"/>
          <w:szCs w:val="22"/>
        </w:rPr>
        <w:t>. D</w:t>
      </w:r>
      <w:r w:rsidRPr="00CB5F6F">
        <w:rPr>
          <w:rFonts w:ascii="Cambria" w:eastAsia="Times New Roman" w:hAnsi="Cambria" w:cs="Calibri"/>
          <w:sz w:val="22"/>
          <w:szCs w:val="22"/>
        </w:rPr>
        <w:t xml:space="preserve">enne tilgang er interessant, da den fordrer en nysgerrighed på, hvad sundhed betyder for den enkelte </w:t>
      </w:r>
      <w:r w:rsidRPr="00CB5F6F">
        <w:rPr>
          <w:rFonts w:ascii="Cambria" w:eastAsia="Times New Roman" w:hAnsi="Cambria" w:cs="Calibri"/>
          <w:sz w:val="22"/>
          <w:szCs w:val="22"/>
        </w:rPr>
        <w:fldChar w:fldCharType="begin" w:fldLock="1"/>
      </w:r>
      <w:r w:rsidR="00282315">
        <w:rPr>
          <w:rFonts w:ascii="Cambria" w:eastAsia="Times New Roman" w:hAnsi="Cambria" w:cs="Calibri"/>
          <w:sz w:val="22"/>
          <w:szCs w:val="22"/>
        </w:rPr>
        <w:instrText>ADDIN CSL_CITATION { "citationItems" : [ { "id" : "ITEM-1", "itemData" : { "author" : [ { "dropping-particle" : "", "family" : "M\u00f8ller", "given" : "Rasmus Bysted", "non-dropping-particle" : "", "parse-names" : false, "suffix" : "" } ], "chapter-number" : "3", "container-title" : "Folkesundhed - i et kritisk perspektiv", "edition" : "1.udgave", "editor" : [ { "dropping-particle" : "", "family" : "Glasdam", "given" : "Stinne", "non-dropping-particle" : "", "parse-names" : false, "suffix" : "" } ], "id" : "ITEM-1", "issued" : { "date-parts" : [ [ "2009" ] ] }, "note" : "NULL", "page" : "67-93", "publisher" : "Nyt Nordisk Forlag Arnold Busck", "publisher-place" : "K\u00f8benhavn", "title" : "Et forsvar for sundhedfundamentalismen- til kritik af en tidstypisk tankegang", "type" : "chapter" }, "uris" : [ "http://www.mendeley.com/documents/?uuid=c2e2ba3e-2119-4b54-817c-bc088215302e" ] } ], "mendeley" : { "formattedCitation" : "(M\u00f8ller, 2009)", "plainTextFormattedCitation" : "(M\u00f8ller, 2009)", "previouslyFormattedCitation" : "(M\u00f8ller, 2009)" }, "properties" : { "noteIndex" : 0 }, "schema" : "https://github.com/citation-style-language/schema/raw/master/csl-citation.json" }</w:instrText>
      </w:r>
      <w:r w:rsidRPr="00CB5F6F">
        <w:rPr>
          <w:rFonts w:ascii="Cambria" w:eastAsia="Times New Roman" w:hAnsi="Cambria" w:cs="Calibri"/>
          <w:sz w:val="22"/>
          <w:szCs w:val="22"/>
        </w:rPr>
        <w:fldChar w:fldCharType="separate"/>
      </w:r>
      <w:r w:rsidRPr="00CB5F6F">
        <w:rPr>
          <w:rFonts w:ascii="Cambria" w:eastAsia="Times New Roman" w:hAnsi="Cambria" w:cs="Calibri"/>
          <w:noProof/>
          <w:sz w:val="22"/>
          <w:szCs w:val="22"/>
        </w:rPr>
        <w:t>(Møller, 2009)</w:t>
      </w:r>
      <w:r w:rsidRPr="00CB5F6F">
        <w:rPr>
          <w:rFonts w:ascii="Cambria" w:eastAsia="Times New Roman" w:hAnsi="Cambria" w:cs="Calibri"/>
          <w:sz w:val="22"/>
          <w:szCs w:val="22"/>
        </w:rPr>
        <w:fldChar w:fldCharType="end"/>
      </w:r>
      <w:r w:rsidRPr="00CB5F6F">
        <w:rPr>
          <w:rFonts w:ascii="Cambria" w:eastAsia="Times New Roman" w:hAnsi="Cambria" w:cs="Calibri"/>
          <w:sz w:val="22"/>
          <w:szCs w:val="22"/>
        </w:rPr>
        <w:t xml:space="preserve">. Sundhed i denne forståelse er et relativt begreb, altså tidsbestemt af samfundets historicitet, kultur og tendenser </w:t>
      </w:r>
      <w:r w:rsidRPr="00CB5F6F">
        <w:rPr>
          <w:rFonts w:ascii="Cambria" w:eastAsia="Times New Roman" w:hAnsi="Cambria" w:cs="Calibri"/>
          <w:sz w:val="22"/>
          <w:szCs w:val="22"/>
        </w:rPr>
        <w:fldChar w:fldCharType="begin" w:fldLock="1"/>
      </w:r>
      <w:r w:rsidR="00282315">
        <w:rPr>
          <w:rFonts w:ascii="Cambria" w:eastAsia="Times New Roman" w:hAnsi="Cambria" w:cs="Calibri"/>
          <w:sz w:val="22"/>
          <w:szCs w:val="22"/>
        </w:rPr>
        <w:instrText>ADDIN CSL_CITATION { "citationItems" : [ { "id" : "ITEM-1", "itemData" : { "author" : [ { "dropping-particle" : "", "family" : "M\u00f8ller", "given" : "Rasmus Bysted", "non-dropping-particle" : "", "parse-names" : false, "suffix" : "" } ], "chapter-number" : "3", "container-title" : "Folkesundhed - i et kritisk perspektiv", "edition" : "1.udgave", "editor" : [ { "dropping-particle" : "", "family" : "Glasdam", "given" : "Stinne", "non-dropping-particle" : "", "parse-names" : false, "suffix" : "" } ], "id" : "ITEM-1", "issued" : { "date-parts" : [ [ "2009" ] ] }, "note" : "NULL", "page" : "67-93", "publisher" : "Nyt Nordisk Forlag Arnold Busck", "publisher-place" : "K\u00f8benhavn", "title" : "Et forsvar for sundhedfundamentalismen- til kritik af en tidstypisk tankegang", "type" : "chapter" }, "uris" : [ "http://www.mendeley.com/documents/?uuid=c2e2ba3e-2119-4b54-817c-bc088215302e" ] } ], "mendeley" : { "formattedCitation" : "(M\u00f8ller, 2009)", "plainTextFormattedCitation" : "(M\u00f8ller, 2009)", "previouslyFormattedCitation" : "(M\u00f8ller, 2009)" }, "properties" : { "noteIndex" : 0 }, "schema" : "https://github.com/citation-style-language/schema/raw/master/csl-citation.json" }</w:instrText>
      </w:r>
      <w:r w:rsidRPr="00CB5F6F">
        <w:rPr>
          <w:rFonts w:ascii="Cambria" w:eastAsia="Times New Roman" w:hAnsi="Cambria" w:cs="Calibri"/>
          <w:sz w:val="22"/>
          <w:szCs w:val="22"/>
        </w:rPr>
        <w:fldChar w:fldCharType="separate"/>
      </w:r>
      <w:r w:rsidRPr="00CB5F6F">
        <w:rPr>
          <w:rFonts w:ascii="Cambria" w:eastAsia="Times New Roman" w:hAnsi="Cambria" w:cs="Calibri"/>
          <w:noProof/>
          <w:sz w:val="22"/>
          <w:szCs w:val="22"/>
        </w:rPr>
        <w:t>(Møller, 2009)</w:t>
      </w:r>
      <w:r w:rsidRPr="00CB5F6F">
        <w:rPr>
          <w:rFonts w:ascii="Cambria" w:eastAsia="Times New Roman" w:hAnsi="Cambria" w:cs="Calibri"/>
          <w:sz w:val="22"/>
          <w:szCs w:val="22"/>
        </w:rPr>
        <w:fldChar w:fldCharType="end"/>
      </w:r>
      <w:r w:rsidRPr="00CB5F6F">
        <w:rPr>
          <w:rFonts w:ascii="Cambria" w:eastAsia="Times New Roman" w:hAnsi="Cambria" w:cs="Calibri"/>
          <w:sz w:val="22"/>
          <w:szCs w:val="22"/>
        </w:rPr>
        <w:t>. I mødet med sundhedsvæsenet kan denne tilgang være problematisk, da det kan medføre manglende forståelse for hinandens perspektiver og kan lede til misforståelser.</w:t>
      </w:r>
    </w:p>
    <w:p w14:paraId="3B204945" w14:textId="7D6B8D77" w:rsidR="001F58CD" w:rsidRPr="00CB5F6F" w:rsidRDefault="001F58CD" w:rsidP="00D7295D">
      <w:pPr>
        <w:pStyle w:val="Normalweb"/>
        <w:spacing w:before="0" w:beforeAutospacing="0" w:after="0" w:afterAutospacing="0" w:line="360" w:lineRule="auto"/>
        <w:rPr>
          <w:rFonts w:ascii="Cambria" w:hAnsi="Cambria"/>
          <w:sz w:val="22"/>
          <w:szCs w:val="22"/>
        </w:rPr>
      </w:pPr>
      <w:r w:rsidRPr="00CB5F6F">
        <w:rPr>
          <w:rFonts w:ascii="Cambria" w:eastAsia="Times New Roman" w:hAnsi="Cambria" w:cs="Calibri"/>
          <w:sz w:val="22"/>
          <w:szCs w:val="22"/>
        </w:rPr>
        <w:t xml:space="preserve">Et </w:t>
      </w:r>
      <w:r w:rsidR="00DA2813" w:rsidRPr="00CB5F6F">
        <w:rPr>
          <w:rFonts w:ascii="Cambria" w:eastAsia="Times New Roman" w:hAnsi="Cambria" w:cs="Calibri"/>
          <w:sz w:val="22"/>
          <w:szCs w:val="22"/>
        </w:rPr>
        <w:t>tredje</w:t>
      </w:r>
      <w:r w:rsidRPr="00CB5F6F">
        <w:rPr>
          <w:rFonts w:ascii="Cambria" w:eastAsia="Times New Roman" w:hAnsi="Cambria" w:cs="Calibri"/>
          <w:sz w:val="22"/>
          <w:szCs w:val="22"/>
        </w:rPr>
        <w:t xml:space="preserve"> perspektiv på sundhed er ”det åbne sundhedsbegreb”</w:t>
      </w:r>
      <w:r w:rsidR="00BC5256">
        <w:rPr>
          <w:rFonts w:ascii="Cambria" w:eastAsia="Times New Roman" w:hAnsi="Cambria" w:cs="Calibri"/>
          <w:sz w:val="22"/>
          <w:szCs w:val="22"/>
        </w:rPr>
        <w:t>.</w:t>
      </w:r>
      <w:r w:rsidRPr="00CB5F6F">
        <w:rPr>
          <w:rFonts w:ascii="Cambria" w:eastAsia="Times New Roman" w:hAnsi="Cambria" w:cs="Calibri"/>
          <w:sz w:val="22"/>
          <w:szCs w:val="22"/>
        </w:rPr>
        <w:t xml:space="preserve"> Lektor på instituttet for filosofi ved Aarhus universitet Steen Wackerhausen placerer sig med ”det åbne sundhedsbegreb” mellem det biomedicinske og sundhedsrelativismen. Ifølge Wackerhausen er sundhed ”evnen til at indfri egne mål under givne livsbetingelser” (Steen Wackerhausen p 49) herunder skelnes der mellem individers ægte og uægte mål, et uægte mål udspringer ikke fra subjektet egne selvbestemmelse, hvorimod et ægte mål udspringer uden tvang fra individet selv (Steen Wackerhausen). Denne tilgang betyder, at den sundhedsprofessionelle altid skal indholdsbestemme ”det åbne sundhedsbegreb” i samarbejde og  med respekt for individets egne mål og dennes livsbetingelser </w:t>
      </w:r>
      <w:r w:rsidRPr="00CB5F6F">
        <w:rPr>
          <w:rFonts w:ascii="Cambria" w:eastAsia="Times New Roman" w:hAnsi="Cambria" w:cs="Calibri"/>
          <w:sz w:val="22"/>
          <w:szCs w:val="22"/>
        </w:rPr>
        <w:fldChar w:fldCharType="begin" w:fldLock="1"/>
      </w:r>
      <w:r w:rsidR="00282315">
        <w:rPr>
          <w:rFonts w:ascii="Cambria" w:eastAsia="Times New Roman" w:hAnsi="Cambria" w:cs="Calibri"/>
          <w:sz w:val="22"/>
          <w:szCs w:val="22"/>
        </w:rPr>
        <w:instrText>ADDIN CSL_CITATION { "citationItems" : [ { "id" : "ITEM-1", "itemData" : { "author" : [ { "dropping-particle" : "", "family" : "M\u00f8ller", "given" : "Rasmus Bysted", "non-dropping-particle" : "", "parse-names" : false, "suffix" : "" } ], "chapter-number" : "3", "container-title" : "Folkesundhed - i et kritisk perspektiv", "edition" : "1.udgave", "editor" : [ { "dropping-particle" : "", "family" : "Glasdam", "given" : "Stinne", "non-dropping-particle" : "", "parse-names" : false, "suffix" : "" } ], "id" : "ITEM-1", "issued" : { "date-parts" : [ [ "2009" ] ] }, "note" : "NULL", "page" : "67-93", "publisher" : "Nyt Nordisk Forlag Arnold Busck", "publisher-place" : "K\u00f8benhavn", "title" : "Et forsvar for sundhedfundamentalismen- til kritik af en tidstypisk tankegang", "type" : "chapter" }, "uris" : [ "http://www.mendeley.com/documents/?uuid=c2e2ba3e-2119-4b54-817c-bc088215302e" ] } ], "mendeley" : { "formattedCitation" : "(M\u00f8ller, 2009)", "plainTextFormattedCitation" : "(M\u00f8ller, 2009)", "previouslyFormattedCitation" : "(M\u00f8ller, 2009)" }, "properties" : { "noteIndex" : 0 }, "schema" : "https://github.com/citation-style-language/schema/raw/master/csl-citation.json" }</w:instrText>
      </w:r>
      <w:r w:rsidRPr="00CB5F6F">
        <w:rPr>
          <w:rFonts w:ascii="Cambria" w:eastAsia="Times New Roman" w:hAnsi="Cambria" w:cs="Calibri"/>
          <w:sz w:val="22"/>
          <w:szCs w:val="22"/>
        </w:rPr>
        <w:fldChar w:fldCharType="separate"/>
      </w:r>
      <w:r w:rsidRPr="00CB5F6F">
        <w:rPr>
          <w:rFonts w:ascii="Cambria" w:eastAsia="Times New Roman" w:hAnsi="Cambria" w:cs="Calibri"/>
          <w:noProof/>
          <w:sz w:val="22"/>
          <w:szCs w:val="22"/>
        </w:rPr>
        <w:t>(Møller, 2009)</w:t>
      </w:r>
      <w:r w:rsidRPr="00CB5F6F">
        <w:rPr>
          <w:rFonts w:ascii="Cambria" w:eastAsia="Times New Roman" w:hAnsi="Cambria" w:cs="Calibri"/>
          <w:sz w:val="22"/>
          <w:szCs w:val="22"/>
        </w:rPr>
        <w:fldChar w:fldCharType="end"/>
      </w:r>
      <w:r w:rsidRPr="00CB5F6F">
        <w:rPr>
          <w:rFonts w:ascii="Cambria" w:eastAsia="Times New Roman" w:hAnsi="Cambria" w:cs="Calibri"/>
          <w:sz w:val="22"/>
          <w:szCs w:val="22"/>
        </w:rPr>
        <w:t>. I studiet ”home as a health promotion setting for older adults” stilles der spørgsmål ved om sundhedspersoner</w:t>
      </w:r>
      <w:r w:rsidR="002F644C">
        <w:rPr>
          <w:rFonts w:ascii="Cambria" w:eastAsia="Times New Roman" w:hAnsi="Cambria" w:cs="Calibri"/>
          <w:sz w:val="22"/>
          <w:szCs w:val="22"/>
        </w:rPr>
        <w:t>,</w:t>
      </w:r>
      <w:r w:rsidRPr="00CB5F6F">
        <w:rPr>
          <w:rFonts w:ascii="Cambria" w:eastAsia="Times New Roman" w:hAnsi="Cambria" w:cs="Calibri"/>
          <w:sz w:val="22"/>
          <w:szCs w:val="22"/>
        </w:rPr>
        <w:t xml:space="preserve"> der arbejder i borgerens hjem kun har det forudbestemte sundhedsarbejde som mål eller om de anskuer hjemmet som en personlig kontekst hvori de sammen med borgen kan skabe en oplevelse</w:t>
      </w:r>
      <w:r w:rsidR="00A63D5C">
        <w:rPr>
          <w:rFonts w:ascii="Cambria" w:eastAsia="Times New Roman" w:hAnsi="Cambria" w:cs="Calibri"/>
          <w:sz w:val="22"/>
          <w:szCs w:val="22"/>
        </w:rPr>
        <w:t xml:space="preserve">  af</w:t>
      </w:r>
      <w:r w:rsidRPr="00CB5F6F">
        <w:rPr>
          <w:rFonts w:ascii="Cambria" w:eastAsia="Times New Roman" w:hAnsi="Cambria" w:cs="Calibri"/>
          <w:sz w:val="22"/>
          <w:szCs w:val="22"/>
        </w:rPr>
        <w:t xml:space="preserve"> deltagelse og partnerskab </w:t>
      </w:r>
      <w:r w:rsidR="001025F7">
        <w:rPr>
          <w:rFonts w:ascii="Cambria" w:eastAsia="Times New Roman" w:hAnsi="Cambria" w:cs="Calibri"/>
          <w:sz w:val="22"/>
          <w:szCs w:val="22"/>
        </w:rPr>
        <w:fldChar w:fldCharType="begin" w:fldLock="1"/>
      </w:r>
      <w:r w:rsidR="00282315">
        <w:rPr>
          <w:rFonts w:ascii="Cambria" w:eastAsia="Times New Roman" w:hAnsi="Cambria" w:cs="Calibri"/>
          <w:sz w:val="22"/>
          <w:szCs w:val="22"/>
        </w:rPr>
        <w:instrText>ADDIN CSL_CITATION { "citationItems" : [ { "id" : "ITEM-1", "itemData" : { "DOI" : "10.1177/1403494814556648", "ISBN" : "14034948", "ISSN" : "1403-4948", "abstract" : "Background: The number and the proportion of older persons is growing in\\nthe Nordic Countries. The growth in the older population has a clear\\nimpact on the care system for older persons. One trend is to prioritise\\nhome care instead of care in institutions. Another trend is to emphasise\\npreventive and health promotion care. As official guidelines in the\\nNordic countries state that home is the best place to grow old, it is\\nessential that older persons keep their health and functional capacity\\nin order to be able to live at home for as long as possible. As current\\npolicy emphasises living at home, home care, preventive work and health\\npromotion it becomes essential to study the home as a health promotion\\nsetting. Objective: The aim of this study was to reach a new\\nunderstanding of home as a health promotion setting for older persons.\\nStudy design: The method used was a literature reflection and analysis\\nwith a hermeneutical approach. Results: The results show that with\\nincreasing age the home environment becomes a crucial determinant for\\nindependence. The home environment supports the self as people age; it\\nhas associations with the past, can provide proximity to family, and a\\nsense of being a part of neighbourhood life. Conclusions: Only by taking\\ninto consideration the meaning of home and the resources of the\\nindividual older person can home function as a true health promoting\\nsetting. If health personnel focus solely on risk prevention, they can\\nneglect the perspectives of the older person, resulting in\\ndis-empowerment not health promotion.", "author" : [ { "dropping-particle" : "", "family" : "Mahler", "given" : "Marianne", "non-dropping-particle" : "", "parse-names" : false, "suffix" : "" }, { "dropping-particle" : "", "family" : "Sarvimaki", "given" : "Anneli", "non-dropping-particle" : "", "parse-names" : false, "suffix" : "" }, { "dropping-particle" : "", "family" : "Clancy", "given" : "Anne", "non-dropping-particle" : "", "parse-names" : false, "suffix" : "" }, { "dropping-particle" : "", "family" : "Stenbock-Hult", "given" : "Bettina", "non-dropping-particle" : "", "parse-names" : false, "suffix" : "" }, { "dropping-particle" : "", "family" : "Simonsen", "given" : "Nina", "non-dropping-particle" : "", "parse-names" : false, "suffix" : "" }, { "dropping-particle" : "", "family" : "Liveng", "given" : "Anne", "non-dropping-particle" : "", "parse-names" : false, "suffix" : "" }, { "dropping-particle" : "", "family" : "Ziden", "given" : "Lena", "non-dropping-particle" : "", "parse-names" : false, "suffix" : "" }, { "dropping-particle" : "", "family" : "Johannessen", "given" : "Aud", "non-dropping-particle" : "", "parse-names" : false, "suffix" : "" }, { "dropping-particle" : "", "family" : "Horder", "given" : "Helena", "non-dropping-particle" : "", "parse-names" : false, "suffix" : "" } ], "container-title" : "Scandinavian Journal of Public Health", "id" : "ITEM-1", "issue" : "15", "issued" : { "date-parts" : [ [ "2014" ] ] }, "note" : "NULL", "page" : "36-40", "title" : "Home as a health promotion setting for older adults", "type" : "article-journal", "volume" : "42" }, "uris" : [ "http://www.mendeley.com/documents/?uuid=830dbd40-1861-46bb-9d3c-7050946c8243" ] } ], "mendeley" : { "formattedCitation" : "(Mahler et al., 2014)", "plainTextFormattedCitation" : "(Mahler et al., 2014)", "previouslyFormattedCitation" : "(Mahler et al., 2014)" }, "properties" : { "noteIndex" : 0 }, "schema" : "https://github.com/citation-style-language/schema/raw/master/csl-citation.json" }</w:instrText>
      </w:r>
      <w:r w:rsidR="001025F7">
        <w:rPr>
          <w:rFonts w:ascii="Cambria" w:eastAsia="Times New Roman" w:hAnsi="Cambria" w:cs="Calibri"/>
          <w:sz w:val="22"/>
          <w:szCs w:val="22"/>
        </w:rPr>
        <w:fldChar w:fldCharType="separate"/>
      </w:r>
      <w:r w:rsidR="001025F7" w:rsidRPr="001025F7">
        <w:rPr>
          <w:rFonts w:ascii="Cambria" w:eastAsia="Times New Roman" w:hAnsi="Cambria" w:cs="Calibri"/>
          <w:noProof/>
          <w:sz w:val="22"/>
          <w:szCs w:val="22"/>
        </w:rPr>
        <w:t>(Mahler et al., 2014)</w:t>
      </w:r>
      <w:r w:rsidR="001025F7">
        <w:rPr>
          <w:rFonts w:ascii="Cambria" w:eastAsia="Times New Roman" w:hAnsi="Cambria" w:cs="Calibri"/>
          <w:sz w:val="22"/>
          <w:szCs w:val="22"/>
        </w:rPr>
        <w:fldChar w:fldCharType="end"/>
      </w:r>
      <w:r w:rsidRPr="00CB5F6F">
        <w:rPr>
          <w:rFonts w:ascii="Cambria" w:eastAsia="Times New Roman" w:hAnsi="Cambria" w:cs="Calibri"/>
          <w:sz w:val="22"/>
          <w:szCs w:val="22"/>
        </w:rPr>
        <w:t>. Ud fra denne anskuelse åbnes der op for muligheden for opbygning af sociale relationer mellem borger og evt</w:t>
      </w:r>
      <w:r w:rsidR="00105DA4" w:rsidRPr="00CB5F6F">
        <w:rPr>
          <w:rFonts w:ascii="Cambria" w:eastAsia="Times New Roman" w:hAnsi="Cambria" w:cs="Calibri"/>
          <w:sz w:val="22"/>
          <w:szCs w:val="22"/>
        </w:rPr>
        <w:t>.</w:t>
      </w:r>
      <w:r w:rsidRPr="00CB5F6F">
        <w:rPr>
          <w:rFonts w:ascii="Cambria" w:eastAsia="Times New Roman" w:hAnsi="Cambria" w:cs="Calibri"/>
          <w:sz w:val="22"/>
          <w:szCs w:val="22"/>
        </w:rPr>
        <w:t xml:space="preserve"> social og sundhedshjælper, herunder at de </w:t>
      </w:r>
      <w:r w:rsidR="00A63D5C">
        <w:rPr>
          <w:rFonts w:ascii="Cambria" w:eastAsia="Times New Roman" w:hAnsi="Cambria" w:cs="Calibri"/>
          <w:sz w:val="22"/>
          <w:szCs w:val="22"/>
        </w:rPr>
        <w:t>kan opnå</w:t>
      </w:r>
      <w:r w:rsidRPr="00CB5F6F">
        <w:rPr>
          <w:rFonts w:ascii="Cambria" w:eastAsia="Times New Roman" w:hAnsi="Cambria" w:cs="Calibri"/>
          <w:sz w:val="22"/>
          <w:szCs w:val="22"/>
        </w:rPr>
        <w:t xml:space="preserve"> en rolle som ressourceperson i mangel af samme, for borgeren.</w:t>
      </w:r>
    </w:p>
    <w:p w14:paraId="60A7BAB3" w14:textId="77777777" w:rsidR="001F58CD" w:rsidRPr="00CB5F6F" w:rsidRDefault="001F58CD" w:rsidP="001F58CD">
      <w:pPr>
        <w:spacing w:line="360" w:lineRule="auto"/>
        <w:rPr>
          <w:rFonts w:ascii="Cambria" w:eastAsia="Times New Roman" w:hAnsi="Cambria" w:cs="Calibri"/>
          <w:sz w:val="22"/>
          <w:szCs w:val="22"/>
        </w:rPr>
      </w:pPr>
    </w:p>
    <w:p w14:paraId="107BE416" w14:textId="69B5A112" w:rsidR="009B28AF" w:rsidRPr="00CB5F6F" w:rsidRDefault="001F58CD" w:rsidP="004047D0">
      <w:pPr>
        <w:spacing w:line="360" w:lineRule="auto"/>
        <w:rPr>
          <w:rFonts w:ascii="Calibri" w:hAnsi="Calibri" w:cs="Calibri"/>
          <w:color w:val="000000"/>
          <w:sz w:val="22"/>
          <w:szCs w:val="22"/>
        </w:rPr>
        <w:sectPr w:rsidR="009B28AF" w:rsidRPr="00CB5F6F" w:rsidSect="00FC3A4A">
          <w:pgSz w:w="11900" w:h="16840"/>
          <w:pgMar w:top="1701" w:right="1134" w:bottom="1701" w:left="1134" w:header="708" w:footer="708" w:gutter="0"/>
          <w:cols w:space="708"/>
          <w:docGrid w:linePitch="360"/>
        </w:sectPr>
      </w:pPr>
      <w:r w:rsidRPr="00CB5F6F">
        <w:rPr>
          <w:rFonts w:ascii="Cambria" w:eastAsia="Times New Roman" w:hAnsi="Cambria" w:cs="Calibri"/>
          <w:sz w:val="22"/>
          <w:szCs w:val="22"/>
        </w:rPr>
        <w:t>Det kan ud fra ovenstående opsamles</w:t>
      </w:r>
      <w:r w:rsidR="008624E2">
        <w:rPr>
          <w:rFonts w:ascii="Cambria" w:eastAsia="Times New Roman" w:hAnsi="Cambria" w:cs="Calibri"/>
          <w:sz w:val="22"/>
          <w:szCs w:val="22"/>
        </w:rPr>
        <w:t>,</w:t>
      </w:r>
      <w:r w:rsidRPr="00CB5F6F">
        <w:rPr>
          <w:rFonts w:ascii="Cambria" w:eastAsia="Times New Roman" w:hAnsi="Cambria" w:cs="Calibri"/>
          <w:sz w:val="22"/>
          <w:szCs w:val="22"/>
        </w:rPr>
        <w:t xml:space="preserve"> at der i et tværsektorielt samarbejde som akutfunktionen, er vigtigt at samarbejdspartnerne har samme mål for øje og  samme perspektiv på sundhed og sygdom for at u</w:t>
      </w:r>
      <w:r w:rsidR="00A53AD8">
        <w:rPr>
          <w:rFonts w:ascii="Cambria" w:eastAsia="Times New Roman" w:hAnsi="Cambria" w:cs="Calibri"/>
          <w:sz w:val="22"/>
          <w:szCs w:val="22"/>
        </w:rPr>
        <w:t>ndgå misforståelser. Samt at de</w:t>
      </w:r>
      <w:r w:rsidRPr="00CB5F6F">
        <w:rPr>
          <w:rFonts w:ascii="Cambria" w:eastAsia="Times New Roman" w:hAnsi="Cambria" w:cs="Calibri"/>
          <w:sz w:val="22"/>
          <w:szCs w:val="22"/>
        </w:rPr>
        <w:t xml:space="preserve"> sundhedsprofessionelle anlægger et helhedsorienteret perspektiv, da patienten og eventuelt nære ressourcepersoner i et systemisk perspektiv anskues at være en del af en større kontekst. Derfor bør sundhedsprofessionelle</w:t>
      </w:r>
      <w:r w:rsidR="00CB0AC3">
        <w:rPr>
          <w:rFonts w:ascii="Cambria" w:eastAsia="Times New Roman" w:hAnsi="Cambria" w:cs="Calibri"/>
          <w:sz w:val="22"/>
          <w:szCs w:val="22"/>
        </w:rPr>
        <w:t xml:space="preserve">, </w:t>
      </w:r>
      <w:r w:rsidRPr="00CB5F6F">
        <w:rPr>
          <w:rFonts w:ascii="Cambria" w:eastAsia="Times New Roman" w:hAnsi="Cambria" w:cs="Calibri"/>
          <w:sz w:val="22"/>
          <w:szCs w:val="22"/>
        </w:rPr>
        <w:t>jævnfør ovenstående</w:t>
      </w:r>
      <w:r w:rsidR="00CB0AC3">
        <w:rPr>
          <w:rFonts w:ascii="Cambria" w:eastAsia="Times New Roman" w:hAnsi="Cambria" w:cs="Calibri"/>
          <w:sz w:val="22"/>
          <w:szCs w:val="22"/>
        </w:rPr>
        <w:t>,</w:t>
      </w:r>
      <w:r w:rsidRPr="00CB5F6F">
        <w:rPr>
          <w:rFonts w:ascii="Cambria" w:eastAsia="Times New Roman" w:hAnsi="Cambria" w:cs="Calibri"/>
          <w:sz w:val="22"/>
          <w:szCs w:val="22"/>
        </w:rPr>
        <w:t xml:space="preserve"> udvise lydhørhed over for patienternes perspektiv på lidelse, sygdom og sundhed og derudfra tilpasse sundhedsvæsenets ydelser til dennes behov og præferencer i den kontekst hvori patienten befinder sig. </w:t>
      </w:r>
      <w:r w:rsidR="00491739" w:rsidRPr="00CB5F6F">
        <w:rPr>
          <w:rFonts w:ascii="Cambria" w:eastAsia="Times New Roman" w:hAnsi="Cambria" w:cs="Calibri"/>
          <w:sz w:val="22"/>
          <w:szCs w:val="22"/>
        </w:rPr>
        <w:t>Ovenstående problemanalyse har vist, at</w:t>
      </w:r>
      <w:r w:rsidR="00EE3B90" w:rsidRPr="00CB5F6F">
        <w:rPr>
          <w:rFonts w:ascii="Cambria" w:hAnsi="Cambria" w:cs="Arial"/>
          <w:color w:val="000000"/>
          <w:sz w:val="22"/>
          <w:szCs w:val="22"/>
        </w:rPr>
        <w:t xml:space="preserve"> der er flere og væsentlige gevinster ved involvering af patienten i tilrettelægning af en indsats. Patienterne opnår bedre kvalitet i behandlingen, øget complience, øget livskvalitet, patientsikkerhed samt bedre udnyttelse af ressourcer. Derfor findes det problematisk, at netop dette er helt undladt i en indsats</w:t>
      </w:r>
      <w:r w:rsidR="00C16024">
        <w:rPr>
          <w:rFonts w:ascii="Cambria" w:hAnsi="Cambria" w:cs="Arial"/>
          <w:color w:val="000000"/>
          <w:sz w:val="22"/>
          <w:szCs w:val="22"/>
        </w:rPr>
        <w:t>,</w:t>
      </w:r>
      <w:r w:rsidR="00EE3B90" w:rsidRPr="00CB5F6F">
        <w:rPr>
          <w:rFonts w:ascii="Cambria" w:hAnsi="Cambria" w:cs="Arial"/>
          <w:color w:val="000000"/>
          <w:sz w:val="22"/>
          <w:szCs w:val="22"/>
        </w:rPr>
        <w:t xml:space="preserve"> der</w:t>
      </w:r>
      <w:r w:rsidR="00C16024">
        <w:rPr>
          <w:rFonts w:ascii="Cambria" w:hAnsi="Cambria" w:cs="Arial"/>
          <w:color w:val="000000"/>
          <w:sz w:val="22"/>
          <w:szCs w:val="22"/>
        </w:rPr>
        <w:t xml:space="preserve"> er</w:t>
      </w:r>
      <w:r w:rsidR="00EE3B90" w:rsidRPr="00CB5F6F">
        <w:rPr>
          <w:rFonts w:ascii="Cambria" w:hAnsi="Cambria" w:cs="Arial"/>
          <w:color w:val="000000"/>
          <w:sz w:val="22"/>
          <w:szCs w:val="22"/>
        </w:rPr>
        <w:t xml:space="preserve"> implementeret i mange kommuner og væsentligt at undersøge nærmere. Der tages i nærværende speciale udgangspunkt i den ældre patient i aldersgruppen 65+ årige med én eller flere kroniske sygdomme</w:t>
      </w:r>
      <w:r w:rsidR="004047D0" w:rsidRPr="00CB5F6F">
        <w:rPr>
          <w:rFonts w:ascii="Cambria" w:hAnsi="Cambria" w:cs="Arial"/>
          <w:color w:val="000000"/>
          <w:sz w:val="22"/>
          <w:szCs w:val="22"/>
        </w:rPr>
        <w:t>. Det kommunale akutteam er et</w:t>
      </w:r>
      <w:r w:rsidR="00EE3B90" w:rsidRPr="00CB5F6F">
        <w:rPr>
          <w:rFonts w:ascii="Cambria" w:hAnsi="Cambria" w:cs="Arial"/>
          <w:color w:val="000000"/>
          <w:sz w:val="22"/>
          <w:szCs w:val="22"/>
        </w:rPr>
        <w:t xml:space="preserve"> kompleks</w:t>
      </w:r>
      <w:r w:rsidR="004047D0" w:rsidRPr="00CB5F6F">
        <w:rPr>
          <w:rFonts w:ascii="Cambria" w:hAnsi="Cambria" w:cs="Arial"/>
          <w:color w:val="000000"/>
          <w:sz w:val="22"/>
          <w:szCs w:val="22"/>
        </w:rPr>
        <w:t>t</w:t>
      </w:r>
      <w:r w:rsidR="00EE3B90" w:rsidRPr="00CB5F6F">
        <w:rPr>
          <w:rFonts w:ascii="Cambria" w:hAnsi="Cambria" w:cs="Arial"/>
          <w:color w:val="000000"/>
          <w:sz w:val="22"/>
          <w:szCs w:val="22"/>
        </w:rPr>
        <w:t xml:space="preserve"> </w:t>
      </w:r>
      <w:r w:rsidR="004047D0" w:rsidRPr="00CB5F6F">
        <w:rPr>
          <w:rFonts w:ascii="Cambria" w:hAnsi="Cambria" w:cs="Arial"/>
          <w:color w:val="000000"/>
          <w:sz w:val="22"/>
          <w:szCs w:val="22"/>
        </w:rPr>
        <w:t>tiltag</w:t>
      </w:r>
      <w:r w:rsidR="00EE3B90" w:rsidRPr="00CB5F6F">
        <w:rPr>
          <w:rFonts w:ascii="Cambria" w:hAnsi="Cambria" w:cs="Arial"/>
          <w:color w:val="000000"/>
          <w:sz w:val="22"/>
          <w:szCs w:val="22"/>
        </w:rPr>
        <w:t xml:space="preserve"> og hvilke opgaver de løser </w:t>
      </w:r>
      <w:r w:rsidR="004047D0" w:rsidRPr="00CB5F6F">
        <w:rPr>
          <w:rFonts w:ascii="Cambria" w:hAnsi="Cambria" w:cs="Arial"/>
          <w:color w:val="000000"/>
          <w:sz w:val="22"/>
          <w:szCs w:val="22"/>
        </w:rPr>
        <w:t>er af akut såvel som kompleks karakter. Derudover kan opgaverne varierer som følge</w:t>
      </w:r>
      <w:r w:rsidR="00EE3B90" w:rsidRPr="00CB5F6F">
        <w:rPr>
          <w:rFonts w:ascii="Cambria" w:hAnsi="Cambria" w:cs="Arial"/>
          <w:color w:val="000000"/>
          <w:sz w:val="22"/>
          <w:szCs w:val="22"/>
        </w:rPr>
        <w:t xml:space="preserve"> af de kompetencer akutsygep</w:t>
      </w:r>
      <w:r w:rsidR="004047D0" w:rsidRPr="00CB5F6F">
        <w:rPr>
          <w:rFonts w:ascii="Cambria" w:hAnsi="Cambria" w:cs="Arial"/>
          <w:color w:val="000000"/>
          <w:sz w:val="22"/>
          <w:szCs w:val="22"/>
        </w:rPr>
        <w:t xml:space="preserve">lejerskerne bringer med sig. Som tidligere </w:t>
      </w:r>
      <w:r w:rsidR="004047D0" w:rsidRPr="00CB5F6F">
        <w:rPr>
          <w:rFonts w:ascii="Cambria" w:hAnsi="Cambria" w:cs="Arial"/>
          <w:color w:val="000000"/>
          <w:sz w:val="22"/>
          <w:szCs w:val="22"/>
        </w:rPr>
        <w:lastRenderedPageBreak/>
        <w:t>er nævnt</w:t>
      </w:r>
      <w:r w:rsidR="004047D0" w:rsidRPr="00CB5F6F">
        <w:rPr>
          <w:rFonts w:ascii="Calibri" w:hAnsi="Calibri" w:cs="Calibri"/>
          <w:color w:val="000000"/>
          <w:sz w:val="22"/>
          <w:szCs w:val="22"/>
        </w:rPr>
        <w:t xml:space="preserve">, er det vigtigt, at den komplekse intervention tilpasses og individualiseres til den konkrete kontekst. </w:t>
      </w:r>
      <w:r w:rsidR="00D2211D" w:rsidRPr="00CB5F6F">
        <w:rPr>
          <w:rFonts w:ascii="Calibri" w:hAnsi="Calibri" w:cs="Calibri"/>
          <w:color w:val="000000"/>
          <w:sz w:val="22"/>
          <w:szCs w:val="22"/>
        </w:rPr>
        <w:t>Derfor findes det i</w:t>
      </w:r>
      <w:r w:rsidR="004047D0" w:rsidRPr="00CB5F6F">
        <w:rPr>
          <w:rFonts w:ascii="Calibri" w:hAnsi="Calibri" w:cs="Calibri"/>
          <w:color w:val="000000"/>
          <w:sz w:val="22"/>
          <w:szCs w:val="22"/>
        </w:rPr>
        <w:t xml:space="preserve"> nærværende </w:t>
      </w:r>
      <w:r w:rsidR="00D2211D" w:rsidRPr="00CB5F6F">
        <w:rPr>
          <w:rFonts w:ascii="Calibri" w:hAnsi="Calibri" w:cs="Calibri"/>
          <w:color w:val="000000"/>
          <w:sz w:val="22"/>
          <w:szCs w:val="22"/>
        </w:rPr>
        <w:t>speciale</w:t>
      </w:r>
      <w:r w:rsidR="004047D0" w:rsidRPr="00CB5F6F">
        <w:rPr>
          <w:rFonts w:ascii="Calibri" w:hAnsi="Calibri" w:cs="Calibri"/>
          <w:color w:val="000000"/>
          <w:sz w:val="22"/>
          <w:szCs w:val="22"/>
        </w:rPr>
        <w:t xml:space="preserve"> </w:t>
      </w:r>
      <w:r w:rsidR="00D2211D" w:rsidRPr="00CB5F6F">
        <w:rPr>
          <w:rFonts w:ascii="Calibri" w:hAnsi="Calibri" w:cs="Calibri"/>
          <w:color w:val="000000"/>
          <w:sz w:val="22"/>
          <w:szCs w:val="22"/>
        </w:rPr>
        <w:t>interessant, at undersøge hvordan det ud fra et patienten</w:t>
      </w:r>
      <w:r w:rsidR="00AD23A7" w:rsidRPr="00CB5F6F">
        <w:rPr>
          <w:rFonts w:ascii="Calibri" w:hAnsi="Calibri" w:cs="Calibri"/>
          <w:color w:val="000000"/>
          <w:sz w:val="22"/>
          <w:szCs w:val="22"/>
        </w:rPr>
        <w:t xml:space="preserve"> perspektiv </w:t>
      </w:r>
      <w:r w:rsidR="00D2211D" w:rsidRPr="00CB5F6F">
        <w:rPr>
          <w:rFonts w:ascii="Calibri" w:hAnsi="Calibri" w:cs="Calibri"/>
          <w:color w:val="000000"/>
          <w:sz w:val="22"/>
          <w:szCs w:val="22"/>
        </w:rPr>
        <w:t xml:space="preserve">opleves, at blive involverede i egen behandling i det kommunale akutteam. </w:t>
      </w:r>
    </w:p>
    <w:p w14:paraId="7BE9DAF5" w14:textId="77777777" w:rsidR="009B28AF" w:rsidRPr="001E6AD9" w:rsidRDefault="009B28AF" w:rsidP="001E6AD9">
      <w:pPr>
        <w:pStyle w:val="Overskrift1"/>
      </w:pPr>
      <w:bookmarkStart w:id="15" w:name="_Toc389949595"/>
      <w:r w:rsidRPr="001E6AD9">
        <w:lastRenderedPageBreak/>
        <w:t>Problemformulering</w:t>
      </w:r>
      <w:bookmarkEnd w:id="15"/>
      <w:r w:rsidRPr="001E6AD9">
        <w:t xml:space="preserve"> </w:t>
      </w:r>
    </w:p>
    <w:p w14:paraId="3CB0307F" w14:textId="4D10D058" w:rsidR="009B28AF" w:rsidRDefault="00FE77F7" w:rsidP="009B28AF">
      <w:pPr>
        <w:spacing w:line="360" w:lineRule="auto"/>
        <w:rPr>
          <w:rFonts w:eastAsia="Calibri" w:cs="Calibri"/>
          <w:sz w:val="22"/>
          <w:szCs w:val="22"/>
        </w:rPr>
      </w:pPr>
      <w:r>
        <w:rPr>
          <w:rFonts w:eastAsia="Calibri" w:cs="Calibri"/>
          <w:sz w:val="22"/>
          <w:szCs w:val="22"/>
        </w:rPr>
        <w:t>Hvordan oplever de 65+ årige med én eller flere kroniske sygdomme i det kommunale akutteam, at blive involverede i monitorering og behandling af egen sygdom?</w:t>
      </w:r>
    </w:p>
    <w:p w14:paraId="12562AB6" w14:textId="77777777" w:rsidR="0060495B" w:rsidRDefault="00FE77F7" w:rsidP="009B28AF">
      <w:pPr>
        <w:spacing w:line="360" w:lineRule="auto"/>
        <w:rPr>
          <w:rFonts w:eastAsia="Calibri" w:cs="Calibri"/>
          <w:sz w:val="22"/>
          <w:szCs w:val="22"/>
        </w:rPr>
        <w:sectPr w:rsidR="0060495B" w:rsidSect="00FC3A4A">
          <w:footerReference w:type="even" r:id="rId12"/>
          <w:footerReference w:type="default" r:id="rId13"/>
          <w:pgSz w:w="11900" w:h="16840"/>
          <w:pgMar w:top="1701" w:right="1134" w:bottom="1701" w:left="1134" w:header="708" w:footer="708" w:gutter="0"/>
          <w:cols w:space="708"/>
          <w:docGrid w:linePitch="360"/>
        </w:sectPr>
      </w:pPr>
      <w:r>
        <w:rPr>
          <w:rFonts w:eastAsia="Calibri" w:cs="Calibri"/>
          <w:sz w:val="22"/>
          <w:szCs w:val="22"/>
        </w:rPr>
        <w:t>Og hvordan kan patienternes oplevelser i et forandringsperspektiv, bidrage til en involverende tilgang til patienterne i det kommunale akutteam?</w:t>
      </w:r>
    </w:p>
    <w:p w14:paraId="7AE2C7EF" w14:textId="691D138F" w:rsidR="0060495B" w:rsidRDefault="0060495B" w:rsidP="00843A8A">
      <w:pPr>
        <w:pStyle w:val="Overskrift1"/>
        <w:spacing w:line="360" w:lineRule="auto"/>
      </w:pPr>
      <w:bookmarkStart w:id="16" w:name="_Toc389949596"/>
      <w:r>
        <w:lastRenderedPageBreak/>
        <w:t>Forandringsperspektivet</w:t>
      </w:r>
      <w:bookmarkEnd w:id="16"/>
    </w:p>
    <w:p w14:paraId="7746AC9A" w14:textId="6BBAAEEC" w:rsidR="00843A8A" w:rsidRPr="00843A8A" w:rsidRDefault="00843A8A" w:rsidP="00033065">
      <w:pPr>
        <w:spacing w:line="360" w:lineRule="auto"/>
        <w:rPr>
          <w:sz w:val="22"/>
          <w:szCs w:val="22"/>
        </w:rPr>
      </w:pPr>
      <w:r w:rsidRPr="00843A8A">
        <w:rPr>
          <w:sz w:val="22"/>
          <w:szCs w:val="22"/>
        </w:rPr>
        <w:t>Det overordnede formål med indeværende speciale er forandring af en indsats.</w:t>
      </w:r>
    </w:p>
    <w:p w14:paraId="118A78B7" w14:textId="51CA2F65" w:rsidR="00E4016F" w:rsidRDefault="00843A8A" w:rsidP="00033065">
      <w:pPr>
        <w:spacing w:line="360" w:lineRule="auto"/>
      </w:pPr>
      <w:r w:rsidRPr="00843A8A">
        <w:rPr>
          <w:sz w:val="22"/>
          <w:szCs w:val="22"/>
        </w:rPr>
        <w:t>De kommunale akutteams skal ifølge deres værdigrundla</w:t>
      </w:r>
      <w:r w:rsidR="00033065">
        <w:rPr>
          <w:sz w:val="22"/>
          <w:szCs w:val="22"/>
        </w:rPr>
        <w:t xml:space="preserve">g involvere patienterne </w:t>
      </w:r>
      <w:r w:rsidR="00E4016F">
        <w:rPr>
          <w:sz w:val="22"/>
          <w:szCs w:val="22"/>
        </w:rPr>
        <w:t>og dennes pårørende samt</w:t>
      </w:r>
      <w:r w:rsidR="00033065">
        <w:rPr>
          <w:sz w:val="22"/>
          <w:szCs w:val="22"/>
        </w:rPr>
        <w:t xml:space="preserve"> sik</w:t>
      </w:r>
      <w:r w:rsidRPr="00843A8A">
        <w:rPr>
          <w:sz w:val="22"/>
          <w:szCs w:val="22"/>
        </w:rPr>
        <w:t>re dem en værdig behandling</w:t>
      </w:r>
      <w:r w:rsidR="00E4016F">
        <w:rPr>
          <w:sz w:val="22"/>
          <w:szCs w:val="22"/>
        </w:rPr>
        <w:t xml:space="preserve"> </w:t>
      </w:r>
      <w:r w:rsidR="00E4016F">
        <w:rPr>
          <w:sz w:val="22"/>
          <w:szCs w:val="22"/>
        </w:rPr>
        <w:fldChar w:fldCharType="begin" w:fldLock="1"/>
      </w:r>
      <w:r w:rsidR="00EA01EB">
        <w:rPr>
          <w:sz w:val="22"/>
          <w:szCs w:val="22"/>
        </w:rPr>
        <w:instrText>ADDIN CSL_CITATION { "citationItems" : [ { "id" : "ITEM-1", "itemData" : { "ISBN" : "9788771048759", "author" : [ { "dropping-particle" : "", "family" : "SST", "given" : "", "non-dropping-particle" : "", "parse-names" : false, "suffix" : "" } ], "id" : "ITEM-1", "issued" : { "date-parts" : [ [ "2017" ] ] }, "title" : "Kvalitetsstandarder for kommunale akutfunktioner i hjemmesygeplejen", "type" : "book" }, "uris" : [ "http://www.mendeley.com/documents/?uuid=6db0a60a-ef5d-44a3-8937-147bf5bfe063" ] } ], "mendeley" : { "formattedCitation" : "(SST, 2017)", "plainTextFormattedCitation" : "(SST, 2017)", "previouslyFormattedCitation" : "(SST, 2017)" }, "properties" : { "noteIndex" : 0 }, "schema" : "https://github.com/citation-style-language/schema/raw/master/csl-citation.json" }</w:instrText>
      </w:r>
      <w:r w:rsidR="00E4016F">
        <w:rPr>
          <w:sz w:val="22"/>
          <w:szCs w:val="22"/>
        </w:rPr>
        <w:fldChar w:fldCharType="separate"/>
      </w:r>
      <w:r w:rsidR="00E4016F" w:rsidRPr="00E4016F">
        <w:rPr>
          <w:noProof/>
          <w:sz w:val="22"/>
          <w:szCs w:val="22"/>
        </w:rPr>
        <w:t>(SST, 2017)</w:t>
      </w:r>
      <w:r w:rsidR="00E4016F">
        <w:rPr>
          <w:sz w:val="22"/>
          <w:szCs w:val="22"/>
        </w:rPr>
        <w:fldChar w:fldCharType="end"/>
      </w:r>
      <w:r w:rsidRPr="00843A8A">
        <w:rPr>
          <w:sz w:val="22"/>
          <w:szCs w:val="22"/>
        </w:rPr>
        <w:t>. Patienternes perspektiv på involvering og behandling vil være genstand for undersøgelse med henblik på at se et forandringspotentiale i de sundhedsprofessionelles kompetencer og praksis.</w:t>
      </w:r>
      <w:r w:rsidR="00033065" w:rsidRPr="00033065">
        <w:t xml:space="preserve"> </w:t>
      </w:r>
    </w:p>
    <w:p w14:paraId="19694CEB" w14:textId="24B9ACDD" w:rsidR="00033065" w:rsidRPr="00033065" w:rsidRDefault="00033065" w:rsidP="00033065">
      <w:pPr>
        <w:spacing w:line="360" w:lineRule="auto"/>
      </w:pPr>
      <w:r w:rsidRPr="00E04552">
        <w:rPr>
          <w:rFonts w:cs="Calibri"/>
          <w:color w:val="000000"/>
        </w:rPr>
        <w:t xml:space="preserve"> </w:t>
      </w:r>
      <w:r w:rsidRPr="00E04552">
        <w:rPr>
          <w:rFonts w:cs="Helvetica Neue"/>
          <w:color w:val="000000"/>
        </w:rPr>
        <w:t>Specialet er inspireret af denne guideline, og anvender således</w:t>
      </w:r>
      <w:r w:rsidRPr="00E04552">
        <w:rPr>
          <w:rFonts w:ascii="Calibri" w:hAnsi="Calibri" w:cs="Calibri"/>
          <w:color w:val="000000"/>
        </w:rPr>
        <w:t xml:space="preserve"> denne til strukturering af nærværende speciale og </w:t>
      </w:r>
      <w:r w:rsidR="00E4016F">
        <w:rPr>
          <w:rFonts w:ascii="Calibri" w:hAnsi="Calibri" w:cs="Calibri"/>
          <w:color w:val="000000"/>
        </w:rPr>
        <w:t xml:space="preserve">til </w:t>
      </w:r>
      <w:r w:rsidRPr="00E04552">
        <w:rPr>
          <w:rFonts w:ascii="Calibri" w:hAnsi="Calibri" w:cs="Calibri"/>
          <w:color w:val="000000"/>
        </w:rPr>
        <w:t>udarbejdelsen et sundhedsfremmende tiltag</w:t>
      </w:r>
      <w:r>
        <w:rPr>
          <w:rFonts w:ascii="Calibri" w:hAnsi="Calibri" w:cs="Calibri"/>
          <w:color w:val="000000"/>
        </w:rPr>
        <w:t>.</w:t>
      </w:r>
    </w:p>
    <w:p w14:paraId="76B7295C" w14:textId="43A44106" w:rsidR="00843A8A" w:rsidRPr="00843A8A" w:rsidRDefault="00843A8A" w:rsidP="00033065">
      <w:pPr>
        <w:spacing w:line="360" w:lineRule="auto"/>
        <w:rPr>
          <w:sz w:val="22"/>
          <w:szCs w:val="22"/>
        </w:rPr>
      </w:pPr>
    </w:p>
    <w:p w14:paraId="0EB1359A" w14:textId="77777777" w:rsidR="0060495B" w:rsidRDefault="0060495B" w:rsidP="0060495B">
      <w:pPr>
        <w:pStyle w:val="Overskrift2"/>
      </w:pPr>
      <w:bookmarkStart w:id="17" w:name="_Toc389949597"/>
      <w:r>
        <w:t>Udvikling af kompleks indsats</w:t>
      </w:r>
      <w:bookmarkEnd w:id="17"/>
    </w:p>
    <w:p w14:paraId="3F62123D" w14:textId="77777777" w:rsidR="0060495B" w:rsidRPr="00E042BF" w:rsidRDefault="0060495B" w:rsidP="0060495B"/>
    <w:p w14:paraId="306277F7" w14:textId="6A2ECF04" w:rsidR="0060495B" w:rsidRPr="00843A8A" w:rsidRDefault="0060495B" w:rsidP="0060495B">
      <w:pPr>
        <w:widowControl w:val="0"/>
        <w:autoSpaceDE w:val="0"/>
        <w:autoSpaceDN w:val="0"/>
        <w:adjustRightInd w:val="0"/>
        <w:spacing w:after="240" w:line="360" w:lineRule="auto"/>
        <w:rPr>
          <w:rFonts w:cs="Helvetica Neue"/>
          <w:color w:val="000000"/>
          <w:sz w:val="22"/>
          <w:szCs w:val="22"/>
        </w:rPr>
      </w:pPr>
      <w:r w:rsidRPr="00843A8A">
        <w:rPr>
          <w:rFonts w:cs="Helvetica Neue"/>
          <w:color w:val="000000"/>
          <w:sz w:val="22"/>
          <w:szCs w:val="22"/>
        </w:rPr>
        <w:t xml:space="preserve">Komplekse indsatser er udbredt indenfor det sundhedsfremmende arbejde. En kompleks intervention er når der Komplekse interventioner er karakteriseret ved at bestå af flere interagerende komponenter </w:t>
      </w:r>
      <w:r w:rsidRPr="00843A8A">
        <w:rPr>
          <w:rFonts w:cs="Helvetica Neue"/>
          <w:color w:val="000000"/>
          <w:sz w:val="22"/>
          <w:szCs w:val="22"/>
        </w:rPr>
        <w:fldChar w:fldCharType="begin" w:fldLock="1"/>
      </w:r>
      <w:r w:rsidRPr="00843A8A">
        <w:rPr>
          <w:rFonts w:cs="Helvetica Neue"/>
          <w:color w:val="000000"/>
          <w:sz w:val="22"/>
          <w:szCs w:val="22"/>
        </w:rPr>
        <w:instrText>ADDIN CSL_CITATION { "citationItems" : [ { "id" : "ITEM-1", "itemData" : { "DOI" : "10.1136/bmj.a1655", "ISBN" : "1756-1833; 0959-535X", "ISSN" : "1756-1833; 0959-535X", "abstract" : "Peter Craig, programme manager1, Paul Dieppe, professor2, Sally Macintyre, director3, Susan Michie, professor4, Irwin Nazareth, director5, Mark Petticrew, professor61MRC Population Health Sciences Research Network, Glasgow G12 8RZ2Nuffield Department of Orthopaedic Surgery, University of Oxford, Nuffield Orthopaedic Centre, Oxford OX3 7LD3MRC Social and Public Health Sciences Unit, Glasgow G12 8RZ4Centre for Outcomes Research and Effectiveness, University College London, London WC1E 7HB5MRC General Practice Research Framework, London NW1 2ND6Public and Environmental Health Research Unit, Department of Public Health and Policy, London School of Hygiene and Tropical Medicine, London WC1E 7HTCorrespondence to: P Craig 23 August 2008Evaluating complex interventions is complicated. The Medical Research Council&amp;039;s evaluation framework (2000) brought welcome clarity to the task. Now the council has updated its guidanceComplex interventions are widely used in the health service, in public health practice, and in areas of social policy that have important health consequences, such as education, transport, and housing. They present various problems for evaluators, in addition to the practical and methodological difficulties that any successful evaluation must overcome. In 2000, the Medical Research Council (MRC) published a framework1 to help researchers and research funders to recognise and adopt appropriate methods. The framework has been highly influential, and the accompanying BMJ paper is widely cited.2 However, much valuable experience has since accumulated of both conventional and more innovative methods. This has now been incorporated in comprehensively revised and updated guidance recently released by the MRC In this article we summarise the issues that prompted the revision and the key messages of the new guidance.Summary pointsThe Medical Research Council guidance for the evaluation of complex interventions has been revised and updatedThe process of developing and evaluating a complex intervention has several phases, although they may not follow a linear sequenceExperimental designs are preferred to observational designs in most circumstances, but are not always practicable Understanding processes is important but does not replace evaluation of outcomesComplex interventions may work best if tailored to local circumstances rather than being completely standardised Reports of studies should include a detailed description of the intervention to enable \u2026", "author" : [ { "dropping-particle" : "", "family" : "Craig", "given" : "P", "non-dropping-particle" : "", "parse-names" : false, "suffix" : "" }, { "dropping-particle" : "", "family" : "Dieppe", "given" : "P", "non-dropping-particle" : "", "parse-names" : false, "suffix" : "" }, { "dropping-particle" : "", "family" : "Macintyre", "given" : "S", "non-dropping-particle" : "", "parse-names" : false, "suffix" : "" }, { "dropping-particle" : "", "family" : "Michie", "given" : "S", "non-dropping-particle" : "", "parse-names" : false, "suffix" : "" }, { "dropping-particle" : "", "family" : "Nazareth", "given" : "I", "non-dropping-particle" : "", "parse-names" : false, "suffix" : "" }, { "dropping-particle" : "", "family" : "Petticrew", "given" : "M", "non-dropping-particle" : "", "parse-names" : false, "suffix" : "" } ], "container-title" : "Bmj Clinical Research Ed.", "id" : "ITEM-1", "issue" : "September", "issued" : { "date-parts" : [ [ "2008" ] ] }, "page" : "a1655", "title" : "Developing and evaluating complex interventions: the new Medical Research Council guidance", "type" : "article-journal", "volume" : "337" }, "uris" : [ "http://www.mendeley.com/documents/?uuid=b815af75-57b2-4e9c-b5ce-0d0e5aa7d707" ] } ], "mendeley" : { "formattedCitation" : "(Craig et al., 2008)", "plainTextFormattedCitation" : "(Craig et al., 2008)", "previouslyFormattedCitation" : "(Craig et al., 2008)" }, "properties" : { "noteIndex" : 0 }, "schema" : "https://github.com/citation-style-language/schema/raw/master/csl-citation.json" }</w:instrText>
      </w:r>
      <w:r w:rsidRPr="00843A8A">
        <w:rPr>
          <w:rFonts w:cs="Helvetica Neue"/>
          <w:color w:val="000000"/>
          <w:sz w:val="22"/>
          <w:szCs w:val="22"/>
        </w:rPr>
        <w:fldChar w:fldCharType="separate"/>
      </w:r>
      <w:r w:rsidRPr="00843A8A">
        <w:rPr>
          <w:rFonts w:cs="Helvetica Neue"/>
          <w:noProof/>
          <w:color w:val="000000"/>
          <w:sz w:val="22"/>
          <w:szCs w:val="22"/>
        </w:rPr>
        <w:t>(Craig et al., 2008)</w:t>
      </w:r>
      <w:r w:rsidRPr="00843A8A">
        <w:rPr>
          <w:rFonts w:cs="Helvetica Neue"/>
          <w:color w:val="000000"/>
          <w:sz w:val="22"/>
          <w:szCs w:val="22"/>
        </w:rPr>
        <w:fldChar w:fldCharType="end"/>
      </w:r>
      <w:r w:rsidRPr="00843A8A">
        <w:rPr>
          <w:rFonts w:cs="Helvetica Neue"/>
          <w:color w:val="000000"/>
          <w:sz w:val="22"/>
          <w:szCs w:val="22"/>
        </w:rPr>
        <w:t xml:space="preserve">. Enkelte komponenter er standardiserede, mens andre komponenter kan være mere fleksible eller individualiserede </w:t>
      </w:r>
      <w:r w:rsidRPr="00843A8A">
        <w:rPr>
          <w:rFonts w:cs="Helvetica Neue"/>
          <w:color w:val="000000"/>
          <w:sz w:val="22"/>
          <w:szCs w:val="22"/>
        </w:rPr>
        <w:fldChar w:fldCharType="begin" w:fldLock="1"/>
      </w:r>
      <w:r w:rsidRPr="00843A8A">
        <w:rPr>
          <w:rFonts w:cs="Helvetica Neue"/>
          <w:color w:val="000000"/>
          <w:sz w:val="22"/>
          <w:szCs w:val="22"/>
        </w:rPr>
        <w:instrText>ADDIN CSL_CITATION { "citationItems" : [ { "id" : "ITEM-1", "itemData" : { "DOI" : "10.1136/bmj.a1655", "ISBN" : "1756-1833; 0959-535X", "ISSN" : "1756-1833; 0959-535X", "abstract" : "Peter Craig, programme manager1, Paul Dieppe, professor2, Sally Macintyre, director3, Susan Michie, professor4, Irwin Nazareth, director5, Mark Petticrew, professor61MRC Population Health Sciences Research Network, Glasgow G12 8RZ2Nuffield Department of Orthopaedic Surgery, University of Oxford, Nuffield Orthopaedic Centre, Oxford OX3 7LD3MRC Social and Public Health Sciences Unit, Glasgow G12 8RZ4Centre for Outcomes Research and Effectiveness, University College London, London WC1E 7HB5MRC General Practice Research Framework, London NW1 2ND6Public and Environmental Health Research Unit, Department of Public Health and Policy, London School of Hygiene and Tropical Medicine, London WC1E 7HTCorrespondence to: P Craig 23 August 2008Evaluating complex interventions is complicated. The Medical Research Council&amp;039;s evaluation framework (2000) brought welcome clarity to the task. Now the council has updated its guidanceComplex interventions are widely used in the health service, in public health practice, and in areas of social policy that have important health consequences, such as education, transport, and housing. They present various problems for evaluators, in addition to the practical and methodological difficulties that any successful evaluation must overcome. In 2000, the Medical Research Council (MRC) published a framework1 to help researchers and research funders to recognise and adopt appropriate methods. The framework has been highly influential, and the accompanying BMJ paper is widely cited.2 However, much valuable experience has since accumulated of both conventional and more innovative methods. This has now been incorporated in comprehensively revised and updated guidance recently released by the MRC In this article we summarise the issues that prompted the revision and the key messages of the new guidance.Summary pointsThe Medical Research Council guidance for the evaluation of complex interventions has been revised and updatedThe process of developing and evaluating a complex intervention has several phases, although they may not follow a linear sequenceExperimental designs are preferred to observational designs in most circumstances, but are not always practicable Understanding processes is important but does not replace evaluation of outcomesComplex interventions may work best if tailored to local circumstances rather than being completely standardised Reports of studies should include a detailed description of the intervention to enable \u2026", "author" : [ { "dropping-particle" : "", "family" : "Craig", "given" : "P", "non-dropping-particle" : "", "parse-names" : false, "suffix" : "" }, { "dropping-particle" : "", "family" : "Dieppe", "given" : "P", "non-dropping-particle" : "", "parse-names" : false, "suffix" : "" }, { "dropping-particle" : "", "family" : "Macintyre", "given" : "S", "non-dropping-particle" : "", "parse-names" : false, "suffix" : "" }, { "dropping-particle" : "", "family" : "Michie", "given" : "S", "non-dropping-particle" : "", "parse-names" : false, "suffix" : "" }, { "dropping-particle" : "", "family" : "Nazareth", "given" : "I", "non-dropping-particle" : "", "parse-names" : false, "suffix" : "" }, { "dropping-particle" : "", "family" : "Petticrew", "given" : "M", "non-dropping-particle" : "", "parse-names" : false, "suffix" : "" } ], "container-title" : "Bmj Clinical Research Ed.", "id" : "ITEM-1", "issue" : "September", "issued" : { "date-parts" : [ [ "2008" ] ] }, "page" : "a1655", "title" : "Developing and evaluating complex interventions: the new Medical Research Council guidance", "type" : "article-journal", "volume" : "337" }, "uris" : [ "http://www.mendeley.com/documents/?uuid=b815af75-57b2-4e9c-b5ce-0d0e5aa7d707" ] } ], "mendeley" : { "formattedCitation" : "(Craig et al., 2008)", "plainTextFormattedCitation" : "(Craig et al., 2008)", "previouslyFormattedCitation" : "(Craig et al., 2008)" }, "properties" : { "noteIndex" : 0 }, "schema" : "https://github.com/citation-style-language/schema/raw/master/csl-citation.json" }</w:instrText>
      </w:r>
      <w:r w:rsidRPr="00843A8A">
        <w:rPr>
          <w:rFonts w:cs="Helvetica Neue"/>
          <w:color w:val="000000"/>
          <w:sz w:val="22"/>
          <w:szCs w:val="22"/>
        </w:rPr>
        <w:fldChar w:fldCharType="separate"/>
      </w:r>
      <w:r w:rsidRPr="00843A8A">
        <w:rPr>
          <w:rFonts w:cs="Helvetica Neue"/>
          <w:noProof/>
          <w:color w:val="000000"/>
          <w:sz w:val="22"/>
          <w:szCs w:val="22"/>
        </w:rPr>
        <w:t>(Craig et al., 2008)</w:t>
      </w:r>
      <w:r w:rsidRPr="00843A8A">
        <w:rPr>
          <w:rFonts w:cs="Helvetica Neue"/>
          <w:color w:val="000000"/>
          <w:sz w:val="22"/>
          <w:szCs w:val="22"/>
        </w:rPr>
        <w:fldChar w:fldCharType="end"/>
      </w:r>
      <w:r w:rsidRPr="00843A8A">
        <w:rPr>
          <w:rFonts w:cs="Helvetica Neue"/>
          <w:color w:val="000000"/>
          <w:sz w:val="22"/>
          <w:szCs w:val="22"/>
        </w:rPr>
        <w:t xml:space="preserve">. En kompleks intervention kan omfatte både flere målgrupper og flere organisatoriske niveauer </w:t>
      </w:r>
      <w:r w:rsidRPr="00843A8A">
        <w:rPr>
          <w:rFonts w:cs="Helvetica Neue"/>
          <w:color w:val="000000"/>
          <w:sz w:val="22"/>
          <w:szCs w:val="22"/>
        </w:rPr>
        <w:fldChar w:fldCharType="begin" w:fldLock="1"/>
      </w:r>
      <w:r w:rsidRPr="00843A8A">
        <w:rPr>
          <w:rFonts w:cs="Helvetica Neue"/>
          <w:color w:val="000000"/>
          <w:sz w:val="22"/>
          <w:szCs w:val="22"/>
        </w:rPr>
        <w:instrText>ADDIN CSL_CITATION { "citationItems" : [ { "id" : "ITEM-1", "itemData" : { "DOI" : "10.1136/bmj.a1655", "ISBN" : "1756-1833; 0959-535X", "ISSN" : "1756-1833; 0959-535X", "abstract" : "Peter Craig, programme manager1, Paul Dieppe, professor2, Sally Macintyre, director3, Susan Michie, professor4, Irwin Nazareth, director5, Mark Petticrew, professor61MRC Population Health Sciences Research Network, Glasgow G12 8RZ2Nuffield Department of Orthopaedic Surgery, University of Oxford, Nuffield Orthopaedic Centre, Oxford OX3 7LD3MRC Social and Public Health Sciences Unit, Glasgow G12 8RZ4Centre for Outcomes Research and Effectiveness, University College London, London WC1E 7HB5MRC General Practice Research Framework, London NW1 2ND6Public and Environmental Health Research Unit, Department of Public Health and Policy, London School of Hygiene and Tropical Medicine, London WC1E 7HTCorrespondence to: P Craig 23 August 2008Evaluating complex interventions is complicated. The Medical Research Council&amp;039;s evaluation framework (2000) brought welcome clarity to the task. Now the council has updated its guidanceComplex interventions are widely used in the health service, in public health practice, and in areas of social policy that have important health consequences, such as education, transport, and housing. They present various problems for evaluators, in addition to the practical and methodological difficulties that any successful evaluation must overcome. In 2000, the Medical Research Council (MRC) published a framework1 to help researchers and research funders to recognise and adopt appropriate methods. The framework has been highly influential, and the accompanying BMJ paper is widely cited.2 However, much valuable experience has since accumulated of both conventional and more innovative methods. This has now been incorporated in comprehensively revised and updated guidance recently released by the MRC In this article we summarise the issues that prompted the revision and the key messages of the new guidance.Summary pointsThe Medical Research Council guidance for the evaluation of complex interventions has been revised and updatedThe process of developing and evaluating a complex intervention has several phases, although they may not follow a linear sequenceExperimental designs are preferred to observational designs in most circumstances, but are not always practicable Understanding processes is important but does not replace evaluation of outcomesComplex interventions may work best if tailored to local circumstances rather than being completely standardised Reports of studies should include a detailed description of the intervention to enable \u2026", "author" : [ { "dropping-particle" : "", "family" : "Craig", "given" : "P", "non-dropping-particle" : "", "parse-names" : false, "suffix" : "" }, { "dropping-particle" : "", "family" : "Dieppe", "given" : "P", "non-dropping-particle" : "", "parse-names" : false, "suffix" : "" }, { "dropping-particle" : "", "family" : "Macintyre", "given" : "S", "non-dropping-particle" : "", "parse-names" : false, "suffix" : "" }, { "dropping-particle" : "", "family" : "Michie", "given" : "S", "non-dropping-particle" : "", "parse-names" : false, "suffix" : "" }, { "dropping-particle" : "", "family" : "Nazareth", "given" : "I", "non-dropping-particle" : "", "parse-names" : false, "suffix" : "" }, { "dropping-particle" : "", "family" : "Petticrew", "given" : "M", "non-dropping-particle" : "", "parse-names" : false, "suffix" : "" } ], "container-title" : "Bmj Clinical Research Ed.", "id" : "ITEM-1", "issue" : "September", "issued" : { "date-parts" : [ [ "2008" ] ] }, "page" : "a1655", "title" : "Developing and evaluating complex interventions: the new Medical Research Council guidance", "type" : "article-journal", "volume" : "337" }, "uris" : [ "http://www.mendeley.com/documents/?uuid=b815af75-57b2-4e9c-b5ce-0d0e5aa7d707" ] } ], "mendeley" : { "formattedCitation" : "(Craig et al., 2008)", "plainTextFormattedCitation" : "(Craig et al., 2008)", "previouslyFormattedCitation" : "(Craig et al., 2008)" }, "properties" : { "noteIndex" : 0 }, "schema" : "https://github.com/citation-style-language/schema/raw/master/csl-citation.json" }</w:instrText>
      </w:r>
      <w:r w:rsidRPr="00843A8A">
        <w:rPr>
          <w:rFonts w:cs="Helvetica Neue"/>
          <w:color w:val="000000"/>
          <w:sz w:val="22"/>
          <w:szCs w:val="22"/>
        </w:rPr>
        <w:fldChar w:fldCharType="separate"/>
      </w:r>
      <w:r w:rsidRPr="00843A8A">
        <w:rPr>
          <w:rFonts w:cs="Helvetica Neue"/>
          <w:noProof/>
          <w:color w:val="000000"/>
          <w:sz w:val="22"/>
          <w:szCs w:val="22"/>
        </w:rPr>
        <w:t>(Craig et al., 2008)</w:t>
      </w:r>
      <w:r w:rsidRPr="00843A8A">
        <w:rPr>
          <w:rFonts w:cs="Helvetica Neue"/>
          <w:color w:val="000000"/>
          <w:sz w:val="22"/>
          <w:szCs w:val="22"/>
        </w:rPr>
        <w:fldChar w:fldCharType="end"/>
      </w:r>
      <w:r w:rsidRPr="00843A8A">
        <w:rPr>
          <w:rFonts w:cs="Helvetica Neue"/>
          <w:color w:val="000000"/>
          <w:sz w:val="22"/>
          <w:szCs w:val="22"/>
        </w:rPr>
        <w:t xml:space="preserve">. Centralt ved den komplekse intervention er, at den interagerer med den kontekst, hvori den praktiseres </w:t>
      </w:r>
      <w:r w:rsidRPr="00843A8A">
        <w:rPr>
          <w:rFonts w:cs="Helvetica Neue"/>
          <w:color w:val="000000"/>
          <w:sz w:val="22"/>
          <w:szCs w:val="22"/>
        </w:rPr>
        <w:fldChar w:fldCharType="begin" w:fldLock="1"/>
      </w:r>
      <w:r w:rsidRPr="00843A8A">
        <w:rPr>
          <w:rFonts w:cs="Helvetica Neue"/>
          <w:color w:val="000000"/>
          <w:sz w:val="22"/>
          <w:szCs w:val="22"/>
        </w:rPr>
        <w:instrText>ADDIN CSL_CITATION { "citationItems" : [ { "id" : "ITEM-1", "itemData" : { "DOI" : "10.1136/bmj.a1655", "ISBN" : "1756-1833; 0959-535X", "ISSN" : "1756-1833; 0959-535X", "abstract" : "Peter Craig, programme manager1, Paul Dieppe, professor2, Sally Macintyre, director3, Susan Michie, professor4, Irwin Nazareth, director5, Mark Petticrew, professor61MRC Population Health Sciences Research Network, Glasgow G12 8RZ2Nuffield Department of Orthopaedic Surgery, University of Oxford, Nuffield Orthopaedic Centre, Oxford OX3 7LD3MRC Social and Public Health Sciences Unit, Glasgow G12 8RZ4Centre for Outcomes Research and Effectiveness, University College London, London WC1E 7HB5MRC General Practice Research Framework, London NW1 2ND6Public and Environmental Health Research Unit, Department of Public Health and Policy, London School of Hygiene and Tropical Medicine, London WC1E 7HTCorrespondence to: P Craig 23 August 2008Evaluating complex interventions is complicated. The Medical Research Council&amp;039;s evaluation framework (2000) brought welcome clarity to the task. Now the council has updated its guidanceComplex interventions are widely used in the health service, in public health practice, and in areas of social policy that have important health consequences, such as education, transport, and housing. They present various problems for evaluators, in addition to the practical and methodological difficulties that any successful evaluation must overcome. In 2000, the Medical Research Council (MRC) published a framework1 to help researchers and research funders to recognise and adopt appropriate methods. The framework has been highly influential, and the accompanying BMJ paper is widely cited.2 However, much valuable experience has since accumulated of both conventional and more innovative methods. This has now been incorporated in comprehensively revised and updated guidance recently released by the MRC In this article we summarise the issues that prompted the revision and the key messages of the new guidance.Summary pointsThe Medical Research Council guidance for the evaluation of complex interventions has been revised and updatedThe process of developing and evaluating a complex intervention has several phases, although they may not follow a linear sequenceExperimental designs are preferred to observational designs in most circumstances, but are not always practicable Understanding processes is important but does not replace evaluation of outcomesComplex interventions may work best if tailored to local circumstances rather than being completely standardised Reports of studies should include a detailed description of the intervention to enable \u2026", "author" : [ { "dropping-particle" : "", "family" : "Craig", "given" : "P", "non-dropping-particle" : "", "parse-names" : false, "suffix" : "" }, { "dropping-particle" : "", "family" : "Dieppe", "given" : "P", "non-dropping-particle" : "", "parse-names" : false, "suffix" : "" }, { "dropping-particle" : "", "family" : "Macintyre", "given" : "S", "non-dropping-particle" : "", "parse-names" : false, "suffix" : "" }, { "dropping-particle" : "", "family" : "Michie", "given" : "S", "non-dropping-particle" : "", "parse-names" : false, "suffix" : "" }, { "dropping-particle" : "", "family" : "Nazareth", "given" : "I", "non-dropping-particle" : "", "parse-names" : false, "suffix" : "" }, { "dropping-particle" : "", "family" : "Petticrew", "given" : "M", "non-dropping-particle" : "", "parse-names" : false, "suffix" : "" } ], "container-title" : "Bmj Clinical Research Ed.", "id" : "ITEM-1", "issue" : "September", "issued" : { "date-parts" : [ [ "2008" ] ] }, "page" : "a1655", "title" : "Developing and evaluating complex interventions: the new Medical Research Council guidance", "type" : "article-journal", "volume" : "337" }, "uris" : [ "http://www.mendeley.com/documents/?uuid=b815af75-57b2-4e9c-b5ce-0d0e5aa7d707" ] } ], "mendeley" : { "formattedCitation" : "(Craig et al., 2008)", "plainTextFormattedCitation" : "(Craig et al., 2008)", "previouslyFormattedCitation" : "(Craig et al., 2008)" }, "properties" : { "noteIndex" : 0 }, "schema" : "https://github.com/citation-style-language/schema/raw/master/csl-citation.json" }</w:instrText>
      </w:r>
      <w:r w:rsidRPr="00843A8A">
        <w:rPr>
          <w:rFonts w:cs="Helvetica Neue"/>
          <w:color w:val="000000"/>
          <w:sz w:val="22"/>
          <w:szCs w:val="22"/>
        </w:rPr>
        <w:fldChar w:fldCharType="separate"/>
      </w:r>
      <w:r w:rsidRPr="00843A8A">
        <w:rPr>
          <w:rFonts w:cs="Helvetica Neue"/>
          <w:noProof/>
          <w:color w:val="000000"/>
          <w:sz w:val="22"/>
          <w:szCs w:val="22"/>
        </w:rPr>
        <w:t>(Craig et al., 2008)</w:t>
      </w:r>
      <w:r w:rsidRPr="00843A8A">
        <w:rPr>
          <w:rFonts w:cs="Helvetica Neue"/>
          <w:color w:val="000000"/>
          <w:sz w:val="22"/>
          <w:szCs w:val="22"/>
        </w:rPr>
        <w:fldChar w:fldCharType="end"/>
      </w:r>
      <w:r w:rsidRPr="00843A8A">
        <w:rPr>
          <w:rFonts w:cs="Helvetica Neue"/>
          <w:color w:val="000000"/>
          <w:sz w:val="22"/>
          <w:szCs w:val="22"/>
        </w:rPr>
        <w:t xml:space="preserve">. Den komplekse intervention virker bedst, når den tilpasses den enkelte kontekst, end hvis den er fuldstændig standardiseret </w:t>
      </w:r>
      <w:r w:rsidRPr="00843A8A">
        <w:rPr>
          <w:rFonts w:cs="Helvetica Neue"/>
          <w:color w:val="000000"/>
          <w:sz w:val="22"/>
          <w:szCs w:val="22"/>
        </w:rPr>
        <w:fldChar w:fldCharType="begin" w:fldLock="1"/>
      </w:r>
      <w:r w:rsidRPr="00843A8A">
        <w:rPr>
          <w:rFonts w:cs="Helvetica Neue"/>
          <w:color w:val="000000"/>
          <w:sz w:val="22"/>
          <w:szCs w:val="22"/>
        </w:rPr>
        <w:instrText>ADDIN CSL_CITATION { "citationItems" : [ { "id" : "ITEM-1", "itemData" : { "DOI" : "10.1136/bmj.a1655", "ISBN" : "1756-1833; 0959-535X", "ISSN" : "1756-1833; 0959-535X", "abstract" : "Peter Craig, programme manager1, Paul Dieppe, professor2, Sally Macintyre, director3, Susan Michie, professor4, Irwin Nazareth, director5, Mark Petticrew, professor61MRC Population Health Sciences Research Network, Glasgow G12 8RZ2Nuffield Department of Orthopaedic Surgery, University of Oxford, Nuffield Orthopaedic Centre, Oxford OX3 7LD3MRC Social and Public Health Sciences Unit, Glasgow G12 8RZ4Centre for Outcomes Research and Effectiveness, University College London, London WC1E 7HB5MRC General Practice Research Framework, London NW1 2ND6Public and Environmental Health Research Unit, Department of Public Health and Policy, London School of Hygiene and Tropical Medicine, London WC1E 7HTCorrespondence to: P Craig 23 August 2008Evaluating complex interventions is complicated. The Medical Research Council&amp;039;s evaluation framework (2000) brought welcome clarity to the task. Now the council has updated its guidanceComplex interventions are widely used in the health service, in public health practice, and in areas of social policy that have important health consequences, such as education, transport, and housing. They present various problems for evaluators, in addition to the practical and methodological difficulties that any successful evaluation must overcome. In 2000, the Medical Research Council (MRC) published a framework1 to help researchers and research funders to recognise and adopt appropriate methods. The framework has been highly influential, and the accompanying BMJ paper is widely cited.2 However, much valuable experience has since accumulated of both conventional and more innovative methods. This has now been incorporated in comprehensively revised and updated guidance recently released by the MRC In this article we summarise the issues that prompted the revision and the key messages of the new guidance.Summary pointsThe Medical Research Council guidance for the evaluation of complex interventions has been revised and updatedThe process of developing and evaluating a complex intervention has several phases, although they may not follow a linear sequenceExperimental designs are preferred to observational designs in most circumstances, but are not always practicable Understanding processes is important but does not replace evaluation of outcomesComplex interventions may work best if tailored to local circumstances rather than being completely standardised Reports of studies should include a detailed description of the intervention to enable \u2026", "author" : [ { "dropping-particle" : "", "family" : "Craig", "given" : "P", "non-dropping-particle" : "", "parse-names" : false, "suffix" : "" }, { "dropping-particle" : "", "family" : "Dieppe", "given" : "P", "non-dropping-particle" : "", "parse-names" : false, "suffix" : "" }, { "dropping-particle" : "", "family" : "Macintyre", "given" : "S", "non-dropping-particle" : "", "parse-names" : false, "suffix" : "" }, { "dropping-particle" : "", "family" : "Michie", "given" : "S", "non-dropping-particle" : "", "parse-names" : false, "suffix" : "" }, { "dropping-particle" : "", "family" : "Nazareth", "given" : "I", "non-dropping-particle" : "", "parse-names" : false, "suffix" : "" }, { "dropping-particle" : "", "family" : "Petticrew", "given" : "M", "non-dropping-particle" : "", "parse-names" : false, "suffix" : "" } ], "container-title" : "Bmj Clinical Research Ed.", "id" : "ITEM-1", "issue" : "September", "issued" : { "date-parts" : [ [ "2008" ] ] }, "page" : "a1655", "title" : "Developing and evaluating complex interventions: the new Medical Research Council guidance", "type" : "article-journal", "volume" : "337" }, "uris" : [ "http://www.mendeley.com/documents/?uuid=b815af75-57b2-4e9c-b5ce-0d0e5aa7d707" ] } ], "mendeley" : { "formattedCitation" : "(Craig et al., 2008)", "plainTextFormattedCitation" : "(Craig et al., 2008)", "previouslyFormattedCitation" : "(Craig et al., 2008)" }, "properties" : { "noteIndex" : 0 }, "schema" : "https://github.com/citation-style-language/schema/raw/master/csl-citation.json" }</w:instrText>
      </w:r>
      <w:r w:rsidRPr="00843A8A">
        <w:rPr>
          <w:rFonts w:cs="Helvetica Neue"/>
          <w:color w:val="000000"/>
          <w:sz w:val="22"/>
          <w:szCs w:val="22"/>
        </w:rPr>
        <w:fldChar w:fldCharType="separate"/>
      </w:r>
      <w:r w:rsidRPr="00843A8A">
        <w:rPr>
          <w:rFonts w:cs="Helvetica Neue"/>
          <w:noProof/>
          <w:color w:val="000000"/>
          <w:sz w:val="22"/>
          <w:szCs w:val="22"/>
        </w:rPr>
        <w:t>(Craig et al., 2008)</w:t>
      </w:r>
      <w:r w:rsidRPr="00843A8A">
        <w:rPr>
          <w:rFonts w:cs="Helvetica Neue"/>
          <w:color w:val="000000"/>
          <w:sz w:val="22"/>
          <w:szCs w:val="22"/>
        </w:rPr>
        <w:fldChar w:fldCharType="end"/>
      </w:r>
      <w:r w:rsidRPr="00843A8A">
        <w:rPr>
          <w:rFonts w:cs="Helvetica Neue"/>
          <w:color w:val="000000"/>
          <w:sz w:val="22"/>
          <w:szCs w:val="22"/>
        </w:rPr>
        <w:t>. En indsats som det kommunale akutteam er</w:t>
      </w:r>
      <w:r w:rsidR="002B548F">
        <w:rPr>
          <w:rFonts w:cs="Helvetica Neue"/>
          <w:color w:val="000000"/>
          <w:sz w:val="22"/>
          <w:szCs w:val="22"/>
        </w:rPr>
        <w:t xml:space="preserve"> en</w:t>
      </w:r>
      <w:r w:rsidRPr="00843A8A">
        <w:rPr>
          <w:rFonts w:cs="Helvetica Neue"/>
          <w:color w:val="000000"/>
          <w:sz w:val="22"/>
          <w:szCs w:val="22"/>
        </w:rPr>
        <w:t xml:space="preserve"> kompleks</w:t>
      </w:r>
      <w:r w:rsidR="002B548F">
        <w:rPr>
          <w:rFonts w:cs="Helvetica Neue"/>
          <w:color w:val="000000"/>
          <w:sz w:val="22"/>
          <w:szCs w:val="22"/>
        </w:rPr>
        <w:t xml:space="preserve"> indsats</w:t>
      </w:r>
      <w:r w:rsidRPr="00843A8A">
        <w:rPr>
          <w:rFonts w:cs="Helvetica Neue"/>
          <w:color w:val="000000"/>
          <w:sz w:val="22"/>
          <w:szCs w:val="22"/>
        </w:rPr>
        <w:t>, da den indbefatter mange flere faggrupper, organisatoriske niveauer samt patienter og dennes netværk. Yderligere skal en indsatsen rettet mod patienten tilpasses den enkeltes situation, samt individets omgivelser og de samfundsmæssige forhold der har indflydelse på individets sundhedsadfærd. I 2008 udgav det engelske forskningsråd ”Medical Research Council”</w:t>
      </w:r>
      <w:r w:rsidR="00033065">
        <w:rPr>
          <w:rFonts w:cs="Helvetica Neue"/>
          <w:color w:val="000000"/>
          <w:sz w:val="22"/>
          <w:szCs w:val="22"/>
        </w:rPr>
        <w:t xml:space="preserve"> </w:t>
      </w:r>
      <w:r w:rsidRPr="00843A8A">
        <w:rPr>
          <w:rFonts w:cs="Helvetica Neue"/>
          <w:color w:val="000000"/>
          <w:sz w:val="22"/>
          <w:szCs w:val="22"/>
        </w:rPr>
        <w:t xml:space="preserve">(MRC) en revideret og udvidet guideline, for hvorledes udvikling og evaluering af komplekse interventioner bør udføres </w:t>
      </w:r>
      <w:r w:rsidRPr="00843A8A">
        <w:rPr>
          <w:rFonts w:cs="Helvetica Neue"/>
          <w:color w:val="000000"/>
          <w:sz w:val="22"/>
          <w:szCs w:val="22"/>
        </w:rPr>
        <w:fldChar w:fldCharType="begin" w:fldLock="1"/>
      </w:r>
      <w:r w:rsidRPr="00843A8A">
        <w:rPr>
          <w:rFonts w:cs="Helvetica Neue"/>
          <w:color w:val="000000"/>
          <w:sz w:val="22"/>
          <w:szCs w:val="22"/>
        </w:rPr>
        <w:instrText>ADDIN CSL_CITATION { "citationItems" : [ { "id" : "ITEM-1", "itemData" : { "DOI" : "10.1136/bmj.a1655", "ISBN" : "1756-1833; 0959-535X", "ISSN" : "1756-1833; 0959-535X", "abstract" : "Peter Craig, programme manager1, Paul Dieppe, professor2, Sally Macintyre, director3, Susan Michie, professor4, Irwin Nazareth, director5, Mark Petticrew, professor61MRC Population Health Sciences Research Network, Glasgow G12 8RZ2Nuffield Department of Orthopaedic Surgery, University of Oxford, Nuffield Orthopaedic Centre, Oxford OX3 7LD3MRC Social and Public Health Sciences Unit, Glasgow G12 8RZ4Centre for Outcomes Research and Effectiveness, University College London, London WC1E 7HB5MRC General Practice Research Framework, London NW1 2ND6Public and Environmental Health Research Unit, Department of Public Health and Policy, London School of Hygiene and Tropical Medicine, London WC1E 7HTCorrespondence to: P Craig 23 August 2008Evaluating complex interventions is complicated. The Medical Research Council&amp;039;s evaluation framework (2000) brought welcome clarity to the task. Now the council has updated its guidanceComplex interventions are widely used in the health service, in public health practice, and in areas of social policy that have important health consequences, such as education, transport, and housing. They present various problems for evaluators, in addition to the practical and methodological difficulties that any successful evaluation must overcome. In 2000, the Medical Research Council (MRC) published a framework1 to help researchers and research funders to recognise and adopt appropriate methods. The framework has been highly influential, and the accompanying BMJ paper is widely cited.2 However, much valuable experience has since accumulated of both conventional and more innovative methods. This has now been incorporated in comprehensively revised and updated guidance recently released by the MRC In this article we summarise the issues that prompted the revision and the key messages of the new guidance.Summary pointsThe Medical Research Council guidance for the evaluation of complex interventions has been revised and updatedThe process of developing and evaluating a complex intervention has several phases, although they may not follow a linear sequenceExperimental designs are preferred to observational designs in most circumstances, but are not always practicable Understanding processes is important but does not replace evaluation of outcomesComplex interventions may work best if tailored to local circumstances rather than being completely standardised Reports of studies should include a detailed description of the intervention to enable \u2026", "author" : [ { "dropping-particle" : "", "family" : "Craig", "given" : "P", "non-dropping-particle" : "", "parse-names" : false, "suffix" : "" }, { "dropping-particle" : "", "family" : "Dieppe", "given" : "P", "non-dropping-particle" : "", "parse-names" : false, "suffix" : "" }, { "dropping-particle" : "", "family" : "Macintyre", "given" : "S", "non-dropping-particle" : "", "parse-names" : false, "suffix" : "" }, { "dropping-particle" : "", "family" : "Michie", "given" : "S", "non-dropping-particle" : "", "parse-names" : false, "suffix" : "" }, { "dropping-particle" : "", "family" : "Nazareth", "given" : "I", "non-dropping-particle" : "", "parse-names" : false, "suffix" : "" }, { "dropping-particle" : "", "family" : "Petticrew", "given" : "M", "non-dropping-particle" : "", "parse-names" : false, "suffix" : "" } ], "container-title" : "Bmj Clinical Research Ed.", "id" : "ITEM-1", "issue" : "September", "issued" : { "date-parts" : [ [ "2008" ] ] }, "page" : "a1655", "title" : "Developing and evaluating complex interventions: the new Medical Research Council guidance", "type" : "article-journal", "volume" : "337" }, "uris" : [ "http://www.mendeley.com/documents/?uuid=b815af75-57b2-4e9c-b5ce-0d0e5aa7d707" ] } ], "mendeley" : { "formattedCitation" : "(Craig et al., 2008)", "plainTextFormattedCitation" : "(Craig et al., 2008)", "previouslyFormattedCitation" : "(Craig et al., 2008)" }, "properties" : { "noteIndex" : 0 }, "schema" : "https://github.com/citation-style-language/schema/raw/master/csl-citation.json" }</w:instrText>
      </w:r>
      <w:r w:rsidRPr="00843A8A">
        <w:rPr>
          <w:rFonts w:cs="Helvetica Neue"/>
          <w:color w:val="000000"/>
          <w:sz w:val="22"/>
          <w:szCs w:val="22"/>
        </w:rPr>
        <w:fldChar w:fldCharType="separate"/>
      </w:r>
      <w:r w:rsidRPr="00843A8A">
        <w:rPr>
          <w:rFonts w:cs="Helvetica Neue"/>
          <w:noProof/>
          <w:color w:val="000000"/>
          <w:sz w:val="22"/>
          <w:szCs w:val="22"/>
        </w:rPr>
        <w:t>(Craig et al., 2008)</w:t>
      </w:r>
      <w:r w:rsidRPr="00843A8A">
        <w:rPr>
          <w:rFonts w:cs="Helvetica Neue"/>
          <w:color w:val="000000"/>
          <w:sz w:val="22"/>
          <w:szCs w:val="22"/>
        </w:rPr>
        <w:fldChar w:fldCharType="end"/>
      </w:r>
      <w:r w:rsidRPr="00843A8A">
        <w:rPr>
          <w:rFonts w:ascii="Helvetica Neue" w:hAnsi="Helvetica Neue" w:cs="Helvetica Neue"/>
          <w:color w:val="000000"/>
          <w:sz w:val="22"/>
          <w:szCs w:val="22"/>
          <w:lang w:val="en-US"/>
        </w:rPr>
        <w:t xml:space="preserve">. </w:t>
      </w:r>
      <w:r w:rsidRPr="00843A8A">
        <w:rPr>
          <w:rFonts w:cs="Helvetica Neue"/>
          <w:color w:val="000000"/>
          <w:sz w:val="22"/>
          <w:szCs w:val="22"/>
        </w:rPr>
        <w:t xml:space="preserve">Overordnet består MRC guideline for evaluering og udvikling af en kompleks intervention af fire faser </w:t>
      </w:r>
      <w:r w:rsidRPr="00843A8A">
        <w:rPr>
          <w:rFonts w:cs="Helvetica Neue"/>
          <w:color w:val="000000"/>
          <w:sz w:val="22"/>
          <w:szCs w:val="22"/>
        </w:rPr>
        <w:fldChar w:fldCharType="begin" w:fldLock="1"/>
      </w:r>
      <w:r w:rsidRPr="00843A8A">
        <w:rPr>
          <w:rFonts w:cs="Helvetica Neue"/>
          <w:color w:val="000000"/>
          <w:sz w:val="22"/>
          <w:szCs w:val="22"/>
        </w:rPr>
        <w:instrText>ADDIN CSL_CITATION { "citationItems" : [ { "id" : "ITEM-1", "itemData" : { "DOI" : "10.1136/bmj.a1655", "ISBN" : "1756-1833; 0959-535X", "ISSN" : "1756-1833; 0959-535X", "abstract" : "Peter Craig, programme manager1, Paul Dieppe, professor2, Sally Macintyre, director3, Susan Michie, professor4, Irwin Nazareth, director5, Mark Petticrew, professor61MRC Population Health Sciences Research Network, Glasgow G12 8RZ2Nuffield Department of Orthopaedic Surgery, University of Oxford, Nuffield Orthopaedic Centre, Oxford OX3 7LD3MRC Social and Public Health Sciences Unit, Glasgow G12 8RZ4Centre for Outcomes Research and Effectiveness, University College London, London WC1E 7HB5MRC General Practice Research Framework, London NW1 2ND6Public and Environmental Health Research Unit, Department of Public Health and Policy, London School of Hygiene and Tropical Medicine, London WC1E 7HTCorrespondence to: P Craig 23 August 2008Evaluating complex interventions is complicated. The Medical Research Council&amp;039;s evaluation framework (2000) brought welcome clarity to the task. Now the council has updated its guidanceComplex interventions are widely used in the health service, in public health practice, and in areas of social policy that have important health consequences, such as education, transport, and housing. They present various problems for evaluators, in addition to the practical and methodological difficulties that any successful evaluation must overcome. In 2000, the Medical Research Council (MRC) published a framework1 to help researchers and research funders to recognise and adopt appropriate methods. The framework has been highly influential, and the accompanying BMJ paper is widely cited.2 However, much valuable experience has since accumulated of both conventional and more innovative methods. This has now been incorporated in comprehensively revised and updated guidance recently released by the MRC In this article we summarise the issues that prompted the revision and the key messages of the new guidance.Summary pointsThe Medical Research Council guidance for the evaluation of complex interventions has been revised and updatedThe process of developing and evaluating a complex intervention has several phases, although they may not follow a linear sequenceExperimental designs are preferred to observational designs in most circumstances, but are not always practicable Understanding processes is important but does not replace evaluation of outcomesComplex interventions may work best if tailored to local circumstances rather than being completely standardised Reports of studies should include a detailed description of the intervention to enable \u2026", "author" : [ { "dropping-particle" : "", "family" : "Craig", "given" : "P", "non-dropping-particle" : "", "parse-names" : false, "suffix" : "" }, { "dropping-particle" : "", "family" : "Dieppe", "given" : "P", "non-dropping-particle" : "", "parse-names" : false, "suffix" : "" }, { "dropping-particle" : "", "family" : "Macintyre", "given" : "S", "non-dropping-particle" : "", "parse-names" : false, "suffix" : "" }, { "dropping-particle" : "", "family" : "Michie", "given" : "S", "non-dropping-particle" : "", "parse-names" : false, "suffix" : "" }, { "dropping-particle" : "", "family" : "Nazareth", "given" : "I", "non-dropping-particle" : "", "parse-names" : false, "suffix" : "" }, { "dropping-particle" : "", "family" : "Petticrew", "given" : "M", "non-dropping-particle" : "", "parse-names" : false, "suffix" : "" } ], "container-title" : "Bmj Clinical Research Ed.", "id" : "ITEM-1", "issue" : "September", "issued" : { "date-parts" : [ [ "2008" ] ] }, "page" : "a1655", "title" : "Developing and evaluating complex interventions: the new Medical Research Council guidance", "type" : "article-journal", "volume" : "337" }, "uris" : [ "http://www.mendeley.com/documents/?uuid=b815af75-57b2-4e9c-b5ce-0d0e5aa7d707" ] } ], "mendeley" : { "formattedCitation" : "(Craig et al., 2008)", "plainTextFormattedCitation" : "(Craig et al., 2008)", "previouslyFormattedCitation" : "(Craig et al., 2008)" }, "properties" : { "noteIndex" : 0 }, "schema" : "https://github.com/citation-style-language/schema/raw/master/csl-citation.json" }</w:instrText>
      </w:r>
      <w:r w:rsidRPr="00843A8A">
        <w:rPr>
          <w:rFonts w:cs="Helvetica Neue"/>
          <w:color w:val="000000"/>
          <w:sz w:val="22"/>
          <w:szCs w:val="22"/>
        </w:rPr>
        <w:fldChar w:fldCharType="separate"/>
      </w:r>
      <w:r w:rsidRPr="00843A8A">
        <w:rPr>
          <w:rFonts w:cs="Helvetica Neue"/>
          <w:noProof/>
          <w:color w:val="000000"/>
          <w:sz w:val="22"/>
          <w:szCs w:val="22"/>
        </w:rPr>
        <w:t>(Craig et al., 2008)</w:t>
      </w:r>
      <w:r w:rsidRPr="00843A8A">
        <w:rPr>
          <w:rFonts w:cs="Helvetica Neue"/>
          <w:color w:val="000000"/>
          <w:sz w:val="22"/>
          <w:szCs w:val="22"/>
        </w:rPr>
        <w:fldChar w:fldCharType="end"/>
      </w:r>
      <w:r w:rsidRPr="00843A8A">
        <w:rPr>
          <w:rFonts w:cs="Helvetica Neue"/>
          <w:color w:val="000000"/>
          <w:sz w:val="22"/>
          <w:szCs w:val="22"/>
        </w:rPr>
        <w:t xml:space="preserve"> se figur 1. </w:t>
      </w:r>
      <w:r w:rsidR="00102DE1">
        <w:rPr>
          <w:rFonts w:cs="Helvetica Neue"/>
          <w:color w:val="000000"/>
          <w:sz w:val="22"/>
          <w:szCs w:val="22"/>
        </w:rPr>
        <w:t xml:space="preserve">Det er ifølge MRC anerkendt at arbejde med faserne lineært som cirkulært  </w:t>
      </w:r>
      <w:r w:rsidR="00102DE1">
        <w:rPr>
          <w:rFonts w:cs="Helvetica Neue"/>
          <w:color w:val="000000"/>
          <w:sz w:val="22"/>
          <w:szCs w:val="22"/>
        </w:rPr>
        <w:fldChar w:fldCharType="begin" w:fldLock="1"/>
      </w:r>
      <w:r w:rsidR="00700905">
        <w:rPr>
          <w:rFonts w:cs="Helvetica Neue"/>
          <w:color w:val="000000"/>
          <w:sz w:val="22"/>
          <w:szCs w:val="22"/>
        </w:rPr>
        <w:instrText>ADDIN CSL_CITATION { "citationItems" : [ { "id" : "ITEM-1", "itemData" : { "DOI" : "10.1136/bmj.a1655", "ISBN" : "1756-1833; 0959-535X", "ISSN" : "1756-1833; 0959-535X", "abstract" : "Peter Craig, programme manager1, Paul Dieppe, professor2, Sally Macintyre, director3, Susan Michie, professor4, Irwin Nazareth, director5, Mark Petticrew, professor61MRC Population Health Sciences Research Network, Glasgow G12 8RZ2Nuffield Department of Orthopaedic Surgery, University of Oxford, Nuffield Orthopaedic Centre, Oxford OX3 7LD3MRC Social and Public Health Sciences Unit, Glasgow G12 8RZ4Centre for Outcomes Research and Effectiveness, University College London, London WC1E 7HB5MRC General Practice Research Framework, London NW1 2ND6Public and Environmental Health Research Unit, Department of Public Health and Policy, London School of Hygiene and Tropical Medicine, London WC1E 7HTCorrespondence to: P Craig 23 August 2008Evaluating complex interventions is complicated. The Medical Research Council&amp;039;s evaluation framework (2000) brought welcome clarity to the task. Now the council has updated its guidanceComplex interventions are widely used in the health service, in public health practice, and in areas of social policy that have important health consequences, such as education, transport, and housing. They present various problems for evaluators, in addition to the practical and methodological difficulties that any successful evaluation must overcome. In 2000, the Medical Research Council (MRC) published a framework1 to help researchers and research funders to recognise and adopt appropriate methods. The framework has been highly influential, and the accompanying BMJ paper is widely cited.2 However, much valuable experience has since accumulated of both conventional and more innovative methods. This has now been incorporated in comprehensively revised and updated guidance recently released by the MRC In this article we summarise the issues that prompted the revision and the key messages of the new guidance.Summary pointsThe Medical Research Council guidance for the evaluation of complex interventions has been revised and updatedThe process of developing and evaluating a complex intervention has several phases, although they may not follow a linear sequenceExperimental designs are preferred to observational designs in most circumstances, but are not always practicable Understanding processes is important but does not replace evaluation of outcomesComplex interventions may work best if tailored to local circumstances rather than being completely standardised Reports of studies should include a detailed description of the intervention to enable \u2026", "author" : [ { "dropping-particle" : "", "family" : "Craig", "given" : "P", "non-dropping-particle" : "", "parse-names" : false, "suffix" : "" }, { "dropping-particle" : "", "family" : "Dieppe", "given" : "P", "non-dropping-particle" : "", "parse-names" : false, "suffix" : "" }, { "dropping-particle" : "", "family" : "Macintyre", "given" : "S", "non-dropping-particle" : "", "parse-names" : false, "suffix" : "" }, { "dropping-particle" : "", "family" : "Michie", "given" : "S", "non-dropping-particle" : "", "parse-names" : false, "suffix" : "" }, { "dropping-particle" : "", "family" : "Nazareth", "given" : "I", "non-dropping-particle" : "", "parse-names" : false, "suffix" : "" }, { "dropping-particle" : "", "family" : "Petticrew", "given" : "M", "non-dropping-particle" : "", "parse-names" : false, "suffix" : "" } ], "container-title" : "Bmj Clinical Research Ed.", "id" : "ITEM-1", "issue" : "September", "issued" : { "date-parts" : [ [ "2008" ] ] }, "page" : "a1655", "title" : "Developing and evaluating complex interventions: the new Medical Research Council guidance", "type" : "article-journal", "volume" : "337" }, "uris" : [ "http://www.mendeley.com/documents/?uuid=6895aeac-f501-4575-a46a-eef583b1157f" ] } ], "mendeley" : { "formattedCitation" : "(Craig et al., 2008)", "plainTextFormattedCitation" : "(Craig et al., 2008)", "previouslyFormattedCitation" : "(Craig et al., 2008)" }, "properties" : { "noteIndex" : 0 }, "schema" : "https://github.com/citation-style-language/schema/raw/master/csl-citation.json" }</w:instrText>
      </w:r>
      <w:r w:rsidR="00102DE1">
        <w:rPr>
          <w:rFonts w:cs="Helvetica Neue"/>
          <w:color w:val="000000"/>
          <w:sz w:val="22"/>
          <w:szCs w:val="22"/>
        </w:rPr>
        <w:fldChar w:fldCharType="separate"/>
      </w:r>
      <w:r w:rsidR="00102DE1" w:rsidRPr="00102DE1">
        <w:rPr>
          <w:rFonts w:cs="Helvetica Neue"/>
          <w:noProof/>
          <w:color w:val="000000"/>
          <w:sz w:val="22"/>
          <w:szCs w:val="22"/>
        </w:rPr>
        <w:t>(Craig et al., 2008)</w:t>
      </w:r>
      <w:r w:rsidR="00102DE1">
        <w:rPr>
          <w:rFonts w:cs="Helvetica Neue"/>
          <w:color w:val="000000"/>
          <w:sz w:val="22"/>
          <w:szCs w:val="22"/>
        </w:rPr>
        <w:fldChar w:fldCharType="end"/>
      </w:r>
      <w:r w:rsidRPr="00843A8A">
        <w:rPr>
          <w:rFonts w:cs="Helvetica Neue"/>
          <w:color w:val="000000"/>
          <w:sz w:val="22"/>
          <w:szCs w:val="22"/>
        </w:rPr>
        <w:t xml:space="preserve">I nærværende speciale er fokus på </w:t>
      </w:r>
      <w:r w:rsidR="00A073AC">
        <w:rPr>
          <w:rFonts w:cs="Helvetica Neue"/>
          <w:color w:val="000000"/>
          <w:sz w:val="22"/>
          <w:szCs w:val="22"/>
        </w:rPr>
        <w:t>evaluering, udvikling og implementeringsfasen.</w:t>
      </w:r>
    </w:p>
    <w:p w14:paraId="4CA11559" w14:textId="77777777" w:rsidR="0060495B" w:rsidRPr="00843A8A" w:rsidRDefault="0060495B" w:rsidP="0060495B">
      <w:pPr>
        <w:widowControl w:val="0"/>
        <w:autoSpaceDE w:val="0"/>
        <w:autoSpaceDN w:val="0"/>
        <w:adjustRightInd w:val="0"/>
        <w:spacing w:after="240" w:line="280" w:lineRule="atLeast"/>
        <w:ind w:firstLine="1304"/>
        <w:rPr>
          <w:rFonts w:ascii="Times Roman" w:hAnsi="Times Roman" w:cs="Times Roman"/>
          <w:color w:val="000000"/>
          <w:sz w:val="22"/>
          <w:szCs w:val="22"/>
          <w:lang w:val="en-US"/>
        </w:rPr>
      </w:pPr>
    </w:p>
    <w:p w14:paraId="5ABCD045" w14:textId="77777777" w:rsidR="0060495B" w:rsidRDefault="0060495B" w:rsidP="0060495B">
      <w:pPr>
        <w:widowControl w:val="0"/>
        <w:autoSpaceDE w:val="0"/>
        <w:autoSpaceDN w:val="0"/>
        <w:adjustRightInd w:val="0"/>
        <w:spacing w:after="240" w:line="360" w:lineRule="auto"/>
        <w:rPr>
          <w:rFonts w:ascii="Calibri" w:hAnsi="Calibri" w:cs="Calibri"/>
          <w:color w:val="000000"/>
          <w:sz w:val="22"/>
          <w:szCs w:val="22"/>
        </w:rPr>
      </w:pPr>
      <w:r>
        <w:rPr>
          <w:rFonts w:ascii="Helvetica Neue" w:hAnsi="Helvetica Neue" w:cs="Helvetica Neue"/>
          <w:noProof/>
          <w:color w:val="000000"/>
          <w:lang w:val="en-US"/>
        </w:rPr>
        <w:lastRenderedPageBreak/>
        <w:drawing>
          <wp:inline distT="0" distB="0" distL="0" distR="0" wp14:anchorId="6EF7EF06" wp14:editId="3899AF31">
            <wp:extent cx="6116320" cy="2600912"/>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6320" cy="2600912"/>
                    </a:xfrm>
                    <a:prstGeom prst="rect">
                      <a:avLst/>
                    </a:prstGeom>
                    <a:noFill/>
                    <a:ln>
                      <a:noFill/>
                    </a:ln>
                  </pic:spPr>
                </pic:pic>
              </a:graphicData>
            </a:graphic>
          </wp:inline>
        </w:drawing>
      </w:r>
    </w:p>
    <w:p w14:paraId="188ED836" w14:textId="6B78043A" w:rsidR="0060495B" w:rsidRDefault="0060495B" w:rsidP="0060495B">
      <w:pPr>
        <w:widowControl w:val="0"/>
        <w:autoSpaceDE w:val="0"/>
        <w:autoSpaceDN w:val="0"/>
        <w:adjustRightInd w:val="0"/>
        <w:spacing w:after="240" w:line="280" w:lineRule="atLeast"/>
        <w:rPr>
          <w:rFonts w:cs="Helvetica Neue"/>
          <w:color w:val="000000"/>
          <w:sz w:val="22"/>
          <w:szCs w:val="22"/>
        </w:rPr>
      </w:pPr>
      <w:r w:rsidRPr="007F16B8">
        <w:rPr>
          <w:rFonts w:cs="Helvetica Neue"/>
          <w:color w:val="000000"/>
          <w:sz w:val="22"/>
          <w:szCs w:val="22"/>
        </w:rPr>
        <w:t>Figur 1 : De fire faser i MRC guideline for evaluering og udvikling af en kompleks intervention</w:t>
      </w:r>
      <w:r w:rsidR="00843A8A">
        <w:rPr>
          <w:rFonts w:cs="Helvetica Neue"/>
          <w:color w:val="000000"/>
          <w:sz w:val="22"/>
          <w:szCs w:val="22"/>
        </w:rPr>
        <w:t xml:space="preserve"> </w:t>
      </w:r>
      <w:r w:rsidR="001A32C4">
        <w:rPr>
          <w:rFonts w:cs="Helvetica Neue"/>
          <w:color w:val="000000"/>
          <w:sz w:val="22"/>
          <w:szCs w:val="22"/>
        </w:rPr>
        <w:fldChar w:fldCharType="begin" w:fldLock="1"/>
      </w:r>
      <w:r w:rsidR="00E4016F">
        <w:rPr>
          <w:rFonts w:cs="Helvetica Neue"/>
          <w:color w:val="000000"/>
          <w:sz w:val="22"/>
          <w:szCs w:val="22"/>
        </w:rPr>
        <w:instrText>ADDIN CSL_CITATION { "citationItems" : [ { "id" : "ITEM-1", "itemData" : { "DOI" : "10.1136/bmj.a1655", "ISBN" : "1756-1833; 0959-535X", "ISSN" : "1756-1833; 0959-535X", "abstract" : "Peter Craig, programme manager1, Paul Dieppe, professor2, Sally Macintyre, director3, Susan Michie, professor4, Irwin Nazareth, director5, Mark Petticrew, professor61MRC Population Health Sciences Research Network, Glasgow G12 8RZ2Nuffield Department of Orthopaedic Surgery, University of Oxford, Nuffield Orthopaedic Centre, Oxford OX3 7LD3MRC Social and Public Health Sciences Unit, Glasgow G12 8RZ4Centre for Outcomes Research and Effectiveness, University College London, London WC1E 7HB5MRC General Practice Research Framework, London NW1 2ND6Public and Environmental Health Research Unit, Department of Public Health and Policy, London School of Hygiene and Tropical Medicine, London WC1E 7HTCorrespondence to: P Craig 23 August 2008Evaluating complex interventions is complicated. The Medical Research Council&amp;039;s evaluation framework (2000) brought welcome clarity to the task. Now the council has updated its guidanceComplex interventions are widely used in the health service, in public health practice, and in areas of social policy that have important health consequences, such as education, transport, and housing. They present various problems for evaluators, in addition to the practical and methodological difficulties that any successful evaluation must overcome. In 2000, the Medical Research Council (MRC) published a framework1 to help researchers and research funders to recognise and adopt appropriate methods. The framework has been highly influential, and the accompanying BMJ paper is widely cited.2 However, much valuable experience has since accumulated of both conventional and more innovative methods. This has now been incorporated in comprehensively revised and updated guidance recently released by the MRC In this article we summarise the issues that prompted the revision and the key messages of the new guidance.Summary pointsThe Medical Research Council guidance for the evaluation of complex interventions has been revised and updatedThe process of developing and evaluating a complex intervention has several phases, although they may not follow a linear sequenceExperimental designs are preferred to observational designs in most circumstances, but are not always practicable Understanding processes is important but does not replace evaluation of outcomesComplex interventions may work best if tailored to local circumstances rather than being completely standardised Reports of studies should include a detailed description of the intervention to enable \u2026", "author" : [ { "dropping-particle" : "", "family" : "Craig", "given" : "P", "non-dropping-particle" : "", "parse-names" : false, "suffix" : "" }, { "dropping-particle" : "", "family" : "Dieppe", "given" : "P", "non-dropping-particle" : "", "parse-names" : false, "suffix" : "" }, { "dropping-particle" : "", "family" : "Macintyre", "given" : "S", "non-dropping-particle" : "", "parse-names" : false, "suffix" : "" }, { "dropping-particle" : "", "family" : "Michie", "given" : "S", "non-dropping-particle" : "", "parse-names" : false, "suffix" : "" }, { "dropping-particle" : "", "family" : "Nazareth", "given" : "I", "non-dropping-particle" : "", "parse-names" : false, "suffix" : "" }, { "dropping-particle" : "", "family" : "Petticrew", "given" : "M", "non-dropping-particle" : "", "parse-names" : false, "suffix" : "" } ], "container-title" : "Bmj Clinical Research Ed.", "id" : "ITEM-1", "issue" : "September", "issued" : { "date-parts" : [ [ "2008" ] ] }, "page" : "a1655", "title" : "Developing and evaluating complex interventions: the new Medical Research Council guidance", "type" : "article-journal", "volume" : "337" }, "uris" : [ "http://www.mendeley.com/documents/?uuid=6895aeac-f501-4575-a46a-eef583b1157f" ] } ], "mendeley" : { "formattedCitation" : "(Craig et al., 2008)", "plainTextFormattedCitation" : "(Craig et al., 2008)", "previouslyFormattedCitation" : "(Craig et al., 2008)" }, "properties" : { "noteIndex" : 0 }, "schema" : "https://github.com/citation-style-language/schema/raw/master/csl-citation.json" }</w:instrText>
      </w:r>
      <w:r w:rsidR="001A32C4">
        <w:rPr>
          <w:rFonts w:cs="Helvetica Neue"/>
          <w:color w:val="000000"/>
          <w:sz w:val="22"/>
          <w:szCs w:val="22"/>
        </w:rPr>
        <w:fldChar w:fldCharType="separate"/>
      </w:r>
      <w:r w:rsidR="001A32C4" w:rsidRPr="001A32C4">
        <w:rPr>
          <w:rFonts w:cs="Helvetica Neue"/>
          <w:noProof/>
          <w:color w:val="000000"/>
          <w:sz w:val="22"/>
          <w:szCs w:val="22"/>
        </w:rPr>
        <w:t>(Craig et al., 2008)</w:t>
      </w:r>
      <w:r w:rsidR="001A32C4">
        <w:rPr>
          <w:rFonts w:cs="Helvetica Neue"/>
          <w:color w:val="000000"/>
          <w:sz w:val="22"/>
          <w:szCs w:val="22"/>
        </w:rPr>
        <w:fldChar w:fldCharType="end"/>
      </w:r>
      <w:r w:rsidRPr="007F16B8">
        <w:rPr>
          <w:rFonts w:cs="Helvetica Neue"/>
          <w:color w:val="000000"/>
          <w:sz w:val="22"/>
          <w:szCs w:val="22"/>
        </w:rPr>
        <w:t>.</w:t>
      </w:r>
    </w:p>
    <w:p w14:paraId="6A59A90D" w14:textId="0CB74652" w:rsidR="00EA01EB" w:rsidRPr="00EA01EB" w:rsidRDefault="00A073AC" w:rsidP="00EA01EB">
      <w:pPr>
        <w:pStyle w:val="Overskrift2"/>
      </w:pPr>
      <w:bookmarkStart w:id="18" w:name="_Toc389949598"/>
      <w:r>
        <w:t>Evaluering</w:t>
      </w:r>
      <w:bookmarkEnd w:id="18"/>
    </w:p>
    <w:p w14:paraId="13D31739" w14:textId="22C83D6C" w:rsidR="00C43990" w:rsidRDefault="00EA01EB" w:rsidP="008D2C08">
      <w:pPr>
        <w:widowControl w:val="0"/>
        <w:autoSpaceDE w:val="0"/>
        <w:autoSpaceDN w:val="0"/>
        <w:adjustRightInd w:val="0"/>
        <w:spacing w:after="240" w:line="360" w:lineRule="auto"/>
        <w:rPr>
          <w:rFonts w:cs="Helvetica Neue"/>
          <w:color w:val="000000"/>
          <w:sz w:val="22"/>
          <w:szCs w:val="22"/>
        </w:rPr>
      </w:pPr>
      <w:r>
        <w:rPr>
          <w:rFonts w:cs="Helvetica Neue"/>
          <w:color w:val="000000"/>
          <w:sz w:val="22"/>
          <w:szCs w:val="22"/>
        </w:rPr>
        <w:t>Evaluerings</w:t>
      </w:r>
      <w:r w:rsidR="00C43990">
        <w:rPr>
          <w:rFonts w:cs="Helvetica Neue"/>
          <w:color w:val="000000"/>
          <w:sz w:val="22"/>
          <w:szCs w:val="22"/>
        </w:rPr>
        <w:t>fase</w:t>
      </w:r>
      <w:r>
        <w:rPr>
          <w:rFonts w:cs="Helvetica Neue"/>
          <w:color w:val="000000"/>
          <w:sz w:val="22"/>
          <w:szCs w:val="22"/>
        </w:rPr>
        <w:t xml:space="preserve">ns </w:t>
      </w:r>
      <w:r w:rsidR="00C43990">
        <w:rPr>
          <w:rFonts w:cs="Helvetica Neue"/>
          <w:color w:val="000000"/>
          <w:sz w:val="22"/>
          <w:szCs w:val="22"/>
        </w:rPr>
        <w:t>f</w:t>
      </w:r>
      <w:r>
        <w:rPr>
          <w:rFonts w:cs="Helvetica Neue"/>
          <w:color w:val="000000"/>
          <w:sz w:val="22"/>
          <w:szCs w:val="22"/>
        </w:rPr>
        <w:t>ormål er</w:t>
      </w:r>
      <w:r w:rsidR="00C43990">
        <w:rPr>
          <w:rFonts w:cs="Helvetica Neue"/>
          <w:color w:val="000000"/>
          <w:sz w:val="22"/>
          <w:szCs w:val="22"/>
        </w:rPr>
        <w:t xml:space="preserve"> at undersøge hvor der ses et forandringspotentiale. </w:t>
      </w:r>
      <w:r>
        <w:rPr>
          <w:rFonts w:cs="Helvetica Neue"/>
          <w:color w:val="000000"/>
          <w:sz w:val="22"/>
          <w:szCs w:val="22"/>
        </w:rPr>
        <w:t xml:space="preserve">Heri anbefaler </w:t>
      </w:r>
      <w:r w:rsidR="00C43990">
        <w:rPr>
          <w:rFonts w:cs="Helvetica Neue"/>
          <w:color w:val="000000"/>
          <w:sz w:val="22"/>
          <w:szCs w:val="22"/>
        </w:rPr>
        <w:t xml:space="preserve">MRC guidelines at </w:t>
      </w:r>
      <w:r>
        <w:rPr>
          <w:rFonts w:cs="Helvetica Neue"/>
          <w:color w:val="000000"/>
          <w:sz w:val="22"/>
          <w:szCs w:val="22"/>
        </w:rPr>
        <w:t xml:space="preserve">der udføres en procesevaluering, med det formål at forstå virkningen af en indsats </w:t>
      </w:r>
      <w:r>
        <w:rPr>
          <w:rFonts w:cs="Helvetica Neue"/>
          <w:color w:val="000000"/>
          <w:sz w:val="22"/>
          <w:szCs w:val="22"/>
        </w:rPr>
        <w:fldChar w:fldCharType="begin" w:fldLock="1"/>
      </w:r>
      <w:r w:rsidR="00102DE1">
        <w:rPr>
          <w:rFonts w:cs="Helvetica Neue"/>
          <w:color w:val="000000"/>
          <w:sz w:val="22"/>
          <w:szCs w:val="22"/>
        </w:rPr>
        <w:instrText>ADDIN CSL_CITATION { "citationItems" : [ { "id" : "ITEM-1", "itemData" : { "DOI" : "10.1136/bmj.a1655", "ISBN" : "1756-1833; 0959-535X", "ISSN" : "1756-1833; 0959-535X", "abstract" : "Peter Craig, programme manager1, Paul Dieppe, professor2, Sally Macintyre, director3, Susan Michie, professor4, Irwin Nazareth, director5, Mark Petticrew, professor61MRC Population Health Sciences Research Network, Glasgow G12 8RZ2Nuffield Department of Orthopaedic Surgery, University of Oxford, Nuffield Orthopaedic Centre, Oxford OX3 7LD3MRC Social and Public Health Sciences Unit, Glasgow G12 8RZ4Centre for Outcomes Research and Effectiveness, University College London, London WC1E 7HB5MRC General Practice Research Framework, London NW1 2ND6Public and Environmental Health Research Unit, Department of Public Health and Policy, London School of Hygiene and Tropical Medicine, London WC1E 7HTCorrespondence to: P Craig 23 August 2008Evaluating complex interventions is complicated. The Medical Research Council&amp;039;s evaluation framework (2000) brought welcome clarity to the task. Now the council has updated its guidanceComplex interventions are widely used in the health service, in public health practice, and in areas of social policy that have important health consequences, such as education, transport, and housing. They present various problems for evaluators, in addition to the practical and methodological difficulties that any successful evaluation must overcome. In 2000, the Medical Research Council (MRC) published a framework1 to help researchers and research funders to recognise and adopt appropriate methods. The framework has been highly influential, and the accompanying BMJ paper is widely cited.2 However, much valuable experience has since accumulated of both conventional and more innovative methods. This has now been incorporated in comprehensively revised and updated guidance recently released by the MRC In this article we summarise the issues that prompted the revision and the key messages of the new guidance.Summary pointsThe Medical Research Council guidance for the evaluation of complex interventions has been revised and updatedThe process of developing and evaluating a complex intervention has several phases, although they may not follow a linear sequenceExperimental designs are preferred to observational designs in most circumstances, but are not always practicable Understanding processes is important but does not replace evaluation of outcomesComplex interventions may work best if tailored to local circumstances rather than being completely standardised Reports of studies should include a detailed description of the intervention to enable \u2026", "author" : [ { "dropping-particle" : "", "family" : "Craig", "given" : "P", "non-dropping-particle" : "", "parse-names" : false, "suffix" : "" }, { "dropping-particle" : "", "family" : "Dieppe", "given" : "P", "non-dropping-particle" : "", "parse-names" : false, "suffix" : "" }, { "dropping-particle" : "", "family" : "Macintyre", "given" : "S", "non-dropping-particle" : "", "parse-names" : false, "suffix" : "" }, { "dropping-particle" : "", "family" : "Michie", "given" : "S", "non-dropping-particle" : "", "parse-names" : false, "suffix" : "" }, { "dropping-particle" : "", "family" : "Nazareth", "given" : "I", "non-dropping-particle" : "", "parse-names" : false, "suffix" : "" }, { "dropping-particle" : "", "family" : "Petticrew", "given" : "M", "non-dropping-particle" : "", "parse-names" : false, "suffix" : "" } ], "container-title" : "Bmj Clinical Research Ed.", "id" : "ITEM-1", "issue" : "September", "issued" : { "date-parts" : [ [ "2008" ] ] }, "page" : "a1655", "title" : "Developing and evaluating complex interventions: the new Medical Research Council guidance", "type" : "article-journal", "volume" : "337" }, "uris" : [ "http://www.mendeley.com/documents/?uuid=6895aeac-f501-4575-a46a-eef583b1157f" ] } ], "mendeley" : { "formattedCitation" : "(Craig et al., 2008)", "plainTextFormattedCitation" : "(Craig et al., 2008)", "previouslyFormattedCitation" : "(Craig et al., 2008)" }, "properties" : { "noteIndex" : 0 }, "schema" : "https://github.com/citation-style-language/schema/raw/master/csl-citation.json" }</w:instrText>
      </w:r>
      <w:r>
        <w:rPr>
          <w:rFonts w:cs="Helvetica Neue"/>
          <w:color w:val="000000"/>
          <w:sz w:val="22"/>
          <w:szCs w:val="22"/>
        </w:rPr>
        <w:fldChar w:fldCharType="separate"/>
      </w:r>
      <w:r w:rsidRPr="00EA01EB">
        <w:rPr>
          <w:rFonts w:cs="Helvetica Neue"/>
          <w:noProof/>
          <w:color w:val="000000"/>
          <w:sz w:val="22"/>
          <w:szCs w:val="22"/>
        </w:rPr>
        <w:t>(Craig et al., 2008)</w:t>
      </w:r>
      <w:r>
        <w:rPr>
          <w:rFonts w:cs="Helvetica Neue"/>
          <w:color w:val="000000"/>
          <w:sz w:val="22"/>
          <w:szCs w:val="22"/>
        </w:rPr>
        <w:fldChar w:fldCharType="end"/>
      </w:r>
      <w:r>
        <w:rPr>
          <w:rFonts w:cs="Helvetica Neue"/>
          <w:color w:val="000000"/>
          <w:sz w:val="22"/>
          <w:szCs w:val="22"/>
        </w:rPr>
        <w:t xml:space="preserve">. </w:t>
      </w:r>
      <w:r w:rsidR="00102DE1">
        <w:rPr>
          <w:rFonts w:cs="Helvetica Neue"/>
          <w:color w:val="000000"/>
          <w:sz w:val="22"/>
          <w:szCs w:val="22"/>
        </w:rPr>
        <w:t xml:space="preserve">Dog vil der i nærværende speciale foretages en vurdering af </w:t>
      </w:r>
      <w:r w:rsidR="008D2C08">
        <w:rPr>
          <w:rFonts w:cs="Helvetica Neue"/>
          <w:color w:val="000000"/>
          <w:sz w:val="22"/>
          <w:szCs w:val="22"/>
        </w:rPr>
        <w:t xml:space="preserve">patientinvolvering i monitorering og behandling af egen sygdom i det kommunale akutteam. </w:t>
      </w:r>
      <w:r w:rsidR="00102DE1">
        <w:rPr>
          <w:rFonts w:cs="Helvetica Neue"/>
          <w:color w:val="000000"/>
          <w:sz w:val="22"/>
          <w:szCs w:val="22"/>
        </w:rPr>
        <w:t>Specialets problemanalyse er vurderingens planlægningsfase, denne bidrog til en bred forståelse for nogle af de problemstillinger der er med patientinvolvering i praksis både genne</w:t>
      </w:r>
      <w:r w:rsidR="008D2C08">
        <w:rPr>
          <w:rFonts w:cs="Helvetica Neue"/>
          <w:color w:val="000000"/>
          <w:sz w:val="22"/>
          <w:szCs w:val="22"/>
        </w:rPr>
        <w:t>m danske og udenlandske studier og rapporter.</w:t>
      </w:r>
      <w:r w:rsidR="008D2C08" w:rsidRPr="008D2C08">
        <w:rPr>
          <w:rFonts w:cs="Helvetica Neue"/>
          <w:color w:val="000000"/>
          <w:sz w:val="22"/>
          <w:szCs w:val="22"/>
        </w:rPr>
        <w:t xml:space="preserve"> </w:t>
      </w:r>
      <w:r w:rsidR="008D2C08">
        <w:rPr>
          <w:rFonts w:cs="Helvetica Neue"/>
          <w:color w:val="000000"/>
          <w:sz w:val="22"/>
          <w:szCs w:val="22"/>
        </w:rPr>
        <w:t xml:space="preserve">Indsatsen der er genstand for undersøgelse er patientinvolvering i det kommunale akutteam, med det formål at forbedre de sundhedsfaglige personales kompetencer. Der er på baggrund af problemanalysen udarbejdet en problemformulering der er udformet som to spørgsmål. Det første spørgsmål vil blive belyst gennem et teorifortolkende casestudie. </w:t>
      </w:r>
      <w:r w:rsidR="00317660">
        <w:rPr>
          <w:rFonts w:cs="Helvetica Neue"/>
          <w:color w:val="000000"/>
          <w:sz w:val="22"/>
          <w:szCs w:val="22"/>
        </w:rPr>
        <w:t>En analyse af den indsamlede data vil bidrage til en forståelse for og identificering af udviklingspotentiale.</w:t>
      </w:r>
    </w:p>
    <w:p w14:paraId="7487DCC6" w14:textId="1B2D948A" w:rsidR="00A073AC" w:rsidRPr="007F16B8" w:rsidRDefault="00A073AC" w:rsidP="00102DE1">
      <w:pPr>
        <w:pStyle w:val="Overskrift2"/>
      </w:pPr>
      <w:bookmarkStart w:id="19" w:name="_Toc389949599"/>
      <w:r>
        <w:t>Udvikling</w:t>
      </w:r>
      <w:bookmarkEnd w:id="19"/>
    </w:p>
    <w:p w14:paraId="3B094DBC" w14:textId="27936131" w:rsidR="0060495B" w:rsidRDefault="0060495B" w:rsidP="0060495B">
      <w:pPr>
        <w:widowControl w:val="0"/>
        <w:autoSpaceDE w:val="0"/>
        <w:autoSpaceDN w:val="0"/>
        <w:adjustRightInd w:val="0"/>
        <w:spacing w:after="240" w:line="360" w:lineRule="auto"/>
        <w:rPr>
          <w:rFonts w:cs="Helvetica Neue"/>
          <w:color w:val="000000"/>
          <w:sz w:val="22"/>
          <w:szCs w:val="22"/>
        </w:rPr>
      </w:pPr>
      <w:r w:rsidRPr="007F16B8">
        <w:rPr>
          <w:rFonts w:cs="Helvetica Neue"/>
          <w:color w:val="000000"/>
          <w:sz w:val="22"/>
          <w:szCs w:val="22"/>
        </w:rPr>
        <w:t xml:space="preserve">Udviklingsfasen i MRC’s guideline består af tre trin </w:t>
      </w:r>
      <w:r w:rsidRPr="007F16B8">
        <w:rPr>
          <w:rFonts w:cs="Helvetica Neue"/>
          <w:color w:val="000000"/>
          <w:sz w:val="22"/>
          <w:szCs w:val="22"/>
        </w:rPr>
        <w:fldChar w:fldCharType="begin" w:fldLock="1"/>
      </w:r>
      <w:r w:rsidRPr="007F16B8">
        <w:rPr>
          <w:rFonts w:cs="Helvetica Neue"/>
          <w:color w:val="000000"/>
          <w:sz w:val="22"/>
          <w:szCs w:val="22"/>
        </w:rPr>
        <w:instrText>ADDIN CSL_CITATION { "citationItems" : [ { "id" : "ITEM-1", "itemData" : { "DOI" : "10.1136/bmj.a1655", "ISBN" : "1756-1833; 0959-535X", "ISSN" : "1756-1833; 0959-535X", "abstract" : "Peter Craig, programme manager1, Paul Dieppe, professor2, Sally Macintyre, director3, Susan Michie, professor4, Irwin Nazareth, director5, Mark Petticrew, professor61MRC Population Health Sciences Research Network, Glasgow G12 8RZ2Nuffield Department of Orthopaedic Surgery, University of Oxford, Nuffield Orthopaedic Centre, Oxford OX3 7LD3MRC Social and Public Health Sciences Unit, Glasgow G12 8RZ4Centre for Outcomes Research and Effectiveness, University College London, London WC1E 7HB5MRC General Practice Research Framework, London NW1 2ND6Public and Environmental Health Research Unit, Department of Public Health and Policy, London School of Hygiene and Tropical Medicine, London WC1E 7HTCorrespondence to: P Craig 23 August 2008Evaluating complex interventions is complicated. The Medical Research Council&amp;039;s evaluation framework (2000) brought welcome clarity to the task. Now the council has updated its guidanceComplex interventions are widely used in the health service, in public health practice, and in areas of social policy that have important health consequences, such as education, transport, and housing. They present various problems for evaluators, in addition to the practical and methodological difficulties that any successful evaluation must overcome. In 2000, the Medical Research Council (MRC) published a framework1 to help researchers and research funders to recognise and adopt appropriate methods. The framework has been highly influential, and the accompanying BMJ paper is widely cited.2 However, much valuable experience has since accumulated of both conventional and more innovative methods. This has now been incorporated in comprehensively revised and updated guidance recently released by the MRC In this article we summarise the issues that prompted the revision and the key messages of the new guidance.Summary pointsThe Medical Research Council guidance for the evaluation of complex interventions has been revised and updatedThe process of developing and evaluating a complex intervention has several phases, although they may not follow a linear sequenceExperimental designs are preferred to observational designs in most circumstances, but are not always practicable Understanding processes is important but does not replace evaluation of outcomesComplex interventions may work best if tailored to local circumstances rather than being completely standardised Reports of studies should include a detailed description of the intervention to enable \u2026", "author" : [ { "dropping-particle" : "", "family" : "Craig", "given" : "P", "non-dropping-particle" : "", "parse-names" : false, "suffix" : "" }, { "dropping-particle" : "", "family" : "Dieppe", "given" : "P", "non-dropping-particle" : "", "parse-names" : false, "suffix" : "" }, { "dropping-particle" : "", "family" : "Macintyre", "given" : "S", "non-dropping-particle" : "", "parse-names" : false, "suffix" : "" }, { "dropping-particle" : "", "family" : "Michie", "given" : "S", "non-dropping-particle" : "", "parse-names" : false, "suffix" : "" }, { "dropping-particle" : "", "family" : "Nazareth", "given" : "I", "non-dropping-particle" : "", "parse-names" : false, "suffix" : "" }, { "dropping-particle" : "", "family" : "Petticrew", "given" : "M", "non-dropping-particle" : "", "parse-names" : false, "suffix" : "" } ], "container-title" : "Bmj Clinical Research Ed.", "id" : "ITEM-1", "issue" : "September", "issued" : { "date-parts" : [ [ "2008" ] ] }, "page" : "a1655", "title" : "Developing and evaluating complex interventions: the new Medical Research Council guidance", "type" : "article-journal", "volume" : "337" }, "uris" : [ "http://www.mendeley.com/documents/?uuid=b815af75-57b2-4e9c-b5ce-0d0e5aa7d707" ] } ], "mendeley" : { "formattedCitation" : "(Craig et al., 2008)", "plainTextFormattedCitation" : "(Craig et al., 2008)", "previouslyFormattedCitation" : "(Craig et al., 2008)" }, "properties" : { "noteIndex" : 0 }, "schema" : "https://github.com/citation-style-language/schema/raw/master/csl-citation.json" }</w:instrText>
      </w:r>
      <w:r w:rsidRPr="007F16B8">
        <w:rPr>
          <w:rFonts w:cs="Helvetica Neue"/>
          <w:color w:val="000000"/>
          <w:sz w:val="22"/>
          <w:szCs w:val="22"/>
        </w:rPr>
        <w:fldChar w:fldCharType="separate"/>
      </w:r>
      <w:r w:rsidRPr="007F16B8">
        <w:rPr>
          <w:rFonts w:cs="Helvetica Neue"/>
          <w:noProof/>
          <w:color w:val="000000"/>
          <w:sz w:val="22"/>
          <w:szCs w:val="22"/>
        </w:rPr>
        <w:t>(Craig et al., 2008)</w:t>
      </w:r>
      <w:r w:rsidRPr="007F16B8">
        <w:rPr>
          <w:rFonts w:cs="Helvetica Neue"/>
          <w:color w:val="000000"/>
          <w:sz w:val="22"/>
          <w:szCs w:val="22"/>
        </w:rPr>
        <w:fldChar w:fldCharType="end"/>
      </w:r>
      <w:r w:rsidRPr="007F16B8">
        <w:rPr>
          <w:rFonts w:cs="Helvetica Neue"/>
          <w:color w:val="000000"/>
          <w:sz w:val="22"/>
          <w:szCs w:val="22"/>
        </w:rPr>
        <w:t xml:space="preserve">. I indeværende speciale er der fokus på de to første trin; identificering af eksisterende litteratur, identificering af teori som består af, at anvende eksisterende evidens og teori, og om nødvendigt at supplere med ny forskning. Det centrale i denne fase er at der trækkes på eksisterende viden med henblik på, at opbygge en teoretisk forståelse for hvad det er der sker i forandringsprocessen, for derefter at teste dem omhyggeligt med henblik på at afdække problemområder. I nærværende speciale anvendes casestudie der med afsæt i et borgerperspektiv, at belyse problemområder analyseret ud fra Pierre Bourdieu. Derefter inkluderes </w:t>
      </w:r>
      <w:r w:rsidRPr="007F16B8">
        <w:rPr>
          <w:rFonts w:cs="Helvetica Neue"/>
          <w:color w:val="000000"/>
          <w:sz w:val="22"/>
          <w:szCs w:val="22"/>
        </w:rPr>
        <w:lastRenderedPageBreak/>
        <w:t xml:space="preserve">fundne udviklings elementer fra den systematiske litteratursøgning  samt resultaterne fra de kvalitative interview med henblik på, at udvikle hvorledes akutsygeplejerskerne kan arbejde systematisk med involvering af patienterne i behandling og monitorering af egen sygdom i hjemmet. </w:t>
      </w:r>
    </w:p>
    <w:p w14:paraId="6E58FC3D" w14:textId="01217436" w:rsidR="009B28AF" w:rsidRPr="00CB5F6F" w:rsidRDefault="001E6AD9" w:rsidP="009B28AF">
      <w:pPr>
        <w:pStyle w:val="Overskrift1"/>
        <w:rPr>
          <w:color w:val="3366FF"/>
        </w:rPr>
      </w:pPr>
      <w:bookmarkStart w:id="20" w:name="_Toc352646599"/>
      <w:bookmarkStart w:id="21" w:name="_Toc352647563"/>
      <w:bookmarkStart w:id="22" w:name="_Toc389949600"/>
      <w:r>
        <w:t>Teoretisk referenceramme</w:t>
      </w:r>
      <w:bookmarkEnd w:id="22"/>
    </w:p>
    <w:p w14:paraId="66D1AB7D" w14:textId="77777777" w:rsidR="009B28AF" w:rsidRPr="00CB5F6F" w:rsidRDefault="009B28AF" w:rsidP="009B28AF">
      <w:pPr>
        <w:spacing w:line="360" w:lineRule="auto"/>
        <w:rPr>
          <w:rFonts w:ascii="Cambria" w:hAnsi="Cambria"/>
        </w:rPr>
      </w:pPr>
      <w:r w:rsidRPr="00CB5F6F">
        <w:t xml:space="preserve">I dette afsnit redegøres for nærværende speciales videnskabsteoretiske referenceramme, </w:t>
      </w:r>
    </w:p>
    <w:p w14:paraId="14ACDA04" w14:textId="75C3D59A" w:rsidR="009B28AF" w:rsidRPr="00CB5F6F" w:rsidRDefault="009B28AF" w:rsidP="009B28AF">
      <w:pPr>
        <w:spacing w:line="360" w:lineRule="auto"/>
        <w:rPr>
          <w:rFonts w:ascii="Cambria" w:hAnsi="Cambria"/>
        </w:rPr>
      </w:pPr>
      <w:r w:rsidRPr="00CB5F6F">
        <w:rPr>
          <w:rFonts w:ascii="Cambria" w:hAnsi="Cambria"/>
        </w:rPr>
        <w:t>Med afsæt i socialkonstruktivismens</w:t>
      </w:r>
      <w:r w:rsidRPr="00CB5F6F">
        <w:rPr>
          <w:rFonts w:ascii="Cambria" w:hAnsi="Cambria" w:cs="Cambria"/>
          <w:color w:val="000000"/>
        </w:rPr>
        <w:t xml:space="preserve"> epistemologiske udgangspunkt der beror på, at viden om verden er socialt konstrueret, at al viden er fortolkningsviden hvorved de sociale interaktioner mennesker imellem danner grundlag for erkendelsen af viden (fuglsang og olsen’09). </w:t>
      </w:r>
    </w:p>
    <w:p w14:paraId="46348BBE" w14:textId="77777777" w:rsidR="009B28AF" w:rsidRPr="00CB5F6F" w:rsidRDefault="009B28AF" w:rsidP="009B28AF"/>
    <w:p w14:paraId="68E1CC04" w14:textId="674F5F12" w:rsidR="009B28AF" w:rsidRPr="00CB5F6F" w:rsidRDefault="0060495B" w:rsidP="001E6AD9">
      <w:pPr>
        <w:pStyle w:val="Overskrift2"/>
      </w:pPr>
      <w:bookmarkStart w:id="23" w:name="_Toc389949601"/>
      <w:r>
        <w:t>Fænomenologisk hermeneuti</w:t>
      </w:r>
      <w:r w:rsidR="001E6AD9">
        <w:t>k</w:t>
      </w:r>
      <w:bookmarkEnd w:id="23"/>
    </w:p>
    <w:p w14:paraId="395CA70C" w14:textId="5A4BAC66" w:rsidR="009B28AF" w:rsidRPr="00CB5F6F" w:rsidRDefault="009B28AF" w:rsidP="009B28AF">
      <w:pPr>
        <w:spacing w:line="360" w:lineRule="auto"/>
      </w:pPr>
      <w:r w:rsidRPr="00CB5F6F">
        <w:t xml:space="preserve">Da </w:t>
      </w:r>
      <w:r w:rsidR="00063439" w:rsidRPr="00CB5F6F">
        <w:t>problemformuleringen fordrer f</w:t>
      </w:r>
      <w:r w:rsidRPr="00CB5F6F">
        <w:t xml:space="preserve">orståelse for patientens </w:t>
      </w:r>
      <w:r w:rsidR="00063439" w:rsidRPr="00CB5F6F">
        <w:t xml:space="preserve">subjektive </w:t>
      </w:r>
      <w:r w:rsidRPr="00CB5F6F">
        <w:t>oplevelse</w:t>
      </w:r>
      <w:r w:rsidR="00063439" w:rsidRPr="00CB5F6F">
        <w:t xml:space="preserve"> med, at</w:t>
      </w:r>
      <w:r w:rsidRPr="00CB5F6F">
        <w:t xml:space="preserve"> modtage behandling og pleje </w:t>
      </w:r>
      <w:r w:rsidR="00063439" w:rsidRPr="00CB5F6F">
        <w:t xml:space="preserve">herunder patientinvolvering </w:t>
      </w:r>
      <w:r w:rsidRPr="00CB5F6F">
        <w:t>af</w:t>
      </w:r>
      <w:r w:rsidR="00063439" w:rsidRPr="00CB5F6F">
        <w:t xml:space="preserve"> det</w:t>
      </w:r>
      <w:r w:rsidRPr="00CB5F6F">
        <w:t xml:space="preserve"> kommunalt akutteam, har jeg valgt at forankre den videnskabsteoretiske referenceramme med afsæt i Hans Georg Gadamers hermeneutiske perspektiv.</w:t>
      </w:r>
      <w:r w:rsidR="005548E1" w:rsidRPr="00CB5F6F">
        <w:t xml:space="preserve"> Det er patienternes </w:t>
      </w:r>
      <w:r w:rsidRPr="00CB5F6F">
        <w:t xml:space="preserve"> I Gadamers perspektiv på hermeneutikken er forforståelsen essentiel og nødvendig </w:t>
      </w:r>
      <w:r w:rsidR="001025F7">
        <w:t xml:space="preserve">for at kunne forstå omverdenen </w:t>
      </w:r>
      <w:r w:rsidR="001025F7">
        <w:fldChar w:fldCharType="begin" w:fldLock="1"/>
      </w:r>
      <w:r w:rsidR="00282315">
        <w:instrText>ADDIN CSL_CITATION { "citationItems" : [ { "id" : "ITEM-1", "itemData" : { "author" : [ { "dropping-particle" : "", "family" : "Gadamer", "given" : "Hans Georg", "non-dropping-particle" : "", "parse-names" : false, "suffix" : "" } ], "edition" : "1. udgave", "editor" : [ { "dropping-particle" : "", "family" : "Arne J\u00f8rgensen", "given" : "", "non-dropping-particle" : "", "parse-names" : false, "suffix" : "" } ], "id" : "ITEM-1", "issued" : { "date-parts" : [ [ "2004" ] ] }, "publisher" : "Arne J\u00f8rgensen Systime A/S", "publisher-place" : "\u00c5rhus", "title" : "Sandhed og Metode - grundtr\u00e6k af en filosofisk hermenerutik", "type" : "book" }, "uris" : [ "http://www.mendeley.com/documents/?uuid=7da77d4d-1caf-4277-ad94-582d7511f43c" ] } ], "mendeley" : { "formattedCitation" : "(Gadamer, 2004)", "plainTextFormattedCitation" : "(Gadamer, 2004)", "previouslyFormattedCitation" : "(Gadamer, 2004)" }, "properties" : { "noteIndex" : 0 }, "schema" : "https://github.com/citation-style-language/schema/raw/master/csl-citation.json" }</w:instrText>
      </w:r>
      <w:r w:rsidR="001025F7">
        <w:fldChar w:fldCharType="separate"/>
      </w:r>
      <w:r w:rsidR="001025F7" w:rsidRPr="001025F7">
        <w:rPr>
          <w:noProof/>
        </w:rPr>
        <w:t>(Gadamer, 2004)</w:t>
      </w:r>
      <w:r w:rsidR="001025F7">
        <w:fldChar w:fldCharType="end"/>
      </w:r>
      <w:r w:rsidR="001025F7">
        <w:t xml:space="preserve">. </w:t>
      </w:r>
      <w:r w:rsidRPr="00CB5F6F">
        <w:t>I Gadamers forståelse er objektiv videnskab</w:t>
      </w:r>
      <w:r w:rsidR="00364DA2">
        <w:t xml:space="preserve"> en</w:t>
      </w:r>
      <w:r w:rsidRPr="00CB5F6F">
        <w:t xml:space="preserve"> </w:t>
      </w:r>
      <w:r w:rsidR="00364DA2" w:rsidRPr="00364DA2">
        <w:t>illusion</w:t>
      </w:r>
      <w:r w:rsidRPr="00CB5F6F">
        <w:t>, da forfors</w:t>
      </w:r>
      <w:r w:rsidR="001025F7">
        <w:t xml:space="preserve">tåelsen er allestedsnærværende </w:t>
      </w:r>
      <w:r w:rsidR="001025F7">
        <w:fldChar w:fldCharType="begin" w:fldLock="1"/>
      </w:r>
      <w:r w:rsidR="00282315">
        <w:instrText>ADDIN CSL_CITATION { "citationItems" : [ { "id" : "ITEM-1", "itemData" : { "author" : [ { "dropping-particle" : "", "family" : "Gadamer", "given" : "Hans Georg", "non-dropping-particle" : "", "parse-names" : false, "suffix" : "" } ], "edition" : "1. udgave", "editor" : [ { "dropping-particle" : "", "family" : "Arne J\u00f8rgensen", "given" : "", "non-dropping-particle" : "", "parse-names" : false, "suffix" : "" } ], "id" : "ITEM-1", "issued" : { "date-parts" : [ [ "2004" ] ] }, "publisher" : "Arne J\u00f8rgensen Systime A/S", "publisher-place" : "\u00c5rhus", "title" : "Sandhed og Metode - grundtr\u00e6k af en filosofisk hermenerutik", "type" : "book" }, "uris" : [ "http://www.mendeley.com/documents/?uuid=7da77d4d-1caf-4277-ad94-582d7511f43c" ] } ], "mendeley" : { "formattedCitation" : "(Gadamer, 2004)", "plainTextFormattedCitation" : "(Gadamer, 2004)", "previouslyFormattedCitation" : "(Gadamer, 2004)" }, "properties" : { "noteIndex" : 0 }, "schema" : "https://github.com/citation-style-language/schema/raw/master/csl-citation.json" }</w:instrText>
      </w:r>
      <w:r w:rsidR="001025F7">
        <w:fldChar w:fldCharType="separate"/>
      </w:r>
      <w:r w:rsidR="001025F7" w:rsidRPr="001025F7">
        <w:rPr>
          <w:noProof/>
        </w:rPr>
        <w:t>(Gadamer, 2004)</w:t>
      </w:r>
      <w:r w:rsidR="001025F7">
        <w:fldChar w:fldCharType="end"/>
      </w:r>
      <w:r w:rsidRPr="00CB5F6F">
        <w:t>.</w:t>
      </w:r>
    </w:p>
    <w:p w14:paraId="328138EC" w14:textId="209E0F5B" w:rsidR="009B28AF" w:rsidRPr="00CB5F6F" w:rsidRDefault="009B28AF" w:rsidP="009B28AF">
      <w:pPr>
        <w:spacing w:line="360" w:lineRule="auto"/>
      </w:pPr>
      <w:r w:rsidRPr="00CB5F6F">
        <w:t>Forforståelse</w:t>
      </w:r>
      <w:r w:rsidR="00364DA2">
        <w:t>n</w:t>
      </w:r>
      <w:r w:rsidRPr="00CB5F6F">
        <w:t xml:space="preserve"> er ifølge Gadamer altid i spil og ofte</w:t>
      </w:r>
      <w:r w:rsidR="00364DA2">
        <w:t xml:space="preserve"> foregår den</w:t>
      </w:r>
      <w:r w:rsidRPr="00CB5F6F">
        <w:t xml:space="preserve"> ubemærket, den er menneskets egen opfattelse af det de gør, herunder den mening</w:t>
      </w:r>
      <w:r w:rsidR="00364DA2">
        <w:t xml:space="preserve"> de tillægger deres oplevelser </w:t>
      </w:r>
      <w:r w:rsidR="00364DA2">
        <w:fldChar w:fldCharType="begin" w:fldLock="1"/>
      </w:r>
      <w:r w:rsidR="00282315">
        <w:instrText>ADDIN CSL_CITATION { "citationItems" : [ { "id" : "ITEM-1", "itemData" : { "author" : [ { "dropping-particle" : "", "family" : "Gadamer", "given" : "Hans Georg", "non-dropping-particle" : "", "parse-names" : false, "suffix" : "" } ], "edition" : "1. udgave", "editor" : [ { "dropping-particle" : "", "family" : "Arne J\u00f8rgensen", "given" : "", "non-dropping-particle" : "", "parse-names" : false, "suffix" : "" } ], "id" : "ITEM-1", "issued" : { "date-parts" : [ [ "2004" ] ] }, "publisher" : "Arne J\u00f8rgensen Systime A/S", "publisher-place" : "\u00c5rhus", "title" : "Sandhed og Metode - grundtr\u00e6k af en filosofisk hermenerutik", "type" : "book" }, "uris" : [ "http://www.mendeley.com/documents/?uuid=7da77d4d-1caf-4277-ad94-582d7511f43c" ] } ], "mendeley" : { "formattedCitation" : "(Gadamer, 2004)", "plainTextFormattedCitation" : "(Gadamer, 2004)", "previouslyFormattedCitation" : "(Gadamer, 2004)" }, "properties" : { "noteIndex" : 0 }, "schema" : "https://github.com/citation-style-language/schema/raw/master/csl-citation.json" }</w:instrText>
      </w:r>
      <w:r w:rsidR="00364DA2">
        <w:fldChar w:fldCharType="separate"/>
      </w:r>
      <w:r w:rsidR="00364DA2" w:rsidRPr="00364DA2">
        <w:rPr>
          <w:noProof/>
        </w:rPr>
        <w:t>(Gadamer, 2004)</w:t>
      </w:r>
      <w:r w:rsidR="00364DA2">
        <w:fldChar w:fldCharType="end"/>
      </w:r>
      <w:r w:rsidR="00364DA2">
        <w:t>.</w:t>
      </w:r>
    </w:p>
    <w:p w14:paraId="22718D1A" w14:textId="77777777" w:rsidR="009B28AF" w:rsidRPr="00CB5F6F" w:rsidRDefault="009B28AF" w:rsidP="009B28AF">
      <w:pPr>
        <w:spacing w:line="360" w:lineRule="auto"/>
      </w:pPr>
      <w:r w:rsidRPr="00CB5F6F">
        <w:t>Da forforståelsen ikke kan fralægges er det således også undertegnedes forforståelse der har dannet baggrund for specialets udformning, herunder baggrunden for problemanalysen, problemformuleringen og fremadrettet den metodiske fremgangsmåde i specialet.</w:t>
      </w:r>
    </w:p>
    <w:p w14:paraId="793EF057" w14:textId="77777777" w:rsidR="009B28AF" w:rsidRPr="00CB5F6F" w:rsidRDefault="009B28AF" w:rsidP="009B28AF">
      <w:pPr>
        <w:spacing w:line="360" w:lineRule="auto"/>
      </w:pPr>
    </w:p>
    <w:p w14:paraId="7E9727E5" w14:textId="1BB15470" w:rsidR="009B28AF" w:rsidRPr="00CB5F6F" w:rsidRDefault="009B28AF" w:rsidP="009B28AF">
      <w:pPr>
        <w:spacing w:line="360" w:lineRule="auto"/>
      </w:pPr>
      <w:r w:rsidRPr="00CB5F6F">
        <w:t>Forforståelsen forklares af  Gadamer gennem begrebet situation. Situation er det ståsted de</w:t>
      </w:r>
      <w:r w:rsidR="00364DA2">
        <w:t xml:space="preserve">r udgør vores forståelsesramme </w:t>
      </w:r>
      <w:r w:rsidR="00364DA2">
        <w:fldChar w:fldCharType="begin" w:fldLock="1"/>
      </w:r>
      <w:r w:rsidR="00282315">
        <w:instrText>ADDIN CSL_CITATION { "citationItems" : [ { "id" : "ITEM-1", "itemData" : { "author" : [ { "dropping-particle" : "", "family" : "Gadamer", "given" : "Hans Georg", "non-dropping-particle" : "", "parse-names" : false, "suffix" : "" } ], "edition" : "1. udgave", "editor" : [ { "dropping-particle" : "", "family" : "Arne J\u00f8rgensen", "given" : "", "non-dropping-particle" : "", "parse-names" : false, "suffix" : "" } ], "id" : "ITEM-1", "issued" : { "date-parts" : [ [ "2004" ] ] }, "publisher" : "Arne J\u00f8rgensen Systime A/S", "publisher-place" : "\u00c5rhus", "title" : "Sandhed og Metode - grundtr\u00e6k af en filosofisk hermenerutik", "type" : "book" }, "uris" : [ "http://www.mendeley.com/documents/?uuid=7da77d4d-1caf-4277-ad94-582d7511f43c" ] } ], "mendeley" : { "formattedCitation" : "(Gadamer, 2004)", "plainTextFormattedCitation" : "(Gadamer, 2004)", "previouslyFormattedCitation" : "(Gadamer, 2004)" }, "properties" : { "noteIndex" : 0 }, "schema" : "https://github.com/citation-style-language/schema/raw/master/csl-citation.json" }</w:instrText>
      </w:r>
      <w:r w:rsidR="00364DA2">
        <w:fldChar w:fldCharType="separate"/>
      </w:r>
      <w:r w:rsidR="00364DA2" w:rsidRPr="00364DA2">
        <w:rPr>
          <w:noProof/>
        </w:rPr>
        <w:t>(Gadamer, 2004)</w:t>
      </w:r>
      <w:r w:rsidR="00364DA2">
        <w:fldChar w:fldCharType="end"/>
      </w:r>
      <w:r w:rsidR="00364DA2">
        <w:t xml:space="preserve">. </w:t>
      </w:r>
      <w:r w:rsidRPr="00CB5F6F">
        <w:t xml:space="preserve">Det er det udgangspunkt hvorfra ét individ ser eller forstår et andet individ i </w:t>
      </w:r>
      <w:r w:rsidR="00364DA2">
        <w:t xml:space="preserve">en forståelseshandling </w:t>
      </w:r>
      <w:r w:rsidR="00364DA2">
        <w:fldChar w:fldCharType="begin" w:fldLock="1"/>
      </w:r>
      <w:r w:rsidR="00282315">
        <w:instrText>ADDIN CSL_CITATION { "citationItems" : [ { "id" : "ITEM-1", "itemData" : { "author" : [ { "dropping-particle" : "", "family" : "Vallg\u00e5rda", "given" : "Signild", "non-dropping-particle" : "", "parse-names" : false, "suffix" : "" }, { "dropping-particle" : "", "family" : "Koch", "given" : "Lene", "non-dropping-particle" : "", "parse-names" : false, "suffix" : "" } ], "edition" : "4. udgave", "id" : "ITEM-1", "issued" : { "date-parts" : [ [ "2013" ] ] }, "page" : "345", "publisher" : "Munksgaard", "publisher-place" : "K\u00f8benhavn", "title" : "Forskningsmetoder i folkesundhedsvidenskab", "type" : "chapter" }, "uris" : [ "http://www.mendeley.com/documents/?uuid=1cbf7ce2-134b-4843-b577-5e5d87fa26fa" ] } ], "mendeley" : { "formattedCitation" : "(Vallg\u00e5rda &amp; Koch, 2013a)", "plainTextFormattedCitation" : "(Vallg\u00e5rda &amp; Koch, 2013a)", "previouslyFormattedCitation" : "(Vallg\u00e5rda &amp; Koch, 2013a)" }, "properties" : { "noteIndex" : 0 }, "schema" : "https://github.com/citation-style-language/schema/raw/master/csl-citation.json" }</w:instrText>
      </w:r>
      <w:r w:rsidR="00364DA2">
        <w:fldChar w:fldCharType="separate"/>
      </w:r>
      <w:r w:rsidR="00641258" w:rsidRPr="00641258">
        <w:rPr>
          <w:noProof/>
        </w:rPr>
        <w:t>(Vallgårda &amp; Koch, 2013a)</w:t>
      </w:r>
      <w:r w:rsidR="00364DA2">
        <w:fldChar w:fldCharType="end"/>
      </w:r>
      <w:r w:rsidRPr="00CB5F6F">
        <w:t>.  Et individs situation er i dette perspektiv altid et resultat af sin sociale baggrund, his</w:t>
      </w:r>
      <w:r w:rsidR="00364DA2">
        <w:t xml:space="preserve">toricitet, uddannelse og køn </w:t>
      </w:r>
      <w:r w:rsidR="00364DA2">
        <w:fldChar w:fldCharType="begin" w:fldLock="1"/>
      </w:r>
      <w:r w:rsidR="00282315">
        <w:instrText>ADDIN CSL_CITATION { "citationItems" : [ { "id" : "ITEM-1", "itemData" : { "author" : [ { "dropping-particle" : "", "family" : "Vallg\u00e5rda", "given" : "Signild", "non-dropping-particle" : "", "parse-names" : false, "suffix" : "" }, { "dropping-particle" : "", "family" : "Koch", "given" : "Lene", "non-dropping-particle" : "", "parse-names" : false, "suffix" : "" } ], "edition" : "4. udgave", "id" : "ITEM-1", "issued" : { "date-parts" : [ [ "2013" ] ] }, "page" : "345", "publisher" : "Munksgaard", "publisher-place" : "K\u00f8benhavn", "title" : "Forskningsmetoder i folkesundhedsvidenskab", "type" : "chapter" }, "uris" : [ "http://www.mendeley.com/documents/?uuid=1cbf7ce2-134b-4843-b577-5e5d87fa26fa" ] } ], "mendeley" : { "formattedCitation" : "(Vallg\u00e5rda &amp; Koch, 2013a)", "plainTextFormattedCitation" : "(Vallg\u00e5rda &amp; Koch, 2013a)", "previouslyFormattedCitation" : "(Vallg\u00e5rda &amp; Koch, 2013a)" }, "properties" : { "noteIndex" : 0 }, "schema" : "https://github.com/citation-style-language/schema/raw/master/csl-citation.json" }</w:instrText>
      </w:r>
      <w:r w:rsidR="00364DA2">
        <w:fldChar w:fldCharType="separate"/>
      </w:r>
      <w:r w:rsidR="00641258" w:rsidRPr="00641258">
        <w:rPr>
          <w:noProof/>
        </w:rPr>
        <w:t>(Vallgårda &amp; Koch, 2013a)</w:t>
      </w:r>
      <w:r w:rsidR="00364DA2">
        <w:fldChar w:fldCharType="end"/>
      </w:r>
      <w:r w:rsidRPr="00CB5F6F">
        <w:t>. Med andre ord, er individets forståelse ikke ubetinget men, altid betinget af vores forforståelse.</w:t>
      </w:r>
    </w:p>
    <w:p w14:paraId="07E28AC9" w14:textId="314718BE" w:rsidR="009B28AF" w:rsidRPr="00CB5F6F" w:rsidRDefault="009B28AF" w:rsidP="009B28AF">
      <w:pPr>
        <w:spacing w:line="360" w:lineRule="auto"/>
      </w:pPr>
      <w:r w:rsidRPr="00CB5F6F">
        <w:lastRenderedPageBreak/>
        <w:t xml:space="preserve">Horisont som begreb anvender Gadamer til, at definere rækkevidden af individets synsfelt. Synsfeltet indbefatter alt det der er synligt </w:t>
      </w:r>
      <w:r w:rsidR="00364DA2">
        <w:t xml:space="preserve">fra ét bestemt ståsted </w:t>
      </w:r>
      <w:r w:rsidR="00364DA2">
        <w:fldChar w:fldCharType="begin" w:fldLock="1"/>
      </w:r>
      <w:r w:rsidR="00282315">
        <w:instrText>ADDIN CSL_CITATION { "citationItems" : [ { "id" : "ITEM-1", "itemData" : { "author" : [ { "dropping-particle" : "", "family" : "Gadamer", "given" : "Hans Georg", "non-dropping-particle" : "", "parse-names" : false, "suffix" : "" } ], "edition" : "1. udgave", "editor" : [ { "dropping-particle" : "", "family" : "Arne J\u00f8rgensen", "given" : "", "non-dropping-particle" : "", "parse-names" : false, "suffix" : "" } ], "id" : "ITEM-1", "issued" : { "date-parts" : [ [ "2004" ] ] }, "publisher" : "Arne J\u00f8rgensen Systime A/S", "publisher-place" : "\u00c5rhus", "title" : "Sandhed og Metode - grundtr\u00e6k af en filosofisk hermenerutik", "type" : "book" }, "uris" : [ "http://www.mendeley.com/documents/?uuid=7da77d4d-1caf-4277-ad94-582d7511f43c" ] } ], "mendeley" : { "formattedCitation" : "(Gadamer, 2004)", "plainTextFormattedCitation" : "(Gadamer, 2004)", "previouslyFormattedCitation" : "(Gadamer, 2004)" }, "properties" : { "noteIndex" : 0 }, "schema" : "https://github.com/citation-style-language/schema/raw/master/csl-citation.json" }</w:instrText>
      </w:r>
      <w:r w:rsidR="00364DA2">
        <w:fldChar w:fldCharType="separate"/>
      </w:r>
      <w:r w:rsidR="00364DA2" w:rsidRPr="00364DA2">
        <w:rPr>
          <w:noProof/>
        </w:rPr>
        <w:t>(Gadamer, 2004)</w:t>
      </w:r>
      <w:r w:rsidR="00364DA2">
        <w:fldChar w:fldCharType="end"/>
      </w:r>
      <w:r w:rsidRPr="00CB5F6F">
        <w:t xml:space="preserve">. Individer har </w:t>
      </w:r>
      <w:r w:rsidR="00364DA2" w:rsidRPr="00CB5F6F">
        <w:t>iflg.</w:t>
      </w:r>
      <w:r w:rsidRPr="00CB5F6F">
        <w:t xml:space="preserve"> Gadamer ikke et fast ståsted som følge heraf er horisonten også d</w:t>
      </w:r>
      <w:r w:rsidR="00364DA2">
        <w:t xml:space="preserve">ynamisk og foranderlig </w:t>
      </w:r>
      <w:r w:rsidR="00364DA2">
        <w:fldChar w:fldCharType="begin" w:fldLock="1"/>
      </w:r>
      <w:r w:rsidR="00282315">
        <w:instrText>ADDIN CSL_CITATION { "citationItems" : [ { "id" : "ITEM-1", "itemData" : { "author" : [ { "dropping-particle" : "", "family" : "Gadamer", "given" : "Hans Georg", "non-dropping-particle" : "", "parse-names" : false, "suffix" : "" } ], "edition" : "1. udgave", "editor" : [ { "dropping-particle" : "", "family" : "Arne J\u00f8rgensen", "given" : "", "non-dropping-particle" : "", "parse-names" : false, "suffix" : "" } ], "id" : "ITEM-1", "issued" : { "date-parts" : [ [ "2004" ] ] }, "publisher" : "Arne J\u00f8rgensen Systime A/S", "publisher-place" : "\u00c5rhus", "title" : "Sandhed og Metode - grundtr\u00e6k af en filosofisk hermenerutik", "type" : "book" }, "uris" : [ "http://www.mendeley.com/documents/?uuid=7da77d4d-1caf-4277-ad94-582d7511f43c" ] } ], "mendeley" : { "formattedCitation" : "(Gadamer, 2004)", "plainTextFormattedCitation" : "(Gadamer, 2004)", "previouslyFormattedCitation" : "(Gadamer, 2004)" }, "properties" : { "noteIndex" : 0 }, "schema" : "https://github.com/citation-style-language/schema/raw/master/csl-citation.json" }</w:instrText>
      </w:r>
      <w:r w:rsidR="00364DA2">
        <w:fldChar w:fldCharType="separate"/>
      </w:r>
      <w:r w:rsidR="00364DA2" w:rsidRPr="00364DA2">
        <w:rPr>
          <w:noProof/>
        </w:rPr>
        <w:t>(Gadamer, 2004)</w:t>
      </w:r>
      <w:r w:rsidR="00364DA2">
        <w:fldChar w:fldCharType="end"/>
      </w:r>
      <w:r w:rsidRPr="00CB5F6F">
        <w:t xml:space="preserve">. </w:t>
      </w:r>
    </w:p>
    <w:p w14:paraId="18F2E79C" w14:textId="16A99ED6" w:rsidR="009B28AF" w:rsidRPr="00CB5F6F" w:rsidRDefault="009B28AF" w:rsidP="009B28AF">
      <w:pPr>
        <w:spacing w:line="360" w:lineRule="auto"/>
      </w:pPr>
      <w:r w:rsidRPr="00CB5F6F">
        <w:t xml:space="preserve">Forståelsen fremkommer når to horisonter mødes. Hvor individerne erkender forskelle og ligheder dannes det Gadamer kalder for horisontsammensmeltning </w:t>
      </w:r>
      <w:r w:rsidR="00364DA2">
        <w:fldChar w:fldCharType="begin" w:fldLock="1"/>
      </w:r>
      <w:r w:rsidR="00282315">
        <w:instrText>ADDIN CSL_CITATION { "citationItems" : [ { "id" : "ITEM-1", "itemData" : { "author" : [ { "dropping-particle" : "", "family" : "Gadamer", "given" : "Hans Georg", "non-dropping-particle" : "", "parse-names" : false, "suffix" : "" } ], "edition" : "1. udgave", "editor" : [ { "dropping-particle" : "", "family" : "Arne J\u00f8rgensen", "given" : "", "non-dropping-particle" : "", "parse-names" : false, "suffix" : "" } ], "id" : "ITEM-1", "issued" : { "date-parts" : [ [ "2004" ] ] }, "publisher" : "Arne J\u00f8rgensen Systime A/S", "publisher-place" : "\u00c5rhus", "title" : "Sandhed og Metode - grundtr\u00e6k af en filosofisk hermenerutik", "type" : "book" }, "uris" : [ "http://www.mendeley.com/documents/?uuid=7da77d4d-1caf-4277-ad94-582d7511f43c" ] } ], "mendeley" : { "formattedCitation" : "(Gadamer, 2004)", "plainTextFormattedCitation" : "(Gadamer, 2004)", "previouslyFormattedCitation" : "(Gadamer, 2004)" }, "properties" : { "noteIndex" : 0 }, "schema" : "https://github.com/citation-style-language/schema/raw/master/csl-citation.json" }</w:instrText>
      </w:r>
      <w:r w:rsidR="00364DA2">
        <w:fldChar w:fldCharType="separate"/>
      </w:r>
      <w:r w:rsidR="00364DA2" w:rsidRPr="00364DA2">
        <w:rPr>
          <w:noProof/>
        </w:rPr>
        <w:t>(Gadamer, 2004)</w:t>
      </w:r>
      <w:r w:rsidR="00364DA2">
        <w:fldChar w:fldCharType="end"/>
      </w:r>
      <w:r w:rsidR="00364DA2">
        <w:t xml:space="preserve">. </w:t>
      </w:r>
      <w:r w:rsidRPr="00CB5F6F">
        <w:t xml:space="preserve">Der er i mødet med det der ikke umiddelbart begribes at nye erkendelser fremkommer. I nærværende speciale er hensigten at opnå en horisontsammensmeltning mellem undertegnede og informanterne med henblik på at opnå en dybere forståelse af patientperspektivet, kompleksiteten af og udviklingspotentialet for ældre patienter der modtager behandling og pleje af det kommunale akutteam. </w:t>
      </w:r>
    </w:p>
    <w:p w14:paraId="39AC140E" w14:textId="77777777" w:rsidR="009B28AF" w:rsidRPr="00CB5F6F" w:rsidRDefault="009B28AF" w:rsidP="009B28AF">
      <w:pPr>
        <w:spacing w:line="360" w:lineRule="auto"/>
        <w:rPr>
          <w:rFonts w:cstheme="minorHAnsi"/>
        </w:rPr>
      </w:pPr>
    </w:p>
    <w:p w14:paraId="198A2266" w14:textId="77777777" w:rsidR="009B28AF" w:rsidRPr="00CB5F6F" w:rsidRDefault="009B28AF" w:rsidP="009B28AF">
      <w:pPr>
        <w:pStyle w:val="Overskrift2"/>
      </w:pPr>
      <w:bookmarkStart w:id="24" w:name="_Toc352646600"/>
      <w:bookmarkStart w:id="25" w:name="_Toc389949602"/>
      <w:r w:rsidRPr="00CB5F6F">
        <w:t>Forforståelse</w:t>
      </w:r>
      <w:bookmarkEnd w:id="24"/>
      <w:bookmarkEnd w:id="25"/>
    </w:p>
    <w:p w14:paraId="63565734" w14:textId="347E2B31" w:rsidR="009B28AF" w:rsidRPr="00CB5F6F" w:rsidRDefault="009B28AF" w:rsidP="009B28AF">
      <w:pPr>
        <w:spacing w:line="360" w:lineRule="auto"/>
        <w:rPr>
          <w:rFonts w:cstheme="minorHAnsi"/>
        </w:rPr>
      </w:pPr>
      <w:r w:rsidRPr="00CB5F6F">
        <w:rPr>
          <w:rFonts w:cstheme="minorHAnsi"/>
        </w:rPr>
        <w:t xml:space="preserve">I forlængelse af specialets videnskabsteoretiske ståsted vil undertegnedes forforståelse blive beskrevet. Det er vigtigt, at opnå en bevidsthed om ens egen forforståelse for, at kunne sætte den i spil.  I den hermeneutiske tilgang vil forskningsprocessen blive påvirket bevidst eller ubevidst, og kan derved opsætte grænser for egen forståelseshorisont.  En beskrivelse af min forforståelse vil ligeledes synliggøre overfor læseren og give et indblik i, hvordan jeg har ladet min forforståelse påvirke forskningsprocessen, hvilket vil øge transparensen og dermed også metodekvaliteten i specialet </w:t>
      </w:r>
      <w:r w:rsidR="00010ED8">
        <w:rPr>
          <w:rFonts w:cstheme="minorHAnsi"/>
        </w:rPr>
        <w:fldChar w:fldCharType="begin" w:fldLock="1"/>
      </w:r>
      <w:r w:rsidR="00282315">
        <w:rPr>
          <w:rFonts w:cstheme="minorHAnsi"/>
        </w:rPr>
        <w:instrText>ADDIN CSL_CITATION { "citationItems" : [ { "id" : "ITEM-1", "itemData" : { "author" : [ { "dropping-particle" : "", "family" : "Tanggaard", "given" : "Lene", "non-dropping-particle" : "", "parse-names" : false, "suffix" : "" }, { "dropping-particle" : "", "family" : "Brinkmann", "given" : "Svend", "non-dropping-particle" : "", "parse-names" : false, "suffix" : "" } ], "chapter-number" : "1", "container-title" : "Kvalitative metoder, en grundbog", "edition" : "2", "editor" : [ { "dropping-particle" : "", "family" : "Brinkmann", "given" : "Svend", "non-dropping-particle" : "", "parse-names" : false, "suffix" : "" }, { "dropping-particle" : "", "family" : "Tanggaard", "given" : "Lene", "non-dropping-particle" : "", "parse-names" : false, "suffix" : "" } ], "id" : "ITEM-1", "issued" : { "date-parts" : [ [ "2015" ] ] }, "page" : "29-55", "publisher" : "Hans Reitzels Forlag", "publisher-place" : "K\u00f8benhavn", "title" : "1. Interviewet: Samtalen som forskningsmetode", "type" : "chapter" }, "uris" : [ "http://www.mendeley.com/documents/?uuid=98b8ea03-6ff5-42c5-b6c8-bb564d30ace9" ] } ], "mendeley" : { "formattedCitation" : "(Tanggaard &amp; Brinkmann, 2015a)", "plainTextFormattedCitation" : "(Tanggaard &amp; Brinkmann, 2015a)", "previouslyFormattedCitation" : "(Tanggaard &amp; Brinkmann, 2015a)" }, "properties" : { "noteIndex" : 0 }, "schema" : "https://github.com/citation-style-language/schema/raw/master/csl-citation.json" }</w:instrText>
      </w:r>
      <w:r w:rsidR="00010ED8">
        <w:rPr>
          <w:rFonts w:cstheme="minorHAnsi"/>
        </w:rPr>
        <w:fldChar w:fldCharType="separate"/>
      </w:r>
      <w:r w:rsidR="00EF04E2" w:rsidRPr="00EF04E2">
        <w:rPr>
          <w:rFonts w:cstheme="minorHAnsi"/>
          <w:noProof/>
        </w:rPr>
        <w:t>(Tanggaard &amp; Brinkmann, 2015a)</w:t>
      </w:r>
      <w:r w:rsidR="00010ED8">
        <w:rPr>
          <w:rFonts w:cstheme="minorHAnsi"/>
        </w:rPr>
        <w:fldChar w:fldCharType="end"/>
      </w:r>
      <w:r w:rsidRPr="00CB5F6F">
        <w:rPr>
          <w:rFonts w:cstheme="minorHAnsi"/>
        </w:rPr>
        <w:t>.</w:t>
      </w:r>
    </w:p>
    <w:p w14:paraId="025C4FEB" w14:textId="77777777" w:rsidR="009B28AF" w:rsidRPr="00CB5F6F" w:rsidRDefault="009B28AF" w:rsidP="009B28AF">
      <w:pPr>
        <w:spacing w:line="360" w:lineRule="auto"/>
        <w:rPr>
          <w:rFonts w:cstheme="minorHAnsi"/>
        </w:rPr>
      </w:pPr>
      <w:r w:rsidRPr="00CB5F6F">
        <w:rPr>
          <w:rFonts w:cstheme="minorHAnsi"/>
        </w:rPr>
        <w:t>Min faglige forforståelse er min egen erfaring gennem 12 års virke som sygeplejerske.</w:t>
      </w:r>
    </w:p>
    <w:p w14:paraId="2A729EAC" w14:textId="77777777" w:rsidR="009B28AF" w:rsidRPr="00CB5F6F" w:rsidRDefault="009B28AF" w:rsidP="009B28AF">
      <w:pPr>
        <w:spacing w:line="360" w:lineRule="auto"/>
        <w:rPr>
          <w:rFonts w:cstheme="minorHAnsi"/>
        </w:rPr>
      </w:pPr>
      <w:r w:rsidRPr="00CB5F6F">
        <w:rPr>
          <w:rFonts w:cstheme="minorHAnsi"/>
        </w:rPr>
        <w:t xml:space="preserve">Hvor jeg gennem ca. 8 år har arbejdet inden for akut medicin. Således har jeg både modtaget patienter og indimellem udskrevet dem til eget hjem eller videre behandling i hjemmet. Det er min oplevelse, at ikke alle patienter havde forståelse for hvorfor, der kan opstå opblussen i deres kroniske sygdom, eller hvilke behandlingsstrategier de kan benytte sig af ved forværring. Det er noget der er årsag til stor undring, at patienter der har levet med kronisk sygdom i længere tid, ikke har større viden og handlefærdigheder om forværring og bedring af deres tilstand. Det er også min fordom, at de patienter der har økonomisk overskud og stærke relationer, ikke oplever indlæggelse som værende restituerende, dette grundet mange forstyrrelser fra medpatienter, personale og fra rytmen på sygehusafdelingen. Denne gruppe opleves som meget ivrige efter, at komme hjem. Jeg forventede at finde, forskel i forventning </w:t>
      </w:r>
      <w:r w:rsidRPr="00CB5F6F">
        <w:rPr>
          <w:rFonts w:cstheme="minorHAnsi"/>
        </w:rPr>
        <w:lastRenderedPageBreak/>
        <w:t>om involvering i behandling og pleje afhængig af alder og uddannelsesniveau. Herudover er det min oplevelse, at ikke alle patienter var trygge ved en tidligere hjemsendelse og anskuede det som en forringelse af kvaliteten, at de ikke forblev indlagte til behandlingen afsluttes.</w:t>
      </w:r>
    </w:p>
    <w:p w14:paraId="400B5A3F" w14:textId="6EBB0006" w:rsidR="00975959" w:rsidRPr="00975959" w:rsidRDefault="009B28AF" w:rsidP="00975959">
      <w:pPr>
        <w:spacing w:line="360" w:lineRule="auto"/>
        <w:rPr>
          <w:rFonts w:ascii="Times Roman" w:hAnsi="Times Roman" w:cs="Times Roman"/>
          <w:color w:val="000000"/>
          <w:sz w:val="22"/>
          <w:szCs w:val="22"/>
        </w:rPr>
      </w:pPr>
      <w:r w:rsidRPr="00CB5F6F">
        <w:rPr>
          <w:rFonts w:cstheme="minorHAnsi"/>
        </w:rPr>
        <w:t>Mine erfaringer som sygeplejerske har jeg brugt aktivt ved, at være bevidst om min egen forforståelse og forholde mig åben i min tilgang til interview, netop med henblik på at sætte forforståelsen i spil og forståelseshorisonten i bevægelse. Jeg er også bevidst om, at mine erfaringer som sygeplejerske kan medføre, at nogle besvarelser ikke udforskes yderligere, da de foreko</w:t>
      </w:r>
      <w:bookmarkEnd w:id="20"/>
      <w:r w:rsidR="00975959" w:rsidRPr="00975959">
        <w:rPr>
          <w:rFonts w:cstheme="minorHAnsi"/>
          <w:sz w:val="22"/>
          <w:szCs w:val="22"/>
        </w:rPr>
        <w:t xml:space="preserve">mmer naturlige for undertegnede, men ikke ville være selvfølgeligt for lægmand. </w:t>
      </w:r>
      <w:r w:rsidR="00975959" w:rsidRPr="00975959">
        <w:rPr>
          <w:rFonts w:cstheme="minorHAnsi"/>
          <w:vanish/>
          <w:sz w:val="22"/>
          <w:szCs w:val="22"/>
        </w:rPr>
        <w:t>kdkdlkil øge transparensen i speved at have en  mig åbenståelse påvirke forskningsprocessen, hvilket vil øge transparensen i spe</w:t>
      </w:r>
    </w:p>
    <w:p w14:paraId="0E91E6DA" w14:textId="77777777" w:rsidR="00975959" w:rsidRPr="00975959" w:rsidRDefault="00975959" w:rsidP="00975959">
      <w:pPr>
        <w:pStyle w:val="Overskrift1"/>
        <w:spacing w:line="360" w:lineRule="auto"/>
        <w:rPr>
          <w:sz w:val="22"/>
          <w:szCs w:val="22"/>
        </w:rPr>
        <w:sectPr w:rsidR="00975959" w:rsidRPr="00975959" w:rsidSect="00FC3A4A">
          <w:pgSz w:w="11900" w:h="16840"/>
          <w:pgMar w:top="1701" w:right="1134" w:bottom="1701" w:left="1134" w:header="708" w:footer="708" w:gutter="0"/>
          <w:cols w:space="708"/>
          <w:docGrid w:linePitch="360"/>
        </w:sectPr>
      </w:pPr>
    </w:p>
    <w:p w14:paraId="16FCD0CE" w14:textId="77777777" w:rsidR="00975959" w:rsidRDefault="00975959" w:rsidP="001E6AD9">
      <w:pPr>
        <w:pStyle w:val="Overskrift1"/>
        <w:rPr>
          <w:sz w:val="22"/>
          <w:szCs w:val="22"/>
        </w:rPr>
      </w:pPr>
      <w:bookmarkStart w:id="26" w:name="_Toc389949603"/>
      <w:r w:rsidRPr="001E6AD9">
        <w:lastRenderedPageBreak/>
        <w:t>Metode</w:t>
      </w:r>
      <w:bookmarkEnd w:id="26"/>
      <w:r w:rsidRPr="00975959">
        <w:rPr>
          <w:sz w:val="22"/>
          <w:szCs w:val="22"/>
        </w:rPr>
        <w:t xml:space="preserve"> </w:t>
      </w:r>
    </w:p>
    <w:p w14:paraId="2C15AFE1" w14:textId="30B06870" w:rsidR="00E04552" w:rsidRPr="005D3B86" w:rsidRDefault="006F7ABA" w:rsidP="00975959">
      <w:pPr>
        <w:widowControl w:val="0"/>
        <w:autoSpaceDE w:val="0"/>
        <w:autoSpaceDN w:val="0"/>
        <w:adjustRightInd w:val="0"/>
        <w:spacing w:after="240" w:line="360" w:lineRule="auto"/>
        <w:rPr>
          <w:rFonts w:cs="Calibri"/>
          <w:color w:val="000000"/>
        </w:rPr>
      </w:pPr>
      <w:r w:rsidRPr="005D3B86">
        <w:rPr>
          <w:rFonts w:cs="Calibri"/>
          <w:color w:val="000000"/>
          <w:sz w:val="22"/>
          <w:szCs w:val="22"/>
        </w:rPr>
        <w:t xml:space="preserve">Derefter præsenteres og begrundes </w:t>
      </w:r>
      <w:r w:rsidR="001E6AD9" w:rsidRPr="005D3B86">
        <w:rPr>
          <w:rFonts w:cs="Calibri"/>
          <w:color w:val="000000"/>
          <w:sz w:val="22"/>
          <w:szCs w:val="22"/>
        </w:rPr>
        <w:t xml:space="preserve">specialets </w:t>
      </w:r>
      <w:r w:rsidR="00E04552" w:rsidRPr="005D3B86">
        <w:rPr>
          <w:sz w:val="22"/>
          <w:szCs w:val="22"/>
        </w:rPr>
        <w:t xml:space="preserve">teorifortolkende casestudie. </w:t>
      </w:r>
      <w:r w:rsidR="0096095E" w:rsidRPr="005D3B86">
        <w:rPr>
          <w:rFonts w:cs="Calibri"/>
          <w:color w:val="000000"/>
          <w:sz w:val="22"/>
          <w:szCs w:val="22"/>
        </w:rPr>
        <w:t xml:space="preserve">Dernæst præsenteres den økologiske model med afsæt i McLeroy et al </w:t>
      </w:r>
      <w:r w:rsidR="0096095E" w:rsidRPr="005D3B86">
        <w:rPr>
          <w:rFonts w:cs="Calibri"/>
          <w:color w:val="000000"/>
          <w:sz w:val="22"/>
          <w:szCs w:val="22"/>
        </w:rPr>
        <w:fldChar w:fldCharType="begin" w:fldLock="1"/>
      </w:r>
      <w:r w:rsidR="00E01E31" w:rsidRPr="005D3B86">
        <w:rPr>
          <w:rFonts w:cs="Calibri"/>
          <w:color w:val="000000"/>
          <w:sz w:val="22"/>
          <w:szCs w:val="22"/>
        </w:rPr>
        <w:instrText>ADDIN CSL_CITATION { "citationItems" : [ { "id" : "ITEM-1", "itemData" : { "DOI" : "10.1177/109019818801500401", "ISBN" : "0195-8402 (Print)", "ISSN" : "0195-8402", "PMID" : "3068205", "abstract" : "During the past 20 years there has been a dramatic increase in societal interest in preventing disability and death in the United States by changing individual behaviors linked to the risk of contracting chronic diseases. This renewed interest in health pro- motion and disease prevention has not been without its critics. Some critics have accused proponents of life-style interventions of promoting a victim-blaming ideology by neglecting the importance of social influences on health and disease. This article proposes an ecological model for health promotion which focuses atten- tion on both individual and social environmental factors as targets for health promo- tion interventions. It addresses the importance of interventions directed at changing interpersonal, organizational, community, and public policy, factors which support and maintain unhealthy behaviors. The model assumes that appropriate changes in the social environment will produce changes in individuals, and that the support of individ- uals in the population is essential for implementing environmental changes.", "author" : [ { "dropping-particle" : "", "family" : "McLeroy", "given" : "Kenneth R", "non-dropping-particle" : "", "parse-names" : false, "suffix" : "" }, { "dropping-particle" : "", "family" : "Bibeau", "given" : "Daniel", "non-dropping-particle" : "", "parse-names" : false, "suffix" : "" }, { "dropping-particle" : "", "family" : "Steckler", "given" : "Allan", "non-dropping-particle" : "", "parse-names" : false, "suffix" : "" }, { "dropping-particle" : "", "family" : "Glanz", "given" : "Karen", "non-dropping-particle" : "", "parse-names" : false, "suffix" : "" } ], "container-title" : "Health Education Quarterly", "id" : "ITEM-1", "issue" : "4", "issued" : { "date-parts" : [ [ "1988" ] ] }, "page" : "351-377", "title" : "Ecological Perspective on Promotion Programs", "type" : "article-journal", "volume" : "15" }, "uris" : [ "http://www.mendeley.com/documents/?uuid=fc402ec0-4411-48ba-a8e0-780d6183559c" ] } ], "mendeley" : { "formattedCitation" : "(K. R. McLeroy et al., 1988)", "plainTextFormattedCitation" : "(K. R. McLeroy et al., 1988)", "previouslyFormattedCitation" : "(K. R. McLeroy et al., 1988)" }, "properties" : { "noteIndex" : 0 }, "schema" : "https://github.com/citation-style-language/schema/raw/master/csl-citation.json" }</w:instrText>
      </w:r>
      <w:r w:rsidR="0096095E" w:rsidRPr="005D3B86">
        <w:rPr>
          <w:rFonts w:cs="Calibri"/>
          <w:color w:val="000000"/>
          <w:sz w:val="22"/>
          <w:szCs w:val="22"/>
        </w:rPr>
        <w:fldChar w:fldCharType="separate"/>
      </w:r>
      <w:r w:rsidR="0096095E" w:rsidRPr="005D3B86">
        <w:rPr>
          <w:rFonts w:cs="Calibri"/>
          <w:noProof/>
          <w:color w:val="000000"/>
          <w:sz w:val="22"/>
          <w:szCs w:val="22"/>
        </w:rPr>
        <w:t>(K. R. McLeroy et al., 1988)</w:t>
      </w:r>
      <w:r w:rsidR="0096095E" w:rsidRPr="005D3B86">
        <w:rPr>
          <w:rFonts w:cs="Calibri"/>
          <w:color w:val="000000"/>
          <w:sz w:val="22"/>
          <w:szCs w:val="22"/>
        </w:rPr>
        <w:fldChar w:fldCharType="end"/>
      </w:r>
      <w:r w:rsidR="0096095E" w:rsidRPr="005D3B86">
        <w:rPr>
          <w:rFonts w:cs="Calibri"/>
          <w:color w:val="000000"/>
          <w:sz w:val="22"/>
          <w:szCs w:val="22"/>
        </w:rPr>
        <w:t xml:space="preserve"> , som vil danne baggrund for </w:t>
      </w:r>
      <w:r w:rsidR="00E01E31" w:rsidRPr="005D3B86">
        <w:rPr>
          <w:rFonts w:cs="Calibri"/>
          <w:color w:val="000000"/>
          <w:sz w:val="22"/>
          <w:szCs w:val="22"/>
        </w:rPr>
        <w:t xml:space="preserve">indsamling af empiri og udgør en del af specialets forforståelse. </w:t>
      </w:r>
      <w:r w:rsidRPr="005D3B86">
        <w:rPr>
          <w:sz w:val="22"/>
          <w:szCs w:val="22"/>
        </w:rPr>
        <w:t>Slutteligt</w:t>
      </w:r>
      <w:r w:rsidR="00E04552" w:rsidRPr="005D3B86">
        <w:rPr>
          <w:sz w:val="22"/>
          <w:szCs w:val="22"/>
        </w:rPr>
        <w:t xml:space="preserve"> bliver litteraturstudiet beskrevet, indsamling af empiri og analysestrategi samt etiske overvejelser</w:t>
      </w:r>
      <w:r w:rsidR="00E04552" w:rsidRPr="005D3B86">
        <w:t>.</w:t>
      </w:r>
    </w:p>
    <w:p w14:paraId="1BC13C27" w14:textId="43CA7B26" w:rsidR="005E647A" w:rsidRPr="00AC1E32" w:rsidRDefault="00CB5F6F" w:rsidP="00AC1E32">
      <w:pPr>
        <w:pStyle w:val="Overskrift2"/>
        <w:rPr>
          <w:rFonts w:cs="Helvetica Neue"/>
        </w:rPr>
      </w:pPr>
      <w:bookmarkStart w:id="27" w:name="_Toc389949604"/>
      <w:r w:rsidRPr="00CB5F6F">
        <w:t>Casestudie</w:t>
      </w:r>
      <w:bookmarkEnd w:id="27"/>
    </w:p>
    <w:p w14:paraId="0C3126CF" w14:textId="69BB0567" w:rsidR="00796D75" w:rsidRPr="00796D75" w:rsidRDefault="00E01E31" w:rsidP="00796D75">
      <w:pPr>
        <w:spacing w:line="360" w:lineRule="auto"/>
        <w:rPr>
          <w:sz w:val="22"/>
          <w:szCs w:val="22"/>
        </w:rPr>
      </w:pPr>
      <w:r w:rsidRPr="00796D75">
        <w:rPr>
          <w:sz w:val="22"/>
          <w:szCs w:val="22"/>
        </w:rPr>
        <w:t>Indenfor casestudie kan der skelnes mellem 4 typer cases</w:t>
      </w:r>
      <w:r w:rsidR="0032577A" w:rsidRPr="00796D75">
        <w:rPr>
          <w:sz w:val="22"/>
          <w:szCs w:val="22"/>
        </w:rPr>
        <w:t xml:space="preserve"> teorifortolkende, a</w:t>
      </w:r>
      <w:r w:rsidR="0047003D">
        <w:rPr>
          <w:sz w:val="22"/>
          <w:szCs w:val="22"/>
        </w:rPr>
        <w:t>f</w:t>
      </w:r>
      <w:r w:rsidR="0032577A" w:rsidRPr="00796D75">
        <w:rPr>
          <w:sz w:val="22"/>
          <w:szCs w:val="22"/>
        </w:rPr>
        <w:t xml:space="preserve">teoretiske, teorigenererende og teoritestende casestudie </w:t>
      </w:r>
      <w:r w:rsidR="0032577A" w:rsidRPr="00796D75">
        <w:rPr>
          <w:sz w:val="22"/>
          <w:szCs w:val="22"/>
        </w:rPr>
        <w:fldChar w:fldCharType="begin" w:fldLock="1"/>
      </w:r>
      <w:r w:rsidR="00796D75" w:rsidRPr="00796D75">
        <w:rPr>
          <w:sz w:val="22"/>
          <w:szCs w:val="22"/>
        </w:rPr>
        <w:instrText>ADDIN CSL_CITATION { "citationItems" : [ { "id" : "ITEM-1", "itemData" : { "author" : [ { "dropping-particle" : "", "family" : "Antoft", "given" : "Rasmus", "non-dropping-particle" : "", "parse-names" : false, "suffix" : "" }, { "dropping-particle" : "", "family" : "Salomonsen", "given" : "Heidi Houlberg", "non-dropping-particle" : "", "parse-names" : false, "suffix" : "" } ], "chapter-number" : "1", "container-title" : "H\u00e5ndv\u00e6rk og horisonter - Tradition og nyt\u00e6nkning i kvalitativ metode", "editor" : [ { "dropping-particle" : "", "family" : "Antoft", "given" : "Rasmus", "non-dropping-particle" : "", "parse-names" : false, "suffix" : "" }, { "dropping-particle" : "", "family" : "Jacobsen", "given" : "Michael Hviid", "non-dropping-particle" : "", "parse-names" : false, "suffix" : "" }, { "dropping-particle" : "", "family" : "J\u00f8rgensen", "given" : "Anja", "non-dropping-particle" : "", "parse-names" : false, "suffix" : "" }, { "dropping-particle" : "", "family" : "Kristiansen", "given" : "S\u00f8ren", "non-dropping-particle" : "", "parse-names" : false, "suffix" : "" } ], "id" : "ITEM-1", "issued" : { "date-parts" : [ [ "2007" ] ] }, "page" : "29-57", "publisher" : "Syddansk Universitetsforlag", "publisher-place" : "K\u00f8benhavn", "title" : "Det kvalitative casestudium - introduktion til en forskningstrategi", "type" : "chapter" }, "uris" : [ "http://www.mendeley.com/documents/?uuid=87dd70c5-730e-4934-8f46-a344a127cad4" ] } ], "mendeley" : { "formattedCitation" : "(Antoft &amp; Salomonsen, 2007)", "plainTextFormattedCitation" : "(Antoft &amp; Salomonsen, 2007)", "previouslyFormattedCitation" : "(Antoft &amp; Salomonsen, 2007)" }, "properties" : { "noteIndex" : 0 }, "schema" : "https://github.com/citation-style-language/schema/raw/master/csl-citation.json" }</w:instrText>
      </w:r>
      <w:r w:rsidR="0032577A" w:rsidRPr="00796D75">
        <w:rPr>
          <w:sz w:val="22"/>
          <w:szCs w:val="22"/>
        </w:rPr>
        <w:fldChar w:fldCharType="separate"/>
      </w:r>
      <w:r w:rsidR="0032577A" w:rsidRPr="00796D75">
        <w:rPr>
          <w:noProof/>
          <w:sz w:val="22"/>
          <w:szCs w:val="22"/>
        </w:rPr>
        <w:t>(Antoft &amp; Salomonsen, 2007)</w:t>
      </w:r>
      <w:r w:rsidR="0032577A" w:rsidRPr="00796D75">
        <w:rPr>
          <w:sz w:val="22"/>
          <w:szCs w:val="22"/>
        </w:rPr>
        <w:fldChar w:fldCharType="end"/>
      </w:r>
      <w:r w:rsidR="0032577A" w:rsidRPr="00796D75">
        <w:rPr>
          <w:sz w:val="22"/>
          <w:szCs w:val="22"/>
        </w:rPr>
        <w:t>. Forskelle</w:t>
      </w:r>
      <w:r w:rsidR="00F74FA5">
        <w:rPr>
          <w:sz w:val="22"/>
          <w:szCs w:val="22"/>
        </w:rPr>
        <w:t xml:space="preserve">n </w:t>
      </w:r>
      <w:r w:rsidR="0032577A" w:rsidRPr="00796D75">
        <w:rPr>
          <w:sz w:val="22"/>
          <w:szCs w:val="22"/>
        </w:rPr>
        <w:t xml:space="preserve">består </w:t>
      </w:r>
      <w:r w:rsidR="00F74FA5">
        <w:rPr>
          <w:sz w:val="22"/>
          <w:szCs w:val="22"/>
        </w:rPr>
        <w:t>i</w:t>
      </w:r>
      <w:r w:rsidR="0032577A" w:rsidRPr="00796D75">
        <w:rPr>
          <w:sz w:val="22"/>
          <w:szCs w:val="22"/>
        </w:rPr>
        <w:t xml:space="preserve"> </w:t>
      </w:r>
      <w:r w:rsidR="00796D75" w:rsidRPr="00796D75">
        <w:rPr>
          <w:sz w:val="22"/>
          <w:szCs w:val="22"/>
        </w:rPr>
        <w:t xml:space="preserve">hvorvidt formålet er at generere ny empirisk eller ny teoretisk viden samt om den videnskabelige tolkning af et givent casestudie tager afsæt i empirisk viden og data eller om det tager afsæt i teoretisk viden. Det er sjældent at et casestudie kan defineres som værende 100% det ene frem for det andet  og vil ofte indeholde elementer fra </w:t>
      </w:r>
      <w:r w:rsidR="00C6451B">
        <w:rPr>
          <w:sz w:val="22"/>
          <w:szCs w:val="22"/>
        </w:rPr>
        <w:t xml:space="preserve">flere af </w:t>
      </w:r>
      <w:r w:rsidR="00796D75" w:rsidRPr="00796D75">
        <w:rPr>
          <w:sz w:val="22"/>
          <w:szCs w:val="22"/>
        </w:rPr>
        <w:t xml:space="preserve">de </w:t>
      </w:r>
      <w:r w:rsidR="00D96118">
        <w:rPr>
          <w:sz w:val="22"/>
          <w:szCs w:val="22"/>
        </w:rPr>
        <w:t xml:space="preserve">forskellige </w:t>
      </w:r>
      <w:r w:rsidR="00796D75" w:rsidRPr="00796D75">
        <w:rPr>
          <w:sz w:val="22"/>
          <w:szCs w:val="22"/>
        </w:rPr>
        <w:t xml:space="preserve">typer </w:t>
      </w:r>
      <w:r w:rsidR="00796D75" w:rsidRPr="00796D75">
        <w:rPr>
          <w:sz w:val="22"/>
          <w:szCs w:val="22"/>
        </w:rPr>
        <w:fldChar w:fldCharType="begin" w:fldLock="1"/>
      </w:r>
      <w:r w:rsidR="00796D75">
        <w:rPr>
          <w:sz w:val="22"/>
          <w:szCs w:val="22"/>
        </w:rPr>
        <w:instrText>ADDIN CSL_CITATION { "citationItems" : [ { "id" : "ITEM-1", "itemData" : { "author" : [ { "dropping-particle" : "", "family" : "Antoft", "given" : "Rasmus", "non-dropping-particle" : "", "parse-names" : false, "suffix" : "" }, { "dropping-particle" : "", "family" : "Salomonsen", "given" : "Heidi Houlberg", "non-dropping-particle" : "", "parse-names" : false, "suffix" : "" } ], "chapter-number" : "1", "container-title" : "H\u00e5ndv\u00e6rk og horisonter - Tradition og nyt\u00e6nkning i kvalitativ metode", "editor" : [ { "dropping-particle" : "", "family" : "Antoft", "given" : "Rasmus", "non-dropping-particle" : "", "parse-names" : false, "suffix" : "" }, { "dropping-particle" : "", "family" : "Jacobsen", "given" : "Michael Hviid", "non-dropping-particle" : "", "parse-names" : false, "suffix" : "" }, { "dropping-particle" : "", "family" : "J\u00f8rgensen", "given" : "Anja", "non-dropping-particle" : "", "parse-names" : false, "suffix" : "" }, { "dropping-particle" : "", "family" : "Kristiansen", "given" : "S\u00f8ren", "non-dropping-particle" : "", "parse-names" : false, "suffix" : "" } ], "id" : "ITEM-1", "issued" : { "date-parts" : [ [ "2007" ] ] }, "page" : "29-57", "publisher" : "Syddansk Universitetsforlag", "publisher-place" : "K\u00f8benhavn", "title" : "Det kvalitative casestudium - introduktion til en forskningstrategi", "type" : "chapter" }, "uris" : [ "http://www.mendeley.com/documents/?uuid=87dd70c5-730e-4934-8f46-a344a127cad4" ] } ], "mendeley" : { "formattedCitation" : "(Antoft &amp; Salomonsen, 2007)", "plainTextFormattedCitation" : "(Antoft &amp; Salomonsen, 2007)", "previouslyFormattedCitation" : "(Antoft &amp; Salomonsen, 2007)" }, "properties" : { "noteIndex" : 0 }, "schema" : "https://github.com/citation-style-language/schema/raw/master/csl-citation.json" }</w:instrText>
      </w:r>
      <w:r w:rsidR="00796D75" w:rsidRPr="00796D75">
        <w:rPr>
          <w:sz w:val="22"/>
          <w:szCs w:val="22"/>
        </w:rPr>
        <w:fldChar w:fldCharType="separate"/>
      </w:r>
      <w:r w:rsidR="00796D75" w:rsidRPr="00796D75">
        <w:rPr>
          <w:noProof/>
          <w:sz w:val="22"/>
          <w:szCs w:val="22"/>
        </w:rPr>
        <w:t>(Antoft &amp; Salomonsen, 2007)</w:t>
      </w:r>
      <w:r w:rsidR="00796D75" w:rsidRPr="00796D75">
        <w:rPr>
          <w:sz w:val="22"/>
          <w:szCs w:val="22"/>
        </w:rPr>
        <w:fldChar w:fldCharType="end"/>
      </w:r>
      <w:r w:rsidR="00796D75" w:rsidRPr="00796D75">
        <w:rPr>
          <w:sz w:val="22"/>
          <w:szCs w:val="22"/>
        </w:rPr>
        <w:t>.</w:t>
      </w:r>
    </w:p>
    <w:p w14:paraId="1A9AD17B" w14:textId="09BDA2D1" w:rsidR="007422E5" w:rsidRPr="00796D75" w:rsidRDefault="0032577A" w:rsidP="00796D75">
      <w:pPr>
        <w:spacing w:line="360" w:lineRule="auto"/>
        <w:rPr>
          <w:sz w:val="22"/>
          <w:szCs w:val="22"/>
        </w:rPr>
      </w:pPr>
      <w:r w:rsidRPr="00796D75">
        <w:rPr>
          <w:sz w:val="22"/>
          <w:szCs w:val="22"/>
        </w:rPr>
        <w:t xml:space="preserve"> </w:t>
      </w:r>
      <w:r w:rsidR="005E647A" w:rsidRPr="00796D75">
        <w:rPr>
          <w:sz w:val="22"/>
          <w:szCs w:val="22"/>
        </w:rPr>
        <w:t>I nærværende speciales problemformulering tages der udgangspunkt i borgere i aldersgruppen 65+, med kronisk sygdom og som har været i kontakt med kommunalt akutteam. Herunder deres oplevelse af</w:t>
      </w:r>
      <w:r w:rsidR="001C2BF5">
        <w:rPr>
          <w:sz w:val="22"/>
          <w:szCs w:val="22"/>
        </w:rPr>
        <w:t xml:space="preserve"> </w:t>
      </w:r>
      <w:r w:rsidR="005E647A" w:rsidRPr="00796D75">
        <w:rPr>
          <w:sz w:val="22"/>
          <w:szCs w:val="22"/>
        </w:rPr>
        <w:t xml:space="preserve">involvering i deres behandling og pleje. I et casestudie anskues et fænomen som komplekst, når det formodes, at der ikke er en klar skillelinje mellem fænomen og kontekst (Antoft og Salomonsen 2007) hvorfor casestudie findes relevant til, at undersøge specialets problemstilling. Et casestudie er en undersøgelse af et givent fænomen i en social kontekst hvor fænomenet udfolder sig. I dette speciale forstås fænomenet som involvering i behandling og pleje og konteksten forstås som patientens </w:t>
      </w:r>
      <w:r w:rsidR="00796D75">
        <w:rPr>
          <w:sz w:val="22"/>
          <w:szCs w:val="22"/>
        </w:rPr>
        <w:t xml:space="preserve">livsverden </w:t>
      </w:r>
      <w:r w:rsidR="00796D75">
        <w:rPr>
          <w:sz w:val="22"/>
          <w:szCs w:val="22"/>
        </w:rPr>
        <w:fldChar w:fldCharType="begin" w:fldLock="1"/>
      </w:r>
      <w:r w:rsidR="008F195C">
        <w:rPr>
          <w:sz w:val="22"/>
          <w:szCs w:val="22"/>
        </w:rPr>
        <w:instrText>ADDIN CSL_CITATION { "citationItems" : [ { "id" : "ITEM-1", "itemData" : { "author" : [ { "dropping-particle" : "", "family" : "Antoft", "given" : "Rasmus", "non-dropping-particle" : "", "parse-names" : false, "suffix" : "" }, { "dropping-particle" : "", "family" : "Salomonsen", "given" : "Heidi Houlberg", "non-dropping-particle" : "", "parse-names" : false, "suffix" : "" } ], "chapter-number" : "1", "container-title" : "H\u00e5ndv\u00e6rk og horisonter - Tradition og nyt\u00e6nkning i kvalitativ metode", "editor" : [ { "dropping-particle" : "", "family" : "Antoft", "given" : "Rasmus", "non-dropping-particle" : "", "parse-names" : false, "suffix" : "" }, { "dropping-particle" : "", "family" : "Jacobsen", "given" : "Michael Hviid", "non-dropping-particle" : "", "parse-names" : false, "suffix" : "" }, { "dropping-particle" : "", "family" : "J\u00f8rgensen", "given" : "Anja", "non-dropping-particle" : "", "parse-names" : false, "suffix" : "" }, { "dropping-particle" : "", "family" : "Kristiansen", "given" : "S\u00f8ren", "non-dropping-particle" : "", "parse-names" : false, "suffix" : "" } ], "id" : "ITEM-1", "issued" : { "date-parts" : [ [ "2007" ] ] }, "page" : "29-57", "publisher" : "Syddansk Universitetsforlag", "publisher-place" : "K\u00f8benhavn", "title" : "Det kvalitative casestudium - introduktion til en forskningstrategi", "type" : "chapter" }, "uris" : [ "http://www.mendeley.com/documents/?uuid=87dd70c5-730e-4934-8f46-a344a127cad4" ] } ], "mendeley" : { "formattedCitation" : "(Antoft &amp; Salomonsen, 2007)", "plainTextFormattedCitation" : "(Antoft &amp; Salomonsen, 2007)", "previouslyFormattedCitation" : "(Antoft &amp; Salomonsen, 2007)" }, "properties" : { "noteIndex" : 0 }, "schema" : "https://github.com/citation-style-language/schema/raw/master/csl-citation.json" }</w:instrText>
      </w:r>
      <w:r w:rsidR="00796D75">
        <w:rPr>
          <w:sz w:val="22"/>
          <w:szCs w:val="22"/>
        </w:rPr>
        <w:fldChar w:fldCharType="separate"/>
      </w:r>
      <w:r w:rsidR="00796D75" w:rsidRPr="00796D75">
        <w:rPr>
          <w:noProof/>
          <w:sz w:val="22"/>
          <w:szCs w:val="22"/>
        </w:rPr>
        <w:t>(Antoft &amp; Salomonsen, 2007)</w:t>
      </w:r>
      <w:r w:rsidR="00796D75">
        <w:rPr>
          <w:sz w:val="22"/>
          <w:szCs w:val="22"/>
        </w:rPr>
        <w:fldChar w:fldCharType="end"/>
      </w:r>
      <w:r w:rsidR="00796D75">
        <w:rPr>
          <w:sz w:val="22"/>
          <w:szCs w:val="22"/>
        </w:rPr>
        <w:t xml:space="preserve">. </w:t>
      </w:r>
      <w:r w:rsidR="005E647A" w:rsidRPr="00796D75">
        <w:rPr>
          <w:sz w:val="22"/>
          <w:szCs w:val="22"/>
        </w:rPr>
        <w:t>Med afsæt i Problemanalysen og problemformuleringen ønskes at skabe ny empirisk viden ud fra hvordan patienterne oplever</w:t>
      </w:r>
      <w:r w:rsidR="004D7130">
        <w:rPr>
          <w:sz w:val="22"/>
          <w:szCs w:val="22"/>
        </w:rPr>
        <w:t xml:space="preserve"> </w:t>
      </w:r>
      <w:r w:rsidR="005E647A" w:rsidRPr="00796D75">
        <w:rPr>
          <w:sz w:val="22"/>
          <w:szCs w:val="22"/>
        </w:rPr>
        <w:t>at blive involverede i</w:t>
      </w:r>
      <w:r w:rsidR="004D7130">
        <w:rPr>
          <w:sz w:val="22"/>
          <w:szCs w:val="22"/>
        </w:rPr>
        <w:t xml:space="preserve"> den </w:t>
      </w:r>
      <w:r w:rsidR="005E647A" w:rsidRPr="00796D75">
        <w:rPr>
          <w:sz w:val="22"/>
          <w:szCs w:val="22"/>
        </w:rPr>
        <w:t xml:space="preserve"> behandling og pleje de modtager </w:t>
      </w:r>
      <w:r w:rsidR="00A442A9">
        <w:rPr>
          <w:sz w:val="22"/>
          <w:szCs w:val="22"/>
        </w:rPr>
        <w:t>fra</w:t>
      </w:r>
      <w:r w:rsidR="005E647A" w:rsidRPr="00796D75">
        <w:rPr>
          <w:sz w:val="22"/>
          <w:szCs w:val="22"/>
        </w:rPr>
        <w:t xml:space="preserve"> det kommunale akutteam</w:t>
      </w:r>
    </w:p>
    <w:p w14:paraId="42BFA6EC" w14:textId="2E8BAEA9" w:rsidR="004140A3" w:rsidRPr="00796D75" w:rsidRDefault="00796D75" w:rsidP="00796D75">
      <w:pPr>
        <w:widowControl w:val="0"/>
        <w:autoSpaceDE w:val="0"/>
        <w:autoSpaceDN w:val="0"/>
        <w:adjustRightInd w:val="0"/>
        <w:spacing w:after="240" w:line="360" w:lineRule="auto"/>
        <w:rPr>
          <w:rFonts w:cs="Times New Roman"/>
          <w:color w:val="000000"/>
          <w:sz w:val="22"/>
          <w:szCs w:val="22"/>
        </w:rPr>
      </w:pPr>
      <w:r>
        <w:rPr>
          <w:rFonts w:cs="Times New Roman"/>
          <w:color w:val="000000"/>
          <w:sz w:val="22"/>
          <w:szCs w:val="22"/>
        </w:rPr>
        <w:t xml:space="preserve">I </w:t>
      </w:r>
      <w:r w:rsidR="008E4344" w:rsidRPr="00796D75">
        <w:rPr>
          <w:rFonts w:cs="Times New Roman"/>
          <w:color w:val="000000"/>
          <w:sz w:val="22"/>
          <w:szCs w:val="22"/>
        </w:rPr>
        <w:t xml:space="preserve">nærværende speciale forekom det teorifortolkende casestudie velvalgt, med bevidstheden om, at casestudier sjældent fremgår som rene former, hvorfor der kan </w:t>
      </w:r>
      <w:r w:rsidR="004140A3" w:rsidRPr="00796D75">
        <w:rPr>
          <w:rFonts w:cs="Times New Roman"/>
          <w:color w:val="000000"/>
          <w:sz w:val="22"/>
          <w:szCs w:val="22"/>
        </w:rPr>
        <w:t>forekomme</w:t>
      </w:r>
      <w:r w:rsidR="008E4344" w:rsidRPr="00796D75">
        <w:rPr>
          <w:rFonts w:cs="Times New Roman"/>
          <w:color w:val="000000"/>
          <w:sz w:val="22"/>
          <w:szCs w:val="22"/>
        </w:rPr>
        <w:t xml:space="preserve"> elementer fra flere af casestudietyperne </w:t>
      </w:r>
      <w:r w:rsidR="00010ED8" w:rsidRPr="00796D75">
        <w:rPr>
          <w:rFonts w:cs="Times New Roman"/>
          <w:color w:val="000000"/>
          <w:sz w:val="22"/>
          <w:szCs w:val="22"/>
        </w:rPr>
        <w:fldChar w:fldCharType="begin" w:fldLock="1"/>
      </w:r>
      <w:r w:rsidR="00282315" w:rsidRPr="00796D75">
        <w:rPr>
          <w:rFonts w:cs="Times New Roman"/>
          <w:color w:val="000000"/>
          <w:sz w:val="22"/>
          <w:szCs w:val="22"/>
        </w:rPr>
        <w:instrText>ADDIN CSL_CITATION { "citationItems" : [ { "id" : "ITEM-1", "itemData" : { "author" : [ { "dropping-particle" : "", "family" : "Antoft", "given" : "Rasmus", "non-dropping-particle" : "", "parse-names" : false, "suffix" : "" }, { "dropping-particle" : "", "family" : "Salomonsen", "given" : "Heidi Houlberg", "non-dropping-particle" : "", "parse-names" : false, "suffix" : "" } ], "chapter-number" : "1", "container-title" : "H\u00e5ndv\u00e6rk og horisonter - Tradition og nyt\u00e6nkning i kvalitativ metode", "editor" : [ { "dropping-particle" : "", "family" : "Antoft", "given" : "Rasmus", "non-dropping-particle" : "", "parse-names" : false, "suffix" : "" }, { "dropping-particle" : "", "family" : "Jacobsen", "given" : "Michael Hviid", "non-dropping-particle" : "", "parse-names" : false, "suffix" : "" }, { "dropping-particle" : "", "family" : "J\u00f8rgensen", "given" : "Anja", "non-dropping-particle" : "", "parse-names" : false, "suffix" : "" }, { "dropping-particle" : "", "family" : "Kristiansen", "given" : "S\u00f8ren", "non-dropping-particle" : "", "parse-names" : false, "suffix" : "" } ], "id" : "ITEM-1", "issued" : { "date-parts" : [ [ "2007" ] ] }, "page" : "29-57", "publisher" : "Syddansk Universitetsforlag", "publisher-place" : "K\u00f8benhavn", "title" : "Det kvalitative casestudium - introduktion til en forskningstrategi", "type" : "chapter" }, "uris" : [ "http://www.mendeley.com/documents/?uuid=f7ee0f5c-1fa6-4d15-b10c-e93a43d19a4c" ] } ], "mendeley" : { "formattedCitation" : "(Antoft &amp; Salomonsen, 2007)", "plainTextFormattedCitation" : "(Antoft &amp; Salomonsen, 2007)", "previouslyFormattedCitation" : "(Antoft &amp; Salomonsen, 2007)" }, "properties" : { "noteIndex" : 0 }, "schema" : "https://github.com/citation-style-language/schema/raw/master/csl-citation.json" }</w:instrText>
      </w:r>
      <w:r w:rsidR="00010ED8" w:rsidRPr="00796D75">
        <w:rPr>
          <w:rFonts w:cs="Times New Roman"/>
          <w:color w:val="000000"/>
          <w:sz w:val="22"/>
          <w:szCs w:val="22"/>
        </w:rPr>
        <w:fldChar w:fldCharType="separate"/>
      </w:r>
      <w:r w:rsidR="00010ED8" w:rsidRPr="00796D75">
        <w:rPr>
          <w:rFonts w:cs="Times New Roman"/>
          <w:noProof/>
          <w:color w:val="000000"/>
          <w:sz w:val="22"/>
          <w:szCs w:val="22"/>
        </w:rPr>
        <w:t>(Antoft &amp; Salomonsen, 2007)</w:t>
      </w:r>
      <w:r w:rsidR="00010ED8" w:rsidRPr="00796D75">
        <w:rPr>
          <w:rFonts w:cs="Times New Roman"/>
          <w:color w:val="000000"/>
          <w:sz w:val="22"/>
          <w:szCs w:val="22"/>
        </w:rPr>
        <w:fldChar w:fldCharType="end"/>
      </w:r>
      <w:r w:rsidR="008E4344" w:rsidRPr="00796D75">
        <w:rPr>
          <w:rFonts w:cs="Times New Roman"/>
          <w:color w:val="000000"/>
          <w:sz w:val="22"/>
          <w:szCs w:val="22"/>
        </w:rPr>
        <w:t>. Det teorifortolkende casestudie finder sted, som en fortolkningsproces mellem den empiriske case og det teoretiske univers, hvor det primære formål er</w:t>
      </w:r>
      <w:r w:rsidR="00010ED8" w:rsidRPr="00796D75">
        <w:rPr>
          <w:rFonts w:cs="Times New Roman"/>
          <w:color w:val="000000"/>
          <w:sz w:val="22"/>
          <w:szCs w:val="22"/>
        </w:rPr>
        <w:t xml:space="preserve"> at generere ny empirisk viden </w:t>
      </w:r>
      <w:r w:rsidR="00010ED8" w:rsidRPr="00796D75">
        <w:rPr>
          <w:rFonts w:cs="Times New Roman"/>
          <w:color w:val="000000"/>
          <w:sz w:val="22"/>
          <w:szCs w:val="22"/>
        </w:rPr>
        <w:fldChar w:fldCharType="begin" w:fldLock="1"/>
      </w:r>
      <w:r w:rsidR="00282315" w:rsidRPr="00796D75">
        <w:rPr>
          <w:rFonts w:cs="Times New Roman"/>
          <w:color w:val="000000"/>
          <w:sz w:val="22"/>
          <w:szCs w:val="22"/>
        </w:rPr>
        <w:instrText>ADDIN CSL_CITATION { "citationItems" : [ { "id" : "ITEM-1", "itemData" : { "author" : [ { "dropping-particle" : "", "family" : "Antoft", "given" : "Rasmus", "non-dropping-particle" : "", "parse-names" : false, "suffix" : "" }, { "dropping-particle" : "", "family" : "Salomonsen", "given" : "Heidi Houlberg", "non-dropping-particle" : "", "parse-names" : false, "suffix" : "" } ], "chapter-number" : "1", "container-title" : "H\u00e5ndv\u00e6rk og horisonter - Tradition og nyt\u00e6nkning i kvalitativ metode", "editor" : [ { "dropping-particle" : "", "family" : "Antoft", "given" : "Rasmus", "non-dropping-particle" : "", "parse-names" : false, "suffix" : "" }, { "dropping-particle" : "", "family" : "Jacobsen", "given" : "Michael Hviid", "non-dropping-particle" : "", "parse-names" : false, "suffix" : "" }, { "dropping-particle" : "", "family" : "J\u00f8rgensen", "given" : "Anja", "non-dropping-particle" : "", "parse-names" : false, "suffix" : "" }, { "dropping-particle" : "", "family" : "Kristiansen", "given" : "S\u00f8ren", "non-dropping-particle" : "", "parse-names" : false, "suffix" : "" } ], "id" : "ITEM-1", "issued" : { "date-parts" : [ [ "2007" ] ] }, "page" : "29-57", "publisher" : "Syddansk Universitetsforlag", "publisher-place" : "K\u00f8benhavn", "title" : "Det kvalitative casestudium - introduktion til en forskningstrategi", "type" : "chapter" }, "uris" : [ "http://www.mendeley.com/documents/?uuid=f7ee0f5c-1fa6-4d15-b10c-e93a43d19a4c" ] } ], "mendeley" : { "formattedCitation" : "(Antoft &amp; Salomonsen, 2007)", "plainTextFormattedCitation" : "(Antoft &amp; Salomonsen, 2007)", "previouslyFormattedCitation" : "(Antoft &amp; Salomonsen, 2007)" }, "properties" : { "noteIndex" : 0 }, "schema" : "https://github.com/citation-style-language/schema/raw/master/csl-citation.json" }</w:instrText>
      </w:r>
      <w:r w:rsidR="00010ED8" w:rsidRPr="00796D75">
        <w:rPr>
          <w:rFonts w:cs="Times New Roman"/>
          <w:color w:val="000000"/>
          <w:sz w:val="22"/>
          <w:szCs w:val="22"/>
        </w:rPr>
        <w:fldChar w:fldCharType="separate"/>
      </w:r>
      <w:r w:rsidR="00010ED8" w:rsidRPr="00796D75">
        <w:rPr>
          <w:rFonts w:cs="Times New Roman"/>
          <w:noProof/>
          <w:color w:val="000000"/>
          <w:sz w:val="22"/>
          <w:szCs w:val="22"/>
        </w:rPr>
        <w:t>(Antoft &amp; Salomonsen, 2007)</w:t>
      </w:r>
      <w:r w:rsidR="00010ED8" w:rsidRPr="00796D75">
        <w:rPr>
          <w:rFonts w:cs="Times New Roman"/>
          <w:color w:val="000000"/>
          <w:sz w:val="22"/>
          <w:szCs w:val="22"/>
        </w:rPr>
        <w:fldChar w:fldCharType="end"/>
      </w:r>
      <w:r w:rsidR="008E4344" w:rsidRPr="00796D75">
        <w:rPr>
          <w:rFonts w:cs="Times New Roman"/>
          <w:color w:val="000000"/>
          <w:sz w:val="22"/>
          <w:szCs w:val="22"/>
        </w:rPr>
        <w:t xml:space="preserve">. </w:t>
      </w:r>
    </w:p>
    <w:p w14:paraId="5E4FBE86" w14:textId="1FEE4777" w:rsidR="00792EF0" w:rsidRPr="004140A3" w:rsidRDefault="00792EF0" w:rsidP="005E647A">
      <w:pPr>
        <w:widowControl w:val="0"/>
        <w:autoSpaceDE w:val="0"/>
        <w:autoSpaceDN w:val="0"/>
        <w:adjustRightInd w:val="0"/>
        <w:spacing w:after="240" w:line="360" w:lineRule="auto"/>
        <w:rPr>
          <w:rFonts w:cs="Times New Roman"/>
          <w:color w:val="000000"/>
          <w:sz w:val="22"/>
          <w:szCs w:val="22"/>
        </w:rPr>
      </w:pPr>
      <w:r w:rsidRPr="00796D75">
        <w:rPr>
          <w:rFonts w:cs="Times Roman"/>
          <w:sz w:val="22"/>
          <w:szCs w:val="22"/>
        </w:rPr>
        <w:t>Det er i</w:t>
      </w:r>
      <w:r w:rsidRPr="00796D75">
        <w:rPr>
          <w:rFonts w:cs="Times New Roman"/>
          <w:sz w:val="22"/>
          <w:szCs w:val="22"/>
        </w:rPr>
        <w:t xml:space="preserve">  nærværende speciale valgt</w:t>
      </w:r>
      <w:r w:rsidR="005E647A" w:rsidRPr="00796D75">
        <w:rPr>
          <w:rFonts w:cs="Times New Roman"/>
          <w:sz w:val="22"/>
          <w:szCs w:val="22"/>
        </w:rPr>
        <w:t>,</w:t>
      </w:r>
      <w:r w:rsidRPr="00796D75">
        <w:rPr>
          <w:rFonts w:cs="Times New Roman"/>
          <w:sz w:val="22"/>
          <w:szCs w:val="22"/>
        </w:rPr>
        <w:t xml:space="preserve"> at belyse problemformuleringen gennem et kvalitativt casestudiedesign, herunder et single-casestudie, som indbefatter patienter</w:t>
      </w:r>
      <w:r w:rsidR="001922D0">
        <w:rPr>
          <w:rFonts w:cs="Times New Roman"/>
          <w:sz w:val="22"/>
          <w:szCs w:val="22"/>
        </w:rPr>
        <w:t>,</w:t>
      </w:r>
      <w:r w:rsidRPr="00796D75">
        <w:rPr>
          <w:rFonts w:cs="Times New Roman"/>
          <w:sz w:val="22"/>
          <w:szCs w:val="22"/>
        </w:rPr>
        <w:t xml:space="preserve"> der enten har været i behandling eller blevet vurderet af det kommunale akutteam i en mellemstor jysk kommune</w:t>
      </w:r>
      <w:r w:rsidR="001922D0">
        <w:rPr>
          <w:rFonts w:cs="Times New Roman"/>
          <w:sz w:val="22"/>
          <w:szCs w:val="22"/>
        </w:rPr>
        <w:t>. Dette</w:t>
      </w:r>
      <w:r w:rsidRPr="00796D75">
        <w:rPr>
          <w:rFonts w:cs="Times New Roman"/>
          <w:sz w:val="22"/>
          <w:szCs w:val="22"/>
        </w:rPr>
        <w:t xml:space="preserve"> præsenteres senere i afsnittet</w:t>
      </w:r>
      <w:r>
        <w:rPr>
          <w:rFonts w:cs="Times New Roman"/>
          <w:sz w:val="22"/>
          <w:szCs w:val="22"/>
        </w:rPr>
        <w:t xml:space="preserve"> case beskrivelse og præsentation af informanter.</w:t>
      </w:r>
      <w:r w:rsidRPr="00CB5F6F">
        <w:rPr>
          <w:rFonts w:cs="Times New Roman"/>
          <w:sz w:val="22"/>
          <w:szCs w:val="22"/>
        </w:rPr>
        <w:t xml:space="preserve"> </w:t>
      </w:r>
      <w:r>
        <w:rPr>
          <w:rFonts w:cs="Times New Roman"/>
          <w:sz w:val="22"/>
          <w:szCs w:val="22"/>
        </w:rPr>
        <w:t xml:space="preserve">Hensigten er at undersøge patienternes subjektive oplevelse af involvering i behandling af egen sygdom af det </w:t>
      </w:r>
      <w:r>
        <w:rPr>
          <w:rFonts w:cs="Times New Roman"/>
          <w:sz w:val="22"/>
          <w:szCs w:val="22"/>
        </w:rPr>
        <w:lastRenderedPageBreak/>
        <w:t xml:space="preserve">kommunale akutteam. </w:t>
      </w:r>
      <w:r>
        <w:rPr>
          <w:rFonts w:cs="Calibri"/>
          <w:color w:val="000000"/>
          <w:sz w:val="22"/>
          <w:szCs w:val="22"/>
        </w:rPr>
        <w:t>Et casestudie er en em</w:t>
      </w:r>
      <w:r w:rsidRPr="00792EF0">
        <w:rPr>
          <w:rFonts w:cs="Calibri"/>
          <w:color w:val="000000"/>
          <w:sz w:val="22"/>
          <w:szCs w:val="22"/>
        </w:rPr>
        <w:t>pirisk analyse, der undersøger et fænomen i den sociale kontekst, hvori</w:t>
      </w:r>
      <w:r>
        <w:rPr>
          <w:rFonts w:cs="Calibri"/>
          <w:color w:val="000000"/>
          <w:sz w:val="22"/>
          <w:szCs w:val="22"/>
        </w:rPr>
        <w:t xml:space="preserve"> </w:t>
      </w:r>
      <w:r w:rsidR="004140A3">
        <w:rPr>
          <w:rFonts w:cs="Calibri"/>
          <w:color w:val="000000"/>
          <w:sz w:val="22"/>
          <w:szCs w:val="22"/>
        </w:rPr>
        <w:t>fænomenet udfoldes</w:t>
      </w:r>
      <w:r w:rsidRPr="00792EF0">
        <w:rPr>
          <w:rFonts w:cs="Calibri"/>
          <w:color w:val="000000"/>
          <w:sz w:val="22"/>
          <w:szCs w:val="22"/>
        </w:rPr>
        <w:t>, og det anse</w:t>
      </w:r>
      <w:r w:rsidR="004140A3">
        <w:rPr>
          <w:rFonts w:cs="Calibri"/>
          <w:color w:val="000000"/>
          <w:sz w:val="22"/>
          <w:szCs w:val="22"/>
        </w:rPr>
        <w:t>s derfor som et relevant design</w:t>
      </w:r>
      <w:r w:rsidRPr="00792EF0">
        <w:rPr>
          <w:rFonts w:cs="Calibri"/>
          <w:color w:val="000000"/>
          <w:sz w:val="22"/>
          <w:szCs w:val="22"/>
        </w:rPr>
        <w:t>, når d</w:t>
      </w:r>
      <w:r w:rsidR="004140A3">
        <w:rPr>
          <w:rFonts w:cs="Calibri"/>
          <w:color w:val="000000"/>
          <w:sz w:val="22"/>
          <w:szCs w:val="22"/>
        </w:rPr>
        <w:t>er formodes, at være en sammen</w:t>
      </w:r>
      <w:r w:rsidRPr="00792EF0">
        <w:rPr>
          <w:rFonts w:cs="Calibri"/>
          <w:color w:val="000000"/>
          <w:sz w:val="22"/>
          <w:szCs w:val="22"/>
        </w:rPr>
        <w:t>hæng mel</w:t>
      </w:r>
      <w:r w:rsidR="004140A3">
        <w:rPr>
          <w:rFonts w:cs="Calibri"/>
          <w:color w:val="000000"/>
          <w:sz w:val="22"/>
          <w:szCs w:val="22"/>
        </w:rPr>
        <w:t>lem fænomenet og kontekst</w:t>
      </w:r>
      <w:r w:rsidR="0011275A">
        <w:rPr>
          <w:rFonts w:cs="Calibri"/>
          <w:color w:val="000000"/>
          <w:sz w:val="22"/>
          <w:szCs w:val="22"/>
        </w:rPr>
        <w:t xml:space="preserve">en </w:t>
      </w:r>
      <w:r w:rsidR="0011275A">
        <w:rPr>
          <w:rFonts w:cs="Calibri"/>
          <w:color w:val="000000"/>
          <w:sz w:val="22"/>
          <w:szCs w:val="22"/>
        </w:rPr>
        <w:fldChar w:fldCharType="begin" w:fldLock="1"/>
      </w:r>
      <w:r w:rsidR="00282315">
        <w:rPr>
          <w:rFonts w:cs="Calibri"/>
          <w:color w:val="000000"/>
          <w:sz w:val="22"/>
          <w:szCs w:val="22"/>
        </w:rPr>
        <w:instrText>ADDIN CSL_CITATION { "citationItems" : [ { "id" : "ITEM-1", "itemData" : { "author" : [ { "dropping-particle" : "", "family" : "Antoft", "given" : "Rasmus", "non-dropping-particle" : "", "parse-names" : false, "suffix" : "" }, { "dropping-particle" : "", "family" : "Salomonsen", "given" : "Heidi Houlberg", "non-dropping-particle" : "", "parse-names" : false, "suffix" : "" } ], "chapter-number" : "1", "container-title" : "H\u00e5ndv\u00e6rk og horisonter - Tradition og nyt\u00e6nkning i kvalitativ metode", "editor" : [ { "dropping-particle" : "", "family" : "Antoft", "given" : "Rasmus", "non-dropping-particle" : "", "parse-names" : false, "suffix" : "" }, { "dropping-particle" : "", "family" : "Jacobsen", "given" : "Michael Hviid", "non-dropping-particle" : "", "parse-names" : false, "suffix" : "" }, { "dropping-particle" : "", "family" : "J\u00f8rgensen", "given" : "Anja", "non-dropping-particle" : "", "parse-names" : false, "suffix" : "" }, { "dropping-particle" : "", "family" : "Kristiansen", "given" : "S\u00f8ren", "non-dropping-particle" : "", "parse-names" : false, "suffix" : "" } ], "id" : "ITEM-1", "issued" : { "date-parts" : [ [ "2007" ] ] }, "page" : "29-57", "publisher" : "Syddansk Universitetsforlag", "publisher-place" : "K\u00f8benhavn", "title" : "Det kvalitative casestudium - introduktion til en forskningstrategi", "type" : "chapter" }, "uris" : [ "http://www.mendeley.com/documents/?uuid=f7ee0f5c-1fa6-4d15-b10c-e93a43d19a4c" ] } ], "mendeley" : { "formattedCitation" : "(Antoft &amp; Salomonsen, 2007)", "plainTextFormattedCitation" : "(Antoft &amp; Salomonsen, 2007)", "previouslyFormattedCitation" : "(Antoft &amp; Salomonsen, 2007)" }, "properties" : { "noteIndex" : 0 }, "schema" : "https://github.com/citation-style-language/schema/raw/master/csl-citation.json" }</w:instrText>
      </w:r>
      <w:r w:rsidR="0011275A">
        <w:rPr>
          <w:rFonts w:cs="Calibri"/>
          <w:color w:val="000000"/>
          <w:sz w:val="22"/>
          <w:szCs w:val="22"/>
        </w:rPr>
        <w:fldChar w:fldCharType="separate"/>
      </w:r>
      <w:r w:rsidR="0011275A" w:rsidRPr="0011275A">
        <w:rPr>
          <w:rFonts w:cs="Calibri"/>
          <w:noProof/>
          <w:color w:val="000000"/>
          <w:sz w:val="22"/>
          <w:szCs w:val="22"/>
        </w:rPr>
        <w:t>(Antoft &amp; Salomonsen, 2007)</w:t>
      </w:r>
      <w:r w:rsidR="0011275A">
        <w:rPr>
          <w:rFonts w:cs="Calibri"/>
          <w:color w:val="000000"/>
          <w:sz w:val="22"/>
          <w:szCs w:val="22"/>
        </w:rPr>
        <w:fldChar w:fldCharType="end"/>
      </w:r>
      <w:r w:rsidRPr="00792EF0">
        <w:rPr>
          <w:rFonts w:cs="Calibri"/>
          <w:color w:val="000000"/>
          <w:sz w:val="22"/>
          <w:szCs w:val="22"/>
        </w:rPr>
        <w:t xml:space="preserve">. </w:t>
      </w:r>
    </w:p>
    <w:p w14:paraId="64C5E299" w14:textId="6D2027F8" w:rsidR="004140A3" w:rsidRDefault="00792EF0" w:rsidP="004140A3">
      <w:pPr>
        <w:widowControl w:val="0"/>
        <w:autoSpaceDE w:val="0"/>
        <w:autoSpaceDN w:val="0"/>
        <w:adjustRightInd w:val="0"/>
        <w:spacing w:after="240" w:line="360" w:lineRule="auto"/>
        <w:rPr>
          <w:rFonts w:cs="Calibri"/>
          <w:color w:val="000000"/>
          <w:sz w:val="22"/>
          <w:szCs w:val="22"/>
        </w:rPr>
      </w:pPr>
      <w:r w:rsidRPr="00792EF0">
        <w:rPr>
          <w:rFonts w:cs="Calibri"/>
          <w:color w:val="000000"/>
          <w:sz w:val="22"/>
          <w:szCs w:val="22"/>
        </w:rPr>
        <w:t>På baggrund af pro</w:t>
      </w:r>
      <w:r w:rsidR="006C0139">
        <w:rPr>
          <w:rFonts w:cs="Calibri"/>
          <w:color w:val="000000"/>
          <w:sz w:val="22"/>
          <w:szCs w:val="22"/>
        </w:rPr>
        <w:t>blemanalysen og problemformuleringen har indeværende speciale til h</w:t>
      </w:r>
      <w:r w:rsidRPr="00792EF0">
        <w:rPr>
          <w:rFonts w:cs="Calibri"/>
          <w:color w:val="000000"/>
          <w:sz w:val="22"/>
          <w:szCs w:val="22"/>
        </w:rPr>
        <w:t xml:space="preserve">ensigt, at </w:t>
      </w:r>
      <w:r w:rsidR="00EE2AC1">
        <w:rPr>
          <w:rFonts w:cs="Calibri"/>
          <w:color w:val="000000"/>
          <w:sz w:val="22"/>
          <w:szCs w:val="22"/>
        </w:rPr>
        <w:t>undersøge hvordan den ældre kronisk syge patient</w:t>
      </w:r>
      <w:r w:rsidR="00ED3046">
        <w:rPr>
          <w:rFonts w:cs="Calibri"/>
          <w:color w:val="000000"/>
          <w:sz w:val="22"/>
          <w:szCs w:val="22"/>
        </w:rPr>
        <w:t>,</w:t>
      </w:r>
      <w:r w:rsidR="00EE2AC1">
        <w:rPr>
          <w:rFonts w:cs="Calibri"/>
          <w:color w:val="000000"/>
          <w:sz w:val="22"/>
          <w:szCs w:val="22"/>
        </w:rPr>
        <w:t xml:space="preserve">  med en eller flere kroniske sygdomme oplever</w:t>
      </w:r>
      <w:r w:rsidR="00ED3046">
        <w:rPr>
          <w:rFonts w:cs="Calibri"/>
          <w:color w:val="000000"/>
          <w:sz w:val="22"/>
          <w:szCs w:val="22"/>
        </w:rPr>
        <w:t>,</w:t>
      </w:r>
      <w:r w:rsidR="00EE2AC1">
        <w:rPr>
          <w:rFonts w:cs="Calibri"/>
          <w:color w:val="000000"/>
          <w:sz w:val="22"/>
          <w:szCs w:val="22"/>
        </w:rPr>
        <w:t xml:space="preserve"> at blive involveret i monitorering og behandling af egen sygdom. Dernæst at </w:t>
      </w:r>
      <w:r w:rsidRPr="00792EF0">
        <w:rPr>
          <w:rFonts w:cs="Calibri"/>
          <w:color w:val="000000"/>
          <w:sz w:val="22"/>
          <w:szCs w:val="22"/>
        </w:rPr>
        <w:t xml:space="preserve">skabe </w:t>
      </w:r>
      <w:r w:rsidR="006C0139">
        <w:rPr>
          <w:rFonts w:cs="Calibri"/>
          <w:color w:val="000000"/>
          <w:sz w:val="22"/>
          <w:szCs w:val="22"/>
        </w:rPr>
        <w:t>kvalitativ empirisk viden om</w:t>
      </w:r>
      <w:r w:rsidRPr="00792EF0">
        <w:rPr>
          <w:rFonts w:cs="Calibri"/>
          <w:color w:val="000000"/>
          <w:sz w:val="22"/>
          <w:szCs w:val="22"/>
        </w:rPr>
        <w:t xml:space="preserve">, </w:t>
      </w:r>
      <w:r w:rsidR="00EE2AC1">
        <w:rPr>
          <w:rFonts w:cs="Calibri"/>
          <w:color w:val="000000"/>
          <w:sz w:val="22"/>
          <w:szCs w:val="22"/>
        </w:rPr>
        <w:t>hvordan de sundhedsprofessionelle i det kommunale akutteam, i et forandringsperspektiv, kan arbejde med patientinvolvering.</w:t>
      </w:r>
      <w:r w:rsidR="006C0139">
        <w:rPr>
          <w:rFonts w:cs="Calibri"/>
          <w:color w:val="000000"/>
          <w:sz w:val="22"/>
          <w:szCs w:val="22"/>
        </w:rPr>
        <w:t xml:space="preserve"> Specialet </w:t>
      </w:r>
      <w:r w:rsidRPr="00792EF0">
        <w:rPr>
          <w:rFonts w:cs="Calibri"/>
          <w:color w:val="000000"/>
          <w:sz w:val="22"/>
          <w:szCs w:val="22"/>
        </w:rPr>
        <w:t xml:space="preserve">har en induktiv </w:t>
      </w:r>
      <w:r w:rsidR="00796D75">
        <w:rPr>
          <w:rFonts w:cs="Calibri"/>
          <w:color w:val="000000"/>
          <w:sz w:val="22"/>
          <w:szCs w:val="22"/>
        </w:rPr>
        <w:t xml:space="preserve">og abduktiv </w:t>
      </w:r>
      <w:r w:rsidRPr="00792EF0">
        <w:rPr>
          <w:rFonts w:cs="Calibri"/>
          <w:color w:val="000000"/>
          <w:sz w:val="22"/>
          <w:szCs w:val="22"/>
        </w:rPr>
        <w:t xml:space="preserve">tilgang til </w:t>
      </w:r>
      <w:r w:rsidR="008E4344">
        <w:rPr>
          <w:rFonts w:cs="Calibri"/>
          <w:color w:val="000000"/>
          <w:sz w:val="22"/>
          <w:szCs w:val="22"/>
        </w:rPr>
        <w:t xml:space="preserve">indsamling af empiri, og </w:t>
      </w:r>
      <w:r w:rsidR="007D1747">
        <w:rPr>
          <w:rFonts w:cs="Calibri"/>
          <w:color w:val="000000"/>
          <w:sz w:val="22"/>
          <w:szCs w:val="22"/>
        </w:rPr>
        <w:t>forholder sig derved</w:t>
      </w:r>
      <w:r w:rsidR="008E4344">
        <w:rPr>
          <w:rFonts w:cs="Calibri"/>
          <w:color w:val="000000"/>
          <w:sz w:val="22"/>
          <w:szCs w:val="22"/>
        </w:rPr>
        <w:t xml:space="preserve"> åben</w:t>
      </w:r>
      <w:r w:rsidRPr="00792EF0">
        <w:rPr>
          <w:rFonts w:cs="Calibri"/>
          <w:color w:val="000000"/>
          <w:sz w:val="22"/>
          <w:szCs w:val="22"/>
        </w:rPr>
        <w:t xml:space="preserve"> overfor nye perspektive</w:t>
      </w:r>
      <w:r w:rsidR="004140A3">
        <w:rPr>
          <w:rFonts w:cs="Calibri"/>
          <w:color w:val="000000"/>
          <w:sz w:val="22"/>
          <w:szCs w:val="22"/>
        </w:rPr>
        <w:t>r</w:t>
      </w:r>
      <w:r w:rsidR="00B040C0">
        <w:rPr>
          <w:rFonts w:cs="Calibri"/>
          <w:color w:val="000000"/>
          <w:sz w:val="22"/>
          <w:szCs w:val="22"/>
        </w:rPr>
        <w:t>,</w:t>
      </w:r>
      <w:r w:rsidR="004140A3">
        <w:rPr>
          <w:rFonts w:cs="Calibri"/>
          <w:color w:val="000000"/>
          <w:sz w:val="22"/>
          <w:szCs w:val="22"/>
        </w:rPr>
        <w:t xml:space="preserve"> </w:t>
      </w:r>
      <w:r w:rsidR="007D1747">
        <w:rPr>
          <w:rFonts w:cs="Calibri"/>
          <w:color w:val="000000"/>
          <w:sz w:val="22"/>
          <w:szCs w:val="22"/>
        </w:rPr>
        <w:t>der måtte fremkomme undervejs. Der</w:t>
      </w:r>
      <w:r w:rsidRPr="00792EF0">
        <w:rPr>
          <w:rFonts w:cs="Calibri"/>
          <w:color w:val="000000"/>
          <w:sz w:val="22"/>
          <w:szCs w:val="22"/>
        </w:rPr>
        <w:t xml:space="preserve">efter vil nærværende </w:t>
      </w:r>
      <w:r w:rsidR="006C0139">
        <w:rPr>
          <w:rFonts w:cs="Calibri"/>
          <w:color w:val="000000"/>
          <w:sz w:val="22"/>
          <w:szCs w:val="22"/>
        </w:rPr>
        <w:t>speciale</w:t>
      </w:r>
      <w:r w:rsidR="004140A3">
        <w:rPr>
          <w:rFonts w:cs="Calibri"/>
          <w:color w:val="000000"/>
          <w:sz w:val="22"/>
          <w:szCs w:val="22"/>
        </w:rPr>
        <w:t>, antage en mere teorifor</w:t>
      </w:r>
      <w:r w:rsidRPr="00792EF0">
        <w:rPr>
          <w:rFonts w:cs="Calibri"/>
          <w:color w:val="000000"/>
          <w:sz w:val="22"/>
          <w:szCs w:val="22"/>
        </w:rPr>
        <w:t xml:space="preserve">tolkende tilgang </w:t>
      </w:r>
      <w:r w:rsidR="0011275A">
        <w:rPr>
          <w:rFonts w:cs="Calibri"/>
          <w:color w:val="000000"/>
          <w:sz w:val="22"/>
          <w:szCs w:val="22"/>
        </w:rPr>
        <w:fldChar w:fldCharType="begin" w:fldLock="1"/>
      </w:r>
      <w:r w:rsidR="00282315">
        <w:rPr>
          <w:rFonts w:cs="Calibri"/>
          <w:color w:val="000000"/>
          <w:sz w:val="22"/>
          <w:szCs w:val="22"/>
        </w:rPr>
        <w:instrText>ADDIN CSL_CITATION { "citationItems" : [ { "id" : "ITEM-1", "itemData" : { "author" : [ { "dropping-particle" : "", "family" : "Antoft", "given" : "Rasmus", "non-dropping-particle" : "", "parse-names" : false, "suffix" : "" }, { "dropping-particle" : "", "family" : "Salomonsen", "given" : "Heidi Houlberg", "non-dropping-particle" : "", "parse-names" : false, "suffix" : "" } ], "chapter-number" : "1", "container-title" : "H\u00e5ndv\u00e6rk og horisonter - Tradition og nyt\u00e6nkning i kvalitativ metode", "editor" : [ { "dropping-particle" : "", "family" : "Antoft", "given" : "Rasmus", "non-dropping-particle" : "", "parse-names" : false, "suffix" : "" }, { "dropping-particle" : "", "family" : "Jacobsen", "given" : "Michael Hviid", "non-dropping-particle" : "", "parse-names" : false, "suffix" : "" }, { "dropping-particle" : "", "family" : "J\u00f8rgensen", "given" : "Anja", "non-dropping-particle" : "", "parse-names" : false, "suffix" : "" }, { "dropping-particle" : "", "family" : "Kristiansen", "given" : "S\u00f8ren", "non-dropping-particle" : "", "parse-names" : false, "suffix" : "" } ], "id" : "ITEM-1", "issued" : { "date-parts" : [ [ "2007" ] ] }, "page" : "29-57", "publisher" : "Syddansk Universitetsforlag", "publisher-place" : "K\u00f8benhavn", "title" : "Det kvalitative casestudium - introduktion til en forskningstrategi", "type" : "chapter" }, "uris" : [ "http://www.mendeley.com/documents/?uuid=f7ee0f5c-1fa6-4d15-b10c-e93a43d19a4c" ] } ], "mendeley" : { "formattedCitation" : "(Antoft &amp; Salomonsen, 2007)", "plainTextFormattedCitation" : "(Antoft &amp; Salomonsen, 2007)", "previouslyFormattedCitation" : "(Antoft &amp; Salomonsen, 2007)" }, "properties" : { "noteIndex" : 0 }, "schema" : "https://github.com/citation-style-language/schema/raw/master/csl-citation.json" }</w:instrText>
      </w:r>
      <w:r w:rsidR="0011275A">
        <w:rPr>
          <w:rFonts w:cs="Calibri"/>
          <w:color w:val="000000"/>
          <w:sz w:val="22"/>
          <w:szCs w:val="22"/>
        </w:rPr>
        <w:fldChar w:fldCharType="separate"/>
      </w:r>
      <w:r w:rsidR="0011275A" w:rsidRPr="0011275A">
        <w:rPr>
          <w:rFonts w:cs="Calibri"/>
          <w:noProof/>
          <w:color w:val="000000"/>
          <w:sz w:val="22"/>
          <w:szCs w:val="22"/>
        </w:rPr>
        <w:t>(Antoft &amp; Salomonsen, 2007)</w:t>
      </w:r>
      <w:r w:rsidR="0011275A">
        <w:rPr>
          <w:rFonts w:cs="Calibri"/>
          <w:color w:val="000000"/>
          <w:sz w:val="22"/>
          <w:szCs w:val="22"/>
        </w:rPr>
        <w:fldChar w:fldCharType="end"/>
      </w:r>
      <w:r w:rsidRPr="00792EF0">
        <w:rPr>
          <w:rFonts w:cs="Calibri"/>
          <w:color w:val="000000"/>
          <w:sz w:val="22"/>
          <w:szCs w:val="22"/>
        </w:rPr>
        <w:t xml:space="preserve">, hvor </w:t>
      </w:r>
      <w:r w:rsidR="006C0139">
        <w:rPr>
          <w:rFonts w:cs="Calibri"/>
          <w:color w:val="000000"/>
          <w:sz w:val="22"/>
          <w:szCs w:val="22"/>
        </w:rPr>
        <w:t>Bourdieu a</w:t>
      </w:r>
      <w:r w:rsidRPr="00792EF0">
        <w:rPr>
          <w:rFonts w:cs="Calibri"/>
          <w:color w:val="000000"/>
          <w:sz w:val="22"/>
          <w:szCs w:val="22"/>
        </w:rPr>
        <w:t>nvendes som teoretisk referenc</w:t>
      </w:r>
      <w:r w:rsidR="008E4344">
        <w:rPr>
          <w:rFonts w:cs="Calibri"/>
          <w:color w:val="000000"/>
          <w:sz w:val="22"/>
          <w:szCs w:val="22"/>
        </w:rPr>
        <w:t>eramme, og hvor teorien kan bi</w:t>
      </w:r>
      <w:r w:rsidRPr="00792EF0">
        <w:rPr>
          <w:rFonts w:cs="Calibri"/>
          <w:color w:val="000000"/>
          <w:sz w:val="22"/>
          <w:szCs w:val="22"/>
        </w:rPr>
        <w:t xml:space="preserve">drage til </w:t>
      </w:r>
      <w:r w:rsidR="004140A3">
        <w:rPr>
          <w:rFonts w:cs="Calibri"/>
          <w:color w:val="000000"/>
          <w:sz w:val="22"/>
          <w:szCs w:val="22"/>
        </w:rPr>
        <w:t xml:space="preserve">en </w:t>
      </w:r>
      <w:r w:rsidRPr="00792EF0">
        <w:rPr>
          <w:rFonts w:cs="Calibri"/>
          <w:color w:val="000000"/>
          <w:sz w:val="22"/>
          <w:szCs w:val="22"/>
        </w:rPr>
        <w:t>uddybe</w:t>
      </w:r>
      <w:r w:rsidR="008E4344">
        <w:rPr>
          <w:rFonts w:cs="Calibri"/>
          <w:color w:val="000000"/>
          <w:sz w:val="22"/>
          <w:szCs w:val="22"/>
        </w:rPr>
        <w:t>nde analyse af de oplevelser</w:t>
      </w:r>
      <w:r w:rsidR="00B040C0">
        <w:rPr>
          <w:rFonts w:cs="Calibri"/>
          <w:color w:val="000000"/>
          <w:sz w:val="22"/>
          <w:szCs w:val="22"/>
        </w:rPr>
        <w:t>,</w:t>
      </w:r>
      <w:r w:rsidR="008E4344">
        <w:rPr>
          <w:rFonts w:cs="Calibri"/>
          <w:color w:val="000000"/>
          <w:sz w:val="22"/>
          <w:szCs w:val="22"/>
        </w:rPr>
        <w:t xml:space="preserve"> der fremkom</w:t>
      </w:r>
      <w:r w:rsidR="004140A3">
        <w:rPr>
          <w:rFonts w:cs="Calibri"/>
          <w:color w:val="000000"/>
          <w:sz w:val="22"/>
          <w:szCs w:val="22"/>
        </w:rPr>
        <w:t>mer</w:t>
      </w:r>
      <w:r w:rsidRPr="00792EF0">
        <w:rPr>
          <w:rFonts w:cs="Calibri"/>
          <w:color w:val="000000"/>
          <w:sz w:val="22"/>
          <w:szCs w:val="22"/>
        </w:rPr>
        <w:t xml:space="preserve"> af empirien. </w:t>
      </w:r>
    </w:p>
    <w:p w14:paraId="1FF11DF2" w14:textId="5D8525C8" w:rsidR="00455D42" w:rsidRDefault="004140A3" w:rsidP="0077134E">
      <w:pPr>
        <w:widowControl w:val="0"/>
        <w:autoSpaceDE w:val="0"/>
        <w:autoSpaceDN w:val="0"/>
        <w:adjustRightInd w:val="0"/>
        <w:spacing w:after="240" w:line="360" w:lineRule="auto"/>
        <w:rPr>
          <w:rFonts w:cs="Times New Roman"/>
          <w:sz w:val="22"/>
          <w:szCs w:val="22"/>
        </w:rPr>
      </w:pPr>
      <w:r>
        <w:rPr>
          <w:rFonts w:cs="Calibri"/>
          <w:color w:val="000000"/>
          <w:sz w:val="22"/>
          <w:szCs w:val="22"/>
        </w:rPr>
        <w:t>Selv om</w:t>
      </w:r>
      <w:r w:rsidR="00CB5F6F" w:rsidRPr="00CB5F6F">
        <w:rPr>
          <w:rFonts w:cs="Times New Roman"/>
          <w:sz w:val="22"/>
          <w:szCs w:val="22"/>
        </w:rPr>
        <w:t xml:space="preserve"> casestudiet er kontekstspecifik og unik, </w:t>
      </w:r>
      <w:r>
        <w:rPr>
          <w:rFonts w:cs="Times New Roman"/>
          <w:sz w:val="22"/>
          <w:szCs w:val="22"/>
        </w:rPr>
        <w:t>er det muligt at drage</w:t>
      </w:r>
      <w:r w:rsidR="00CB5F6F" w:rsidRPr="00CB5F6F">
        <w:rPr>
          <w:rFonts w:cs="Times New Roman"/>
          <w:sz w:val="22"/>
          <w:szCs w:val="22"/>
        </w:rPr>
        <w:t xml:space="preserve"> en mere generel tendens gennem an</w:t>
      </w:r>
      <w:r w:rsidR="0011275A">
        <w:rPr>
          <w:rFonts w:cs="Times New Roman"/>
          <w:sz w:val="22"/>
          <w:szCs w:val="22"/>
        </w:rPr>
        <w:t xml:space="preserve">alytisk generalisering </w:t>
      </w:r>
      <w:r w:rsidR="0011275A">
        <w:rPr>
          <w:rFonts w:cs="Times New Roman"/>
          <w:sz w:val="22"/>
          <w:szCs w:val="22"/>
        </w:rPr>
        <w:fldChar w:fldCharType="begin" w:fldLock="1"/>
      </w:r>
      <w:r w:rsidR="00282315">
        <w:rPr>
          <w:rFonts w:cs="Times New Roman"/>
          <w:sz w:val="22"/>
          <w:szCs w:val="22"/>
        </w:rPr>
        <w:instrText>ADDIN CSL_CITATION { "citationItems" : [ { "id" : "ITEM-1", "itemData" : { "author" : [ { "dropping-particle" : "", "family" : "Antoft", "given" : "Rasmus", "non-dropping-particle" : "", "parse-names" : false, "suffix" : "" }, { "dropping-particle" : "", "family" : "Salomonsen", "given" : "Heidi Houlberg", "non-dropping-particle" : "", "parse-names" : false, "suffix" : "" } ], "chapter-number" : "1", "container-title" : "H\u00e5ndv\u00e6rk og horisonter - Tradition og nyt\u00e6nkning i kvalitativ metode", "editor" : [ { "dropping-particle" : "", "family" : "Antoft", "given" : "Rasmus", "non-dropping-particle" : "", "parse-names" : false, "suffix" : "" }, { "dropping-particle" : "", "family" : "Jacobsen", "given" : "Michael Hviid", "non-dropping-particle" : "", "parse-names" : false, "suffix" : "" }, { "dropping-particle" : "", "family" : "J\u00f8rgensen", "given" : "Anja", "non-dropping-particle" : "", "parse-names" : false, "suffix" : "" }, { "dropping-particle" : "", "family" : "Kristiansen", "given" : "S\u00f8ren", "non-dropping-particle" : "", "parse-names" : false, "suffix" : "" } ], "id" : "ITEM-1", "issued" : { "date-parts" : [ [ "2007" ] ] }, "page" : "29-57", "publisher" : "Syddansk Universitetsforlag", "publisher-place" : "K\u00f8benhavn", "title" : "Det kvalitative casestudium - introduktion til en forskningstrategi", "type" : "chapter" }, "uris" : [ "http://www.mendeley.com/documents/?uuid=f7ee0f5c-1fa6-4d15-b10c-e93a43d19a4c" ] } ], "mendeley" : { "formattedCitation" : "(Antoft &amp; Salomonsen, 2007)", "plainTextFormattedCitation" : "(Antoft &amp; Salomonsen, 2007)", "previouslyFormattedCitation" : "(Antoft &amp; Salomonsen, 2007)" }, "properties" : { "noteIndex" : 0 }, "schema" : "https://github.com/citation-style-language/schema/raw/master/csl-citation.json" }</w:instrText>
      </w:r>
      <w:r w:rsidR="0011275A">
        <w:rPr>
          <w:rFonts w:cs="Times New Roman"/>
          <w:sz w:val="22"/>
          <w:szCs w:val="22"/>
        </w:rPr>
        <w:fldChar w:fldCharType="separate"/>
      </w:r>
      <w:r w:rsidR="0011275A" w:rsidRPr="0011275A">
        <w:rPr>
          <w:rFonts w:cs="Times New Roman"/>
          <w:noProof/>
          <w:sz w:val="22"/>
          <w:szCs w:val="22"/>
        </w:rPr>
        <w:t>(Antoft &amp; Salomonsen, 2007)</w:t>
      </w:r>
      <w:r w:rsidR="0011275A">
        <w:rPr>
          <w:rFonts w:cs="Times New Roman"/>
          <w:sz w:val="22"/>
          <w:szCs w:val="22"/>
        </w:rPr>
        <w:fldChar w:fldCharType="end"/>
      </w:r>
      <w:r w:rsidR="00CB5F6F" w:rsidRPr="00CB5F6F">
        <w:rPr>
          <w:rFonts w:cs="Times New Roman"/>
          <w:sz w:val="22"/>
          <w:szCs w:val="22"/>
        </w:rPr>
        <w:t xml:space="preserve">. Den analytiske generalisering kan finde sted gennem en sammenligning af casen og andre cases, herunder </w:t>
      </w:r>
      <w:r>
        <w:rPr>
          <w:rFonts w:cs="Times New Roman"/>
          <w:sz w:val="22"/>
          <w:szCs w:val="22"/>
        </w:rPr>
        <w:t>om der er</w:t>
      </w:r>
      <w:r w:rsidR="00CB5F6F" w:rsidRPr="00CB5F6F">
        <w:rPr>
          <w:rFonts w:cs="Times New Roman"/>
          <w:sz w:val="22"/>
          <w:szCs w:val="22"/>
        </w:rPr>
        <w:t xml:space="preserve"> dimensioner og sammenhænge</w:t>
      </w:r>
      <w:r w:rsidR="00CD43A2">
        <w:rPr>
          <w:rFonts w:cs="Times New Roman"/>
          <w:sz w:val="22"/>
          <w:szCs w:val="22"/>
        </w:rPr>
        <w:t>,</w:t>
      </w:r>
      <w:r w:rsidR="00CB5F6F" w:rsidRPr="00CB5F6F">
        <w:rPr>
          <w:rFonts w:cs="Times New Roman"/>
          <w:sz w:val="22"/>
          <w:szCs w:val="22"/>
        </w:rPr>
        <w:t xml:space="preserve"> </w:t>
      </w:r>
      <w:r>
        <w:rPr>
          <w:rFonts w:cs="Times New Roman"/>
          <w:sz w:val="22"/>
          <w:szCs w:val="22"/>
        </w:rPr>
        <w:t xml:space="preserve">der går på tværs af </w:t>
      </w:r>
      <w:r w:rsidR="0011275A">
        <w:rPr>
          <w:rFonts w:cs="Times New Roman"/>
          <w:sz w:val="22"/>
          <w:szCs w:val="22"/>
        </w:rPr>
        <w:t xml:space="preserve"> cases </w:t>
      </w:r>
      <w:r w:rsidR="0011275A">
        <w:rPr>
          <w:rFonts w:cs="Times New Roman"/>
          <w:sz w:val="22"/>
          <w:szCs w:val="22"/>
        </w:rPr>
        <w:fldChar w:fldCharType="begin" w:fldLock="1"/>
      </w:r>
      <w:r w:rsidR="00282315">
        <w:rPr>
          <w:rFonts w:cs="Times New Roman"/>
          <w:sz w:val="22"/>
          <w:szCs w:val="22"/>
        </w:rPr>
        <w:instrText>ADDIN CSL_CITATION { "citationItems" : [ { "id" : "ITEM-1", "itemData" : { "author" : [ { "dropping-particle" : "", "family" : "Antoft", "given" : "Rasmus", "non-dropping-particle" : "", "parse-names" : false, "suffix" : "" }, { "dropping-particle" : "", "family" : "Salomonsen", "given" : "Heidi Houlberg", "non-dropping-particle" : "", "parse-names" : false, "suffix" : "" } ], "chapter-number" : "1", "container-title" : "H\u00e5ndv\u00e6rk og horisonter - Tradition og nyt\u00e6nkning i kvalitativ metode", "editor" : [ { "dropping-particle" : "", "family" : "Antoft", "given" : "Rasmus", "non-dropping-particle" : "", "parse-names" : false, "suffix" : "" }, { "dropping-particle" : "", "family" : "Jacobsen", "given" : "Michael Hviid", "non-dropping-particle" : "", "parse-names" : false, "suffix" : "" }, { "dropping-particle" : "", "family" : "J\u00f8rgensen", "given" : "Anja", "non-dropping-particle" : "", "parse-names" : false, "suffix" : "" }, { "dropping-particle" : "", "family" : "Kristiansen", "given" : "S\u00f8ren", "non-dropping-particle" : "", "parse-names" : false, "suffix" : "" } ], "id" : "ITEM-1", "issued" : { "date-parts" : [ [ "2007" ] ] }, "page" : "29-57", "publisher" : "Syddansk Universitetsforlag", "publisher-place" : "K\u00f8benhavn", "title" : "Det kvalitative casestudium - introduktion til en forskningstrategi", "type" : "chapter" }, "uris" : [ "http://www.mendeley.com/documents/?uuid=f7ee0f5c-1fa6-4d15-b10c-e93a43d19a4c" ] } ], "mendeley" : { "formattedCitation" : "(Antoft &amp; Salomonsen, 2007)", "plainTextFormattedCitation" : "(Antoft &amp; Salomonsen, 2007)", "previouslyFormattedCitation" : "(Antoft &amp; Salomonsen, 2007)" }, "properties" : { "noteIndex" : 0 }, "schema" : "https://github.com/citation-style-language/schema/raw/master/csl-citation.json" }</w:instrText>
      </w:r>
      <w:r w:rsidR="0011275A">
        <w:rPr>
          <w:rFonts w:cs="Times New Roman"/>
          <w:sz w:val="22"/>
          <w:szCs w:val="22"/>
        </w:rPr>
        <w:fldChar w:fldCharType="separate"/>
      </w:r>
      <w:r w:rsidR="0011275A" w:rsidRPr="0011275A">
        <w:rPr>
          <w:rFonts w:cs="Times New Roman"/>
          <w:noProof/>
          <w:sz w:val="22"/>
          <w:szCs w:val="22"/>
        </w:rPr>
        <w:t>(Antoft &amp; Salomonsen, 2007)</w:t>
      </w:r>
      <w:r w:rsidR="0011275A">
        <w:rPr>
          <w:rFonts w:cs="Times New Roman"/>
          <w:sz w:val="22"/>
          <w:szCs w:val="22"/>
        </w:rPr>
        <w:fldChar w:fldCharType="end"/>
      </w:r>
      <w:r w:rsidR="00CB5F6F" w:rsidRPr="00CB5F6F">
        <w:rPr>
          <w:rFonts w:cs="Times New Roman"/>
          <w:sz w:val="22"/>
          <w:szCs w:val="22"/>
        </w:rPr>
        <w:t>.</w:t>
      </w:r>
      <w:r w:rsidR="007D1747">
        <w:rPr>
          <w:rFonts w:cs="Calibri"/>
          <w:color w:val="000000"/>
          <w:sz w:val="22"/>
          <w:szCs w:val="22"/>
        </w:rPr>
        <w:t xml:space="preserve"> </w:t>
      </w:r>
      <w:r w:rsidR="00CB5F6F" w:rsidRPr="00CB5F6F">
        <w:rPr>
          <w:rFonts w:cs="Times New Roman"/>
          <w:sz w:val="22"/>
          <w:szCs w:val="22"/>
        </w:rPr>
        <w:t xml:space="preserve">Casestudiets </w:t>
      </w:r>
      <w:r w:rsidR="007D1747">
        <w:rPr>
          <w:rFonts w:cs="Times New Roman"/>
          <w:sz w:val="22"/>
          <w:szCs w:val="22"/>
        </w:rPr>
        <w:t>egenskab</w:t>
      </w:r>
      <w:r w:rsidR="00CB5F6F" w:rsidRPr="00CB5F6F">
        <w:rPr>
          <w:rFonts w:cs="Times New Roman"/>
          <w:sz w:val="22"/>
          <w:szCs w:val="22"/>
        </w:rPr>
        <w:t xml:space="preserve"> </w:t>
      </w:r>
      <w:r w:rsidR="007D1747">
        <w:rPr>
          <w:rFonts w:cs="Times New Roman"/>
          <w:sz w:val="22"/>
          <w:szCs w:val="22"/>
        </w:rPr>
        <w:t>til</w:t>
      </w:r>
      <w:r w:rsidR="00CB5F6F" w:rsidRPr="00CB5F6F">
        <w:rPr>
          <w:rFonts w:cs="Times New Roman"/>
          <w:sz w:val="22"/>
          <w:szCs w:val="22"/>
        </w:rPr>
        <w:t xml:space="preserve"> analytisk generaliserbarhed </w:t>
      </w:r>
      <w:r w:rsidR="005D3B86">
        <w:rPr>
          <w:rFonts w:cs="Times New Roman"/>
          <w:sz w:val="22"/>
          <w:szCs w:val="22"/>
        </w:rPr>
        <w:t>findes</w:t>
      </w:r>
      <w:r w:rsidR="007D1747">
        <w:rPr>
          <w:rFonts w:cs="Times New Roman"/>
          <w:sz w:val="22"/>
          <w:szCs w:val="22"/>
        </w:rPr>
        <w:t xml:space="preserve"> </w:t>
      </w:r>
      <w:r w:rsidR="00CB5F6F" w:rsidRPr="00CB5F6F">
        <w:rPr>
          <w:rFonts w:cs="Times New Roman"/>
          <w:sz w:val="22"/>
          <w:szCs w:val="22"/>
        </w:rPr>
        <w:t xml:space="preserve">relevant, i </w:t>
      </w:r>
      <w:r w:rsidR="007D1747">
        <w:rPr>
          <w:rFonts w:cs="Times New Roman"/>
          <w:sz w:val="22"/>
          <w:szCs w:val="22"/>
        </w:rPr>
        <w:t xml:space="preserve">forhold </w:t>
      </w:r>
      <w:r w:rsidR="00CB5F6F" w:rsidRPr="00CB5F6F">
        <w:rPr>
          <w:rFonts w:cs="Times New Roman"/>
          <w:sz w:val="22"/>
          <w:szCs w:val="22"/>
        </w:rPr>
        <w:t xml:space="preserve"> til at tydeliggøre en mere generel tendens i relation til nærværende speciales </w:t>
      </w:r>
      <w:r w:rsidR="005D3B86">
        <w:rPr>
          <w:rFonts w:cs="Times New Roman"/>
          <w:sz w:val="22"/>
          <w:szCs w:val="22"/>
        </w:rPr>
        <w:t>problemstilling</w:t>
      </w:r>
      <w:r w:rsidR="00CB5F6F" w:rsidRPr="00CB5F6F">
        <w:rPr>
          <w:rFonts w:cs="Times New Roman"/>
          <w:sz w:val="22"/>
          <w:szCs w:val="22"/>
        </w:rPr>
        <w:t xml:space="preserve">. </w:t>
      </w:r>
    </w:p>
    <w:p w14:paraId="7812A051" w14:textId="77777777" w:rsidR="006E5827" w:rsidRDefault="006E5827" w:rsidP="006E5827">
      <w:pPr>
        <w:pStyle w:val="Overskrift2"/>
      </w:pPr>
      <w:bookmarkStart w:id="28" w:name="_Toc389949605"/>
      <w:r>
        <w:t>Case beskrivelse</w:t>
      </w:r>
      <w:bookmarkEnd w:id="28"/>
    </w:p>
    <w:p w14:paraId="7D9D383C" w14:textId="77777777" w:rsidR="006E5827" w:rsidRDefault="006E5827" w:rsidP="006E5827">
      <w:pPr>
        <w:pStyle w:val="Overskrift3"/>
      </w:pPr>
      <w:bookmarkStart w:id="29" w:name="_Toc389949606"/>
      <w:r>
        <w:t>Præsentation af konteksten for indsatsen</w:t>
      </w:r>
      <w:bookmarkEnd w:id="29"/>
    </w:p>
    <w:p w14:paraId="26180841" w14:textId="27E06560" w:rsidR="00771755" w:rsidRPr="006B57F4" w:rsidRDefault="00771755" w:rsidP="00771755">
      <w:pPr>
        <w:spacing w:line="360" w:lineRule="auto"/>
        <w:rPr>
          <w:sz w:val="22"/>
          <w:szCs w:val="22"/>
        </w:rPr>
      </w:pPr>
      <w:r w:rsidRPr="006B57F4">
        <w:rPr>
          <w:sz w:val="22"/>
          <w:szCs w:val="22"/>
        </w:rPr>
        <w:t xml:space="preserve">Kommune som undersøgelsen foregår i er en mellemstor </w:t>
      </w:r>
      <w:r w:rsidR="009A37C3" w:rsidRPr="006B57F4">
        <w:rPr>
          <w:sz w:val="22"/>
          <w:szCs w:val="22"/>
        </w:rPr>
        <w:t>jysk kommune.</w:t>
      </w:r>
    </w:p>
    <w:p w14:paraId="03016BAD" w14:textId="77777777" w:rsidR="00771755" w:rsidRPr="006B57F4" w:rsidRDefault="00771755" w:rsidP="00771755">
      <w:pPr>
        <w:spacing w:line="360" w:lineRule="auto"/>
        <w:rPr>
          <w:sz w:val="22"/>
          <w:szCs w:val="22"/>
        </w:rPr>
      </w:pPr>
      <w:r w:rsidRPr="006B57F4">
        <w:rPr>
          <w:sz w:val="22"/>
          <w:szCs w:val="22"/>
        </w:rPr>
        <w:t xml:space="preserve">Akutfunktionen i kommune har eksisteret siden 2014 og består af både akutsenge og et akutteam. Akutteamet er en selvstændig enhed og indgår ikke i den daglige drift. Det har den fordel, at de modsat hjemmesygeplejen, ikke har et planlagt program, når de møder i vagt, deres formål er, at tage sig af akutte opgaver, der løbende bliver meldt. Da akutsygeplejerskerne ikke på forhånd kender deres arbejdsopgaver ligger dokumentationsarbejdet ofte sidst på vagten. </w:t>
      </w:r>
    </w:p>
    <w:p w14:paraId="688C78F4" w14:textId="77777777" w:rsidR="00771755" w:rsidRPr="006B57F4" w:rsidRDefault="00771755" w:rsidP="00771755">
      <w:pPr>
        <w:spacing w:line="360" w:lineRule="auto"/>
        <w:rPr>
          <w:sz w:val="22"/>
          <w:szCs w:val="22"/>
        </w:rPr>
      </w:pPr>
      <w:r w:rsidRPr="006B57F4">
        <w:rPr>
          <w:sz w:val="22"/>
          <w:szCs w:val="22"/>
        </w:rPr>
        <w:t>Der er 4 sygeplejersker ansat i akutteamet. Akutteamet er fysisk placeret på et plejehjem, der også huser 10 akutsengene og 20 ”midlertidige opholdspladser” (MTO). Der er ansat én ansvarshavende sygeplejerske og Social og sundhedsassistenter til at varetage plejen og behandlingen af både akutsengene og de midlertidige opholdspladser.</w:t>
      </w:r>
    </w:p>
    <w:p w14:paraId="70090FD1" w14:textId="77777777" w:rsidR="00771755" w:rsidRPr="006B57F4" w:rsidRDefault="00771755" w:rsidP="00771755">
      <w:pPr>
        <w:spacing w:line="360" w:lineRule="auto"/>
        <w:rPr>
          <w:sz w:val="22"/>
          <w:szCs w:val="22"/>
        </w:rPr>
      </w:pPr>
      <w:r w:rsidRPr="006B57F4">
        <w:rPr>
          <w:sz w:val="22"/>
          <w:szCs w:val="22"/>
        </w:rPr>
        <w:lastRenderedPageBreak/>
        <w:t xml:space="preserve">Akutsygeplejerskernes fysiske placering giver mulighed for, at være tæt på de patienter der har behov for tæt observation og pleje, samt mulighed for, at supervisere social og sundhedsassistenterne efter behov. </w:t>
      </w:r>
    </w:p>
    <w:p w14:paraId="26B0BA57" w14:textId="28D4FD9F" w:rsidR="00771755" w:rsidRPr="006B57F4" w:rsidRDefault="00771755" w:rsidP="00771755">
      <w:pPr>
        <w:spacing w:line="360" w:lineRule="auto"/>
        <w:rPr>
          <w:sz w:val="22"/>
          <w:szCs w:val="22"/>
        </w:rPr>
      </w:pPr>
      <w:r w:rsidRPr="006B57F4">
        <w:rPr>
          <w:sz w:val="22"/>
          <w:szCs w:val="22"/>
        </w:rPr>
        <w:t>Det er b</w:t>
      </w:r>
      <w:r w:rsidR="009A37C3" w:rsidRPr="006B57F4">
        <w:rPr>
          <w:sz w:val="22"/>
          <w:szCs w:val="22"/>
        </w:rPr>
        <w:t>åde læger og sygeplejersker i henholdsvis</w:t>
      </w:r>
      <w:r w:rsidRPr="006B57F4">
        <w:rPr>
          <w:sz w:val="22"/>
          <w:szCs w:val="22"/>
        </w:rPr>
        <w:t xml:space="preserve"> primær og sekundær sektor, der kan henvise borgere til akutteamet, men det er kun kommunens visitatorer, der kan visitere til en MTO plads. Akutsygeplejersken kan</w:t>
      </w:r>
      <w:r w:rsidR="005B033F" w:rsidRPr="006B57F4">
        <w:rPr>
          <w:sz w:val="22"/>
          <w:szCs w:val="22"/>
        </w:rPr>
        <w:t>,</w:t>
      </w:r>
      <w:r w:rsidRPr="006B57F4">
        <w:rPr>
          <w:sz w:val="22"/>
          <w:szCs w:val="22"/>
        </w:rPr>
        <w:t xml:space="preserve"> efter en sygeplejefaglig udredning vurdere, hvilken indsats der er behov for. Sammen med patienten og evt. pårørende lægges en handleplan for videre behandling eller monitorering af almen tilstand. Har patienten behov for yderligere undersøgelse af læge og eller tæt observation og pleje, kan akutteamet enten tilkalde patientens egen læge og/eller  indlægge borgeren på en akutplads. Opholdet på en akutplads kan variere fra 1-2 uger.  Forud for indlæggelse i en akutseng forventningsafstemmer akutteamet og formulerer mål for sygeplejefaglige problemstillinger både med patienten og evt. med dennes pårørende. Herudover udarbejder borgere</w:t>
      </w:r>
      <w:r w:rsidR="00CA06D3" w:rsidRPr="006B57F4">
        <w:rPr>
          <w:sz w:val="22"/>
          <w:szCs w:val="22"/>
        </w:rPr>
        <w:t>,</w:t>
      </w:r>
      <w:r w:rsidRPr="006B57F4">
        <w:rPr>
          <w:sz w:val="22"/>
          <w:szCs w:val="22"/>
        </w:rPr>
        <w:t xml:space="preserve"> der modtager indsats fra akutteamet</w:t>
      </w:r>
      <w:r w:rsidR="00CA06D3" w:rsidRPr="006B57F4">
        <w:rPr>
          <w:sz w:val="22"/>
          <w:szCs w:val="22"/>
        </w:rPr>
        <w:t>,</w:t>
      </w:r>
      <w:r w:rsidRPr="006B57F4">
        <w:rPr>
          <w:sz w:val="22"/>
          <w:szCs w:val="22"/>
        </w:rPr>
        <w:t xml:space="preserve"> i samarbejde med akutsygeplejersken handleplaner for afdækkede problemstillinger.</w:t>
      </w:r>
    </w:p>
    <w:p w14:paraId="64E9675B" w14:textId="77777777" w:rsidR="00771755" w:rsidRPr="006B57F4" w:rsidRDefault="00771755" w:rsidP="00771755">
      <w:pPr>
        <w:spacing w:line="360" w:lineRule="auto"/>
        <w:rPr>
          <w:sz w:val="22"/>
          <w:szCs w:val="22"/>
        </w:rPr>
      </w:pPr>
      <w:r w:rsidRPr="006B57F4">
        <w:rPr>
          <w:sz w:val="22"/>
          <w:szCs w:val="22"/>
        </w:rPr>
        <w:t>Akutsygeplejerskerne er meget opmærksomme på egne kompetencer samt hvornår der er behov for, at involvere samarbejdspartnere f.eks. patientens egen læge. Praktiserende læger i kommune benytter sig ofte af, at sende akutteamet ud med henblik på, at vurdere patienten og på ordination evt. udføre urin eller blodprøver. Afhængig af patientens tilstand kan sygeplejersken i samarbejde med lægen og patienten observere/vurdere patienten dagen efter, eller om vedkommende skal indlægges enten på akutplads eller på sygehuset.</w:t>
      </w:r>
    </w:p>
    <w:p w14:paraId="692F0066" w14:textId="77777777" w:rsidR="00771755" w:rsidRPr="006B57F4" w:rsidRDefault="00771755" w:rsidP="00771755">
      <w:pPr>
        <w:spacing w:line="360" w:lineRule="auto"/>
        <w:rPr>
          <w:sz w:val="22"/>
          <w:szCs w:val="22"/>
        </w:rPr>
      </w:pPr>
      <w:r w:rsidRPr="006B57F4">
        <w:rPr>
          <w:sz w:val="22"/>
          <w:szCs w:val="22"/>
        </w:rPr>
        <w:t>Det er et krav, at sygeplejerskerne skal have akut erfaring og kunne varetage kompleks og speciel sygepleje indsats. Herudover skal de kunne supervisere og vejlede kommunens øvrige sundhedsprofessionelle. Adspurgt om hvorledes akutsygeplejerskerne vedligeholder eller udvikler deres kompetencer, er dette meget begrænset. Der er indimellem fælles undervisning og temadage eksempelvis KOL dag hvor en sygeplejerske fra sygehuset underviste heri.</w:t>
      </w:r>
    </w:p>
    <w:p w14:paraId="4B2F29F0" w14:textId="029B719C" w:rsidR="00771755" w:rsidRPr="006B57F4" w:rsidRDefault="00771755" w:rsidP="00771755">
      <w:pPr>
        <w:spacing w:line="360" w:lineRule="auto"/>
        <w:rPr>
          <w:sz w:val="22"/>
          <w:szCs w:val="22"/>
        </w:rPr>
      </w:pPr>
      <w:r w:rsidRPr="006B57F4">
        <w:rPr>
          <w:sz w:val="22"/>
          <w:szCs w:val="22"/>
        </w:rPr>
        <w:t>Yderområderne er tilbageholdende med, at tilkalde akutteamet dette kan ifølge nøglepersonen</w:t>
      </w:r>
      <w:r w:rsidR="00B67381" w:rsidRPr="006B57F4">
        <w:rPr>
          <w:sz w:val="22"/>
          <w:szCs w:val="22"/>
        </w:rPr>
        <w:t xml:space="preserve"> skyldes</w:t>
      </w:r>
      <w:r w:rsidRPr="006B57F4">
        <w:rPr>
          <w:sz w:val="22"/>
          <w:szCs w:val="22"/>
        </w:rPr>
        <w:t xml:space="preserve">, at hjemmesygeplejersker i yderområderne ofte er mere erfarne og vant til, at klare mange situationer selv. Der blev under et møde fremhævet en hændelse hvor hjemmesygeplejerskerne har oplevet, at blive mødt med ”kan det vente?”  hvis der eksempelvis blev taget kontakt til akutteamet sidst på en vagt hvor akutsygeplejerskens dokumentation typisk er placeret. Denne og andre </w:t>
      </w:r>
      <w:r w:rsidR="00D13FE5" w:rsidRPr="006B57F4">
        <w:rPr>
          <w:sz w:val="22"/>
          <w:szCs w:val="22"/>
        </w:rPr>
        <w:t>problemstillinger,</w:t>
      </w:r>
      <w:r w:rsidRPr="006B57F4">
        <w:rPr>
          <w:sz w:val="22"/>
          <w:szCs w:val="22"/>
        </w:rPr>
        <w:t xml:space="preserve"> der løbende opstår i samarbejdet kan  tages op på møder for nøglepersoner fra de forskellige områder. Disse møder bliver afholdt hver 3. måned, hvor problemstillinger, samt usikkerheder om arbejdsgange afklares.</w:t>
      </w:r>
    </w:p>
    <w:p w14:paraId="768C031B" w14:textId="77777777" w:rsidR="00771755" w:rsidRPr="006B57F4" w:rsidRDefault="00771755" w:rsidP="00771755">
      <w:pPr>
        <w:rPr>
          <w:sz w:val="22"/>
          <w:szCs w:val="22"/>
        </w:rPr>
      </w:pPr>
    </w:p>
    <w:p w14:paraId="6633AE07" w14:textId="77777777" w:rsidR="00A311D1" w:rsidRPr="006B57F4" w:rsidRDefault="00A311D1" w:rsidP="00A311D1">
      <w:pPr>
        <w:pStyle w:val="Overskrift2"/>
        <w:rPr>
          <w:rFonts w:asciiTheme="minorHAnsi" w:hAnsiTheme="minorHAnsi"/>
        </w:rPr>
      </w:pPr>
      <w:bookmarkStart w:id="30" w:name="_Toc389949607"/>
      <w:r w:rsidRPr="006B57F4">
        <w:rPr>
          <w:rFonts w:asciiTheme="minorHAnsi" w:hAnsiTheme="minorHAnsi"/>
        </w:rPr>
        <w:lastRenderedPageBreak/>
        <w:t>Informanter</w:t>
      </w:r>
      <w:bookmarkEnd w:id="30"/>
    </w:p>
    <w:p w14:paraId="67A81EED" w14:textId="77777777" w:rsidR="00A311D1" w:rsidRPr="006B57F4" w:rsidRDefault="00A311D1" w:rsidP="00A311D1">
      <w:pPr>
        <w:rPr>
          <w:sz w:val="22"/>
          <w:szCs w:val="22"/>
        </w:rPr>
      </w:pPr>
    </w:p>
    <w:p w14:paraId="7B2FF877" w14:textId="20305EE1" w:rsidR="009C028D" w:rsidRPr="006B57F4" w:rsidRDefault="00A311D1" w:rsidP="005D3B86">
      <w:pPr>
        <w:widowControl w:val="0"/>
        <w:autoSpaceDE w:val="0"/>
        <w:autoSpaceDN w:val="0"/>
        <w:adjustRightInd w:val="0"/>
        <w:spacing w:after="240" w:line="360" w:lineRule="auto"/>
        <w:rPr>
          <w:rFonts w:cs="Times New Roman"/>
          <w:color w:val="000000"/>
          <w:sz w:val="22"/>
          <w:szCs w:val="22"/>
        </w:rPr>
      </w:pPr>
      <w:r w:rsidRPr="006B57F4">
        <w:rPr>
          <w:sz w:val="22"/>
          <w:szCs w:val="22"/>
        </w:rPr>
        <w:t xml:space="preserve">Kort efter der blev etableret kontakt til det kommunale akutteam blev der udarbejdet en </w:t>
      </w:r>
      <w:r w:rsidRPr="006B57F4">
        <w:rPr>
          <w:rFonts w:cs="Times New Roman"/>
          <w:color w:val="000000"/>
          <w:sz w:val="22"/>
          <w:szCs w:val="22"/>
        </w:rPr>
        <w:t>samarbejdsaftale med det kommunale akutteams leder i henhold til potentielle etiske problematikker, samt indhentet formel tilladelse til indsamling af empiri gennem akutteamet. Samarbejdsaftalen frem</w:t>
      </w:r>
      <w:r w:rsidRPr="006D285E">
        <w:rPr>
          <w:rFonts w:cs="Times New Roman"/>
          <w:color w:val="000000"/>
          <w:sz w:val="22"/>
          <w:szCs w:val="22"/>
        </w:rPr>
        <w:t xml:space="preserve">går af </w:t>
      </w:r>
      <w:r w:rsidR="00AC1E32" w:rsidRPr="006D285E">
        <w:rPr>
          <w:rFonts w:cs="Times New Roman"/>
          <w:color w:val="000000"/>
          <w:sz w:val="22"/>
          <w:szCs w:val="22"/>
        </w:rPr>
        <w:t>bilag 1</w:t>
      </w:r>
      <w:r w:rsidRPr="006D285E">
        <w:rPr>
          <w:rFonts w:cs="Times New Roman"/>
          <w:color w:val="000000"/>
          <w:sz w:val="22"/>
          <w:szCs w:val="22"/>
        </w:rPr>
        <w:t>.</w:t>
      </w:r>
      <w:r w:rsidRPr="006B57F4">
        <w:rPr>
          <w:rFonts w:cs="Times New Roman"/>
          <w:color w:val="000000"/>
          <w:sz w:val="22"/>
          <w:szCs w:val="22"/>
        </w:rPr>
        <w:t xml:space="preserve"> Lederen etablerede derefter kontakten til nøglepersonen for det kommunale akutteam</w:t>
      </w:r>
      <w:r w:rsidR="009C028D" w:rsidRPr="006B57F4">
        <w:rPr>
          <w:rFonts w:cs="Times New Roman"/>
          <w:color w:val="000000"/>
          <w:sz w:val="22"/>
          <w:szCs w:val="22"/>
        </w:rPr>
        <w:t>. Nøglepersonen fik udleveret in</w:t>
      </w:r>
      <w:r w:rsidRPr="006B57F4">
        <w:rPr>
          <w:rFonts w:cs="Times New Roman"/>
          <w:color w:val="000000"/>
          <w:sz w:val="22"/>
          <w:szCs w:val="22"/>
        </w:rPr>
        <w:t xml:space="preserve">klusionskriterierne og informerede de andre akutsygeplejersker om projektet. </w:t>
      </w:r>
    </w:p>
    <w:tbl>
      <w:tblPr>
        <w:tblStyle w:val="Tabelgitter"/>
        <w:tblW w:w="0" w:type="auto"/>
        <w:tblLook w:val="04A0" w:firstRow="1" w:lastRow="0" w:firstColumn="1" w:lastColumn="0" w:noHBand="0" w:noVBand="1"/>
      </w:tblPr>
      <w:tblGrid>
        <w:gridCol w:w="3936"/>
      </w:tblGrid>
      <w:tr w:rsidR="006B57F4" w:rsidRPr="006B57F4" w14:paraId="199FE364" w14:textId="77777777" w:rsidTr="006B57F4">
        <w:tc>
          <w:tcPr>
            <w:tcW w:w="3936" w:type="dxa"/>
          </w:tcPr>
          <w:p w14:paraId="2F3872B2" w14:textId="77777777" w:rsidR="005D3B86" w:rsidRPr="006B57F4" w:rsidRDefault="005D3B86" w:rsidP="005D3B86">
            <w:pPr>
              <w:widowControl w:val="0"/>
              <w:autoSpaceDE w:val="0"/>
              <w:autoSpaceDN w:val="0"/>
              <w:adjustRightInd w:val="0"/>
              <w:spacing w:after="240"/>
              <w:rPr>
                <w:rFonts w:cs="Times New Roman"/>
                <w:b/>
                <w:color w:val="000000"/>
                <w:sz w:val="22"/>
                <w:szCs w:val="22"/>
              </w:rPr>
            </w:pPr>
          </w:p>
          <w:p w14:paraId="1BD01AC6" w14:textId="787BB81A" w:rsidR="005D3B86" w:rsidRPr="006B57F4" w:rsidRDefault="005D3B86" w:rsidP="005D3B86">
            <w:pPr>
              <w:widowControl w:val="0"/>
              <w:autoSpaceDE w:val="0"/>
              <w:autoSpaceDN w:val="0"/>
              <w:adjustRightInd w:val="0"/>
              <w:spacing w:after="240"/>
              <w:rPr>
                <w:rFonts w:cs="Times New Roman"/>
                <w:b/>
                <w:color w:val="000000"/>
                <w:sz w:val="22"/>
                <w:szCs w:val="22"/>
              </w:rPr>
            </w:pPr>
            <w:r w:rsidRPr="006B57F4">
              <w:rPr>
                <w:rFonts w:cs="Times New Roman"/>
                <w:b/>
                <w:color w:val="000000"/>
                <w:sz w:val="22"/>
                <w:szCs w:val="22"/>
              </w:rPr>
              <w:t>Inklusionskriterierne:</w:t>
            </w:r>
          </w:p>
        </w:tc>
      </w:tr>
      <w:tr w:rsidR="006B57F4" w:rsidRPr="006B57F4" w14:paraId="1885054B" w14:textId="77777777" w:rsidTr="006B57F4">
        <w:tc>
          <w:tcPr>
            <w:tcW w:w="3936" w:type="dxa"/>
          </w:tcPr>
          <w:p w14:paraId="25E3356B" w14:textId="5DCC0F81" w:rsidR="005D3B86" w:rsidRPr="006B57F4" w:rsidRDefault="005D3B86" w:rsidP="005D3B86">
            <w:pPr>
              <w:widowControl w:val="0"/>
              <w:autoSpaceDE w:val="0"/>
              <w:autoSpaceDN w:val="0"/>
              <w:adjustRightInd w:val="0"/>
              <w:spacing w:after="240"/>
              <w:rPr>
                <w:rFonts w:cs="Times New Roman"/>
                <w:color w:val="000000"/>
                <w:sz w:val="22"/>
                <w:szCs w:val="22"/>
              </w:rPr>
            </w:pPr>
            <w:r w:rsidRPr="006B57F4">
              <w:rPr>
                <w:rFonts w:cs="Times New Roman"/>
                <w:color w:val="000000"/>
                <w:sz w:val="22"/>
                <w:szCs w:val="22"/>
              </w:rPr>
              <w:t>- mentalt velbevarede</w:t>
            </w:r>
          </w:p>
        </w:tc>
      </w:tr>
      <w:tr w:rsidR="006B57F4" w:rsidRPr="006B57F4" w14:paraId="30D9052A" w14:textId="77777777" w:rsidTr="006B57F4">
        <w:tc>
          <w:tcPr>
            <w:tcW w:w="3936" w:type="dxa"/>
          </w:tcPr>
          <w:p w14:paraId="4228C34C" w14:textId="3D52C165" w:rsidR="005D3B86" w:rsidRPr="006B57F4" w:rsidRDefault="005D3B86" w:rsidP="005D3B86">
            <w:pPr>
              <w:widowControl w:val="0"/>
              <w:autoSpaceDE w:val="0"/>
              <w:autoSpaceDN w:val="0"/>
              <w:adjustRightInd w:val="0"/>
              <w:spacing w:after="240"/>
              <w:rPr>
                <w:rFonts w:cs="Times New Roman"/>
                <w:color w:val="000000"/>
                <w:sz w:val="22"/>
                <w:szCs w:val="22"/>
              </w:rPr>
            </w:pPr>
            <w:r w:rsidRPr="006B57F4">
              <w:rPr>
                <w:rFonts w:cs="Times New Roman"/>
                <w:color w:val="000000"/>
                <w:sz w:val="22"/>
                <w:szCs w:val="22"/>
              </w:rPr>
              <w:t>- have kronisk sygdom</w:t>
            </w:r>
          </w:p>
        </w:tc>
      </w:tr>
      <w:tr w:rsidR="006B57F4" w:rsidRPr="006B57F4" w14:paraId="150F2079" w14:textId="77777777" w:rsidTr="006B57F4">
        <w:tc>
          <w:tcPr>
            <w:tcW w:w="3936" w:type="dxa"/>
          </w:tcPr>
          <w:p w14:paraId="10A7EBD6" w14:textId="2AD21496" w:rsidR="005D3B86" w:rsidRPr="006B57F4" w:rsidRDefault="005D3B86" w:rsidP="005D3B86">
            <w:pPr>
              <w:widowControl w:val="0"/>
              <w:autoSpaceDE w:val="0"/>
              <w:autoSpaceDN w:val="0"/>
              <w:adjustRightInd w:val="0"/>
              <w:spacing w:after="240"/>
              <w:rPr>
                <w:rFonts w:cs="Times New Roman"/>
                <w:color w:val="000000"/>
                <w:sz w:val="22"/>
                <w:szCs w:val="22"/>
              </w:rPr>
            </w:pPr>
            <w:r w:rsidRPr="006B57F4">
              <w:rPr>
                <w:rFonts w:cs="Times New Roman"/>
                <w:color w:val="000000"/>
                <w:sz w:val="22"/>
                <w:szCs w:val="22"/>
              </w:rPr>
              <w:t>- have været indlagte og i kontakt med det kommunale akutteam inden for den sidste måned.</w:t>
            </w:r>
          </w:p>
        </w:tc>
      </w:tr>
      <w:tr w:rsidR="006B57F4" w:rsidRPr="006B57F4" w14:paraId="207CA650" w14:textId="77777777" w:rsidTr="006B57F4">
        <w:tc>
          <w:tcPr>
            <w:tcW w:w="3936" w:type="dxa"/>
          </w:tcPr>
          <w:p w14:paraId="005D907C" w14:textId="2DCEC96B" w:rsidR="005D3B86" w:rsidRPr="006B57F4" w:rsidRDefault="005D3B86" w:rsidP="005D3B86">
            <w:pPr>
              <w:widowControl w:val="0"/>
              <w:autoSpaceDE w:val="0"/>
              <w:autoSpaceDN w:val="0"/>
              <w:adjustRightInd w:val="0"/>
              <w:spacing w:after="240"/>
              <w:rPr>
                <w:rFonts w:cs="Times New Roman"/>
                <w:color w:val="000000"/>
                <w:sz w:val="22"/>
                <w:szCs w:val="22"/>
              </w:rPr>
            </w:pPr>
            <w:r w:rsidRPr="006B57F4">
              <w:rPr>
                <w:rFonts w:cs="Times New Roman"/>
                <w:color w:val="000000"/>
                <w:sz w:val="22"/>
                <w:szCs w:val="22"/>
              </w:rPr>
              <w:t>-65+ årige</w:t>
            </w:r>
          </w:p>
        </w:tc>
      </w:tr>
    </w:tbl>
    <w:p w14:paraId="61A54DDF" w14:textId="77777777" w:rsidR="006B57F4" w:rsidRPr="006B57F4" w:rsidRDefault="006B57F4" w:rsidP="005D3B86">
      <w:pPr>
        <w:widowControl w:val="0"/>
        <w:autoSpaceDE w:val="0"/>
        <w:autoSpaceDN w:val="0"/>
        <w:adjustRightInd w:val="0"/>
        <w:spacing w:after="240" w:line="360" w:lineRule="auto"/>
        <w:rPr>
          <w:rFonts w:cs="Times New Roman"/>
          <w:color w:val="000000"/>
          <w:sz w:val="22"/>
          <w:szCs w:val="22"/>
        </w:rPr>
      </w:pPr>
    </w:p>
    <w:p w14:paraId="1A78D88D" w14:textId="0FA31B35" w:rsidR="001E32F5" w:rsidRPr="006B57F4" w:rsidRDefault="00A311D1" w:rsidP="005D3B86">
      <w:pPr>
        <w:widowControl w:val="0"/>
        <w:autoSpaceDE w:val="0"/>
        <w:autoSpaceDN w:val="0"/>
        <w:adjustRightInd w:val="0"/>
        <w:spacing w:after="240" w:line="360" w:lineRule="auto"/>
        <w:rPr>
          <w:rFonts w:cs="Times New Roman"/>
          <w:color w:val="000000"/>
          <w:sz w:val="22"/>
          <w:szCs w:val="22"/>
          <w:lang w:val="en-US"/>
        </w:rPr>
      </w:pPr>
      <w:r w:rsidRPr="006B57F4">
        <w:rPr>
          <w:rFonts w:cs="Times New Roman"/>
          <w:color w:val="000000"/>
          <w:sz w:val="22"/>
          <w:szCs w:val="22"/>
        </w:rPr>
        <w:t>Akutsygeplejerskerne kontaktede</w:t>
      </w:r>
      <w:r w:rsidR="009C028D" w:rsidRPr="006B57F4">
        <w:rPr>
          <w:rFonts w:cs="Times New Roman"/>
          <w:color w:val="000000"/>
          <w:sz w:val="22"/>
          <w:szCs w:val="22"/>
        </w:rPr>
        <w:t xml:space="preserve"> derefter</w:t>
      </w:r>
      <w:r w:rsidRPr="006B57F4">
        <w:rPr>
          <w:rFonts w:cs="Times New Roman"/>
          <w:color w:val="000000"/>
          <w:sz w:val="22"/>
          <w:szCs w:val="22"/>
        </w:rPr>
        <w:t xml:space="preserve"> de patienter</w:t>
      </w:r>
      <w:r w:rsidR="003C30B5" w:rsidRPr="006B57F4">
        <w:rPr>
          <w:rFonts w:cs="Times New Roman"/>
          <w:color w:val="000000"/>
          <w:sz w:val="22"/>
          <w:szCs w:val="22"/>
        </w:rPr>
        <w:t>,</w:t>
      </w:r>
      <w:r w:rsidRPr="006B57F4">
        <w:rPr>
          <w:rFonts w:cs="Times New Roman"/>
          <w:color w:val="000000"/>
          <w:sz w:val="22"/>
          <w:szCs w:val="22"/>
        </w:rPr>
        <w:t xml:space="preserve"> der imødekom </w:t>
      </w:r>
      <w:r w:rsidR="009C028D" w:rsidRPr="006B57F4">
        <w:rPr>
          <w:rFonts w:cs="Times New Roman"/>
          <w:color w:val="000000"/>
          <w:sz w:val="22"/>
          <w:szCs w:val="22"/>
        </w:rPr>
        <w:t xml:space="preserve">ovennævnte </w:t>
      </w:r>
      <w:r w:rsidRPr="006B57F4">
        <w:rPr>
          <w:rFonts w:cs="Times New Roman"/>
          <w:color w:val="000000"/>
          <w:sz w:val="22"/>
          <w:szCs w:val="22"/>
        </w:rPr>
        <w:t>inklusionskriterierne</w:t>
      </w:r>
      <w:r w:rsidR="003C30B5" w:rsidRPr="006B57F4">
        <w:rPr>
          <w:rFonts w:cs="Times New Roman"/>
          <w:color w:val="000000"/>
          <w:sz w:val="22"/>
          <w:szCs w:val="22"/>
        </w:rPr>
        <w:t>.</w:t>
      </w:r>
      <w:r w:rsidR="001E32F5" w:rsidRPr="006B57F4">
        <w:rPr>
          <w:rFonts w:cs="Times New Roman"/>
          <w:color w:val="000000"/>
          <w:sz w:val="22"/>
          <w:szCs w:val="22"/>
        </w:rPr>
        <w:t xml:space="preserve"> </w:t>
      </w:r>
      <w:r w:rsidR="003C30B5" w:rsidRPr="006B57F4">
        <w:rPr>
          <w:rFonts w:cs="Times New Roman"/>
          <w:color w:val="000000"/>
          <w:sz w:val="22"/>
          <w:szCs w:val="22"/>
        </w:rPr>
        <w:t>H</w:t>
      </w:r>
      <w:r w:rsidR="001E32F5" w:rsidRPr="006B57F4">
        <w:rPr>
          <w:rFonts w:cs="Times New Roman"/>
          <w:color w:val="000000"/>
          <w:sz w:val="22"/>
          <w:szCs w:val="22"/>
        </w:rPr>
        <w:t>er blev patienterne adspurgt om, de var interesserede i at deltage i et interview i forbindelse med nærværende speciale</w:t>
      </w:r>
      <w:r w:rsidRPr="006B57F4">
        <w:rPr>
          <w:rFonts w:cs="Times New Roman"/>
          <w:color w:val="000000"/>
          <w:sz w:val="22"/>
          <w:szCs w:val="22"/>
        </w:rPr>
        <w:t xml:space="preserve"> og in</w:t>
      </w:r>
      <w:r w:rsidR="001E32F5" w:rsidRPr="006B57F4">
        <w:rPr>
          <w:rFonts w:cs="Times New Roman"/>
          <w:color w:val="000000"/>
          <w:sz w:val="22"/>
          <w:szCs w:val="22"/>
        </w:rPr>
        <w:t xml:space="preserve">dhentede mundtligt samtykke til, </w:t>
      </w:r>
      <w:r w:rsidRPr="006B57F4">
        <w:rPr>
          <w:rFonts w:cs="Times New Roman"/>
          <w:color w:val="000000"/>
          <w:sz w:val="22"/>
          <w:szCs w:val="22"/>
        </w:rPr>
        <w:t xml:space="preserve">at </w:t>
      </w:r>
      <w:r w:rsidR="001E32F5" w:rsidRPr="006B57F4">
        <w:rPr>
          <w:rFonts w:cs="Times New Roman"/>
          <w:color w:val="000000"/>
          <w:sz w:val="22"/>
          <w:szCs w:val="22"/>
        </w:rPr>
        <w:t>undertegnede</w:t>
      </w:r>
      <w:r w:rsidRPr="006B57F4">
        <w:rPr>
          <w:rFonts w:cs="Times New Roman"/>
          <w:color w:val="000000"/>
          <w:sz w:val="22"/>
          <w:szCs w:val="22"/>
        </w:rPr>
        <w:t xml:space="preserve"> kunne kontakte dem med henblik på interview</w:t>
      </w:r>
      <w:r w:rsidR="001E32F5" w:rsidRPr="006B57F4">
        <w:rPr>
          <w:rFonts w:cs="Times New Roman"/>
          <w:color w:val="000000"/>
          <w:sz w:val="22"/>
          <w:szCs w:val="22"/>
        </w:rPr>
        <w:t xml:space="preserve">. </w:t>
      </w:r>
    </w:p>
    <w:p w14:paraId="1E9CE7D7" w14:textId="77777777" w:rsidR="005E647A" w:rsidRPr="006B57F4" w:rsidRDefault="005E647A" w:rsidP="005E647A">
      <w:pPr>
        <w:rPr>
          <w:sz w:val="22"/>
          <w:szCs w:val="22"/>
        </w:rPr>
      </w:pPr>
    </w:p>
    <w:p w14:paraId="0476F156" w14:textId="6B68B0B4" w:rsidR="005E647A" w:rsidRPr="006B57F4" w:rsidRDefault="005E647A" w:rsidP="00771755">
      <w:pPr>
        <w:pStyle w:val="Overskrift2"/>
        <w:rPr>
          <w:rFonts w:asciiTheme="minorHAnsi" w:hAnsiTheme="minorHAnsi"/>
        </w:rPr>
      </w:pPr>
      <w:bookmarkStart w:id="31" w:name="_Toc389949608"/>
      <w:r w:rsidRPr="006B57F4">
        <w:rPr>
          <w:rFonts w:asciiTheme="minorHAnsi" w:hAnsiTheme="minorHAnsi"/>
        </w:rPr>
        <w:t>Indsamling af empiri</w:t>
      </w:r>
      <w:bookmarkEnd w:id="31"/>
    </w:p>
    <w:p w14:paraId="621515A1" w14:textId="77777777" w:rsidR="005E647A" w:rsidRPr="006B57F4" w:rsidRDefault="005E647A" w:rsidP="005E647A">
      <w:pPr>
        <w:rPr>
          <w:sz w:val="22"/>
          <w:szCs w:val="22"/>
        </w:rPr>
      </w:pPr>
    </w:p>
    <w:p w14:paraId="36F8BCEC" w14:textId="72927E6C" w:rsidR="00FD3C86" w:rsidRPr="006B57F4" w:rsidRDefault="00FD3C86" w:rsidP="009C028D">
      <w:pPr>
        <w:widowControl w:val="0"/>
        <w:autoSpaceDE w:val="0"/>
        <w:autoSpaceDN w:val="0"/>
        <w:adjustRightInd w:val="0"/>
        <w:spacing w:after="240" w:line="360" w:lineRule="auto"/>
        <w:rPr>
          <w:rFonts w:cs="Calibri"/>
          <w:color w:val="000000"/>
          <w:sz w:val="22"/>
          <w:szCs w:val="22"/>
        </w:rPr>
      </w:pPr>
      <w:r w:rsidRPr="006B57F4">
        <w:rPr>
          <w:rFonts w:cs="Calibri"/>
          <w:color w:val="000000"/>
          <w:sz w:val="22"/>
          <w:szCs w:val="22"/>
        </w:rPr>
        <w:t xml:space="preserve">I nærværende </w:t>
      </w:r>
      <w:r w:rsidR="0000550C" w:rsidRPr="006B57F4">
        <w:rPr>
          <w:rFonts w:cs="Calibri"/>
          <w:color w:val="000000"/>
          <w:sz w:val="22"/>
          <w:szCs w:val="22"/>
        </w:rPr>
        <w:t>speciale</w:t>
      </w:r>
      <w:r w:rsidRPr="006B57F4">
        <w:rPr>
          <w:rFonts w:cs="Calibri"/>
          <w:color w:val="000000"/>
          <w:sz w:val="22"/>
          <w:szCs w:val="22"/>
        </w:rPr>
        <w:t xml:space="preserve"> </w:t>
      </w:r>
      <w:r w:rsidR="0000550C" w:rsidRPr="006B57F4">
        <w:rPr>
          <w:rFonts w:cs="Calibri"/>
          <w:color w:val="000000"/>
          <w:sz w:val="22"/>
          <w:szCs w:val="22"/>
        </w:rPr>
        <w:t>blev der udført semi-</w:t>
      </w:r>
      <w:r w:rsidRPr="006B57F4">
        <w:rPr>
          <w:rFonts w:cs="Calibri"/>
          <w:color w:val="000000"/>
          <w:sz w:val="22"/>
          <w:szCs w:val="22"/>
        </w:rPr>
        <w:t>struk</w:t>
      </w:r>
      <w:r w:rsidR="0000550C" w:rsidRPr="006B57F4">
        <w:rPr>
          <w:rFonts w:cs="Calibri"/>
          <w:color w:val="000000"/>
          <w:sz w:val="22"/>
          <w:szCs w:val="22"/>
        </w:rPr>
        <w:t>turerede individuelle interviews</w:t>
      </w:r>
      <w:r w:rsidRPr="006B57F4">
        <w:rPr>
          <w:rFonts w:cs="Calibri"/>
          <w:color w:val="000000"/>
          <w:sz w:val="22"/>
          <w:szCs w:val="22"/>
        </w:rPr>
        <w:t xml:space="preserve">. Et interview kan betragtes som en social interaktion mellem to </w:t>
      </w:r>
      <w:r w:rsidR="0000550C" w:rsidRPr="006B57F4">
        <w:rPr>
          <w:rFonts w:cs="Calibri"/>
          <w:color w:val="000000"/>
          <w:sz w:val="22"/>
          <w:szCs w:val="22"/>
        </w:rPr>
        <w:t xml:space="preserve">eller flere personer, som giver forsker adgang til menneskers livsverden </w:t>
      </w:r>
      <w:r w:rsidR="003C30B5" w:rsidRPr="006B57F4">
        <w:rPr>
          <w:rFonts w:cs="Calibri"/>
          <w:color w:val="000000"/>
          <w:sz w:val="22"/>
          <w:szCs w:val="22"/>
        </w:rPr>
        <w:t xml:space="preserve">- </w:t>
      </w:r>
      <w:r w:rsidR="0000550C" w:rsidRPr="006B57F4">
        <w:rPr>
          <w:rFonts w:cs="Calibri"/>
          <w:color w:val="000000"/>
          <w:sz w:val="22"/>
          <w:szCs w:val="22"/>
        </w:rPr>
        <w:t xml:space="preserve">herunder deres oplevelser af fænomener </w:t>
      </w:r>
      <w:r w:rsidRPr="006B57F4">
        <w:rPr>
          <w:rFonts w:cs="Calibri"/>
          <w:color w:val="000000"/>
          <w:sz w:val="22"/>
          <w:szCs w:val="22"/>
        </w:rPr>
        <w:t>inden for den kontekst, hvor fænomenet foregår</w:t>
      </w:r>
      <w:r w:rsidR="00EF04E2" w:rsidRPr="006B57F4">
        <w:rPr>
          <w:rFonts w:cs="Calibri"/>
          <w:color w:val="000000"/>
          <w:sz w:val="22"/>
          <w:szCs w:val="22"/>
        </w:rPr>
        <w:t xml:space="preserve"> </w:t>
      </w:r>
      <w:r w:rsidR="00EF04E2" w:rsidRPr="006B57F4">
        <w:rPr>
          <w:rFonts w:cs="Calibri"/>
          <w:color w:val="000000"/>
          <w:sz w:val="22"/>
          <w:szCs w:val="22"/>
        </w:rPr>
        <w:fldChar w:fldCharType="begin" w:fldLock="1"/>
      </w:r>
      <w:r w:rsidR="00282315" w:rsidRPr="006B57F4">
        <w:rPr>
          <w:rFonts w:cs="Calibri"/>
          <w:color w:val="000000"/>
          <w:sz w:val="22"/>
          <w:szCs w:val="22"/>
        </w:rPr>
        <w:instrText>ADDIN CSL_CITATION { "citationItems" : [ { "id" : "ITEM-1", "itemData" : { "author" : [ { "dropping-particle" : "", "family" : "Tanggaard", "given" : "Lene", "non-dropping-particle" : "", "parse-names" : false, "suffix" : "" }, { "dropping-particle" : "", "family" : "Brinkmann", "given" : "Svend", "non-dropping-particle" : "", "parse-names" : false, "suffix" : "" } ], "chapter-number" : "1", "container-title" : "Kvalitative Metoder- en grundbog", "edition" : "2. udgave", "editor" : [ { "dropping-particle" : "", "family" : "Tanggaard", "given" : "Lene", "non-dropping-particle" : "", "parse-names" : false, "suffix" : "" }, { "dropping-particle" : "", "family" : "Brinkmann", "given" : "Svend", "non-dropping-particle" : "", "parse-names" : false, "suffix" : "" } ], "id" : "ITEM-1", "issued" : { "date-parts" : [ [ "2015" ] ] }, "page" : "29-55", "publisher" : "Hans Reitzels Forlag", "title" : "Interviewet:Samtalen som forskningsmetode", "type" : "chapter" }, "uris" : [ "http://www.mendeley.com/documents/?uuid=9d916c36-b417-43b8-9f4c-06ad7b5625f7" ] } ], "mendeley" : { "formattedCitation" : "(Tanggaard &amp; Brinkmann, 2015b)", "plainTextFormattedCitation" : "(Tanggaard &amp; Brinkmann, 2015b)", "previouslyFormattedCitation" : "(Tanggaard &amp; Brinkmann, 2015b)" }, "properties" : { "noteIndex" : 0 }, "schema" : "https://github.com/citation-style-language/schema/raw/master/csl-citation.json" }</w:instrText>
      </w:r>
      <w:r w:rsidR="00EF04E2" w:rsidRPr="006B57F4">
        <w:rPr>
          <w:rFonts w:cs="Calibri"/>
          <w:color w:val="000000"/>
          <w:sz w:val="22"/>
          <w:szCs w:val="22"/>
        </w:rPr>
        <w:fldChar w:fldCharType="separate"/>
      </w:r>
      <w:r w:rsidR="00EF04E2" w:rsidRPr="006B57F4">
        <w:rPr>
          <w:rFonts w:cs="Calibri"/>
          <w:noProof/>
          <w:color w:val="000000"/>
          <w:sz w:val="22"/>
          <w:szCs w:val="22"/>
        </w:rPr>
        <w:t>(Tanggaard &amp; Brinkmann, 2015b)</w:t>
      </w:r>
      <w:r w:rsidR="00EF04E2" w:rsidRPr="006B57F4">
        <w:rPr>
          <w:rFonts w:cs="Calibri"/>
          <w:color w:val="000000"/>
          <w:sz w:val="22"/>
          <w:szCs w:val="22"/>
        </w:rPr>
        <w:fldChar w:fldCharType="end"/>
      </w:r>
      <w:r w:rsidRPr="006B57F4">
        <w:rPr>
          <w:rFonts w:cs="Calibri"/>
          <w:color w:val="000000"/>
          <w:sz w:val="22"/>
          <w:szCs w:val="22"/>
        </w:rPr>
        <w:t xml:space="preserve">. Fordelen ved en interviewundersøgelse er, at den giver mulighed for at koncentrere sig om individets opfattelse af </w:t>
      </w:r>
      <w:r w:rsidR="00EF04E2" w:rsidRPr="006B57F4">
        <w:rPr>
          <w:rFonts w:cs="Calibri"/>
          <w:color w:val="000000"/>
          <w:sz w:val="22"/>
          <w:szCs w:val="22"/>
        </w:rPr>
        <w:t xml:space="preserve">fænomener, situationer og begivenheder </w:t>
      </w:r>
      <w:r w:rsidR="00EF04E2" w:rsidRPr="006B57F4">
        <w:rPr>
          <w:rFonts w:cs="Calibri"/>
          <w:color w:val="000000"/>
          <w:sz w:val="22"/>
          <w:szCs w:val="22"/>
        </w:rPr>
        <w:fldChar w:fldCharType="begin" w:fldLock="1"/>
      </w:r>
      <w:r w:rsidR="00282315" w:rsidRPr="006B57F4">
        <w:rPr>
          <w:rFonts w:cs="Calibri"/>
          <w:color w:val="000000"/>
          <w:sz w:val="22"/>
          <w:szCs w:val="22"/>
        </w:rPr>
        <w:instrText>ADDIN CSL_CITATION { "citationItems" : [ { "id" : "ITEM-1", "itemData" : { "author" : [ { "dropping-particle" : "", "family" : "Tanggaard", "given" : "Lene", "non-dropping-particle" : "", "parse-names" : false, "suffix" : "" }, { "dropping-particle" : "", "family" : "Brinkmann", "given" : "Svend", "non-dropping-particle" : "", "parse-names" : false, "suffix" : "" } ], "chapter-number" : "1", "container-title" : "Kvalitative Metoder- en grundbog", "edition" : "2. udgave", "editor" : [ { "dropping-particle" : "", "family" : "Tanggaard", "given" : "Lene", "non-dropping-particle" : "", "parse-names" : false, "suffix" : "" }, { "dropping-particle" : "", "family" : "Brinkmann", "given" : "Svend", "non-dropping-particle" : "", "parse-names" : false, "suffix" : "" } ], "id" : "ITEM-1", "issued" : { "date-parts" : [ [ "2015" ] ] }, "page" : "29-55", "publisher" : "Hans Reitzels Forlag", "title" : "Interviewet:Samtalen som forskningsmetode", "type" : "chapter" }, "uris" : [ "http://www.mendeley.com/documents/?uuid=9d916c36-b417-43b8-9f4c-06ad7b5625f7" ] } ], "mendeley" : { "formattedCitation" : "(Tanggaard &amp; Brinkmann, 2015b)", "plainTextFormattedCitation" : "(Tanggaard &amp; Brinkmann, 2015b)", "previouslyFormattedCitation" : "(Tanggaard &amp; Brinkmann, 2015b)" }, "properties" : { "noteIndex" : 0 }, "schema" : "https://github.com/citation-style-language/schema/raw/master/csl-citation.json" }</w:instrText>
      </w:r>
      <w:r w:rsidR="00EF04E2" w:rsidRPr="006B57F4">
        <w:rPr>
          <w:rFonts w:cs="Calibri"/>
          <w:color w:val="000000"/>
          <w:sz w:val="22"/>
          <w:szCs w:val="22"/>
        </w:rPr>
        <w:fldChar w:fldCharType="separate"/>
      </w:r>
      <w:r w:rsidR="00EF04E2" w:rsidRPr="006B57F4">
        <w:rPr>
          <w:rFonts w:cs="Calibri"/>
          <w:noProof/>
          <w:color w:val="000000"/>
          <w:sz w:val="22"/>
          <w:szCs w:val="22"/>
        </w:rPr>
        <w:t>(Tanggaard &amp; Brinkmann, 2015b)</w:t>
      </w:r>
      <w:r w:rsidR="00EF04E2" w:rsidRPr="006B57F4">
        <w:rPr>
          <w:rFonts w:cs="Calibri"/>
          <w:color w:val="000000"/>
          <w:sz w:val="22"/>
          <w:szCs w:val="22"/>
        </w:rPr>
        <w:fldChar w:fldCharType="end"/>
      </w:r>
      <w:r w:rsidRPr="006B57F4">
        <w:rPr>
          <w:rFonts w:cs="Calibri"/>
          <w:color w:val="000000"/>
          <w:sz w:val="22"/>
          <w:szCs w:val="22"/>
        </w:rPr>
        <w:t>. Således kan det individuelle interview bidrage til</w:t>
      </w:r>
      <w:r w:rsidR="00EF04E2" w:rsidRPr="006B57F4">
        <w:rPr>
          <w:rFonts w:cs="Calibri"/>
          <w:color w:val="000000"/>
          <w:sz w:val="22"/>
          <w:szCs w:val="22"/>
        </w:rPr>
        <w:t>,</w:t>
      </w:r>
      <w:r w:rsidRPr="006B57F4">
        <w:rPr>
          <w:rFonts w:cs="Calibri"/>
          <w:color w:val="000000"/>
          <w:sz w:val="22"/>
          <w:szCs w:val="22"/>
        </w:rPr>
        <w:t xml:space="preserve"> at forstå </w:t>
      </w:r>
      <w:r w:rsidR="00EF04E2" w:rsidRPr="006B57F4">
        <w:rPr>
          <w:rFonts w:cs="Calibri"/>
          <w:color w:val="000000"/>
          <w:sz w:val="22"/>
          <w:szCs w:val="22"/>
        </w:rPr>
        <w:t>patienter</w:t>
      </w:r>
      <w:r w:rsidR="003C30B5" w:rsidRPr="006B57F4">
        <w:rPr>
          <w:rFonts w:cs="Calibri"/>
          <w:color w:val="000000"/>
          <w:sz w:val="22"/>
          <w:szCs w:val="22"/>
        </w:rPr>
        <w:t>,</w:t>
      </w:r>
      <w:r w:rsidR="00EF04E2" w:rsidRPr="006B57F4">
        <w:rPr>
          <w:rFonts w:cs="Calibri"/>
          <w:color w:val="000000"/>
          <w:sz w:val="22"/>
          <w:szCs w:val="22"/>
        </w:rPr>
        <w:t xml:space="preserve"> der har modtaget behandling af det kommunale akutteam, deres oplevelse af at blive involverede i egen behandling eller monitorering heraf.</w:t>
      </w:r>
      <w:r w:rsidRPr="006B57F4">
        <w:rPr>
          <w:rFonts w:cs="Calibri"/>
          <w:color w:val="000000"/>
          <w:sz w:val="22"/>
          <w:szCs w:val="22"/>
        </w:rPr>
        <w:t xml:space="preserve"> </w:t>
      </w:r>
    </w:p>
    <w:p w14:paraId="47D18BA0" w14:textId="77777777" w:rsidR="00FD3C86" w:rsidRPr="006B57F4" w:rsidRDefault="00FD3C86" w:rsidP="006B57F4">
      <w:pPr>
        <w:pStyle w:val="Overskrift2"/>
        <w:rPr>
          <w:rFonts w:asciiTheme="minorHAnsi" w:hAnsiTheme="minorHAnsi"/>
        </w:rPr>
      </w:pPr>
      <w:bookmarkStart w:id="32" w:name="_Toc389949609"/>
      <w:r w:rsidRPr="006B57F4">
        <w:rPr>
          <w:rFonts w:asciiTheme="minorHAnsi" w:hAnsiTheme="minorHAnsi"/>
        </w:rPr>
        <w:lastRenderedPageBreak/>
        <w:t>Interview</w:t>
      </w:r>
      <w:bookmarkEnd w:id="32"/>
    </w:p>
    <w:p w14:paraId="383BBB09" w14:textId="6A8DE987" w:rsidR="00FE7DBB" w:rsidRPr="006B57F4" w:rsidRDefault="009C028D" w:rsidP="00FE7DBB">
      <w:pPr>
        <w:widowControl w:val="0"/>
        <w:autoSpaceDE w:val="0"/>
        <w:autoSpaceDN w:val="0"/>
        <w:adjustRightInd w:val="0"/>
        <w:spacing w:after="240" w:line="360" w:lineRule="auto"/>
        <w:rPr>
          <w:rFonts w:cs="Times New Roman"/>
          <w:color w:val="000000"/>
          <w:sz w:val="22"/>
          <w:szCs w:val="22"/>
          <w:lang w:val="en-US"/>
        </w:rPr>
      </w:pPr>
      <w:r w:rsidRPr="006B57F4">
        <w:rPr>
          <w:rFonts w:cs="Calibri"/>
          <w:color w:val="000000"/>
          <w:sz w:val="22"/>
          <w:szCs w:val="22"/>
        </w:rPr>
        <w:t xml:space="preserve">I nærværende projekt blev der </w:t>
      </w:r>
      <w:r w:rsidR="00FD3C86" w:rsidRPr="006B57F4">
        <w:rPr>
          <w:rFonts w:cs="Calibri"/>
          <w:color w:val="000000"/>
          <w:sz w:val="22"/>
          <w:szCs w:val="22"/>
        </w:rPr>
        <w:t>u</w:t>
      </w:r>
      <w:r w:rsidRPr="006B57F4">
        <w:rPr>
          <w:rFonts w:cs="Calibri"/>
          <w:color w:val="000000"/>
          <w:sz w:val="22"/>
          <w:szCs w:val="22"/>
        </w:rPr>
        <w:t>dført semi-</w:t>
      </w:r>
      <w:r w:rsidR="00FD3C86" w:rsidRPr="006B57F4">
        <w:rPr>
          <w:rFonts w:cs="Calibri"/>
          <w:color w:val="000000"/>
          <w:sz w:val="22"/>
          <w:szCs w:val="22"/>
        </w:rPr>
        <w:t>strukturerede interv</w:t>
      </w:r>
      <w:r w:rsidR="00AC1E32">
        <w:rPr>
          <w:rFonts w:cs="Calibri"/>
          <w:color w:val="000000"/>
          <w:sz w:val="22"/>
          <w:szCs w:val="22"/>
        </w:rPr>
        <w:t>iews ud fra en inter</w:t>
      </w:r>
      <w:r w:rsidR="00FE7DBB" w:rsidRPr="006B57F4">
        <w:rPr>
          <w:rFonts w:cs="Calibri"/>
          <w:color w:val="000000"/>
          <w:sz w:val="22"/>
          <w:szCs w:val="22"/>
        </w:rPr>
        <w:t>viewguide</w:t>
      </w:r>
      <w:r w:rsidR="00FD3C86" w:rsidRPr="006B57F4">
        <w:rPr>
          <w:rFonts w:cs="Calibri"/>
          <w:color w:val="000000"/>
          <w:sz w:val="22"/>
          <w:szCs w:val="22"/>
        </w:rPr>
        <w:t xml:space="preserve">, </w:t>
      </w:r>
      <w:r w:rsidRPr="006B57F4">
        <w:rPr>
          <w:rFonts w:cs="Calibri"/>
          <w:color w:val="000000"/>
          <w:sz w:val="22"/>
          <w:szCs w:val="22"/>
        </w:rPr>
        <w:t xml:space="preserve">se </w:t>
      </w:r>
      <w:r w:rsidR="00AC1E32">
        <w:rPr>
          <w:rFonts w:cs="Calibri"/>
          <w:color w:val="000000"/>
          <w:sz w:val="22"/>
          <w:szCs w:val="22"/>
        </w:rPr>
        <w:t>bilag 2</w:t>
      </w:r>
      <w:r w:rsidR="00FD3C86" w:rsidRPr="006B57F4">
        <w:rPr>
          <w:rFonts w:cs="Calibri"/>
          <w:color w:val="000000"/>
          <w:sz w:val="22"/>
          <w:szCs w:val="22"/>
        </w:rPr>
        <w:t xml:space="preserve">. Interviewguiden </w:t>
      </w:r>
      <w:r w:rsidRPr="006B57F4">
        <w:rPr>
          <w:rFonts w:cs="Calibri"/>
          <w:color w:val="000000"/>
          <w:sz w:val="22"/>
          <w:szCs w:val="22"/>
        </w:rPr>
        <w:t xml:space="preserve">havde til formål at belyse specialets </w:t>
      </w:r>
      <w:r w:rsidR="009A37C3" w:rsidRPr="006B57F4">
        <w:rPr>
          <w:rFonts w:cs="Calibri"/>
          <w:color w:val="000000"/>
          <w:sz w:val="22"/>
          <w:szCs w:val="22"/>
        </w:rPr>
        <w:t>problemformulering</w:t>
      </w:r>
      <w:r w:rsidR="002B5B79" w:rsidRPr="006B57F4">
        <w:rPr>
          <w:rFonts w:cs="Calibri"/>
          <w:color w:val="000000"/>
          <w:sz w:val="22"/>
          <w:szCs w:val="22"/>
        </w:rPr>
        <w:t>,</w:t>
      </w:r>
      <w:r w:rsidRPr="006B57F4">
        <w:rPr>
          <w:rFonts w:cs="Calibri"/>
          <w:color w:val="000000"/>
          <w:sz w:val="22"/>
          <w:szCs w:val="22"/>
        </w:rPr>
        <w:t xml:space="preserve"> patienternes perspektiv på patientinvolvering</w:t>
      </w:r>
      <w:r w:rsidR="008F195C" w:rsidRPr="006B57F4">
        <w:rPr>
          <w:rFonts w:cs="Calibri"/>
          <w:color w:val="000000"/>
          <w:sz w:val="22"/>
          <w:szCs w:val="22"/>
        </w:rPr>
        <w:t xml:space="preserve"> samt forskers forforståelse</w:t>
      </w:r>
      <w:r w:rsidR="002B5B79" w:rsidRPr="006B57F4">
        <w:rPr>
          <w:rFonts w:cs="Calibri"/>
          <w:color w:val="000000"/>
          <w:sz w:val="22"/>
          <w:szCs w:val="22"/>
        </w:rPr>
        <w:t xml:space="preserve"> -</w:t>
      </w:r>
      <w:r w:rsidR="008F195C" w:rsidRPr="006B57F4">
        <w:rPr>
          <w:rFonts w:cs="Calibri"/>
          <w:color w:val="000000"/>
          <w:sz w:val="22"/>
          <w:szCs w:val="22"/>
        </w:rPr>
        <w:t xml:space="preserve"> herunder den økologiske model </w:t>
      </w:r>
      <w:r w:rsidR="008F195C" w:rsidRPr="006B57F4">
        <w:rPr>
          <w:rFonts w:cs="Calibri"/>
          <w:color w:val="000000"/>
          <w:sz w:val="22"/>
          <w:szCs w:val="22"/>
        </w:rPr>
        <w:fldChar w:fldCharType="begin" w:fldLock="1"/>
      </w:r>
      <w:r w:rsidR="00E30889" w:rsidRPr="006B57F4">
        <w:rPr>
          <w:rFonts w:cs="Calibri"/>
          <w:color w:val="000000"/>
          <w:sz w:val="22"/>
          <w:szCs w:val="22"/>
        </w:rPr>
        <w:instrText>ADDIN CSL_CITATION { "citationItems" : [ { "id" : "ITEM-1", "itemData" : { "DOI" : "10.1177/109019818801500401", "ISBN" : "0195-8402", "ISSN" : "10901981", "PMID" : "3068205", "abstract" : "uring the past 20 years there has been a dramatic increase in societal interest in preventing disability and death in the United States by changing individual behaviors linked to the risk of contracting chronic diseases. This renewed interest in health pro motion and disease prevention has not been without its critics. Some critics have accused proponents of life-style interventions of promoting a victim-blaming ideology by neglecting the importance of social influences on health and disease.", "author" : [ { "dropping-particle" : "", "family" : "McLeroy", "given" : "Kenneth", "non-dropping-particle" : "", "parse-names" : false, "suffix" : "" }, { "dropping-particle" : "", "family" : "Bibeau", "given" : "Daniel", "non-dropping-particle" : "", "parse-names" : false, "suffix" : "" }, { "dropping-particle" : "", "family" : "Steckler", "given" : "Allan", "non-dropping-particle" : "", "parse-names" : false, "suffix" : "" }, { "dropping-particle" : "", "family" : "Glanz", "given" : "Karen", "non-dropping-particle" : "", "parse-names" : false, "suffix" : "" } ], "container-title" : "Health Education &amp; Behavior", "id" : "ITEM-1", "issue" : "4", "issued" : { "date-parts" : [ [ "1988" ] ] }, "page" : "351-377", "title" : "An Ecological Perspective on Health Promotion Programs", "type" : "article-journal", "volume" : "15" }, "uris" : [ "http://www.mendeley.com/documents/?uuid=f0ec6c83-e999-4a72-ba0a-9decfd971cc0" ] } ], "mendeley" : { "formattedCitation" : "(K. McLeroy, Bibeau, Steckler, &amp; Glanz, 1988)", "plainTextFormattedCitation" : "(K. McLeroy, Bibeau, Steckler, &amp; Glanz, 1988)", "previouslyFormattedCitation" : "(K. McLeroy, Bibeau, Steckler, &amp; Glanz, 1988)" }, "properties" : { "noteIndex" : 0 }, "schema" : "https://github.com/citation-style-language/schema/raw/master/csl-citation.json" }</w:instrText>
      </w:r>
      <w:r w:rsidR="008F195C" w:rsidRPr="006B57F4">
        <w:rPr>
          <w:rFonts w:cs="Calibri"/>
          <w:color w:val="000000"/>
          <w:sz w:val="22"/>
          <w:szCs w:val="22"/>
        </w:rPr>
        <w:fldChar w:fldCharType="separate"/>
      </w:r>
      <w:r w:rsidR="008F195C" w:rsidRPr="006B57F4">
        <w:rPr>
          <w:rFonts w:cs="Calibri"/>
          <w:noProof/>
          <w:color w:val="000000"/>
          <w:sz w:val="22"/>
          <w:szCs w:val="22"/>
        </w:rPr>
        <w:t>(K. McLeroy, Bibeau, Steckler, &amp; Glanz, 1988)</w:t>
      </w:r>
      <w:r w:rsidR="008F195C" w:rsidRPr="006B57F4">
        <w:rPr>
          <w:rFonts w:cs="Calibri"/>
          <w:color w:val="000000"/>
          <w:sz w:val="22"/>
          <w:szCs w:val="22"/>
        </w:rPr>
        <w:fldChar w:fldCharType="end"/>
      </w:r>
      <w:r w:rsidR="008F195C" w:rsidRPr="006B57F4">
        <w:rPr>
          <w:rFonts w:cs="Calibri"/>
          <w:color w:val="000000"/>
          <w:sz w:val="22"/>
          <w:szCs w:val="22"/>
        </w:rPr>
        <w:t>. Opbygningen af spørgsmål tager udgangspunkt i den økologiske model som tidligere præsenteret</w:t>
      </w:r>
      <w:r w:rsidR="006D285E">
        <w:rPr>
          <w:rFonts w:cs="Calibri"/>
          <w:color w:val="000000"/>
          <w:sz w:val="22"/>
          <w:szCs w:val="22"/>
        </w:rPr>
        <w:t xml:space="preserve">. </w:t>
      </w:r>
      <w:r w:rsidRPr="006B57F4">
        <w:rPr>
          <w:rFonts w:cs="Calibri"/>
          <w:color w:val="000000"/>
          <w:sz w:val="22"/>
          <w:szCs w:val="22"/>
        </w:rPr>
        <w:t xml:space="preserve">Herudover havde interviewguiden </w:t>
      </w:r>
      <w:r w:rsidR="00FE7DBB" w:rsidRPr="006B57F4">
        <w:rPr>
          <w:rFonts w:cs="Calibri"/>
          <w:color w:val="000000"/>
          <w:sz w:val="22"/>
          <w:szCs w:val="22"/>
        </w:rPr>
        <w:t>det formål, at skabe s</w:t>
      </w:r>
      <w:r w:rsidR="00FD3C86" w:rsidRPr="006B57F4">
        <w:rPr>
          <w:rFonts w:cs="Calibri"/>
          <w:color w:val="000000"/>
          <w:sz w:val="22"/>
          <w:szCs w:val="22"/>
        </w:rPr>
        <w:t>truktur i interviewf</w:t>
      </w:r>
      <w:r w:rsidR="00FE7DBB" w:rsidRPr="006B57F4">
        <w:rPr>
          <w:rFonts w:cs="Calibri"/>
          <w:color w:val="000000"/>
          <w:sz w:val="22"/>
          <w:szCs w:val="22"/>
        </w:rPr>
        <w:t>orløbet, da den typisk indehol</w:t>
      </w:r>
      <w:r w:rsidR="00FD3C86" w:rsidRPr="006B57F4">
        <w:rPr>
          <w:rFonts w:cs="Calibri"/>
          <w:color w:val="000000"/>
          <w:sz w:val="22"/>
          <w:szCs w:val="22"/>
        </w:rPr>
        <w:t>der en oversigt over emner</w:t>
      </w:r>
      <w:r w:rsidR="002B5B79" w:rsidRPr="006B57F4">
        <w:rPr>
          <w:rFonts w:cs="Calibri"/>
          <w:color w:val="000000"/>
          <w:sz w:val="22"/>
          <w:szCs w:val="22"/>
        </w:rPr>
        <w:t>,</w:t>
      </w:r>
      <w:r w:rsidR="00FD3C86" w:rsidRPr="006B57F4">
        <w:rPr>
          <w:rFonts w:cs="Calibri"/>
          <w:color w:val="000000"/>
          <w:sz w:val="22"/>
          <w:szCs w:val="22"/>
        </w:rPr>
        <w:t xml:space="preserve"> der skal dækkes, samt forslag til </w:t>
      </w:r>
      <w:r w:rsidR="00FE7DBB" w:rsidRPr="006B57F4">
        <w:rPr>
          <w:rFonts w:cs="Calibri"/>
          <w:color w:val="000000"/>
          <w:sz w:val="22"/>
          <w:szCs w:val="22"/>
        </w:rPr>
        <w:t xml:space="preserve">spørgsmål </w:t>
      </w:r>
      <w:r w:rsidR="00FE7DBB" w:rsidRPr="006B57F4">
        <w:rPr>
          <w:rFonts w:cs="Calibri"/>
          <w:color w:val="000000"/>
          <w:sz w:val="22"/>
          <w:szCs w:val="22"/>
        </w:rPr>
        <w:fldChar w:fldCharType="begin" w:fldLock="1"/>
      </w:r>
      <w:r w:rsidR="00282315" w:rsidRPr="006B57F4">
        <w:rPr>
          <w:rFonts w:cs="Calibri"/>
          <w:color w:val="000000"/>
          <w:sz w:val="22"/>
          <w:szCs w:val="22"/>
        </w:rPr>
        <w:instrText>ADDIN CSL_CITATION { "citationItems" : [ { "id" : "ITEM-1", "itemData" : { "author" : [ { "dropping-particle" : "", "family" : "Kvale", "given" : "Steinar", "non-dropping-particle" : "", "parse-names" : false, "suffix" : "" }, { "dropping-particle" : "", "family" : "Brinkmann", "given" : "Svend", "non-dropping-particle" : "", "parse-names" : false, "suffix" : "" } ], "edition" : "2. udgave", "id" : "ITEM-1", "issued" : { "date-parts" : [ [ "2009" ] ] }, "number-of-pages" : "354", "publisher" : "Hans Reitzels Forlag", "publisher-place" : "K\u00f8benhavn", "title" : "Interview - introduktion til et h\u00e5ndv\u00e6rk", "type" : "book" }, "uris" : [ "http://www.mendeley.com/documents/?uuid=0e297933-0c4d-4160-a558-51303927c461" ] } ], "mendeley" : { "formattedCitation" : "(Kvale &amp; Brinkmann, 2009)", "plainTextFormattedCitation" : "(Kvale &amp; Brinkmann, 2009)", "previouslyFormattedCitation" : "(Kvale &amp; Brinkmann, 2009)" }, "properties" : { "noteIndex" : 0 }, "schema" : "https://github.com/citation-style-language/schema/raw/master/csl-citation.json" }</w:instrText>
      </w:r>
      <w:r w:rsidR="00FE7DBB" w:rsidRPr="006B57F4">
        <w:rPr>
          <w:rFonts w:cs="Calibri"/>
          <w:color w:val="000000"/>
          <w:sz w:val="22"/>
          <w:szCs w:val="22"/>
        </w:rPr>
        <w:fldChar w:fldCharType="separate"/>
      </w:r>
      <w:r w:rsidR="00FE7DBB" w:rsidRPr="006B57F4">
        <w:rPr>
          <w:rFonts w:cs="Calibri"/>
          <w:noProof/>
          <w:color w:val="000000"/>
          <w:sz w:val="22"/>
          <w:szCs w:val="22"/>
        </w:rPr>
        <w:t>(Kvale &amp; Brinkmann, 2009)</w:t>
      </w:r>
      <w:r w:rsidR="00FE7DBB" w:rsidRPr="006B57F4">
        <w:rPr>
          <w:rFonts w:cs="Calibri"/>
          <w:color w:val="000000"/>
          <w:sz w:val="22"/>
          <w:szCs w:val="22"/>
        </w:rPr>
        <w:fldChar w:fldCharType="end"/>
      </w:r>
      <w:r w:rsidR="00FD3C86" w:rsidRPr="006B57F4">
        <w:rPr>
          <w:rFonts w:cs="Calibri"/>
          <w:color w:val="000000"/>
          <w:sz w:val="22"/>
          <w:szCs w:val="22"/>
        </w:rPr>
        <w:t xml:space="preserve">. </w:t>
      </w:r>
      <w:r w:rsidR="00FE7DBB" w:rsidRPr="006B57F4">
        <w:rPr>
          <w:rFonts w:cs="Times New Roman"/>
          <w:color w:val="000000"/>
          <w:sz w:val="22"/>
          <w:szCs w:val="22"/>
        </w:rPr>
        <w:t xml:space="preserve">Interviewguiden blev I nærværende speciale konstrueret med afsæt i det teorifortolkende casestudie, herunder den abduktive tilgang, indebærende en vekselvirkning mellem teori og empiri. </w:t>
      </w:r>
      <w:r w:rsidR="00FE7DBB" w:rsidRPr="006B57F4">
        <w:rPr>
          <w:rFonts w:cs="Calibri"/>
          <w:color w:val="000000"/>
          <w:sz w:val="22"/>
          <w:szCs w:val="22"/>
        </w:rPr>
        <w:t>Disse</w:t>
      </w:r>
      <w:r w:rsidR="00FD3C86" w:rsidRPr="006B57F4">
        <w:rPr>
          <w:rFonts w:cs="Calibri"/>
          <w:color w:val="000000"/>
          <w:sz w:val="22"/>
          <w:szCs w:val="22"/>
        </w:rPr>
        <w:t xml:space="preserve"> blev operationaliseret til mindre abstrakte interviewspørgsmål, således at de blev præsenteret i et kort og præcist hverdagssprog. </w:t>
      </w:r>
      <w:r w:rsidR="00FE7DBB" w:rsidRPr="006B57F4">
        <w:rPr>
          <w:rFonts w:cs="Times New Roman"/>
          <w:color w:val="000000"/>
          <w:sz w:val="22"/>
          <w:szCs w:val="22"/>
        </w:rPr>
        <w:t>Samtidig, blev der tilstræbt en åben og induktiv tilgang til patienternes oplevelse af forløbet I det kommunale akutteam med åbenhed for relevante nye emner</w:t>
      </w:r>
      <w:r w:rsidR="00FE7DBB" w:rsidRPr="006B57F4">
        <w:rPr>
          <w:rFonts w:cs="Times New Roman"/>
          <w:color w:val="000000"/>
          <w:sz w:val="22"/>
          <w:szCs w:val="22"/>
          <w:lang w:val="en-US"/>
        </w:rPr>
        <w:t xml:space="preserve">. </w:t>
      </w:r>
      <w:r w:rsidR="00FE7DBB" w:rsidRPr="006B57F4">
        <w:rPr>
          <w:rFonts w:cs="Times New Roman"/>
          <w:color w:val="000000"/>
          <w:sz w:val="22"/>
          <w:szCs w:val="22"/>
        </w:rPr>
        <w:t>Interviewg</w:t>
      </w:r>
      <w:r w:rsidR="006842EA" w:rsidRPr="006B57F4">
        <w:rPr>
          <w:rFonts w:cs="Times New Roman"/>
          <w:color w:val="000000"/>
          <w:sz w:val="22"/>
          <w:szCs w:val="22"/>
        </w:rPr>
        <w:t>uiden struktureredes</w:t>
      </w:r>
      <w:r w:rsidR="00FE7DBB" w:rsidRPr="006B57F4">
        <w:rPr>
          <w:rFonts w:cs="Times New Roman"/>
          <w:color w:val="000000"/>
          <w:sz w:val="22"/>
          <w:szCs w:val="22"/>
        </w:rPr>
        <w:t xml:space="preserve"> ud</w:t>
      </w:r>
      <w:r w:rsidR="00BC3DEC" w:rsidRPr="006B57F4">
        <w:rPr>
          <w:rFonts w:cs="Times New Roman"/>
          <w:color w:val="000000"/>
          <w:sz w:val="22"/>
          <w:szCs w:val="22"/>
        </w:rPr>
        <w:t xml:space="preserve"> </w:t>
      </w:r>
      <w:r w:rsidR="00FE7DBB" w:rsidRPr="006B57F4">
        <w:rPr>
          <w:rFonts w:cs="Times New Roman"/>
          <w:color w:val="000000"/>
          <w:sz w:val="22"/>
          <w:szCs w:val="22"/>
        </w:rPr>
        <w:t xml:space="preserve">fra </w:t>
      </w:r>
      <w:r w:rsidR="00BC3DEC" w:rsidRPr="006B57F4">
        <w:rPr>
          <w:rFonts w:cs="Times New Roman"/>
          <w:color w:val="000000"/>
          <w:sz w:val="22"/>
          <w:szCs w:val="22"/>
        </w:rPr>
        <w:t xml:space="preserve">Laila </w:t>
      </w:r>
      <w:r w:rsidR="00FE7DBB" w:rsidRPr="006B57F4">
        <w:rPr>
          <w:rFonts w:cs="Times New Roman"/>
          <w:color w:val="000000"/>
          <w:sz w:val="22"/>
          <w:szCs w:val="22"/>
        </w:rPr>
        <w:t>Launsø</w:t>
      </w:r>
      <w:r w:rsidR="00BC3DEC" w:rsidRPr="006B57F4">
        <w:rPr>
          <w:rFonts w:cs="Times New Roman"/>
          <w:color w:val="000000"/>
          <w:sz w:val="22"/>
          <w:szCs w:val="22"/>
        </w:rPr>
        <w:t>, Leif Olsen</w:t>
      </w:r>
      <w:r w:rsidR="00FE7DBB" w:rsidRPr="006B57F4">
        <w:rPr>
          <w:rFonts w:cs="Times New Roman"/>
          <w:color w:val="000000"/>
          <w:sz w:val="22"/>
          <w:szCs w:val="22"/>
        </w:rPr>
        <w:t xml:space="preserve"> og </w:t>
      </w:r>
      <w:r w:rsidR="00BC3DEC" w:rsidRPr="006B57F4">
        <w:rPr>
          <w:rFonts w:cs="Times New Roman"/>
          <w:color w:val="000000"/>
          <w:sz w:val="22"/>
          <w:szCs w:val="22"/>
        </w:rPr>
        <w:t>Olaf R</w:t>
      </w:r>
      <w:r w:rsidR="00FE7DBB" w:rsidRPr="006B57F4">
        <w:rPr>
          <w:rFonts w:cs="Times New Roman"/>
          <w:color w:val="000000"/>
          <w:sz w:val="22"/>
          <w:szCs w:val="22"/>
        </w:rPr>
        <w:t>iebers 3 faser af et forskningsinterview:</w:t>
      </w:r>
    </w:p>
    <w:p w14:paraId="675E2BBB" w14:textId="77777777" w:rsidR="006B57F4" w:rsidRDefault="006B57F4" w:rsidP="00FE7DBB">
      <w:pPr>
        <w:widowControl w:val="0"/>
        <w:autoSpaceDE w:val="0"/>
        <w:autoSpaceDN w:val="0"/>
        <w:adjustRightInd w:val="0"/>
        <w:spacing w:after="240" w:line="360" w:lineRule="auto"/>
        <w:rPr>
          <w:rFonts w:cs="Times New Roman"/>
          <w:color w:val="000000"/>
        </w:rPr>
      </w:pPr>
    </w:p>
    <w:p w14:paraId="70CA9A02" w14:textId="028468E0" w:rsidR="00FE7DBB" w:rsidRPr="00616A9E" w:rsidRDefault="00616A9E" w:rsidP="00FE7DBB">
      <w:pPr>
        <w:widowControl w:val="0"/>
        <w:autoSpaceDE w:val="0"/>
        <w:autoSpaceDN w:val="0"/>
        <w:adjustRightInd w:val="0"/>
        <w:spacing w:after="240" w:line="360" w:lineRule="auto"/>
        <w:rPr>
          <w:rFonts w:cs="Times New Roman"/>
          <w:color w:val="000000"/>
        </w:rPr>
      </w:pPr>
      <w:r w:rsidRPr="00616A9E">
        <w:rPr>
          <w:rFonts w:cs="Times New Roman"/>
          <w:color w:val="000000"/>
        </w:rPr>
        <w:t>1.fase</w:t>
      </w:r>
      <w:r w:rsidR="00BC3DEC">
        <w:rPr>
          <w:rFonts w:cs="Times New Roman"/>
          <w:color w:val="000000"/>
        </w:rPr>
        <w:t>:</w:t>
      </w:r>
      <w:r w:rsidRPr="00616A9E">
        <w:rPr>
          <w:rFonts w:cs="Times New Roman"/>
          <w:color w:val="000000"/>
        </w:rPr>
        <w:t xml:space="preserve"> </w:t>
      </w:r>
    </w:p>
    <w:p w14:paraId="5634FC05" w14:textId="3036B910" w:rsidR="00616A9E" w:rsidRDefault="00616A9E" w:rsidP="00FE7DBB">
      <w:pPr>
        <w:widowControl w:val="0"/>
        <w:autoSpaceDE w:val="0"/>
        <w:autoSpaceDN w:val="0"/>
        <w:adjustRightInd w:val="0"/>
        <w:spacing w:after="240" w:line="360" w:lineRule="auto"/>
        <w:rPr>
          <w:rFonts w:cs="Times New Roman"/>
          <w:color w:val="000000"/>
        </w:rPr>
      </w:pPr>
      <w:r>
        <w:rPr>
          <w:rFonts w:cs="Times New Roman"/>
          <w:color w:val="000000"/>
        </w:rPr>
        <w:t>Handler om at skabe kontakt og tillid til informanten også kaldet ”d</w:t>
      </w:r>
      <w:r w:rsidRPr="00616A9E">
        <w:rPr>
          <w:rFonts w:cs="Times New Roman"/>
          <w:color w:val="000000"/>
        </w:rPr>
        <w:t xml:space="preserve">en indledende </w:t>
      </w:r>
      <w:r>
        <w:rPr>
          <w:rFonts w:cs="Times New Roman"/>
          <w:color w:val="000000"/>
        </w:rPr>
        <w:t>fase” Her kan interviewer præsentere sig selv og kort ”briefe” om undersøgelsens formål, og hvorfor informanten er udvalgt til deltagelse i undersøgelsen</w:t>
      </w:r>
      <w:r w:rsidR="00BC3DEC">
        <w:rPr>
          <w:rFonts w:cs="Times New Roman"/>
          <w:color w:val="000000"/>
        </w:rPr>
        <w:fldChar w:fldCharType="begin" w:fldLock="1"/>
      </w:r>
      <w:r w:rsidR="00282315">
        <w:rPr>
          <w:rFonts w:cs="Times New Roman"/>
          <w:color w:val="000000"/>
        </w:rPr>
        <w:instrText>ADDIN CSL_CITATION { "citationItems" : [ { "id" : "ITEM-1", "itemData" : { "author" : [ { "dropping-particle" : "", "family" : "Launs\u00f8", "given" : "Laila", "non-dropping-particle" : "", "parse-names" : false, "suffix" : "" }, { "dropping-particle" : "", "family" : "Olsen", "given" : "Leif", "non-dropping-particle" : "", "parse-names" : false, "suffix" : "" }, { "dropping-particle" : "", "family" : "Rieper", "given" : "Olaf", "non-dropping-particle" : "", "parse-names" : false, "suffix" : "" } ], "edition" : "6. udgave", "id" : "ITEM-1", "issued" : { "date-parts" : [ [ "2011" ] ] }, "number-of-pages" : "223", "publisher" : "Nyt Nordisk Forlag Arnold Busck", "publisher-place" : "K\u00f8benhavn", "title" : "Forskning om og med mennesker - forskningstyper og forskningsmetoder i samfundsforskning", "type" : "book" }, "uris" : [ "http://www.mendeley.com/documents/?uuid=5cbc8877-4823-457d-8a89-2fcae1e47122" ] } ], "mendeley" : { "formattedCitation" : "(Launs\u00f8, Olsen, &amp; Rieper, 2011)", "plainTextFormattedCitation" : "(Launs\u00f8, Olsen, &amp; Rieper, 2011)", "previouslyFormattedCitation" : "(Launs\u00f8, Olsen, &amp; Rieper, 2011)" }, "properties" : { "noteIndex" : 0 }, "schema" : "https://github.com/citation-style-language/schema/raw/master/csl-citation.json" }</w:instrText>
      </w:r>
      <w:r w:rsidR="00BC3DEC">
        <w:rPr>
          <w:rFonts w:cs="Times New Roman"/>
          <w:color w:val="000000"/>
        </w:rPr>
        <w:fldChar w:fldCharType="separate"/>
      </w:r>
      <w:r w:rsidR="00BC3DEC" w:rsidRPr="00BC3DEC">
        <w:rPr>
          <w:rFonts w:cs="Times New Roman"/>
          <w:noProof/>
          <w:color w:val="000000"/>
        </w:rPr>
        <w:t>(Launsø, Olsen, &amp; Rieper, 2011)</w:t>
      </w:r>
      <w:r w:rsidR="00BC3DEC">
        <w:rPr>
          <w:rFonts w:cs="Times New Roman"/>
          <w:color w:val="000000"/>
        </w:rPr>
        <w:fldChar w:fldCharType="end"/>
      </w:r>
      <w:r>
        <w:rPr>
          <w:rFonts w:cs="Times New Roman"/>
          <w:color w:val="000000"/>
        </w:rPr>
        <w:t>. Det er således også i denne indledende fase indhentet skriftligt samtykke samt informeret</w:t>
      </w:r>
      <w:r w:rsidRPr="00616A9E">
        <w:rPr>
          <w:rFonts w:cs="Times New Roman"/>
          <w:color w:val="000000"/>
        </w:rPr>
        <w:t xml:space="preserve"> </w:t>
      </w:r>
      <w:r w:rsidR="006842EA">
        <w:rPr>
          <w:rFonts w:cs="Times New Roman"/>
          <w:color w:val="000000"/>
        </w:rPr>
        <w:t xml:space="preserve">om </w:t>
      </w:r>
      <w:r>
        <w:rPr>
          <w:rFonts w:cs="Times New Roman"/>
          <w:color w:val="000000"/>
        </w:rPr>
        <w:t xml:space="preserve">lydoptagelse under interviewet og </w:t>
      </w:r>
      <w:r w:rsidR="00BC3DEC">
        <w:rPr>
          <w:rFonts w:cs="Times New Roman"/>
          <w:color w:val="000000"/>
        </w:rPr>
        <w:t>om anonymisering af informanten.</w:t>
      </w:r>
    </w:p>
    <w:p w14:paraId="2D8A9FB2" w14:textId="1AFE5126" w:rsidR="00BC3DEC" w:rsidRDefault="00BC3DEC" w:rsidP="00FE7DBB">
      <w:pPr>
        <w:widowControl w:val="0"/>
        <w:autoSpaceDE w:val="0"/>
        <w:autoSpaceDN w:val="0"/>
        <w:adjustRightInd w:val="0"/>
        <w:spacing w:after="240" w:line="360" w:lineRule="auto"/>
        <w:rPr>
          <w:rFonts w:cs="Times New Roman"/>
          <w:color w:val="000000"/>
        </w:rPr>
      </w:pPr>
      <w:r>
        <w:rPr>
          <w:rFonts w:cs="Times New Roman"/>
          <w:color w:val="000000"/>
        </w:rPr>
        <w:t>2. fase:</w:t>
      </w:r>
    </w:p>
    <w:p w14:paraId="2A5F098E" w14:textId="420776B1" w:rsidR="00BC3DEC" w:rsidRPr="00616A9E" w:rsidRDefault="00BC3DEC" w:rsidP="00FE7DBB">
      <w:pPr>
        <w:widowControl w:val="0"/>
        <w:autoSpaceDE w:val="0"/>
        <w:autoSpaceDN w:val="0"/>
        <w:adjustRightInd w:val="0"/>
        <w:spacing w:after="240" w:line="360" w:lineRule="auto"/>
        <w:rPr>
          <w:rFonts w:cs="Times New Roman"/>
          <w:color w:val="000000"/>
        </w:rPr>
      </w:pPr>
      <w:r>
        <w:rPr>
          <w:rFonts w:cs="Times New Roman"/>
          <w:color w:val="000000"/>
        </w:rPr>
        <w:t xml:space="preserve">Omhandler spørgsmål der ønskes besvaret i undersøgelsen </w:t>
      </w:r>
      <w:r>
        <w:rPr>
          <w:rFonts w:cs="Times New Roman"/>
          <w:color w:val="000000"/>
        </w:rPr>
        <w:fldChar w:fldCharType="begin" w:fldLock="1"/>
      </w:r>
      <w:r w:rsidR="00282315">
        <w:rPr>
          <w:rFonts w:cs="Times New Roman"/>
          <w:color w:val="000000"/>
        </w:rPr>
        <w:instrText>ADDIN CSL_CITATION { "citationItems" : [ { "id" : "ITEM-1", "itemData" : { "author" : [ { "dropping-particle" : "", "family" : "Launs\u00f8", "given" : "Laila", "non-dropping-particle" : "", "parse-names" : false, "suffix" : "" }, { "dropping-particle" : "", "family" : "Olsen", "given" : "Leif", "non-dropping-particle" : "", "parse-names" : false, "suffix" : "" }, { "dropping-particle" : "", "family" : "Rieper", "given" : "Olaf", "non-dropping-particle" : "", "parse-names" : false, "suffix" : "" } ], "edition" : "6. udgave", "id" : "ITEM-1", "issued" : { "date-parts" : [ [ "2011" ] ] }, "number-of-pages" : "223", "publisher" : "Nyt Nordisk Forlag Arnold Busck", "publisher-place" : "K\u00f8benhavn", "title" : "Forskning om og med mennesker - forskningstyper og forskningsmetoder i samfundsforskning", "type" : "book" }, "uris" : [ "http://www.mendeley.com/documents/?uuid=5cbc8877-4823-457d-8a89-2fcae1e47122" ] } ], "mendeley" : { "formattedCitation" : "(Launs\u00f8 et al., 2011)", "plainTextFormattedCitation" : "(Launs\u00f8 et al., 2011)", "previouslyFormattedCitation" : "(Launs\u00f8 et al., 2011)" }, "properties" : { "noteIndex" : 0 }, "schema" : "https://github.com/citation-style-language/schema/raw/master/csl-citation.json" }</w:instrText>
      </w:r>
      <w:r>
        <w:rPr>
          <w:rFonts w:cs="Times New Roman"/>
          <w:color w:val="000000"/>
        </w:rPr>
        <w:fldChar w:fldCharType="separate"/>
      </w:r>
      <w:r w:rsidRPr="00BC3DEC">
        <w:rPr>
          <w:rFonts w:cs="Times New Roman"/>
          <w:noProof/>
          <w:color w:val="000000"/>
        </w:rPr>
        <w:t>(Launsø et al., 2011)</w:t>
      </w:r>
      <w:r>
        <w:rPr>
          <w:rFonts w:cs="Times New Roman"/>
          <w:color w:val="000000"/>
        </w:rPr>
        <w:fldChar w:fldCharType="end"/>
      </w:r>
      <w:r>
        <w:rPr>
          <w:rFonts w:cs="Times New Roman"/>
          <w:color w:val="000000"/>
        </w:rPr>
        <w:t>. Herunder at besvare anden del af problemformuleringen fra et patientperspektiv fyldestgørende.</w:t>
      </w:r>
    </w:p>
    <w:p w14:paraId="75B095F7" w14:textId="46B832BA" w:rsidR="00616A9E" w:rsidRDefault="00BC3DEC" w:rsidP="00FE7DBB">
      <w:pPr>
        <w:widowControl w:val="0"/>
        <w:autoSpaceDE w:val="0"/>
        <w:autoSpaceDN w:val="0"/>
        <w:adjustRightInd w:val="0"/>
        <w:spacing w:after="240" w:line="360" w:lineRule="auto"/>
        <w:rPr>
          <w:rFonts w:cs="Times Roman"/>
          <w:color w:val="000000"/>
        </w:rPr>
      </w:pPr>
      <w:r>
        <w:rPr>
          <w:rFonts w:cs="Times Roman"/>
          <w:color w:val="000000"/>
        </w:rPr>
        <w:t>3. fase:</w:t>
      </w:r>
    </w:p>
    <w:p w14:paraId="3DDF9DDE" w14:textId="760DB29D" w:rsidR="00BC3DEC" w:rsidRPr="00616A9E" w:rsidRDefault="00BC3DEC" w:rsidP="00FE7DBB">
      <w:pPr>
        <w:widowControl w:val="0"/>
        <w:autoSpaceDE w:val="0"/>
        <w:autoSpaceDN w:val="0"/>
        <w:adjustRightInd w:val="0"/>
        <w:spacing w:after="240" w:line="360" w:lineRule="auto"/>
        <w:rPr>
          <w:rFonts w:cs="Times Roman"/>
          <w:color w:val="000000"/>
        </w:rPr>
      </w:pPr>
      <w:r>
        <w:rPr>
          <w:rFonts w:cs="Times Roman"/>
          <w:color w:val="000000"/>
        </w:rPr>
        <w:t>Afslutningsvis omhandler denne fase en god afrunding for informanten. Herunder at informanten fik mulighed for selv at komme med oplysninger eller uddybning til emner</w:t>
      </w:r>
      <w:r w:rsidR="00A2077F">
        <w:rPr>
          <w:rFonts w:cs="Times Roman"/>
          <w:color w:val="000000"/>
        </w:rPr>
        <w:t>,</w:t>
      </w:r>
      <w:r>
        <w:rPr>
          <w:rFonts w:cs="Times Roman"/>
          <w:color w:val="000000"/>
        </w:rPr>
        <w:t xml:space="preserve"> der er </w:t>
      </w:r>
      <w:r w:rsidR="007F0E0B">
        <w:rPr>
          <w:rFonts w:cs="Times Roman"/>
          <w:color w:val="000000"/>
        </w:rPr>
        <w:t>behandlet</w:t>
      </w:r>
      <w:r>
        <w:rPr>
          <w:rFonts w:cs="Times Roman"/>
          <w:color w:val="000000"/>
        </w:rPr>
        <w:t xml:space="preserve"> under interviewet</w:t>
      </w:r>
      <w:r w:rsidR="006842EA">
        <w:rPr>
          <w:rFonts w:cs="Times Roman"/>
          <w:color w:val="000000"/>
        </w:rPr>
        <w:t xml:space="preserve"> </w:t>
      </w:r>
      <w:r w:rsidR="006842EA">
        <w:rPr>
          <w:rFonts w:cs="Times Roman"/>
          <w:color w:val="000000"/>
        </w:rPr>
        <w:fldChar w:fldCharType="begin" w:fldLock="1"/>
      </w:r>
      <w:r w:rsidR="00282315">
        <w:rPr>
          <w:rFonts w:cs="Times Roman"/>
          <w:color w:val="000000"/>
        </w:rPr>
        <w:instrText>ADDIN CSL_CITATION { "citationItems" : [ { "id" : "ITEM-1", "itemData" : { "author" : [ { "dropping-particle" : "", "family" : "Launs\u00f8", "given" : "Laila", "non-dropping-particle" : "", "parse-names" : false, "suffix" : "" }, { "dropping-particle" : "", "family" : "Olsen", "given" : "Leif", "non-dropping-particle" : "", "parse-names" : false, "suffix" : "" }, { "dropping-particle" : "", "family" : "Rieper", "given" : "Olaf", "non-dropping-particle" : "", "parse-names" : false, "suffix" : "" } ], "edition" : "6. udgave", "id" : "ITEM-1", "issued" : { "date-parts" : [ [ "2011" ] ] }, "number-of-pages" : "223", "publisher" : "Nyt Nordisk Forlag Arnold Busck", "publisher-place" : "K\u00f8benhavn", "title" : "Forskning om og med mennesker - forskningstyper og forskningsmetoder i samfundsforskning", "type" : "book" }, "uris" : [ "http://www.mendeley.com/documents/?uuid=5cbc8877-4823-457d-8a89-2fcae1e47122" ] } ], "mendeley" : { "formattedCitation" : "(Launs\u00f8 et al., 2011)", "plainTextFormattedCitation" : "(Launs\u00f8 et al., 2011)", "previouslyFormattedCitation" : "(Launs\u00f8 et al., 2011)" }, "properties" : { "noteIndex" : 0 }, "schema" : "https://github.com/citation-style-language/schema/raw/master/csl-citation.json" }</w:instrText>
      </w:r>
      <w:r w:rsidR="006842EA">
        <w:rPr>
          <w:rFonts w:cs="Times Roman"/>
          <w:color w:val="000000"/>
        </w:rPr>
        <w:fldChar w:fldCharType="separate"/>
      </w:r>
      <w:r w:rsidR="006842EA" w:rsidRPr="006842EA">
        <w:rPr>
          <w:rFonts w:cs="Times Roman"/>
          <w:noProof/>
          <w:color w:val="000000"/>
        </w:rPr>
        <w:t>(Launsø et al., 2011)</w:t>
      </w:r>
      <w:r w:rsidR="006842EA">
        <w:rPr>
          <w:rFonts w:cs="Times Roman"/>
          <w:color w:val="000000"/>
        </w:rPr>
        <w:fldChar w:fldCharType="end"/>
      </w:r>
      <w:r>
        <w:rPr>
          <w:rFonts w:cs="Times Roman"/>
          <w:color w:val="000000"/>
        </w:rPr>
        <w:t>.</w:t>
      </w:r>
    </w:p>
    <w:p w14:paraId="22F115F3" w14:textId="2862CDE1" w:rsidR="00F97CF4" w:rsidRDefault="006842EA" w:rsidP="00F97CF4">
      <w:pPr>
        <w:widowControl w:val="0"/>
        <w:autoSpaceDE w:val="0"/>
        <w:autoSpaceDN w:val="0"/>
        <w:adjustRightInd w:val="0"/>
        <w:spacing w:after="240" w:line="360" w:lineRule="auto"/>
        <w:rPr>
          <w:rFonts w:ascii="Times New Roman" w:hAnsi="Times New Roman" w:cs="Times New Roman"/>
          <w:color w:val="000000"/>
        </w:rPr>
      </w:pPr>
      <w:r>
        <w:rPr>
          <w:rFonts w:cs="Times New Roman"/>
          <w:color w:val="000000"/>
        </w:rPr>
        <w:lastRenderedPageBreak/>
        <w:t>Der er i</w:t>
      </w:r>
      <w:r w:rsidR="009C028D" w:rsidRPr="00616A9E">
        <w:rPr>
          <w:rFonts w:cs="Times New Roman"/>
          <w:color w:val="000000"/>
        </w:rPr>
        <w:t xml:space="preserve"> specialets interviewguide skelnet mellem forskningsspørgsmål og interviewspørgs</w:t>
      </w:r>
      <w:r>
        <w:rPr>
          <w:rFonts w:cs="Times New Roman"/>
          <w:color w:val="000000"/>
        </w:rPr>
        <w:t xml:space="preserve">mål </w:t>
      </w:r>
      <w:r>
        <w:rPr>
          <w:rFonts w:cs="Times New Roman"/>
          <w:color w:val="000000"/>
        </w:rPr>
        <w:fldChar w:fldCharType="begin" w:fldLock="1"/>
      </w:r>
      <w:r w:rsidR="00282315">
        <w:rPr>
          <w:rFonts w:cs="Times New Roman"/>
          <w:color w:val="000000"/>
        </w:rPr>
        <w:instrText>ADDIN CSL_CITATION { "citationItems" : [ { "id" : "ITEM-1", "itemData" : { "author" : [ { "dropping-particle" : "", "family" : "Launs\u00f8", "given" : "Laila", "non-dropping-particle" : "", "parse-names" : false, "suffix" : "" }, { "dropping-particle" : "", "family" : "Olsen", "given" : "Leif", "non-dropping-particle" : "", "parse-names" : false, "suffix" : "" }, { "dropping-particle" : "", "family" : "Rieper", "given" : "Olaf", "non-dropping-particle" : "", "parse-names" : false, "suffix" : "" } ], "edition" : "6. udgave", "id" : "ITEM-1", "issued" : { "date-parts" : [ [ "2011" ] ] }, "number-of-pages" : "223", "publisher" : "Nyt Nordisk Forlag Arnold Busck", "publisher-place" : "K\u00f8benhavn", "title" : "Forskning om og med mennesker - forskningstyper og forskningsmetoder i samfundsforskning", "type" : "book" }, "uris" : [ "http://www.mendeley.com/documents/?uuid=5cbc8877-4823-457d-8a89-2fcae1e47122" ] } ], "mendeley" : { "formattedCitation" : "(Launs\u00f8 et al., 2011)", "plainTextFormattedCitation" : "(Launs\u00f8 et al., 2011)", "previouslyFormattedCitation" : "(Launs\u00f8 et al., 2011)" }, "properties" : { "noteIndex" : 0 }, "schema" : "https://github.com/citation-style-language/schema/raw/master/csl-citation.json" }</w:instrText>
      </w:r>
      <w:r>
        <w:rPr>
          <w:rFonts w:cs="Times New Roman"/>
          <w:color w:val="000000"/>
        </w:rPr>
        <w:fldChar w:fldCharType="separate"/>
      </w:r>
      <w:r w:rsidRPr="006842EA">
        <w:rPr>
          <w:rFonts w:cs="Times New Roman"/>
          <w:noProof/>
          <w:color w:val="000000"/>
        </w:rPr>
        <w:t>(Launsø et al., 2011)</w:t>
      </w:r>
      <w:r>
        <w:rPr>
          <w:rFonts w:cs="Times New Roman"/>
          <w:color w:val="000000"/>
        </w:rPr>
        <w:fldChar w:fldCharType="end"/>
      </w:r>
      <w:r>
        <w:rPr>
          <w:rFonts w:cs="Times New Roman"/>
          <w:color w:val="000000"/>
        </w:rPr>
        <w:t>.</w:t>
      </w:r>
      <w:r w:rsidR="009C028D" w:rsidRPr="00616A9E">
        <w:rPr>
          <w:rFonts w:cs="Times New Roman"/>
          <w:color w:val="000000"/>
        </w:rPr>
        <w:t xml:space="preserve"> Forskningsspørgsmålene havde til hensigt </w:t>
      </w:r>
      <w:r w:rsidR="00F7696B">
        <w:rPr>
          <w:rFonts w:cs="Times New Roman"/>
          <w:color w:val="000000"/>
        </w:rPr>
        <w:t xml:space="preserve">at  besvare </w:t>
      </w:r>
      <w:r w:rsidR="009C028D" w:rsidRPr="00616A9E">
        <w:rPr>
          <w:rFonts w:cs="Times New Roman"/>
          <w:color w:val="000000"/>
        </w:rPr>
        <w:t xml:space="preserve">problemformuleringen. Forskningsspørgsmålene er ikke </w:t>
      </w:r>
      <w:r w:rsidR="00F7696B">
        <w:rPr>
          <w:rFonts w:cs="Times New Roman"/>
          <w:color w:val="000000"/>
        </w:rPr>
        <w:t>udformede til direkte anvendelse</w:t>
      </w:r>
      <w:r w:rsidR="009C028D" w:rsidRPr="00616A9E">
        <w:rPr>
          <w:rFonts w:cs="Times New Roman"/>
          <w:color w:val="000000"/>
        </w:rPr>
        <w:t xml:space="preserve"> i en interviewsituation, da de ofte forekom</w:t>
      </w:r>
      <w:r w:rsidR="00F7696B">
        <w:rPr>
          <w:rFonts w:cs="Times New Roman"/>
          <w:color w:val="000000"/>
        </w:rPr>
        <w:t xml:space="preserve">mer abstrakte for informanten. Derfor operationaliseres </w:t>
      </w:r>
      <w:r w:rsidR="009C028D" w:rsidRPr="00616A9E">
        <w:rPr>
          <w:rFonts w:cs="Times New Roman"/>
          <w:color w:val="000000"/>
        </w:rPr>
        <w:t xml:space="preserve">interviewspørgsmålene </w:t>
      </w:r>
      <w:r w:rsidR="00F7696B">
        <w:rPr>
          <w:rFonts w:cs="Times New Roman"/>
          <w:color w:val="000000"/>
        </w:rPr>
        <w:t>til mere</w:t>
      </w:r>
      <w:r w:rsidR="009C028D" w:rsidRPr="00616A9E">
        <w:rPr>
          <w:rFonts w:cs="Times New Roman"/>
          <w:color w:val="000000"/>
        </w:rPr>
        <w:t xml:space="preserve"> mundrette </w:t>
      </w:r>
      <w:r w:rsidR="00F7696B">
        <w:rPr>
          <w:rFonts w:cs="Times New Roman"/>
          <w:color w:val="000000"/>
        </w:rPr>
        <w:t>og hverdagsnære spørgsmål herudover ønskedes mere konkrete beskrivelser af oplevelser</w:t>
      </w:r>
      <w:r w:rsidR="00410F42">
        <w:rPr>
          <w:rFonts w:cs="Times New Roman"/>
          <w:color w:val="000000"/>
        </w:rPr>
        <w:t xml:space="preserve"> med andre ord illustrative beskrivelser, med det formål at frembringe spontane beskrivelser fra patienten </w:t>
      </w:r>
      <w:r w:rsidR="00410F42">
        <w:rPr>
          <w:rFonts w:cs="Times New Roman"/>
          <w:color w:val="000000"/>
        </w:rPr>
        <w:fldChar w:fldCharType="begin" w:fldLock="1"/>
      </w:r>
      <w:r w:rsidR="00282315">
        <w:rPr>
          <w:rFonts w:cs="Times New Roman"/>
          <w:color w:val="000000"/>
        </w:rPr>
        <w:instrText>ADDIN CSL_CITATION { "citationItems" : [ { "id" : "ITEM-1", "itemData" : { "author" : [ { "dropping-particle" : "", "family" : "Tanggaard", "given" : "Lene", "non-dropping-particle" : "", "parse-names" : false, "suffix" : "" }, { "dropping-particle" : "", "family" : "Brinkmann", "given" : "Svend", "non-dropping-particle" : "", "parse-names" : false, "suffix" : "" } ], "chapter-number" : "1", "container-title" : "Kvalitative Metoder- en grundbog", "edition" : "2. udgave", "editor" : [ { "dropping-particle" : "", "family" : "Tanggaard", "given" : "Lene", "non-dropping-particle" : "", "parse-names" : false, "suffix" : "" }, { "dropping-particle" : "", "family" : "Brinkmann", "given" : "Svend", "non-dropping-particle" : "", "parse-names" : false, "suffix" : "" } ], "id" : "ITEM-1", "issued" : { "date-parts" : [ [ "2015" ] ] }, "page" : "29-55", "publisher" : "Hans Reitzels Forlag", "title" : "Interviewet:Samtalen som forskningsmetode", "type" : "chapter" }, "uris" : [ "http://www.mendeley.com/documents/?uuid=9d916c36-b417-43b8-9f4c-06ad7b5625f7" ] } ], "mendeley" : { "formattedCitation" : "(Tanggaard &amp; Brinkmann, 2015b)", "plainTextFormattedCitation" : "(Tanggaard &amp; Brinkmann, 2015b)", "previouslyFormattedCitation" : "(Tanggaard &amp; Brinkmann, 2015b)" }, "properties" : { "noteIndex" : 0 }, "schema" : "https://github.com/citation-style-language/schema/raw/master/csl-citation.json" }</w:instrText>
      </w:r>
      <w:r w:rsidR="00410F42">
        <w:rPr>
          <w:rFonts w:cs="Times New Roman"/>
          <w:color w:val="000000"/>
        </w:rPr>
        <w:fldChar w:fldCharType="separate"/>
      </w:r>
      <w:r w:rsidR="00410F42" w:rsidRPr="00410F42">
        <w:rPr>
          <w:rFonts w:cs="Times New Roman"/>
          <w:noProof/>
          <w:color w:val="000000"/>
        </w:rPr>
        <w:t>(Tanggaard &amp; Brinkmann, 2015b)</w:t>
      </w:r>
      <w:r w:rsidR="00410F42">
        <w:rPr>
          <w:rFonts w:cs="Times New Roman"/>
          <w:color w:val="000000"/>
        </w:rPr>
        <w:fldChar w:fldCharType="end"/>
      </w:r>
      <w:r w:rsidR="00410F42">
        <w:rPr>
          <w:rFonts w:cs="Times New Roman"/>
          <w:color w:val="000000"/>
        </w:rPr>
        <w:t xml:space="preserve">. Herudover kan interviewspørgsmål formes som indledende, opfølgende eller sonderende spørgsmål </w:t>
      </w:r>
      <w:r w:rsidR="00410F42">
        <w:rPr>
          <w:rFonts w:cs="Times New Roman"/>
          <w:color w:val="000000"/>
        </w:rPr>
        <w:fldChar w:fldCharType="begin" w:fldLock="1"/>
      </w:r>
      <w:r w:rsidR="00282315">
        <w:rPr>
          <w:rFonts w:cs="Times New Roman"/>
          <w:color w:val="000000"/>
        </w:rPr>
        <w:instrText>ADDIN CSL_CITATION { "citationItems" : [ { "id" : "ITEM-1", "itemData" : { "author" : [ { "dropping-particle" : "", "family" : "Tanggaard", "given" : "Lene", "non-dropping-particle" : "", "parse-names" : false, "suffix" : "" }, { "dropping-particle" : "", "family" : "Brinkmann", "given" : "Svend", "non-dropping-particle" : "", "parse-names" : false, "suffix" : "" } ], "chapter-number" : "1", "container-title" : "Kvalitative Metoder- en grundbog", "edition" : "2. udgave", "editor" : [ { "dropping-particle" : "", "family" : "Tanggaard", "given" : "Lene", "non-dropping-particle" : "", "parse-names" : false, "suffix" : "" }, { "dropping-particle" : "", "family" : "Brinkmann", "given" : "Svend", "non-dropping-particle" : "", "parse-names" : false, "suffix" : "" } ], "id" : "ITEM-1", "issued" : { "date-parts" : [ [ "2015" ] ] }, "page" : "29-55", "publisher" : "Hans Reitzels Forlag", "title" : "Interviewet:Samtalen som forskningsmetode", "type" : "chapter" }, "uris" : [ "http://www.mendeley.com/documents/?uuid=9d916c36-b417-43b8-9f4c-06ad7b5625f7" ] } ], "mendeley" : { "formattedCitation" : "(Tanggaard &amp; Brinkmann, 2015b)", "plainTextFormattedCitation" : "(Tanggaard &amp; Brinkmann, 2015b)", "previouslyFormattedCitation" : "(Tanggaard &amp; Brinkmann, 2015b)" }, "properties" : { "noteIndex" : 0 }, "schema" : "https://github.com/citation-style-language/schema/raw/master/csl-citation.json" }</w:instrText>
      </w:r>
      <w:r w:rsidR="00410F42">
        <w:rPr>
          <w:rFonts w:cs="Times New Roman"/>
          <w:color w:val="000000"/>
        </w:rPr>
        <w:fldChar w:fldCharType="separate"/>
      </w:r>
      <w:r w:rsidR="00410F42" w:rsidRPr="00410F42">
        <w:rPr>
          <w:rFonts w:cs="Times New Roman"/>
          <w:noProof/>
          <w:color w:val="000000"/>
        </w:rPr>
        <w:t>(Tanggaard &amp; Brinkmann, 2015b)</w:t>
      </w:r>
      <w:r w:rsidR="00410F42">
        <w:rPr>
          <w:rFonts w:cs="Times New Roman"/>
          <w:color w:val="000000"/>
        </w:rPr>
        <w:fldChar w:fldCharType="end"/>
      </w:r>
      <w:r w:rsidR="00410F42">
        <w:rPr>
          <w:rFonts w:cs="Times New Roman"/>
          <w:color w:val="000000"/>
        </w:rPr>
        <w:t xml:space="preserve">. De indledende spørgsmål har til hensigt at frembringe spontane beskrivelser fra patienten </w:t>
      </w:r>
      <w:r w:rsidR="00771755">
        <w:rPr>
          <w:rFonts w:cs="Times New Roman"/>
          <w:color w:val="000000"/>
        </w:rPr>
        <w:t>f.eks.</w:t>
      </w:r>
      <w:r w:rsidR="00410F42">
        <w:rPr>
          <w:rFonts w:cs="Times New Roman"/>
          <w:color w:val="000000"/>
        </w:rPr>
        <w:t xml:space="preserve"> ”kan du fortælle om dengang du…”. Hvor sonderende spørgsmål har karakter af opfølgende spørgsmål ”kan du sige mere om det?” eller ”hvad skete der så?”, og giver derved mulighed for at forfølge </w:t>
      </w:r>
      <w:r w:rsidR="00410F42" w:rsidRPr="00F97CF4">
        <w:rPr>
          <w:rFonts w:cs="Times New Roman"/>
          <w:color w:val="000000"/>
        </w:rPr>
        <w:t xml:space="preserve">informanternes besvarelser og indhold </w:t>
      </w:r>
      <w:r w:rsidR="00F97CF4" w:rsidRPr="00F97CF4">
        <w:rPr>
          <w:rFonts w:cs="Times New Roman"/>
          <w:color w:val="000000"/>
        </w:rPr>
        <w:fldChar w:fldCharType="begin" w:fldLock="1"/>
      </w:r>
      <w:r w:rsidR="00282315">
        <w:rPr>
          <w:rFonts w:cs="Times New Roman"/>
          <w:color w:val="000000"/>
        </w:rPr>
        <w:instrText>ADDIN CSL_CITATION { "citationItems" : [ { "id" : "ITEM-1", "itemData" : { "author" : [ { "dropping-particle" : "", "family" : "Tanggaard", "given" : "Lene", "non-dropping-particle" : "", "parse-names" : false, "suffix" : "" }, { "dropping-particle" : "", "family" : "Brinkmann", "given" : "Svend", "non-dropping-particle" : "", "parse-names" : false, "suffix" : "" } ], "chapter-number" : "1", "container-title" : "Kvalitative Metoder- en grundbog", "edition" : "2. udgave", "editor" : [ { "dropping-particle" : "", "family" : "Tanggaard", "given" : "Lene", "non-dropping-particle" : "", "parse-names" : false, "suffix" : "" }, { "dropping-particle" : "", "family" : "Brinkmann", "given" : "Svend", "non-dropping-particle" : "", "parse-names" : false, "suffix" : "" } ], "id" : "ITEM-1", "issued" : { "date-parts" : [ [ "2015" ] ] }, "page" : "29-55", "publisher" : "Hans Reitzels Forlag", "title" : "Interviewet:Samtalen som forskningsmetode", "type" : "chapter" }, "uris" : [ "http://www.mendeley.com/documents/?uuid=9d916c36-b417-43b8-9f4c-06ad7b5625f7" ] } ], "mendeley" : { "formattedCitation" : "(Tanggaard &amp; Brinkmann, 2015b)", "plainTextFormattedCitation" : "(Tanggaard &amp; Brinkmann, 2015b)", "previouslyFormattedCitation" : "(Tanggaard &amp; Brinkmann, 2015b)" }, "properties" : { "noteIndex" : 0 }, "schema" : "https://github.com/citation-style-language/schema/raw/master/csl-citation.json" }</w:instrText>
      </w:r>
      <w:r w:rsidR="00F97CF4" w:rsidRPr="00F97CF4">
        <w:rPr>
          <w:rFonts w:cs="Times New Roman"/>
          <w:color w:val="000000"/>
        </w:rPr>
        <w:fldChar w:fldCharType="separate"/>
      </w:r>
      <w:r w:rsidR="00F97CF4" w:rsidRPr="00F97CF4">
        <w:rPr>
          <w:rFonts w:cs="Times New Roman"/>
          <w:noProof/>
          <w:color w:val="000000"/>
        </w:rPr>
        <w:t>(Tanggaard &amp; Brinkmann, 2015b)</w:t>
      </w:r>
      <w:r w:rsidR="00F97CF4" w:rsidRPr="00F97CF4">
        <w:rPr>
          <w:rFonts w:cs="Times New Roman"/>
          <w:color w:val="000000"/>
        </w:rPr>
        <w:fldChar w:fldCharType="end"/>
      </w:r>
      <w:r w:rsidR="00F97CF4" w:rsidRPr="00F97CF4">
        <w:rPr>
          <w:rFonts w:cs="Times New Roman"/>
          <w:color w:val="000000"/>
        </w:rPr>
        <w:t>.</w:t>
      </w:r>
      <w:r w:rsidR="00F97CF4" w:rsidRPr="00F97CF4">
        <w:rPr>
          <w:rFonts w:ascii="Times New Roman" w:hAnsi="Times New Roman" w:cs="Times New Roman"/>
          <w:color w:val="000000"/>
        </w:rPr>
        <w:t xml:space="preserve"> </w:t>
      </w:r>
    </w:p>
    <w:p w14:paraId="581B038B" w14:textId="7E9B1165" w:rsidR="009C028D" w:rsidRPr="00AE0960" w:rsidRDefault="00F97CF4" w:rsidP="00F97CF4">
      <w:pPr>
        <w:widowControl w:val="0"/>
        <w:autoSpaceDE w:val="0"/>
        <w:autoSpaceDN w:val="0"/>
        <w:adjustRightInd w:val="0"/>
        <w:spacing w:after="240" w:line="360" w:lineRule="auto"/>
        <w:rPr>
          <w:rFonts w:ascii="Times New Roman" w:hAnsi="Times New Roman" w:cs="Times New Roman"/>
          <w:color w:val="000000"/>
        </w:rPr>
      </w:pPr>
      <w:r>
        <w:rPr>
          <w:rFonts w:ascii="Times New Roman" w:hAnsi="Times New Roman" w:cs="Times New Roman"/>
          <w:color w:val="000000"/>
        </w:rPr>
        <w:t>Interviewguiden blev testet i praksis via 3 uafhængige pilotinterview, de</w:t>
      </w:r>
      <w:r w:rsidR="00E81DC6">
        <w:rPr>
          <w:rFonts w:ascii="Times New Roman" w:hAnsi="Times New Roman" w:cs="Times New Roman"/>
          <w:color w:val="000000"/>
        </w:rPr>
        <w:t>r</w:t>
      </w:r>
      <w:r>
        <w:rPr>
          <w:rFonts w:ascii="Times New Roman" w:hAnsi="Times New Roman" w:cs="Times New Roman"/>
          <w:color w:val="000000"/>
        </w:rPr>
        <w:t xml:space="preserve"> havde det formål at afklare spørgsmålenes forståelighed, entydighed, misforståelser og uhensigtsmæssige formuleringer</w:t>
      </w:r>
      <w:r w:rsidR="00C86981">
        <w:rPr>
          <w:rFonts w:ascii="Times New Roman" w:hAnsi="Times New Roman" w:cs="Times New Roman"/>
          <w:color w:val="000000"/>
        </w:rPr>
        <w:t xml:space="preserve"> </w:t>
      </w:r>
      <w:r w:rsidR="00C86981">
        <w:rPr>
          <w:rFonts w:ascii="Times New Roman" w:hAnsi="Times New Roman" w:cs="Times New Roman"/>
          <w:color w:val="000000"/>
        </w:rPr>
        <w:fldChar w:fldCharType="begin" w:fldLock="1"/>
      </w:r>
      <w:r w:rsidR="00282315">
        <w:rPr>
          <w:rFonts w:ascii="Times New Roman" w:hAnsi="Times New Roman" w:cs="Times New Roman"/>
          <w:color w:val="000000"/>
        </w:rPr>
        <w:instrText>ADDIN CSL_CITATION { "citationItems" : [ { "id" : "ITEM-1", "itemData" : { "author" : [ { "dropping-particle" : "", "family" : "Kvale", "given" : "Steinar", "non-dropping-particle" : "", "parse-names" : false, "suffix" : "" }, { "dropping-particle" : "", "family" : "Brinkmann", "given" : "Svend", "non-dropping-particle" : "", "parse-names" : false, "suffix" : "" } ], "edition" : "2. udgave", "id" : "ITEM-1", "issued" : { "date-parts" : [ [ "2009" ] ] }, "number-of-pages" : "354", "publisher" : "Hans Reitzels Forlag", "publisher-place" : "K\u00f8benhavn", "title" : "Interview - introduktion til et h\u00e5ndv\u00e6rk", "type" : "book" }, "uris" : [ "http://www.mendeley.com/documents/?uuid=0e297933-0c4d-4160-a558-51303927c461" ] } ], "mendeley" : { "formattedCitation" : "(Kvale &amp; Brinkmann, 2009)", "plainTextFormattedCitation" : "(Kvale &amp; Brinkmann, 2009)", "previouslyFormattedCitation" : "(Kvale &amp; Brinkmann, 2009)" }, "properties" : { "noteIndex" : 0 }, "schema" : "https://github.com/citation-style-language/schema/raw/master/csl-citation.json" }</w:instrText>
      </w:r>
      <w:r w:rsidR="00C86981">
        <w:rPr>
          <w:rFonts w:ascii="Times New Roman" w:hAnsi="Times New Roman" w:cs="Times New Roman"/>
          <w:color w:val="000000"/>
        </w:rPr>
        <w:fldChar w:fldCharType="separate"/>
      </w:r>
      <w:r w:rsidR="00C86981" w:rsidRPr="00C86981">
        <w:rPr>
          <w:rFonts w:ascii="Times New Roman" w:hAnsi="Times New Roman" w:cs="Times New Roman"/>
          <w:noProof/>
          <w:color w:val="000000"/>
        </w:rPr>
        <w:t>(Kvale &amp; Brinkmann, 2009)</w:t>
      </w:r>
      <w:r w:rsidR="00C86981">
        <w:rPr>
          <w:rFonts w:ascii="Times New Roman" w:hAnsi="Times New Roman" w:cs="Times New Roman"/>
          <w:color w:val="000000"/>
        </w:rPr>
        <w:fldChar w:fldCharType="end"/>
      </w:r>
      <w:r w:rsidR="00C86981">
        <w:rPr>
          <w:rFonts w:ascii="Times New Roman" w:hAnsi="Times New Roman" w:cs="Times New Roman"/>
          <w:color w:val="000000"/>
        </w:rPr>
        <w:t>. Pilotinterviewet blev udført på et ægtepar. Manden var 75 år og damen 70 år. De blev vurderede egnede til pilotinterview da begge var over 65 år.</w:t>
      </w:r>
      <w:r w:rsidR="006C3FEF">
        <w:rPr>
          <w:rFonts w:ascii="Times New Roman" w:hAnsi="Times New Roman" w:cs="Times New Roman"/>
          <w:color w:val="000000"/>
        </w:rPr>
        <w:t xml:space="preserve"> Parret blev interviewet hver for sig.</w:t>
      </w:r>
      <w:r w:rsidR="00C86981">
        <w:rPr>
          <w:rFonts w:ascii="Times New Roman" w:hAnsi="Times New Roman" w:cs="Times New Roman"/>
          <w:color w:val="000000"/>
        </w:rPr>
        <w:t xml:space="preserve"> Undertegnede noterede både under og efter interviewet problemområder og eventuelle forslag til revideringer af interviewguiden. Efterfølgende </w:t>
      </w:r>
      <w:r w:rsidR="006C3FEF">
        <w:rPr>
          <w:rFonts w:ascii="Times New Roman" w:hAnsi="Times New Roman" w:cs="Times New Roman"/>
          <w:color w:val="000000"/>
        </w:rPr>
        <w:t>fik parret hver for sig mulighed for, at uddybe indviklede eller uforståelige formuleringer  samt deres oplevelser af interviewet.</w:t>
      </w:r>
      <w:r w:rsidR="00C86981">
        <w:rPr>
          <w:rFonts w:ascii="Times New Roman" w:hAnsi="Times New Roman" w:cs="Times New Roman"/>
          <w:color w:val="000000"/>
        </w:rPr>
        <w:t xml:space="preserve"> </w:t>
      </w:r>
      <w:r w:rsidR="006C3FEF">
        <w:rPr>
          <w:rFonts w:ascii="Times New Roman" w:hAnsi="Times New Roman" w:cs="Times New Roman"/>
          <w:color w:val="000000"/>
        </w:rPr>
        <w:t>På baggrund af pilotinterviews blev interviewguiden revideret, hvor enkelte spørgsmål udgik eller blev omformulerede. Derudover tilstræbtes en interviewvarighed på 30-40 min, grundet bevidstheden om, at informanterne er ældre mennesker, kronisk syge og for nyligt været indlagte.</w:t>
      </w:r>
    </w:p>
    <w:p w14:paraId="127E255D" w14:textId="77777777" w:rsidR="00FD3C86" w:rsidRPr="00E6314E" w:rsidRDefault="00FD3C86" w:rsidP="00E6314E">
      <w:pPr>
        <w:pStyle w:val="Overskrift2"/>
      </w:pPr>
      <w:bookmarkStart w:id="33" w:name="_Toc389949610"/>
      <w:r w:rsidRPr="00E6314E">
        <w:t>Transskribering</w:t>
      </w:r>
      <w:bookmarkEnd w:id="33"/>
    </w:p>
    <w:p w14:paraId="0C6C183C" w14:textId="5F3D5BE5" w:rsidR="00FD3C86" w:rsidRPr="006B57F4" w:rsidRDefault="00FD3C86" w:rsidP="00F97CF4">
      <w:pPr>
        <w:widowControl w:val="0"/>
        <w:autoSpaceDE w:val="0"/>
        <w:autoSpaceDN w:val="0"/>
        <w:adjustRightInd w:val="0"/>
        <w:spacing w:after="240" w:line="360" w:lineRule="auto"/>
        <w:rPr>
          <w:rFonts w:cs="Calibri"/>
          <w:color w:val="000000"/>
          <w:sz w:val="22"/>
          <w:szCs w:val="22"/>
        </w:rPr>
      </w:pPr>
      <w:r w:rsidRPr="006B57F4">
        <w:rPr>
          <w:rFonts w:cs="Calibri"/>
          <w:color w:val="000000"/>
          <w:sz w:val="22"/>
          <w:szCs w:val="22"/>
        </w:rPr>
        <w:t xml:space="preserve">Transskriberingen havde til formål at transformere det kvalitative interview fra talesprog til skriftsprog </w:t>
      </w:r>
      <w:r w:rsidR="00F97CF4" w:rsidRPr="006B57F4">
        <w:rPr>
          <w:rFonts w:cs="Calibri"/>
          <w:color w:val="000000"/>
          <w:sz w:val="22"/>
          <w:szCs w:val="22"/>
        </w:rPr>
        <w:fldChar w:fldCharType="begin" w:fldLock="1"/>
      </w:r>
      <w:r w:rsidR="00282315" w:rsidRPr="006B57F4">
        <w:rPr>
          <w:rFonts w:cs="Calibri"/>
          <w:color w:val="000000"/>
          <w:sz w:val="22"/>
          <w:szCs w:val="22"/>
        </w:rPr>
        <w:instrText>ADDIN CSL_CITATION { "citationItems" : [ { "id" : "ITEM-1", "itemData" : { "author" : [ { "dropping-particle" : "", "family" : "Kvale", "given" : "Steinar", "non-dropping-particle" : "", "parse-names" : false, "suffix" : "" }, { "dropping-particle" : "", "family" : "Brinkmann", "given" : "Svend", "non-dropping-particle" : "", "parse-names" : false, "suffix" : "" } ], "edition" : "2. udgave", "id" : "ITEM-1", "issued" : { "date-parts" : [ [ "2009" ] ] }, "number-of-pages" : "354", "publisher" : "Hans Reitzels Forlag", "publisher-place" : "K\u00f8benhavn", "title" : "Interview - introduktion til et h\u00e5ndv\u00e6rk", "type" : "book" }, "uris" : [ "http://www.mendeley.com/documents/?uuid=0e297933-0c4d-4160-a558-51303927c461" ] } ], "mendeley" : { "formattedCitation" : "(Kvale &amp; Brinkmann, 2009)", "plainTextFormattedCitation" : "(Kvale &amp; Brinkmann, 2009)", "previouslyFormattedCitation" : "(Kvale &amp; Brinkmann, 2009)" }, "properties" : { "noteIndex" : 0 }, "schema" : "https://github.com/citation-style-language/schema/raw/master/csl-citation.json" }</w:instrText>
      </w:r>
      <w:r w:rsidR="00F97CF4" w:rsidRPr="006B57F4">
        <w:rPr>
          <w:rFonts w:cs="Calibri"/>
          <w:color w:val="000000"/>
          <w:sz w:val="22"/>
          <w:szCs w:val="22"/>
        </w:rPr>
        <w:fldChar w:fldCharType="separate"/>
      </w:r>
      <w:r w:rsidR="00F97CF4" w:rsidRPr="006B57F4">
        <w:rPr>
          <w:rFonts w:cs="Calibri"/>
          <w:noProof/>
          <w:color w:val="000000"/>
          <w:sz w:val="22"/>
          <w:szCs w:val="22"/>
        </w:rPr>
        <w:t>(Kvale &amp; Brinkmann, 2009)</w:t>
      </w:r>
      <w:r w:rsidR="00F97CF4" w:rsidRPr="006B57F4">
        <w:rPr>
          <w:rFonts w:cs="Calibri"/>
          <w:color w:val="000000"/>
          <w:sz w:val="22"/>
          <w:szCs w:val="22"/>
        </w:rPr>
        <w:fldChar w:fldCharType="end"/>
      </w:r>
      <w:r w:rsidRPr="006B57F4">
        <w:rPr>
          <w:rFonts w:cs="Calibri"/>
          <w:color w:val="000000"/>
          <w:sz w:val="22"/>
          <w:szCs w:val="22"/>
        </w:rPr>
        <w:t xml:space="preserve">. </w:t>
      </w:r>
      <w:r w:rsidR="00AE0960" w:rsidRPr="006B57F4">
        <w:rPr>
          <w:rFonts w:cs="Calibri"/>
          <w:color w:val="000000"/>
          <w:sz w:val="22"/>
          <w:szCs w:val="22"/>
        </w:rPr>
        <w:t>Transskriptionen</w:t>
      </w:r>
      <w:r w:rsidRPr="006B57F4">
        <w:rPr>
          <w:rFonts w:cs="Calibri"/>
          <w:color w:val="000000"/>
          <w:sz w:val="22"/>
          <w:szCs w:val="22"/>
        </w:rPr>
        <w:t xml:space="preserve"> </w:t>
      </w:r>
      <w:r w:rsidR="00AE0960" w:rsidRPr="006B57F4">
        <w:rPr>
          <w:rFonts w:cs="Calibri"/>
          <w:color w:val="000000"/>
          <w:sz w:val="22"/>
          <w:szCs w:val="22"/>
        </w:rPr>
        <w:t xml:space="preserve">udgør en dokumentation af interviewet og muliggør belysning og analyse af problemstillinger med det formål at besvare specialets problemformulering </w:t>
      </w:r>
      <w:r w:rsidR="00AE0960" w:rsidRPr="006B57F4">
        <w:rPr>
          <w:rFonts w:cs="Calibri"/>
          <w:color w:val="000000"/>
          <w:sz w:val="22"/>
          <w:szCs w:val="22"/>
        </w:rPr>
        <w:fldChar w:fldCharType="begin" w:fldLock="1"/>
      </w:r>
      <w:r w:rsidR="00282315" w:rsidRPr="006B57F4">
        <w:rPr>
          <w:rFonts w:cs="Calibri"/>
          <w:color w:val="000000"/>
          <w:sz w:val="22"/>
          <w:szCs w:val="22"/>
        </w:rPr>
        <w:instrText>ADDIN CSL_CITATION { "citationItems" : [ { "id" : "ITEM-1", "itemData" : { "author" : [ { "dropping-particle" : "", "family" : "Kvale", "given" : "Steinar", "non-dropping-particle" : "", "parse-names" : false, "suffix" : "" }, { "dropping-particle" : "", "family" : "Brinkmann", "given" : "Svend", "non-dropping-particle" : "", "parse-names" : false, "suffix" : "" } ], "edition" : "2. udgave", "id" : "ITEM-1", "issued" : { "date-parts" : [ [ "2009" ] ] }, "number-of-pages" : "354", "publisher" : "Hans Reitzels Forlag", "publisher-place" : "K\u00f8benhavn", "title" : "Interview - introduktion til et h\u00e5ndv\u00e6rk", "type" : "book" }, "uris" : [ "http://www.mendeley.com/documents/?uuid=0e297933-0c4d-4160-a558-51303927c461" ] } ], "mendeley" : { "formattedCitation" : "(Kvale &amp; Brinkmann, 2009)", "plainTextFormattedCitation" : "(Kvale &amp; Brinkmann, 2009)", "previouslyFormattedCitation" : "(Kvale &amp; Brinkmann, 2009)" }, "properties" : { "noteIndex" : 0 }, "schema" : "https://github.com/citation-style-language/schema/raw/master/csl-citation.json" }</w:instrText>
      </w:r>
      <w:r w:rsidR="00AE0960" w:rsidRPr="006B57F4">
        <w:rPr>
          <w:rFonts w:cs="Calibri"/>
          <w:color w:val="000000"/>
          <w:sz w:val="22"/>
          <w:szCs w:val="22"/>
        </w:rPr>
        <w:fldChar w:fldCharType="separate"/>
      </w:r>
      <w:r w:rsidR="00AE0960" w:rsidRPr="006B57F4">
        <w:rPr>
          <w:rFonts w:cs="Calibri"/>
          <w:noProof/>
          <w:color w:val="000000"/>
          <w:sz w:val="22"/>
          <w:szCs w:val="22"/>
        </w:rPr>
        <w:t>(Kvale &amp; Brinkmann, 2009)</w:t>
      </w:r>
      <w:r w:rsidR="00AE0960" w:rsidRPr="006B57F4">
        <w:rPr>
          <w:rFonts w:cs="Calibri"/>
          <w:color w:val="000000"/>
          <w:sz w:val="22"/>
          <w:szCs w:val="22"/>
        </w:rPr>
        <w:fldChar w:fldCharType="end"/>
      </w:r>
      <w:r w:rsidRPr="006B57F4">
        <w:rPr>
          <w:rFonts w:cs="Calibri"/>
          <w:color w:val="000000"/>
          <w:sz w:val="22"/>
          <w:szCs w:val="22"/>
        </w:rPr>
        <w:t xml:space="preserve">. </w:t>
      </w:r>
    </w:p>
    <w:p w14:paraId="29EA7929" w14:textId="5D7B9982" w:rsidR="00FD3C86" w:rsidRPr="006B57F4" w:rsidRDefault="00AE0960" w:rsidP="00F97CF4">
      <w:pPr>
        <w:widowControl w:val="0"/>
        <w:autoSpaceDE w:val="0"/>
        <w:autoSpaceDN w:val="0"/>
        <w:adjustRightInd w:val="0"/>
        <w:spacing w:after="240" w:line="360" w:lineRule="auto"/>
        <w:rPr>
          <w:rFonts w:cs="Helvetica Neue"/>
          <w:color w:val="000000"/>
          <w:sz w:val="22"/>
          <w:szCs w:val="22"/>
        </w:rPr>
      </w:pPr>
      <w:r w:rsidRPr="006B57F4">
        <w:rPr>
          <w:rFonts w:cs="Calibri"/>
          <w:color w:val="000000"/>
          <w:sz w:val="22"/>
          <w:szCs w:val="22"/>
        </w:rPr>
        <w:t>Interview</w:t>
      </w:r>
      <w:r w:rsidR="00FD3C86" w:rsidRPr="006B57F4">
        <w:rPr>
          <w:rFonts w:cs="Calibri"/>
          <w:color w:val="000000"/>
          <w:sz w:val="22"/>
          <w:szCs w:val="22"/>
        </w:rPr>
        <w:t xml:space="preserve">ene blev </w:t>
      </w:r>
      <w:r w:rsidRPr="006B57F4">
        <w:rPr>
          <w:rFonts w:cs="Calibri"/>
          <w:color w:val="000000"/>
          <w:sz w:val="22"/>
          <w:szCs w:val="22"/>
        </w:rPr>
        <w:t>optaget ved brug af en diktafon</w:t>
      </w:r>
      <w:r w:rsidR="00FD3C86" w:rsidRPr="006B57F4">
        <w:rPr>
          <w:rFonts w:cs="Calibri"/>
          <w:color w:val="000000"/>
          <w:sz w:val="22"/>
          <w:szCs w:val="22"/>
        </w:rPr>
        <w:t>. Transskriberingen var det første skridt i analysen. Den blev udført for</w:t>
      </w:r>
      <w:r w:rsidRPr="006B57F4">
        <w:rPr>
          <w:rFonts w:cs="Calibri"/>
          <w:color w:val="000000"/>
          <w:sz w:val="22"/>
          <w:szCs w:val="22"/>
        </w:rPr>
        <w:t>,</w:t>
      </w:r>
      <w:r w:rsidR="00FD3C86" w:rsidRPr="006B57F4">
        <w:rPr>
          <w:rFonts w:cs="Calibri"/>
          <w:color w:val="000000"/>
          <w:sz w:val="22"/>
          <w:szCs w:val="22"/>
        </w:rPr>
        <w:t xml:space="preserve"> at skabe struktur og forme interviewsamtalerne så de </w:t>
      </w:r>
      <w:r w:rsidRPr="006B57F4">
        <w:rPr>
          <w:rFonts w:cs="Calibri"/>
          <w:color w:val="000000"/>
          <w:sz w:val="22"/>
          <w:szCs w:val="22"/>
        </w:rPr>
        <w:t xml:space="preserve">senere kunne analyseres på </w:t>
      </w:r>
      <w:r w:rsidRPr="006B57F4">
        <w:rPr>
          <w:rFonts w:cs="Calibri"/>
          <w:color w:val="000000"/>
          <w:sz w:val="22"/>
          <w:szCs w:val="22"/>
        </w:rPr>
        <w:fldChar w:fldCharType="begin" w:fldLock="1"/>
      </w:r>
      <w:r w:rsidR="00282315" w:rsidRPr="006B57F4">
        <w:rPr>
          <w:rFonts w:cs="Calibri"/>
          <w:color w:val="000000"/>
          <w:sz w:val="22"/>
          <w:szCs w:val="22"/>
        </w:rPr>
        <w:instrText>ADDIN CSL_CITATION { "citationItems" : [ { "id" : "ITEM-1", "itemData" : { "author" : [ { "dropping-particle" : "", "family" : "Kvale", "given" : "Steinar", "non-dropping-particle" : "", "parse-names" : false, "suffix" : "" }, { "dropping-particle" : "", "family" : "Brinkmann", "given" : "Svend", "non-dropping-particle" : "", "parse-names" : false, "suffix" : "" } ], "edition" : "2. udgave", "id" : "ITEM-1", "issued" : { "date-parts" : [ [ "2009" ] ] }, "number-of-pages" : "354", "publisher" : "Hans Reitzels Forlag", "publisher-place" : "K\u00f8benhavn", "title" : "Interview - introduktion til et h\u00e5ndv\u00e6rk", "type" : "book" }, "uris" : [ "http://www.mendeley.com/documents/?uuid=0e297933-0c4d-4160-a558-51303927c461" ] } ], "mendeley" : { "formattedCitation" : "(Kvale &amp; Brinkmann, 2009)", "plainTextFormattedCitation" : "(Kvale &amp; Brinkmann, 2009)", "previouslyFormattedCitation" : "(Kvale &amp; Brinkmann, 2009)" }, "properties" : { "noteIndex" : 0 }, "schema" : "https://github.com/citation-style-language/schema/raw/master/csl-citation.json" }</w:instrText>
      </w:r>
      <w:r w:rsidRPr="006B57F4">
        <w:rPr>
          <w:rFonts w:cs="Calibri"/>
          <w:color w:val="000000"/>
          <w:sz w:val="22"/>
          <w:szCs w:val="22"/>
        </w:rPr>
        <w:fldChar w:fldCharType="separate"/>
      </w:r>
      <w:r w:rsidRPr="006B57F4">
        <w:rPr>
          <w:rFonts w:cs="Calibri"/>
          <w:noProof/>
          <w:color w:val="000000"/>
          <w:sz w:val="22"/>
          <w:szCs w:val="22"/>
        </w:rPr>
        <w:t>(Kvale &amp; Brinkmann, 2009)</w:t>
      </w:r>
      <w:r w:rsidRPr="006B57F4">
        <w:rPr>
          <w:rFonts w:cs="Calibri"/>
          <w:color w:val="000000"/>
          <w:sz w:val="22"/>
          <w:szCs w:val="22"/>
        </w:rPr>
        <w:fldChar w:fldCharType="end"/>
      </w:r>
      <w:r w:rsidR="00FD3C86" w:rsidRPr="006B57F4">
        <w:rPr>
          <w:rFonts w:cs="Calibri"/>
          <w:color w:val="000000"/>
          <w:sz w:val="22"/>
          <w:szCs w:val="22"/>
        </w:rPr>
        <w:t>. Der blev i projektet udarbejdet</w:t>
      </w:r>
      <w:r w:rsidR="006D285E">
        <w:rPr>
          <w:rFonts w:cs="Calibri"/>
          <w:color w:val="000000"/>
          <w:sz w:val="22"/>
          <w:szCs w:val="22"/>
        </w:rPr>
        <w:t xml:space="preserve"> transskriptionskonventioner (s</w:t>
      </w:r>
      <w:r w:rsidR="00FD3C86" w:rsidRPr="006B57F4">
        <w:rPr>
          <w:rFonts w:cs="Calibri"/>
          <w:color w:val="000000"/>
          <w:sz w:val="22"/>
          <w:szCs w:val="22"/>
        </w:rPr>
        <w:t>e</w:t>
      </w:r>
      <w:r w:rsidR="006D285E">
        <w:rPr>
          <w:rFonts w:cs="Calibri"/>
          <w:color w:val="000000"/>
          <w:sz w:val="22"/>
          <w:szCs w:val="22"/>
        </w:rPr>
        <w:t xml:space="preserve"> bilag 3</w:t>
      </w:r>
      <w:r w:rsidR="00FD3C86" w:rsidRPr="006B57F4">
        <w:rPr>
          <w:rFonts w:cs="Calibri"/>
          <w:color w:val="000000"/>
          <w:sz w:val="22"/>
          <w:szCs w:val="22"/>
        </w:rPr>
        <w:t xml:space="preserve">) </w:t>
      </w:r>
      <w:r w:rsidR="00FD3C86" w:rsidRPr="006B57F4">
        <w:rPr>
          <w:rFonts w:cs="Calibri"/>
          <w:color w:val="000000"/>
          <w:sz w:val="22"/>
          <w:szCs w:val="22"/>
        </w:rPr>
        <w:lastRenderedPageBreak/>
        <w:t xml:space="preserve">til transskriberingsarbejdet. Dennes formål var at skabe struktur og ensrette fremgangsmåden </w:t>
      </w:r>
      <w:r w:rsidR="002E4440" w:rsidRPr="006B57F4">
        <w:rPr>
          <w:rFonts w:cs="Calibri"/>
          <w:color w:val="000000"/>
          <w:sz w:val="22"/>
          <w:szCs w:val="22"/>
        </w:rPr>
        <w:t>i transskriberingsprocessen.</w:t>
      </w:r>
    </w:p>
    <w:p w14:paraId="0A2393A9" w14:textId="2ED02F05" w:rsidR="00FD3C86" w:rsidRPr="006B57F4" w:rsidRDefault="00FD3C86" w:rsidP="0037427E">
      <w:pPr>
        <w:widowControl w:val="0"/>
        <w:autoSpaceDE w:val="0"/>
        <w:autoSpaceDN w:val="0"/>
        <w:adjustRightInd w:val="0"/>
        <w:spacing w:after="240" w:line="360" w:lineRule="auto"/>
        <w:rPr>
          <w:rFonts w:cs="Helvetica Neue"/>
          <w:color w:val="000000"/>
          <w:sz w:val="22"/>
          <w:szCs w:val="22"/>
        </w:rPr>
      </w:pPr>
      <w:r w:rsidRPr="006B57F4">
        <w:rPr>
          <w:rFonts w:cs="Calibri"/>
          <w:color w:val="000000"/>
          <w:sz w:val="22"/>
          <w:szCs w:val="22"/>
        </w:rPr>
        <w:t>For at sikre reliabiliteten af transskriptionerne, blev de efter ud</w:t>
      </w:r>
      <w:r w:rsidR="002E4440" w:rsidRPr="006B57F4">
        <w:rPr>
          <w:rFonts w:cs="Calibri"/>
          <w:color w:val="000000"/>
          <w:sz w:val="22"/>
          <w:szCs w:val="22"/>
        </w:rPr>
        <w:t>førsel gennemtjekket af en udeforstående studiekollega</w:t>
      </w:r>
      <w:r w:rsidRPr="006B57F4">
        <w:rPr>
          <w:rFonts w:cs="Calibri"/>
          <w:color w:val="000000"/>
          <w:sz w:val="22"/>
          <w:szCs w:val="22"/>
        </w:rPr>
        <w:t>. Dette blev gjort ved</w:t>
      </w:r>
      <w:r w:rsidR="002E4440" w:rsidRPr="006B57F4">
        <w:rPr>
          <w:rFonts w:cs="Calibri"/>
          <w:color w:val="000000"/>
          <w:sz w:val="22"/>
          <w:szCs w:val="22"/>
        </w:rPr>
        <w:t>,</w:t>
      </w:r>
      <w:r w:rsidRPr="006B57F4">
        <w:rPr>
          <w:rFonts w:cs="Calibri"/>
          <w:color w:val="000000"/>
          <w:sz w:val="22"/>
          <w:szCs w:val="22"/>
        </w:rPr>
        <w:t xml:space="preserve"> at lave såkaldte stikprøver, hvor gennemtjekkeren hørte passager fra interviewene og så om transskriberingerne stemte overens med disse. Således blev det rettet til, hvis der blev fundet områder der ikke stemte overens</w:t>
      </w:r>
      <w:r w:rsidR="002E4440" w:rsidRPr="006B57F4">
        <w:rPr>
          <w:rFonts w:cs="Calibri"/>
          <w:color w:val="000000"/>
          <w:sz w:val="22"/>
          <w:szCs w:val="22"/>
        </w:rPr>
        <w:t xml:space="preserve"> med transskriberingsproceduren</w:t>
      </w:r>
      <w:r w:rsidRPr="006B57F4">
        <w:rPr>
          <w:rFonts w:cs="Calibri"/>
          <w:color w:val="000000"/>
          <w:sz w:val="22"/>
          <w:szCs w:val="22"/>
        </w:rPr>
        <w:t xml:space="preserve">. I </w:t>
      </w:r>
      <w:r w:rsidR="002E4440" w:rsidRPr="006B57F4">
        <w:rPr>
          <w:rFonts w:cs="Calibri"/>
          <w:color w:val="000000"/>
          <w:sz w:val="22"/>
          <w:szCs w:val="22"/>
        </w:rPr>
        <w:t>nærværende speciale</w:t>
      </w:r>
      <w:r w:rsidRPr="006B57F4">
        <w:rPr>
          <w:rFonts w:cs="Calibri"/>
          <w:color w:val="000000"/>
          <w:sz w:val="22"/>
          <w:szCs w:val="22"/>
        </w:rPr>
        <w:t xml:space="preserve"> </w:t>
      </w:r>
      <w:r w:rsidR="002E4440" w:rsidRPr="006B57F4">
        <w:rPr>
          <w:rFonts w:cs="Calibri"/>
          <w:color w:val="000000"/>
          <w:sz w:val="22"/>
          <w:szCs w:val="22"/>
        </w:rPr>
        <w:t>blev</w:t>
      </w:r>
      <w:r w:rsidRPr="006B57F4">
        <w:rPr>
          <w:rFonts w:cs="Calibri"/>
          <w:color w:val="000000"/>
          <w:sz w:val="22"/>
          <w:szCs w:val="22"/>
        </w:rPr>
        <w:t xml:space="preserve"> transskribering</w:t>
      </w:r>
      <w:r w:rsidR="002E4440" w:rsidRPr="006B57F4">
        <w:rPr>
          <w:rFonts w:cs="Calibri"/>
          <w:color w:val="000000"/>
          <w:sz w:val="22"/>
          <w:szCs w:val="22"/>
        </w:rPr>
        <w:t>en</w:t>
      </w:r>
      <w:r w:rsidRPr="006B57F4">
        <w:rPr>
          <w:rFonts w:cs="Calibri"/>
          <w:color w:val="000000"/>
          <w:sz w:val="22"/>
          <w:szCs w:val="22"/>
        </w:rPr>
        <w:t xml:space="preserve"> </w:t>
      </w:r>
      <w:r w:rsidR="002E4440" w:rsidRPr="006B57F4">
        <w:rPr>
          <w:rFonts w:cs="Calibri"/>
          <w:color w:val="000000"/>
          <w:sz w:val="22"/>
          <w:szCs w:val="22"/>
        </w:rPr>
        <w:t>udført med</w:t>
      </w:r>
      <w:r w:rsidRPr="006B57F4">
        <w:rPr>
          <w:rFonts w:cs="Calibri"/>
          <w:color w:val="000000"/>
          <w:sz w:val="22"/>
          <w:szCs w:val="22"/>
        </w:rPr>
        <w:t xml:space="preserve"> fokus på forståelsen af det sagte i interviewet. Dette </w:t>
      </w:r>
      <w:r w:rsidR="002E4440" w:rsidRPr="006B57F4">
        <w:rPr>
          <w:rFonts w:cs="Calibri"/>
          <w:color w:val="000000"/>
          <w:sz w:val="22"/>
          <w:szCs w:val="22"/>
        </w:rPr>
        <w:t>blev ligeledes</w:t>
      </w:r>
      <w:r w:rsidRPr="006B57F4">
        <w:rPr>
          <w:rFonts w:cs="Calibri"/>
          <w:color w:val="000000"/>
          <w:sz w:val="22"/>
          <w:szCs w:val="22"/>
        </w:rPr>
        <w:t xml:space="preserve"> kontrol</w:t>
      </w:r>
      <w:r w:rsidR="002E4440" w:rsidRPr="006B57F4">
        <w:rPr>
          <w:rFonts w:cs="Calibri"/>
          <w:color w:val="000000"/>
          <w:sz w:val="22"/>
          <w:szCs w:val="22"/>
        </w:rPr>
        <w:t>leret</w:t>
      </w:r>
      <w:r w:rsidRPr="006B57F4">
        <w:rPr>
          <w:rFonts w:cs="Calibri"/>
          <w:color w:val="000000"/>
          <w:sz w:val="22"/>
          <w:szCs w:val="22"/>
        </w:rPr>
        <w:t xml:space="preserve"> af </w:t>
      </w:r>
      <w:r w:rsidR="002E4440" w:rsidRPr="006B57F4">
        <w:rPr>
          <w:rFonts w:cs="Calibri"/>
          <w:color w:val="000000"/>
          <w:sz w:val="22"/>
          <w:szCs w:val="22"/>
        </w:rPr>
        <w:t>gennemtjekkeren.</w:t>
      </w:r>
      <w:r w:rsidRPr="006B57F4">
        <w:rPr>
          <w:rFonts w:cs="Calibri"/>
          <w:color w:val="000000"/>
          <w:sz w:val="22"/>
          <w:szCs w:val="22"/>
        </w:rPr>
        <w:t xml:space="preserve"> </w:t>
      </w:r>
      <w:r w:rsidR="002E4440" w:rsidRPr="006B57F4">
        <w:rPr>
          <w:rFonts w:cs="Calibri"/>
          <w:color w:val="000000"/>
          <w:sz w:val="22"/>
          <w:szCs w:val="22"/>
        </w:rPr>
        <w:t>Årsagen til denne fremgangsmåde</w:t>
      </w:r>
      <w:r w:rsidR="00E74439" w:rsidRPr="006B57F4">
        <w:rPr>
          <w:rFonts w:cs="Calibri"/>
          <w:color w:val="000000"/>
          <w:sz w:val="22"/>
          <w:szCs w:val="22"/>
        </w:rPr>
        <w:t xml:space="preserve"> </w:t>
      </w:r>
      <w:r w:rsidRPr="006B57F4">
        <w:rPr>
          <w:rFonts w:cs="Calibri"/>
          <w:color w:val="000000"/>
          <w:sz w:val="22"/>
          <w:szCs w:val="22"/>
        </w:rPr>
        <w:t>var</w:t>
      </w:r>
      <w:r w:rsidR="00E74439" w:rsidRPr="006B57F4">
        <w:rPr>
          <w:rFonts w:cs="Calibri"/>
          <w:color w:val="000000"/>
          <w:sz w:val="22"/>
          <w:szCs w:val="22"/>
        </w:rPr>
        <w:t>,</w:t>
      </w:r>
      <w:r w:rsidRPr="006B57F4">
        <w:rPr>
          <w:rFonts w:cs="Calibri"/>
          <w:color w:val="000000"/>
          <w:sz w:val="22"/>
          <w:szCs w:val="22"/>
        </w:rPr>
        <w:t xml:space="preserve"> at der i analysen blev gjort brug af meningskondenserin</w:t>
      </w:r>
      <w:r w:rsidR="002E4440" w:rsidRPr="006B57F4">
        <w:rPr>
          <w:rFonts w:cs="Calibri"/>
          <w:color w:val="000000"/>
          <w:sz w:val="22"/>
          <w:szCs w:val="22"/>
        </w:rPr>
        <w:t>g til at finde temaer i udtalel</w:t>
      </w:r>
      <w:r w:rsidRPr="006B57F4">
        <w:rPr>
          <w:rFonts w:cs="Calibri"/>
          <w:color w:val="000000"/>
          <w:sz w:val="22"/>
          <w:szCs w:val="22"/>
        </w:rPr>
        <w:t xml:space="preserve">serne. </w:t>
      </w:r>
      <w:r w:rsidR="002E4440" w:rsidRPr="006B57F4">
        <w:rPr>
          <w:rFonts w:cs="Calibri"/>
          <w:color w:val="000000"/>
          <w:sz w:val="22"/>
          <w:szCs w:val="22"/>
        </w:rPr>
        <w:t>Derfor blev det</w:t>
      </w:r>
      <w:r w:rsidRPr="006B57F4">
        <w:rPr>
          <w:rFonts w:cs="Calibri"/>
          <w:color w:val="000000"/>
          <w:sz w:val="22"/>
          <w:szCs w:val="22"/>
        </w:rPr>
        <w:t xml:space="preserve"> vurdere</w:t>
      </w:r>
      <w:r w:rsidR="002E4440" w:rsidRPr="006B57F4">
        <w:rPr>
          <w:rFonts w:cs="Calibri"/>
          <w:color w:val="000000"/>
          <w:sz w:val="22"/>
          <w:szCs w:val="22"/>
        </w:rPr>
        <w:t xml:space="preserve">t, at </w:t>
      </w:r>
      <w:r w:rsidRPr="006B57F4">
        <w:rPr>
          <w:rFonts w:cs="Calibri"/>
          <w:color w:val="000000"/>
          <w:sz w:val="22"/>
          <w:szCs w:val="22"/>
        </w:rPr>
        <w:t xml:space="preserve">transskriptionen </w:t>
      </w:r>
      <w:r w:rsidR="002E4440" w:rsidRPr="006B57F4">
        <w:rPr>
          <w:rFonts w:cs="Calibri"/>
          <w:color w:val="000000"/>
          <w:sz w:val="22"/>
          <w:szCs w:val="22"/>
        </w:rPr>
        <w:t xml:space="preserve">blev </w:t>
      </w:r>
      <w:r w:rsidRPr="006B57F4">
        <w:rPr>
          <w:rFonts w:cs="Calibri"/>
          <w:color w:val="000000"/>
          <w:sz w:val="22"/>
          <w:szCs w:val="22"/>
        </w:rPr>
        <w:t>så præcis som mulig, uden at meningen gik tabt.</w:t>
      </w:r>
    </w:p>
    <w:p w14:paraId="39B318E5" w14:textId="1AE5B880" w:rsidR="00FD455C" w:rsidRDefault="00FD455C" w:rsidP="00E6314E">
      <w:pPr>
        <w:pStyle w:val="Overskrift2"/>
      </w:pPr>
      <w:bookmarkStart w:id="34" w:name="_Toc389949611"/>
      <w:r>
        <w:t>Analysestrategi</w:t>
      </w:r>
      <w:bookmarkEnd w:id="34"/>
    </w:p>
    <w:p w14:paraId="3BA880E6" w14:textId="2C2E4579" w:rsidR="00E30889" w:rsidRPr="006B57F4" w:rsidRDefault="009A37C3" w:rsidP="00E30889">
      <w:pPr>
        <w:spacing w:line="360" w:lineRule="auto"/>
        <w:rPr>
          <w:sz w:val="22"/>
          <w:szCs w:val="22"/>
        </w:rPr>
      </w:pPr>
      <w:r w:rsidRPr="006B57F4">
        <w:rPr>
          <w:sz w:val="22"/>
          <w:szCs w:val="22"/>
        </w:rPr>
        <w:t xml:space="preserve">I det følgende afsnit redegøres for valget af analysestrategi. En kvalitativ undersøgelse kan indebære et relativt stort empirisk materiale, hvorved en analysestrategi kan </w:t>
      </w:r>
      <w:r w:rsidRPr="006B57F4">
        <w:rPr>
          <w:rFonts w:cs="Calibri"/>
          <w:sz w:val="22"/>
          <w:szCs w:val="22"/>
        </w:rPr>
        <w:t xml:space="preserve">anvendes til, at skabe overblik og struktur i det kvalitativt indsamlede data. I nærværende speciale blev det </w:t>
      </w:r>
      <w:r w:rsidR="00C536EF" w:rsidRPr="006B57F4">
        <w:rPr>
          <w:rFonts w:cs="Calibri"/>
          <w:sz w:val="22"/>
          <w:szCs w:val="22"/>
        </w:rPr>
        <w:t xml:space="preserve">valgt, at anvende den økologiske model som ramme for den manuelle kodning af de 5 interview, for </w:t>
      </w:r>
      <w:r w:rsidRPr="006B57F4">
        <w:rPr>
          <w:rFonts w:cs="Calibri"/>
          <w:sz w:val="22"/>
          <w:szCs w:val="22"/>
        </w:rPr>
        <w:t xml:space="preserve">herefter </w:t>
      </w:r>
      <w:r w:rsidR="00C536EF" w:rsidRPr="006B57F4">
        <w:rPr>
          <w:rFonts w:cs="Calibri"/>
          <w:sz w:val="22"/>
          <w:szCs w:val="22"/>
        </w:rPr>
        <w:t xml:space="preserve">at foretage en </w:t>
      </w:r>
      <w:r w:rsidRPr="006B57F4">
        <w:rPr>
          <w:rFonts w:cs="Calibri"/>
          <w:sz w:val="22"/>
          <w:szCs w:val="22"/>
        </w:rPr>
        <w:t xml:space="preserve">meningskondensering </w:t>
      </w:r>
      <w:r w:rsidR="0037427E" w:rsidRPr="006B57F4">
        <w:rPr>
          <w:rFonts w:cs="Calibri"/>
          <w:sz w:val="22"/>
          <w:szCs w:val="22"/>
        </w:rPr>
        <w:fldChar w:fldCharType="begin" w:fldLock="1"/>
      </w:r>
      <w:r w:rsidR="000C660C" w:rsidRPr="006B57F4">
        <w:rPr>
          <w:rFonts w:cs="Calibri"/>
          <w:sz w:val="22"/>
          <w:szCs w:val="22"/>
        </w:rPr>
        <w:instrText>ADDIN CSL_CITATION { "citationItems" : [ { "id" : "ITEM-1", "itemData" : { "author" : [ { "dropping-particle" : "", "family" : "Tanggaard", "given" : "Lene", "non-dropping-particle" : "", "parse-names" : false, "suffix" : "" }, { "dropping-particle" : "", "family" : "Brinkmann", "given" : "Svend", "non-dropping-particle" : "", "parse-names" : false, "suffix" : "" } ], "chapter-number" : "1", "container-title" : "Kvalitative Metoder- en grundbog", "edition" : "2. udgave", "editor" : [ { "dropping-particle" : "", "family" : "Tanggaard", "given" : "Lene", "non-dropping-particle" : "", "parse-names" : false, "suffix" : "" }, { "dropping-particle" : "", "family" : "Brinkmann", "given" : "Svend", "non-dropping-particle" : "", "parse-names" : false, "suffix" : "" } ], "id" : "ITEM-1", "issued" : { "date-parts" : [ [ "2015" ] ] }, "page" : "29-55", "publisher" : "Hans Reitzels Forlag", "title" : "Interviewet:Samtalen som forskningsmetode", "type" : "chapter" }, "uris" : [ "http://www.mendeley.com/documents/?uuid=9d916c36-b417-43b8-9f4c-06ad7b5625f7" ] } ], "mendeley" : { "formattedCitation" : "(Tanggaard &amp; Brinkmann, 2015b)", "plainTextFormattedCitation" : "(Tanggaard &amp; Brinkmann, 2015b)", "previouslyFormattedCitation" : "(Tanggaard &amp; Brinkmann, 2015b)" }, "properties" : { "noteIndex" : 0 }, "schema" : "https://github.com/citation-style-language/schema/raw/master/csl-citation.json" }</w:instrText>
      </w:r>
      <w:r w:rsidR="0037427E" w:rsidRPr="006B57F4">
        <w:rPr>
          <w:rFonts w:cs="Calibri"/>
          <w:sz w:val="22"/>
          <w:szCs w:val="22"/>
        </w:rPr>
        <w:fldChar w:fldCharType="separate"/>
      </w:r>
      <w:r w:rsidR="0037427E" w:rsidRPr="006B57F4">
        <w:rPr>
          <w:rFonts w:cs="Calibri"/>
          <w:noProof/>
          <w:sz w:val="22"/>
          <w:szCs w:val="22"/>
        </w:rPr>
        <w:t>(Tanggaard &amp; Brinkmann, 2015b)</w:t>
      </w:r>
      <w:r w:rsidR="0037427E" w:rsidRPr="006B57F4">
        <w:rPr>
          <w:rFonts w:cs="Calibri"/>
          <w:sz w:val="22"/>
          <w:szCs w:val="22"/>
        </w:rPr>
        <w:fldChar w:fldCharType="end"/>
      </w:r>
      <w:r w:rsidRPr="006B57F4">
        <w:rPr>
          <w:rFonts w:cs="Calibri"/>
          <w:sz w:val="22"/>
          <w:szCs w:val="22"/>
        </w:rPr>
        <w:t xml:space="preserve">Kodningen var </w:t>
      </w:r>
      <w:r w:rsidR="00C536EF" w:rsidRPr="006B57F4">
        <w:rPr>
          <w:rFonts w:cs="Calibri"/>
          <w:sz w:val="22"/>
          <w:szCs w:val="22"/>
        </w:rPr>
        <w:t xml:space="preserve">overvejende teoristyret, men </w:t>
      </w:r>
      <w:r w:rsidR="00CB3C44" w:rsidRPr="006B57F4">
        <w:rPr>
          <w:rFonts w:cs="Calibri"/>
          <w:sz w:val="22"/>
          <w:szCs w:val="22"/>
        </w:rPr>
        <w:t>også delvis datastyret</w:t>
      </w:r>
      <w:r w:rsidRPr="006B57F4">
        <w:rPr>
          <w:rFonts w:cs="Calibri"/>
          <w:sz w:val="22"/>
          <w:szCs w:val="22"/>
        </w:rPr>
        <w:t xml:space="preserve"> og blev foretaget ved, at gennemlæse transskriptionerne og inddele indholdet i </w:t>
      </w:r>
      <w:r w:rsidR="000E539A" w:rsidRPr="006B57F4">
        <w:rPr>
          <w:rFonts w:cs="Calibri"/>
          <w:sz w:val="22"/>
          <w:szCs w:val="22"/>
        </w:rPr>
        <w:t>5 temaer som tidligere nævnt i den økologiske model</w:t>
      </w:r>
      <w:r w:rsidR="006B57F4" w:rsidRPr="006B57F4">
        <w:rPr>
          <w:rFonts w:cs="Calibri"/>
          <w:sz w:val="22"/>
          <w:szCs w:val="22"/>
        </w:rPr>
        <w:t>;</w:t>
      </w:r>
      <w:r w:rsidR="0037427E" w:rsidRPr="006B57F4">
        <w:rPr>
          <w:sz w:val="22"/>
          <w:szCs w:val="22"/>
        </w:rPr>
        <w:t xml:space="preserve"> </w:t>
      </w:r>
      <w:r w:rsidR="00E30889" w:rsidRPr="006B57F4">
        <w:rPr>
          <w:sz w:val="22"/>
          <w:szCs w:val="22"/>
        </w:rPr>
        <w:t xml:space="preserve">1) </w:t>
      </w:r>
      <w:r w:rsidR="00E30889" w:rsidRPr="006B57F4">
        <w:rPr>
          <w:rFonts w:ascii="Cambria" w:eastAsia="Times New Roman" w:hAnsi="Cambria" w:cs="Calibri"/>
          <w:sz w:val="22"/>
          <w:szCs w:val="22"/>
        </w:rPr>
        <w:t>Viden færdigheder der påvirker sundhedsadfærd; 2) Formelle og uformelle relationer 3) organisatoriske strukturer der påvirker sundhedsadfærden. 4) Lokalsamfundet og 5) organisatoriske strukturer</w:t>
      </w:r>
      <w:r w:rsidR="007179D3" w:rsidRPr="006B57F4">
        <w:rPr>
          <w:rFonts w:ascii="Cambria" w:eastAsia="Times New Roman" w:hAnsi="Cambria" w:cs="Calibri"/>
          <w:sz w:val="22"/>
          <w:szCs w:val="22"/>
        </w:rPr>
        <w:t>,</w:t>
      </w:r>
      <w:r w:rsidR="00E30889" w:rsidRPr="006B57F4">
        <w:rPr>
          <w:rFonts w:ascii="Cambria" w:eastAsia="Times New Roman" w:hAnsi="Cambria" w:cs="Calibri"/>
          <w:sz w:val="22"/>
          <w:szCs w:val="22"/>
        </w:rPr>
        <w:t xml:space="preserve"> der har indflydelse på patientens sundhedsadfærd </w:t>
      </w:r>
      <w:r w:rsidR="00E30889" w:rsidRPr="006B57F4">
        <w:rPr>
          <w:rFonts w:ascii="Cambria" w:eastAsia="Times New Roman" w:hAnsi="Cambria" w:cs="Calibri"/>
          <w:sz w:val="22"/>
          <w:szCs w:val="22"/>
        </w:rPr>
        <w:fldChar w:fldCharType="begin" w:fldLock="1"/>
      </w:r>
      <w:r w:rsidR="005861C0" w:rsidRPr="006B57F4">
        <w:rPr>
          <w:rFonts w:ascii="Cambria" w:eastAsia="Times New Roman" w:hAnsi="Cambria" w:cs="Calibri"/>
          <w:sz w:val="22"/>
          <w:szCs w:val="22"/>
        </w:rPr>
        <w:instrText>ADDIN CSL_CITATION { "citationItems" : [ { "id" : "ITEM-1", "itemData" : { "DOI" : "10.1177/109019818801500401", "ISBN" : "0195-8402 (Print)", "ISSN" : "0195-8402", "PMID" : "3068205", "abstract" : "During the past 20 years there has been a dramatic increase in societal interest in preventing disability and death in the United States by changing individual behaviors linked to the risk of contracting chronic diseases. This renewed interest in health pro- motion and disease prevention has not been without its critics. Some critics have accused proponents of life-style interventions of promoting a victim-blaming ideology by neglecting the importance of social influences on health and disease. This article proposes an ecological model for health promotion which focuses atten- tion on both individual and social environmental factors as targets for health promo- tion interventions. It addresses the importance of interventions directed at changing interpersonal, organizational, community, and public policy, factors which support and maintain unhealthy behaviors. The model assumes that appropriate changes in the social environment will produce changes in individuals, and that the support of individ- uals in the population is essential for implementing environmental changes.", "author" : [ { "dropping-particle" : "", "family" : "McLeroy", "given" : "Kenneth R", "non-dropping-particle" : "", "parse-names" : false, "suffix" : "" }, { "dropping-particle" : "", "family" : "Bibeau", "given" : "Daniel", "non-dropping-particle" : "", "parse-names" : false, "suffix" : "" }, { "dropping-particle" : "", "family" : "Steckler", "given" : "Allan", "non-dropping-particle" : "", "parse-names" : false, "suffix" : "" }, { "dropping-particle" : "", "family" : "Glanz", "given" : "Karen", "non-dropping-particle" : "", "parse-names" : false, "suffix" : "" } ], "container-title" : "Health Education Quarterly", "id" : "ITEM-1", "issue" : "4", "issued" : { "date-parts" : [ [ "1988" ] ] }, "page" : "351-377", "title" : "Ecological Perspective on Promotion Programs", "type" : "article-journal", "volume" : "15" }, "uris" : [ "http://www.mendeley.com/documents/?uuid=fc402ec0-4411-48ba-a8e0-780d6183559c" ] } ], "mendeley" : { "formattedCitation" : "(K. R. McLeroy et al., 1988)", "plainTextFormattedCitation" : "(K. R. McLeroy et al., 1988)", "previouslyFormattedCitation" : "(K. R. McLeroy et al., 1988)" }, "properties" : { "noteIndex" : 0 }, "schema" : "https://github.com/citation-style-language/schema/raw/master/csl-citation.json" }</w:instrText>
      </w:r>
      <w:r w:rsidR="00E30889" w:rsidRPr="006B57F4">
        <w:rPr>
          <w:rFonts w:ascii="Cambria" w:eastAsia="Times New Roman" w:hAnsi="Cambria" w:cs="Calibri"/>
          <w:sz w:val="22"/>
          <w:szCs w:val="22"/>
        </w:rPr>
        <w:fldChar w:fldCharType="separate"/>
      </w:r>
      <w:r w:rsidR="00E30889" w:rsidRPr="006B57F4">
        <w:rPr>
          <w:rFonts w:ascii="Cambria" w:eastAsia="Times New Roman" w:hAnsi="Cambria" w:cs="Calibri"/>
          <w:noProof/>
          <w:sz w:val="22"/>
          <w:szCs w:val="22"/>
        </w:rPr>
        <w:t>(K. R. McLeroy et al., 1988)</w:t>
      </w:r>
      <w:r w:rsidR="00E30889" w:rsidRPr="006B57F4">
        <w:rPr>
          <w:rFonts w:ascii="Cambria" w:eastAsia="Times New Roman" w:hAnsi="Cambria" w:cs="Calibri"/>
          <w:sz w:val="22"/>
          <w:szCs w:val="22"/>
        </w:rPr>
        <w:fldChar w:fldCharType="end"/>
      </w:r>
      <w:r w:rsidR="00E30889" w:rsidRPr="006B57F4">
        <w:rPr>
          <w:rFonts w:ascii="Cambria" w:eastAsia="Times New Roman" w:hAnsi="Cambria" w:cs="Calibri"/>
          <w:sz w:val="22"/>
          <w:szCs w:val="22"/>
        </w:rPr>
        <w:t>.</w:t>
      </w:r>
    </w:p>
    <w:p w14:paraId="0A2538EF" w14:textId="77777777" w:rsidR="009A37C3" w:rsidRPr="006B57F4" w:rsidRDefault="009A37C3" w:rsidP="009A37C3">
      <w:pPr>
        <w:widowControl w:val="0"/>
        <w:autoSpaceDE w:val="0"/>
        <w:autoSpaceDN w:val="0"/>
        <w:adjustRightInd w:val="0"/>
        <w:spacing w:after="240" w:line="360" w:lineRule="auto"/>
        <w:rPr>
          <w:rFonts w:cs="Calibri"/>
          <w:sz w:val="22"/>
          <w:szCs w:val="22"/>
        </w:rPr>
      </w:pPr>
      <w:r w:rsidRPr="006B57F4">
        <w:rPr>
          <w:rFonts w:cs="Calibri"/>
          <w:sz w:val="22"/>
          <w:szCs w:val="22"/>
        </w:rPr>
        <w:t xml:space="preserve">At foretage en meningskondensering var relevant i henhold til, at skabe overblik over det empiriske materiale. Den anvendes til ,at sammenfatte interviewpersonernes udtryk til korte udsagn, også kaldet meningsenheder </w:t>
      </w:r>
      <w:r w:rsidRPr="006B57F4">
        <w:rPr>
          <w:rFonts w:cs="Calibri"/>
          <w:sz w:val="22"/>
          <w:szCs w:val="22"/>
        </w:rPr>
        <w:fldChar w:fldCharType="begin" w:fldLock="1"/>
      </w:r>
      <w:r w:rsidRPr="006B57F4">
        <w:rPr>
          <w:rFonts w:cs="Calibri"/>
          <w:sz w:val="22"/>
          <w:szCs w:val="22"/>
        </w:rPr>
        <w:instrText>ADDIN CSL_CITATION { "citationItems" : [ { "id" : "ITEM-1", "itemData" : { "author" : [ { "dropping-particle" : "", "family" : "Kvale", "given" : "Steinar", "non-dropping-particle" : "", "parse-names" : false, "suffix" : "" }, { "dropping-particle" : "", "family" : "Brinkmann", "given" : "Svend", "non-dropping-particle" : "", "parse-names" : false, "suffix" : "" } ], "edition" : "2. udgave", "id" : "ITEM-1", "issued" : { "date-parts" : [ [ "2009" ] ] }, "number-of-pages" : "354", "publisher" : "Hans Reitzels Forlag", "publisher-place" : "K\u00f8benhavn", "title" : "Interview - introduktion til et h\u00e5ndv\u00e6rk", "type" : "book" }, "uris" : [ "http://www.mendeley.com/documents/?uuid=0e297933-0c4d-4160-a558-51303927c461" ] } ], "mendeley" : { "formattedCitation" : "(Kvale &amp; Brinkmann, 2009)", "plainTextFormattedCitation" : "(Kvale &amp; Brinkmann, 2009)", "previouslyFormattedCitation" : "(Kvale &amp; Brinkmann, 2009)" }, "properties" : { "noteIndex" : 0 }, "schema" : "https://github.com/citation-style-language/schema/raw/master/csl-citation.json" }</w:instrText>
      </w:r>
      <w:r w:rsidRPr="006B57F4">
        <w:rPr>
          <w:rFonts w:cs="Calibri"/>
          <w:sz w:val="22"/>
          <w:szCs w:val="22"/>
        </w:rPr>
        <w:fldChar w:fldCharType="separate"/>
      </w:r>
      <w:r w:rsidRPr="006B57F4">
        <w:rPr>
          <w:rFonts w:cs="Calibri"/>
          <w:noProof/>
          <w:sz w:val="22"/>
          <w:szCs w:val="22"/>
        </w:rPr>
        <w:t>(Kvale &amp; Brinkmann, 2009)</w:t>
      </w:r>
      <w:r w:rsidRPr="006B57F4">
        <w:rPr>
          <w:rFonts w:cs="Calibri"/>
          <w:sz w:val="22"/>
          <w:szCs w:val="22"/>
        </w:rPr>
        <w:fldChar w:fldCharType="end"/>
      </w:r>
      <w:r w:rsidRPr="006B57F4">
        <w:rPr>
          <w:rFonts w:cs="Calibri"/>
          <w:sz w:val="22"/>
          <w:szCs w:val="22"/>
        </w:rPr>
        <w:t xml:space="preserve">. Disse meningsenheder vil i nærværende speciale være genstand for nærmere meningsfortolkning. Med afsæt i den hermeneutiske analysetilgang anvendes ” </w:t>
      </w:r>
      <w:r w:rsidRPr="006B57F4">
        <w:rPr>
          <w:rFonts w:cs="Calibri"/>
          <w:i/>
          <w:iCs/>
          <w:sz w:val="22"/>
          <w:szCs w:val="22"/>
        </w:rPr>
        <w:t xml:space="preserve">Den hermeneutiske cirkel </w:t>
      </w:r>
      <w:r w:rsidRPr="006B57F4">
        <w:rPr>
          <w:rFonts w:cs="Calibri"/>
          <w:sz w:val="22"/>
          <w:szCs w:val="22"/>
        </w:rPr>
        <w:t xml:space="preserve">” som fortolkningsredskab </w:t>
      </w:r>
      <w:r w:rsidRPr="006B57F4">
        <w:rPr>
          <w:rFonts w:cs="Calibri"/>
          <w:sz w:val="22"/>
          <w:szCs w:val="22"/>
        </w:rPr>
        <w:fldChar w:fldCharType="begin" w:fldLock="1"/>
      </w:r>
      <w:r w:rsidRPr="006B57F4">
        <w:rPr>
          <w:rFonts w:cs="Calibri"/>
          <w:sz w:val="22"/>
          <w:szCs w:val="22"/>
        </w:rPr>
        <w:instrText>ADDIN CSL_CITATION { "citationItems" : [ { "id" : "ITEM-1", "itemData" : { "author" : [ { "dropping-particle" : "", "family" : "Kvale", "given" : "Steinar", "non-dropping-particle" : "", "parse-names" : false, "suffix" : "" }, { "dropping-particle" : "", "family" : "Brinkmann", "given" : "Svend", "non-dropping-particle" : "", "parse-names" : false, "suffix" : "" } ], "edition" : "2. udgave", "id" : "ITEM-1", "issued" : { "date-parts" : [ [ "2009" ] ] }, "number-of-pages" : "354", "publisher" : "Hans Reitzels Forlag", "publisher-place" : "K\u00f8benhavn", "title" : "Interview - introduktion til et h\u00e5ndv\u00e6rk", "type" : "book" }, "uris" : [ "http://www.mendeley.com/documents/?uuid=0e297933-0c4d-4160-a558-51303927c461" ] } ], "mendeley" : { "formattedCitation" : "(Kvale &amp; Brinkmann, 2009)", "plainTextFormattedCitation" : "(Kvale &amp; Brinkmann, 2009)", "previouslyFormattedCitation" : "(Kvale &amp; Brinkmann, 2009)" }, "properties" : { "noteIndex" : 0 }, "schema" : "https://github.com/citation-style-language/schema/raw/master/csl-citation.json" }</w:instrText>
      </w:r>
      <w:r w:rsidRPr="006B57F4">
        <w:rPr>
          <w:rFonts w:cs="Calibri"/>
          <w:sz w:val="22"/>
          <w:szCs w:val="22"/>
        </w:rPr>
        <w:fldChar w:fldCharType="separate"/>
      </w:r>
      <w:r w:rsidRPr="006B57F4">
        <w:rPr>
          <w:rFonts w:cs="Calibri"/>
          <w:noProof/>
          <w:sz w:val="22"/>
          <w:szCs w:val="22"/>
        </w:rPr>
        <w:t>(Kvale &amp; Brinkmann, 2009)</w:t>
      </w:r>
      <w:r w:rsidRPr="006B57F4">
        <w:rPr>
          <w:rFonts w:cs="Calibri"/>
          <w:sz w:val="22"/>
          <w:szCs w:val="22"/>
        </w:rPr>
        <w:fldChar w:fldCharType="end"/>
      </w:r>
      <w:r w:rsidRPr="006B57F4">
        <w:rPr>
          <w:rFonts w:cs="Calibri"/>
          <w:sz w:val="22"/>
          <w:szCs w:val="22"/>
        </w:rPr>
        <w:t>. ”</w:t>
      </w:r>
      <w:r w:rsidRPr="006B57F4">
        <w:rPr>
          <w:rFonts w:cs="Calibri"/>
          <w:i/>
          <w:iCs/>
          <w:sz w:val="22"/>
          <w:szCs w:val="22"/>
        </w:rPr>
        <w:t xml:space="preserve">Den hermeneutiske cirkel </w:t>
      </w:r>
      <w:r w:rsidRPr="006B57F4">
        <w:rPr>
          <w:rFonts w:cs="Calibri"/>
          <w:sz w:val="22"/>
          <w:szCs w:val="22"/>
        </w:rPr>
        <w:t xml:space="preserve">” illustrerer, hvorledes forståelse af delene i interview undersøgelsen opnås ved, at se dem i den helhed de indgår i, mens helheden tilsvarende forstås ud fra delene </w:t>
      </w:r>
      <w:r w:rsidRPr="006B57F4">
        <w:rPr>
          <w:rFonts w:cs="Calibri"/>
          <w:sz w:val="22"/>
          <w:szCs w:val="22"/>
        </w:rPr>
        <w:fldChar w:fldCharType="begin" w:fldLock="1"/>
      </w:r>
      <w:r w:rsidRPr="006B57F4">
        <w:rPr>
          <w:rFonts w:cs="Calibri"/>
          <w:sz w:val="22"/>
          <w:szCs w:val="22"/>
        </w:rPr>
        <w:instrText>ADDIN CSL_CITATION { "citationItems" : [ { "id" : "ITEM-1", "itemData" : { "author" : [ { "dropping-particle" : "", "family" : "Vallg\u00e5rda", "given" : "Signild", "non-dropping-particle" : "", "parse-names" : false, "suffix" : "" }, { "dropping-particle" : "", "family" : "Koch", "given" : "Lene", "non-dropping-particle" : "", "parse-names" : false, "suffix" : "" } ], "edition" : "4. udgave", "id" : "ITEM-1", "issued" : { "date-parts" : [ [ "2013" ] ] }, "number-of-pages" : "345", "publisher" : "Munksgaard", "publisher-place" : "K\u00f8benhavn", "title" : "Forskningsmetoder i folkesundhedsvidenskab", "type" : "book" }, "uris" : [ "http://www.mendeley.com/documents/?uuid=aab29e20-bdd6-45de-8d39-867923d5b2a2" ] } ], "mendeley" : { "formattedCitation" : "(Vallg\u00e5rda &amp; Koch, 2013b)", "plainTextFormattedCitation" : "(Vallg\u00e5rda &amp; Koch, 2013b)", "previouslyFormattedCitation" : "(Vallg\u00e5rda &amp; Koch, 2013b)" }, "properties" : { "noteIndex" : 0 }, "schema" : "https://github.com/citation-style-language/schema/raw/master/csl-citation.json" }</w:instrText>
      </w:r>
      <w:r w:rsidRPr="006B57F4">
        <w:rPr>
          <w:rFonts w:cs="Calibri"/>
          <w:sz w:val="22"/>
          <w:szCs w:val="22"/>
        </w:rPr>
        <w:fldChar w:fldCharType="separate"/>
      </w:r>
      <w:r w:rsidRPr="006B57F4">
        <w:rPr>
          <w:rFonts w:cs="Calibri"/>
          <w:noProof/>
          <w:sz w:val="22"/>
          <w:szCs w:val="22"/>
        </w:rPr>
        <w:t>(Vallgårda &amp; Koch, 2013b)</w:t>
      </w:r>
      <w:r w:rsidRPr="006B57F4">
        <w:rPr>
          <w:rFonts w:cs="Calibri"/>
          <w:sz w:val="22"/>
          <w:szCs w:val="22"/>
        </w:rPr>
        <w:fldChar w:fldCharType="end"/>
      </w:r>
      <w:r w:rsidRPr="006B57F4">
        <w:rPr>
          <w:rFonts w:cs="Calibri"/>
          <w:sz w:val="22"/>
          <w:szCs w:val="22"/>
        </w:rPr>
        <w:t>.</w:t>
      </w:r>
    </w:p>
    <w:p w14:paraId="5105D1CF" w14:textId="0304857F" w:rsidR="009A37C3" w:rsidRPr="006B57F4" w:rsidRDefault="009A37C3" w:rsidP="009A37C3">
      <w:pPr>
        <w:widowControl w:val="0"/>
        <w:autoSpaceDE w:val="0"/>
        <w:autoSpaceDN w:val="0"/>
        <w:adjustRightInd w:val="0"/>
        <w:spacing w:after="240" w:line="360" w:lineRule="auto"/>
        <w:rPr>
          <w:rFonts w:cs="Calibri"/>
          <w:sz w:val="22"/>
          <w:szCs w:val="22"/>
        </w:rPr>
      </w:pPr>
      <w:r w:rsidRPr="006B57F4">
        <w:rPr>
          <w:rFonts w:cs="Calibri"/>
          <w:sz w:val="22"/>
          <w:szCs w:val="22"/>
        </w:rPr>
        <w:t>Der var ikke på forhånd valgt en teoretisk referenceramme  forud for udarbejdelse af interviewguiden eller analysestrategien. Således var empirien styrende for valg af teoretisk refere</w:t>
      </w:r>
      <w:r w:rsidR="005A006A">
        <w:rPr>
          <w:rFonts w:cs="Calibri"/>
          <w:sz w:val="22"/>
          <w:szCs w:val="22"/>
        </w:rPr>
        <w:t>nceramme hvilket afspejler en in</w:t>
      </w:r>
      <w:r w:rsidRPr="006B57F4">
        <w:rPr>
          <w:rFonts w:cs="Calibri"/>
          <w:sz w:val="22"/>
          <w:szCs w:val="22"/>
        </w:rPr>
        <w:t xml:space="preserve">duktiv tilgang til empirien. </w:t>
      </w:r>
    </w:p>
    <w:p w14:paraId="674ED9BF" w14:textId="3963DBCB" w:rsidR="009A37C3" w:rsidRPr="006B57F4" w:rsidRDefault="005A006A" w:rsidP="000E539A">
      <w:pPr>
        <w:widowControl w:val="0"/>
        <w:autoSpaceDE w:val="0"/>
        <w:autoSpaceDN w:val="0"/>
        <w:adjustRightInd w:val="0"/>
        <w:spacing w:after="240" w:line="360" w:lineRule="auto"/>
        <w:rPr>
          <w:rFonts w:cs="Calibri"/>
          <w:sz w:val="22"/>
          <w:szCs w:val="22"/>
        </w:rPr>
      </w:pPr>
      <w:r>
        <w:rPr>
          <w:rFonts w:cs="Calibri"/>
          <w:sz w:val="22"/>
          <w:szCs w:val="22"/>
        </w:rPr>
        <w:t>K</w:t>
      </w:r>
      <w:r w:rsidR="009A37C3" w:rsidRPr="006B57F4">
        <w:rPr>
          <w:rFonts w:cs="Calibri"/>
          <w:sz w:val="22"/>
          <w:szCs w:val="22"/>
        </w:rPr>
        <w:t xml:space="preserve">odningen og kategoriseringen </w:t>
      </w:r>
      <w:r>
        <w:rPr>
          <w:rFonts w:cs="Calibri"/>
          <w:sz w:val="22"/>
          <w:szCs w:val="22"/>
        </w:rPr>
        <w:t xml:space="preserve">blev </w:t>
      </w:r>
      <w:r w:rsidR="00E30889" w:rsidRPr="006B57F4">
        <w:rPr>
          <w:rFonts w:cs="Calibri"/>
          <w:sz w:val="22"/>
          <w:szCs w:val="22"/>
        </w:rPr>
        <w:t xml:space="preserve">dels </w:t>
      </w:r>
      <w:r w:rsidR="009A37C3" w:rsidRPr="006B57F4">
        <w:rPr>
          <w:rFonts w:cs="Calibri"/>
          <w:sz w:val="22"/>
          <w:szCs w:val="22"/>
        </w:rPr>
        <w:t xml:space="preserve">styret af </w:t>
      </w:r>
      <w:r w:rsidR="00E30889" w:rsidRPr="006B57F4">
        <w:rPr>
          <w:rFonts w:cs="Calibri"/>
          <w:sz w:val="22"/>
          <w:szCs w:val="22"/>
        </w:rPr>
        <w:t xml:space="preserve"> den økologiske model og dels af </w:t>
      </w:r>
      <w:r w:rsidR="009A37C3" w:rsidRPr="006B57F4">
        <w:rPr>
          <w:rFonts w:cs="Calibri"/>
          <w:sz w:val="22"/>
          <w:szCs w:val="22"/>
        </w:rPr>
        <w:t xml:space="preserve">informanternes </w:t>
      </w:r>
      <w:r w:rsidR="009A37C3" w:rsidRPr="006B57F4">
        <w:rPr>
          <w:rFonts w:cs="Calibri"/>
          <w:sz w:val="22"/>
          <w:szCs w:val="22"/>
        </w:rPr>
        <w:lastRenderedPageBreak/>
        <w:t xml:space="preserve">subjektive oplevelser der fremkom under gennemlæsningen af transskriptionerne. </w:t>
      </w:r>
      <w:r w:rsidR="00E30889" w:rsidRPr="006B57F4">
        <w:rPr>
          <w:rFonts w:cs="Calibri"/>
          <w:sz w:val="22"/>
          <w:szCs w:val="22"/>
        </w:rPr>
        <w:t xml:space="preserve">Denne analyse strategi blev valgt for at </w:t>
      </w:r>
      <w:r w:rsidR="000E539A" w:rsidRPr="006B57F4">
        <w:rPr>
          <w:rFonts w:cs="Calibri"/>
          <w:sz w:val="22"/>
          <w:szCs w:val="22"/>
        </w:rPr>
        <w:t>få en struktureret tilgang til empirien</w:t>
      </w:r>
      <w:r w:rsidR="00A327F5" w:rsidRPr="006B57F4">
        <w:rPr>
          <w:rFonts w:cs="Calibri"/>
          <w:sz w:val="22"/>
          <w:szCs w:val="22"/>
        </w:rPr>
        <w:t>.</w:t>
      </w:r>
      <w:r w:rsidR="000E539A" w:rsidRPr="006B57F4">
        <w:rPr>
          <w:rFonts w:cs="Calibri"/>
          <w:sz w:val="22"/>
          <w:szCs w:val="22"/>
        </w:rPr>
        <w:t xml:space="preserve"> </w:t>
      </w:r>
      <w:r w:rsidR="00A327F5" w:rsidRPr="006B57F4">
        <w:rPr>
          <w:rFonts w:cs="Calibri"/>
          <w:sz w:val="22"/>
          <w:szCs w:val="22"/>
        </w:rPr>
        <w:t>S</w:t>
      </w:r>
      <w:r w:rsidR="000E539A" w:rsidRPr="006B57F4">
        <w:rPr>
          <w:rFonts w:cs="Calibri"/>
          <w:sz w:val="22"/>
          <w:szCs w:val="22"/>
        </w:rPr>
        <w:t xml:space="preserve">amtidig med bestræbelserne på at </w:t>
      </w:r>
      <w:r w:rsidR="009A37C3" w:rsidRPr="006B57F4">
        <w:rPr>
          <w:rFonts w:cs="Calibri"/>
          <w:sz w:val="22"/>
          <w:szCs w:val="22"/>
        </w:rPr>
        <w:t>forholde sig induktivt i kodningen</w:t>
      </w:r>
      <w:r w:rsidR="00A327F5" w:rsidRPr="006B57F4">
        <w:rPr>
          <w:rFonts w:cs="Calibri"/>
          <w:sz w:val="22"/>
          <w:szCs w:val="22"/>
        </w:rPr>
        <w:t>,</w:t>
      </w:r>
      <w:r w:rsidR="009A37C3" w:rsidRPr="006B57F4">
        <w:rPr>
          <w:rFonts w:cs="Calibri"/>
          <w:sz w:val="22"/>
          <w:szCs w:val="22"/>
        </w:rPr>
        <w:t xml:space="preserve"> foregik </w:t>
      </w:r>
      <w:r w:rsidR="00A327F5" w:rsidRPr="006B57F4">
        <w:rPr>
          <w:rFonts w:cs="Calibri"/>
          <w:sz w:val="22"/>
          <w:szCs w:val="22"/>
        </w:rPr>
        <w:t xml:space="preserve">det </w:t>
      </w:r>
      <w:r w:rsidR="009A37C3" w:rsidRPr="006B57F4">
        <w:rPr>
          <w:rFonts w:cs="Calibri"/>
          <w:sz w:val="22"/>
          <w:szCs w:val="22"/>
        </w:rPr>
        <w:t xml:space="preserve">med bevidstheden om, at undertegnedes forforståelse har influeret  opbygningen af interviewguiden. I den meningsfortolkende del af interviewanalysen blev undertegnedes faglige og teoretiske forforståelse sat i spil i henhold til den fænomenologiske hermeneutiske analysetilgang </w:t>
      </w:r>
      <w:r w:rsidR="009A37C3" w:rsidRPr="006B57F4">
        <w:rPr>
          <w:rFonts w:cs="Calibri"/>
          <w:sz w:val="22"/>
          <w:szCs w:val="22"/>
        </w:rPr>
        <w:fldChar w:fldCharType="begin" w:fldLock="1"/>
      </w:r>
      <w:r w:rsidR="009A37C3" w:rsidRPr="006B57F4">
        <w:rPr>
          <w:rFonts w:cs="Calibri"/>
          <w:sz w:val="22"/>
          <w:szCs w:val="22"/>
        </w:rPr>
        <w:instrText>ADDIN CSL_CITATION { "citationItems" : [ { "id" : "ITEM-1", "itemData" : { "author" : [ { "dropping-particle" : "", "family" : "Gadamer", "given" : "Hans Georg", "non-dropping-particle" : "", "parse-names" : false, "suffix" : "" } ], "edition" : "1. udgave", "editor" : [ { "dropping-particle" : "", "family" : "Arne J\u00f8rgensen", "given" : "", "non-dropping-particle" : "", "parse-names" : false, "suffix" : "" } ], "id" : "ITEM-1", "issued" : { "date-parts" : [ [ "2004" ] ] }, "publisher" : "Arne J\u00f8rgensen Systime A/S", "publisher-place" : "\u00c5rhus", "title" : "Sandhed og Metode - grundtr\u00e6k af en filosofisk hermenerutik", "type" : "book" }, "uris" : [ "http://www.mendeley.com/documents/?uuid=7da77d4d-1caf-4277-ad94-582d7511f43c" ] }, { "id" : "ITEM-2", "itemData" : { "author" : [ { "dropping-particle" : "", "family" : "Vallg\u00e5rda", "given" : "Signild", "non-dropping-particle" : "", "parse-names" : false, "suffix" : "" }, { "dropping-particle" : "", "family" : "Koch", "given" : "Lene", "non-dropping-particle" : "", "parse-names" : false, "suffix" : "" } ], "edition" : "4. udgave", "id" : "ITEM-2", "issued" : { "date-parts" : [ [ "2013" ] ] }, "page" : "345", "publisher" : "Munksgaard", "publisher-place" : "K\u00f8benhavn", "title" : "Forskningsmetoder i folkesundhedsvidenskab", "type" : "chapter" }, "uris" : [ "http://www.mendeley.com/documents/?uuid=1cbf7ce2-134b-4843-b577-5e5d87fa26fa" ] } ], "mendeley" : { "formattedCitation" : "(Gadamer, 2004; Vallg\u00e5rda &amp; Koch, 2013a)", "plainTextFormattedCitation" : "(Gadamer, 2004; Vallg\u00e5rda &amp; Koch, 2013a)", "previouslyFormattedCitation" : "(Gadamer, 2004; Vallg\u00e5rda &amp; Koch, 2013a)" }, "properties" : { "noteIndex" : 0 }, "schema" : "https://github.com/citation-style-language/schema/raw/master/csl-citation.json" }</w:instrText>
      </w:r>
      <w:r w:rsidR="009A37C3" w:rsidRPr="006B57F4">
        <w:rPr>
          <w:rFonts w:cs="Calibri"/>
          <w:sz w:val="22"/>
          <w:szCs w:val="22"/>
        </w:rPr>
        <w:fldChar w:fldCharType="separate"/>
      </w:r>
      <w:r w:rsidR="009A37C3" w:rsidRPr="006B57F4">
        <w:rPr>
          <w:rFonts w:cs="Calibri"/>
          <w:noProof/>
          <w:sz w:val="22"/>
          <w:szCs w:val="22"/>
        </w:rPr>
        <w:t>(Gadamer, 2004; Vallgårda &amp; Koch, 2013a)</w:t>
      </w:r>
      <w:r w:rsidR="009A37C3" w:rsidRPr="006B57F4">
        <w:rPr>
          <w:rFonts w:cs="Calibri"/>
          <w:sz w:val="22"/>
          <w:szCs w:val="22"/>
        </w:rPr>
        <w:fldChar w:fldCharType="end"/>
      </w:r>
      <w:r w:rsidR="009A37C3" w:rsidRPr="006B57F4">
        <w:rPr>
          <w:rFonts w:cs="Calibri"/>
          <w:sz w:val="22"/>
          <w:szCs w:val="22"/>
        </w:rPr>
        <w:t xml:space="preserve">. </w:t>
      </w:r>
    </w:p>
    <w:p w14:paraId="7BD40993" w14:textId="77777777" w:rsidR="00D82356" w:rsidRPr="00E6314E" w:rsidRDefault="00D82356" w:rsidP="00E6314E">
      <w:pPr>
        <w:pStyle w:val="Overskrift2"/>
      </w:pPr>
      <w:bookmarkStart w:id="35" w:name="_Toc352646608"/>
      <w:bookmarkStart w:id="36" w:name="_Toc389949612"/>
      <w:r w:rsidRPr="00E6314E">
        <w:t>Etiske overvejelser</w:t>
      </w:r>
      <w:bookmarkEnd w:id="35"/>
      <w:bookmarkEnd w:id="36"/>
    </w:p>
    <w:p w14:paraId="1080342F" w14:textId="77777777" w:rsidR="00D82356" w:rsidRPr="005A006A" w:rsidRDefault="00D82356" w:rsidP="00D82356">
      <w:pPr>
        <w:spacing w:line="360" w:lineRule="auto"/>
        <w:rPr>
          <w:sz w:val="22"/>
          <w:szCs w:val="22"/>
        </w:rPr>
      </w:pPr>
      <w:r w:rsidRPr="005A006A">
        <w:rPr>
          <w:sz w:val="22"/>
          <w:szCs w:val="22"/>
        </w:rPr>
        <w:t>I dette afsnit redegøres for de etiske overvejelser der er gjort i forbindelse med interview herunder de formelle etiske overvejelser.</w:t>
      </w:r>
    </w:p>
    <w:p w14:paraId="46441042" w14:textId="77777777" w:rsidR="00D82356" w:rsidRPr="005A006A" w:rsidRDefault="00D82356" w:rsidP="00E6314E">
      <w:pPr>
        <w:pStyle w:val="Overskrift2"/>
      </w:pPr>
      <w:bookmarkStart w:id="37" w:name="_Toc389949613"/>
      <w:r w:rsidRPr="005A006A">
        <w:t>Formelle etiske overvejelser</w:t>
      </w:r>
      <w:bookmarkEnd w:id="37"/>
      <w:r w:rsidRPr="005A006A">
        <w:t xml:space="preserve"> </w:t>
      </w:r>
    </w:p>
    <w:p w14:paraId="3C30856D" w14:textId="2FF89BB3" w:rsidR="00D82356" w:rsidRPr="00826449" w:rsidRDefault="00D82356" w:rsidP="00D82356">
      <w:pPr>
        <w:widowControl w:val="0"/>
        <w:autoSpaceDE w:val="0"/>
        <w:autoSpaceDN w:val="0"/>
        <w:adjustRightInd w:val="0"/>
        <w:spacing w:after="240" w:line="360" w:lineRule="auto"/>
        <w:rPr>
          <w:rFonts w:cs="Times Roman"/>
          <w:sz w:val="22"/>
          <w:szCs w:val="22"/>
        </w:rPr>
      </w:pPr>
      <w:r w:rsidRPr="00826449">
        <w:rPr>
          <w:rFonts w:cs="Times New Roman"/>
          <w:sz w:val="22"/>
          <w:szCs w:val="22"/>
        </w:rPr>
        <w:t>Et grundlæggende etisk problemfelt ved de anvendte kvalitative metoder i nærværende speciale er, at de består af borgere kroniske lidelsers personlige liv og erfaringer, samt placerer private udtalelser i en offentlig arena</w:t>
      </w:r>
      <w:r w:rsidR="00771755" w:rsidRPr="00826449">
        <w:rPr>
          <w:rFonts w:cs="Times New Roman"/>
          <w:sz w:val="22"/>
          <w:szCs w:val="22"/>
        </w:rPr>
        <w:t xml:space="preserve"> </w:t>
      </w:r>
      <w:r w:rsidR="00771755" w:rsidRPr="00826449">
        <w:rPr>
          <w:rFonts w:cs="Times New Roman"/>
          <w:sz w:val="22"/>
          <w:szCs w:val="22"/>
        </w:rPr>
        <w:fldChar w:fldCharType="begin" w:fldLock="1"/>
      </w:r>
      <w:r w:rsidR="00282315" w:rsidRPr="00826449">
        <w:rPr>
          <w:rFonts w:cs="Times New Roman"/>
          <w:sz w:val="22"/>
          <w:szCs w:val="22"/>
        </w:rPr>
        <w:instrText>ADDIN CSL_CITATION { "citationItems" : [ { "id" : "ITEM-1", "itemData" : { "author" : [ { "dropping-particle" : "", "family" : "Brinkmann", "given" : "Svend", "non-dropping-particle" : "", "parse-names" : false, "suffix" : "" } ], "chapter-number" : "22", "container-title" : "Kvalitative metoder, en grundbog 2. udgave", "edition" : "2", "editor" : [ { "dropping-particle" : "", "family" : "Brinkmann", "given" : "Svend", "non-dropping-particle" : "", "parse-names" : false, "suffix" : "" }, { "dropping-particle" : "", "family" : "Tanggaard", "given" : "Lene", "non-dropping-particle" : "", "parse-names" : false, "suffix" : "" } ], "id" : "ITEM-1", "issued" : { "date-parts" : [ [ "2015" ] ] }, "page" : "463-479", "title" : "Etik i en kvalitativ verden", "type" : "chapter" }, "uris" : [ "http://www.mendeley.com/documents/?uuid=0797d093-5416-40d0-a962-6b65003fff2b" ] } ], "mendeley" : { "formattedCitation" : "(Brinkmann, 2015)", "plainTextFormattedCitation" : "(Brinkmann, 2015)", "previouslyFormattedCitation" : "(Brinkmann, 2015)" }, "properties" : { "noteIndex" : 0 }, "schema" : "https://github.com/citation-style-language/schema/raw/master/csl-citation.json" }</w:instrText>
      </w:r>
      <w:r w:rsidR="00771755" w:rsidRPr="00826449">
        <w:rPr>
          <w:rFonts w:cs="Times New Roman"/>
          <w:sz w:val="22"/>
          <w:szCs w:val="22"/>
        </w:rPr>
        <w:fldChar w:fldCharType="separate"/>
      </w:r>
      <w:r w:rsidR="00771755" w:rsidRPr="00826449">
        <w:rPr>
          <w:rFonts w:cs="Times New Roman"/>
          <w:noProof/>
          <w:sz w:val="22"/>
          <w:szCs w:val="22"/>
        </w:rPr>
        <w:t>(Brinkmann, 2015)</w:t>
      </w:r>
      <w:r w:rsidR="00771755" w:rsidRPr="00826449">
        <w:rPr>
          <w:rFonts w:cs="Times New Roman"/>
          <w:sz w:val="22"/>
          <w:szCs w:val="22"/>
        </w:rPr>
        <w:fldChar w:fldCharType="end"/>
      </w:r>
      <w:r w:rsidR="00771755" w:rsidRPr="00826449">
        <w:rPr>
          <w:rFonts w:cs="Times New Roman"/>
          <w:sz w:val="22"/>
          <w:szCs w:val="22"/>
        </w:rPr>
        <w:t>.</w:t>
      </w:r>
      <w:r w:rsidRPr="00826449">
        <w:rPr>
          <w:rFonts w:cs="Times New Roman"/>
          <w:sz w:val="22"/>
          <w:szCs w:val="22"/>
        </w:rPr>
        <w:t xml:space="preserve"> Men trods potentielle problematikker, indebærer de anvendte kvalitative metoder potentialet til at belyse problemformuleringen </w:t>
      </w:r>
      <w:r w:rsidR="00771755" w:rsidRPr="00826449">
        <w:rPr>
          <w:rFonts w:cs="Times New Roman"/>
          <w:sz w:val="22"/>
          <w:szCs w:val="22"/>
        </w:rPr>
        <w:fldChar w:fldCharType="begin" w:fldLock="1"/>
      </w:r>
      <w:r w:rsidR="00282315" w:rsidRPr="00826449">
        <w:rPr>
          <w:rFonts w:cs="Times New Roman"/>
          <w:sz w:val="22"/>
          <w:szCs w:val="22"/>
        </w:rPr>
        <w:instrText>ADDIN CSL_CITATION { "citationItems" : [ { "id" : "ITEM-1", "itemData" : { "author" : [ { "dropping-particle" : "", "family" : "Brinkmann", "given" : "Svend", "non-dropping-particle" : "", "parse-names" : false, "suffix" : "" } ], "chapter-number" : "22", "container-title" : "Kvalitative metoder, en grundbog 2. udgave", "edition" : "2", "editor" : [ { "dropping-particle" : "", "family" : "Brinkmann", "given" : "Svend", "non-dropping-particle" : "", "parse-names" : false, "suffix" : "" }, { "dropping-particle" : "", "family" : "Tanggaard", "given" : "Lene", "non-dropping-particle" : "", "parse-names" : false, "suffix" : "" } ], "id" : "ITEM-1", "issued" : { "date-parts" : [ [ "2015" ] ] }, "page" : "463-479", "title" : "Etik i en kvalitativ verden", "type" : "chapter" }, "uris" : [ "http://www.mendeley.com/documents/?uuid=0797d093-5416-40d0-a962-6b65003fff2b" ] } ], "mendeley" : { "formattedCitation" : "(Brinkmann, 2015)", "plainTextFormattedCitation" : "(Brinkmann, 2015)", "previouslyFormattedCitation" : "(Brinkmann, 2015)" }, "properties" : { "noteIndex" : 0 }, "schema" : "https://github.com/citation-style-language/schema/raw/master/csl-citation.json" }</w:instrText>
      </w:r>
      <w:r w:rsidR="00771755" w:rsidRPr="00826449">
        <w:rPr>
          <w:rFonts w:cs="Times New Roman"/>
          <w:sz w:val="22"/>
          <w:szCs w:val="22"/>
        </w:rPr>
        <w:fldChar w:fldCharType="separate"/>
      </w:r>
      <w:r w:rsidR="00771755" w:rsidRPr="00826449">
        <w:rPr>
          <w:rFonts w:cs="Times New Roman"/>
          <w:noProof/>
          <w:sz w:val="22"/>
          <w:szCs w:val="22"/>
        </w:rPr>
        <w:t>(Brinkmann, 2015)</w:t>
      </w:r>
      <w:r w:rsidR="00771755" w:rsidRPr="00826449">
        <w:rPr>
          <w:rFonts w:cs="Times New Roman"/>
          <w:sz w:val="22"/>
          <w:szCs w:val="22"/>
        </w:rPr>
        <w:fldChar w:fldCharType="end"/>
      </w:r>
      <w:r w:rsidRPr="00826449">
        <w:rPr>
          <w:rFonts w:cs="Times New Roman"/>
          <w:sz w:val="22"/>
          <w:szCs w:val="22"/>
        </w:rPr>
        <w:t xml:space="preserve">. </w:t>
      </w:r>
    </w:p>
    <w:p w14:paraId="03F6FD03" w14:textId="27265DAB" w:rsidR="00051823" w:rsidRPr="00826449" w:rsidRDefault="00D82356" w:rsidP="00D82356">
      <w:pPr>
        <w:widowControl w:val="0"/>
        <w:autoSpaceDE w:val="0"/>
        <w:autoSpaceDN w:val="0"/>
        <w:adjustRightInd w:val="0"/>
        <w:spacing w:after="240" w:line="360" w:lineRule="auto"/>
        <w:rPr>
          <w:rFonts w:cs="Times New Roman"/>
          <w:sz w:val="22"/>
          <w:szCs w:val="22"/>
        </w:rPr>
      </w:pPr>
      <w:r w:rsidRPr="00826449">
        <w:rPr>
          <w:rFonts w:cs="Times New Roman"/>
          <w:sz w:val="22"/>
          <w:szCs w:val="22"/>
        </w:rPr>
        <w:t xml:space="preserve">I nærværende speciale blev der medtænkt formelle etiske hensyn, i henhold til  interviewene. Hertil kan nævnes den nationale videnskabsetiske komite </w:t>
      </w:r>
      <w:r w:rsidR="00051823" w:rsidRPr="00826449">
        <w:rPr>
          <w:rFonts w:cs="Times New Roman"/>
          <w:sz w:val="22"/>
          <w:szCs w:val="22"/>
        </w:rPr>
        <w:fldChar w:fldCharType="begin" w:fldLock="1"/>
      </w:r>
      <w:r w:rsidR="002F3367">
        <w:rPr>
          <w:rFonts w:cs="Times New Roman"/>
          <w:sz w:val="22"/>
          <w:szCs w:val="22"/>
        </w:rPr>
        <w:instrText>ADDIN CSL_CITATION { "citationItems" : [ { "id" : "ITEM-1", "itemData" : { "author" : [ { "dropping-particle" : "", "family" : "Brinkmann", "given" : "Svend", "non-dropping-particle" : "", "parse-names" : false, "suffix" : "" } ], "chapter-number" : "22", "container-title" : "Kvalitative metoder, en grundbog 2. udgave", "edition" : "2", "editor" : [ { "dropping-particle" : "", "family" : "Brinkmann", "given" : "Svend", "non-dropping-particle" : "", "parse-names" : false, "suffix" : "" }, { "dropping-particle" : "", "family" : "Tanggaard", "given" : "Lene", "non-dropping-particle" : "", "parse-names" : false, "suffix" : "" } ], "id" : "ITEM-1", "issued" : { "date-parts" : [ [ "2015" ] ] }, "page" : "463-479", "title" : "Etik i en kvalitativ verden", "type" : "chapter" }, "uris" : [ "http://www.mendeley.com/documents/?uuid=0797d093-5416-40d0-a962-6b65003fff2b" ] } ], "mendeley" : { "formattedCitation" : "(Brinkmann, 2015)", "plainTextFormattedCitation" : "(Brinkmann, 2015)", "previouslyFormattedCitation" : "(Brinkmann, 2015)" }, "properties" : { "noteIndex" : 0 }, "schema" : "https://github.com/citation-style-language/schema/raw/master/csl-citation.json" }</w:instrText>
      </w:r>
      <w:r w:rsidR="00051823" w:rsidRPr="00826449">
        <w:rPr>
          <w:rFonts w:cs="Times New Roman"/>
          <w:sz w:val="22"/>
          <w:szCs w:val="22"/>
        </w:rPr>
        <w:fldChar w:fldCharType="separate"/>
      </w:r>
      <w:r w:rsidR="00051823" w:rsidRPr="00826449">
        <w:rPr>
          <w:rFonts w:cs="Times New Roman"/>
          <w:noProof/>
          <w:sz w:val="22"/>
          <w:szCs w:val="22"/>
        </w:rPr>
        <w:t>(Brinkmann, 2015)</w:t>
      </w:r>
      <w:r w:rsidR="00051823" w:rsidRPr="00826449">
        <w:rPr>
          <w:rFonts w:cs="Times New Roman"/>
          <w:sz w:val="22"/>
          <w:szCs w:val="22"/>
        </w:rPr>
        <w:fldChar w:fldCharType="end"/>
      </w:r>
      <w:r w:rsidR="002F3367">
        <w:rPr>
          <w:rFonts w:cs="Times New Roman"/>
          <w:sz w:val="22"/>
          <w:szCs w:val="22"/>
        </w:rPr>
        <w:t xml:space="preserve">, </w:t>
      </w:r>
      <w:r w:rsidRPr="00826449">
        <w:rPr>
          <w:rFonts w:cs="Times New Roman"/>
          <w:sz w:val="22"/>
          <w:szCs w:val="22"/>
        </w:rPr>
        <w:t xml:space="preserve">men også datatilsynet, som er en statslig myndighed, der fører tilsyn med, at reglerne i persondataloven overholdes </w:t>
      </w:r>
      <w:r w:rsidR="00051823" w:rsidRPr="00826449">
        <w:rPr>
          <w:rFonts w:cs="Times New Roman"/>
          <w:sz w:val="22"/>
          <w:szCs w:val="22"/>
        </w:rPr>
        <w:fldChar w:fldCharType="begin" w:fldLock="1"/>
      </w:r>
      <w:r w:rsidR="00282315" w:rsidRPr="00826449">
        <w:rPr>
          <w:rFonts w:cs="Times New Roman"/>
          <w:sz w:val="22"/>
          <w:szCs w:val="22"/>
        </w:rPr>
        <w:instrText>ADDIN CSL_CITATION { "citationItems" : [ { "id" : "ITEM-1", "itemData" : { "author" : [ { "dropping-particle" : "", "family" : "Brinkmann", "given" : "Svend", "non-dropping-particle" : "", "parse-names" : false, "suffix" : "" } ], "chapter-number" : "22", "container-title" : "Kvalitative metoder, en grundbog 2. udgave", "edition" : "2", "editor" : [ { "dropping-particle" : "", "family" : "Brinkmann", "given" : "Svend", "non-dropping-particle" : "", "parse-names" : false, "suffix" : "" }, { "dropping-particle" : "", "family" : "Tanggaard", "given" : "Lene", "non-dropping-particle" : "", "parse-names" : false, "suffix" : "" } ], "id" : "ITEM-1", "issued" : { "date-parts" : [ [ "2015" ] ] }, "page" : "463-479", "title" : "Etik i en kvalitativ verden", "type" : "chapter" }, "uris" : [ "http://www.mendeley.com/documents/?uuid=0797d093-5416-40d0-a962-6b65003fff2b" ] } ], "mendeley" : { "formattedCitation" : "(Brinkmann, 2015)", "plainTextFormattedCitation" : "(Brinkmann, 2015)", "previouslyFormattedCitation" : "(Brinkmann, 2015)" }, "properties" : { "noteIndex" : 0 }, "schema" : "https://github.com/citation-style-language/schema/raw/master/csl-citation.json" }</w:instrText>
      </w:r>
      <w:r w:rsidR="00051823" w:rsidRPr="00826449">
        <w:rPr>
          <w:rFonts w:cs="Times New Roman"/>
          <w:sz w:val="22"/>
          <w:szCs w:val="22"/>
        </w:rPr>
        <w:fldChar w:fldCharType="separate"/>
      </w:r>
      <w:r w:rsidR="00051823" w:rsidRPr="00826449">
        <w:rPr>
          <w:rFonts w:cs="Times New Roman"/>
          <w:noProof/>
          <w:sz w:val="22"/>
          <w:szCs w:val="22"/>
        </w:rPr>
        <w:t>(Brinkmann, 2015)</w:t>
      </w:r>
      <w:r w:rsidR="00051823" w:rsidRPr="00826449">
        <w:rPr>
          <w:rFonts w:cs="Times New Roman"/>
          <w:sz w:val="22"/>
          <w:szCs w:val="22"/>
        </w:rPr>
        <w:fldChar w:fldCharType="end"/>
      </w:r>
      <w:r w:rsidRPr="00826449">
        <w:rPr>
          <w:rFonts w:cs="Times New Roman"/>
          <w:sz w:val="22"/>
          <w:szCs w:val="22"/>
        </w:rPr>
        <w:t>Der blev i nærværende speciale ikke rettet henvendelse til de to instanser, da det hører under et almindeligt human- og samfundsvidenskabeligt forskningsprojekt</w:t>
      </w:r>
      <w:r w:rsidR="00051823" w:rsidRPr="00826449">
        <w:rPr>
          <w:rFonts w:cs="Times New Roman"/>
          <w:sz w:val="22"/>
          <w:szCs w:val="22"/>
        </w:rPr>
        <w:t xml:space="preserve"> og ikke indebærer følsomme og fortrolige personoplysninger</w:t>
      </w:r>
      <w:r w:rsidRPr="00826449">
        <w:rPr>
          <w:rFonts w:cs="Times New Roman"/>
          <w:sz w:val="22"/>
          <w:szCs w:val="22"/>
        </w:rPr>
        <w:t xml:space="preserve"> </w:t>
      </w:r>
      <w:r w:rsidR="00051823" w:rsidRPr="00826449">
        <w:rPr>
          <w:rFonts w:cs="Times New Roman"/>
          <w:sz w:val="22"/>
          <w:szCs w:val="22"/>
        </w:rPr>
        <w:fldChar w:fldCharType="begin" w:fldLock="1"/>
      </w:r>
      <w:r w:rsidR="00282315" w:rsidRPr="00826449">
        <w:rPr>
          <w:rFonts w:cs="Times New Roman"/>
          <w:sz w:val="22"/>
          <w:szCs w:val="22"/>
        </w:rPr>
        <w:instrText>ADDIN CSL_CITATION { "citationItems" : [ { "id" : "ITEM-1", "itemData" : { "author" : [ { "dropping-particle" : "", "family" : "Brinkmann", "given" : "Svend", "non-dropping-particle" : "", "parse-names" : false, "suffix" : "" } ], "chapter-number" : "22", "container-title" : "Kvalitative metoder, en grundbog 2. udgave", "edition" : "2", "editor" : [ { "dropping-particle" : "", "family" : "Brinkmann", "given" : "Svend", "non-dropping-particle" : "", "parse-names" : false, "suffix" : "" }, { "dropping-particle" : "", "family" : "Tanggaard", "given" : "Lene", "non-dropping-particle" : "", "parse-names" : false, "suffix" : "" } ], "id" : "ITEM-1", "issued" : { "date-parts" : [ [ "2015" ] ] }, "page" : "463-479", "title" : "Etik i en kvalitativ verden", "type" : "chapter" }, "uris" : [ "http://www.mendeley.com/documents/?uuid=0797d093-5416-40d0-a962-6b65003fff2b" ] } ], "mendeley" : { "formattedCitation" : "(Brinkmann, 2015)", "plainTextFormattedCitation" : "(Brinkmann, 2015)", "previouslyFormattedCitation" : "(Brinkmann, 2015)" }, "properties" : { "noteIndex" : 0 }, "schema" : "https://github.com/citation-style-language/schema/raw/master/csl-citation.json" }</w:instrText>
      </w:r>
      <w:r w:rsidR="00051823" w:rsidRPr="00826449">
        <w:rPr>
          <w:rFonts w:cs="Times New Roman"/>
          <w:sz w:val="22"/>
          <w:szCs w:val="22"/>
        </w:rPr>
        <w:fldChar w:fldCharType="separate"/>
      </w:r>
      <w:r w:rsidR="00051823" w:rsidRPr="00826449">
        <w:rPr>
          <w:rFonts w:cs="Times New Roman"/>
          <w:noProof/>
          <w:sz w:val="22"/>
          <w:szCs w:val="22"/>
        </w:rPr>
        <w:t>(Brinkmann, 2015)</w:t>
      </w:r>
      <w:r w:rsidR="00051823" w:rsidRPr="00826449">
        <w:rPr>
          <w:rFonts w:cs="Times New Roman"/>
          <w:sz w:val="22"/>
          <w:szCs w:val="22"/>
        </w:rPr>
        <w:fldChar w:fldCharType="end"/>
      </w:r>
      <w:r w:rsidR="00051823" w:rsidRPr="00826449">
        <w:rPr>
          <w:rFonts w:cs="Times New Roman"/>
          <w:sz w:val="22"/>
          <w:szCs w:val="22"/>
        </w:rPr>
        <w:t xml:space="preserve">. </w:t>
      </w:r>
    </w:p>
    <w:p w14:paraId="15C7DF38" w14:textId="390DFF4A" w:rsidR="00D82356" w:rsidRPr="00826449" w:rsidRDefault="00020B16" w:rsidP="00D82356">
      <w:pPr>
        <w:widowControl w:val="0"/>
        <w:autoSpaceDE w:val="0"/>
        <w:autoSpaceDN w:val="0"/>
        <w:adjustRightInd w:val="0"/>
        <w:spacing w:after="240" w:line="360" w:lineRule="auto"/>
        <w:rPr>
          <w:rFonts w:cs="Times New Roman"/>
          <w:sz w:val="22"/>
          <w:szCs w:val="22"/>
        </w:rPr>
      </w:pPr>
      <w:r w:rsidRPr="00826449">
        <w:rPr>
          <w:rFonts w:cs="Times New Roman"/>
          <w:sz w:val="22"/>
          <w:szCs w:val="22"/>
        </w:rPr>
        <w:t xml:space="preserve">Slutteligt blev Helsinki </w:t>
      </w:r>
      <w:r w:rsidR="00D82356" w:rsidRPr="00826449">
        <w:rPr>
          <w:rFonts w:cs="Times New Roman"/>
          <w:sz w:val="22"/>
          <w:szCs w:val="22"/>
        </w:rPr>
        <w:t>deklarationen ligeledes medtænkt i nærværende speciales etiske hensyn</w:t>
      </w:r>
      <w:r w:rsidRPr="00826449">
        <w:rPr>
          <w:rFonts w:cs="Times New Roman"/>
          <w:sz w:val="22"/>
          <w:szCs w:val="22"/>
        </w:rPr>
        <w:t xml:space="preserve"> </w:t>
      </w:r>
      <w:r w:rsidRPr="00826449">
        <w:rPr>
          <w:rFonts w:cs="Times New Roman"/>
          <w:sz w:val="22"/>
          <w:szCs w:val="22"/>
        </w:rPr>
        <w:fldChar w:fldCharType="begin" w:fldLock="1"/>
      </w:r>
      <w:r w:rsidR="00282315" w:rsidRPr="00826449">
        <w:rPr>
          <w:rFonts w:cs="Times New Roman"/>
          <w:sz w:val="22"/>
          <w:szCs w:val="22"/>
        </w:rPr>
        <w:instrText>ADDIN CSL_CITATION { "citationItems" : [ { "id" : "ITEM-1", "itemData" : { "DOI" : "S0042-96862001000400016 [pii]", "ISBN" : "0042-9686 (Print)", "ISSN" : "0042-9686", "PMID" : "11357217", "abstract" : "The article offers information on the World Medical Association's Declaration of Helsinki on ethical principles for medical research involving human subjects. It outlines the scientific requirements for medical research involving human beings. It discusses the aspects of medical research involving human subjects capable of giving informed consent. It also mentions guidelines for use of placebo in medical research.", "author" : [ { "dropping-particle" : "", "family" : "World Medical Association", "given" : "", "non-dropping-particle" : "", "parse-names" : false, "suffix" : "" } ], "container-title" : "Bulletin of the world health organization.", "id" : "ITEM-1", "issue" : "4", "issued" : { "date-parts" : [ [ "2001" ] ] }, "page" : "373-374", "title" : "World Medical Association Declaration of Helsinki", "type" : "article-journal", "volume" : "79" }, "uris" : [ "http://www.mendeley.com/documents/?uuid=160ca531-2cb3-4a80-b886-c12820e357ff" ] } ], "mendeley" : { "formattedCitation" : "(World Medical Association, 2001)", "plainTextFormattedCitation" : "(World Medical Association, 2001)", "previouslyFormattedCitation" : "(World Medical Association, 2001)" }, "properties" : { "noteIndex" : 0 }, "schema" : "https://github.com/citation-style-language/schema/raw/master/csl-citation.json" }</w:instrText>
      </w:r>
      <w:r w:rsidRPr="00826449">
        <w:rPr>
          <w:rFonts w:cs="Times New Roman"/>
          <w:sz w:val="22"/>
          <w:szCs w:val="22"/>
        </w:rPr>
        <w:fldChar w:fldCharType="separate"/>
      </w:r>
      <w:r w:rsidRPr="00826449">
        <w:rPr>
          <w:rFonts w:cs="Times New Roman"/>
          <w:noProof/>
          <w:sz w:val="22"/>
          <w:szCs w:val="22"/>
        </w:rPr>
        <w:t>(World Medical Association, 2001)</w:t>
      </w:r>
      <w:r w:rsidRPr="00826449">
        <w:rPr>
          <w:rFonts w:cs="Times New Roman"/>
          <w:sz w:val="22"/>
          <w:szCs w:val="22"/>
        </w:rPr>
        <w:fldChar w:fldCharType="end"/>
      </w:r>
      <w:r w:rsidR="00D82356" w:rsidRPr="00826449">
        <w:rPr>
          <w:rFonts w:cs="Times New Roman"/>
          <w:sz w:val="22"/>
          <w:szCs w:val="22"/>
        </w:rPr>
        <w:t xml:space="preserve">. Deklarationen er etableret af Verdenslægeforeningen, og består af en række generelle etiske principper for medicinsk forskning, hvor mennesker indgår som forsøgspersoner. Eksempelvis, at borgerne skal være velinformeret, og at der skal indhentes mundtligt </w:t>
      </w:r>
      <w:r w:rsidRPr="00826449">
        <w:rPr>
          <w:rFonts w:cs="Times New Roman"/>
          <w:sz w:val="22"/>
          <w:szCs w:val="22"/>
        </w:rPr>
        <w:t xml:space="preserve">og skriftligt samtykke, samt </w:t>
      </w:r>
      <w:r w:rsidR="00D82356" w:rsidRPr="00826449">
        <w:rPr>
          <w:rFonts w:cs="Times New Roman"/>
          <w:sz w:val="22"/>
          <w:szCs w:val="22"/>
        </w:rPr>
        <w:t xml:space="preserve">beskytte de deltagende patienters privatliv og værdighed. </w:t>
      </w:r>
      <w:r w:rsidRPr="00826449">
        <w:rPr>
          <w:rFonts w:cs="Times New Roman"/>
          <w:sz w:val="22"/>
          <w:szCs w:val="22"/>
        </w:rPr>
        <w:t>Herudover</w:t>
      </w:r>
      <w:r w:rsidR="00D82356" w:rsidRPr="00826449">
        <w:rPr>
          <w:rFonts w:cs="Times New Roman"/>
          <w:sz w:val="22"/>
          <w:szCs w:val="22"/>
        </w:rPr>
        <w:t xml:space="preserve"> blev der foretaget en vurdering af potentielle risici og ubehag for patienter, i forbindelse med indsamling af empiri, samt at de potentielle risici ikke måtte veje tungere end de mulige fordele </w:t>
      </w:r>
      <w:r w:rsidRPr="00826449">
        <w:rPr>
          <w:rFonts w:cs="Times New Roman"/>
          <w:sz w:val="22"/>
          <w:szCs w:val="22"/>
        </w:rPr>
        <w:fldChar w:fldCharType="begin" w:fldLock="1"/>
      </w:r>
      <w:r w:rsidR="00282315" w:rsidRPr="00826449">
        <w:rPr>
          <w:rFonts w:cs="Times New Roman"/>
          <w:sz w:val="22"/>
          <w:szCs w:val="22"/>
        </w:rPr>
        <w:instrText>ADDIN CSL_CITATION { "citationItems" : [ { "id" : "ITEM-1", "itemData" : { "DOI" : "S0042-96862001000400016 [pii]", "ISBN" : "0042-9686 (Print)", "ISSN" : "0042-9686", "PMID" : "11357217", "abstract" : "The article offers information on the World Medical Association's Declaration of Helsinki on ethical principles for medical research involving human subjects. It outlines the scientific requirements for medical research involving human beings. It discusses the aspects of medical research involving human subjects capable of giving informed consent. It also mentions guidelines for use of placebo in medical research.", "author" : [ { "dropping-particle" : "", "family" : "World Medical Association", "given" : "", "non-dropping-particle" : "", "parse-names" : false, "suffix" : "" } ], "container-title" : "Bulletin of the world health organization.", "id" : "ITEM-1", "issue" : "4", "issued" : { "date-parts" : [ [ "2001" ] ] }, "page" : "373-374", "title" : "World Medical Association Declaration of Helsinki", "type" : "article-journal", "volume" : "79" }, "uris" : [ "http://www.mendeley.com/documents/?uuid=160ca531-2cb3-4a80-b886-c12820e357ff" ] } ], "mendeley" : { "formattedCitation" : "(World Medical Association, 2001)", "plainTextFormattedCitation" : "(World Medical Association, 2001)", "previouslyFormattedCitation" : "(World Medical Association, 2001)" }, "properties" : { "noteIndex" : 0 }, "schema" : "https://github.com/citation-style-language/schema/raw/master/csl-citation.json" }</w:instrText>
      </w:r>
      <w:r w:rsidRPr="00826449">
        <w:rPr>
          <w:rFonts w:cs="Times New Roman"/>
          <w:sz w:val="22"/>
          <w:szCs w:val="22"/>
        </w:rPr>
        <w:fldChar w:fldCharType="separate"/>
      </w:r>
      <w:r w:rsidRPr="00826449">
        <w:rPr>
          <w:rFonts w:cs="Times New Roman"/>
          <w:noProof/>
          <w:sz w:val="22"/>
          <w:szCs w:val="22"/>
        </w:rPr>
        <w:t>(World Medical Association, 2001)</w:t>
      </w:r>
      <w:r w:rsidRPr="00826449">
        <w:rPr>
          <w:rFonts w:cs="Times New Roman"/>
          <w:sz w:val="22"/>
          <w:szCs w:val="22"/>
        </w:rPr>
        <w:fldChar w:fldCharType="end"/>
      </w:r>
    </w:p>
    <w:p w14:paraId="2FCB31F9" w14:textId="3E61964B" w:rsidR="00D82356" w:rsidRPr="00826449" w:rsidRDefault="00D82356" w:rsidP="00D82356">
      <w:pPr>
        <w:widowControl w:val="0"/>
        <w:autoSpaceDE w:val="0"/>
        <w:autoSpaceDN w:val="0"/>
        <w:adjustRightInd w:val="0"/>
        <w:spacing w:after="240" w:line="360" w:lineRule="auto"/>
        <w:rPr>
          <w:rFonts w:cs="Times Roman"/>
          <w:sz w:val="22"/>
          <w:szCs w:val="22"/>
        </w:rPr>
      </w:pPr>
      <w:r w:rsidRPr="00826449">
        <w:rPr>
          <w:rFonts w:cs="Times New Roman"/>
          <w:sz w:val="22"/>
          <w:szCs w:val="22"/>
        </w:rPr>
        <w:t xml:space="preserve">I forbindelse med de formelle etiske hensyn, blev der kort tid efter kontakten til lederen og nøglepersonen af det kommunale akutteam blev etableret, udarbejdet og udfyldt en samarbejdsaftale. Samarbejdsaftalen havde til hensigt at klarlægge rammerne for samarbejdet mellem det kommunale </w:t>
      </w:r>
      <w:r w:rsidRPr="00826449">
        <w:rPr>
          <w:rFonts w:cs="Times New Roman"/>
          <w:sz w:val="22"/>
          <w:szCs w:val="22"/>
        </w:rPr>
        <w:lastRenderedPageBreak/>
        <w:t xml:space="preserve">akutteam som praksiskontakt og undertegnede, samt sikre formelt samtykke. Samarbejdsaftalen er </w:t>
      </w:r>
      <w:r w:rsidRPr="006D285E">
        <w:rPr>
          <w:rFonts w:cs="Times New Roman"/>
          <w:sz w:val="22"/>
          <w:szCs w:val="22"/>
        </w:rPr>
        <w:t xml:space="preserve">vedlagt som </w:t>
      </w:r>
      <w:r w:rsidR="00E8065F" w:rsidRPr="006D285E">
        <w:rPr>
          <w:rFonts w:cs="Times New Roman"/>
          <w:sz w:val="22"/>
          <w:szCs w:val="22"/>
        </w:rPr>
        <w:t>bilag 1</w:t>
      </w:r>
    </w:p>
    <w:p w14:paraId="00669E50" w14:textId="77777777" w:rsidR="00D82356" w:rsidRDefault="00D82356" w:rsidP="00D82356">
      <w:pPr>
        <w:widowControl w:val="0"/>
        <w:autoSpaceDE w:val="0"/>
        <w:autoSpaceDN w:val="0"/>
        <w:adjustRightInd w:val="0"/>
        <w:spacing w:after="240" w:line="360" w:lineRule="auto"/>
        <w:rPr>
          <w:rFonts w:cs="Calibri"/>
        </w:rPr>
      </w:pPr>
    </w:p>
    <w:p w14:paraId="6A740EFB" w14:textId="1BE6352F" w:rsidR="007D3A35" w:rsidRDefault="00941809" w:rsidP="00D82356">
      <w:pPr>
        <w:widowControl w:val="0"/>
        <w:autoSpaceDE w:val="0"/>
        <w:autoSpaceDN w:val="0"/>
        <w:adjustRightInd w:val="0"/>
        <w:spacing w:after="240" w:line="360" w:lineRule="auto"/>
        <w:rPr>
          <w:rFonts w:cs="Calibri"/>
        </w:rPr>
      </w:pPr>
      <w:r>
        <w:rPr>
          <w:rFonts w:cs="Calibri"/>
        </w:rPr>
        <w:t xml:space="preserve"> </w:t>
      </w:r>
    </w:p>
    <w:p w14:paraId="20F68C88" w14:textId="77777777" w:rsidR="007D3A35" w:rsidRDefault="007D3A35" w:rsidP="00D82356">
      <w:pPr>
        <w:widowControl w:val="0"/>
        <w:autoSpaceDE w:val="0"/>
        <w:autoSpaceDN w:val="0"/>
        <w:adjustRightInd w:val="0"/>
        <w:spacing w:after="240" w:line="360" w:lineRule="auto"/>
        <w:rPr>
          <w:rFonts w:cs="Calibri"/>
        </w:rPr>
      </w:pPr>
    </w:p>
    <w:p w14:paraId="20A7AB0A" w14:textId="77777777" w:rsidR="002E4440" w:rsidRDefault="002E4440" w:rsidP="00D82356">
      <w:pPr>
        <w:pStyle w:val="Overskrift2"/>
      </w:pPr>
    </w:p>
    <w:p w14:paraId="6E101508" w14:textId="77777777" w:rsidR="00A74C36" w:rsidRPr="00A74C36" w:rsidRDefault="00A74C36" w:rsidP="00A74C36">
      <w:pPr>
        <w:sectPr w:rsidR="00A74C36" w:rsidRPr="00A74C36" w:rsidSect="00FC3A4A">
          <w:pgSz w:w="11900" w:h="16840"/>
          <w:pgMar w:top="1701" w:right="1134" w:bottom="1701" w:left="1134" w:header="708" w:footer="708" w:gutter="0"/>
          <w:cols w:space="708"/>
          <w:docGrid w:linePitch="360"/>
        </w:sectPr>
      </w:pPr>
    </w:p>
    <w:p w14:paraId="4A509CDE" w14:textId="1D7B5CE6" w:rsidR="002E4440" w:rsidRDefault="002E4440" w:rsidP="005A006A">
      <w:pPr>
        <w:pStyle w:val="Overskrift1"/>
      </w:pPr>
      <w:bookmarkStart w:id="38" w:name="_Toc389949614"/>
      <w:r>
        <w:lastRenderedPageBreak/>
        <w:t>Litteraturstudie</w:t>
      </w:r>
      <w:bookmarkEnd w:id="38"/>
    </w:p>
    <w:p w14:paraId="119EC758" w14:textId="77777777" w:rsidR="002E4440" w:rsidRPr="002E4440" w:rsidRDefault="002E4440" w:rsidP="002E4440"/>
    <w:p w14:paraId="13523484" w14:textId="77777777" w:rsidR="002E4440" w:rsidRPr="00CB5F6F" w:rsidRDefault="002E4440" w:rsidP="00826449">
      <w:pPr>
        <w:pStyle w:val="Overskrift2"/>
      </w:pPr>
      <w:bookmarkStart w:id="39" w:name="_Toc352646610"/>
      <w:bookmarkStart w:id="40" w:name="_Toc389949615"/>
      <w:r w:rsidRPr="00CB5F6F">
        <w:t>Indledende litteratursøgning</w:t>
      </w:r>
      <w:bookmarkEnd w:id="39"/>
      <w:bookmarkEnd w:id="40"/>
    </w:p>
    <w:p w14:paraId="53B5729C" w14:textId="77777777" w:rsidR="002E4440" w:rsidRPr="00826449" w:rsidRDefault="002E4440" w:rsidP="002E4440">
      <w:pPr>
        <w:autoSpaceDE w:val="0"/>
        <w:autoSpaceDN w:val="0"/>
        <w:adjustRightInd w:val="0"/>
        <w:spacing w:line="360" w:lineRule="auto"/>
        <w:rPr>
          <w:rFonts w:ascii="Cambria" w:hAnsi="Cambria" w:cstheme="minorHAnsi"/>
          <w:sz w:val="22"/>
          <w:szCs w:val="22"/>
        </w:rPr>
      </w:pPr>
      <w:r w:rsidRPr="00826449">
        <w:rPr>
          <w:rFonts w:ascii="Cambria" w:hAnsi="Cambria" w:cstheme="minorHAnsi"/>
          <w:sz w:val="22"/>
          <w:szCs w:val="22"/>
        </w:rPr>
        <w:t>I nærværende speciale inddrages videnskabelig litteratur med et ønske om at finde frem til foreliggende evidens på området, og derigennem opnå en dybere og bredere viden omkring specialets problemstilling. Hvordan kan akutteamet kan støtte patienten i behandling af egen sygdom herunder involvering og uddannelse af samarbejdspartnere og pårørende.</w:t>
      </w:r>
    </w:p>
    <w:p w14:paraId="72FAAF86" w14:textId="77777777" w:rsidR="002E4440" w:rsidRPr="00826449" w:rsidRDefault="002E4440" w:rsidP="002E4440">
      <w:pPr>
        <w:spacing w:line="360" w:lineRule="auto"/>
        <w:rPr>
          <w:sz w:val="22"/>
          <w:szCs w:val="22"/>
        </w:rPr>
      </w:pPr>
      <w:r w:rsidRPr="00826449">
        <w:rPr>
          <w:sz w:val="22"/>
          <w:szCs w:val="22"/>
        </w:rPr>
        <w:t>Indledende litteratursøgning har til hensigt at afsøge litteraturen for evidens på området for patientinddragelse herunder om problemstillingen er relevant for videre undersøgelse.</w:t>
      </w:r>
    </w:p>
    <w:p w14:paraId="162C9441" w14:textId="77777777" w:rsidR="002E4440" w:rsidRPr="00826449" w:rsidRDefault="002E4440" w:rsidP="002E4440">
      <w:pPr>
        <w:spacing w:line="360" w:lineRule="auto"/>
        <w:rPr>
          <w:sz w:val="22"/>
          <w:szCs w:val="22"/>
        </w:rPr>
      </w:pPr>
    </w:p>
    <w:p w14:paraId="47403CBB" w14:textId="24756EC7" w:rsidR="002E4440" w:rsidRPr="00826449" w:rsidRDefault="002E4440" w:rsidP="002E4440">
      <w:pPr>
        <w:autoSpaceDE w:val="0"/>
        <w:autoSpaceDN w:val="0"/>
        <w:adjustRightInd w:val="0"/>
        <w:spacing w:line="360" w:lineRule="auto"/>
        <w:rPr>
          <w:rFonts w:ascii="Cambria" w:hAnsi="Cambria" w:cstheme="minorHAnsi"/>
          <w:sz w:val="22"/>
          <w:szCs w:val="22"/>
        </w:rPr>
      </w:pPr>
      <w:r w:rsidRPr="00826449">
        <w:rPr>
          <w:rFonts w:ascii="Cambria" w:hAnsi="Cambria" w:cstheme="minorHAnsi"/>
          <w:sz w:val="22"/>
          <w:szCs w:val="22"/>
        </w:rPr>
        <w:t xml:space="preserve">I den initierende fase blev der foretaget en indledende, bred emnesøgning i databaser som Google, bibliotek.dk,  Aalborg universitetsbibliotek samt søgt på hjemmesider som Kommunernes landsforening, region midt og  ældresagen Denne brede øgning er velegnet når problemet endnu ikke er veldefineret, og samtidig fås et større grundlag for identifikation af relevante kernebegreber der er anvendt i </w:t>
      </w:r>
      <w:r w:rsidRPr="00826449">
        <w:rPr>
          <w:rFonts w:ascii="Cambria" w:hAnsi="Cambria" w:cstheme="minorHAnsi"/>
          <w:sz w:val="22"/>
          <w:szCs w:val="22"/>
        </w:rPr>
        <w:fldChar w:fldCharType="begin" w:fldLock="1"/>
      </w:r>
      <w:r w:rsidR="00282315" w:rsidRPr="00826449">
        <w:rPr>
          <w:rFonts w:ascii="Cambria" w:hAnsi="Cambria" w:cstheme="minorHAnsi"/>
          <w:sz w:val="22"/>
          <w:szCs w:val="22"/>
        </w:rPr>
        <w:instrText>ADDIN CSL_CITATION { "citationItems" : [ { "id" : "ITEM-1", "itemData" : { "author" : [ { "dropping-particle" : "", "family" : "Rienecker", "given" : "Lotte", "non-dropping-particle" : "", "parse-names" : false, "suffix" : "" }, { "dropping-particle" : "", "family" : "J\u00f8rgensen", "given" : "Peter Stray", "non-dropping-particle" : "", "parse-names" : false, "suffix" : "" } ], "edition" : "4 udgave", "id" : "ITEM-1", "issued" : { "date-parts" : [ [ "2014" ] ] }, "publisher" : "Samfundslitteratur", "publisher-place" : "K\u00f8benhavn", "title" : "Den gode opgave- h\u00e5ndbog i opgaveskrivning p\u00e5 videreg\u00e5ende uddannelser", "type" : "book" }, "uris" : [ "http://www.mendeley.com/documents/?uuid=accc5217-6df1-4b1a-a389-118d9df8402d" ] } ], "mendeley" : { "formattedCitation" : "(Rienecker &amp; J\u00f8rgensen, 2014)", "plainTextFormattedCitation" : "(Rienecker &amp; J\u00f8rgensen, 2014)", "previouslyFormattedCitation" : "(Rienecker &amp; J\u00f8rgensen, 2014)" }, "properties" : { "noteIndex" : 0 }, "schema" : "https://github.com/citation-style-language/schema/raw/master/csl-citation.json" }</w:instrText>
      </w:r>
      <w:r w:rsidRPr="00826449">
        <w:rPr>
          <w:rFonts w:ascii="Cambria" w:hAnsi="Cambria" w:cstheme="minorHAnsi"/>
          <w:sz w:val="22"/>
          <w:szCs w:val="22"/>
        </w:rPr>
        <w:fldChar w:fldCharType="separate"/>
      </w:r>
      <w:r w:rsidRPr="00826449">
        <w:rPr>
          <w:rFonts w:ascii="Cambria" w:hAnsi="Cambria" w:cstheme="minorHAnsi"/>
          <w:noProof/>
          <w:sz w:val="22"/>
          <w:szCs w:val="22"/>
        </w:rPr>
        <w:t>(Rienecker &amp; Jørgensen, 2014)</w:t>
      </w:r>
      <w:r w:rsidRPr="00826449">
        <w:rPr>
          <w:rFonts w:ascii="Cambria" w:hAnsi="Cambria" w:cstheme="minorHAnsi"/>
          <w:sz w:val="22"/>
          <w:szCs w:val="22"/>
        </w:rPr>
        <w:fldChar w:fldCharType="end"/>
      </w:r>
      <w:r w:rsidRPr="00826449">
        <w:rPr>
          <w:rFonts w:ascii="Cambria" w:hAnsi="Cambria" w:cstheme="minorHAnsi"/>
          <w:sz w:val="22"/>
          <w:szCs w:val="22"/>
        </w:rPr>
        <w:t xml:space="preserve">. </w:t>
      </w:r>
    </w:p>
    <w:p w14:paraId="0666B7D7" w14:textId="77777777" w:rsidR="002E4440" w:rsidRPr="00E95E99" w:rsidRDefault="002E4440" w:rsidP="002E4440"/>
    <w:p w14:paraId="2DA767C8" w14:textId="79C0DC87" w:rsidR="002E4440" w:rsidRPr="005A006A" w:rsidRDefault="002E4440" w:rsidP="005A006A">
      <w:pPr>
        <w:pStyle w:val="Overskrift2"/>
        <w:rPr>
          <w:rStyle w:val="Fremhvning"/>
          <w:i w:val="0"/>
        </w:rPr>
      </w:pPr>
      <w:bookmarkStart w:id="41" w:name="_Toc389949616"/>
      <w:r w:rsidRPr="005A006A">
        <w:rPr>
          <w:rStyle w:val="Fremhvning"/>
          <w:i w:val="0"/>
        </w:rPr>
        <w:t>Systematisk litteratursøgning</w:t>
      </w:r>
      <w:bookmarkEnd w:id="41"/>
      <w:r w:rsidR="005A006A" w:rsidRPr="005A006A">
        <w:rPr>
          <w:rStyle w:val="Fremhvning"/>
          <w:i w:val="0"/>
        </w:rPr>
        <w:tab/>
      </w:r>
    </w:p>
    <w:p w14:paraId="1B91B71E" w14:textId="77777777" w:rsidR="002E4440" w:rsidRPr="00826449" w:rsidRDefault="002E4440" w:rsidP="002E4440">
      <w:pPr>
        <w:spacing w:before="100" w:after="100" w:line="360" w:lineRule="auto"/>
        <w:rPr>
          <w:rFonts w:ascii="Cambria" w:hAnsi="Cambria" w:cstheme="minorHAnsi"/>
          <w:sz w:val="22"/>
          <w:szCs w:val="22"/>
        </w:rPr>
      </w:pPr>
      <w:r w:rsidRPr="00826449">
        <w:rPr>
          <w:rFonts w:ascii="Cambria" w:hAnsi="Cambria" w:cstheme="minorHAnsi"/>
          <w:sz w:val="22"/>
          <w:szCs w:val="22"/>
        </w:rPr>
        <w:t xml:space="preserve">Den systematiske søgning er udledt fra speciale problemformulering, og danner grundlag for speciale litteraturstudie. </w:t>
      </w:r>
    </w:p>
    <w:p w14:paraId="402AA7C1" w14:textId="0E05CA62" w:rsidR="002E4440" w:rsidRPr="00826449" w:rsidRDefault="002E4440" w:rsidP="002E4440">
      <w:pPr>
        <w:spacing w:before="100" w:after="100" w:line="360" w:lineRule="auto"/>
        <w:rPr>
          <w:rFonts w:ascii="Cambria" w:hAnsi="Cambria" w:cstheme="minorHAnsi"/>
          <w:color w:val="FF0000"/>
          <w:sz w:val="22"/>
          <w:szCs w:val="22"/>
        </w:rPr>
      </w:pPr>
      <w:r w:rsidRPr="00826449">
        <w:rPr>
          <w:rFonts w:ascii="Cambria" w:hAnsi="Cambria" w:cstheme="minorHAnsi"/>
          <w:sz w:val="22"/>
          <w:szCs w:val="22"/>
        </w:rPr>
        <w:t>Ifølge artiklen ”</w:t>
      </w:r>
      <w:r w:rsidRPr="00826449">
        <w:rPr>
          <w:rFonts w:ascii="Cambria" w:hAnsi="Cambria" w:cstheme="minorHAnsi"/>
          <w:i/>
          <w:iCs/>
          <w:sz w:val="22"/>
          <w:szCs w:val="22"/>
        </w:rPr>
        <w:t>En guide til valide og reproducerbare systematiske litteratursøgninger</w:t>
      </w:r>
      <w:r w:rsidRPr="00826449">
        <w:rPr>
          <w:rFonts w:ascii="Cambria" w:hAnsi="Cambria" w:cstheme="minorHAnsi"/>
          <w:sz w:val="22"/>
          <w:szCs w:val="22"/>
        </w:rPr>
        <w:t xml:space="preserve">” består den systematiske søgning af tre faser; søgestrategi, selve søgningen og den kritiske læsning </w:t>
      </w:r>
      <w:r w:rsidRPr="00826449">
        <w:rPr>
          <w:rFonts w:ascii="Cambria" w:hAnsi="Cambria" w:cstheme="minorHAnsi"/>
          <w:sz w:val="22"/>
          <w:szCs w:val="22"/>
        </w:rPr>
        <w:fldChar w:fldCharType="begin" w:fldLock="1"/>
      </w:r>
      <w:r w:rsidR="00282315" w:rsidRPr="00826449">
        <w:rPr>
          <w:rFonts w:ascii="Cambria" w:hAnsi="Cambria" w:cstheme="minorHAnsi"/>
          <w:sz w:val="22"/>
          <w:szCs w:val="22"/>
        </w:rPr>
        <w:instrText>ADDIN CSL_CITATION { "citationItems" : [ { "id" : "ITEM-1", "itemData" : { "ISSN" : "00415782", "PMID" : "25096352", "author" : [ { "dropping-particle" : "", "family" : "Frandsen", "given" : "Tove Faber", "non-dropping-particle" : "", "parse-names" : false, "suffix" : "" }, { "dropping-particle" : "", "family" : "Dyrvig", "given" : "Anne-kirstine", "non-dropping-particle" : "", "parse-names" : false, "suffix" : "" }, { "dropping-particle" : "", "family" : "Christensen", "given" : "Janne Buck", "non-dropping-particle" : "", "parse-names" : false, "suffix" : "" }, { "dropping-particle" : "", "family" : "Fasterholdt", "given" : "Iben", "non-dropping-particle" : "", "parse-names" : false, "suffix" : "" }, { "dropping-particle" : "", "family" : "Oelholm", "given" : "Anne Mette", "non-dropping-particle" : "", "parse-names" : false, "suffix" : "" } ], "container-title" : "Ugeskrift for L\u00e6ger", "id" : "ITEM-1", "issue" : "7", "issued" : { "date-parts" : [ [ "2014" ] ] }, "page" : "647-651", "title" : "En guide til valide og reproducerbare systematiske litteraturs\u00f8gninger", "type" : "article-journal", "volume" : "176" }, "uris" : [ "http://www.mendeley.com/documents/?uuid=be3796e8-9412-4a1d-a9ac-34aab3a81957" ] } ], "mendeley" : { "formattedCitation" : "(Frandsen, Dyrvig, Christensen, Fasterholdt, &amp; Oelholm, 2014)", "plainTextFormattedCitation" : "(Frandsen, Dyrvig, Christensen, Fasterholdt, &amp; Oelholm, 2014)", "previouslyFormattedCitation" : "(Frandsen, Dyrvig, Christensen, Fasterholdt, &amp; Oelholm, 2014)" }, "properties" : { "noteIndex" : 0 }, "schema" : "https://github.com/citation-style-language/schema/raw/master/csl-citation.json" }</w:instrText>
      </w:r>
      <w:r w:rsidRPr="00826449">
        <w:rPr>
          <w:rFonts w:ascii="Cambria" w:hAnsi="Cambria" w:cstheme="minorHAnsi"/>
          <w:sz w:val="22"/>
          <w:szCs w:val="22"/>
        </w:rPr>
        <w:fldChar w:fldCharType="separate"/>
      </w:r>
      <w:r w:rsidRPr="00826449">
        <w:rPr>
          <w:rFonts w:ascii="Cambria" w:hAnsi="Cambria" w:cstheme="minorHAnsi"/>
          <w:noProof/>
          <w:sz w:val="22"/>
          <w:szCs w:val="22"/>
        </w:rPr>
        <w:t>(Frandsen, Dyrvig, Christensen, Fasterholdt, &amp; Oelholm, 2014)</w:t>
      </w:r>
      <w:r w:rsidRPr="00826449">
        <w:rPr>
          <w:rFonts w:ascii="Cambria" w:hAnsi="Cambria" w:cstheme="minorHAnsi"/>
          <w:sz w:val="22"/>
          <w:szCs w:val="22"/>
        </w:rPr>
        <w:fldChar w:fldCharType="end"/>
      </w:r>
      <w:r w:rsidRPr="00826449">
        <w:rPr>
          <w:rFonts w:ascii="Cambria" w:hAnsi="Cambria" w:cstheme="minorHAnsi"/>
          <w:sz w:val="22"/>
          <w:szCs w:val="22"/>
        </w:rPr>
        <w:t xml:space="preserve">. Der blev </w:t>
      </w:r>
      <w:r w:rsidRPr="006D285E">
        <w:rPr>
          <w:rFonts w:ascii="Cambria" w:hAnsi="Cambria" w:cstheme="minorHAnsi"/>
          <w:sz w:val="22"/>
          <w:szCs w:val="22"/>
        </w:rPr>
        <w:t xml:space="preserve">udarbejdet en </w:t>
      </w:r>
      <w:r w:rsidR="00E8065F" w:rsidRPr="006D285E">
        <w:rPr>
          <w:rFonts w:ascii="Cambria" w:hAnsi="Cambria" w:cstheme="minorHAnsi"/>
          <w:sz w:val="22"/>
          <w:szCs w:val="22"/>
        </w:rPr>
        <w:t xml:space="preserve">transparent søgestrategi se </w:t>
      </w:r>
      <w:r w:rsidR="006D285E">
        <w:rPr>
          <w:rFonts w:ascii="Cambria" w:hAnsi="Cambria" w:cstheme="minorHAnsi"/>
          <w:sz w:val="22"/>
          <w:szCs w:val="22"/>
        </w:rPr>
        <w:t>4</w:t>
      </w:r>
      <w:r w:rsidR="00E8065F">
        <w:rPr>
          <w:rFonts w:ascii="Cambria" w:hAnsi="Cambria" w:cstheme="minorHAnsi"/>
          <w:sz w:val="22"/>
          <w:szCs w:val="22"/>
        </w:rPr>
        <w:t xml:space="preserve"> </w:t>
      </w:r>
      <w:r w:rsidRPr="00826449">
        <w:rPr>
          <w:rFonts w:ascii="Cambria" w:hAnsi="Cambria" w:cstheme="minorHAnsi"/>
          <w:sz w:val="22"/>
          <w:szCs w:val="22"/>
        </w:rPr>
        <w:t>for at øge reproducerbarheden. Den systematiske søgning blev foretaget i perioden d. 11.04.17-16.04.17.</w:t>
      </w:r>
    </w:p>
    <w:p w14:paraId="3F72773F" w14:textId="5E0903B7" w:rsidR="002E4440" w:rsidRPr="00826449" w:rsidRDefault="002E4440" w:rsidP="002E4440">
      <w:pPr>
        <w:autoSpaceDE w:val="0"/>
        <w:autoSpaceDN w:val="0"/>
        <w:adjustRightInd w:val="0"/>
        <w:spacing w:line="360" w:lineRule="auto"/>
        <w:rPr>
          <w:rFonts w:ascii="Cambria" w:hAnsi="Cambria" w:cstheme="minorHAnsi"/>
          <w:sz w:val="22"/>
          <w:szCs w:val="22"/>
        </w:rPr>
      </w:pPr>
      <w:r w:rsidRPr="00826449">
        <w:rPr>
          <w:rFonts w:ascii="Cambria" w:hAnsi="Cambria" w:cstheme="minorHAnsi"/>
          <w:sz w:val="22"/>
          <w:szCs w:val="22"/>
        </w:rPr>
        <w:t xml:space="preserve">Den systematiske søgning blev udført som en bloksøgning </w:t>
      </w:r>
      <w:r w:rsidRPr="00826449">
        <w:rPr>
          <w:rFonts w:ascii="Cambria" w:hAnsi="Cambria" w:cstheme="minorHAnsi"/>
          <w:sz w:val="22"/>
          <w:szCs w:val="22"/>
        </w:rPr>
        <w:fldChar w:fldCharType="begin" w:fldLock="1"/>
      </w:r>
      <w:r w:rsidR="00282315" w:rsidRPr="00826449">
        <w:rPr>
          <w:rFonts w:ascii="Cambria" w:hAnsi="Cambria" w:cstheme="minorHAnsi"/>
          <w:sz w:val="22"/>
          <w:szCs w:val="22"/>
        </w:rPr>
        <w:instrText>ADDIN CSL_CITATION { "citationItems" : [ { "id" : "ITEM-1", "itemData" : { "abstract" : "Artiklen henvender sig til sygeplejersker eller studerende, som skal i gang med en afhandling eller et forskningsprojekt. Den beskriver litteratur- s\u00f8gning fra a til z med eksempler pa\u030a de faser, man skal igennem for at fa\u030a et ordentligt resultat. Artiklen forbinder litte- raturs\u00f8gning med ud- viklingen af en opgaves problemstilling og med den indledende l\u00e6sning af litteraturen. Artiklen er baseret pa\u030a forfatter- nes arbejde med littera- turs\u00f8gning.", "author" : [ { "dropping-particle" : "", "family" : "Buus", "given" : "Niels", "non-dropping-particle" : "", "parse-names" : false, "suffix" : "" }, { "dropping-particle" : "", "family" : "Kristiansen", "given" : "Hanne Munch", "non-dropping-particle" : "", "parse-names" : false, "suffix" : "" }, { "dropping-particle" : "", "family" : "Tingleff", "given" : "Ellen Boldrup", "non-dropping-particle" : "", "parse-names" : false, "suffix" : "" }, { "dropping-particle" : "", "family" : "Rossen", "given" : "Camilla Blach", "non-dropping-particle" : "", "parse-names" : false, "suffix" : "" } ], "container-title" : "Sygeplejersken", "id" : "ITEM-1", "issued" : { "date-parts" : [ [ "2008" ] ] }, "page" : "2-8", "title" : "Litteraturs\u00f8gning i praksis", "type" : "article-journal", "volume" : "10" }, "uris" : [ "http://www.mendeley.com/documents/?uuid=10bc56d2-18dd-49b9-971f-beca927b03d3" ] } ], "mendeley" : { "formattedCitation" : "(Buus, Kristiansen, Tingleff, &amp; Rossen, 2008)", "plainTextFormattedCitation" : "(Buus, Kristiansen, Tingleff, &amp; Rossen, 2008)", "previouslyFormattedCitation" : "(Buus, Kristiansen, Tingleff, &amp; Rossen, 2008)" }, "properties" : { "noteIndex" : 0 }, "schema" : "https://github.com/citation-style-language/schema/raw/master/csl-citation.json" }</w:instrText>
      </w:r>
      <w:r w:rsidRPr="00826449">
        <w:rPr>
          <w:rFonts w:ascii="Cambria" w:hAnsi="Cambria" w:cstheme="minorHAnsi"/>
          <w:sz w:val="22"/>
          <w:szCs w:val="22"/>
        </w:rPr>
        <w:fldChar w:fldCharType="separate"/>
      </w:r>
      <w:r w:rsidRPr="00826449">
        <w:rPr>
          <w:rFonts w:ascii="Cambria" w:hAnsi="Cambria" w:cstheme="minorHAnsi"/>
          <w:noProof/>
          <w:sz w:val="22"/>
          <w:szCs w:val="22"/>
        </w:rPr>
        <w:t>(Buus, Kristiansen, Tingleff, &amp; Rossen, 2008)</w:t>
      </w:r>
      <w:r w:rsidRPr="00826449">
        <w:rPr>
          <w:rFonts w:ascii="Cambria" w:hAnsi="Cambria" w:cstheme="minorHAnsi"/>
          <w:sz w:val="22"/>
          <w:szCs w:val="22"/>
        </w:rPr>
        <w:fldChar w:fldCharType="end"/>
      </w:r>
      <w:r w:rsidRPr="00826449">
        <w:rPr>
          <w:rFonts w:ascii="Cambria" w:hAnsi="Cambria" w:cstheme="minorHAnsi"/>
          <w:sz w:val="22"/>
          <w:szCs w:val="22"/>
        </w:rPr>
        <w:t xml:space="preserve">.  Blokkene er delt op i ”Participants, phenomenon of interest, Context” (Kilde XX) Denne søgning er velegnet til søgning i videnskabelige databaser. Blokkene Patient/kronisk syg, patientintervention/patient deltagelse og primær sektor/hjemmet udledt fra problemformuleringen. Efterfølgende blev der på baggrund af disse begreber foretaget en brainstorm og fundet relevante søgeord. I alle databaser blev der foretaget 3 systematiske søgninger. Den første søgning indebar facet A+B+C og anden søgning indebar facet A+C og B+C. </w:t>
      </w:r>
    </w:p>
    <w:p w14:paraId="25558773" w14:textId="302A0669" w:rsidR="002E4440" w:rsidRPr="00826449" w:rsidRDefault="002E4440" w:rsidP="002E4440">
      <w:pPr>
        <w:autoSpaceDE w:val="0"/>
        <w:autoSpaceDN w:val="0"/>
        <w:adjustRightInd w:val="0"/>
        <w:spacing w:line="360" w:lineRule="auto"/>
        <w:rPr>
          <w:rFonts w:ascii="Cambria" w:hAnsi="Cambria" w:cstheme="minorHAnsi"/>
          <w:sz w:val="22"/>
          <w:szCs w:val="22"/>
        </w:rPr>
      </w:pPr>
      <w:r w:rsidRPr="00826449">
        <w:rPr>
          <w:rFonts w:ascii="Cambria" w:hAnsi="Cambria" w:cstheme="minorHAnsi"/>
          <w:sz w:val="22"/>
          <w:szCs w:val="22"/>
        </w:rPr>
        <w:lastRenderedPageBreak/>
        <w:t xml:space="preserve">For at lave en præciseret søgningen, blev der hvis muligt fundet dækkende kontrollerede emneord, thesausus. Dette er en vigtig del i den systematiske søgning </w:t>
      </w:r>
      <w:r w:rsidRPr="00826449">
        <w:rPr>
          <w:rFonts w:ascii="Cambria" w:hAnsi="Cambria" w:cstheme="minorHAnsi"/>
          <w:sz w:val="22"/>
          <w:szCs w:val="22"/>
        </w:rPr>
        <w:fldChar w:fldCharType="begin" w:fldLock="1"/>
      </w:r>
      <w:r w:rsidR="00282315" w:rsidRPr="00826449">
        <w:rPr>
          <w:rFonts w:ascii="Cambria" w:hAnsi="Cambria" w:cstheme="minorHAnsi"/>
          <w:sz w:val="22"/>
          <w:szCs w:val="22"/>
        </w:rPr>
        <w:instrText>ADDIN CSL_CITATION { "citationItems" : [ { "id" : "ITEM-1", "itemData" : { "author" : [ { "dropping-particle" : "", "family" : "Rienecker", "given" : "Lotte", "non-dropping-particle" : "", "parse-names" : false, "suffix" : "" }, { "dropping-particle" : "", "family" : "J\u00f8rgensen", "given" : "Peter Stray", "non-dropping-particle" : "", "parse-names" : false, "suffix" : "" } ], "edition" : "4 udgave", "id" : "ITEM-1", "issued" : { "date-parts" : [ [ "2014" ] ] }, "publisher" : "Samfundslitteratur", "publisher-place" : "K\u00f8benhavn", "title" : "Den gode opgave- h\u00e5ndbog i opgaveskrivning p\u00e5 videreg\u00e5ende uddannelser", "type" : "book" }, "uris" : [ "http://www.mendeley.com/documents/?uuid=accc5217-6df1-4b1a-a389-118d9df8402d" ] } ], "mendeley" : { "formattedCitation" : "(Rienecker &amp; J\u00f8rgensen, 2014)", "plainTextFormattedCitation" : "(Rienecker &amp; J\u00f8rgensen, 2014)", "previouslyFormattedCitation" : "(Rienecker &amp; J\u00f8rgensen, 2014)" }, "properties" : { "noteIndex" : 0 }, "schema" : "https://github.com/citation-style-language/schema/raw/master/csl-citation.json" }</w:instrText>
      </w:r>
      <w:r w:rsidRPr="00826449">
        <w:rPr>
          <w:rFonts w:ascii="Cambria" w:hAnsi="Cambria" w:cstheme="minorHAnsi"/>
          <w:sz w:val="22"/>
          <w:szCs w:val="22"/>
        </w:rPr>
        <w:fldChar w:fldCharType="separate"/>
      </w:r>
      <w:r w:rsidRPr="00826449">
        <w:rPr>
          <w:rFonts w:ascii="Cambria" w:hAnsi="Cambria" w:cstheme="minorHAnsi"/>
          <w:noProof/>
          <w:sz w:val="22"/>
          <w:szCs w:val="22"/>
        </w:rPr>
        <w:t>(Rienecker &amp; Jørgensen, 2014)</w:t>
      </w:r>
      <w:r w:rsidRPr="00826449">
        <w:rPr>
          <w:rFonts w:ascii="Cambria" w:hAnsi="Cambria" w:cstheme="minorHAnsi"/>
          <w:sz w:val="22"/>
          <w:szCs w:val="22"/>
        </w:rPr>
        <w:fldChar w:fldCharType="end"/>
      </w:r>
      <w:r w:rsidRPr="00826449">
        <w:rPr>
          <w:rFonts w:ascii="Cambria" w:hAnsi="Cambria" w:cstheme="minorHAnsi"/>
          <w:sz w:val="22"/>
          <w:szCs w:val="22"/>
        </w:rPr>
        <w:t>. Thesaurus blev kontrolleret således, at de var placeret højt nok i emnetræet til at omfatte underforgrenede ord og synonymer.</w:t>
      </w:r>
    </w:p>
    <w:p w14:paraId="21D71003" w14:textId="0467F62C" w:rsidR="003C7F10" w:rsidRPr="00826449" w:rsidRDefault="002E4440" w:rsidP="002E4440">
      <w:pPr>
        <w:autoSpaceDE w:val="0"/>
        <w:autoSpaceDN w:val="0"/>
        <w:adjustRightInd w:val="0"/>
        <w:spacing w:line="360" w:lineRule="auto"/>
        <w:rPr>
          <w:rFonts w:ascii="Cambria" w:hAnsi="Cambria" w:cstheme="minorHAnsi"/>
          <w:sz w:val="22"/>
          <w:szCs w:val="22"/>
        </w:rPr>
      </w:pPr>
      <w:r w:rsidRPr="00826449">
        <w:rPr>
          <w:rFonts w:ascii="Cambria" w:hAnsi="Cambria" w:cstheme="minorHAnsi"/>
          <w:sz w:val="22"/>
          <w:szCs w:val="22"/>
        </w:rPr>
        <w:t xml:space="preserve">Der blev søgt at foretage en ensartet søgning på tværs af databaserne, dog blev der suppleret med fritekstsøgning, i databaser hvor der ikke kunne findes dækkende thesarus. Dette var gældende i Sociological, Cinahl og Embase. I hver facet blev Thesaurus og evt. fritekstord kombineret med den boolske operator ’OR’, for at få en udvidet søgning. I mellem facetterne blev ’AND’ benyttet for, at indsnævre søgningen og samtidig gøre den mere </w:t>
      </w:r>
      <w:r w:rsidRPr="006D285E">
        <w:rPr>
          <w:rFonts w:ascii="Cambria" w:hAnsi="Cambria" w:cstheme="minorHAnsi"/>
          <w:sz w:val="22"/>
          <w:szCs w:val="22"/>
        </w:rPr>
        <w:t xml:space="preserve">præciseret </w:t>
      </w:r>
      <w:r w:rsidR="006D285E" w:rsidRPr="006D285E">
        <w:rPr>
          <w:rFonts w:ascii="Cambria" w:hAnsi="Cambria" w:cstheme="minorHAnsi"/>
          <w:sz w:val="22"/>
          <w:szCs w:val="22"/>
        </w:rPr>
        <w:t>i bilag</w:t>
      </w:r>
      <w:r w:rsidR="006D285E">
        <w:rPr>
          <w:rFonts w:ascii="Cambria" w:hAnsi="Cambria" w:cstheme="minorHAnsi"/>
          <w:sz w:val="22"/>
          <w:szCs w:val="22"/>
        </w:rPr>
        <w:t xml:space="preserve"> 4</w:t>
      </w:r>
      <w:r w:rsidR="00E8065F">
        <w:rPr>
          <w:rFonts w:ascii="Cambria" w:hAnsi="Cambria" w:cstheme="minorHAnsi"/>
          <w:sz w:val="22"/>
          <w:szCs w:val="22"/>
        </w:rPr>
        <w:t>.</w:t>
      </w:r>
      <w:r w:rsidRPr="00826449">
        <w:rPr>
          <w:rFonts w:ascii="Cambria" w:hAnsi="Cambria" w:cstheme="minorHAnsi"/>
          <w:sz w:val="22"/>
          <w:szCs w:val="22"/>
        </w:rPr>
        <w:t xml:space="preserve"> </w:t>
      </w:r>
    </w:p>
    <w:tbl>
      <w:tblPr>
        <w:tblStyle w:val="Gittertabel5-mrk-farve11"/>
        <w:tblW w:w="9741" w:type="dxa"/>
        <w:tblLook w:val="04A0" w:firstRow="1" w:lastRow="0" w:firstColumn="1" w:lastColumn="0" w:noHBand="0" w:noVBand="1"/>
      </w:tblPr>
      <w:tblGrid>
        <w:gridCol w:w="562"/>
        <w:gridCol w:w="2487"/>
        <w:gridCol w:w="2487"/>
        <w:gridCol w:w="2279"/>
        <w:gridCol w:w="1926"/>
      </w:tblGrid>
      <w:tr w:rsidR="003C7F10" w:rsidRPr="00CA1847" w14:paraId="2CDF7757" w14:textId="77777777" w:rsidTr="003C7F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1" w:type="dxa"/>
            <w:gridSpan w:val="5"/>
            <w:shd w:val="clear" w:color="auto" w:fill="7030A0"/>
          </w:tcPr>
          <w:p w14:paraId="528E0194" w14:textId="0A5257A1" w:rsidR="003C7F10" w:rsidRPr="00CA1847" w:rsidRDefault="009F2DF1" w:rsidP="003C7F10">
            <w:pPr>
              <w:jc w:val="center"/>
              <w:rPr>
                <w:sz w:val="24"/>
              </w:rPr>
            </w:pPr>
            <w:r>
              <w:rPr>
                <w:sz w:val="24"/>
              </w:rPr>
              <w:t>Cinahl</w:t>
            </w:r>
          </w:p>
        </w:tc>
      </w:tr>
      <w:tr w:rsidR="003C7F10" w:rsidRPr="00386396" w14:paraId="45E9623D" w14:textId="77777777" w:rsidTr="003C7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1" w:type="dxa"/>
            <w:gridSpan w:val="5"/>
          </w:tcPr>
          <w:p w14:paraId="13F1FFA7" w14:textId="77777777" w:rsidR="003C7F10" w:rsidRPr="00386396" w:rsidRDefault="003C7F10" w:rsidP="003C7F10">
            <w:pPr>
              <w:jc w:val="center"/>
              <w:rPr>
                <w:b w:val="0"/>
              </w:rPr>
            </w:pPr>
            <w:r w:rsidRPr="00386396">
              <w:rPr>
                <w:b w:val="0"/>
              </w:rPr>
              <w:t>AND</w:t>
            </w:r>
          </w:p>
        </w:tc>
      </w:tr>
      <w:tr w:rsidR="003C7F10" w:rsidRPr="00C27587" w14:paraId="097D2B37" w14:textId="77777777" w:rsidTr="003C7F10">
        <w:tc>
          <w:tcPr>
            <w:cnfStyle w:val="001000000000" w:firstRow="0" w:lastRow="0" w:firstColumn="1" w:lastColumn="0" w:oddVBand="0" w:evenVBand="0" w:oddHBand="0" w:evenHBand="0" w:firstRowFirstColumn="0" w:firstRowLastColumn="0" w:lastRowFirstColumn="0" w:lastRowLastColumn="0"/>
            <w:tcW w:w="562" w:type="dxa"/>
            <w:vMerge w:val="restart"/>
          </w:tcPr>
          <w:p w14:paraId="256A9D52" w14:textId="77777777" w:rsidR="003C7F10" w:rsidRPr="00386396" w:rsidRDefault="003C7F10" w:rsidP="003C7F10">
            <w:pPr>
              <w:rPr>
                <w:b w:val="0"/>
              </w:rPr>
            </w:pPr>
            <w:r w:rsidRPr="00386396">
              <w:rPr>
                <w:b w:val="0"/>
              </w:rPr>
              <w:t>OR</w:t>
            </w:r>
          </w:p>
        </w:tc>
        <w:tc>
          <w:tcPr>
            <w:tcW w:w="2487" w:type="dxa"/>
          </w:tcPr>
          <w:p w14:paraId="0622207E" w14:textId="6B4C913B" w:rsidR="003C7F10" w:rsidRPr="003C7F10" w:rsidRDefault="003C7F10" w:rsidP="003C7F10">
            <w:pPr>
              <w:cnfStyle w:val="000000000000" w:firstRow="0" w:lastRow="0" w:firstColumn="0" w:lastColumn="0" w:oddVBand="0" w:evenVBand="0" w:oddHBand="0" w:evenHBand="0" w:firstRowFirstColumn="0" w:firstRowLastColumn="0" w:lastRowFirstColumn="0" w:lastRowLastColumn="0"/>
              <w:rPr>
                <w:rFonts w:cstheme="minorHAnsi"/>
                <w:b/>
              </w:rPr>
            </w:pPr>
            <w:r w:rsidRPr="003C7F10">
              <w:rPr>
                <w:rFonts w:cstheme="minorHAnsi"/>
                <w:b/>
              </w:rPr>
              <w:t>Participants</w:t>
            </w:r>
          </w:p>
        </w:tc>
        <w:tc>
          <w:tcPr>
            <w:tcW w:w="2487" w:type="dxa"/>
          </w:tcPr>
          <w:p w14:paraId="6645431C" w14:textId="372A782A" w:rsidR="003C7F10" w:rsidRPr="00C27587" w:rsidRDefault="003C7F10" w:rsidP="003C7F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5F6F">
              <w:rPr>
                <w:rFonts w:ascii="Cambria" w:hAnsi="Cambria"/>
                <w:b/>
              </w:rPr>
              <w:t>Phenomenon of interest</w:t>
            </w:r>
          </w:p>
        </w:tc>
        <w:tc>
          <w:tcPr>
            <w:tcW w:w="2279" w:type="dxa"/>
          </w:tcPr>
          <w:p w14:paraId="0A2C7200" w14:textId="6C88227A" w:rsidR="003C7F10" w:rsidRPr="00C27587" w:rsidRDefault="003C7F10" w:rsidP="003C7F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5F6F">
              <w:rPr>
                <w:rFonts w:ascii="Cambria" w:hAnsi="Cambria"/>
                <w:b/>
              </w:rPr>
              <w:t>Context</w:t>
            </w:r>
            <w:r>
              <w:rPr>
                <w:rFonts w:ascii="Cambria" w:hAnsi="Cambria"/>
                <w:b/>
              </w:rPr>
              <w:tab/>
            </w:r>
          </w:p>
        </w:tc>
        <w:tc>
          <w:tcPr>
            <w:tcW w:w="1926" w:type="dxa"/>
          </w:tcPr>
          <w:p w14:paraId="2D073B5D" w14:textId="4E07006B" w:rsidR="003C7F10" w:rsidRPr="00C27587" w:rsidRDefault="003C7F10" w:rsidP="003C7F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C7F10" w:rsidRPr="00C27587" w14:paraId="3E18B7F6" w14:textId="77777777" w:rsidTr="003C7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Merge/>
          </w:tcPr>
          <w:p w14:paraId="21EF9AF3" w14:textId="77777777" w:rsidR="003C7F10" w:rsidRDefault="003C7F10" w:rsidP="003C7F10"/>
        </w:tc>
        <w:tc>
          <w:tcPr>
            <w:tcW w:w="2487" w:type="dxa"/>
          </w:tcPr>
          <w:p w14:paraId="45090DDB" w14:textId="62013AAE" w:rsidR="009F2DF1" w:rsidRPr="00CB5F6F" w:rsidRDefault="009F2DF1" w:rsidP="009F2DF1">
            <w:pPr>
              <w:cnfStyle w:val="000000100000" w:firstRow="0" w:lastRow="0" w:firstColumn="0" w:lastColumn="0" w:oddVBand="0" w:evenVBand="0" w:oddHBand="1" w:evenHBand="0" w:firstRowFirstColumn="0" w:firstRowLastColumn="0" w:lastRowFirstColumn="0" w:lastRowLastColumn="0"/>
              <w:rPr>
                <w:rFonts w:ascii="Cambria" w:hAnsi="Cambria"/>
              </w:rPr>
            </w:pPr>
            <w:r w:rsidRPr="00CB5F6F">
              <w:rPr>
                <w:rFonts w:ascii="Cambria" w:hAnsi="Cambria"/>
              </w:rPr>
              <w:t>(Mesh”Outpatients</w:t>
            </w:r>
            <w:r>
              <w:rPr>
                <w:rFonts w:ascii="Cambria" w:hAnsi="Cambria"/>
              </w:rPr>
              <w:t>”)</w:t>
            </w:r>
          </w:p>
          <w:p w14:paraId="3E36D004" w14:textId="77777777" w:rsidR="003C7F10" w:rsidRPr="009F2DF1" w:rsidRDefault="009F2DF1" w:rsidP="009F2DF1">
            <w:pPr>
              <w:pStyle w:val="Listeafsnit"/>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t>(M</w:t>
            </w:r>
            <w:r w:rsidRPr="00CB5F6F">
              <w:t>esh ”patients”)</w:t>
            </w:r>
          </w:p>
          <w:p w14:paraId="02E15247" w14:textId="57D7004B" w:rsidR="009F2DF1" w:rsidRPr="00C27587" w:rsidRDefault="009F2DF1" w:rsidP="009F2DF1">
            <w:pPr>
              <w:pStyle w:val="Listeafsnit"/>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B5F6F">
              <w:t>Mesh”Chronic disease”)</w:t>
            </w:r>
          </w:p>
        </w:tc>
        <w:tc>
          <w:tcPr>
            <w:tcW w:w="2487" w:type="dxa"/>
          </w:tcPr>
          <w:p w14:paraId="1FC8A867" w14:textId="723E73FE" w:rsidR="003C7F10" w:rsidRPr="00C27587" w:rsidRDefault="009F2DF1" w:rsidP="003C7F10">
            <w:pPr>
              <w:pStyle w:val="Listeafsnit"/>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Pr="00CB5F6F">
              <w:t>(Mesh patient participation”)</w:t>
            </w:r>
          </w:p>
        </w:tc>
        <w:tc>
          <w:tcPr>
            <w:tcW w:w="2279" w:type="dxa"/>
          </w:tcPr>
          <w:p w14:paraId="12DC1B4C" w14:textId="530497C0" w:rsidR="003C7F10" w:rsidRPr="00C27587" w:rsidRDefault="003C7F10" w:rsidP="003C7F10">
            <w:pPr>
              <w:pStyle w:val="Listeafsnit"/>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926" w:type="dxa"/>
          </w:tcPr>
          <w:p w14:paraId="7A342913" w14:textId="7DA7D90A" w:rsidR="003C7F10" w:rsidRPr="00C27587" w:rsidRDefault="003C7F10" w:rsidP="003C7F10">
            <w:pPr>
              <w:pStyle w:val="Listeafsnit"/>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r>
      <w:tr w:rsidR="003C7F10" w:rsidRPr="00C27587" w14:paraId="7A7B3F1F" w14:textId="77777777" w:rsidTr="003C7F10">
        <w:tc>
          <w:tcPr>
            <w:cnfStyle w:val="001000000000" w:firstRow="0" w:lastRow="0" w:firstColumn="1" w:lastColumn="0" w:oddVBand="0" w:evenVBand="0" w:oddHBand="0" w:evenHBand="0" w:firstRowFirstColumn="0" w:firstRowLastColumn="0" w:lastRowFirstColumn="0" w:lastRowLastColumn="0"/>
            <w:tcW w:w="562" w:type="dxa"/>
            <w:vMerge/>
          </w:tcPr>
          <w:p w14:paraId="55562E29" w14:textId="77777777" w:rsidR="003C7F10" w:rsidRPr="003B4FDF" w:rsidRDefault="003C7F10" w:rsidP="003C7F10">
            <w:pPr>
              <w:rPr>
                <w:lang w:val="en-US"/>
              </w:rPr>
            </w:pPr>
          </w:p>
        </w:tc>
        <w:tc>
          <w:tcPr>
            <w:tcW w:w="2487" w:type="dxa"/>
          </w:tcPr>
          <w:p w14:paraId="672D4D87" w14:textId="6D48E553" w:rsidR="009F2DF1" w:rsidRPr="00CB5F6F" w:rsidRDefault="009F2DF1" w:rsidP="009F2DF1">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w:t>
            </w:r>
            <w:r w:rsidRPr="00CB5F6F">
              <w:rPr>
                <w:rFonts w:ascii="Cambria" w:hAnsi="Cambria"/>
              </w:rPr>
              <w:t>ritekst</w:t>
            </w:r>
            <w:r>
              <w:rPr>
                <w:rFonts w:ascii="Cambria" w:hAnsi="Cambria"/>
              </w:rPr>
              <w:t>:</w:t>
            </w:r>
          </w:p>
          <w:p w14:paraId="34849498" w14:textId="3F1E3AAE" w:rsidR="009F2DF1" w:rsidRPr="00CB5F6F" w:rsidRDefault="009F2DF1" w:rsidP="009F2DF1">
            <w:pPr>
              <w:cnfStyle w:val="000000000000" w:firstRow="0" w:lastRow="0" w:firstColumn="0" w:lastColumn="0" w:oddVBand="0" w:evenVBand="0" w:oddHBand="0" w:evenHBand="0" w:firstRowFirstColumn="0" w:firstRowLastColumn="0" w:lastRowFirstColumn="0" w:lastRowLastColumn="0"/>
              <w:rPr>
                <w:rFonts w:ascii="Cambria" w:hAnsi="Cambria"/>
              </w:rPr>
            </w:pPr>
            <w:r w:rsidRPr="00CB5F6F">
              <w:rPr>
                <w:rFonts w:ascii="Cambria" w:hAnsi="Cambria"/>
              </w:rPr>
              <w:t xml:space="preserve">”Chronic disease” </w:t>
            </w:r>
          </w:p>
          <w:p w14:paraId="4B063954" w14:textId="6ECC1799" w:rsidR="009F2DF1" w:rsidRPr="00CB5F6F" w:rsidRDefault="009F2DF1" w:rsidP="009F2DF1">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”Chronic disease”</w:t>
            </w:r>
          </w:p>
          <w:p w14:paraId="6635B3E8" w14:textId="46171B0F" w:rsidR="009F2DF1" w:rsidRPr="00C27587" w:rsidRDefault="009F2DF1" w:rsidP="009F2DF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487" w:type="dxa"/>
          </w:tcPr>
          <w:p w14:paraId="5D6AC672" w14:textId="26B7E86B" w:rsidR="009F2DF1" w:rsidRDefault="003C7F10" w:rsidP="009F2DF1">
            <w:pPr>
              <w:cnfStyle w:val="000000000000" w:firstRow="0" w:lastRow="0" w:firstColumn="0" w:lastColumn="0" w:oddVBand="0" w:evenVBand="0" w:oddHBand="0" w:evenHBand="0" w:firstRowFirstColumn="0" w:firstRowLastColumn="0" w:lastRowFirstColumn="0" w:lastRowLastColumn="0"/>
              <w:rPr>
                <w:rFonts w:ascii="Cambria" w:hAnsi="Cambria"/>
              </w:rPr>
            </w:pPr>
            <w:r w:rsidRPr="00C27587">
              <w:rPr>
                <w:rFonts w:cstheme="minorHAnsi"/>
                <w:sz w:val="20"/>
                <w:szCs w:val="20"/>
              </w:rPr>
              <w:t>Fritekst:</w:t>
            </w:r>
            <w:r w:rsidR="009F2DF1" w:rsidRPr="00CB5F6F">
              <w:rPr>
                <w:rFonts w:ascii="Cambria" w:hAnsi="Cambria"/>
              </w:rPr>
              <w:t xml:space="preserve"> ”patient participation</w:t>
            </w:r>
            <w:r w:rsidR="009F2DF1">
              <w:rPr>
                <w:rFonts w:ascii="Cambria" w:hAnsi="Cambria"/>
              </w:rPr>
              <w:t>”</w:t>
            </w:r>
          </w:p>
          <w:p w14:paraId="785C1AD2" w14:textId="007DF536" w:rsidR="009F2DF1" w:rsidRPr="00CB5F6F" w:rsidRDefault="009F2DF1" w:rsidP="009F2DF1">
            <w:pPr>
              <w:cnfStyle w:val="000000000000" w:firstRow="0" w:lastRow="0" w:firstColumn="0" w:lastColumn="0" w:oddVBand="0" w:evenVBand="0" w:oddHBand="0" w:evenHBand="0" w:firstRowFirstColumn="0" w:firstRowLastColumn="0" w:lastRowFirstColumn="0" w:lastRowLastColumn="0"/>
              <w:rPr>
                <w:rFonts w:ascii="Cambria" w:hAnsi="Cambria"/>
              </w:rPr>
            </w:pPr>
            <w:r w:rsidRPr="00CB5F6F">
              <w:rPr>
                <w:rFonts w:ascii="Cambria" w:hAnsi="Cambria"/>
              </w:rPr>
              <w:t>”Patient involvement”</w:t>
            </w:r>
          </w:p>
          <w:p w14:paraId="3543C364" w14:textId="77777777" w:rsidR="003C7F10" w:rsidRPr="00C27587" w:rsidRDefault="003C7F10" w:rsidP="003C7F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279" w:type="dxa"/>
          </w:tcPr>
          <w:p w14:paraId="49B526B3" w14:textId="77777777" w:rsidR="003C7F10" w:rsidRDefault="003C7F10" w:rsidP="003C7F10">
            <w:pPr>
              <w:cnfStyle w:val="000000000000" w:firstRow="0" w:lastRow="0" w:firstColumn="0" w:lastColumn="0" w:oddVBand="0" w:evenVBand="0" w:oddHBand="0" w:evenHBand="0" w:firstRowFirstColumn="0" w:firstRowLastColumn="0" w:lastRowFirstColumn="0" w:lastRowLastColumn="0"/>
              <w:rPr>
                <w:rFonts w:ascii="Cambria" w:hAnsi="Cambria"/>
              </w:rPr>
            </w:pPr>
            <w:r w:rsidRPr="00C27587">
              <w:rPr>
                <w:rFonts w:cstheme="minorHAnsi"/>
                <w:sz w:val="20"/>
                <w:szCs w:val="20"/>
              </w:rPr>
              <w:t>Fritekst:</w:t>
            </w:r>
            <w:r w:rsidR="009F2DF1" w:rsidRPr="00CB5F6F">
              <w:rPr>
                <w:rFonts w:ascii="Cambria" w:hAnsi="Cambria"/>
              </w:rPr>
              <w:t xml:space="preserve"> ”home setting”</w:t>
            </w:r>
          </w:p>
          <w:p w14:paraId="03ABB3B1" w14:textId="459A6B0E" w:rsidR="009F2DF1" w:rsidRPr="00C27587" w:rsidRDefault="009F2DF1" w:rsidP="003C7F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5F6F">
              <w:rPr>
                <w:rFonts w:ascii="Cambria" w:hAnsi="Cambria"/>
              </w:rPr>
              <w:t>”Home health care”</w:t>
            </w:r>
          </w:p>
        </w:tc>
        <w:tc>
          <w:tcPr>
            <w:tcW w:w="1926" w:type="dxa"/>
          </w:tcPr>
          <w:p w14:paraId="6D19310A" w14:textId="5041F55C" w:rsidR="003C7F10" w:rsidRPr="00C27587" w:rsidRDefault="003C7F10" w:rsidP="003C7F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5D3A1F44" w14:textId="266DA440" w:rsidR="002E4440" w:rsidRPr="00826449" w:rsidRDefault="009F2DF1" w:rsidP="002E4440">
      <w:pPr>
        <w:autoSpaceDE w:val="0"/>
        <w:autoSpaceDN w:val="0"/>
        <w:adjustRightInd w:val="0"/>
        <w:spacing w:line="360" w:lineRule="auto"/>
        <w:rPr>
          <w:rFonts w:ascii="Cambria" w:hAnsi="Cambria" w:cstheme="minorHAnsi"/>
          <w:sz w:val="22"/>
          <w:szCs w:val="22"/>
        </w:rPr>
      </w:pPr>
      <w:r w:rsidRPr="00826449">
        <w:rPr>
          <w:rFonts w:ascii="Cambria" w:hAnsi="Cambria" w:cstheme="minorHAnsi"/>
          <w:sz w:val="22"/>
          <w:szCs w:val="22"/>
        </w:rPr>
        <w:t>Figur: Eksempel på anvendte facetter, søgetermer og kontrollerede emneord.</w:t>
      </w:r>
    </w:p>
    <w:p w14:paraId="19CE6167" w14:textId="77777777" w:rsidR="002E4440" w:rsidRPr="00CB5F6F" w:rsidRDefault="002E4440" w:rsidP="002E4440">
      <w:pPr>
        <w:rPr>
          <w:rFonts w:ascii="Cambria" w:hAnsi="Cambria"/>
        </w:rPr>
      </w:pPr>
    </w:p>
    <w:p w14:paraId="4594EA18" w14:textId="3B6DE8E7" w:rsidR="00401FE9" w:rsidRPr="00CB5F6F" w:rsidRDefault="00401FE9" w:rsidP="00401FE9">
      <w:pPr>
        <w:pStyle w:val="Overskrift2"/>
      </w:pPr>
      <w:bookmarkStart w:id="42" w:name="_Toc352646612"/>
      <w:bookmarkStart w:id="43" w:name="_Toc389949617"/>
      <w:bookmarkEnd w:id="21"/>
      <w:r w:rsidRPr="00CB5F6F">
        <w:t>In- og eksklusionskriterier</w:t>
      </w:r>
      <w:bookmarkEnd w:id="43"/>
    </w:p>
    <w:p w14:paraId="7CE570F5" w14:textId="77777777" w:rsidR="00401FE9" w:rsidRPr="00826449" w:rsidRDefault="00401FE9" w:rsidP="00401FE9">
      <w:pPr>
        <w:spacing w:line="360" w:lineRule="auto"/>
        <w:rPr>
          <w:rFonts w:ascii="Cambria" w:hAnsi="Cambria" w:cstheme="minorHAnsi"/>
          <w:sz w:val="22"/>
          <w:szCs w:val="22"/>
          <w:lang w:eastAsia="x-none"/>
        </w:rPr>
      </w:pPr>
      <w:r w:rsidRPr="00826449">
        <w:rPr>
          <w:rFonts w:ascii="Cambria" w:hAnsi="Cambria" w:cstheme="minorHAnsi"/>
          <w:sz w:val="22"/>
          <w:szCs w:val="22"/>
          <w:lang w:eastAsia="x-none"/>
        </w:rPr>
        <w:t xml:space="preserve">Kriterierne for in- og eksklusion af studier til den systematiske søgning er dannet ud fra problemformuleringen samt forskningsspørgsmålene. For at få den nyeste viden på området blev studier fra før år 2000 ekskluderede. </w:t>
      </w:r>
    </w:p>
    <w:p w14:paraId="092B69D5" w14:textId="77777777" w:rsidR="00401FE9" w:rsidRPr="00826449" w:rsidRDefault="00401FE9" w:rsidP="00401FE9">
      <w:pPr>
        <w:spacing w:line="360" w:lineRule="auto"/>
        <w:rPr>
          <w:rFonts w:ascii="Cambria" w:hAnsi="Cambria" w:cstheme="minorHAnsi"/>
          <w:sz w:val="22"/>
          <w:szCs w:val="22"/>
          <w:lang w:eastAsia="x-none"/>
        </w:rPr>
      </w:pPr>
      <w:r w:rsidRPr="00826449">
        <w:rPr>
          <w:rFonts w:ascii="Cambria" w:hAnsi="Cambria" w:cstheme="minorHAnsi"/>
          <w:sz w:val="22"/>
          <w:szCs w:val="22"/>
          <w:lang w:eastAsia="x-none"/>
        </w:rPr>
        <w:t xml:space="preserve">Medicinske behandlingsmetoder blev udelukkede, da disse primært var eksperimentelle undersøgelser uden relevans for specialets undersøgelsesfelt. Desuden blev rehabilitering efter traume og psykiatri udelukket, da disse studier oftest var målrettede fysio eller ergoterapi. Dog kan det ikke udelukkes, at undertegnede dermed har overset relevante studier, men typisk vil det kommunale akutteam ikke blive inddraget i fysio- eller ergoterapiproblemstillinger. Præ- og postoperativ behandling blev ekskluderet, da specialet undersøger kronisk syge ældre. Det sidste eksklusionskriterium omhandlende telemedicin er det ikke usandsynligt, at der er udviklingspotentiale inden for området, men jeg har fokuseret på det kommunale akutteams indsats og dermed afgrænset mig fra telemedicinske interventioner. </w:t>
      </w:r>
    </w:p>
    <w:p w14:paraId="6187C98C" w14:textId="77777777" w:rsidR="00401FE9" w:rsidRPr="00CB5F6F" w:rsidRDefault="00401FE9" w:rsidP="00401FE9">
      <w:pPr>
        <w:rPr>
          <w:rFonts w:ascii="Cambria" w:hAnsi="Cambria" w:cstheme="minorHAnsi"/>
          <w:lang w:eastAsia="x-none"/>
        </w:rPr>
      </w:pPr>
    </w:p>
    <w:tbl>
      <w:tblPr>
        <w:tblStyle w:val="Almindeligtabel11"/>
        <w:tblW w:w="0" w:type="auto"/>
        <w:tblLook w:val="04A0" w:firstRow="1" w:lastRow="0" w:firstColumn="1" w:lastColumn="0" w:noHBand="0" w:noVBand="1"/>
      </w:tblPr>
      <w:tblGrid>
        <w:gridCol w:w="4886"/>
        <w:gridCol w:w="4886"/>
      </w:tblGrid>
      <w:tr w:rsidR="00401FE9" w:rsidRPr="00CB5F6F" w14:paraId="7AFFF649" w14:textId="77777777" w:rsidTr="00401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6" w:type="dxa"/>
          </w:tcPr>
          <w:p w14:paraId="314BF067" w14:textId="77777777" w:rsidR="00401FE9" w:rsidRPr="00CB5F6F" w:rsidRDefault="00401FE9" w:rsidP="00401FE9">
            <w:pPr>
              <w:rPr>
                <w:rFonts w:ascii="Cambria" w:hAnsi="Cambria" w:cstheme="minorHAnsi"/>
                <w:sz w:val="22"/>
                <w:szCs w:val="22"/>
                <w:lang w:eastAsia="x-none"/>
              </w:rPr>
            </w:pPr>
            <w:r w:rsidRPr="00CB5F6F">
              <w:rPr>
                <w:rFonts w:ascii="Cambria" w:hAnsi="Cambria" w:cstheme="minorHAnsi"/>
                <w:sz w:val="22"/>
                <w:szCs w:val="22"/>
                <w:lang w:eastAsia="x-none"/>
              </w:rPr>
              <w:t>Inklusionskriterier</w:t>
            </w:r>
          </w:p>
        </w:tc>
        <w:tc>
          <w:tcPr>
            <w:tcW w:w="4886" w:type="dxa"/>
          </w:tcPr>
          <w:p w14:paraId="49527283" w14:textId="77777777" w:rsidR="00401FE9" w:rsidRPr="00CB5F6F" w:rsidRDefault="00401FE9" w:rsidP="00401FE9">
            <w:pPr>
              <w:cnfStyle w:val="100000000000" w:firstRow="1" w:lastRow="0" w:firstColumn="0" w:lastColumn="0" w:oddVBand="0" w:evenVBand="0" w:oddHBand="0" w:evenHBand="0" w:firstRowFirstColumn="0" w:firstRowLastColumn="0" w:lastRowFirstColumn="0" w:lastRowLastColumn="0"/>
              <w:rPr>
                <w:rFonts w:ascii="Cambria" w:hAnsi="Cambria" w:cstheme="minorHAnsi"/>
                <w:sz w:val="22"/>
                <w:szCs w:val="22"/>
                <w:lang w:eastAsia="x-none"/>
              </w:rPr>
            </w:pPr>
            <w:r w:rsidRPr="00CB5F6F">
              <w:rPr>
                <w:rFonts w:ascii="Cambria" w:hAnsi="Cambria" w:cstheme="minorHAnsi"/>
                <w:sz w:val="22"/>
                <w:szCs w:val="22"/>
                <w:lang w:eastAsia="x-none"/>
              </w:rPr>
              <w:t>Eksklusionskriterier</w:t>
            </w:r>
          </w:p>
        </w:tc>
      </w:tr>
      <w:tr w:rsidR="00401FE9" w:rsidRPr="00CB5F6F" w14:paraId="68C30F5A" w14:textId="77777777" w:rsidTr="00401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6" w:type="dxa"/>
          </w:tcPr>
          <w:p w14:paraId="48984189" w14:textId="77777777" w:rsidR="00401FE9" w:rsidRPr="00CB5F6F" w:rsidRDefault="00401FE9" w:rsidP="00401FE9">
            <w:pPr>
              <w:pStyle w:val="Listeafsnit"/>
              <w:numPr>
                <w:ilvl w:val="0"/>
                <w:numId w:val="1"/>
              </w:numPr>
              <w:rPr>
                <w:rFonts w:cstheme="minorHAnsi"/>
                <w:sz w:val="22"/>
                <w:szCs w:val="22"/>
                <w:lang w:eastAsia="x-none"/>
              </w:rPr>
            </w:pPr>
            <w:r w:rsidRPr="00CB5F6F">
              <w:rPr>
                <w:rFonts w:cstheme="minorHAnsi"/>
                <w:b w:val="0"/>
                <w:sz w:val="22"/>
                <w:szCs w:val="22"/>
                <w:lang w:eastAsia="x-none"/>
              </w:rPr>
              <w:t>Patienter &gt; 65 år</w:t>
            </w:r>
          </w:p>
          <w:p w14:paraId="1416F7B8" w14:textId="77777777" w:rsidR="00401FE9" w:rsidRPr="00CB5F6F" w:rsidRDefault="00401FE9" w:rsidP="00401FE9">
            <w:pPr>
              <w:pStyle w:val="Listeafsnit"/>
              <w:numPr>
                <w:ilvl w:val="0"/>
                <w:numId w:val="1"/>
              </w:numPr>
              <w:rPr>
                <w:rFonts w:cstheme="minorHAnsi"/>
                <w:sz w:val="22"/>
                <w:szCs w:val="22"/>
                <w:lang w:eastAsia="x-none"/>
              </w:rPr>
            </w:pPr>
            <w:r w:rsidRPr="00CB5F6F">
              <w:rPr>
                <w:rFonts w:cstheme="minorHAnsi"/>
                <w:b w:val="0"/>
                <w:sz w:val="22"/>
                <w:szCs w:val="22"/>
                <w:lang w:eastAsia="x-none"/>
              </w:rPr>
              <w:lastRenderedPageBreak/>
              <w:t>Studier der omhandler kronisk syge patienter</w:t>
            </w:r>
          </w:p>
          <w:p w14:paraId="502A043E" w14:textId="77777777" w:rsidR="00401FE9" w:rsidRPr="00CB5F6F" w:rsidRDefault="00401FE9" w:rsidP="00401FE9">
            <w:pPr>
              <w:pStyle w:val="Listeafsnit"/>
              <w:numPr>
                <w:ilvl w:val="0"/>
                <w:numId w:val="1"/>
              </w:numPr>
              <w:rPr>
                <w:rFonts w:cstheme="minorHAnsi"/>
                <w:sz w:val="22"/>
                <w:szCs w:val="22"/>
                <w:lang w:eastAsia="x-none"/>
              </w:rPr>
            </w:pPr>
            <w:r w:rsidRPr="00CB5F6F">
              <w:rPr>
                <w:rFonts w:cstheme="minorHAnsi"/>
                <w:b w:val="0"/>
                <w:sz w:val="22"/>
                <w:szCs w:val="22"/>
                <w:lang w:eastAsia="x-none"/>
              </w:rPr>
              <w:t>Studier der omhandler modeller eller metoder til patientinvolvering/patientdeltagelse</w:t>
            </w:r>
          </w:p>
          <w:p w14:paraId="76F1936A" w14:textId="77777777" w:rsidR="00401FE9" w:rsidRPr="00CB5F6F" w:rsidRDefault="00401FE9" w:rsidP="00401FE9">
            <w:pPr>
              <w:pStyle w:val="Listeafsnit"/>
              <w:numPr>
                <w:ilvl w:val="0"/>
                <w:numId w:val="1"/>
              </w:numPr>
              <w:rPr>
                <w:rFonts w:cstheme="minorHAnsi"/>
                <w:sz w:val="22"/>
                <w:szCs w:val="22"/>
                <w:lang w:eastAsia="x-none"/>
              </w:rPr>
            </w:pPr>
            <w:r w:rsidRPr="00CB5F6F">
              <w:rPr>
                <w:rFonts w:cstheme="minorHAnsi"/>
                <w:b w:val="0"/>
                <w:bCs w:val="0"/>
                <w:sz w:val="22"/>
                <w:szCs w:val="22"/>
              </w:rPr>
              <w:t>Studier på dansk, svensk, norsk, engelsk</w:t>
            </w:r>
          </w:p>
        </w:tc>
        <w:tc>
          <w:tcPr>
            <w:tcW w:w="4886" w:type="dxa"/>
          </w:tcPr>
          <w:p w14:paraId="2CB141FE" w14:textId="77777777" w:rsidR="00401FE9" w:rsidRPr="00CB5F6F" w:rsidRDefault="00401FE9" w:rsidP="00401FE9">
            <w:pPr>
              <w:pStyle w:val="Listeafsnit"/>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2"/>
                <w:szCs w:val="22"/>
                <w:lang w:eastAsia="x-none"/>
              </w:rPr>
            </w:pPr>
            <w:r w:rsidRPr="00CB5F6F">
              <w:rPr>
                <w:rFonts w:cstheme="minorHAnsi"/>
                <w:sz w:val="22"/>
                <w:szCs w:val="22"/>
                <w:lang w:eastAsia="x-none"/>
              </w:rPr>
              <w:lastRenderedPageBreak/>
              <w:t>Studier før år 2000</w:t>
            </w:r>
          </w:p>
          <w:p w14:paraId="273D8A1D" w14:textId="77777777" w:rsidR="00401FE9" w:rsidRPr="00CB5F6F" w:rsidRDefault="00401FE9" w:rsidP="00401FE9">
            <w:pPr>
              <w:pStyle w:val="Listeafsnit"/>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2"/>
                <w:szCs w:val="22"/>
                <w:lang w:eastAsia="x-none"/>
              </w:rPr>
            </w:pPr>
            <w:r w:rsidRPr="00CB5F6F">
              <w:rPr>
                <w:rFonts w:cstheme="minorHAnsi"/>
                <w:sz w:val="22"/>
                <w:szCs w:val="22"/>
              </w:rPr>
              <w:lastRenderedPageBreak/>
              <w:t>Studier udelukkende omhandlende involvering ift. medicinske behandlingsmetoder, rehabilitering efter traume eller psykiatri</w:t>
            </w:r>
          </w:p>
          <w:p w14:paraId="7EE83008" w14:textId="77777777" w:rsidR="00401FE9" w:rsidRPr="00CB5F6F" w:rsidRDefault="00401FE9" w:rsidP="00401FE9">
            <w:pPr>
              <w:pStyle w:val="Listeafsnit"/>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2"/>
                <w:szCs w:val="22"/>
                <w:lang w:eastAsia="x-none"/>
              </w:rPr>
            </w:pPr>
            <w:r w:rsidRPr="00CB5F6F">
              <w:rPr>
                <w:rFonts w:cstheme="minorHAnsi"/>
                <w:sz w:val="22"/>
                <w:szCs w:val="22"/>
              </w:rPr>
              <w:t>Studier der omhandlede præoperativ eller postoperativ behandling</w:t>
            </w:r>
          </w:p>
          <w:p w14:paraId="2C879745" w14:textId="77777777" w:rsidR="00401FE9" w:rsidRPr="00CB5F6F" w:rsidRDefault="00401FE9" w:rsidP="00401FE9">
            <w:pPr>
              <w:pStyle w:val="Listeafsnit"/>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2"/>
                <w:szCs w:val="22"/>
                <w:lang w:eastAsia="x-none"/>
              </w:rPr>
            </w:pPr>
            <w:r w:rsidRPr="00CB5F6F">
              <w:rPr>
                <w:rFonts w:cstheme="minorHAnsi"/>
                <w:sz w:val="22"/>
                <w:szCs w:val="22"/>
              </w:rPr>
              <w:t>Studier der omhandler interventioner som er telemedicin (internet).</w:t>
            </w:r>
          </w:p>
        </w:tc>
      </w:tr>
      <w:bookmarkEnd w:id="42"/>
    </w:tbl>
    <w:p w14:paraId="4AEBAA24" w14:textId="77777777" w:rsidR="00401FE9" w:rsidRDefault="00401FE9" w:rsidP="00DD7CFB">
      <w:pPr>
        <w:pStyle w:val="Overskrift3"/>
        <w:spacing w:line="360" w:lineRule="auto"/>
        <w:rPr>
          <w:rFonts w:eastAsiaTheme="minorEastAsia" w:cstheme="minorBidi"/>
          <w:b w:val="0"/>
          <w:bCs w:val="0"/>
          <w:color w:val="auto"/>
        </w:rPr>
      </w:pPr>
    </w:p>
    <w:p w14:paraId="025F1B23" w14:textId="4DEAF826" w:rsidR="00FF3AC4" w:rsidRPr="00CB5F6F" w:rsidRDefault="00401FE9" w:rsidP="00826449">
      <w:pPr>
        <w:pStyle w:val="Overskrift2"/>
      </w:pPr>
      <w:bookmarkStart w:id="44" w:name="_Toc389949618"/>
      <w:r w:rsidRPr="00CB5F6F">
        <w:t>Vurdering af artiklers relev</w:t>
      </w:r>
      <w:r>
        <w:t>ans</w:t>
      </w:r>
      <w:bookmarkEnd w:id="44"/>
    </w:p>
    <w:p w14:paraId="3A08EA80" w14:textId="75EDCE9A" w:rsidR="00DD7CFB" w:rsidRPr="00826449" w:rsidRDefault="00FF3AC4" w:rsidP="00DD7CFB">
      <w:pPr>
        <w:widowControl w:val="0"/>
        <w:autoSpaceDE w:val="0"/>
        <w:autoSpaceDN w:val="0"/>
        <w:adjustRightInd w:val="0"/>
        <w:spacing w:after="240" w:line="360" w:lineRule="auto"/>
        <w:rPr>
          <w:rFonts w:ascii="Times Roman" w:hAnsi="Times Roman" w:cs="Times Roman"/>
          <w:color w:val="000000"/>
          <w:sz w:val="22"/>
          <w:szCs w:val="22"/>
          <w:lang w:val="en-US"/>
        </w:rPr>
      </w:pPr>
      <w:r w:rsidRPr="00826449">
        <w:rPr>
          <w:rFonts w:ascii="Cambria" w:hAnsi="Cambria" w:cs="Cambria"/>
          <w:color w:val="000000"/>
          <w:sz w:val="22"/>
          <w:szCs w:val="22"/>
        </w:rPr>
        <w:t xml:space="preserve">Da en søgning altid vil indeholde mange hits, sorteres studierne fra ved vurdering af relevans gennem flere faser </w:t>
      </w:r>
      <w:r w:rsidR="003446F8" w:rsidRPr="00826449">
        <w:rPr>
          <w:rFonts w:ascii="Cambria" w:hAnsi="Cambria" w:cs="Cambria"/>
          <w:color w:val="000000"/>
          <w:sz w:val="22"/>
          <w:szCs w:val="22"/>
        </w:rPr>
        <w:fldChar w:fldCharType="begin" w:fldLock="1"/>
      </w:r>
      <w:r w:rsidR="00282315" w:rsidRPr="00826449">
        <w:rPr>
          <w:rFonts w:ascii="Cambria" w:hAnsi="Cambria" w:cs="Cambria"/>
          <w:color w:val="000000"/>
          <w:sz w:val="22"/>
          <w:szCs w:val="22"/>
        </w:rPr>
        <w:instrText>ADDIN CSL_CITATION { "citationItems" : [ { "id" : "ITEM-1", "itemData" : { "abstract" : "Artiklen henvender sig til sygeplejersker eller studerende, som skal i gang med en afhandling eller et forskningsprojekt. Den beskriver litteratur- s\u00f8gning fra a til z med eksempler pa\u030a de faser, man skal igennem for at fa\u030a et ordentligt resultat. Artiklen forbinder litte- raturs\u00f8gning med ud- viklingen af en opgaves problemstilling og med den indledende l\u00e6sning af litteraturen. Artiklen er baseret pa\u030a forfatter- nes arbejde med littera- turs\u00f8gning.", "author" : [ { "dropping-particle" : "", "family" : "Buus", "given" : "Niels", "non-dropping-particle" : "", "parse-names" : false, "suffix" : "" }, { "dropping-particle" : "", "family" : "Kristiansen", "given" : "Hanne Munch", "non-dropping-particle" : "", "parse-names" : false, "suffix" : "" }, { "dropping-particle" : "", "family" : "Tingleff", "given" : "Ellen Boldrup", "non-dropping-particle" : "", "parse-names" : false, "suffix" : "" }, { "dropping-particle" : "", "family" : "Rossen", "given" : "Camilla Blach", "non-dropping-particle" : "", "parse-names" : false, "suffix" : "" } ], "container-title" : "Sygeplejersken", "id" : "ITEM-1", "issued" : { "date-parts" : [ [ "2008" ] ] }, "page" : "2-8", "title" : "Litteraturs\u00f8gning i praksis", "type" : "article-journal", "volume" : "10" }, "uris" : [ "http://www.mendeley.com/documents/?uuid=10bc56d2-18dd-49b9-971f-beca927b03d3" ] } ], "mendeley" : { "formattedCitation" : "(Buus et al., 2008)", "plainTextFormattedCitation" : "(Buus et al., 2008)", "previouslyFormattedCitation" : "(Buus et al., 2008)" }, "properties" : { "noteIndex" : 0 }, "schema" : "https://github.com/citation-style-language/schema/raw/master/csl-citation.json" }</w:instrText>
      </w:r>
      <w:r w:rsidR="003446F8" w:rsidRPr="00826449">
        <w:rPr>
          <w:rFonts w:ascii="Cambria" w:hAnsi="Cambria" w:cs="Cambria"/>
          <w:color w:val="000000"/>
          <w:sz w:val="22"/>
          <w:szCs w:val="22"/>
        </w:rPr>
        <w:fldChar w:fldCharType="separate"/>
      </w:r>
      <w:r w:rsidR="003446F8" w:rsidRPr="00826449">
        <w:rPr>
          <w:rFonts w:ascii="Cambria" w:hAnsi="Cambria" w:cs="Cambria"/>
          <w:noProof/>
          <w:color w:val="000000"/>
          <w:sz w:val="22"/>
          <w:szCs w:val="22"/>
        </w:rPr>
        <w:t>(Buus et al., 2008)</w:t>
      </w:r>
      <w:r w:rsidR="003446F8" w:rsidRPr="00826449">
        <w:rPr>
          <w:rFonts w:ascii="Cambria" w:hAnsi="Cambria" w:cs="Cambria"/>
          <w:color w:val="000000"/>
          <w:sz w:val="22"/>
          <w:szCs w:val="22"/>
        </w:rPr>
        <w:fldChar w:fldCharType="end"/>
      </w:r>
      <w:r w:rsidR="003446F8" w:rsidRPr="00826449">
        <w:rPr>
          <w:rFonts w:ascii="Cambria" w:hAnsi="Cambria" w:cs="Cambria"/>
          <w:color w:val="000000"/>
          <w:sz w:val="22"/>
          <w:szCs w:val="22"/>
        </w:rPr>
        <w:t>.</w:t>
      </w:r>
      <w:r w:rsidR="00F8233A" w:rsidRPr="00826449">
        <w:rPr>
          <w:rFonts w:ascii="Cambria" w:hAnsi="Cambria" w:cs="Cambria"/>
          <w:color w:val="000000"/>
          <w:sz w:val="22"/>
          <w:szCs w:val="22"/>
        </w:rPr>
        <w:t xml:space="preserve"> Indledningsvis</w:t>
      </w:r>
      <w:r w:rsidRPr="00826449">
        <w:rPr>
          <w:rFonts w:ascii="Cambria" w:hAnsi="Cambria" w:cs="Cambria"/>
          <w:color w:val="000000"/>
          <w:sz w:val="22"/>
          <w:szCs w:val="22"/>
        </w:rPr>
        <w:t xml:space="preserve"> blev artiklerne vurderet ud fra titel og resumé. Ved anden sortering blev de tilbageværende gennemlæst for vurdering af relevans og duplikater blev frasorteret. Afslutningsvis blev der foretaget en kritisk læsning af de udvalgte artikler. Vurdering af de udvalgte artikler ses i </w:t>
      </w:r>
      <w:r w:rsidR="00AC1E32">
        <w:rPr>
          <w:rFonts w:ascii="Cambria" w:hAnsi="Cambria" w:cs="Cambria"/>
          <w:color w:val="000000"/>
          <w:sz w:val="22"/>
          <w:szCs w:val="22"/>
        </w:rPr>
        <w:t>bilag</w:t>
      </w:r>
      <w:r w:rsidR="006D285E">
        <w:rPr>
          <w:rFonts w:ascii="Cambria" w:hAnsi="Cambria" w:cs="Cambria"/>
          <w:color w:val="000000"/>
          <w:sz w:val="22"/>
          <w:szCs w:val="22"/>
        </w:rPr>
        <w:t xml:space="preserve"> 5</w:t>
      </w:r>
      <w:r w:rsidR="00AC1E32">
        <w:rPr>
          <w:rFonts w:ascii="Cambria" w:hAnsi="Cambria" w:cs="Cambria"/>
          <w:color w:val="000000"/>
          <w:sz w:val="22"/>
          <w:szCs w:val="22"/>
        </w:rPr>
        <w:t>.</w:t>
      </w:r>
      <w:r w:rsidRPr="00826449">
        <w:rPr>
          <w:rFonts w:ascii="Cambria" w:hAnsi="Cambria" w:cs="Cambria"/>
          <w:color w:val="000000"/>
          <w:sz w:val="22"/>
          <w:szCs w:val="22"/>
        </w:rPr>
        <w:t xml:space="preserve"> </w:t>
      </w:r>
      <w:r w:rsidRPr="00826449">
        <w:rPr>
          <w:rFonts w:ascii="Cambria" w:hAnsi="Cambria"/>
          <w:sz w:val="22"/>
          <w:szCs w:val="22"/>
        </w:rPr>
        <w:t>Limits blev benyttet til reducering af antal studier ved søgninger, som gav mere end 400 hits. Hvornår og hvilke limits der benyttedes var en individuel vur</w:t>
      </w:r>
      <w:r w:rsidRPr="00826449">
        <w:rPr>
          <w:sz w:val="22"/>
          <w:szCs w:val="22"/>
        </w:rPr>
        <w:t>dering, da de</w:t>
      </w:r>
      <w:r w:rsidR="00DD7CFB" w:rsidRPr="00826449">
        <w:rPr>
          <w:rFonts w:ascii="Cambria" w:hAnsi="Cambria"/>
          <w:sz w:val="22"/>
          <w:szCs w:val="22"/>
        </w:rPr>
        <w:t xml:space="preserve">r ikke findes retningslinjer herom. </w:t>
      </w:r>
    </w:p>
    <w:p w14:paraId="1C4665CD" w14:textId="2B93D555" w:rsidR="00DD7CFB" w:rsidRPr="00826449" w:rsidRDefault="00FD6232" w:rsidP="00DD7CFB">
      <w:pPr>
        <w:widowControl w:val="0"/>
        <w:autoSpaceDE w:val="0"/>
        <w:autoSpaceDN w:val="0"/>
        <w:adjustRightInd w:val="0"/>
        <w:spacing w:after="240" w:line="360" w:lineRule="auto"/>
        <w:rPr>
          <w:rFonts w:cs="Times New Roman"/>
          <w:color w:val="000000"/>
          <w:sz w:val="22"/>
          <w:szCs w:val="22"/>
        </w:rPr>
      </w:pPr>
      <w:r w:rsidRPr="00826449">
        <w:rPr>
          <w:rFonts w:cs="Times New Roman"/>
          <w:color w:val="000000"/>
          <w:sz w:val="22"/>
          <w:szCs w:val="22"/>
        </w:rPr>
        <w:t>De udvalgte</w:t>
      </w:r>
      <w:r w:rsidR="00DD7CFB" w:rsidRPr="00826449">
        <w:rPr>
          <w:rFonts w:cs="Times New Roman"/>
          <w:color w:val="000000"/>
          <w:sz w:val="22"/>
          <w:szCs w:val="22"/>
        </w:rPr>
        <w:t xml:space="preserve"> studier fra den systematiske søgning </w:t>
      </w:r>
      <w:r w:rsidRPr="00826449">
        <w:rPr>
          <w:rFonts w:cs="Times New Roman"/>
          <w:color w:val="000000"/>
          <w:sz w:val="22"/>
          <w:szCs w:val="22"/>
        </w:rPr>
        <w:t>blev slutteligt gennemgået med tjeklisten COREQ med det formål at kvalitetsvurdere</w:t>
      </w:r>
      <w:r w:rsidR="00DD7CFB" w:rsidRPr="00826449">
        <w:rPr>
          <w:rFonts w:cs="Times New Roman"/>
          <w:color w:val="000000"/>
          <w:sz w:val="22"/>
          <w:szCs w:val="22"/>
        </w:rPr>
        <w:t xml:space="preserve"> studierne. </w:t>
      </w:r>
      <w:r w:rsidRPr="00826449">
        <w:rPr>
          <w:rFonts w:cs="Times New Roman"/>
          <w:color w:val="000000"/>
          <w:sz w:val="22"/>
          <w:szCs w:val="22"/>
        </w:rPr>
        <w:t>Tjeklisten</w:t>
      </w:r>
      <w:r w:rsidR="00DD7CFB" w:rsidRPr="00826449">
        <w:rPr>
          <w:rFonts w:cs="Times New Roman"/>
          <w:color w:val="000000"/>
          <w:sz w:val="22"/>
          <w:szCs w:val="22"/>
        </w:rPr>
        <w:t xml:space="preserve"> havde til formål at sikre, at standardiserede kriterier blev overvejet. </w:t>
      </w:r>
      <w:r w:rsidRPr="00826449">
        <w:rPr>
          <w:rFonts w:cs="Times New Roman"/>
          <w:color w:val="000000"/>
          <w:sz w:val="22"/>
          <w:szCs w:val="22"/>
        </w:rPr>
        <w:t>Selv om</w:t>
      </w:r>
      <w:r w:rsidR="00DD7CFB" w:rsidRPr="00826449">
        <w:rPr>
          <w:rFonts w:cs="Times New Roman"/>
          <w:color w:val="000000"/>
          <w:sz w:val="22"/>
          <w:szCs w:val="22"/>
        </w:rPr>
        <w:t xml:space="preserve"> et studie blev vurderet velegnet gennem tjeklisterne, </w:t>
      </w:r>
      <w:r w:rsidRPr="00826449">
        <w:rPr>
          <w:rFonts w:cs="Times New Roman"/>
          <w:color w:val="000000"/>
          <w:sz w:val="22"/>
          <w:szCs w:val="22"/>
        </w:rPr>
        <w:t>var det ikke givet at de blev fundet</w:t>
      </w:r>
      <w:r w:rsidR="00DD7CFB" w:rsidRPr="00826449">
        <w:rPr>
          <w:rFonts w:cs="Times New Roman"/>
          <w:color w:val="000000"/>
          <w:sz w:val="22"/>
          <w:szCs w:val="22"/>
        </w:rPr>
        <w:t xml:space="preserve"> egnet til</w:t>
      </w:r>
      <w:r w:rsidRPr="00826449">
        <w:rPr>
          <w:rFonts w:cs="Times New Roman"/>
          <w:color w:val="000000"/>
          <w:sz w:val="22"/>
          <w:szCs w:val="22"/>
        </w:rPr>
        <w:t>,</w:t>
      </w:r>
      <w:r w:rsidR="00DD7CFB" w:rsidRPr="00826449">
        <w:rPr>
          <w:rFonts w:cs="Times New Roman"/>
          <w:color w:val="000000"/>
          <w:sz w:val="22"/>
          <w:szCs w:val="22"/>
        </w:rPr>
        <w:t xml:space="preserve"> at belyse problemformuleringen. Derfor blev studierne efterfølgende kritisk vurderet ud fra, hvorvidt de kunne bidrage til besvarelse af problemformuleringen. </w:t>
      </w:r>
      <w:r w:rsidRPr="00826449">
        <w:rPr>
          <w:rFonts w:cs="Times New Roman"/>
          <w:color w:val="000000"/>
          <w:sz w:val="22"/>
          <w:szCs w:val="22"/>
        </w:rPr>
        <w:t>Med afsæt</w:t>
      </w:r>
      <w:r w:rsidR="00DD7CFB" w:rsidRPr="00826449">
        <w:rPr>
          <w:rFonts w:cs="Times New Roman"/>
          <w:color w:val="000000"/>
          <w:sz w:val="22"/>
          <w:szCs w:val="22"/>
        </w:rPr>
        <w:t xml:space="preserve"> </w:t>
      </w:r>
      <w:r w:rsidRPr="00826449">
        <w:rPr>
          <w:rFonts w:cs="Times New Roman"/>
          <w:color w:val="000000"/>
          <w:sz w:val="22"/>
          <w:szCs w:val="22"/>
        </w:rPr>
        <w:t>i</w:t>
      </w:r>
      <w:r w:rsidR="00DD7CFB" w:rsidRPr="00826449">
        <w:rPr>
          <w:rFonts w:cs="Times New Roman"/>
          <w:color w:val="000000"/>
          <w:sz w:val="22"/>
          <w:szCs w:val="22"/>
        </w:rPr>
        <w:t xml:space="preserve"> den samlede vurdering med tjeklister og egen kritiske vurdering, blev det vurderet, at de inddragede studier var </w:t>
      </w:r>
      <w:r w:rsidRPr="00826449">
        <w:rPr>
          <w:rFonts w:cs="Times New Roman"/>
          <w:color w:val="000000"/>
          <w:sz w:val="22"/>
          <w:szCs w:val="22"/>
        </w:rPr>
        <w:t>egnede</w:t>
      </w:r>
      <w:r w:rsidR="00DD7CFB" w:rsidRPr="00826449">
        <w:rPr>
          <w:rFonts w:cs="Times New Roman"/>
          <w:color w:val="000000"/>
          <w:sz w:val="22"/>
          <w:szCs w:val="22"/>
        </w:rPr>
        <w:t xml:space="preserve"> i forhold til besvarelsen af problemformuleringen. For at højne specialets pålidelighed, er de udfyldte tjeklister fra de inddra</w:t>
      </w:r>
      <w:r w:rsidRPr="00826449">
        <w:rPr>
          <w:rFonts w:cs="Times New Roman"/>
          <w:color w:val="000000"/>
          <w:sz w:val="22"/>
          <w:szCs w:val="22"/>
        </w:rPr>
        <w:t xml:space="preserve">gede studier vedlagt </w:t>
      </w:r>
      <w:r w:rsidRPr="006D285E">
        <w:rPr>
          <w:rFonts w:cs="Times New Roman"/>
          <w:color w:val="000000"/>
          <w:sz w:val="22"/>
          <w:szCs w:val="22"/>
        </w:rPr>
        <w:t xml:space="preserve">som </w:t>
      </w:r>
      <w:r w:rsidR="00E8065F" w:rsidRPr="006D285E">
        <w:rPr>
          <w:rFonts w:cs="Times New Roman"/>
          <w:color w:val="000000"/>
          <w:sz w:val="22"/>
          <w:szCs w:val="22"/>
        </w:rPr>
        <w:t xml:space="preserve">bilag </w:t>
      </w:r>
      <w:r w:rsidR="006D285E" w:rsidRPr="006D285E">
        <w:rPr>
          <w:rFonts w:cs="Times New Roman"/>
          <w:color w:val="000000"/>
          <w:sz w:val="22"/>
          <w:szCs w:val="22"/>
        </w:rPr>
        <w:t>5.</w:t>
      </w:r>
    </w:p>
    <w:p w14:paraId="543719EE" w14:textId="77777777" w:rsidR="00FF3AC4" w:rsidRPr="00826449" w:rsidRDefault="00FF3AC4" w:rsidP="00DD7CFB">
      <w:pPr>
        <w:pStyle w:val="Overskrift3"/>
        <w:spacing w:line="360" w:lineRule="auto"/>
        <w:rPr>
          <w:sz w:val="22"/>
          <w:szCs w:val="22"/>
        </w:rPr>
      </w:pPr>
      <w:bookmarkStart w:id="45" w:name="_Toc352646613"/>
    </w:p>
    <w:bookmarkEnd w:id="45"/>
    <w:p w14:paraId="188CA1E8" w14:textId="77777777" w:rsidR="00011261" w:rsidRPr="00826449" w:rsidRDefault="00011261" w:rsidP="00FF3AC4">
      <w:pPr>
        <w:pStyle w:val="Overskrift3"/>
        <w:rPr>
          <w:sz w:val="22"/>
          <w:szCs w:val="22"/>
        </w:rPr>
      </w:pPr>
    </w:p>
    <w:p w14:paraId="662BFA00" w14:textId="77777777" w:rsidR="00011261" w:rsidRDefault="00011261" w:rsidP="00FF3AC4">
      <w:pPr>
        <w:pStyle w:val="Overskrift3"/>
      </w:pPr>
    </w:p>
    <w:p w14:paraId="4022BF19" w14:textId="77777777" w:rsidR="00011261" w:rsidRDefault="00011261" w:rsidP="00FF3AC4">
      <w:pPr>
        <w:pStyle w:val="Overskrift3"/>
      </w:pPr>
    </w:p>
    <w:p w14:paraId="1009E78B" w14:textId="77777777" w:rsidR="00011261" w:rsidRDefault="00011261" w:rsidP="00FF3AC4">
      <w:pPr>
        <w:pStyle w:val="Overskrift3"/>
      </w:pPr>
    </w:p>
    <w:p w14:paraId="67048195" w14:textId="77777777" w:rsidR="00011261" w:rsidRDefault="00011261" w:rsidP="00FF3AC4">
      <w:pPr>
        <w:pStyle w:val="Overskrift3"/>
      </w:pPr>
    </w:p>
    <w:p w14:paraId="32EC12E9" w14:textId="77777777" w:rsidR="00011261" w:rsidRDefault="00011261" w:rsidP="00FF3AC4">
      <w:pPr>
        <w:pStyle w:val="Overskrift3"/>
      </w:pPr>
    </w:p>
    <w:p w14:paraId="455C67F0" w14:textId="77777777" w:rsidR="00011261" w:rsidRDefault="00011261" w:rsidP="00FF3AC4">
      <w:pPr>
        <w:pStyle w:val="Overskrift3"/>
        <w:sectPr w:rsidR="00011261" w:rsidSect="00FC3A4A">
          <w:pgSz w:w="11900" w:h="16840"/>
          <w:pgMar w:top="1701" w:right="1134" w:bottom="1701" w:left="1134" w:header="708" w:footer="708" w:gutter="0"/>
          <w:cols w:space="708"/>
          <w:docGrid w:linePitch="360"/>
        </w:sectPr>
      </w:pPr>
    </w:p>
    <w:p w14:paraId="6FFFBDFB" w14:textId="45721A01" w:rsidR="00FF3AC4" w:rsidRDefault="00FF3AC4" w:rsidP="00826449">
      <w:pPr>
        <w:pStyle w:val="Overskrift2"/>
      </w:pPr>
      <w:bookmarkStart w:id="46" w:name="_Toc389949619"/>
      <w:r w:rsidRPr="00CB5F6F">
        <w:lastRenderedPageBreak/>
        <w:t>Flowchart</w:t>
      </w:r>
      <w:bookmarkEnd w:id="46"/>
      <w:r w:rsidRPr="00CB5F6F">
        <w:t xml:space="preserve"> </w:t>
      </w:r>
    </w:p>
    <w:p w14:paraId="5E812D64" w14:textId="5B408F92" w:rsidR="009A0D32" w:rsidRPr="009A0D32" w:rsidRDefault="009A0D32" w:rsidP="009A0D32"/>
    <w:p w14:paraId="3B71EFCD" w14:textId="0A553347" w:rsidR="00FF3AC4" w:rsidRDefault="00011261" w:rsidP="008F6F79">
      <w:pPr>
        <w:rPr>
          <w:rFonts w:ascii="Cambria" w:hAnsi="Cambria"/>
        </w:rPr>
      </w:pPr>
      <w:r>
        <w:rPr>
          <w:rFonts w:ascii="Cambria" w:hAnsi="Cambria"/>
          <w:noProof/>
          <w:lang w:val="en-US"/>
        </w:rPr>
        <w:drawing>
          <wp:inline distT="0" distB="0" distL="0" distR="0" wp14:anchorId="045FFEA3" wp14:editId="0763BE6A">
            <wp:extent cx="5715665" cy="4685756"/>
            <wp:effectExtent l="0" t="0" r="0" b="0"/>
            <wp:docPr id="2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7227" cy="4687036"/>
                    </a:xfrm>
                    <a:prstGeom prst="rect">
                      <a:avLst/>
                    </a:prstGeom>
                    <a:noFill/>
                    <a:ln>
                      <a:noFill/>
                    </a:ln>
                  </pic:spPr>
                </pic:pic>
              </a:graphicData>
            </a:graphic>
          </wp:inline>
        </w:drawing>
      </w:r>
    </w:p>
    <w:p w14:paraId="7A34579C" w14:textId="77777777" w:rsidR="009A0D32" w:rsidRPr="00F064F1" w:rsidRDefault="009A0D32" w:rsidP="009A0D32">
      <w:pPr>
        <w:widowControl w:val="0"/>
        <w:autoSpaceDE w:val="0"/>
        <w:autoSpaceDN w:val="0"/>
        <w:adjustRightInd w:val="0"/>
        <w:spacing w:line="360" w:lineRule="auto"/>
        <w:rPr>
          <w:color w:val="0000FF"/>
          <w:lang w:val="en-US"/>
        </w:rPr>
      </w:pPr>
      <w:r w:rsidRPr="00F064F1">
        <w:rPr>
          <w:color w:val="0000FF"/>
          <w:lang w:val="en-US"/>
        </w:rPr>
        <w:br/>
      </w:r>
    </w:p>
    <w:p w14:paraId="451206E3" w14:textId="050C3849" w:rsidR="009A0D32" w:rsidRDefault="009A0D32" w:rsidP="00826449">
      <w:pPr>
        <w:pStyle w:val="Overskrift2"/>
      </w:pPr>
      <w:bookmarkStart w:id="47" w:name="_Toc389949620"/>
      <w:r>
        <w:t>Referat af de</w:t>
      </w:r>
      <w:r w:rsidR="00011261">
        <w:t xml:space="preserve"> 5</w:t>
      </w:r>
      <w:r>
        <w:t xml:space="preserve"> inkluderede studier</w:t>
      </w:r>
      <w:bookmarkEnd w:id="47"/>
    </w:p>
    <w:p w14:paraId="5F9F1F2F" w14:textId="77777777" w:rsidR="009A0D32" w:rsidRDefault="009A0D32" w:rsidP="009A0D32"/>
    <w:p w14:paraId="767C3D6A" w14:textId="3302D3E4" w:rsidR="009A0D32" w:rsidRPr="00826449" w:rsidRDefault="009A0D32" w:rsidP="009A0D32">
      <w:pPr>
        <w:rPr>
          <w:b/>
          <w:sz w:val="22"/>
          <w:szCs w:val="22"/>
        </w:rPr>
      </w:pPr>
      <w:r w:rsidRPr="00826449">
        <w:rPr>
          <w:b/>
          <w:sz w:val="22"/>
          <w:szCs w:val="22"/>
        </w:rPr>
        <w:t xml:space="preserve">Perceived control in health care: A conceptual model based on experiences of frail older adults </w:t>
      </w:r>
      <w:r w:rsidRPr="00826449">
        <w:rPr>
          <w:b/>
          <w:sz w:val="22"/>
          <w:szCs w:val="22"/>
        </w:rPr>
        <w:fldChar w:fldCharType="begin" w:fldLock="1"/>
      </w:r>
      <w:r w:rsidR="00282315" w:rsidRPr="00826449">
        <w:rPr>
          <w:b/>
          <w:sz w:val="22"/>
          <w:szCs w:val="22"/>
        </w:rPr>
        <w:instrText>ADDIN CSL_CITATION { "citationItems" : [ { "id" : "ITEM-1", "itemData" : { "DOI" : "10.1016/j.jaging.2014.09.008", "ISBN" : "0890-4065", "ISSN" : "08904065", "PMID" : "25456633", "abstract" : "Frail older adults are increasingly encouraged to be in control of their health care, in Western societies. However, little is known about how they themselves perceive control in health care. Therefore, this study aims to investigate the concept of health care-related perceived control from the viewpoint of frail older adults. A qualitative interview study was conducted following a Grounded Theory approach. Thirty-two Dutch frail older adults, aged 65 and over, participated in 20 in-depth interviews (n = 20) and three focus group discussions (n = 12). Data were analysed according to techniques of coding and constant comparison. From this analysis constituting factors of perceived control emerged, providing elements of a conceptual model. Perceived control reflects the feeling or belief that health care is under control, which is constituted by five, either internal or external, factors: (I) self-confidence in organising professional and/or informal care, (II) self-confidence in health management in the home setting, (III) perceived support from people in the social network, (IV) perceived support from health care professionals and organisations, and (V) perceived support from (health care) infrastructure and services. Therefore, the concept does not only consist of people's own perceived efforts, but also includes the influence of external sources. Our conceptual model points out what external factors should be taken into consideration by health care professionals and policy makers when enhancing older people's perceived control. Moreover, it can serve as the basis for the development of a measurement instrument, to enable future quantitative research on health care-related perceived control among older adults.", "author" : [ { "dropping-particle" : "", "family" : "Claassens", "given" : "L.", "non-dropping-particle" : "", "parse-names" : false, "suffix" : "" }, { "dropping-particle" : "", "family" : "Widdershoven", "given" : "G. A.", "non-dropping-particle" : "", "parse-names" : false, "suffix" : "" }, { "dropping-particle" : "", "family" : "Rhijn", "given" : "S. C.", "non-dropping-particle" : "Van", "parse-names" : false, "suffix" : "" }, { "dropping-particle" : "", "family" : "Nes", "given" : "F.", "non-dropping-particle" : "Van", "parse-names" : false, "suffix" : "" }, { "dropping-particle" : "", "family" : "Broese van Groenou", "given" : "M. I.", "non-dropping-particle" : "", "parse-names" : false, "suffix" : "" }, { "dropping-particle" : "", "family" : "Deeg", "given" : "D. J H", "non-dropping-particle" : "", "parse-names" : false, "suffix" : "" }, { "dropping-particle" : "", "family" : "Huisman", "given" : "M.", "non-dropping-particle" : "", "parse-names" : false, "suffix" : "" } ], "container-title" : "Journal of Aging Studies", "id" : "ITEM-1", "issued" : { "date-parts" : [ [ "2014" ] ] }, "page" : "159-170", "publisher" : "Elsevier Inc.", "title" : "Perceived control in health care: A conceptual model based on experiences of frail older adults", "type" : "article-journal", "volume" : "31" }, "uris" : [ "http://www.mendeley.com/documents/?uuid=13af1284-d9dc-4c7b-ba02-25af5dd78c9a" ] } ], "mendeley" : { "formattedCitation" : "(Claassens et al., 2014)", "plainTextFormattedCitation" : "(Claassens et al., 2014)", "previouslyFormattedCitation" : "(Claassens et al., 2014)" }, "properties" : { "noteIndex" : 0 }, "schema" : "https://github.com/citation-style-language/schema/raw/master/csl-citation.json" }</w:instrText>
      </w:r>
      <w:r w:rsidRPr="00826449">
        <w:rPr>
          <w:b/>
          <w:sz w:val="22"/>
          <w:szCs w:val="22"/>
        </w:rPr>
        <w:fldChar w:fldCharType="separate"/>
      </w:r>
      <w:r w:rsidRPr="00826449">
        <w:rPr>
          <w:b/>
          <w:noProof/>
          <w:sz w:val="22"/>
          <w:szCs w:val="22"/>
        </w:rPr>
        <w:t>(Claassens et al., 2014)</w:t>
      </w:r>
      <w:r w:rsidRPr="00826449">
        <w:rPr>
          <w:b/>
          <w:sz w:val="22"/>
          <w:szCs w:val="22"/>
        </w:rPr>
        <w:fldChar w:fldCharType="end"/>
      </w:r>
      <w:r w:rsidRPr="00826449">
        <w:rPr>
          <w:b/>
          <w:sz w:val="22"/>
          <w:szCs w:val="22"/>
        </w:rPr>
        <w:t>.</w:t>
      </w:r>
    </w:p>
    <w:p w14:paraId="174D0891" w14:textId="77777777" w:rsidR="009A0D32" w:rsidRPr="00826449" w:rsidRDefault="009A0D32" w:rsidP="009A0D32">
      <w:pPr>
        <w:spacing w:line="360" w:lineRule="auto"/>
        <w:rPr>
          <w:sz w:val="22"/>
          <w:szCs w:val="22"/>
        </w:rPr>
      </w:pPr>
      <w:r w:rsidRPr="00826449">
        <w:rPr>
          <w:sz w:val="22"/>
          <w:szCs w:val="22"/>
        </w:rPr>
        <w:t xml:space="preserve">Formålet i det Hollandske studie var, at undersøge skrøbelige ældres oplevelse af kontrol relateret til sundhedspleje.  En kvalitativ interview undersøgelse med afsæt i groundet theory tilgang resulterede i en konceptuel model med begreberne: tillid til egne evner med henblik på, organisering af formel eller uformel pleje og  forvalte egen sundhed herunder complience, støtte fra omgivelserne familie, venner og naboer. Støtte fra sundhedsprofessionelle og organisationer, herunder vigtigheden af, at informationer er strukturerede, målorienterede og kan bidrage til perspektivering. </w:t>
      </w:r>
    </w:p>
    <w:p w14:paraId="014E5C4D" w14:textId="77777777" w:rsidR="009A0D32" w:rsidRPr="00826449" w:rsidRDefault="009A0D32" w:rsidP="009A0D32">
      <w:pPr>
        <w:spacing w:line="360" w:lineRule="auto"/>
        <w:rPr>
          <w:sz w:val="22"/>
          <w:szCs w:val="22"/>
        </w:rPr>
      </w:pPr>
      <w:r w:rsidRPr="00826449">
        <w:rPr>
          <w:sz w:val="22"/>
          <w:szCs w:val="22"/>
        </w:rPr>
        <w:lastRenderedPageBreak/>
        <w:t xml:space="preserve">Det fremkom af studierne, at de skrøbelige ældres oplevelse af kontrol var påvirkede af, de sundhedsprofessionelles personlige karakter. Herunder om de er oplever den sundhedsprofessionelle som imødekommende, forstående, lyttende og evnede være strukturerede således de har tid til den enkelte. Graden af hvor meget den ældre ønskede, at være deltagende i </w:t>
      </w:r>
      <w:r w:rsidRPr="00826449">
        <w:rPr>
          <w:rFonts w:ascii="Cambria" w:hAnsi="Cambria"/>
          <w:sz w:val="22"/>
          <w:szCs w:val="22"/>
        </w:rPr>
        <w:t>beslutninger omhandlende deres behandling  varierede fra:  tillid til behandlers diagnose og til at lægen informerer og den enkelte for derefter at træffe beslutning om evt. behandling. Fornemmelse af kommunikation på tværs af sundhedsprofessionelle var forbundet med tryghed.</w:t>
      </w:r>
    </w:p>
    <w:p w14:paraId="36379D3C" w14:textId="77777777" w:rsidR="009A0D32" w:rsidRPr="00826449" w:rsidRDefault="009A0D32" w:rsidP="009A0D32">
      <w:pPr>
        <w:spacing w:line="360" w:lineRule="auto"/>
        <w:rPr>
          <w:rFonts w:ascii="Cambria" w:hAnsi="Cambria"/>
          <w:sz w:val="22"/>
          <w:szCs w:val="22"/>
        </w:rPr>
      </w:pPr>
      <w:r w:rsidRPr="00826449">
        <w:rPr>
          <w:rFonts w:ascii="Cambria" w:hAnsi="Cambria"/>
          <w:sz w:val="22"/>
          <w:szCs w:val="22"/>
        </w:rPr>
        <w:t>Oplevelsen af kontrol var både associeret med egne evner men efterhånden som helbredet svigter i lige så høj grad en teamindsats i form af støtte fra omgivelserne både formel og uformel.</w:t>
      </w:r>
    </w:p>
    <w:p w14:paraId="0E97E789" w14:textId="77777777" w:rsidR="009A0D32" w:rsidRPr="00826449" w:rsidRDefault="009A0D32" w:rsidP="009A0D32">
      <w:pPr>
        <w:spacing w:line="360" w:lineRule="auto"/>
        <w:rPr>
          <w:sz w:val="22"/>
          <w:szCs w:val="22"/>
        </w:rPr>
      </w:pPr>
      <w:r w:rsidRPr="00826449">
        <w:rPr>
          <w:sz w:val="22"/>
          <w:szCs w:val="22"/>
        </w:rPr>
        <w:t xml:space="preserve"> </w:t>
      </w:r>
    </w:p>
    <w:p w14:paraId="749A1E73" w14:textId="688799B3" w:rsidR="009A0D32" w:rsidRPr="00826449" w:rsidRDefault="009A0D32" w:rsidP="009A0D32">
      <w:pPr>
        <w:spacing w:line="360" w:lineRule="auto"/>
        <w:rPr>
          <w:b/>
          <w:sz w:val="22"/>
          <w:szCs w:val="22"/>
        </w:rPr>
      </w:pPr>
      <w:r w:rsidRPr="00826449">
        <w:rPr>
          <w:b/>
          <w:sz w:val="22"/>
          <w:szCs w:val="22"/>
        </w:rPr>
        <w:t xml:space="preserve">Life memories and the ability to act: the meaning of autonomy and participation for older people when living with chronic illness </w:t>
      </w:r>
      <w:r w:rsidRPr="00826449">
        <w:rPr>
          <w:b/>
          <w:sz w:val="22"/>
          <w:szCs w:val="22"/>
        </w:rPr>
        <w:fldChar w:fldCharType="begin" w:fldLock="1"/>
      </w:r>
      <w:r w:rsidR="00282315" w:rsidRPr="00826449">
        <w:rPr>
          <w:b/>
          <w:sz w:val="22"/>
          <w:szCs w:val="22"/>
        </w:rPr>
        <w:instrText>ADDIN CSL_CITATION { "citationItems" : [ { "id" : "ITEM-1", "itemData" : { "DOI" : "10.1111/scs.12215", "ISBN" : "0283-9318", "ISSN" : "14716712", "abstract" : ": There is a lack of knowledge about how older people living with chronic illness describe the meaning of autonomy and participation, indicating a risk for reduced autonomy and participation in their everyday life. The purpose of this study was to describe the meaning of autonomy and participation among older people living with chronic illness in accordance with their lived experience. The design was descriptive with a phenomenological approach guided by Giorgi's descriptive phenomenological psychological method. Purposive sampling was used, and 16 older people living with chronic illness who lived in an ordinary home participated in individual interviews. The findings showed that the meaning of autonomy and participation among the older people emerged when it was challenged and evoked emotional considerations of the lived experience of having a chronic illness. It involved living a life apart, yet still being someone who is able, trustworthy and given responsibility - still being seen and acknowledged. The meaning of autonomy and participation was derived through life memories and used by the older people in everyday life for adjustment or adaption to the present life and the future. Our conclusion is that autonomy and participation were considered in relation to older people's life memories in the past, in their present situation and also their future wishes. Ability or disability is of less importance than the meaning of everyday life among older people. We suggest using fewer labels for limitations in everyday life when caring for older people and more use of the phrase 'ability to act' in different ways, based on older people's descriptions of the meaning of autonomy and participation., (C) 2015 John Wiley &amp; Sons, Ltd", "author" : [ { "dropping-particle" : "", "family" : "Hedman", "given" : "Maria", "non-dropping-particle" : "", "parse-names" : false, "suffix" : "" }, { "dropping-particle" : "", "family" : "P??der", "given" : "Ulrika", "non-dropping-particle" : "", "parse-names" : false, "suffix" : "" }, { "dropping-particle" : "", "family" : "Mamhidir", "given" : "Anna Greta", "non-dropping-particle" : "", "parse-names" : false, "suffix" : "" }, { "dropping-particle" : "", "family" : "Nilsson", "given" : "Annika", "non-dropping-particle" : "", "parse-names" : false, "suffix" : "" }, { "dropping-particle" : "", "family" : "Kristofferzon", "given" : "Marja Leena", "non-dropping-particle" : "", "parse-names" : false, "suffix" : "" }, { "dropping-particle" : "", "family" : "H??ggstr??m", "given" : "Elisabeth", "non-dropping-particle" : "", "parse-names" : false, "suffix" : "" } ], "container-title" : "Scandinavian Journal of Caring Sciences", "id" : "ITEM-1", "issue" : "4", "issued" : { "date-parts" : [ [ "2015" ] ] }, "page" : "824-833", "title" : "Life memories and the ability to act: The meaning of autonomy and participation for older people when living with chronic illness", "type" : "article-journal", "volume" : "29" }, "uris" : [ "http://www.mendeley.com/documents/?uuid=863d2da8-bb14-49ae-a099-1da30cec31a9" ] } ], "mendeley" : { "formattedCitation" : "(Hedman et al., 2015)", "plainTextFormattedCitation" : "(Hedman et al., 2015)", "previouslyFormattedCitation" : "(Hedman et al., 2015)" }, "properties" : { "noteIndex" : 0 }, "schema" : "https://github.com/citation-style-language/schema/raw/master/csl-citation.json" }</w:instrText>
      </w:r>
      <w:r w:rsidRPr="00826449">
        <w:rPr>
          <w:b/>
          <w:sz w:val="22"/>
          <w:szCs w:val="22"/>
        </w:rPr>
        <w:fldChar w:fldCharType="separate"/>
      </w:r>
      <w:r w:rsidRPr="00826449">
        <w:rPr>
          <w:b/>
          <w:noProof/>
          <w:sz w:val="22"/>
          <w:szCs w:val="22"/>
        </w:rPr>
        <w:t>(Hedman et al., 2015)</w:t>
      </w:r>
      <w:r w:rsidRPr="00826449">
        <w:rPr>
          <w:b/>
          <w:sz w:val="22"/>
          <w:szCs w:val="22"/>
        </w:rPr>
        <w:fldChar w:fldCharType="end"/>
      </w:r>
    </w:p>
    <w:p w14:paraId="578F1E02" w14:textId="77777777" w:rsidR="009A0D32" w:rsidRPr="00826449" w:rsidRDefault="009A0D32" w:rsidP="009A0D32">
      <w:pPr>
        <w:spacing w:line="360" w:lineRule="auto"/>
        <w:rPr>
          <w:sz w:val="22"/>
          <w:szCs w:val="22"/>
        </w:rPr>
      </w:pPr>
      <w:r w:rsidRPr="00826449">
        <w:rPr>
          <w:sz w:val="22"/>
          <w:szCs w:val="22"/>
        </w:rPr>
        <w:t>Formålet med studiet var, at undersøge hvad autonomi og deltagelse betyder for den enkelte ældre der lever med kronisk sygdom i overensstemmelse med deres levede erfaringer.  Med afsæt i Giorgi’s deskriptive psykologisk fænomenologsk metode, blev 16 ældre individuelt interviewede over en periode på 8 uger. Interview blev udført i informanternes eget hjem.</w:t>
      </w:r>
    </w:p>
    <w:p w14:paraId="287F12DC" w14:textId="77777777" w:rsidR="009A0D32" w:rsidRPr="00826449" w:rsidRDefault="009A0D32" w:rsidP="009A0D32">
      <w:pPr>
        <w:spacing w:line="360" w:lineRule="auto"/>
        <w:rPr>
          <w:rFonts w:ascii="Cambria" w:hAnsi="Cambria"/>
          <w:sz w:val="22"/>
          <w:szCs w:val="22"/>
        </w:rPr>
      </w:pPr>
      <w:r w:rsidRPr="00826449">
        <w:rPr>
          <w:sz w:val="22"/>
          <w:szCs w:val="22"/>
        </w:rPr>
        <w:t>Betydningen af autonomi og deltagelse fremkom tydelig når denne blev udfordret og fremkaldte overvejelser i fht. at leve med kronisk sygdom. Fænomenerne autonomi og  deltagelse betød, at leve parallelt, men stadig være en person som er kompetent, pålidelig med forpligtigelser og anerkendelse. Den ældre bevidstgøres om</w:t>
      </w:r>
      <w:r w:rsidRPr="00826449">
        <w:rPr>
          <w:rFonts w:ascii="Cambria" w:hAnsi="Cambria"/>
          <w:sz w:val="22"/>
          <w:szCs w:val="22"/>
        </w:rPr>
        <w:t xml:space="preserve"> fænomenet når ønsker om ferier, besøg eller indkøb blev udfordret af nuværende kroniske sygdom. Den ældres tidligere erindringer/erfaringer blev afdækkede i en nutidig situation og den ældre kunne selv foretage justeringer til nutidige situation.</w:t>
      </w:r>
    </w:p>
    <w:p w14:paraId="2E035D7C" w14:textId="77777777" w:rsidR="009A0D32" w:rsidRPr="00826449" w:rsidRDefault="009A0D32" w:rsidP="009A0D32">
      <w:pPr>
        <w:spacing w:line="360" w:lineRule="auto"/>
        <w:rPr>
          <w:rFonts w:ascii="Cambria" w:hAnsi="Cambria"/>
          <w:sz w:val="22"/>
          <w:szCs w:val="22"/>
        </w:rPr>
      </w:pPr>
    </w:p>
    <w:p w14:paraId="52263689" w14:textId="196DFDD9" w:rsidR="009A0D32" w:rsidRPr="00826449" w:rsidRDefault="009A0D32" w:rsidP="009A0D32">
      <w:pPr>
        <w:spacing w:line="360" w:lineRule="auto"/>
        <w:rPr>
          <w:rFonts w:ascii="Cambria" w:hAnsi="Cambria"/>
          <w:b/>
          <w:sz w:val="22"/>
          <w:szCs w:val="22"/>
        </w:rPr>
      </w:pPr>
      <w:r w:rsidRPr="00826449">
        <w:rPr>
          <w:rFonts w:ascii="Cambria" w:hAnsi="Cambria"/>
          <w:b/>
          <w:sz w:val="22"/>
          <w:szCs w:val="22"/>
        </w:rPr>
        <w:t xml:space="preserve">A patient-centered transitions framework for persons with complex chronic conditions </w:t>
      </w:r>
      <w:r w:rsidRPr="00826449">
        <w:rPr>
          <w:rFonts w:ascii="Cambria" w:hAnsi="Cambria"/>
          <w:b/>
          <w:sz w:val="22"/>
          <w:szCs w:val="22"/>
        </w:rPr>
        <w:fldChar w:fldCharType="begin" w:fldLock="1"/>
      </w:r>
      <w:r w:rsidR="00282315" w:rsidRPr="00826449">
        <w:rPr>
          <w:rFonts w:ascii="Cambria" w:hAnsi="Cambria"/>
          <w:b/>
          <w:sz w:val="22"/>
          <w:szCs w:val="22"/>
        </w:rPr>
        <w:instrText>ADDIN CSL_CITATION { "citationItems" : [ { "id" : "ITEM-1", "itemData" : { "DOI" : "10.1891/1521-0987.16.3.159", "ISBN" : "1521-0987 (Print)", "ISSN" : "1521-0987 (Print)", "PMID" : "26363159", "abstract" : "Hospitals are under increasing pressures by governing bodies to meet mandated performance standards and fiscal targets. As a result, hospitals are incentivized by funders to discharge patients efficiently and effectively. Gaining insight into the patient experience of discharge, as well as understanding patient needs and concerns, is prudent. Leveraging this knowledge may expedite patient discharge and potentially minimize hospital readmission rates. The purpose of this study was to better understand the discharge experiences and concerns of patients with multiple chronic diseases-a population currently understudied. In this study, qualitative survey data were analyzed from a large scale, mixed methods study that took place in 2011 at Bridgepoint Hospital, a complex continuing care and rehabilitation facility in Toronto, Canada. One hundred and sixteen patients were interviewed individually using a self-designed survey composed of open- and close-ended questions. All data pertaining to hospital discharge were extracted and examined using qualitative descriptive analysis. Key discharge concerns were related to process (next steps in the care plan, friction in the provider-patient relationship, premature discharge), consequences (relocation, impact on family, leaving the comforts and security of the hospital), and needs (availability of home care, managing daily activities, navigating the predisability home). Our findings are presented in a patient-centered framework that can be used as a guide for future discharge strategies for complex patient populations.", "author" : [ { "dropping-particle" : "", "family" : "Ho", "given" : "J", "non-dropping-particle" : "", "parse-names" : false, "suffix" : "" }, { "dropping-particle" : "", "family" : "Kuluski", "given" : "K", "non-dropping-particle" : "", "parse-names" : false, "suffix" : "" }, { "dropping-particle" : "", "family" : "Gill", "given" : "A", "non-dropping-particle" : "", "parse-names" : false, "suffix" : "" } ], "container-title" : "Care Manag J", "id" : "ITEM-1", "issue" : "3", "issued" : { "date-parts" : [ [ "2015" ] ] }, "page" : "159-169", "title" : "A Patient-Centered Transitions Framework for Persons With Complex Chronic Conditions", "type" : "article-journal", "volume" : "16" }, "uris" : [ "http://www.mendeley.com/documents/?uuid=4a5b1d8f-d734-4481-864b-76cbc2249da4" ] } ], "mendeley" : { "formattedCitation" : "(Ho, Kuluski, &amp; Gill, 2015)", "plainTextFormattedCitation" : "(Ho, Kuluski, &amp; Gill, 2015)", "previouslyFormattedCitation" : "(Ho, Kuluski, &amp; Gill, 2015)" }, "properties" : { "noteIndex" : 0 }, "schema" : "https://github.com/citation-style-language/schema/raw/master/csl-citation.json" }</w:instrText>
      </w:r>
      <w:r w:rsidRPr="00826449">
        <w:rPr>
          <w:rFonts w:ascii="Cambria" w:hAnsi="Cambria"/>
          <w:b/>
          <w:sz w:val="22"/>
          <w:szCs w:val="22"/>
        </w:rPr>
        <w:fldChar w:fldCharType="separate"/>
      </w:r>
      <w:r w:rsidRPr="00826449">
        <w:rPr>
          <w:rFonts w:ascii="Cambria" w:hAnsi="Cambria"/>
          <w:b/>
          <w:noProof/>
          <w:sz w:val="22"/>
          <w:szCs w:val="22"/>
        </w:rPr>
        <w:t>(Ho, Kuluski, &amp; Gill, 2015)</w:t>
      </w:r>
      <w:r w:rsidRPr="00826449">
        <w:rPr>
          <w:rFonts w:ascii="Cambria" w:hAnsi="Cambria"/>
          <w:b/>
          <w:sz w:val="22"/>
          <w:szCs w:val="22"/>
        </w:rPr>
        <w:fldChar w:fldCharType="end"/>
      </w:r>
      <w:r w:rsidRPr="00826449">
        <w:rPr>
          <w:rFonts w:ascii="Cambria" w:hAnsi="Cambria"/>
          <w:b/>
          <w:sz w:val="22"/>
          <w:szCs w:val="22"/>
        </w:rPr>
        <w:t>.</w:t>
      </w:r>
    </w:p>
    <w:p w14:paraId="1F071378" w14:textId="77777777" w:rsidR="009A0D32" w:rsidRPr="00826449" w:rsidRDefault="009A0D32" w:rsidP="009A0D32">
      <w:pPr>
        <w:spacing w:line="360" w:lineRule="auto"/>
        <w:rPr>
          <w:rFonts w:ascii="Cambria" w:hAnsi="Cambria"/>
          <w:sz w:val="22"/>
          <w:szCs w:val="22"/>
        </w:rPr>
      </w:pPr>
      <w:r w:rsidRPr="00826449">
        <w:rPr>
          <w:rFonts w:ascii="Cambria" w:hAnsi="Cambria"/>
          <w:sz w:val="22"/>
          <w:szCs w:val="22"/>
        </w:rPr>
        <w:t>Et canadisk mixed methods studie. Formålet med studiet var at belyse patienternes oplevelser i henhold til udskrivelser herunder deres  behov og bekymringer, med henblik på at forebygge genindlæggelser.  116 personer blev individuelt interviewede. En kvalitativ surveyundersøgelse der bestod af både lukkede og åbne spørgsmål. 116 personer deltog i undersøgelsen. De blev i 2011 rekrutteret fra Bridgepoint Hospital, Toronto, Canada. 49 mænd og 76 kvinder.  Der var stor aldersspredning 12% var under 44 år, 47% var mellem 45-64 år og 41% var over 65+ år. Heraf havde  27%  af deltagerne en samlever og 43% af alle deltagere havde highscool som højeste udførte uddannelse. Med afsæt i en induktiv tilgang til analysen fremkom 3 overordnede temaer; proces, konsekvenser og behov.</w:t>
      </w:r>
    </w:p>
    <w:p w14:paraId="6D829312" w14:textId="77777777" w:rsidR="009A0D32" w:rsidRPr="00826449" w:rsidRDefault="009A0D32" w:rsidP="009A0D32">
      <w:pPr>
        <w:spacing w:line="360" w:lineRule="auto"/>
        <w:rPr>
          <w:rFonts w:ascii="Cambria" w:hAnsi="Cambria"/>
          <w:sz w:val="22"/>
          <w:szCs w:val="22"/>
        </w:rPr>
      </w:pPr>
      <w:r w:rsidRPr="00826449">
        <w:rPr>
          <w:rFonts w:ascii="Cambria" w:hAnsi="Cambria"/>
          <w:sz w:val="22"/>
          <w:szCs w:val="22"/>
        </w:rPr>
        <w:lastRenderedPageBreak/>
        <w:t>Identificering og anerkendelse af de ældres behov indenfor de 3 temaer  var værdifuld for de sundhedsprofessionelle både på og udenfor sygehuse. Temaet proces omhandlede patientens bekymringer forud for udskrivelse. Den ældres ønske om, at kende planen for udskrivelse. En manglende vished fremprovokerede ængstelighed for den ældre. En inkonsistens mellem  de sundhedsprofessionelles informationer var frustrerende. Herudover fandtes det, at udskrivelse førend patienten følte sig sikker på, at kunne klare sig uden hjælp fra andre end hjælpemidler ligeledes var forbundet med angst.</w:t>
      </w:r>
    </w:p>
    <w:p w14:paraId="45510762" w14:textId="77777777" w:rsidR="009A0D32" w:rsidRPr="00826449" w:rsidRDefault="009A0D32" w:rsidP="009A0D32">
      <w:pPr>
        <w:spacing w:line="360" w:lineRule="auto"/>
        <w:rPr>
          <w:rFonts w:ascii="Cambria" w:hAnsi="Cambria"/>
          <w:sz w:val="22"/>
          <w:szCs w:val="22"/>
        </w:rPr>
      </w:pPr>
      <w:r w:rsidRPr="00826449">
        <w:rPr>
          <w:rFonts w:ascii="Cambria" w:hAnsi="Cambria"/>
          <w:sz w:val="22"/>
          <w:szCs w:val="22"/>
        </w:rPr>
        <w:t>Temaet konsekvenser omhandler deres helbreds tilstand efter indlæggelsen. De kan savne det gode sammenhold blandt patienterne og personalet. Trygheden i at de kan få hjælp øjeblikkeligt. At de føler sig normale på sygehuset og udstødte i samfundet. At de var bekymrede for utilsigtede hændelser, hvis de boede alene. Bekymring om hvorvidt deres samlever eller andre pårørende kunne overkomme plejen af dem. For dem der havde behov for midlertidigt var ophold på et plejehjem eneste mulighed og årsag til sorg.</w:t>
      </w:r>
    </w:p>
    <w:p w14:paraId="50951F87" w14:textId="77777777" w:rsidR="009A0D32" w:rsidRPr="00826449" w:rsidRDefault="009A0D32" w:rsidP="009A0D32">
      <w:pPr>
        <w:spacing w:line="360" w:lineRule="auto"/>
        <w:rPr>
          <w:rFonts w:ascii="Cambria" w:hAnsi="Cambria"/>
          <w:sz w:val="22"/>
          <w:szCs w:val="22"/>
        </w:rPr>
      </w:pPr>
      <w:r w:rsidRPr="00826449">
        <w:rPr>
          <w:rFonts w:ascii="Cambria" w:hAnsi="Cambria"/>
          <w:sz w:val="22"/>
          <w:szCs w:val="22"/>
        </w:rPr>
        <w:t>Det tredje og sidste tema, omhandlede patienternes bekymringer vedrørende udskrivelse.  Herunder om de var kvalificerede til, at få betalt pleje hjemmepleje eller om de selv skulle betale. Herunder hører også bekymring om deres hjems indretning, om der er plads til hjælpemidler eller om de fortsat kan klare toiletbesøg, bad eller trapperne. Samt om de har plads til hjælpemidler. Eller om de fortsat kunne køre bil.</w:t>
      </w:r>
    </w:p>
    <w:p w14:paraId="03E77196" w14:textId="77777777" w:rsidR="009A0D32" w:rsidRPr="00826449" w:rsidRDefault="009A0D32" w:rsidP="009A0D32">
      <w:pPr>
        <w:spacing w:line="360" w:lineRule="auto"/>
        <w:rPr>
          <w:rFonts w:ascii="Cambria" w:hAnsi="Cambria"/>
          <w:sz w:val="22"/>
          <w:szCs w:val="22"/>
        </w:rPr>
      </w:pPr>
    </w:p>
    <w:p w14:paraId="60FD3E6A" w14:textId="77777777" w:rsidR="009A0D32" w:rsidRPr="00826449" w:rsidRDefault="009A0D32" w:rsidP="009A0D32">
      <w:pPr>
        <w:spacing w:line="360" w:lineRule="auto"/>
        <w:rPr>
          <w:rFonts w:ascii="Cambria" w:hAnsi="Cambria"/>
          <w:sz w:val="22"/>
          <w:szCs w:val="22"/>
        </w:rPr>
      </w:pPr>
    </w:p>
    <w:p w14:paraId="6E5047D0" w14:textId="2EE984E4" w:rsidR="009A0D32" w:rsidRPr="00826449" w:rsidRDefault="009A0D32" w:rsidP="009A0D32">
      <w:pPr>
        <w:rPr>
          <w:sz w:val="22"/>
          <w:szCs w:val="22"/>
        </w:rPr>
      </w:pPr>
      <w:r w:rsidRPr="00826449">
        <w:rPr>
          <w:b/>
          <w:sz w:val="22"/>
          <w:szCs w:val="22"/>
        </w:rPr>
        <w:t xml:space="preserve">Heart failure patients’ descriptions of participation in structured home care </w:t>
      </w:r>
      <w:r w:rsidRPr="00826449">
        <w:rPr>
          <w:sz w:val="22"/>
          <w:szCs w:val="22"/>
        </w:rPr>
        <w:fldChar w:fldCharType="begin" w:fldLock="1"/>
      </w:r>
      <w:r w:rsidR="00282315" w:rsidRPr="00826449">
        <w:rPr>
          <w:sz w:val="22"/>
          <w:szCs w:val="22"/>
        </w:rPr>
        <w:instrText>ADDIN CSL_CITATION { "citationItems" : [ { "id" : "ITEM-1", "itemData" : { "DOI" : "10.1111/hex.12120", "ISSN" : "13697625", "PMID" : "23961912", "abstract" : "BACKGROUND: To strengthen the patient's position in health care, patient participation has been decreed in policy documents and legalizations. For patients suffering from heart failure, self-care is an important part of disease management and participation is crucial to succeed with this.\\n\\nOBJECTIVE: To examine how heart failure patients receiving structured home care described participation in the care.\\n\\nDESIGN: Qualitative study.\\n\\nSETTING AND PARTICIPANTS: Thirteen men and six women, aged between 63 and 90\u00a0years, were interviewed. The informants received structured home care at four home care units in Sweden. The interviews were analysed using qualitative content analysis.\\n\\nRESULTS: Five categories with associated subcategories describing participation in care were identified: communication between patients and health-care professionals (HCPs) including time and space for dialogue and exchange of care-related information, accessibility to care through awareness of the plan for home visits or feasibility to initiate home visits, active involvement in care by engaging in self-care and collaboration with HCPs, trustful relation with HCPs, with confidence in competence and individually adapted care, options for decision making, by making decisions or entrusting decisions.\\n\\nCONCLUSIONS: Patient participation could be strengthened through structured home care. Participation was facilitated when there was a balance between the patient's own preferences to influence care and the health-care professional's actions and values and the organization of care. Barriers to participation could depend on the health-care organization, lack of continuity and confidence in HCPs.", "author" : [ { "dropping-particle" : "", "family" : "N\u00e4sstr\u00f6m", "given" : "Lena M.", "non-dropping-particle" : "", "parse-names" : false, "suffix" : "" }, { "dropping-particle" : "", "family" : "Idvall", "given" : "Ewa A C", "non-dropping-particle" : "", "parse-names" : false, "suffix" : "" }, { "dropping-particle" : "", "family" : "Str\u00f6mberg", "given" : "Anna E.", "non-dropping-particle" : "", "parse-names" : false, "suffix" : "" } ], "container-title" : "Health Expectations", "id" : "ITEM-1", "issue" : "5", "issued" : { "date-parts" : [ [ "2015" ] ] }, "page" : "1384-1396", "title" : "Heart failure patients' descriptions of participation in structured home care", "type" : "article", "volume" : "18" }, "uris" : [ "http://www.mendeley.com/documents/?uuid=1117f42c-8ad0-4717-8946-cc9fdd49eeaa" ] } ], "mendeley" : { "formattedCitation" : "(N\u00e4sstr\u00f6m, Idvall, &amp; Str\u00f6mberg, 2015)", "plainTextFormattedCitation" : "(N\u00e4sstr\u00f6m, Idvall, &amp; Str\u00f6mberg, 2015)", "previouslyFormattedCitation" : "(N\u00e4sstr\u00f6m, Idvall, &amp; Str\u00f6mberg, 2015)" }, "properties" : { "noteIndex" : 0 }, "schema" : "https://github.com/citation-style-language/schema/raw/master/csl-citation.json" }</w:instrText>
      </w:r>
      <w:r w:rsidRPr="00826449">
        <w:rPr>
          <w:sz w:val="22"/>
          <w:szCs w:val="22"/>
        </w:rPr>
        <w:fldChar w:fldCharType="separate"/>
      </w:r>
      <w:r w:rsidRPr="00826449">
        <w:rPr>
          <w:noProof/>
          <w:sz w:val="22"/>
          <w:szCs w:val="22"/>
        </w:rPr>
        <w:t>(Näsström, Idvall, &amp; Strömberg, 2015)</w:t>
      </w:r>
      <w:r w:rsidRPr="00826449">
        <w:rPr>
          <w:sz w:val="22"/>
          <w:szCs w:val="22"/>
        </w:rPr>
        <w:fldChar w:fldCharType="end"/>
      </w:r>
    </w:p>
    <w:p w14:paraId="18DFF891" w14:textId="77777777" w:rsidR="009A0D32" w:rsidRPr="00826449" w:rsidRDefault="009A0D32" w:rsidP="009A0D32">
      <w:pPr>
        <w:rPr>
          <w:sz w:val="22"/>
          <w:szCs w:val="22"/>
        </w:rPr>
      </w:pPr>
    </w:p>
    <w:p w14:paraId="634F8BD8" w14:textId="77777777" w:rsidR="009A0D32" w:rsidRPr="00826449" w:rsidRDefault="009A0D32" w:rsidP="009A0D32">
      <w:pPr>
        <w:spacing w:line="360" w:lineRule="auto"/>
        <w:rPr>
          <w:rFonts w:ascii="Cambria" w:hAnsi="Cambria"/>
          <w:sz w:val="22"/>
          <w:szCs w:val="22"/>
        </w:rPr>
      </w:pPr>
      <w:r w:rsidRPr="00826449">
        <w:rPr>
          <w:sz w:val="22"/>
          <w:szCs w:val="22"/>
        </w:rPr>
        <w:t>Formålet var at styrke patienter med hjertesvigt involvering i egen sundhed</w:t>
      </w:r>
    </w:p>
    <w:p w14:paraId="7DB4CE02" w14:textId="77777777" w:rsidR="009A0D32" w:rsidRPr="00826449" w:rsidRDefault="009A0D32" w:rsidP="009A0D32">
      <w:pPr>
        <w:spacing w:line="360" w:lineRule="auto"/>
        <w:rPr>
          <w:rFonts w:ascii="Cambria" w:hAnsi="Cambria"/>
          <w:sz w:val="22"/>
          <w:szCs w:val="22"/>
        </w:rPr>
      </w:pPr>
      <w:r w:rsidRPr="00826449">
        <w:rPr>
          <w:rFonts w:ascii="Cambria" w:hAnsi="Cambria"/>
          <w:sz w:val="22"/>
          <w:szCs w:val="22"/>
        </w:rPr>
        <w:t xml:space="preserve">Kvalitativt studiedesign, 19 individuelle interview blev udført i informanternes eget hjem. </w:t>
      </w:r>
    </w:p>
    <w:p w14:paraId="1C501C30" w14:textId="77777777" w:rsidR="009A0D32" w:rsidRPr="00826449" w:rsidRDefault="009A0D32" w:rsidP="009A0D32">
      <w:pPr>
        <w:spacing w:line="360" w:lineRule="auto"/>
        <w:rPr>
          <w:rFonts w:ascii="Cambria" w:hAnsi="Cambria"/>
          <w:sz w:val="22"/>
          <w:szCs w:val="22"/>
        </w:rPr>
      </w:pPr>
      <w:r w:rsidRPr="00826449">
        <w:rPr>
          <w:rFonts w:ascii="Cambria" w:hAnsi="Cambria"/>
          <w:sz w:val="22"/>
          <w:szCs w:val="22"/>
        </w:rPr>
        <w:t xml:space="preserve">Informanterne var borgere med hjertesvigt der modtog struktureret hjemmepleje i 4 forskellige hjemmeplejeenheder i Sverige. Informanterne bestod af 6 kvinder og 13 mænd, i alderen 63 – 90 år , der alle havde kronisk hjertesvigt, hvoraf 7 personer havde minimum 2 eller flere kroniske sygdomme udover hjertesvigt. Heraf havde 8 af informanterne havde en samlever, 10 af informanterne havde folkeskole som højeste gennemførte uddannelse. </w:t>
      </w:r>
    </w:p>
    <w:p w14:paraId="485621D9" w14:textId="77777777" w:rsidR="009A0D32" w:rsidRPr="00826449" w:rsidRDefault="009A0D32" w:rsidP="009A0D32">
      <w:pPr>
        <w:spacing w:line="360" w:lineRule="auto"/>
        <w:rPr>
          <w:rFonts w:ascii="Cambria" w:hAnsi="Cambria"/>
          <w:sz w:val="22"/>
          <w:szCs w:val="22"/>
        </w:rPr>
      </w:pPr>
      <w:r w:rsidRPr="00826449">
        <w:rPr>
          <w:rFonts w:ascii="Cambria" w:hAnsi="Cambria"/>
          <w:sz w:val="22"/>
          <w:szCs w:val="22"/>
        </w:rPr>
        <w:t xml:space="preserve">Interviewanalysens konklusion, at patienternes involvering i monitorering og behandling af egen sygdom kan styrkes ved strukturerede besøg af hjemmesygeplejen. Patientinvolvering blev styrket når der var balance mellem patienternes præferencer i forhold til at indflydelse på deres behandling og de sundhedsprofessionelles praksis, værdier og omsorgskultur. Hjertepatienternes beskrivelse af involvering gav dem oplevelsen af kontrol som eksempelvis medbestemmelse for hvornår de modtager hjælp og når det er muligt træffe beslutninger. Derudover afdækkede undersøgelsen </w:t>
      </w:r>
      <w:r w:rsidRPr="00826449">
        <w:rPr>
          <w:rFonts w:ascii="Cambria" w:hAnsi="Cambria"/>
          <w:sz w:val="22"/>
          <w:szCs w:val="22"/>
        </w:rPr>
        <w:lastRenderedPageBreak/>
        <w:t>organisatoriske barrierer for patientinvolvering i form af manglende kontinuitet eller manglende tillid til de sundhedsprofessionelle.</w:t>
      </w:r>
    </w:p>
    <w:p w14:paraId="2B5D5574" w14:textId="77777777" w:rsidR="009A0D32" w:rsidRPr="00826449" w:rsidRDefault="009A0D32" w:rsidP="009A0D32">
      <w:pPr>
        <w:spacing w:line="360" w:lineRule="auto"/>
        <w:rPr>
          <w:rFonts w:ascii="Cambria" w:hAnsi="Cambria"/>
          <w:sz w:val="22"/>
          <w:szCs w:val="22"/>
        </w:rPr>
      </w:pPr>
    </w:p>
    <w:p w14:paraId="36A411E4" w14:textId="77777777" w:rsidR="009A0D32" w:rsidRPr="00826449" w:rsidRDefault="009A0D32" w:rsidP="009A0D32">
      <w:pPr>
        <w:spacing w:line="360" w:lineRule="auto"/>
        <w:rPr>
          <w:rFonts w:ascii="Cambria" w:hAnsi="Cambria"/>
          <w:sz w:val="22"/>
          <w:szCs w:val="22"/>
        </w:rPr>
      </w:pPr>
    </w:p>
    <w:p w14:paraId="4F4F2DFF" w14:textId="748DAD2A" w:rsidR="009A0D32" w:rsidRPr="00826449" w:rsidRDefault="009A0D32" w:rsidP="009A0D32">
      <w:pPr>
        <w:spacing w:line="360" w:lineRule="auto"/>
        <w:rPr>
          <w:rFonts w:ascii="Cambria" w:hAnsi="Cambria"/>
          <w:sz w:val="22"/>
          <w:szCs w:val="22"/>
        </w:rPr>
      </w:pPr>
      <w:r w:rsidRPr="00826449">
        <w:rPr>
          <w:rFonts w:ascii="Cambria" w:hAnsi="Cambria"/>
          <w:b/>
          <w:sz w:val="22"/>
          <w:szCs w:val="22"/>
        </w:rPr>
        <w:t xml:space="preserve">An intervention to promote patient participation and self-management in long term conditions: development and feasibility testing </w:t>
      </w:r>
      <w:r w:rsidRPr="00826449">
        <w:rPr>
          <w:rFonts w:ascii="Cambria" w:hAnsi="Cambria"/>
          <w:sz w:val="22"/>
          <w:szCs w:val="22"/>
        </w:rPr>
        <w:fldChar w:fldCharType="begin" w:fldLock="1"/>
      </w:r>
      <w:r w:rsidR="00282315" w:rsidRPr="00826449">
        <w:rPr>
          <w:rFonts w:ascii="Cambria" w:hAnsi="Cambria"/>
          <w:sz w:val="22"/>
          <w:szCs w:val="22"/>
        </w:rPr>
        <w:instrText>ADDIN CSL_CITATION { "citationItems" : [ { "id" : "ITEM-1", "itemData" : { "DOI" : "10.1186/1472-6963-10-206", "ISBN" : "1472-6963 (Electronic)\\r1472-6963 (Linking)", "ISSN" : "14726963", "PMID" : "20630053", "abstract" : "BACKGROUND: There is worldwide interest in managing the global burden of long-term conditions. Current health policy places emphasis on self-management and supporting patient participation as ways of improving patient outcomes and reducing costs. However, achieving genuine participation is difficult. This paper describes the development of an intervention designed to promote participation in the consultation and facilitate self-management in long-term conditions. In line with current guidance on the development of complex interventions, our aim was to develop and refine the initial intervention using qualitative methods, prior to more formal evaluation.\\n\\nMETHODS: We based the intervention on published evidence on effective ways of improving participation. The intervention was developed, piloted and evaluated using a range of qualitative methods. Firstly, focus groups with stakeholders (5 patients and 3 clinicians) were held to introduce the prototype and elucidate how it could be improved. Then individual 'think aloud' and qualitative interviews (n = 10) were used to explore how patients responded to and understood the form and provide further refinement.\\n\\nRESULTS: The literature highlighted that effective methods of increasing participation include the use of patient reported outcome measures and values clarification exercises. The intervention (called PRISMS) integrated these processes, using a structured form which required patients to identify problems, rate their magnitude and identify their priority. PRISMS was well received by patients and professionals. In the individual qualitative interviews the main themes that emerged from the data related to (a) the content of the PRISMS (b) the process of completing PRISMS and how it could be operationalised in practice and (c) the outcomes of completing PRISMS for the patient. A number of different functions of PRISMS were identified by patients including its use as an aide-memoire, to provide a focus to consultations, to give permission to discuss certain issues, and to provide greater tailoring for the patient.\\n\\nCONCLUSIONS: There was evidence that patients found the PRISMS form acceptable and potentially useful. The challenge encountered by patients in completing PRISMS may encourage exploration of these issues within the consultation, complementing the more 'task focussed' aspects of consultations resulting from introduction of clinical guidelines and financial incentives. Further research is re\u2026", "author" : [ { "dropping-particle" : "", "family" : "Protheroe", "given" : "Joanne", "non-dropping-particle" : "", "parse-names" : false, "suffix" : "" }, { "dropping-particle" : "", "family" : "Blakeman", "given" : "Tom", "non-dropping-particle" : "", "parse-names" : false, "suffix" : "" }, { "dropping-particle" : "", "family" : "Bower", "given" : "Peter", "non-dropping-particle" : "", "parse-names" : false, "suffix" : "" }, { "dropping-particle" : "", "family" : "Chew-Graham", "given" : "Carolyn", "non-dropping-particle" : "", "parse-names" : false, "suffix" : "" }, { "dropping-particle" : "", "family" : "Kennedy", "given" : "Anne", "non-dropping-particle" : "", "parse-names" : false, "suffix" : "" } ], "container-title" : "BMC Health Services Research", "id" : "ITEM-1", "issued" : { "date-parts" : [ [ "2010" ] ] }, "title" : "An intervention to promote patient participation and self-management in long term conditions: Development and feasibility testing", "type" : "article-journal", "volume" : "10" }, "uris" : [ "http://www.mendeley.com/documents/?uuid=acfb70c6-3291-43ed-99fa-2ab03e0d27bf" ] } ], "mendeley" : { "formattedCitation" : "(Protheroe, Blakeman, Bower, Chew-Graham, &amp; Kennedy, 2010)", "plainTextFormattedCitation" : "(Protheroe, Blakeman, Bower, Chew-Graham, &amp; Kennedy, 2010)", "previouslyFormattedCitation" : "(Protheroe, Blakeman, Bower, Chew-Graham, &amp; Kennedy, 2010)" }, "properties" : { "noteIndex" : 0 }, "schema" : "https://github.com/citation-style-language/schema/raw/master/csl-citation.json" }</w:instrText>
      </w:r>
      <w:r w:rsidRPr="00826449">
        <w:rPr>
          <w:rFonts w:ascii="Cambria" w:hAnsi="Cambria"/>
          <w:sz w:val="22"/>
          <w:szCs w:val="22"/>
        </w:rPr>
        <w:fldChar w:fldCharType="separate"/>
      </w:r>
      <w:r w:rsidRPr="00826449">
        <w:rPr>
          <w:rFonts w:ascii="Cambria" w:hAnsi="Cambria"/>
          <w:noProof/>
          <w:sz w:val="22"/>
          <w:szCs w:val="22"/>
        </w:rPr>
        <w:t>(Protheroe, Blakeman, Bower, Chew-Graham, &amp; Kennedy, 2010)</w:t>
      </w:r>
      <w:r w:rsidRPr="00826449">
        <w:rPr>
          <w:rFonts w:ascii="Cambria" w:hAnsi="Cambria"/>
          <w:sz w:val="22"/>
          <w:szCs w:val="22"/>
        </w:rPr>
        <w:fldChar w:fldCharType="end"/>
      </w:r>
    </w:p>
    <w:p w14:paraId="2BA46522" w14:textId="77777777" w:rsidR="009A0D32" w:rsidRPr="00826449" w:rsidRDefault="009A0D32" w:rsidP="009A0D32">
      <w:pPr>
        <w:spacing w:line="360" w:lineRule="auto"/>
        <w:rPr>
          <w:rFonts w:ascii="Cambria" w:hAnsi="Cambria"/>
          <w:sz w:val="22"/>
          <w:szCs w:val="22"/>
        </w:rPr>
      </w:pPr>
      <w:r w:rsidRPr="00826449">
        <w:rPr>
          <w:rFonts w:ascii="Cambria" w:hAnsi="Cambria"/>
          <w:sz w:val="22"/>
          <w:szCs w:val="22"/>
        </w:rPr>
        <w:t>Et engelsk studie fra 2014. Studiet beskriver udviklingen af et spørgeskema som patienterne selv skal udfylde forud for en konsultation, hvis formål er at fremme deltagelsen i konsultationer og muliggøre selv-styring i langvarig sygdom.</w:t>
      </w:r>
    </w:p>
    <w:p w14:paraId="5CC8867E" w14:textId="77777777" w:rsidR="009A0D32" w:rsidRPr="00826449" w:rsidRDefault="009A0D32" w:rsidP="009A0D32">
      <w:pPr>
        <w:spacing w:line="360" w:lineRule="auto"/>
        <w:rPr>
          <w:rFonts w:ascii="Cambria" w:hAnsi="Cambria"/>
          <w:sz w:val="22"/>
          <w:szCs w:val="22"/>
        </w:rPr>
      </w:pPr>
      <w:r w:rsidRPr="00826449">
        <w:rPr>
          <w:rFonts w:ascii="Cambria" w:hAnsi="Cambria"/>
          <w:sz w:val="22"/>
          <w:szCs w:val="22"/>
        </w:rPr>
        <w:t>Modellen PRISMS står for ”patient reported outcome measures and values clarification exercises”</w:t>
      </w:r>
    </w:p>
    <w:p w14:paraId="13DC7202" w14:textId="77777777" w:rsidR="009A0D32" w:rsidRPr="00826449" w:rsidRDefault="009A0D32" w:rsidP="009A0D32">
      <w:pPr>
        <w:spacing w:line="360" w:lineRule="auto"/>
        <w:rPr>
          <w:rFonts w:ascii="Cambria" w:hAnsi="Cambria"/>
          <w:sz w:val="22"/>
          <w:szCs w:val="22"/>
        </w:rPr>
      </w:pPr>
      <w:r w:rsidRPr="00826449">
        <w:rPr>
          <w:rFonts w:ascii="Cambria" w:hAnsi="Cambria"/>
          <w:sz w:val="22"/>
          <w:szCs w:val="22"/>
        </w:rPr>
        <w:t>Studiet beskriver udviklingen  og evalueringen af et spørgeskema til patienterne hvis formål er, at fremme deltagelsen i konsultationer og muliggøre selvstyring i langvarig sygdom.</w:t>
      </w:r>
    </w:p>
    <w:p w14:paraId="0B0E6F3A" w14:textId="77777777" w:rsidR="009A0D32" w:rsidRPr="00826449" w:rsidRDefault="009A0D32" w:rsidP="009A0D32">
      <w:pPr>
        <w:spacing w:line="360" w:lineRule="auto"/>
        <w:rPr>
          <w:rFonts w:ascii="Cambria" w:hAnsi="Cambria"/>
          <w:sz w:val="22"/>
          <w:szCs w:val="22"/>
        </w:rPr>
      </w:pPr>
      <w:r w:rsidRPr="00826449">
        <w:rPr>
          <w:rFonts w:ascii="Cambria" w:hAnsi="Cambria"/>
          <w:sz w:val="22"/>
          <w:szCs w:val="22"/>
        </w:rPr>
        <w:t>Skemaet skal de selv udfylde forud for en konsultation ved egen læge.</w:t>
      </w:r>
    </w:p>
    <w:p w14:paraId="43CDB5E6" w14:textId="77777777" w:rsidR="009A0D32" w:rsidRPr="00826449" w:rsidRDefault="009A0D32" w:rsidP="009A0D32">
      <w:pPr>
        <w:spacing w:line="360" w:lineRule="auto"/>
        <w:rPr>
          <w:rFonts w:ascii="Cambria" w:hAnsi="Cambria"/>
          <w:sz w:val="22"/>
          <w:szCs w:val="22"/>
        </w:rPr>
      </w:pPr>
      <w:r w:rsidRPr="00826449">
        <w:rPr>
          <w:rFonts w:ascii="Cambria" w:hAnsi="Cambria"/>
          <w:sz w:val="22"/>
          <w:szCs w:val="22"/>
        </w:rPr>
        <w:t>Informanterne havde svært ved, at skelne mellem problemstillinger der skyldtes kronisk sygdom eller alderdom. Skemaet blev af patienterne vurderet som en hjælp til, at identificere og prioritere problemstillinger forud for konsultationen, således det ikke kun drejede sig om noget helbredsspecifikt, men blev en mere generel konsultation om deres helbred. Patienterne vurderede, at implementeringen af spørgeskemaet ville kræve en kulturændring i almen praksis.</w:t>
      </w:r>
    </w:p>
    <w:p w14:paraId="45C80A60" w14:textId="77777777" w:rsidR="009A0D32" w:rsidRPr="00826449" w:rsidRDefault="009A0D32" w:rsidP="009A0D32">
      <w:pPr>
        <w:spacing w:line="360" w:lineRule="auto"/>
        <w:rPr>
          <w:rFonts w:ascii="Cambria" w:hAnsi="Cambria"/>
          <w:sz w:val="22"/>
          <w:szCs w:val="22"/>
        </w:rPr>
      </w:pPr>
      <w:r w:rsidRPr="00826449">
        <w:rPr>
          <w:rFonts w:ascii="Cambria" w:hAnsi="Cambria"/>
          <w:sz w:val="22"/>
          <w:szCs w:val="22"/>
        </w:rPr>
        <w:t>Modellen vurderedes at kunne bidrage til, at patienten ville stille spørgsmål, som ellers ikke ville blive stillet grundet travlhed. Herudover kan modellen hjælpe til en mere patient-centreret tilgang og individuelle problemstillinger.</w:t>
      </w:r>
    </w:p>
    <w:p w14:paraId="2642EC34" w14:textId="77777777" w:rsidR="009A0D32" w:rsidRPr="00826449" w:rsidRDefault="009A0D32" w:rsidP="009A0D32">
      <w:pPr>
        <w:spacing w:line="360" w:lineRule="auto"/>
        <w:rPr>
          <w:rFonts w:ascii="Cambria" w:hAnsi="Cambria"/>
          <w:sz w:val="22"/>
          <w:szCs w:val="22"/>
        </w:rPr>
      </w:pPr>
    </w:p>
    <w:p w14:paraId="44C64D1F" w14:textId="1BF099C8" w:rsidR="004E1209" w:rsidRDefault="00E1597E" w:rsidP="00826449">
      <w:pPr>
        <w:pStyle w:val="Overskrift1"/>
      </w:pPr>
      <w:bookmarkStart w:id="48" w:name="_Toc352646601"/>
      <w:bookmarkStart w:id="49" w:name="_Toc389949621"/>
      <w:r w:rsidRPr="00CB5F6F">
        <w:t>Teoretisk referenceramme</w:t>
      </w:r>
      <w:bookmarkEnd w:id="48"/>
      <w:bookmarkEnd w:id="49"/>
    </w:p>
    <w:p w14:paraId="06B9CACE" w14:textId="18D6FB88" w:rsidR="00826449" w:rsidRDefault="00826449" w:rsidP="00826449">
      <w:pPr>
        <w:pStyle w:val="Overskrift2"/>
      </w:pPr>
      <w:bookmarkStart w:id="50" w:name="_Toc389949622"/>
      <w:r>
        <w:t>Pierre Bourdieu</w:t>
      </w:r>
      <w:bookmarkEnd w:id="50"/>
    </w:p>
    <w:p w14:paraId="60224E06" w14:textId="77777777" w:rsidR="004E1209" w:rsidRPr="00826449" w:rsidRDefault="004E1209" w:rsidP="004E1209">
      <w:pPr>
        <w:spacing w:line="360" w:lineRule="auto"/>
        <w:rPr>
          <w:sz w:val="22"/>
          <w:szCs w:val="22"/>
        </w:rPr>
      </w:pPr>
      <w:r w:rsidRPr="00826449">
        <w:rPr>
          <w:sz w:val="22"/>
          <w:szCs w:val="22"/>
        </w:rPr>
        <w:t>Pierre Bourdieu (1939-2002) en anerkendt fransk sociolog og antropolog.</w:t>
      </w:r>
    </w:p>
    <w:p w14:paraId="1F182F6C" w14:textId="326CF27A" w:rsidR="004E1209" w:rsidRPr="00826449" w:rsidRDefault="004E1209" w:rsidP="004E1209">
      <w:pPr>
        <w:spacing w:line="360" w:lineRule="auto"/>
        <w:rPr>
          <w:rFonts w:eastAsia="Calibri" w:cs="Calibri"/>
          <w:sz w:val="22"/>
          <w:szCs w:val="22"/>
        </w:rPr>
      </w:pPr>
      <w:r w:rsidRPr="00826449">
        <w:rPr>
          <w:sz w:val="22"/>
          <w:szCs w:val="22"/>
        </w:rPr>
        <w:t xml:space="preserve">Et særkende ved Bourdieus sociologi er kombinationen af indgående empiriske undersøgelser, teoretisk refleksion og omfattende begrebsudvikling </w:t>
      </w:r>
      <w:r w:rsidR="004D5EA9" w:rsidRPr="00826449">
        <w:rPr>
          <w:sz w:val="22"/>
          <w:szCs w:val="22"/>
        </w:rPr>
        <w:fldChar w:fldCharType="begin" w:fldLock="1"/>
      </w:r>
      <w:r w:rsidR="00282315" w:rsidRPr="00826449">
        <w:rPr>
          <w:sz w:val="22"/>
          <w:szCs w:val="22"/>
        </w:rPr>
        <w:instrText>ADDIN CSL_CITATION { "citationItems" : [ { "id" : "ITEM-1", "itemData" : { "author" : [ { "dropping-particle" : "", "family" : "Bourdieu", "given" : "Pierre", "non-dropping-particle" : "", "parse-names" : false, "suffix" : "" } ], "edition" : "1.", "editor" : [ { "dropping-particle" : "", "family" : "Hovmark", "given" : "Henrik", "non-dropping-particle" : "", "parse-names" : false, "suffix" : "" } ], "id" : "ITEM-1", "issued" : { "date-parts" : [ [ "1997" ] ] }, "number-of-pages" : "243", "publisher" : "Hans Reitzels Forlag", "publisher-place" : "K\u00f8benhavn", "title" : "Af praktiske grunde", "type" : "book" }, "uris" : [ "http://www.mendeley.com/documents/?uuid=923005fd-6066-4440-896f-d6cda8b80f02" ] } ], "mendeley" : { "formattedCitation" : "(Bourdieu, 1997)", "plainTextFormattedCitation" : "(Bourdieu, 1997)", "previouslyFormattedCitation" : "(Bourdieu, 1997)" }, "properties" : { "noteIndex" : 0 }, "schema" : "https://github.com/citation-style-language/schema/raw/master/csl-citation.json" }</w:instrText>
      </w:r>
      <w:r w:rsidR="004D5EA9" w:rsidRPr="00826449">
        <w:rPr>
          <w:sz w:val="22"/>
          <w:szCs w:val="22"/>
        </w:rPr>
        <w:fldChar w:fldCharType="separate"/>
      </w:r>
      <w:r w:rsidR="004D5EA9" w:rsidRPr="00826449">
        <w:rPr>
          <w:noProof/>
          <w:sz w:val="22"/>
          <w:szCs w:val="22"/>
        </w:rPr>
        <w:t>(Bourdieu, 1997)</w:t>
      </w:r>
      <w:r w:rsidR="004D5EA9" w:rsidRPr="00826449">
        <w:rPr>
          <w:sz w:val="22"/>
          <w:szCs w:val="22"/>
        </w:rPr>
        <w:fldChar w:fldCharType="end"/>
      </w:r>
      <w:r w:rsidRPr="00826449">
        <w:rPr>
          <w:sz w:val="22"/>
          <w:szCs w:val="22"/>
        </w:rPr>
        <w:t xml:space="preserve">p11-13). Teorien kan bidrage med, at belyse de bagved liggende årsager til patienternes refleksioner og praksis i relation til patientinvolvering. Han kan hjælpe med at belyse hvad det er der er på spil når patienterne i oplever eller ikke oplever, at blive inddraget. Eller hvorfor de kan føle sig dominerede til, at underkaste sig noget de har erklæret sig uenige i. Bourdieus teori anvendes et led i en kæde </w:t>
      </w:r>
      <w:r w:rsidR="00E47E54" w:rsidRPr="00826449">
        <w:rPr>
          <w:sz w:val="22"/>
          <w:szCs w:val="22"/>
        </w:rPr>
        <w:t>med det formål, at udvik</w:t>
      </w:r>
      <w:r w:rsidR="004D5EA9" w:rsidRPr="00826449">
        <w:rPr>
          <w:sz w:val="22"/>
          <w:szCs w:val="22"/>
        </w:rPr>
        <w:t xml:space="preserve">le et </w:t>
      </w:r>
      <w:r w:rsidRPr="00826449">
        <w:rPr>
          <w:sz w:val="22"/>
          <w:szCs w:val="22"/>
        </w:rPr>
        <w:t xml:space="preserve">forandringstiltag til forbedring </w:t>
      </w:r>
      <w:r w:rsidR="003B3610" w:rsidRPr="00826449">
        <w:rPr>
          <w:sz w:val="22"/>
          <w:szCs w:val="22"/>
        </w:rPr>
        <w:t>af akutsygeplejerskernes</w:t>
      </w:r>
      <w:r w:rsidRPr="00826449">
        <w:rPr>
          <w:sz w:val="22"/>
          <w:szCs w:val="22"/>
        </w:rPr>
        <w:t xml:space="preserve"> </w:t>
      </w:r>
      <w:r w:rsidRPr="00826449">
        <w:rPr>
          <w:rFonts w:eastAsia="Calibri" w:cs="Calibri"/>
          <w:sz w:val="22"/>
          <w:szCs w:val="22"/>
        </w:rPr>
        <w:t xml:space="preserve">patientinvolvering i behandling af </w:t>
      </w:r>
      <w:r w:rsidRPr="00826449">
        <w:rPr>
          <w:rFonts w:eastAsia="Calibri" w:cs="Calibri"/>
          <w:sz w:val="22"/>
          <w:szCs w:val="22"/>
        </w:rPr>
        <w:lastRenderedPageBreak/>
        <w:t>egen sygdom i hjemmet</w:t>
      </w:r>
      <w:r w:rsidR="003B3610" w:rsidRPr="00826449">
        <w:rPr>
          <w:rFonts w:eastAsia="Calibri" w:cs="Calibri"/>
          <w:sz w:val="22"/>
          <w:szCs w:val="22"/>
        </w:rPr>
        <w:t>,</w:t>
      </w:r>
      <w:r w:rsidRPr="00826449">
        <w:rPr>
          <w:rFonts w:eastAsia="Calibri" w:cs="Calibri"/>
          <w:sz w:val="22"/>
          <w:szCs w:val="22"/>
        </w:rPr>
        <w:t xml:space="preserve"> samt kvalificere patienten til mere aktiv deltagelse i behandling og observation af egen sygdom. </w:t>
      </w:r>
    </w:p>
    <w:p w14:paraId="7DE003A5" w14:textId="77777777" w:rsidR="004E1209" w:rsidRPr="00826449" w:rsidRDefault="004E1209" w:rsidP="004E1209">
      <w:pPr>
        <w:spacing w:line="360" w:lineRule="auto"/>
        <w:rPr>
          <w:sz w:val="22"/>
          <w:szCs w:val="22"/>
        </w:rPr>
      </w:pPr>
      <w:r w:rsidRPr="00826449">
        <w:rPr>
          <w:sz w:val="22"/>
          <w:szCs w:val="22"/>
        </w:rPr>
        <w:t xml:space="preserve">Centralt begreb i Bourdieus sociologiske teori er agent, det bruges om det socialt handlende individ. </w:t>
      </w:r>
    </w:p>
    <w:p w14:paraId="15F8C0BD" w14:textId="50BAC828" w:rsidR="004E1209" w:rsidRPr="00826449" w:rsidRDefault="004E1209" w:rsidP="004E1209">
      <w:pPr>
        <w:widowControl w:val="0"/>
        <w:autoSpaceDE w:val="0"/>
        <w:autoSpaceDN w:val="0"/>
        <w:adjustRightInd w:val="0"/>
        <w:spacing w:after="240" w:line="360" w:lineRule="auto"/>
        <w:rPr>
          <w:rFonts w:cs="Times Roman"/>
          <w:color w:val="000000"/>
          <w:sz w:val="22"/>
          <w:szCs w:val="22"/>
        </w:rPr>
      </w:pPr>
      <w:r w:rsidRPr="00826449">
        <w:rPr>
          <w:sz w:val="22"/>
          <w:szCs w:val="22"/>
        </w:rPr>
        <w:t xml:space="preserve">Habitusbegrebet er bindeleddet mellem agenternes objektive positioner i det sociale rum og de valg og livsstil agenterne indtager med andre ord deres positioneringer i forhold til hinanden. Agenternes handlinger er på en og samme tid strukturerede og strukturerende, dermed vil en agents habitus altid knyttes til de objektive sociale strukturer der eksisterer i samfundet. </w:t>
      </w:r>
      <w:r w:rsidRPr="00826449">
        <w:rPr>
          <w:rFonts w:cs="Calibri"/>
          <w:color w:val="000000"/>
          <w:sz w:val="22"/>
          <w:szCs w:val="22"/>
        </w:rPr>
        <w:t xml:space="preserve">Habitus er dybtgående og varige strukturer, men ikke uforanderlige </w:t>
      </w:r>
      <w:r w:rsidR="003B3610" w:rsidRPr="00826449">
        <w:rPr>
          <w:rFonts w:cs="Calibri"/>
          <w:color w:val="000000"/>
          <w:sz w:val="22"/>
          <w:szCs w:val="22"/>
        </w:rPr>
        <w:fldChar w:fldCharType="begin" w:fldLock="1"/>
      </w:r>
      <w:r w:rsidR="00282315" w:rsidRPr="00826449">
        <w:rPr>
          <w:rFonts w:cs="Calibri"/>
          <w:color w:val="000000"/>
          <w:sz w:val="22"/>
          <w:szCs w:val="22"/>
        </w:rPr>
        <w:instrText>ADDIN CSL_CITATION { "citationItems" : [ { "id" : "ITEM-1", "itemData" : { "author" : [ { "dropping-particle" : "", "family" : "Bourdieu", "given" : "Pierre", "non-dropping-particle" : "", "parse-names" : false, "suffix" : "" } ], "edition" : "1.", "editor" : [ { "dropping-particle" : "", "family" : "Hovmark", "given" : "Henrik", "non-dropping-particle" : "", "parse-names" : false, "suffix" : "" } ], "id" : "ITEM-1", "issued" : { "date-parts" : [ [ "1997" ] ] }, "number-of-pages" : "243", "publisher" : "Hans Reitzels Forlag", "publisher-place" : "K\u00f8benhavn", "title" : "Af praktiske grunde", "type" : "book" }, "uris" : [ "http://www.mendeley.com/documents/?uuid=923005fd-6066-4440-896f-d6cda8b80f02" ] } ], "mendeley" : { "formattedCitation" : "(Bourdieu, 1997)", "plainTextFormattedCitation" : "(Bourdieu, 1997)", "previouslyFormattedCitation" : "(Bourdieu, 1997)" }, "properties" : { "noteIndex" : 0 }, "schema" : "https://github.com/citation-style-language/schema/raw/master/csl-citation.json" }</w:instrText>
      </w:r>
      <w:r w:rsidR="003B3610" w:rsidRPr="00826449">
        <w:rPr>
          <w:rFonts w:cs="Calibri"/>
          <w:color w:val="000000"/>
          <w:sz w:val="22"/>
          <w:szCs w:val="22"/>
        </w:rPr>
        <w:fldChar w:fldCharType="separate"/>
      </w:r>
      <w:r w:rsidR="003B3610" w:rsidRPr="00826449">
        <w:rPr>
          <w:rFonts w:cs="Calibri"/>
          <w:noProof/>
          <w:color w:val="000000"/>
          <w:sz w:val="22"/>
          <w:szCs w:val="22"/>
        </w:rPr>
        <w:t>(Bourdieu, 1997)</w:t>
      </w:r>
      <w:r w:rsidR="003B3610" w:rsidRPr="00826449">
        <w:rPr>
          <w:rFonts w:cs="Calibri"/>
          <w:color w:val="000000"/>
          <w:sz w:val="22"/>
          <w:szCs w:val="22"/>
        </w:rPr>
        <w:fldChar w:fldCharType="end"/>
      </w:r>
      <w:r w:rsidRPr="00826449">
        <w:rPr>
          <w:rFonts w:cs="Calibri"/>
          <w:color w:val="000000"/>
          <w:sz w:val="22"/>
          <w:szCs w:val="22"/>
        </w:rPr>
        <w:t xml:space="preserve">156-157). Habitus relaterer til en kultur og er dynamisk og foranderlig. Det foranderlige kan for eksempel ses i de modsætningsforhold der er mellem generationerne og skaber uoverensstemmelser, eftersom hver generation formes af livsbetingelser og deraf følgende forskellige definitioner af muligheder, der er rationelle for den enkelte generation. Habitus er værdier, normer og handlingsanvisende og kulturelle vaner det knytter sig til opdragelse og uddannelse kan tage både individuel og kollektiv form </w:t>
      </w:r>
      <w:r w:rsidR="003B3610" w:rsidRPr="00826449">
        <w:rPr>
          <w:rFonts w:cs="Calibri"/>
          <w:color w:val="000000"/>
          <w:sz w:val="22"/>
          <w:szCs w:val="22"/>
        </w:rPr>
        <w:fldChar w:fldCharType="begin" w:fldLock="1"/>
      </w:r>
      <w:r w:rsidR="00282315" w:rsidRPr="00826449">
        <w:rPr>
          <w:rFonts w:cs="Calibri"/>
          <w:color w:val="000000"/>
          <w:sz w:val="22"/>
          <w:szCs w:val="22"/>
        </w:rPr>
        <w:instrText>ADDIN CSL_CITATION { "citationItems" : [ { "id" : "ITEM-1", "itemData" : { "author" : [ { "dropping-particle" : "", "family" : "Bourdieu", "given" : "Pierre", "non-dropping-particle" : "", "parse-names" : false, "suffix" : "" } ], "edition" : "1.", "editor" : [ { "dropping-particle" : "", "family" : "Hovmark", "given" : "Henrik", "non-dropping-particle" : "", "parse-names" : false, "suffix" : "" } ], "id" : "ITEM-1", "issued" : { "date-parts" : [ [ "1997" ] ] }, "number-of-pages" : "243", "publisher" : "Hans Reitzels Forlag", "publisher-place" : "K\u00f8benhavn", "title" : "Af praktiske grunde", "type" : "book" }, "uris" : [ "http://www.mendeley.com/documents/?uuid=923005fd-6066-4440-896f-d6cda8b80f02" ] } ], "mendeley" : { "formattedCitation" : "(Bourdieu, 1997)", "plainTextFormattedCitation" : "(Bourdieu, 1997)", "previouslyFormattedCitation" : "(Bourdieu, 1997)" }, "properties" : { "noteIndex" : 0 }, "schema" : "https://github.com/citation-style-language/schema/raw/master/csl-citation.json" }</w:instrText>
      </w:r>
      <w:r w:rsidR="003B3610" w:rsidRPr="00826449">
        <w:rPr>
          <w:rFonts w:cs="Calibri"/>
          <w:color w:val="000000"/>
          <w:sz w:val="22"/>
          <w:szCs w:val="22"/>
        </w:rPr>
        <w:fldChar w:fldCharType="separate"/>
      </w:r>
      <w:r w:rsidR="003B3610" w:rsidRPr="00826449">
        <w:rPr>
          <w:rFonts w:cs="Calibri"/>
          <w:noProof/>
          <w:color w:val="000000"/>
          <w:sz w:val="22"/>
          <w:szCs w:val="22"/>
        </w:rPr>
        <w:t>(Bourdieu, 1997)</w:t>
      </w:r>
      <w:r w:rsidR="003B3610" w:rsidRPr="00826449">
        <w:rPr>
          <w:rFonts w:cs="Calibri"/>
          <w:color w:val="000000"/>
          <w:sz w:val="22"/>
          <w:szCs w:val="22"/>
        </w:rPr>
        <w:fldChar w:fldCharType="end"/>
      </w:r>
      <w:r w:rsidRPr="00826449">
        <w:rPr>
          <w:rFonts w:cs="Calibri"/>
          <w:color w:val="000000"/>
          <w:sz w:val="22"/>
          <w:szCs w:val="22"/>
        </w:rPr>
        <w:t>156-157).  Individuel habitus formes af individets tidligere erfaringer og deres unikke historie. Kollektiv habitus tilegnes gennem et socialt miljø, der karakteriseres ved en form for struktur.</w:t>
      </w:r>
      <w:r w:rsidRPr="00826449">
        <w:rPr>
          <w:rFonts w:cs="Times Roman"/>
          <w:color w:val="000000"/>
          <w:sz w:val="22"/>
          <w:szCs w:val="22"/>
        </w:rPr>
        <w:t xml:space="preserve"> </w:t>
      </w:r>
      <w:r w:rsidRPr="00826449">
        <w:rPr>
          <w:rFonts w:cs="Calibri"/>
          <w:color w:val="000000"/>
          <w:sz w:val="22"/>
          <w:szCs w:val="22"/>
        </w:rPr>
        <w:t>Habitus skabes af og skaber sociale strukturer. Det er med andre ord de kognitive og kropslige strukturer som det enkelte individ handler efter samt deres holdninger og praksis(</w:t>
      </w:r>
      <w:r w:rsidR="003B3610" w:rsidRPr="00826449">
        <w:rPr>
          <w:rFonts w:cs="Calibri"/>
          <w:color w:val="000000"/>
          <w:sz w:val="22"/>
          <w:szCs w:val="22"/>
        </w:rPr>
        <w:fldChar w:fldCharType="begin" w:fldLock="1"/>
      </w:r>
      <w:r w:rsidR="00282315" w:rsidRPr="00826449">
        <w:rPr>
          <w:rFonts w:cs="Calibri"/>
          <w:color w:val="000000"/>
          <w:sz w:val="22"/>
          <w:szCs w:val="22"/>
        </w:rPr>
        <w:instrText>ADDIN CSL_CITATION { "citationItems" : [ { "id" : "ITEM-1", "itemData" : { "author" : [ { "dropping-particle" : "", "family" : "Bourdieu", "given" : "Pierre", "non-dropping-particle" : "", "parse-names" : false, "suffix" : "" } ], "edition" : "1.", "editor" : [ { "dropping-particle" : "", "family" : "Hovmark", "given" : "Henrik", "non-dropping-particle" : "", "parse-names" : false, "suffix" : "" } ], "id" : "ITEM-1", "issued" : { "date-parts" : [ [ "1997" ] ] }, "number-of-pages" : "243", "publisher" : "Hans Reitzels Forlag", "publisher-place" : "K\u00f8benhavn", "title" : "Af praktiske grunde", "type" : "book" }, "uris" : [ "http://www.mendeley.com/documents/?uuid=923005fd-6066-4440-896f-d6cda8b80f02" ] } ], "mendeley" : { "formattedCitation" : "(Bourdieu, 1997)", "plainTextFormattedCitation" : "(Bourdieu, 1997)", "previouslyFormattedCitation" : "(Bourdieu, 1997)" }, "properties" : { "noteIndex" : 0 }, "schema" : "https://github.com/citation-style-language/schema/raw/master/csl-citation.json" }</w:instrText>
      </w:r>
      <w:r w:rsidR="003B3610" w:rsidRPr="00826449">
        <w:rPr>
          <w:rFonts w:cs="Calibri"/>
          <w:color w:val="000000"/>
          <w:sz w:val="22"/>
          <w:szCs w:val="22"/>
        </w:rPr>
        <w:fldChar w:fldCharType="separate"/>
      </w:r>
      <w:r w:rsidR="003B3610" w:rsidRPr="00826449">
        <w:rPr>
          <w:rFonts w:cs="Calibri"/>
          <w:noProof/>
          <w:color w:val="000000"/>
          <w:sz w:val="22"/>
          <w:szCs w:val="22"/>
        </w:rPr>
        <w:t>(Bourdieu, 1997)</w:t>
      </w:r>
      <w:r w:rsidR="003B3610" w:rsidRPr="00826449">
        <w:rPr>
          <w:rFonts w:cs="Calibri"/>
          <w:color w:val="000000"/>
          <w:sz w:val="22"/>
          <w:szCs w:val="22"/>
        </w:rPr>
        <w:fldChar w:fldCharType="end"/>
      </w:r>
      <w:r w:rsidRPr="00826449">
        <w:rPr>
          <w:rFonts w:cs="Calibri"/>
          <w:color w:val="000000"/>
          <w:sz w:val="22"/>
          <w:szCs w:val="22"/>
        </w:rPr>
        <w:t>156-157)..</w:t>
      </w:r>
    </w:p>
    <w:p w14:paraId="0306C671" w14:textId="77777777" w:rsidR="004E1209" w:rsidRPr="00826449" w:rsidRDefault="004E1209" w:rsidP="004E1209">
      <w:pPr>
        <w:spacing w:line="360" w:lineRule="auto"/>
        <w:rPr>
          <w:sz w:val="22"/>
          <w:szCs w:val="22"/>
        </w:rPr>
      </w:pPr>
    </w:p>
    <w:p w14:paraId="35F77DDF" w14:textId="77777777" w:rsidR="004E1209" w:rsidRPr="00826449" w:rsidRDefault="004E1209" w:rsidP="004E1209">
      <w:pPr>
        <w:spacing w:line="360" w:lineRule="auto"/>
        <w:rPr>
          <w:sz w:val="22"/>
          <w:szCs w:val="22"/>
        </w:rPr>
      </w:pPr>
      <w:r w:rsidRPr="00826449">
        <w:rPr>
          <w:sz w:val="22"/>
          <w:szCs w:val="22"/>
        </w:rPr>
        <w:t xml:space="preserve">Derudover opererer Bourdieu med kapitalbegrebet der knytter sig til alle former for ressourcer der er anvendelige til, at indgå i kampen om anerkendelse i et givent felt. Kapitalens værdi afhænger af det felt hvor denne sættes i spil i.  Bourdieu opererer med 3 kapitalformer; </w:t>
      </w:r>
    </w:p>
    <w:p w14:paraId="72A49CEB" w14:textId="6526DC6C" w:rsidR="004E1209" w:rsidRPr="00826449" w:rsidRDefault="004E1209" w:rsidP="004E1209">
      <w:pPr>
        <w:spacing w:line="360" w:lineRule="auto"/>
        <w:rPr>
          <w:sz w:val="22"/>
          <w:szCs w:val="22"/>
        </w:rPr>
      </w:pPr>
      <w:r w:rsidRPr="00826449">
        <w:rPr>
          <w:sz w:val="22"/>
          <w:szCs w:val="22"/>
        </w:rPr>
        <w:t xml:space="preserve">Økonomisk  = penge og materielle goder, </w:t>
      </w:r>
      <w:r w:rsidRPr="00826449">
        <w:rPr>
          <w:rFonts w:cs="Calibri"/>
          <w:color w:val="000000"/>
          <w:sz w:val="22"/>
          <w:szCs w:val="22"/>
        </w:rPr>
        <w:t>velstand i form af let adgang til penge. Det er desuden det mest magtfulde kapital i et kapitalistisk samfund. Dog er der visse begrænsninger, der kun kan opfattes ved hjælp af de andre kapitaler. (Note: den har således begrænset værdi hvis målet er at skabe stærke følelsesmæssige relationer) (</w:t>
      </w:r>
      <w:r w:rsidR="003B3610" w:rsidRPr="00826449">
        <w:rPr>
          <w:rFonts w:cs="Calibri"/>
          <w:color w:val="000000"/>
          <w:sz w:val="22"/>
          <w:szCs w:val="22"/>
        </w:rPr>
        <w:fldChar w:fldCharType="begin" w:fldLock="1"/>
      </w:r>
      <w:r w:rsidR="00282315" w:rsidRPr="00826449">
        <w:rPr>
          <w:rFonts w:cs="Calibri"/>
          <w:color w:val="000000"/>
          <w:sz w:val="22"/>
          <w:szCs w:val="22"/>
        </w:rPr>
        <w:instrText>ADDIN CSL_CITATION { "citationItems" : [ { "id" : "ITEM-1", "itemData" : { "author" : [ { "dropping-particle" : "", "family" : "Bourdieu", "given" : "Pierre", "non-dropping-particle" : "", "parse-names" : false, "suffix" : "" } ], "edition" : "1.", "editor" : [ { "dropping-particle" : "", "family" : "Hovmark", "given" : "Henrik", "non-dropping-particle" : "", "parse-names" : false, "suffix" : "" } ], "id" : "ITEM-1", "issued" : { "date-parts" : [ [ "1997" ] ] }, "number-of-pages" : "243", "publisher" : "Hans Reitzels Forlag", "publisher-place" : "K\u00f8benhavn", "title" : "Af praktiske grunde", "type" : "book" }, "uris" : [ "http://www.mendeley.com/documents/?uuid=923005fd-6066-4440-896f-d6cda8b80f02" ] } ], "mendeley" : { "formattedCitation" : "(Bourdieu, 1997)", "plainTextFormattedCitation" : "(Bourdieu, 1997)", "previouslyFormattedCitation" : "(Bourdieu, 1997)" }, "properties" : { "noteIndex" : 0 }, "schema" : "https://github.com/citation-style-language/schema/raw/master/csl-citation.json" }</w:instrText>
      </w:r>
      <w:r w:rsidR="003B3610" w:rsidRPr="00826449">
        <w:rPr>
          <w:rFonts w:cs="Calibri"/>
          <w:color w:val="000000"/>
          <w:sz w:val="22"/>
          <w:szCs w:val="22"/>
        </w:rPr>
        <w:fldChar w:fldCharType="separate"/>
      </w:r>
      <w:r w:rsidR="003B3610" w:rsidRPr="00826449">
        <w:rPr>
          <w:rFonts w:cs="Calibri"/>
          <w:noProof/>
          <w:color w:val="000000"/>
          <w:sz w:val="22"/>
          <w:szCs w:val="22"/>
        </w:rPr>
        <w:t>(Bourdieu, 1997)</w:t>
      </w:r>
      <w:r w:rsidR="003B3610" w:rsidRPr="00826449">
        <w:rPr>
          <w:rFonts w:cs="Calibri"/>
          <w:color w:val="000000"/>
          <w:sz w:val="22"/>
          <w:szCs w:val="22"/>
        </w:rPr>
        <w:fldChar w:fldCharType="end"/>
      </w:r>
      <w:r w:rsidRPr="00826449">
        <w:rPr>
          <w:rFonts w:cs="Calibri"/>
          <w:color w:val="000000"/>
          <w:sz w:val="22"/>
          <w:szCs w:val="22"/>
        </w:rPr>
        <w:t xml:space="preserve"> 33-34 og 52-55)</w:t>
      </w:r>
    </w:p>
    <w:p w14:paraId="3024CA19" w14:textId="79EA5B45" w:rsidR="004E1209" w:rsidRPr="00826449" w:rsidRDefault="004E1209" w:rsidP="004E1209">
      <w:pPr>
        <w:spacing w:line="360" w:lineRule="auto"/>
        <w:rPr>
          <w:rFonts w:cs="Calibri"/>
          <w:sz w:val="22"/>
          <w:szCs w:val="22"/>
        </w:rPr>
      </w:pPr>
      <w:r w:rsidRPr="00826449">
        <w:rPr>
          <w:sz w:val="22"/>
          <w:szCs w:val="22"/>
        </w:rPr>
        <w:t xml:space="preserve">Kulturel = uddannelse samt beherskelse af legitime kulturers koder, </w:t>
      </w:r>
      <w:r w:rsidRPr="00826449">
        <w:rPr>
          <w:rFonts w:cs="Calibri"/>
          <w:sz w:val="22"/>
          <w:szCs w:val="22"/>
        </w:rPr>
        <w:t xml:space="preserve">Det kulturelle kapital indbefatter, uddannelse og almen dannelse. Det findes i tre former; kropslig-, objektiveret- og institutionaliseret form. Det kropslige erhverves gennem socialiseringsprocessen og indlejres som dispositioner i habitus. Den kulturelle kapital kan beskrives som at have sans for at begå sig i bestemte miljøer Denne form for kapital foregår især i familien og er stærkt knyttet til for eksempel manerer, sprogbrug, præferencer, underholdning og politiske holdninger. Det objektiverede kulturelle kapital er materielle genstande det kan være erhvervet kunst, eller bilmærker eller viden herom. Den institutionaliseret materialiseres gennem uddannelsesbeviser, titler eller hædersbevisninger. Denne relaterer sig til økonomisk og social kapital, da kulturel kapital ofte fordrer økonomisk kapital da der skal investeres </w:t>
      </w:r>
      <w:r w:rsidRPr="00826449">
        <w:rPr>
          <w:rFonts w:cs="Calibri"/>
          <w:sz w:val="22"/>
          <w:szCs w:val="22"/>
        </w:rPr>
        <w:lastRenderedPageBreak/>
        <w:t xml:space="preserve">både tid og ressourcer til, at hjælpe barnet med, at erhverve akademiske færdigheder samt kan se fordelene ved </w:t>
      </w:r>
      <w:r w:rsidR="003B3610" w:rsidRPr="00826449">
        <w:rPr>
          <w:rFonts w:cs="Calibri"/>
          <w:sz w:val="22"/>
          <w:szCs w:val="22"/>
        </w:rPr>
        <w:t>en sådan investeringsstrategi (</w:t>
      </w:r>
      <w:r w:rsidR="003B3610" w:rsidRPr="00826449">
        <w:rPr>
          <w:rFonts w:cs="Calibri"/>
          <w:sz w:val="22"/>
          <w:szCs w:val="22"/>
        </w:rPr>
        <w:fldChar w:fldCharType="begin" w:fldLock="1"/>
      </w:r>
      <w:r w:rsidR="00282315" w:rsidRPr="00826449">
        <w:rPr>
          <w:rFonts w:cs="Calibri"/>
          <w:sz w:val="22"/>
          <w:szCs w:val="22"/>
        </w:rPr>
        <w:instrText>ADDIN CSL_CITATION { "citationItems" : [ { "id" : "ITEM-1", "itemData" : { "author" : [ { "dropping-particle" : "", "family" : "Bourdieu", "given" : "Pierre", "non-dropping-particle" : "", "parse-names" : false, "suffix" : "" } ], "edition" : "1.", "editor" : [ { "dropping-particle" : "", "family" : "Hovmark", "given" : "Henrik", "non-dropping-particle" : "", "parse-names" : false, "suffix" : "" } ], "id" : "ITEM-1", "issued" : { "date-parts" : [ [ "1997" ] ] }, "number-of-pages" : "243", "publisher" : "Hans Reitzels Forlag", "publisher-place" : "K\u00f8benhavn", "title" : "Af praktiske grunde", "type" : "book" }, "uris" : [ "http://www.mendeley.com/documents/?uuid=923005fd-6066-4440-896f-d6cda8b80f02" ] } ], "mendeley" : { "formattedCitation" : "(Bourdieu, 1997)", "plainTextFormattedCitation" : "(Bourdieu, 1997)", "previouslyFormattedCitation" : "(Bourdieu, 1997)" }, "properties" : { "noteIndex" : 0 }, "schema" : "https://github.com/citation-style-language/schema/raw/master/csl-citation.json" }</w:instrText>
      </w:r>
      <w:r w:rsidR="003B3610" w:rsidRPr="00826449">
        <w:rPr>
          <w:rFonts w:cs="Calibri"/>
          <w:sz w:val="22"/>
          <w:szCs w:val="22"/>
        </w:rPr>
        <w:fldChar w:fldCharType="separate"/>
      </w:r>
      <w:r w:rsidR="003B3610" w:rsidRPr="00826449">
        <w:rPr>
          <w:rFonts w:cs="Calibri"/>
          <w:noProof/>
          <w:sz w:val="22"/>
          <w:szCs w:val="22"/>
        </w:rPr>
        <w:t>(Bourdieu, 1997)</w:t>
      </w:r>
      <w:r w:rsidR="003B3610" w:rsidRPr="00826449">
        <w:rPr>
          <w:rFonts w:cs="Calibri"/>
          <w:sz w:val="22"/>
          <w:szCs w:val="22"/>
        </w:rPr>
        <w:fldChar w:fldCharType="end"/>
      </w:r>
      <w:r w:rsidRPr="00826449">
        <w:rPr>
          <w:rFonts w:cs="Calibri"/>
          <w:sz w:val="22"/>
          <w:szCs w:val="22"/>
        </w:rPr>
        <w:t xml:space="preserve">34 og 52-55). </w:t>
      </w:r>
    </w:p>
    <w:p w14:paraId="0E69FC20" w14:textId="626ECEF8" w:rsidR="004E1209" w:rsidRPr="00826449" w:rsidRDefault="004E1209" w:rsidP="004E1209">
      <w:pPr>
        <w:spacing w:line="360" w:lineRule="auto"/>
        <w:rPr>
          <w:sz w:val="22"/>
          <w:szCs w:val="22"/>
        </w:rPr>
      </w:pPr>
      <w:r w:rsidRPr="00826449">
        <w:rPr>
          <w:sz w:val="22"/>
          <w:szCs w:val="22"/>
        </w:rPr>
        <w:t xml:space="preserve">Social = er de ressourcer en agent besidder, i kraft af de sociale grupper og netværk som denne indgår i. </w:t>
      </w:r>
      <w:r w:rsidRPr="00826449">
        <w:rPr>
          <w:rFonts w:cs="Calibri"/>
          <w:color w:val="000000"/>
          <w:sz w:val="22"/>
          <w:szCs w:val="22"/>
        </w:rPr>
        <w:t>Social kapital relaterer til de fordele, der kan forventes oparbejdet gennem sociale netværk og forbindelser, som agenten er en del af. Disse relationer skal plejes og vedligeholdes. Relations arbejde tager tid og koster penge, dermed kan denne igen relateres til økonomisk kapital (</w:t>
      </w:r>
      <w:r w:rsidR="003B3610" w:rsidRPr="00826449">
        <w:rPr>
          <w:rFonts w:cs="Calibri"/>
          <w:color w:val="000000"/>
          <w:sz w:val="22"/>
          <w:szCs w:val="22"/>
        </w:rPr>
        <w:fldChar w:fldCharType="begin" w:fldLock="1"/>
      </w:r>
      <w:r w:rsidR="00282315" w:rsidRPr="00826449">
        <w:rPr>
          <w:rFonts w:cs="Calibri"/>
          <w:color w:val="000000"/>
          <w:sz w:val="22"/>
          <w:szCs w:val="22"/>
        </w:rPr>
        <w:instrText>ADDIN CSL_CITATION { "citationItems" : [ { "id" : "ITEM-1", "itemData" : { "author" : [ { "dropping-particle" : "", "family" : "Bourdieu", "given" : "Pierre", "non-dropping-particle" : "", "parse-names" : false, "suffix" : "" } ], "edition" : "1.", "editor" : [ { "dropping-particle" : "", "family" : "Hovmark", "given" : "Henrik", "non-dropping-particle" : "", "parse-names" : false, "suffix" : "" } ], "id" : "ITEM-1", "issued" : { "date-parts" : [ [ "1997" ] ] }, "number-of-pages" : "243", "publisher" : "Hans Reitzels Forlag", "publisher-place" : "K\u00f8benhavn", "title" : "Af praktiske grunde", "type" : "book" }, "uris" : [ "http://www.mendeley.com/documents/?uuid=923005fd-6066-4440-896f-d6cda8b80f02" ] } ], "mendeley" : { "formattedCitation" : "(Bourdieu, 1997)", "plainTextFormattedCitation" : "(Bourdieu, 1997)", "previouslyFormattedCitation" : "(Bourdieu, 1997)" }, "properties" : { "noteIndex" : 0 }, "schema" : "https://github.com/citation-style-language/schema/raw/master/csl-citation.json" }</w:instrText>
      </w:r>
      <w:r w:rsidR="003B3610" w:rsidRPr="00826449">
        <w:rPr>
          <w:rFonts w:cs="Calibri"/>
          <w:color w:val="000000"/>
          <w:sz w:val="22"/>
          <w:szCs w:val="22"/>
        </w:rPr>
        <w:fldChar w:fldCharType="separate"/>
      </w:r>
      <w:r w:rsidR="003B3610" w:rsidRPr="00826449">
        <w:rPr>
          <w:rFonts w:cs="Calibri"/>
          <w:noProof/>
          <w:color w:val="000000"/>
          <w:sz w:val="22"/>
          <w:szCs w:val="22"/>
        </w:rPr>
        <w:t>(Bourdieu, 1997)</w:t>
      </w:r>
      <w:r w:rsidR="003B3610" w:rsidRPr="00826449">
        <w:rPr>
          <w:rFonts w:cs="Calibri"/>
          <w:color w:val="000000"/>
          <w:sz w:val="22"/>
          <w:szCs w:val="22"/>
        </w:rPr>
        <w:fldChar w:fldCharType="end"/>
      </w:r>
      <w:r w:rsidRPr="00826449">
        <w:rPr>
          <w:rFonts w:cs="Calibri"/>
          <w:color w:val="000000"/>
          <w:sz w:val="22"/>
          <w:szCs w:val="22"/>
        </w:rPr>
        <w:t xml:space="preserve">34 og 52-55). </w:t>
      </w:r>
    </w:p>
    <w:p w14:paraId="12F9FF57" w14:textId="77777777" w:rsidR="004E1209" w:rsidRPr="00826449" w:rsidRDefault="004E1209" w:rsidP="004E1209">
      <w:pPr>
        <w:spacing w:line="360" w:lineRule="auto"/>
        <w:rPr>
          <w:sz w:val="22"/>
          <w:szCs w:val="22"/>
        </w:rPr>
      </w:pPr>
    </w:p>
    <w:p w14:paraId="1BC56A6D" w14:textId="1D270319" w:rsidR="004E1209" w:rsidRPr="00826449" w:rsidRDefault="004E1209" w:rsidP="004E1209">
      <w:pPr>
        <w:spacing w:line="360" w:lineRule="auto"/>
        <w:rPr>
          <w:rFonts w:cs="Calibri"/>
          <w:color w:val="000000"/>
          <w:sz w:val="22"/>
          <w:szCs w:val="22"/>
        </w:rPr>
      </w:pPr>
      <w:r w:rsidRPr="00826449">
        <w:rPr>
          <w:sz w:val="22"/>
          <w:szCs w:val="22"/>
        </w:rPr>
        <w:t xml:space="preserve">Doxa er uudtalte grundregler en kultur eller et felt fungerer efter. Det formuleres og udtrykkes ikke sprogligt, men er kropsligt inkorporeret og </w:t>
      </w:r>
      <w:r w:rsidR="005E647A" w:rsidRPr="00826449">
        <w:rPr>
          <w:sz w:val="22"/>
          <w:szCs w:val="22"/>
        </w:rPr>
        <w:t>internaliseret</w:t>
      </w:r>
      <w:r w:rsidRPr="00826449">
        <w:rPr>
          <w:sz w:val="22"/>
          <w:szCs w:val="22"/>
        </w:rPr>
        <w:t>.</w:t>
      </w:r>
      <w:r w:rsidRPr="00826449">
        <w:rPr>
          <w:rFonts w:cs="Calibri"/>
          <w:color w:val="000000"/>
          <w:sz w:val="22"/>
          <w:szCs w:val="22"/>
        </w:rPr>
        <w:t xml:space="preserve"> Det dækker over det uudtalte, det selvindlysende og alt det som ikke er til diskussion. Det der er en selvfølge og et ubevidst lager af viden.</w:t>
      </w:r>
      <w:r w:rsidR="005E647A" w:rsidRPr="00826449">
        <w:rPr>
          <w:rFonts w:cs="Calibri"/>
          <w:color w:val="000000"/>
          <w:sz w:val="22"/>
          <w:szCs w:val="22"/>
        </w:rPr>
        <w:t xml:space="preserve"> </w:t>
      </w:r>
      <w:r w:rsidRPr="00826449">
        <w:rPr>
          <w:rFonts w:cs="Calibri"/>
          <w:color w:val="000000"/>
          <w:sz w:val="22"/>
          <w:szCs w:val="22"/>
        </w:rPr>
        <w:t>Bourdieu anvender doxa til at forhandle mellem agenters habitus og deres position i samfundet (</w:t>
      </w:r>
      <w:r w:rsidR="003B3610" w:rsidRPr="00826449">
        <w:rPr>
          <w:rFonts w:cs="Calibri"/>
          <w:color w:val="000000"/>
          <w:sz w:val="22"/>
          <w:szCs w:val="22"/>
        </w:rPr>
        <w:fldChar w:fldCharType="begin" w:fldLock="1"/>
      </w:r>
      <w:r w:rsidR="00282315" w:rsidRPr="00826449">
        <w:rPr>
          <w:rFonts w:cs="Calibri"/>
          <w:color w:val="000000"/>
          <w:sz w:val="22"/>
          <w:szCs w:val="22"/>
        </w:rPr>
        <w:instrText>ADDIN CSL_CITATION { "citationItems" : [ { "id" : "ITEM-1", "itemData" : { "author" : [ { "dropping-particle" : "", "family" : "Bourdieu", "given" : "Pierre", "non-dropping-particle" : "", "parse-names" : false, "suffix" : "" } ], "edition" : "1.", "editor" : [ { "dropping-particle" : "", "family" : "Hovmark", "given" : "Henrik", "non-dropping-particle" : "", "parse-names" : false, "suffix" : "" } ], "id" : "ITEM-1", "issued" : { "date-parts" : [ [ "1997" ] ] }, "number-of-pages" : "243", "publisher" : "Hans Reitzels Forlag", "publisher-place" : "K\u00f8benhavn", "title" : "Af praktiske grunde", "type" : "book" }, "uris" : [ "http://www.mendeley.com/documents/?uuid=923005fd-6066-4440-896f-d6cda8b80f02" ] } ], "mendeley" : { "formattedCitation" : "(Bourdieu, 1997)", "plainTextFormattedCitation" : "(Bourdieu, 1997)", "previouslyFormattedCitation" : "(Bourdieu, 1997)" }, "properties" : { "noteIndex" : 0 }, "schema" : "https://github.com/citation-style-language/schema/raw/master/csl-citation.json" }</w:instrText>
      </w:r>
      <w:r w:rsidR="003B3610" w:rsidRPr="00826449">
        <w:rPr>
          <w:rFonts w:cs="Calibri"/>
          <w:color w:val="000000"/>
          <w:sz w:val="22"/>
          <w:szCs w:val="22"/>
        </w:rPr>
        <w:fldChar w:fldCharType="separate"/>
      </w:r>
      <w:r w:rsidR="003B3610" w:rsidRPr="00826449">
        <w:rPr>
          <w:rFonts w:cs="Calibri"/>
          <w:noProof/>
          <w:color w:val="000000"/>
          <w:sz w:val="22"/>
          <w:szCs w:val="22"/>
        </w:rPr>
        <w:t>(Bourdieu, 1997)</w:t>
      </w:r>
      <w:r w:rsidR="003B3610" w:rsidRPr="00826449">
        <w:rPr>
          <w:rFonts w:cs="Calibri"/>
          <w:color w:val="000000"/>
          <w:sz w:val="22"/>
          <w:szCs w:val="22"/>
        </w:rPr>
        <w:fldChar w:fldCharType="end"/>
      </w:r>
      <w:r w:rsidR="003B3610" w:rsidRPr="00826449">
        <w:rPr>
          <w:rFonts w:cs="Calibri"/>
          <w:color w:val="000000"/>
          <w:sz w:val="22"/>
          <w:szCs w:val="22"/>
        </w:rPr>
        <w:t>p.</w:t>
      </w:r>
      <w:r w:rsidRPr="00826449">
        <w:rPr>
          <w:rFonts w:cs="Calibri"/>
          <w:color w:val="000000"/>
          <w:sz w:val="22"/>
          <w:szCs w:val="22"/>
        </w:rPr>
        <w:t xml:space="preserve">59 og 127-129 og 188-189). </w:t>
      </w:r>
    </w:p>
    <w:p w14:paraId="7F908573" w14:textId="77777777" w:rsidR="004E1209" w:rsidRPr="00826449" w:rsidRDefault="004E1209" w:rsidP="004E1209">
      <w:pPr>
        <w:widowControl w:val="0"/>
        <w:autoSpaceDE w:val="0"/>
        <w:autoSpaceDN w:val="0"/>
        <w:adjustRightInd w:val="0"/>
        <w:spacing w:after="240" w:line="360" w:lineRule="auto"/>
        <w:rPr>
          <w:sz w:val="22"/>
          <w:szCs w:val="22"/>
        </w:rPr>
      </w:pPr>
    </w:p>
    <w:p w14:paraId="665C9346" w14:textId="5BCF0140" w:rsidR="004E1209" w:rsidRPr="00826449" w:rsidRDefault="004E1209" w:rsidP="004E1209">
      <w:pPr>
        <w:widowControl w:val="0"/>
        <w:autoSpaceDE w:val="0"/>
        <w:autoSpaceDN w:val="0"/>
        <w:adjustRightInd w:val="0"/>
        <w:spacing w:after="240" w:line="360" w:lineRule="auto"/>
        <w:rPr>
          <w:sz w:val="22"/>
          <w:szCs w:val="22"/>
        </w:rPr>
      </w:pPr>
      <w:r w:rsidRPr="00826449">
        <w:rPr>
          <w:sz w:val="22"/>
          <w:szCs w:val="22"/>
        </w:rPr>
        <w:t>Symbolske kapital eller vold: er når der er tale om et pålagt samtykke hos den volden udføres mod. Symbolsk kapital anvender Bourdieu til at forklare hvordan de dominerende agenter i et felt sikrer sig legitimitet og magt. Den symbolske kapital er ikke eksplicit, iflg. Bourdieu det en nærmere en underkastelse som følge af doxa i den sociale verden (p. 187-190). Det kan være egenskaber som rigdom, fysisk magt eller militær, når så disse egenskaber opfattes af sociale agenter der har dispositionerne til at kunne erkende, anerkende  eller opfatte denne egenskab bliver denne virksom i symbolsk forstand, da den vækker de dispositioner der ligger i den enkelte som kollektive forventninger der er institutionaliseret kollektivt og kan udøve indflydelse over afstand. For at dette kan lade sig gøre der en forudsætning at der er foregået en fortrængt eller glemt arbejde der har resulteret i disse dispositioner hos dem der er underlagt de dominerende, der leder til at de dominerede har følelsen af at skulle adlyde (</w:t>
      </w:r>
      <w:r w:rsidR="003B3610" w:rsidRPr="00826449">
        <w:rPr>
          <w:sz w:val="22"/>
          <w:szCs w:val="22"/>
        </w:rPr>
        <w:fldChar w:fldCharType="begin" w:fldLock="1"/>
      </w:r>
      <w:r w:rsidR="00282315" w:rsidRPr="00826449">
        <w:rPr>
          <w:sz w:val="22"/>
          <w:szCs w:val="22"/>
        </w:rPr>
        <w:instrText>ADDIN CSL_CITATION { "citationItems" : [ { "id" : "ITEM-1", "itemData" : { "author" : [ { "dropping-particle" : "", "family" : "Bourdieu", "given" : "Pierre", "non-dropping-particle" : "", "parse-names" : false, "suffix" : "" } ], "edition" : "1.", "editor" : [ { "dropping-particle" : "", "family" : "Hovmark", "given" : "Henrik", "non-dropping-particle" : "", "parse-names" : false, "suffix" : "" } ], "id" : "ITEM-1", "issued" : { "date-parts" : [ [ "1997" ] ] }, "number-of-pages" : "243", "publisher" : "Hans Reitzels Forlag", "publisher-place" : "K\u00f8benhavn", "title" : "Af praktiske grunde", "type" : "book" }, "uris" : [ "http://www.mendeley.com/documents/?uuid=923005fd-6066-4440-896f-d6cda8b80f02" ] } ], "mendeley" : { "formattedCitation" : "(Bourdieu, 1997)", "plainTextFormattedCitation" : "(Bourdieu, 1997)", "previouslyFormattedCitation" : "(Bourdieu, 1997)" }, "properties" : { "noteIndex" : 0 }, "schema" : "https://github.com/citation-style-language/schema/raw/master/csl-citation.json" }</w:instrText>
      </w:r>
      <w:r w:rsidR="003B3610" w:rsidRPr="00826449">
        <w:rPr>
          <w:sz w:val="22"/>
          <w:szCs w:val="22"/>
        </w:rPr>
        <w:fldChar w:fldCharType="separate"/>
      </w:r>
      <w:r w:rsidR="003B3610" w:rsidRPr="00826449">
        <w:rPr>
          <w:noProof/>
          <w:sz w:val="22"/>
          <w:szCs w:val="22"/>
        </w:rPr>
        <w:t>(Bourdieu, 1997)</w:t>
      </w:r>
      <w:r w:rsidR="003B3610" w:rsidRPr="00826449">
        <w:rPr>
          <w:sz w:val="22"/>
          <w:szCs w:val="22"/>
        </w:rPr>
        <w:fldChar w:fldCharType="end"/>
      </w:r>
      <w:r w:rsidRPr="00826449">
        <w:rPr>
          <w:sz w:val="22"/>
          <w:szCs w:val="22"/>
        </w:rPr>
        <w:t>p. 187-190).</w:t>
      </w:r>
    </w:p>
    <w:p w14:paraId="088AC012" w14:textId="24471E2E" w:rsidR="004E1209" w:rsidRPr="004D5EA9" w:rsidRDefault="004E1209" w:rsidP="004E1209">
      <w:pPr>
        <w:spacing w:line="360" w:lineRule="auto"/>
      </w:pPr>
      <w:r w:rsidRPr="00826449">
        <w:rPr>
          <w:rFonts w:cs="Calibri"/>
          <w:color w:val="000000"/>
          <w:sz w:val="22"/>
          <w:szCs w:val="22"/>
        </w:rPr>
        <w:t>Et felt  opstår når der er to personer i et felt og i det øjeblik der etableres reg</w:t>
      </w:r>
      <w:r w:rsidR="00191024" w:rsidRPr="00826449">
        <w:rPr>
          <w:rFonts w:cs="Calibri"/>
          <w:color w:val="000000"/>
          <w:sz w:val="22"/>
          <w:szCs w:val="22"/>
        </w:rPr>
        <w:t>l</w:t>
      </w:r>
      <w:r w:rsidRPr="00826449">
        <w:rPr>
          <w:rFonts w:cs="Calibri"/>
          <w:color w:val="000000"/>
          <w:sz w:val="22"/>
          <w:szCs w:val="22"/>
        </w:rPr>
        <w:t>er for adfærden i et felt. Felt forstås som et begrænset socialt rum hvori der eksisterer objektive relationer og positioneringer. I eksempelvis sygehusfeltet er der læger, sygeplejersker, social og sundhedsassistenter m.fl. der som følge af deres uddannelser og kollegers opbakning har større magt og status end patienten der forventes at honorere de krav der stilles, både generelt som eksempelvis, at følge sygehusets procedurer, som at have egen medicin med ved indlæggelse, følge afdelingens dø</w:t>
      </w:r>
      <w:r w:rsidR="00B841DE" w:rsidRPr="00826449">
        <w:rPr>
          <w:rFonts w:cs="Calibri"/>
          <w:color w:val="000000"/>
          <w:sz w:val="22"/>
          <w:szCs w:val="22"/>
        </w:rPr>
        <w:t>gnrytme og individuelt være en c</w:t>
      </w:r>
      <w:r w:rsidRPr="00826449">
        <w:rPr>
          <w:rFonts w:cs="Calibri"/>
          <w:color w:val="000000"/>
          <w:sz w:val="22"/>
          <w:szCs w:val="22"/>
        </w:rPr>
        <w:t xml:space="preserve">omplient patient. Feltbegrebet kan betragtes som et analytisk redskab, der kan benyttes til at systematisere de forskellige kampe om forskellige former for kapital, der foregår inden </w:t>
      </w:r>
      <w:r w:rsidRPr="00826449">
        <w:rPr>
          <w:rFonts w:cs="Calibri"/>
          <w:color w:val="000000"/>
          <w:sz w:val="22"/>
          <w:szCs w:val="22"/>
        </w:rPr>
        <w:lastRenderedPageBreak/>
        <w:t xml:space="preserve">for rammerne af det socialt system. Felter er relativt autonome og dynamiske. De opstår, udvikles og forandres </w:t>
      </w:r>
      <w:r w:rsidRPr="00826449">
        <w:rPr>
          <w:sz w:val="22"/>
          <w:szCs w:val="22"/>
        </w:rPr>
        <w:t xml:space="preserve">graden autonomi afgøres af de kræfter der kræfter der dominere, relationen mellem de dominerende og dominerede </w:t>
      </w:r>
      <w:r w:rsidRPr="00826449">
        <w:rPr>
          <w:rFonts w:cs="Calibri"/>
          <w:color w:val="000000"/>
          <w:sz w:val="22"/>
          <w:szCs w:val="22"/>
        </w:rPr>
        <w:t>(</w:t>
      </w:r>
      <w:r w:rsidR="003B3610" w:rsidRPr="00826449">
        <w:rPr>
          <w:rFonts w:cs="Calibri"/>
          <w:color w:val="000000"/>
          <w:sz w:val="22"/>
          <w:szCs w:val="22"/>
        </w:rPr>
        <w:fldChar w:fldCharType="begin" w:fldLock="1"/>
      </w:r>
      <w:r w:rsidR="00282315" w:rsidRPr="00826449">
        <w:rPr>
          <w:rFonts w:cs="Calibri"/>
          <w:color w:val="000000"/>
          <w:sz w:val="22"/>
          <w:szCs w:val="22"/>
        </w:rPr>
        <w:instrText>ADDIN CSL_CITATION { "citationItems" : [ { "id" : "ITEM-1", "itemData" : { "author" : [ { "dropping-particle" : "", "family" : "Bourdieu", "given" : "Pierre", "non-dropping-particle" : "", "parse-names" : false, "suffix" : "" } ], "edition" : "1.", "editor" : [ { "dropping-particle" : "", "family" : "Hovmark", "given" : "Henrik", "non-dropping-particle" : "", "parse-names" : false, "suffix" : "" } ], "id" : "ITEM-1", "issued" : { "date-parts" : [ [ "1997" ] ] }, "number-of-pages" : "243", "publisher" : "Hans Reitzels Forlag", "publisher-place" : "K\u00f8benhavn", "title" : "Af praktiske grunde", "type" : "book" }, "uris" : [ "http://www.mendeley.com/documents/?uuid=923005fd-6066-4440-896f-d6cda8b80f02" ] } ], "mendeley" : { "formattedCitation" : "(Bourdieu, 1997)", "plainTextFormattedCitation" : "(Bourdieu, 1997)", "previouslyFormattedCitation" : "(Bourdieu, 1997)" }, "properties" : { "noteIndex" : 0 }, "schema" : "https://github.com/citation-style-language/schema/raw/master/csl-citation.json" }</w:instrText>
      </w:r>
      <w:r w:rsidR="003B3610" w:rsidRPr="00826449">
        <w:rPr>
          <w:rFonts w:cs="Calibri"/>
          <w:color w:val="000000"/>
          <w:sz w:val="22"/>
          <w:szCs w:val="22"/>
        </w:rPr>
        <w:fldChar w:fldCharType="separate"/>
      </w:r>
      <w:r w:rsidR="003B3610" w:rsidRPr="00826449">
        <w:rPr>
          <w:rFonts w:cs="Calibri"/>
          <w:noProof/>
          <w:color w:val="000000"/>
          <w:sz w:val="22"/>
          <w:szCs w:val="22"/>
        </w:rPr>
        <w:t>(Bourdieu, 1997)</w:t>
      </w:r>
      <w:r w:rsidR="003B3610" w:rsidRPr="00826449">
        <w:rPr>
          <w:rFonts w:cs="Calibri"/>
          <w:color w:val="000000"/>
          <w:sz w:val="22"/>
          <w:szCs w:val="22"/>
        </w:rPr>
        <w:fldChar w:fldCharType="end"/>
      </w:r>
      <w:r w:rsidR="003B3610" w:rsidRPr="00826449">
        <w:rPr>
          <w:rFonts w:cs="Calibri"/>
          <w:color w:val="000000"/>
          <w:sz w:val="22"/>
          <w:szCs w:val="22"/>
        </w:rPr>
        <w:t>p</w:t>
      </w:r>
      <w:r w:rsidRPr="00826449">
        <w:rPr>
          <w:rFonts w:cs="Calibri"/>
          <w:color w:val="000000"/>
          <w:sz w:val="22"/>
          <w:szCs w:val="22"/>
        </w:rPr>
        <w:t>. 160- 162)</w:t>
      </w:r>
      <w:r w:rsidRPr="00826449">
        <w:rPr>
          <w:sz w:val="22"/>
          <w:szCs w:val="22"/>
        </w:rPr>
        <w:t xml:space="preserve">. </w:t>
      </w:r>
      <w:r w:rsidRPr="00826449">
        <w:rPr>
          <w:rFonts w:cs="Calibri"/>
          <w:color w:val="000000"/>
          <w:sz w:val="22"/>
          <w:szCs w:val="22"/>
        </w:rPr>
        <w:t>Felterne inddeles på samme måde som kapitalerne, og kan relateres til hinanden. Derfor kan agentens praksis, udtalelser og refleksioner samt hvori det sociale rum eller felt de befinder sig, indikere fra hvilket felt agenterne kommer (</w:t>
      </w:r>
      <w:r w:rsidR="003B3610" w:rsidRPr="00826449">
        <w:rPr>
          <w:rFonts w:cs="Calibri"/>
          <w:color w:val="000000"/>
          <w:sz w:val="22"/>
          <w:szCs w:val="22"/>
        </w:rPr>
        <w:fldChar w:fldCharType="begin" w:fldLock="1"/>
      </w:r>
      <w:r w:rsidR="00282315" w:rsidRPr="00826449">
        <w:rPr>
          <w:rFonts w:cs="Calibri"/>
          <w:color w:val="000000"/>
          <w:sz w:val="22"/>
          <w:szCs w:val="22"/>
        </w:rPr>
        <w:instrText>ADDIN CSL_CITATION { "citationItems" : [ { "id" : "ITEM-1", "itemData" : { "author" : [ { "dropping-particle" : "", "family" : "Bourdieu", "given" : "Pierre", "non-dropping-particle" : "", "parse-names" : false, "suffix" : "" } ], "edition" : "1.", "editor" : [ { "dropping-particle" : "", "family" : "Hovmark", "given" : "Henrik", "non-dropping-particle" : "", "parse-names" : false, "suffix" : "" } ], "id" : "ITEM-1", "issued" : { "date-parts" : [ [ "1997" ] ] }, "number-of-pages" : "243", "publisher" : "Hans Reitzels Forlag", "publisher-place" : "K\u00f8benhavn", "title" : "Af praktiske grunde", "type" : "book" }, "uris" : [ "http://www.mendeley.com/documents/?uuid=923005fd-6066-4440-896f-d6cda8b80f02" ] } ], "mendeley" : { "formattedCitation" : "(Bourdieu, 1997)", "plainTextFormattedCitation" : "(Bourdieu, 1997)", "previouslyFormattedCitation" : "(Bourdieu, 1997)" }, "properties" : { "noteIndex" : 0 }, "schema" : "https://github.com/citation-style-language/schema/raw/master/csl-citation.json" }</w:instrText>
      </w:r>
      <w:r w:rsidR="003B3610" w:rsidRPr="00826449">
        <w:rPr>
          <w:rFonts w:cs="Calibri"/>
          <w:color w:val="000000"/>
          <w:sz w:val="22"/>
          <w:szCs w:val="22"/>
        </w:rPr>
        <w:fldChar w:fldCharType="separate"/>
      </w:r>
      <w:r w:rsidR="003B3610" w:rsidRPr="00826449">
        <w:rPr>
          <w:rFonts w:cs="Calibri"/>
          <w:noProof/>
          <w:color w:val="000000"/>
          <w:sz w:val="22"/>
          <w:szCs w:val="22"/>
        </w:rPr>
        <w:t>(Bourdieu, 1997)</w:t>
      </w:r>
      <w:r w:rsidR="003B3610" w:rsidRPr="00826449">
        <w:rPr>
          <w:rFonts w:cs="Calibri"/>
          <w:color w:val="000000"/>
          <w:sz w:val="22"/>
          <w:szCs w:val="22"/>
        </w:rPr>
        <w:fldChar w:fldCharType="end"/>
      </w:r>
      <w:r w:rsidR="00826449">
        <w:rPr>
          <w:rFonts w:cs="Calibri"/>
          <w:color w:val="000000"/>
          <w:sz w:val="22"/>
          <w:szCs w:val="22"/>
        </w:rPr>
        <w:t>pp</w:t>
      </w:r>
      <w:r w:rsidR="003B3610" w:rsidRPr="00826449">
        <w:rPr>
          <w:rFonts w:cs="Calibri"/>
          <w:color w:val="000000"/>
          <w:sz w:val="22"/>
          <w:szCs w:val="22"/>
        </w:rPr>
        <w:t>.</w:t>
      </w:r>
      <w:r w:rsidRPr="00826449">
        <w:rPr>
          <w:rFonts w:cs="Calibri"/>
          <w:color w:val="000000"/>
          <w:sz w:val="22"/>
          <w:szCs w:val="22"/>
        </w:rPr>
        <w:t>160-163).</w:t>
      </w:r>
      <w:r w:rsidRPr="004D5EA9">
        <w:rPr>
          <w:rFonts w:cs="Calibri"/>
          <w:color w:val="000000"/>
        </w:rPr>
        <w:t xml:space="preserve"> </w:t>
      </w:r>
    </w:p>
    <w:p w14:paraId="4DF72BA2" w14:textId="77777777" w:rsidR="004E1209" w:rsidRPr="00CB5F6F" w:rsidRDefault="004E1209" w:rsidP="004E1209">
      <w:pPr>
        <w:spacing w:line="360" w:lineRule="auto"/>
        <w:rPr>
          <w:sz w:val="22"/>
          <w:szCs w:val="22"/>
        </w:rPr>
      </w:pPr>
    </w:p>
    <w:p w14:paraId="445513E8" w14:textId="7E28FDBC" w:rsidR="00BB4D68" w:rsidRDefault="00926EFA" w:rsidP="007328EB">
      <w:pPr>
        <w:pStyle w:val="Overskrift1"/>
      </w:pPr>
      <w:bookmarkStart w:id="51" w:name="_Toc352646604"/>
      <w:bookmarkStart w:id="52" w:name="_Toc389949623"/>
      <w:r w:rsidRPr="00CB5F6F">
        <w:t>Dataindsamlings metoder</w:t>
      </w:r>
      <w:bookmarkEnd w:id="51"/>
      <w:bookmarkEnd w:id="52"/>
    </w:p>
    <w:p w14:paraId="260E09DB" w14:textId="77777777" w:rsidR="007328EB" w:rsidRPr="00826449" w:rsidRDefault="007328EB" w:rsidP="00826449">
      <w:pPr>
        <w:pStyle w:val="Overskrift2"/>
        <w:rPr>
          <w:rFonts w:asciiTheme="minorHAnsi" w:hAnsiTheme="minorHAnsi"/>
        </w:rPr>
      </w:pPr>
      <w:bookmarkStart w:id="53" w:name="_Toc389949624"/>
      <w:r w:rsidRPr="00826449">
        <w:rPr>
          <w:rFonts w:asciiTheme="minorHAnsi" w:hAnsiTheme="minorHAnsi"/>
        </w:rPr>
        <w:t>Præsentation af informanter</w:t>
      </w:r>
      <w:bookmarkEnd w:id="53"/>
    </w:p>
    <w:p w14:paraId="039CEC95" w14:textId="77777777" w:rsidR="007328EB" w:rsidRPr="00826449" w:rsidRDefault="007328EB" w:rsidP="007328EB">
      <w:pPr>
        <w:spacing w:line="360" w:lineRule="auto"/>
        <w:rPr>
          <w:rFonts w:eastAsia="MS Mincho" w:cs="Times New Roman"/>
          <w:noProof/>
          <w:sz w:val="22"/>
          <w:szCs w:val="22"/>
        </w:rPr>
      </w:pPr>
    </w:p>
    <w:tbl>
      <w:tblPr>
        <w:tblStyle w:val="Tabelgitter"/>
        <w:tblpPr w:leftFromText="141" w:rightFromText="141" w:vertAnchor="text" w:horzAnchor="page" w:tblpX="1063" w:tblpY="-54"/>
        <w:tblW w:w="0" w:type="auto"/>
        <w:tblLook w:val="04A0" w:firstRow="1" w:lastRow="0" w:firstColumn="1" w:lastColumn="0" w:noHBand="0" w:noVBand="1"/>
      </w:tblPr>
      <w:tblGrid>
        <w:gridCol w:w="3282"/>
        <w:gridCol w:w="3282"/>
        <w:gridCol w:w="3283"/>
      </w:tblGrid>
      <w:tr w:rsidR="007328EB" w:rsidRPr="00826449" w14:paraId="38291441" w14:textId="77777777" w:rsidTr="009A37C3">
        <w:tc>
          <w:tcPr>
            <w:tcW w:w="3282" w:type="dxa"/>
          </w:tcPr>
          <w:p w14:paraId="362CB153" w14:textId="77777777" w:rsidR="007328EB" w:rsidRPr="00826449" w:rsidRDefault="007328EB" w:rsidP="009A37C3">
            <w:pPr>
              <w:rPr>
                <w:sz w:val="22"/>
                <w:szCs w:val="22"/>
              </w:rPr>
            </w:pPr>
            <w:r w:rsidRPr="00826449">
              <w:rPr>
                <w:sz w:val="22"/>
                <w:szCs w:val="22"/>
              </w:rPr>
              <w:t>Informant 1</w:t>
            </w:r>
          </w:p>
          <w:p w14:paraId="6B9B8289" w14:textId="77777777" w:rsidR="007328EB" w:rsidRPr="00826449" w:rsidRDefault="007328EB" w:rsidP="009A37C3">
            <w:pPr>
              <w:rPr>
                <w:sz w:val="22"/>
                <w:szCs w:val="22"/>
              </w:rPr>
            </w:pPr>
            <w:r w:rsidRPr="00826449">
              <w:rPr>
                <w:sz w:val="22"/>
                <w:szCs w:val="22"/>
              </w:rPr>
              <w:t>Forebyggende hjemmebesøg hv. uge</w:t>
            </w:r>
          </w:p>
          <w:p w14:paraId="47EBA340" w14:textId="77777777" w:rsidR="007328EB" w:rsidRPr="00826449" w:rsidRDefault="007328EB" w:rsidP="009A37C3">
            <w:pPr>
              <w:rPr>
                <w:sz w:val="22"/>
                <w:szCs w:val="22"/>
              </w:rPr>
            </w:pPr>
            <w:r w:rsidRPr="00826449">
              <w:rPr>
                <w:sz w:val="22"/>
                <w:szCs w:val="22"/>
              </w:rPr>
              <w:t>Mand 86 år, ufaglært</w:t>
            </w:r>
          </w:p>
          <w:p w14:paraId="35E2B43A" w14:textId="77777777" w:rsidR="007328EB" w:rsidRPr="00826449" w:rsidRDefault="007328EB" w:rsidP="009A37C3">
            <w:pPr>
              <w:rPr>
                <w:sz w:val="22"/>
                <w:szCs w:val="22"/>
              </w:rPr>
            </w:pPr>
          </w:p>
        </w:tc>
        <w:tc>
          <w:tcPr>
            <w:tcW w:w="3282" w:type="dxa"/>
          </w:tcPr>
          <w:p w14:paraId="5528F713" w14:textId="77777777" w:rsidR="007328EB" w:rsidRPr="00826449" w:rsidRDefault="007328EB" w:rsidP="009A37C3">
            <w:pPr>
              <w:rPr>
                <w:sz w:val="22"/>
                <w:szCs w:val="22"/>
              </w:rPr>
            </w:pPr>
            <w:r w:rsidRPr="00826449">
              <w:rPr>
                <w:sz w:val="22"/>
                <w:szCs w:val="22"/>
              </w:rPr>
              <w:t>Glasaorta, KOL, Sorg</w:t>
            </w:r>
          </w:p>
        </w:tc>
        <w:tc>
          <w:tcPr>
            <w:tcW w:w="3283" w:type="dxa"/>
          </w:tcPr>
          <w:p w14:paraId="1F9B8439" w14:textId="77777777" w:rsidR="007328EB" w:rsidRPr="00826449" w:rsidRDefault="007328EB" w:rsidP="009A37C3">
            <w:pPr>
              <w:rPr>
                <w:sz w:val="22"/>
                <w:szCs w:val="22"/>
              </w:rPr>
            </w:pPr>
            <w:r w:rsidRPr="00826449">
              <w:rPr>
                <w:sz w:val="22"/>
                <w:szCs w:val="22"/>
              </w:rPr>
              <w:t xml:space="preserve">Blev fornyligt enkemand. </w:t>
            </w:r>
          </w:p>
          <w:p w14:paraId="2C2C3CE6" w14:textId="77777777" w:rsidR="007328EB" w:rsidRPr="00826449" w:rsidRDefault="007328EB" w:rsidP="009A37C3">
            <w:pPr>
              <w:rPr>
                <w:sz w:val="22"/>
                <w:szCs w:val="22"/>
              </w:rPr>
            </w:pPr>
            <w:r w:rsidRPr="00826449">
              <w:rPr>
                <w:sz w:val="22"/>
                <w:szCs w:val="22"/>
              </w:rPr>
              <w:t>har 1 barn der bor langt væk,  god kontakt</w:t>
            </w:r>
          </w:p>
        </w:tc>
      </w:tr>
      <w:tr w:rsidR="007328EB" w:rsidRPr="00826449" w14:paraId="4AD745D0" w14:textId="77777777" w:rsidTr="009A37C3">
        <w:tc>
          <w:tcPr>
            <w:tcW w:w="3282" w:type="dxa"/>
          </w:tcPr>
          <w:p w14:paraId="1AFACD25" w14:textId="77777777" w:rsidR="007328EB" w:rsidRPr="00826449" w:rsidRDefault="007328EB" w:rsidP="009A37C3">
            <w:pPr>
              <w:rPr>
                <w:sz w:val="22"/>
                <w:szCs w:val="22"/>
              </w:rPr>
            </w:pPr>
            <w:r w:rsidRPr="00826449">
              <w:rPr>
                <w:sz w:val="22"/>
                <w:szCs w:val="22"/>
              </w:rPr>
              <w:t>Informant 2</w:t>
            </w:r>
          </w:p>
          <w:p w14:paraId="229CBB84" w14:textId="77777777" w:rsidR="007328EB" w:rsidRPr="00826449" w:rsidRDefault="007328EB" w:rsidP="009A37C3">
            <w:pPr>
              <w:rPr>
                <w:sz w:val="22"/>
                <w:szCs w:val="22"/>
              </w:rPr>
            </w:pPr>
            <w:r w:rsidRPr="00826449">
              <w:rPr>
                <w:sz w:val="22"/>
                <w:szCs w:val="22"/>
              </w:rPr>
              <w:t>Akut sygdom</w:t>
            </w:r>
          </w:p>
          <w:p w14:paraId="71D27DD5" w14:textId="77777777" w:rsidR="007328EB" w:rsidRPr="00826449" w:rsidRDefault="007328EB" w:rsidP="009A37C3">
            <w:pPr>
              <w:rPr>
                <w:sz w:val="22"/>
                <w:szCs w:val="22"/>
              </w:rPr>
            </w:pPr>
            <w:r w:rsidRPr="00826449">
              <w:rPr>
                <w:sz w:val="22"/>
                <w:szCs w:val="22"/>
              </w:rPr>
              <w:t xml:space="preserve">mand 83 år, lang videregående uddannelse </w:t>
            </w:r>
          </w:p>
        </w:tc>
        <w:tc>
          <w:tcPr>
            <w:tcW w:w="3282" w:type="dxa"/>
          </w:tcPr>
          <w:p w14:paraId="33324E23" w14:textId="77777777" w:rsidR="007328EB" w:rsidRPr="00826449" w:rsidRDefault="007328EB" w:rsidP="009A37C3">
            <w:pPr>
              <w:rPr>
                <w:sz w:val="22"/>
                <w:szCs w:val="22"/>
              </w:rPr>
            </w:pPr>
            <w:r w:rsidRPr="00826449">
              <w:rPr>
                <w:sz w:val="22"/>
                <w:szCs w:val="22"/>
              </w:rPr>
              <w:t>Cancer prostata, Dissimineret cancer.</w:t>
            </w:r>
          </w:p>
          <w:p w14:paraId="2BEC7500" w14:textId="77777777" w:rsidR="007328EB" w:rsidRPr="00826449" w:rsidRDefault="007328EB" w:rsidP="009A37C3">
            <w:pPr>
              <w:rPr>
                <w:sz w:val="22"/>
                <w:szCs w:val="22"/>
              </w:rPr>
            </w:pPr>
            <w:r w:rsidRPr="00826449">
              <w:rPr>
                <w:sz w:val="22"/>
                <w:szCs w:val="22"/>
              </w:rPr>
              <w:t>Forhøjet blodtryk, Smerteproblematik</w:t>
            </w:r>
          </w:p>
        </w:tc>
        <w:tc>
          <w:tcPr>
            <w:tcW w:w="3283" w:type="dxa"/>
          </w:tcPr>
          <w:p w14:paraId="29514423" w14:textId="77777777" w:rsidR="007328EB" w:rsidRPr="00826449" w:rsidRDefault="007328EB" w:rsidP="009A37C3">
            <w:pPr>
              <w:rPr>
                <w:sz w:val="22"/>
                <w:szCs w:val="22"/>
              </w:rPr>
            </w:pPr>
            <w:r w:rsidRPr="00826449">
              <w:rPr>
                <w:sz w:val="22"/>
                <w:szCs w:val="22"/>
              </w:rPr>
              <w:t>Bor med syg ægtefælle</w:t>
            </w:r>
          </w:p>
          <w:p w14:paraId="2DAFC2F7" w14:textId="77777777" w:rsidR="007328EB" w:rsidRPr="00826449" w:rsidRDefault="007328EB" w:rsidP="009A37C3">
            <w:pPr>
              <w:rPr>
                <w:sz w:val="22"/>
                <w:szCs w:val="22"/>
              </w:rPr>
            </w:pPr>
            <w:r w:rsidRPr="00826449">
              <w:rPr>
                <w:sz w:val="22"/>
                <w:szCs w:val="22"/>
              </w:rPr>
              <w:t>har 1 barn i nærheden</w:t>
            </w:r>
          </w:p>
        </w:tc>
      </w:tr>
      <w:tr w:rsidR="007328EB" w:rsidRPr="00826449" w14:paraId="62545770" w14:textId="77777777" w:rsidTr="009A37C3">
        <w:tc>
          <w:tcPr>
            <w:tcW w:w="3282" w:type="dxa"/>
          </w:tcPr>
          <w:p w14:paraId="3F9E0C5D" w14:textId="77777777" w:rsidR="007328EB" w:rsidRPr="00826449" w:rsidRDefault="007328EB" w:rsidP="009A37C3">
            <w:pPr>
              <w:rPr>
                <w:sz w:val="22"/>
                <w:szCs w:val="22"/>
              </w:rPr>
            </w:pPr>
            <w:r w:rsidRPr="00826449">
              <w:rPr>
                <w:sz w:val="22"/>
                <w:szCs w:val="22"/>
              </w:rPr>
              <w:t>Informant 3</w:t>
            </w:r>
          </w:p>
          <w:p w14:paraId="2D4D106C" w14:textId="77777777" w:rsidR="007328EB" w:rsidRPr="00826449" w:rsidRDefault="007328EB" w:rsidP="009A37C3">
            <w:pPr>
              <w:rPr>
                <w:sz w:val="22"/>
                <w:szCs w:val="22"/>
              </w:rPr>
            </w:pPr>
            <w:r w:rsidRPr="00826449">
              <w:rPr>
                <w:sz w:val="22"/>
                <w:szCs w:val="22"/>
              </w:rPr>
              <w:t>mand  70, faglært</w:t>
            </w:r>
          </w:p>
          <w:p w14:paraId="007BC166" w14:textId="77777777" w:rsidR="007328EB" w:rsidRPr="00826449" w:rsidRDefault="007328EB" w:rsidP="009A37C3">
            <w:pPr>
              <w:rPr>
                <w:sz w:val="22"/>
                <w:szCs w:val="22"/>
              </w:rPr>
            </w:pPr>
            <w:r w:rsidRPr="00826449">
              <w:rPr>
                <w:sz w:val="22"/>
                <w:szCs w:val="22"/>
              </w:rPr>
              <w:t>Forebyggende hjemmebesøg hv. 14 dag</w:t>
            </w:r>
          </w:p>
        </w:tc>
        <w:tc>
          <w:tcPr>
            <w:tcW w:w="3282" w:type="dxa"/>
          </w:tcPr>
          <w:p w14:paraId="26B72871" w14:textId="77777777" w:rsidR="007328EB" w:rsidRPr="00826449" w:rsidRDefault="007328EB" w:rsidP="009A37C3">
            <w:pPr>
              <w:rPr>
                <w:sz w:val="22"/>
                <w:szCs w:val="22"/>
              </w:rPr>
            </w:pPr>
            <w:r w:rsidRPr="00826449">
              <w:rPr>
                <w:sz w:val="22"/>
                <w:szCs w:val="22"/>
              </w:rPr>
              <w:t xml:space="preserve">Apopleksi x 2 </w:t>
            </w:r>
          </w:p>
          <w:p w14:paraId="5B974E58" w14:textId="77777777" w:rsidR="007328EB" w:rsidRPr="00826449" w:rsidRDefault="007328EB" w:rsidP="009A37C3">
            <w:pPr>
              <w:rPr>
                <w:sz w:val="22"/>
                <w:szCs w:val="22"/>
              </w:rPr>
            </w:pPr>
            <w:r w:rsidRPr="00826449">
              <w:rPr>
                <w:sz w:val="22"/>
                <w:szCs w:val="22"/>
              </w:rPr>
              <w:t>KOL, angst</w:t>
            </w:r>
          </w:p>
        </w:tc>
        <w:tc>
          <w:tcPr>
            <w:tcW w:w="3283" w:type="dxa"/>
          </w:tcPr>
          <w:p w14:paraId="56A55C66" w14:textId="77777777" w:rsidR="007328EB" w:rsidRPr="00826449" w:rsidRDefault="007328EB" w:rsidP="009A37C3">
            <w:pPr>
              <w:rPr>
                <w:sz w:val="22"/>
                <w:szCs w:val="22"/>
              </w:rPr>
            </w:pPr>
            <w:r w:rsidRPr="00826449">
              <w:rPr>
                <w:sz w:val="22"/>
                <w:szCs w:val="22"/>
              </w:rPr>
              <w:t>Fraskilt, bor alene</w:t>
            </w:r>
          </w:p>
          <w:p w14:paraId="20D68FB8" w14:textId="77777777" w:rsidR="007328EB" w:rsidRPr="00826449" w:rsidRDefault="007328EB" w:rsidP="009A37C3">
            <w:pPr>
              <w:rPr>
                <w:sz w:val="22"/>
                <w:szCs w:val="22"/>
              </w:rPr>
            </w:pPr>
            <w:r w:rsidRPr="00826449">
              <w:rPr>
                <w:sz w:val="22"/>
                <w:szCs w:val="22"/>
              </w:rPr>
              <w:t>2 børn der bor langt væk</w:t>
            </w:r>
          </w:p>
        </w:tc>
      </w:tr>
      <w:tr w:rsidR="007328EB" w:rsidRPr="00826449" w14:paraId="1226BA39" w14:textId="77777777" w:rsidTr="009A37C3">
        <w:tc>
          <w:tcPr>
            <w:tcW w:w="3282" w:type="dxa"/>
          </w:tcPr>
          <w:p w14:paraId="58AB5C79" w14:textId="77777777" w:rsidR="007328EB" w:rsidRPr="00826449" w:rsidRDefault="007328EB" w:rsidP="009A37C3">
            <w:pPr>
              <w:rPr>
                <w:sz w:val="22"/>
                <w:szCs w:val="22"/>
              </w:rPr>
            </w:pPr>
            <w:r w:rsidRPr="00826449">
              <w:rPr>
                <w:sz w:val="22"/>
                <w:szCs w:val="22"/>
              </w:rPr>
              <w:t>Informant 4</w:t>
            </w:r>
          </w:p>
          <w:p w14:paraId="4107604E" w14:textId="77777777" w:rsidR="007328EB" w:rsidRPr="00826449" w:rsidRDefault="007328EB" w:rsidP="009A37C3">
            <w:pPr>
              <w:rPr>
                <w:sz w:val="22"/>
                <w:szCs w:val="22"/>
              </w:rPr>
            </w:pPr>
            <w:r w:rsidRPr="00826449">
              <w:rPr>
                <w:sz w:val="22"/>
                <w:szCs w:val="22"/>
              </w:rPr>
              <w:t>smerteproblematik</w:t>
            </w:r>
          </w:p>
          <w:p w14:paraId="53065BB7" w14:textId="77777777" w:rsidR="007328EB" w:rsidRPr="00826449" w:rsidRDefault="007328EB" w:rsidP="009A37C3">
            <w:pPr>
              <w:rPr>
                <w:sz w:val="22"/>
                <w:szCs w:val="22"/>
              </w:rPr>
            </w:pPr>
            <w:r w:rsidRPr="00826449">
              <w:rPr>
                <w:sz w:val="22"/>
                <w:szCs w:val="22"/>
              </w:rPr>
              <w:t>Dame 78 år, ufaglært</w:t>
            </w:r>
          </w:p>
        </w:tc>
        <w:tc>
          <w:tcPr>
            <w:tcW w:w="3282" w:type="dxa"/>
          </w:tcPr>
          <w:p w14:paraId="35F94AFB" w14:textId="77777777" w:rsidR="007328EB" w:rsidRPr="00826449" w:rsidRDefault="007328EB" w:rsidP="009A37C3">
            <w:pPr>
              <w:rPr>
                <w:sz w:val="22"/>
                <w:szCs w:val="22"/>
              </w:rPr>
            </w:pPr>
            <w:r w:rsidRPr="00826449">
              <w:rPr>
                <w:sz w:val="22"/>
                <w:szCs w:val="22"/>
              </w:rPr>
              <w:t>Kronisk ryglidelse, smerteproblematik</w:t>
            </w:r>
          </w:p>
        </w:tc>
        <w:tc>
          <w:tcPr>
            <w:tcW w:w="3283" w:type="dxa"/>
          </w:tcPr>
          <w:p w14:paraId="37BE4E4F" w14:textId="77777777" w:rsidR="007328EB" w:rsidRPr="00826449" w:rsidRDefault="007328EB" w:rsidP="009A37C3">
            <w:pPr>
              <w:rPr>
                <w:sz w:val="22"/>
                <w:szCs w:val="22"/>
              </w:rPr>
            </w:pPr>
            <w:r w:rsidRPr="00826449">
              <w:rPr>
                <w:sz w:val="22"/>
                <w:szCs w:val="22"/>
              </w:rPr>
              <w:t xml:space="preserve">bor med kronisk syg ægtefælle </w:t>
            </w:r>
          </w:p>
          <w:p w14:paraId="1ACEFF59" w14:textId="77777777" w:rsidR="007328EB" w:rsidRPr="00826449" w:rsidRDefault="007328EB" w:rsidP="009A37C3">
            <w:pPr>
              <w:rPr>
                <w:sz w:val="22"/>
                <w:szCs w:val="22"/>
              </w:rPr>
            </w:pPr>
            <w:r w:rsidRPr="00826449">
              <w:rPr>
                <w:sz w:val="22"/>
                <w:szCs w:val="22"/>
              </w:rPr>
              <w:t xml:space="preserve">2 børn der bor i nærheden </w:t>
            </w:r>
          </w:p>
        </w:tc>
      </w:tr>
      <w:tr w:rsidR="007328EB" w:rsidRPr="00826449" w14:paraId="290F741C" w14:textId="77777777" w:rsidTr="009A37C3">
        <w:tc>
          <w:tcPr>
            <w:tcW w:w="3282" w:type="dxa"/>
          </w:tcPr>
          <w:p w14:paraId="72C2DBB8" w14:textId="77777777" w:rsidR="007328EB" w:rsidRPr="00826449" w:rsidRDefault="007328EB" w:rsidP="009A37C3">
            <w:pPr>
              <w:rPr>
                <w:sz w:val="22"/>
                <w:szCs w:val="22"/>
              </w:rPr>
            </w:pPr>
            <w:r w:rsidRPr="00826449">
              <w:rPr>
                <w:sz w:val="22"/>
                <w:szCs w:val="22"/>
              </w:rPr>
              <w:t>Informant 5</w:t>
            </w:r>
          </w:p>
          <w:p w14:paraId="387418D5" w14:textId="77777777" w:rsidR="007328EB" w:rsidRPr="00826449" w:rsidRDefault="007328EB" w:rsidP="009A37C3">
            <w:pPr>
              <w:rPr>
                <w:sz w:val="22"/>
                <w:szCs w:val="22"/>
              </w:rPr>
            </w:pPr>
            <w:r w:rsidRPr="00826449">
              <w:rPr>
                <w:sz w:val="22"/>
                <w:szCs w:val="22"/>
              </w:rPr>
              <w:t>Komplekse problemstillinger efter udskrivelse fra sygehus</w:t>
            </w:r>
          </w:p>
          <w:p w14:paraId="58E967F0" w14:textId="77777777" w:rsidR="007328EB" w:rsidRPr="00826449" w:rsidRDefault="007328EB" w:rsidP="009A37C3">
            <w:pPr>
              <w:rPr>
                <w:sz w:val="22"/>
                <w:szCs w:val="22"/>
              </w:rPr>
            </w:pPr>
            <w:r w:rsidRPr="00826449">
              <w:rPr>
                <w:sz w:val="22"/>
                <w:szCs w:val="22"/>
              </w:rPr>
              <w:t>mand 80 år, ufaglært</w:t>
            </w:r>
          </w:p>
        </w:tc>
        <w:tc>
          <w:tcPr>
            <w:tcW w:w="3282" w:type="dxa"/>
          </w:tcPr>
          <w:p w14:paraId="0D4543BF" w14:textId="77777777" w:rsidR="007328EB" w:rsidRPr="00826449" w:rsidRDefault="007328EB" w:rsidP="009A37C3">
            <w:pPr>
              <w:rPr>
                <w:sz w:val="22"/>
                <w:szCs w:val="22"/>
              </w:rPr>
            </w:pPr>
            <w:r w:rsidRPr="00826449">
              <w:rPr>
                <w:sz w:val="22"/>
                <w:szCs w:val="22"/>
              </w:rPr>
              <w:t>Ligget på gulvet i lejligheden 5 dage. Forhøjet blodtryk, diabetes 2</w:t>
            </w:r>
          </w:p>
        </w:tc>
        <w:tc>
          <w:tcPr>
            <w:tcW w:w="3283" w:type="dxa"/>
          </w:tcPr>
          <w:p w14:paraId="3544BCE5" w14:textId="77777777" w:rsidR="007328EB" w:rsidRPr="00826449" w:rsidRDefault="007328EB" w:rsidP="009A37C3">
            <w:pPr>
              <w:rPr>
                <w:sz w:val="22"/>
                <w:szCs w:val="22"/>
              </w:rPr>
            </w:pPr>
            <w:r w:rsidRPr="00826449">
              <w:rPr>
                <w:sz w:val="22"/>
                <w:szCs w:val="22"/>
              </w:rPr>
              <w:t>Bor alene, to børn der bor langt væk</w:t>
            </w:r>
          </w:p>
        </w:tc>
      </w:tr>
      <w:tr w:rsidR="007328EB" w:rsidRPr="00826449" w14:paraId="0157E4D8" w14:textId="77777777" w:rsidTr="009A37C3">
        <w:tc>
          <w:tcPr>
            <w:tcW w:w="3282" w:type="dxa"/>
          </w:tcPr>
          <w:p w14:paraId="50E6249F" w14:textId="77777777" w:rsidR="007328EB" w:rsidRPr="00826449" w:rsidRDefault="007328EB" w:rsidP="009A37C3">
            <w:pPr>
              <w:rPr>
                <w:sz w:val="22"/>
                <w:szCs w:val="22"/>
              </w:rPr>
            </w:pPr>
            <w:r w:rsidRPr="00826449">
              <w:rPr>
                <w:sz w:val="22"/>
                <w:szCs w:val="22"/>
              </w:rPr>
              <w:t>Gns alder på 79,4</w:t>
            </w:r>
          </w:p>
        </w:tc>
        <w:tc>
          <w:tcPr>
            <w:tcW w:w="3282" w:type="dxa"/>
          </w:tcPr>
          <w:p w14:paraId="2817C86C" w14:textId="77777777" w:rsidR="007328EB" w:rsidRPr="00826449" w:rsidRDefault="007328EB" w:rsidP="009A37C3">
            <w:pPr>
              <w:rPr>
                <w:sz w:val="22"/>
                <w:szCs w:val="22"/>
              </w:rPr>
            </w:pPr>
          </w:p>
        </w:tc>
        <w:tc>
          <w:tcPr>
            <w:tcW w:w="3283" w:type="dxa"/>
          </w:tcPr>
          <w:p w14:paraId="337096D9" w14:textId="77777777" w:rsidR="007328EB" w:rsidRPr="00826449" w:rsidRDefault="007328EB" w:rsidP="009A37C3">
            <w:pPr>
              <w:rPr>
                <w:sz w:val="22"/>
                <w:szCs w:val="22"/>
              </w:rPr>
            </w:pPr>
          </w:p>
        </w:tc>
      </w:tr>
    </w:tbl>
    <w:p w14:paraId="3B8BD0D0" w14:textId="7C63BEEA" w:rsidR="009A37C3" w:rsidRDefault="00E273E7" w:rsidP="009A37C3">
      <w:pPr>
        <w:pStyle w:val="Overskrift1"/>
      </w:pPr>
      <w:bookmarkStart w:id="54" w:name="_Toc389949625"/>
      <w:r>
        <w:t>interview</w:t>
      </w:r>
      <w:r w:rsidR="00826449">
        <w:t>analyse</w:t>
      </w:r>
      <w:bookmarkEnd w:id="54"/>
    </w:p>
    <w:p w14:paraId="02D0BBC8" w14:textId="7CA969D3" w:rsidR="00CF6D9A" w:rsidRPr="00826449" w:rsidRDefault="00CF6D9A" w:rsidP="00CF6D9A">
      <w:pPr>
        <w:spacing w:line="360" w:lineRule="auto"/>
        <w:rPr>
          <w:rFonts w:ascii="Cambria" w:eastAsia="Times New Roman" w:hAnsi="Cambria" w:cs="Calibri"/>
          <w:sz w:val="22"/>
          <w:szCs w:val="22"/>
        </w:rPr>
      </w:pPr>
      <w:r w:rsidRPr="00826449">
        <w:rPr>
          <w:sz w:val="22"/>
          <w:szCs w:val="22"/>
        </w:rPr>
        <w:t xml:space="preserve">Analysen tager udgangspunkt i en økologisk tilgang </w:t>
      </w:r>
      <w:r w:rsidRPr="00826449">
        <w:rPr>
          <w:sz w:val="22"/>
          <w:szCs w:val="22"/>
        </w:rPr>
        <w:fldChar w:fldCharType="begin" w:fldLock="1"/>
      </w:r>
      <w:r w:rsidR="00E30889" w:rsidRPr="00826449">
        <w:rPr>
          <w:sz w:val="22"/>
          <w:szCs w:val="22"/>
        </w:rPr>
        <w:instrText>ADDIN CSL_CITATION { "citationItems" : [ { "id" : "ITEM-1", "itemData" : { "DOI" : "10.1177/109019818801500401", "ISBN" : "0195-8402", "ISSN" : "10901981", "PMID" : "3068205", "abstract" : "uring the past 20 years there has been a dramatic increase in societal interest in preventing disability and death in the United States by changing individual behaviors linked to the risk of contracting chronic diseases. This renewed interest in health pro motion and disease prevention has not been without its critics. Some critics have accused proponents of life-style interventions of promoting a victim-blaming ideology by neglecting the importance of social influences on health and disease.", "author" : [ { "dropping-particle" : "", "family" : "McLeroy", "given" : "Kenneth", "non-dropping-particle" : "", "parse-names" : false, "suffix" : "" }, { "dropping-particle" : "", "family" : "Bibeau", "given" : "Daniel", "non-dropping-particle" : "", "parse-names" : false, "suffix" : "" }, { "dropping-particle" : "", "family" : "Steckler", "given" : "Allan", "non-dropping-particle" : "", "parse-names" : false, "suffix" : "" }, { "dropping-particle" : "", "family" : "Glanz", "given" : "Karen", "non-dropping-particle" : "", "parse-names" : false, "suffix" : "" } ], "container-title" : "Health Education &amp; Behavior", "id" : "ITEM-1", "issue" : "4", "issued" : { "date-parts" : [ [ "1988" ] ] }, "page" : "351-377", "title" : "An Ecological Perspective on Health Promotion Programs", "type" : "article-journal", "volume" : "15" }, "uris" : [ "http://www.mendeley.com/documents/?uuid=f0ec6c83-e999-4a72-ba0a-9decfd971cc0" ] } ], "mendeley" : { "formattedCitation" : "(K. McLeroy et al., 1988)", "plainTextFormattedCitation" : "(K. McLeroy et al., 1988)", "previouslyFormattedCitation" : "(K. McLeroy et al., 1988)" }, "properties" : { "noteIndex" : 0 }, "schema" : "https://github.com/citation-style-language/schema/raw/master/csl-citation.json" }</w:instrText>
      </w:r>
      <w:r w:rsidRPr="00826449">
        <w:rPr>
          <w:sz w:val="22"/>
          <w:szCs w:val="22"/>
        </w:rPr>
        <w:fldChar w:fldCharType="separate"/>
      </w:r>
      <w:r w:rsidR="008F195C" w:rsidRPr="00826449">
        <w:rPr>
          <w:noProof/>
          <w:sz w:val="22"/>
          <w:szCs w:val="22"/>
        </w:rPr>
        <w:t>(K. McLeroy et al., 1988)</w:t>
      </w:r>
      <w:r w:rsidRPr="00826449">
        <w:rPr>
          <w:sz w:val="22"/>
          <w:szCs w:val="22"/>
        </w:rPr>
        <w:fldChar w:fldCharType="end"/>
      </w:r>
      <w:r w:rsidRPr="00826449">
        <w:rPr>
          <w:sz w:val="22"/>
          <w:szCs w:val="22"/>
        </w:rPr>
        <w:t xml:space="preserve">til kodningen af interviewene  og underbygges af en række centrale citater, der vil vise informanternes forskellighed i hvordan de oplever involvering i monitorering og behandling af egen sygdom. </w:t>
      </w:r>
      <w:r w:rsidRPr="00826449">
        <w:rPr>
          <w:rFonts w:ascii="Cambria" w:eastAsia="Times New Roman" w:hAnsi="Cambria" w:cs="Calibri"/>
          <w:sz w:val="22"/>
          <w:szCs w:val="22"/>
        </w:rPr>
        <w:t>Disse centrale citater vil blive sammenholdt og diskuteret ud fra litteraturen og Bourdieus centrale begreber.</w:t>
      </w:r>
    </w:p>
    <w:p w14:paraId="6E834C23" w14:textId="3E0CBB4C" w:rsidR="00E273E7" w:rsidRPr="00826449" w:rsidRDefault="00E273E7" w:rsidP="00CF6D9A">
      <w:pPr>
        <w:spacing w:line="360" w:lineRule="auto"/>
        <w:rPr>
          <w:sz w:val="22"/>
          <w:szCs w:val="22"/>
        </w:rPr>
      </w:pPr>
      <w:r w:rsidRPr="00826449">
        <w:rPr>
          <w:sz w:val="22"/>
          <w:szCs w:val="22"/>
        </w:rPr>
        <w:t xml:space="preserve">Interviewanalysen er delt op i 2 delanalyser. </w:t>
      </w:r>
    </w:p>
    <w:p w14:paraId="1EC0DACE" w14:textId="7E50AE54" w:rsidR="00E273E7" w:rsidRPr="00826449" w:rsidRDefault="009A37C3" w:rsidP="00CF6D9A">
      <w:pPr>
        <w:spacing w:line="360" w:lineRule="auto"/>
        <w:rPr>
          <w:rFonts w:ascii="Cambria" w:eastAsia="Times New Roman" w:hAnsi="Cambria" w:cs="Calibri"/>
          <w:sz w:val="22"/>
          <w:szCs w:val="22"/>
        </w:rPr>
      </w:pPr>
      <w:r w:rsidRPr="00826449">
        <w:rPr>
          <w:sz w:val="22"/>
          <w:szCs w:val="22"/>
        </w:rPr>
        <w:lastRenderedPageBreak/>
        <w:t xml:space="preserve">Delanalyse 1 har til hensigt at besvare problemanalysens 1 del: Hvordan oplever de 65+ årige med én eller flere kroniske sygdomme i det kommunale akutteam, at blive involverede i monitorering og behandling af egen sygdom? </w:t>
      </w:r>
      <w:r w:rsidR="00E273E7" w:rsidRPr="00826449">
        <w:rPr>
          <w:sz w:val="22"/>
          <w:szCs w:val="22"/>
        </w:rPr>
        <w:t xml:space="preserve">Og er kodede med afsæt i temaerne; </w:t>
      </w:r>
      <w:r w:rsidR="00CF6D9A" w:rsidRPr="00826449">
        <w:rPr>
          <w:sz w:val="22"/>
          <w:szCs w:val="22"/>
        </w:rPr>
        <w:t xml:space="preserve">1) </w:t>
      </w:r>
      <w:r w:rsidR="00E273E7" w:rsidRPr="00826449">
        <w:rPr>
          <w:rFonts w:ascii="Cambria" w:eastAsia="Times New Roman" w:hAnsi="Cambria" w:cs="Calibri"/>
          <w:sz w:val="22"/>
          <w:szCs w:val="22"/>
        </w:rPr>
        <w:t xml:space="preserve">Viden færdigheder der påvirker sundhedsadfærd; </w:t>
      </w:r>
      <w:r w:rsidR="00CF6D9A" w:rsidRPr="00826449">
        <w:rPr>
          <w:rFonts w:ascii="Cambria" w:eastAsia="Times New Roman" w:hAnsi="Cambria" w:cs="Calibri"/>
          <w:sz w:val="22"/>
          <w:szCs w:val="22"/>
        </w:rPr>
        <w:t xml:space="preserve">2) </w:t>
      </w:r>
      <w:r w:rsidR="00E273E7" w:rsidRPr="00826449">
        <w:rPr>
          <w:rFonts w:ascii="Cambria" w:eastAsia="Times New Roman" w:hAnsi="Cambria" w:cs="Calibri"/>
          <w:sz w:val="22"/>
          <w:szCs w:val="22"/>
        </w:rPr>
        <w:t xml:space="preserve">Formelle og uformelle relationer og </w:t>
      </w:r>
      <w:r w:rsidR="00CF6D9A" w:rsidRPr="00826449">
        <w:rPr>
          <w:rFonts w:ascii="Cambria" w:eastAsia="Times New Roman" w:hAnsi="Cambria" w:cs="Calibri"/>
          <w:sz w:val="22"/>
          <w:szCs w:val="22"/>
        </w:rPr>
        <w:t xml:space="preserve">3) </w:t>
      </w:r>
      <w:r w:rsidR="00E273E7" w:rsidRPr="00826449">
        <w:rPr>
          <w:rFonts w:ascii="Cambria" w:eastAsia="Times New Roman" w:hAnsi="Cambria" w:cs="Calibri"/>
          <w:sz w:val="22"/>
          <w:szCs w:val="22"/>
        </w:rPr>
        <w:t xml:space="preserve">organisatoriske strukturer der påvirker sundhedsadfærden. </w:t>
      </w:r>
    </w:p>
    <w:p w14:paraId="113BDAEC" w14:textId="4EE2A809" w:rsidR="00E273E7" w:rsidRPr="00826449" w:rsidRDefault="00570D1A" w:rsidP="00CF6D9A">
      <w:pPr>
        <w:spacing w:line="360" w:lineRule="auto"/>
        <w:rPr>
          <w:rFonts w:ascii="Cambria" w:eastAsia="Times New Roman" w:hAnsi="Cambria" w:cs="Calibri"/>
          <w:sz w:val="22"/>
          <w:szCs w:val="22"/>
        </w:rPr>
      </w:pPr>
      <w:r w:rsidRPr="00826449">
        <w:rPr>
          <w:sz w:val="22"/>
          <w:szCs w:val="22"/>
        </w:rPr>
        <w:t>Delanalyse 2</w:t>
      </w:r>
      <w:r w:rsidR="00E273E7" w:rsidRPr="00826449">
        <w:rPr>
          <w:sz w:val="22"/>
          <w:szCs w:val="22"/>
        </w:rPr>
        <w:t xml:space="preserve"> </w:t>
      </w:r>
      <w:r w:rsidRPr="00826449">
        <w:rPr>
          <w:sz w:val="22"/>
          <w:szCs w:val="22"/>
        </w:rPr>
        <w:t>vil besvare anden del af problemformuleringen: hvordan patienternes oplevelser i et forandringsperspektiv bidrager til en involverende tilgang til patienterne i det kommunale akutteam? Med afsæt i ”Den økologiske model”</w:t>
      </w:r>
      <w:r w:rsidR="00CF6D9A" w:rsidRPr="00826449">
        <w:rPr>
          <w:sz w:val="22"/>
          <w:szCs w:val="22"/>
        </w:rPr>
        <w:t xml:space="preserve"> temaer 4) </w:t>
      </w:r>
      <w:r w:rsidRPr="00826449">
        <w:rPr>
          <w:rFonts w:ascii="Cambria" w:eastAsia="Times New Roman" w:hAnsi="Cambria" w:cs="Calibri"/>
          <w:sz w:val="22"/>
          <w:szCs w:val="22"/>
        </w:rPr>
        <w:t xml:space="preserve">Lokalsamfundet og </w:t>
      </w:r>
      <w:r w:rsidR="00CF6D9A" w:rsidRPr="00826449">
        <w:rPr>
          <w:rFonts w:ascii="Cambria" w:eastAsia="Times New Roman" w:hAnsi="Cambria" w:cs="Calibri"/>
          <w:sz w:val="22"/>
          <w:szCs w:val="22"/>
        </w:rPr>
        <w:t xml:space="preserve">5) </w:t>
      </w:r>
      <w:r w:rsidRPr="00826449">
        <w:rPr>
          <w:rFonts w:ascii="Cambria" w:eastAsia="Times New Roman" w:hAnsi="Cambria" w:cs="Calibri"/>
          <w:sz w:val="22"/>
          <w:szCs w:val="22"/>
        </w:rPr>
        <w:t>organisatoriske stru</w:t>
      </w:r>
      <w:r w:rsidR="00CF6D9A" w:rsidRPr="00826449">
        <w:rPr>
          <w:rFonts w:ascii="Cambria" w:eastAsia="Times New Roman" w:hAnsi="Cambria" w:cs="Calibri"/>
          <w:sz w:val="22"/>
          <w:szCs w:val="22"/>
        </w:rPr>
        <w:t>kturer der har indflydelse på patientens</w:t>
      </w:r>
      <w:r w:rsidRPr="00826449">
        <w:rPr>
          <w:rFonts w:ascii="Cambria" w:eastAsia="Times New Roman" w:hAnsi="Cambria" w:cs="Calibri"/>
          <w:sz w:val="22"/>
          <w:szCs w:val="22"/>
        </w:rPr>
        <w:t xml:space="preserve"> sundhedsadfærd</w:t>
      </w:r>
      <w:r w:rsidR="00CF6D9A" w:rsidRPr="00826449">
        <w:rPr>
          <w:sz w:val="22"/>
          <w:szCs w:val="22"/>
        </w:rPr>
        <w:t xml:space="preserve">. </w:t>
      </w:r>
      <w:r w:rsidR="00E273E7" w:rsidRPr="00826449">
        <w:rPr>
          <w:sz w:val="22"/>
          <w:szCs w:val="22"/>
        </w:rPr>
        <w:t xml:space="preserve">hvordan patienterne oplever mødet med sundhedsvæsenet </w:t>
      </w:r>
    </w:p>
    <w:p w14:paraId="360AE201" w14:textId="77777777" w:rsidR="007328EB" w:rsidRDefault="007328EB" w:rsidP="00826449">
      <w:pPr>
        <w:pStyle w:val="Overskrift2"/>
      </w:pPr>
      <w:bookmarkStart w:id="55" w:name="_Toc389949626"/>
      <w:r>
        <w:t>Analyse</w:t>
      </w:r>
      <w:bookmarkEnd w:id="55"/>
      <w:r>
        <w:t xml:space="preserve"> </w:t>
      </w:r>
    </w:p>
    <w:p w14:paraId="5A8D1C90" w14:textId="03ED8838" w:rsidR="007328EB" w:rsidRPr="00826449" w:rsidRDefault="007328EB" w:rsidP="007328EB">
      <w:pPr>
        <w:spacing w:line="360" w:lineRule="auto"/>
        <w:rPr>
          <w:sz w:val="22"/>
          <w:szCs w:val="22"/>
        </w:rPr>
      </w:pPr>
      <w:r w:rsidRPr="00826449">
        <w:rPr>
          <w:sz w:val="22"/>
          <w:szCs w:val="22"/>
        </w:rPr>
        <w:t xml:space="preserve">Følgende afsnit vil med afsæt i problemanalysen, forskers forforståelse og en økologisk model af McLeroy et al indeholde specialets analyse </w:t>
      </w:r>
      <w:r w:rsidRPr="00826449">
        <w:rPr>
          <w:sz w:val="22"/>
          <w:szCs w:val="22"/>
        </w:rPr>
        <w:fldChar w:fldCharType="begin" w:fldLock="1"/>
      </w:r>
      <w:r w:rsidR="00CF6D9A" w:rsidRPr="00826449">
        <w:rPr>
          <w:sz w:val="22"/>
          <w:szCs w:val="22"/>
        </w:rPr>
        <w:instrText>ADDIN CSL_CITATION { "citationItems" : [ { "id" : "ITEM-1", "itemData" : { "DOI" : "10.1177/109019818801500401", "ISBN" : "0195-8402", "ISSN" : "10901981", "PMID" : "3068205", "abstract" : "uring the past 20 years there has been a dramatic increase in societal interest in preventing disability and death in the United States by changing individual behaviors linked to the risk of contracting chronic diseases. This renewed interest in health pro motion and disease prevention has not been without its critics. Some critics have accused proponents of life-style interventions of promoting a victim-blaming ideology by neglecting the importance of social influences on health and disease.", "author" : [ { "dropping-particle" : "", "family" : "McLeroy", "given" : "Kenneth", "non-dropping-particle" : "", "parse-names" : false, "suffix" : "" }, { "dropping-particle" : "", "family" : "Bibeau", "given" : "Daniel", "non-dropping-particle" : "", "parse-names" : false, "suffix" : "" }, { "dropping-particle" : "", "family" : "Steckler", "given" : "Allan", "non-dropping-particle" : "", "parse-names" : false, "suffix" : "" }, { "dropping-particle" : "", "family" : "Glanz", "given" : "Karen", "non-dropping-particle" : "", "parse-names" : false, "suffix" : "" } ], "container-title" : "Health Education &amp; Behavior", "id" : "ITEM-1", "issue" : "4", "issued" : { "date-parts" : [ [ "1988" ] ] }, "page" : "351-377", "title" : "An Ecological Perspective on Health Promotion Programs", "type" : "article-journal", "volume" : "15" }, "uris" : [ "http://www.mendeley.com/documents/?uuid=f0ec6c83-e999-4a72-ba0a-9decfd971cc0" ] } ], "mendeley" : { "formattedCitation" : "(K. McLeroy et al., 1988)", "plainTextFormattedCitation" : "(K. McLeroy et al., 1988)", "previouslyFormattedCitation" : "(K. McLeroy et al., 1988)" }, "properties" : { "noteIndex" : 0 }, "schema" : "https://github.com/citation-style-language/schema/raw/master/csl-citation.json" }</w:instrText>
      </w:r>
      <w:r w:rsidRPr="00826449">
        <w:rPr>
          <w:sz w:val="22"/>
          <w:szCs w:val="22"/>
        </w:rPr>
        <w:fldChar w:fldCharType="separate"/>
      </w:r>
      <w:r w:rsidR="00E273E7" w:rsidRPr="00826449">
        <w:rPr>
          <w:noProof/>
          <w:sz w:val="22"/>
          <w:szCs w:val="22"/>
        </w:rPr>
        <w:t>(K. McLeroy et al., 1988)</w:t>
      </w:r>
      <w:r w:rsidRPr="00826449">
        <w:rPr>
          <w:sz w:val="22"/>
          <w:szCs w:val="22"/>
        </w:rPr>
        <w:fldChar w:fldCharType="end"/>
      </w:r>
      <w:r w:rsidRPr="00826449">
        <w:rPr>
          <w:sz w:val="22"/>
          <w:szCs w:val="22"/>
        </w:rPr>
        <w:t>.</w:t>
      </w:r>
    </w:p>
    <w:p w14:paraId="728D9A86" w14:textId="77777777" w:rsidR="007328EB" w:rsidRPr="00826449" w:rsidRDefault="007328EB" w:rsidP="007328EB">
      <w:pPr>
        <w:spacing w:line="360" w:lineRule="auto"/>
        <w:rPr>
          <w:rFonts w:ascii="Cambria" w:eastAsia="Times New Roman" w:hAnsi="Cambria" w:cs="Calibri"/>
          <w:sz w:val="22"/>
          <w:szCs w:val="22"/>
        </w:rPr>
      </w:pPr>
      <w:r w:rsidRPr="00826449">
        <w:rPr>
          <w:sz w:val="22"/>
          <w:szCs w:val="22"/>
        </w:rPr>
        <w:t xml:space="preserve">interviewanalysen tager udgangspunkt i en økologisk tilgang til kodningen af interviewene og underbygges af en række centrale citater, der vil vise informanternes forskellighed i hvordan de oplever involvering i monitorering og behandling af egen sygdom i det kommunale akutteam. </w:t>
      </w:r>
      <w:r w:rsidRPr="00826449">
        <w:rPr>
          <w:rFonts w:ascii="Cambria" w:eastAsia="Times New Roman" w:hAnsi="Cambria" w:cs="Calibri"/>
          <w:sz w:val="22"/>
          <w:szCs w:val="22"/>
        </w:rPr>
        <w:t xml:space="preserve">Disse centrale citater vil blive sammenholdt og diskuteret ud fra litteraturen og i analysens anden del vil patienternes møde med sundhedsvæsenet vil blive analyseret ved brug af Bourdieus udvalgte begreber.  </w:t>
      </w:r>
    </w:p>
    <w:p w14:paraId="3D6DFB32" w14:textId="4E42A47B" w:rsidR="007328EB" w:rsidRPr="00826449" w:rsidRDefault="007328EB" w:rsidP="007328EB">
      <w:pPr>
        <w:spacing w:line="360" w:lineRule="auto"/>
        <w:rPr>
          <w:rFonts w:ascii="Cambria" w:eastAsia="Times New Roman" w:hAnsi="Cambria" w:cs="Calibri"/>
          <w:sz w:val="22"/>
          <w:szCs w:val="22"/>
        </w:rPr>
      </w:pPr>
      <w:r w:rsidRPr="00826449">
        <w:rPr>
          <w:sz w:val="22"/>
          <w:szCs w:val="22"/>
        </w:rPr>
        <w:t xml:space="preserve">Interviewene er kodet med afsæt i de 5 niveauer som beskrevet i det teoretiske afsnit om den </w:t>
      </w:r>
      <w:r w:rsidRPr="00E8065F">
        <w:rPr>
          <w:sz w:val="22"/>
          <w:szCs w:val="22"/>
        </w:rPr>
        <w:t xml:space="preserve">økologiske </w:t>
      </w:r>
      <w:r w:rsidR="00E8065F" w:rsidRPr="00E8065F">
        <w:rPr>
          <w:sz w:val="22"/>
          <w:szCs w:val="22"/>
        </w:rPr>
        <w:t>model som</w:t>
      </w:r>
      <w:r w:rsidR="00E8065F">
        <w:rPr>
          <w:sz w:val="22"/>
          <w:szCs w:val="22"/>
        </w:rPr>
        <w:t xml:space="preserve"> beskrevet tidligere i specialet</w:t>
      </w:r>
      <w:r w:rsidRPr="00826449">
        <w:rPr>
          <w:sz w:val="22"/>
          <w:szCs w:val="22"/>
        </w:rPr>
        <w:t xml:space="preserve">. Interviewanalysen vil derfor være struktureret ud fra følgende temaer; 1) </w:t>
      </w:r>
      <w:r w:rsidRPr="00826449">
        <w:rPr>
          <w:rFonts w:ascii="Cambria" w:eastAsia="Times New Roman" w:hAnsi="Cambria" w:cs="Calibri"/>
          <w:sz w:val="22"/>
          <w:szCs w:val="22"/>
        </w:rPr>
        <w:t>Viden og færdigheder; 2) De interpersonelle relationer; 3) De organisatoriske strukturer; 4) Lokalsamfundet samt 5) offentlige politikker der har indflydelse på patienternes sundhedsadfærd</w:t>
      </w:r>
    </w:p>
    <w:p w14:paraId="3F4A7206" w14:textId="77777777" w:rsidR="007328EB" w:rsidRPr="00826449" w:rsidRDefault="007328EB" w:rsidP="007328EB">
      <w:pPr>
        <w:spacing w:line="360" w:lineRule="auto"/>
        <w:rPr>
          <w:rFonts w:ascii="Cambria" w:eastAsia="Times New Roman" w:hAnsi="Cambria" w:cs="Calibri"/>
          <w:sz w:val="22"/>
          <w:szCs w:val="22"/>
        </w:rPr>
      </w:pPr>
    </w:p>
    <w:p w14:paraId="26052740" w14:textId="77777777" w:rsidR="007328EB" w:rsidRPr="00826449" w:rsidRDefault="007328EB" w:rsidP="007328EB">
      <w:pPr>
        <w:rPr>
          <w:sz w:val="22"/>
          <w:szCs w:val="22"/>
        </w:rPr>
      </w:pPr>
    </w:p>
    <w:p w14:paraId="2EBF7846" w14:textId="77777777" w:rsidR="007328EB" w:rsidRPr="00826449" w:rsidRDefault="007328EB" w:rsidP="007328EB">
      <w:pPr>
        <w:spacing w:line="360" w:lineRule="auto"/>
        <w:rPr>
          <w:sz w:val="22"/>
          <w:szCs w:val="22"/>
        </w:rPr>
      </w:pPr>
      <w:r w:rsidRPr="00826449">
        <w:rPr>
          <w:sz w:val="22"/>
          <w:szCs w:val="22"/>
        </w:rPr>
        <w:t xml:space="preserve">Første delanalyse  har til hensigt at besvare problemanalysens første del: ”Hvordan oplever de 65+ årige med én eller flere kroniske sygdomme i det kommunale akutteam, at blive involverede i monitorering og behandling af egen sygdom?” </w:t>
      </w:r>
    </w:p>
    <w:p w14:paraId="0275EDD9" w14:textId="77777777" w:rsidR="007328EB" w:rsidRPr="00826449" w:rsidRDefault="007328EB" w:rsidP="007328EB">
      <w:pPr>
        <w:spacing w:line="360" w:lineRule="auto"/>
        <w:rPr>
          <w:rFonts w:ascii="Cambria" w:eastAsia="Times New Roman" w:hAnsi="Cambria" w:cs="Calibri"/>
          <w:sz w:val="22"/>
          <w:szCs w:val="22"/>
        </w:rPr>
      </w:pPr>
      <w:r w:rsidRPr="00826449">
        <w:rPr>
          <w:sz w:val="22"/>
          <w:szCs w:val="22"/>
        </w:rPr>
        <w:t>Analysens anden del undersøger hvordan informanternes møde med sundhedsvæsenet, herunder at besvare problemformuleringens anden del ”Hvordan kan patienternes oplevelser i et forandringsperspektiv, bidrage til en involverende tilgang til patienterne i det kommunale akutteam?”</w:t>
      </w:r>
    </w:p>
    <w:p w14:paraId="01325E33" w14:textId="77777777" w:rsidR="007328EB" w:rsidRDefault="007328EB" w:rsidP="007328EB">
      <w:pPr>
        <w:pStyle w:val="Overskrift2"/>
      </w:pPr>
      <w:bookmarkStart w:id="56" w:name="_Toc389949627"/>
      <w:r>
        <w:lastRenderedPageBreak/>
        <w:t>Viden færdigheder der påvirker sundhedsadfærd</w:t>
      </w:r>
      <w:bookmarkEnd w:id="56"/>
    </w:p>
    <w:p w14:paraId="04547F22" w14:textId="77777777" w:rsidR="007328EB" w:rsidRPr="00A55F52" w:rsidRDefault="007328EB" w:rsidP="007328EB">
      <w:pPr>
        <w:spacing w:line="360" w:lineRule="auto"/>
        <w:rPr>
          <w:sz w:val="22"/>
          <w:szCs w:val="22"/>
        </w:rPr>
      </w:pPr>
      <w:r w:rsidRPr="00A55F52">
        <w:rPr>
          <w:sz w:val="22"/>
          <w:szCs w:val="22"/>
        </w:rPr>
        <w:t xml:space="preserve">Analysens første </w:t>
      </w:r>
      <w:r>
        <w:rPr>
          <w:sz w:val="22"/>
          <w:szCs w:val="22"/>
        </w:rPr>
        <w:t>tema</w:t>
      </w:r>
      <w:r w:rsidRPr="00A55F52">
        <w:rPr>
          <w:sz w:val="22"/>
          <w:szCs w:val="22"/>
        </w:rPr>
        <w:t xml:space="preserve"> vil belyse hvordan viden og færdigheder påvirker den måde patienterne i det kommunale akutteam modtager, reflekterer og handler i forhold monitorering og behandling af deres sygdom. </w:t>
      </w:r>
    </w:p>
    <w:p w14:paraId="389DF318" w14:textId="77777777" w:rsidR="007328EB" w:rsidRPr="00A55F52" w:rsidRDefault="007328EB" w:rsidP="007328EB">
      <w:pPr>
        <w:spacing w:line="360" w:lineRule="auto"/>
        <w:rPr>
          <w:sz w:val="22"/>
          <w:szCs w:val="22"/>
        </w:rPr>
      </w:pPr>
      <w:r w:rsidRPr="00A55F52">
        <w:rPr>
          <w:sz w:val="22"/>
          <w:szCs w:val="22"/>
        </w:rPr>
        <w:t xml:space="preserve">Til at skitsere ovenstående fremhæves to informanter inf. 2 med en lang videregående uddannelse og inf 4 der kom ud at tjene som 14 årig. </w:t>
      </w:r>
    </w:p>
    <w:p w14:paraId="1E83ABD4" w14:textId="77777777" w:rsidR="007328EB" w:rsidRPr="00A55F52" w:rsidRDefault="007328EB" w:rsidP="007328EB">
      <w:pPr>
        <w:spacing w:line="360" w:lineRule="auto"/>
        <w:rPr>
          <w:sz w:val="22"/>
          <w:szCs w:val="22"/>
        </w:rPr>
      </w:pPr>
    </w:p>
    <w:p w14:paraId="3C63B457" w14:textId="77777777" w:rsidR="007328EB" w:rsidRPr="00A55F52" w:rsidRDefault="007328EB" w:rsidP="007328EB">
      <w:pPr>
        <w:rPr>
          <w:i/>
          <w:sz w:val="22"/>
          <w:szCs w:val="22"/>
        </w:rPr>
      </w:pPr>
      <w:r w:rsidRPr="00A55F52">
        <w:rPr>
          <w:i/>
          <w:sz w:val="22"/>
          <w:szCs w:val="22"/>
        </w:rPr>
        <w:t>Inf 2 ”… jeg havde samtidig henvendt mig til urologisk afdeling for at spørge om de mente om det var tidspunktet for, at jeg skulle have noget palliativt stråling på mine metastaser i knoglerne. Fordi jeg havde fået det en gang for 4 måneder siden og det synes jeg virkede godt, men jeg var begyndt at få radierende smerter ned i benene. Og derfor spurgte jeg dem der arbejde der om de mente det var det rette tidspunkt og få noget af det …”</w:t>
      </w:r>
    </w:p>
    <w:p w14:paraId="580A3CA7" w14:textId="77777777" w:rsidR="007328EB" w:rsidRPr="00A55F52" w:rsidRDefault="007328EB" w:rsidP="007328EB">
      <w:pPr>
        <w:spacing w:line="360" w:lineRule="auto"/>
        <w:rPr>
          <w:sz w:val="22"/>
          <w:szCs w:val="22"/>
        </w:rPr>
      </w:pPr>
    </w:p>
    <w:p w14:paraId="1BC5C4B6" w14:textId="77777777" w:rsidR="007328EB" w:rsidRPr="00A55F52" w:rsidRDefault="007328EB" w:rsidP="007328EB">
      <w:pPr>
        <w:spacing w:line="360" w:lineRule="auto"/>
        <w:rPr>
          <w:sz w:val="22"/>
          <w:szCs w:val="22"/>
        </w:rPr>
      </w:pPr>
      <w:r w:rsidRPr="00A55F52">
        <w:rPr>
          <w:sz w:val="22"/>
          <w:szCs w:val="22"/>
        </w:rPr>
        <w:t xml:space="preserve">Modsat er inf. 4 der er uforstående over </w:t>
      </w:r>
      <w:r>
        <w:rPr>
          <w:sz w:val="22"/>
          <w:szCs w:val="22"/>
        </w:rPr>
        <w:t xml:space="preserve">for </w:t>
      </w:r>
      <w:r w:rsidRPr="00A55F52">
        <w:rPr>
          <w:sz w:val="22"/>
          <w:szCs w:val="22"/>
        </w:rPr>
        <w:t xml:space="preserve">de sundhedsprofessionelles beslutninger </w:t>
      </w:r>
      <w:r>
        <w:rPr>
          <w:sz w:val="22"/>
          <w:szCs w:val="22"/>
        </w:rPr>
        <w:t xml:space="preserve">om ikke at behandle hende for </w:t>
      </w:r>
      <w:r w:rsidRPr="00A55F52">
        <w:rPr>
          <w:sz w:val="22"/>
          <w:szCs w:val="22"/>
        </w:rPr>
        <w:t xml:space="preserve">hendes lidelser. </w:t>
      </w:r>
      <w:r w:rsidRPr="00A55F52">
        <w:rPr>
          <w:i/>
          <w:sz w:val="22"/>
          <w:szCs w:val="22"/>
        </w:rPr>
        <w:t>Inf 4: ”nabokonen, min veninde  hun  har fået det gjort. Hvis jeg har haft det I 10 år hvorfor skal jeg døjes med det så længe. Næste gang jeg får det sådan så må jeg slå I bordet</w:t>
      </w:r>
      <w:r w:rsidRPr="00A55F52">
        <w:rPr>
          <w:sz w:val="22"/>
          <w:szCs w:val="22"/>
        </w:rPr>
        <w:t xml:space="preserve">.” inf 4 henviser til hendes nabokonens erfaringer og behandling. Citatet indikerer at der er informations asymmetri, at den sundhedsprofessionelle i situationen ikke har kunnet formidle hvad og hvorfor overfor inf. 4 og efterlader hende med en frustration over ikke at være blevet hørt, at hendes lidelser ikke er blevet taget alvorligt, og derfor må gå med uforettet sag. </w:t>
      </w:r>
    </w:p>
    <w:p w14:paraId="0D183F21" w14:textId="77777777" w:rsidR="007328EB" w:rsidRPr="00A55F52" w:rsidRDefault="007328EB" w:rsidP="007328EB">
      <w:pPr>
        <w:spacing w:line="360" w:lineRule="auto"/>
        <w:rPr>
          <w:sz w:val="22"/>
          <w:szCs w:val="22"/>
        </w:rPr>
      </w:pPr>
      <w:r w:rsidRPr="00A55F52">
        <w:rPr>
          <w:sz w:val="22"/>
          <w:szCs w:val="22"/>
        </w:rPr>
        <w:t>.Inf. 2 er velinformeret og velformuleret og har brug for sygehuspersonalets ekspertise. Informant 2 der har en sundhedsprofessionel baggrund, bruger sin viden til, at argumentere for lindrende behandling af sin sygdom, samt evaluere på tidligere behandling med henblik på fremtidig behandling.</w:t>
      </w:r>
    </w:p>
    <w:p w14:paraId="763A93A0" w14:textId="77777777" w:rsidR="007328EB" w:rsidRPr="00A55F52" w:rsidRDefault="007328EB" w:rsidP="007328EB">
      <w:pPr>
        <w:spacing w:line="360" w:lineRule="auto"/>
        <w:rPr>
          <w:sz w:val="22"/>
          <w:szCs w:val="22"/>
        </w:rPr>
      </w:pPr>
      <w:r w:rsidRPr="00A55F52">
        <w:rPr>
          <w:sz w:val="22"/>
          <w:szCs w:val="22"/>
        </w:rPr>
        <w:t>Ovenstående citater viser forskellighed  i forhold til tilgang til og forventning om behandling. Er du selv i stand til at give udtryk for og kan tale et sprog sygehusvæsenet forstår er dine muligheder for at blive hørt større og det er lettere at tilrettelægge en behandling, der svarer til den enkeltes forventninger. Samtidig vil en patient, der forstår sygdomsforløbet og den tilrettelagte behandling også have større mulighed for selv at tage ansvar for behandlingen.</w:t>
      </w:r>
    </w:p>
    <w:p w14:paraId="403E5BA2" w14:textId="64ED3795" w:rsidR="007328EB" w:rsidRPr="00A55F52" w:rsidRDefault="007328EB" w:rsidP="007328EB">
      <w:pPr>
        <w:spacing w:line="360" w:lineRule="auto"/>
        <w:rPr>
          <w:sz w:val="22"/>
          <w:szCs w:val="22"/>
        </w:rPr>
      </w:pPr>
      <w:r>
        <w:rPr>
          <w:sz w:val="22"/>
          <w:szCs w:val="22"/>
        </w:rPr>
        <w:t>Claassens et al.</w:t>
      </w:r>
      <w:r w:rsidRPr="00A55F52">
        <w:rPr>
          <w:sz w:val="22"/>
          <w:szCs w:val="22"/>
        </w:rPr>
        <w:t xml:space="preserve"> indikerer, at de ældres oplevelse af kontrol afhænger af de sundhedsprofessionelles personlige karakter herunder om de har oplevet den sundhedsprofessionelle som imødekommende, lyttende og forstående. Ligeledes er det afgørende at den sundhedsprofessionelle har afsat tilstrækkelig tid til videregivelse af informationer, således at den enkelte har forstået budskabet og det videre forløb. Samtidigt fremkom det som værende vigtigt at de informationer som de sundhedsfaglige udlever</w:t>
      </w:r>
      <w:r>
        <w:rPr>
          <w:sz w:val="22"/>
          <w:szCs w:val="22"/>
        </w:rPr>
        <w:t>er kan gives på en struktureret og</w:t>
      </w:r>
      <w:r w:rsidRPr="00A55F52">
        <w:rPr>
          <w:sz w:val="22"/>
          <w:szCs w:val="22"/>
        </w:rPr>
        <w:t xml:space="preserve"> målorienter</w:t>
      </w:r>
      <w:r>
        <w:rPr>
          <w:sz w:val="22"/>
          <w:szCs w:val="22"/>
        </w:rPr>
        <w:t>et</w:t>
      </w:r>
      <w:r w:rsidRPr="00A55F52">
        <w:rPr>
          <w:sz w:val="22"/>
          <w:szCs w:val="22"/>
        </w:rPr>
        <w:t xml:space="preserve"> måde og kan bidrage til perspektivering af situationen</w:t>
      </w:r>
      <w:r w:rsidRPr="00A55F52">
        <w:rPr>
          <w:sz w:val="22"/>
          <w:szCs w:val="22"/>
        </w:rPr>
        <w:fldChar w:fldCharType="begin" w:fldLock="1"/>
      </w:r>
      <w:r w:rsidRPr="00A55F52">
        <w:rPr>
          <w:sz w:val="22"/>
          <w:szCs w:val="22"/>
        </w:rPr>
        <w:instrText>ADDIN CSL_CITATION { "citationItems" : [ { "id" : "ITEM-1", "itemData" : { "DOI" : "10.1016/j.jaging.2014.09.008", "ISBN" : "0890-4065", "ISSN" : "08904065", "PMID" : "25456633", "abstract" : "Frail older adults are increasingly encouraged to be in control of their health care, in Western societies. However, little is known about how they themselves perceive control in health care. Therefore, this study aims to investigate the concept of health care-related perceived control from the viewpoint of frail older adults. A qualitative interview study was conducted following a Grounded Theory approach. Thirty-two Dutch frail older adults, aged 65 and over, participated in 20 in-depth interviews (n = 20) and three focus group discussions (n = 12). Data were analysed according to techniques of coding and constant comparison. From this analysis constituting factors of perceived control emerged, providing elements of a conceptual model. Perceived control reflects the feeling or belief that health care is under control, which is constituted by five, either internal or external, factors: (I) self-confidence in organising professional and/or informal care, (II) self-confidence in health management in the home setting, (III) perceived support from people in the social network, (IV) perceived support from health care professionals and organisations, and (V) perceived support from (health care) infrastructure and services. Therefore, the concept does not only consist of people's own perceived efforts, but also includes the influence of external sources. Our conceptual model points out what external factors should be taken into consideration by health care professionals and policy makers when enhancing older people's perceived control. Moreover, it can serve as the basis for the development of a measurement instrument, to enable future quantitative research on health care-related perceived control among older adults.", "author" : [ { "dropping-particle" : "", "family" : "Claassens", "given" : "L.", "non-dropping-particle" : "", "parse-names" : false, "suffix" : "" }, { "dropping-particle" : "", "family" : "Widdershoven", "given" : "G. A.", "non-dropping-particle" : "", "parse-names" : false, "suffix" : "" }, { "dropping-particle" : "", "family" : "Rhijn", "given" : "S. C.", "non-dropping-particle" : "Van", "parse-names" : false, "suffix" : "" }, { "dropping-particle" : "", "family" : "Nes", "given" : "F.", "non-dropping-particle" : "Van", "parse-names" : false, "suffix" : "" }, { "dropping-particle" : "", "family" : "Broese van Groenou", "given" : "M. I.", "non-dropping-particle" : "", "parse-names" : false, "suffix" : "" }, { "dropping-particle" : "", "family" : "Deeg", "given" : "D. J H", "non-dropping-particle" : "", "parse-names" : false, "suffix" : "" }, { "dropping-particle" : "", "family" : "Huisman", "given" : "M.", "non-dropping-particle" : "", "parse-names" : false, "suffix" : "" } ], "container-title" : "Journal of Aging Studies", "id" : "ITEM-1", "issued" : { "date-parts" : [ [ "2014" ] ] }, "page" : "159-170", "publisher" : "Elsevier Inc.", "title" : "Perceived control in health care: A conceptual model based on experiences of frail older adults", "type" : "article-journal", "volume" : "31" }, "uris" : [ "http://www.mendeley.com/documents/?uuid=13af1284-d9dc-4c7b-ba02-25af5dd78c9a" ] } ], "mendeley" : { "formattedCitation" : "(Claassens et al., 2014)", "plainTextFormattedCitation" : "(Claassens et al., 2014)", "previouslyFormattedCitation" : "(Claassens et al., 2014)" }, "properties" : { "noteIndex" : 0 }, "schema" : "https://github.com/citation-style-language/schema/raw/master/csl-citation.json" }</w:instrText>
      </w:r>
      <w:r w:rsidRPr="00A55F52">
        <w:rPr>
          <w:sz w:val="22"/>
          <w:szCs w:val="22"/>
        </w:rPr>
        <w:fldChar w:fldCharType="separate"/>
      </w:r>
      <w:r w:rsidRPr="00A55F52">
        <w:rPr>
          <w:noProof/>
          <w:sz w:val="22"/>
          <w:szCs w:val="22"/>
        </w:rPr>
        <w:t>(Claassens et al., 2014)</w:t>
      </w:r>
      <w:r w:rsidRPr="00A55F52">
        <w:rPr>
          <w:sz w:val="22"/>
          <w:szCs w:val="22"/>
        </w:rPr>
        <w:fldChar w:fldCharType="end"/>
      </w:r>
      <w:r w:rsidRPr="00A55F52">
        <w:rPr>
          <w:sz w:val="22"/>
          <w:szCs w:val="22"/>
        </w:rPr>
        <w:t>.</w:t>
      </w:r>
      <w:r>
        <w:rPr>
          <w:sz w:val="22"/>
          <w:szCs w:val="22"/>
        </w:rPr>
        <w:t xml:space="preserve"> </w:t>
      </w:r>
      <w:r w:rsidR="002E6D5B">
        <w:rPr>
          <w:sz w:val="22"/>
          <w:szCs w:val="22"/>
        </w:rPr>
        <w:t xml:space="preserve">Set i lyset af Claassens et al kan inf. </w:t>
      </w:r>
      <w:r>
        <w:rPr>
          <w:sz w:val="22"/>
          <w:szCs w:val="22"/>
        </w:rPr>
        <w:t xml:space="preserve"> have behov for en </w:t>
      </w:r>
      <w:r>
        <w:rPr>
          <w:sz w:val="22"/>
          <w:szCs w:val="22"/>
        </w:rPr>
        <w:lastRenderedPageBreak/>
        <w:t>sundhedsprofessionel til at få forklaret baggrunden for lægens beslutning så hun får mulighed for at se situationen i et nyt perspektiv.</w:t>
      </w:r>
    </w:p>
    <w:p w14:paraId="334E2F18" w14:textId="77777777" w:rsidR="007328EB" w:rsidRPr="00A55F52" w:rsidRDefault="007328EB" w:rsidP="007328EB">
      <w:pPr>
        <w:spacing w:line="360" w:lineRule="auto"/>
        <w:rPr>
          <w:sz w:val="22"/>
          <w:szCs w:val="22"/>
        </w:rPr>
      </w:pPr>
      <w:r w:rsidRPr="00A55F52">
        <w:rPr>
          <w:sz w:val="22"/>
          <w:szCs w:val="22"/>
        </w:rPr>
        <w:t xml:space="preserve"> </w:t>
      </w:r>
    </w:p>
    <w:p w14:paraId="59716C02" w14:textId="77777777" w:rsidR="007328EB" w:rsidRPr="00A55F52" w:rsidRDefault="007328EB" w:rsidP="007328EB">
      <w:pPr>
        <w:spacing w:line="360" w:lineRule="auto"/>
        <w:rPr>
          <w:sz w:val="22"/>
          <w:szCs w:val="22"/>
        </w:rPr>
      </w:pPr>
      <w:r w:rsidRPr="00A55F52">
        <w:rPr>
          <w:sz w:val="22"/>
          <w:szCs w:val="22"/>
        </w:rPr>
        <w:t xml:space="preserve">At leve med kronisk sygdom er noget der på tværs af informanterne er forbundet med bekymring og angst. For inf. 1’s vedkommende er det angsten for ubehageligheden ved et nyt hjerteanfald, inf 2, at få en svær infektion eller ulidelige smerter, inf. 3 følelsen af ikke at kunne få luft og inf 5 at falde og ikke selv kunne rejse sig. </w:t>
      </w:r>
    </w:p>
    <w:p w14:paraId="6F495CB8" w14:textId="77777777" w:rsidR="007328EB" w:rsidRPr="00A55F52" w:rsidRDefault="007328EB" w:rsidP="007328EB">
      <w:pPr>
        <w:spacing w:line="360" w:lineRule="auto"/>
        <w:rPr>
          <w:sz w:val="22"/>
          <w:szCs w:val="22"/>
        </w:rPr>
      </w:pPr>
      <w:r w:rsidRPr="00A55F52">
        <w:rPr>
          <w:sz w:val="22"/>
          <w:szCs w:val="22"/>
        </w:rPr>
        <w:t xml:space="preserve">Nedenstående citat </w:t>
      </w:r>
      <w:r>
        <w:rPr>
          <w:sz w:val="22"/>
          <w:szCs w:val="22"/>
        </w:rPr>
        <w:t>illustrerer</w:t>
      </w:r>
      <w:r w:rsidRPr="00A55F52">
        <w:rPr>
          <w:sz w:val="22"/>
          <w:szCs w:val="22"/>
        </w:rPr>
        <w:t xml:space="preserve"> at inf 4 har gennemgået rygoperationer tidligere, men i takt med ægtefælles tiltagende sygdom og fysiske forfald er der behov for en større indsats i hjemmet for, at hun kan opleve tryghed i hendes rekonvalescens så der ikke opstår utilsigtede hændelser.</w:t>
      </w:r>
    </w:p>
    <w:p w14:paraId="6C76F06F" w14:textId="77777777" w:rsidR="007328EB" w:rsidRPr="00A55F52" w:rsidRDefault="007328EB" w:rsidP="007328EB">
      <w:pPr>
        <w:spacing w:line="360" w:lineRule="auto"/>
        <w:rPr>
          <w:sz w:val="22"/>
          <w:szCs w:val="22"/>
        </w:rPr>
      </w:pPr>
    </w:p>
    <w:p w14:paraId="29F2BA40" w14:textId="77777777" w:rsidR="007328EB" w:rsidRPr="00A55F52" w:rsidRDefault="007328EB" w:rsidP="007328EB">
      <w:pPr>
        <w:rPr>
          <w:i/>
          <w:sz w:val="22"/>
          <w:szCs w:val="22"/>
        </w:rPr>
      </w:pPr>
      <w:r w:rsidRPr="00A55F52">
        <w:rPr>
          <w:i/>
          <w:sz w:val="22"/>
          <w:szCs w:val="22"/>
        </w:rPr>
        <w:t>Inf 4: ja det har jeg, hele ryggen er afstivet. Helt her oppe fra og helt herned. så jeg kan jo ikke passe ham, jeg kan jo ikke engang gå eller rive eller (viser med kroppen at hun tager hjælper ham med at gå og rejse sig) jeg fik af vide fra kirurgisk afdeling af, dem snakkede jeg med i går, at jeg kunne lige prøve på at tage ham hjem. Nu ser vi om de vil beholde ham i en 7 dage, som de siger de kan. Men det tror jeg ikke, at der passer… for syv dage, han altså aldrig været der mere end 7 dage…”</w:t>
      </w:r>
    </w:p>
    <w:p w14:paraId="5FE000B1" w14:textId="77777777" w:rsidR="007328EB" w:rsidRPr="00A55F52" w:rsidRDefault="007328EB" w:rsidP="007328EB">
      <w:pPr>
        <w:rPr>
          <w:i/>
          <w:sz w:val="22"/>
          <w:szCs w:val="22"/>
        </w:rPr>
      </w:pPr>
    </w:p>
    <w:p w14:paraId="2F875F2B" w14:textId="1956C669" w:rsidR="007328EB" w:rsidRPr="00A55F52" w:rsidRDefault="007328EB" w:rsidP="007328EB">
      <w:pPr>
        <w:spacing w:line="360" w:lineRule="auto"/>
        <w:rPr>
          <w:sz w:val="22"/>
          <w:szCs w:val="22"/>
        </w:rPr>
      </w:pPr>
      <w:r w:rsidRPr="00A55F52">
        <w:rPr>
          <w:sz w:val="22"/>
          <w:szCs w:val="22"/>
        </w:rPr>
        <w:t xml:space="preserve">Et canadisk studie konkluderer, at patienter kan ved udskrivelse til hjemmet kan savne trygheden i, at kunne modtage hjælp øjeblikkeligt. Herudover er inkonsistens mellem de sundhedsprofessionelles informationer forbundet med frustration for patienterne </w:t>
      </w:r>
      <w:r w:rsidRPr="00A55F52">
        <w:rPr>
          <w:sz w:val="22"/>
          <w:szCs w:val="22"/>
        </w:rPr>
        <w:fldChar w:fldCharType="begin" w:fldLock="1"/>
      </w:r>
      <w:r w:rsidR="00E273E7">
        <w:rPr>
          <w:sz w:val="22"/>
          <w:szCs w:val="22"/>
        </w:rPr>
        <w:instrText>ADDIN CSL_CITATION { "citationItems" : [ { "id" : "ITEM-1", "itemData" : { "DOI" : "10.1891/1521-0987.16.3.159", "ISBN" : "1521-0987 (Print)", "ISSN" : "1521-0987 (Print)", "PMID" : "26363159", "abstract" : "Hospitals are under increasing pressures by governing bodies to meet mandated performance standards and fiscal targets. As a result, hospitals are incentivized by funders to discharge patients efficiently and effectively. Gaining insight into the patient experience of discharge, as well as understanding patient needs and concerns, is prudent. Leveraging this knowledge may expedite patient discharge and potentially minimize hospital readmission rates. The purpose of this study was to better understand the discharge experiences and concerns of patients with multiple chronic diseases-a population currently understudied. In this study, qualitative survey data were analyzed from a large scale, mixed methods study that took place in 2011 at Bridgepoint Hospital, a complex continuing care and rehabilitation facility in Toronto, Canada. One hundred and sixteen patients were interviewed individually using a self-designed survey composed of open- and close-ended questions. All data pertaining to hospital discharge were extracted and examined using qualitative descriptive analysis. Key discharge concerns were related to process (next steps in the care plan, friction in the provider-patient relationship, premature discharge), consequences (relocation, impact on family, leaving the comforts and security of the hospital), and needs (availability of home care, managing daily activities, navigating the predisability home). Our findings are presented in a patient-centered framework that can be used as a guide for future discharge strategies for complex patient populations.", "author" : [ { "dropping-particle" : "", "family" : "Ho", "given" : "J", "non-dropping-particle" : "", "parse-names" : false, "suffix" : "" }, { "dropping-particle" : "", "family" : "Kuluski", "given" : "K", "non-dropping-particle" : "", "parse-names" : false, "suffix" : "" }, { "dropping-particle" : "", "family" : "Gill", "given" : "A", "non-dropping-particle" : "", "parse-names" : false, "suffix" : "" } ], "container-title" : "Care Manag J", "id" : "ITEM-1", "issue" : "3", "issued" : { "date-parts" : [ [ "2015" ] ] }, "page" : "159-169", "title" : "A Patient-Centered Transitions Framework for Persons With Complex Chronic Conditions", "type" : "article-journal", "volume" : "16" }, "uris" : [ "http://www.mendeley.com/documents/?uuid=4a5b1d8f-d734-4481-864b-76cbc2249da4" ] } ], "mendeley" : { "formattedCitation" : "(Ho et al., 2015)", "plainTextFormattedCitation" : "(Ho et al., 2015)", "previouslyFormattedCitation" : "(Ho et al., 2015)" }, "properties" : { "noteIndex" : 0 }, "schema" : "https://github.com/citation-style-language/schema/raw/master/csl-citation.json" }</w:instrText>
      </w:r>
      <w:r w:rsidRPr="00A55F52">
        <w:rPr>
          <w:sz w:val="22"/>
          <w:szCs w:val="22"/>
        </w:rPr>
        <w:fldChar w:fldCharType="separate"/>
      </w:r>
      <w:r w:rsidRPr="00282315">
        <w:rPr>
          <w:noProof/>
          <w:sz w:val="22"/>
          <w:szCs w:val="22"/>
        </w:rPr>
        <w:t>(Ho et al., 2015)</w:t>
      </w:r>
      <w:r w:rsidRPr="00A55F52">
        <w:rPr>
          <w:sz w:val="22"/>
          <w:szCs w:val="22"/>
        </w:rPr>
        <w:fldChar w:fldCharType="end"/>
      </w:r>
      <w:r w:rsidRPr="00A55F52">
        <w:rPr>
          <w:sz w:val="22"/>
          <w:szCs w:val="22"/>
        </w:rPr>
        <w:t xml:space="preserve">. Et andet studie konkluderer, at den ældres fornemmelse for kommunikation på tværs af sundhedsprofessionelle var forbundet med tryghed. Desuden var oplevelse af kontrol associeret med både egne evner, men i takt med, at den ældres helbred svigter i lige så høj grad af formel som uformel støtte </w:t>
      </w:r>
      <w:r w:rsidRPr="00A55F52">
        <w:rPr>
          <w:sz w:val="22"/>
          <w:szCs w:val="22"/>
        </w:rPr>
        <w:fldChar w:fldCharType="begin" w:fldLock="1"/>
      </w:r>
      <w:r w:rsidRPr="00A55F52">
        <w:rPr>
          <w:sz w:val="22"/>
          <w:szCs w:val="22"/>
        </w:rPr>
        <w:instrText>ADDIN CSL_CITATION { "citationItems" : [ { "id" : "ITEM-1", "itemData" : { "DOI" : "10.1016/j.jaging.2014.09.008", "ISBN" : "0890-4065", "ISSN" : "08904065", "PMID" : "25456633", "abstract" : "Frail older adults are increasingly encouraged to be in control of their health care, in Western societies. However, little is known about how they themselves perceive control in health care. Therefore, this study aims to investigate the concept of health care-related perceived control from the viewpoint of frail older adults. A qualitative interview study was conducted following a Grounded Theory approach. Thirty-two Dutch frail older adults, aged 65 and over, participated in 20 in-depth interviews (n = 20) and three focus group discussions (n = 12). Data were analysed according to techniques of coding and constant comparison. From this analysis constituting factors of perceived control emerged, providing elements of a conceptual model. Perceived control reflects the feeling or belief that health care is under control, which is constituted by five, either internal or external, factors: (I) self-confidence in organising professional and/or informal care, (II) self-confidence in health management in the home setting, (III) perceived support from people in the social network, (IV) perceived support from health care professionals and organisations, and (V) perceived support from (health care) infrastructure and services. Therefore, the concept does not only consist of people's own perceived efforts, but also includes the influence of external sources. Our conceptual model points out what external factors should be taken into consideration by health care professionals and policy makers when enhancing older people's perceived control. Moreover, it can serve as the basis for the development of a measurement instrument, to enable future quantitative research on health care-related perceived control among older adults.", "author" : [ { "dropping-particle" : "", "family" : "Claassens", "given" : "L.", "non-dropping-particle" : "", "parse-names" : false, "suffix" : "" }, { "dropping-particle" : "", "family" : "Widdershoven", "given" : "G. A.", "non-dropping-particle" : "", "parse-names" : false, "suffix" : "" }, { "dropping-particle" : "", "family" : "Rhijn", "given" : "S. C.", "non-dropping-particle" : "Van", "parse-names" : false, "suffix" : "" }, { "dropping-particle" : "", "family" : "Nes", "given" : "F.", "non-dropping-particle" : "Van", "parse-names" : false, "suffix" : "" }, { "dropping-particle" : "", "family" : "Broese van Groenou", "given" : "M. I.", "non-dropping-particle" : "", "parse-names" : false, "suffix" : "" }, { "dropping-particle" : "", "family" : "Deeg", "given" : "D. J H", "non-dropping-particle" : "", "parse-names" : false, "suffix" : "" }, { "dropping-particle" : "", "family" : "Huisman", "given" : "M.", "non-dropping-particle" : "", "parse-names" : false, "suffix" : "" } ], "container-title" : "Journal of Aging Studies", "id" : "ITEM-1", "issued" : { "date-parts" : [ [ "2014" ] ] }, "page" : "159-170", "publisher" : "Elsevier Inc.", "title" : "Perceived control in health care: A conceptual model based on experiences of frail older adults", "type" : "article-journal", "volume" : "31" }, "uris" : [ "http://www.mendeley.com/documents/?uuid=13af1284-d9dc-4c7b-ba02-25af5dd78c9a" ] } ], "mendeley" : { "formattedCitation" : "(Claassens et al., 2014)", "plainTextFormattedCitation" : "(Claassens et al., 2014)", "previouslyFormattedCitation" : "(Claassens et al., 2014)" }, "properties" : { "noteIndex" : 0 }, "schema" : "https://github.com/citation-style-language/schema/raw/master/csl-citation.json" }</w:instrText>
      </w:r>
      <w:r w:rsidRPr="00A55F52">
        <w:rPr>
          <w:sz w:val="22"/>
          <w:szCs w:val="22"/>
        </w:rPr>
        <w:fldChar w:fldCharType="separate"/>
      </w:r>
      <w:r w:rsidRPr="00A55F52">
        <w:rPr>
          <w:noProof/>
          <w:sz w:val="22"/>
          <w:szCs w:val="22"/>
        </w:rPr>
        <w:t>(Claassens et al., 2014)</w:t>
      </w:r>
      <w:r w:rsidRPr="00A55F52">
        <w:rPr>
          <w:sz w:val="22"/>
          <w:szCs w:val="22"/>
        </w:rPr>
        <w:fldChar w:fldCharType="end"/>
      </w:r>
      <w:r w:rsidRPr="00A55F52">
        <w:rPr>
          <w:sz w:val="22"/>
          <w:szCs w:val="22"/>
        </w:rPr>
        <w:t>.</w:t>
      </w:r>
    </w:p>
    <w:p w14:paraId="775AB86E" w14:textId="77777777" w:rsidR="007328EB" w:rsidRPr="00A55F52" w:rsidRDefault="007328EB" w:rsidP="007328EB">
      <w:pPr>
        <w:spacing w:line="360" w:lineRule="auto"/>
        <w:rPr>
          <w:sz w:val="22"/>
          <w:szCs w:val="22"/>
        </w:rPr>
      </w:pPr>
    </w:p>
    <w:p w14:paraId="6E623C8F" w14:textId="77777777" w:rsidR="007328EB" w:rsidRPr="00A55F52" w:rsidRDefault="007328EB" w:rsidP="007328EB">
      <w:pPr>
        <w:spacing w:line="360" w:lineRule="auto"/>
        <w:rPr>
          <w:sz w:val="22"/>
          <w:szCs w:val="22"/>
        </w:rPr>
      </w:pPr>
      <w:r w:rsidRPr="00A55F52">
        <w:rPr>
          <w:sz w:val="22"/>
          <w:szCs w:val="22"/>
        </w:rPr>
        <w:t>Anderledes forholder det sig for inf. 3, når det kommer til monitorering af egen behandling, herunder fremgang eller forværring af åndenød har Inf. 3, modsat de 4 andre informanter klare strategier for hvad han selv kan gøre. Han har grundet sin diagnose været på kurser, hvor han har lært om sygdommen  KOL og modtaget KOL træning. Derigennem har han lært nogle helt faste strategier  ”Når… så…” som kan bruge når han oplever lufthunger, en strategi som han oplever, de også sundhedsprofessionelle hjælper ham med.</w:t>
      </w:r>
    </w:p>
    <w:p w14:paraId="49BA29AB" w14:textId="77777777" w:rsidR="007328EB" w:rsidRPr="00A55F52" w:rsidRDefault="007328EB" w:rsidP="007328EB">
      <w:pPr>
        <w:spacing w:line="360" w:lineRule="auto"/>
        <w:rPr>
          <w:sz w:val="22"/>
          <w:szCs w:val="22"/>
        </w:rPr>
      </w:pPr>
    </w:p>
    <w:p w14:paraId="05DD585F" w14:textId="77777777" w:rsidR="007328EB" w:rsidRPr="00A55F52" w:rsidRDefault="007328EB" w:rsidP="007328EB">
      <w:pPr>
        <w:rPr>
          <w:i/>
          <w:sz w:val="22"/>
          <w:szCs w:val="22"/>
        </w:rPr>
      </w:pPr>
      <w:r w:rsidRPr="00A55F52">
        <w:rPr>
          <w:i/>
          <w:sz w:val="22"/>
          <w:szCs w:val="22"/>
        </w:rPr>
        <w:t>Inf 3: ”… så starter man med nogle dybe indåndinger og så puster ud og dybe indåndinger. Og det hjælper altså. Før der gik jeg i panik… Men det er fan’me svært når man står og ikke kan få luft. Og så de ikke kommer. Man drøner rundt i lejligheden… og så har jeg den her pep-fløjte jeg bruger meget.”</w:t>
      </w:r>
    </w:p>
    <w:p w14:paraId="1793E06C" w14:textId="77777777" w:rsidR="007328EB" w:rsidRPr="00A55F52" w:rsidRDefault="007328EB" w:rsidP="007328EB">
      <w:pPr>
        <w:spacing w:line="360" w:lineRule="auto"/>
        <w:rPr>
          <w:sz w:val="22"/>
          <w:szCs w:val="22"/>
        </w:rPr>
      </w:pPr>
    </w:p>
    <w:p w14:paraId="1F1553A5" w14:textId="77777777" w:rsidR="007328EB" w:rsidRPr="00A55F52" w:rsidRDefault="007328EB" w:rsidP="007328EB">
      <w:pPr>
        <w:spacing w:line="360" w:lineRule="auto"/>
        <w:rPr>
          <w:sz w:val="22"/>
          <w:szCs w:val="22"/>
        </w:rPr>
      </w:pPr>
      <w:r w:rsidRPr="00A55F52">
        <w:rPr>
          <w:sz w:val="22"/>
          <w:szCs w:val="22"/>
        </w:rPr>
        <w:lastRenderedPageBreak/>
        <w:t xml:space="preserve">At han ved hvad han skal gøre, når han får åndenød, kan give ham en oplevelse af kontrol og minimering af panik. Dog er der noget der tyder på, at strategierne ikke altid lykkedes for ham og angsten får overtaget så han har behov for øjeblikkelig hjælp i hjemmet. </w:t>
      </w:r>
    </w:p>
    <w:p w14:paraId="1036B491" w14:textId="77777777" w:rsidR="007328EB" w:rsidRPr="00A55F52" w:rsidRDefault="007328EB" w:rsidP="007328EB">
      <w:pPr>
        <w:spacing w:line="360" w:lineRule="auto"/>
        <w:rPr>
          <w:sz w:val="22"/>
          <w:szCs w:val="22"/>
        </w:rPr>
      </w:pPr>
    </w:p>
    <w:p w14:paraId="1DB9C711" w14:textId="24B785E0" w:rsidR="007328EB" w:rsidRPr="00A55F52" w:rsidRDefault="007328EB" w:rsidP="007328EB">
      <w:pPr>
        <w:spacing w:line="360" w:lineRule="auto"/>
        <w:rPr>
          <w:sz w:val="22"/>
          <w:szCs w:val="22"/>
        </w:rPr>
      </w:pPr>
      <w:r w:rsidRPr="00A55F52">
        <w:rPr>
          <w:sz w:val="22"/>
          <w:szCs w:val="22"/>
        </w:rPr>
        <w:fldChar w:fldCharType="begin" w:fldLock="1"/>
      </w:r>
      <w:r w:rsidR="00E273E7">
        <w:rPr>
          <w:sz w:val="22"/>
          <w:szCs w:val="22"/>
        </w:rPr>
        <w:instrText>ADDIN CSL_CITATION { "citationItems" : [ { "id" : "ITEM-1", "itemData" : { "DOI" : "10.1016/j.jaging.2014.09.008", "ISBN" : "0890-4065", "ISSN" : "08904065", "PMID" : "25456633", "abstract" : "Frail older adults are increasingly encouraged to be in control of their health care, in Western societies. However, little is known about how they themselves perceive control in health care. Therefore, this study aims to investigate the concept of health care-related perceived control from the viewpoint of frail older adults. A qualitative interview study was conducted following a Grounded Theory approach. Thirty-two Dutch frail older adults, aged 65 and over, participated in 20 in-depth interviews (n = 20) and three focus group discussions (n = 12). Data were analysed according to techniques of coding and constant comparison. From this analysis constituting factors of perceived control emerged, providing elements of a conceptual model. Perceived control reflects the feeling or belief that health care is under control, which is constituted by five, either internal or external, factors: (I) self-confidence in organising professional and/or informal care, (II) self-confidence in health management in the home setting, (III) perceived support from people in the social network, (IV) perceived support from health care professionals and organisations, and (V) perceived support from (health care) infrastructure and services. Therefore, the concept does not only consist of people's own perceived efforts, but also includes the influence of external sources. Our conceptual model points out what external factors should be taken into consideration by health care professionals and policy makers when enhancing older people's perceived control. Moreover, it can serve as the basis for the development of a measurement instrument, to enable future quantitative research on health care-related perceived control among older adults.", "author" : [ { "dropping-particle" : "", "family" : "Claassens", "given" : "L.", "non-dropping-particle" : "", "parse-names" : false, "suffix" : "" }, { "dropping-particle" : "", "family" : "Widdershoven", "given" : "G. A.", "non-dropping-particle" : "", "parse-names" : false, "suffix" : "" }, { "dropping-particle" : "", "family" : "Rhijn", "given" : "S. C.", "non-dropping-particle" : "Van", "parse-names" : false, "suffix" : "" }, { "dropping-particle" : "", "family" : "Nes", "given" : "F.", "non-dropping-particle" : "Van", "parse-names" : false, "suffix" : "" }, { "dropping-particle" : "", "family" : "Broese van Groenou", "given" : "M. I.", "non-dropping-particle" : "", "parse-names" : false, "suffix" : "" }, { "dropping-particle" : "", "family" : "Deeg", "given" : "D. J H", "non-dropping-particle" : "", "parse-names" : false, "suffix" : "" }, { "dropping-particle" : "", "family" : "Huisman", "given" : "M.", "non-dropping-particle" : "", "parse-names" : false, "suffix" : "" } ], "container-title" : "Journal of Aging Studies", "id" : "ITEM-1", "issued" : { "date-parts" : [ [ "2014" ] ] }, "page" : "159-170", "publisher" : "Elsevier Inc.", "title" : "Perceived control in health care: A conceptual model based on experiences of frail older adults", "type" : "article-journal", "volume" : "31" }, "uris" : [ "http://www.mendeley.com/documents/?uuid=13af1284-d9dc-4c7b-ba02-25af5dd78c9a" ] } ], "mendeley" : { "formattedCitation" : "(Claassens et al., 2014)", "manualFormatting" : "Claassens et al.", "plainTextFormattedCitation" : "(Claassens et al., 2014)", "previouslyFormattedCitation" : "(Claassens et al., 2014)" }, "properties" : { "noteIndex" : 0 }, "schema" : "https://github.com/citation-style-language/schema/raw/master/csl-citation.json" }</w:instrText>
      </w:r>
      <w:r w:rsidRPr="00A55F52">
        <w:rPr>
          <w:sz w:val="22"/>
          <w:szCs w:val="22"/>
        </w:rPr>
        <w:fldChar w:fldCharType="separate"/>
      </w:r>
      <w:r>
        <w:rPr>
          <w:noProof/>
          <w:sz w:val="22"/>
          <w:szCs w:val="22"/>
        </w:rPr>
        <w:t>Claassens et al.</w:t>
      </w:r>
      <w:r w:rsidRPr="00A55F52">
        <w:rPr>
          <w:sz w:val="22"/>
          <w:szCs w:val="22"/>
        </w:rPr>
        <w:fldChar w:fldCharType="end"/>
      </w:r>
      <w:r w:rsidRPr="00A55F52">
        <w:rPr>
          <w:sz w:val="22"/>
          <w:szCs w:val="22"/>
        </w:rPr>
        <w:t xml:space="preserve"> understreger vigtigheden af, at kommunikationen på tværs af sundhedsprofessionelle </w:t>
      </w:r>
      <w:r>
        <w:rPr>
          <w:sz w:val="22"/>
          <w:szCs w:val="22"/>
        </w:rPr>
        <w:t>er</w:t>
      </w:r>
      <w:r w:rsidRPr="00A55F52">
        <w:rPr>
          <w:sz w:val="22"/>
          <w:szCs w:val="22"/>
        </w:rPr>
        <w:t xml:space="preserve"> forbundet</w:t>
      </w:r>
      <w:r>
        <w:rPr>
          <w:sz w:val="22"/>
          <w:szCs w:val="22"/>
        </w:rPr>
        <w:t xml:space="preserve"> med tryghed. Samt at oplevelse</w:t>
      </w:r>
      <w:r w:rsidRPr="00A55F52">
        <w:rPr>
          <w:sz w:val="22"/>
          <w:szCs w:val="22"/>
        </w:rPr>
        <w:t xml:space="preserve"> af kontrol </w:t>
      </w:r>
      <w:r>
        <w:rPr>
          <w:sz w:val="22"/>
          <w:szCs w:val="22"/>
        </w:rPr>
        <w:t>er</w:t>
      </w:r>
      <w:r w:rsidRPr="00A55F52">
        <w:rPr>
          <w:sz w:val="22"/>
          <w:szCs w:val="22"/>
        </w:rPr>
        <w:t xml:space="preserve"> associeret med egne evner, men i takt med at helbredet svigter i lige så høj grad af en teamindsats fra omgivelserne både formel og uformel karakter </w:t>
      </w:r>
      <w:r w:rsidRPr="00A55F52">
        <w:rPr>
          <w:sz w:val="22"/>
          <w:szCs w:val="22"/>
        </w:rPr>
        <w:fldChar w:fldCharType="begin" w:fldLock="1"/>
      </w:r>
      <w:r w:rsidRPr="00A55F52">
        <w:rPr>
          <w:sz w:val="22"/>
          <w:szCs w:val="22"/>
        </w:rPr>
        <w:instrText>ADDIN CSL_CITATION { "citationItems" : [ { "id" : "ITEM-1", "itemData" : { "DOI" : "10.1016/j.jaging.2014.09.008", "ISBN" : "0890-4065", "ISSN" : "08904065", "PMID" : "25456633", "abstract" : "Frail older adults are increasingly encouraged to be in control of their health care, in Western societies. However, little is known about how they themselves perceive control in health care. Therefore, this study aims to investigate the concept of health care-related perceived control from the viewpoint of frail older adults. A qualitative interview study was conducted following a Grounded Theory approach. Thirty-two Dutch frail older adults, aged 65 and over, participated in 20 in-depth interviews (n = 20) and three focus group discussions (n = 12). Data were analysed according to techniques of coding and constant comparison. From this analysis constituting factors of perceived control emerged, providing elements of a conceptual model. Perceived control reflects the feeling or belief that health care is under control, which is constituted by five, either internal or external, factors: (I) self-confidence in organising professional and/or informal care, (II) self-confidence in health management in the home setting, (III) perceived support from people in the social network, (IV) perceived support from health care professionals and organisations, and (V) perceived support from (health care) infrastructure and services. Therefore, the concept does not only consist of people's own perceived efforts, but also includes the influence of external sources. Our conceptual model points out what external factors should be taken into consideration by health care professionals and policy makers when enhancing older people's perceived control. Moreover, it can serve as the basis for the development of a measurement instrument, to enable future quantitative research on health care-related perceived control among older adults.", "author" : [ { "dropping-particle" : "", "family" : "Claassens", "given" : "L.", "non-dropping-particle" : "", "parse-names" : false, "suffix" : "" }, { "dropping-particle" : "", "family" : "Widdershoven", "given" : "G. A.", "non-dropping-particle" : "", "parse-names" : false, "suffix" : "" }, { "dropping-particle" : "", "family" : "Rhijn", "given" : "S. C.", "non-dropping-particle" : "Van", "parse-names" : false, "suffix" : "" }, { "dropping-particle" : "", "family" : "Nes", "given" : "F.", "non-dropping-particle" : "Van", "parse-names" : false, "suffix" : "" }, { "dropping-particle" : "", "family" : "Broese van Groenou", "given" : "M. I.", "non-dropping-particle" : "", "parse-names" : false, "suffix" : "" }, { "dropping-particle" : "", "family" : "Deeg", "given" : "D. J H", "non-dropping-particle" : "", "parse-names" : false, "suffix" : "" }, { "dropping-particle" : "", "family" : "Huisman", "given" : "M.", "non-dropping-particle" : "", "parse-names" : false, "suffix" : "" } ], "container-title" : "Journal of Aging Studies", "id" : "ITEM-1", "issued" : { "date-parts" : [ [ "2014" ] ] }, "page" : "159-170", "publisher" : "Elsevier Inc.", "title" : "Perceived control in health care: A conceptual model based on experiences of frail older adults", "type" : "article-journal", "volume" : "31" }, "uris" : [ "http://www.mendeley.com/documents/?uuid=13af1284-d9dc-4c7b-ba02-25af5dd78c9a" ] } ], "mendeley" : { "formattedCitation" : "(Claassens et al., 2014)", "plainTextFormattedCitation" : "(Claassens et al., 2014)", "previouslyFormattedCitation" : "(Claassens et al., 2014)" }, "properties" : { "noteIndex" : 0 }, "schema" : "https://github.com/citation-style-language/schema/raw/master/csl-citation.json" }</w:instrText>
      </w:r>
      <w:r w:rsidRPr="00A55F52">
        <w:rPr>
          <w:sz w:val="22"/>
          <w:szCs w:val="22"/>
        </w:rPr>
        <w:fldChar w:fldCharType="separate"/>
      </w:r>
      <w:r w:rsidRPr="00A55F52">
        <w:rPr>
          <w:noProof/>
          <w:sz w:val="22"/>
          <w:szCs w:val="22"/>
        </w:rPr>
        <w:t>(Claassens et al., 2014)</w:t>
      </w:r>
      <w:r w:rsidRPr="00A55F52">
        <w:rPr>
          <w:sz w:val="22"/>
          <w:szCs w:val="22"/>
        </w:rPr>
        <w:fldChar w:fldCharType="end"/>
      </w:r>
      <w:r w:rsidRPr="00A55F52">
        <w:rPr>
          <w:sz w:val="22"/>
          <w:szCs w:val="22"/>
        </w:rPr>
        <w:t xml:space="preserve">. </w:t>
      </w:r>
    </w:p>
    <w:p w14:paraId="7B1686FA" w14:textId="77777777" w:rsidR="007328EB" w:rsidRPr="00A55F52" w:rsidRDefault="007328EB" w:rsidP="007328EB">
      <w:pPr>
        <w:spacing w:line="360" w:lineRule="auto"/>
        <w:rPr>
          <w:sz w:val="22"/>
          <w:szCs w:val="22"/>
        </w:rPr>
      </w:pPr>
      <w:r w:rsidRPr="00A55F52">
        <w:rPr>
          <w:sz w:val="22"/>
          <w:szCs w:val="22"/>
        </w:rPr>
        <w:t>Det stemmer overens med det økologiske perspektiv der betoner de sociale relationer, formelle som uformelle for om individet kan opretholde egen sundhed. Samt manglende kommunikation mellem sektorer, herunder manglende kendskab, til reglerne for visitering til den pågældende aflastningsplads, der er</w:t>
      </w:r>
      <w:r>
        <w:rPr>
          <w:sz w:val="22"/>
          <w:szCs w:val="22"/>
        </w:rPr>
        <w:t xml:space="preserve"> til stor bekymring for inf. 4, </w:t>
      </w:r>
      <w:r w:rsidRPr="00A55F52">
        <w:rPr>
          <w:sz w:val="22"/>
          <w:szCs w:val="22"/>
        </w:rPr>
        <w:t>om ægtefællen har en plads på aflastning i en hel uge eller om hun bliver nødt til, at tage ham hjem før hun er blevet anbefalet.</w:t>
      </w:r>
    </w:p>
    <w:p w14:paraId="2A4520AE" w14:textId="77777777" w:rsidR="007328EB" w:rsidRDefault="007328EB" w:rsidP="007328EB">
      <w:pPr>
        <w:pStyle w:val="Overskrift2"/>
      </w:pPr>
    </w:p>
    <w:p w14:paraId="3903706E" w14:textId="77777777" w:rsidR="007328EB" w:rsidRDefault="007328EB" w:rsidP="007328EB">
      <w:pPr>
        <w:pStyle w:val="Overskrift2"/>
      </w:pPr>
      <w:bookmarkStart w:id="57" w:name="_Toc389949628"/>
      <w:r>
        <w:t>Interpersonelle relationer</w:t>
      </w:r>
      <w:bookmarkEnd w:id="57"/>
    </w:p>
    <w:p w14:paraId="53FCEECC" w14:textId="77777777" w:rsidR="007328EB" w:rsidRPr="00D32F8B" w:rsidRDefault="007328EB" w:rsidP="007328EB">
      <w:pPr>
        <w:spacing w:line="360" w:lineRule="auto"/>
        <w:rPr>
          <w:sz w:val="22"/>
          <w:szCs w:val="22"/>
        </w:rPr>
      </w:pPr>
      <w:r w:rsidRPr="00D32F8B">
        <w:rPr>
          <w:sz w:val="22"/>
          <w:szCs w:val="22"/>
        </w:rPr>
        <w:t>Analysens andet tema undersøger patientens forme</w:t>
      </w:r>
      <w:r>
        <w:rPr>
          <w:sz w:val="22"/>
          <w:szCs w:val="22"/>
        </w:rPr>
        <w:t xml:space="preserve">lle og uformelles relationers </w:t>
      </w:r>
      <w:r w:rsidRPr="00D32F8B">
        <w:rPr>
          <w:sz w:val="22"/>
          <w:szCs w:val="22"/>
        </w:rPr>
        <w:t>indflydelse på patientens sundhedsadfærd.</w:t>
      </w:r>
    </w:p>
    <w:p w14:paraId="2961E2D9" w14:textId="77777777" w:rsidR="007328EB" w:rsidRPr="00D32F8B" w:rsidRDefault="007328EB" w:rsidP="007328EB">
      <w:pPr>
        <w:spacing w:line="360" w:lineRule="auto"/>
        <w:rPr>
          <w:sz w:val="22"/>
          <w:szCs w:val="22"/>
        </w:rPr>
      </w:pPr>
      <w:r w:rsidRPr="00D32F8B">
        <w:rPr>
          <w:sz w:val="22"/>
          <w:szCs w:val="22"/>
        </w:rPr>
        <w:t xml:space="preserve">Inf. 1 modtager forebyggende besøg af det kommunale akutteam,, og i det følgende </w:t>
      </w:r>
      <w:r>
        <w:rPr>
          <w:sz w:val="22"/>
          <w:szCs w:val="22"/>
        </w:rPr>
        <w:t xml:space="preserve">citat </w:t>
      </w:r>
      <w:r w:rsidRPr="00D32F8B">
        <w:rPr>
          <w:sz w:val="22"/>
          <w:szCs w:val="22"/>
        </w:rPr>
        <w:t>udforskes patientens viden om hans sygdom og mulige udfordringer</w:t>
      </w:r>
      <w:r>
        <w:rPr>
          <w:sz w:val="22"/>
          <w:szCs w:val="22"/>
        </w:rPr>
        <w:t>.</w:t>
      </w:r>
    </w:p>
    <w:p w14:paraId="2B487766" w14:textId="77777777" w:rsidR="007328EB" w:rsidRPr="00A55F52" w:rsidRDefault="007328EB" w:rsidP="007328EB">
      <w:pPr>
        <w:spacing w:line="360" w:lineRule="auto"/>
        <w:rPr>
          <w:sz w:val="22"/>
          <w:szCs w:val="22"/>
        </w:rPr>
      </w:pPr>
    </w:p>
    <w:p w14:paraId="1619525C" w14:textId="77777777" w:rsidR="007328EB" w:rsidRPr="00A55F52" w:rsidRDefault="007328EB" w:rsidP="007328EB">
      <w:pPr>
        <w:spacing w:line="360" w:lineRule="auto"/>
        <w:rPr>
          <w:i/>
          <w:sz w:val="22"/>
          <w:szCs w:val="22"/>
        </w:rPr>
      </w:pPr>
      <w:r w:rsidRPr="00A55F52">
        <w:rPr>
          <w:i/>
          <w:sz w:val="22"/>
          <w:szCs w:val="22"/>
        </w:rPr>
        <w:t>I: ”jeg tænker nu har du det med hjertet, så er der jo noget med at du ikke må drikke for meget væske” inf. 1: ”nej det skal jeg drikke meget af.”  I: ”så du får ikke væske omkring hjertet.” inf.. 1: ”det har de ikke snakket om.” I: ”holder du øje med hvor meget du drikker? Sætter du et kryds?”</w:t>
      </w:r>
    </w:p>
    <w:p w14:paraId="64793FC7" w14:textId="77777777" w:rsidR="007328EB" w:rsidRDefault="007328EB" w:rsidP="007328EB">
      <w:pPr>
        <w:spacing w:line="360" w:lineRule="auto"/>
        <w:rPr>
          <w:i/>
          <w:sz w:val="22"/>
          <w:szCs w:val="22"/>
        </w:rPr>
      </w:pPr>
      <w:r w:rsidRPr="00A55F52">
        <w:rPr>
          <w:i/>
          <w:sz w:val="22"/>
          <w:szCs w:val="22"/>
        </w:rPr>
        <w:t>Inf. 1: ”nej nej. Når jeg ikke kan drikke mere så holder jeg og så tager jeg næste gang jeg er tørstig igen, nej der er ingen ting.” I: ”når du har det med dine lunger, er det KOL du har?” Inf. 1: ”Ja det er KOL. Den der (peger på en inhalator)tror jeg nok der er det bedste for KOL.” I: ”måler du din lunge funktion ind imellem?.” Inf. 1: ”Ja de måler uhh ha.” I: ”Har du sådan en du selv kan måle med også?” Inf. 1: ”Nej nej.”  I: Så den måde du holder øje med om det går frem eller tilbage, er ved at gå rundt inde i lejligheden.” Inf. 1: ”Jeg tænker mere på når det bare er hårdt når jeg går. Så om det går den ene eller den anden vej det er snart lige meget. Når bare jeg har det godt.”</w:t>
      </w:r>
    </w:p>
    <w:p w14:paraId="1A90A384" w14:textId="77777777" w:rsidR="007328EB" w:rsidRPr="00A55F52" w:rsidRDefault="007328EB" w:rsidP="007328EB">
      <w:pPr>
        <w:spacing w:line="360" w:lineRule="auto"/>
        <w:rPr>
          <w:i/>
          <w:sz w:val="22"/>
          <w:szCs w:val="22"/>
        </w:rPr>
      </w:pPr>
    </w:p>
    <w:p w14:paraId="39DDB9D9" w14:textId="77777777" w:rsidR="007328EB" w:rsidRPr="00A55F52" w:rsidRDefault="007328EB" w:rsidP="007328EB">
      <w:pPr>
        <w:spacing w:line="360" w:lineRule="auto"/>
        <w:rPr>
          <w:sz w:val="22"/>
          <w:szCs w:val="22"/>
        </w:rPr>
      </w:pPr>
      <w:r w:rsidRPr="00A55F52">
        <w:rPr>
          <w:sz w:val="22"/>
          <w:szCs w:val="22"/>
        </w:rPr>
        <w:t xml:space="preserve">Citatet indikerer, at inf. 1 </w:t>
      </w:r>
      <w:r>
        <w:rPr>
          <w:sz w:val="22"/>
          <w:szCs w:val="22"/>
        </w:rPr>
        <w:t xml:space="preserve">ikke er involveret i </w:t>
      </w:r>
      <w:r w:rsidRPr="00A55F52">
        <w:rPr>
          <w:sz w:val="22"/>
          <w:szCs w:val="22"/>
        </w:rPr>
        <w:t xml:space="preserve">formålet med akutteamets besøg hos ham. Han giver dog heller ikke udtryk for, at han ønsker involvering i forebyggelse og behandling. At væske, medicin og </w:t>
      </w:r>
      <w:r w:rsidRPr="00A55F52">
        <w:rPr>
          <w:sz w:val="22"/>
          <w:szCs w:val="22"/>
        </w:rPr>
        <w:lastRenderedPageBreak/>
        <w:t xml:space="preserve">vægt ikke er udforsket sammen med inf. 1 er problematisk, da hans ønske er, at have det godt. Om end det ikke er givet, at informering og vejledning, vil resultere i, at han opleverat få det bedre, men det kan være et skridt i retningen af inf. 1’s ønske om at have det godt. Inf. 1 har ikke forståelse for eller tager ansvar for monitorering, når han henviser til, at ”de måler” og det er heller ikke sikkert, han har overskuddet til at tage det ansvar, grundet hans sorg over at have mistet sin ægtefælle, KOL og hjertesygdom samt høje alder, hvilket underbygger,  at han har behov for hjælp udefra. </w:t>
      </w:r>
      <w:r w:rsidRPr="00A55F52">
        <w:rPr>
          <w:sz w:val="22"/>
          <w:szCs w:val="22"/>
        </w:rPr>
        <w:fldChar w:fldCharType="begin" w:fldLock="1"/>
      </w:r>
      <w:r>
        <w:rPr>
          <w:sz w:val="22"/>
          <w:szCs w:val="22"/>
        </w:rPr>
        <w:instrText>ADDIN CSL_CITATION { "citationItems" : [ { "id" : "ITEM-1", "itemData" : { "DOI" : "10.1016/j.jaging.2014.09.008", "ISBN" : "0890-4065", "ISSN" : "08904065", "PMID" : "25456633", "abstract" : "Frail older adults are increasingly encouraged to be in control of their health care, in Western societies. However, little is known about how they themselves perceive control in health care. Therefore, this study aims to investigate the concept of health care-related perceived control from the viewpoint of frail older adults. A qualitative interview study was conducted following a Grounded Theory approach. Thirty-two Dutch frail older adults, aged 65 and over, participated in 20 in-depth interviews (n = 20) and three focus group discussions (n = 12). Data were analysed according to techniques of coding and constant comparison. From this analysis constituting factors of perceived control emerged, providing elements of a conceptual model. Perceived control reflects the feeling or belief that health care is under control, which is constituted by five, either internal or external, factors: (I) self-confidence in organising professional and/or informal care, (II) self-confidence in health management in the home setting, (III) perceived support from people in the social network, (IV) perceived support from health care professionals and organisations, and (V) perceived support from (health care) infrastructure and services. Therefore, the concept does not only consist of people's own perceived efforts, but also includes the influence of external sources. Our conceptual model points out what external factors should be taken into consideration by health care professionals and policy makers when enhancing older people's perceived control. Moreover, it can serve as the basis for the development of a measurement instrument, to enable future quantitative research on health care-related perceived control among older adults.", "author" : [ { "dropping-particle" : "", "family" : "Claassens", "given" : "L.", "non-dropping-particle" : "", "parse-names" : false, "suffix" : "" }, { "dropping-particle" : "", "family" : "Widdershoven", "given" : "G. A.", "non-dropping-particle" : "", "parse-names" : false, "suffix" : "" }, { "dropping-particle" : "", "family" : "Rhijn", "given" : "S. C.", "non-dropping-particle" : "Van", "parse-names" : false, "suffix" : "" }, { "dropping-particle" : "", "family" : "Nes", "given" : "F.", "non-dropping-particle" : "Van", "parse-names" : false, "suffix" : "" }, { "dropping-particle" : "", "family" : "Broese van Groenou", "given" : "M. I.", "non-dropping-particle" : "", "parse-names" : false, "suffix" : "" }, { "dropping-particle" : "", "family" : "Deeg", "given" : "D. J H", "non-dropping-particle" : "", "parse-names" : false, "suffix" : "" }, { "dropping-particle" : "", "family" : "Huisman", "given" : "M.", "non-dropping-particle" : "", "parse-names" : false, "suffix" : "" } ], "container-title" : "Journal of Aging Studies", "id" : "ITEM-1", "issued" : { "date-parts" : [ [ "2014" ] ] }, "page" : "159-170", "publisher" : "Elsevier Inc.", "title" : "Perceived control in health care: A conceptual model based on experiences of frail older adults", "type" : "article-journal", "volume" : "31" }, "uris" : [ "http://www.mendeley.com/documents/?uuid=13af1284-d9dc-4c7b-ba02-25af5dd78c9a" ] } ], "mendeley" : { "formattedCitation" : "(Claassens et al., 2014)", "manualFormatting" : "Claassens et al., 2014 finder i deres studie, at \u00e6ldre i takt med at helbredet svigter oplever, at kontrol over egen situatione afh\u00e6nger af en teamindsats b\u00e5de af formel og uformel st\u00f8tte ", "plainTextFormattedCitation" : "(Claassens et al., 2014)", "previouslyFormattedCitation" : "(Claassens et al., 2014)" }, "properties" : { "noteIndex" : 0 }, "schema" : "https://github.com/citation-style-language/schema/raw/master/csl-citation.json" }</w:instrText>
      </w:r>
      <w:r w:rsidRPr="00A55F52">
        <w:rPr>
          <w:sz w:val="22"/>
          <w:szCs w:val="22"/>
        </w:rPr>
        <w:fldChar w:fldCharType="separate"/>
      </w:r>
      <w:r w:rsidRPr="00A55F52">
        <w:rPr>
          <w:noProof/>
          <w:sz w:val="22"/>
          <w:szCs w:val="22"/>
        </w:rPr>
        <w:t xml:space="preserve">Claassens et al., 2014 finder i deres studie, at ældre i takt med at helbredet svigter oplever, at kontrol over egen situatione afhænger af en teamindsats både af formel og uformel støtte </w:t>
      </w:r>
      <w:r w:rsidRPr="00A55F52">
        <w:rPr>
          <w:sz w:val="22"/>
          <w:szCs w:val="22"/>
        </w:rPr>
        <w:fldChar w:fldCharType="end"/>
      </w:r>
      <w:r w:rsidRPr="00A55F52">
        <w:rPr>
          <w:sz w:val="22"/>
          <w:szCs w:val="22"/>
        </w:rPr>
        <w:fldChar w:fldCharType="begin" w:fldLock="1"/>
      </w:r>
      <w:r w:rsidRPr="00A55F52">
        <w:rPr>
          <w:sz w:val="22"/>
          <w:szCs w:val="22"/>
        </w:rPr>
        <w:instrText>ADDIN CSL_CITATION { "citationItems" : [ { "id" : "ITEM-1", "itemData" : { "DOI" : "10.1016/j.jaging.2014.09.008", "ISBN" : "0890-4065", "ISSN" : "08904065", "PMID" : "25456633", "abstract" : "Frail older adults are increasingly encouraged to be in control of their health care, in Western societies. However, little is known about how they themselves perceive control in health care. Therefore, this study aims to investigate the concept of health care-related perceived control from the viewpoint of frail older adults. A qualitative interview study was conducted following a Grounded Theory approach. Thirty-two Dutch frail older adults, aged 65 and over, participated in 20 in-depth interviews (n = 20) and three focus group discussions (n = 12). Data were analysed according to techniques of coding and constant comparison. From this analysis constituting factors of perceived control emerged, providing elements of a conceptual model. Perceived control reflects the feeling or belief that health care is under control, which is constituted by five, either internal or external, factors: (I) self-confidence in organising professional and/or informal care, (II) self-confidence in health management in the home setting, (III) perceived support from people in the social network, (IV) perceived support from health care professionals and organisations, and (V) perceived support from (health care) infrastructure and services. Therefore, the concept does not only consist of people's own perceived efforts, but also includes the influence of external sources. Our conceptual model points out what external factors should be taken into consideration by health care professionals and policy makers when enhancing older people's perceived control. Moreover, it can serve as the basis for the development of a measurement instrument, to enable future quantitative research on health care-related perceived control among older adults.", "author" : [ { "dropping-particle" : "", "family" : "Claassens", "given" : "L.", "non-dropping-particle" : "", "parse-names" : false, "suffix" : "" }, { "dropping-particle" : "", "family" : "Widdershoven", "given" : "G. A.", "non-dropping-particle" : "", "parse-names" : false, "suffix" : "" }, { "dropping-particle" : "", "family" : "Rhijn", "given" : "S. C.", "non-dropping-particle" : "Van", "parse-names" : false, "suffix" : "" }, { "dropping-particle" : "", "family" : "Nes", "given" : "F.", "non-dropping-particle" : "Van", "parse-names" : false, "suffix" : "" }, { "dropping-particle" : "", "family" : "Broese van Groenou", "given" : "M. I.", "non-dropping-particle" : "", "parse-names" : false, "suffix" : "" }, { "dropping-particle" : "", "family" : "Deeg", "given" : "D. J H", "non-dropping-particle" : "", "parse-names" : false, "suffix" : "" }, { "dropping-particle" : "", "family" : "Huisman", "given" : "M.", "non-dropping-particle" : "", "parse-names" : false, "suffix" : "" } ], "container-title" : "Journal of Aging Studies", "id" : "ITEM-1", "issued" : { "date-parts" : [ [ "2014" ] ] }, "page" : "159-170", "publisher" : "Elsevier Inc.", "title" : "Perceived control in health care: A conceptual model based on experiences of frail older adults", "type" : "article-journal", "volume" : "31" }, "uris" : [ "http://www.mendeley.com/documents/?uuid=13af1284-d9dc-4c7b-ba02-25af5dd78c9a" ] } ], "mendeley" : { "formattedCitation" : "(Claassens et al., 2014)", "plainTextFormattedCitation" : "(Claassens et al., 2014)", "previouslyFormattedCitation" : "(Claassens et al., 2014)" }, "properties" : { "noteIndex" : 0 }, "schema" : "https://github.com/citation-style-language/schema/raw/master/csl-citation.json" }</w:instrText>
      </w:r>
      <w:r w:rsidRPr="00A55F52">
        <w:rPr>
          <w:sz w:val="22"/>
          <w:szCs w:val="22"/>
        </w:rPr>
        <w:fldChar w:fldCharType="separate"/>
      </w:r>
      <w:r w:rsidRPr="00A55F52">
        <w:rPr>
          <w:noProof/>
          <w:sz w:val="22"/>
          <w:szCs w:val="22"/>
        </w:rPr>
        <w:t>(Claassens et al., 2014)</w:t>
      </w:r>
      <w:r w:rsidRPr="00A55F52">
        <w:rPr>
          <w:sz w:val="22"/>
          <w:szCs w:val="22"/>
        </w:rPr>
        <w:fldChar w:fldCharType="end"/>
      </w:r>
      <w:r w:rsidRPr="00A55F52">
        <w:rPr>
          <w:sz w:val="22"/>
          <w:szCs w:val="22"/>
        </w:rPr>
        <w:t>. I et økologisk perspektiv kan denne støtte i lige så høj grad være støtte fra social og sundhedshjælpere, som naboer og venner, hvor akutteamet kan oplære til monitorering af inf. 1’s almene tilstand.  Omsorgspersoner så som familie, naboer og venner har på tværs af informanterne stor betydning for oplevelse af omsorg, tryghed og oplevelse af kontrol. Inf. 2’s datter og hustru hjalp ham, da han havde behov, ”</w:t>
      </w:r>
      <w:r w:rsidRPr="00A55F52">
        <w:rPr>
          <w:i/>
          <w:sz w:val="22"/>
          <w:szCs w:val="22"/>
        </w:rPr>
        <w:t>jeg har slet ingen klaring på hvor mange dage og alt det der for at det er jo så min datter som i parentes bemærket er sygeplejerske, som har skrevet ned og fortalt mig og så har du været der og der. Og det kan jeg så ikke huske</w:t>
      </w:r>
      <w:r w:rsidRPr="00A55F52">
        <w:rPr>
          <w:sz w:val="22"/>
          <w:szCs w:val="22"/>
        </w:rPr>
        <w:t xml:space="preserve">.” Som følge af deres nære relation og indgående kendskab til inf. 2’s behov og ønsker, har datteren hjulpet ham igennem sygdomsforløbet og samtidig skrevet sygdomsforløbet ned for ham, så han senere kunne læse det. Inf. 1 har daglig kontakt til sin søn som han ringer til 2-3 gange om dagen. Herudover kigger hans nabo ind til ham med avisen, som de deler, ligesom en veninde jævnligt kigger ind til ham og har gjort det i mange år. Inf. 5 har en stor bekendtskabskreds inden for hans sport, og han kommer i klubben flere gange ugentligt. At der ikke er nogen i klubben, der havde undersøgt, at han ikke var dukket op i klubben kan tyde på, at tilknytningen til de andre medlemmer ikke er så stærk. Ud fra ovenstående  kan det tolkes, at det er af afgørende betydning, for oplevelsen af tryghed, at de har ressourcepersoner, der bekymrer sig om dem, ved hvor de bor, og besøger dem. Selv forklarer inf. 5, at der ikke var nogen der undrede sig over han ikke dukkede op som han plejer </w:t>
      </w:r>
      <w:r w:rsidRPr="00A55F52">
        <w:rPr>
          <w:i/>
          <w:sz w:val="22"/>
          <w:szCs w:val="22"/>
        </w:rPr>
        <w:t xml:space="preserve">”…de er vant til at jeg er ude at rejse eller noget”. </w:t>
      </w:r>
      <w:r w:rsidRPr="00A55F52">
        <w:rPr>
          <w:sz w:val="22"/>
          <w:szCs w:val="22"/>
        </w:rPr>
        <w:t>Den kan hænge sammen med, at hans holdkammerater er noget yngre end han selv er. De er henholdsvis i 30’erne, 40’erne og i 50’erne, det tolkes som at inf. 5 oplever sig ungdommelig og identificerer sig med personer væsentligt yngre end hans 80 leveår. I hans sygeforløb fortæller han meget stolt, at ”… der kom tre kammerater, og så kom min søn også. Han kom tre gange.” Da han tidligere har fortalt at han ses med sin søn én gang om året til julefrokost, er det tydeligt, at sønnens besøg både har overrasket og glædet ham.</w:t>
      </w:r>
    </w:p>
    <w:p w14:paraId="0A2F8AD5" w14:textId="77777777" w:rsidR="007328EB" w:rsidRPr="00A55F52" w:rsidRDefault="007328EB" w:rsidP="007328EB">
      <w:pPr>
        <w:spacing w:line="360" w:lineRule="auto"/>
        <w:rPr>
          <w:sz w:val="22"/>
          <w:szCs w:val="22"/>
        </w:rPr>
      </w:pPr>
      <w:r w:rsidRPr="00A55F52">
        <w:rPr>
          <w:sz w:val="22"/>
          <w:szCs w:val="22"/>
        </w:rPr>
        <w:t xml:space="preserve">Inf. 4 har efter eget udsagn et godt og tæt forhold til sine børn., Derudover har hun gode naboer, en  veninde,  og hjemmehjælp modtager hun også.  Yderligere køber hun hjælp til haven og vinduesvask. Tilsammen muliggør det, at ægtefælle og inf. 4 kan blive boende i deres villa </w:t>
      </w:r>
    </w:p>
    <w:p w14:paraId="5CEDCE6A" w14:textId="77777777" w:rsidR="007328EB" w:rsidRPr="00A55F52" w:rsidRDefault="007328EB" w:rsidP="007328EB">
      <w:pPr>
        <w:rPr>
          <w:sz w:val="22"/>
          <w:szCs w:val="22"/>
        </w:rPr>
      </w:pPr>
      <w:r w:rsidRPr="00A55F52">
        <w:rPr>
          <w:sz w:val="22"/>
          <w:szCs w:val="22"/>
        </w:rPr>
        <w:tab/>
      </w:r>
      <w:r w:rsidRPr="00A55F52">
        <w:rPr>
          <w:i/>
          <w:sz w:val="22"/>
          <w:szCs w:val="22"/>
        </w:rPr>
        <w:t xml:space="preserve">”…vi vil helst ikke her fra, vi vil ikke om I de små hytter der omme. Jeg ved ikke om de har </w:t>
      </w:r>
      <w:r w:rsidRPr="00A55F52">
        <w:rPr>
          <w:i/>
          <w:sz w:val="22"/>
          <w:szCs w:val="22"/>
        </w:rPr>
        <w:tab/>
        <w:t xml:space="preserve">set der er fire fem stykker der er blevet bygget der hvor købmanden var? Der er blevet </w:t>
      </w:r>
      <w:r w:rsidRPr="00A55F52">
        <w:rPr>
          <w:i/>
          <w:sz w:val="22"/>
          <w:szCs w:val="22"/>
        </w:rPr>
        <w:lastRenderedPageBreak/>
        <w:tab/>
        <w:t xml:space="preserve">bygget sådan nogle pensionistboliger. Så tætte, der kunne jeg slet ikke få luft. Så det var </w:t>
      </w:r>
      <w:r w:rsidRPr="00A55F52">
        <w:rPr>
          <w:i/>
          <w:sz w:val="22"/>
          <w:szCs w:val="22"/>
        </w:rPr>
        <w:tab/>
        <w:t>godt nok at vi flyttede her hen</w:t>
      </w:r>
      <w:r w:rsidRPr="00A55F52">
        <w:rPr>
          <w:sz w:val="22"/>
          <w:szCs w:val="22"/>
        </w:rPr>
        <w:t xml:space="preserve">.” </w:t>
      </w:r>
    </w:p>
    <w:p w14:paraId="2A14ABD3" w14:textId="77777777" w:rsidR="007328EB" w:rsidRPr="00A55F52" w:rsidRDefault="007328EB" w:rsidP="007328EB">
      <w:pPr>
        <w:rPr>
          <w:sz w:val="22"/>
          <w:szCs w:val="22"/>
        </w:rPr>
      </w:pPr>
    </w:p>
    <w:p w14:paraId="76108608" w14:textId="77777777" w:rsidR="007328EB" w:rsidRPr="00A55F52" w:rsidRDefault="007328EB" w:rsidP="007328EB">
      <w:pPr>
        <w:spacing w:line="360" w:lineRule="auto"/>
        <w:rPr>
          <w:sz w:val="22"/>
          <w:szCs w:val="22"/>
        </w:rPr>
      </w:pPr>
      <w:r w:rsidRPr="00A55F52">
        <w:rPr>
          <w:sz w:val="22"/>
          <w:szCs w:val="22"/>
        </w:rPr>
        <w:t>Ud fra ovenstående tolkes, det som at inf. 4 sidestiller muligheden for at bo i rækkehus eller lejlighed med at gå på kompromis med livskvaliteten.</w:t>
      </w:r>
    </w:p>
    <w:p w14:paraId="72F2CC93" w14:textId="77777777" w:rsidR="007328EB" w:rsidRPr="00A55F52" w:rsidRDefault="007328EB" w:rsidP="007328EB">
      <w:pPr>
        <w:spacing w:line="360" w:lineRule="auto"/>
        <w:rPr>
          <w:sz w:val="22"/>
          <w:szCs w:val="22"/>
        </w:rPr>
      </w:pPr>
      <w:r w:rsidRPr="00A55F52">
        <w:rPr>
          <w:i/>
          <w:sz w:val="22"/>
          <w:szCs w:val="22"/>
        </w:rPr>
        <w:tab/>
        <w:t xml:space="preserve">”Her bor vi dejligt. Og de kommer jo hjem engang imellem alle sammen (børnene). Det </w:t>
      </w:r>
      <w:r w:rsidRPr="00A55F52">
        <w:rPr>
          <w:i/>
          <w:sz w:val="22"/>
          <w:szCs w:val="22"/>
        </w:rPr>
        <w:tab/>
        <w:t xml:space="preserve">gjorde de jo her i påsken. Så laver de mad alle sammen. Jeg skal ikke købe noget færdigt, </w:t>
      </w:r>
      <w:r w:rsidRPr="00A55F52">
        <w:rPr>
          <w:i/>
          <w:sz w:val="22"/>
          <w:szCs w:val="22"/>
        </w:rPr>
        <w:tab/>
        <w:t>det vil de hellere selv gå og hygge sig med. ”</w:t>
      </w:r>
      <w:r w:rsidRPr="00A55F52">
        <w:rPr>
          <w:sz w:val="22"/>
          <w:szCs w:val="22"/>
        </w:rPr>
        <w:t xml:space="preserve"> </w:t>
      </w:r>
    </w:p>
    <w:p w14:paraId="679F245A" w14:textId="77777777" w:rsidR="007328EB" w:rsidRPr="00A55F52" w:rsidRDefault="007328EB" w:rsidP="007328EB">
      <w:pPr>
        <w:spacing w:line="360" w:lineRule="auto"/>
        <w:rPr>
          <w:sz w:val="22"/>
          <w:szCs w:val="22"/>
        </w:rPr>
      </w:pPr>
      <w:r w:rsidRPr="00A55F52">
        <w:rPr>
          <w:sz w:val="22"/>
          <w:szCs w:val="22"/>
        </w:rPr>
        <w:t>At have muligheden for, at samle børnene, er noget inf. 4 nyder og værdsætter og noget hun oplever kun er muligt i kraft af deres store hus. Det kan også være, at hun frygter, at børnene ikke kommer hjem lige så ofte hvis de flytter i en mindre bolig. At inf. 4 er glad for at bo i deres hus på trods af egen og ægtefælles sygdom, kan skyldes, at børnene er gode til at hjælpe til når de er hjemme.</w:t>
      </w:r>
      <w:r w:rsidRPr="00A55F52">
        <w:rPr>
          <w:i/>
          <w:sz w:val="22"/>
          <w:szCs w:val="22"/>
        </w:rPr>
        <w:t xml:space="preserve"> </w:t>
      </w:r>
      <w:r w:rsidRPr="00A55F52">
        <w:rPr>
          <w:sz w:val="22"/>
          <w:szCs w:val="22"/>
        </w:rPr>
        <w:t xml:space="preserve">Det kan tyde på at inf. 4, udover at have gode relationer også har mentalt og økonomisk overskud til, at kunne organisere og købe sig til praktisk hjælp. Iflg. </w:t>
      </w:r>
      <w:r w:rsidRPr="00A55F52">
        <w:rPr>
          <w:sz w:val="22"/>
          <w:szCs w:val="22"/>
        </w:rPr>
        <w:fldChar w:fldCharType="begin" w:fldLock="1"/>
      </w:r>
      <w:r>
        <w:rPr>
          <w:sz w:val="22"/>
          <w:szCs w:val="22"/>
        </w:rPr>
        <w:instrText>ADDIN CSL_CITATION { "citationItems" : [ { "id" : "ITEM-1", "itemData" : { "DOI" : "10.1016/j.jaging.2014.09.008", "ISBN" : "0890-4065", "ISSN" : "08904065", "PMID" : "25456633", "abstract" : "Frail older adults are increasingly encouraged to be in control of their health care, in Western societies. However, little is known about how they themselves perceive control in health care. Therefore, this study aims to investigate the concept of health care-related perceived control from the viewpoint of frail older adults. A qualitative interview study was conducted following a Grounded Theory approach. Thirty-two Dutch frail older adults, aged 65 and over, participated in 20 in-depth interviews (n = 20) and three focus group discussions (n = 12). Data were analysed according to techniques of coding and constant comparison. From this analysis constituting factors of perceived control emerged, providing elements of a conceptual model. Perceived control reflects the feeling or belief that health care is under control, which is constituted by five, either internal or external, factors: (I) self-confidence in organising professional and/or informal care, (II) self-confidence in health management in the home setting, (III) perceived support from people in the social network, (IV) perceived support from health care professionals and organisations, and (V) perceived support from (health care) infrastructure and services. Therefore, the concept does not only consist of people's own perceived efforts, but also includes the influence of external sources. Our conceptual model points out what external factors should be taken into consideration by health care professionals and policy makers when enhancing older people's perceived control. Moreover, it can serve as the basis for the development of a measurement instrument, to enable future quantitative research on health care-related perceived control among older adults.", "author" : [ { "dropping-particle" : "", "family" : "Claassens", "given" : "L.", "non-dropping-particle" : "", "parse-names" : false, "suffix" : "" }, { "dropping-particle" : "", "family" : "Widdershoven", "given" : "G. A.", "non-dropping-particle" : "", "parse-names" : false, "suffix" : "" }, { "dropping-particle" : "", "family" : "Rhijn", "given" : "S. C.", "non-dropping-particle" : "Van", "parse-names" : false, "suffix" : "" }, { "dropping-particle" : "", "family" : "Nes", "given" : "F.", "non-dropping-particle" : "Van", "parse-names" : false, "suffix" : "" }, { "dropping-particle" : "", "family" : "Broese van Groenou", "given" : "M. I.", "non-dropping-particle" : "", "parse-names" : false, "suffix" : "" }, { "dropping-particle" : "", "family" : "Deeg", "given" : "D. J H", "non-dropping-particle" : "", "parse-names" : false, "suffix" : "" }, { "dropping-particle" : "", "family" : "Huisman", "given" : "M.", "non-dropping-particle" : "", "parse-names" : false, "suffix" : "" } ], "container-title" : "Journal of Aging Studies", "id" : "ITEM-1", "issued" : { "date-parts" : [ [ "2014" ] ] }, "page" : "159-170", "publisher" : "Elsevier Inc.", "title" : "Perceived control in health care: A conceptual model based on experiences of frail older adults", "type" : "article-journal", "volume" : "31" }, "uris" : [ "http://www.mendeley.com/documents/?uuid=13af1284-d9dc-4c7b-ba02-25af5dd78c9a" ] } ], "mendeley" : { "formattedCitation" : "(Claassens et al., 2014)", "manualFormatting" : "Claassens et al., 2014", "plainTextFormattedCitation" : "(Claassens et al., 2014)", "previouslyFormattedCitation" : "(Claassens et al., 2014)" }, "properties" : { "noteIndex" : 0 }, "schema" : "https://github.com/citation-style-language/schema/raw/master/csl-citation.json" }</w:instrText>
      </w:r>
      <w:r w:rsidRPr="00A55F52">
        <w:rPr>
          <w:sz w:val="22"/>
          <w:szCs w:val="22"/>
        </w:rPr>
        <w:fldChar w:fldCharType="separate"/>
      </w:r>
      <w:r w:rsidRPr="00A55F52">
        <w:rPr>
          <w:noProof/>
          <w:sz w:val="22"/>
          <w:szCs w:val="22"/>
        </w:rPr>
        <w:t>Claassens et al., 2014</w:t>
      </w:r>
      <w:r w:rsidRPr="00A55F52">
        <w:rPr>
          <w:sz w:val="22"/>
          <w:szCs w:val="22"/>
        </w:rPr>
        <w:fldChar w:fldCharType="end"/>
      </w:r>
      <w:r w:rsidRPr="00A55F52">
        <w:rPr>
          <w:sz w:val="22"/>
          <w:szCs w:val="22"/>
        </w:rPr>
        <w:t xml:space="preserve"> kan det bidrage til inf. 4’s oplevelsen af kontrol eller med andre ord at have orden på tilværelsen.</w:t>
      </w:r>
    </w:p>
    <w:p w14:paraId="5F4281C3" w14:textId="77777777" w:rsidR="007328EB" w:rsidRPr="00A55F52" w:rsidRDefault="007328EB" w:rsidP="007328EB">
      <w:pPr>
        <w:spacing w:line="360" w:lineRule="auto"/>
        <w:rPr>
          <w:sz w:val="22"/>
          <w:szCs w:val="22"/>
        </w:rPr>
      </w:pPr>
    </w:p>
    <w:p w14:paraId="1578F35A" w14:textId="77777777" w:rsidR="007328EB" w:rsidRDefault="007328EB" w:rsidP="007328EB">
      <w:pPr>
        <w:spacing w:line="360" w:lineRule="auto"/>
        <w:rPr>
          <w:sz w:val="22"/>
          <w:szCs w:val="22"/>
        </w:rPr>
      </w:pPr>
      <w:r w:rsidRPr="00A55F52">
        <w:rPr>
          <w:sz w:val="22"/>
          <w:szCs w:val="22"/>
        </w:rPr>
        <w:t>Delanalysen 1 fremhæver at informanterne ikke føler sig involverede i behandlingen og en enkelt ligefrem oplever at hav følt sig tilsidesat. Empirien tyder på, at enkelte gerne vil involveres i praksis, men ikke oplever at blive taget med på råd, eller ligefrem fravælger involvering da de er bekymrede for, hvilke konsekvenser det kan have for deres behandling fremadrettet, hvis de stiller spørgsmålstegn ved aktuelle praksis. Enkelte informanter kan ikke skelne personalerne fra hinanden, og de er diffuse i deres opfattelse af formålet for akutteamets besøg. Ud fra empirien agerer det kommunale akutteam ud fra deres faglige rammer. Utilsigtet kan det sundhedsfaglige personale gennem deres praksis komme til at overhøre patienternes signaler og ønsker om mere involvering. Således tilsidesættes den enkeltes autonomi og selvbestemmelse og de sundhedsfaglige tilbud kan føles som noget fjernt og uforståeligt, som man ikke har indflydelse på og derfor heller ikke involverer sig i.</w:t>
      </w:r>
    </w:p>
    <w:p w14:paraId="5C1C918B" w14:textId="77777777" w:rsidR="007328EB" w:rsidRDefault="007328EB" w:rsidP="007328EB">
      <w:pPr>
        <w:pStyle w:val="Overskrift2"/>
      </w:pPr>
      <w:bookmarkStart w:id="58" w:name="_Toc389949629"/>
      <w:r>
        <w:t>Organisatoriske strukturer</w:t>
      </w:r>
      <w:bookmarkEnd w:id="58"/>
    </w:p>
    <w:p w14:paraId="4F087722" w14:textId="77777777" w:rsidR="007328EB" w:rsidRPr="00D32F8B" w:rsidRDefault="007328EB" w:rsidP="007328EB">
      <w:pPr>
        <w:spacing w:line="360" w:lineRule="auto"/>
      </w:pPr>
      <w:r>
        <w:t>Under dette tema udforskes de organisatoriske strukturer der kan have indflydelse på informanternes sundhedsadfærd.</w:t>
      </w:r>
    </w:p>
    <w:p w14:paraId="12CF33F0" w14:textId="77777777" w:rsidR="007328EB" w:rsidRPr="008F564D" w:rsidRDefault="007328EB" w:rsidP="007328EB">
      <w:pPr>
        <w:spacing w:line="360" w:lineRule="auto"/>
      </w:pPr>
    </w:p>
    <w:p w14:paraId="320836D6" w14:textId="1272703B" w:rsidR="007328EB" w:rsidRPr="00A55F52" w:rsidRDefault="007328EB" w:rsidP="007328EB">
      <w:pPr>
        <w:spacing w:line="360" w:lineRule="auto"/>
        <w:rPr>
          <w:sz w:val="22"/>
          <w:szCs w:val="22"/>
        </w:rPr>
      </w:pPr>
      <w:r w:rsidRPr="00A55F52">
        <w:rPr>
          <w:sz w:val="22"/>
          <w:szCs w:val="22"/>
        </w:rPr>
        <w:t xml:space="preserve">inf.4 har grundet medicinoverforbrug, fået ændret sin smertestillende medicin. Egen læge har i samarbejde med det kommunale akutteam udarbejdet en plan over medicinændringen og denne er iflg. inf. 4, skriftlig og ligger i borgerjournalen. Praktiserende læge har ordineret, at akutsygeplejersken og hjemmesygeplejen skal overtage både dosering og dispensering af medicin. Jævnfør ordinationen </w:t>
      </w:r>
      <w:r w:rsidRPr="00A55F52">
        <w:rPr>
          <w:sz w:val="22"/>
          <w:szCs w:val="22"/>
        </w:rPr>
        <w:lastRenderedPageBreak/>
        <w:t>bliver al hendes medicin låst ned i en kasse, som en social og sundhedshjælper eller sygeplejerske kommer og låser ud til hende hver dag. Følgende citat kan tolkes som at hun ikke føler skyld eller ansvar for overforbruget, snarere modsat, at hun blot har fulgt lægens anvisning</w:t>
      </w:r>
      <w:r w:rsidRPr="00A55F52">
        <w:rPr>
          <w:i/>
          <w:sz w:val="22"/>
          <w:szCs w:val="22"/>
        </w:rPr>
        <w:t>”… Det er jo det med morfin, at hvis man synes man har ondt så er det bare at skynde sig at tage en mere. Når  man selv står for det. Og jeg turde ikke at gøre andet en det lægen han sagde.”</w:t>
      </w:r>
      <w:r w:rsidRPr="00A55F52">
        <w:rPr>
          <w:sz w:val="22"/>
          <w:szCs w:val="22"/>
        </w:rPr>
        <w:t xml:space="preserve"> næstfølgende citat beskriver inf. 4 oplevelse af det nye tiltags praksis.</w:t>
      </w:r>
    </w:p>
    <w:p w14:paraId="002C6F83" w14:textId="77777777" w:rsidR="007328EB" w:rsidRPr="00A55F52" w:rsidRDefault="007328EB" w:rsidP="007328EB">
      <w:pPr>
        <w:rPr>
          <w:i/>
          <w:sz w:val="22"/>
          <w:szCs w:val="22"/>
        </w:rPr>
      </w:pPr>
      <w:r w:rsidRPr="00A55F52">
        <w:rPr>
          <w:i/>
          <w:sz w:val="22"/>
          <w:szCs w:val="22"/>
        </w:rPr>
        <w:tab/>
        <w:t>Inf 4: ”Ja. Det har de på computeren. Og så den her (medicinsedlen i borgerjournalen)”.</w:t>
      </w:r>
    </w:p>
    <w:p w14:paraId="43BE97CE" w14:textId="77777777" w:rsidR="007328EB" w:rsidRPr="00A55F52" w:rsidRDefault="007328EB" w:rsidP="007328EB">
      <w:pPr>
        <w:rPr>
          <w:i/>
          <w:sz w:val="22"/>
          <w:szCs w:val="22"/>
        </w:rPr>
      </w:pPr>
      <w:r w:rsidRPr="00A55F52">
        <w:rPr>
          <w:i/>
          <w:sz w:val="22"/>
          <w:szCs w:val="22"/>
        </w:rPr>
        <w:tab/>
        <w:t xml:space="preserve"> ”I: kigger du så nogen sinde på den.” Inf 4: ”Nej jeg bruger den her (doseringsæsken </w:t>
      </w:r>
      <w:r w:rsidRPr="00A55F52">
        <w:rPr>
          <w:i/>
          <w:sz w:val="22"/>
          <w:szCs w:val="22"/>
        </w:rPr>
        <w:tab/>
        <w:t xml:space="preserve">fortæller om alle de nye tabletter).Der var engang hvor der var nogle piller der var glemt </w:t>
      </w:r>
      <w:r w:rsidRPr="00A55F52">
        <w:rPr>
          <w:i/>
          <w:sz w:val="22"/>
          <w:szCs w:val="22"/>
        </w:rPr>
        <w:tab/>
        <w:t xml:space="preserve">og som først kom dagen efter. Da ringede de og spurgte om jeg godt selv kunne dosere dem. </w:t>
      </w:r>
      <w:r w:rsidRPr="00A55F52">
        <w:rPr>
          <w:i/>
          <w:sz w:val="22"/>
          <w:szCs w:val="22"/>
        </w:rPr>
        <w:tab/>
        <w:t xml:space="preserve">Men de er jo låst ned. Jeg har jo aldrig snydt min egen læge for at få noget mere, det kunne </w:t>
      </w:r>
      <w:r w:rsidRPr="00A55F52">
        <w:rPr>
          <w:i/>
          <w:sz w:val="22"/>
          <w:szCs w:val="22"/>
        </w:rPr>
        <w:tab/>
        <w:t xml:space="preserve">jeg ikke finde på for det er jo skrevet ned. Det ved du de der ketoganer. Så hvordan har i </w:t>
      </w:r>
      <w:r w:rsidRPr="00A55F52">
        <w:rPr>
          <w:i/>
          <w:sz w:val="22"/>
          <w:szCs w:val="22"/>
        </w:rPr>
        <w:tab/>
        <w:t xml:space="preserve">regnet med at jeg kan gøre det? Jeg ved jo heller ikke hvad der er i de æsker når der er så </w:t>
      </w:r>
      <w:r w:rsidRPr="00A55F52">
        <w:rPr>
          <w:i/>
          <w:sz w:val="22"/>
          <w:szCs w:val="22"/>
        </w:rPr>
        <w:tab/>
        <w:t xml:space="preserve">mange tabletter. Jeg har jo heller ikke glassene eller æskerne jeg kan kigge efter.  Og nu </w:t>
      </w:r>
      <w:r w:rsidRPr="00A55F52">
        <w:rPr>
          <w:i/>
          <w:sz w:val="22"/>
          <w:szCs w:val="22"/>
        </w:rPr>
        <w:tab/>
        <w:t xml:space="preserve">kom jeg også fra sygehuset med to præparater mere i tirsdags… Der kommer så to slags </w:t>
      </w:r>
      <w:r w:rsidRPr="00A55F52">
        <w:rPr>
          <w:i/>
          <w:sz w:val="22"/>
          <w:szCs w:val="22"/>
        </w:rPr>
        <w:tab/>
        <w:t xml:space="preserve">tabletter jeg skal til, at tage i en måned og så skal jeg skifte det ud til noget andet. Hvordan </w:t>
      </w:r>
      <w:r w:rsidRPr="00A55F52">
        <w:rPr>
          <w:i/>
          <w:sz w:val="22"/>
          <w:szCs w:val="22"/>
        </w:rPr>
        <w:tab/>
        <w:t xml:space="preserve">skal jeg, hvordan vil de have jeg skal finde ud af det når de ligger der låst ned? Før der </w:t>
      </w:r>
      <w:r w:rsidRPr="00A55F52">
        <w:rPr>
          <w:i/>
          <w:sz w:val="22"/>
          <w:szCs w:val="22"/>
        </w:rPr>
        <w:tab/>
        <w:t>havde jeg jo altid dem her ,at kigge efter…”</w:t>
      </w:r>
    </w:p>
    <w:p w14:paraId="01D2A1EB" w14:textId="77777777" w:rsidR="007328EB" w:rsidRPr="00A55F52" w:rsidRDefault="007328EB" w:rsidP="007328EB">
      <w:pPr>
        <w:spacing w:line="360" w:lineRule="auto"/>
        <w:rPr>
          <w:sz w:val="22"/>
          <w:szCs w:val="22"/>
        </w:rPr>
      </w:pPr>
    </w:p>
    <w:p w14:paraId="089A5B56" w14:textId="77777777" w:rsidR="007328EB" w:rsidRPr="00A55F52" w:rsidRDefault="007328EB" w:rsidP="007328EB">
      <w:pPr>
        <w:spacing w:line="360" w:lineRule="auto"/>
        <w:rPr>
          <w:sz w:val="22"/>
          <w:szCs w:val="22"/>
        </w:rPr>
      </w:pPr>
      <w:r w:rsidRPr="00A55F52">
        <w:rPr>
          <w:sz w:val="22"/>
          <w:szCs w:val="22"/>
        </w:rPr>
        <w:t xml:space="preserve">der er noget der tyder på, at kommunikationen mellem lægen, det kommunale akutteam og inf. 4 er mangelfuld og hun oplever ikke hun er involveret i den nye medicinpraksis og oplever, at der er manglende forståelse for hendes situation og ikke bliver vist hensyn til hendes følelser. </w:t>
      </w:r>
    </w:p>
    <w:p w14:paraId="24AEB71B" w14:textId="5D21C33E" w:rsidR="007328EB" w:rsidRPr="00A55F52" w:rsidRDefault="007328EB" w:rsidP="007328EB">
      <w:pPr>
        <w:spacing w:line="360" w:lineRule="auto"/>
        <w:rPr>
          <w:sz w:val="22"/>
          <w:szCs w:val="22"/>
        </w:rPr>
      </w:pPr>
      <w:r w:rsidRPr="00A55F52">
        <w:rPr>
          <w:i/>
          <w:sz w:val="22"/>
          <w:szCs w:val="22"/>
        </w:rPr>
        <w:t>”Ja… nu har vi så lige fået ny læge herude, hende er jeg meget glad ved. Men at have den her, (en orange medicinkasse med hængelås) det er som om de ikke regner med en.”</w:t>
      </w:r>
      <w:r w:rsidRPr="00A55F52">
        <w:rPr>
          <w:sz w:val="22"/>
          <w:szCs w:val="22"/>
        </w:rPr>
        <w:t xml:space="preserve"> ovenstående citat kan tolkes som at inf. 4 på trods af, at de nye ændringer har efterladt hende med en følelse af mistillid mod hendes person, stadig har tillid til praktiserende læge. Der er noget der tyder på, inf. 4  har haft en god dialog med lægen og som hun er glad for, men det er lægen, der har uddelegeret ansvaret fo</w:t>
      </w:r>
      <w:r w:rsidR="009A37C3">
        <w:rPr>
          <w:sz w:val="22"/>
          <w:szCs w:val="22"/>
        </w:rPr>
        <w:t>r udførelse af medicinændringer</w:t>
      </w:r>
      <w:r w:rsidRPr="00A55F52">
        <w:rPr>
          <w:sz w:val="22"/>
          <w:szCs w:val="22"/>
        </w:rPr>
        <w:t>ne til akutsygeplejerskerne og hjemmesygeplejen. Derved tolkes hendes frustrationer som værende relaterede til den nye praksis og dermed også dem der udfører den. Hun føler sig ikke involveret nærmere helt tilsidesat og hendes erfaringer og mulige løsninger på en problemstilling, som hun har håndteret gennem et helt liv med en kronisk ryglidelse bliver i denne nye konstellation ignorerede og ikke relevante.</w:t>
      </w:r>
    </w:p>
    <w:p w14:paraId="5DB34E81" w14:textId="77777777" w:rsidR="007328EB" w:rsidRPr="00A55F52" w:rsidRDefault="007328EB" w:rsidP="007328EB">
      <w:pPr>
        <w:spacing w:line="360" w:lineRule="auto"/>
        <w:rPr>
          <w:sz w:val="22"/>
          <w:szCs w:val="22"/>
        </w:rPr>
      </w:pPr>
    </w:p>
    <w:p w14:paraId="42D7954D" w14:textId="77777777" w:rsidR="007328EB" w:rsidRPr="00A55F52" w:rsidRDefault="007328EB" w:rsidP="007328EB">
      <w:pPr>
        <w:spacing w:line="360" w:lineRule="auto"/>
        <w:rPr>
          <w:sz w:val="22"/>
          <w:szCs w:val="22"/>
        </w:rPr>
      </w:pPr>
      <w:r w:rsidRPr="00A55F52">
        <w:rPr>
          <w:sz w:val="22"/>
          <w:szCs w:val="22"/>
        </w:rPr>
        <w:t xml:space="preserve">Et svensk studie </w:t>
      </w:r>
      <w:r>
        <w:rPr>
          <w:sz w:val="22"/>
          <w:szCs w:val="22"/>
        </w:rPr>
        <w:t>viser</w:t>
      </w:r>
      <w:r w:rsidRPr="00A55F52">
        <w:rPr>
          <w:sz w:val="22"/>
          <w:szCs w:val="22"/>
        </w:rPr>
        <w:t xml:space="preserve"> når, at når ældre med kronisk lidelse, bliver konfronteret med udfordringer i dagligdagen, som denne ikke længere kan overkomme eller udføre, medfører dette et tab af autonomi. Dette kan afhjælpes ved at den ældre får hjælp til nye strategier der beror på den ældres tidligere praksis. . Studiet konkluderede, at den ældre blev bevidstgjort om sin autonomi og involvering, når denne blev udfordret. Derfor havde de behov for at, at få tidligere erfaringer afdækkede i en nutidig situation og selv foretage justeringer der er tilfredsstillende </w:t>
      </w:r>
      <w:r w:rsidRPr="00A55F52">
        <w:rPr>
          <w:sz w:val="22"/>
          <w:szCs w:val="22"/>
        </w:rPr>
        <w:fldChar w:fldCharType="begin" w:fldLock="1"/>
      </w:r>
      <w:r w:rsidRPr="00A55F52">
        <w:rPr>
          <w:sz w:val="22"/>
          <w:szCs w:val="22"/>
        </w:rPr>
        <w:instrText>ADDIN CSL_CITATION { "citationItems" : [ { "id" : "ITEM-1", "itemData" : { "DOI" : "10.1111/scs.12215", "ISBN" : "0283-9318", "ISSN" : "14716712", "abstract" : ": There is a lack of knowledge about how older people living with chronic illness describe the meaning of autonomy and participation, indicating a risk for reduced autonomy and participation in their everyday life. The purpose of this study was to describe the meaning of autonomy and participation among older people living with chronic illness in accordance with their lived experience. The design was descriptive with a phenomenological approach guided by Giorgi's descriptive phenomenological psychological method. Purposive sampling was used, and 16 older people living with chronic illness who lived in an ordinary home participated in individual interviews. The findings showed that the meaning of autonomy and participation among the older people emerged when it was challenged and evoked emotional considerations of the lived experience of having a chronic illness. It involved living a life apart, yet still being someone who is able, trustworthy and given responsibility - still being seen and acknowledged. The meaning of autonomy and participation was derived through life memories and used by the older people in everyday life for adjustment or adaption to the present life and the future. Our conclusion is that autonomy and participation were considered in relation to older people's life memories in the past, in their present situation and also their future wishes. Ability or disability is of less importance than the meaning of everyday life among older people. We suggest using fewer labels for limitations in everyday life when caring for older people and more use of the phrase 'ability to act' in different ways, based on older people's descriptions of the meaning of autonomy and participation., (C) 2015 John Wiley &amp; Sons, Ltd", "author" : [ { "dropping-particle" : "", "family" : "Hedman", "given" : "Maria", "non-dropping-particle" : "", "parse-names" : false, "suffix" : "" }, { "dropping-particle" : "", "family" : "P??der", "given" : "Ulrika", "non-dropping-particle" : "", "parse-names" : false, "suffix" : "" }, { "dropping-particle" : "", "family" : "Mamhidir", "given" : "Anna Greta", "non-dropping-particle" : "", "parse-names" : false, "suffix" : "" }, { "dropping-particle" : "", "family" : "Nilsson", "given" : "Annika", "non-dropping-particle" : "", "parse-names" : false, "suffix" : "" }, { "dropping-particle" : "", "family" : "Kristofferzon", "given" : "Marja Leena", "non-dropping-particle" : "", "parse-names" : false, "suffix" : "" }, { "dropping-particle" : "", "family" : "H??ggstr??m", "given" : "Elisabeth", "non-dropping-particle" : "", "parse-names" : false, "suffix" : "" } ], "container-title" : "Scandinavian Journal of Caring Sciences", "id" : "ITEM-1", "issue" : "4", "issued" : { "date-parts" : [ [ "2015" ] ] }, "page" : "824-833", "title" : "Life memories and the ability to act: The meaning of autonomy and participation for older people when living with chronic illness", "type" : "article-journal", "volume" : "29" }, "uris" : [ "http://www.mendeley.com/documents/?uuid=863d2da8-bb14-49ae-a099-1da30cec31a9" ] } ], "mendeley" : { "formattedCitation" : "(Hedman et al., 2015)", "plainTextFormattedCitation" : "(Hedman et al., 2015)", "previouslyFormattedCitation" : "(Hedman et al., 2015)" }, "properties" : { "noteIndex" : 0 }, "schema" : "https://github.com/citation-style-language/schema/raw/master/csl-citation.json" }</w:instrText>
      </w:r>
      <w:r w:rsidRPr="00A55F52">
        <w:rPr>
          <w:sz w:val="22"/>
          <w:szCs w:val="22"/>
        </w:rPr>
        <w:fldChar w:fldCharType="separate"/>
      </w:r>
      <w:r w:rsidRPr="00A55F52">
        <w:rPr>
          <w:noProof/>
          <w:sz w:val="22"/>
          <w:szCs w:val="22"/>
        </w:rPr>
        <w:t>(Hedman et al., 2015)</w:t>
      </w:r>
      <w:r w:rsidRPr="00A55F52">
        <w:rPr>
          <w:sz w:val="22"/>
          <w:szCs w:val="22"/>
        </w:rPr>
        <w:fldChar w:fldCharType="end"/>
      </w:r>
      <w:r w:rsidRPr="00A55F52">
        <w:rPr>
          <w:sz w:val="22"/>
          <w:szCs w:val="22"/>
        </w:rPr>
        <w:t xml:space="preserve">. Ud fra denne </w:t>
      </w:r>
      <w:r w:rsidRPr="00A55F52">
        <w:rPr>
          <w:sz w:val="22"/>
          <w:szCs w:val="22"/>
        </w:rPr>
        <w:lastRenderedPageBreak/>
        <w:t xml:space="preserve">pointe, kan specialet vise et andet perspektiv, hvor der sættes spørgsmålstegn ved den praksis hvor medicinen bliver låst inde er nødvendig. I stedet kan patienten på baggrund af tidligere erfaringer involveres i en problematisk situation og være deltagende i hvordan praksis kan være omkring den nye medicinordination. På denne måde får den ældre udfordret sin autonomi med henblik på, at være involveret i de justeringer, der løbende kan foretages med problemløsning for øje.  </w:t>
      </w:r>
    </w:p>
    <w:p w14:paraId="63877274" w14:textId="77777777" w:rsidR="007328EB" w:rsidRPr="00A55F52" w:rsidRDefault="007328EB" w:rsidP="007328EB">
      <w:pPr>
        <w:spacing w:line="360" w:lineRule="auto"/>
        <w:rPr>
          <w:sz w:val="22"/>
          <w:szCs w:val="22"/>
        </w:rPr>
      </w:pPr>
    </w:p>
    <w:p w14:paraId="5E3EB0EB" w14:textId="77777777" w:rsidR="007328EB" w:rsidRPr="00A55F52" w:rsidRDefault="007328EB" w:rsidP="007328EB">
      <w:pPr>
        <w:spacing w:line="360" w:lineRule="auto"/>
        <w:rPr>
          <w:sz w:val="22"/>
          <w:szCs w:val="22"/>
        </w:rPr>
      </w:pPr>
      <w:r w:rsidRPr="00A55F52">
        <w:rPr>
          <w:sz w:val="22"/>
          <w:szCs w:val="22"/>
        </w:rPr>
        <w:t>Hvor meget patienterne er i kontakt med det kommunale akutteam varierer afhængig af patienternes tilstand, inf. 2,3 og 4 er i kontakt med akutteamet én gang om ugen i form af forebyggende besøg. Inf. 1 var på interview tidspunktet indlagt til aflastning.  Inf. 2 havde besøg af Akutteamet 2 gange hvorefter han blev indlagt. Og inf. 5 havde besøg et par gange efter udskrivelsen grundet mange komplekse sygeplejeopgaver.</w:t>
      </w:r>
    </w:p>
    <w:p w14:paraId="26160CFA" w14:textId="77777777" w:rsidR="007328EB" w:rsidRPr="00A55F52" w:rsidRDefault="007328EB" w:rsidP="007328EB">
      <w:pPr>
        <w:spacing w:line="360" w:lineRule="auto"/>
        <w:rPr>
          <w:sz w:val="22"/>
          <w:szCs w:val="22"/>
        </w:rPr>
      </w:pPr>
      <w:r w:rsidRPr="00A55F52">
        <w:rPr>
          <w:sz w:val="22"/>
          <w:szCs w:val="22"/>
        </w:rPr>
        <w:t xml:space="preserve">Det tyder på, at alle på nær inf.,1 der som følge af påvirket bevidsthedsniveau ikke kan huske sit forløb, oplever ikke, at blive involverede i deres behandling og pleje. </w:t>
      </w:r>
    </w:p>
    <w:p w14:paraId="36FC91FC" w14:textId="1AB973C3" w:rsidR="007328EB" w:rsidRPr="00A55F52" w:rsidRDefault="007328EB" w:rsidP="007328EB">
      <w:pPr>
        <w:spacing w:line="360" w:lineRule="auto"/>
        <w:rPr>
          <w:sz w:val="22"/>
          <w:szCs w:val="22"/>
        </w:rPr>
      </w:pPr>
      <w:r w:rsidRPr="00A55F52">
        <w:rPr>
          <w:sz w:val="22"/>
          <w:szCs w:val="22"/>
        </w:rPr>
        <w:t xml:space="preserve">Informant 2,3 og 4 er krævende patienter , der gerne vil involveres i egen behandling, hvilket er positivt, da det som tidligere nævnt i problemanalysen er forbundet med forbedret kvalitet i praksis gennem bl.a. bedre kvalitet af behandling, bedre complience, øget patientsikkerhed og øget livskvalitet </w:t>
      </w:r>
      <w:r w:rsidRPr="00A55F52">
        <w:rPr>
          <w:sz w:val="22"/>
          <w:szCs w:val="22"/>
        </w:rPr>
        <w:fldChar w:fldCharType="begin" w:fldLock="1"/>
      </w:r>
      <w:r w:rsidR="00E273E7">
        <w:rPr>
          <w:sz w:val="22"/>
          <w:szCs w:val="22"/>
        </w:rPr>
        <w:instrText>ADDIN CSL_CITATION { "citationItems" : [ { "id" : "ITEM-1", "itemData" : { "DOI" : "10.1136/bmj.39246.581169.80", "ISBN" : "0959-8138 (Print)\\n1468-5833 (Electronic)", "ISSN" : "1756-1833", "PMID" : "17615222", "abstract" : "Evidence that strategies to strengthen patient engagement are effective is substantial, argue Angela Coulter and Jo Ellins , but any strategy to reduce health inequalities must promote health literacy \\n\\nPolicymakers increasingly believe that encouraging patients to play a more active role in their health care could improve quality, efficiency, and health outcomes. But critics have dismissed talk about patient engagement and patient centred care as political correctness\u2014a misplaced concern with the \u201ctouchy feely\u201d aspects of health care, with no scientific basis and little relevance to the quest for excellence in clinical care. Who is right? To what extent is the planned shift towards greater patient engagement supported by robust research evidence?\\n\\nPatient focused quality interventions recognise and try to support patients in actively securing appropriate, effective, safe, and responsive health care. Initiatives may aim to engage patients in their own or their family's individual clinical care, or they may try to involve the public in improving the responsiveness of health services. This article focuses on the first of these two initiatives (box 1).\\n\\n#### Box 1 Patient focused quality interventions\\n\\n##### To improve health literacy\\n\\n##### To improve clinical decision making\\n\\n##### To improve self care\\n\\n##### To improve patient safety\\n\\nAs part of a wider research initiative to collate and synthesise research on performance, quality, and cost effectiveness in health care, we searched the literature for evidence on patient \u2026", "author" : [ { "dropping-particle" : "", "family" : "Coulter", "given" : "Angela", "non-dropping-particle" : "", "parse-names" : false, "suffix" : "" }, { "dropping-particle" : "", "family" : "Ellins", "given" : "Jo", "non-dropping-particle" : "", "parse-names" : false, "suffix" : "" } ], "container-title" : "BMJ (Clinical research ed.)", "id" : "ITEM-1", "issue" : "7609", "issued" : { "date-parts" : [ [ "2007" ] ] }, "page" : "24-7", "title" : "Effectiveness of strategies for informing, educating, and involving patients.", "type" : "article-journal", "volume" : "335" }, "uris" : [ "http://www.mendeley.com/documents/?uuid=0980af61-423e-4f54-a625-369193f2375a" ] }, { "id" : "ITEM-2", "itemData" : { "DOI" : "10.1093/intqhc/mzr002", "ISBN" : "1464-3677 (Electronic)\\r1353-4505 (Linking)", "ISSN" : "1464-3677 (Electronic) 1353-4505 (Linking)", "PMID" : "21307118", "abstract" : "OBJECTIVE: To understand the extent to which hospitalized patients participate in their care, and the association of patient participation with quality of care and patient safety. DESIGN: Random sample telephone survey and medical record review. SETTING: US acute care hospitals in 2003. PARTICIPANTS: A total of 2025 recently hospitalized adults. MAIN OUTCOME MEASURES: Hospitalized patients reported participation in their own care, assessments of overall quality of care and the presence of adverse events (AEs) in telephone interviews. Physician reviewers rated the severity and preventability of AEs identified by interview and chart review among 788 surveyed patients who also consented to medical record review. RESULTS: Of the 2025 patients surveyed, 99.9% of patients reported positive responses to at least one of seven measures of participation. High participation (use of &gt;4 activities) was strongly associated with patients' favorable ratings of the hospital quality of care (adjusted OR: 5.46, 95% CI: 4.15-7.19). Among the 788 patients with both patient survey and chart review data, there was an inverse relationship between participation and adverse events. In multivariable logistic regression analyses, patients with high participation were half as likely to have at least one adverse event during the admission (adjusted OR = 0.49, 0.31-0.78). CONCLUSIONS: Most hospitalized patients participated in some aspects of their care. Participation was strongly associated with favorable judgments about hospital quality and reduced the risk of experiencing an adverse event.", "author" : [ { "dropping-particle" : "", "family" : "Weingart", "given" : "S N", "non-dropping-particle" : "", "parse-names" : false, "suffix" : "" }, { "dropping-particle" : "", "family" : "Zhu", "given" : "J", "non-dropping-particle" : "", "parse-names" : false, "suffix" : "" }, { "dropping-particle" : "", "family" : "Chiappetta", "given" : "L", "non-dropping-particle" : "", "parse-names" : false, "suffix" : "" }, { "dropping-particle" : "", "family" : "Stuver", "given" : "S O", "non-dropping-particle" : "", "parse-names" : false, "suffix" : "" }, { "dropping-particle" : "", "family" : "Schneider", "given" : "E C", "non-dropping-particle" : "", "parse-names" : false, "suffix" : "" }, { "dropping-particle" : "", "family" : "Epstein", "given" : "A M", "non-dropping-particle" : "", "parse-names" : false, "suffix" : "" }, { "dropping-particle" : "", "family" : "David-Kasdan", "given" : "J A", "non-dropping-particle" : "", "parse-names" : false, "suffix" : "" }, { "dropping-particle" : "", "family" : "Annas", "given" : "C L", "non-dropping-particle" : "", "parse-names" : false, "suffix" : "" }, { "dropping-particle" : "", "family" : "Fowler  Jr.", "given" : "F J", "non-dropping-particle" : "", "parse-names" : false, "suffix" : "" }, { "dropping-particle" : "", "family" : "Weissman", "given" : "J S", "non-dropping-particle" : "", "parse-names" : false, "suffix" : "" } ], "container-title" : "Int J Qual Health Care", "id" : "ITEM-2", "issue" : "3", "issued" : { "date-parts" : [ [ "2011" ] ] }, "page" : "269-277", "title" : "Hospitalized patients' participation and its impact on quality of care and patient safety", "type" : "article-journal", "volume" : "23" }, "uris" : [ "http://www.mendeley.com/documents/?uuid=fa8df047-d308-4624-963a-d80335b06ff7" ] } ], "mendeley" : { "formattedCitation" : "(A. Coulter &amp; Ellins, 2007; Weingart et al., 2011)", "plainTextFormattedCitation" : "(A. Coulter &amp; Ellins, 2007; Weingart et al., 2011)", "previouslyFormattedCitation" : "(A. Coulter &amp; Ellins, 2007; Weingart et al., 2011)" }, "properties" : { "noteIndex" : 0 }, "schema" : "https://github.com/citation-style-language/schema/raw/master/csl-citation.json" }</w:instrText>
      </w:r>
      <w:r w:rsidRPr="00A55F52">
        <w:rPr>
          <w:sz w:val="22"/>
          <w:szCs w:val="22"/>
        </w:rPr>
        <w:fldChar w:fldCharType="separate"/>
      </w:r>
      <w:r w:rsidRPr="00282315">
        <w:rPr>
          <w:noProof/>
          <w:sz w:val="22"/>
          <w:szCs w:val="22"/>
        </w:rPr>
        <w:t>(A. Coulter &amp; Ellins, 2007; Weingart et al., 2011)</w:t>
      </w:r>
      <w:r w:rsidRPr="00A55F52">
        <w:rPr>
          <w:sz w:val="22"/>
          <w:szCs w:val="22"/>
        </w:rPr>
        <w:fldChar w:fldCharType="end"/>
      </w:r>
      <w:r w:rsidRPr="00A55F52">
        <w:rPr>
          <w:sz w:val="22"/>
          <w:szCs w:val="22"/>
        </w:rPr>
        <w:t>.Dog er der noget der tyder på, at informanterne ikke bliver mødt af de sundhedsprofessionelle med samme entusiasme, eller ikke føler sig inviterede til at have en dialog om involvering.  Citatet nedenfor illustrerer et forsøg på at påvirke de sundhedsprofessionelles praksis</w:t>
      </w:r>
    </w:p>
    <w:p w14:paraId="12794F1C" w14:textId="77777777" w:rsidR="007328EB" w:rsidRPr="00A55F52" w:rsidRDefault="007328EB" w:rsidP="007328EB">
      <w:pPr>
        <w:rPr>
          <w:i/>
          <w:sz w:val="22"/>
          <w:szCs w:val="22"/>
        </w:rPr>
      </w:pPr>
      <w:r w:rsidRPr="00A55F52">
        <w:rPr>
          <w:i/>
          <w:sz w:val="22"/>
          <w:szCs w:val="22"/>
        </w:rPr>
        <w:t>Inf 4: … så siger de at det har ingen ting at sige. Det ved jeg heller ikke om det har, men når det står på den her (indlægsseddelen) så synes jeg vi skal overholde det. Jeg har været syg hele mit liv så jeg går ikke på kompromis med det. Og den dag sagde de at jeg skulle gøre det.”</w:t>
      </w:r>
    </w:p>
    <w:p w14:paraId="52DCA17D" w14:textId="77777777" w:rsidR="007328EB" w:rsidRPr="00A55F52" w:rsidRDefault="007328EB" w:rsidP="007328EB">
      <w:pPr>
        <w:rPr>
          <w:i/>
          <w:sz w:val="22"/>
          <w:szCs w:val="22"/>
        </w:rPr>
      </w:pPr>
    </w:p>
    <w:p w14:paraId="752C1AB7" w14:textId="07BDFEC4" w:rsidR="007328EB" w:rsidRPr="00A55F52" w:rsidRDefault="007328EB" w:rsidP="007328EB">
      <w:pPr>
        <w:spacing w:line="360" w:lineRule="auto"/>
        <w:rPr>
          <w:sz w:val="22"/>
          <w:szCs w:val="22"/>
        </w:rPr>
      </w:pPr>
      <w:r w:rsidRPr="00A55F52">
        <w:rPr>
          <w:sz w:val="22"/>
          <w:szCs w:val="22"/>
        </w:rPr>
        <w:t>Citatet eksemplificerer en tilsidesættelse af informantens viden, erfaring og færdigheder. Dette går stik imod Näsström et al. 2015, der skriver, at patientinvolvering styrkes, når der er balance mellem patienternes præferencer i forhold til indflydelse på deres behandling og de sundhedsprofessionelles praksis, værdier og omsorgskultur</w:t>
      </w:r>
      <w:r w:rsidRPr="00A55F52">
        <w:rPr>
          <w:sz w:val="22"/>
          <w:szCs w:val="22"/>
        </w:rPr>
        <w:fldChar w:fldCharType="begin" w:fldLock="1"/>
      </w:r>
      <w:r w:rsidR="00E273E7">
        <w:rPr>
          <w:sz w:val="22"/>
          <w:szCs w:val="22"/>
        </w:rPr>
        <w:instrText>ADDIN CSL_CITATION { "citationItems" : [ { "id" : "ITEM-1", "itemData" : { "DOI" : "10.1111/hex.12120", "ISSN" : "13697625", "PMID" : "23961912", "abstract" : "BACKGROUND: To strengthen the patient's position in health care, patient participation has been decreed in policy documents and legalizations. For patients suffering from heart failure, self-care is an important part of disease management and participation is crucial to succeed with this.\\n\\nOBJECTIVE: To examine how heart failure patients receiving structured home care described participation in the care.\\n\\nDESIGN: Qualitative study.\\n\\nSETTING AND PARTICIPANTS: Thirteen men and six women, aged between 63 and 90\u00a0years, were interviewed. The informants received structured home care at four home care units in Sweden. The interviews were analysed using qualitative content analysis.\\n\\nRESULTS: Five categories with associated subcategories describing participation in care were identified: communication between patients and health-care professionals (HCPs) including time and space for dialogue and exchange of care-related information, accessibility to care through awareness of the plan for home visits or feasibility to initiate home visits, active involvement in care by engaging in self-care and collaboration with HCPs, trustful relation with HCPs, with confidence in competence and individually adapted care, options for decision making, by making decisions or entrusting decisions.\\n\\nCONCLUSIONS: Patient participation could be strengthened through structured home care. Participation was facilitated when there was a balance between the patient's own preferences to influence care and the health-care professional's actions and values and the organization of care. Barriers to participation could depend on the health-care organization, lack of continuity and confidence in HCPs.", "author" : [ { "dropping-particle" : "", "family" : "N\u00e4sstr\u00f6m", "given" : "Lena M.", "non-dropping-particle" : "", "parse-names" : false, "suffix" : "" }, { "dropping-particle" : "", "family" : "Idvall", "given" : "Ewa A C", "non-dropping-particle" : "", "parse-names" : false, "suffix" : "" }, { "dropping-particle" : "", "family" : "Str\u00f6mberg", "given" : "Anna E.", "non-dropping-particle" : "", "parse-names" : false, "suffix" : "" } ], "container-title" : "Health Expectations", "id" : "ITEM-1", "issue" : "5", "issued" : { "date-parts" : [ [ "2015" ] ] }, "page" : "1384-1396", "title" : "Heart failure patients' descriptions of participation in structured home care", "type" : "article", "volume" : "18" }, "uris" : [ "http://www.mendeley.com/documents/?uuid=1117f42c-8ad0-4717-8946-cc9fdd49eeaa" ] } ], "mendeley" : { "formattedCitation" : "(N\u00e4sstr\u00f6m et al., 2015)", "plainTextFormattedCitation" : "(N\u00e4sstr\u00f6m et al., 2015)", "previouslyFormattedCitation" : "(N\u00e4sstr\u00f6m et al., 2015)" }, "properties" : { "noteIndex" : 0 }, "schema" : "https://github.com/citation-style-language/schema/raw/master/csl-citation.json" }</w:instrText>
      </w:r>
      <w:r w:rsidRPr="00A55F52">
        <w:rPr>
          <w:sz w:val="22"/>
          <w:szCs w:val="22"/>
        </w:rPr>
        <w:fldChar w:fldCharType="separate"/>
      </w:r>
      <w:r w:rsidRPr="00282315">
        <w:rPr>
          <w:noProof/>
          <w:sz w:val="22"/>
          <w:szCs w:val="22"/>
        </w:rPr>
        <w:t>(Näsström et al., 2015)</w:t>
      </w:r>
      <w:r w:rsidRPr="00A55F52">
        <w:rPr>
          <w:sz w:val="22"/>
          <w:szCs w:val="22"/>
        </w:rPr>
        <w:fldChar w:fldCharType="end"/>
      </w:r>
      <w:r w:rsidRPr="00A55F52">
        <w:rPr>
          <w:sz w:val="22"/>
          <w:szCs w:val="22"/>
        </w:rPr>
        <w:t>.</w:t>
      </w:r>
    </w:p>
    <w:p w14:paraId="3809C44F" w14:textId="77777777" w:rsidR="007328EB" w:rsidRPr="00A55F52" w:rsidRDefault="007328EB" w:rsidP="007328EB">
      <w:pPr>
        <w:spacing w:line="360" w:lineRule="auto"/>
        <w:rPr>
          <w:sz w:val="22"/>
          <w:szCs w:val="22"/>
        </w:rPr>
      </w:pPr>
    </w:p>
    <w:p w14:paraId="69BCDED7" w14:textId="77777777" w:rsidR="007328EB" w:rsidRPr="00A55F52" w:rsidRDefault="007328EB" w:rsidP="007328EB">
      <w:pPr>
        <w:spacing w:line="360" w:lineRule="auto"/>
        <w:rPr>
          <w:sz w:val="22"/>
          <w:szCs w:val="22"/>
        </w:rPr>
      </w:pPr>
      <w:r w:rsidRPr="00A55F52">
        <w:rPr>
          <w:sz w:val="22"/>
          <w:szCs w:val="22"/>
        </w:rPr>
        <w:t xml:space="preserve">Alle informanterne modtager hjemmehjælp dagligt, men informanterne kan ikke genkende akutsygeplejerskerne fra eksempelvis social og sundhedshjælperne. Det kan vise sig at være problematisk, idet vigtige informationer kan blive videregivet til det forkerte fagpersonale, som ikke videregiver oplysningerne til rette modtager. Informanterne kan videregive informationer om monitorering af almentilstand eller der kan være observationer, der for nogle kan virke som bagateller, men som akutsygeplejerskerne kan finde relevante i et større sygdomsbillede. I værste fald kan det påvirke relationen mellem patienten og den sundhedsprofessionelle, da det ligeledes kan </w:t>
      </w:r>
      <w:r w:rsidRPr="00A55F52">
        <w:rPr>
          <w:sz w:val="22"/>
          <w:szCs w:val="22"/>
        </w:rPr>
        <w:lastRenderedPageBreak/>
        <w:t>opleves som en tilsidesættelse af deres oplysninger. Da social og sundhedshjælperne er dem der hjælper med praktisk bistand, befinder de sig ofte i hjemmet i længere tid ad gangen. Derved har de mulighed for at observere almen tilstand ved den ældre gennem længere tid hen over året og ved behov videregive observationer til hjemmesygeplejersken.</w:t>
      </w:r>
    </w:p>
    <w:p w14:paraId="0DBDDDA3" w14:textId="77777777" w:rsidR="007328EB" w:rsidRPr="00A55F52" w:rsidRDefault="007328EB" w:rsidP="007328EB">
      <w:pPr>
        <w:spacing w:line="360" w:lineRule="auto"/>
        <w:rPr>
          <w:sz w:val="22"/>
          <w:szCs w:val="22"/>
        </w:rPr>
      </w:pPr>
    </w:p>
    <w:p w14:paraId="47EC6F89" w14:textId="272C8E7E" w:rsidR="007328EB" w:rsidRPr="00A55F52" w:rsidRDefault="007328EB" w:rsidP="007328EB">
      <w:pPr>
        <w:spacing w:line="360" w:lineRule="auto"/>
        <w:rPr>
          <w:sz w:val="22"/>
          <w:szCs w:val="22"/>
        </w:rPr>
      </w:pPr>
      <w:r w:rsidRPr="00A55F52">
        <w:rPr>
          <w:sz w:val="22"/>
          <w:szCs w:val="22"/>
        </w:rPr>
        <w:t>Inf. 2 der modtager forebyggende besøg af akutsygeplejerskerne oplever, at der er forskel på akutsygeplejerskernes fremgangsmåde:</w:t>
      </w:r>
      <w:r w:rsidRPr="00A55F52">
        <w:rPr>
          <w:i/>
          <w:sz w:val="22"/>
          <w:szCs w:val="22"/>
        </w:rPr>
        <w:t xml:space="preserve"> ”de undersøger mig, de tager blodtryk og den med finger og hvad hedder hun, Sanne hun tager mange hvor hun stikker mig i fingeren for at tage blodsukker. Hun er inde og se efter noget.” </w:t>
      </w:r>
      <w:r w:rsidRPr="00A55F52">
        <w:rPr>
          <w:sz w:val="22"/>
          <w:szCs w:val="22"/>
        </w:rPr>
        <w:t xml:space="preserve">Inf. 2’s observation af akutsygeplejerskernes varierende fremgangsmåder, kan tyde på, at det kommunale akutteam ikke har en fast fremgangsmåde, og det derfor er op til den enkelte akutsygeplejerske, at foretage en individuel vurdering af patientens almene tilstand. Derved kan kvaliteten af behandlingen afhænge af den enkelte akutsygeplejerske. </w:t>
      </w:r>
      <w:r w:rsidR="00492D4E">
        <w:rPr>
          <w:sz w:val="22"/>
          <w:szCs w:val="22"/>
        </w:rPr>
        <w:t xml:space="preserve">Som det fremgår af afsnittet  </w:t>
      </w:r>
      <w:r w:rsidR="00DB2EEF">
        <w:rPr>
          <w:sz w:val="22"/>
          <w:szCs w:val="22"/>
        </w:rPr>
        <w:t>”</w:t>
      </w:r>
      <w:r w:rsidR="00DB2EEF" w:rsidRPr="00DB2EEF">
        <w:rPr>
          <w:i/>
          <w:sz w:val="22"/>
          <w:szCs w:val="22"/>
        </w:rPr>
        <w:t>Præsentation af konteksten for indsatsen</w:t>
      </w:r>
      <w:r w:rsidR="00DB2EEF">
        <w:rPr>
          <w:sz w:val="22"/>
          <w:szCs w:val="22"/>
        </w:rPr>
        <w:t>”, er der kun én akutsygeplejerske på vagt ad gangen. Ovenstående problemstilling kan afhjælpes ved at to eller flere på vagt ad gangen, vil muliggøre supervision af hinanden og dermed finde et fælles grundlag for behandling og monitorering.</w:t>
      </w:r>
      <w:r w:rsidR="00492D4E">
        <w:rPr>
          <w:sz w:val="22"/>
          <w:szCs w:val="22"/>
        </w:rPr>
        <w:t xml:space="preserve"> </w:t>
      </w:r>
      <w:r w:rsidRPr="00A55F52">
        <w:rPr>
          <w:sz w:val="22"/>
          <w:szCs w:val="22"/>
        </w:rPr>
        <w:t>Derudover illustrerer citatet, at patienten ikke ved, hvad det er, der bliver undersøgt, da han ikke bliver informeret herom. Dette gør det vanskeligere for patienten efterfølgende at efterkomme forebyggende strategier, fordi de ikke ansvarliggøres.</w:t>
      </w:r>
    </w:p>
    <w:p w14:paraId="547FB2E2" w14:textId="77C67834" w:rsidR="007328EB" w:rsidRPr="00A55F52" w:rsidRDefault="007328EB" w:rsidP="007328EB">
      <w:pPr>
        <w:spacing w:line="360" w:lineRule="auto"/>
        <w:rPr>
          <w:sz w:val="22"/>
          <w:szCs w:val="22"/>
        </w:rPr>
      </w:pPr>
      <w:r w:rsidRPr="00A55F52">
        <w:rPr>
          <w:sz w:val="22"/>
          <w:szCs w:val="22"/>
        </w:rPr>
        <w:t xml:space="preserve">I </w:t>
      </w:r>
      <w:r w:rsidR="00492D4E">
        <w:rPr>
          <w:sz w:val="22"/>
          <w:szCs w:val="22"/>
        </w:rPr>
        <w:t xml:space="preserve">et engelsk studie af Protheroe et al. 2010 har </w:t>
      </w:r>
      <w:r w:rsidRPr="00A55F52">
        <w:rPr>
          <w:sz w:val="22"/>
          <w:szCs w:val="22"/>
        </w:rPr>
        <w:t>man udviklet og evalueret et spørgeskema, der har til hensigt at fremme involvering og selvstyring af kroniske sygdomme. Skemaet kunne hjælpe informanterne til at skelne mellem problemstillinger, der skyldes fremskreden alder eller kronisk sygdom. Formålet er at  hjælpe informanterne med både at prioritere deres problemstillinger, men også en mere generel snak om helbred. I følge Protheroe et al. 2010 kan  spørgeskemaet medføre en mere patientcentreret tilgang til den enkeltes problemstillinger. Spørgeskemaet anlægger derfor en mere helhedsorienteret tilgang til forebyggelse, hvor fler</w:t>
      </w:r>
      <w:r w:rsidR="00492D4E">
        <w:rPr>
          <w:sz w:val="22"/>
          <w:szCs w:val="22"/>
        </w:rPr>
        <w:t>e elementer af det enkelte indiv</w:t>
      </w:r>
      <w:r w:rsidRPr="00A55F52">
        <w:rPr>
          <w:sz w:val="22"/>
          <w:szCs w:val="22"/>
        </w:rPr>
        <w:t>ids udfordringer afdækkes og ses i sammenhæng., Med afsæt i  Protheroe et al. 2010 kan et spørgeskema hjælpe til en mere helhedsorienteret til det enkelte individ med henblik på en mere patientcentreret tilgang til forebyggelse og sundhedsfremme</w:t>
      </w:r>
    </w:p>
    <w:p w14:paraId="41FE7952" w14:textId="77777777" w:rsidR="007328EB" w:rsidRPr="00A55F52" w:rsidRDefault="007328EB" w:rsidP="007328EB">
      <w:pPr>
        <w:spacing w:line="360" w:lineRule="auto"/>
        <w:rPr>
          <w:i/>
          <w:sz w:val="22"/>
          <w:szCs w:val="22"/>
        </w:rPr>
      </w:pPr>
    </w:p>
    <w:p w14:paraId="5A8103DF" w14:textId="77777777" w:rsidR="007328EB" w:rsidRPr="00A55F52" w:rsidRDefault="007328EB" w:rsidP="007328EB">
      <w:pPr>
        <w:spacing w:line="360" w:lineRule="auto"/>
        <w:rPr>
          <w:sz w:val="22"/>
          <w:szCs w:val="22"/>
        </w:rPr>
      </w:pPr>
      <w:r w:rsidRPr="00A55F52">
        <w:rPr>
          <w:sz w:val="22"/>
          <w:szCs w:val="22"/>
        </w:rPr>
        <w:t xml:space="preserve">I det følgende citat eksemplificeres  inf. 1’s beskrivelse af hans oplevelse med, at træffe beslutninger i samarbejde med de sundhedsprofessionelle. </w:t>
      </w:r>
    </w:p>
    <w:p w14:paraId="227E6DFC" w14:textId="77777777" w:rsidR="007328EB" w:rsidRPr="00A55F52" w:rsidRDefault="007328EB" w:rsidP="007328EB">
      <w:pPr>
        <w:rPr>
          <w:sz w:val="22"/>
          <w:szCs w:val="22"/>
        </w:rPr>
      </w:pPr>
      <w:r w:rsidRPr="00A55F52">
        <w:rPr>
          <w:i/>
          <w:sz w:val="22"/>
          <w:szCs w:val="22"/>
        </w:rPr>
        <w:tab/>
        <w:t xml:space="preserve">”jeg er blevet alene sidste år. Så er det gået sådan lige så stille ned af bakke, de sidste to </w:t>
      </w:r>
      <w:r w:rsidRPr="00A55F52">
        <w:rPr>
          <w:i/>
          <w:sz w:val="22"/>
          <w:szCs w:val="22"/>
        </w:rPr>
        <w:tab/>
        <w:t xml:space="preserve">måneder er det kommet til, at gå stærkt. Så har hjemmesygeplejersken og   </w:t>
      </w:r>
      <w:r w:rsidRPr="00A55F52">
        <w:rPr>
          <w:i/>
          <w:sz w:val="22"/>
          <w:szCs w:val="22"/>
        </w:rPr>
        <w:tab/>
        <w:t xml:space="preserve">Akutsygeplejersken de har blandet dem lidt mere i det. De syntes, at jeg skulle herud og </w:t>
      </w:r>
      <w:r w:rsidRPr="00A55F52">
        <w:rPr>
          <w:i/>
          <w:sz w:val="22"/>
          <w:szCs w:val="22"/>
        </w:rPr>
        <w:tab/>
        <w:t xml:space="preserve">doktoren har lovet alt den hjælp jeg kunne få der hjemme, jeg gider ikke komme på </w:t>
      </w:r>
      <w:r w:rsidRPr="00A55F52">
        <w:rPr>
          <w:i/>
          <w:sz w:val="22"/>
          <w:szCs w:val="22"/>
        </w:rPr>
        <w:tab/>
        <w:t xml:space="preserve">plejehjem. Men så var der aflastning skulle lige prøve det. Det var først i går det begyndte, </w:t>
      </w:r>
      <w:r w:rsidRPr="00A55F52">
        <w:rPr>
          <w:i/>
          <w:sz w:val="22"/>
          <w:szCs w:val="22"/>
        </w:rPr>
        <w:lastRenderedPageBreak/>
        <w:tab/>
        <w:t xml:space="preserve">så jeg kan ikke sige noget. (slår opgivende ud med hænderne og folder dem igen) Det går </w:t>
      </w:r>
      <w:r w:rsidRPr="00A55F52">
        <w:rPr>
          <w:i/>
          <w:sz w:val="22"/>
          <w:szCs w:val="22"/>
        </w:rPr>
        <w:tab/>
        <w:t>ikke ligesom jeg vil</w:t>
      </w:r>
      <w:r w:rsidRPr="00A55F52">
        <w:rPr>
          <w:sz w:val="22"/>
          <w:szCs w:val="22"/>
        </w:rPr>
        <w:t xml:space="preserve">.” </w:t>
      </w:r>
    </w:p>
    <w:p w14:paraId="674E2C91" w14:textId="77777777" w:rsidR="007328EB" w:rsidRPr="00A55F52" w:rsidRDefault="007328EB" w:rsidP="007328EB">
      <w:pPr>
        <w:spacing w:line="360" w:lineRule="auto"/>
        <w:rPr>
          <w:sz w:val="22"/>
          <w:szCs w:val="22"/>
        </w:rPr>
      </w:pPr>
    </w:p>
    <w:p w14:paraId="3D10B694" w14:textId="77777777" w:rsidR="007328EB" w:rsidRPr="00A55F52" w:rsidRDefault="007328EB" w:rsidP="007328EB">
      <w:pPr>
        <w:spacing w:line="360" w:lineRule="auto"/>
        <w:rPr>
          <w:sz w:val="22"/>
          <w:szCs w:val="22"/>
        </w:rPr>
      </w:pPr>
      <w:r w:rsidRPr="00A55F52">
        <w:rPr>
          <w:sz w:val="22"/>
          <w:szCs w:val="22"/>
        </w:rPr>
        <w:t xml:space="preserve">Formuleringen </w:t>
      </w:r>
      <w:r w:rsidRPr="00A55F52">
        <w:rPr>
          <w:i/>
          <w:sz w:val="22"/>
          <w:szCs w:val="22"/>
        </w:rPr>
        <w:t>”de synes”.</w:t>
      </w:r>
      <w:r w:rsidRPr="00A55F52">
        <w:rPr>
          <w:sz w:val="22"/>
          <w:szCs w:val="22"/>
        </w:rPr>
        <w:t xml:space="preserve"> Kan tolkes som han på den ene side ikke er enig i den betragtning,  men på den anden side modsætter han sig ikke beslutningen. Hjemmesygeplejen og det kommunale akutteam, har visiteret ham til aflastning, og han fremlægger det som, at det er deres ønske han efterkommer. At inf 1’s praktiserende læge ikke har kendskab til, hvad der kan lade sig gøre i de hjemlige rammer er problematisk, da han kan komme til at love noget, han ikke kan holde.</w:t>
      </w:r>
    </w:p>
    <w:p w14:paraId="453927ED" w14:textId="77777777" w:rsidR="007328EB" w:rsidRPr="00A55F52" w:rsidRDefault="007328EB" w:rsidP="007328EB">
      <w:pPr>
        <w:spacing w:line="360" w:lineRule="auto"/>
        <w:rPr>
          <w:sz w:val="22"/>
          <w:szCs w:val="22"/>
        </w:rPr>
      </w:pPr>
    </w:p>
    <w:p w14:paraId="3CBD98F9" w14:textId="77777777" w:rsidR="007328EB" w:rsidRPr="00A55F52" w:rsidRDefault="007328EB" w:rsidP="007328EB">
      <w:pPr>
        <w:spacing w:line="360" w:lineRule="auto"/>
        <w:rPr>
          <w:sz w:val="22"/>
          <w:szCs w:val="22"/>
        </w:rPr>
      </w:pPr>
      <w:r w:rsidRPr="00A55F52">
        <w:rPr>
          <w:sz w:val="22"/>
          <w:szCs w:val="22"/>
        </w:rPr>
        <w:t xml:space="preserve">Litteraturen indikerer, at manglende kommunikation mellem sektorer </w:t>
      </w:r>
      <w:r w:rsidRPr="00A55F52">
        <w:rPr>
          <w:sz w:val="22"/>
          <w:szCs w:val="22"/>
        </w:rPr>
        <w:fldChar w:fldCharType="begin" w:fldLock="1"/>
      </w:r>
      <w:r>
        <w:rPr>
          <w:sz w:val="22"/>
          <w:szCs w:val="22"/>
        </w:rPr>
        <w:instrText>ADDIN CSL_CITATION { "citationItems" : [ { "id" : "ITEM-1", "itemData" : { "DOI" : "10.1891/1521-0987.16.3.159", "ISBN" : "1521-0987 (Print)", "ISSN" : "1521-0987 (Print)", "PMID" : "26363159", "abstract" : "Hospitals are under increasing pressures by governing bodies to meet mandated performance standards and fiscal targets. As a result, hospitals are incentivized by funders to discharge patients efficiently and effectively. Gaining insight into the patient experience of discharge, as well as understanding patient needs and concerns, is prudent. Leveraging this knowledge may expedite patient discharge and potentially minimize hospital readmission rates. The purpose of this study was to better understand the discharge experiences and concerns of patients with multiple chronic diseases-a population currently understudied. In this study, qualitative survey data were analyzed from a large scale, mixed methods study that took place in 2011 at Bridgepoint Hospital, a complex continuing care and rehabilitation facility in Toronto, Canada. One hundred and sixteen patients were interviewed individually using a self-designed survey composed of open- and close-ended questions. All data pertaining to hospital discharge were extracted and examined using qualitative descriptive analysis. Key discharge concerns were related to process (next steps in the care plan, friction in the provider-patient relationship, premature discharge), consequences (relocation, impact on family, leaving the comforts and security of the hospital), and needs (availability of home care, managing daily activities, navigating the predisability home). Our findings are presented in a patient-centered framework that can be used as a guide for future discharge strategies for complex patient populations.", "author" : [ { "dropping-particle" : "", "family" : "Ho", "given" : "J", "non-dropping-particle" : "", "parse-names" : false, "suffix" : "" }, { "dropping-particle" : "", "family" : "Kuluski", "given" : "K", "non-dropping-particle" : "", "parse-names" : false, "suffix" : "" }, { "dropping-particle" : "", "family" : "Gill", "given" : "A", "non-dropping-particle" : "", "parse-names" : false, "suffix" : "" } ], "container-title" : "Care Manag J", "id" : "ITEM-1", "issue" : "3", "issued" : { "date-parts" : [ [ "2015" ] ] }, "page" : "159-169", "title" : "A Patient-Centered Transitions Framework for Persons With Complex Chronic Conditions", "type" : "article-journal", "volume" : "16" }, "uris" : [ "http://www.mendeley.com/documents/?uuid=4a5b1d8f-d734-4481-864b-76cbc2249da4" ] }, { "id" : "ITEM-2", "itemData" : { "DOI" : "10.1016/j.jaging.2014.09.008", "ISBN" : "0890-4065", "ISSN" : "08904065", "PMID" : "25456633", "abstract" : "Frail older adults are increasingly encouraged to be in control of their health care, in Western societies. However, little is known about how they themselves perceive control in health care. Therefore, this study aims to investigate the concept of health care-related perceived control from the viewpoint of frail older adults. A qualitative interview study was conducted following a Grounded Theory approach. Thirty-two Dutch frail older adults, aged 65 and over, participated in 20 in-depth interviews (n = 20) and three focus group discussions (n = 12). Data were analysed according to techniques of coding and constant comparison. From this analysis constituting factors of perceived control emerged, providing elements of a conceptual model. Perceived control reflects the feeling or belief that health care is under control, which is constituted by five, either internal or external, factors: (I) self-confidence in organising professional and/or informal care, (II) self-confidence in health management in the home setting, (III) perceived support from people in the social network, (IV) perceived support from health care professionals and organisations, and (V) perceived support from (health care) infrastructure and services. Therefore, the concept does not only consist of people's own perceived efforts, but also includes the influence of external sources. Our conceptual model points out what external factors should be taken into consideration by health care professionals and policy makers when enhancing older people's perceived control. Moreover, it can serve as the basis for the development of a measurement instrument, to enable future quantitative research on health care-related perceived control among older adults.", "author" : [ { "dropping-particle" : "", "family" : "Claassens", "given" : "L.", "non-dropping-particle" : "", "parse-names" : false, "suffix" : "" }, { "dropping-particle" : "", "family" : "Widdershoven", "given" : "G. A.", "non-dropping-particle" : "", "parse-names" : false, "suffix" : "" }, { "dropping-particle" : "", "family" : "Rhijn", "given" : "S. C.", "non-dropping-particle" : "Van", "parse-names" : false, "suffix" : "" }, { "dropping-particle" : "", "family" : "Nes", "given" : "F.", "non-dropping-particle" : "Van", "parse-names" : false, "suffix" : "" }, { "dropping-particle" : "", "family" : "Broese van Groenou", "given" : "M. I.", "non-dropping-particle" : "", "parse-names" : false, "suffix" : "" }, { "dropping-particle" : "", "family" : "Deeg", "given" : "D. J H", "non-dropping-particle" : "", "parse-names" : false, "suffix" : "" }, { "dropping-particle" : "", "family" : "Huisman", "given" : "M.", "non-dropping-particle" : "", "parse-names" : false, "suffix" : "" } ], "container-title" : "Journal of Aging Studies", "id" : "ITEM-2", "issued" : { "date-parts" : [ [ "2014" ] ] }, "page" : "159-170", "publisher" : "Elsevier Inc.", "title" : "Perceived control in health care: A conceptual model based on experiences of frail older adults", "type" : "article-journal", "volume" : "31" }, "uris" : [ "http://www.mendeley.com/documents/?uuid=13af1284-d9dc-4c7b-ba02-25af5dd78c9a" ] } ], "mendeley" : { "formattedCitation" : "(Claassens et al., 2014; Ho et al., 2015)", "manualFormatting" : "er forbundet med \u00e6ngstelse og manglende forudsigelighed og dermed utryghed for den \u00e6ldre (Claassens et al., 2014; Ho et al., 2015)", "plainTextFormattedCitation" : "(Claassens et al., 2014; Ho et al., 2015)", "previouslyFormattedCitation" : "(Claassens et al., 2014; Ho et al., 2015)" }, "properties" : { "noteIndex" : 0 }, "schema" : "https://github.com/citation-style-language/schema/raw/master/csl-citation.json" }</w:instrText>
      </w:r>
      <w:r w:rsidRPr="00A55F52">
        <w:rPr>
          <w:sz w:val="22"/>
          <w:szCs w:val="22"/>
        </w:rPr>
        <w:fldChar w:fldCharType="separate"/>
      </w:r>
      <w:r w:rsidRPr="00A55F52">
        <w:rPr>
          <w:noProof/>
          <w:sz w:val="22"/>
          <w:szCs w:val="22"/>
        </w:rPr>
        <w:t>er forbundet med ængstelse og manglende forudsigelighed og dermed utryghed for den ældre (Claassens et al., 2014; Ho et al., 2015)</w:t>
      </w:r>
      <w:r w:rsidRPr="00A55F52">
        <w:rPr>
          <w:sz w:val="22"/>
          <w:szCs w:val="22"/>
        </w:rPr>
        <w:fldChar w:fldCharType="end"/>
      </w:r>
    </w:p>
    <w:p w14:paraId="50A2552F" w14:textId="14DCBD50" w:rsidR="007328EB" w:rsidRPr="00A55F52" w:rsidRDefault="007328EB" w:rsidP="007328EB">
      <w:pPr>
        <w:spacing w:line="360" w:lineRule="auto"/>
        <w:rPr>
          <w:sz w:val="22"/>
          <w:szCs w:val="22"/>
        </w:rPr>
      </w:pPr>
      <w:r w:rsidRPr="00A55F52">
        <w:rPr>
          <w:sz w:val="22"/>
          <w:szCs w:val="22"/>
        </w:rPr>
        <w:t>Inf 1 oplever, at de handler på hans vegne. Det kan tolkes som om, han er opgivende, da han siger at det ikke går som han vil. Hvorfor han er opgivende kan skyldes flere forskellige faktorer.</w:t>
      </w:r>
      <w:r w:rsidR="00D34C5C">
        <w:rPr>
          <w:sz w:val="22"/>
          <w:szCs w:val="22"/>
        </w:rPr>
        <w:t xml:space="preserve"> </w:t>
      </w:r>
      <w:r w:rsidRPr="00A55F52">
        <w:rPr>
          <w:sz w:val="22"/>
          <w:szCs w:val="22"/>
        </w:rPr>
        <w:t>Bl.a.</w:t>
      </w:r>
      <w:r w:rsidR="00D34C5C">
        <w:rPr>
          <w:sz w:val="22"/>
          <w:szCs w:val="22"/>
        </w:rPr>
        <w:t xml:space="preserve"> </w:t>
      </w:r>
      <w:r w:rsidRPr="00A55F52">
        <w:rPr>
          <w:sz w:val="22"/>
          <w:szCs w:val="22"/>
        </w:rPr>
        <w:t xml:space="preserve">kan det skyldes sorgen over at have mistet sin hustru, hans dårlige helbred eller han ikke er i hans eget hjem. </w:t>
      </w:r>
    </w:p>
    <w:p w14:paraId="7EAAC5E9" w14:textId="79B6AD6E" w:rsidR="007328EB" w:rsidRPr="00A55F52" w:rsidRDefault="007328EB" w:rsidP="007328EB">
      <w:pPr>
        <w:spacing w:line="360" w:lineRule="auto"/>
        <w:rPr>
          <w:sz w:val="22"/>
          <w:szCs w:val="22"/>
        </w:rPr>
      </w:pPr>
      <w:r w:rsidRPr="00A55F52">
        <w:rPr>
          <w:sz w:val="22"/>
          <w:szCs w:val="22"/>
        </w:rPr>
        <w:t>Han har indvilliget i at komme på aflastning uden helt at forstå hvorfor dette skulle være nødvendigt. Han kan ikke redegøre for, hvorfor han er der. Dette kan tolk</w:t>
      </w:r>
      <w:r w:rsidR="00D34C5C">
        <w:rPr>
          <w:sz w:val="22"/>
          <w:szCs w:val="22"/>
        </w:rPr>
        <w:t>es, som manglende involvering.</w:t>
      </w:r>
      <w:r w:rsidRPr="00A55F52">
        <w:rPr>
          <w:sz w:val="22"/>
          <w:szCs w:val="22"/>
        </w:rPr>
        <w:t xml:space="preserve"> Han samarbejder på en måde, hvor han ikke stiller spørgsmålstegn eller krav, men heller ikke udviser nogen form for forståelse for beslutningen.</w:t>
      </w:r>
    </w:p>
    <w:p w14:paraId="787773AD" w14:textId="77777777" w:rsidR="007328EB" w:rsidRPr="00A55F52" w:rsidRDefault="007328EB" w:rsidP="007328EB">
      <w:pPr>
        <w:spacing w:line="360" w:lineRule="auto"/>
        <w:rPr>
          <w:i/>
          <w:sz w:val="22"/>
          <w:szCs w:val="22"/>
        </w:rPr>
      </w:pPr>
      <w:r w:rsidRPr="00A55F52">
        <w:rPr>
          <w:sz w:val="22"/>
          <w:szCs w:val="22"/>
        </w:rPr>
        <w:t xml:space="preserve">Ovenstående fortolkning af, at være uenig og dog alligevel gøre som de sundhedsprofessionelle anbefaler, går igen hos inf. 3 og 5 og kan anskues, som det eksemplificeres i det følgende citat hvor inf. 3, på sygehuset ingen kvaler har med, at give sin mening til kende, men dog alligevel gør som de siger: </w:t>
      </w:r>
      <w:r w:rsidRPr="00A55F52">
        <w:rPr>
          <w:i/>
          <w:sz w:val="22"/>
          <w:szCs w:val="22"/>
        </w:rPr>
        <w:t>”fordi det er dem der er klogest, det burde det være. Men nu har jeg meget temperament eller har haft, det har ikke altid været lige sjovt”</w:t>
      </w:r>
      <w:r w:rsidRPr="00A55F52">
        <w:rPr>
          <w:sz w:val="22"/>
          <w:szCs w:val="22"/>
        </w:rPr>
        <w:t>. Han vælger alligevel, at følge de sundhedsprofessionelles anvisninger, det kan tolkes som, at inf. 1, 3 og 5, alle er afhængige af hjælp fra andre for at få det bedre, om de vil det eller ej. Der er modsat heller ikke noget i ovenstående udsagn der tyder på at de har oplevet at de er blevet spurgt eller på anden måde inviteret til involvering i egen behandling.</w:t>
      </w:r>
    </w:p>
    <w:p w14:paraId="199DB3C1" w14:textId="77777777" w:rsidR="007328EB" w:rsidRPr="00A55F52" w:rsidRDefault="007328EB" w:rsidP="007328EB">
      <w:pPr>
        <w:spacing w:line="360" w:lineRule="auto"/>
        <w:rPr>
          <w:sz w:val="22"/>
          <w:szCs w:val="22"/>
        </w:rPr>
      </w:pPr>
      <w:r w:rsidRPr="00A55F52">
        <w:rPr>
          <w:sz w:val="22"/>
          <w:szCs w:val="22"/>
        </w:rPr>
        <w:t xml:space="preserve">Derudover kan det tyde på, at inf. 3’s kommentar om hans temperament kan tolkes som, at han har et ambivalent i forhold til. at være afhængig af hjælp fra de sundhedsprofessionelle.   </w:t>
      </w:r>
    </w:p>
    <w:p w14:paraId="5205A8FC" w14:textId="77777777" w:rsidR="007328EB" w:rsidRPr="00A55F52" w:rsidRDefault="007328EB" w:rsidP="007328EB">
      <w:pPr>
        <w:spacing w:line="360" w:lineRule="auto"/>
        <w:rPr>
          <w:sz w:val="22"/>
          <w:szCs w:val="22"/>
        </w:rPr>
      </w:pPr>
      <w:r w:rsidRPr="00A55F52">
        <w:rPr>
          <w:sz w:val="22"/>
          <w:szCs w:val="22"/>
        </w:rPr>
        <w:t xml:space="preserve">I hjemmet forholder det sig helt anderledes, der er inf. 3 mere ydmyg </w:t>
      </w:r>
      <w:r w:rsidRPr="00A55F52">
        <w:rPr>
          <w:i/>
          <w:sz w:val="22"/>
          <w:szCs w:val="22"/>
        </w:rPr>
        <w:t>” jeg kunne jo risikere, at de ikke kom mere…jeg kan jo ikke undvære dem… så nej det har jeg ikke, jeg gør hvad de siger.”</w:t>
      </w:r>
      <w:r w:rsidRPr="00A55F52">
        <w:rPr>
          <w:sz w:val="22"/>
          <w:szCs w:val="22"/>
        </w:rPr>
        <w:t xml:space="preserve">  Citatet understreger inf. 3’s af en skrøbelighed og en relation hvor inf. 3 har en opfattelse aaf at være underlagt den sundhedsprofessionelles magt. Han er dybt afhængig af udefrakommende hjælp og derfor er han nødt til, at følge deres anvisninger, hvis de skal fortsætte med at komme hos ham. ud fra ovenstående kan det opsummeres at de ældre forbinder det med at tage til genmæle som noget farligt. </w:t>
      </w:r>
    </w:p>
    <w:p w14:paraId="3E30BC64" w14:textId="77777777" w:rsidR="007328EB" w:rsidRPr="00A55F52" w:rsidRDefault="007328EB" w:rsidP="007328EB">
      <w:pPr>
        <w:spacing w:line="360" w:lineRule="auto"/>
        <w:rPr>
          <w:sz w:val="22"/>
          <w:szCs w:val="22"/>
        </w:rPr>
      </w:pPr>
      <w:r w:rsidRPr="00A55F52">
        <w:rPr>
          <w:sz w:val="22"/>
          <w:szCs w:val="22"/>
        </w:rPr>
        <w:lastRenderedPageBreak/>
        <w:t xml:space="preserve">Inf. 5 er ikke uenig med sygeplejerskerne. Nedenstående citat kan tolkes som, at han anerkender, at der er  informationsasymmetri når han siger: ”nej det synes jeg ikke, </w:t>
      </w:r>
      <w:r w:rsidRPr="00A55F52">
        <w:rPr>
          <w:i/>
          <w:sz w:val="22"/>
          <w:szCs w:val="22"/>
        </w:rPr>
        <w:t>jeg synes de gjorde det rigtig nok. Jeg har ikke rigtig forstand på det der”</w:t>
      </w:r>
      <w:r w:rsidRPr="00A55F52">
        <w:rPr>
          <w:sz w:val="22"/>
          <w:szCs w:val="22"/>
        </w:rPr>
        <w:t xml:space="preserve"> og at han har tillid til det de sundhedsprofessionelle gør og underlægger sig de sundhedsprofessionelles praksis. Ligeledes samarbejder inf. 5 på en måde hvor han ikke tager til genmæle. Derfor kan det for de sundhedsprofessionelle ikke tages for givet, at de ældre vil stille krav til behandlingen.</w:t>
      </w:r>
    </w:p>
    <w:p w14:paraId="6EB810EE" w14:textId="77777777" w:rsidR="007328EB" w:rsidRDefault="007328EB" w:rsidP="007328EB">
      <w:pPr>
        <w:spacing w:line="360" w:lineRule="auto"/>
        <w:rPr>
          <w:sz w:val="22"/>
          <w:szCs w:val="22"/>
        </w:rPr>
      </w:pPr>
      <w:r w:rsidRPr="00A55F52">
        <w:rPr>
          <w:sz w:val="22"/>
          <w:szCs w:val="22"/>
        </w:rPr>
        <w:t>Modsat forholder det sig med inf. 4, der gennem et helt liv har håndteret hendes kroniske sygdom og dermed samarbejde med læger</w:t>
      </w:r>
    </w:p>
    <w:p w14:paraId="266E7B0A" w14:textId="77777777" w:rsidR="007328EB" w:rsidRPr="00A55F52" w:rsidRDefault="007328EB" w:rsidP="007328EB">
      <w:pPr>
        <w:spacing w:line="360" w:lineRule="auto"/>
        <w:rPr>
          <w:sz w:val="22"/>
          <w:szCs w:val="22"/>
        </w:rPr>
      </w:pPr>
      <w:r w:rsidRPr="00A55F52">
        <w:rPr>
          <w:sz w:val="22"/>
          <w:szCs w:val="22"/>
        </w:rPr>
        <w:t xml:space="preserve"> </w:t>
      </w:r>
    </w:p>
    <w:p w14:paraId="7772FCC8" w14:textId="77777777" w:rsidR="007328EB" w:rsidRPr="00A55F52" w:rsidRDefault="007328EB" w:rsidP="007328EB">
      <w:pPr>
        <w:rPr>
          <w:i/>
          <w:sz w:val="22"/>
          <w:szCs w:val="22"/>
        </w:rPr>
      </w:pPr>
      <w:r w:rsidRPr="00A55F52">
        <w:rPr>
          <w:i/>
          <w:sz w:val="22"/>
          <w:szCs w:val="22"/>
        </w:rPr>
        <w:t>”…og så siger de at det har ingen ting at sige. Det ved jeg heller ikke om det har, men når det står på den her (indlægsseddelen) så synes jeg vi skal overholde det. Jeg har været syg hele mit liv så jeg går ikke på kompromis med det. Og den dag de sagde at jeg skulle gøre det</w:t>
      </w:r>
    </w:p>
    <w:p w14:paraId="11586FCF" w14:textId="77777777" w:rsidR="007328EB" w:rsidRPr="00A55F52" w:rsidRDefault="007328EB" w:rsidP="007328EB">
      <w:pPr>
        <w:rPr>
          <w:i/>
          <w:sz w:val="22"/>
          <w:szCs w:val="22"/>
        </w:rPr>
      </w:pPr>
      <w:r w:rsidRPr="00A55F52">
        <w:rPr>
          <w:i/>
          <w:sz w:val="22"/>
          <w:szCs w:val="22"/>
        </w:rPr>
        <w:t>I: så du gør det du synes der er bedst for dig.</w:t>
      </w:r>
    </w:p>
    <w:p w14:paraId="08C60216" w14:textId="77777777" w:rsidR="007328EB" w:rsidRPr="00A55F52" w:rsidRDefault="007328EB" w:rsidP="007328EB">
      <w:pPr>
        <w:rPr>
          <w:i/>
          <w:sz w:val="22"/>
          <w:szCs w:val="22"/>
        </w:rPr>
      </w:pPr>
      <w:r w:rsidRPr="00A55F52">
        <w:rPr>
          <w:i/>
          <w:sz w:val="22"/>
          <w:szCs w:val="22"/>
        </w:rPr>
        <w:t>Inf. 4: det er det jeg har bedst prøv af”</w:t>
      </w:r>
    </w:p>
    <w:p w14:paraId="2F4ACE13" w14:textId="77777777" w:rsidR="007328EB" w:rsidRPr="00A55F52" w:rsidRDefault="007328EB" w:rsidP="007328EB">
      <w:pPr>
        <w:rPr>
          <w:i/>
          <w:sz w:val="22"/>
          <w:szCs w:val="22"/>
        </w:rPr>
      </w:pPr>
    </w:p>
    <w:p w14:paraId="63D07EB3" w14:textId="77777777" w:rsidR="007328EB" w:rsidRPr="00A55F52" w:rsidRDefault="007328EB" w:rsidP="00D34C5C">
      <w:pPr>
        <w:spacing w:line="360" w:lineRule="auto"/>
        <w:rPr>
          <w:sz w:val="22"/>
          <w:szCs w:val="22"/>
        </w:rPr>
      </w:pPr>
      <w:r w:rsidRPr="00A55F52">
        <w:rPr>
          <w:sz w:val="22"/>
          <w:szCs w:val="22"/>
        </w:rPr>
        <w:t>Ovenstående citat illustrerer en patient der bliver udfordret på sin autonomi og gerne vil involveres. Samtidig tyder, ovenstående ikke på at inf. 4 oplever, at der er en invitation til en dialog omkring involvering eller samarbejde.</w:t>
      </w:r>
    </w:p>
    <w:p w14:paraId="2C6AC2B5" w14:textId="50C3CC7B" w:rsidR="007328EB" w:rsidRPr="007B5F7F" w:rsidRDefault="007328EB" w:rsidP="007328EB">
      <w:pPr>
        <w:spacing w:line="360" w:lineRule="auto"/>
        <w:rPr>
          <w:sz w:val="22"/>
          <w:szCs w:val="22"/>
        </w:rPr>
      </w:pPr>
      <w:r w:rsidRPr="00A55F52">
        <w:rPr>
          <w:sz w:val="22"/>
          <w:szCs w:val="22"/>
        </w:rPr>
        <w:t xml:space="preserve">Iflg. </w:t>
      </w:r>
      <w:r w:rsidRPr="00A55F52">
        <w:rPr>
          <w:sz w:val="22"/>
          <w:szCs w:val="22"/>
        </w:rPr>
        <w:fldChar w:fldCharType="begin" w:fldLock="1"/>
      </w:r>
      <w:r w:rsidRPr="00A55F52">
        <w:rPr>
          <w:sz w:val="22"/>
          <w:szCs w:val="22"/>
        </w:rPr>
        <w:instrText>ADDIN CSL_CITATION { "citationItems" : [ { "id" : "ITEM-1", "itemData" : { "DOI" : "10.1016/j.jaging.2014.09.008", "ISBN" : "0890-4065", "ISSN" : "08904065", "PMID" : "25456633", "abstract" : "Frail older adults are increasingly encouraged to be in control of their health care, in Western societies. However, little is known about how they themselves perceive control in health care. Therefore, this study aims to investigate the concept of health care-related perceived control from the viewpoint of frail older adults. A qualitative interview study was conducted following a Grounded Theory approach. Thirty-two Dutch frail older adults, aged 65 and over, participated in 20 in-depth interviews (n = 20) and three focus group discussions (n = 12). Data were analysed according to techniques of coding and constant comparison. From this analysis constituting factors of perceived control emerged, providing elements of a conceptual model. Perceived control reflects the feeling or belief that health care is under control, which is constituted by five, either internal or external, factors: (I) self-confidence in organising professional and/or informal care, (II) self-confidence in health management in the home setting, (III) perceived support from people in the social network, (IV) perceived support from health care professionals and organisations, and (V) perceived support from (health care) infrastructure and services. Therefore, the concept does not only consist of people's own perceived efforts, but also includes the influence of external sources. Our conceptual model points out what external factors should be taken into consideration by health care professionals and policy makers when enhancing older people's perceived control. Moreover, it can serve as the basis for the development of a measurement instrument, to enable future quantitative research on health care-related perceived control among older adults.", "author" : [ { "dropping-particle" : "", "family" : "Claassens", "given" : "L.", "non-dropping-particle" : "", "parse-names" : false, "suffix" : "" }, { "dropping-particle" : "", "family" : "Widdershoven", "given" : "G. A.", "non-dropping-particle" : "", "parse-names" : false, "suffix" : "" }, { "dropping-particle" : "", "family" : "Rhijn", "given" : "S. C.", "non-dropping-particle" : "Van", "parse-names" : false, "suffix" : "" }, { "dropping-particle" : "", "family" : "Nes", "given" : "F.", "non-dropping-particle" : "Van", "parse-names" : false, "suffix" : "" }, { "dropping-particle" : "", "family" : "Broese van Groenou", "given" : "M. I.", "non-dropping-particle" : "", "parse-names" : false, "suffix" : "" }, { "dropping-particle" : "", "family" : "Deeg", "given" : "D. J H", "non-dropping-particle" : "", "parse-names" : false, "suffix" : "" }, { "dropping-particle" : "", "family" : "Huisman", "given" : "M.", "non-dropping-particle" : "", "parse-names" : false, "suffix" : "" } ], "container-title" : "Journal of Aging Studies", "id" : "ITEM-1", "issued" : { "date-parts" : [ [ "2014" ] ] }, "page" : "159-170", "publisher" : "Elsevier Inc.", "title" : "Perceived control in health care: A conceptual model based on experiences of frail older adults", "type" : "article-journal", "volume" : "31" }, "uris" : [ "http://www.mendeley.com/documents/?uuid=13af1284-d9dc-4c7b-ba02-25af5dd78c9a" ] } ], "mendeley" : { "formattedCitation" : "(Claassens et al., 2014)", "manualFormatting" : "Claassens et al.", "plainTextFormattedCitation" : "(Claassens et al., 2014)", "previouslyFormattedCitation" : "(Claassens et al., 2014)" }, "properties" : { "noteIndex" : 0 }, "schema" : "https://github.com/citation-style-language/schema/raw/master/csl-citation.json" }</w:instrText>
      </w:r>
      <w:r w:rsidRPr="00A55F52">
        <w:rPr>
          <w:sz w:val="22"/>
          <w:szCs w:val="22"/>
        </w:rPr>
        <w:fldChar w:fldCharType="separate"/>
      </w:r>
      <w:r w:rsidRPr="00A55F52">
        <w:rPr>
          <w:noProof/>
          <w:sz w:val="22"/>
          <w:szCs w:val="22"/>
        </w:rPr>
        <w:t>Claassens et al.</w:t>
      </w:r>
      <w:r w:rsidRPr="00A55F52">
        <w:rPr>
          <w:sz w:val="22"/>
          <w:szCs w:val="22"/>
        </w:rPr>
        <w:fldChar w:fldCharType="end"/>
      </w:r>
      <w:r w:rsidRPr="00A55F52">
        <w:rPr>
          <w:sz w:val="22"/>
          <w:szCs w:val="22"/>
        </w:rPr>
        <w:t xml:space="preserve"> 2014 er der forskel på i hvor høj grad de ældre ønsker involvering varierede fra tillid til behandlers diagnose til, at lægen informerer og derefter træffer en beslutning om en eventuel behandling. Ud fra ovenstående kan det opsummeres, at det tyder på, at patientinvolvering har komplicerede vilkår og det kan være vanskeligt for det sundhedsfaglige personale, at afkode, hvornår der er tale om et</w:t>
      </w:r>
      <w:r w:rsidR="00D34C5C">
        <w:rPr>
          <w:sz w:val="22"/>
          <w:szCs w:val="22"/>
        </w:rPr>
        <w:t xml:space="preserve"> reelt og informeret samtykke. </w:t>
      </w:r>
      <w:r w:rsidRPr="00A55F52">
        <w:rPr>
          <w:sz w:val="22"/>
          <w:szCs w:val="22"/>
        </w:rPr>
        <w:t xml:space="preserve"> Citaterne illustrerer, at de ældre samarbejder på en måde, hvor de ikke tager til genmæle, at de ikke tør  stille spørgsmålstegn med aktuelle praksis, da de er bange for, at det kan have konsekvenser for dem fremadrettet. Ifølge ovenstående studier, afhænger den ældres oplevelse af kontrol af den sundhedsprofessionelles personlige karakter samt om den ældre oplever sig imødekommet, forstået, lyttet til, og om de oplevede, at der var tid til den enkelte </w:t>
      </w:r>
      <w:r w:rsidRPr="00A55F52">
        <w:rPr>
          <w:sz w:val="22"/>
          <w:szCs w:val="22"/>
        </w:rPr>
        <w:fldChar w:fldCharType="begin" w:fldLock="1"/>
      </w:r>
      <w:r w:rsidRPr="00A55F52">
        <w:rPr>
          <w:sz w:val="22"/>
          <w:szCs w:val="22"/>
        </w:rPr>
        <w:instrText>ADDIN CSL_CITATION { "citationItems" : [ { "id" : "ITEM-1", "itemData" : { "DOI" : "10.1016/j.jaging.2014.09.008", "ISBN" : "0890-4065", "ISSN" : "08904065", "PMID" : "25456633", "abstract" : "Frail older adults are increasingly encouraged to be in control of their health care, in Western societies. However, little is known about how they themselves perceive control in health care. Therefore, this study aims to investigate the concept of health care-related perceived control from the viewpoint of frail older adults. A qualitative interview study was conducted following a Grounded Theory approach. Thirty-two Dutch frail older adults, aged 65 and over, participated in 20 in-depth interviews (n = 20) and three focus group discussions (n = 12). Data were analysed according to techniques of coding and constant comparison. From this analysis constituting factors of perceived control emerged, providing elements of a conceptual model. Perceived control reflects the feeling or belief that health care is under control, which is constituted by five, either internal or external, factors: (I) self-confidence in organising professional and/or informal care, (II) self-confidence in health management in the home setting, (III) perceived support from people in the social network, (IV) perceived support from health care professionals and organisations, and (V) perceived support from (health care) infrastructure and services. Therefore, the concept does not only consist of people's own perceived efforts, but also includes the influence of external sources. Our conceptual model points out what external factors should be taken into consideration by health care professionals and policy makers when enhancing older people's perceived control. Moreover, it can serve as the basis for the development of a measurement instrument, to enable future quantitative research on health care-related perceived control among older adults.", "author" : [ { "dropping-particle" : "", "family" : "Claassens", "given" : "L.", "non-dropping-particle" : "", "parse-names" : false, "suffix" : "" }, { "dropping-particle" : "", "family" : "Widdershoven", "given" : "G. A.", "non-dropping-particle" : "", "parse-names" : false, "suffix" : "" }, { "dropping-particle" : "", "family" : "Rhijn", "given" : "S. C.", "non-dropping-particle" : "Van", "parse-names" : false, "suffix" : "" }, { "dropping-particle" : "", "family" : "Nes", "given" : "F.", "non-dropping-particle" : "Van", "parse-names" : false, "suffix" : "" }, { "dropping-particle" : "", "family" : "Broese van Groenou", "given" : "M. I.", "non-dropping-particle" : "", "parse-names" : false, "suffix" : "" }, { "dropping-particle" : "", "family" : "Deeg", "given" : "D. J H", "non-dropping-particle" : "", "parse-names" : false, "suffix" : "" }, { "dropping-particle" : "", "family" : "Huisman", "given" : "M.", "non-dropping-particle" : "", "parse-names" : false, "suffix" : "" } ], "container-title" : "Journal of Aging Studies", "id" : "ITEM-1", "issued" : { "date-parts" : [ [ "2014" ] ] }, "page" : "159-170", "publisher" : "Elsevier Inc.", "title" : "Perceived control in health care: A conceptual model based on experiences of frail older adults", "type" : "article-journal", "volume" : "31" }, "uris" : [ "http://www.mendeley.com/documents/?uuid=13af1284-d9dc-4c7b-ba02-25af5dd78c9a" ] } ], "mendeley" : { "formattedCitation" : "(Claassens et al., 2014)", "plainTextFormattedCitation" : "(Claassens et al., 2014)", "previouslyFormattedCitation" : "(Claassens et al., 2014)" }, "properties" : { "noteIndex" : 0 }, "schema" : "https://github.com/citation-style-language/schema/raw/master/csl-citation.json" }</w:instrText>
      </w:r>
      <w:r w:rsidRPr="00A55F52">
        <w:rPr>
          <w:sz w:val="22"/>
          <w:szCs w:val="22"/>
        </w:rPr>
        <w:fldChar w:fldCharType="separate"/>
      </w:r>
      <w:r w:rsidRPr="00A55F52">
        <w:rPr>
          <w:noProof/>
          <w:sz w:val="22"/>
          <w:szCs w:val="22"/>
        </w:rPr>
        <w:t>(Claassens et al., 2014)</w:t>
      </w:r>
      <w:r w:rsidRPr="00A55F52">
        <w:rPr>
          <w:sz w:val="22"/>
          <w:szCs w:val="22"/>
        </w:rPr>
        <w:fldChar w:fldCharType="end"/>
      </w:r>
      <w:r w:rsidRPr="00A55F52">
        <w:rPr>
          <w:sz w:val="22"/>
          <w:szCs w:val="22"/>
        </w:rPr>
        <w:t xml:space="preserve">. I det svenske studie oplevede de ældre øget involvering i behandlingen, når der var balance mellem patienternes præferencer, indflydelse på behandling og de sundhedsprofessionelles praksis, værdier og omsorgskultur </w:t>
      </w:r>
      <w:r w:rsidRPr="00A55F52">
        <w:rPr>
          <w:sz w:val="22"/>
          <w:szCs w:val="22"/>
        </w:rPr>
        <w:fldChar w:fldCharType="begin" w:fldLock="1"/>
      </w:r>
      <w:r w:rsidRPr="00A55F52">
        <w:rPr>
          <w:sz w:val="22"/>
          <w:szCs w:val="22"/>
        </w:rPr>
        <w:instrText>ADDIN CSL_CITATION { "citationItems" : [ { "id" : "ITEM-1", "itemData" : { "DOI" : "10.1111/hex.12120", "ISSN" : "13697625", "PMID" : "23961912", "abstract" : "BACKGROUND: To strengthen the patient's position in health care, patient participation has been decreed in policy documents and legalizations. For patients suffering from heart failure, self-care is an important part of disease management and participation is crucial to succeed with this.\\n\\nOBJECTIVE: To examine how heart failure patients receiving structured home care described participation in the care.\\n\\nDESIGN: Qualitative study.\\n\\nSETTING AND PARTICIPANTS: Thirteen men and six women, aged between 63 and 90\u00a0years, were interviewed. The informants received structured home care at four home care units in Sweden. The interviews were analysed using qualitative content analysis.\\n\\nRESULTS: Five categories with associated subcategories describing participation in care were identified: communication between patients and health-care professionals (HCPs) including time and space for dialogue and exchange of care-related information, accessibility to care through awareness of the plan for home visits or feasibility to initiate home visits, active involvement in care by engaging in self-care and collaboration with HCPs, trustful relation with HCPs, with confidence in competence and individually adapted care, options for decision making, by making decisions or entrusting decisions.\\n\\nCONCLUSIONS: Patient participation could be strengthened through structured home care. Participation was facilitated when there was a balance between the patient's own preferences to influence care and the health-care professional's actions and values and the organization of care. Barriers to participation could depend on the health-care organization, lack of continuity and confidence in HCPs.", "author" : [ { "dropping-particle" : "", "family" : "N\u00e4sstr\u00f6m", "given" : "Lena M.", "non-dropping-particle" : "", "parse-names" : false, "suffix" : "" }, { "dropping-particle" : "", "family" : "Idvall", "given" : "Ewa A C", "non-dropping-particle" : "", "parse-names" : false, "suffix" : "" }, { "dropping-particle" : "", "family" : "Str\u00f6mberg", "given" : "Anna E.", "non-dropping-particle" : "", "parse-names" : false, "suffix" : "" } ], "container-title" : "Health Expectations", "id" : "ITEM-1", "issue" : "5", "issued" : { "date-parts" : [ [ "2015" ] ] }, "page" : "1384-1396", "title" : "Heart failure patients' descriptions of participation in structured home care", "type" : "article", "volume" : "18" }, "uris" : [ "http://www.mendeley.com/documents/?uuid=1117f42c-8ad0-4717-8946-cc9fdd49eeaa" ] } ], "mendeley" : { "formattedCitation" : "(N\u00e4sstr\u00f6m et al., 2015)", "plainTextFormattedCitation" : "(N\u00e4sstr\u00f6m et al., 2015)", "previouslyFormattedCitation" : "(N\u00e4sstr\u00f6m et al., 2015)" }, "properties" : { "noteIndex" : 0 }, "schema" : "https://github.com/citation-style-language/schema/raw/master/csl-citation.json" }</w:instrText>
      </w:r>
      <w:r w:rsidRPr="00A55F52">
        <w:rPr>
          <w:sz w:val="22"/>
          <w:szCs w:val="22"/>
        </w:rPr>
        <w:fldChar w:fldCharType="separate"/>
      </w:r>
      <w:r w:rsidRPr="00A55F52">
        <w:rPr>
          <w:noProof/>
          <w:sz w:val="22"/>
          <w:szCs w:val="22"/>
        </w:rPr>
        <w:t>(Näsström et al., 2015)</w:t>
      </w:r>
      <w:r w:rsidRPr="00A55F52">
        <w:rPr>
          <w:sz w:val="22"/>
          <w:szCs w:val="22"/>
        </w:rPr>
        <w:fldChar w:fldCharType="end"/>
      </w:r>
      <w:r w:rsidRPr="00A55F52">
        <w:rPr>
          <w:sz w:val="22"/>
          <w:szCs w:val="22"/>
        </w:rPr>
        <w:t>.</w:t>
      </w:r>
    </w:p>
    <w:p w14:paraId="16BC5C25" w14:textId="77777777" w:rsidR="007328EB" w:rsidRDefault="007328EB" w:rsidP="007328EB">
      <w:pPr>
        <w:pStyle w:val="Overskrift2"/>
      </w:pPr>
      <w:bookmarkStart w:id="59" w:name="_Toc389949630"/>
      <w:r>
        <w:t>Del 2</w:t>
      </w:r>
      <w:bookmarkEnd w:id="59"/>
    </w:p>
    <w:p w14:paraId="5327A85E" w14:textId="77777777" w:rsidR="007328EB" w:rsidRDefault="007328EB" w:rsidP="007328EB">
      <w:pPr>
        <w:spacing w:line="360" w:lineRule="auto"/>
        <w:rPr>
          <w:sz w:val="22"/>
          <w:szCs w:val="22"/>
        </w:rPr>
      </w:pPr>
      <w:r w:rsidRPr="00613182">
        <w:rPr>
          <w:sz w:val="22"/>
          <w:szCs w:val="22"/>
        </w:rPr>
        <w:t xml:space="preserve">Anden del af </w:t>
      </w:r>
      <w:r>
        <w:rPr>
          <w:sz w:val="22"/>
          <w:szCs w:val="22"/>
        </w:rPr>
        <w:t>interview</w:t>
      </w:r>
      <w:r w:rsidRPr="00613182">
        <w:rPr>
          <w:sz w:val="22"/>
          <w:szCs w:val="22"/>
        </w:rPr>
        <w:t>analysen</w:t>
      </w:r>
      <w:r>
        <w:rPr>
          <w:sz w:val="22"/>
          <w:szCs w:val="22"/>
        </w:rPr>
        <w:t xml:space="preserve"> vil , med afsæt i den økologiske models sidste 2 niveauer, her benævnt temaer 4) lokalsamfund og slutteligt 5) offentlige politikker, </w:t>
      </w:r>
      <w:r w:rsidRPr="00613182">
        <w:rPr>
          <w:sz w:val="22"/>
          <w:szCs w:val="22"/>
        </w:rPr>
        <w:t>undersøge hvordan patienterne oplever mødet med sundhedsvæsenet og med afsæt i Bourdieus centrale begreber give et</w:t>
      </w:r>
      <w:r>
        <w:rPr>
          <w:sz w:val="22"/>
          <w:szCs w:val="22"/>
        </w:rPr>
        <w:t xml:space="preserve"> </w:t>
      </w:r>
      <w:r w:rsidRPr="00613182">
        <w:rPr>
          <w:sz w:val="22"/>
          <w:szCs w:val="22"/>
        </w:rPr>
        <w:t>perspektiv på hvordan patienterne søger eller fravælger involvering i monitorering og behandling af egen sygdom</w:t>
      </w:r>
      <w:r>
        <w:rPr>
          <w:sz w:val="22"/>
          <w:szCs w:val="22"/>
        </w:rPr>
        <w:t xml:space="preserve">. Anden del af interviewanalysen har til formål, at besvare anden halvdel af problemformuleringen </w:t>
      </w:r>
      <w:r>
        <w:rPr>
          <w:sz w:val="22"/>
          <w:szCs w:val="22"/>
        </w:rPr>
        <w:lastRenderedPageBreak/>
        <w:t xml:space="preserve">”hvordan kan patienternes oplevelser i et forandringsperspektiv, bidrage til en involverende tilgang til patienterne i det kommunale akutteam?” </w:t>
      </w:r>
      <w:r w:rsidRPr="00613182">
        <w:rPr>
          <w:sz w:val="22"/>
          <w:szCs w:val="22"/>
        </w:rPr>
        <w:t>.</w:t>
      </w:r>
    </w:p>
    <w:p w14:paraId="33730F71" w14:textId="77777777" w:rsidR="007328EB" w:rsidRDefault="007328EB" w:rsidP="007328EB"/>
    <w:p w14:paraId="60242E1A" w14:textId="77777777" w:rsidR="007328EB" w:rsidRPr="00DD146B" w:rsidRDefault="007328EB" w:rsidP="007328EB">
      <w:pPr>
        <w:pStyle w:val="Overskrift2"/>
      </w:pPr>
      <w:bookmarkStart w:id="60" w:name="_Toc389949631"/>
      <w:r>
        <w:t>Lokalsamfund</w:t>
      </w:r>
      <w:bookmarkEnd w:id="60"/>
      <w:r>
        <w:t xml:space="preserve"> </w:t>
      </w:r>
    </w:p>
    <w:p w14:paraId="6709834B" w14:textId="1EA71F30" w:rsidR="007328EB" w:rsidRPr="00613182" w:rsidRDefault="007328EB" w:rsidP="007328EB">
      <w:pPr>
        <w:spacing w:line="360" w:lineRule="auto"/>
        <w:rPr>
          <w:sz w:val="22"/>
          <w:szCs w:val="22"/>
        </w:rPr>
      </w:pPr>
      <w:r>
        <w:rPr>
          <w:sz w:val="22"/>
          <w:szCs w:val="22"/>
        </w:rPr>
        <w:t xml:space="preserve">Dette tema omhandler nærområdet det miljø herunder sociale normer der eksisterer deriblandt </w:t>
      </w:r>
      <w:r>
        <w:rPr>
          <w:sz w:val="22"/>
          <w:szCs w:val="22"/>
        </w:rPr>
        <w:fldChar w:fldCharType="begin" w:fldLock="1"/>
      </w:r>
      <w:r w:rsidR="00CF6D9A">
        <w:rPr>
          <w:sz w:val="22"/>
          <w:szCs w:val="22"/>
        </w:rPr>
        <w:instrText>ADDIN CSL_CITATION { "citationItems" : [ { "id" : "ITEM-1", "itemData" : { "DOI" : "10.1177/109019818801500401", "ISBN" : "0195-8402", "ISSN" : "10901981", "PMID" : "3068205", "abstract" : "uring the past 20 years there has been a dramatic increase in societal interest in preventing disability and death in the United States by changing individual behaviors linked to the risk of contracting chronic diseases. This renewed interest in health pro motion and disease prevention has not been without its critics. Some critics have accused proponents of life-style interventions of promoting a victim-blaming ideology by neglecting the importance of social influences on health and disease.", "author" : [ { "dropping-particle" : "", "family" : "McLeroy", "given" : "Kenneth", "non-dropping-particle" : "", "parse-names" : false, "suffix" : "" }, { "dropping-particle" : "", "family" : "Bibeau", "given" : "Daniel", "non-dropping-particle" : "", "parse-names" : false, "suffix" : "" }, { "dropping-particle" : "", "family" : "Steckler", "given" : "Allan", "non-dropping-particle" : "", "parse-names" : false, "suffix" : "" }, { "dropping-particle" : "", "family" : "Glanz", "given" : "Karen", "non-dropping-particle" : "", "parse-names" : false, "suffix" : "" } ], "container-title" : "Health Education &amp; Behavior", "id" : "ITEM-1", "issue" : "4", "issued" : { "date-parts" : [ [ "1988" ] ] }, "page" : "351-377", "title" : "An Ecological Perspective on Health Promotion Programs", "type" : "article-journal", "volume" : "15" }, "uris" : [ "http://www.mendeley.com/documents/?uuid=f0ec6c83-e999-4a72-ba0a-9decfd971cc0" ] } ], "mendeley" : { "formattedCitation" : "(K. McLeroy et al., 1988)", "plainTextFormattedCitation" : "(K. McLeroy et al., 1988)", "previouslyFormattedCitation" : "(K. McLeroy et al., 1988)" }, "properties" : { "noteIndex" : 0 }, "schema" : "https://github.com/citation-style-language/schema/raw/master/csl-citation.json" }</w:instrText>
      </w:r>
      <w:r>
        <w:rPr>
          <w:sz w:val="22"/>
          <w:szCs w:val="22"/>
        </w:rPr>
        <w:fldChar w:fldCharType="separate"/>
      </w:r>
      <w:r w:rsidR="00E273E7" w:rsidRPr="00E273E7">
        <w:rPr>
          <w:noProof/>
          <w:sz w:val="22"/>
          <w:szCs w:val="22"/>
        </w:rPr>
        <w:t>(K. McLeroy et al., 1988)</w:t>
      </w:r>
      <w:r>
        <w:rPr>
          <w:sz w:val="22"/>
          <w:szCs w:val="22"/>
        </w:rPr>
        <w:fldChar w:fldCharType="end"/>
      </w:r>
    </w:p>
    <w:p w14:paraId="72FECB01" w14:textId="77777777" w:rsidR="007328EB" w:rsidRPr="00613182" w:rsidRDefault="007328EB" w:rsidP="007328EB">
      <w:pPr>
        <w:spacing w:line="360" w:lineRule="auto"/>
        <w:rPr>
          <w:sz w:val="22"/>
          <w:szCs w:val="22"/>
        </w:rPr>
      </w:pPr>
      <w:r w:rsidRPr="00613182">
        <w:rPr>
          <w:sz w:val="22"/>
          <w:szCs w:val="22"/>
        </w:rPr>
        <w:t xml:space="preserve">Jævnfør patientperspektivet i problemanalysen, er patienternes møde med sundhedsvæsenet to parter der ikke mødes på ens præmisser, et forhold der altid vil være ulige, fordi patienten jævnfør Arthur Kleinmans teori vil redegøre for en subjektiv lidelse der er formet af patientens baggrund, livshistorie og erfaringer og den sundhedsprofessionelle behandler og diagnosticerer sygdomme ud fra nogle objektive vurderinger med afsæt i deres sundhedsvidenskabelige kultur. Citatet nedenfor illustrerer netop dette ulige forhold: </w:t>
      </w:r>
    </w:p>
    <w:p w14:paraId="33BEE1BF" w14:textId="77777777" w:rsidR="007328EB" w:rsidRPr="00613182" w:rsidRDefault="007328EB" w:rsidP="007328EB">
      <w:pPr>
        <w:rPr>
          <w:i/>
          <w:sz w:val="22"/>
          <w:szCs w:val="22"/>
        </w:rPr>
      </w:pPr>
    </w:p>
    <w:p w14:paraId="3CE723F2" w14:textId="77777777" w:rsidR="007328EB" w:rsidRPr="00613182" w:rsidRDefault="007328EB" w:rsidP="007328EB">
      <w:pPr>
        <w:rPr>
          <w:i/>
          <w:sz w:val="22"/>
          <w:szCs w:val="22"/>
        </w:rPr>
      </w:pPr>
      <w:r w:rsidRPr="00613182">
        <w:rPr>
          <w:i/>
          <w:sz w:val="22"/>
          <w:szCs w:val="22"/>
        </w:rPr>
        <w:t>Inf. 4: nabokonen, min veninde  hun  har fået det gjort. Hvis jeg har haft det I 10 år hvorfor skal jeg døjes med det så længe. Næste gang jeg får det sådan så må jeg slå I bordet. Så sagde min læge, at så vil hun være ved min side så der kan ske noget…Men det er ligesom somme tider lægerne ikke vil høre efter at de vil gå inden man er færdig. Det er ikke så slemt nu som det var førhen.”</w:t>
      </w:r>
    </w:p>
    <w:p w14:paraId="0A5AC04D" w14:textId="77777777" w:rsidR="007328EB" w:rsidRPr="00613182" w:rsidRDefault="007328EB" w:rsidP="007328EB">
      <w:pPr>
        <w:rPr>
          <w:sz w:val="22"/>
          <w:szCs w:val="22"/>
        </w:rPr>
      </w:pPr>
    </w:p>
    <w:p w14:paraId="56900517" w14:textId="0CE8721F" w:rsidR="007328EB" w:rsidRPr="00D34C5C" w:rsidRDefault="007328EB" w:rsidP="007328EB">
      <w:pPr>
        <w:spacing w:line="360" w:lineRule="auto"/>
        <w:rPr>
          <w:sz w:val="22"/>
          <w:szCs w:val="22"/>
        </w:rPr>
      </w:pPr>
      <w:r w:rsidRPr="00613182">
        <w:rPr>
          <w:sz w:val="22"/>
          <w:szCs w:val="22"/>
        </w:rPr>
        <w:t xml:space="preserve">Inf. 4 argumenterer jf. Kleinman ud fra hendes egne og naboens erfaringer, en tilgang der fra lægens side ikke bliver mødt med forståelse ej heller inviteret til dialog. </w:t>
      </w:r>
      <w:r w:rsidRPr="00D34C5C">
        <w:rPr>
          <w:sz w:val="22"/>
          <w:szCs w:val="22"/>
        </w:rPr>
        <w:t xml:space="preserve">Med afsæt i Bourdieus feltbegreb befinder informanten sig i felt hvor hendes oplevelser og lidelser ikke vinder indpas. Det </w:t>
      </w:r>
      <w:r w:rsidR="00D34C5C" w:rsidRPr="00D34C5C">
        <w:rPr>
          <w:sz w:val="22"/>
          <w:szCs w:val="22"/>
        </w:rPr>
        <w:t xml:space="preserve">er dermed ikke noget lægen kan </w:t>
      </w:r>
      <w:r w:rsidRPr="00D34C5C">
        <w:rPr>
          <w:sz w:val="22"/>
          <w:szCs w:val="22"/>
        </w:rPr>
        <w:t xml:space="preserve">omsættes til et symptom som lægen, med hans uddannelsesbaggrund og erfaring, kan omsætte til et symptom og dermed handle på. Lægen har gennem sin uddannelse og ansættelse på sygehus været igennem en socialiseringsproces, der udmønter sig i en kropslig, objektiveret- og institutionaliseret form Han viser det ved ikke at invitere til dialog og ved at gå inden patienten er færdig med at tale uden, at der er nogen der bremser ham. </w:t>
      </w:r>
    </w:p>
    <w:p w14:paraId="6E202941" w14:textId="77777777" w:rsidR="007328EB" w:rsidRPr="00613182" w:rsidRDefault="007328EB" w:rsidP="007328EB">
      <w:pPr>
        <w:spacing w:line="360" w:lineRule="auto"/>
        <w:rPr>
          <w:sz w:val="22"/>
          <w:szCs w:val="22"/>
        </w:rPr>
      </w:pPr>
      <w:r w:rsidRPr="00613182">
        <w:rPr>
          <w:sz w:val="22"/>
          <w:szCs w:val="22"/>
        </w:rPr>
        <w:t>Inf. 4’s praktiserende læge har tilbudt hende, at næste gang hun indlægges på samme baggrund</w:t>
      </w:r>
      <w:r>
        <w:rPr>
          <w:sz w:val="22"/>
          <w:szCs w:val="22"/>
        </w:rPr>
        <w:t>,</w:t>
      </w:r>
      <w:r w:rsidRPr="00613182">
        <w:rPr>
          <w:sz w:val="22"/>
          <w:szCs w:val="22"/>
        </w:rPr>
        <w:t xml:space="preserve"> vil hun hjælpe med at slå i bordet. Det kan tolkes som en tilkendegivelse af</w:t>
      </w:r>
      <w:r>
        <w:rPr>
          <w:sz w:val="22"/>
          <w:szCs w:val="22"/>
        </w:rPr>
        <w:t>,</w:t>
      </w:r>
      <w:r w:rsidRPr="00613182">
        <w:rPr>
          <w:sz w:val="22"/>
          <w:szCs w:val="22"/>
        </w:rPr>
        <w:t xml:space="preserve"> at inf.4 har behov for en der kan tale samme sprog og har samme baggrund som sygehuslægerne.</w:t>
      </w:r>
    </w:p>
    <w:p w14:paraId="62DBA403" w14:textId="77777777" w:rsidR="007328EB" w:rsidRPr="00613182" w:rsidRDefault="007328EB" w:rsidP="007328EB">
      <w:pPr>
        <w:spacing w:line="360" w:lineRule="auto"/>
        <w:rPr>
          <w:sz w:val="22"/>
          <w:szCs w:val="22"/>
        </w:rPr>
      </w:pPr>
    </w:p>
    <w:p w14:paraId="1F2FFB9B" w14:textId="1AC8AF3D" w:rsidR="007328EB" w:rsidRPr="00613182" w:rsidRDefault="00D34C5C" w:rsidP="007328EB">
      <w:pPr>
        <w:spacing w:line="360" w:lineRule="auto"/>
        <w:rPr>
          <w:sz w:val="22"/>
          <w:szCs w:val="22"/>
        </w:rPr>
      </w:pPr>
      <w:r>
        <w:rPr>
          <w:sz w:val="22"/>
          <w:szCs w:val="22"/>
        </w:rPr>
        <w:t>Det følgende</w:t>
      </w:r>
      <w:r w:rsidR="007328EB" w:rsidRPr="00613182">
        <w:rPr>
          <w:sz w:val="22"/>
          <w:szCs w:val="22"/>
        </w:rPr>
        <w:t xml:space="preserve"> omhandler både et ulige forhold mellem patient og de sundhedsprofessionelle, manglende kendskab til sygehusvæsenets og kommunens beføjelser og regler. </w:t>
      </w:r>
    </w:p>
    <w:p w14:paraId="0ED42E19" w14:textId="77777777" w:rsidR="007328EB" w:rsidRPr="00613182" w:rsidRDefault="007328EB" w:rsidP="007328EB">
      <w:pPr>
        <w:spacing w:line="360" w:lineRule="auto"/>
        <w:rPr>
          <w:i/>
          <w:sz w:val="22"/>
          <w:szCs w:val="22"/>
        </w:rPr>
      </w:pPr>
      <w:r w:rsidRPr="00613182">
        <w:rPr>
          <w:sz w:val="22"/>
          <w:szCs w:val="22"/>
        </w:rPr>
        <w:t>I forbindelse med at inf 4 skal have en rygoperation skal hendes ægtefælle på aflastningsplads. ”…</w:t>
      </w:r>
      <w:r w:rsidRPr="00613182">
        <w:rPr>
          <w:i/>
          <w:sz w:val="22"/>
          <w:szCs w:val="22"/>
        </w:rPr>
        <w:t>jeg fik af vide fra kirurgisk afdeling af, dem snakkede jeg med i går, at jeg kunne lige prøve på at tage ham hjem. Nu ser vi om de vil beholde ham i en 7 dage, som de siger de kan. Men det tror jeg ikke, at der passer… for syv dage, han altså aldrig været der mere end 7 dage…”</w:t>
      </w:r>
    </w:p>
    <w:p w14:paraId="7CF91ED0" w14:textId="77777777" w:rsidR="007328EB" w:rsidRPr="00613182" w:rsidRDefault="007328EB" w:rsidP="007328EB">
      <w:pPr>
        <w:spacing w:line="360" w:lineRule="auto"/>
        <w:rPr>
          <w:sz w:val="22"/>
          <w:szCs w:val="22"/>
        </w:rPr>
      </w:pPr>
      <w:r w:rsidRPr="00613182">
        <w:rPr>
          <w:sz w:val="22"/>
          <w:szCs w:val="22"/>
        </w:rPr>
        <w:lastRenderedPageBreak/>
        <w:t xml:space="preserve">Citatet illustrerer to parter med inf. 4 på den ene side og sygehusvæsenet på den ene side. Der er noget der tyder på, at hverken den sundhedsprofessionelle eller patienten har kendskab til visitationen til eller reglerne for en aflastningsplads. </w:t>
      </w:r>
    </w:p>
    <w:p w14:paraId="7C20186E" w14:textId="77777777" w:rsidR="007328EB" w:rsidRDefault="007328EB" w:rsidP="007328EB">
      <w:pPr>
        <w:spacing w:line="360" w:lineRule="auto"/>
        <w:rPr>
          <w:sz w:val="22"/>
          <w:szCs w:val="22"/>
        </w:rPr>
      </w:pPr>
      <w:r>
        <w:rPr>
          <w:sz w:val="22"/>
          <w:szCs w:val="22"/>
        </w:rPr>
        <w:t>I</w:t>
      </w:r>
      <w:r w:rsidRPr="00613182">
        <w:rPr>
          <w:sz w:val="22"/>
          <w:szCs w:val="22"/>
        </w:rPr>
        <w:t>nf. 4 baggrund erfaringsbaseret og orienteret mod, at få en hverdag til at fungere. Modsat er sygehusvæsenet  en magtfuld institution, hvor personalet har lange og mellemlange uddannelser</w:t>
      </w:r>
      <w:r>
        <w:rPr>
          <w:sz w:val="22"/>
          <w:szCs w:val="22"/>
        </w:rPr>
        <w:t xml:space="preserve"> der gør dem istand til at træffe beslutninger på et mere oplyst grundlag end patienten, da de har større indsigt, </w:t>
      </w:r>
      <w:r w:rsidRPr="00613182">
        <w:rPr>
          <w:sz w:val="22"/>
          <w:szCs w:val="22"/>
        </w:rPr>
        <w:t>taler et fagsprog der er rettet mod sygehusfaglig kontekst.</w:t>
      </w:r>
      <w:r w:rsidRPr="00FD3898">
        <w:t xml:space="preserve"> </w:t>
      </w:r>
      <w:r>
        <w:rPr>
          <w:sz w:val="22"/>
          <w:szCs w:val="22"/>
        </w:rPr>
        <w:t>Tidligere i analysen giver inf. 4 udtryk om,  at blive boende i deres hus, derved kan beslutningen om ægtefælles aflastningsplads stride mod hendes værdier og normer for deres samliv. Det</w:t>
      </w:r>
      <w:r w:rsidRPr="00A86817">
        <w:rPr>
          <w:sz w:val="22"/>
          <w:szCs w:val="22"/>
        </w:rPr>
        <w:t xml:space="preserve"> </w:t>
      </w:r>
      <w:r>
        <w:rPr>
          <w:sz w:val="22"/>
          <w:szCs w:val="22"/>
        </w:rPr>
        <w:t xml:space="preserve">Med afsæt i Bourdieus begreb om habitus, er inf 4’s habitus formet af livsbetingelser og tæt knyttet til kultur hun er opvokset og lever i. Habitus kan både være individuel eller kollektiv. habitus er de kognitive og kropslige strukturer som inf. 4 er underlagt, med andre ord er det de sociale normer informanten er underlagt. </w:t>
      </w:r>
    </w:p>
    <w:p w14:paraId="7656325D" w14:textId="77777777" w:rsidR="007328EB" w:rsidRPr="00613182" w:rsidRDefault="007328EB" w:rsidP="007328EB">
      <w:pPr>
        <w:spacing w:line="360" w:lineRule="auto"/>
        <w:rPr>
          <w:sz w:val="22"/>
          <w:szCs w:val="22"/>
        </w:rPr>
      </w:pPr>
      <w:r>
        <w:rPr>
          <w:sz w:val="22"/>
          <w:szCs w:val="22"/>
        </w:rPr>
        <w:t xml:space="preserve">Inf. 4 position i samtalen med den sundhedsprofessionelle vil afspejle hendes sociale og kulturelle kapital, citatet indikerer, at hun anerkendere hendes position i feltet som værende lavere end den sundhedsprofessionelle, det kommer til udtryk ved, at hun ikke tager til genmæle, selvom hendes erfaring er en anden. Den sundhedsprofessionelle har en stærk kulturel kapital i kraft af deres uddannelse, socialisering, uniform, sprog og manerer. Personalet fra kirurgisk afdeling bemyndiger inf. 4 til  ikke ”at tage ham hjem”. Derved antydes det, at sygehus og nu inf. 4 har indflydelse på hvor længe kommunen tilbyde aflastningsplads, det kan aflede misforståelser og frustrationer for alle involverede parter. I stedet kunne den sundhedsprofessionelle undersøge inf. 4’s hjemlige forhold med det formål at bedre rehabiliteringens udfald. </w:t>
      </w:r>
    </w:p>
    <w:p w14:paraId="63D7041B" w14:textId="77777777" w:rsidR="007328EB" w:rsidRPr="00613182" w:rsidRDefault="007328EB" w:rsidP="007328EB">
      <w:pPr>
        <w:spacing w:line="360" w:lineRule="auto"/>
        <w:rPr>
          <w:sz w:val="22"/>
          <w:szCs w:val="22"/>
        </w:rPr>
      </w:pPr>
      <w:r w:rsidRPr="00613182">
        <w:rPr>
          <w:sz w:val="22"/>
          <w:szCs w:val="22"/>
        </w:rPr>
        <w:t>Sygehusvæsenet og kommunen er to organisationer som informanten gennem et helt liv med kronisk sygdom har samarbejdet med og nu grundet mandens og egen fremskredne alder og tilkommende udfordringer skal hun yderligere koordinere hendes ægtefælles pleje i forlængelse af hendes eget operationsforløb</w:t>
      </w:r>
      <w:r>
        <w:rPr>
          <w:sz w:val="22"/>
          <w:szCs w:val="22"/>
        </w:rPr>
        <w:t>, dette kan øge hendes behov for støtte set i forholdt til tidligere.</w:t>
      </w:r>
    </w:p>
    <w:p w14:paraId="4AC5766B" w14:textId="77777777" w:rsidR="007328EB" w:rsidRDefault="007328EB" w:rsidP="007328EB">
      <w:pPr>
        <w:spacing w:line="360" w:lineRule="auto"/>
        <w:rPr>
          <w:sz w:val="22"/>
          <w:szCs w:val="22"/>
        </w:rPr>
      </w:pPr>
      <w:r>
        <w:rPr>
          <w:sz w:val="22"/>
          <w:szCs w:val="22"/>
        </w:rPr>
        <w:t xml:space="preserve">Denne manglende vidensdeling, kan være afledt af, et sundhedsvæsen som system er selvreferentielt og ikke har behov for at delagtiggøre patienten eller de pårørende i de muligheder, som systemet tager for givet. Patienternes manglende kendskab til sundhedssystemets og dets tilbud kan give en ulige adgang til tilbuddene i både den primære og sekundære sektor. Da det sundhedsfaglige felt ikke er kendt af patienten eller dennes pårørende, men for sundhedssystemet og den sundhedsprofessionelle er dette indlysende. Når de dominerende i feltet sikrer sig magt ved, at modparten underlægger sig  er der ifølge Bourdieu tale om symbolsk vold. </w:t>
      </w:r>
    </w:p>
    <w:p w14:paraId="145CD552" w14:textId="77777777" w:rsidR="007328EB" w:rsidRDefault="007328EB" w:rsidP="007328EB">
      <w:pPr>
        <w:spacing w:line="360" w:lineRule="auto"/>
        <w:rPr>
          <w:sz w:val="22"/>
          <w:szCs w:val="22"/>
        </w:rPr>
      </w:pPr>
      <w:r w:rsidRPr="00613182">
        <w:rPr>
          <w:sz w:val="22"/>
          <w:szCs w:val="22"/>
        </w:rPr>
        <w:t xml:space="preserve">Ovenstående fortolkning af at være uenig og dog alligevel gøre som de sundhedsprofessionelle anbefaler, går igen hos inf. 3 og 5 og kan eksemplificeres </w:t>
      </w:r>
      <w:r>
        <w:rPr>
          <w:sz w:val="22"/>
          <w:szCs w:val="22"/>
        </w:rPr>
        <w:t>gennem</w:t>
      </w:r>
      <w:r w:rsidRPr="00613182">
        <w:rPr>
          <w:sz w:val="22"/>
          <w:szCs w:val="22"/>
        </w:rPr>
        <w:t xml:space="preserve"> det følgende citat</w:t>
      </w:r>
      <w:r>
        <w:rPr>
          <w:sz w:val="22"/>
          <w:szCs w:val="22"/>
        </w:rPr>
        <w:t>,</w:t>
      </w:r>
      <w:r w:rsidRPr="00613182">
        <w:rPr>
          <w:sz w:val="22"/>
          <w:szCs w:val="22"/>
        </w:rPr>
        <w:t xml:space="preserve"> hvor inf. 3, på sygehuset ingen kvaler har med at give sin mening til kende, men dog alligevel gør som de siger: </w:t>
      </w:r>
      <w:r w:rsidRPr="00613182">
        <w:rPr>
          <w:i/>
          <w:sz w:val="22"/>
          <w:szCs w:val="22"/>
        </w:rPr>
        <w:t xml:space="preserve">”fordi </w:t>
      </w:r>
      <w:r w:rsidRPr="00613182">
        <w:rPr>
          <w:i/>
          <w:sz w:val="22"/>
          <w:szCs w:val="22"/>
        </w:rPr>
        <w:lastRenderedPageBreak/>
        <w:t>det er dem der er klogest, det burde det være. Men nu har jeg meget temperament eller har haft, det har ikke altid været lige sjovt”</w:t>
      </w:r>
      <w:r w:rsidRPr="00613182">
        <w:rPr>
          <w:sz w:val="22"/>
          <w:szCs w:val="22"/>
        </w:rPr>
        <w:t>. Han vælger alligevel, at følge de sundh</w:t>
      </w:r>
      <w:r>
        <w:rPr>
          <w:sz w:val="22"/>
          <w:szCs w:val="22"/>
        </w:rPr>
        <w:t xml:space="preserve">edsprofessionelles anvisninger og underordner sig autoriteten. Ovenstående tyder på,, at han anerkender, at modparten besidder en større social kapital end han gør og han derfor underlægger sig det gældende  sæt af regler indenfor feltet. Inf 3 underkaster sig modpartens dominans. Der er i citatet ikke noget der tyder på, at den sundhedsprofessionelle er bevidst om eller verbal omkring sin magt. Denne inviterer heller ikke til en forhandling om magten, men tager den for givet. Udfra ovenstående kan det tolkes som, at den sundhedsprofessionelle ikke med sikkerhed er bevidste om deres magtposition, da det er institutionaliseret gennem deres uddannelse, socialisering og erfaring og dermed en kultur en social norm. Det er derfor ikke den enkelte, der udøver magt men mere sundhedsvæsenet som via uudtalte regler og normer eller Bourdieus begreb doxa. Magten er institutionaliseret i systemet. Patienternes internalisering af magtstrukturer kan ligge langt tilbage i deres barndom. De kan derfor være disponerede for at blive dominerede af de, i ovenstående citat, sundhedsprofessionelle. Der er i citatet heller ikke noget der tyder på, at de sundhedsprofessionelle træder ind i feltet og verbaliserer deres position og magt, og dermed risikere en magtdeling  og åbne op for en dialog med patienten.  </w:t>
      </w:r>
    </w:p>
    <w:p w14:paraId="48705439" w14:textId="77777777" w:rsidR="007328EB" w:rsidRDefault="007328EB" w:rsidP="007328EB">
      <w:pPr>
        <w:spacing w:line="360" w:lineRule="auto"/>
        <w:rPr>
          <w:sz w:val="22"/>
          <w:szCs w:val="22"/>
        </w:rPr>
      </w:pPr>
      <w:r w:rsidRPr="00613182">
        <w:rPr>
          <w:sz w:val="22"/>
          <w:szCs w:val="22"/>
        </w:rPr>
        <w:t>Derudover kan inf. 3’s kommentar om hans temperament  tolkes som, at han h</w:t>
      </w:r>
      <w:r>
        <w:rPr>
          <w:sz w:val="22"/>
          <w:szCs w:val="22"/>
        </w:rPr>
        <w:t xml:space="preserve">ar det ambivalent i forhold til </w:t>
      </w:r>
      <w:r w:rsidRPr="00613182">
        <w:rPr>
          <w:sz w:val="22"/>
          <w:szCs w:val="22"/>
        </w:rPr>
        <w:t>at være afhængig af hjælp</w:t>
      </w:r>
      <w:r>
        <w:rPr>
          <w:sz w:val="22"/>
          <w:szCs w:val="22"/>
        </w:rPr>
        <w:t>en</w:t>
      </w:r>
      <w:r w:rsidRPr="00613182">
        <w:rPr>
          <w:sz w:val="22"/>
          <w:szCs w:val="22"/>
        </w:rPr>
        <w:t xml:space="preserve"> fra de sundhedsprofessionelle.</w:t>
      </w:r>
      <w:r>
        <w:rPr>
          <w:sz w:val="22"/>
          <w:szCs w:val="22"/>
        </w:rPr>
        <w:t xml:space="preserve"> Det kan tolkes som  afhængighed af hjælp er forbundet med at underkaste sig et andet menneskes dagsorden. Dette kan også fortolkes således, at de sundhedsprofessionelle han gennem tiden har mødt har efterladt sig spor, der bevirker  at han i eftertiden oplever sundhedspersoner generelt som værende  ham overlegne.</w:t>
      </w:r>
    </w:p>
    <w:p w14:paraId="185BF9B5" w14:textId="77777777" w:rsidR="007328EB" w:rsidRDefault="007328EB" w:rsidP="007328EB">
      <w:pPr>
        <w:spacing w:line="360" w:lineRule="auto"/>
        <w:rPr>
          <w:sz w:val="22"/>
          <w:szCs w:val="22"/>
        </w:rPr>
      </w:pPr>
      <w:r w:rsidRPr="00613182">
        <w:rPr>
          <w:i/>
          <w:sz w:val="22"/>
          <w:szCs w:val="22"/>
        </w:rPr>
        <w:t>” jeg kunne jo risikere, at de ikke kom mere…jeg kan jo ikke undvære dem… så nej det har jeg ikke, jeg gør hvad de siger.”</w:t>
      </w:r>
      <w:r w:rsidRPr="00613182">
        <w:rPr>
          <w:sz w:val="22"/>
          <w:szCs w:val="22"/>
        </w:rPr>
        <w:t xml:space="preserve">  Citatet understreger inf. 3’s af en skrøbelighed og en relation hvor inf. 3 har en opfattelse</w:t>
      </w:r>
      <w:r>
        <w:rPr>
          <w:sz w:val="22"/>
          <w:szCs w:val="22"/>
        </w:rPr>
        <w:t xml:space="preserve"> af,</w:t>
      </w:r>
      <w:r w:rsidRPr="00613182">
        <w:rPr>
          <w:sz w:val="22"/>
          <w:szCs w:val="22"/>
        </w:rPr>
        <w:t xml:space="preserve"> at være underlagt den sundhedsprofessionelles magt. Han er dybt afhængig af udefrakommende hjælp og derfor </w:t>
      </w:r>
      <w:r>
        <w:rPr>
          <w:sz w:val="22"/>
          <w:szCs w:val="22"/>
        </w:rPr>
        <w:t>føler han at</w:t>
      </w:r>
      <w:r w:rsidRPr="00613182">
        <w:rPr>
          <w:sz w:val="22"/>
          <w:szCs w:val="22"/>
        </w:rPr>
        <w:t xml:space="preserve"> han nødt til, at følge deres anvisninger, hvis de skal fortsætte med at komme hos ham. </w:t>
      </w:r>
      <w:r>
        <w:rPr>
          <w:sz w:val="22"/>
          <w:szCs w:val="22"/>
        </w:rPr>
        <w:t xml:space="preserve">Empirien peger på at der er hans opfattelse at han føler sig pålagt, at gøre hvad der bliver sagt, da de sundhedsprofessionelle ellers vil ophøre med at besøge ham. Dermed vil han hellere samtykke og følge de sundhedsprofessionelles praksis end, at stille spørgsmålstegn ved gældende praksis. </w:t>
      </w:r>
    </w:p>
    <w:p w14:paraId="1B8756EB" w14:textId="311D0079" w:rsidR="007328EB" w:rsidRPr="00613182" w:rsidRDefault="007328EB" w:rsidP="007328EB">
      <w:pPr>
        <w:spacing w:line="360" w:lineRule="auto"/>
        <w:rPr>
          <w:sz w:val="22"/>
          <w:szCs w:val="22"/>
        </w:rPr>
      </w:pPr>
      <w:r>
        <w:rPr>
          <w:sz w:val="22"/>
          <w:szCs w:val="22"/>
        </w:rPr>
        <w:t>Dog er der</w:t>
      </w:r>
      <w:r w:rsidR="00F77642">
        <w:rPr>
          <w:sz w:val="22"/>
          <w:szCs w:val="22"/>
        </w:rPr>
        <w:t>,</w:t>
      </w:r>
      <w:r>
        <w:rPr>
          <w:sz w:val="22"/>
          <w:szCs w:val="22"/>
        </w:rPr>
        <w:t xml:space="preserve"> som det fremgår i problemanalysen</w:t>
      </w:r>
      <w:r w:rsidR="00F77642">
        <w:rPr>
          <w:sz w:val="22"/>
          <w:szCs w:val="22"/>
        </w:rPr>
        <w:t>,</w:t>
      </w:r>
      <w:r>
        <w:rPr>
          <w:sz w:val="22"/>
          <w:szCs w:val="22"/>
        </w:rPr>
        <w:t xml:space="preserve"> en forventning om, at patienterne skal involveres i deres monitorering og behandling af egen sygdom. Det er ikke noget nyt, men som empirien afdækker, er det er ikke noget der praktiseres bredt. Det kan tyde på at de sundhedsprofessionelles kultur og socialisering er så dominerende</w:t>
      </w:r>
      <w:r w:rsidR="00F77642">
        <w:rPr>
          <w:sz w:val="22"/>
          <w:szCs w:val="22"/>
        </w:rPr>
        <w:t>,</w:t>
      </w:r>
      <w:r>
        <w:rPr>
          <w:sz w:val="22"/>
          <w:szCs w:val="22"/>
        </w:rPr>
        <w:t xml:space="preserve"> at en ændring i praksis  kan være vanskelig, idet det vil betyde en ændring af selve kulturen i sundhedsvæsenet. Forandringslitteraturen peger netop på, at noget af det vanskeligste at ændre netop er kulturen </w:t>
      </w:r>
      <w:r>
        <w:rPr>
          <w:sz w:val="22"/>
          <w:szCs w:val="22"/>
        </w:rPr>
        <w:fldChar w:fldCharType="begin" w:fldLock="1"/>
      </w:r>
      <w:r w:rsidR="00012556">
        <w:rPr>
          <w:sz w:val="22"/>
          <w:szCs w:val="22"/>
        </w:rPr>
        <w:instrText>ADDIN CSL_CITATION { "citationItems" : [ { "id" : "ITEM-1", "itemData" : { "author" : [ { "dropping-particle" : "", "family" : "Jacobsen", "given" : "Dag Ingvar", "non-dropping-particle" : "", "parse-names" : false, "suffix" : "" }, { "dropping-particle" : "", "family" : "Thorsvik", "given" : "Jan", "non-dropping-particle" : "", "parse-names" : false, "suffix" : "" } ], "chapter-number" : "4", "container-title" : "Hvordan organisationer fungerer - En inf\u00f8ring i organisation og ledelse", "edition" : "3 udgave", "id" : "ITEM-1", "issued" : { "date-parts" : [ [ "2013" ] ] }, "page" : "114-148", "publisher" : "Hans Reitzels Forlag", "publisher-place" : "K\u00f8benhavn", "title" : "Organisationskultur", "type" : "chapter" }, "uris" : [ "http://www.mendeley.com/documents/?uuid=a4bc039d-9496-4ad7-a86e-1ab85bd141a0" ] } ], "mendeley" : { "formattedCitation" : "(Jacobsen &amp; Thorsvik, 2013)", "plainTextFormattedCitation" : "(Jacobsen &amp; Thorsvik, 2013)", "previouslyFormattedCitation" : "(Jacobsen &amp; Thorsvik, 2013)" }, "properties" : { "noteIndex" : 0 }, "schema" : "https://github.com/citation-style-language/schema/raw/master/csl-citation.json" }</w:instrText>
      </w:r>
      <w:r>
        <w:rPr>
          <w:sz w:val="22"/>
          <w:szCs w:val="22"/>
        </w:rPr>
        <w:fldChar w:fldCharType="separate"/>
      </w:r>
      <w:r w:rsidR="00012556" w:rsidRPr="00012556">
        <w:rPr>
          <w:noProof/>
          <w:sz w:val="22"/>
          <w:szCs w:val="22"/>
        </w:rPr>
        <w:t>(Jacobsen &amp; Thorsvik, 2013)</w:t>
      </w:r>
      <w:r>
        <w:rPr>
          <w:sz w:val="22"/>
          <w:szCs w:val="22"/>
        </w:rPr>
        <w:fldChar w:fldCharType="end"/>
      </w:r>
      <w:r>
        <w:rPr>
          <w:sz w:val="22"/>
          <w:szCs w:val="22"/>
        </w:rPr>
        <w:t xml:space="preserve">. </w:t>
      </w:r>
    </w:p>
    <w:p w14:paraId="321E37C2" w14:textId="77777777" w:rsidR="007328EB" w:rsidRPr="00613182" w:rsidRDefault="007328EB" w:rsidP="007328EB">
      <w:pPr>
        <w:spacing w:line="360" w:lineRule="auto"/>
        <w:rPr>
          <w:sz w:val="22"/>
          <w:szCs w:val="22"/>
        </w:rPr>
      </w:pPr>
      <w:r w:rsidRPr="00613182">
        <w:rPr>
          <w:sz w:val="22"/>
          <w:szCs w:val="22"/>
        </w:rPr>
        <w:lastRenderedPageBreak/>
        <w:t>Inf. 5 er ikke uenig med sygeplejerskerne</w:t>
      </w:r>
      <w:r>
        <w:rPr>
          <w:sz w:val="22"/>
          <w:szCs w:val="22"/>
        </w:rPr>
        <w:t>.</w:t>
      </w:r>
      <w:r w:rsidRPr="00613182">
        <w:rPr>
          <w:sz w:val="22"/>
          <w:szCs w:val="22"/>
        </w:rPr>
        <w:t xml:space="preserve">, </w:t>
      </w:r>
      <w:r>
        <w:rPr>
          <w:sz w:val="22"/>
          <w:szCs w:val="22"/>
        </w:rPr>
        <w:t>N</w:t>
      </w:r>
      <w:r w:rsidRPr="00613182">
        <w:rPr>
          <w:sz w:val="22"/>
          <w:szCs w:val="22"/>
        </w:rPr>
        <w:t xml:space="preserve">edenstående citat kan tolkes som han anerkender, at der er  informationsasymmetri </w:t>
      </w:r>
      <w:r>
        <w:rPr>
          <w:sz w:val="22"/>
          <w:szCs w:val="22"/>
        </w:rPr>
        <w:t xml:space="preserve">i kraft af de sundhedsprofessionelles uddannelse, viden og magt </w:t>
      </w:r>
      <w:r w:rsidRPr="00613182">
        <w:rPr>
          <w:sz w:val="22"/>
          <w:szCs w:val="22"/>
        </w:rPr>
        <w:t xml:space="preserve">når han siger: ”nej det synes jeg ikke, </w:t>
      </w:r>
      <w:r w:rsidRPr="00613182">
        <w:rPr>
          <w:i/>
          <w:sz w:val="22"/>
          <w:szCs w:val="22"/>
        </w:rPr>
        <w:t>jeg synes de gjorde det rigtig nok. Jeg har ikke rigtig forstand på det der”</w:t>
      </w:r>
      <w:r w:rsidRPr="00613182">
        <w:rPr>
          <w:sz w:val="22"/>
          <w:szCs w:val="22"/>
        </w:rPr>
        <w:t xml:space="preserve"> </w:t>
      </w:r>
      <w:r>
        <w:rPr>
          <w:sz w:val="22"/>
          <w:szCs w:val="22"/>
        </w:rPr>
        <w:t>.</w:t>
      </w:r>
      <w:r w:rsidRPr="00613182">
        <w:rPr>
          <w:sz w:val="22"/>
          <w:szCs w:val="22"/>
        </w:rPr>
        <w:t xml:space="preserve"> </w:t>
      </w:r>
      <w:r>
        <w:rPr>
          <w:sz w:val="22"/>
          <w:szCs w:val="22"/>
        </w:rPr>
        <w:t>H</w:t>
      </w:r>
      <w:r w:rsidRPr="00613182">
        <w:rPr>
          <w:sz w:val="22"/>
          <w:szCs w:val="22"/>
        </w:rPr>
        <w:t>an har tillid til</w:t>
      </w:r>
      <w:r>
        <w:rPr>
          <w:sz w:val="22"/>
          <w:szCs w:val="22"/>
        </w:rPr>
        <w:t>, at</w:t>
      </w:r>
      <w:r w:rsidRPr="00613182">
        <w:rPr>
          <w:sz w:val="22"/>
          <w:szCs w:val="22"/>
        </w:rPr>
        <w:t xml:space="preserve">  de sundhedsprofessionelle </w:t>
      </w:r>
      <w:r>
        <w:rPr>
          <w:sz w:val="22"/>
          <w:szCs w:val="22"/>
        </w:rPr>
        <w:t xml:space="preserve">træffer de rigtige beslutninger. Derfor </w:t>
      </w:r>
      <w:r w:rsidRPr="00613182">
        <w:rPr>
          <w:sz w:val="22"/>
          <w:szCs w:val="22"/>
        </w:rPr>
        <w:t xml:space="preserve">underlægger </w:t>
      </w:r>
      <w:r>
        <w:rPr>
          <w:sz w:val="22"/>
          <w:szCs w:val="22"/>
        </w:rPr>
        <w:t xml:space="preserve"> han </w:t>
      </w:r>
      <w:r w:rsidRPr="00613182">
        <w:rPr>
          <w:sz w:val="22"/>
          <w:szCs w:val="22"/>
        </w:rPr>
        <w:t xml:space="preserve">sig </w:t>
      </w:r>
      <w:r>
        <w:rPr>
          <w:sz w:val="22"/>
          <w:szCs w:val="22"/>
        </w:rPr>
        <w:t xml:space="preserve">også </w:t>
      </w:r>
      <w:r w:rsidRPr="00613182">
        <w:rPr>
          <w:sz w:val="22"/>
          <w:szCs w:val="22"/>
        </w:rPr>
        <w:t>de sundhedsprofessionelles praksis</w:t>
      </w:r>
      <w:r>
        <w:rPr>
          <w:sz w:val="22"/>
          <w:szCs w:val="22"/>
        </w:rPr>
        <w:t xml:space="preserve"> og gældende regler i feltet</w:t>
      </w:r>
      <w:r w:rsidRPr="00613182">
        <w:rPr>
          <w:sz w:val="22"/>
          <w:szCs w:val="22"/>
        </w:rPr>
        <w:t xml:space="preserve">. </w:t>
      </w:r>
      <w:r>
        <w:rPr>
          <w:sz w:val="22"/>
          <w:szCs w:val="22"/>
        </w:rPr>
        <w:t>Derved</w:t>
      </w:r>
      <w:r w:rsidRPr="00613182">
        <w:rPr>
          <w:sz w:val="22"/>
          <w:szCs w:val="22"/>
        </w:rPr>
        <w:t xml:space="preserve"> samarbejder inf. 5 på en måde</w:t>
      </w:r>
      <w:r>
        <w:rPr>
          <w:sz w:val="22"/>
          <w:szCs w:val="22"/>
        </w:rPr>
        <w:t>,</w:t>
      </w:r>
      <w:r w:rsidRPr="00613182">
        <w:rPr>
          <w:sz w:val="22"/>
          <w:szCs w:val="22"/>
        </w:rPr>
        <w:t xml:space="preserve"> hvor han ikke tager til genmæle. </w:t>
      </w:r>
      <w:r>
        <w:rPr>
          <w:sz w:val="22"/>
          <w:szCs w:val="22"/>
        </w:rPr>
        <w:t xml:space="preserve">På den anden side kan, hans manglende tilkendegivelse af involvering, handle om at han mangler viden. Ved at de sundhedsprofessionelle deler deres viden med patienten og dermed retter op på informationsasymmetrien. Får patienterne et bedre grundlag for at træffe oplyste beslutninger og mulighed for at indgå i dialog med de sundhedsprofessionelle.  </w:t>
      </w:r>
    </w:p>
    <w:p w14:paraId="4C4DE4C5" w14:textId="77777777" w:rsidR="007328EB" w:rsidRDefault="007328EB" w:rsidP="007328EB">
      <w:pPr>
        <w:spacing w:line="360" w:lineRule="auto"/>
        <w:rPr>
          <w:i/>
          <w:sz w:val="22"/>
          <w:szCs w:val="22"/>
        </w:rPr>
      </w:pPr>
      <w:r w:rsidRPr="00C5755D">
        <w:rPr>
          <w:sz w:val="22"/>
          <w:szCs w:val="22"/>
        </w:rPr>
        <w:t xml:space="preserve">Inf. 4 har haft hendes ægtefælle indlagt på både akutplads og aflastningsplads, og </w:t>
      </w:r>
      <w:r>
        <w:rPr>
          <w:sz w:val="22"/>
          <w:szCs w:val="22"/>
        </w:rPr>
        <w:t xml:space="preserve">har </w:t>
      </w:r>
      <w:r w:rsidRPr="00C5755D">
        <w:rPr>
          <w:sz w:val="22"/>
          <w:szCs w:val="22"/>
        </w:rPr>
        <w:t>opleve</w:t>
      </w:r>
      <w:r>
        <w:rPr>
          <w:sz w:val="22"/>
          <w:szCs w:val="22"/>
        </w:rPr>
        <w:t>t</w:t>
      </w:r>
      <w:r w:rsidRPr="00C5755D">
        <w:rPr>
          <w:sz w:val="22"/>
          <w:szCs w:val="22"/>
        </w:rPr>
        <w:t xml:space="preserve"> at </w:t>
      </w:r>
      <w:r>
        <w:rPr>
          <w:sz w:val="22"/>
          <w:szCs w:val="22"/>
        </w:rPr>
        <w:t xml:space="preserve"> denne har været</w:t>
      </w:r>
      <w:r w:rsidRPr="00C5755D">
        <w:rPr>
          <w:sz w:val="22"/>
          <w:szCs w:val="22"/>
        </w:rPr>
        <w:t xml:space="preserve"> ked af at være der på </w:t>
      </w:r>
      <w:r>
        <w:rPr>
          <w:sz w:val="22"/>
          <w:szCs w:val="22"/>
        </w:rPr>
        <w:t xml:space="preserve">grund af </w:t>
      </w:r>
      <w:r w:rsidRPr="00C5755D">
        <w:rPr>
          <w:sz w:val="22"/>
          <w:szCs w:val="22"/>
        </w:rPr>
        <w:t>stuer</w:t>
      </w:r>
      <w:r>
        <w:rPr>
          <w:sz w:val="22"/>
          <w:szCs w:val="22"/>
        </w:rPr>
        <w:t>ne</w:t>
      </w:r>
      <w:r w:rsidRPr="00C5755D">
        <w:rPr>
          <w:sz w:val="22"/>
          <w:szCs w:val="22"/>
        </w:rPr>
        <w:t>. Stuerne er sparsomt indrettede med et bord og fire stole</w:t>
      </w:r>
      <w:r>
        <w:rPr>
          <w:sz w:val="22"/>
          <w:szCs w:val="22"/>
        </w:rPr>
        <w:t>,</w:t>
      </w:r>
      <w:r w:rsidRPr="00C5755D">
        <w:rPr>
          <w:sz w:val="22"/>
          <w:szCs w:val="22"/>
        </w:rPr>
        <w:t xml:space="preserve"> en sygehusseng, sengebord</w:t>
      </w:r>
      <w:r>
        <w:rPr>
          <w:sz w:val="22"/>
          <w:szCs w:val="22"/>
        </w:rPr>
        <w:t xml:space="preserve"> og ingen dekoration på væggene: </w:t>
      </w:r>
      <w:r w:rsidRPr="00C5755D">
        <w:rPr>
          <w:i/>
          <w:sz w:val="22"/>
          <w:szCs w:val="22"/>
        </w:rPr>
        <w:t>”… jeg synes godt de kunne lave det lidt mere hyggeligt. Der er ikke engang en knage at hænge vor tøj på. Der var ikke fjernsyn, og der var ikke radio og der var… intet sådan set.”</w:t>
      </w:r>
    </w:p>
    <w:p w14:paraId="634E247E" w14:textId="77777777" w:rsidR="007328EB" w:rsidRPr="00C5755D" w:rsidRDefault="007328EB" w:rsidP="007328EB">
      <w:pPr>
        <w:spacing w:line="360" w:lineRule="auto"/>
        <w:rPr>
          <w:sz w:val="22"/>
          <w:szCs w:val="22"/>
        </w:rPr>
      </w:pPr>
      <w:r w:rsidRPr="00EC1801">
        <w:rPr>
          <w:sz w:val="22"/>
          <w:szCs w:val="22"/>
        </w:rPr>
        <w:t xml:space="preserve">Inf. 4 er uforstående overfor at akutpladserne er så sparsomt indrettede. Det tolkes som at hun </w:t>
      </w:r>
      <w:r>
        <w:rPr>
          <w:sz w:val="22"/>
          <w:szCs w:val="22"/>
        </w:rPr>
        <w:t>med hendes baggrund og</w:t>
      </w:r>
      <w:r w:rsidRPr="00EC1801">
        <w:rPr>
          <w:sz w:val="22"/>
          <w:szCs w:val="22"/>
        </w:rPr>
        <w:t xml:space="preserve"> erfaringer anskuer stedet som opbevaring. </w:t>
      </w:r>
      <w:r>
        <w:rPr>
          <w:sz w:val="22"/>
          <w:szCs w:val="22"/>
        </w:rPr>
        <w:t xml:space="preserve">Akutpladserne og aflastninger  er også en kommunal institution, med sundhedsprofessionelle tilknyttede med dertilhørende kultur og grundregler. Regler som patienterne forventes at følge og underordne sig.. </w:t>
      </w:r>
    </w:p>
    <w:p w14:paraId="47DAE830" w14:textId="77777777" w:rsidR="007328EB" w:rsidRDefault="007328EB" w:rsidP="007328EB">
      <w:pPr>
        <w:rPr>
          <w:sz w:val="22"/>
          <w:szCs w:val="22"/>
        </w:rPr>
      </w:pPr>
      <w:r w:rsidRPr="00F03AE0">
        <w:rPr>
          <w:i/>
          <w:sz w:val="22"/>
          <w:szCs w:val="22"/>
        </w:rPr>
        <w:t xml:space="preserve">”Men det er også sådan en ene mand. Og ligge </w:t>
      </w:r>
      <w:r>
        <w:rPr>
          <w:i/>
          <w:sz w:val="22"/>
          <w:szCs w:val="22"/>
        </w:rPr>
        <w:t xml:space="preserve">når hverken kan læse og noget. </w:t>
      </w:r>
      <w:r w:rsidRPr="00F03AE0">
        <w:rPr>
          <w:i/>
          <w:sz w:val="22"/>
          <w:szCs w:val="22"/>
        </w:rPr>
        <w:t>så bliver tiden lang. Men så begyndte han at komme op i kørestolen og kom hen og spise. Det kan godt være man ikke må si</w:t>
      </w:r>
      <w:r>
        <w:rPr>
          <w:i/>
          <w:sz w:val="22"/>
          <w:szCs w:val="22"/>
        </w:rPr>
        <w:t>ge det, men det var altså under al</w:t>
      </w:r>
      <w:r w:rsidRPr="00F03AE0">
        <w:rPr>
          <w:i/>
          <w:sz w:val="22"/>
          <w:szCs w:val="22"/>
        </w:rPr>
        <w:t xml:space="preserve"> </w:t>
      </w:r>
      <w:r>
        <w:rPr>
          <w:i/>
          <w:sz w:val="22"/>
          <w:szCs w:val="22"/>
        </w:rPr>
        <w:t>kritik den mad de fik. Han fik. F</w:t>
      </w:r>
      <w:r w:rsidRPr="00F03AE0">
        <w:rPr>
          <w:i/>
          <w:sz w:val="22"/>
          <w:szCs w:val="22"/>
        </w:rPr>
        <w:t>or han kunne jo ikke spise alting”</w:t>
      </w:r>
      <w:r>
        <w:rPr>
          <w:sz w:val="22"/>
          <w:szCs w:val="22"/>
        </w:rPr>
        <w:t xml:space="preserve">. </w:t>
      </w:r>
    </w:p>
    <w:p w14:paraId="340A614A" w14:textId="77777777" w:rsidR="007328EB" w:rsidRDefault="007328EB" w:rsidP="007328EB">
      <w:pPr>
        <w:rPr>
          <w:sz w:val="22"/>
          <w:szCs w:val="22"/>
        </w:rPr>
      </w:pPr>
    </w:p>
    <w:p w14:paraId="0D432449" w14:textId="77777777" w:rsidR="007328EB" w:rsidRDefault="007328EB" w:rsidP="007328EB">
      <w:pPr>
        <w:spacing w:line="360" w:lineRule="auto"/>
        <w:rPr>
          <w:sz w:val="22"/>
          <w:szCs w:val="22"/>
        </w:rPr>
      </w:pPr>
      <w:r>
        <w:rPr>
          <w:sz w:val="22"/>
          <w:szCs w:val="22"/>
        </w:rPr>
        <w:t>Inf. 4 ægtefælle kunne som følge af en operation i munden kun spise blendet kost. Under et af hendes besøg  vil han ikke rigtig spise. Det er der en medpatient, der blander sig i:</w:t>
      </w:r>
    </w:p>
    <w:p w14:paraId="63D3B42C" w14:textId="77777777" w:rsidR="007328EB" w:rsidRDefault="007328EB" w:rsidP="007328EB">
      <w:pPr>
        <w:rPr>
          <w:sz w:val="22"/>
          <w:szCs w:val="22"/>
        </w:rPr>
      </w:pPr>
    </w:p>
    <w:p w14:paraId="4BB3E9E7" w14:textId="77777777" w:rsidR="007328EB" w:rsidRDefault="007328EB" w:rsidP="007328EB">
      <w:pPr>
        <w:rPr>
          <w:i/>
          <w:sz w:val="22"/>
          <w:szCs w:val="22"/>
        </w:rPr>
      </w:pPr>
      <w:r w:rsidRPr="00F03AE0">
        <w:rPr>
          <w:i/>
          <w:sz w:val="22"/>
          <w:szCs w:val="22"/>
        </w:rPr>
        <w:t xml:space="preserve">”…Så var den en dame der </w:t>
      </w:r>
      <w:r>
        <w:rPr>
          <w:i/>
          <w:sz w:val="22"/>
          <w:szCs w:val="22"/>
        </w:rPr>
        <w:t>sagde, det kan jeg sku</w:t>
      </w:r>
      <w:r w:rsidRPr="00F03AE0">
        <w:rPr>
          <w:i/>
          <w:sz w:val="22"/>
          <w:szCs w:val="22"/>
        </w:rPr>
        <w:t xml:space="preserve"> godt forstå. Nu er det tredje gang han blive budt den skål. Det var ikke så godt. Det var ikke noget han sagde for han...han klager sig ikke, han er ikke den type. Han er ud af 11 søskende så de er vant til at tage det som det er. Men han synes ikke han var sulten, og der var mange ting. Så er det hun siger det der...”</w:t>
      </w:r>
    </w:p>
    <w:p w14:paraId="50212EAA" w14:textId="77777777" w:rsidR="007328EB" w:rsidRDefault="007328EB" w:rsidP="007328EB">
      <w:pPr>
        <w:rPr>
          <w:i/>
          <w:sz w:val="22"/>
          <w:szCs w:val="22"/>
        </w:rPr>
      </w:pPr>
    </w:p>
    <w:p w14:paraId="2408113E" w14:textId="77777777" w:rsidR="007328EB" w:rsidRPr="00C71DB7" w:rsidRDefault="007328EB" w:rsidP="007328EB">
      <w:pPr>
        <w:spacing w:line="360" w:lineRule="auto"/>
        <w:rPr>
          <w:sz w:val="22"/>
          <w:szCs w:val="22"/>
        </w:rPr>
      </w:pPr>
      <w:r w:rsidRPr="00C71DB7">
        <w:rPr>
          <w:sz w:val="22"/>
          <w:szCs w:val="22"/>
        </w:rPr>
        <w:t xml:space="preserve">Ovenstående </w:t>
      </w:r>
      <w:r>
        <w:rPr>
          <w:sz w:val="22"/>
          <w:szCs w:val="22"/>
        </w:rPr>
        <w:t xml:space="preserve">citat </w:t>
      </w:r>
      <w:r w:rsidRPr="00C71DB7">
        <w:rPr>
          <w:sz w:val="22"/>
          <w:szCs w:val="22"/>
        </w:rPr>
        <w:t>tolkes som</w:t>
      </w:r>
      <w:r>
        <w:rPr>
          <w:sz w:val="22"/>
          <w:szCs w:val="22"/>
        </w:rPr>
        <w:t xml:space="preserve">, </w:t>
      </w:r>
      <w:r w:rsidRPr="00C71DB7">
        <w:rPr>
          <w:sz w:val="22"/>
          <w:szCs w:val="22"/>
        </w:rPr>
        <w:t xml:space="preserve">at </w:t>
      </w:r>
      <w:r>
        <w:rPr>
          <w:sz w:val="22"/>
          <w:szCs w:val="22"/>
        </w:rPr>
        <w:t>inf. 4</w:t>
      </w:r>
      <w:r w:rsidRPr="00C71DB7">
        <w:rPr>
          <w:sz w:val="22"/>
          <w:szCs w:val="22"/>
        </w:rPr>
        <w:t xml:space="preserve"> </w:t>
      </w:r>
      <w:r>
        <w:rPr>
          <w:sz w:val="22"/>
          <w:szCs w:val="22"/>
        </w:rPr>
        <w:t xml:space="preserve">er efterladt </w:t>
      </w:r>
      <w:r w:rsidRPr="00C71DB7">
        <w:rPr>
          <w:sz w:val="22"/>
          <w:szCs w:val="22"/>
        </w:rPr>
        <w:t>med en følelse af</w:t>
      </w:r>
      <w:r>
        <w:rPr>
          <w:sz w:val="22"/>
          <w:szCs w:val="22"/>
        </w:rPr>
        <w:t>,</w:t>
      </w:r>
      <w:r w:rsidRPr="00C71DB7">
        <w:rPr>
          <w:sz w:val="22"/>
          <w:szCs w:val="22"/>
        </w:rPr>
        <w:t xml:space="preserve"> at</w:t>
      </w:r>
      <w:r>
        <w:rPr>
          <w:sz w:val="22"/>
          <w:szCs w:val="22"/>
        </w:rPr>
        <w:t xml:space="preserve"> både indretning</w:t>
      </w:r>
      <w:r w:rsidRPr="00C71DB7">
        <w:rPr>
          <w:sz w:val="22"/>
          <w:szCs w:val="22"/>
        </w:rPr>
        <w:t xml:space="preserve"> såvel som forplejningen </w:t>
      </w:r>
      <w:r>
        <w:rPr>
          <w:sz w:val="22"/>
          <w:szCs w:val="22"/>
        </w:rPr>
        <w:t xml:space="preserve">ville hun selv kunne gøre bedre. Inf. 4 er en dame, der er stolt og glad for sit hjem og har brugt tid og kræfter på at indrette og vedligeholde sit hjem. I første delanalyse forbindes hendes hjem med værdi, som noget der vidner om et langt liv med økonomisk overskud og et sted hvor hun kan samle familien. </w:t>
      </w:r>
    </w:p>
    <w:p w14:paraId="648A3710" w14:textId="5FA361B9" w:rsidR="007328EB" w:rsidRDefault="007328EB" w:rsidP="007328EB">
      <w:pPr>
        <w:spacing w:line="360" w:lineRule="auto"/>
        <w:rPr>
          <w:sz w:val="22"/>
          <w:szCs w:val="22"/>
        </w:rPr>
      </w:pPr>
      <w:r>
        <w:rPr>
          <w:sz w:val="22"/>
          <w:szCs w:val="22"/>
        </w:rPr>
        <w:t xml:space="preserve">Selvom hun i interviewet giver kritik af omgivelserne og forplejningen, er der ikke noget der tyder på, at det er noget hun har udtrykt overfor personalet på stedet. Hun håndterer situationen ved at bringe mad hjemmefra, og derigennem sikre ægtefælles ernæring. </w:t>
      </w:r>
    </w:p>
    <w:p w14:paraId="256F3BDA" w14:textId="77777777" w:rsidR="007328EB" w:rsidRPr="00B94DB5" w:rsidRDefault="007328EB" w:rsidP="007328EB">
      <w:pPr>
        <w:spacing w:line="360" w:lineRule="auto"/>
        <w:rPr>
          <w:sz w:val="22"/>
          <w:szCs w:val="22"/>
        </w:rPr>
      </w:pPr>
      <w:r w:rsidRPr="007B7482">
        <w:rPr>
          <w:sz w:val="22"/>
          <w:szCs w:val="22"/>
        </w:rPr>
        <w:lastRenderedPageBreak/>
        <w:t xml:space="preserve">Opsummerende kan det ud fra Bourdieus teorier, om habitus og kapitaler og dertilhørende regler, tolkes, at inf. 3, 4 og 5  forbinder sygehuset, aflastning og dertilhørende sundhedsprofessionelle som værende eksperter på deres felt, nogen man skal lytte til og følge deres handlingsanvisning. Dog er deres erfaring også, at det ikke altid forholder sig således. Faciliteterne er så mangelfulde at inf 4 bringer mad til ægtefællen. Inf. 3 reflekterer over, at sygeplejerskerne på sygehuset har så travlt, at de i mangel af tid og kommunikation glemmer at give ham medicin. Inf. 5 har på sygehuset ligget på stue med 2 delirøse patienter, og på aflastningspladsen oplevede han at vente meget længe på at blive lejret om </w:t>
      </w:r>
      <w:r w:rsidRPr="00B94DB5">
        <w:rPr>
          <w:sz w:val="22"/>
          <w:szCs w:val="22"/>
        </w:rPr>
        <w:t xml:space="preserve">natten, uden at klage. </w:t>
      </w:r>
    </w:p>
    <w:p w14:paraId="3757E845" w14:textId="77777777" w:rsidR="007328EB" w:rsidRDefault="007328EB" w:rsidP="007328EB">
      <w:pPr>
        <w:spacing w:line="360" w:lineRule="auto"/>
        <w:rPr>
          <w:sz w:val="22"/>
          <w:szCs w:val="22"/>
        </w:rPr>
      </w:pPr>
      <w:r>
        <w:rPr>
          <w:sz w:val="22"/>
          <w:szCs w:val="22"/>
        </w:rPr>
        <w:t>Informanternes har haft varierende behov for at modtage sundhedsvæsenets ydelser, men deres refleksioner og oplevelser er på tværs af informanterne enslydende.  Sundhedsvæsenet og de tilbud, som patienterne modtager lever ikke op til patienternes forventninger.</w:t>
      </w:r>
    </w:p>
    <w:p w14:paraId="4276833F" w14:textId="77777777" w:rsidR="007328EB" w:rsidRDefault="007328EB" w:rsidP="007328EB">
      <w:pPr>
        <w:pStyle w:val="Overskrift2"/>
        <w:rPr>
          <w:rFonts w:asciiTheme="minorHAnsi" w:eastAsiaTheme="minorEastAsia" w:hAnsiTheme="minorHAnsi" w:cstheme="minorBidi"/>
          <w:b w:val="0"/>
          <w:bCs w:val="0"/>
          <w:color w:val="auto"/>
        </w:rPr>
      </w:pPr>
    </w:p>
    <w:p w14:paraId="5795DC1B" w14:textId="77777777" w:rsidR="007328EB" w:rsidRDefault="007328EB" w:rsidP="007328EB">
      <w:pPr>
        <w:pStyle w:val="Overskrift2"/>
      </w:pPr>
      <w:bookmarkStart w:id="61" w:name="_Toc389949632"/>
      <w:r>
        <w:t>Offentlige politikker</w:t>
      </w:r>
      <w:bookmarkEnd w:id="61"/>
    </w:p>
    <w:p w14:paraId="2B29D7F1" w14:textId="77777777" w:rsidR="007328EB" w:rsidRPr="00613182" w:rsidRDefault="007328EB" w:rsidP="007328EB">
      <w:pPr>
        <w:spacing w:line="360" w:lineRule="auto"/>
        <w:rPr>
          <w:sz w:val="22"/>
          <w:szCs w:val="22"/>
        </w:rPr>
      </w:pPr>
      <w:r w:rsidRPr="00613182">
        <w:rPr>
          <w:sz w:val="22"/>
          <w:szCs w:val="22"/>
        </w:rPr>
        <w:t xml:space="preserve">Det næste citat illustrerer hvordan inf 4’s ægtefælle efter et fald i hjemmet blev indlagt med helikopter på regionens  universitetssygehus og blev udskrevet 4 dage senere til eget hjem. </w:t>
      </w:r>
    </w:p>
    <w:p w14:paraId="7F4E141C" w14:textId="77777777" w:rsidR="007328EB" w:rsidRPr="00613182" w:rsidRDefault="007328EB" w:rsidP="007328EB">
      <w:pPr>
        <w:spacing w:line="360" w:lineRule="auto"/>
        <w:rPr>
          <w:sz w:val="22"/>
          <w:szCs w:val="22"/>
        </w:rPr>
      </w:pPr>
      <w:r w:rsidRPr="00613182">
        <w:rPr>
          <w:i/>
          <w:sz w:val="22"/>
          <w:szCs w:val="22"/>
        </w:rPr>
        <w:t>”…det kan jeg ikke forstå, at han kommer hjem efter fire dage, for han havde været i Århus med helikopter.”</w:t>
      </w:r>
      <w:r w:rsidRPr="00613182">
        <w:rPr>
          <w:sz w:val="22"/>
          <w:szCs w:val="22"/>
        </w:rPr>
        <w:t xml:space="preserve"> Det tyder på at inf. 4 sidestiller indlæggelse med helikopter med en længere indlæggelse på sygehus. Men som det også fremgår i problemanalysen, bliver flere udskrevet til videre behandling i hjemmet. Dog er der noget der tyder på, at de hjemlige forhold ikke er blevet afdækkede forud for udskrivelsen. Inf. 4 er i hvert fald ikke involveret i udskrivelsen.</w:t>
      </w:r>
    </w:p>
    <w:p w14:paraId="71667506" w14:textId="1B1FC9F5" w:rsidR="007328EB" w:rsidRPr="00613182" w:rsidRDefault="007328EB" w:rsidP="007328EB">
      <w:pPr>
        <w:spacing w:line="360" w:lineRule="auto"/>
        <w:rPr>
          <w:sz w:val="22"/>
          <w:szCs w:val="22"/>
        </w:rPr>
      </w:pPr>
      <w:r w:rsidRPr="00613182">
        <w:rPr>
          <w:sz w:val="22"/>
          <w:szCs w:val="22"/>
        </w:rPr>
        <w:t>Jævnfør Bourdieus begreber kulturel kapital og doxa, handler inf. 4 oplevelse af situationen</w:t>
      </w:r>
      <w:r>
        <w:rPr>
          <w:sz w:val="22"/>
          <w:szCs w:val="22"/>
        </w:rPr>
        <w:t xml:space="preserve"> om,</w:t>
      </w:r>
      <w:r w:rsidRPr="00613182">
        <w:rPr>
          <w:sz w:val="22"/>
          <w:szCs w:val="22"/>
        </w:rPr>
        <w:t xml:space="preserve"> at hun gennem sin almene dannelse har lært, at der er forskelle på sygehuse og universitetshospitaler og ambulancer og redningshelikopter. Denne viden er både kropslig og institutionaliseret i inf. 4. Det kommer til udtryk ved, at inf. 4’s oplevelse af,  transport via helikopter og indlæggelse på universitetssygehuset, er noget der kun sker</w:t>
      </w:r>
      <w:r>
        <w:rPr>
          <w:sz w:val="22"/>
          <w:szCs w:val="22"/>
        </w:rPr>
        <w:t>,</w:t>
      </w:r>
      <w:r w:rsidRPr="00613182">
        <w:rPr>
          <w:sz w:val="22"/>
          <w:szCs w:val="22"/>
        </w:rPr>
        <w:t xml:space="preserve"> når situationen er meget alvorlig. Det er noget der er indlysende og ikke står til diskussion. Det tyder også på </w:t>
      </w:r>
      <w:r>
        <w:rPr>
          <w:sz w:val="22"/>
          <w:szCs w:val="22"/>
        </w:rPr>
        <w:t>informationsasymmetri inf. 4 har manglende</w:t>
      </w:r>
      <w:r w:rsidRPr="00613182">
        <w:rPr>
          <w:sz w:val="22"/>
          <w:szCs w:val="22"/>
        </w:rPr>
        <w:t xml:space="preserve"> indsigt i og viden om det felt</w:t>
      </w:r>
      <w:r>
        <w:rPr>
          <w:sz w:val="22"/>
          <w:szCs w:val="22"/>
        </w:rPr>
        <w:t>,</w:t>
      </w:r>
      <w:r w:rsidRPr="00613182">
        <w:rPr>
          <w:sz w:val="22"/>
          <w:szCs w:val="22"/>
        </w:rPr>
        <w:t xml:space="preserve"> hvor hændelsen udspiller sig. Spillereglerne og </w:t>
      </w:r>
      <w:r>
        <w:rPr>
          <w:sz w:val="22"/>
          <w:szCs w:val="22"/>
        </w:rPr>
        <w:t xml:space="preserve">den </w:t>
      </w:r>
      <w:r w:rsidRPr="00613182">
        <w:rPr>
          <w:sz w:val="22"/>
          <w:szCs w:val="22"/>
        </w:rPr>
        <w:t>herskende kultur er hun derfor uforstående overfor</w:t>
      </w:r>
      <w:r w:rsidR="00492D4E">
        <w:rPr>
          <w:sz w:val="22"/>
          <w:szCs w:val="22"/>
        </w:rPr>
        <w:t xml:space="preserve"> og derfor virker</w:t>
      </w:r>
      <w:r w:rsidRPr="00613182">
        <w:rPr>
          <w:sz w:val="22"/>
          <w:szCs w:val="22"/>
        </w:rPr>
        <w:t xml:space="preserve"> en hurtig udskrivelse efter en alvorlig indlæggelse</w:t>
      </w:r>
      <w:r>
        <w:rPr>
          <w:sz w:val="22"/>
          <w:szCs w:val="22"/>
        </w:rPr>
        <w:t xml:space="preserve"> ikke som denne rette beslutning i hendes optik</w:t>
      </w:r>
      <w:r w:rsidRPr="00613182">
        <w:rPr>
          <w:sz w:val="22"/>
          <w:szCs w:val="22"/>
        </w:rPr>
        <w:t xml:space="preserve">. </w:t>
      </w:r>
      <w:r>
        <w:rPr>
          <w:sz w:val="22"/>
          <w:szCs w:val="22"/>
        </w:rPr>
        <w:t>De sundhedsprofessionelle er som den ene part i feltet stærkt dominerende og strukturerende for hvordan udskrivelsen håndteres, og inf. 4 undertrykkes og tager ikke til ge</w:t>
      </w:r>
      <w:r w:rsidR="00492D4E">
        <w:rPr>
          <w:sz w:val="22"/>
          <w:szCs w:val="22"/>
        </w:rPr>
        <w:t xml:space="preserve">nmæle. </w:t>
      </w:r>
      <w:r w:rsidRPr="00613182">
        <w:rPr>
          <w:sz w:val="22"/>
          <w:szCs w:val="22"/>
        </w:rPr>
        <w:t xml:space="preserve">Inf. 4’s erfaringsbaserede viden bekræftes efterfølgende, da </w:t>
      </w:r>
      <w:r>
        <w:rPr>
          <w:sz w:val="22"/>
          <w:szCs w:val="22"/>
        </w:rPr>
        <w:t>hendes mand</w:t>
      </w:r>
      <w:r w:rsidRPr="00613182">
        <w:rPr>
          <w:sz w:val="22"/>
          <w:szCs w:val="22"/>
        </w:rPr>
        <w:t xml:space="preserve"> kort efter indlæggelsen bl</w:t>
      </w:r>
      <w:r>
        <w:rPr>
          <w:sz w:val="22"/>
          <w:szCs w:val="22"/>
        </w:rPr>
        <w:t>iver</w:t>
      </w:r>
      <w:r w:rsidRPr="00613182">
        <w:rPr>
          <w:sz w:val="22"/>
          <w:szCs w:val="22"/>
        </w:rPr>
        <w:t xml:space="preserve"> indlagt på en aflastningsplads. </w:t>
      </w:r>
      <w:r>
        <w:rPr>
          <w:sz w:val="22"/>
          <w:szCs w:val="22"/>
        </w:rPr>
        <w:t xml:space="preserve">. Ud fra ovenstående viser empirien, at involvering af pårørende kan bidrage konstruktivt til håndtering af en udskrivelse. </w:t>
      </w:r>
    </w:p>
    <w:p w14:paraId="02A454F4" w14:textId="77777777" w:rsidR="007328EB" w:rsidRDefault="007328EB" w:rsidP="007328EB">
      <w:pPr>
        <w:spacing w:line="360" w:lineRule="auto"/>
        <w:rPr>
          <w:sz w:val="22"/>
          <w:szCs w:val="22"/>
        </w:rPr>
      </w:pPr>
    </w:p>
    <w:p w14:paraId="64DF3F9A" w14:textId="3C2EDAB5" w:rsidR="007328EB" w:rsidRPr="00613182" w:rsidRDefault="007328EB" w:rsidP="007328EB">
      <w:pPr>
        <w:spacing w:line="360" w:lineRule="auto"/>
        <w:rPr>
          <w:sz w:val="22"/>
          <w:szCs w:val="22"/>
        </w:rPr>
      </w:pPr>
      <w:r>
        <w:rPr>
          <w:sz w:val="22"/>
          <w:szCs w:val="22"/>
        </w:rPr>
        <w:t>Nedenstående citat omhandler som sådan ikke mødet med sundhedsvæsenet, men mødet med en anden faglig gruppe, nemlig hjemmehjælperen, som gør rent og står for den praktiske bistand i hjemmet og er i hjemmet i længere tid ad gangen. Når der i interviewene bliver spurgt ind til det sundhedsfaglige personale, kan de ældre ikke uden hjælp skelne mellem akutsygeplejerskerne og social og sundhedshjælperne. Det viser sig ved, at flere informanter under interviewet kommer ind på rengøring og praktisk bistand, det kan tyde på, at de har vanskeligt ved at adskille de forskellige personalegrupper. Baggrunden for at løfte denne problematik er, at det at de ikke kan adskille faggrupperne i kommunen fra hinanden kan medføre, at det den enkelte patient oplever som et sundhedsfagligt problem måske i virkeligheden mere er et praktisk problem, der hører hjemme et andet sted i kommunen, hvorfor bedømmelsen af det sundhedsfaglige personale sker på et forkert grundlag.</w:t>
      </w:r>
    </w:p>
    <w:p w14:paraId="6397D74D" w14:textId="77777777" w:rsidR="007328EB" w:rsidRDefault="007328EB" w:rsidP="007328EB">
      <w:pPr>
        <w:spacing w:line="360" w:lineRule="auto"/>
        <w:rPr>
          <w:sz w:val="22"/>
          <w:szCs w:val="22"/>
        </w:rPr>
      </w:pPr>
      <w:r w:rsidRPr="00613182">
        <w:rPr>
          <w:sz w:val="22"/>
          <w:szCs w:val="22"/>
        </w:rPr>
        <w:t xml:space="preserve">Opsummerende kan det ud fra ovenstående udledes, at informanternes samlede oplevelse og forståelse af sundhedsvæsenet </w:t>
      </w:r>
      <w:r>
        <w:rPr>
          <w:sz w:val="22"/>
          <w:szCs w:val="22"/>
        </w:rPr>
        <w:t>kan</w:t>
      </w:r>
      <w:r w:rsidRPr="00613182">
        <w:rPr>
          <w:sz w:val="22"/>
          <w:szCs w:val="22"/>
        </w:rPr>
        <w:t xml:space="preserve"> trækkes med ind i mødet og relationen med sygeplejersken. </w:t>
      </w:r>
      <w:r>
        <w:rPr>
          <w:sz w:val="22"/>
          <w:szCs w:val="22"/>
        </w:rPr>
        <w:t>Faggruppernes manglende kendskab til hvad der praktisk kan lade sig gøre, kan lede til uoverensstemmelser mellem patienternes forventninger og den praksis der er i kommunen</w:t>
      </w:r>
    </w:p>
    <w:p w14:paraId="532B9570" w14:textId="3F579322" w:rsidR="007328EB" w:rsidRDefault="007328EB" w:rsidP="007328EB">
      <w:pPr>
        <w:spacing w:line="360" w:lineRule="auto"/>
        <w:rPr>
          <w:sz w:val="22"/>
          <w:szCs w:val="22"/>
        </w:rPr>
      </w:pPr>
      <w:r>
        <w:rPr>
          <w:sz w:val="22"/>
          <w:szCs w:val="22"/>
        </w:rPr>
        <w:t>Som det fremgår i problemanalysen udskrives patienterne tidligere også inden de er færdigbehandlede, som følge heraf er det først når de kommer at de konfronteres med hverdagslivets udfordringer. Det er akutsygeplejerkerne der, som kommunens udførende enhed, har til opgave at udføre ordinationer udstedt af sygehuslæger og praktiserende læger samtidig med at de hjælper patienten med at omstille sig til hverdagen. Sygeplejerskerne er som en del af den udførende enhed ofte dem, der står for skud, når hverdagslivets udfordringer er en realitet og patientens ønsker og muligheder ikke stemmer overens. Sammenholdt med Bourdieu, er strukturændringerne i sundhedsvæsenet et opgør med tidligere tiders praksis at behandling, pleje og rehabilitering af patienter. Det er en bevægelse mod at ændre ved noget helt grundlæggende, en praksis der er indlejret i de sundhedsprofessionelles kollektive habitus. Den ældre patient der gennem sin opvækst er præget af sine forældres forhold til de sundhedsprofessionelle. I den ældres voksenliv er det disse dispositioner, der vækkes og derfor anerkender de også de sundhedsprofessionel</w:t>
      </w:r>
      <w:r w:rsidR="00492D4E">
        <w:rPr>
          <w:sz w:val="22"/>
          <w:szCs w:val="22"/>
        </w:rPr>
        <w:t>le som værende af højere status</w:t>
      </w:r>
      <w:r>
        <w:rPr>
          <w:sz w:val="22"/>
          <w:szCs w:val="22"/>
        </w:rPr>
        <w:t xml:space="preserve">, hvorfor de underordner sig det sundhedsfaglige personale. De sundhedsprofessionelles rammer lader ikke meget plads til den pædagogiske opgave det er at involvere en patient. Patienterne oplever de sundhedsprofessionelle som fortravlede og dermed ikke indbyder til dialog. </w:t>
      </w:r>
    </w:p>
    <w:p w14:paraId="4A10DC2D" w14:textId="77777777" w:rsidR="007328EB" w:rsidRDefault="007328EB" w:rsidP="007328EB"/>
    <w:p w14:paraId="7A79B2F9" w14:textId="3C360FBE" w:rsidR="002D79D2" w:rsidRPr="008843BE" w:rsidRDefault="002D79D2" w:rsidP="002D79D2">
      <w:pPr>
        <w:pStyle w:val="Overskrift1"/>
      </w:pPr>
      <w:bookmarkStart w:id="62" w:name="_Toc389949633"/>
      <w:r w:rsidRPr="000D5F96">
        <w:lastRenderedPageBreak/>
        <w:t>Udvikling</w:t>
      </w:r>
      <w:bookmarkEnd w:id="62"/>
    </w:p>
    <w:p w14:paraId="29D3FAE3" w14:textId="77777777" w:rsidR="002D79D2" w:rsidRPr="0099588E" w:rsidRDefault="002D79D2" w:rsidP="002D79D2">
      <w:pPr>
        <w:spacing w:line="360" w:lineRule="auto"/>
        <w:rPr>
          <w:sz w:val="22"/>
          <w:szCs w:val="22"/>
        </w:rPr>
      </w:pPr>
      <w:r w:rsidRPr="0099588E">
        <w:rPr>
          <w:sz w:val="22"/>
          <w:szCs w:val="22"/>
        </w:rPr>
        <w:t>For at kunne udarbejde et udviklingsforslag der er målrettet de kommunale akutsygeplejersker, vil Etienne Wengers teori om praksisfællesskaber blive anvendt. Dette afsnit vil derfor omhandle, hvordan en forebyggende og sundhedsfremmende indsats kan udformes, med formålet at forbedre patientinvolveringen i det kommunale akutteam. Derefter vil resultaterne fra casestudiet danne baggrund for udarbejdelse af en ”logisk model”, der vil fremstå som det endelige udviklingsforslag.</w:t>
      </w:r>
    </w:p>
    <w:p w14:paraId="444C96D4" w14:textId="77777777" w:rsidR="002D79D2" w:rsidRPr="0099588E" w:rsidRDefault="002D79D2" w:rsidP="002D79D2">
      <w:pPr>
        <w:pStyle w:val="Overskrift2"/>
      </w:pPr>
      <w:bookmarkStart w:id="63" w:name="_Toc389949634"/>
      <w:r w:rsidRPr="0099588E">
        <w:t>Etienne Wenger - Praksisfællesskaber</w:t>
      </w:r>
      <w:bookmarkEnd w:id="63"/>
    </w:p>
    <w:p w14:paraId="49431DFA" w14:textId="77777777" w:rsidR="002D79D2" w:rsidRPr="0099588E" w:rsidRDefault="002D79D2" w:rsidP="002D79D2">
      <w:pPr>
        <w:spacing w:line="360" w:lineRule="auto"/>
        <w:rPr>
          <w:sz w:val="22"/>
          <w:szCs w:val="22"/>
        </w:rPr>
      </w:pPr>
      <w:r w:rsidRPr="0099588E">
        <w:rPr>
          <w:sz w:val="22"/>
          <w:szCs w:val="22"/>
        </w:rPr>
        <w:t xml:space="preserve">I det følgende afsnit vil Etienne Wengers teori om læring blive anvendt til som forståelse for, hvordan de kommunale akutsygeplejerskers tilgang til patientinvolvering kan ændres ud fra de fundne resultater i casestudiet og litteraturanalysen. </w:t>
      </w:r>
    </w:p>
    <w:p w14:paraId="2EE1ED4B" w14:textId="77777777" w:rsidR="002D79D2" w:rsidRPr="0099588E" w:rsidRDefault="002D79D2" w:rsidP="002D79D2">
      <w:pPr>
        <w:spacing w:line="360" w:lineRule="auto"/>
        <w:rPr>
          <w:sz w:val="22"/>
          <w:szCs w:val="22"/>
        </w:rPr>
      </w:pPr>
      <w:r w:rsidRPr="0099588E">
        <w:rPr>
          <w:sz w:val="22"/>
          <w:szCs w:val="22"/>
        </w:rPr>
        <w:t xml:space="preserve">Med afsæt i specialets analyse er der fremkommet en række anbefalinger til tilrettelæggelsen af en forebyggende og sundhedsfremmende intervention. Disse anbefalinger er opremset i punktform og vil efterfølgende blive uddybet. </w:t>
      </w:r>
    </w:p>
    <w:p w14:paraId="2C59182F" w14:textId="77777777" w:rsidR="002D79D2" w:rsidRPr="0099588E" w:rsidRDefault="002D79D2" w:rsidP="002D79D2">
      <w:pPr>
        <w:spacing w:line="360" w:lineRule="auto"/>
        <w:rPr>
          <w:sz w:val="22"/>
          <w:szCs w:val="22"/>
        </w:rPr>
      </w:pPr>
    </w:p>
    <w:p w14:paraId="710196EB" w14:textId="77777777" w:rsidR="002D79D2" w:rsidRPr="0099588E" w:rsidRDefault="002D79D2" w:rsidP="002D79D2">
      <w:pPr>
        <w:spacing w:line="360" w:lineRule="auto"/>
        <w:rPr>
          <w:b/>
          <w:sz w:val="22"/>
          <w:szCs w:val="22"/>
        </w:rPr>
      </w:pPr>
      <w:r w:rsidRPr="0099588E">
        <w:rPr>
          <w:b/>
          <w:sz w:val="22"/>
          <w:szCs w:val="22"/>
        </w:rPr>
        <w:t>- Samme forståelse af patientinvolvering på tværs af sektorer.</w:t>
      </w:r>
    </w:p>
    <w:p w14:paraId="65079906" w14:textId="77777777" w:rsidR="002D79D2" w:rsidRPr="0099588E" w:rsidRDefault="002D79D2" w:rsidP="002D79D2">
      <w:pPr>
        <w:spacing w:line="360" w:lineRule="auto"/>
        <w:rPr>
          <w:b/>
          <w:sz w:val="22"/>
          <w:szCs w:val="22"/>
        </w:rPr>
      </w:pPr>
      <w:r w:rsidRPr="0099588E">
        <w:rPr>
          <w:b/>
          <w:sz w:val="22"/>
          <w:szCs w:val="22"/>
        </w:rPr>
        <w:t xml:space="preserve">- Udligning af informationsasymmetri. </w:t>
      </w:r>
    </w:p>
    <w:p w14:paraId="6F866B7F" w14:textId="77777777" w:rsidR="002D79D2" w:rsidRPr="0099588E" w:rsidRDefault="002D79D2" w:rsidP="002D79D2">
      <w:pPr>
        <w:spacing w:line="360" w:lineRule="auto"/>
        <w:rPr>
          <w:b/>
          <w:sz w:val="22"/>
          <w:szCs w:val="22"/>
        </w:rPr>
      </w:pPr>
      <w:r w:rsidRPr="0099588E">
        <w:rPr>
          <w:b/>
          <w:sz w:val="22"/>
          <w:szCs w:val="22"/>
        </w:rPr>
        <w:t>- Ensartet tilgang til forebyggelsesbesøg</w:t>
      </w:r>
    </w:p>
    <w:p w14:paraId="12D6CBB2" w14:textId="77777777" w:rsidR="002D79D2" w:rsidRPr="0099588E" w:rsidRDefault="002D79D2" w:rsidP="002D79D2">
      <w:pPr>
        <w:spacing w:line="360" w:lineRule="auto"/>
        <w:rPr>
          <w:b/>
          <w:sz w:val="22"/>
          <w:szCs w:val="22"/>
        </w:rPr>
      </w:pPr>
      <w:r w:rsidRPr="0099588E">
        <w:rPr>
          <w:b/>
          <w:sz w:val="22"/>
          <w:szCs w:val="22"/>
        </w:rPr>
        <w:t>- Strategier for udvalgte kroniske lidelser udarbejdet med patienter, sygehus læger og -- sygeplejersker og hjemme og akutsygeplejersker.</w:t>
      </w:r>
    </w:p>
    <w:p w14:paraId="55511626" w14:textId="77777777" w:rsidR="002D79D2" w:rsidRPr="0099588E" w:rsidRDefault="002D79D2" w:rsidP="002D79D2">
      <w:pPr>
        <w:spacing w:line="360" w:lineRule="auto"/>
        <w:rPr>
          <w:b/>
          <w:sz w:val="22"/>
          <w:szCs w:val="22"/>
        </w:rPr>
      </w:pPr>
      <w:r w:rsidRPr="0099588E">
        <w:rPr>
          <w:b/>
          <w:sz w:val="22"/>
          <w:szCs w:val="22"/>
        </w:rPr>
        <w:t>- Individuel træning af strategier for udvalgte kroniske lidelser</w:t>
      </w:r>
    </w:p>
    <w:p w14:paraId="22CB8945" w14:textId="77777777" w:rsidR="002D79D2" w:rsidRPr="0099588E" w:rsidRDefault="002D79D2" w:rsidP="002D79D2">
      <w:pPr>
        <w:spacing w:line="360" w:lineRule="auto"/>
        <w:rPr>
          <w:b/>
          <w:sz w:val="22"/>
          <w:szCs w:val="22"/>
        </w:rPr>
      </w:pPr>
      <w:r w:rsidRPr="0099588E">
        <w:rPr>
          <w:b/>
          <w:sz w:val="22"/>
          <w:szCs w:val="22"/>
        </w:rPr>
        <w:t>- Genkendelige akutsygeplejersker</w:t>
      </w:r>
    </w:p>
    <w:p w14:paraId="755DF142" w14:textId="77777777" w:rsidR="002D79D2" w:rsidRPr="0099588E" w:rsidRDefault="002D79D2" w:rsidP="002D79D2">
      <w:pPr>
        <w:spacing w:line="360" w:lineRule="auto"/>
        <w:rPr>
          <w:sz w:val="22"/>
          <w:szCs w:val="22"/>
        </w:rPr>
      </w:pPr>
    </w:p>
    <w:p w14:paraId="2FFD5EF9" w14:textId="77777777" w:rsidR="002D79D2" w:rsidRPr="0099588E" w:rsidRDefault="002D79D2" w:rsidP="002D79D2">
      <w:pPr>
        <w:pStyle w:val="Overskrift2"/>
      </w:pPr>
      <w:bookmarkStart w:id="64" w:name="_Toc389949635"/>
      <w:r w:rsidRPr="0099588E">
        <w:t>Samme forståelse af patientinvolvering på tværs af sektorer</w:t>
      </w:r>
      <w:bookmarkEnd w:id="64"/>
    </w:p>
    <w:p w14:paraId="263142D0" w14:textId="77777777" w:rsidR="002D79D2" w:rsidRPr="0099588E" w:rsidRDefault="002D79D2" w:rsidP="002D79D2">
      <w:pPr>
        <w:spacing w:line="360" w:lineRule="auto"/>
        <w:rPr>
          <w:sz w:val="22"/>
          <w:szCs w:val="22"/>
        </w:rPr>
      </w:pPr>
      <w:r w:rsidRPr="0099588E">
        <w:rPr>
          <w:sz w:val="22"/>
          <w:szCs w:val="22"/>
        </w:rPr>
        <w:t>Ønsker man at fremme en indsats, der har til hensigt at øge patientinvolveringen i et kommunale akutteam, er det helt afgørende, at det kommunale akutteam får en fællesforståelse af patientinvolvering. Dette er indlysende og logisk. Ligeledes er det vigtigt, at det kommunale akutteam og dettes samarbejdspartnere har fælles værdier og normer for, hvordan patientinvolvering og informering foregår i praksis. Derfor er det væsentligt at fokusere på, hvordan de sundhedsprofessionelle kan arbejde med patientinvolvering i praksis.</w:t>
      </w:r>
    </w:p>
    <w:p w14:paraId="34098F95" w14:textId="11C01956" w:rsidR="000B5CBA" w:rsidRDefault="002D79D2" w:rsidP="002D79D2">
      <w:pPr>
        <w:spacing w:line="360" w:lineRule="auto"/>
        <w:rPr>
          <w:sz w:val="22"/>
          <w:szCs w:val="22"/>
        </w:rPr>
      </w:pPr>
      <w:r w:rsidRPr="0099588E">
        <w:rPr>
          <w:sz w:val="22"/>
          <w:szCs w:val="22"/>
        </w:rPr>
        <w:t xml:space="preserve">I specialets problemanalyse fremgår det, at de sundhedsprofessionelle finder patientinvolvering vigtigt, men at de ikke har samme opfattelse af, hvad patientinvolvering vil sige </w:t>
      </w:r>
      <w:r w:rsidRPr="0099588E">
        <w:rPr>
          <w:sz w:val="22"/>
          <w:szCs w:val="22"/>
        </w:rPr>
        <w:fldChar w:fldCharType="begin" w:fldLock="1"/>
      </w:r>
      <w:r w:rsidRPr="0099588E">
        <w:rPr>
          <w:sz w:val="22"/>
          <w:szCs w:val="22"/>
        </w:rPr>
        <w:instrText>ADDIN CSL_CITATION { "citationItems" : [ { "id" : "ITEM-1", "itemData" : { "ISBN" : "9788799647309", "author" : [ { "dropping-particle" : "", "family" : "J\u00f6nsson", "given" : "Alexandra B.R", "non-dropping-particle" : "", "parse-names" : false, "suffix" : "" }, { "dropping-particle" : "", "family" : "Nyborg", "given" : "Maya J. G.", "non-dropping-particle" : "", "parse-names" : false, "suffix" : "" }, { "dropping-particle" : "", "family" : "Pedersen", "given" : "Vibe H.", "non-dropping-particle" : "", "parse-names" : false, "suffix" : "" }, { "dropping-particle" : "", "family" : "Pedersen", "given" : "Line H.", "non-dropping-particle" : "", "parse-names" : false, "suffix" : "" }, { "dropping-particle" : "", "family" : "Wandel", "given" : "Annette", "non-dropping-particle" : "", "parse-names" : false, "suffix" : "" }, { "dropping-particle" : "", "family" : "Freil", "given" : "Morten", "non-dropping-particle" : "", "parse-names" : false, "suffix" : "" } ], "id" : "ITEM-1", "issued" : { "date-parts" : [ [ "2013" ] ] }, "number-of-pages" : "5-46", "title" : "Sundhedsprofessionelles forst\u00e5elser af patientinddraglse - en kvalitativ unders\u00f8gelse", "type" : "report" }, "uris" : [ "http://www.mendeley.com/documents/?uuid=236c3543-7b58-4f68-b8eb-6c26c635f8f6" ] } ], "mendeley" : { "formattedCitation" : "(J\u00f6nsson et al., 2013)", "plainTextFormattedCitation" : "(J\u00f6nsson et al., 2013)", "previouslyFormattedCitation" : "(J\u00f6nsson et al., 2013)" }, "properties" : { "noteIndex" : 0 }, "schema" : "https://github.com/citation-style-language/schema/raw/master/csl-citation.json" }</w:instrText>
      </w:r>
      <w:r w:rsidRPr="0099588E">
        <w:rPr>
          <w:sz w:val="22"/>
          <w:szCs w:val="22"/>
        </w:rPr>
        <w:fldChar w:fldCharType="separate"/>
      </w:r>
      <w:r w:rsidRPr="0099588E">
        <w:rPr>
          <w:noProof/>
          <w:sz w:val="22"/>
          <w:szCs w:val="22"/>
        </w:rPr>
        <w:t>(Jönsson et al., 2013)</w:t>
      </w:r>
      <w:r w:rsidRPr="0099588E">
        <w:rPr>
          <w:sz w:val="22"/>
          <w:szCs w:val="22"/>
        </w:rPr>
        <w:fldChar w:fldCharType="end"/>
      </w:r>
      <w:r w:rsidRPr="0099588E">
        <w:rPr>
          <w:sz w:val="22"/>
          <w:szCs w:val="22"/>
        </w:rPr>
        <w:t xml:space="preserve">. Det kan lede til, at de positive effekter,  der ses ved patientinvolvering  så som </w:t>
      </w:r>
      <w:r w:rsidRPr="0099588E">
        <w:rPr>
          <w:rFonts w:eastAsia="MS Mincho" w:cs="Times"/>
          <w:sz w:val="22"/>
          <w:szCs w:val="22"/>
        </w:rPr>
        <w:t>compliance og patienttilfredshed</w:t>
      </w:r>
      <w:r w:rsidRPr="0099588E">
        <w:rPr>
          <w:sz w:val="22"/>
          <w:szCs w:val="22"/>
        </w:rPr>
        <w:t xml:space="preserve"> udebliver. Målet med en større inddragelse af patienterne i eget tilbud er at øge </w:t>
      </w:r>
      <w:r w:rsidRPr="0099588E">
        <w:rPr>
          <w:sz w:val="22"/>
          <w:szCs w:val="22"/>
        </w:rPr>
        <w:lastRenderedPageBreak/>
        <w:t>patienternes oplevelse af konsistens mellem informationer og interventioner mellem sektorerne. At motivere til fælles virksomhed er ifølge Wenger, at formulere hvad aktørerne</w:t>
      </w:r>
      <w:r w:rsidR="000B5CBA">
        <w:rPr>
          <w:sz w:val="22"/>
          <w:szCs w:val="22"/>
        </w:rPr>
        <w:t xml:space="preserve"> (patienter, sygeplejersker og læger i både primær og sekundærsektor)</w:t>
      </w:r>
      <w:r w:rsidRPr="0099588E">
        <w:rPr>
          <w:sz w:val="22"/>
          <w:szCs w:val="22"/>
        </w:rPr>
        <w:t xml:space="preserve"> får ud af indsatsen </w:t>
      </w:r>
      <w:r w:rsidRPr="0099588E">
        <w:rPr>
          <w:sz w:val="22"/>
          <w:szCs w:val="22"/>
        </w:rPr>
        <w:fldChar w:fldCharType="begin" w:fldLock="1"/>
      </w:r>
      <w:r w:rsidRPr="0099588E">
        <w:rPr>
          <w:sz w:val="22"/>
          <w:szCs w:val="22"/>
        </w:rPr>
        <w:instrText>ADDIN CSL_CITATION { "citationItems" : [ { "id" : "ITEM-1", "itemData" : { "author" : [ { "dropping-particle" : "", "family" : "Wenger", "given" : "Etienne", "non-dropping-particle" : "", "parse-names" : false, "suffix" : "" } ], "edition" : "1. Udgave,", "id" : "ITEM-1", "issued" : { "date-parts" : [ [ "2004" ] ] }, "number-of-pages" : "352", "publisher" : "Hans Reitzels Forlag", "publisher-place" : "K\u00f8benhavn", "title" : "praksis f\u00e6llesskaber", "type" : "book" }, "uris" : [ "http://www.mendeley.com/documents/?uuid=d528cc53-1df1-4c31-856a-61ec483826ae" ] } ], "mendeley" : { "formattedCitation" : "(Wenger, 2004)", "plainTextFormattedCitation" : "(Wenger, 2004)", "previouslyFormattedCitation" : "(Wenger, 2004)" }, "properties" : { "noteIndex" : 0 }, "schema" : "https://github.com/citation-style-language/schema/raw/master/csl-citation.json" }</w:instrText>
      </w:r>
      <w:r w:rsidRPr="0099588E">
        <w:rPr>
          <w:sz w:val="22"/>
          <w:szCs w:val="22"/>
        </w:rPr>
        <w:fldChar w:fldCharType="separate"/>
      </w:r>
      <w:r w:rsidRPr="0099588E">
        <w:rPr>
          <w:noProof/>
          <w:sz w:val="22"/>
          <w:szCs w:val="22"/>
        </w:rPr>
        <w:t>(Wenger, 2004)</w:t>
      </w:r>
      <w:r w:rsidRPr="0099588E">
        <w:rPr>
          <w:sz w:val="22"/>
          <w:szCs w:val="22"/>
        </w:rPr>
        <w:fldChar w:fldCharType="end"/>
      </w:r>
      <w:r w:rsidRPr="0099588E">
        <w:rPr>
          <w:sz w:val="22"/>
          <w:szCs w:val="22"/>
        </w:rPr>
        <w:t>. Som følge heraf kan de sundhedsprofessionelle arbejde mod fælles mål for patientinvolvering. Derudover er det relevant at inddrage pårørende</w:t>
      </w:r>
      <w:r w:rsidR="000B5CBA">
        <w:rPr>
          <w:sz w:val="22"/>
          <w:szCs w:val="22"/>
        </w:rPr>
        <w:t xml:space="preserve">, som det fremgår af casestudiet er det vigtigt at undersøge pårørendes forudsætninger for at agere som </w:t>
      </w:r>
      <w:r w:rsidRPr="0099588E">
        <w:rPr>
          <w:sz w:val="22"/>
          <w:szCs w:val="22"/>
        </w:rPr>
        <w:t xml:space="preserve">ressourcer  i relation til patientens behandling og pleje, der hvor dette er muligt. </w:t>
      </w:r>
      <w:r w:rsidR="000B5CBA">
        <w:rPr>
          <w:sz w:val="22"/>
          <w:szCs w:val="22"/>
        </w:rPr>
        <w:t xml:space="preserve">Som det fremgår i </w:t>
      </w:r>
      <w:r w:rsidR="000B5CBA" w:rsidRPr="00AC1E32">
        <w:rPr>
          <w:sz w:val="22"/>
          <w:szCs w:val="22"/>
        </w:rPr>
        <w:t xml:space="preserve">afsnittet </w:t>
      </w:r>
      <w:r w:rsidR="00AC1E32" w:rsidRPr="00AC1E32">
        <w:rPr>
          <w:sz w:val="22"/>
          <w:szCs w:val="22"/>
        </w:rPr>
        <w:t>”Konteks</w:t>
      </w:r>
      <w:r w:rsidR="000B5CBA" w:rsidRPr="00AC1E32">
        <w:rPr>
          <w:sz w:val="22"/>
          <w:szCs w:val="22"/>
        </w:rPr>
        <w:t>ten for indsatsen” bliver</w:t>
      </w:r>
      <w:r w:rsidR="000B5CBA">
        <w:rPr>
          <w:sz w:val="22"/>
          <w:szCs w:val="22"/>
        </w:rPr>
        <w:t xml:space="preserve"> der hver 3. Måned afholdt møder med henblik på at afklare problemstillinger og usikkerheder om samarbejde. </w:t>
      </w:r>
      <w:r w:rsidRPr="0099588E">
        <w:rPr>
          <w:sz w:val="22"/>
          <w:szCs w:val="22"/>
        </w:rPr>
        <w:t xml:space="preserve">Fælles møder med jævne mellemrum kan give de forskellige samarbejdspartnerne mulighed for at udnytte hinandens kompetencer og ressourcer, og  lære af hinanden på tværs af sektorer. </w:t>
      </w:r>
    </w:p>
    <w:p w14:paraId="4555DE41" w14:textId="373DD26C" w:rsidR="00B3729B" w:rsidRDefault="002D79D2" w:rsidP="00B3729B">
      <w:pPr>
        <w:spacing w:line="360" w:lineRule="auto"/>
        <w:rPr>
          <w:sz w:val="22"/>
          <w:szCs w:val="22"/>
        </w:rPr>
      </w:pPr>
      <w:r w:rsidRPr="0099588E">
        <w:rPr>
          <w:sz w:val="22"/>
          <w:szCs w:val="22"/>
        </w:rPr>
        <w:t>Patientinvolvering handler ikke kun om at informere patienten, men også om at italesætte, hvad der foregår i mødet med sundhedsvæsenet, herunder hvad der er på spil imellem sygeplejerske og sundhedsprofessionelle. Endvidere kan patientinvolvering bidrage til i højere grad at sætte fokus på de pligter og rettigheder, der er knyttet til de enkeltes roller i relationen.</w:t>
      </w:r>
      <w:r w:rsidR="00B3729B" w:rsidRPr="00B3729B">
        <w:rPr>
          <w:sz w:val="22"/>
          <w:szCs w:val="22"/>
        </w:rPr>
        <w:t xml:space="preserve"> </w:t>
      </w:r>
      <w:r w:rsidR="00B3729B" w:rsidRPr="0099588E">
        <w:rPr>
          <w:sz w:val="22"/>
          <w:szCs w:val="22"/>
        </w:rPr>
        <w:t>Dette kan bidrage til  gensidighed øget ansvarlighed og et større engagementet i indsatsen.</w:t>
      </w:r>
      <w:r w:rsidR="00B3729B">
        <w:rPr>
          <w:sz w:val="22"/>
          <w:szCs w:val="22"/>
        </w:rPr>
        <w:t xml:space="preserve"> </w:t>
      </w:r>
    </w:p>
    <w:p w14:paraId="4ADCDC8F" w14:textId="7354723F" w:rsidR="002D79D2" w:rsidRPr="0099588E" w:rsidRDefault="002D79D2" w:rsidP="002D79D2">
      <w:pPr>
        <w:spacing w:line="360" w:lineRule="auto"/>
        <w:rPr>
          <w:sz w:val="22"/>
          <w:szCs w:val="22"/>
        </w:rPr>
      </w:pPr>
      <w:r w:rsidRPr="0099588E">
        <w:rPr>
          <w:sz w:val="22"/>
          <w:szCs w:val="22"/>
        </w:rPr>
        <w:t>Gensidigt engagement er et af kernebegreberne i praksisfællesskaber og kan i det tværsektorielle gruppearbejde på længere sigt skabe fælles forståelse, en ”common sense” i arbejdsgruppen</w:t>
      </w:r>
      <w:r>
        <w:rPr>
          <w:sz w:val="22"/>
          <w:szCs w:val="22"/>
        </w:rPr>
        <w:t xml:space="preserve"> omkring patientinvolvering og hvordan det håndteres i praksis</w:t>
      </w:r>
      <w:r w:rsidRPr="0099588E">
        <w:rPr>
          <w:sz w:val="22"/>
          <w:szCs w:val="22"/>
        </w:rPr>
        <w:t xml:space="preserve">. </w:t>
      </w:r>
    </w:p>
    <w:p w14:paraId="1606403B" w14:textId="77777777" w:rsidR="002D79D2" w:rsidRPr="0099588E" w:rsidRDefault="002D79D2" w:rsidP="002D79D2">
      <w:pPr>
        <w:spacing w:line="360" w:lineRule="auto"/>
        <w:rPr>
          <w:sz w:val="22"/>
          <w:szCs w:val="22"/>
        </w:rPr>
      </w:pPr>
    </w:p>
    <w:p w14:paraId="08DAC897" w14:textId="77777777" w:rsidR="002D79D2" w:rsidRPr="0099588E" w:rsidRDefault="002D79D2" w:rsidP="002D79D2">
      <w:pPr>
        <w:pStyle w:val="Overskrift2"/>
      </w:pPr>
      <w:bookmarkStart w:id="65" w:name="_Toc389949636"/>
      <w:r w:rsidRPr="0099588E">
        <w:t>Udligning af informationsasymmetri</w:t>
      </w:r>
      <w:bookmarkEnd w:id="65"/>
    </w:p>
    <w:p w14:paraId="4C4E0253" w14:textId="77777777" w:rsidR="002D79D2" w:rsidRPr="0099588E" w:rsidRDefault="002D79D2" w:rsidP="002D79D2">
      <w:pPr>
        <w:spacing w:line="360" w:lineRule="auto"/>
        <w:rPr>
          <w:sz w:val="22"/>
          <w:szCs w:val="22"/>
        </w:rPr>
      </w:pPr>
      <w:r w:rsidRPr="0099588E">
        <w:rPr>
          <w:sz w:val="22"/>
          <w:szCs w:val="22"/>
        </w:rPr>
        <w:t xml:space="preserve">At de sundhedsprofessionelle på tværs af sektorer arbejder hen imod at udligne informationsasymmetri. Med afsæt i det af Protheroe et al 2010 udviklede spørgeskema, der tager udgangspunkt i  patientoplevede udfordringer, kan en individualiseret tilgang til den enkelte patient fremmes </w:t>
      </w:r>
      <w:r w:rsidRPr="0099588E">
        <w:rPr>
          <w:sz w:val="22"/>
          <w:szCs w:val="22"/>
        </w:rPr>
        <w:fldChar w:fldCharType="begin" w:fldLock="1"/>
      </w:r>
      <w:r w:rsidRPr="0099588E">
        <w:rPr>
          <w:sz w:val="22"/>
          <w:szCs w:val="22"/>
        </w:rPr>
        <w:instrText>ADDIN CSL_CITATION { "citationItems" : [ { "id" : "ITEM-1", "itemData" : { "DOI" : "10.1186/1472-6963-10-206", "ISBN" : "1472-6963 (Electronic)\\r1472-6963 (Linking)", "ISSN" : "14726963", "PMID" : "20630053", "abstract" : "BACKGROUND: There is worldwide interest in managing the global burden of long-term conditions. Current health policy places emphasis on self-management and supporting patient participation as ways of improving patient outcomes and reducing costs. However, achieving genuine participation is difficult. This paper describes the development of an intervention designed to promote participation in the consultation and facilitate self-management in long-term conditions. In line with current guidance on the development of complex interventions, our aim was to develop and refine the initial intervention using qualitative methods, prior to more formal evaluation.\\n\\nMETHODS: We based the intervention on published evidence on effective ways of improving participation. The intervention was developed, piloted and evaluated using a range of qualitative methods. Firstly, focus groups with stakeholders (5 patients and 3 clinicians) were held to introduce the prototype and elucidate how it could be improved. Then individual 'think aloud' and qualitative interviews (n = 10) were used to explore how patients responded to and understood the form and provide further refinement.\\n\\nRESULTS: The literature highlighted that effective methods of increasing participation include the use of patient reported outcome measures and values clarification exercises. The intervention (called PRISMS) integrated these processes, using a structured form which required patients to identify problems, rate their magnitude and identify their priority. PRISMS was well received by patients and professionals. In the individual qualitative interviews the main themes that emerged from the data related to (a) the content of the PRISMS (b) the process of completing PRISMS and how it could be operationalised in practice and (c) the outcomes of completing PRISMS for the patient. A number of different functions of PRISMS were identified by patients including its use as an aide-memoire, to provide a focus to consultations, to give permission to discuss certain issues, and to provide greater tailoring for the patient.\\n\\nCONCLUSIONS: There was evidence that patients found the PRISMS form acceptable and potentially useful. The challenge encountered by patients in completing PRISMS may encourage exploration of these issues within the consultation, complementing the more 'task focussed' aspects of consultations resulting from introduction of clinical guidelines and financial incentives. Further research is re\u2026", "author" : [ { "dropping-particle" : "", "family" : "Protheroe", "given" : "Joanne", "non-dropping-particle" : "", "parse-names" : false, "suffix" : "" }, { "dropping-particle" : "", "family" : "Blakeman", "given" : "Tom", "non-dropping-particle" : "", "parse-names" : false, "suffix" : "" }, { "dropping-particle" : "", "family" : "Bower", "given" : "Peter", "non-dropping-particle" : "", "parse-names" : false, "suffix" : "" }, { "dropping-particle" : "", "family" : "Chew-Graham", "given" : "Carolyn", "non-dropping-particle" : "", "parse-names" : false, "suffix" : "" }, { "dropping-particle" : "", "family" : "Kennedy", "given" : "Anne", "non-dropping-particle" : "", "parse-names" : false, "suffix" : "" } ], "container-title" : "BMC Health Services Research", "id" : "ITEM-1", "issued" : { "date-parts" : [ [ "2010" ] ] }, "title" : "An intervention to promote patient participation and self-management in long term conditions: Development and feasibility testing", "type" : "article-journal", "volume" : "10" }, "uris" : [ "http://www.mendeley.com/documents/?uuid=acfb70c6-3291-43ed-99fa-2ab03e0d27bf" ] } ], "mendeley" : { "formattedCitation" : "(Protheroe et al., 2010)", "plainTextFormattedCitation" : "(Protheroe et al., 2010)", "previouslyFormattedCitation" : "(Protheroe et al., 2010)" }, "properties" : { "noteIndex" : 0 }, "schema" : "https://github.com/citation-style-language/schema/raw/master/csl-citation.json" }</w:instrText>
      </w:r>
      <w:r w:rsidRPr="0099588E">
        <w:rPr>
          <w:sz w:val="22"/>
          <w:szCs w:val="22"/>
        </w:rPr>
        <w:fldChar w:fldCharType="separate"/>
      </w:r>
      <w:r w:rsidRPr="0099588E">
        <w:rPr>
          <w:noProof/>
          <w:sz w:val="22"/>
          <w:szCs w:val="22"/>
        </w:rPr>
        <w:t>(Protheroe et al., 2010)</w:t>
      </w:r>
      <w:r w:rsidRPr="0099588E">
        <w:rPr>
          <w:sz w:val="22"/>
          <w:szCs w:val="22"/>
        </w:rPr>
        <w:fldChar w:fldCharType="end"/>
      </w:r>
      <w:r w:rsidRPr="0099588E">
        <w:rPr>
          <w:sz w:val="22"/>
          <w:szCs w:val="22"/>
        </w:rPr>
        <w:t>. Med afsæt i den patientoplevede lidelse ved kronisk sygdom, der afdækkes ved ovennævnte spørgeskema, kan de sundhedsprofessionelle individualisere vejledningen eller informationen til den enkelte. De sundhedsprofessionelle kan anvende CCM modellen som udgangspunkt for informering, vejledning eller beslutningstagning</w:t>
      </w:r>
    </w:p>
    <w:p w14:paraId="67BC1034" w14:textId="77777777" w:rsidR="002D79D2" w:rsidRPr="0099588E" w:rsidRDefault="002D79D2" w:rsidP="002D79D2">
      <w:pPr>
        <w:pStyle w:val="Overskrift2"/>
      </w:pPr>
      <w:bookmarkStart w:id="66" w:name="_Toc389949637"/>
      <w:r w:rsidRPr="0099588E">
        <w:t>Ensartet tilgang til forebyggelsesbesøg</w:t>
      </w:r>
      <w:bookmarkEnd w:id="66"/>
    </w:p>
    <w:p w14:paraId="34C683DE" w14:textId="77777777" w:rsidR="002D79D2" w:rsidRPr="0099588E" w:rsidRDefault="002D79D2" w:rsidP="002D79D2">
      <w:pPr>
        <w:spacing w:line="360" w:lineRule="auto"/>
        <w:rPr>
          <w:sz w:val="22"/>
          <w:szCs w:val="22"/>
        </w:rPr>
      </w:pPr>
      <w:r w:rsidRPr="0099588E">
        <w:rPr>
          <w:sz w:val="22"/>
          <w:szCs w:val="22"/>
        </w:rPr>
        <w:t xml:space="preserve">Som det fremgår af analysen, arbejder det kommunale akutteams sygeplejersker forskelligt. Dette lægger flere af patienterne mærke til og italesætter. </w:t>
      </w:r>
      <w:r>
        <w:rPr>
          <w:sz w:val="22"/>
          <w:szCs w:val="22"/>
        </w:rPr>
        <w:t>Denne problemstilling kan afhjælpes ved der kun én akutsygeplejerske på vagt ad gangen. Ovenstående problemstilling kan afhjælpes ved at to eller flere på vagt ad gangen, vil muliggøre supervision af hinanden og dermed finde et fælles grundlag for behandling og monitorering.</w:t>
      </w:r>
    </w:p>
    <w:p w14:paraId="3EBDA17B" w14:textId="1198B0F7" w:rsidR="002D79D2" w:rsidRPr="0099588E" w:rsidRDefault="002D79D2" w:rsidP="002D79D2">
      <w:pPr>
        <w:spacing w:line="360" w:lineRule="auto"/>
        <w:rPr>
          <w:sz w:val="22"/>
          <w:szCs w:val="22"/>
        </w:rPr>
      </w:pPr>
      <w:r w:rsidRPr="0099588E">
        <w:rPr>
          <w:sz w:val="22"/>
          <w:szCs w:val="22"/>
        </w:rPr>
        <w:lastRenderedPageBreak/>
        <w:t xml:space="preserve">Ved at anvende Protheroe et al.’s 2010 spørgeskema kan sygeplejerskerne i samarbejde med patienten, praktiserende læge og eventuelt patientens stamafdeling afdække den enkelte patients særlige problemområder i en for patienten prioriteret rækkefølge. Herved kan de sundhedsprofessionelle både tage en mere helhedsorienteret tilgang til forebyggelse og en patientorienteret tilgang til forebyggelse. Herudover fremgår det i kontekstbeskrivelsen, at der kun er én akutsygeplejerske på vagt ad gangen. Ved at ændre praksis , således at der  er to eller flere akutsygeplejersker på vagt ad gangen, kan det fremme det Wenger kalder for </w:t>
      </w:r>
      <w:r w:rsidRPr="0099588E">
        <w:rPr>
          <w:i/>
          <w:sz w:val="22"/>
          <w:szCs w:val="22"/>
        </w:rPr>
        <w:t>fælles</w:t>
      </w:r>
      <w:r w:rsidRPr="0099588E">
        <w:rPr>
          <w:sz w:val="22"/>
          <w:szCs w:val="22"/>
        </w:rPr>
        <w:t xml:space="preserve"> </w:t>
      </w:r>
      <w:r w:rsidRPr="0099588E">
        <w:rPr>
          <w:i/>
          <w:sz w:val="22"/>
          <w:szCs w:val="22"/>
        </w:rPr>
        <w:t xml:space="preserve">virksomhed </w:t>
      </w:r>
      <w:r w:rsidRPr="0099588E">
        <w:rPr>
          <w:i/>
          <w:sz w:val="22"/>
          <w:szCs w:val="22"/>
        </w:rPr>
        <w:fldChar w:fldCharType="begin" w:fldLock="1"/>
      </w:r>
      <w:r w:rsidRPr="0099588E">
        <w:rPr>
          <w:i/>
          <w:sz w:val="22"/>
          <w:szCs w:val="22"/>
        </w:rPr>
        <w:instrText>ADDIN CSL_CITATION { "citationItems" : [ { "id" : "ITEM-1", "itemData" : { "author" : [ { "dropping-particle" : "", "family" : "Wenger", "given" : "Etienne", "non-dropping-particle" : "", "parse-names" : false, "suffix" : "" } ], "edition" : "1. Udgave,", "id" : "ITEM-1", "issued" : { "date-parts" : [ [ "2004" ] ] }, "number-of-pages" : "352", "publisher" : "Hans Reitzels Forlag", "publisher-place" : "K\u00f8benhavn", "title" : "praksis f\u00e6llesskaber", "type" : "book" }, "uris" : [ "http://www.mendeley.com/documents/?uuid=d528cc53-1df1-4c31-856a-61ec483826ae" ] } ], "mendeley" : { "formattedCitation" : "(Wenger, 2004)", "plainTextFormattedCitation" : "(Wenger, 2004)", "previouslyFormattedCitation" : "(Wenger, 2004)" }, "properties" : { "noteIndex" : 0 }, "schema" : "https://github.com/citation-style-language/schema/raw/master/csl-citation.json" }</w:instrText>
      </w:r>
      <w:r w:rsidRPr="0099588E">
        <w:rPr>
          <w:i/>
          <w:sz w:val="22"/>
          <w:szCs w:val="22"/>
        </w:rPr>
        <w:fldChar w:fldCharType="separate"/>
      </w:r>
      <w:r w:rsidRPr="0099588E">
        <w:rPr>
          <w:noProof/>
          <w:sz w:val="22"/>
          <w:szCs w:val="22"/>
        </w:rPr>
        <w:t>(Wenger, 2004)</w:t>
      </w:r>
      <w:r w:rsidRPr="0099588E">
        <w:rPr>
          <w:i/>
          <w:sz w:val="22"/>
          <w:szCs w:val="22"/>
        </w:rPr>
        <w:fldChar w:fldCharType="end"/>
      </w:r>
      <w:r w:rsidRPr="0099588E">
        <w:rPr>
          <w:sz w:val="22"/>
          <w:szCs w:val="22"/>
        </w:rPr>
        <w:t>. Flere akutsygeplejersker på vagt ad gange giver akutsygeplejerskerne mulighed for at udnytte hinandens ressourcer i form af sidemandsoplæring, ved at hjælpe hinanden ved et akutbesøg og give hinanden feedback på situationen. Det kan give de kommunale akutsygeplejersker en ensartet tilgang til ex. forebyggelsesbesøg eller akutte tilsyn. Desuden kan akutsygeplejerskerne opsøge specialer på sygehusene mhp</w:t>
      </w:r>
      <w:r w:rsidR="00AC1E32">
        <w:rPr>
          <w:sz w:val="22"/>
          <w:szCs w:val="22"/>
        </w:rPr>
        <w:t>.</w:t>
      </w:r>
      <w:r w:rsidRPr="0099588E">
        <w:rPr>
          <w:sz w:val="22"/>
          <w:szCs w:val="22"/>
        </w:rPr>
        <w:t xml:space="preserve"> oplæring inden for særlige sygeplejeopgaver, så indlæggelse undgås.</w:t>
      </w:r>
    </w:p>
    <w:p w14:paraId="0BE8D09E" w14:textId="77777777" w:rsidR="002D79D2" w:rsidRPr="0099588E" w:rsidRDefault="002D79D2" w:rsidP="002D79D2">
      <w:pPr>
        <w:spacing w:line="360" w:lineRule="auto"/>
        <w:rPr>
          <w:sz w:val="22"/>
          <w:szCs w:val="22"/>
        </w:rPr>
      </w:pPr>
    </w:p>
    <w:p w14:paraId="7D97E435" w14:textId="77777777" w:rsidR="002D79D2" w:rsidRPr="0099588E" w:rsidRDefault="002D79D2" w:rsidP="002D79D2">
      <w:pPr>
        <w:pStyle w:val="Overskrift2"/>
      </w:pPr>
      <w:bookmarkStart w:id="67" w:name="_Toc389949638"/>
      <w:r w:rsidRPr="0099588E">
        <w:t>Strategier for udvalgte kroniske lidelser udarbejdet med patienter, sygehuslæger og sygeplejersker og hjemme- og akutsygeplejersker.</w:t>
      </w:r>
      <w:bookmarkEnd w:id="67"/>
    </w:p>
    <w:p w14:paraId="471AC8E7" w14:textId="77777777" w:rsidR="002D79D2" w:rsidRPr="0099588E" w:rsidRDefault="002D79D2" w:rsidP="002D79D2">
      <w:pPr>
        <w:spacing w:line="360" w:lineRule="auto"/>
        <w:rPr>
          <w:sz w:val="22"/>
          <w:szCs w:val="22"/>
        </w:rPr>
      </w:pPr>
      <w:r w:rsidRPr="0099588E">
        <w:rPr>
          <w:sz w:val="22"/>
          <w:szCs w:val="22"/>
        </w:rPr>
        <w:t xml:space="preserve">Strategier som informant 1 og  3 nævner og særligt informant 1 er glad for er åndedrætsøvelser, der er lært til KOL træning. Arbejdet med at lære den enkelte strategier til selv at tackle sygdommen  kan tænkes at udvides til at gælde angst, smerter, komplekse hjertelidelser eller muligheden for at lave aftaler med pårørende om at ringe til hinanden med et fast interval for at sikre at den ældre har det godt. </w:t>
      </w:r>
    </w:p>
    <w:p w14:paraId="699A254D" w14:textId="77777777" w:rsidR="002D79D2" w:rsidRPr="0099588E" w:rsidRDefault="002D79D2" w:rsidP="002D79D2">
      <w:pPr>
        <w:spacing w:line="360" w:lineRule="auto"/>
        <w:rPr>
          <w:sz w:val="22"/>
          <w:szCs w:val="22"/>
        </w:rPr>
      </w:pPr>
      <w:r w:rsidRPr="0099588E">
        <w:rPr>
          <w:sz w:val="22"/>
          <w:szCs w:val="22"/>
        </w:rPr>
        <w:t xml:space="preserve">Disse strategier skal udformes i samarbejde med patienterne, sygehusspecialerne og kommunerne. Ved et tæt samarbejde omkring informering og træning af patienterne kan der opnås konsistens mellem de strategier og værktøjer, som de sundhedsprofessionelle på tværs af sektorer informerer om og refererer til ,når de kommunikerer med patienten. Det kan ifølge analysen bidrage til tryghed og øget oplevelse af kontrol </w:t>
      </w:r>
      <w:r w:rsidRPr="0099588E">
        <w:rPr>
          <w:sz w:val="22"/>
          <w:szCs w:val="22"/>
        </w:rPr>
        <w:fldChar w:fldCharType="begin" w:fldLock="1"/>
      </w:r>
      <w:r w:rsidRPr="0099588E">
        <w:rPr>
          <w:sz w:val="22"/>
          <w:szCs w:val="22"/>
        </w:rPr>
        <w:instrText>ADDIN CSL_CITATION { "citationItems" : [ { "id" : "ITEM-1", "itemData" : { "DOI" : "10.1016/j.jaging.2014.09.008", "ISBN" : "0890-4065", "ISSN" : "08904065", "PMID" : "25456633", "abstract" : "Frail older adults are increasingly encouraged to be in control of their health care, in Western societies. However, little is known about how they themselves perceive control in health care. Therefore, this study aims to investigate the concept of health care-related perceived control from the viewpoint of frail older adults. A qualitative interview study was conducted following a Grounded Theory approach. Thirty-two Dutch frail older adults, aged 65 and over, participated in 20 in-depth interviews (n = 20) and three focus group discussions (n = 12). Data were analysed according to techniques of coding and constant comparison. From this analysis constituting factors of perceived control emerged, providing elements of a conceptual model. Perceived control reflects the feeling or belief that health care is under control, which is constituted by five, either internal or external, factors: (I) self-confidence in organising professional and/or informal care, (II) self-confidence in health management in the home setting, (III) perceived support from people in the social network, (IV) perceived support from health care professionals and organisations, and (V) perceived support from (health care) infrastructure and services. Therefore, the concept does not only consist of people's own perceived efforts, but also includes the influence of external sources. Our conceptual model points out what external factors should be taken into consideration by health care professionals and policy makers when enhancing older people's perceived control. Moreover, it can serve as the basis for the development of a measurement instrument, to enable future quantitative research on health care-related perceived control among older adults.", "author" : [ { "dropping-particle" : "", "family" : "Claassens", "given" : "L.", "non-dropping-particle" : "", "parse-names" : false, "suffix" : "" }, { "dropping-particle" : "", "family" : "Widdershoven", "given" : "G. A.", "non-dropping-particle" : "", "parse-names" : false, "suffix" : "" }, { "dropping-particle" : "", "family" : "Rhijn", "given" : "S. C.", "non-dropping-particle" : "Van", "parse-names" : false, "suffix" : "" }, { "dropping-particle" : "", "family" : "Nes", "given" : "F.", "non-dropping-particle" : "Van", "parse-names" : false, "suffix" : "" }, { "dropping-particle" : "", "family" : "Broese van Groenou", "given" : "M. I.", "non-dropping-particle" : "", "parse-names" : false, "suffix" : "" }, { "dropping-particle" : "", "family" : "Deeg", "given" : "D. J H", "non-dropping-particle" : "", "parse-names" : false, "suffix" : "" }, { "dropping-particle" : "", "family" : "Huisman", "given" : "M.", "non-dropping-particle" : "", "parse-names" : false, "suffix" : "" } ], "container-title" : "Journal of Aging Studies", "id" : "ITEM-1", "issued" : { "date-parts" : [ [ "2014" ] ] }, "page" : "159-170", "publisher" : "Elsevier Inc.", "title" : "Perceived control in health care: A conceptual model based on experiences of frail older adults", "type" : "article-journal", "volume" : "31" }, "uris" : [ "http://www.mendeley.com/documents/?uuid=13af1284-d9dc-4c7b-ba02-25af5dd78c9a" ] }, { "id" : "ITEM-2", "itemData" : { "DOI" : "10.1891/1521-0987.16.3.159", "ISBN" : "1521-0987 (Print)", "ISSN" : "1521-0987 (Print)", "PMID" : "26363159", "abstract" : "Hospitals are under increasing pressures by governing bodies to meet mandated performance standards and fiscal targets. As a result, hospitals are incentivized by funders to discharge patients efficiently and effectively. Gaining insight into the patient experience of discharge, as well as understanding patient needs and concerns, is prudent. Leveraging this knowledge may expedite patient discharge and potentially minimize hospital readmission rates. The purpose of this study was to better understand the discharge experiences and concerns of patients with multiple chronic diseases-a population currently understudied. In this study, qualitative survey data were analyzed from a large scale, mixed methods study that took place in 2011 at Bridgepoint Hospital, a complex continuing care and rehabilitation facility in Toronto, Canada. One hundred and sixteen patients were interviewed individually using a self-designed survey composed of open- and close-ended questions. All data pertaining to hospital discharge were extracted and examined using qualitative descriptive analysis. Key discharge concerns were related to process (next steps in the care plan, friction in the provider-patient relationship, premature discharge), consequences (relocation, impact on family, leaving the comforts and security of the hospital), and needs (availability of home care, managing daily activities, navigating the predisability home). Our findings are presented in a patient-centered framework that can be used as a guide for future discharge strategies for complex patient populations.", "author" : [ { "dropping-particle" : "", "family" : "Ho", "given" : "J", "non-dropping-particle" : "", "parse-names" : false, "suffix" : "" }, { "dropping-particle" : "", "family" : "Kuluski", "given" : "K", "non-dropping-particle" : "", "parse-names" : false, "suffix" : "" }, { "dropping-particle" : "", "family" : "Gill", "given" : "A", "non-dropping-particle" : "", "parse-names" : false, "suffix" : "" } ], "container-title" : "Care Manag J", "id" : "ITEM-2", "issue" : "3", "issued" : { "date-parts" : [ [ "2015" ] ] }, "page" : "159-169", "title" : "A Patient-Centered Transitions Framework for Persons With Complex Chronic Conditions", "type" : "article-journal", "volume" : "16" }, "uris" : [ "http://www.mendeley.com/documents/?uuid=4a5b1d8f-d734-4481-864b-76cbc2249da4" ] } ], "mendeley" : { "formattedCitation" : "(Claassens et al., 2014; Ho et al., 2015)", "plainTextFormattedCitation" : "(Claassens et al., 2014; Ho et al., 2015)", "previouslyFormattedCitation" : "(Claassens et al., 2014; Ho et al., 2015)" }, "properties" : { "noteIndex" : 0 }, "schema" : "https://github.com/citation-style-language/schema/raw/master/csl-citation.json" }</w:instrText>
      </w:r>
      <w:r w:rsidRPr="0099588E">
        <w:rPr>
          <w:sz w:val="22"/>
          <w:szCs w:val="22"/>
        </w:rPr>
        <w:fldChar w:fldCharType="separate"/>
      </w:r>
      <w:r w:rsidRPr="0099588E">
        <w:rPr>
          <w:noProof/>
          <w:sz w:val="22"/>
          <w:szCs w:val="22"/>
        </w:rPr>
        <w:t>(Claassens et al., 2014; Ho et al., 2015)</w:t>
      </w:r>
      <w:r w:rsidRPr="0099588E">
        <w:rPr>
          <w:sz w:val="22"/>
          <w:szCs w:val="22"/>
        </w:rPr>
        <w:fldChar w:fldCharType="end"/>
      </w:r>
    </w:p>
    <w:p w14:paraId="5995DD94" w14:textId="77777777" w:rsidR="002D79D2" w:rsidRPr="0099588E" w:rsidRDefault="002D79D2" w:rsidP="002D79D2">
      <w:pPr>
        <w:pStyle w:val="Overskrift2"/>
      </w:pPr>
    </w:p>
    <w:p w14:paraId="6562521A" w14:textId="77777777" w:rsidR="002D79D2" w:rsidRPr="0099588E" w:rsidRDefault="002D79D2" w:rsidP="002D79D2">
      <w:pPr>
        <w:pStyle w:val="Overskrift2"/>
      </w:pPr>
      <w:bookmarkStart w:id="68" w:name="_Toc389949639"/>
      <w:r w:rsidRPr="0099588E">
        <w:t>Individuel træning af strategier for udvalgte kroniske lidelser</w:t>
      </w:r>
      <w:bookmarkEnd w:id="68"/>
    </w:p>
    <w:p w14:paraId="07F49966" w14:textId="77777777" w:rsidR="002D79D2" w:rsidRPr="0099588E" w:rsidRDefault="002D79D2" w:rsidP="002D79D2">
      <w:pPr>
        <w:spacing w:line="360" w:lineRule="auto"/>
        <w:rPr>
          <w:sz w:val="22"/>
          <w:szCs w:val="22"/>
        </w:rPr>
      </w:pPr>
      <w:r w:rsidRPr="0099588E">
        <w:rPr>
          <w:sz w:val="22"/>
          <w:szCs w:val="22"/>
        </w:rPr>
        <w:t xml:space="preserve">De sundhedsprofessionelle kan træne individuelt med de ældre kroniske syge patienter i deres eget hjem. Ved at træne i eget hjem har patienten mulighed for at øve strategierne i kendte omgivelser med de ressourcer eller begrænsninger der er. Patienten bliver derved tvunget til at justere til den nutidige situation </w:t>
      </w:r>
      <w:r w:rsidRPr="0099588E">
        <w:rPr>
          <w:sz w:val="22"/>
          <w:szCs w:val="22"/>
        </w:rPr>
        <w:fldChar w:fldCharType="begin" w:fldLock="1"/>
      </w:r>
      <w:r w:rsidRPr="0099588E">
        <w:rPr>
          <w:sz w:val="22"/>
          <w:szCs w:val="22"/>
        </w:rPr>
        <w:instrText>ADDIN CSL_CITATION { "citationItems" : [ { "id" : "ITEM-1", "itemData" : { "DOI" : "10.1111/scs.12215", "ISBN" : "0283-9318", "ISSN" : "14716712", "abstract" : ": There is a lack of knowledge about how older people living with chronic illness describe the meaning of autonomy and participation, indicating a risk for reduced autonomy and participation in their everyday life. The purpose of this study was to describe the meaning of autonomy and participation among older people living with chronic illness in accordance with their lived experience. The design was descriptive with a phenomenological approach guided by Giorgi's descriptive phenomenological psychological method. Purposive sampling was used, and 16 older people living with chronic illness who lived in an ordinary home participated in individual interviews. The findings showed that the meaning of autonomy and participation among the older people emerged when it was challenged and evoked emotional considerations of the lived experience of having a chronic illness. It involved living a life apart, yet still being someone who is able, trustworthy and given responsibility - still being seen and acknowledged. The meaning of autonomy and participation was derived through life memories and used by the older people in everyday life for adjustment or adaption to the present life and the future. Our conclusion is that autonomy and participation were considered in relation to older people's life memories in the past, in their present situation and also their future wishes. Ability or disability is of less importance than the meaning of everyday life among older people. We suggest using fewer labels for limitations in everyday life when caring for older people and more use of the phrase 'ability to act' in different ways, based on older people's descriptions of the meaning of autonomy and participation., (C) 2015 John Wiley &amp; Sons, Ltd", "author" : [ { "dropping-particle" : "", "family" : "Hedman", "given" : "Maria", "non-dropping-particle" : "", "parse-names" : false, "suffix" : "" }, { "dropping-particle" : "", "family" : "P??der", "given" : "Ulrika", "non-dropping-particle" : "", "parse-names" : false, "suffix" : "" }, { "dropping-particle" : "", "family" : "Mamhidir", "given" : "Anna Greta", "non-dropping-particle" : "", "parse-names" : false, "suffix" : "" }, { "dropping-particle" : "", "family" : "Nilsson", "given" : "Annika", "non-dropping-particle" : "", "parse-names" : false, "suffix" : "" }, { "dropping-particle" : "", "family" : "Kristofferzon", "given" : "Marja Leena", "non-dropping-particle" : "", "parse-names" : false, "suffix" : "" }, { "dropping-particle" : "", "family" : "H??ggstr??m", "given" : "Elisabeth", "non-dropping-particle" : "", "parse-names" : false, "suffix" : "" } ], "container-title" : "Scandinavian Journal of Caring Sciences", "id" : "ITEM-1", "issue" : "4", "issued" : { "date-parts" : [ [ "2015" ] ] }, "page" : "824-833", "title" : "Life memories and the ability to act: The meaning of autonomy and participation for older people when living with chronic illness", "type" : "article-journal", "volume" : "29" }, "uris" : [ "http://www.mendeley.com/documents/?uuid=863d2da8-bb14-49ae-a099-1da30cec31a9" ] } ], "mendeley" : { "formattedCitation" : "(Hedman et al., 2015)", "plainTextFormattedCitation" : "(Hedman et al., 2015)", "previouslyFormattedCitation" : "(Hedman et al., 2015)" }, "properties" : { "noteIndex" : 0 }, "schema" : "https://github.com/citation-style-language/schema/raw/master/csl-citation.json" }</w:instrText>
      </w:r>
      <w:r w:rsidRPr="0099588E">
        <w:rPr>
          <w:sz w:val="22"/>
          <w:szCs w:val="22"/>
        </w:rPr>
        <w:fldChar w:fldCharType="separate"/>
      </w:r>
      <w:r w:rsidRPr="0099588E">
        <w:rPr>
          <w:noProof/>
          <w:sz w:val="22"/>
          <w:szCs w:val="22"/>
        </w:rPr>
        <w:t>(Hedman et al., 2015)</w:t>
      </w:r>
      <w:r w:rsidRPr="0099588E">
        <w:rPr>
          <w:sz w:val="22"/>
          <w:szCs w:val="22"/>
        </w:rPr>
        <w:fldChar w:fldCharType="end"/>
      </w:r>
      <w:r w:rsidRPr="0099588E">
        <w:rPr>
          <w:sz w:val="22"/>
          <w:szCs w:val="22"/>
        </w:rPr>
        <w:t xml:space="preserve">. Patienterne kan som følge af ovenstående træning øve sig i at handle forebyggende, når de er alene. Strategierne skal være kort og præcist udformede, og kan være skrevet ned på laminerede A5 kort med billeder eller piktogrammer og indeholde tekst, der illustrerer en </w:t>
      </w:r>
      <w:r w:rsidRPr="0099588E">
        <w:rPr>
          <w:sz w:val="22"/>
          <w:szCs w:val="22"/>
        </w:rPr>
        <w:lastRenderedPageBreak/>
        <w:t xml:space="preserve">tilstand og en handling, ”når… så...” . Kortene skal kort og præcist afbillede en tilstand med tilknyttende handling. Kortene skal ligge i patientens hjem i patientens borgerjournal, som værktøj både for patienten selv, men også for pårørende eller social og sundhedshjælperen, der hjælper med praktisk bistand. Ifølge Wengers begreb gensidigt repertoire vil strategierne medføre et fælles sprog, værktøj </w:t>
      </w:r>
    </w:p>
    <w:p w14:paraId="15C92AB0" w14:textId="59BE5A7D" w:rsidR="002D79D2" w:rsidRDefault="002D79D2" w:rsidP="002D79D2">
      <w:pPr>
        <w:spacing w:line="360" w:lineRule="auto"/>
        <w:rPr>
          <w:sz w:val="22"/>
          <w:szCs w:val="22"/>
        </w:rPr>
      </w:pPr>
      <w:r w:rsidRPr="0099588E">
        <w:rPr>
          <w:sz w:val="22"/>
          <w:szCs w:val="22"/>
        </w:rPr>
        <w:t xml:space="preserve">Som det fremgår i specialets problemformulering, er de pårørende i høj grad involveret i observering og pleje af patienterne </w:t>
      </w:r>
      <w:r w:rsidRPr="0099588E">
        <w:rPr>
          <w:sz w:val="22"/>
          <w:szCs w:val="22"/>
        </w:rPr>
        <w:fldChar w:fldCharType="begin" w:fldLock="1"/>
      </w:r>
      <w:r w:rsidRPr="0099588E">
        <w:rPr>
          <w:sz w:val="22"/>
          <w:szCs w:val="22"/>
        </w:rPr>
        <w:instrText>ADDIN CSL_CITATION { "citationItems" : [ { "id" : "ITEM-1", "itemData" : { "DOI" : "10.1177/0269215512474030", "ISBN" : "0269215512474", "ISSN" : "1477-0873", "PMID" : "23455948", "abstract" : "OBJECTIVE: To investigate patients' and carers' experiences of Early Supported Discharge services and inform future Early Supported Discharge service development and provision.\\n\\nDESIGN AND SUBJECTS: Semi-structured interviews were completed with 27 stroke patients and 15 carers in the Nottinghamshire region who met evidence-based Early Supported Discharge service eligibility criteria. Participants were either receiving Early Supported Discharge or conventional services.\\n\\nSETTING: Community stroke services in Nottinghamshire, UK.\\n\\nRESULTS: A thematic analysis process was applied to identify similarities and differences across datasets. Themes specific to participants receiving Early Supported Discharge services were: the home-based form of rehabilitation; speed of response; intensity and duration of therapy; respite time for the carer; rehabilitation exercises and provision of technical equipment; disjointed transition between Early Supported Discharge and ongoing rehabilitation services. Participants receiving Early Supported Discharge or conventional community services experienced difficulties related to: limited support in dealing with carer strain; lack of education and training of carers; inadequate provision and delivery of stroke-related information; disjointed transition between Early Supported Discharge and ongoing rehabilitation services.\\n\\nCONCLUSIONS: Accelerated hospital discharge and home-based rehabilitation was perceived positively by service users. The study findings highlight the need for Early Supported Discharge teams to address information and support needs of patients and carers and to monitor their impact on carers in addition to patients, using robust outcome measures.", "author" : [ { "dropping-particle" : "", "family" : "Cobley", "given" : "Christine S", "non-dropping-particle" : "", "parse-names" : false, "suffix" : "" }, { "dropping-particle" : "", "family" : "Fisher", "given" : "Rebecca J", "non-dropping-particle" : "", "parse-names" : false, "suffix" : "" }, { "dropping-particle" : "", "family" : "Chouliara", "given" : "Niki", "non-dropping-particle" : "", "parse-names" : false, "suffix" : "" }, { "dropping-particle" : "", "family" : "Kerr", "given" : "Micky", "non-dropping-particle" : "", "parse-names" : false, "suffix" : "" }, { "dropping-particle" : "", "family" : "Walker", "given" : "Marion F", "non-dropping-particle" : "", "parse-names" : false, "suffix" : "" } ], "container-title" : "Clinical rehabilitation", "id" : "ITEM-1", "issue" : "8", "issued" : { "date-parts" : [ [ "2013" ] ] }, "page" : "750-7", "title" : "A qualitative study exploring patients' and carers' experiences of Early Supported Discharge services after stroke.", "type" : "article-journal", "volume" : "27" }, "uris" : [ "http://www.mendeley.com/documents/?uuid=1affa6bd-97ed-4e1a-8e3a-12d78fcd537f" ] }, { "id" : "ITEM-2", "itemData" : { "DOI" : "10.1111/j.1742-1241.2008.01747.x", "ISBN" : "3493274688", "ISSN" : "13685031", "PMID" : "18422588", "abstract" : "Home intravenous antimicrobial infusion therapy has proved its safety and efficacy in a great number of infections. Despite this there are few published studies about this way of managing in the elderly patient.", "author" : [ { "dropping-particle" : "", "family" : "P\u00e9rez-L\u00f3pez", "given" : "J.", "non-dropping-particle" : "", "parse-names" : false, "suffix" : "" }, { "dropping-particle" : "", "family" : "San Jos\u00e9 Laporte", "given" : "A.", "non-dropping-particle" : "", "parse-names" : false, "suffix" : "" }, { "dropping-particle" : "", "family" : "Pardos-Gea", "given" : "J.", "non-dropping-particle" : "", "parse-names" : false, "suffix" : "" }, { "dropping-particle" : "", "family" : "Tapia Melench\u00f3n", "given" : "E.", "non-dropping-particle" : "", "parse-names" : false, "suffix" : "" }, { "dropping-particle" : "", "family" : "Lozano Ort\u00edn", "given" : "E.", "non-dropping-particle" : "", "parse-names" : false, "suffix" : "" }, { "dropping-particle" : "", "family" : "Barrio Guirado", "given" : "A.", "non-dropping-particle" : "", "parse-names" : false, "suffix" : "" }, { "dropping-particle" : "", "family" : "Vilardell Tarr\u00e9s", "given" : "M.", "non-dropping-particle" : "", "parse-names" : false, "suffix" : "" } ], "container-title" : "International Journal of Clinical Practice", "id" : "ITEM-2", "issue" : "8", "issued" : { "date-parts" : [ [ "2008" ] ] }, "page" : "1188-1192", "title" : "Safety and efficacy of home intravenous antimicrobial infusion therapy in older patients: A comparative study with younger patients", "type" : "article-journal", "volume" : "62" }, "uris" : [ "http://www.mendeley.com/documents/?uuid=5bf24f3d-3f3c-4514-b56b-54b512d8c83a" ] }, { "id" : "ITEM-3", "itemData" : { "DOI" : "10.1002/14651858.CD000356.pub3", "ISBN" : "1469-493X", "ISSN" : "1469-493X", "PMID" : "19160179", "abstract" : "BACKGROUND 'Early discharge hospital at home' is a service that provides active treatment by health care professionals in the patient's home for a condition that otherwise would require acute hospital in-patient care. If hospital at home were not available then the patient would remain in an acute hospital ward. OBJECTIVES To determine, in the context of a systematic review and meta-analysis, the effectiveness and cost of managing patients with early discharge hospital at home compared with in-patient hospital care. SEARCH STRATEGY We searched the Cochrane Effective Practice and Organisation of Care (EPOC) Group Register , MEDLINE (1950 to 2008), EMBASE (1980 to 2008), CINAHL (1982 to 2008) and EconLit through to January 2008. We checked the reference lists of articles identified for potentially relevant articles. SELECTION CRITERIA Randomised controlled trials recruiting patients aged 18 years and over. Studies comparing early discharge hospital at home with acute hospital in-patient care. Evaluations of obstetric, paediatric and mental health hospital at home schemes are excluded from this review. DATA COLLECTION AND ANALYSIS Two authors independently extracted data and assessed study quality. Our statistical analyses were done on an intention-to-treat basis. We requested individual patient data (IPD) from trialists, and relied on published data when we did not receive trial data sets or the IPD did not include the relevant outcomes. For the IPD meta-analysis, where at least one event was reported in both study groups in a trial, Cox regression models were used to calculate the log hazard ratio and its standard error for mortality and readmission separately for each data set. The calculated log hazard ratios were combined using fixed-effect inverse variance meta-analysis. MAIN RESULTS Twenty-six trials were included in this review [n = 3967]; 21 were eligible for the IPD meta-analysis and 13 of the 21 trials contributed data [1899/2872; 66%]. For patients recovering from a stroke and elderly patients with a mix of conditions there was insufficient evidence of a difference in mortality between groups (adjusted HR 0.79, 95% CI 0.32 to 1.91; N = 494; and adjusted HR 1.06, 95% CI 0.69 to 1.61; N = 978). Readmission rates were significantly increased for elderly patients with a mix of conditions allocated to hospital at home (adjusted HR 1.57; 95% CI 1.10 to 2.24; N = 705). For patients recovering from a stroke and elderly patients with a mix of conditions\u2026", "author" : [ { "dropping-particle" : "", "family" : "Shepperd", "given" : "Sasha", "non-dropping-particle" : "", "parse-names" : false, "suffix" : "" }, { "dropping-particle" : "", "family" : "Doll", "given" : "Helen", "non-dropping-particle" : "", "parse-names" : false, "suffix" : "" }, { "dropping-particle" : "", "family" : "Broad", "given" : "Joanna", "non-dropping-particle" : "", "parse-names" : false, "suffix" : "" }, { "dropping-particle" : "", "family" : "Gladman", "given" : "John", "non-dropping-particle" : "", "parse-names" : false, "suffix" : "" }, { "dropping-particle" : "", "family" : "Iliffe", "given" : "Steve", "non-dropping-particle" : "", "parse-names" : false, "suffix" : "" }, { "dropping-particle" : "", "family" : "Langhorne", "given" : "Peter", "non-dropping-particle" : "", "parse-names" : false, "suffix" : "" }, { "dropping-particle" : "", "family" : "Richards", "given" : "Suzanne", "non-dropping-particle" : "", "parse-names" : false, "suffix" : "" }, { "dropping-particle" : "", "family" : "Martin", "given" : "Finbarr", "non-dropping-particle" : "", "parse-names" : false, "suffix" : "" }, { "dropping-particle" : "", "family" : "Harris", "given" : "Roger", "non-dropping-particle" : "", "parse-names" : false, "suffix" : "" } ], "container-title" : "The Cochrane database of systematic reviews", "id" : "ITEM-3", "issue" : "1", "issued" : { "date-parts" : [ [ "2009" ] ] }, "page" : "CD000356", "title" : "Early discharge hospital at home.", "type" : "article-journal" }, "uris" : [ "http://www.mendeley.com/documents/?uuid=b1ad69db-2db2-40f6-9359-03d90cacbf61" ] } ], "mendeley" : { "formattedCitation" : "(Cobley et al., 2013; P\u00e9rez-L\u00f3pez et al., 2008; Sasha Shepperd et al., 2009)", "plainTextFormattedCitation" : "(Cobley et al., 2013; P\u00e9rez-L\u00f3pez et al., 2008; Sasha Shepperd et al., 2009)", "previouslyFormattedCitation" : "(Cobley et al., 2013; P\u00e9rez-L\u00f3pez et al., 2008; Sasha Shepperd et al., 2009)" }, "properties" : { "noteIndex" : 0 }, "schema" : "https://github.com/citation-style-language/schema/raw/master/csl-citation.json" }</w:instrText>
      </w:r>
      <w:r w:rsidRPr="0099588E">
        <w:rPr>
          <w:sz w:val="22"/>
          <w:szCs w:val="22"/>
        </w:rPr>
        <w:fldChar w:fldCharType="separate"/>
      </w:r>
      <w:r w:rsidRPr="0099588E">
        <w:rPr>
          <w:noProof/>
          <w:sz w:val="22"/>
          <w:szCs w:val="22"/>
        </w:rPr>
        <w:t>(Cobley et al., 2013; Pérez-López et al., 2008; Sasha Shepperd et al., 2009)</w:t>
      </w:r>
      <w:r w:rsidRPr="0099588E">
        <w:rPr>
          <w:sz w:val="22"/>
          <w:szCs w:val="22"/>
        </w:rPr>
        <w:fldChar w:fldCharType="end"/>
      </w:r>
      <w:r w:rsidRPr="0099588E">
        <w:rPr>
          <w:sz w:val="22"/>
          <w:szCs w:val="22"/>
        </w:rPr>
        <w:t>. Da det kommunale akutteam arbejder dag aften og nat, er det muligt at lægge forebyggelsesbesøg, når de pårørende har fri fra arbejdet. Det er derfor relevant at medtænke de pårørende som en vigtig ressource i forebyggelsesarbejdet. Kortene kan med fordel placeres flere steder hvor patienten ofte befinder sig.</w:t>
      </w:r>
    </w:p>
    <w:p w14:paraId="4F00C0F8" w14:textId="6AF7B70B" w:rsidR="00092DDC" w:rsidRDefault="00092DDC" w:rsidP="00092DDC">
      <w:pPr>
        <w:pStyle w:val="Overskrift1"/>
      </w:pPr>
      <w:bookmarkStart w:id="69" w:name="_Toc389949640"/>
      <w:r>
        <w:t>Udviklingsforslag</w:t>
      </w:r>
      <w:bookmarkEnd w:id="69"/>
    </w:p>
    <w:p w14:paraId="0106B17C" w14:textId="3ED68059" w:rsidR="00092DDC" w:rsidRPr="00FE091C" w:rsidRDefault="00092DDC" w:rsidP="00FE091C">
      <w:pPr>
        <w:spacing w:line="360" w:lineRule="auto"/>
        <w:rPr>
          <w:sz w:val="22"/>
          <w:szCs w:val="22"/>
        </w:rPr>
      </w:pPr>
      <w:r w:rsidRPr="00FE091C">
        <w:rPr>
          <w:sz w:val="22"/>
          <w:szCs w:val="22"/>
        </w:rPr>
        <w:t xml:space="preserve">Udviklingsforslaget er udviklet på baggrund af litteraturstudiet, casestudiet. Herudover er forståelsen for de sundhedsprofessionelles læringsmiljø er udforsket med afsæt i Wengers praksisfællesskaber. </w:t>
      </w:r>
    </w:p>
    <w:p w14:paraId="7045BFA8" w14:textId="4F4C0343" w:rsidR="00092DDC" w:rsidRDefault="00092DDC" w:rsidP="00FE091C">
      <w:pPr>
        <w:spacing w:line="360" w:lineRule="auto"/>
        <w:rPr>
          <w:sz w:val="22"/>
          <w:szCs w:val="22"/>
        </w:rPr>
      </w:pPr>
      <w:r w:rsidRPr="00FE091C">
        <w:rPr>
          <w:sz w:val="22"/>
          <w:szCs w:val="22"/>
        </w:rPr>
        <w:t>Der skal udviklet et obligatorisk kursus i patientinvolvering på tværs af sektorerne. Kurset skal tilbydes flere gange så alle uafhængig af vagtplan kan deltage. Et kursus er en effektiv indsats når målet er at opnå fælles forståelse for og anvendelse af patientinvolvering</w:t>
      </w:r>
      <w:r w:rsidR="00FE091C">
        <w:rPr>
          <w:sz w:val="22"/>
          <w:szCs w:val="22"/>
        </w:rPr>
        <w:t xml:space="preserve"> i behandling og monitorering af egen sygdom. </w:t>
      </w:r>
    </w:p>
    <w:p w14:paraId="22AF8DFA" w14:textId="7B0943A7" w:rsidR="0056323E" w:rsidRDefault="0056323E" w:rsidP="00FE091C">
      <w:pPr>
        <w:spacing w:line="360" w:lineRule="auto"/>
        <w:rPr>
          <w:sz w:val="22"/>
          <w:szCs w:val="22"/>
        </w:rPr>
      </w:pPr>
      <w:r>
        <w:rPr>
          <w:sz w:val="22"/>
          <w:szCs w:val="22"/>
        </w:rPr>
        <w:t>Kurset kan tage udgangspunkt i patientoplevelser fra specialets casestudie;</w:t>
      </w:r>
    </w:p>
    <w:p w14:paraId="601ECD2B" w14:textId="0712AEA1" w:rsidR="0056323E" w:rsidRDefault="0056323E" w:rsidP="00FE091C">
      <w:pPr>
        <w:spacing w:line="360" w:lineRule="auto"/>
        <w:rPr>
          <w:sz w:val="22"/>
          <w:szCs w:val="22"/>
        </w:rPr>
      </w:pPr>
      <w:r>
        <w:rPr>
          <w:sz w:val="22"/>
          <w:szCs w:val="22"/>
        </w:rPr>
        <w:t>At de ikke oplever at blive involverede, at akutsygeplejerskerne gør det forskelligt, at strategier for lufthunger giver oplevelsen af tryghed, at de ikke oplever at de sundhedsprofessionelle taler sammen.</w:t>
      </w:r>
    </w:p>
    <w:p w14:paraId="55CA8D3E" w14:textId="041DB86D" w:rsidR="000C38EE" w:rsidRDefault="000C38EE" w:rsidP="00FE091C">
      <w:pPr>
        <w:spacing w:line="360" w:lineRule="auto"/>
        <w:rPr>
          <w:sz w:val="22"/>
          <w:szCs w:val="22"/>
        </w:rPr>
      </w:pPr>
      <w:r>
        <w:rPr>
          <w:sz w:val="22"/>
          <w:szCs w:val="22"/>
        </w:rPr>
        <w:t>Dernæst er det vigtigt at de sundhedsprofessionelle opnår en fælles forståelse for patientinvolvering herunder definition og hvordan det kan praktiseres.</w:t>
      </w:r>
    </w:p>
    <w:p w14:paraId="69E0BBA9" w14:textId="674C3A19" w:rsidR="003904DE" w:rsidRDefault="003904DE" w:rsidP="00FE091C">
      <w:pPr>
        <w:spacing w:line="360" w:lineRule="auto"/>
        <w:rPr>
          <w:sz w:val="22"/>
          <w:szCs w:val="22"/>
        </w:rPr>
      </w:pPr>
      <w:r>
        <w:rPr>
          <w:sz w:val="22"/>
          <w:szCs w:val="22"/>
        </w:rPr>
        <w:t xml:space="preserve">De sundhedsprofessionelles fremtoning, værdier, omsorgskultur og praksis har betydning for patienternes oplevelse af tryghed. Herudover medfører tværsektoriel kommunikation tryghed for den ældre patient selvom den ældre har fravalgt involvering </w:t>
      </w:r>
      <w:r>
        <w:rPr>
          <w:sz w:val="22"/>
          <w:szCs w:val="22"/>
        </w:rPr>
        <w:fldChar w:fldCharType="begin" w:fldLock="1"/>
      </w:r>
      <w:r>
        <w:rPr>
          <w:sz w:val="22"/>
          <w:szCs w:val="22"/>
        </w:rPr>
        <w:instrText>ADDIN CSL_CITATION { "citationItems" : [ { "id" : "ITEM-1", "itemData" : { "DOI" : "10.1016/j.jaging.2014.09.008", "ISBN" : "0890-4065", "ISSN" : "08904065", "PMID" : "25456633", "abstract" : "Frail older adults are increasingly encouraged to be in control of their health care, in Western societies. However, little is known about how they themselves perceive control in health care. Therefore, this study aims to investigate the concept of health care-related perceived control from the viewpoint of frail older adults. A qualitative interview study was conducted following a Grounded Theory approach. Thirty-two Dutch frail older adults, aged 65 and over, participated in 20 in-depth interviews (n = 20) and three focus group discussions (n = 12). Data were analysed according to techniques of coding and constant comparison. From this analysis constituting factors of perceived control emerged, providing elements of a conceptual model. Perceived control reflects the feeling or belief that health care is under control, which is constituted by five, either internal or external, factors: (I) self-confidence in organising professional and/or informal care, (II) self-confidence in health management in the home setting, (III) perceived support from people in the social network, (IV) perceived support from health care professionals and organisations, and (V) perceived support from (health care) infrastructure and services. Therefore, the concept does not only consist of people's own perceived efforts, but also includes the influence of external sources. Our conceptual model points out what external factors should be taken into consideration by health care professionals and policy makers when enhancing older people's perceived control. Moreover, it can serve as the basis for the development of a measurement instrument, to enable future quantitative research on health care-related perceived control among older adults.", "author" : [ { "dropping-particle" : "", "family" : "Claassens", "given" : "L.", "non-dropping-particle" : "", "parse-names" : false, "suffix" : "" }, { "dropping-particle" : "", "family" : "Widdershoven", "given" : "G. A.", "non-dropping-particle" : "", "parse-names" : false, "suffix" : "" }, { "dropping-particle" : "", "family" : "Rhijn", "given" : "S. C.", "non-dropping-particle" : "Van", "parse-names" : false, "suffix" : "" }, { "dropping-particle" : "", "family" : "Nes", "given" : "F.", "non-dropping-particle" : "Van", "parse-names" : false, "suffix" : "" }, { "dropping-particle" : "", "family" : "Broese van Groenou", "given" : "M. I.", "non-dropping-particle" : "", "parse-names" : false, "suffix" : "" }, { "dropping-particle" : "", "family" : "Deeg", "given" : "D. J H", "non-dropping-particle" : "", "parse-names" : false, "suffix" : "" }, { "dropping-particle" : "", "family" : "Huisman", "given" : "M.", "non-dropping-particle" : "", "parse-names" : false, "suffix" : "" } ], "container-title" : "Journal of Aging Studies", "id" : "ITEM-1", "issued" : { "date-parts" : [ [ "2014" ] ] }, "page" : "159-170", "publisher" : "Elsevier Inc.", "title" : "Perceived control in health care: A conceptual model based on experiences of frail older adults", "type" : "article-journal", "volume" : "31" }, "uris" : [ "http://www.mendeley.com/documents/?uuid=13af1284-d9dc-4c7b-ba02-25af5dd78c9a" ] }, { "id" : "ITEM-2", "itemData" : { "DOI" : "10.1111/hex.12120", "ISSN" : "13697625", "PMID" : "23961912", "abstract" : "BACKGROUND: To strengthen the patient's position in health care, patient participation has been decreed in policy documents and legalizations. For patients suffering from heart failure, self-care is an important part of disease management and participation is crucial to succeed with this.\\n\\nOBJECTIVE: To examine how heart failure patients receiving structured home care described participation in the care.\\n\\nDESIGN: Qualitative study.\\n\\nSETTING AND PARTICIPANTS: Thirteen men and six women, aged between 63 and 90\u00a0years, were interviewed. The informants received structured home care at four home care units in Sweden. The interviews were analysed using qualitative content analysis.\\n\\nRESULTS: Five categories with associated subcategories describing participation in care were identified: communication between patients and health-care professionals (HCPs) including time and space for dialogue and exchange of care-related information, accessibility to care through awareness of the plan for home visits or feasibility to initiate home visits, active involvement in care by engaging in self-care and collaboration with HCPs, trustful relation with HCPs, with confidence in competence and individually adapted care, options for decision making, by making decisions or entrusting decisions.\\n\\nCONCLUSIONS: Patient participation could be strengthened through structured home care. Participation was facilitated when there was a balance between the patient's own preferences to influence care and the health-care professional's actions and values and the organization of care. Barriers to participation could depend on the health-care organization, lack of continuity and confidence in HCPs.", "author" : [ { "dropping-particle" : "", "family" : "N\u00e4sstr\u00f6m", "given" : "Lena M.", "non-dropping-particle" : "", "parse-names" : false, "suffix" : "" }, { "dropping-particle" : "", "family" : "Idvall", "given" : "Ewa A C", "non-dropping-particle" : "", "parse-names" : false, "suffix" : "" }, { "dropping-particle" : "", "family" : "Str\u00f6mberg", "given" : "Anna E.", "non-dropping-particle" : "", "parse-names" : false, "suffix" : "" } ], "container-title" : "Health Expectations", "id" : "ITEM-2", "issue" : "5", "issued" : { "date-parts" : [ [ "2015" ] ] }, "page" : "1384-1396", "title" : "Heart failure patients' descriptions of participation in structured home care", "type" : "article", "volume" : "18" }, "uris" : [ "http://www.mendeley.com/documents/?uuid=1117f42c-8ad0-4717-8946-cc9fdd49eeaa" ] } ], "mendeley" : { "formattedCitation" : "(Claassens et al., 2014; N\u00e4sstr\u00f6m et al., 2015)", "plainTextFormattedCitation" : "(Claassens et al., 2014; N\u00e4sstr\u00f6m et al., 2015)", "previouslyFormattedCitation" : "(Claassens et al., 2014; N\u00e4sstr\u00f6m et al., 2015)" }, "properties" : { "noteIndex" : 0 }, "schema" : "https://github.com/citation-style-language/schema/raw/master/csl-citation.json" }</w:instrText>
      </w:r>
      <w:r>
        <w:rPr>
          <w:sz w:val="22"/>
          <w:szCs w:val="22"/>
        </w:rPr>
        <w:fldChar w:fldCharType="separate"/>
      </w:r>
      <w:r w:rsidRPr="003904DE">
        <w:rPr>
          <w:noProof/>
          <w:sz w:val="22"/>
          <w:szCs w:val="22"/>
        </w:rPr>
        <w:t>(Claassens et al., 2014; Näsström et al., 2015)</w:t>
      </w:r>
      <w:r>
        <w:rPr>
          <w:sz w:val="22"/>
          <w:szCs w:val="22"/>
        </w:rPr>
        <w:fldChar w:fldCharType="end"/>
      </w:r>
    </w:p>
    <w:p w14:paraId="72C20E62" w14:textId="6E9AD1D9" w:rsidR="0056323E" w:rsidRDefault="0056323E" w:rsidP="00FE091C">
      <w:pPr>
        <w:spacing w:line="360" w:lineRule="auto"/>
        <w:rPr>
          <w:sz w:val="22"/>
          <w:szCs w:val="22"/>
        </w:rPr>
      </w:pPr>
      <w:r>
        <w:rPr>
          <w:sz w:val="22"/>
          <w:szCs w:val="22"/>
        </w:rPr>
        <w:t>Ud over at høre om patienternes perspektiver ka</w:t>
      </w:r>
      <w:r w:rsidR="000C38EE">
        <w:rPr>
          <w:sz w:val="22"/>
          <w:szCs w:val="22"/>
        </w:rPr>
        <w:t>n patienterne bruges som cases på</w:t>
      </w:r>
      <w:r>
        <w:rPr>
          <w:sz w:val="22"/>
          <w:szCs w:val="22"/>
        </w:rPr>
        <w:t xml:space="preserve"> kurset</w:t>
      </w:r>
      <w:r w:rsidR="000C38EE">
        <w:rPr>
          <w:sz w:val="22"/>
          <w:szCs w:val="22"/>
        </w:rPr>
        <w:t>.</w:t>
      </w:r>
    </w:p>
    <w:p w14:paraId="1B1373D2" w14:textId="544EF9A8" w:rsidR="003904DE" w:rsidRDefault="000C38EE" w:rsidP="00FE091C">
      <w:pPr>
        <w:spacing w:line="360" w:lineRule="auto"/>
        <w:rPr>
          <w:sz w:val="22"/>
          <w:szCs w:val="22"/>
        </w:rPr>
      </w:pPr>
      <w:r>
        <w:rPr>
          <w:sz w:val="22"/>
          <w:szCs w:val="22"/>
        </w:rPr>
        <w:t xml:space="preserve">Emnerne der kan medtages på kurset kan være kommunikation, herunder hvordan den sundhedsprofessionelle kan levere information og hjælpe patienten med at perspektivere den nye information. Hvordan den sundhedsprofessionelle leverer information struktureret og er tydelig om hvad målet er med informationen </w:t>
      </w:r>
      <w:r>
        <w:rPr>
          <w:sz w:val="22"/>
          <w:szCs w:val="22"/>
        </w:rPr>
        <w:fldChar w:fldCharType="begin" w:fldLock="1"/>
      </w:r>
      <w:r w:rsidR="003904DE">
        <w:rPr>
          <w:sz w:val="22"/>
          <w:szCs w:val="22"/>
        </w:rPr>
        <w:instrText>ADDIN CSL_CITATION { "citationItems" : [ { "id" : "ITEM-1", "itemData" : { "DOI" : "10.1016/j.jaging.2014.09.008", "ISBN" : "0890-4065", "ISSN" : "08904065", "PMID" : "25456633", "abstract" : "Frail older adults are increasingly encouraged to be in control of their health care, in Western societies. However, little is known about how they themselves perceive control in health care. Therefore, this study aims to investigate the concept of health care-related perceived control from the viewpoint of frail older adults. A qualitative interview study was conducted following a Grounded Theory approach. Thirty-two Dutch frail older adults, aged 65 and over, participated in 20 in-depth interviews (n = 20) and three focus group discussions (n = 12). Data were analysed according to techniques of coding and constant comparison. From this analysis constituting factors of perceived control emerged, providing elements of a conceptual model. Perceived control reflects the feeling or belief that health care is under control, which is constituted by five, either internal or external, factors: (I) self-confidence in organising professional and/or informal care, (II) self-confidence in health management in the home setting, (III) perceived support from people in the social network, (IV) perceived support from health care professionals and organisations, and (V) perceived support from (health care) infrastructure and services. Therefore, the concept does not only consist of people's own perceived efforts, but also includes the influence of external sources. Our conceptual model points out what external factors should be taken into consideration by health care professionals and policy makers when enhancing older people's perceived control. Moreover, it can serve as the basis for the development of a measurement instrument, to enable future quantitative research on health care-related perceived control among older adults.", "author" : [ { "dropping-particle" : "", "family" : "Claassens", "given" : "L.", "non-dropping-particle" : "", "parse-names" : false, "suffix" : "" }, { "dropping-particle" : "", "family" : "Widdershoven", "given" : "G. A.", "non-dropping-particle" : "", "parse-names" : false, "suffix" : "" }, { "dropping-particle" : "", "family" : "Rhijn", "given" : "S. C.", "non-dropping-particle" : "Van", "parse-names" : false, "suffix" : "" }, { "dropping-particle" : "", "family" : "Nes", "given" : "F.", "non-dropping-particle" : "Van", "parse-names" : false, "suffix" : "" }, { "dropping-particle" : "", "family" : "Broese van Groenou", "given" : "M. I.", "non-dropping-particle" : "", "parse-names" : false, "suffix" : "" }, { "dropping-particle" : "", "family" : "Deeg", "given" : "D. J H", "non-dropping-particle" : "", "parse-names" : false, "suffix" : "" }, { "dropping-particle" : "", "family" : "Huisman", "given" : "M.", "non-dropping-particle" : "", "parse-names" : false, "suffix" : "" } ], "container-title" : "Journal of Aging Studies", "id" : "ITEM-1", "issued" : { "date-parts" : [ [ "2014" ] ] }, "page" : "159-170", "publisher" : "Elsevier Inc.", "title" : "Perceived control in health care: A conceptual model based on experiences of frail older adults", "type" : "article-journal", "volume" : "31" }, "uris" : [ "http://www.mendeley.com/documents/?uuid=13af1284-d9dc-4c7b-ba02-25af5dd78c9a" ] } ], "mendeley" : { "formattedCitation" : "(Claassens et al., 2014)", "plainTextFormattedCitation" : "(Claassens et al., 2014)", "previouslyFormattedCitation" : "(Claassens et al., 2014)" }, "properties" : { "noteIndex" : 0 }, "schema" : "https://github.com/citation-style-language/schema/raw/master/csl-citation.json" }</w:instrText>
      </w:r>
      <w:r>
        <w:rPr>
          <w:sz w:val="22"/>
          <w:szCs w:val="22"/>
        </w:rPr>
        <w:fldChar w:fldCharType="separate"/>
      </w:r>
      <w:r w:rsidRPr="000C38EE">
        <w:rPr>
          <w:noProof/>
          <w:sz w:val="22"/>
          <w:szCs w:val="22"/>
        </w:rPr>
        <w:t>(Claassens et al., 2014)</w:t>
      </w:r>
      <w:r>
        <w:rPr>
          <w:sz w:val="22"/>
          <w:szCs w:val="22"/>
        </w:rPr>
        <w:fldChar w:fldCharType="end"/>
      </w:r>
      <w:r>
        <w:rPr>
          <w:sz w:val="22"/>
          <w:szCs w:val="22"/>
        </w:rPr>
        <w:t>.</w:t>
      </w:r>
    </w:p>
    <w:p w14:paraId="0AA02761" w14:textId="318AB1DB" w:rsidR="003904DE" w:rsidRDefault="003904DE" w:rsidP="00FE091C">
      <w:pPr>
        <w:spacing w:line="360" w:lineRule="auto"/>
        <w:rPr>
          <w:sz w:val="22"/>
          <w:szCs w:val="22"/>
        </w:rPr>
      </w:pPr>
      <w:r>
        <w:rPr>
          <w:sz w:val="22"/>
          <w:szCs w:val="22"/>
        </w:rPr>
        <w:lastRenderedPageBreak/>
        <w:t xml:space="preserve">Værktøj til hvordan </w:t>
      </w:r>
      <w:r w:rsidR="007E7EF6">
        <w:rPr>
          <w:sz w:val="22"/>
          <w:szCs w:val="22"/>
        </w:rPr>
        <w:t>patientinvolvering kan udfolde sig i praksis kan implementeres som en del af u</w:t>
      </w:r>
      <w:r>
        <w:rPr>
          <w:sz w:val="22"/>
          <w:szCs w:val="22"/>
        </w:rPr>
        <w:t>ndervisning</w:t>
      </w:r>
      <w:r w:rsidR="007E7EF6">
        <w:rPr>
          <w:sz w:val="22"/>
          <w:szCs w:val="22"/>
        </w:rPr>
        <w:t>en</w:t>
      </w:r>
      <w:r>
        <w:rPr>
          <w:sz w:val="22"/>
          <w:szCs w:val="22"/>
        </w:rPr>
        <w:t xml:space="preserve"> og </w:t>
      </w:r>
      <w:r w:rsidR="007E7EF6">
        <w:rPr>
          <w:sz w:val="22"/>
          <w:szCs w:val="22"/>
        </w:rPr>
        <w:t xml:space="preserve">udfolde sig i rollespil i overensstemmelse med Wengers teori om praksisfællesskaber </w:t>
      </w:r>
      <w:r w:rsidR="007E7EF6">
        <w:rPr>
          <w:sz w:val="22"/>
          <w:szCs w:val="22"/>
        </w:rPr>
        <w:fldChar w:fldCharType="begin" w:fldLock="1"/>
      </w:r>
      <w:r w:rsidR="00265452">
        <w:rPr>
          <w:sz w:val="22"/>
          <w:szCs w:val="22"/>
        </w:rPr>
        <w:instrText>ADDIN CSL_CITATION { "citationItems" : [ { "id" : "ITEM-1", "itemData" : { "author" : [ { "dropping-particle" : "", "family" : "Wenger", "given" : "Etienne", "non-dropping-particle" : "", "parse-names" : false, "suffix" : "" } ], "edition" : "1. Udgave,", "id" : "ITEM-1", "issued" : { "date-parts" : [ [ "2004" ] ] }, "number-of-pages" : "352", "publisher" : "Hans Reitzels Forlag", "publisher-place" : "K\u00f8benhavn", "title" : "praksis f\u00e6llesskaber", "type" : "book" }, "uris" : [ "http://www.mendeley.com/documents/?uuid=d528cc53-1df1-4c31-856a-61ec483826ae" ] } ], "mendeley" : { "formattedCitation" : "(Wenger, 2004)", "plainTextFormattedCitation" : "(Wenger, 2004)", "previouslyFormattedCitation" : "(Wenger, 2004)" }, "properties" : { "noteIndex" : 0 }, "schema" : "https://github.com/citation-style-language/schema/raw/master/csl-citation.json" }</w:instrText>
      </w:r>
      <w:r w:rsidR="007E7EF6">
        <w:rPr>
          <w:sz w:val="22"/>
          <w:szCs w:val="22"/>
        </w:rPr>
        <w:fldChar w:fldCharType="separate"/>
      </w:r>
      <w:r w:rsidR="007E7EF6" w:rsidRPr="007E7EF6">
        <w:rPr>
          <w:noProof/>
          <w:sz w:val="22"/>
          <w:szCs w:val="22"/>
        </w:rPr>
        <w:t>(Wenger, 2004)</w:t>
      </w:r>
      <w:r w:rsidR="007E7EF6">
        <w:rPr>
          <w:sz w:val="22"/>
          <w:szCs w:val="22"/>
        </w:rPr>
        <w:fldChar w:fldCharType="end"/>
      </w:r>
      <w:r w:rsidR="007E7EF6">
        <w:rPr>
          <w:sz w:val="22"/>
          <w:szCs w:val="22"/>
        </w:rPr>
        <w:t xml:space="preserve">. </w:t>
      </w:r>
    </w:p>
    <w:p w14:paraId="61774D9E" w14:textId="7216D419" w:rsidR="002D79D2" w:rsidRDefault="007E7EF6" w:rsidP="00BF2F77">
      <w:pPr>
        <w:spacing w:line="360" w:lineRule="auto"/>
        <w:rPr>
          <w:sz w:val="22"/>
          <w:szCs w:val="22"/>
        </w:rPr>
      </w:pPr>
      <w:r>
        <w:rPr>
          <w:sz w:val="22"/>
          <w:szCs w:val="22"/>
        </w:rPr>
        <w:t>Et andet redskab der skal være genstand for gruppens</w:t>
      </w:r>
      <w:r w:rsidR="00CF29FE">
        <w:rPr>
          <w:sz w:val="22"/>
          <w:szCs w:val="22"/>
        </w:rPr>
        <w:t xml:space="preserve"> </w:t>
      </w:r>
      <w:r w:rsidR="00CD5B2E">
        <w:rPr>
          <w:sz w:val="22"/>
          <w:szCs w:val="22"/>
        </w:rPr>
        <w:t xml:space="preserve">diskussion og </w:t>
      </w:r>
      <w:r w:rsidR="00CF29FE">
        <w:rPr>
          <w:sz w:val="22"/>
          <w:szCs w:val="22"/>
        </w:rPr>
        <w:t>rollespil</w:t>
      </w:r>
      <w:r>
        <w:rPr>
          <w:sz w:val="22"/>
          <w:szCs w:val="22"/>
        </w:rPr>
        <w:t xml:space="preserve"> er </w:t>
      </w:r>
      <w:r w:rsidR="00CD5B2E">
        <w:rPr>
          <w:sz w:val="22"/>
          <w:szCs w:val="22"/>
        </w:rPr>
        <w:t xml:space="preserve">henholdsvis </w:t>
      </w:r>
      <w:r>
        <w:rPr>
          <w:sz w:val="22"/>
          <w:szCs w:val="22"/>
        </w:rPr>
        <w:t xml:space="preserve">spørgeskemaet udarbejdet af Protheroe et al. Som et redskab der kan anvendes forud for opstart af forebyggende hjemmebesøg af både akutsygeplejerske men også praktiserende læge og </w:t>
      </w:r>
      <w:r w:rsidR="00CF29FE">
        <w:rPr>
          <w:sz w:val="22"/>
          <w:szCs w:val="22"/>
        </w:rPr>
        <w:t xml:space="preserve">patientens kontaktperson på sygehuset. </w:t>
      </w:r>
      <w:r w:rsidR="00CD5B2E">
        <w:rPr>
          <w:sz w:val="22"/>
          <w:szCs w:val="22"/>
        </w:rPr>
        <w:t xml:space="preserve">Eller spørgeskemaet der er udviklet til den telemedicinske indsats Ambuflex </w:t>
      </w:r>
      <w:r w:rsidR="00CD5B2E">
        <w:rPr>
          <w:sz w:val="22"/>
          <w:szCs w:val="22"/>
        </w:rPr>
        <w:fldChar w:fldCharType="begin" w:fldLock="1"/>
      </w:r>
      <w:r w:rsidR="001B6F8A">
        <w:rPr>
          <w:sz w:val="22"/>
          <w:szCs w:val="22"/>
        </w:rPr>
        <w:instrText>ADDIN CSL_CITATION { "citationItems" : [ { "id" : "ITEM-1", "itemData" : { "abstract" : "Rationale, aims and objectives: Patient-reported outcomes (PROs) are being implemented in clinical practice across different healthcare settings with varying purposes. Involving patients in reporting outcomes may increase their attention to symptoms and thereby support their self-management. The aim of the present study was to describe patients' experiences with a web-based PRO system where patients complete a PRO questionnaire at home or in the outpatient clinic prior to a consultation. Moreover, the study aimed to explore how PROs influenced the interaction between patients and clinicians during the consultation. Methods: Through participant observations of 9 consultations and 12 semi-structured interviews with patients after the consultation this interpretive description study explored patients' experiences with the PROs system. The PRO included self-assessment on health-related quality of life, symptoms and wellbeing. Patients who visited the outpatient clinic at the Department of Renal Medicine at Aarhus University Hospital in the Central Denmark Region in February and March 2014 and in March and August 2015 were invited to participate. We used a convenience sampling approach to recruit patients who had completed at least two PRO questionnaires. Results: The analysis revealed rudiments of PROs in clinical practice leading to an increased understanding of their chronic disease, patient-centred communication and an additional focus on psychosocial problems. However, the operational application of PROs in the outpatient clinic and also patient attitudes were substantial and crucial barriers for PROs as methods to achieve patient involvement and self-management. Conclusion: The use of PROs in outpatient consultations may support patients' self-management by (a) encouraging patient-centred communication in the consultation, (b) legitimising talk about psychosocial problems and (c) increasing patient understanding of their disease. Yet, implementing PROs in clinical practice does not automatically involve patients and support their self-management. We suggest supplementary clinical initiatives to strengthen patient involvement and securing benefit from PROs.", "author" : [ { "dropping-particle" : "", "family" : "Trillingsgaard", "given" : "Caroline", "non-dropping-particle" : "", "parse-names" : false, "suffix" : "" }, { "dropping-particle" : "", "family" : "Mscn", "given" : "Mejdahl Rn", "non-dropping-particle" : "", "parse-names" : false, "suffix" : "" }, { "dropping-particle" : "", "family" : "Kjaerside", "given" : "Berit", "non-dropping-particle" : "", "parse-names" : false, "suffix" : "" }, { "dropping-particle" : "", "family" : "Phd", "given" : "Nielsen", "non-dropping-particle" : "", "parse-names" : false, "suffix" : "" }, { "dropping-particle" : "", "family" : "Hj\u00f8llund", "given" : "Niels Henrik", "non-dropping-particle" : "", "parse-names" : false, "suffix" : "" }, { "dropping-particle" : "", "family" : "Phd", "given" : "Md", "non-dropping-particle" : "", "parse-names" : false, "suffix" : "" }, { "dropping-particle" : "", "family" : "Lomborg", "given" : "Kirsten", "non-dropping-particle" : "", "parse-names" : false, "suffix" : "" }, { "dropping-particle" : "", "family" : "Phd", "given" : "Mscn", "non-dropping-particle" : "", "parse-names" : false, "suffix" : "" }, { "dropping-particle" : "", "family" : "Student", "given" : "Phd", "non-dropping-particle" : "", "parse-names" : false, "suffix" : "" }, { "dropping-particle" : "", "family" : "Mejdahl", "given" : "Ms Caroline", "non-dropping-particle" : "", "parse-names" : false, "suffix" : "" } ], "container-title" : "European Journal for Person Centered Healthcare", "id" : "ITEM-1", "issue" : "2", "issued" : { "date-parts" : [ [ "2016" ] ] }, "page" : "359-367", "title" : "Use of patient-reported outcomes in outpatient settings as a means of patient involvement and self-management support -a qualitative study of the patient perspective", "type" : "article-journal", "volume" : "4" }, "uris" : [ "http://www.mendeley.com/documents/?uuid=335c07c9-052e-30c2-86e8-d2c10df10d67" ] } ], "mendeley" : { "formattedCitation" : "(Trillingsgaard et al., 2016)", "plainTextFormattedCitation" : "(Trillingsgaard et al., 2016)", "previouslyFormattedCitation" : "(Trillingsgaard et al., 2016)" }, "properties" : { "noteIndex" : 0 }, "schema" : "https://github.com/citation-style-language/schema/raw/master/csl-citation.json" }</w:instrText>
      </w:r>
      <w:r w:rsidR="00CD5B2E">
        <w:rPr>
          <w:sz w:val="22"/>
          <w:szCs w:val="22"/>
        </w:rPr>
        <w:fldChar w:fldCharType="separate"/>
      </w:r>
      <w:r w:rsidR="00CD5B2E" w:rsidRPr="00CD5B2E">
        <w:rPr>
          <w:noProof/>
          <w:sz w:val="22"/>
          <w:szCs w:val="22"/>
        </w:rPr>
        <w:t>(Trillingsgaard et al., 2016)</w:t>
      </w:r>
      <w:r w:rsidR="00CD5B2E">
        <w:rPr>
          <w:sz w:val="22"/>
          <w:szCs w:val="22"/>
        </w:rPr>
        <w:fldChar w:fldCharType="end"/>
      </w:r>
      <w:r w:rsidR="00CD5B2E">
        <w:rPr>
          <w:sz w:val="22"/>
          <w:szCs w:val="22"/>
        </w:rPr>
        <w:t>. Eventuelt for de ældre borgere i kommunen som assisteret  telemedicinsk forløb.</w:t>
      </w:r>
    </w:p>
    <w:p w14:paraId="4ABC0F17" w14:textId="3C1AE722" w:rsidR="001B6F8A" w:rsidRDefault="001B6F8A" w:rsidP="001B6F8A">
      <w:pPr>
        <w:pStyle w:val="Overskrift2"/>
      </w:pPr>
      <w:bookmarkStart w:id="70" w:name="_Toc389949641"/>
      <w:r>
        <w:t>Evaluering</w:t>
      </w:r>
      <w:bookmarkEnd w:id="70"/>
    </w:p>
    <w:p w14:paraId="0306DD44" w14:textId="7A2EF8CB" w:rsidR="001B6F8A" w:rsidRPr="00B41B69" w:rsidRDefault="001B6F8A" w:rsidP="001B6F8A">
      <w:pPr>
        <w:widowControl w:val="0"/>
        <w:autoSpaceDE w:val="0"/>
        <w:autoSpaceDN w:val="0"/>
        <w:adjustRightInd w:val="0"/>
        <w:spacing w:after="240" w:line="380" w:lineRule="atLeast"/>
        <w:rPr>
          <w:rFonts w:cs="Calibri"/>
          <w:color w:val="000000"/>
          <w:sz w:val="22"/>
          <w:szCs w:val="22"/>
        </w:rPr>
      </w:pPr>
      <w:r>
        <w:rPr>
          <w:rFonts w:cs="Calibri"/>
          <w:color w:val="000000"/>
          <w:sz w:val="22"/>
          <w:szCs w:val="22"/>
        </w:rPr>
        <w:t>Indsatsen kan evalueres ved at anvende effektevaluering</w:t>
      </w:r>
      <w:r w:rsidRPr="001B6F8A">
        <w:rPr>
          <w:rFonts w:cs="Calibri"/>
          <w:color w:val="000000"/>
          <w:sz w:val="22"/>
          <w:szCs w:val="22"/>
        </w:rPr>
        <w:t xml:space="preserve">, som omhandler en vurdering en indsatsens anvendelighed over for en særlig målgruppe </w:t>
      </w:r>
      <w:r>
        <w:rPr>
          <w:rFonts w:cs="Calibri"/>
          <w:color w:val="000000"/>
          <w:sz w:val="22"/>
          <w:szCs w:val="22"/>
        </w:rPr>
        <w:fldChar w:fldCharType="begin" w:fldLock="1"/>
      </w:r>
      <w:r w:rsidR="00B41B69">
        <w:rPr>
          <w:rFonts w:cs="Calibri"/>
          <w:color w:val="000000"/>
          <w:sz w:val="22"/>
          <w:szCs w:val="22"/>
        </w:rPr>
        <w:instrText>ADDIN CSL_CITATION { "citationItems" : [ { "id" : "ITEM-1", "itemData" : { "author" : [ { "dropping-particle" : "", "family" : "Dahler-Larsen", "given" : "Peter", "non-dropping-particle" : "", "parse-names" : false, "suffix" : "" } ], "edition" : "1 oplag", "id" : "ITEM-1", "issued" : { "date-parts" : [ [ "2013" ] ] }, "number-of-pages" : "115-173", "publisher" : "Syddansk universitetsforlag", "publisher-place" : "Odense", "title" : "Evaluering af projekter - og andre ting, som ikke er ting", "type" : "book" }, "uris" : [ "http://www.mendeley.com/documents/?uuid=2c47bc44-c644-404c-a900-4036ef7c299d" ] } ], "mendeley" : { "formattedCitation" : "(Dahler-Larsen, 2013)", "plainTextFormattedCitation" : "(Dahler-Larsen, 2013)", "previouslyFormattedCitation" : "(Dahler-Larsen, 2013)" }, "properties" : { "noteIndex" : 0 }, "schema" : "https://github.com/citation-style-language/schema/raw/master/csl-citation.json" }</w:instrText>
      </w:r>
      <w:r>
        <w:rPr>
          <w:rFonts w:cs="Calibri"/>
          <w:color w:val="000000"/>
          <w:sz w:val="22"/>
          <w:szCs w:val="22"/>
        </w:rPr>
        <w:fldChar w:fldCharType="separate"/>
      </w:r>
      <w:r w:rsidRPr="001B6F8A">
        <w:rPr>
          <w:rFonts w:cs="Calibri"/>
          <w:noProof/>
          <w:color w:val="000000"/>
          <w:sz w:val="22"/>
          <w:szCs w:val="22"/>
        </w:rPr>
        <w:t>(Dahler-Larsen, 2013)</w:t>
      </w:r>
      <w:r>
        <w:rPr>
          <w:rFonts w:cs="Calibri"/>
          <w:color w:val="000000"/>
          <w:sz w:val="22"/>
          <w:szCs w:val="22"/>
        </w:rPr>
        <w:fldChar w:fldCharType="end"/>
      </w:r>
      <w:r>
        <w:rPr>
          <w:rFonts w:cs="Calibri"/>
          <w:color w:val="000000"/>
          <w:sz w:val="22"/>
          <w:szCs w:val="22"/>
        </w:rPr>
        <w:t xml:space="preserve">. </w:t>
      </w:r>
      <w:r w:rsidRPr="001B6F8A">
        <w:rPr>
          <w:rFonts w:cs="Calibri"/>
          <w:color w:val="000000"/>
          <w:sz w:val="22"/>
          <w:szCs w:val="22"/>
        </w:rPr>
        <w:t xml:space="preserve">Der findes en variant af virkningsevalueringen, som kaldes procesevaluering. Denne evaluering tilstræber at forstå, hvorfor og hvordan en indsats virker ud fra en række kontekstfaktorer. </w:t>
      </w:r>
      <w:r w:rsidR="00B41B69">
        <w:rPr>
          <w:rFonts w:cs="Calibri"/>
          <w:color w:val="000000"/>
          <w:sz w:val="22"/>
          <w:szCs w:val="22"/>
        </w:rPr>
        <w:t xml:space="preserve">Disse kontekstfaktorer bliver afdækket </w:t>
      </w:r>
      <w:r w:rsidRPr="001B6F8A">
        <w:rPr>
          <w:rFonts w:cs="Calibri"/>
          <w:color w:val="000000"/>
          <w:sz w:val="22"/>
          <w:szCs w:val="22"/>
        </w:rPr>
        <w:t xml:space="preserve">i en programteoretisk tilgang, som </w:t>
      </w:r>
      <w:r w:rsidR="00B41B69">
        <w:rPr>
          <w:rFonts w:cs="Calibri"/>
          <w:color w:val="000000"/>
          <w:sz w:val="22"/>
          <w:szCs w:val="22"/>
        </w:rPr>
        <w:t xml:space="preserve">derved </w:t>
      </w:r>
      <w:r w:rsidRPr="001B6F8A">
        <w:rPr>
          <w:rFonts w:cs="Calibri"/>
          <w:color w:val="000000"/>
          <w:sz w:val="22"/>
          <w:szCs w:val="22"/>
        </w:rPr>
        <w:t xml:space="preserve">danner rammen omkring procesevalueringen </w:t>
      </w:r>
      <w:r w:rsidR="00B41B69">
        <w:rPr>
          <w:rFonts w:cs="Calibri"/>
          <w:color w:val="000000"/>
          <w:sz w:val="22"/>
          <w:szCs w:val="22"/>
        </w:rPr>
        <w:fldChar w:fldCharType="begin" w:fldLock="1"/>
      </w:r>
      <w:r w:rsidR="00B41B69">
        <w:rPr>
          <w:rFonts w:cs="Calibri"/>
          <w:color w:val="000000"/>
          <w:sz w:val="22"/>
          <w:szCs w:val="22"/>
        </w:rPr>
        <w:instrText>ADDIN CSL_CITATION { "citationItems" : [ { "id" : "ITEM-1", "itemData" : { "author" : [ { "dropping-particle" : "", "family" : "Dahler-Larsen", "given" : "Peter", "non-dropping-particle" : "", "parse-names" : false, "suffix" : "" } ], "edition" : "1 oplag", "id" : "ITEM-1", "issued" : { "date-parts" : [ [ "2013" ] ] }, "number-of-pages" : "115-173", "publisher" : "Syddansk universitetsforlag", "publisher-place" : "Odense", "title" : "Evaluering af projekter - og andre ting, som ikke er ting", "type" : "book" }, "uris" : [ "http://www.mendeley.com/documents/?uuid=2c47bc44-c644-404c-a900-4036ef7c299d" ] } ], "mendeley" : { "formattedCitation" : "(Dahler-Larsen, 2013)", "plainTextFormattedCitation" : "(Dahler-Larsen, 2013)", "previouslyFormattedCitation" : "(Dahler-Larsen, 2013)" }, "properties" : { "noteIndex" : 0 }, "schema" : "https://github.com/citation-style-language/schema/raw/master/csl-citation.json" }</w:instrText>
      </w:r>
      <w:r w:rsidR="00B41B69">
        <w:rPr>
          <w:rFonts w:cs="Calibri"/>
          <w:color w:val="000000"/>
          <w:sz w:val="22"/>
          <w:szCs w:val="22"/>
        </w:rPr>
        <w:fldChar w:fldCharType="separate"/>
      </w:r>
      <w:r w:rsidR="00B41B69" w:rsidRPr="00B41B69">
        <w:rPr>
          <w:rFonts w:cs="Calibri"/>
          <w:noProof/>
          <w:color w:val="000000"/>
          <w:sz w:val="22"/>
          <w:szCs w:val="22"/>
        </w:rPr>
        <w:t>(Dahler-Larsen, 2013)</w:t>
      </w:r>
      <w:r w:rsidR="00B41B69">
        <w:rPr>
          <w:rFonts w:cs="Calibri"/>
          <w:color w:val="000000"/>
          <w:sz w:val="22"/>
          <w:szCs w:val="22"/>
        </w:rPr>
        <w:fldChar w:fldCharType="end"/>
      </w:r>
      <w:r w:rsidR="00B41B69">
        <w:rPr>
          <w:rFonts w:cs="Calibri"/>
          <w:color w:val="000000"/>
          <w:sz w:val="22"/>
          <w:szCs w:val="22"/>
        </w:rPr>
        <w:t xml:space="preserve">. Som følge heraf kan en intervention vurderes, om der er behov </w:t>
      </w:r>
      <w:r w:rsidRPr="001B6F8A">
        <w:rPr>
          <w:rFonts w:cs="Calibri"/>
          <w:color w:val="000000"/>
          <w:sz w:val="22"/>
          <w:szCs w:val="22"/>
        </w:rPr>
        <w:t>for j</w:t>
      </w:r>
      <w:r>
        <w:rPr>
          <w:rFonts w:cs="Calibri"/>
          <w:color w:val="000000"/>
          <w:sz w:val="22"/>
          <w:szCs w:val="22"/>
        </w:rPr>
        <w:t xml:space="preserve">ustering eller </w:t>
      </w:r>
      <w:r w:rsidRPr="00B41B69">
        <w:rPr>
          <w:rFonts w:cs="Calibri"/>
          <w:color w:val="000000"/>
          <w:sz w:val="22"/>
          <w:szCs w:val="22"/>
        </w:rPr>
        <w:t xml:space="preserve">videreudvikling </w:t>
      </w:r>
      <w:r w:rsidRPr="00B41B69">
        <w:rPr>
          <w:rFonts w:cs="Calibri"/>
          <w:color w:val="000000"/>
          <w:sz w:val="22"/>
          <w:szCs w:val="22"/>
        </w:rPr>
        <w:fldChar w:fldCharType="begin" w:fldLock="1"/>
      </w:r>
      <w:r w:rsidRPr="00B41B69">
        <w:rPr>
          <w:rFonts w:cs="Calibri"/>
          <w:color w:val="000000"/>
          <w:sz w:val="22"/>
          <w:szCs w:val="22"/>
        </w:rPr>
        <w:instrText>ADDIN CSL_CITATION { "citationItems" : [ { "id" : "ITEM-1", "itemData" : { "author" : [ { "dropping-particle" : "", "family" : "Dahler-Larsen", "given" : "Peter", "non-dropping-particle" : "", "parse-names" : false, "suffix" : "" } ], "edition" : "1 oplag", "id" : "ITEM-1", "issued" : { "date-parts" : [ [ "2013" ] ] }, "number-of-pages" : "115-173", "publisher" : "Syddansk universitetsforlag", "publisher-place" : "Odense", "title" : "Evaluering af projekter - og andre ting, som ikke er ting", "type" : "book" }, "uris" : [ "http://www.mendeley.com/documents/?uuid=2c47bc44-c644-404c-a900-4036ef7c299d" ] } ], "mendeley" : { "formattedCitation" : "(Dahler-Larsen, 2013)", "plainTextFormattedCitation" : "(Dahler-Larsen, 2013)", "previouslyFormattedCitation" : "(Dahler-Larsen, 2013)" }, "properties" : { "noteIndex" : 0 }, "schema" : "https://github.com/citation-style-language/schema/raw/master/csl-citation.json" }</w:instrText>
      </w:r>
      <w:r w:rsidRPr="00B41B69">
        <w:rPr>
          <w:rFonts w:cs="Calibri"/>
          <w:color w:val="000000"/>
          <w:sz w:val="22"/>
          <w:szCs w:val="22"/>
        </w:rPr>
        <w:fldChar w:fldCharType="separate"/>
      </w:r>
      <w:r w:rsidRPr="00B41B69">
        <w:rPr>
          <w:rFonts w:cs="Calibri"/>
          <w:noProof/>
          <w:color w:val="000000"/>
          <w:sz w:val="22"/>
          <w:szCs w:val="22"/>
        </w:rPr>
        <w:t>(Dahler-Larsen, 2013)</w:t>
      </w:r>
      <w:r w:rsidRPr="00B41B69">
        <w:rPr>
          <w:rFonts w:cs="Calibri"/>
          <w:color w:val="000000"/>
          <w:sz w:val="22"/>
          <w:szCs w:val="22"/>
        </w:rPr>
        <w:fldChar w:fldCharType="end"/>
      </w:r>
      <w:r w:rsidR="00B41B69" w:rsidRPr="00B41B69">
        <w:rPr>
          <w:rFonts w:cs="Calibri"/>
          <w:color w:val="000000"/>
          <w:sz w:val="22"/>
          <w:szCs w:val="22"/>
        </w:rPr>
        <w:t>.</w:t>
      </w:r>
    </w:p>
    <w:p w14:paraId="696EA7BB" w14:textId="77777777" w:rsidR="00DE5302" w:rsidRDefault="00B41B69" w:rsidP="00B41B69">
      <w:pPr>
        <w:widowControl w:val="0"/>
        <w:autoSpaceDE w:val="0"/>
        <w:autoSpaceDN w:val="0"/>
        <w:adjustRightInd w:val="0"/>
        <w:spacing w:after="240" w:line="380" w:lineRule="atLeast"/>
        <w:rPr>
          <w:rFonts w:cs="Calibri"/>
          <w:color w:val="000000"/>
          <w:sz w:val="22"/>
          <w:szCs w:val="22"/>
        </w:rPr>
      </w:pPr>
      <w:r>
        <w:rPr>
          <w:rFonts w:cs="Calibri"/>
          <w:color w:val="000000"/>
          <w:sz w:val="22"/>
          <w:szCs w:val="22"/>
        </w:rPr>
        <w:t>I nærværende speciale</w:t>
      </w:r>
      <w:r w:rsidRPr="00B41B69">
        <w:rPr>
          <w:rFonts w:cs="Calibri"/>
          <w:color w:val="000000"/>
          <w:sz w:val="22"/>
          <w:szCs w:val="22"/>
        </w:rPr>
        <w:t xml:space="preserve"> vurderes en procesevalueringen </w:t>
      </w:r>
      <w:r>
        <w:rPr>
          <w:rFonts w:cs="Calibri"/>
          <w:color w:val="000000"/>
          <w:sz w:val="22"/>
          <w:szCs w:val="22"/>
        </w:rPr>
        <w:t>egn</w:t>
      </w:r>
      <w:r w:rsidR="002F61C0">
        <w:rPr>
          <w:rFonts w:cs="Calibri"/>
          <w:color w:val="000000"/>
          <w:sz w:val="22"/>
          <w:szCs w:val="22"/>
        </w:rPr>
        <w:t>e</w:t>
      </w:r>
      <w:r>
        <w:rPr>
          <w:rFonts w:cs="Calibri"/>
          <w:color w:val="000000"/>
          <w:sz w:val="22"/>
          <w:szCs w:val="22"/>
        </w:rPr>
        <w:t>t</w:t>
      </w:r>
      <w:r w:rsidRPr="00B41B69">
        <w:rPr>
          <w:rFonts w:cs="Calibri"/>
          <w:color w:val="000000"/>
          <w:sz w:val="22"/>
          <w:szCs w:val="22"/>
        </w:rPr>
        <w:t xml:space="preserve">, da interventionen omkring </w:t>
      </w:r>
      <w:r>
        <w:rPr>
          <w:rFonts w:cs="Calibri"/>
          <w:color w:val="000000"/>
          <w:sz w:val="22"/>
          <w:szCs w:val="22"/>
        </w:rPr>
        <w:t xml:space="preserve">patientinvolvering </w:t>
      </w:r>
      <w:r w:rsidRPr="00B41B69">
        <w:rPr>
          <w:rFonts w:cs="Calibri"/>
          <w:color w:val="000000"/>
          <w:sz w:val="22"/>
          <w:szCs w:val="22"/>
        </w:rPr>
        <w:t xml:space="preserve">placeres i en specifik kontekst. Denne kontekst udgøres </w:t>
      </w:r>
      <w:r w:rsidR="002F61C0">
        <w:rPr>
          <w:rFonts w:cs="Calibri"/>
          <w:color w:val="000000"/>
          <w:sz w:val="22"/>
          <w:szCs w:val="22"/>
        </w:rPr>
        <w:t>for det kommunale akutteams ,</w:t>
      </w:r>
      <w:r>
        <w:rPr>
          <w:rFonts w:cs="Calibri"/>
          <w:color w:val="000000"/>
          <w:sz w:val="22"/>
          <w:szCs w:val="22"/>
        </w:rPr>
        <w:t xml:space="preserve"> patienternes hjem. </w:t>
      </w:r>
      <w:r w:rsidRPr="00B41B69">
        <w:rPr>
          <w:rFonts w:cs="Calibri"/>
          <w:color w:val="000000"/>
          <w:sz w:val="22"/>
          <w:szCs w:val="22"/>
        </w:rPr>
        <w:t xml:space="preserve">Evalueringsformen kan opstilles i et formativt perspektiv </w:t>
      </w:r>
      <w:r>
        <w:rPr>
          <w:rFonts w:cs="Calibri"/>
          <w:color w:val="000000"/>
          <w:sz w:val="22"/>
          <w:szCs w:val="22"/>
        </w:rPr>
        <w:t>det</w:t>
      </w:r>
      <w:r w:rsidRPr="00B41B69">
        <w:rPr>
          <w:rFonts w:cs="Calibri"/>
          <w:color w:val="000000"/>
          <w:sz w:val="22"/>
          <w:szCs w:val="22"/>
        </w:rPr>
        <w:t xml:space="preserve"> betyder, at evalueringen foretages </w:t>
      </w:r>
      <w:r>
        <w:rPr>
          <w:rFonts w:cs="Calibri"/>
          <w:color w:val="000000"/>
          <w:sz w:val="22"/>
          <w:szCs w:val="22"/>
        </w:rPr>
        <w:t>samtidig med</w:t>
      </w:r>
      <w:r w:rsidRPr="00B41B69">
        <w:rPr>
          <w:rFonts w:cs="Calibri"/>
          <w:color w:val="000000"/>
          <w:sz w:val="22"/>
          <w:szCs w:val="22"/>
        </w:rPr>
        <w:t xml:space="preserve"> interventionen. </w:t>
      </w:r>
    </w:p>
    <w:p w14:paraId="679077AB" w14:textId="67C0EFA4" w:rsidR="00B41B69" w:rsidRPr="00EB4E99" w:rsidRDefault="00DE5302" w:rsidP="00B41B69">
      <w:pPr>
        <w:widowControl w:val="0"/>
        <w:autoSpaceDE w:val="0"/>
        <w:autoSpaceDN w:val="0"/>
        <w:adjustRightInd w:val="0"/>
        <w:spacing w:after="240" w:line="380" w:lineRule="atLeast"/>
        <w:rPr>
          <w:rFonts w:cs="Calibri"/>
          <w:color w:val="000000"/>
          <w:sz w:val="22"/>
          <w:szCs w:val="22"/>
        </w:rPr>
      </w:pPr>
      <w:r>
        <w:rPr>
          <w:rFonts w:cs="Calibri"/>
          <w:color w:val="000000"/>
          <w:sz w:val="22"/>
          <w:szCs w:val="22"/>
        </w:rPr>
        <w:t>En procesevaluering</w:t>
      </w:r>
      <w:r w:rsidR="00B41B69" w:rsidRPr="00B41B69">
        <w:rPr>
          <w:rFonts w:cs="Calibri"/>
          <w:color w:val="000000"/>
          <w:sz w:val="22"/>
          <w:szCs w:val="22"/>
        </w:rPr>
        <w:t xml:space="preserve"> kan både omfatte en mundtlig og skriftlig evaluering</w:t>
      </w:r>
      <w:r>
        <w:rPr>
          <w:rFonts w:cs="Calibri"/>
          <w:color w:val="000000"/>
          <w:sz w:val="22"/>
          <w:szCs w:val="22"/>
        </w:rPr>
        <w:t xml:space="preserve">. </w:t>
      </w:r>
      <w:r w:rsidR="00B41B69" w:rsidRPr="00B41B69">
        <w:rPr>
          <w:rFonts w:cs="Calibri"/>
          <w:color w:val="000000"/>
          <w:sz w:val="22"/>
          <w:szCs w:val="22"/>
        </w:rPr>
        <w:t xml:space="preserve">Fordelen ved en formativ procesevaluering er, at denne foregår samtidig med interventionen. </w:t>
      </w:r>
      <w:r>
        <w:rPr>
          <w:rFonts w:cs="Calibri"/>
          <w:color w:val="000000"/>
          <w:sz w:val="22"/>
          <w:szCs w:val="22"/>
        </w:rPr>
        <w:t xml:space="preserve">Navnlig fordi </w:t>
      </w:r>
      <w:r w:rsidR="00B41B69" w:rsidRPr="00B41B69">
        <w:rPr>
          <w:rFonts w:cs="Calibri"/>
          <w:color w:val="000000"/>
          <w:sz w:val="22"/>
          <w:szCs w:val="22"/>
        </w:rPr>
        <w:t xml:space="preserve">evalueringen </w:t>
      </w:r>
      <w:r>
        <w:rPr>
          <w:rFonts w:cs="Calibri"/>
          <w:color w:val="000000"/>
          <w:sz w:val="22"/>
          <w:szCs w:val="22"/>
        </w:rPr>
        <w:t xml:space="preserve">kan bidrage </w:t>
      </w:r>
      <w:r w:rsidR="00B41B69" w:rsidRPr="00B41B69">
        <w:rPr>
          <w:rFonts w:cs="Calibri"/>
          <w:color w:val="000000"/>
          <w:sz w:val="22"/>
          <w:szCs w:val="22"/>
        </w:rPr>
        <w:t xml:space="preserve">med til at danne interventionen, hvoraf </w:t>
      </w:r>
      <w:r>
        <w:rPr>
          <w:rFonts w:cs="Calibri"/>
          <w:color w:val="000000"/>
          <w:sz w:val="22"/>
          <w:szCs w:val="22"/>
        </w:rPr>
        <w:t>de sundhedsprofessionelles</w:t>
      </w:r>
      <w:r w:rsidR="00B41B69" w:rsidRPr="00B41B69">
        <w:rPr>
          <w:rFonts w:cs="Calibri"/>
          <w:color w:val="000000"/>
          <w:sz w:val="22"/>
          <w:szCs w:val="22"/>
        </w:rPr>
        <w:t xml:space="preserve"> læring kan optimeres da de </w:t>
      </w:r>
      <w:r>
        <w:rPr>
          <w:rFonts w:cs="Calibri"/>
          <w:color w:val="000000"/>
          <w:sz w:val="22"/>
          <w:szCs w:val="22"/>
        </w:rPr>
        <w:t xml:space="preserve">løbende </w:t>
      </w:r>
      <w:r w:rsidR="00EB4E99">
        <w:rPr>
          <w:rFonts w:cs="Calibri"/>
          <w:color w:val="000000"/>
          <w:sz w:val="22"/>
          <w:szCs w:val="22"/>
        </w:rPr>
        <w:t xml:space="preserve">modtager tilbagemelding. </w:t>
      </w:r>
      <w:r w:rsidR="00B41B69" w:rsidRPr="00B41B69">
        <w:rPr>
          <w:rFonts w:cs="Calibri"/>
          <w:color w:val="000000"/>
          <w:sz w:val="22"/>
          <w:szCs w:val="22"/>
        </w:rPr>
        <w:t xml:space="preserve">I forlængelse af ovenstående vurderes en processuel virkningsevaluering med et formativt perspektiv velegnet til at afdække, hvordan og hvorfor </w:t>
      </w:r>
      <w:r w:rsidR="00EB4E99">
        <w:rPr>
          <w:rFonts w:cs="Calibri"/>
          <w:color w:val="000000"/>
          <w:sz w:val="22"/>
          <w:szCs w:val="22"/>
        </w:rPr>
        <w:t>patientinvolvering</w:t>
      </w:r>
      <w:r w:rsidR="00B41B69" w:rsidRPr="00B41B69">
        <w:rPr>
          <w:rFonts w:cs="Calibri"/>
          <w:color w:val="000000"/>
          <w:sz w:val="22"/>
          <w:szCs w:val="22"/>
        </w:rPr>
        <w:t xml:space="preserve"> virker, samt hvilke justeringsmuligheder der findes. </w:t>
      </w:r>
    </w:p>
    <w:p w14:paraId="2E0B796F" w14:textId="77777777" w:rsidR="00B41B69" w:rsidRPr="00EB4E99" w:rsidRDefault="00B41B69" w:rsidP="00EB4E99">
      <w:pPr>
        <w:widowControl w:val="0"/>
        <w:autoSpaceDE w:val="0"/>
        <w:autoSpaceDN w:val="0"/>
        <w:adjustRightInd w:val="0"/>
        <w:spacing w:after="240" w:line="360" w:lineRule="auto"/>
        <w:rPr>
          <w:rFonts w:cs="Times Roman"/>
          <w:color w:val="000000"/>
          <w:sz w:val="22"/>
          <w:szCs w:val="22"/>
        </w:rPr>
      </w:pPr>
    </w:p>
    <w:p w14:paraId="128C627A" w14:textId="552D8D32" w:rsidR="00EB4E99" w:rsidRPr="00EB4E99" w:rsidRDefault="00EB4E99" w:rsidP="00EB4E99">
      <w:pPr>
        <w:pStyle w:val="Overskrift2"/>
        <w:rPr>
          <w:rFonts w:asciiTheme="minorHAnsi" w:hAnsiTheme="minorHAnsi"/>
        </w:rPr>
      </w:pPr>
      <w:bookmarkStart w:id="71" w:name="_Toc389949642"/>
      <w:r w:rsidRPr="00EB4E99">
        <w:rPr>
          <w:rFonts w:asciiTheme="minorHAnsi" w:hAnsiTheme="minorHAnsi"/>
        </w:rPr>
        <w:t>Tilsigtede og utilsigtede konsekvenser ved forandringen</w:t>
      </w:r>
      <w:bookmarkEnd w:id="71"/>
      <w:r w:rsidRPr="00EB4E99">
        <w:rPr>
          <w:rFonts w:asciiTheme="minorHAnsi" w:hAnsiTheme="minorHAnsi"/>
        </w:rPr>
        <w:t xml:space="preserve"> </w:t>
      </w:r>
    </w:p>
    <w:p w14:paraId="2EAA9187" w14:textId="23D6E892" w:rsidR="00EB4E99" w:rsidRPr="00EB4E99" w:rsidRDefault="00EB4E99" w:rsidP="00EB4E99">
      <w:pPr>
        <w:widowControl w:val="0"/>
        <w:autoSpaceDE w:val="0"/>
        <w:autoSpaceDN w:val="0"/>
        <w:adjustRightInd w:val="0"/>
        <w:spacing w:after="240" w:line="360" w:lineRule="auto"/>
        <w:rPr>
          <w:rFonts w:cs="Times Roman"/>
          <w:color w:val="000000"/>
          <w:sz w:val="22"/>
          <w:szCs w:val="22"/>
        </w:rPr>
      </w:pPr>
      <w:r>
        <w:rPr>
          <w:rFonts w:cs="Cambria"/>
          <w:color w:val="000000"/>
          <w:sz w:val="22"/>
          <w:szCs w:val="22"/>
        </w:rPr>
        <w:t>I forandringen i det kommunale akutteam, vil der fore</w:t>
      </w:r>
      <w:r w:rsidRPr="00EB4E99">
        <w:rPr>
          <w:rFonts w:cs="Cambria"/>
          <w:color w:val="000000"/>
          <w:sz w:val="22"/>
          <w:szCs w:val="22"/>
        </w:rPr>
        <w:t xml:space="preserve">komme tilsigtede og utilsigtede konsekvenser, hvorfor nogle af disse vil blive vurderet nedenfor. Det første der vurderes, at være en tilsigtet konsekvens er, at forandringen kan fremkomme som en paternalistisk indsats. Det paternalistiske </w:t>
      </w:r>
      <w:r w:rsidRPr="00EB4E99">
        <w:rPr>
          <w:rFonts w:cs="Cambria"/>
          <w:color w:val="000000"/>
          <w:sz w:val="22"/>
          <w:szCs w:val="22"/>
        </w:rPr>
        <w:lastRenderedPageBreak/>
        <w:t xml:space="preserve">begreb </w:t>
      </w:r>
      <w:r w:rsidR="00447612">
        <w:rPr>
          <w:rFonts w:cs="Cambria"/>
          <w:color w:val="000000"/>
          <w:sz w:val="22"/>
          <w:szCs w:val="22"/>
        </w:rPr>
        <w:t>henviser</w:t>
      </w:r>
      <w:r w:rsidRPr="00EB4E99">
        <w:rPr>
          <w:rFonts w:cs="Cambria"/>
          <w:color w:val="000000"/>
          <w:sz w:val="22"/>
          <w:szCs w:val="22"/>
        </w:rPr>
        <w:t xml:space="preserve"> til, at indsatser er foretaget mod individers handlinger og imod deres egen vilje men antages, a</w:t>
      </w:r>
      <w:r w:rsidR="00447612">
        <w:rPr>
          <w:rFonts w:cs="Cambria"/>
          <w:color w:val="000000"/>
          <w:sz w:val="22"/>
          <w:szCs w:val="22"/>
        </w:rPr>
        <w:t xml:space="preserve">t være til gavn for individet </w:t>
      </w:r>
      <w:r w:rsidR="00012556">
        <w:rPr>
          <w:rFonts w:cs="Cambria"/>
          <w:color w:val="000000"/>
          <w:sz w:val="22"/>
          <w:szCs w:val="22"/>
        </w:rPr>
        <w:fldChar w:fldCharType="begin" w:fldLock="1"/>
      </w:r>
      <w:r w:rsidR="00012556">
        <w:rPr>
          <w:rFonts w:cs="Cambria"/>
          <w:color w:val="000000"/>
          <w:sz w:val="22"/>
          <w:szCs w:val="22"/>
        </w:rPr>
        <w:instrText>ADDIN CSL_CITATION { "citationItems" : [ { "id" : "ITEM-1", "itemData" : { "author" : [ { "dropping-particle" : "", "family" : "Hansen", "given" : "Mona", "non-dropping-particle" : "", "parse-names" : false, "suffix" : "" }, { "dropping-particle" : "", "family" : "Larsen", "given" : "Birgit H\u00f8jmann", "non-dropping-particle" : "", "parse-names" : false, "suffix" : "" } ], "chapter-number" : "2", "container-title" : "Sygeplejevidenskab - teori og metode", "edition" : "2", "id" : "ITEM-1", "issued" : { "date-parts" : [ [ "1999" ] ] }, "page" : "28-53", "publisher" : "Dansk sygeplejer\u00e5d", "publisher-place" : "Hvidovre", "title" : "Etik", "type" : "chapter" }, "uris" : [ "http://www.mendeley.com/documents/?uuid=4fe795c6-89f2-4157-b0a0-ac29d6f060f8" ] } ], "mendeley" : { "formattedCitation" : "(M. Hansen &amp; Larsen, 1999)", "plainTextFormattedCitation" : "(M. Hansen &amp; Larsen, 1999)", "previouslyFormattedCitation" : "(M. Hansen &amp; Larsen, 1999)" }, "properties" : { "noteIndex" : 0 }, "schema" : "https://github.com/citation-style-language/schema/raw/master/csl-citation.json" }</w:instrText>
      </w:r>
      <w:r w:rsidR="00012556">
        <w:rPr>
          <w:rFonts w:cs="Cambria"/>
          <w:color w:val="000000"/>
          <w:sz w:val="22"/>
          <w:szCs w:val="22"/>
        </w:rPr>
        <w:fldChar w:fldCharType="separate"/>
      </w:r>
      <w:r w:rsidR="00012556" w:rsidRPr="00012556">
        <w:rPr>
          <w:rFonts w:cs="Cambria"/>
          <w:noProof/>
          <w:color w:val="000000"/>
          <w:sz w:val="22"/>
          <w:szCs w:val="22"/>
        </w:rPr>
        <w:t>(M. Hansen &amp; Larsen, 1999)</w:t>
      </w:r>
      <w:r w:rsidR="00012556">
        <w:rPr>
          <w:rFonts w:cs="Cambria"/>
          <w:color w:val="000000"/>
          <w:sz w:val="22"/>
          <w:szCs w:val="22"/>
        </w:rPr>
        <w:fldChar w:fldCharType="end"/>
      </w:r>
      <w:r w:rsidRPr="00EB4E99">
        <w:rPr>
          <w:rFonts w:cs="Cambria"/>
          <w:color w:val="000000"/>
          <w:sz w:val="22"/>
          <w:szCs w:val="22"/>
        </w:rPr>
        <w:t xml:space="preserve">. </w:t>
      </w:r>
      <w:r w:rsidR="00012556">
        <w:rPr>
          <w:rFonts w:cs="Cambria"/>
          <w:color w:val="000000"/>
          <w:sz w:val="22"/>
          <w:szCs w:val="22"/>
        </w:rPr>
        <w:t>Et kursus med henblik på at udvikle kompetencer og ændre arbejdspraksis</w:t>
      </w:r>
      <w:r w:rsidRPr="00EB4E99">
        <w:rPr>
          <w:rFonts w:cs="Cambria"/>
          <w:color w:val="000000"/>
          <w:sz w:val="22"/>
          <w:szCs w:val="22"/>
        </w:rPr>
        <w:t xml:space="preserve"> kan for nogle føles som et yderligere krav ovenfra. Det vurderes til, at have den utilsigtede konsekvens, at </w:t>
      </w:r>
      <w:r w:rsidR="00012556">
        <w:rPr>
          <w:rFonts w:cs="Cambria"/>
          <w:color w:val="000000"/>
          <w:sz w:val="22"/>
          <w:szCs w:val="22"/>
        </w:rPr>
        <w:t>de sundhedsprofessionelle ikke efterkommer kravet om patientinvolvering i daglig praksis,</w:t>
      </w:r>
      <w:r w:rsidRPr="00EB4E99">
        <w:rPr>
          <w:rFonts w:cs="Cambria"/>
          <w:color w:val="000000"/>
          <w:sz w:val="22"/>
          <w:szCs w:val="22"/>
        </w:rPr>
        <w:t xml:space="preserve"> eftersom de kan føle, at det går imod deres vilje og </w:t>
      </w:r>
      <w:r w:rsidR="00012556">
        <w:rPr>
          <w:rFonts w:cs="Cambria"/>
          <w:color w:val="000000"/>
          <w:sz w:val="22"/>
          <w:szCs w:val="22"/>
        </w:rPr>
        <w:t xml:space="preserve">eller deres </w:t>
      </w:r>
      <w:r w:rsidRPr="00EB4E99">
        <w:rPr>
          <w:rFonts w:cs="Cambria"/>
          <w:color w:val="000000"/>
          <w:sz w:val="22"/>
          <w:szCs w:val="22"/>
        </w:rPr>
        <w:t>forestilling om</w:t>
      </w:r>
      <w:r w:rsidR="00012556">
        <w:rPr>
          <w:rFonts w:cs="Cambria"/>
          <w:color w:val="000000"/>
          <w:sz w:val="22"/>
          <w:szCs w:val="22"/>
        </w:rPr>
        <w:t xml:space="preserve"> patientinvolvering bør praktiseres. Forandringsindsatsen</w:t>
      </w:r>
      <w:r w:rsidRPr="00EB4E99">
        <w:rPr>
          <w:rFonts w:cs="Cambria"/>
          <w:color w:val="000000"/>
          <w:sz w:val="22"/>
          <w:szCs w:val="22"/>
        </w:rPr>
        <w:t xml:space="preserve"> sigter</w:t>
      </w:r>
      <w:r w:rsidR="00012556">
        <w:rPr>
          <w:rFonts w:cs="Cambria"/>
          <w:color w:val="000000"/>
          <w:sz w:val="22"/>
          <w:szCs w:val="22"/>
        </w:rPr>
        <w:t xml:space="preserve"> dog på, at de sundhedsprofessionelle skal opleve</w:t>
      </w:r>
      <w:r w:rsidRPr="00EB4E99">
        <w:rPr>
          <w:rFonts w:cs="Cambria"/>
          <w:color w:val="000000"/>
          <w:sz w:val="22"/>
          <w:szCs w:val="22"/>
        </w:rPr>
        <w:t xml:space="preserve">, at de har medbestemmelse og frihed til, at styre hvilke </w:t>
      </w:r>
      <w:r w:rsidR="00012556">
        <w:rPr>
          <w:rFonts w:cs="Cambria"/>
          <w:color w:val="000000"/>
          <w:sz w:val="22"/>
          <w:szCs w:val="22"/>
        </w:rPr>
        <w:t xml:space="preserve">redskaber der skal vedtages at praktiseres i deres område. </w:t>
      </w:r>
      <w:r w:rsidRPr="00EB4E99">
        <w:rPr>
          <w:rFonts w:cs="Cambria"/>
          <w:color w:val="000000"/>
          <w:sz w:val="22"/>
          <w:szCs w:val="22"/>
        </w:rPr>
        <w:t>Autonomi er individets selvbestemmelsesret og dermed friheden til selv, at tage beslutninger vedrørende sit eget liv</w:t>
      </w:r>
      <w:r w:rsidR="00012556">
        <w:rPr>
          <w:rFonts w:cs="Cambria"/>
          <w:color w:val="000000"/>
          <w:sz w:val="22"/>
          <w:szCs w:val="22"/>
        </w:rPr>
        <w:t xml:space="preserve"> </w:t>
      </w:r>
      <w:r w:rsidR="00012556">
        <w:rPr>
          <w:rFonts w:cs="Cambria"/>
          <w:color w:val="000000"/>
          <w:sz w:val="22"/>
          <w:szCs w:val="22"/>
        </w:rPr>
        <w:fldChar w:fldCharType="begin" w:fldLock="1"/>
      </w:r>
      <w:r w:rsidR="00AF1F00">
        <w:rPr>
          <w:rFonts w:cs="Cambria"/>
          <w:color w:val="000000"/>
          <w:sz w:val="22"/>
          <w:szCs w:val="22"/>
        </w:rPr>
        <w:instrText>ADDIN CSL_CITATION { "citationItems" : [ { "id" : "ITEM-1", "itemData" : { "author" : [ { "dropping-particle" : "", "family" : "Hansen", "given" : "Mona", "non-dropping-particle" : "", "parse-names" : false, "suffix" : "" }, { "dropping-particle" : "", "family" : "Larsen", "given" : "Birgit H\u00f8jmann", "non-dropping-particle" : "", "parse-names" : false, "suffix" : "" } ], "chapter-number" : "2", "container-title" : "Sygeplejevidenskab - teori og metode", "edition" : "2", "id" : "ITEM-1", "issued" : { "date-parts" : [ [ "1999" ] ] }, "page" : "28-53", "publisher" : "Dansk sygeplejer\u00e5d", "publisher-place" : "Hvidovre", "title" : "Etik", "type" : "chapter" }, "uris" : [ "http://www.mendeley.com/documents/?uuid=4fe795c6-89f2-4157-b0a0-ac29d6f060f8" ] } ], "mendeley" : { "formattedCitation" : "(M. Hansen &amp; Larsen, 1999)", "plainTextFormattedCitation" : "(M. Hansen &amp; Larsen, 1999)", "previouslyFormattedCitation" : "(M. Hansen &amp; Larsen, 1999)" }, "properties" : { "noteIndex" : 0 }, "schema" : "https://github.com/citation-style-language/schema/raw/master/csl-citation.json" }</w:instrText>
      </w:r>
      <w:r w:rsidR="00012556">
        <w:rPr>
          <w:rFonts w:cs="Cambria"/>
          <w:color w:val="000000"/>
          <w:sz w:val="22"/>
          <w:szCs w:val="22"/>
        </w:rPr>
        <w:fldChar w:fldCharType="separate"/>
      </w:r>
      <w:r w:rsidR="00012556" w:rsidRPr="00012556">
        <w:rPr>
          <w:rFonts w:cs="Cambria"/>
          <w:noProof/>
          <w:color w:val="000000"/>
          <w:sz w:val="22"/>
          <w:szCs w:val="22"/>
        </w:rPr>
        <w:t>(M. Hansen &amp; Larsen, 1999)</w:t>
      </w:r>
      <w:r w:rsidR="00012556">
        <w:rPr>
          <w:rFonts w:cs="Cambria"/>
          <w:color w:val="000000"/>
          <w:sz w:val="22"/>
          <w:szCs w:val="22"/>
        </w:rPr>
        <w:fldChar w:fldCharType="end"/>
      </w:r>
      <w:r w:rsidR="00012556">
        <w:rPr>
          <w:rFonts w:cs="Cambria"/>
          <w:color w:val="000000"/>
          <w:sz w:val="22"/>
          <w:szCs w:val="22"/>
        </w:rPr>
        <w:t xml:space="preserve">. </w:t>
      </w:r>
    </w:p>
    <w:p w14:paraId="059AFDFA" w14:textId="48244513" w:rsidR="007328EB" w:rsidRPr="00B44A70" w:rsidRDefault="00EB4E99" w:rsidP="00B44A70">
      <w:pPr>
        <w:widowControl w:val="0"/>
        <w:autoSpaceDE w:val="0"/>
        <w:autoSpaceDN w:val="0"/>
        <w:adjustRightInd w:val="0"/>
        <w:spacing w:after="240" w:line="360" w:lineRule="auto"/>
        <w:rPr>
          <w:rFonts w:cs="Cambria"/>
          <w:color w:val="000000"/>
          <w:sz w:val="22"/>
          <w:szCs w:val="22"/>
        </w:rPr>
      </w:pPr>
      <w:r w:rsidRPr="00EB4E99">
        <w:rPr>
          <w:rFonts w:cs="Cambria"/>
          <w:color w:val="000000"/>
          <w:sz w:val="22"/>
          <w:szCs w:val="22"/>
        </w:rPr>
        <w:t xml:space="preserve">Det andet der tillige vurderes, at være en konsekvens af forandringen </w:t>
      </w:r>
      <w:r w:rsidR="00012556">
        <w:rPr>
          <w:rFonts w:cs="Cambria"/>
          <w:color w:val="000000"/>
          <w:sz w:val="22"/>
          <w:szCs w:val="22"/>
        </w:rPr>
        <w:t>i det kommunale akutteam er, at de sundhedsprofessionelle</w:t>
      </w:r>
      <w:r w:rsidRPr="00EB4E99">
        <w:rPr>
          <w:rFonts w:cs="Cambria"/>
          <w:color w:val="000000"/>
          <w:sz w:val="22"/>
          <w:szCs w:val="22"/>
        </w:rPr>
        <w:t xml:space="preserve"> konfronteres med det ansvar de har for, at </w:t>
      </w:r>
      <w:r w:rsidR="00012556">
        <w:rPr>
          <w:rFonts w:cs="Cambria"/>
          <w:color w:val="000000"/>
          <w:sz w:val="22"/>
          <w:szCs w:val="22"/>
        </w:rPr>
        <w:t>de ældre bliver involverede i behandling og monitorering af egen sygdom.</w:t>
      </w:r>
    </w:p>
    <w:p w14:paraId="65AF7F31" w14:textId="31C0AE0A" w:rsidR="00366934" w:rsidRDefault="0060495B" w:rsidP="0021771C">
      <w:pPr>
        <w:pStyle w:val="Overskrift2"/>
      </w:pPr>
      <w:bookmarkStart w:id="72" w:name="_Toc389949643"/>
      <w:r>
        <w:t>Resultat d</w:t>
      </w:r>
      <w:r w:rsidR="00366934" w:rsidRPr="00CB5F6F">
        <w:t>iskussion</w:t>
      </w:r>
      <w:bookmarkEnd w:id="72"/>
    </w:p>
    <w:p w14:paraId="18AF57CA" w14:textId="664AECF5" w:rsidR="00366934" w:rsidRPr="0021771C" w:rsidRDefault="00366934" w:rsidP="00366934">
      <w:pPr>
        <w:spacing w:line="360" w:lineRule="auto"/>
        <w:rPr>
          <w:rFonts w:cs="Times New Roman"/>
          <w:color w:val="000000"/>
          <w:sz w:val="22"/>
          <w:szCs w:val="22"/>
        </w:rPr>
      </w:pPr>
      <w:r w:rsidRPr="0021771C">
        <w:rPr>
          <w:rFonts w:cs="Times New Roman"/>
          <w:color w:val="000000"/>
          <w:sz w:val="22"/>
          <w:szCs w:val="22"/>
        </w:rPr>
        <w:t>I det følgende afsnit diskuteres meningsanalysens resultater sammenholdt med Bourdieus teori og anden relevant litteratur</w:t>
      </w:r>
      <w:r w:rsidR="008B4674" w:rsidRPr="0021771C">
        <w:rPr>
          <w:rFonts w:cs="Times New Roman"/>
          <w:color w:val="000000"/>
          <w:sz w:val="22"/>
          <w:szCs w:val="22"/>
        </w:rPr>
        <w:t xml:space="preserve"> herunder litteraturstudiet</w:t>
      </w:r>
      <w:r w:rsidRPr="0021771C">
        <w:rPr>
          <w:rFonts w:cs="Times New Roman"/>
          <w:color w:val="000000"/>
          <w:sz w:val="22"/>
          <w:szCs w:val="22"/>
        </w:rPr>
        <w:t>, hvilket danner grundlag for besvarelsen af den overordnede problemformulering, som omhandler et forandringstiltag, der kan understøtte akutsygeplejer</w:t>
      </w:r>
      <w:r w:rsidR="001E4BCC" w:rsidRPr="0021771C">
        <w:rPr>
          <w:rFonts w:cs="Times New Roman"/>
          <w:color w:val="000000"/>
          <w:sz w:val="22"/>
          <w:szCs w:val="22"/>
        </w:rPr>
        <w:t>skerne i det kommunale akutteam</w:t>
      </w:r>
      <w:r w:rsidR="00C85469" w:rsidRPr="0021771C">
        <w:rPr>
          <w:rFonts w:cs="Times New Roman"/>
          <w:color w:val="000000"/>
          <w:sz w:val="22"/>
          <w:szCs w:val="22"/>
        </w:rPr>
        <w:t xml:space="preserve"> til systematisk at</w:t>
      </w:r>
      <w:r w:rsidRPr="0021771C">
        <w:rPr>
          <w:rFonts w:cs="Times New Roman"/>
          <w:color w:val="000000"/>
          <w:sz w:val="22"/>
          <w:szCs w:val="22"/>
        </w:rPr>
        <w:t xml:space="preserve"> involver</w:t>
      </w:r>
      <w:r w:rsidR="00C85469" w:rsidRPr="0021771C">
        <w:rPr>
          <w:rFonts w:cs="Times New Roman"/>
          <w:color w:val="000000"/>
          <w:sz w:val="22"/>
          <w:szCs w:val="22"/>
        </w:rPr>
        <w:t xml:space="preserve">e </w:t>
      </w:r>
      <w:r w:rsidRPr="0021771C">
        <w:rPr>
          <w:rFonts w:cs="Times New Roman"/>
          <w:color w:val="000000"/>
          <w:sz w:val="22"/>
          <w:szCs w:val="22"/>
        </w:rPr>
        <w:t xml:space="preserve">patienten i behandling og monitorering af egen behandling. Derefter fremføres resultaterne af litteraturstudiet der skal danne </w:t>
      </w:r>
      <w:r w:rsidR="00C85469" w:rsidRPr="0021771C">
        <w:rPr>
          <w:rFonts w:cs="Times New Roman"/>
          <w:color w:val="000000"/>
          <w:sz w:val="22"/>
          <w:szCs w:val="22"/>
        </w:rPr>
        <w:t>baggrund</w:t>
      </w:r>
      <w:r w:rsidRPr="0021771C">
        <w:rPr>
          <w:rFonts w:cs="Times New Roman"/>
          <w:color w:val="000000"/>
          <w:sz w:val="22"/>
          <w:szCs w:val="22"/>
        </w:rPr>
        <w:t xml:space="preserve"> for forandringstiltaget. Slutteligt diskuteres specialets anvendelse af teori og metode.</w:t>
      </w:r>
    </w:p>
    <w:p w14:paraId="2EDA79B7" w14:textId="69A34E99" w:rsidR="0060495B" w:rsidRPr="008919E2" w:rsidRDefault="00841CC9" w:rsidP="0060495B">
      <w:pPr>
        <w:pStyle w:val="Overskrift1"/>
      </w:pPr>
      <w:bookmarkStart w:id="73" w:name="_Toc389949644"/>
      <w:r>
        <w:t>Diskussion</w:t>
      </w:r>
      <w:bookmarkEnd w:id="73"/>
    </w:p>
    <w:p w14:paraId="0E7C2512" w14:textId="64687D53" w:rsidR="0060495B" w:rsidRPr="008919E2" w:rsidRDefault="00841CC9" w:rsidP="0060495B">
      <w:pPr>
        <w:spacing w:line="360" w:lineRule="auto"/>
        <w:rPr>
          <w:sz w:val="22"/>
          <w:szCs w:val="22"/>
        </w:rPr>
      </w:pPr>
      <w:r>
        <w:rPr>
          <w:sz w:val="22"/>
          <w:szCs w:val="22"/>
        </w:rPr>
        <w:t xml:space="preserve">I dette afsnit </w:t>
      </w:r>
      <w:r w:rsidR="0060495B" w:rsidRPr="008919E2">
        <w:rPr>
          <w:sz w:val="22"/>
          <w:szCs w:val="22"/>
        </w:rPr>
        <w:t xml:space="preserve">vil specialets metoder </w:t>
      </w:r>
      <w:r>
        <w:rPr>
          <w:sz w:val="22"/>
          <w:szCs w:val="22"/>
        </w:rPr>
        <w:t xml:space="preserve">og resultater </w:t>
      </w:r>
      <w:r w:rsidR="0060495B" w:rsidRPr="008919E2">
        <w:rPr>
          <w:sz w:val="22"/>
          <w:szCs w:val="22"/>
        </w:rPr>
        <w:t>diskuteres. Først diskuteres specialets metoder med henblik på andre anvendelige metoder herunder pålidelighed, gyldighed og generaliserbarhed. Dernæst kommer en diskussion af specialets forandringsdel og dennes implementering.</w:t>
      </w:r>
    </w:p>
    <w:p w14:paraId="59A7D0BA" w14:textId="77777777" w:rsidR="0060495B" w:rsidRPr="008919E2" w:rsidRDefault="0060495B" w:rsidP="0060495B">
      <w:pPr>
        <w:pStyle w:val="Overskrift2"/>
      </w:pPr>
      <w:bookmarkStart w:id="74" w:name="_Toc389949645"/>
      <w:r w:rsidRPr="008919E2">
        <w:t>Metodediskussion</w:t>
      </w:r>
      <w:bookmarkEnd w:id="74"/>
    </w:p>
    <w:p w14:paraId="15FF67FC" w14:textId="77777777" w:rsidR="0060495B" w:rsidRPr="008919E2" w:rsidRDefault="0060495B" w:rsidP="0060495B">
      <w:pPr>
        <w:spacing w:line="360" w:lineRule="auto"/>
        <w:rPr>
          <w:sz w:val="22"/>
          <w:szCs w:val="22"/>
        </w:rPr>
      </w:pPr>
      <w:r w:rsidRPr="008919E2">
        <w:rPr>
          <w:sz w:val="22"/>
          <w:szCs w:val="22"/>
        </w:rPr>
        <w:t xml:space="preserve">I dette afsnit vil forandringsperspektivet diskuteres som det overordnede ramme for specialet. Derefter følger en diskussion af specialets videnskabsteoretiske position. Specialets litteratursøgning vil diskuteres med henblik på reliabilitet og bias og casestudiedesign samt de anvendte metoder diskuteres. Slutteligt diskuteres den teoretiske referenceramme der anvendes i udviklingsfasen. </w:t>
      </w:r>
    </w:p>
    <w:p w14:paraId="270778B5" w14:textId="77777777" w:rsidR="0060495B" w:rsidRPr="008919E2" w:rsidRDefault="0060495B" w:rsidP="0060495B">
      <w:pPr>
        <w:pStyle w:val="Overskrift2"/>
      </w:pPr>
      <w:bookmarkStart w:id="75" w:name="_Toc389949646"/>
      <w:r w:rsidRPr="008919E2">
        <w:t>Forandringsperspektivet</w:t>
      </w:r>
      <w:bookmarkEnd w:id="75"/>
    </w:p>
    <w:p w14:paraId="64AE8561" w14:textId="19660E41" w:rsidR="0060495B" w:rsidRPr="008919E2" w:rsidRDefault="0060495B" w:rsidP="0060495B">
      <w:pPr>
        <w:spacing w:line="360" w:lineRule="auto"/>
        <w:rPr>
          <w:sz w:val="22"/>
          <w:szCs w:val="22"/>
        </w:rPr>
      </w:pPr>
      <w:r w:rsidRPr="008919E2">
        <w:rPr>
          <w:sz w:val="22"/>
          <w:szCs w:val="22"/>
        </w:rPr>
        <w:t>Medical Research Council  retningslinjer er blevet anvend</w:t>
      </w:r>
      <w:r w:rsidR="009C75FC">
        <w:rPr>
          <w:sz w:val="22"/>
          <w:szCs w:val="22"/>
        </w:rPr>
        <w:t>t</w:t>
      </w:r>
      <w:r w:rsidRPr="008919E2">
        <w:rPr>
          <w:sz w:val="22"/>
          <w:szCs w:val="22"/>
        </w:rPr>
        <w:t xml:space="preserve"> som ramme til at strukturere</w:t>
      </w:r>
      <w:r w:rsidR="009C75FC">
        <w:rPr>
          <w:sz w:val="22"/>
          <w:szCs w:val="22"/>
        </w:rPr>
        <w:t xml:space="preserve"> fremgangsmåden i specialet. Det er retningslinjer der </w:t>
      </w:r>
      <w:r w:rsidRPr="008919E2">
        <w:rPr>
          <w:sz w:val="22"/>
          <w:szCs w:val="22"/>
        </w:rPr>
        <w:t xml:space="preserve">retter sig mod udvikling af komplekse </w:t>
      </w:r>
      <w:r w:rsidRPr="008919E2">
        <w:rPr>
          <w:sz w:val="22"/>
          <w:szCs w:val="22"/>
        </w:rPr>
        <w:lastRenderedPageBreak/>
        <w:t>interventioner. Det kommunale akutteam anses som en kompleks intervention, da der er mange interagerende komponenter. Det kan være da konteksten for indsatsen, køn, alder, uddannelsesniveau samt mange faggrupper skal samarbejde. Her er MRC´s retningslinjer og 4 faser indeholder udførligt beskrevne fremgangsmåder evaluering, implementering, udvikling og afprøvning.  I nærværende speciale er evaluering, udvikling og implementering gennemført, den fjerde fase afprøvn</w:t>
      </w:r>
      <w:r w:rsidR="009C75FC">
        <w:rPr>
          <w:sz w:val="22"/>
          <w:szCs w:val="22"/>
        </w:rPr>
        <w:t>ing er ikke udført, da denne fa</w:t>
      </w:r>
      <w:r w:rsidRPr="008919E2">
        <w:rPr>
          <w:sz w:val="22"/>
          <w:szCs w:val="22"/>
        </w:rPr>
        <w:t xml:space="preserve">se omhandler at justere og optimere indsatser før de testes i </w:t>
      </w:r>
      <w:r w:rsidR="009C75FC">
        <w:rPr>
          <w:sz w:val="22"/>
          <w:szCs w:val="22"/>
        </w:rPr>
        <w:t>større og kliniske sammenhænge, har det ikke været</w:t>
      </w:r>
      <w:r w:rsidRPr="008919E2">
        <w:rPr>
          <w:sz w:val="22"/>
          <w:szCs w:val="22"/>
        </w:rPr>
        <w:t xml:space="preserve"> muligt at afprøve forandringen inden for de givne rammer. Afprøvnings fasen ville kunne bidrage med en forbedring og optimering af forandringstiltaget. Det vil give de sundhedsprofessionelle og patienterne mulighed for at prøve </w:t>
      </w:r>
      <w:r w:rsidR="009C75FC">
        <w:rPr>
          <w:sz w:val="22"/>
          <w:szCs w:val="22"/>
        </w:rPr>
        <w:t>”værktøjet”</w:t>
      </w:r>
      <w:r w:rsidRPr="008919E2">
        <w:rPr>
          <w:sz w:val="22"/>
          <w:szCs w:val="22"/>
        </w:rPr>
        <w:t xml:space="preserve"> af i deres fælles arbejde og </w:t>
      </w:r>
      <w:r w:rsidR="009C75FC">
        <w:rPr>
          <w:sz w:val="22"/>
          <w:szCs w:val="22"/>
        </w:rPr>
        <w:t xml:space="preserve">derigennem </w:t>
      </w:r>
      <w:r w:rsidRPr="008919E2">
        <w:rPr>
          <w:sz w:val="22"/>
          <w:szCs w:val="22"/>
        </w:rPr>
        <w:t>øge deres forudsætninger for, at vurdere om indsatsen fungerer i praksis. Det kan i afprøvningsfasen</w:t>
      </w:r>
      <w:r w:rsidR="009C75FC">
        <w:rPr>
          <w:sz w:val="22"/>
          <w:szCs w:val="22"/>
        </w:rPr>
        <w:t>,</w:t>
      </w:r>
      <w:r w:rsidRPr="008919E2">
        <w:rPr>
          <w:sz w:val="22"/>
          <w:szCs w:val="22"/>
        </w:rPr>
        <w:t xml:space="preserve"> være nødvendigt at justere og tilpasse indsatsen</w:t>
      </w:r>
      <w:r w:rsidR="009C75FC">
        <w:rPr>
          <w:sz w:val="22"/>
          <w:szCs w:val="22"/>
        </w:rPr>
        <w:t>,</w:t>
      </w:r>
      <w:r w:rsidRPr="008919E2">
        <w:rPr>
          <w:sz w:val="22"/>
          <w:szCs w:val="22"/>
        </w:rPr>
        <w:t xml:space="preserve"> så det fungerer i de sundhedsprofessionelles daglige arbejde med patienterne. </w:t>
      </w:r>
      <w:r w:rsidR="009C75FC">
        <w:rPr>
          <w:sz w:val="22"/>
          <w:szCs w:val="22"/>
        </w:rPr>
        <w:t>Skulle afprøvningsfase indtænkes i forandringsforslaget, kan det kommunale akutteam hvor pågældende speciale har haft samarbejde, fungere som forsøgskommune og på den måde afprøve indsatsen. I afprøvningsfasen kan det være nødvendigt af gå tilbage til udviklingsf</w:t>
      </w:r>
      <w:r w:rsidR="003C2857">
        <w:rPr>
          <w:sz w:val="22"/>
          <w:szCs w:val="22"/>
        </w:rPr>
        <w:t xml:space="preserve">asen for at forbedre indsatsen. </w:t>
      </w:r>
    </w:p>
    <w:p w14:paraId="29672157" w14:textId="77777777" w:rsidR="0060495B" w:rsidRPr="008919E2" w:rsidRDefault="0060495B" w:rsidP="0060495B">
      <w:pPr>
        <w:pStyle w:val="Overskrift2"/>
      </w:pPr>
      <w:bookmarkStart w:id="76" w:name="_Toc389949647"/>
      <w:r w:rsidRPr="008919E2">
        <w:t>Videnskabsteori</w:t>
      </w:r>
      <w:bookmarkEnd w:id="76"/>
    </w:p>
    <w:p w14:paraId="7476BEF3" w14:textId="6AF0D4E5" w:rsidR="0060495B" w:rsidRDefault="0060495B" w:rsidP="0060495B">
      <w:pPr>
        <w:spacing w:line="360" w:lineRule="auto"/>
        <w:rPr>
          <w:sz w:val="22"/>
          <w:szCs w:val="22"/>
        </w:rPr>
      </w:pPr>
      <w:r w:rsidRPr="008919E2">
        <w:rPr>
          <w:sz w:val="22"/>
          <w:szCs w:val="22"/>
        </w:rPr>
        <w:t>Med afsæt i fænomenologisk hermeneutik giver det mulighed for at undersøge menneskets forståelse, handlinger og ytringer der ikke er umiddelbare for den enkelte.</w:t>
      </w:r>
      <w:r>
        <w:rPr>
          <w:sz w:val="22"/>
          <w:szCs w:val="22"/>
        </w:rPr>
        <w:t xml:space="preserve"> Fænomenologisk hermeneutik giver mulighed for at undersøge sociale fænomener som er patientens oplevelse af involvering i monitorering og behandling i det kommunale akutteam, og heraf bruge denne forståelse til at videreudvikle de sundhedsfagliges kompetencer inden for patientinvolvering.</w:t>
      </w:r>
      <w:r w:rsidRPr="008919E2">
        <w:rPr>
          <w:sz w:val="22"/>
          <w:szCs w:val="22"/>
        </w:rPr>
        <w:t xml:space="preserve"> De ældre men også de sundhedsprofessionelle er i dette perspektiv altid et resultat af deres sociale baggrund, historicitet, uddannelse og køn, og dermed altid farvet af forforståelsen </w:t>
      </w:r>
      <w:r w:rsidRPr="008919E2">
        <w:rPr>
          <w:sz w:val="22"/>
          <w:szCs w:val="22"/>
        </w:rPr>
        <w:fldChar w:fldCharType="begin" w:fldLock="1"/>
      </w:r>
      <w:r w:rsidR="001A32C4">
        <w:rPr>
          <w:sz w:val="22"/>
          <w:szCs w:val="22"/>
        </w:rPr>
        <w:instrText>ADDIN CSL_CITATION { "citationItems" : [ { "id" : "ITEM-1", "itemData" : { "author" : [ { "dropping-particle" : "", "family" : "Vallg\u00e5rda", "given" : "Signild", "non-dropping-particle" : "", "parse-names" : false, "suffix" : "" }, { "dropping-particle" : "", "family" : "Koch", "given" : "Lene", "non-dropping-particle" : "", "parse-names" : false, "suffix" : "" } ], "edition" : "4. udgave", "id" : "ITEM-1", "issued" : { "date-parts" : [ [ "2013" ] ] }, "page" : "345", "publisher" : "Munksgaard", "publisher-place" : "K\u00f8benhavn", "title" : "Forskningsmetoder i folkesundhedsvidenskab", "type" : "chapter" }, "uris" : [ "http://www.mendeley.com/documents/?uuid=1cbf7ce2-134b-4843-b577-5e5d87fa26fa" ] } ], "mendeley" : { "formattedCitation" : "(Vallg\u00e5rda &amp; Koch, 2013a)", "plainTextFormattedCitation" : "(Vallg\u00e5rda &amp; Koch, 2013a)", "previouslyFormattedCitation" : "(Vallg\u00e5rda &amp; Koch, 2013a)" }, "properties" : { "noteIndex" : 0 }, "schema" : "https://github.com/citation-style-language/schema/raw/master/csl-citation.json" }</w:instrText>
      </w:r>
      <w:r w:rsidRPr="008919E2">
        <w:rPr>
          <w:sz w:val="22"/>
          <w:szCs w:val="22"/>
        </w:rPr>
        <w:fldChar w:fldCharType="separate"/>
      </w:r>
      <w:r w:rsidR="001A32C4" w:rsidRPr="001A32C4">
        <w:rPr>
          <w:noProof/>
          <w:sz w:val="22"/>
          <w:szCs w:val="22"/>
        </w:rPr>
        <w:t>(Vallgårda &amp; Koch, 2013a)</w:t>
      </w:r>
      <w:r w:rsidRPr="008919E2">
        <w:rPr>
          <w:sz w:val="22"/>
          <w:szCs w:val="22"/>
        </w:rPr>
        <w:fldChar w:fldCharType="end"/>
      </w:r>
      <w:r w:rsidRPr="008919E2">
        <w:rPr>
          <w:sz w:val="22"/>
          <w:szCs w:val="22"/>
        </w:rPr>
        <w:t xml:space="preserve">. En kritik af den fænomenologiske hermeneutik at det ikke er objektiv viden, og den subjektive fortolkning ud fra en positivistisk side usaglige </w:t>
      </w:r>
      <w:r w:rsidR="00AC1E32">
        <w:rPr>
          <w:sz w:val="22"/>
          <w:szCs w:val="22"/>
        </w:rPr>
        <w:fldChar w:fldCharType="begin" w:fldLock="1"/>
      </w:r>
      <w:r w:rsidR="00AC1E32">
        <w:rPr>
          <w:sz w:val="22"/>
          <w:szCs w:val="22"/>
        </w:rPr>
        <w:instrText>ADDIN CSL_CITATION { "citationItems" : [ { "id" : "ITEM-1", "itemData" : { "author" : [ { "dropping-particle" : "", "family" : "Vallg\u00e5rda", "given" : "Signild", "non-dropping-particle" : "", "parse-names" : false, "suffix" : "" }, { "dropping-particle" : "", "family" : "Koch", "given" : "Lene", "non-dropping-particle" : "", "parse-names" : false, "suffix" : "" } ], "edition" : "4. udgave", "id" : "ITEM-1", "issued" : { "date-parts" : [ [ "2013" ] ] }, "number-of-pages" : "345", "publisher" : "Munksgaard", "publisher-place" : "K\u00f8benhavn", "title" : "Forskningsmetoder i folkesundhedsvidenskab", "type" : "book" }, "uris" : [ "http://www.mendeley.com/documents/?uuid=aab29e20-bdd6-45de-8d39-867923d5b2a2" ] } ], "mendeley" : { "formattedCitation" : "(Vallg\u00e5rda &amp; Koch, 2013b)", "plainTextFormattedCitation" : "(Vallg\u00e5rda &amp; Koch, 2013b)", "previouslyFormattedCitation" : "(Vallg\u00e5rda &amp; Koch, 2013b)" }, "properties" : { "noteIndex" : 0 }, "schema" : "https://github.com/citation-style-language/schema/raw/master/csl-citation.json" }</w:instrText>
      </w:r>
      <w:r w:rsidR="00AC1E32">
        <w:rPr>
          <w:sz w:val="22"/>
          <w:szCs w:val="22"/>
        </w:rPr>
        <w:fldChar w:fldCharType="separate"/>
      </w:r>
      <w:r w:rsidR="00AC1E32" w:rsidRPr="00AC1E32">
        <w:rPr>
          <w:noProof/>
          <w:sz w:val="22"/>
          <w:szCs w:val="22"/>
        </w:rPr>
        <w:t>(Vallgårda &amp; Koch, 2013b)</w:t>
      </w:r>
      <w:r w:rsidR="00AC1E32">
        <w:rPr>
          <w:sz w:val="22"/>
          <w:szCs w:val="22"/>
        </w:rPr>
        <w:fldChar w:fldCharType="end"/>
      </w:r>
      <w:r w:rsidRPr="008919E2">
        <w:rPr>
          <w:sz w:val="22"/>
          <w:szCs w:val="22"/>
        </w:rPr>
        <w:t>På den anden side anser  Gadamer objektiv om fænomener for utopi, da viden og forståelse altid vil være farvet af forskers forforståelse, hvilket medfører at forsker fjerner sig fra objektiv viden</w:t>
      </w:r>
      <w:r w:rsidR="00AC1E32">
        <w:rPr>
          <w:sz w:val="22"/>
          <w:szCs w:val="22"/>
        </w:rPr>
        <w:fldChar w:fldCharType="begin" w:fldLock="1"/>
      </w:r>
      <w:r w:rsidR="00A5112D">
        <w:rPr>
          <w:sz w:val="22"/>
          <w:szCs w:val="22"/>
        </w:rPr>
        <w:instrText>ADDIN CSL_CITATION { "citationItems" : [ { "id" : "ITEM-1", "itemData" : { "author" : [ { "dropping-particle" : "", "family" : "Vallg\u00e5rda", "given" : "Signild", "non-dropping-particle" : "", "parse-names" : false, "suffix" : "" }, { "dropping-particle" : "", "family" : "Koch", "given" : "Lene", "non-dropping-particle" : "", "parse-names" : false, "suffix" : "" } ], "edition" : "4. udgave", "id" : "ITEM-1", "issued" : { "date-parts" : [ [ "2013" ] ] }, "number-of-pages" : "345", "publisher" : "Munksgaard", "publisher-place" : "K\u00f8benhavn", "title" : "Forskningsmetoder i folkesundhedsvidenskab", "type" : "book" }, "uris" : [ "http://www.mendeley.com/documents/?uuid=aab29e20-bdd6-45de-8d39-867923d5b2a2" ] } ], "mendeley" : { "formattedCitation" : "(Vallg\u00e5rda &amp; Koch, 2013b)", "plainTextFormattedCitation" : "(Vallg\u00e5rda &amp; Koch, 2013b)", "previouslyFormattedCitation" : "(Vallg\u00e5rda &amp; Koch, 2013b)" }, "properties" : { "noteIndex" : 0 }, "schema" : "https://github.com/citation-style-language/schema/raw/master/csl-citation.json" }</w:instrText>
      </w:r>
      <w:r w:rsidR="00AC1E32">
        <w:rPr>
          <w:sz w:val="22"/>
          <w:szCs w:val="22"/>
        </w:rPr>
        <w:fldChar w:fldCharType="separate"/>
      </w:r>
      <w:r w:rsidR="00AC1E32" w:rsidRPr="00AC1E32">
        <w:rPr>
          <w:noProof/>
          <w:sz w:val="22"/>
          <w:szCs w:val="22"/>
        </w:rPr>
        <w:t>(Vallgårda &amp; Koch, 2013b)</w:t>
      </w:r>
      <w:r w:rsidR="00AC1E32">
        <w:rPr>
          <w:sz w:val="22"/>
          <w:szCs w:val="22"/>
        </w:rPr>
        <w:fldChar w:fldCharType="end"/>
      </w:r>
      <w:r w:rsidR="00AC1E32">
        <w:rPr>
          <w:sz w:val="22"/>
          <w:szCs w:val="22"/>
        </w:rPr>
        <w:t>.</w:t>
      </w:r>
    </w:p>
    <w:p w14:paraId="2CFA0B55" w14:textId="77777777" w:rsidR="0060495B" w:rsidRDefault="0060495B" w:rsidP="0060495B">
      <w:pPr>
        <w:pStyle w:val="Overskrift2"/>
      </w:pPr>
      <w:bookmarkStart w:id="77" w:name="_Toc389949648"/>
      <w:r>
        <w:t>Den systematiske litteratursøgning</w:t>
      </w:r>
      <w:bookmarkEnd w:id="77"/>
    </w:p>
    <w:p w14:paraId="0F918310" w14:textId="77777777" w:rsidR="0060495B" w:rsidRDefault="0060495B" w:rsidP="0060495B">
      <w:pPr>
        <w:spacing w:line="360" w:lineRule="auto"/>
        <w:rPr>
          <w:sz w:val="22"/>
          <w:szCs w:val="22"/>
        </w:rPr>
      </w:pPr>
      <w:r>
        <w:rPr>
          <w:sz w:val="22"/>
          <w:szCs w:val="22"/>
        </w:rPr>
        <w:t>Først diskuteres den søgestrategien herunder hvordan søgeprotokollen er udført og hvilken betydning dette har for litteratursøgningen. Efterfølgende diskuteres valget af søgedatabaser samt betydningen af kontrollerede søgeord og fritekstsøgninger. Slutteligt diskuteres selve udvælgelsen, vurderingen af præcision i de udvalgte artikler og søgning.</w:t>
      </w:r>
    </w:p>
    <w:p w14:paraId="5C5DC5B7" w14:textId="77777777" w:rsidR="0060495B" w:rsidRDefault="0060495B" w:rsidP="0060495B">
      <w:pPr>
        <w:spacing w:line="360" w:lineRule="auto"/>
        <w:rPr>
          <w:sz w:val="22"/>
          <w:szCs w:val="22"/>
        </w:rPr>
      </w:pPr>
      <w:r>
        <w:rPr>
          <w:sz w:val="22"/>
          <w:szCs w:val="22"/>
        </w:rPr>
        <w:lastRenderedPageBreak/>
        <w:t xml:space="preserve">Den systematiske litteratursøgning blev foretaget i 4 databaser der blev vurderet dækkende for besvarelse af problemformuleringen. De inkluderede studier bestod af surveys, og kvalitative studier. Kvaliteten af studierne er forsøgt bevidstgjort ved anvendelse af tjeklister og synliggøre de forskellige styrker og svagheder ved de enkelte studier. </w:t>
      </w:r>
    </w:p>
    <w:p w14:paraId="1476F392" w14:textId="77777777" w:rsidR="0060495B" w:rsidRDefault="0060495B" w:rsidP="0060495B">
      <w:pPr>
        <w:spacing w:line="360" w:lineRule="auto"/>
        <w:rPr>
          <w:sz w:val="22"/>
          <w:szCs w:val="22"/>
        </w:rPr>
      </w:pPr>
      <w:r>
        <w:rPr>
          <w:sz w:val="22"/>
          <w:szCs w:val="22"/>
        </w:rPr>
        <w:t>Der er i databaserne anvendt både thesaurus-termer og fritekstsøgninger, og der er ved mange hits anvendt limits, da limits har stor betydning for hvilke studier databasen frasorterer, kan relevante studier ligeledes være fravalgt i denne proces.</w:t>
      </w:r>
    </w:p>
    <w:p w14:paraId="326AE5B5" w14:textId="77777777" w:rsidR="0060495B" w:rsidRDefault="0060495B" w:rsidP="0060495B">
      <w:pPr>
        <w:spacing w:line="360" w:lineRule="auto"/>
        <w:rPr>
          <w:sz w:val="22"/>
          <w:szCs w:val="22"/>
        </w:rPr>
      </w:pPr>
      <w:r>
        <w:rPr>
          <w:sz w:val="22"/>
          <w:szCs w:val="22"/>
        </w:rPr>
        <w:t>Den systematiske søgning har resulteret i både udenlandske, men også to svenske studier. Da det svenske sundhedsvæsen og den svensk kultur er sammenlignelige den danske, vurderes det overførbart til danske forhold. De andre udenlandske studier er henholdsvis fra lande som Holland, Canada og England på trods af forskelle i opbygning af sundhedsvæsen, og derfor er det valgt at inkludere disse.</w:t>
      </w:r>
    </w:p>
    <w:p w14:paraId="5247D0B6" w14:textId="77777777" w:rsidR="003C2857" w:rsidRDefault="003C2857" w:rsidP="003D1D7C">
      <w:pPr>
        <w:pStyle w:val="Overskrift2"/>
      </w:pPr>
    </w:p>
    <w:p w14:paraId="5D9960B6" w14:textId="77777777" w:rsidR="003C2857" w:rsidRDefault="003C2857" w:rsidP="003D1D7C">
      <w:pPr>
        <w:pStyle w:val="Overskrift2"/>
      </w:pPr>
      <w:bookmarkStart w:id="78" w:name="_Toc389949649"/>
      <w:r>
        <w:t>Udvælgelse af litteratur</w:t>
      </w:r>
      <w:bookmarkEnd w:id="78"/>
    </w:p>
    <w:p w14:paraId="550C3909" w14:textId="77777777" w:rsidR="003D1D7C" w:rsidRDefault="00F532E1" w:rsidP="003C2857">
      <w:pPr>
        <w:spacing w:line="360" w:lineRule="auto"/>
        <w:rPr>
          <w:sz w:val="22"/>
          <w:szCs w:val="22"/>
        </w:rPr>
      </w:pPr>
      <w:r w:rsidRPr="00AC1E32">
        <w:rPr>
          <w:sz w:val="22"/>
          <w:szCs w:val="22"/>
        </w:rPr>
        <w:t xml:space="preserve">Da specialgruppen er en énmandsgruppe var denne del af specialet særligt udfordrende. </w:t>
      </w:r>
      <w:r w:rsidR="003C2857" w:rsidRPr="00AC1E32">
        <w:rPr>
          <w:sz w:val="22"/>
          <w:szCs w:val="22"/>
        </w:rPr>
        <w:t>Der  er i udvælgelsen af litteraturen anvendt in- og eksklusionskriterier. Disse er udvalgt på baggrund af problemanalysen og problemformuleringen.</w:t>
      </w:r>
      <w:r w:rsidRPr="00AC1E32">
        <w:rPr>
          <w:sz w:val="22"/>
          <w:szCs w:val="22"/>
        </w:rPr>
        <w:t xml:space="preserve"> Da litteraturen skulle udvælges foregik det i 3 faser. 1) blev artiklerne valgt ud fra titel og abstract 2) dernæst</w:t>
      </w:r>
      <w:r>
        <w:rPr>
          <w:sz w:val="22"/>
          <w:szCs w:val="22"/>
        </w:rPr>
        <w:t xml:space="preserve"> om artiklen indeholdt inklusionskriterierne. 3) blev artiklerne gennemgået med tjeklister. Men i de databaser hvor der var særligt mange hit anvendtes limits. </w:t>
      </w:r>
      <w:r w:rsidR="003C2857" w:rsidRPr="00F532E1">
        <w:rPr>
          <w:sz w:val="22"/>
          <w:szCs w:val="22"/>
        </w:rPr>
        <w:t xml:space="preserve">Da valg af limits har stor betydning for hvilke studier databasen frasorterer, kan relevante studier ligeledes være fravalgt i denne proces. </w:t>
      </w:r>
    </w:p>
    <w:p w14:paraId="54578E19" w14:textId="77777777" w:rsidR="00E31ECA" w:rsidRDefault="003D1D7C" w:rsidP="003C2857">
      <w:pPr>
        <w:spacing w:line="360" w:lineRule="auto"/>
        <w:rPr>
          <w:sz w:val="22"/>
          <w:szCs w:val="22"/>
        </w:rPr>
      </w:pPr>
      <w:r>
        <w:rPr>
          <w:sz w:val="22"/>
          <w:szCs w:val="22"/>
        </w:rPr>
        <w:t xml:space="preserve">Studier der så vidt muligt henvender sig til dansk kontekst har været at foretrække, da undersøgelsen efterfølgende skal bruges i dansk kontekst. Det er bemærket at de 5 inkluderede studier er vidt forskellige, men de har det til fælles at de peger på tiltag der fremmer patientinvolveringen og øger tryghed og patienternes oplevelse af kontrol i eget hjem. </w:t>
      </w:r>
    </w:p>
    <w:p w14:paraId="0F6B0A0C" w14:textId="43415CF3" w:rsidR="003C2857" w:rsidRPr="00AC1E32" w:rsidRDefault="003C2857" w:rsidP="003C2857">
      <w:pPr>
        <w:spacing w:line="360" w:lineRule="auto"/>
      </w:pPr>
      <w:r w:rsidRPr="003D5C49">
        <w:br/>
      </w:r>
      <w:r w:rsidRPr="00AC1E32">
        <w:rPr>
          <w:rStyle w:val="Overskrift2Tegn"/>
        </w:rPr>
        <w:t>Projektets gyldighed</w:t>
      </w:r>
      <w:r w:rsidRPr="005E4E76">
        <w:rPr>
          <w:rStyle w:val="Overskrift3Tegn"/>
        </w:rPr>
        <w:br/>
      </w:r>
      <w:r w:rsidRPr="00AF1F00">
        <w:rPr>
          <w:sz w:val="22"/>
          <w:szCs w:val="22"/>
        </w:rPr>
        <w:t xml:space="preserve">Kvalitetskriteriet tager udgangspunkt i de udforskedes egen opfattelse af det de gør, og hvilken mening de tillægger deres oplevede begivenheder, handlinger og aktiviteter, som er deres forforståelse </w:t>
      </w:r>
      <w:r w:rsidRPr="00AF1F00">
        <w:rPr>
          <w:sz w:val="22"/>
          <w:szCs w:val="22"/>
        </w:rPr>
        <w:fldChar w:fldCharType="begin" w:fldLock="1"/>
      </w:r>
      <w:r w:rsidR="00DF3083">
        <w:rPr>
          <w:sz w:val="22"/>
          <w:szCs w:val="22"/>
        </w:rPr>
        <w:instrText>ADDIN CSL_CITATION { "citationItems" : [ { "id" : "ITEM-1", "itemData" : { "author" : [ { "dropping-particle" : "", "family" : "Launs\u00f8", "given" : "Laila", "non-dropping-particle" : "", "parse-names" : false, "suffix" : "" }, { "dropping-particle" : "", "family" : "Olsen", "given" : "Leif", "non-dropping-particle" : "", "parse-names" : false, "suffix" : "" }, { "dropping-particle" : "", "family" : "Rieper", "given" : "Olaf", "non-dropping-particle" : "", "parse-names" : false, "suffix" : "" } ], "edition" : "6. udgave", "id" : "ITEM-1", "issued" : { "date-parts" : [ [ "2011" ] ] }, "number-of-pages" : "223", "publisher" : "Nyt Nordisk Forlag Arnold Busck", "publisher-place" : "K\u00f8benhavn", "title" : "Forskning om og med mennesker - forskningstyper og forskningsmetoder i samfundsforskning", "type" : "book" }, "uris" : [ "http://www.mendeley.com/documents/?uuid=5cbc8877-4823-457d-8a89-2fcae1e47122" ] } ], "mendeley" : { "formattedCitation" : "(Launs\u00f8 et al., 2011)", "plainTextFormattedCitation" : "(Launs\u00f8 et al., 2011)", "previouslyFormattedCitation" : "(Launs\u00f8 et al., 2011)" }, "properties" : { "noteIndex" : 0 }, "schema" : "https://github.com/citation-style-language/schema/raw/master/csl-citation.json" }</w:instrText>
      </w:r>
      <w:r w:rsidRPr="00AF1F00">
        <w:rPr>
          <w:sz w:val="22"/>
          <w:szCs w:val="22"/>
        </w:rPr>
        <w:fldChar w:fldCharType="separate"/>
      </w:r>
      <w:r w:rsidR="00AF1F00" w:rsidRPr="00AF1F00">
        <w:rPr>
          <w:noProof/>
          <w:sz w:val="22"/>
          <w:szCs w:val="22"/>
        </w:rPr>
        <w:t>(Launsø et al., 2011)</w:t>
      </w:r>
      <w:r w:rsidRPr="00AF1F00">
        <w:rPr>
          <w:sz w:val="22"/>
          <w:szCs w:val="22"/>
        </w:rPr>
        <w:fldChar w:fldCharType="end"/>
      </w:r>
      <w:r w:rsidRPr="00AF1F00">
        <w:rPr>
          <w:sz w:val="22"/>
          <w:szCs w:val="22"/>
        </w:rPr>
        <w:t>. Hertil hører også helhedskriteriet, om den kontekst hvori den udforskede befinder sig medinddrages herunder institutionelle og sociale sammenhænge</w:t>
      </w:r>
      <w:r w:rsidR="00AF1F00">
        <w:rPr>
          <w:sz w:val="22"/>
          <w:szCs w:val="22"/>
        </w:rPr>
        <w:t xml:space="preserve"> </w:t>
      </w:r>
      <w:r w:rsidR="00AF1F00">
        <w:rPr>
          <w:sz w:val="22"/>
          <w:szCs w:val="22"/>
        </w:rPr>
        <w:fldChar w:fldCharType="begin" w:fldLock="1"/>
      </w:r>
      <w:r w:rsidR="00DF3083">
        <w:rPr>
          <w:sz w:val="22"/>
          <w:szCs w:val="22"/>
        </w:rPr>
        <w:instrText>ADDIN CSL_CITATION { "citationItems" : [ { "id" : "ITEM-1", "itemData" : { "author" : [ { "dropping-particle" : "", "family" : "Launs\u00f8", "given" : "Laila", "non-dropping-particle" : "", "parse-names" : false, "suffix" : "" }, { "dropping-particle" : "", "family" : "Olsen", "given" : "Leif", "non-dropping-particle" : "", "parse-names" : false, "suffix" : "" }, { "dropping-particle" : "", "family" : "Rieper", "given" : "Olaf", "non-dropping-particle" : "", "parse-names" : false, "suffix" : "" } ], "edition" : "6. udgave", "id" : "ITEM-1", "issued" : { "date-parts" : [ [ "2011" ] ] }, "number-of-pages" : "223", "publisher" : "Nyt Nordisk Forlag Arnold Busck", "publisher-place" : "K\u00f8benhavn", "title" : "Forskning om og med mennesker - forskningstyper og forskningsmetoder i samfundsforskning", "type" : "book" }, "uris" : [ "http://www.mendeley.com/documents/?uuid=5cbc8877-4823-457d-8a89-2fcae1e47122" ] } ], "mendeley" : { "formattedCitation" : "(Launs\u00f8 et al., 2011)", "plainTextFormattedCitation" : "(Launs\u00f8 et al., 2011)", "previouslyFormattedCitation" : "(Launs\u00f8 et al., 2011)" }, "properties" : { "noteIndex" : 0 }, "schema" : "https://github.com/citation-style-language/schema/raw/master/csl-citation.json" }</w:instrText>
      </w:r>
      <w:r w:rsidR="00AF1F00">
        <w:rPr>
          <w:sz w:val="22"/>
          <w:szCs w:val="22"/>
        </w:rPr>
        <w:fldChar w:fldCharType="separate"/>
      </w:r>
      <w:r w:rsidR="00AF1F00" w:rsidRPr="00AF1F00">
        <w:rPr>
          <w:noProof/>
          <w:sz w:val="22"/>
          <w:szCs w:val="22"/>
        </w:rPr>
        <w:t>(Launsø et al., 2011)</w:t>
      </w:r>
      <w:r w:rsidR="00AF1F00">
        <w:rPr>
          <w:sz w:val="22"/>
          <w:szCs w:val="22"/>
        </w:rPr>
        <w:fldChar w:fldCharType="end"/>
      </w:r>
      <w:r w:rsidR="00AF1F00">
        <w:rPr>
          <w:sz w:val="22"/>
          <w:szCs w:val="22"/>
        </w:rPr>
        <w:t>.</w:t>
      </w:r>
      <w:r w:rsidRPr="00AF1F00">
        <w:rPr>
          <w:sz w:val="22"/>
          <w:szCs w:val="22"/>
        </w:rPr>
        <w:t xml:space="preserve"> Ved diskussion af projektets overførbarhed til andre kontekster, kan det ikke ukritisk </w:t>
      </w:r>
      <w:r w:rsidRPr="00AF1F00">
        <w:rPr>
          <w:sz w:val="22"/>
          <w:szCs w:val="22"/>
        </w:rPr>
        <w:lastRenderedPageBreak/>
        <w:t>overføres til andre kontek</w:t>
      </w:r>
      <w:r w:rsidR="00A85276">
        <w:rPr>
          <w:sz w:val="22"/>
          <w:szCs w:val="22"/>
        </w:rPr>
        <w:t xml:space="preserve">ster end det undersøgte </w:t>
      </w:r>
      <w:r w:rsidRPr="00AF1F00">
        <w:rPr>
          <w:sz w:val="22"/>
          <w:szCs w:val="22"/>
        </w:rPr>
        <w:t xml:space="preserve">. Dette skyldes, at besvarelse af problemformuleringen er sket under hensynstagen til den specifikke </w:t>
      </w:r>
    </w:p>
    <w:p w14:paraId="40AF9CA5" w14:textId="77777777" w:rsidR="0060495B" w:rsidRPr="008919E2" w:rsidRDefault="0060495B" w:rsidP="0060495B">
      <w:pPr>
        <w:pStyle w:val="Overskrift2"/>
      </w:pPr>
      <w:bookmarkStart w:id="79" w:name="_Toc389949650"/>
      <w:r>
        <w:t>casestudie</w:t>
      </w:r>
      <w:bookmarkEnd w:id="79"/>
    </w:p>
    <w:p w14:paraId="5FD60BA5" w14:textId="44054973" w:rsidR="0060495B" w:rsidRPr="00E6314E" w:rsidRDefault="00A85276" w:rsidP="0060495B">
      <w:pPr>
        <w:spacing w:line="360" w:lineRule="auto"/>
        <w:rPr>
          <w:sz w:val="22"/>
          <w:szCs w:val="22"/>
        </w:rPr>
      </w:pPr>
      <w:r w:rsidRPr="00E6314E">
        <w:rPr>
          <w:sz w:val="22"/>
          <w:szCs w:val="22"/>
        </w:rPr>
        <w:t>Der er</w:t>
      </w:r>
      <w:r w:rsidR="0060495B" w:rsidRPr="00E6314E">
        <w:rPr>
          <w:sz w:val="22"/>
          <w:szCs w:val="22"/>
        </w:rPr>
        <w:t xml:space="preserve"> anvendt et teorifortolkende casestudie som design </w:t>
      </w:r>
      <w:r w:rsidR="0060495B" w:rsidRPr="00E6314E">
        <w:rPr>
          <w:sz w:val="22"/>
          <w:szCs w:val="22"/>
        </w:rPr>
        <w:fldChar w:fldCharType="begin" w:fldLock="1"/>
      </w:r>
      <w:r w:rsidR="001A32C4" w:rsidRPr="00E6314E">
        <w:rPr>
          <w:sz w:val="22"/>
          <w:szCs w:val="22"/>
        </w:rPr>
        <w:instrText>ADDIN CSL_CITATION { "citationItems" : [ { "id" : "ITEM-1", "itemData" : { "author" : [ { "dropping-particle" : "", "family" : "Antoft", "given" : "Rasmus", "non-dropping-particle" : "", "parse-names" : false, "suffix" : "" }, { "dropping-particle" : "", "family" : "Salomonsen", "given" : "Heidi Houlberg", "non-dropping-particle" : "", "parse-names" : false, "suffix" : "" } ], "chapter-number" : "1", "container-title" : "H\u00e5ndv\u00e6rk og horisonter - Tradition og nyt\u00e6nkning i kvalitativ metode", "editor" : [ { "dropping-particle" : "", "family" : "Antoft", "given" : "Rasmus", "non-dropping-particle" : "", "parse-names" : false, "suffix" : "" }, { "dropping-particle" : "", "family" : "Jacobsen", "given" : "Michael Hviid", "non-dropping-particle" : "", "parse-names" : false, "suffix" : "" }, { "dropping-particle" : "", "family" : "J\u00f8rgensen", "given" : "Anja", "non-dropping-particle" : "", "parse-names" : false, "suffix" : "" }, { "dropping-particle" : "", "family" : "Kristiansen", "given" : "S\u00f8ren", "non-dropping-particle" : "", "parse-names" : false, "suffix" : "" } ], "id" : "ITEM-1", "issued" : { "date-parts" : [ [ "2007" ] ] }, "page" : "29-57", "publisher" : "Syddansk Universitetsforlag", "publisher-place" : "K\u00f8benhavn", "title" : "Det kvalitative casestudium - introduktion til en forskningstrategi", "type" : "chapter" }, "uris" : [ "http://www.mendeley.com/documents/?uuid=87dd70c5-730e-4934-8f46-a344a127cad4" ] } ], "mendeley" : { "formattedCitation" : "(Antoft &amp; Salomonsen, 2007)", "plainTextFormattedCitation" : "(Antoft &amp; Salomonsen, 2007)", "previouslyFormattedCitation" : "(Antoft &amp; Salomonsen, 2007)" }, "properties" : { "noteIndex" : 0 }, "schema" : "https://github.com/citation-style-language/schema/raw/master/csl-citation.json" }</w:instrText>
      </w:r>
      <w:r w:rsidR="0060495B" w:rsidRPr="00E6314E">
        <w:rPr>
          <w:sz w:val="22"/>
          <w:szCs w:val="22"/>
        </w:rPr>
        <w:fldChar w:fldCharType="separate"/>
      </w:r>
      <w:r w:rsidR="0060495B" w:rsidRPr="00E6314E">
        <w:rPr>
          <w:noProof/>
          <w:sz w:val="22"/>
          <w:szCs w:val="22"/>
        </w:rPr>
        <w:t>(Antoft &amp; Salomonsen, 2007)</w:t>
      </w:r>
      <w:r w:rsidR="0060495B" w:rsidRPr="00E6314E">
        <w:rPr>
          <w:sz w:val="22"/>
          <w:szCs w:val="22"/>
        </w:rPr>
        <w:fldChar w:fldCharType="end"/>
      </w:r>
      <w:r w:rsidR="0060495B" w:rsidRPr="00E6314E">
        <w:rPr>
          <w:sz w:val="22"/>
          <w:szCs w:val="22"/>
        </w:rPr>
        <w:t xml:space="preserve">. Hensigten var at opnå en dybdegående undersøgelse af patienterne der har modtaget behandling af det kommunale akutteam og deres oplevelse af involvering i behandling og monitorering af deres sygdom og dermed generere ny empirisk viden. Ved at have anvendt komparativt casestudie med patienter i en anden dansk kommune, kunne dette have medført et andet perspektiv på specialets problemstilling. Med henblik på, at sammenligne ligheder og forskelle mellem deres oplevelser og ønsker om involvering i monitorering og behandling. Et komparativt studie kunne bidrage med mulige generelle træk ud fra 2 cases. Metoden i nærværende speciales casestudie vurderes transparent da alle metodiske overvejelser er dokumenterede. Dette styrker den analytiske generaliserbarhed der højner specialets resultater </w:t>
      </w:r>
      <w:r w:rsidR="0060495B" w:rsidRPr="00E6314E">
        <w:rPr>
          <w:sz w:val="22"/>
          <w:szCs w:val="22"/>
        </w:rPr>
        <w:fldChar w:fldCharType="begin" w:fldLock="1"/>
      </w:r>
      <w:r w:rsidR="0060495B" w:rsidRPr="00E6314E">
        <w:rPr>
          <w:sz w:val="22"/>
          <w:szCs w:val="22"/>
        </w:rPr>
        <w:instrText>ADDIN CSL_CITATION { "citationItems" : [ { "id" : "ITEM-1", "itemData" : { "author" : [ { "dropping-particle" : "", "family" : "Antoft", "given" : "Rasmus", "non-dropping-particle" : "", "parse-names" : false, "suffix" : "" }, { "dropping-particle" : "", "family" : "Salomonsen", "given" : "Heidi Houlberg", "non-dropping-particle" : "", "parse-names" : false, "suffix" : "" } ], "chapter-number" : "1", "container-title" : "H\u00e5ndv\u00e6rk og horisonter - Tradition og nyt\u00e6nkning i kvalitativ metode", "editor" : [ { "dropping-particle" : "", "family" : "Antoft", "given" : "Rasmus", "non-dropping-particle" : "", "parse-names" : false, "suffix" : "" }, { "dropping-particle" : "", "family" : "Jacobsen", "given" : "Michael Hviid", "non-dropping-particle" : "", "parse-names" : false, "suffix" : "" }, { "dropping-particle" : "", "family" : "J\u00f8rgensen", "given" : "Anja", "non-dropping-particle" : "", "parse-names" : false, "suffix" : "" }, { "dropping-particle" : "", "family" : "Kristiansen", "given" : "S\u00f8ren", "non-dropping-particle" : "", "parse-names" : false, "suffix" : "" } ], "id" : "ITEM-1", "issued" : { "date-parts" : [ [ "2007" ] ] }, "page" : "29-57", "publisher" : "Syddansk Universitetsforlag", "publisher-place" : "K\u00f8benhavn", "title" : "Det kvalitative casestudium - introduktion til en forskningstrategi", "type" : "chapter" }, "uris" : [ "http://www.mendeley.com/documents/?uuid=87dd70c5-730e-4934-8f46-a344a127cad4" ] } ], "mendeley" : { "formattedCitation" : "(Antoft &amp; Salomonsen, 2007)", "plainTextFormattedCitation" : "(Antoft &amp; Salomonsen, 2007)", "previouslyFormattedCitation" : "(Antoft &amp; Salomonsen, 2007)" }, "properties" : { "noteIndex" : 0 }, "schema" : "https://github.com/citation-style-language/schema/raw/master/csl-citation.json" }</w:instrText>
      </w:r>
      <w:r w:rsidR="0060495B" w:rsidRPr="00E6314E">
        <w:rPr>
          <w:sz w:val="22"/>
          <w:szCs w:val="22"/>
        </w:rPr>
        <w:fldChar w:fldCharType="separate"/>
      </w:r>
      <w:r w:rsidR="0060495B" w:rsidRPr="00E6314E">
        <w:rPr>
          <w:noProof/>
          <w:sz w:val="22"/>
          <w:szCs w:val="22"/>
        </w:rPr>
        <w:t>(Antoft &amp; Salomonsen, 2007)</w:t>
      </w:r>
      <w:r w:rsidR="0060495B" w:rsidRPr="00E6314E">
        <w:rPr>
          <w:sz w:val="22"/>
          <w:szCs w:val="22"/>
        </w:rPr>
        <w:fldChar w:fldCharType="end"/>
      </w:r>
      <w:r w:rsidR="0060495B" w:rsidRPr="00E6314E">
        <w:rPr>
          <w:sz w:val="22"/>
          <w:szCs w:val="22"/>
        </w:rPr>
        <w:t xml:space="preserve">. </w:t>
      </w:r>
    </w:p>
    <w:p w14:paraId="0041FFDC" w14:textId="45423D27" w:rsidR="00A85276" w:rsidRPr="00A85276" w:rsidRDefault="00A85276" w:rsidP="00A85276">
      <w:pPr>
        <w:widowControl w:val="0"/>
        <w:autoSpaceDE w:val="0"/>
        <w:autoSpaceDN w:val="0"/>
        <w:adjustRightInd w:val="0"/>
        <w:spacing w:after="240" w:line="380" w:lineRule="atLeast"/>
        <w:rPr>
          <w:rFonts w:cs="Times Roman"/>
          <w:color w:val="000000"/>
          <w:sz w:val="22"/>
          <w:szCs w:val="22"/>
        </w:rPr>
      </w:pPr>
      <w:r w:rsidRPr="00A85276">
        <w:rPr>
          <w:rFonts w:cs="Cambria"/>
          <w:color w:val="000000"/>
          <w:sz w:val="22"/>
          <w:szCs w:val="22"/>
        </w:rPr>
        <w:t xml:space="preserve"> </w:t>
      </w:r>
      <w:r w:rsidR="00DF3083">
        <w:rPr>
          <w:rFonts w:cs="Cambria"/>
          <w:color w:val="000000"/>
          <w:sz w:val="22"/>
          <w:szCs w:val="22"/>
        </w:rPr>
        <w:t>C</w:t>
      </w:r>
      <w:r w:rsidRPr="00A85276">
        <w:rPr>
          <w:rFonts w:cs="Cambria"/>
          <w:color w:val="000000"/>
          <w:sz w:val="22"/>
          <w:szCs w:val="22"/>
        </w:rPr>
        <w:t xml:space="preserve">asestudiedesignet </w:t>
      </w:r>
      <w:r w:rsidR="00DF3083">
        <w:rPr>
          <w:rFonts w:cs="Cambria"/>
          <w:color w:val="000000"/>
          <w:sz w:val="22"/>
          <w:szCs w:val="22"/>
        </w:rPr>
        <w:t>giver mulighed for</w:t>
      </w:r>
      <w:r w:rsidRPr="00A85276">
        <w:rPr>
          <w:rFonts w:cs="Cambria"/>
          <w:color w:val="000000"/>
          <w:sz w:val="22"/>
          <w:szCs w:val="22"/>
        </w:rPr>
        <w:t>, at anven</w:t>
      </w:r>
      <w:r w:rsidR="00DF3083">
        <w:rPr>
          <w:rFonts w:cs="Cambria"/>
          <w:color w:val="000000"/>
          <w:sz w:val="22"/>
          <w:szCs w:val="22"/>
        </w:rPr>
        <w:t xml:space="preserve">de flere dataindsamlingsmetoder </w:t>
      </w:r>
      <w:r w:rsidR="00DF3083">
        <w:rPr>
          <w:rFonts w:cs="Cambria"/>
          <w:color w:val="000000"/>
          <w:sz w:val="22"/>
          <w:szCs w:val="22"/>
        </w:rPr>
        <w:fldChar w:fldCharType="begin" w:fldLock="1"/>
      </w:r>
      <w:r w:rsidR="00F10C7F">
        <w:rPr>
          <w:rFonts w:cs="Cambria"/>
          <w:color w:val="000000"/>
          <w:sz w:val="22"/>
          <w:szCs w:val="22"/>
        </w:rPr>
        <w:instrText>ADDIN CSL_CITATION { "citationItems" : [ { "id" : "ITEM-1", "itemData" : { "author" : [ { "dropping-particle" : "", "family" : "Launs\u00f8", "given" : "Laila", "non-dropping-particle" : "", "parse-names" : false, "suffix" : "" }, { "dropping-particle" : "", "family" : "Olsen", "given" : "Leif", "non-dropping-particle" : "", "parse-names" : false, "suffix" : "" }, { "dropping-particle" : "", "family" : "Rieper", "given" : "Olaf", "non-dropping-particle" : "", "parse-names" : false, "suffix" : "" } ], "edition" : "6. udgave", "id" : "ITEM-1", "issued" : { "date-parts" : [ [ "2011" ] ] }, "number-of-pages" : "223", "publisher" : "Nyt Nordisk Forlag Arnold Busck", "publisher-place" : "K\u00f8benhavn", "title" : "Forskning om og med mennesker - forskningstyper og forskningsmetoder i samfundsforskning", "type" : "book" }, "uris" : [ "http://www.mendeley.com/documents/?uuid=5cbc8877-4823-457d-8a89-2fcae1e47122" ] } ], "mendeley" : { "formattedCitation" : "(Launs\u00f8 et al., 2011)", "plainTextFormattedCitation" : "(Launs\u00f8 et al., 2011)", "previouslyFormattedCitation" : "(Launs\u00f8 et al., 2011)" }, "properties" : { "noteIndex" : 0 }, "schema" : "https://github.com/citation-style-language/schema/raw/master/csl-citation.json" }</w:instrText>
      </w:r>
      <w:r w:rsidR="00DF3083">
        <w:rPr>
          <w:rFonts w:cs="Cambria"/>
          <w:color w:val="000000"/>
          <w:sz w:val="22"/>
          <w:szCs w:val="22"/>
        </w:rPr>
        <w:fldChar w:fldCharType="separate"/>
      </w:r>
      <w:r w:rsidR="00DF3083" w:rsidRPr="00DF3083">
        <w:rPr>
          <w:rFonts w:cs="Cambria"/>
          <w:noProof/>
          <w:color w:val="000000"/>
          <w:sz w:val="22"/>
          <w:szCs w:val="22"/>
        </w:rPr>
        <w:t>(Launsø et al., 2011)</w:t>
      </w:r>
      <w:r w:rsidR="00DF3083">
        <w:rPr>
          <w:rFonts w:cs="Cambria"/>
          <w:color w:val="000000"/>
          <w:sz w:val="22"/>
          <w:szCs w:val="22"/>
        </w:rPr>
        <w:fldChar w:fldCharType="end"/>
      </w:r>
      <w:r w:rsidR="00DF3083">
        <w:rPr>
          <w:rFonts w:cs="Cambria"/>
          <w:color w:val="000000"/>
          <w:sz w:val="22"/>
          <w:szCs w:val="22"/>
        </w:rPr>
        <w:t xml:space="preserve">.Derfor kunne der med fordel have været valgt at gøre brug af observationer af patienten og akutsygeplejerskens interaktion som supplement til interview </w:t>
      </w:r>
      <w:r w:rsidRPr="00A85276">
        <w:rPr>
          <w:rFonts w:cs="Cambria"/>
          <w:color w:val="000000"/>
          <w:sz w:val="22"/>
          <w:szCs w:val="22"/>
        </w:rPr>
        <w:t>hvilket</w:t>
      </w:r>
      <w:r w:rsidR="00DF3083">
        <w:rPr>
          <w:rFonts w:cs="Cambria"/>
          <w:color w:val="000000"/>
          <w:sz w:val="22"/>
          <w:szCs w:val="22"/>
        </w:rPr>
        <w:t xml:space="preserve"> kunne</w:t>
      </w:r>
      <w:r w:rsidRPr="00A85276">
        <w:rPr>
          <w:rFonts w:cs="Cambria"/>
          <w:color w:val="000000"/>
          <w:sz w:val="22"/>
          <w:szCs w:val="22"/>
        </w:rPr>
        <w:t xml:space="preserve">, </w:t>
      </w:r>
      <w:r w:rsidR="00DF3083">
        <w:rPr>
          <w:rFonts w:cs="Cambria"/>
          <w:color w:val="000000"/>
          <w:sz w:val="22"/>
          <w:szCs w:val="22"/>
        </w:rPr>
        <w:t>have bidraget med</w:t>
      </w:r>
      <w:r w:rsidRPr="00A85276">
        <w:rPr>
          <w:rFonts w:cs="Cambria"/>
          <w:color w:val="000000"/>
          <w:sz w:val="22"/>
          <w:szCs w:val="22"/>
        </w:rPr>
        <w:t xml:space="preserve"> dybde i casen og anskue</w:t>
      </w:r>
      <w:r w:rsidR="00DF3083">
        <w:rPr>
          <w:rFonts w:cs="Cambria"/>
          <w:color w:val="000000"/>
          <w:sz w:val="22"/>
          <w:szCs w:val="22"/>
        </w:rPr>
        <w:t>t</w:t>
      </w:r>
      <w:r w:rsidRPr="00A85276">
        <w:rPr>
          <w:rFonts w:cs="Cambria"/>
          <w:color w:val="000000"/>
          <w:sz w:val="22"/>
          <w:szCs w:val="22"/>
        </w:rPr>
        <w:t xml:space="preserve"> denne fra flere nuancer.  </w:t>
      </w:r>
    </w:p>
    <w:p w14:paraId="0937CD25" w14:textId="77777777" w:rsidR="0060495B" w:rsidRDefault="0060495B" w:rsidP="0060495B">
      <w:pPr>
        <w:pStyle w:val="Overskrift2"/>
      </w:pPr>
      <w:bookmarkStart w:id="80" w:name="_Toc389949651"/>
      <w:r>
        <w:t>Interview</w:t>
      </w:r>
      <w:bookmarkEnd w:id="80"/>
    </w:p>
    <w:p w14:paraId="3CC5C8C7" w14:textId="77777777" w:rsidR="0060495B" w:rsidRPr="0021771C" w:rsidRDefault="0060495B" w:rsidP="0060495B">
      <w:pPr>
        <w:spacing w:line="360" w:lineRule="auto"/>
        <w:rPr>
          <w:sz w:val="22"/>
          <w:szCs w:val="22"/>
        </w:rPr>
      </w:pPr>
      <w:r w:rsidRPr="0021771C">
        <w:rPr>
          <w:sz w:val="22"/>
          <w:szCs w:val="22"/>
        </w:rPr>
        <w:t xml:space="preserve">Der er i specialet udført 5 semistrukturerede interview, med det formål at undersøge hvordan patienterne i det kommunale akutteam med en eller flere kroniske sygdomme oplevede involvering i monitorering og behandling af egen sygdom. Normalvis vil antallet af interviewpersoner ligge på 15 personer +/- 10 personer </w:t>
      </w:r>
      <w:r w:rsidRPr="0021771C">
        <w:rPr>
          <w:sz w:val="22"/>
          <w:szCs w:val="22"/>
        </w:rPr>
        <w:fldChar w:fldCharType="begin" w:fldLock="1"/>
      </w:r>
      <w:r w:rsidRPr="0021771C">
        <w:rPr>
          <w:sz w:val="22"/>
          <w:szCs w:val="22"/>
        </w:rPr>
        <w:instrText>ADDIN CSL_CITATION { "citationItems" : [ { "id" : "ITEM-1", "itemData" : { "author" : [ { "dropping-particle" : "", "family" : "Kvale", "given" : "Steinar", "non-dropping-particle" : "", "parse-names" : false, "suffix" : "" }, { "dropping-particle" : "", "family" : "Brinkmann", "given" : "Svend", "non-dropping-particle" : "", "parse-names" : false, "suffix" : "" } ], "edition" : "2. udgave", "id" : "ITEM-1", "issued" : { "date-parts" : [ [ "2009" ] ] }, "number-of-pages" : "354", "publisher" : "Hans Reitzels Forlag", "publisher-place" : "K\u00f8benhavn", "title" : "Interview - introduktion til et h\u00e5ndv\u00e6rk", "type" : "book" }, "uris" : [ "http://www.mendeley.com/documents/?uuid=0e297933-0c4d-4160-a558-51303927c461" ] } ], "mendeley" : { "formattedCitation" : "(Kvale &amp; Brinkmann, 2009)", "plainTextFormattedCitation" : "(Kvale &amp; Brinkmann, 2009)", "previouslyFormattedCitation" : "(Kvale &amp; Brinkmann, 2009)" }, "properties" : { "noteIndex" : 0 }, "schema" : "https://github.com/citation-style-language/schema/raw/master/csl-citation.json" }</w:instrText>
      </w:r>
      <w:r w:rsidRPr="0021771C">
        <w:rPr>
          <w:sz w:val="22"/>
          <w:szCs w:val="22"/>
        </w:rPr>
        <w:fldChar w:fldCharType="separate"/>
      </w:r>
      <w:r w:rsidRPr="0021771C">
        <w:rPr>
          <w:noProof/>
          <w:sz w:val="22"/>
          <w:szCs w:val="22"/>
        </w:rPr>
        <w:t>(Kvale &amp; Brinkmann, 2009)</w:t>
      </w:r>
      <w:r w:rsidRPr="0021771C">
        <w:rPr>
          <w:sz w:val="22"/>
          <w:szCs w:val="22"/>
        </w:rPr>
        <w:fldChar w:fldCharType="end"/>
      </w:r>
      <w:r w:rsidRPr="0021771C">
        <w:rPr>
          <w:sz w:val="22"/>
          <w:szCs w:val="22"/>
        </w:rPr>
        <w:t xml:space="preserve">, dermed befinder antallet af interview på grænsen af at være for lille. Et andet kriterium for hvornår der er medtaget tilstrækkeligt interview er, som er nævnt først i afsnittet er besvaret også kaldet mætningspunkt. Mætningspunktet er nået, når interviews ikke længere tilfører mere ny viden </w:t>
      </w:r>
      <w:r w:rsidRPr="0021771C">
        <w:rPr>
          <w:sz w:val="22"/>
          <w:szCs w:val="22"/>
        </w:rPr>
        <w:fldChar w:fldCharType="begin" w:fldLock="1"/>
      </w:r>
      <w:r w:rsidRPr="0021771C">
        <w:rPr>
          <w:sz w:val="22"/>
          <w:szCs w:val="22"/>
        </w:rPr>
        <w:instrText>ADDIN CSL_CITATION { "citationItems" : [ { "id" : "ITEM-1", "itemData" : { "author" : [ { "dropping-particle" : "", "family" : "Kvale", "given" : "Steinar", "non-dropping-particle" : "", "parse-names" : false, "suffix" : "" }, { "dropping-particle" : "", "family" : "Brinkmann", "given" : "Svend", "non-dropping-particle" : "", "parse-names" : false, "suffix" : "" } ], "edition" : "2. udgave", "id" : "ITEM-1", "issued" : { "date-parts" : [ [ "2009" ] ] }, "number-of-pages" : "354", "publisher" : "Hans Reitzels Forlag", "publisher-place" : "K\u00f8benhavn", "title" : "Interview - introduktion til et h\u00e5ndv\u00e6rk", "type" : "book" }, "uris" : [ "http://www.mendeley.com/documents/?uuid=0e297933-0c4d-4160-a558-51303927c461" ] } ], "mendeley" : { "formattedCitation" : "(Kvale &amp; Brinkmann, 2009)", "plainTextFormattedCitation" : "(Kvale &amp; Brinkmann, 2009)", "previouslyFormattedCitation" : "(Kvale &amp; Brinkmann, 2009)" }, "properties" : { "noteIndex" : 0 }, "schema" : "https://github.com/citation-style-language/schema/raw/master/csl-citation.json" }</w:instrText>
      </w:r>
      <w:r w:rsidRPr="0021771C">
        <w:rPr>
          <w:sz w:val="22"/>
          <w:szCs w:val="22"/>
        </w:rPr>
        <w:fldChar w:fldCharType="separate"/>
      </w:r>
      <w:r w:rsidRPr="0021771C">
        <w:rPr>
          <w:noProof/>
          <w:sz w:val="22"/>
          <w:szCs w:val="22"/>
        </w:rPr>
        <w:t>(Kvale &amp; Brinkmann, 2009)</w:t>
      </w:r>
      <w:r w:rsidRPr="0021771C">
        <w:rPr>
          <w:sz w:val="22"/>
          <w:szCs w:val="22"/>
        </w:rPr>
        <w:fldChar w:fldCharType="end"/>
      </w:r>
      <w:r w:rsidRPr="0021771C">
        <w:rPr>
          <w:sz w:val="22"/>
          <w:szCs w:val="22"/>
        </w:rPr>
        <w:t xml:space="preserve">. Når antallet af interviewpersoner bliver for lille har det betydning for muligheden for at generalisere resultaterne </w:t>
      </w:r>
      <w:r w:rsidRPr="0021771C">
        <w:rPr>
          <w:sz w:val="22"/>
          <w:szCs w:val="22"/>
        </w:rPr>
        <w:fldChar w:fldCharType="begin" w:fldLock="1"/>
      </w:r>
      <w:r w:rsidRPr="0021771C">
        <w:rPr>
          <w:sz w:val="22"/>
          <w:szCs w:val="22"/>
        </w:rPr>
        <w:instrText>ADDIN CSL_CITATION { "citationItems" : [ { "id" : "ITEM-1", "itemData" : { "author" : [ { "dropping-particle" : "", "family" : "Kvale", "given" : "Steinar", "non-dropping-particle" : "", "parse-names" : false, "suffix" : "" }, { "dropping-particle" : "", "family" : "Brinkmann", "given" : "Svend", "non-dropping-particle" : "", "parse-names" : false, "suffix" : "" } ], "edition" : "2. udgave", "id" : "ITEM-1", "issued" : { "date-parts" : [ [ "2009" ] ] }, "number-of-pages" : "354", "publisher" : "Hans Reitzels Forlag", "publisher-place" : "K\u00f8benhavn", "title" : "Interview - introduktion til et h\u00e5ndv\u00e6rk", "type" : "book" }, "uris" : [ "http://www.mendeley.com/documents/?uuid=0e297933-0c4d-4160-a558-51303927c461" ] } ], "mendeley" : { "formattedCitation" : "(Kvale &amp; Brinkmann, 2009)", "plainTextFormattedCitation" : "(Kvale &amp; Brinkmann, 2009)", "previouslyFormattedCitation" : "(Kvale &amp; Brinkmann, 2009)" }, "properties" : { "noteIndex" : 0 }, "schema" : "https://github.com/citation-style-language/schema/raw/master/csl-citation.json" }</w:instrText>
      </w:r>
      <w:r w:rsidRPr="0021771C">
        <w:rPr>
          <w:sz w:val="22"/>
          <w:szCs w:val="22"/>
        </w:rPr>
        <w:fldChar w:fldCharType="separate"/>
      </w:r>
      <w:r w:rsidRPr="0021771C">
        <w:rPr>
          <w:noProof/>
          <w:sz w:val="22"/>
          <w:szCs w:val="22"/>
        </w:rPr>
        <w:t>(Kvale &amp; Brinkmann, 2009)</w:t>
      </w:r>
      <w:r w:rsidRPr="0021771C">
        <w:rPr>
          <w:sz w:val="22"/>
          <w:szCs w:val="22"/>
        </w:rPr>
        <w:fldChar w:fldCharType="end"/>
      </w:r>
      <w:r w:rsidRPr="0021771C">
        <w:rPr>
          <w:sz w:val="22"/>
          <w:szCs w:val="22"/>
        </w:rPr>
        <w:t xml:space="preserve">. Interviewguiden blev udarbejdet på baggrund af specialets problemanalyse, indledende litteratursøgning og forforståelse inspireret af den økologiske model. Efterfølgende anvendtes den økologiske model som struktur for kodningen af interviewene. Ved at have valgt teoretiker og den økologiske model forud for udarbejdelse af interviewguide, kunne denne have været rettet mod de begreber der efterfølgende blev analyseret. Dette kunne muligvis have givet mere fokuserede spørgsmål og efterfølgende udtømmende besvarelse af problemformuleringen. Omvendt kunne interviewguiden være blevet for fokuseret, og dermed have afgrænset fra andre </w:t>
      </w:r>
      <w:r w:rsidRPr="0021771C">
        <w:rPr>
          <w:sz w:val="22"/>
          <w:szCs w:val="22"/>
        </w:rPr>
        <w:lastRenderedPageBreak/>
        <w:t>relevante områder for specialets problemstilling. På denne baggrund findes specialets fremgangsmåde hensigtsmæssig, da formålet var at undersøge patientens oplevelser uden at være styret af en teori eller model.</w:t>
      </w:r>
    </w:p>
    <w:p w14:paraId="0AB446F3" w14:textId="77777777" w:rsidR="0060495B" w:rsidRPr="0021771C" w:rsidRDefault="0060495B" w:rsidP="0060495B">
      <w:pPr>
        <w:spacing w:line="360" w:lineRule="auto"/>
        <w:rPr>
          <w:sz w:val="22"/>
          <w:szCs w:val="22"/>
        </w:rPr>
      </w:pPr>
      <w:r w:rsidRPr="0021771C">
        <w:rPr>
          <w:sz w:val="22"/>
          <w:szCs w:val="22"/>
        </w:rPr>
        <w:t>Interviewguiden blev gennemgået og tilrettet af vejleder  og pilottestet på ældre naboer 65 + årige, partner og forældre. Pilottest blev udført med henblik på feedback i forhold til forståelighed, nøjagtighed og sprogbrug, og dermed højnet interviewguidens gyldighed.</w:t>
      </w:r>
    </w:p>
    <w:p w14:paraId="411284C9" w14:textId="0A013597" w:rsidR="0060495B" w:rsidRDefault="0060495B" w:rsidP="0060495B">
      <w:pPr>
        <w:spacing w:line="360" w:lineRule="auto"/>
        <w:rPr>
          <w:sz w:val="22"/>
          <w:szCs w:val="22"/>
        </w:rPr>
      </w:pPr>
      <w:r w:rsidRPr="0021771C">
        <w:rPr>
          <w:sz w:val="22"/>
          <w:szCs w:val="22"/>
        </w:rPr>
        <w:t>Interviewenes varighed stiledes mod ikke at vare mere end 30-40 min. Primært for at tage hensyn til de interviewpersonernes udfordringer som følge af kronisk sygdom så som træthed, opmærksomhedsspænd og høje alder. Interviewene blev udført af én person, det kan være en ulempe at det kun er én der udfører interview, da enhver interviewer ubevidst kan påvirke en interviewsituation. Derfor kunne to interviewere have medført flere forskellige perspektiver en hvis der kun var én interviewer</w:t>
      </w:r>
      <w:r w:rsidRPr="0021771C">
        <w:rPr>
          <w:sz w:val="22"/>
          <w:szCs w:val="22"/>
        </w:rPr>
        <w:fldChar w:fldCharType="begin" w:fldLock="1"/>
      </w:r>
      <w:r w:rsidRPr="0021771C">
        <w:rPr>
          <w:sz w:val="22"/>
          <w:szCs w:val="22"/>
        </w:rPr>
        <w:instrText>ADDIN CSL_CITATION { "citationItems" : [ { "id" : "ITEM-1", "itemData" : { "author" : [ { "dropping-particle" : "", "family" : "Kvale", "given" : "Steinar", "non-dropping-particle" : "", "parse-names" : false, "suffix" : "" }, { "dropping-particle" : "", "family" : "Brinkmann", "given" : "Svend", "non-dropping-particle" : "", "parse-names" : false, "suffix" : "" } ], "edition" : "2. udgave", "id" : "ITEM-1", "issued" : { "date-parts" : [ [ "2009" ] ] }, "number-of-pages" : "354", "publisher" : "Hans Reitzels Forlag", "publisher-place" : "K\u00f8benhavn", "title" : "Interview - introduktion til et h\u00e5ndv\u00e6rk", "type" : "book" }, "uris" : [ "http://www.mendeley.com/documents/?uuid=0e297933-0c4d-4160-a558-51303927c461" ] } ], "mendeley" : { "formattedCitation" : "(Kvale &amp; Brinkmann, 2009)", "plainTextFormattedCitation" : "(Kvale &amp; Brinkmann, 2009)", "previouslyFormattedCitation" : "(Kvale &amp; Brinkmann, 2009)" }, "properties" : { "noteIndex" : 0 }, "schema" : "https://github.com/citation-style-language/schema/raw/master/csl-citation.json" }</w:instrText>
      </w:r>
      <w:r w:rsidRPr="0021771C">
        <w:rPr>
          <w:sz w:val="22"/>
          <w:szCs w:val="22"/>
        </w:rPr>
        <w:fldChar w:fldCharType="separate"/>
      </w:r>
      <w:r w:rsidRPr="0021771C">
        <w:rPr>
          <w:noProof/>
          <w:sz w:val="22"/>
          <w:szCs w:val="22"/>
        </w:rPr>
        <w:t>(Kvale &amp; Brinkmann, 2009)</w:t>
      </w:r>
      <w:r w:rsidRPr="0021771C">
        <w:rPr>
          <w:sz w:val="22"/>
          <w:szCs w:val="22"/>
        </w:rPr>
        <w:fldChar w:fldCharType="end"/>
      </w:r>
      <w:r w:rsidRPr="0021771C">
        <w:rPr>
          <w:sz w:val="22"/>
          <w:szCs w:val="22"/>
        </w:rPr>
        <w:t xml:space="preserve">. Der er forsøgt at opnå intersubjektivitet , der er en proces hvorved der opnås enighed mellem interviewperson og informant </w:t>
      </w:r>
      <w:r w:rsidRPr="0021771C">
        <w:rPr>
          <w:sz w:val="22"/>
          <w:szCs w:val="22"/>
        </w:rPr>
        <w:fldChar w:fldCharType="begin" w:fldLock="1"/>
      </w:r>
      <w:r w:rsidRPr="0021771C">
        <w:rPr>
          <w:sz w:val="22"/>
          <w:szCs w:val="22"/>
        </w:rPr>
        <w:instrText>ADDIN CSL_CITATION { "citationItems" : [ { "id" : "ITEM-1", "itemData" : { "author" : [ { "dropping-particle" : "", "family" : "Kvale", "given" : "Steinar", "non-dropping-particle" : "", "parse-names" : false, "suffix" : "" }, { "dropping-particle" : "", "family" : "Brinkmann", "given" : "Svend", "non-dropping-particle" : "", "parse-names" : false, "suffix" : "" } ], "edition" : "2. udgave", "id" : "ITEM-1", "issued" : { "date-parts" : [ [ "2009" ] ] }, "number-of-pages" : "354", "publisher" : "Hans Reitzels Forlag", "publisher-place" : "K\u00f8benhavn", "title" : "Interview - introduktion til et h\u00e5ndv\u00e6rk", "type" : "book" }, "uris" : [ "http://www.mendeley.com/documents/?uuid=0e297933-0c4d-4160-a558-51303927c461" ] } ], "mendeley" : { "formattedCitation" : "(Kvale &amp; Brinkmann, 2009)", "plainTextFormattedCitation" : "(Kvale &amp; Brinkmann, 2009)", "previouslyFormattedCitation" : "(Kvale &amp; Brinkmann, 2009)" }, "properties" : { "noteIndex" : 0 }, "schema" : "https://github.com/citation-style-language/schema/raw/master/csl-citation.json" }</w:instrText>
      </w:r>
      <w:r w:rsidRPr="0021771C">
        <w:rPr>
          <w:sz w:val="22"/>
          <w:szCs w:val="22"/>
        </w:rPr>
        <w:fldChar w:fldCharType="separate"/>
      </w:r>
      <w:r w:rsidRPr="0021771C">
        <w:rPr>
          <w:noProof/>
          <w:sz w:val="22"/>
          <w:szCs w:val="22"/>
        </w:rPr>
        <w:t>(Kvale &amp; Brinkmann, 2009)</w:t>
      </w:r>
      <w:r w:rsidRPr="0021771C">
        <w:rPr>
          <w:sz w:val="22"/>
          <w:szCs w:val="22"/>
        </w:rPr>
        <w:fldChar w:fldCharType="end"/>
      </w:r>
      <w:r w:rsidRPr="0021771C">
        <w:rPr>
          <w:sz w:val="22"/>
          <w:szCs w:val="22"/>
        </w:rPr>
        <w:t>. Dette blev forsøgt ved at opsummere, hvad intervieweren havde forstået ved informantens budskab, herved får informanten mulighed for at rette på intervieweren, såfremt fortolkningen var forkert.</w:t>
      </w:r>
    </w:p>
    <w:p w14:paraId="01B9CCF2" w14:textId="77777777" w:rsidR="00B44A70" w:rsidRDefault="00B44A70" w:rsidP="0060495B">
      <w:pPr>
        <w:spacing w:line="360" w:lineRule="auto"/>
        <w:rPr>
          <w:sz w:val="22"/>
          <w:szCs w:val="22"/>
        </w:rPr>
      </w:pPr>
    </w:p>
    <w:p w14:paraId="0A66DA28" w14:textId="77777777" w:rsidR="00B44A70" w:rsidRDefault="00B44A70" w:rsidP="00B44A70">
      <w:pPr>
        <w:pStyle w:val="Overskrift2"/>
      </w:pPr>
      <w:bookmarkStart w:id="81" w:name="_Toc389949652"/>
      <w:r>
        <w:t>Transskription</w:t>
      </w:r>
      <w:bookmarkEnd w:id="81"/>
    </w:p>
    <w:p w14:paraId="26CBE98E" w14:textId="77777777" w:rsidR="00B44A70" w:rsidRPr="0021771C" w:rsidRDefault="00B44A70" w:rsidP="00B44A70">
      <w:pPr>
        <w:spacing w:line="360" w:lineRule="auto"/>
        <w:rPr>
          <w:sz w:val="22"/>
          <w:szCs w:val="22"/>
        </w:rPr>
      </w:pPr>
      <w:r w:rsidRPr="0021771C">
        <w:rPr>
          <w:sz w:val="22"/>
          <w:szCs w:val="22"/>
        </w:rPr>
        <w:t xml:space="preserve">Når der skal tolkes fra lyd til skrift er det vigtigt at være opmærksom på, at mening kan gå tabt hvilket kan på virke empiriens gyldighed </w:t>
      </w:r>
      <w:r w:rsidRPr="0021771C">
        <w:rPr>
          <w:sz w:val="22"/>
          <w:szCs w:val="22"/>
        </w:rPr>
        <w:fldChar w:fldCharType="begin" w:fldLock="1"/>
      </w:r>
      <w:r w:rsidRPr="0021771C">
        <w:rPr>
          <w:sz w:val="22"/>
          <w:szCs w:val="22"/>
        </w:rPr>
        <w:instrText>ADDIN CSL_CITATION { "citationItems" : [ { "id" : "ITEM-1", "itemData" : { "author" : [ { "dropping-particle" : "", "family" : "Kvale", "given" : "Steinar", "non-dropping-particle" : "", "parse-names" : false, "suffix" : "" }, { "dropping-particle" : "", "family" : "Brinkmann", "given" : "Svend", "non-dropping-particle" : "", "parse-names" : false, "suffix" : "" } ], "edition" : "2. udgave", "id" : "ITEM-1", "issued" : { "date-parts" : [ [ "2009" ] ] }, "number-of-pages" : "354", "publisher" : "Hans Reitzels Forlag", "publisher-place" : "K\u00f8benhavn", "title" : "Interview - introduktion til et h\u00e5ndv\u00e6rk", "type" : "book" }, "uris" : [ "http://www.mendeley.com/documents/?uuid=0e297933-0c4d-4160-a558-51303927c461" ] } ], "mendeley" : { "formattedCitation" : "(Kvale &amp; Brinkmann, 2009)", "plainTextFormattedCitation" : "(Kvale &amp; Brinkmann, 2009)", "previouslyFormattedCitation" : "(Kvale &amp; Brinkmann, 2009)" }, "properties" : { "noteIndex" : 0 }, "schema" : "https://github.com/citation-style-language/schema/raw/master/csl-citation.json" }</w:instrText>
      </w:r>
      <w:r w:rsidRPr="0021771C">
        <w:rPr>
          <w:sz w:val="22"/>
          <w:szCs w:val="22"/>
        </w:rPr>
        <w:fldChar w:fldCharType="separate"/>
      </w:r>
      <w:r w:rsidRPr="0021771C">
        <w:rPr>
          <w:noProof/>
          <w:sz w:val="22"/>
          <w:szCs w:val="22"/>
        </w:rPr>
        <w:t>(Kvale &amp; Brinkmann, 2009)</w:t>
      </w:r>
      <w:r w:rsidRPr="0021771C">
        <w:rPr>
          <w:sz w:val="22"/>
          <w:szCs w:val="22"/>
        </w:rPr>
        <w:fldChar w:fldCharType="end"/>
      </w:r>
      <w:r w:rsidRPr="0021771C">
        <w:rPr>
          <w:sz w:val="22"/>
          <w:szCs w:val="22"/>
        </w:rPr>
        <w:t xml:space="preserve">. </w:t>
      </w:r>
    </w:p>
    <w:p w14:paraId="77CBA8D3" w14:textId="120C8D06" w:rsidR="00B44A70" w:rsidRPr="0021771C" w:rsidRDefault="00B44A70" w:rsidP="00B44A70">
      <w:pPr>
        <w:spacing w:line="360" w:lineRule="auto"/>
        <w:rPr>
          <w:sz w:val="22"/>
          <w:szCs w:val="22"/>
        </w:rPr>
      </w:pPr>
      <w:r w:rsidRPr="0021771C">
        <w:rPr>
          <w:sz w:val="22"/>
          <w:szCs w:val="22"/>
        </w:rPr>
        <w:t xml:space="preserve">Der blev forud for transskription af interview udarbejdet en transskriptionskonvention ses i </w:t>
      </w:r>
      <w:r w:rsidR="006D285E">
        <w:rPr>
          <w:sz w:val="22"/>
          <w:szCs w:val="22"/>
        </w:rPr>
        <w:t>bilag 3.</w:t>
      </w:r>
    </w:p>
    <w:p w14:paraId="5B18A85A" w14:textId="7AB55CA4" w:rsidR="00B44A70" w:rsidRPr="0021771C" w:rsidRDefault="00B44A70" w:rsidP="00B44A70">
      <w:pPr>
        <w:spacing w:line="360" w:lineRule="auto"/>
        <w:rPr>
          <w:sz w:val="22"/>
          <w:szCs w:val="22"/>
        </w:rPr>
      </w:pPr>
      <w:r w:rsidRPr="0021771C">
        <w:rPr>
          <w:sz w:val="22"/>
          <w:szCs w:val="22"/>
        </w:rPr>
        <w:t>Fordelen ved at udarbejde en transskriptionskonvention er, at det kan skabe ensartethed i transskriptionerne. Dette højner specialets transparens, da det giver stringens i transskriberingsmetoden. Dernæst er der transskriberet med henblik på mening, det kan gøre det nemmere at læse og analysere efterfølgende. Transskriptionerne blev alle udført af en person hvilket kan have den fordel at det skaber stringens i transskriptionen men kan også have den ulempe at det leder til gennemgående informationsbias. Dette er forsøgt undgået ved at optagelserne efterfølgende er lyttet igennem hvilket har højnet specialets gyldighed.</w:t>
      </w:r>
    </w:p>
    <w:p w14:paraId="6E646163" w14:textId="77777777" w:rsidR="0060495B" w:rsidRDefault="0060495B" w:rsidP="0060495B">
      <w:pPr>
        <w:pStyle w:val="Overskrift2"/>
      </w:pPr>
      <w:bookmarkStart w:id="82" w:name="_Toc389949653"/>
      <w:r>
        <w:t>Anvendt teori</w:t>
      </w:r>
      <w:bookmarkEnd w:id="82"/>
    </w:p>
    <w:p w14:paraId="1BF9059C" w14:textId="1CF79F7D" w:rsidR="0060495B" w:rsidRPr="008843BE" w:rsidRDefault="0060495B" w:rsidP="0060495B">
      <w:pPr>
        <w:spacing w:line="360" w:lineRule="auto"/>
        <w:rPr>
          <w:sz w:val="22"/>
          <w:szCs w:val="22"/>
        </w:rPr>
      </w:pPr>
      <w:r w:rsidRPr="008843BE">
        <w:rPr>
          <w:sz w:val="22"/>
          <w:szCs w:val="22"/>
        </w:rPr>
        <w:t xml:space="preserve">Bourdieus teori om kapitaler blev anvendt i specialets analyse. Valget blev taget på baggrund af den indsamlede empiri, der viste at patienterne havde mange forskellige forudsætninger for involvering i monitorering og behandling af egen sygdom i hjemmet. Anvendelsen af Bourdieu har styrket specialets analyse, da den kan give et bud på komplekse relationer og stabilitet både inden for den </w:t>
      </w:r>
      <w:r w:rsidRPr="008843BE">
        <w:rPr>
          <w:sz w:val="22"/>
          <w:szCs w:val="22"/>
        </w:rPr>
        <w:lastRenderedPageBreak/>
        <w:t xml:space="preserve">enkelte generation men også mellem generationer og mellem forskellige sociale positioner </w:t>
      </w:r>
      <w:r w:rsidRPr="008843BE">
        <w:rPr>
          <w:sz w:val="22"/>
          <w:szCs w:val="22"/>
        </w:rPr>
        <w:fldChar w:fldCharType="begin" w:fldLock="1"/>
      </w:r>
      <w:r w:rsidR="00AC1E32">
        <w:rPr>
          <w:sz w:val="22"/>
          <w:szCs w:val="22"/>
        </w:rPr>
        <w:instrText>ADDIN CSL_CITATION { "citationItems" : [ { "id" : "ITEM-1", "itemData" : { "author" : [ { "dropping-particle" : "", "family" : "Glasdam", "given" : "Stinne", "non-dropping-particle" : "", "parse-names" : false, "suffix" : "" } ], "id" : "ITEM-1", "issued" : { "date-parts" : [ [ "2009" ] ] }, "number-of-pages" : "418", "publisher" : "Nyt Nordisk Forlag Arnold Busck", "publisher-place" : "K\u00f8benhavn", "title" : "Folkesundhed - i et kritisk perspektiv", "type" : "book" }, "uris" : [ "http://www.mendeley.com/documents/?uuid=84176130-41aa-410c-a5a6-e0cfd29428b9" ] } ], "mendeley" : { "formattedCitation" : "(S. Glasdam, 2009)", "plainTextFormattedCitation" : "(S. Glasdam, 2009)", "previouslyFormattedCitation" : "(S. Glasdam, 2009)" }, "properties" : { "noteIndex" : 0 }, "schema" : "https://github.com/citation-style-language/schema/raw/master/csl-citation.json" }</w:instrText>
      </w:r>
      <w:r w:rsidRPr="008843BE">
        <w:rPr>
          <w:sz w:val="22"/>
          <w:szCs w:val="22"/>
        </w:rPr>
        <w:fldChar w:fldCharType="separate"/>
      </w:r>
      <w:r w:rsidR="00AC1E32" w:rsidRPr="00AC1E32">
        <w:rPr>
          <w:noProof/>
          <w:sz w:val="22"/>
          <w:szCs w:val="22"/>
        </w:rPr>
        <w:t>(S. Glasdam, 2009)</w:t>
      </w:r>
      <w:r w:rsidRPr="008843BE">
        <w:rPr>
          <w:sz w:val="22"/>
          <w:szCs w:val="22"/>
        </w:rPr>
        <w:fldChar w:fldCharType="end"/>
      </w:r>
      <w:r w:rsidRPr="008843BE">
        <w:rPr>
          <w:sz w:val="22"/>
          <w:szCs w:val="22"/>
        </w:rPr>
        <w:t xml:space="preserve">. Anvendelse af Bourdieu har medvirket til give en forståelse for hvorfor patienten handler og reagerer som han gør, men også til at give dybde i temaerne. Hvorudfra der er generaliseret med udvikling for øje. En kritik af Bourdieus teori er, at den ikke efterlader meget til overs for det frie handlende individ, men at disse altid handler på baggrund af deres sociale og kulturelle kapital. Bourdieus teori er tager udgangspunkt i Frankrigs sociale klasser, man kan stille spørgsmålstegn ved om Bourdieu teori er relevant i Danmark 2018. </w:t>
      </w:r>
    </w:p>
    <w:p w14:paraId="3B58E1DA" w14:textId="77777777" w:rsidR="0060495B" w:rsidRPr="008919E2" w:rsidRDefault="0060495B" w:rsidP="0060495B">
      <w:pPr>
        <w:spacing w:line="360" w:lineRule="auto"/>
        <w:rPr>
          <w:sz w:val="22"/>
          <w:szCs w:val="22"/>
        </w:rPr>
      </w:pPr>
      <w:r>
        <w:rPr>
          <w:sz w:val="22"/>
          <w:szCs w:val="22"/>
        </w:rPr>
        <w:t xml:space="preserve"> </w:t>
      </w:r>
    </w:p>
    <w:p w14:paraId="47E171E0" w14:textId="77777777" w:rsidR="0060495B" w:rsidRDefault="0060495B" w:rsidP="00366934">
      <w:pPr>
        <w:spacing w:line="360" w:lineRule="auto"/>
        <w:rPr>
          <w:rFonts w:cs="Times New Roman"/>
          <w:color w:val="000000"/>
        </w:rPr>
      </w:pPr>
    </w:p>
    <w:p w14:paraId="36ABD5D4" w14:textId="77777777" w:rsidR="004C1AE7" w:rsidRDefault="004C1AE7" w:rsidP="008843BE">
      <w:pPr>
        <w:pStyle w:val="Overskrift1"/>
        <w:sectPr w:rsidR="004C1AE7" w:rsidSect="00FC3A4A">
          <w:pgSz w:w="11900" w:h="16840"/>
          <w:pgMar w:top="1701" w:right="1134" w:bottom="1701" w:left="1134" w:header="708" w:footer="708" w:gutter="0"/>
          <w:cols w:space="708"/>
          <w:docGrid w:linePitch="360"/>
        </w:sectPr>
      </w:pPr>
    </w:p>
    <w:p w14:paraId="48A074B4" w14:textId="7836C7EC" w:rsidR="00A8100A" w:rsidRDefault="006322D5" w:rsidP="00A8100A">
      <w:pPr>
        <w:pStyle w:val="Overskrift1"/>
      </w:pPr>
      <w:bookmarkStart w:id="83" w:name="_Toc389949654"/>
      <w:r w:rsidRPr="00CB5F6F">
        <w:lastRenderedPageBreak/>
        <w:t>Konklus</w:t>
      </w:r>
      <w:r>
        <w:t>ion</w:t>
      </w:r>
      <w:bookmarkEnd w:id="83"/>
    </w:p>
    <w:p w14:paraId="4EA9F162" w14:textId="77777777" w:rsidR="00A8100A" w:rsidRPr="00B507A4" w:rsidRDefault="00A8100A" w:rsidP="00A8100A">
      <w:pPr>
        <w:spacing w:line="360" w:lineRule="auto"/>
      </w:pPr>
      <w:r>
        <w:t xml:space="preserve">Specialets konklusion er, at patienterne i det kommunale akutteam ikke oplever at blive involverede i behandling og monitorering af deres sygdom. Der fremgår også at patientinvolvering har komplicerede vilkår, da de ældre ikke giver til genmæle eller stiller spørgsmålstegn ved praksis. Det kan derfor være svært for de sundhedsprofessionelle at afkode hvornår der er tale om et egentligt samtykke, da de ældre er usikre på hvilke konsekvenser det kan have for dem. Problemanalysen, casestudiet og litteraturstudiet peger på at involvering af patienten er vigtig, og besvarelsen af problemformuleringen er, at de sundhedsprofessionelle har behov for at få tilført kompetencer der øger patientinvolvering i praksis. Det kan gøres ved, at udbyde et obligatorisk kursus i patientinvolvering. Kurset skal derudover behandle temaer som kommunikation, herunder hvordan den sundhedsprofessionelle kan strukturere og levere information samt perspektivere informationen. En måde de sundhedsprofessionelle i praksis kan arbejde med involvering er ved, at lave rollespil </w:t>
      </w:r>
      <w:r>
        <w:rPr>
          <w:sz w:val="22"/>
          <w:szCs w:val="22"/>
        </w:rPr>
        <w:t xml:space="preserve">med Wengers teori om praksisfællesskaber </w:t>
      </w:r>
      <w:r>
        <w:rPr>
          <w:sz w:val="22"/>
          <w:szCs w:val="22"/>
        </w:rPr>
        <w:fldChar w:fldCharType="begin" w:fldLock="1"/>
      </w:r>
      <w:r>
        <w:rPr>
          <w:sz w:val="22"/>
          <w:szCs w:val="22"/>
        </w:rPr>
        <w:instrText>ADDIN CSL_CITATION { "citationItems" : [ { "id" : "ITEM-1", "itemData" : { "author" : [ { "dropping-particle" : "", "family" : "Wenger", "given" : "Etienne", "non-dropping-particle" : "", "parse-names" : false, "suffix" : "" } ], "edition" : "1. Udgave,", "id" : "ITEM-1", "issued" : { "date-parts" : [ [ "2004" ] ] }, "number-of-pages" : "352", "publisher" : "Hans Reitzels Forlag", "publisher-place" : "K\u00f8benhavn", "title" : "praksis f\u00e6llesskaber", "type" : "book" }, "uris" : [ "http://www.mendeley.com/documents/?uuid=d528cc53-1df1-4c31-856a-61ec483826ae" ] } ], "mendeley" : { "formattedCitation" : "(Wenger, 2004)", "plainTextFormattedCitation" : "(Wenger, 2004)", "previouslyFormattedCitation" : "(Wenger, 2004)" }, "properties" : { "noteIndex" : 0 }, "schema" : "https://github.com/citation-style-language/schema/raw/master/csl-citation.json" }</w:instrText>
      </w:r>
      <w:r>
        <w:rPr>
          <w:sz w:val="22"/>
          <w:szCs w:val="22"/>
        </w:rPr>
        <w:fldChar w:fldCharType="separate"/>
      </w:r>
      <w:r w:rsidRPr="007E7EF6">
        <w:rPr>
          <w:noProof/>
          <w:sz w:val="22"/>
          <w:szCs w:val="22"/>
        </w:rPr>
        <w:t>(Wenger, 2004)</w:t>
      </w:r>
      <w:r>
        <w:rPr>
          <w:sz w:val="22"/>
          <w:szCs w:val="22"/>
        </w:rPr>
        <w:fldChar w:fldCharType="end"/>
      </w:r>
      <w:r>
        <w:rPr>
          <w:sz w:val="22"/>
          <w:szCs w:val="22"/>
        </w:rPr>
        <w:t xml:space="preserve">. </w:t>
      </w:r>
    </w:p>
    <w:p w14:paraId="689E2E31" w14:textId="77777777" w:rsidR="00A8100A" w:rsidRPr="00B507A4" w:rsidRDefault="00A8100A" w:rsidP="00A8100A">
      <w:pPr>
        <w:spacing w:line="360" w:lineRule="auto"/>
        <w:rPr>
          <w:sz w:val="22"/>
          <w:szCs w:val="22"/>
        </w:rPr>
      </w:pPr>
      <w:r>
        <w:rPr>
          <w:sz w:val="22"/>
          <w:szCs w:val="22"/>
        </w:rPr>
        <w:t xml:space="preserve">Spørgeskemaet udviklet af  </w:t>
      </w:r>
      <w:r>
        <w:rPr>
          <w:sz w:val="22"/>
          <w:szCs w:val="22"/>
        </w:rPr>
        <w:fldChar w:fldCharType="begin" w:fldLock="1"/>
      </w:r>
      <w:r>
        <w:rPr>
          <w:sz w:val="22"/>
          <w:szCs w:val="22"/>
        </w:rPr>
        <w:instrText>ADDIN CSL_CITATION { "citationItems" : [ { "id" : "ITEM-1", "itemData" : { "DOI" : "10.1186/1472-6963-10-206", "ISBN" : "1472-6963 (Electronic)\\r1472-6963 (Linking)", "ISSN" : "14726963", "PMID" : "20630053", "abstract" : "BACKGROUND: There is worldwide interest in managing the global burden of long-term conditions. Current health policy places emphasis on self-management and supporting patient participation as ways of improving patient outcomes and reducing costs. However, achieving genuine participation is difficult. This paper describes the development of an intervention designed to promote participation in the consultation and facilitate self-management in long-term conditions. In line with current guidance on the development of complex interventions, our aim was to develop and refine the initial intervention using qualitative methods, prior to more formal evaluation.\\n\\nMETHODS: We based the intervention on published evidence on effective ways of improving participation. The intervention was developed, piloted and evaluated using a range of qualitative methods. Firstly, focus groups with stakeholders (5 patients and 3 clinicians) were held to introduce the prototype and elucidate how it could be improved. Then individual 'think aloud' and qualitative interviews (n = 10) were used to explore how patients responded to and understood the form and provide further refinement.\\n\\nRESULTS: The literature highlighted that effective methods of increasing participation include the use of patient reported outcome measures and values clarification exercises. The intervention (called PRISMS) integrated these processes, using a structured form which required patients to identify problems, rate their magnitude and identify their priority. PRISMS was well received by patients and professionals. In the individual qualitative interviews the main themes that emerged from the data related to (a) the content of the PRISMS (b) the process of completing PRISMS and how it could be operationalised in practice and (c) the outcomes of completing PRISMS for the patient. A number of different functions of PRISMS were identified by patients including its use as an aide-memoire, to provide a focus to consultations, to give permission to discuss certain issues, and to provide greater tailoring for the patient.\\n\\nCONCLUSIONS: There was evidence that patients found the PRISMS form acceptable and potentially useful. The challenge encountered by patients in completing PRISMS may encourage exploration of these issues within the consultation, complementing the more 'task focussed' aspects of consultations resulting from introduction of clinical guidelines and financial incentives. Further research is re\u2026", "author" : [ { "dropping-particle" : "", "family" : "Protheroe", "given" : "Joanne", "non-dropping-particle" : "", "parse-names" : false, "suffix" : "" }, { "dropping-particle" : "", "family" : "Blakeman", "given" : "Tom", "non-dropping-particle" : "", "parse-names" : false, "suffix" : "" }, { "dropping-particle" : "", "family" : "Bower", "given" : "Peter", "non-dropping-particle" : "", "parse-names" : false, "suffix" : "" }, { "dropping-particle" : "", "family" : "Chew-Graham", "given" : "Carolyn", "non-dropping-particle" : "", "parse-names" : false, "suffix" : "" }, { "dropping-particle" : "", "family" : "Kennedy", "given" : "Anne", "non-dropping-particle" : "", "parse-names" : false, "suffix" : "" } ], "container-title" : "BMC Health Services Research", "id" : "ITEM-1", "issued" : { "date-parts" : [ [ "2010" ] ] }, "title" : "An intervention to promote patient participation and self-management in long term conditions: Development and feasibility testing", "type" : "article-journal", "volume" : "10" }, "uris" : [ "http://www.mendeley.com/documents/?uuid=acfb70c6-3291-43ed-99fa-2ab03e0d27bf" ] } ], "mendeley" : { "formattedCitation" : "(Protheroe, Blakeman, Bower, Chew-Graham, &amp; Kennedy, 2010)", "plainTextFormattedCitation" : "(Protheroe, Blakeman, Bower, Chew-Graham, &amp; Kennedy, 2010)" }, "properties" : { "noteIndex" : 0 }, "schema" : "https://github.com/citation-style-language/schema/raw/master/csl-citation.json" }</w:instrText>
      </w:r>
      <w:r>
        <w:rPr>
          <w:sz w:val="22"/>
          <w:szCs w:val="22"/>
        </w:rPr>
        <w:fldChar w:fldCharType="separate"/>
      </w:r>
      <w:r w:rsidRPr="00B507A4">
        <w:rPr>
          <w:noProof/>
          <w:sz w:val="22"/>
          <w:szCs w:val="22"/>
        </w:rPr>
        <w:t>Protheroe</w:t>
      </w:r>
      <w:r>
        <w:rPr>
          <w:sz w:val="22"/>
          <w:szCs w:val="22"/>
        </w:rPr>
        <w:fldChar w:fldCharType="end"/>
      </w:r>
      <w:r>
        <w:rPr>
          <w:sz w:val="22"/>
          <w:szCs w:val="22"/>
        </w:rPr>
        <w:t xml:space="preserve"> et al. Er et redskab der kan anvendes forud for opstart af forebyggende hjemmebesøg af både akutsygeplejerske, men også praktiserende læge og patientens kontaktperson på sygehuset. Eller spørgeskemaet der er udviklet til den telemedicinske indsats Ambuflex </w:t>
      </w:r>
      <w:r>
        <w:rPr>
          <w:sz w:val="22"/>
          <w:szCs w:val="22"/>
        </w:rPr>
        <w:fldChar w:fldCharType="begin" w:fldLock="1"/>
      </w:r>
      <w:r>
        <w:rPr>
          <w:sz w:val="22"/>
          <w:szCs w:val="22"/>
        </w:rPr>
        <w:instrText>ADDIN CSL_CITATION { "citationItems" : [ { "id" : "ITEM-1", "itemData" : { "abstract" : "Rationale, aims and objectives: Patient-reported outcomes (PROs) are being implemented in clinical practice across different healthcare settings with varying purposes. Involving patients in reporting outcomes may increase their attention to symptoms and thereby support their self-management. The aim of the present study was to describe patients' experiences with a web-based PRO system where patients complete a PRO questionnaire at home or in the outpatient clinic prior to a consultation. Moreover, the study aimed to explore how PROs influenced the interaction between patients and clinicians during the consultation. Methods: Through participant observations of 9 consultations and 12 semi-structured interviews with patients after the consultation this interpretive description study explored patients' experiences with the PROs system. The PRO included self-assessment on health-related quality of life, symptoms and wellbeing. Patients who visited the outpatient clinic at the Department of Renal Medicine at Aarhus University Hospital in the Central Denmark Region in February and March 2014 and in March and August 2015 were invited to participate. We used a convenience sampling approach to recruit patients who had completed at least two PRO questionnaires. Results: The analysis revealed rudiments of PROs in clinical practice leading to an increased understanding of their chronic disease, patient-centred communication and an additional focus on psychosocial problems. However, the operational application of PROs in the outpatient clinic and also patient attitudes were substantial and crucial barriers for PROs as methods to achieve patient involvement and self-management. Conclusion: The use of PROs in outpatient consultations may support patients' self-management by (a) encouraging patient-centred communication in the consultation, (b) legitimising talk about psychosocial problems and (c) increasing patient understanding of their disease. Yet, implementing PROs in clinical practice does not automatically involve patients and support their self-management. We suggest supplementary clinical initiatives to strengthen patient involvement and securing benefit from PROs.", "author" : [ { "dropping-particle" : "", "family" : "Trillingsgaard", "given" : "Caroline", "non-dropping-particle" : "", "parse-names" : false, "suffix" : "" }, { "dropping-particle" : "", "family" : "Mscn", "given" : "Mejdahl Rn", "non-dropping-particle" : "", "parse-names" : false, "suffix" : "" }, { "dropping-particle" : "", "family" : "Kjaerside", "given" : "Berit", "non-dropping-particle" : "", "parse-names" : false, "suffix" : "" }, { "dropping-particle" : "", "family" : "Phd", "given" : "Nielsen", "non-dropping-particle" : "", "parse-names" : false, "suffix" : "" }, { "dropping-particle" : "", "family" : "Hj\u00f8llund", "given" : "Niels Henrik", "non-dropping-particle" : "", "parse-names" : false, "suffix" : "" }, { "dropping-particle" : "", "family" : "Phd", "given" : "Md", "non-dropping-particle" : "", "parse-names" : false, "suffix" : "" }, { "dropping-particle" : "", "family" : "Lomborg", "given" : "Kirsten", "non-dropping-particle" : "", "parse-names" : false, "suffix" : "" }, { "dropping-particle" : "", "family" : "Phd", "given" : "Mscn", "non-dropping-particle" : "", "parse-names" : false, "suffix" : "" }, { "dropping-particle" : "", "family" : "Student", "given" : "Phd", "non-dropping-particle" : "", "parse-names" : false, "suffix" : "" }, { "dropping-particle" : "", "family" : "Mejdahl", "given" : "Ms Caroline", "non-dropping-particle" : "", "parse-names" : false, "suffix" : "" } ], "container-title" : "European Journal for Person Centered Healthcare", "id" : "ITEM-1", "issue" : "2", "issued" : { "date-parts" : [ [ "2016" ] ] }, "page" : "359-367", "title" : "Use of patient-reported outcomes in outpatient settings as a means of patient involvement and self-management support -a qualitative study of the patient perspective", "type" : "article-journal", "volume" : "4" }, "uris" : [ "http://www.mendeley.com/documents/?uuid=335c07c9-052e-30c2-86e8-d2c10df10d67" ] } ], "mendeley" : { "formattedCitation" : "(Trillingsgaard et al., 2016)", "plainTextFormattedCitation" : "(Trillingsgaard et al., 2016)", "previouslyFormattedCitation" : "(Trillingsgaard et al., 2016)" }, "properties" : { "noteIndex" : 0 }, "schema" : "https://github.com/citation-style-language/schema/raw/master/csl-citation.json" }</w:instrText>
      </w:r>
      <w:r>
        <w:rPr>
          <w:sz w:val="22"/>
          <w:szCs w:val="22"/>
        </w:rPr>
        <w:fldChar w:fldCharType="separate"/>
      </w:r>
      <w:r w:rsidRPr="00CD5B2E">
        <w:rPr>
          <w:noProof/>
          <w:sz w:val="22"/>
          <w:szCs w:val="22"/>
        </w:rPr>
        <w:t>(Trillingsgaard et al., 2016)</w:t>
      </w:r>
      <w:r>
        <w:rPr>
          <w:sz w:val="22"/>
          <w:szCs w:val="22"/>
        </w:rPr>
        <w:fldChar w:fldCharType="end"/>
      </w:r>
      <w:r>
        <w:rPr>
          <w:sz w:val="22"/>
          <w:szCs w:val="22"/>
        </w:rPr>
        <w:t xml:space="preserve">. </w:t>
      </w:r>
    </w:p>
    <w:p w14:paraId="175EF5BB" w14:textId="77777777" w:rsidR="00A8100A" w:rsidRDefault="00A8100A" w:rsidP="00A8100A">
      <w:pPr>
        <w:spacing w:line="360" w:lineRule="auto"/>
      </w:pPr>
      <w:r>
        <w:t xml:space="preserve">At have en ægtefælle var på den ene side forbundet med tryghed og muligheden for, at få lidt ekstra assistance. På den anden side, at leve med syg ægtefælle var forbundet med meget ekstra arbejde. Det stemmer overens med det økologiske perspektiv og litteraturen der fremførte, at oplevelsen af kontrol i takt med funktionstab hos den ældre er denne i høj grad afhængig af en teamindsats af formel som uformel indsats for, at opnå oplevelsen af kontrol. I forlængelse heraf er det vigtig for at den ældre føler i trygge hænder, at der er konsistens i kommunikationen mellem de sundhedsprofessionelle. </w:t>
      </w:r>
    </w:p>
    <w:p w14:paraId="3105B7F0" w14:textId="77777777" w:rsidR="00A8100A" w:rsidRDefault="00A8100A" w:rsidP="00A8100A">
      <w:pPr>
        <w:spacing w:line="360" w:lineRule="auto"/>
      </w:pPr>
      <w:r>
        <w:t xml:space="preserve">Den ældres oplevelse af kontrol afhang af den enkelte sundhedsprofessionelles karakter, og om de oplever at føle sig imødekommet samt, at der var tilstrækkeligt med tid. </w:t>
      </w:r>
    </w:p>
    <w:p w14:paraId="436E4416" w14:textId="77777777" w:rsidR="00A8100A" w:rsidRDefault="00A8100A" w:rsidP="00A8100A">
      <w:pPr>
        <w:spacing w:line="360" w:lineRule="auto"/>
      </w:pPr>
      <w:r>
        <w:t>Én informant have handlestrategier for når han fik lufthunger, hvilket gav ham en oplevelse af kontrol. Denne indsats kunne udvides til, at gælde andre kroniske lidelser som de sundhedsprofessionelle kan træne med patienterne i hjemmet. Hjemmet er vigtigt for de ældre, da det er der de oplever at blive konfronteret med hverdagslivets udfordringer.</w:t>
      </w:r>
    </w:p>
    <w:p w14:paraId="69918FC3" w14:textId="77777777" w:rsidR="00A8100A" w:rsidRPr="00A8100A" w:rsidRDefault="00A8100A" w:rsidP="00A8100A">
      <w:pPr>
        <w:sectPr w:rsidR="00A8100A" w:rsidRPr="00A8100A" w:rsidSect="00FC3A4A">
          <w:pgSz w:w="11900" w:h="16840"/>
          <w:pgMar w:top="1701" w:right="1134" w:bottom="1701" w:left="1134" w:header="708" w:footer="708" w:gutter="0"/>
          <w:cols w:space="708"/>
          <w:docGrid w:linePitch="360"/>
        </w:sectPr>
      </w:pPr>
    </w:p>
    <w:p w14:paraId="2AB2A758" w14:textId="77777777" w:rsidR="008843BE" w:rsidRPr="008843BE" w:rsidRDefault="008843BE" w:rsidP="008843BE"/>
    <w:p w14:paraId="562C0319" w14:textId="77777777" w:rsidR="006322D5" w:rsidRPr="00C85469" w:rsidRDefault="006322D5" w:rsidP="00366934">
      <w:pPr>
        <w:spacing w:line="360" w:lineRule="auto"/>
        <w:rPr>
          <w:rFonts w:cs="Times New Roman"/>
          <w:color w:val="000000"/>
        </w:rPr>
      </w:pPr>
    </w:p>
    <w:p w14:paraId="6D0CE0C2" w14:textId="77777777" w:rsidR="006322D5" w:rsidRPr="006322D5" w:rsidRDefault="006322D5" w:rsidP="006322D5"/>
    <w:p w14:paraId="6F00CB87" w14:textId="77777777" w:rsidR="00C50F31" w:rsidRPr="00C50F31" w:rsidRDefault="00C50F31" w:rsidP="00C50F31"/>
    <w:p w14:paraId="18497256" w14:textId="77777777" w:rsidR="00C04E35" w:rsidRDefault="00C04E35" w:rsidP="00C04E35">
      <w:pPr>
        <w:sectPr w:rsidR="00C04E35" w:rsidSect="00FC3A4A">
          <w:pgSz w:w="11900" w:h="16840"/>
          <w:pgMar w:top="1701" w:right="1134" w:bottom="1701" w:left="1134" w:header="708" w:footer="708" w:gutter="0"/>
          <w:cols w:space="708"/>
          <w:docGrid w:linePitch="360"/>
        </w:sectPr>
      </w:pPr>
    </w:p>
    <w:p w14:paraId="2743E57B" w14:textId="54B419E5" w:rsidR="00C04E35" w:rsidRDefault="00C04E35" w:rsidP="00B939FE">
      <w:pPr>
        <w:pStyle w:val="Overskrift1"/>
        <w:spacing w:line="360" w:lineRule="auto"/>
      </w:pPr>
      <w:bookmarkStart w:id="84" w:name="_Toc389949655"/>
      <w:r>
        <w:lastRenderedPageBreak/>
        <w:t>Referenceliste</w:t>
      </w:r>
      <w:bookmarkEnd w:id="84"/>
    </w:p>
    <w:p w14:paraId="194BB27C" w14:textId="646E44C8" w:rsidR="00771534" w:rsidRPr="00771534" w:rsidRDefault="00C04E35" w:rsidP="00771534">
      <w:pPr>
        <w:widowControl w:val="0"/>
        <w:autoSpaceDE w:val="0"/>
        <w:autoSpaceDN w:val="0"/>
        <w:adjustRightInd w:val="0"/>
        <w:ind w:left="480" w:hanging="480"/>
        <w:rPr>
          <w:rFonts w:ascii="Cambria" w:hAnsi="Cambria"/>
          <w:noProof/>
          <w:lang w:val="en-US"/>
        </w:rPr>
      </w:pPr>
      <w:r>
        <w:fldChar w:fldCharType="begin" w:fldLock="1"/>
      </w:r>
      <w:r>
        <w:instrText xml:space="preserve">ADDIN Mendeley Bibliography CSL_BIBLIOGRAPHY </w:instrText>
      </w:r>
      <w:r>
        <w:fldChar w:fldCharType="separate"/>
      </w:r>
      <w:r w:rsidR="00771534" w:rsidRPr="00771534">
        <w:rPr>
          <w:rFonts w:ascii="Cambria" w:hAnsi="Cambria"/>
          <w:noProof/>
          <w:lang w:val="en-US"/>
        </w:rPr>
        <w:t xml:space="preserve">Afdeling for Sundhedsanalyser. (2015). </w:t>
      </w:r>
      <w:r w:rsidR="00771534" w:rsidRPr="00771534">
        <w:rPr>
          <w:rFonts w:ascii="Cambria" w:hAnsi="Cambria"/>
          <w:i/>
          <w:iCs/>
          <w:noProof/>
          <w:lang w:val="en-US"/>
        </w:rPr>
        <w:t>Borgere med multisygdom</w:t>
      </w:r>
      <w:r w:rsidR="00771534" w:rsidRPr="00771534">
        <w:rPr>
          <w:rFonts w:ascii="Cambria" w:hAnsi="Cambria"/>
          <w:noProof/>
          <w:lang w:val="en-US"/>
        </w:rPr>
        <w:t>.</w:t>
      </w:r>
    </w:p>
    <w:p w14:paraId="080AFE4A"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Antoft, R., &amp; Salomonsen, H. H. (2007). Det kvalitative casestudium - introduktion til en forskningstrategi. In R. Antoft, M. H. Jacobsen, A. Jørgensen, &amp; S. Kristiansen (Eds.), </w:t>
      </w:r>
      <w:r w:rsidRPr="00771534">
        <w:rPr>
          <w:rFonts w:ascii="Cambria" w:hAnsi="Cambria"/>
          <w:i/>
          <w:iCs/>
          <w:noProof/>
          <w:lang w:val="en-US"/>
        </w:rPr>
        <w:t>Håndværk og horisonter - Tradition og nytænkning i kvalitativ metode</w:t>
      </w:r>
      <w:r w:rsidRPr="00771534">
        <w:rPr>
          <w:rFonts w:ascii="Cambria" w:hAnsi="Cambria"/>
          <w:noProof/>
          <w:lang w:val="en-US"/>
        </w:rPr>
        <w:t xml:space="preserve"> (pp. 29–57). København: Syddansk Universitetsforlag.</w:t>
      </w:r>
    </w:p>
    <w:p w14:paraId="28CA1C0D"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Baldie, D. J., Entwistle, V. A., &amp; Davey, P. G. (2008). The information and support needs of patients discharged after a short hospital stay for treatment of low-risk Community Acquired Pneumonia: implications for treatment without admission. </w:t>
      </w:r>
      <w:r w:rsidRPr="00771534">
        <w:rPr>
          <w:rFonts w:ascii="Cambria" w:hAnsi="Cambria"/>
          <w:i/>
          <w:iCs/>
          <w:noProof/>
          <w:lang w:val="en-US"/>
        </w:rPr>
        <w:t>BMC Pulmonary Medicine</w:t>
      </w:r>
      <w:r w:rsidRPr="00771534">
        <w:rPr>
          <w:rFonts w:ascii="Cambria" w:hAnsi="Cambria"/>
          <w:noProof/>
          <w:lang w:val="en-US"/>
        </w:rPr>
        <w:t xml:space="preserve">, </w:t>
      </w:r>
      <w:r w:rsidRPr="00771534">
        <w:rPr>
          <w:rFonts w:ascii="Cambria" w:hAnsi="Cambria"/>
          <w:i/>
          <w:iCs/>
          <w:noProof/>
          <w:lang w:val="en-US"/>
        </w:rPr>
        <w:t>8</w:t>
      </w:r>
      <w:r w:rsidRPr="00771534">
        <w:rPr>
          <w:rFonts w:ascii="Cambria" w:hAnsi="Cambria"/>
          <w:noProof/>
          <w:lang w:val="en-US"/>
        </w:rPr>
        <w:t>, 11. http://doi.org/10.1186/1471-2466-8-11</w:t>
      </w:r>
    </w:p>
    <w:p w14:paraId="6CA2D6EB"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Bodenheimer, T., Wagner, E. H., &amp; Grumbach, K. (2002). Improving primary care for patients. </w:t>
      </w:r>
      <w:r w:rsidRPr="00771534">
        <w:rPr>
          <w:rFonts w:ascii="Cambria" w:hAnsi="Cambria"/>
          <w:i/>
          <w:iCs/>
          <w:noProof/>
          <w:lang w:val="en-US"/>
        </w:rPr>
        <w:t>The Journal of the American Medical Association</w:t>
      </w:r>
      <w:r w:rsidRPr="00771534">
        <w:rPr>
          <w:rFonts w:ascii="Cambria" w:hAnsi="Cambria"/>
          <w:noProof/>
          <w:lang w:val="en-US"/>
        </w:rPr>
        <w:t xml:space="preserve">, </w:t>
      </w:r>
      <w:r w:rsidRPr="00771534">
        <w:rPr>
          <w:rFonts w:ascii="Cambria" w:hAnsi="Cambria"/>
          <w:i/>
          <w:iCs/>
          <w:noProof/>
          <w:lang w:val="en-US"/>
        </w:rPr>
        <w:t>288</w:t>
      </w:r>
      <w:r w:rsidRPr="00771534">
        <w:rPr>
          <w:rFonts w:ascii="Cambria" w:hAnsi="Cambria"/>
          <w:noProof/>
          <w:lang w:val="en-US"/>
        </w:rPr>
        <w:t>(15), 1909–1914.</w:t>
      </w:r>
    </w:p>
    <w:p w14:paraId="3E1BD80D"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Bodenheimer, T., Wagner, E. H., &amp; Grumbach, K. (2005). Improving Primary Care for Patients, </w:t>
      </w:r>
      <w:r w:rsidRPr="00771534">
        <w:rPr>
          <w:rFonts w:ascii="Cambria" w:hAnsi="Cambria"/>
          <w:i/>
          <w:iCs/>
          <w:noProof/>
          <w:lang w:val="en-US"/>
        </w:rPr>
        <w:t>288</w:t>
      </w:r>
      <w:r w:rsidRPr="00771534">
        <w:rPr>
          <w:rFonts w:ascii="Cambria" w:hAnsi="Cambria"/>
          <w:noProof/>
          <w:lang w:val="en-US"/>
        </w:rPr>
        <w:t>(15), 1909–1914.</w:t>
      </w:r>
    </w:p>
    <w:p w14:paraId="4D3C4D1A"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Bourdieu, P. (1997). </w:t>
      </w:r>
      <w:r w:rsidRPr="00771534">
        <w:rPr>
          <w:rFonts w:ascii="Cambria" w:hAnsi="Cambria"/>
          <w:i/>
          <w:iCs/>
          <w:noProof/>
          <w:lang w:val="en-US"/>
        </w:rPr>
        <w:t>Af praktiske grunde</w:t>
      </w:r>
      <w:r w:rsidRPr="00771534">
        <w:rPr>
          <w:rFonts w:ascii="Cambria" w:hAnsi="Cambria"/>
          <w:noProof/>
          <w:lang w:val="en-US"/>
        </w:rPr>
        <w:t>. (H. Hovmark, Ed.) (1.). København: Hans Reitzels Forlag.</w:t>
      </w:r>
    </w:p>
    <w:p w14:paraId="1D66CB3E"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Brinkmann, S. (2015). Etik i en kvalitativ verden. In S. Brinkmann &amp; L. Tanggaard (Eds.), </w:t>
      </w:r>
      <w:r w:rsidRPr="00771534">
        <w:rPr>
          <w:rFonts w:ascii="Cambria" w:hAnsi="Cambria"/>
          <w:i/>
          <w:iCs/>
          <w:noProof/>
          <w:lang w:val="en-US"/>
        </w:rPr>
        <w:t>Kvalitative metoder, en grundbog 2. udgave</w:t>
      </w:r>
      <w:r w:rsidRPr="00771534">
        <w:rPr>
          <w:rFonts w:ascii="Cambria" w:hAnsi="Cambria"/>
          <w:noProof/>
          <w:lang w:val="en-US"/>
        </w:rPr>
        <w:t xml:space="preserve"> (2nd ed., pp. 463–479).</w:t>
      </w:r>
    </w:p>
    <w:p w14:paraId="0B8FD97A"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Buus, N., Kristiansen, H. M., Tingleff, E. B., &amp; Rossen, C. B. (2008). Litteratursøgning i praksis. </w:t>
      </w:r>
      <w:r w:rsidRPr="00771534">
        <w:rPr>
          <w:rFonts w:ascii="Cambria" w:hAnsi="Cambria"/>
          <w:i/>
          <w:iCs/>
          <w:noProof/>
          <w:lang w:val="en-US"/>
        </w:rPr>
        <w:t>Sygeplejersken</w:t>
      </w:r>
      <w:r w:rsidRPr="00771534">
        <w:rPr>
          <w:rFonts w:ascii="Cambria" w:hAnsi="Cambria"/>
          <w:noProof/>
          <w:lang w:val="en-US"/>
        </w:rPr>
        <w:t xml:space="preserve">, </w:t>
      </w:r>
      <w:r w:rsidRPr="00771534">
        <w:rPr>
          <w:rFonts w:ascii="Cambria" w:hAnsi="Cambria"/>
          <w:i/>
          <w:iCs/>
          <w:noProof/>
          <w:lang w:val="en-US"/>
        </w:rPr>
        <w:t>10</w:t>
      </w:r>
      <w:r w:rsidRPr="00771534">
        <w:rPr>
          <w:rFonts w:ascii="Cambria" w:hAnsi="Cambria"/>
          <w:noProof/>
          <w:lang w:val="en-US"/>
        </w:rPr>
        <w:t>, 2–8.</w:t>
      </w:r>
    </w:p>
    <w:p w14:paraId="2896C988"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Claassens, L., Widdershoven, G. A., Van Rhijn, S. C., Van Nes, F., Broese van Groenou, M. I., Deeg, D. J. H., &amp; Huisman, M. (2014). Perceived control in health care: A conceptual model based on experiences of frail older adults. </w:t>
      </w:r>
      <w:r w:rsidRPr="00771534">
        <w:rPr>
          <w:rFonts w:ascii="Cambria" w:hAnsi="Cambria"/>
          <w:i/>
          <w:iCs/>
          <w:noProof/>
          <w:lang w:val="en-US"/>
        </w:rPr>
        <w:t>Journal of Aging Studies</w:t>
      </w:r>
      <w:r w:rsidRPr="00771534">
        <w:rPr>
          <w:rFonts w:ascii="Cambria" w:hAnsi="Cambria"/>
          <w:noProof/>
          <w:lang w:val="en-US"/>
        </w:rPr>
        <w:t xml:space="preserve">, </w:t>
      </w:r>
      <w:r w:rsidRPr="00771534">
        <w:rPr>
          <w:rFonts w:ascii="Cambria" w:hAnsi="Cambria"/>
          <w:i/>
          <w:iCs/>
          <w:noProof/>
          <w:lang w:val="en-US"/>
        </w:rPr>
        <w:t>31</w:t>
      </w:r>
      <w:r w:rsidRPr="00771534">
        <w:rPr>
          <w:rFonts w:ascii="Cambria" w:hAnsi="Cambria"/>
          <w:noProof/>
          <w:lang w:val="en-US"/>
        </w:rPr>
        <w:t>, 159–170. http://doi.org/10.1016/j.jaging.2014.09.008</w:t>
      </w:r>
    </w:p>
    <w:p w14:paraId="3BBE2054"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Cobley, C. S., Fisher, R. J., Chouliara, N., Kerr, M., &amp; Walker, M. F. (2013). A qualitative study exploring patients’ and carers’ experiences of Early Supported Discharge services after stroke. </w:t>
      </w:r>
      <w:r w:rsidRPr="00771534">
        <w:rPr>
          <w:rFonts w:ascii="Cambria" w:hAnsi="Cambria"/>
          <w:i/>
          <w:iCs/>
          <w:noProof/>
          <w:lang w:val="en-US"/>
        </w:rPr>
        <w:t>Clinical Rehabilitation</w:t>
      </w:r>
      <w:r w:rsidRPr="00771534">
        <w:rPr>
          <w:rFonts w:ascii="Cambria" w:hAnsi="Cambria"/>
          <w:noProof/>
          <w:lang w:val="en-US"/>
        </w:rPr>
        <w:t xml:space="preserve">, </w:t>
      </w:r>
      <w:r w:rsidRPr="00771534">
        <w:rPr>
          <w:rFonts w:ascii="Cambria" w:hAnsi="Cambria"/>
          <w:i/>
          <w:iCs/>
          <w:noProof/>
          <w:lang w:val="en-US"/>
        </w:rPr>
        <w:t>27</w:t>
      </w:r>
      <w:r w:rsidRPr="00771534">
        <w:rPr>
          <w:rFonts w:ascii="Cambria" w:hAnsi="Cambria"/>
          <w:noProof/>
          <w:lang w:val="en-US"/>
        </w:rPr>
        <w:t>(8), 750–7. http://doi.org/10.1177/0269215512474030</w:t>
      </w:r>
    </w:p>
    <w:p w14:paraId="07EAF9A8"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Coleman, K., Austin, B. T., Brach, C., &amp; Wagner, E. H. (2009). Evidence on the Chronic Care Model in the new millennium. </w:t>
      </w:r>
      <w:r w:rsidRPr="00771534">
        <w:rPr>
          <w:rFonts w:ascii="Cambria" w:hAnsi="Cambria"/>
          <w:i/>
          <w:iCs/>
          <w:noProof/>
          <w:lang w:val="en-US"/>
        </w:rPr>
        <w:t>Health Affairs</w:t>
      </w:r>
      <w:r w:rsidRPr="00771534">
        <w:rPr>
          <w:rFonts w:ascii="Cambria" w:hAnsi="Cambria"/>
          <w:noProof/>
          <w:lang w:val="en-US"/>
        </w:rPr>
        <w:t xml:space="preserve">, </w:t>
      </w:r>
      <w:r w:rsidRPr="00771534">
        <w:rPr>
          <w:rFonts w:ascii="Cambria" w:hAnsi="Cambria"/>
          <w:i/>
          <w:iCs/>
          <w:noProof/>
          <w:lang w:val="en-US"/>
        </w:rPr>
        <w:t>28</w:t>
      </w:r>
      <w:r w:rsidRPr="00771534">
        <w:rPr>
          <w:rFonts w:ascii="Cambria" w:hAnsi="Cambria"/>
          <w:noProof/>
          <w:lang w:val="en-US"/>
        </w:rPr>
        <w:t>(1), 75–85. http://doi.org/10.1377/hlthaff.28.1.75</w:t>
      </w:r>
    </w:p>
    <w:p w14:paraId="5C784BEA"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Coulter, A., &amp; Ellins, J. (2007). Effectiveness of strategies for informing, educating, and involving patients. </w:t>
      </w:r>
      <w:r w:rsidRPr="00771534">
        <w:rPr>
          <w:rFonts w:ascii="Cambria" w:hAnsi="Cambria"/>
          <w:i/>
          <w:iCs/>
          <w:noProof/>
          <w:lang w:val="en-US"/>
        </w:rPr>
        <w:t>BMJ (Clinical Research Ed.)</w:t>
      </w:r>
      <w:r w:rsidRPr="00771534">
        <w:rPr>
          <w:rFonts w:ascii="Cambria" w:hAnsi="Cambria"/>
          <w:noProof/>
          <w:lang w:val="en-US"/>
        </w:rPr>
        <w:t xml:space="preserve">, </w:t>
      </w:r>
      <w:r w:rsidRPr="00771534">
        <w:rPr>
          <w:rFonts w:ascii="Cambria" w:hAnsi="Cambria"/>
          <w:i/>
          <w:iCs/>
          <w:noProof/>
          <w:lang w:val="en-US"/>
        </w:rPr>
        <w:t>335</w:t>
      </w:r>
      <w:r w:rsidRPr="00771534">
        <w:rPr>
          <w:rFonts w:ascii="Cambria" w:hAnsi="Cambria"/>
          <w:noProof/>
          <w:lang w:val="en-US"/>
        </w:rPr>
        <w:t>(7609), 24–7. http://doi.org/10.1136/bmj.39246.581169.80</w:t>
      </w:r>
    </w:p>
    <w:p w14:paraId="0E053E75"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Coulter, A. P. (2012). No Title. </w:t>
      </w:r>
      <w:r w:rsidRPr="00771534">
        <w:rPr>
          <w:rFonts w:ascii="Cambria" w:hAnsi="Cambria"/>
          <w:i/>
          <w:iCs/>
          <w:noProof/>
          <w:lang w:val="en-US"/>
        </w:rPr>
        <w:t>Journal of Ambulatory Care Management</w:t>
      </w:r>
      <w:r w:rsidRPr="00771534">
        <w:rPr>
          <w:rFonts w:ascii="Cambria" w:hAnsi="Cambria"/>
          <w:noProof/>
          <w:lang w:val="en-US"/>
        </w:rPr>
        <w:t xml:space="preserve">, </w:t>
      </w:r>
      <w:r w:rsidRPr="00771534">
        <w:rPr>
          <w:rFonts w:ascii="Cambria" w:hAnsi="Cambria"/>
          <w:i/>
          <w:iCs/>
          <w:noProof/>
          <w:lang w:val="en-US"/>
        </w:rPr>
        <w:t>Volume 35(</w:t>
      </w:r>
      <w:r w:rsidRPr="00771534">
        <w:rPr>
          <w:rFonts w:ascii="Cambria" w:hAnsi="Cambria"/>
          <w:noProof/>
          <w:lang w:val="en-US"/>
        </w:rPr>
        <w:t>(April/June), 80–89.</w:t>
      </w:r>
    </w:p>
    <w:p w14:paraId="7A39B7F0"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Craig, P., Dieppe, P., Macintyre, S., Michie, S., Nazareth, I., &amp; Petticrew, M. (2008). Developing and evaluating complex interventions: the new Medical Research Council guidance. </w:t>
      </w:r>
      <w:r w:rsidRPr="00771534">
        <w:rPr>
          <w:rFonts w:ascii="Cambria" w:hAnsi="Cambria"/>
          <w:i/>
          <w:iCs/>
          <w:noProof/>
          <w:lang w:val="en-US"/>
        </w:rPr>
        <w:t>Bmj Clinical Research Ed.</w:t>
      </w:r>
      <w:r w:rsidRPr="00771534">
        <w:rPr>
          <w:rFonts w:ascii="Cambria" w:hAnsi="Cambria"/>
          <w:noProof/>
          <w:lang w:val="en-US"/>
        </w:rPr>
        <w:t xml:space="preserve">, </w:t>
      </w:r>
      <w:r w:rsidRPr="00771534">
        <w:rPr>
          <w:rFonts w:ascii="Cambria" w:hAnsi="Cambria"/>
          <w:i/>
          <w:iCs/>
          <w:noProof/>
          <w:lang w:val="en-US"/>
        </w:rPr>
        <w:t>337</w:t>
      </w:r>
      <w:r w:rsidRPr="00771534">
        <w:rPr>
          <w:rFonts w:ascii="Cambria" w:hAnsi="Cambria"/>
          <w:noProof/>
          <w:lang w:val="en-US"/>
        </w:rPr>
        <w:t>(September), a1655. http://doi.org/10.1136/bmj.a1655</w:t>
      </w:r>
    </w:p>
    <w:p w14:paraId="13525D30"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Dahler-Larsen, P. (2013). </w:t>
      </w:r>
      <w:r w:rsidRPr="00771534">
        <w:rPr>
          <w:rFonts w:ascii="Cambria" w:hAnsi="Cambria"/>
          <w:i/>
          <w:iCs/>
          <w:noProof/>
          <w:lang w:val="en-US"/>
        </w:rPr>
        <w:t>Evaluering af projekter - og andre ting, som ikke er ting</w:t>
      </w:r>
      <w:r w:rsidRPr="00771534">
        <w:rPr>
          <w:rFonts w:ascii="Cambria" w:hAnsi="Cambria"/>
          <w:noProof/>
          <w:lang w:val="en-US"/>
        </w:rPr>
        <w:t xml:space="preserve"> (1 oplag). Odense: Syddansk universitetsforlag.</w:t>
      </w:r>
    </w:p>
    <w:p w14:paraId="59CDBC99"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Dahler-Larsen, P. (2015). Evaluering. In S. Brinkmann &amp; L. Tanggaard (Eds.), </w:t>
      </w:r>
      <w:r w:rsidRPr="00771534">
        <w:rPr>
          <w:rFonts w:ascii="Cambria" w:hAnsi="Cambria"/>
          <w:i/>
          <w:iCs/>
          <w:noProof/>
          <w:lang w:val="en-US"/>
        </w:rPr>
        <w:t>Kvalitative metoder, en grundbog 2. udgave</w:t>
      </w:r>
      <w:r w:rsidRPr="00771534">
        <w:rPr>
          <w:rFonts w:ascii="Cambria" w:hAnsi="Cambria"/>
          <w:noProof/>
          <w:lang w:val="en-US"/>
        </w:rPr>
        <w:t xml:space="preserve"> (2nd ed., pp. 188–190). Hans Reitzels Forlag.</w:t>
      </w:r>
    </w:p>
    <w:p w14:paraId="44C92255"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dst.dk. (n.d.). Retrieved from http://www.statistikbanken.dk/IND04</w:t>
      </w:r>
    </w:p>
    <w:p w14:paraId="7336EE2B"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dst.dk. (2017). Retrieved September 11, 2017, from </w:t>
      </w:r>
      <w:r w:rsidRPr="00771534">
        <w:rPr>
          <w:rFonts w:ascii="Cambria" w:hAnsi="Cambria"/>
          <w:noProof/>
          <w:lang w:val="en-US"/>
        </w:rPr>
        <w:lastRenderedPageBreak/>
        <w:t>http://www.dst.dk/da/Statistik/emner/befolkning-og-valg/befolkning-og-befolkningsfremskrivning/befolkningsfremskrivning</w:t>
      </w:r>
    </w:p>
    <w:p w14:paraId="1D5BD8EA"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Eide, H., &amp; Eide, T. (1999). Kommuikasjonsteori. In </w:t>
      </w:r>
      <w:r w:rsidRPr="00771534">
        <w:rPr>
          <w:rFonts w:ascii="Cambria" w:hAnsi="Cambria"/>
          <w:i/>
          <w:iCs/>
          <w:noProof/>
          <w:lang w:val="en-US"/>
        </w:rPr>
        <w:t>Kommunikasjon i relasjoner -samhandling, konfliktløsning, etikk</w:t>
      </w:r>
      <w:r w:rsidRPr="00771534">
        <w:rPr>
          <w:rFonts w:ascii="Cambria" w:hAnsi="Cambria"/>
          <w:noProof/>
          <w:lang w:val="en-US"/>
        </w:rPr>
        <w:t xml:space="preserve"> (1 utgave, pp. 34–64). Oslo: Ad Notam Gyldendal AS.</w:t>
      </w:r>
    </w:p>
    <w:p w14:paraId="679D550F"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Evaluering - Frederikssund Kommunes akutteam. (n.d.).</w:t>
      </w:r>
    </w:p>
    <w:p w14:paraId="19D5084D"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Frandsen, T. F., Dyrvig, A., Christensen, J. B., Fasterholdt, I., &amp; Oelholm, A. M. (2014). En guide til valide og reproducerbare systematiske litteratursøgninger. </w:t>
      </w:r>
      <w:r w:rsidRPr="00771534">
        <w:rPr>
          <w:rFonts w:ascii="Cambria" w:hAnsi="Cambria"/>
          <w:i/>
          <w:iCs/>
          <w:noProof/>
          <w:lang w:val="en-US"/>
        </w:rPr>
        <w:t>Ugeskrift for Læger</w:t>
      </w:r>
      <w:r w:rsidRPr="00771534">
        <w:rPr>
          <w:rFonts w:ascii="Cambria" w:hAnsi="Cambria"/>
          <w:noProof/>
          <w:lang w:val="en-US"/>
        </w:rPr>
        <w:t xml:space="preserve">, </w:t>
      </w:r>
      <w:r w:rsidRPr="00771534">
        <w:rPr>
          <w:rFonts w:ascii="Cambria" w:hAnsi="Cambria"/>
          <w:i/>
          <w:iCs/>
          <w:noProof/>
          <w:lang w:val="en-US"/>
        </w:rPr>
        <w:t>176</w:t>
      </w:r>
      <w:r w:rsidRPr="00771534">
        <w:rPr>
          <w:rFonts w:ascii="Cambria" w:hAnsi="Cambria"/>
          <w:noProof/>
          <w:lang w:val="en-US"/>
        </w:rPr>
        <w:t>(7), 647–651.</w:t>
      </w:r>
    </w:p>
    <w:p w14:paraId="1CAC4260"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Gadamer, H. G. (2004). </w:t>
      </w:r>
      <w:r w:rsidRPr="00771534">
        <w:rPr>
          <w:rFonts w:ascii="Cambria" w:hAnsi="Cambria"/>
          <w:i/>
          <w:iCs/>
          <w:noProof/>
          <w:lang w:val="en-US"/>
        </w:rPr>
        <w:t>Sandhed og Metode - grundtræk af en filosofisk hermenerutik</w:t>
      </w:r>
      <w:r w:rsidRPr="00771534">
        <w:rPr>
          <w:rFonts w:ascii="Cambria" w:hAnsi="Cambria"/>
          <w:noProof/>
          <w:lang w:val="en-US"/>
        </w:rPr>
        <w:t>. (Arne Jørgensen, Ed.) (1. udgave). Århus: Arne Jørgensen Systime A/S.</w:t>
      </w:r>
    </w:p>
    <w:p w14:paraId="177B0C88"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Glasdam, S. (2009). </w:t>
      </w:r>
      <w:r w:rsidRPr="00771534">
        <w:rPr>
          <w:rFonts w:ascii="Cambria" w:hAnsi="Cambria"/>
          <w:i/>
          <w:iCs/>
          <w:noProof/>
          <w:lang w:val="en-US"/>
        </w:rPr>
        <w:t>Folkesundhed - i et kritisk perspektiv</w:t>
      </w:r>
      <w:r w:rsidRPr="00771534">
        <w:rPr>
          <w:rFonts w:ascii="Cambria" w:hAnsi="Cambria"/>
          <w:noProof/>
          <w:lang w:val="en-US"/>
        </w:rPr>
        <w:t>. København: Nyt Nordisk Forlag Arnold Busck.</w:t>
      </w:r>
    </w:p>
    <w:p w14:paraId="669C84F6"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Greve, B. (Roskilde U. (2016a). Velfærdsstatens og befolkningssammensætningens udvikling i Danmark. In S. (Lund universitet)) Glasdam &amp; J. W. (VIA university A. Jørgensen (Eds.), </w:t>
      </w:r>
      <w:r w:rsidRPr="00771534">
        <w:rPr>
          <w:rFonts w:ascii="Cambria" w:hAnsi="Cambria"/>
          <w:i/>
          <w:iCs/>
          <w:noProof/>
          <w:lang w:val="en-US"/>
        </w:rPr>
        <w:t>Det nære sundhedsvæsen - perspektiver på samfundsudvikling og møder mellem mennesker</w:t>
      </w:r>
      <w:r w:rsidRPr="00771534">
        <w:rPr>
          <w:rFonts w:ascii="Cambria" w:hAnsi="Cambria"/>
          <w:noProof/>
          <w:lang w:val="en-US"/>
        </w:rPr>
        <w:t xml:space="preserve"> (1. udgave, pp. 36–45). København.</w:t>
      </w:r>
    </w:p>
    <w:p w14:paraId="1DA5BD1E"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Greve, B. (Roskilde U. (2016b). Velfærdsstatens og befolkningssammensætningens udvikling i Danmark. In S. (Lund universitet)) Glasdam &amp; J. W. (VIA university A. Jørgensen (Eds.), </w:t>
      </w:r>
      <w:r w:rsidRPr="00771534">
        <w:rPr>
          <w:rFonts w:ascii="Cambria" w:hAnsi="Cambria"/>
          <w:i/>
          <w:iCs/>
          <w:noProof/>
          <w:lang w:val="en-US"/>
        </w:rPr>
        <w:t>Det nære sundhedsvæsen - perspektiver på samfundsudvikling og møder mellem mennesker</w:t>
      </w:r>
      <w:r w:rsidRPr="00771534">
        <w:rPr>
          <w:rFonts w:ascii="Cambria" w:hAnsi="Cambria"/>
          <w:noProof/>
          <w:lang w:val="en-US"/>
        </w:rPr>
        <w:t xml:space="preserve"> (1. udgave, pp. 36–45). København.</w:t>
      </w:r>
    </w:p>
    <w:p w14:paraId="7A54E303"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Hansen, E. B., Gusak, D., &amp; Westergaard, W. (2015). </w:t>
      </w:r>
      <w:r w:rsidRPr="00771534">
        <w:rPr>
          <w:rFonts w:ascii="Cambria" w:hAnsi="Cambria"/>
          <w:i/>
          <w:iCs/>
          <w:noProof/>
          <w:lang w:val="en-US"/>
        </w:rPr>
        <w:t>Akutteamet i Sønderborg Kommune Evaluering af funktionsmåde og effekter</w:t>
      </w:r>
      <w:r w:rsidRPr="00771534">
        <w:rPr>
          <w:rFonts w:ascii="Cambria" w:hAnsi="Cambria"/>
          <w:noProof/>
          <w:lang w:val="en-US"/>
        </w:rPr>
        <w:t>.</w:t>
      </w:r>
    </w:p>
    <w:p w14:paraId="2595F65C"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Hansen, M., &amp; Larsen, B. H. (1999). Etik. In </w:t>
      </w:r>
      <w:r w:rsidRPr="00771534">
        <w:rPr>
          <w:rFonts w:ascii="Cambria" w:hAnsi="Cambria"/>
          <w:i/>
          <w:iCs/>
          <w:noProof/>
          <w:lang w:val="en-US"/>
        </w:rPr>
        <w:t>Sygeplejevidenskab - teori og metode</w:t>
      </w:r>
      <w:r w:rsidRPr="00771534">
        <w:rPr>
          <w:rFonts w:ascii="Cambria" w:hAnsi="Cambria"/>
          <w:noProof/>
          <w:lang w:val="en-US"/>
        </w:rPr>
        <w:t xml:space="preserve"> (2nd ed., pp. 28–53). Hvidovre: Dansk sygeplejeråd.</w:t>
      </w:r>
    </w:p>
    <w:p w14:paraId="0518DC1A"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Hedman, M., P??der, U., Mamhidir, A. G., Nilsson, A., Kristofferzon, M. L., &amp; H??ggstr??m, E. (2015). Life memories and the ability to act: The meaning of autonomy and participation for older people when living with chronic illness. </w:t>
      </w:r>
      <w:r w:rsidRPr="00771534">
        <w:rPr>
          <w:rFonts w:ascii="Cambria" w:hAnsi="Cambria"/>
          <w:i/>
          <w:iCs/>
          <w:noProof/>
          <w:lang w:val="en-US"/>
        </w:rPr>
        <w:t>Scandinavian Journal of Caring Sciences</w:t>
      </w:r>
      <w:r w:rsidRPr="00771534">
        <w:rPr>
          <w:rFonts w:ascii="Cambria" w:hAnsi="Cambria"/>
          <w:noProof/>
          <w:lang w:val="en-US"/>
        </w:rPr>
        <w:t xml:space="preserve">, </w:t>
      </w:r>
      <w:r w:rsidRPr="00771534">
        <w:rPr>
          <w:rFonts w:ascii="Cambria" w:hAnsi="Cambria"/>
          <w:i/>
          <w:iCs/>
          <w:noProof/>
          <w:lang w:val="en-US"/>
        </w:rPr>
        <w:t>29</w:t>
      </w:r>
      <w:r w:rsidRPr="00771534">
        <w:rPr>
          <w:rFonts w:ascii="Cambria" w:hAnsi="Cambria"/>
          <w:noProof/>
          <w:lang w:val="en-US"/>
        </w:rPr>
        <w:t>(4), 824–833. http://doi.org/10.1111/scs.12215</w:t>
      </w:r>
    </w:p>
    <w:p w14:paraId="25C07929"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Ho, J., Kuluski, K., &amp; Gill, A. (2015). A Patient-Centered Transitions Framework for Persons With Complex Chronic Conditions. </w:t>
      </w:r>
      <w:r w:rsidRPr="00771534">
        <w:rPr>
          <w:rFonts w:ascii="Cambria" w:hAnsi="Cambria"/>
          <w:i/>
          <w:iCs/>
          <w:noProof/>
          <w:lang w:val="en-US"/>
        </w:rPr>
        <w:t>Care Manag J</w:t>
      </w:r>
      <w:r w:rsidRPr="00771534">
        <w:rPr>
          <w:rFonts w:ascii="Cambria" w:hAnsi="Cambria"/>
          <w:noProof/>
          <w:lang w:val="en-US"/>
        </w:rPr>
        <w:t xml:space="preserve">, </w:t>
      </w:r>
      <w:r w:rsidRPr="00771534">
        <w:rPr>
          <w:rFonts w:ascii="Cambria" w:hAnsi="Cambria"/>
          <w:i/>
          <w:iCs/>
          <w:noProof/>
          <w:lang w:val="en-US"/>
        </w:rPr>
        <w:t>16</w:t>
      </w:r>
      <w:r w:rsidRPr="00771534">
        <w:rPr>
          <w:rFonts w:ascii="Cambria" w:hAnsi="Cambria"/>
          <w:noProof/>
          <w:lang w:val="en-US"/>
        </w:rPr>
        <w:t>(3), 159–169. http://doi.org/10.1891/1521-0987.16.3.159</w:t>
      </w:r>
    </w:p>
    <w:p w14:paraId="63F4D7B5"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Jacobsen, D. I., &amp; Thorsvik, J. (2013). Organisationskultur. In </w:t>
      </w:r>
      <w:r w:rsidRPr="00771534">
        <w:rPr>
          <w:rFonts w:ascii="Cambria" w:hAnsi="Cambria"/>
          <w:i/>
          <w:iCs/>
          <w:noProof/>
          <w:lang w:val="en-US"/>
        </w:rPr>
        <w:t>Hvordan organisationer fungerer - En inføring i organisation og ledelse</w:t>
      </w:r>
      <w:r w:rsidRPr="00771534">
        <w:rPr>
          <w:rFonts w:ascii="Cambria" w:hAnsi="Cambria"/>
          <w:noProof/>
          <w:lang w:val="en-US"/>
        </w:rPr>
        <w:t xml:space="preserve"> (3 udgave, pp. 114–148). København: Hans Reitzels Forlag.</w:t>
      </w:r>
    </w:p>
    <w:p w14:paraId="43043556"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Jakobsen, R. G. (2016). Kommuner overtager behandling fra sygehusene. Retrieved from http://www.kl.dk/Momentum/momentum2016-1-2-id195448/</w:t>
      </w:r>
    </w:p>
    <w:p w14:paraId="137F0461"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Jensen, U. J. (2012). Patientperspektivet i en sundhedspraksis under forandring. In B. Martinsen, A. Norlyk, &amp; P. Dreyer (Eds.), </w:t>
      </w:r>
      <w:r w:rsidRPr="00771534">
        <w:rPr>
          <w:rFonts w:ascii="Cambria" w:hAnsi="Cambria"/>
          <w:i/>
          <w:iCs/>
          <w:noProof/>
          <w:lang w:val="en-US"/>
        </w:rPr>
        <w:t>patientperspektivet - en kilde til viden</w:t>
      </w:r>
      <w:r w:rsidRPr="00771534">
        <w:rPr>
          <w:rFonts w:ascii="Cambria" w:hAnsi="Cambria"/>
          <w:noProof/>
          <w:lang w:val="en-US"/>
        </w:rPr>
        <w:t xml:space="preserve"> (1. udgave., pp. 17–30). København: Munksgaard.</w:t>
      </w:r>
    </w:p>
    <w:p w14:paraId="0AD7B271"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Jönsson, A. B. ., Nyborg, M. J. G., Pedersen, V. H., Pedersen, L. H., Wandel, A., &amp; Freil, M. (2013). </w:t>
      </w:r>
      <w:r w:rsidRPr="00771534">
        <w:rPr>
          <w:rFonts w:ascii="Cambria" w:hAnsi="Cambria"/>
          <w:i/>
          <w:iCs/>
          <w:noProof/>
          <w:lang w:val="en-US"/>
        </w:rPr>
        <w:t>Sundhedsprofessionelles forståelser af patientinddraglse - en kvalitativ undersøgelse</w:t>
      </w:r>
      <w:r w:rsidRPr="00771534">
        <w:rPr>
          <w:rFonts w:ascii="Cambria" w:hAnsi="Cambria"/>
          <w:noProof/>
          <w:lang w:val="en-US"/>
        </w:rPr>
        <w:t>.</w:t>
      </w:r>
    </w:p>
    <w:p w14:paraId="0FE54B2E"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Jønsson, A. R., Baker, V. H., Jacobsen, C. B. H., &amp; Pedersen, L. (2015). Brugerinddragelse: forhandlinger af autoritet, relation og viden. </w:t>
      </w:r>
      <w:r w:rsidRPr="00771534">
        <w:rPr>
          <w:rFonts w:ascii="Cambria" w:hAnsi="Cambria"/>
          <w:i/>
          <w:iCs/>
          <w:noProof/>
          <w:lang w:val="en-US"/>
        </w:rPr>
        <w:t>Tidsskrift for Forskning i Sygdom Og Samfund</w:t>
      </w:r>
      <w:r w:rsidRPr="00771534">
        <w:rPr>
          <w:rFonts w:ascii="Cambria" w:hAnsi="Cambria"/>
          <w:noProof/>
          <w:lang w:val="en-US"/>
        </w:rPr>
        <w:t xml:space="preserve">, </w:t>
      </w:r>
      <w:r w:rsidRPr="00771534">
        <w:rPr>
          <w:rFonts w:ascii="Cambria" w:hAnsi="Cambria"/>
          <w:i/>
          <w:iCs/>
          <w:noProof/>
          <w:lang w:val="en-US"/>
        </w:rPr>
        <w:t>22</w:t>
      </w:r>
      <w:r w:rsidRPr="00771534">
        <w:rPr>
          <w:rFonts w:ascii="Cambria" w:hAnsi="Cambria"/>
          <w:noProof/>
          <w:lang w:val="en-US"/>
        </w:rPr>
        <w:t>, 5–17.</w:t>
      </w:r>
    </w:p>
    <w:p w14:paraId="6A81EB0A"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KL. (2015a). Sammen om sundhed, 48.</w:t>
      </w:r>
    </w:p>
    <w:p w14:paraId="1522DBD7"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KL. (2015b). </w:t>
      </w:r>
      <w:r w:rsidRPr="00771534">
        <w:rPr>
          <w:rFonts w:ascii="Cambria" w:hAnsi="Cambria"/>
          <w:i/>
          <w:iCs/>
          <w:noProof/>
          <w:lang w:val="en-US"/>
        </w:rPr>
        <w:t>Sammen om sundhed</w:t>
      </w:r>
      <w:r w:rsidRPr="00771534">
        <w:rPr>
          <w:rFonts w:ascii="Cambria" w:hAnsi="Cambria"/>
          <w:noProof/>
          <w:lang w:val="en-US"/>
        </w:rPr>
        <w:t>.</w:t>
      </w:r>
    </w:p>
    <w:p w14:paraId="75588E96"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Kl. (2012). Det nære sundhedsvæsen. </w:t>
      </w:r>
      <w:r w:rsidRPr="00771534">
        <w:rPr>
          <w:rFonts w:ascii="Cambria" w:hAnsi="Cambria"/>
          <w:i/>
          <w:iCs/>
          <w:noProof/>
          <w:lang w:val="en-US"/>
        </w:rPr>
        <w:t>Kl</w:t>
      </w:r>
      <w:r w:rsidRPr="00771534">
        <w:rPr>
          <w:rFonts w:ascii="Cambria" w:hAnsi="Cambria"/>
          <w:noProof/>
          <w:lang w:val="en-US"/>
        </w:rPr>
        <w:t xml:space="preserve">, 108. </w:t>
      </w:r>
      <w:r w:rsidRPr="00771534">
        <w:rPr>
          <w:rFonts w:ascii="Cambria" w:hAnsi="Cambria"/>
          <w:noProof/>
          <w:lang w:val="en-US"/>
        </w:rPr>
        <w:lastRenderedPageBreak/>
        <w:t>http://doi.org/https://sundhedsstyrelsen.dk/.../A92CFB652015453FB5E26616C0CDD2BF. ashx</w:t>
      </w:r>
    </w:p>
    <w:p w14:paraId="6162F545"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Kleinman, A. M. D. (1988). The Meaning of Symptoms and Disorders. In </w:t>
      </w:r>
      <w:r w:rsidRPr="00771534">
        <w:rPr>
          <w:rFonts w:ascii="Cambria" w:hAnsi="Cambria"/>
          <w:i/>
          <w:iCs/>
          <w:noProof/>
          <w:lang w:val="en-US"/>
        </w:rPr>
        <w:t>The illness narratives -Suffering, Healing and the Human Condition</w:t>
      </w:r>
      <w:r w:rsidRPr="00771534">
        <w:rPr>
          <w:rFonts w:ascii="Cambria" w:hAnsi="Cambria"/>
          <w:noProof/>
          <w:lang w:val="en-US"/>
        </w:rPr>
        <w:t xml:space="preserve"> (pp. 3–31). united Atates of America: Basic Books - A Member of the Perseus Book Group.</w:t>
      </w:r>
    </w:p>
    <w:p w14:paraId="2C683DBF"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Kristiansen, S. (2015). </w:t>
      </w:r>
      <w:r w:rsidRPr="00771534">
        <w:rPr>
          <w:rFonts w:ascii="Cambria" w:hAnsi="Cambria"/>
          <w:i/>
          <w:iCs/>
          <w:noProof/>
          <w:lang w:val="en-US"/>
        </w:rPr>
        <w:t>Kvalitative Metoder- en grundbog - kvalitative analyseredskaber</w:t>
      </w:r>
      <w:r w:rsidRPr="00771534">
        <w:rPr>
          <w:rFonts w:ascii="Cambria" w:hAnsi="Cambria"/>
          <w:noProof/>
          <w:lang w:val="en-US"/>
        </w:rPr>
        <w:t>. (S. Brinkmann &amp; L. Tanggard, Eds.) (2. udgave). København: Hans Reitzels Forlag.</w:t>
      </w:r>
    </w:p>
    <w:p w14:paraId="36158E85"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Kvale, S., &amp; Brinkmann, S. (2009). </w:t>
      </w:r>
      <w:r w:rsidRPr="00771534">
        <w:rPr>
          <w:rFonts w:ascii="Cambria" w:hAnsi="Cambria"/>
          <w:i/>
          <w:iCs/>
          <w:noProof/>
          <w:lang w:val="en-US"/>
        </w:rPr>
        <w:t>Interview - introduktion til et håndværk</w:t>
      </w:r>
      <w:r w:rsidRPr="00771534">
        <w:rPr>
          <w:rFonts w:ascii="Cambria" w:hAnsi="Cambria"/>
          <w:noProof/>
          <w:lang w:val="en-US"/>
        </w:rPr>
        <w:t xml:space="preserve"> (2. udgave). København: Hans Reitzels Forlag.</w:t>
      </w:r>
    </w:p>
    <w:p w14:paraId="74095EC1"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Launsø, L., Olsen, L., &amp; Rieper, O. (2011). </w:t>
      </w:r>
      <w:r w:rsidRPr="00771534">
        <w:rPr>
          <w:rFonts w:ascii="Cambria" w:hAnsi="Cambria"/>
          <w:i/>
          <w:iCs/>
          <w:noProof/>
          <w:lang w:val="en-US"/>
        </w:rPr>
        <w:t>Forskning om og med mennesker - forskningstyper og forskningsmetoder i samfundsforskning</w:t>
      </w:r>
      <w:r w:rsidRPr="00771534">
        <w:rPr>
          <w:rFonts w:ascii="Cambria" w:hAnsi="Cambria"/>
          <w:noProof/>
          <w:lang w:val="en-US"/>
        </w:rPr>
        <w:t xml:space="preserve"> (6. udgave). København: Nyt Nordisk Forlag Arnold Busck.</w:t>
      </w:r>
    </w:p>
    <w:p w14:paraId="2684F52C"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Lehnert, T., Heider, D., Leicht, H., Heinrich, S., Corrieri, S., Luppa, M., … König, H.-H. (2011). Review: Health Care Utilization and Costs of Elderly Persons With Multiple Chronic Conditions. </w:t>
      </w:r>
      <w:r w:rsidRPr="00771534">
        <w:rPr>
          <w:rFonts w:ascii="Cambria" w:hAnsi="Cambria"/>
          <w:i/>
          <w:iCs/>
          <w:noProof/>
          <w:lang w:val="en-US"/>
        </w:rPr>
        <w:t>Medical Care Research and Review</w:t>
      </w:r>
      <w:r w:rsidRPr="00771534">
        <w:rPr>
          <w:rFonts w:ascii="Cambria" w:hAnsi="Cambria"/>
          <w:noProof/>
          <w:lang w:val="en-US"/>
        </w:rPr>
        <w:t xml:space="preserve">, </w:t>
      </w:r>
      <w:r w:rsidRPr="00771534">
        <w:rPr>
          <w:rFonts w:ascii="Cambria" w:hAnsi="Cambria"/>
          <w:i/>
          <w:iCs/>
          <w:noProof/>
          <w:lang w:val="en-US"/>
        </w:rPr>
        <w:t>68</w:t>
      </w:r>
      <w:r w:rsidRPr="00771534">
        <w:rPr>
          <w:rFonts w:ascii="Cambria" w:hAnsi="Cambria"/>
          <w:noProof/>
          <w:lang w:val="en-US"/>
        </w:rPr>
        <w:t>(4), 387–420. http://doi.org/10.1177/1077558711399580</w:t>
      </w:r>
    </w:p>
    <w:p w14:paraId="55BE518E"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Lomborg, K., Bregnballe, V., Rodkjær, L. Ø., Handberg, C., &amp; Ågård, A. S. (2015). Patientinvolvering - Et begreb med praktisk potentiale. </w:t>
      </w:r>
      <w:r w:rsidRPr="00771534">
        <w:rPr>
          <w:rFonts w:ascii="Cambria" w:hAnsi="Cambria"/>
          <w:i/>
          <w:iCs/>
          <w:noProof/>
          <w:lang w:val="en-US"/>
        </w:rPr>
        <w:t>Sygeplejersken</w:t>
      </w:r>
      <w:r w:rsidRPr="00771534">
        <w:rPr>
          <w:rFonts w:ascii="Cambria" w:hAnsi="Cambria"/>
          <w:noProof/>
          <w:lang w:val="en-US"/>
        </w:rPr>
        <w:t>.</w:t>
      </w:r>
    </w:p>
    <w:p w14:paraId="014B93C0"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Mahler, M., Sarvimaki, A., Clancy, A., Stenbock-Hult, B., Simonsen, N., Liveng, A., … Horder, H. (2014). Home as a health promotion setting for older adults. </w:t>
      </w:r>
      <w:r w:rsidRPr="00771534">
        <w:rPr>
          <w:rFonts w:ascii="Cambria" w:hAnsi="Cambria"/>
          <w:i/>
          <w:iCs/>
          <w:noProof/>
          <w:lang w:val="en-US"/>
        </w:rPr>
        <w:t>Scandinavian Journal of Public Health</w:t>
      </w:r>
      <w:r w:rsidRPr="00771534">
        <w:rPr>
          <w:rFonts w:ascii="Cambria" w:hAnsi="Cambria"/>
          <w:noProof/>
          <w:lang w:val="en-US"/>
        </w:rPr>
        <w:t xml:space="preserve">, </w:t>
      </w:r>
      <w:r w:rsidRPr="00771534">
        <w:rPr>
          <w:rFonts w:ascii="Cambria" w:hAnsi="Cambria"/>
          <w:i/>
          <w:iCs/>
          <w:noProof/>
          <w:lang w:val="en-US"/>
        </w:rPr>
        <w:t>42</w:t>
      </w:r>
      <w:r w:rsidRPr="00771534">
        <w:rPr>
          <w:rFonts w:ascii="Cambria" w:hAnsi="Cambria"/>
          <w:noProof/>
          <w:lang w:val="en-US"/>
        </w:rPr>
        <w:t>(15), 36–40. http://doi.org/10.1177/1403494814556648</w:t>
      </w:r>
    </w:p>
    <w:p w14:paraId="4B6FD416"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McLeroy, K., Bibeau, D., Steckler, A., &amp; Glanz, K. (1988). An Ecological Perspective on Health Promotion Programs. </w:t>
      </w:r>
      <w:r w:rsidRPr="00771534">
        <w:rPr>
          <w:rFonts w:ascii="Cambria" w:hAnsi="Cambria"/>
          <w:i/>
          <w:iCs/>
          <w:noProof/>
          <w:lang w:val="en-US"/>
        </w:rPr>
        <w:t>Health Education &amp; Behavior</w:t>
      </w:r>
      <w:r w:rsidRPr="00771534">
        <w:rPr>
          <w:rFonts w:ascii="Cambria" w:hAnsi="Cambria"/>
          <w:noProof/>
          <w:lang w:val="en-US"/>
        </w:rPr>
        <w:t xml:space="preserve">, </w:t>
      </w:r>
      <w:r w:rsidRPr="00771534">
        <w:rPr>
          <w:rFonts w:ascii="Cambria" w:hAnsi="Cambria"/>
          <w:i/>
          <w:iCs/>
          <w:noProof/>
          <w:lang w:val="en-US"/>
        </w:rPr>
        <w:t>15</w:t>
      </w:r>
      <w:r w:rsidRPr="00771534">
        <w:rPr>
          <w:rFonts w:ascii="Cambria" w:hAnsi="Cambria"/>
          <w:noProof/>
          <w:lang w:val="en-US"/>
        </w:rPr>
        <w:t>(4), 351–377. http://doi.org/10.1177/109019818801500401</w:t>
      </w:r>
    </w:p>
    <w:p w14:paraId="1C2837B2"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McLeroy, K. R., Bibeau, D., Steckler, A., &amp; Glanz, K. (1988). Ecological Perspective on Promotion Programs. </w:t>
      </w:r>
      <w:r w:rsidRPr="00771534">
        <w:rPr>
          <w:rFonts w:ascii="Cambria" w:hAnsi="Cambria"/>
          <w:i/>
          <w:iCs/>
          <w:noProof/>
          <w:lang w:val="en-US"/>
        </w:rPr>
        <w:t>Health Education Quarterly</w:t>
      </w:r>
      <w:r w:rsidRPr="00771534">
        <w:rPr>
          <w:rFonts w:ascii="Cambria" w:hAnsi="Cambria"/>
          <w:noProof/>
          <w:lang w:val="en-US"/>
        </w:rPr>
        <w:t xml:space="preserve">, </w:t>
      </w:r>
      <w:r w:rsidRPr="00771534">
        <w:rPr>
          <w:rFonts w:ascii="Cambria" w:hAnsi="Cambria"/>
          <w:i/>
          <w:iCs/>
          <w:noProof/>
          <w:lang w:val="en-US"/>
        </w:rPr>
        <w:t>15</w:t>
      </w:r>
      <w:r w:rsidRPr="00771534">
        <w:rPr>
          <w:rFonts w:ascii="Cambria" w:hAnsi="Cambria"/>
          <w:noProof/>
          <w:lang w:val="en-US"/>
        </w:rPr>
        <w:t>(4), 351–377. http://doi.org/10.1177/109019818801500401</w:t>
      </w:r>
    </w:p>
    <w:p w14:paraId="4DED7597"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Ministeriet for sundhed og forebyggelse. (2015). Nationalt kvalitetsprogram for sundhedsområdet 2015-2018. </w:t>
      </w:r>
      <w:r w:rsidRPr="00771534">
        <w:rPr>
          <w:rFonts w:ascii="Cambria" w:hAnsi="Cambria"/>
          <w:i/>
          <w:iCs/>
          <w:noProof/>
          <w:lang w:val="en-US"/>
        </w:rPr>
        <w:t>Ministeriet for Sundhed Og Forebyggelse</w:t>
      </w:r>
      <w:r w:rsidRPr="00771534">
        <w:rPr>
          <w:rFonts w:ascii="Cambria" w:hAnsi="Cambria"/>
          <w:noProof/>
          <w:lang w:val="en-US"/>
        </w:rPr>
        <w:t>, (April), 1–16. http://doi.org/978-87-93214-24-8</w:t>
      </w:r>
    </w:p>
    <w:p w14:paraId="29C4F81A"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Murray, C. J. E. Al. (2015). Global, regional, and national disability-adjusted life years (DALYs) for 306 diseases and injuries and healthy life expectancy (HALE) for 188 countries, 1990-2013: Quantifying the epidemiological transition. </w:t>
      </w:r>
      <w:r w:rsidRPr="00771534">
        <w:rPr>
          <w:rFonts w:ascii="Cambria" w:hAnsi="Cambria"/>
          <w:i/>
          <w:iCs/>
          <w:noProof/>
          <w:lang w:val="en-US"/>
        </w:rPr>
        <w:t>The Lancet</w:t>
      </w:r>
      <w:r w:rsidRPr="00771534">
        <w:rPr>
          <w:rFonts w:ascii="Cambria" w:hAnsi="Cambria"/>
          <w:noProof/>
          <w:lang w:val="en-US"/>
        </w:rPr>
        <w:t xml:space="preserve">, </w:t>
      </w:r>
      <w:r w:rsidRPr="00771534">
        <w:rPr>
          <w:rFonts w:ascii="Cambria" w:hAnsi="Cambria"/>
          <w:i/>
          <w:iCs/>
          <w:noProof/>
          <w:lang w:val="en-US"/>
        </w:rPr>
        <w:t>386</w:t>
      </w:r>
      <w:r w:rsidRPr="00771534">
        <w:rPr>
          <w:rFonts w:ascii="Cambria" w:hAnsi="Cambria"/>
          <w:noProof/>
          <w:lang w:val="en-US"/>
        </w:rPr>
        <w:t>(10009), 2145–91. http://doi.org/10.1016/S0140-6736(15)61340-X</w:t>
      </w:r>
    </w:p>
    <w:p w14:paraId="046EB38C"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Muusmann. (2014). </w:t>
      </w:r>
      <w:r w:rsidRPr="00771534">
        <w:rPr>
          <w:rFonts w:ascii="Cambria" w:hAnsi="Cambria"/>
          <w:i/>
          <w:iCs/>
          <w:noProof/>
          <w:lang w:val="en-US"/>
        </w:rPr>
        <w:t>Evaluering Akutteam Kvalitative interviews</w:t>
      </w:r>
      <w:r w:rsidRPr="00771534">
        <w:rPr>
          <w:rFonts w:ascii="Cambria" w:hAnsi="Cambria"/>
          <w:noProof/>
          <w:lang w:val="en-US"/>
        </w:rPr>
        <w:t>.</w:t>
      </w:r>
    </w:p>
    <w:p w14:paraId="25EABAE2"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Møller, R. B. (2009). Et forsvar for sundhedfundamentalismen- til kritik af en tidstypisk tankegang. In S. Glasdam (Ed.), </w:t>
      </w:r>
      <w:r w:rsidRPr="00771534">
        <w:rPr>
          <w:rFonts w:ascii="Cambria" w:hAnsi="Cambria"/>
          <w:i/>
          <w:iCs/>
          <w:noProof/>
          <w:lang w:val="en-US"/>
        </w:rPr>
        <w:t>Folkesundhed - i et kritisk perspektiv</w:t>
      </w:r>
      <w:r w:rsidRPr="00771534">
        <w:rPr>
          <w:rFonts w:ascii="Cambria" w:hAnsi="Cambria"/>
          <w:noProof/>
          <w:lang w:val="en-US"/>
        </w:rPr>
        <w:t xml:space="preserve"> (1.udgave, pp. 67–93). København: Nyt Nordisk Forlag Arnold Busck.</w:t>
      </w:r>
    </w:p>
    <w:p w14:paraId="39102C58"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Nutbeam, D. (2000). Health literacy as a public health goal: a challenge for contemporary health education and communication strategies into the 21st century. </w:t>
      </w:r>
      <w:r w:rsidRPr="00771534">
        <w:rPr>
          <w:rFonts w:ascii="Cambria" w:hAnsi="Cambria"/>
          <w:i/>
          <w:iCs/>
          <w:noProof/>
          <w:lang w:val="en-US"/>
        </w:rPr>
        <w:t>Health Promotion International</w:t>
      </w:r>
      <w:r w:rsidRPr="00771534">
        <w:rPr>
          <w:rFonts w:ascii="Cambria" w:hAnsi="Cambria"/>
          <w:noProof/>
          <w:lang w:val="en-US"/>
        </w:rPr>
        <w:t xml:space="preserve">, </w:t>
      </w:r>
      <w:r w:rsidRPr="00771534">
        <w:rPr>
          <w:rFonts w:ascii="Cambria" w:hAnsi="Cambria"/>
          <w:i/>
          <w:iCs/>
          <w:noProof/>
          <w:lang w:val="en-US"/>
        </w:rPr>
        <w:t>15</w:t>
      </w:r>
      <w:r w:rsidRPr="00771534">
        <w:rPr>
          <w:rFonts w:ascii="Cambria" w:hAnsi="Cambria"/>
          <w:noProof/>
          <w:lang w:val="en-US"/>
        </w:rPr>
        <w:t>(3), 259–267. http://doi.org/10.1093/heapro/15.3.259</w:t>
      </w:r>
    </w:p>
    <w:p w14:paraId="3C82074F"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Näsström, L. M., Idvall, E. A. C., &amp; Strömberg, A. E. (2015). Heart failure patients’ descriptions of participation in structured home care. </w:t>
      </w:r>
      <w:r w:rsidRPr="00771534">
        <w:rPr>
          <w:rFonts w:ascii="Cambria" w:hAnsi="Cambria"/>
          <w:i/>
          <w:iCs/>
          <w:noProof/>
          <w:lang w:val="en-US"/>
        </w:rPr>
        <w:t>Health Expectations</w:t>
      </w:r>
      <w:r w:rsidRPr="00771534">
        <w:rPr>
          <w:rFonts w:ascii="Cambria" w:hAnsi="Cambria"/>
          <w:noProof/>
          <w:lang w:val="en-US"/>
        </w:rPr>
        <w:t>. http://doi.org/10.1111/hex.12120</w:t>
      </w:r>
    </w:p>
    <w:p w14:paraId="635F2548"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Ofman, J. J., Badamgarav, E., Henning, J. M., Knight, K., Gano, A. D., Levan, R. K., … Weingarten, S. R. (2004). Does disease management improve clinical and economic outcomes in patients with chronic diseases? A systematic review. </w:t>
      </w:r>
      <w:r w:rsidRPr="00771534">
        <w:rPr>
          <w:rFonts w:ascii="Cambria" w:hAnsi="Cambria"/>
          <w:i/>
          <w:iCs/>
          <w:noProof/>
          <w:lang w:val="en-US"/>
        </w:rPr>
        <w:t>American Journal of Medicine</w:t>
      </w:r>
      <w:r w:rsidRPr="00771534">
        <w:rPr>
          <w:rFonts w:ascii="Cambria" w:hAnsi="Cambria"/>
          <w:noProof/>
          <w:lang w:val="en-US"/>
        </w:rPr>
        <w:t xml:space="preserve">, </w:t>
      </w:r>
      <w:r w:rsidRPr="00771534">
        <w:rPr>
          <w:rFonts w:ascii="Cambria" w:hAnsi="Cambria"/>
          <w:i/>
          <w:iCs/>
          <w:noProof/>
          <w:lang w:val="en-US"/>
        </w:rPr>
        <w:t>117</w:t>
      </w:r>
      <w:r w:rsidRPr="00771534">
        <w:rPr>
          <w:rFonts w:ascii="Cambria" w:hAnsi="Cambria"/>
          <w:noProof/>
          <w:lang w:val="en-US"/>
        </w:rPr>
        <w:t>(3), 182–</w:t>
      </w:r>
      <w:r w:rsidRPr="00771534">
        <w:rPr>
          <w:rFonts w:ascii="Cambria" w:hAnsi="Cambria"/>
          <w:noProof/>
          <w:lang w:val="en-US"/>
        </w:rPr>
        <w:lastRenderedPageBreak/>
        <w:t>192. http://doi.org/10.1016/j.amjmed.2004.03.018</w:t>
      </w:r>
    </w:p>
    <w:p w14:paraId="54263537"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Pérez-López, J., San José Laporte, A., Pardos-Gea, J., Tapia Melenchón, E., Lozano Ortín, E., Barrio Guirado, A., &amp; Vilardell Tarrés, M. (2008). Safety and efficacy of home intravenous antimicrobial infusion therapy in older patients: A comparative study with younger patients. </w:t>
      </w:r>
      <w:r w:rsidRPr="00771534">
        <w:rPr>
          <w:rFonts w:ascii="Cambria" w:hAnsi="Cambria"/>
          <w:i/>
          <w:iCs/>
          <w:noProof/>
          <w:lang w:val="en-US"/>
        </w:rPr>
        <w:t>International Journal of Clinical Practice</w:t>
      </w:r>
      <w:r w:rsidRPr="00771534">
        <w:rPr>
          <w:rFonts w:ascii="Cambria" w:hAnsi="Cambria"/>
          <w:noProof/>
          <w:lang w:val="en-US"/>
        </w:rPr>
        <w:t xml:space="preserve">, </w:t>
      </w:r>
      <w:r w:rsidRPr="00771534">
        <w:rPr>
          <w:rFonts w:ascii="Cambria" w:hAnsi="Cambria"/>
          <w:i/>
          <w:iCs/>
          <w:noProof/>
          <w:lang w:val="en-US"/>
        </w:rPr>
        <w:t>62</w:t>
      </w:r>
      <w:r w:rsidRPr="00771534">
        <w:rPr>
          <w:rFonts w:ascii="Cambria" w:hAnsi="Cambria"/>
          <w:noProof/>
          <w:lang w:val="en-US"/>
        </w:rPr>
        <w:t>(8), 1188–1192. http://doi.org/10.1111/j.1742-1241.2008.01747.x</w:t>
      </w:r>
    </w:p>
    <w:p w14:paraId="58D454B2"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Poulsen, J. (2004). </w:t>
      </w:r>
      <w:r w:rsidRPr="00771534">
        <w:rPr>
          <w:rFonts w:ascii="Cambria" w:hAnsi="Cambria"/>
          <w:i/>
          <w:iCs/>
          <w:noProof/>
          <w:lang w:val="en-US"/>
        </w:rPr>
        <w:t>Borgerinddragelse som metode i sundhedsfremme – i relation til kost og fysisk aktivitet</w:t>
      </w:r>
      <w:r w:rsidRPr="00771534">
        <w:rPr>
          <w:rFonts w:ascii="Cambria" w:hAnsi="Cambria"/>
          <w:noProof/>
          <w:lang w:val="en-US"/>
        </w:rPr>
        <w:t xml:space="preserve"> (1st ed.). København.</w:t>
      </w:r>
    </w:p>
    <w:p w14:paraId="64C22912"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Protheroe, J., Blakeman, T., Bower, P., Chew-Graham, C., &amp; Kennedy, A. (2010). An intervention to promote patient participation and self-management in long term conditions: Development and feasibility testing. </w:t>
      </w:r>
      <w:r w:rsidRPr="00771534">
        <w:rPr>
          <w:rFonts w:ascii="Cambria" w:hAnsi="Cambria"/>
          <w:i/>
          <w:iCs/>
          <w:noProof/>
          <w:lang w:val="en-US"/>
        </w:rPr>
        <w:t>BMC Health Services Research</w:t>
      </w:r>
      <w:r w:rsidRPr="00771534">
        <w:rPr>
          <w:rFonts w:ascii="Cambria" w:hAnsi="Cambria"/>
          <w:noProof/>
          <w:lang w:val="en-US"/>
        </w:rPr>
        <w:t xml:space="preserve">, </w:t>
      </w:r>
      <w:r w:rsidRPr="00771534">
        <w:rPr>
          <w:rFonts w:ascii="Cambria" w:hAnsi="Cambria"/>
          <w:i/>
          <w:iCs/>
          <w:noProof/>
          <w:lang w:val="en-US"/>
        </w:rPr>
        <w:t>10</w:t>
      </w:r>
      <w:r w:rsidRPr="00771534">
        <w:rPr>
          <w:rFonts w:ascii="Cambria" w:hAnsi="Cambria"/>
          <w:noProof/>
          <w:lang w:val="en-US"/>
        </w:rPr>
        <w:t>. http://doi.org/10.1186/1472-6963-10-206</w:t>
      </w:r>
    </w:p>
    <w:p w14:paraId="07AE93C6"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Radhakrishnan, K., Xie, B., Berkley, A., &amp; Kim, M. (2016). Barriers and facilitators for sustainability of tele-homecare programs: A systematic review. </w:t>
      </w:r>
      <w:r w:rsidRPr="00771534">
        <w:rPr>
          <w:rFonts w:ascii="Cambria" w:hAnsi="Cambria"/>
          <w:i/>
          <w:iCs/>
          <w:noProof/>
          <w:lang w:val="en-US"/>
        </w:rPr>
        <w:t>Health Services Research</w:t>
      </w:r>
      <w:r w:rsidRPr="00771534">
        <w:rPr>
          <w:rFonts w:ascii="Cambria" w:hAnsi="Cambria"/>
          <w:noProof/>
          <w:lang w:val="en-US"/>
        </w:rPr>
        <w:t xml:space="preserve">, </w:t>
      </w:r>
      <w:r w:rsidRPr="00771534">
        <w:rPr>
          <w:rFonts w:ascii="Cambria" w:hAnsi="Cambria"/>
          <w:i/>
          <w:iCs/>
          <w:noProof/>
          <w:lang w:val="en-US"/>
        </w:rPr>
        <w:t>51</w:t>
      </w:r>
      <w:r w:rsidRPr="00771534">
        <w:rPr>
          <w:rFonts w:ascii="Cambria" w:hAnsi="Cambria"/>
          <w:noProof/>
          <w:lang w:val="en-US"/>
        </w:rPr>
        <w:t>(1), 48–75. http://doi.org/10.1111/1475-6773.12327</w:t>
      </w:r>
    </w:p>
    <w:p w14:paraId="4F67CC8D"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Region Midjylland. (n.d.). Hvad er telemedicin? - Region Midtjylland. Retrieved November 28, 2017, from https://www.rm.dk/sundhed/faginfo/center-for-telemedicin/hvad-er-telemedicin/</w:t>
      </w:r>
    </w:p>
    <w:p w14:paraId="5C1F0AD9"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Rienecker, L., &amp; Jørgensen, P. S. (2014). </w:t>
      </w:r>
      <w:r w:rsidRPr="00771534">
        <w:rPr>
          <w:rFonts w:ascii="Cambria" w:hAnsi="Cambria"/>
          <w:i/>
          <w:iCs/>
          <w:noProof/>
          <w:lang w:val="en-US"/>
        </w:rPr>
        <w:t>Den gode opgave- håndbog i opgaveskrivning på videregående uddannelser</w:t>
      </w:r>
      <w:r w:rsidRPr="00771534">
        <w:rPr>
          <w:rFonts w:ascii="Cambria" w:hAnsi="Cambria"/>
          <w:noProof/>
          <w:lang w:val="en-US"/>
        </w:rPr>
        <w:t xml:space="preserve"> (4 udgave). København: Samfundslitteratur.</w:t>
      </w:r>
    </w:p>
    <w:p w14:paraId="2DF00791"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Shepperd, S., Doll, H., Broad, J., Gladman, J., Iliffe, S., Langhorne, P., … Harris, R. (2009). Early discharge hospital at home. </w:t>
      </w:r>
      <w:r w:rsidRPr="00771534">
        <w:rPr>
          <w:rFonts w:ascii="Cambria" w:hAnsi="Cambria"/>
          <w:i/>
          <w:iCs/>
          <w:noProof/>
          <w:lang w:val="en-US"/>
        </w:rPr>
        <w:t>The Cochrane Database of Systematic Reviews</w:t>
      </w:r>
      <w:r w:rsidRPr="00771534">
        <w:rPr>
          <w:rFonts w:ascii="Cambria" w:hAnsi="Cambria"/>
          <w:noProof/>
          <w:lang w:val="en-US"/>
        </w:rPr>
        <w:t>, (1), CD000356. http://doi.org/10.1002/14651858.CD000356.pub3</w:t>
      </w:r>
    </w:p>
    <w:p w14:paraId="6C5F0C41"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Shepperd, S., &amp; Iliffe, S. (2005). Hospital at home versus in-patient hospital care. </w:t>
      </w:r>
      <w:r w:rsidRPr="00771534">
        <w:rPr>
          <w:rFonts w:ascii="Cambria" w:hAnsi="Cambria"/>
          <w:i/>
          <w:iCs/>
          <w:noProof/>
          <w:lang w:val="en-US"/>
        </w:rPr>
        <w:t>The Cochrane Database of Systematic Reviews</w:t>
      </w:r>
      <w:r w:rsidRPr="00771534">
        <w:rPr>
          <w:rFonts w:ascii="Cambria" w:hAnsi="Cambria"/>
          <w:noProof/>
          <w:lang w:val="en-US"/>
        </w:rPr>
        <w:t>, (3), CD000356. http://doi.org/10.1002/14651858.CD000356.pub2</w:t>
      </w:r>
    </w:p>
    <w:p w14:paraId="15661DDD"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Skjøt-Arkil, H., Mogensen, C. B., Birkemose, M., &amp; Nørgaard, B. (2015). </w:t>
      </w:r>
      <w:r w:rsidRPr="00771534">
        <w:rPr>
          <w:rFonts w:ascii="Cambria" w:hAnsi="Cambria"/>
          <w:i/>
          <w:iCs/>
          <w:noProof/>
          <w:lang w:val="en-US"/>
        </w:rPr>
        <w:t>Evalueringsrapport af ACCESS</w:t>
      </w:r>
      <w:r w:rsidRPr="00771534">
        <w:rPr>
          <w:rFonts w:ascii="Cambria" w:hAnsi="Cambria"/>
          <w:noProof/>
          <w:lang w:val="en-US"/>
        </w:rPr>
        <w:t>.</w:t>
      </w:r>
    </w:p>
    <w:p w14:paraId="099471B1"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SST. (2017). </w:t>
      </w:r>
      <w:r w:rsidRPr="00771534">
        <w:rPr>
          <w:rFonts w:ascii="Cambria" w:hAnsi="Cambria"/>
          <w:i/>
          <w:iCs/>
          <w:noProof/>
          <w:lang w:val="en-US"/>
        </w:rPr>
        <w:t>Kvalitetsstandarder for kommunale akutfunktioner i hjemmesygeplejen</w:t>
      </w:r>
      <w:r w:rsidRPr="00771534">
        <w:rPr>
          <w:rFonts w:ascii="Cambria" w:hAnsi="Cambria"/>
          <w:noProof/>
          <w:lang w:val="en-US"/>
        </w:rPr>
        <w:t>. Retrieved from https://www.sst.dk/da/udgivelser/2017/~/media/F69BEB14789842818FA1096DE20C19D9.ashx</w:t>
      </w:r>
    </w:p>
    <w:p w14:paraId="1EDA54F1"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Stock, R., Mahoney, E. R., Reece, D., &amp; Cesario, L. (2008). Developing a senior healthcare practice using the chronic care model: Effect on physical function and health-related quality of life. </w:t>
      </w:r>
      <w:r w:rsidRPr="00771534">
        <w:rPr>
          <w:rFonts w:ascii="Cambria" w:hAnsi="Cambria"/>
          <w:i/>
          <w:iCs/>
          <w:noProof/>
          <w:lang w:val="en-US"/>
        </w:rPr>
        <w:t>Journal of the American Geriatrics Society</w:t>
      </w:r>
      <w:r w:rsidRPr="00771534">
        <w:rPr>
          <w:rFonts w:ascii="Cambria" w:hAnsi="Cambria"/>
          <w:noProof/>
          <w:lang w:val="en-US"/>
        </w:rPr>
        <w:t xml:space="preserve">, </w:t>
      </w:r>
      <w:r w:rsidRPr="00771534">
        <w:rPr>
          <w:rFonts w:ascii="Cambria" w:hAnsi="Cambria"/>
          <w:i/>
          <w:iCs/>
          <w:noProof/>
          <w:lang w:val="en-US"/>
        </w:rPr>
        <w:t>56</w:t>
      </w:r>
      <w:r w:rsidRPr="00771534">
        <w:rPr>
          <w:rFonts w:ascii="Cambria" w:hAnsi="Cambria"/>
          <w:noProof/>
          <w:lang w:val="en-US"/>
        </w:rPr>
        <w:t>(7), 1342–1348. http://doi.org/10.1111/j.1532-5415.2008.01763.x</w:t>
      </w:r>
    </w:p>
    <w:p w14:paraId="38F95986"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Sundhedsstyrelsen. (2011). </w:t>
      </w:r>
      <w:r w:rsidRPr="00771534">
        <w:rPr>
          <w:rFonts w:ascii="Cambria" w:hAnsi="Cambria"/>
          <w:i/>
          <w:iCs/>
          <w:noProof/>
          <w:lang w:val="en-US"/>
        </w:rPr>
        <w:t>Forløbsprogram for rehabilitering af voksne med erhvervet hjerneskade</w:t>
      </w:r>
      <w:r w:rsidRPr="00771534">
        <w:rPr>
          <w:rFonts w:ascii="Cambria" w:hAnsi="Cambria"/>
          <w:noProof/>
          <w:lang w:val="en-US"/>
        </w:rPr>
        <w:t>. København. Retrieved from https://sundhedsstyrelsen.dk/da/sundhed/behandling-og-rettigheder/genoptraening-og-rehabilitering/rehabilitering/forloebsprogrammer-for-erhvervet-hjerneskade</w:t>
      </w:r>
    </w:p>
    <w:p w14:paraId="50EC3774"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Tanggaard, L., &amp; Brinkmann, S. (2015a). 1. Interviewet: Samtalen som forskningsmetode. In S. Brinkmann &amp; L. Tanggaard (Eds.), </w:t>
      </w:r>
      <w:r w:rsidRPr="00771534">
        <w:rPr>
          <w:rFonts w:ascii="Cambria" w:hAnsi="Cambria"/>
          <w:i/>
          <w:iCs/>
          <w:noProof/>
          <w:lang w:val="en-US"/>
        </w:rPr>
        <w:t>Kvalitative metoder, en grundbog</w:t>
      </w:r>
      <w:r w:rsidRPr="00771534">
        <w:rPr>
          <w:rFonts w:ascii="Cambria" w:hAnsi="Cambria"/>
          <w:noProof/>
          <w:lang w:val="en-US"/>
        </w:rPr>
        <w:t xml:space="preserve"> (2nd ed., pp. 29–55). København: Hans Reitzels Forlag.</w:t>
      </w:r>
    </w:p>
    <w:p w14:paraId="11184BD0"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Tanggaard, L., &amp; Brinkmann, S. (2015b). Interviewet:Samtalen som forskningsmetode. In L. Tanggaard &amp; S. Brinkmann (Eds.), </w:t>
      </w:r>
      <w:r w:rsidRPr="00771534">
        <w:rPr>
          <w:rFonts w:ascii="Cambria" w:hAnsi="Cambria"/>
          <w:i/>
          <w:iCs/>
          <w:noProof/>
          <w:lang w:val="en-US"/>
        </w:rPr>
        <w:t>Kvalitative Metoder- en grundbog</w:t>
      </w:r>
      <w:r w:rsidRPr="00771534">
        <w:rPr>
          <w:rFonts w:ascii="Cambria" w:hAnsi="Cambria"/>
          <w:noProof/>
          <w:lang w:val="en-US"/>
        </w:rPr>
        <w:t xml:space="preserve"> (2. udgave, pp. 29–55). Hans Reitzels Forlag.</w:t>
      </w:r>
    </w:p>
    <w:p w14:paraId="6C2128E7"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Telemedicin. (n.d.). Retrieved January 1, 2017, from </w:t>
      </w:r>
      <w:r w:rsidRPr="00771534">
        <w:rPr>
          <w:rFonts w:ascii="Cambria" w:hAnsi="Cambria"/>
          <w:noProof/>
          <w:lang w:val="en-US"/>
        </w:rPr>
        <w:lastRenderedPageBreak/>
        <w:t>http://www.rm.dk/sundhed/faginfo/center-for-telemedicin/hvad-er-telemedicin/</w:t>
      </w:r>
    </w:p>
    <w:p w14:paraId="4F2B048D"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Theocharis, G., Rafailidis, P. I., Rodis, D., Kontopidis, I., Barbas, S. G., &amp; Falagas, M. E. (2012). Outpatient parenteral antibiotic therapy (OPAT) at home in Attica, Greece. </w:t>
      </w:r>
      <w:r w:rsidRPr="00771534">
        <w:rPr>
          <w:rFonts w:ascii="Cambria" w:hAnsi="Cambria"/>
          <w:i/>
          <w:iCs/>
          <w:noProof/>
          <w:lang w:val="en-US"/>
        </w:rPr>
        <w:t>European Journal of Clinical Microbiology and Infectious Diseases</w:t>
      </w:r>
      <w:r w:rsidRPr="00771534">
        <w:rPr>
          <w:rFonts w:ascii="Cambria" w:hAnsi="Cambria"/>
          <w:noProof/>
          <w:lang w:val="en-US"/>
        </w:rPr>
        <w:t xml:space="preserve">, </w:t>
      </w:r>
      <w:r w:rsidRPr="00771534">
        <w:rPr>
          <w:rFonts w:ascii="Cambria" w:hAnsi="Cambria"/>
          <w:i/>
          <w:iCs/>
          <w:noProof/>
          <w:lang w:val="en-US"/>
        </w:rPr>
        <w:t>31</w:t>
      </w:r>
      <w:r w:rsidRPr="00771534">
        <w:rPr>
          <w:rFonts w:ascii="Cambria" w:hAnsi="Cambria"/>
          <w:noProof/>
          <w:lang w:val="en-US"/>
        </w:rPr>
        <w:t>(11), 2957–2961. http://doi.org/10.1007/s10096-012-1647-1</w:t>
      </w:r>
    </w:p>
    <w:p w14:paraId="405A7EF2"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Thorgård, K. (2012). patientperspektivets epistemologi. In B. Martinsen, A. Norlyk, &amp; P. Dreyer (Eds.), </w:t>
      </w:r>
      <w:r w:rsidRPr="00771534">
        <w:rPr>
          <w:rFonts w:ascii="Cambria" w:hAnsi="Cambria"/>
          <w:i/>
          <w:iCs/>
          <w:noProof/>
          <w:lang w:val="en-US"/>
        </w:rPr>
        <w:t>patientperspektivet - en kilde til viden</w:t>
      </w:r>
      <w:r w:rsidRPr="00771534">
        <w:rPr>
          <w:rFonts w:ascii="Cambria" w:hAnsi="Cambria"/>
          <w:noProof/>
          <w:lang w:val="en-US"/>
        </w:rPr>
        <w:t xml:space="preserve"> (1. udgave, pp. 31–37). København: Munksgaard.</w:t>
      </w:r>
    </w:p>
    <w:p w14:paraId="6AC4EF11"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Trillingsgaard, C., Mscn, M. R., Kjaerside, B., Phd, N., Hjøllund, N. H., Phd, M., … Mejdahl, M. C. (2016). Use of patient-reported outcomes in outpatient settings as a means of patient involvement and self-management support -a qualitative study of the patient perspective. </w:t>
      </w:r>
      <w:r w:rsidRPr="00771534">
        <w:rPr>
          <w:rFonts w:ascii="Cambria" w:hAnsi="Cambria"/>
          <w:i/>
          <w:iCs/>
          <w:noProof/>
          <w:lang w:val="en-US"/>
        </w:rPr>
        <w:t>European Journal for Person Centered Healthcare</w:t>
      </w:r>
      <w:r w:rsidRPr="00771534">
        <w:rPr>
          <w:rFonts w:ascii="Cambria" w:hAnsi="Cambria"/>
          <w:noProof/>
          <w:lang w:val="en-US"/>
        </w:rPr>
        <w:t xml:space="preserve">, </w:t>
      </w:r>
      <w:r w:rsidRPr="00771534">
        <w:rPr>
          <w:rFonts w:ascii="Cambria" w:hAnsi="Cambria"/>
          <w:i/>
          <w:iCs/>
          <w:noProof/>
          <w:lang w:val="en-US"/>
        </w:rPr>
        <w:t>4</w:t>
      </w:r>
      <w:r w:rsidRPr="00771534">
        <w:rPr>
          <w:rFonts w:ascii="Cambria" w:hAnsi="Cambria"/>
          <w:noProof/>
          <w:lang w:val="en-US"/>
        </w:rPr>
        <w:t>(2), 359–367. Retrieved from http://ambuflex.dk/wp-content/uploads/2016/08/m-475-MEJDAHL-v3.1_Final.pdf</w:t>
      </w:r>
    </w:p>
    <w:p w14:paraId="20144142"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Vallgårda, S., Diderichsen, F., &amp; Jørgensen, T. (2014a). </w:t>
      </w:r>
      <w:r w:rsidRPr="00771534">
        <w:rPr>
          <w:rFonts w:ascii="Cambria" w:hAnsi="Cambria"/>
          <w:i/>
          <w:iCs/>
          <w:noProof/>
          <w:lang w:val="en-US"/>
        </w:rPr>
        <w:t>Sygdomsforebyggelse</w:t>
      </w:r>
      <w:r w:rsidRPr="00771534">
        <w:rPr>
          <w:rFonts w:ascii="Cambria" w:hAnsi="Cambria"/>
          <w:noProof/>
          <w:lang w:val="en-US"/>
        </w:rPr>
        <w:t xml:space="preserve"> (1st ed.). København: Munksgaard.</w:t>
      </w:r>
    </w:p>
    <w:p w14:paraId="441851F9"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Vallgårda, S., Diderichsen, F., &amp; Jørgensen, T. (2014b). </w:t>
      </w:r>
      <w:r w:rsidRPr="00771534">
        <w:rPr>
          <w:rFonts w:ascii="Cambria" w:hAnsi="Cambria"/>
          <w:i/>
          <w:iCs/>
          <w:noProof/>
          <w:lang w:val="en-US"/>
        </w:rPr>
        <w:t>Sygdomsforebyggelse</w:t>
      </w:r>
      <w:r w:rsidRPr="00771534">
        <w:rPr>
          <w:rFonts w:ascii="Cambria" w:hAnsi="Cambria"/>
          <w:noProof/>
          <w:lang w:val="en-US"/>
        </w:rPr>
        <w:t xml:space="preserve"> (1st ed.). København: Munksgaard.</w:t>
      </w:r>
    </w:p>
    <w:p w14:paraId="740DA4DB"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Vallgårda, S., &amp; Koch, L. (2013a). Forskningsmetoder i folkesundhedsvidenskab (4. udgave, p. 345). København: Munksgaard.</w:t>
      </w:r>
    </w:p>
    <w:p w14:paraId="4A7A58DF"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Vallgårda, S., &amp; Koch, L. (2013b). </w:t>
      </w:r>
      <w:r w:rsidRPr="00771534">
        <w:rPr>
          <w:rFonts w:ascii="Cambria" w:hAnsi="Cambria"/>
          <w:i/>
          <w:iCs/>
          <w:noProof/>
          <w:lang w:val="en-US"/>
        </w:rPr>
        <w:t>Forskningsmetoder i folkesundhedsvidenskab</w:t>
      </w:r>
      <w:r w:rsidRPr="00771534">
        <w:rPr>
          <w:rFonts w:ascii="Cambria" w:hAnsi="Cambria"/>
          <w:noProof/>
          <w:lang w:val="en-US"/>
        </w:rPr>
        <w:t xml:space="preserve"> (4. udgave). København: Munksgaard.</w:t>
      </w:r>
    </w:p>
    <w:p w14:paraId="52B051D4"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Vinge, S., Buch, M. S., Kjellberg, J., Kjellberg, P. K., Rasmussen, S. R., &amp; Wiuff, M. B. (2011). </w:t>
      </w:r>
      <w:r w:rsidRPr="00771534">
        <w:rPr>
          <w:rFonts w:ascii="Cambria" w:hAnsi="Cambria"/>
          <w:i/>
          <w:iCs/>
          <w:noProof/>
          <w:lang w:val="en-US"/>
        </w:rPr>
        <w:t>Forebyggelse af indlæggelser: oversigtsnotat om metoder, koncepter, evalueringer og effekter</w:t>
      </w:r>
      <w:r w:rsidRPr="00771534">
        <w:rPr>
          <w:rFonts w:ascii="Cambria" w:hAnsi="Cambria"/>
          <w:noProof/>
          <w:lang w:val="en-US"/>
        </w:rPr>
        <w:t>.</w:t>
      </w:r>
    </w:p>
    <w:p w14:paraId="514024A8"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Vitacca, M., Bianchi, L., Guerra, A., Fracchia, C., Spanevello, A., Balbi, B., &amp; Scalvini, S. (2009). Tele-assistance in chronic respiratory failure patients: A randomised clinical trial. </w:t>
      </w:r>
      <w:r w:rsidRPr="00771534">
        <w:rPr>
          <w:rFonts w:ascii="Cambria" w:hAnsi="Cambria"/>
          <w:i/>
          <w:iCs/>
          <w:noProof/>
          <w:lang w:val="en-US"/>
        </w:rPr>
        <w:t>European Respiratory Journal</w:t>
      </w:r>
      <w:r w:rsidRPr="00771534">
        <w:rPr>
          <w:rFonts w:ascii="Cambria" w:hAnsi="Cambria"/>
          <w:noProof/>
          <w:lang w:val="en-US"/>
        </w:rPr>
        <w:t xml:space="preserve">, </w:t>
      </w:r>
      <w:r w:rsidRPr="00771534">
        <w:rPr>
          <w:rFonts w:ascii="Cambria" w:hAnsi="Cambria"/>
          <w:i/>
          <w:iCs/>
          <w:noProof/>
          <w:lang w:val="en-US"/>
        </w:rPr>
        <w:t>33</w:t>
      </w:r>
      <w:r w:rsidRPr="00771534">
        <w:rPr>
          <w:rFonts w:ascii="Cambria" w:hAnsi="Cambria"/>
          <w:noProof/>
          <w:lang w:val="en-US"/>
        </w:rPr>
        <w:t>(2), 411–418. http://doi.org/10.1183/09031936.00005608</w:t>
      </w:r>
    </w:p>
    <w:p w14:paraId="24CB176D"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Weingart, S. N., Zhu, J., Chiappetta, L., Stuver, S. O., Schneider, E. C., Epstein, A. M., … Weissman, J. S. (2011). Hospitalized patients’ participation and its impact on quality of care and patient safety. </w:t>
      </w:r>
      <w:r w:rsidRPr="00771534">
        <w:rPr>
          <w:rFonts w:ascii="Cambria" w:hAnsi="Cambria"/>
          <w:i/>
          <w:iCs/>
          <w:noProof/>
          <w:lang w:val="en-US"/>
        </w:rPr>
        <w:t>Int J Qual Health Care</w:t>
      </w:r>
      <w:r w:rsidRPr="00771534">
        <w:rPr>
          <w:rFonts w:ascii="Cambria" w:hAnsi="Cambria"/>
          <w:noProof/>
          <w:lang w:val="en-US"/>
        </w:rPr>
        <w:t xml:space="preserve">, </w:t>
      </w:r>
      <w:r w:rsidRPr="00771534">
        <w:rPr>
          <w:rFonts w:ascii="Cambria" w:hAnsi="Cambria"/>
          <w:i/>
          <w:iCs/>
          <w:noProof/>
          <w:lang w:val="en-US"/>
        </w:rPr>
        <w:t>23</w:t>
      </w:r>
      <w:r w:rsidRPr="00771534">
        <w:rPr>
          <w:rFonts w:ascii="Cambria" w:hAnsi="Cambria"/>
          <w:noProof/>
          <w:lang w:val="en-US"/>
        </w:rPr>
        <w:t>(3), 269–277. http://doi.org/10.1093/intqhc/mzr002</w:t>
      </w:r>
    </w:p>
    <w:p w14:paraId="1E4E74A3"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Wenger, E. (2004). </w:t>
      </w:r>
      <w:r w:rsidRPr="00771534">
        <w:rPr>
          <w:rFonts w:ascii="Cambria" w:hAnsi="Cambria"/>
          <w:i/>
          <w:iCs/>
          <w:noProof/>
          <w:lang w:val="en-US"/>
        </w:rPr>
        <w:t>praksis fællesskaber</w:t>
      </w:r>
      <w:r w:rsidRPr="00771534">
        <w:rPr>
          <w:rFonts w:ascii="Cambria" w:hAnsi="Cambria"/>
          <w:noProof/>
          <w:lang w:val="en-US"/>
        </w:rPr>
        <w:t xml:space="preserve"> (1. Udgave,). København: Hans Reitzels Forlag.</w:t>
      </w:r>
    </w:p>
    <w:p w14:paraId="42DD41FE" w14:textId="77777777" w:rsidR="00771534" w:rsidRPr="00771534" w:rsidRDefault="00771534" w:rsidP="00771534">
      <w:pPr>
        <w:widowControl w:val="0"/>
        <w:autoSpaceDE w:val="0"/>
        <w:autoSpaceDN w:val="0"/>
        <w:adjustRightInd w:val="0"/>
        <w:ind w:left="480" w:hanging="480"/>
        <w:rPr>
          <w:rFonts w:ascii="Cambria" w:hAnsi="Cambria"/>
          <w:noProof/>
          <w:lang w:val="en-US"/>
        </w:rPr>
      </w:pPr>
      <w:r w:rsidRPr="00771534">
        <w:rPr>
          <w:rFonts w:ascii="Cambria" w:hAnsi="Cambria"/>
          <w:noProof/>
          <w:lang w:val="en-US"/>
        </w:rPr>
        <w:t xml:space="preserve">World Health Organization. (2002). Community participation in local health and sustainable development Approaches and techniques. </w:t>
      </w:r>
      <w:r w:rsidRPr="00771534">
        <w:rPr>
          <w:rFonts w:ascii="Cambria" w:hAnsi="Cambria"/>
          <w:i/>
          <w:iCs/>
          <w:noProof/>
          <w:lang w:val="en-US"/>
        </w:rPr>
        <w:t>European Sustrainable Development and Health Series: 4</w:t>
      </w:r>
      <w:r w:rsidRPr="00771534">
        <w:rPr>
          <w:rFonts w:ascii="Cambria" w:hAnsi="Cambria"/>
          <w:noProof/>
          <w:lang w:val="en-US"/>
        </w:rPr>
        <w:t>, 91. http://doi.org/9289010843</w:t>
      </w:r>
    </w:p>
    <w:p w14:paraId="3D3990A1" w14:textId="77777777" w:rsidR="00771534" w:rsidRPr="00771534" w:rsidRDefault="00771534" w:rsidP="00771534">
      <w:pPr>
        <w:widowControl w:val="0"/>
        <w:autoSpaceDE w:val="0"/>
        <w:autoSpaceDN w:val="0"/>
        <w:adjustRightInd w:val="0"/>
        <w:ind w:left="480" w:hanging="480"/>
        <w:rPr>
          <w:rFonts w:ascii="Cambria" w:hAnsi="Cambria"/>
          <w:noProof/>
        </w:rPr>
      </w:pPr>
      <w:r w:rsidRPr="00771534">
        <w:rPr>
          <w:rFonts w:ascii="Cambria" w:hAnsi="Cambria"/>
          <w:noProof/>
          <w:lang w:val="en-US"/>
        </w:rPr>
        <w:t xml:space="preserve">World Medical Association. (2001). World Medical Association Declaration of Helsinki. </w:t>
      </w:r>
      <w:r w:rsidRPr="00771534">
        <w:rPr>
          <w:rFonts w:ascii="Cambria" w:hAnsi="Cambria"/>
          <w:i/>
          <w:iCs/>
          <w:noProof/>
          <w:lang w:val="en-US"/>
        </w:rPr>
        <w:t>Bulletin of the World Health Organization.</w:t>
      </w:r>
      <w:r w:rsidRPr="00771534">
        <w:rPr>
          <w:rFonts w:ascii="Cambria" w:hAnsi="Cambria"/>
          <w:noProof/>
          <w:lang w:val="en-US"/>
        </w:rPr>
        <w:t xml:space="preserve">, </w:t>
      </w:r>
      <w:r w:rsidRPr="00771534">
        <w:rPr>
          <w:rFonts w:ascii="Cambria" w:hAnsi="Cambria"/>
          <w:i/>
          <w:iCs/>
          <w:noProof/>
          <w:lang w:val="en-US"/>
        </w:rPr>
        <w:t>79</w:t>
      </w:r>
      <w:r w:rsidRPr="00771534">
        <w:rPr>
          <w:rFonts w:ascii="Cambria" w:hAnsi="Cambria"/>
          <w:noProof/>
          <w:lang w:val="en-US"/>
        </w:rPr>
        <w:t>(4), 373–374. http://doi.org/S0042-96862001000400016 [pii]</w:t>
      </w:r>
    </w:p>
    <w:p w14:paraId="1C523911" w14:textId="03E9FB35" w:rsidR="00C04E35" w:rsidRPr="00C04E35" w:rsidRDefault="00C04E35" w:rsidP="00771534">
      <w:pPr>
        <w:widowControl w:val="0"/>
        <w:autoSpaceDE w:val="0"/>
        <w:autoSpaceDN w:val="0"/>
        <w:adjustRightInd w:val="0"/>
        <w:ind w:left="480" w:hanging="480"/>
      </w:pPr>
      <w:r>
        <w:fldChar w:fldCharType="end"/>
      </w:r>
    </w:p>
    <w:p w14:paraId="65519FB3" w14:textId="77777777" w:rsidR="00C04E35" w:rsidRPr="00C04E35" w:rsidRDefault="00C04E35" w:rsidP="00C04E35"/>
    <w:p w14:paraId="737CEC03" w14:textId="77777777" w:rsidR="00B939FE" w:rsidRDefault="00B939FE" w:rsidP="000769DD">
      <w:pPr>
        <w:pStyle w:val="Overskrift1"/>
        <w:sectPr w:rsidR="00B939FE" w:rsidSect="00FC3A4A">
          <w:pgSz w:w="11900" w:h="16840"/>
          <w:pgMar w:top="1701" w:right="1134" w:bottom="1701" w:left="1134" w:header="708" w:footer="708" w:gutter="0"/>
          <w:cols w:space="708"/>
          <w:docGrid w:linePitch="360"/>
        </w:sectPr>
      </w:pPr>
    </w:p>
    <w:p w14:paraId="6192C47A" w14:textId="77777777" w:rsidR="003E2B9D" w:rsidRPr="003E2B9D" w:rsidRDefault="003E2B9D" w:rsidP="00142D3C">
      <w:pPr>
        <w:pStyle w:val="Overskrift1"/>
      </w:pPr>
      <w:bookmarkStart w:id="85" w:name="_GoBack"/>
      <w:bookmarkEnd w:id="85"/>
    </w:p>
    <w:sectPr w:rsidR="003E2B9D" w:rsidRPr="003E2B9D" w:rsidSect="00FF67EF">
      <w:footerReference w:type="even" r:id="rId16"/>
      <w:footerReference w:type="default" r:id="rId17"/>
      <w:pgSz w:w="11900" w:h="16840"/>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0080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008003" w16cid:durableId="1EC14EB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1244A" w14:textId="77777777" w:rsidR="009A3C4E" w:rsidRDefault="009A3C4E" w:rsidP="00223560">
      <w:r>
        <w:separator/>
      </w:r>
    </w:p>
  </w:endnote>
  <w:endnote w:type="continuationSeparator" w:id="0">
    <w:p w14:paraId="23C79732" w14:textId="77777777" w:rsidR="009A3C4E" w:rsidRDefault="009A3C4E" w:rsidP="002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Roman">
    <w:altName w:val="Calibri"/>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Cambria"/>
    <w:panose1 w:val="02000500000000000000"/>
    <w:charset w:val="4D"/>
    <w:family w:val="roman"/>
    <w:notTrueType/>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49F2B" w14:textId="77777777" w:rsidR="009A3C4E" w:rsidRDefault="009A3C4E" w:rsidP="009A3C4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7AAFEBA" w14:textId="77777777" w:rsidR="009A3C4E" w:rsidRDefault="009A3C4E" w:rsidP="000D0534">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287B" w14:textId="77777777" w:rsidR="009A3C4E" w:rsidRDefault="009A3C4E" w:rsidP="009A3C4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42D3C">
      <w:rPr>
        <w:rStyle w:val="Sidetal"/>
        <w:noProof/>
      </w:rPr>
      <w:t>6</w:t>
    </w:r>
    <w:r>
      <w:rPr>
        <w:rStyle w:val="Sidetal"/>
      </w:rPr>
      <w:fldChar w:fldCharType="end"/>
    </w:r>
  </w:p>
  <w:p w14:paraId="4E78E953" w14:textId="77777777" w:rsidR="009A3C4E" w:rsidRDefault="009A3C4E" w:rsidP="000D0534">
    <w:pPr>
      <w:pStyle w:val="Sidefod"/>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15DE4" w14:textId="77777777" w:rsidR="009A3C4E" w:rsidRDefault="009A3C4E" w:rsidP="000D053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CBBC0EE" w14:textId="77777777" w:rsidR="009A3C4E" w:rsidRDefault="009A3C4E" w:rsidP="000D0534">
    <w:pPr>
      <w:pStyle w:val="Sidefod"/>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2F5B9" w14:textId="77777777" w:rsidR="009A3C4E" w:rsidRDefault="009A3C4E" w:rsidP="000D053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42D3C">
      <w:rPr>
        <w:rStyle w:val="Sidetal"/>
        <w:noProof/>
      </w:rPr>
      <w:t>85</w:t>
    </w:r>
    <w:r>
      <w:rPr>
        <w:rStyle w:val="Sidetal"/>
      </w:rPr>
      <w:fldChar w:fldCharType="end"/>
    </w:r>
  </w:p>
  <w:p w14:paraId="15C99579" w14:textId="77777777" w:rsidR="009A3C4E" w:rsidRDefault="009A3C4E" w:rsidP="000D0534">
    <w:pPr>
      <w:pStyle w:val="Sidefod"/>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D17E6" w14:textId="77777777" w:rsidR="009A3C4E" w:rsidRDefault="009A3C4E" w:rsidP="000D053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09ABCA7" w14:textId="77777777" w:rsidR="009A3C4E" w:rsidRDefault="009A3C4E" w:rsidP="000D0534">
    <w:pPr>
      <w:pStyle w:val="Sidefod"/>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73B87" w14:textId="77777777" w:rsidR="009A3C4E" w:rsidRDefault="009A3C4E" w:rsidP="000D053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42D3C">
      <w:rPr>
        <w:rStyle w:val="Sidetal"/>
        <w:noProof/>
      </w:rPr>
      <w:t>86</w:t>
    </w:r>
    <w:r>
      <w:rPr>
        <w:rStyle w:val="Sidetal"/>
      </w:rPr>
      <w:fldChar w:fldCharType="end"/>
    </w:r>
  </w:p>
  <w:p w14:paraId="7ED35D84" w14:textId="77777777" w:rsidR="009A3C4E" w:rsidRDefault="009A3C4E" w:rsidP="000D0534">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CA245" w14:textId="77777777" w:rsidR="009A3C4E" w:rsidRDefault="009A3C4E" w:rsidP="00223560">
      <w:r>
        <w:separator/>
      </w:r>
    </w:p>
  </w:footnote>
  <w:footnote w:type="continuationSeparator" w:id="0">
    <w:p w14:paraId="22247F66" w14:textId="77777777" w:rsidR="009A3C4E" w:rsidRDefault="009A3C4E" w:rsidP="002235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2D86EE1"/>
    <w:multiLevelType w:val="hybridMultilevel"/>
    <w:tmpl w:val="68C24A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C7826D2"/>
    <w:multiLevelType w:val="hybridMultilevel"/>
    <w:tmpl w:val="FD8EE9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7EE0513"/>
    <w:multiLevelType w:val="multilevel"/>
    <w:tmpl w:val="CDB40A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9A0D1D"/>
    <w:multiLevelType w:val="hybridMultilevel"/>
    <w:tmpl w:val="37CCF134"/>
    <w:lvl w:ilvl="0" w:tplc="DD2809B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44C4883"/>
    <w:multiLevelType w:val="hybridMultilevel"/>
    <w:tmpl w:val="3530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CF19C8"/>
    <w:multiLevelType w:val="hybridMultilevel"/>
    <w:tmpl w:val="E826B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E67F94"/>
    <w:multiLevelType w:val="hybridMultilevel"/>
    <w:tmpl w:val="B0C4F38A"/>
    <w:lvl w:ilvl="0" w:tplc="6D5CF48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4"/>
    <w:lvlOverride w:ilvl="1">
      <w:lvl w:ilvl="1">
        <w:numFmt w:val="decimal"/>
        <w:lvlText w:val="%2."/>
        <w:lvlJc w:val="left"/>
        <w:pPr>
          <w:tabs>
            <w:tab w:val="num" w:pos="1440"/>
          </w:tabs>
          <w:ind w:left="1440" w:hanging="360"/>
        </w:pPr>
      </w:lvl>
    </w:lvlOverride>
  </w:num>
  <w:num w:numId="5">
    <w:abstractNumId w:val="5"/>
  </w:num>
  <w:num w:numId="6">
    <w:abstractNumId w:val="0"/>
  </w:num>
  <w:num w:numId="7">
    <w:abstractNumId w:val="1"/>
  </w:num>
  <w:num w:numId="8">
    <w:abstractNumId w:val="3"/>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98"/>
    <w:rsid w:val="0000076D"/>
    <w:rsid w:val="00001624"/>
    <w:rsid w:val="0000550C"/>
    <w:rsid w:val="00007130"/>
    <w:rsid w:val="00010ED8"/>
    <w:rsid w:val="00011261"/>
    <w:rsid w:val="00012556"/>
    <w:rsid w:val="00013C0E"/>
    <w:rsid w:val="00016AF7"/>
    <w:rsid w:val="00020B16"/>
    <w:rsid w:val="0002141A"/>
    <w:rsid w:val="00023D88"/>
    <w:rsid w:val="00030661"/>
    <w:rsid w:val="00033065"/>
    <w:rsid w:val="0004021E"/>
    <w:rsid w:val="00040CCF"/>
    <w:rsid w:val="0004428F"/>
    <w:rsid w:val="000442F7"/>
    <w:rsid w:val="000463D7"/>
    <w:rsid w:val="000506BC"/>
    <w:rsid w:val="00051823"/>
    <w:rsid w:val="0005207F"/>
    <w:rsid w:val="00061A76"/>
    <w:rsid w:val="00063439"/>
    <w:rsid w:val="0006530A"/>
    <w:rsid w:val="0007412C"/>
    <w:rsid w:val="00074D28"/>
    <w:rsid w:val="00075B16"/>
    <w:rsid w:val="000769DD"/>
    <w:rsid w:val="00086379"/>
    <w:rsid w:val="00086EEE"/>
    <w:rsid w:val="00090E8A"/>
    <w:rsid w:val="00092DDC"/>
    <w:rsid w:val="000A0F7A"/>
    <w:rsid w:val="000A48BC"/>
    <w:rsid w:val="000A4AC7"/>
    <w:rsid w:val="000A7130"/>
    <w:rsid w:val="000B020B"/>
    <w:rsid w:val="000B38B5"/>
    <w:rsid w:val="000B5CBA"/>
    <w:rsid w:val="000C23B9"/>
    <w:rsid w:val="000C38EE"/>
    <w:rsid w:val="000C660C"/>
    <w:rsid w:val="000C6FD4"/>
    <w:rsid w:val="000C76AF"/>
    <w:rsid w:val="000D0534"/>
    <w:rsid w:val="000D414F"/>
    <w:rsid w:val="000E16EB"/>
    <w:rsid w:val="000E539A"/>
    <w:rsid w:val="000F3EAC"/>
    <w:rsid w:val="000F52A5"/>
    <w:rsid w:val="000F7D36"/>
    <w:rsid w:val="00101C61"/>
    <w:rsid w:val="001025F7"/>
    <w:rsid w:val="00102DE1"/>
    <w:rsid w:val="00105DA4"/>
    <w:rsid w:val="00106636"/>
    <w:rsid w:val="00106BD9"/>
    <w:rsid w:val="00106E2E"/>
    <w:rsid w:val="0011275A"/>
    <w:rsid w:val="00112F5C"/>
    <w:rsid w:val="00116B51"/>
    <w:rsid w:val="00122939"/>
    <w:rsid w:val="001324E8"/>
    <w:rsid w:val="001354AC"/>
    <w:rsid w:val="00135D97"/>
    <w:rsid w:val="001373EF"/>
    <w:rsid w:val="00142D3C"/>
    <w:rsid w:val="00143915"/>
    <w:rsid w:val="00145841"/>
    <w:rsid w:val="00157563"/>
    <w:rsid w:val="00160E76"/>
    <w:rsid w:val="001611B9"/>
    <w:rsid w:val="00162D3D"/>
    <w:rsid w:val="00185954"/>
    <w:rsid w:val="00187295"/>
    <w:rsid w:val="001879F3"/>
    <w:rsid w:val="00191024"/>
    <w:rsid w:val="001922D0"/>
    <w:rsid w:val="00196D85"/>
    <w:rsid w:val="001A1350"/>
    <w:rsid w:val="001A32C4"/>
    <w:rsid w:val="001A7E86"/>
    <w:rsid w:val="001B2E37"/>
    <w:rsid w:val="001B4CB3"/>
    <w:rsid w:val="001B6F8A"/>
    <w:rsid w:val="001B70E2"/>
    <w:rsid w:val="001C1A69"/>
    <w:rsid w:val="001C2BF5"/>
    <w:rsid w:val="001D5A73"/>
    <w:rsid w:val="001E2024"/>
    <w:rsid w:val="001E32F5"/>
    <w:rsid w:val="001E4BCC"/>
    <w:rsid w:val="001E6AD9"/>
    <w:rsid w:val="001E752D"/>
    <w:rsid w:val="001E7D77"/>
    <w:rsid w:val="001F0EE6"/>
    <w:rsid w:val="001F58CD"/>
    <w:rsid w:val="001F63C2"/>
    <w:rsid w:val="001F6860"/>
    <w:rsid w:val="001F7A15"/>
    <w:rsid w:val="002001FE"/>
    <w:rsid w:val="002123D4"/>
    <w:rsid w:val="00212AC1"/>
    <w:rsid w:val="002156FA"/>
    <w:rsid w:val="00215D5F"/>
    <w:rsid w:val="002162B7"/>
    <w:rsid w:val="0021771C"/>
    <w:rsid w:val="00223560"/>
    <w:rsid w:val="00234C42"/>
    <w:rsid w:val="002359DF"/>
    <w:rsid w:val="00235E8F"/>
    <w:rsid w:val="00244894"/>
    <w:rsid w:val="002517A0"/>
    <w:rsid w:val="002533CE"/>
    <w:rsid w:val="00253766"/>
    <w:rsid w:val="00257600"/>
    <w:rsid w:val="00257A99"/>
    <w:rsid w:val="00257EF0"/>
    <w:rsid w:val="00260BD1"/>
    <w:rsid w:val="00261424"/>
    <w:rsid w:val="00265452"/>
    <w:rsid w:val="00274BDE"/>
    <w:rsid w:val="00281E29"/>
    <w:rsid w:val="00282315"/>
    <w:rsid w:val="0028436D"/>
    <w:rsid w:val="002922E7"/>
    <w:rsid w:val="002A1F7D"/>
    <w:rsid w:val="002A63BC"/>
    <w:rsid w:val="002A6F77"/>
    <w:rsid w:val="002A7A06"/>
    <w:rsid w:val="002B0B3A"/>
    <w:rsid w:val="002B548F"/>
    <w:rsid w:val="002B5B79"/>
    <w:rsid w:val="002B760F"/>
    <w:rsid w:val="002C35DE"/>
    <w:rsid w:val="002D3B55"/>
    <w:rsid w:val="002D586F"/>
    <w:rsid w:val="002D6DF8"/>
    <w:rsid w:val="002D79D2"/>
    <w:rsid w:val="002E4440"/>
    <w:rsid w:val="002E4803"/>
    <w:rsid w:val="002E4FC1"/>
    <w:rsid w:val="002E59AC"/>
    <w:rsid w:val="002E6D5B"/>
    <w:rsid w:val="002E7636"/>
    <w:rsid w:val="002F1A42"/>
    <w:rsid w:val="002F3367"/>
    <w:rsid w:val="002F61C0"/>
    <w:rsid w:val="002F644C"/>
    <w:rsid w:val="00310157"/>
    <w:rsid w:val="00313B13"/>
    <w:rsid w:val="00317660"/>
    <w:rsid w:val="0032577A"/>
    <w:rsid w:val="0033359E"/>
    <w:rsid w:val="00342625"/>
    <w:rsid w:val="003446F8"/>
    <w:rsid w:val="00345C4A"/>
    <w:rsid w:val="003460D8"/>
    <w:rsid w:val="00351468"/>
    <w:rsid w:val="0035401B"/>
    <w:rsid w:val="00356D94"/>
    <w:rsid w:val="00357F39"/>
    <w:rsid w:val="00360A87"/>
    <w:rsid w:val="00360B9D"/>
    <w:rsid w:val="0036200D"/>
    <w:rsid w:val="003634AE"/>
    <w:rsid w:val="00364DA2"/>
    <w:rsid w:val="00366934"/>
    <w:rsid w:val="00372571"/>
    <w:rsid w:val="003737FC"/>
    <w:rsid w:val="0037427E"/>
    <w:rsid w:val="003814F9"/>
    <w:rsid w:val="003817D9"/>
    <w:rsid w:val="00382648"/>
    <w:rsid w:val="00383C4B"/>
    <w:rsid w:val="00384248"/>
    <w:rsid w:val="00386D29"/>
    <w:rsid w:val="003904DE"/>
    <w:rsid w:val="0039478C"/>
    <w:rsid w:val="003961F9"/>
    <w:rsid w:val="003A0EFC"/>
    <w:rsid w:val="003A1BF1"/>
    <w:rsid w:val="003A7740"/>
    <w:rsid w:val="003B3610"/>
    <w:rsid w:val="003B4151"/>
    <w:rsid w:val="003C0002"/>
    <w:rsid w:val="003C2857"/>
    <w:rsid w:val="003C2E23"/>
    <w:rsid w:val="003C30B5"/>
    <w:rsid w:val="003C7F10"/>
    <w:rsid w:val="003D1D7C"/>
    <w:rsid w:val="003E285B"/>
    <w:rsid w:val="003E2B9D"/>
    <w:rsid w:val="003E3E71"/>
    <w:rsid w:val="003F3F77"/>
    <w:rsid w:val="00401FE9"/>
    <w:rsid w:val="004047D0"/>
    <w:rsid w:val="00406966"/>
    <w:rsid w:val="00410A5D"/>
    <w:rsid w:val="00410F42"/>
    <w:rsid w:val="0041344F"/>
    <w:rsid w:val="004140A3"/>
    <w:rsid w:val="004262D0"/>
    <w:rsid w:val="00426497"/>
    <w:rsid w:val="004401D3"/>
    <w:rsid w:val="0044347C"/>
    <w:rsid w:val="00446C3C"/>
    <w:rsid w:val="00447612"/>
    <w:rsid w:val="00455D42"/>
    <w:rsid w:val="00456755"/>
    <w:rsid w:val="00461ABA"/>
    <w:rsid w:val="00467259"/>
    <w:rsid w:val="0047003D"/>
    <w:rsid w:val="0047004D"/>
    <w:rsid w:val="00475DFC"/>
    <w:rsid w:val="00481C88"/>
    <w:rsid w:val="004846AA"/>
    <w:rsid w:val="00491739"/>
    <w:rsid w:val="00491D0C"/>
    <w:rsid w:val="00492D4E"/>
    <w:rsid w:val="004A2CD2"/>
    <w:rsid w:val="004B383D"/>
    <w:rsid w:val="004B5DEB"/>
    <w:rsid w:val="004C1AE7"/>
    <w:rsid w:val="004C663C"/>
    <w:rsid w:val="004D08DD"/>
    <w:rsid w:val="004D2EAD"/>
    <w:rsid w:val="004D5EA9"/>
    <w:rsid w:val="004D7130"/>
    <w:rsid w:val="004E093C"/>
    <w:rsid w:val="004E1209"/>
    <w:rsid w:val="004E4E35"/>
    <w:rsid w:val="004F20E7"/>
    <w:rsid w:val="004F21FC"/>
    <w:rsid w:val="004F2AD8"/>
    <w:rsid w:val="004F7E5B"/>
    <w:rsid w:val="00512951"/>
    <w:rsid w:val="0051297B"/>
    <w:rsid w:val="00513655"/>
    <w:rsid w:val="00514D7C"/>
    <w:rsid w:val="00515434"/>
    <w:rsid w:val="00515E38"/>
    <w:rsid w:val="00517DD4"/>
    <w:rsid w:val="00521EDC"/>
    <w:rsid w:val="005322AB"/>
    <w:rsid w:val="005448D8"/>
    <w:rsid w:val="005548E1"/>
    <w:rsid w:val="0055493F"/>
    <w:rsid w:val="00555033"/>
    <w:rsid w:val="00555B82"/>
    <w:rsid w:val="0056323E"/>
    <w:rsid w:val="00570D1A"/>
    <w:rsid w:val="005712E0"/>
    <w:rsid w:val="00572FAF"/>
    <w:rsid w:val="005746A2"/>
    <w:rsid w:val="005861C0"/>
    <w:rsid w:val="005A006A"/>
    <w:rsid w:val="005A0294"/>
    <w:rsid w:val="005A0C30"/>
    <w:rsid w:val="005A13B0"/>
    <w:rsid w:val="005A333F"/>
    <w:rsid w:val="005A581D"/>
    <w:rsid w:val="005A5CD4"/>
    <w:rsid w:val="005B033F"/>
    <w:rsid w:val="005B6C37"/>
    <w:rsid w:val="005C3278"/>
    <w:rsid w:val="005C346A"/>
    <w:rsid w:val="005D1979"/>
    <w:rsid w:val="005D3B86"/>
    <w:rsid w:val="005D6DFF"/>
    <w:rsid w:val="005E0030"/>
    <w:rsid w:val="005E4C03"/>
    <w:rsid w:val="005E636A"/>
    <w:rsid w:val="005E647A"/>
    <w:rsid w:val="005F20B7"/>
    <w:rsid w:val="005F55B0"/>
    <w:rsid w:val="005F73D2"/>
    <w:rsid w:val="006008EE"/>
    <w:rsid w:val="0060172B"/>
    <w:rsid w:val="0060495B"/>
    <w:rsid w:val="006105E8"/>
    <w:rsid w:val="00610AAD"/>
    <w:rsid w:val="00616A9E"/>
    <w:rsid w:val="006322D5"/>
    <w:rsid w:val="006367F1"/>
    <w:rsid w:val="00641258"/>
    <w:rsid w:val="00643371"/>
    <w:rsid w:val="006439D2"/>
    <w:rsid w:val="00643F99"/>
    <w:rsid w:val="00646F1F"/>
    <w:rsid w:val="00650487"/>
    <w:rsid w:val="00654F8E"/>
    <w:rsid w:val="00657347"/>
    <w:rsid w:val="00657E38"/>
    <w:rsid w:val="00660A96"/>
    <w:rsid w:val="00664F7A"/>
    <w:rsid w:val="00665C9F"/>
    <w:rsid w:val="006842EA"/>
    <w:rsid w:val="00684BA3"/>
    <w:rsid w:val="00691937"/>
    <w:rsid w:val="00693BA5"/>
    <w:rsid w:val="006A1E50"/>
    <w:rsid w:val="006B57F4"/>
    <w:rsid w:val="006C0139"/>
    <w:rsid w:val="006C0BD3"/>
    <w:rsid w:val="006C3FEF"/>
    <w:rsid w:val="006D0C67"/>
    <w:rsid w:val="006D2316"/>
    <w:rsid w:val="006D285E"/>
    <w:rsid w:val="006E5827"/>
    <w:rsid w:val="006E67C7"/>
    <w:rsid w:val="006E6D23"/>
    <w:rsid w:val="006F6070"/>
    <w:rsid w:val="006F7ABA"/>
    <w:rsid w:val="00700905"/>
    <w:rsid w:val="00704E15"/>
    <w:rsid w:val="00712F9E"/>
    <w:rsid w:val="007179D3"/>
    <w:rsid w:val="00721016"/>
    <w:rsid w:val="007251DD"/>
    <w:rsid w:val="00726456"/>
    <w:rsid w:val="007328EB"/>
    <w:rsid w:val="00736EC8"/>
    <w:rsid w:val="00736EFE"/>
    <w:rsid w:val="007422E5"/>
    <w:rsid w:val="00743D93"/>
    <w:rsid w:val="0075292C"/>
    <w:rsid w:val="00755586"/>
    <w:rsid w:val="0076590E"/>
    <w:rsid w:val="0077134E"/>
    <w:rsid w:val="00771534"/>
    <w:rsid w:val="00771755"/>
    <w:rsid w:val="00780C8F"/>
    <w:rsid w:val="00782D72"/>
    <w:rsid w:val="00783E8B"/>
    <w:rsid w:val="00784679"/>
    <w:rsid w:val="00784AE9"/>
    <w:rsid w:val="007912F4"/>
    <w:rsid w:val="00791AC8"/>
    <w:rsid w:val="00791AD5"/>
    <w:rsid w:val="00792EF0"/>
    <w:rsid w:val="00793CCB"/>
    <w:rsid w:val="00794D8A"/>
    <w:rsid w:val="0079668E"/>
    <w:rsid w:val="00796D75"/>
    <w:rsid w:val="007A2EE5"/>
    <w:rsid w:val="007A3E2A"/>
    <w:rsid w:val="007A4F45"/>
    <w:rsid w:val="007B2EED"/>
    <w:rsid w:val="007B3D55"/>
    <w:rsid w:val="007C076E"/>
    <w:rsid w:val="007C6423"/>
    <w:rsid w:val="007C6FFE"/>
    <w:rsid w:val="007C737E"/>
    <w:rsid w:val="007D1747"/>
    <w:rsid w:val="007D1FD1"/>
    <w:rsid w:val="007D2DBF"/>
    <w:rsid w:val="007D3A35"/>
    <w:rsid w:val="007E22A8"/>
    <w:rsid w:val="007E53CE"/>
    <w:rsid w:val="007E7EF6"/>
    <w:rsid w:val="007F0E0B"/>
    <w:rsid w:val="007F16B8"/>
    <w:rsid w:val="007F26E1"/>
    <w:rsid w:val="007F6995"/>
    <w:rsid w:val="007F73FB"/>
    <w:rsid w:val="00811547"/>
    <w:rsid w:val="00811FE3"/>
    <w:rsid w:val="0081765F"/>
    <w:rsid w:val="008208B6"/>
    <w:rsid w:val="008226C1"/>
    <w:rsid w:val="00824629"/>
    <w:rsid w:val="0082592B"/>
    <w:rsid w:val="00826449"/>
    <w:rsid w:val="00840522"/>
    <w:rsid w:val="00841CC9"/>
    <w:rsid w:val="00842E18"/>
    <w:rsid w:val="00843A8A"/>
    <w:rsid w:val="008514B3"/>
    <w:rsid w:val="008552E0"/>
    <w:rsid w:val="008618F1"/>
    <w:rsid w:val="008624E2"/>
    <w:rsid w:val="00862FCC"/>
    <w:rsid w:val="008843BE"/>
    <w:rsid w:val="00884B3B"/>
    <w:rsid w:val="00892AD3"/>
    <w:rsid w:val="008A1CA8"/>
    <w:rsid w:val="008A24CD"/>
    <w:rsid w:val="008B2332"/>
    <w:rsid w:val="008B4674"/>
    <w:rsid w:val="008C0E1E"/>
    <w:rsid w:val="008C1C52"/>
    <w:rsid w:val="008C1D56"/>
    <w:rsid w:val="008C4618"/>
    <w:rsid w:val="008D2C08"/>
    <w:rsid w:val="008D3284"/>
    <w:rsid w:val="008D4E24"/>
    <w:rsid w:val="008D7DD0"/>
    <w:rsid w:val="008E4344"/>
    <w:rsid w:val="008E6CCA"/>
    <w:rsid w:val="008F05B8"/>
    <w:rsid w:val="008F0F71"/>
    <w:rsid w:val="008F195C"/>
    <w:rsid w:val="008F6F79"/>
    <w:rsid w:val="00902E8E"/>
    <w:rsid w:val="00907953"/>
    <w:rsid w:val="00915E7B"/>
    <w:rsid w:val="009218A9"/>
    <w:rsid w:val="00921B29"/>
    <w:rsid w:val="00922B68"/>
    <w:rsid w:val="009235B1"/>
    <w:rsid w:val="00926EFA"/>
    <w:rsid w:val="009355CD"/>
    <w:rsid w:val="00941809"/>
    <w:rsid w:val="009427C2"/>
    <w:rsid w:val="00943520"/>
    <w:rsid w:val="00947164"/>
    <w:rsid w:val="00947F18"/>
    <w:rsid w:val="009512C8"/>
    <w:rsid w:val="009536C2"/>
    <w:rsid w:val="009557A7"/>
    <w:rsid w:val="00956F6D"/>
    <w:rsid w:val="0096095E"/>
    <w:rsid w:val="00975759"/>
    <w:rsid w:val="00975959"/>
    <w:rsid w:val="00975B2C"/>
    <w:rsid w:val="0098483E"/>
    <w:rsid w:val="00993898"/>
    <w:rsid w:val="0099588E"/>
    <w:rsid w:val="009A0D32"/>
    <w:rsid w:val="009A242E"/>
    <w:rsid w:val="009A37C3"/>
    <w:rsid w:val="009A3C4E"/>
    <w:rsid w:val="009A5D69"/>
    <w:rsid w:val="009A6004"/>
    <w:rsid w:val="009B28AF"/>
    <w:rsid w:val="009B5A60"/>
    <w:rsid w:val="009C028D"/>
    <w:rsid w:val="009C0598"/>
    <w:rsid w:val="009C75FC"/>
    <w:rsid w:val="009D4675"/>
    <w:rsid w:val="009D6F88"/>
    <w:rsid w:val="009E73C5"/>
    <w:rsid w:val="009F2DF1"/>
    <w:rsid w:val="009F2F63"/>
    <w:rsid w:val="009F3059"/>
    <w:rsid w:val="00A045AA"/>
    <w:rsid w:val="00A073AC"/>
    <w:rsid w:val="00A13F1A"/>
    <w:rsid w:val="00A2077F"/>
    <w:rsid w:val="00A22954"/>
    <w:rsid w:val="00A27194"/>
    <w:rsid w:val="00A30279"/>
    <w:rsid w:val="00A311D1"/>
    <w:rsid w:val="00A327F5"/>
    <w:rsid w:val="00A3418A"/>
    <w:rsid w:val="00A43223"/>
    <w:rsid w:val="00A442A9"/>
    <w:rsid w:val="00A50EB8"/>
    <w:rsid w:val="00A5112D"/>
    <w:rsid w:val="00A53AD8"/>
    <w:rsid w:val="00A63D5C"/>
    <w:rsid w:val="00A672E8"/>
    <w:rsid w:val="00A67493"/>
    <w:rsid w:val="00A74C36"/>
    <w:rsid w:val="00A8100A"/>
    <w:rsid w:val="00A81A7A"/>
    <w:rsid w:val="00A82D44"/>
    <w:rsid w:val="00A84EC1"/>
    <w:rsid w:val="00A85276"/>
    <w:rsid w:val="00A93A6B"/>
    <w:rsid w:val="00AA2768"/>
    <w:rsid w:val="00AA3D0C"/>
    <w:rsid w:val="00AA3E2D"/>
    <w:rsid w:val="00AA6A74"/>
    <w:rsid w:val="00AB1A99"/>
    <w:rsid w:val="00AC1E32"/>
    <w:rsid w:val="00AC2310"/>
    <w:rsid w:val="00AC564A"/>
    <w:rsid w:val="00AC5F6D"/>
    <w:rsid w:val="00AC6908"/>
    <w:rsid w:val="00AD23A7"/>
    <w:rsid w:val="00AD7F68"/>
    <w:rsid w:val="00AE0960"/>
    <w:rsid w:val="00AE6F48"/>
    <w:rsid w:val="00AF1F00"/>
    <w:rsid w:val="00AF2234"/>
    <w:rsid w:val="00AF6A46"/>
    <w:rsid w:val="00B023A2"/>
    <w:rsid w:val="00B040C0"/>
    <w:rsid w:val="00B05568"/>
    <w:rsid w:val="00B07D64"/>
    <w:rsid w:val="00B160EE"/>
    <w:rsid w:val="00B239F8"/>
    <w:rsid w:val="00B32CE3"/>
    <w:rsid w:val="00B3729B"/>
    <w:rsid w:val="00B41B69"/>
    <w:rsid w:val="00B44A70"/>
    <w:rsid w:val="00B518C4"/>
    <w:rsid w:val="00B535C5"/>
    <w:rsid w:val="00B6293A"/>
    <w:rsid w:val="00B651DD"/>
    <w:rsid w:val="00B67381"/>
    <w:rsid w:val="00B7121C"/>
    <w:rsid w:val="00B72AB3"/>
    <w:rsid w:val="00B77570"/>
    <w:rsid w:val="00B8139F"/>
    <w:rsid w:val="00B841DE"/>
    <w:rsid w:val="00B8683F"/>
    <w:rsid w:val="00B869EE"/>
    <w:rsid w:val="00B91469"/>
    <w:rsid w:val="00B939FE"/>
    <w:rsid w:val="00BA73A6"/>
    <w:rsid w:val="00BB0A6F"/>
    <w:rsid w:val="00BB4D68"/>
    <w:rsid w:val="00BB5C49"/>
    <w:rsid w:val="00BB7435"/>
    <w:rsid w:val="00BC0393"/>
    <w:rsid w:val="00BC3DEC"/>
    <w:rsid w:val="00BC5256"/>
    <w:rsid w:val="00BD2E1E"/>
    <w:rsid w:val="00BD61F7"/>
    <w:rsid w:val="00BD6664"/>
    <w:rsid w:val="00BE026A"/>
    <w:rsid w:val="00BE1A5C"/>
    <w:rsid w:val="00BE2B4B"/>
    <w:rsid w:val="00BE31F9"/>
    <w:rsid w:val="00BE3599"/>
    <w:rsid w:val="00BF286D"/>
    <w:rsid w:val="00BF2F77"/>
    <w:rsid w:val="00BF31FD"/>
    <w:rsid w:val="00BF4DF7"/>
    <w:rsid w:val="00BF5056"/>
    <w:rsid w:val="00BF72F6"/>
    <w:rsid w:val="00C00A7C"/>
    <w:rsid w:val="00C01C5C"/>
    <w:rsid w:val="00C024F3"/>
    <w:rsid w:val="00C03931"/>
    <w:rsid w:val="00C04E35"/>
    <w:rsid w:val="00C06D79"/>
    <w:rsid w:val="00C1008D"/>
    <w:rsid w:val="00C10159"/>
    <w:rsid w:val="00C10442"/>
    <w:rsid w:val="00C108A7"/>
    <w:rsid w:val="00C12183"/>
    <w:rsid w:val="00C122A9"/>
    <w:rsid w:val="00C13B7A"/>
    <w:rsid w:val="00C16024"/>
    <w:rsid w:val="00C26DA6"/>
    <w:rsid w:val="00C2722F"/>
    <w:rsid w:val="00C33D68"/>
    <w:rsid w:val="00C3678A"/>
    <w:rsid w:val="00C41CA9"/>
    <w:rsid w:val="00C43990"/>
    <w:rsid w:val="00C50F31"/>
    <w:rsid w:val="00C536E4"/>
    <w:rsid w:val="00C536EF"/>
    <w:rsid w:val="00C61C5D"/>
    <w:rsid w:val="00C6451B"/>
    <w:rsid w:val="00C66BF2"/>
    <w:rsid w:val="00C66FB0"/>
    <w:rsid w:val="00C66FE4"/>
    <w:rsid w:val="00C736D7"/>
    <w:rsid w:val="00C811AF"/>
    <w:rsid w:val="00C816E0"/>
    <w:rsid w:val="00C83E8F"/>
    <w:rsid w:val="00C85469"/>
    <w:rsid w:val="00C85956"/>
    <w:rsid w:val="00C8640E"/>
    <w:rsid w:val="00C86981"/>
    <w:rsid w:val="00C96F46"/>
    <w:rsid w:val="00CA06D3"/>
    <w:rsid w:val="00CA26A2"/>
    <w:rsid w:val="00CA3C35"/>
    <w:rsid w:val="00CA7EBF"/>
    <w:rsid w:val="00CB0AC3"/>
    <w:rsid w:val="00CB2D67"/>
    <w:rsid w:val="00CB3C44"/>
    <w:rsid w:val="00CB4E9C"/>
    <w:rsid w:val="00CB5F6F"/>
    <w:rsid w:val="00CC014A"/>
    <w:rsid w:val="00CC06D2"/>
    <w:rsid w:val="00CC2032"/>
    <w:rsid w:val="00CC2DD6"/>
    <w:rsid w:val="00CD43A2"/>
    <w:rsid w:val="00CD4848"/>
    <w:rsid w:val="00CD5B2E"/>
    <w:rsid w:val="00CE2F6A"/>
    <w:rsid w:val="00CE5E0C"/>
    <w:rsid w:val="00CE6F01"/>
    <w:rsid w:val="00CF29FE"/>
    <w:rsid w:val="00CF5E70"/>
    <w:rsid w:val="00CF6D9A"/>
    <w:rsid w:val="00D13FE5"/>
    <w:rsid w:val="00D16972"/>
    <w:rsid w:val="00D20B11"/>
    <w:rsid w:val="00D2211D"/>
    <w:rsid w:val="00D22442"/>
    <w:rsid w:val="00D30149"/>
    <w:rsid w:val="00D315D6"/>
    <w:rsid w:val="00D320AF"/>
    <w:rsid w:val="00D32C15"/>
    <w:rsid w:val="00D32F8B"/>
    <w:rsid w:val="00D34C5C"/>
    <w:rsid w:val="00D36CD5"/>
    <w:rsid w:val="00D4396C"/>
    <w:rsid w:val="00D4584B"/>
    <w:rsid w:val="00D52CBC"/>
    <w:rsid w:val="00D62F47"/>
    <w:rsid w:val="00D65790"/>
    <w:rsid w:val="00D7295D"/>
    <w:rsid w:val="00D72D24"/>
    <w:rsid w:val="00D73738"/>
    <w:rsid w:val="00D74282"/>
    <w:rsid w:val="00D82356"/>
    <w:rsid w:val="00D91E33"/>
    <w:rsid w:val="00D96118"/>
    <w:rsid w:val="00DA1D53"/>
    <w:rsid w:val="00DA2813"/>
    <w:rsid w:val="00DA78EF"/>
    <w:rsid w:val="00DB2EEF"/>
    <w:rsid w:val="00DB5BF7"/>
    <w:rsid w:val="00DC2391"/>
    <w:rsid w:val="00DC34E3"/>
    <w:rsid w:val="00DC4116"/>
    <w:rsid w:val="00DC6CEA"/>
    <w:rsid w:val="00DD2381"/>
    <w:rsid w:val="00DD3AE4"/>
    <w:rsid w:val="00DD7CFB"/>
    <w:rsid w:val="00DE071E"/>
    <w:rsid w:val="00DE1B09"/>
    <w:rsid w:val="00DE1FD2"/>
    <w:rsid w:val="00DE5302"/>
    <w:rsid w:val="00DF2DEC"/>
    <w:rsid w:val="00DF3083"/>
    <w:rsid w:val="00E011F8"/>
    <w:rsid w:val="00E01E31"/>
    <w:rsid w:val="00E042BF"/>
    <w:rsid w:val="00E04552"/>
    <w:rsid w:val="00E06478"/>
    <w:rsid w:val="00E07229"/>
    <w:rsid w:val="00E1252A"/>
    <w:rsid w:val="00E1597E"/>
    <w:rsid w:val="00E20E7F"/>
    <w:rsid w:val="00E21A15"/>
    <w:rsid w:val="00E26673"/>
    <w:rsid w:val="00E2682C"/>
    <w:rsid w:val="00E273E7"/>
    <w:rsid w:val="00E304CF"/>
    <w:rsid w:val="00E30889"/>
    <w:rsid w:val="00E30B7F"/>
    <w:rsid w:val="00E315B3"/>
    <w:rsid w:val="00E31ECA"/>
    <w:rsid w:val="00E37085"/>
    <w:rsid w:val="00E4016F"/>
    <w:rsid w:val="00E47E54"/>
    <w:rsid w:val="00E6314E"/>
    <w:rsid w:val="00E7129C"/>
    <w:rsid w:val="00E74439"/>
    <w:rsid w:val="00E75C30"/>
    <w:rsid w:val="00E8065F"/>
    <w:rsid w:val="00E81DC6"/>
    <w:rsid w:val="00E90BF2"/>
    <w:rsid w:val="00E95E99"/>
    <w:rsid w:val="00E96EA0"/>
    <w:rsid w:val="00EA01EB"/>
    <w:rsid w:val="00EA1816"/>
    <w:rsid w:val="00EA2206"/>
    <w:rsid w:val="00EA687B"/>
    <w:rsid w:val="00EB13CB"/>
    <w:rsid w:val="00EB4E99"/>
    <w:rsid w:val="00EB4FAE"/>
    <w:rsid w:val="00EC0D6A"/>
    <w:rsid w:val="00EC105C"/>
    <w:rsid w:val="00EC3A9A"/>
    <w:rsid w:val="00EC68D0"/>
    <w:rsid w:val="00EC73FD"/>
    <w:rsid w:val="00EC77D3"/>
    <w:rsid w:val="00ED3046"/>
    <w:rsid w:val="00EE0355"/>
    <w:rsid w:val="00EE2AC1"/>
    <w:rsid w:val="00EE3256"/>
    <w:rsid w:val="00EE3B90"/>
    <w:rsid w:val="00EE4A6F"/>
    <w:rsid w:val="00EE704E"/>
    <w:rsid w:val="00EF04E2"/>
    <w:rsid w:val="00F03265"/>
    <w:rsid w:val="00F10C7F"/>
    <w:rsid w:val="00F17B07"/>
    <w:rsid w:val="00F273FB"/>
    <w:rsid w:val="00F33160"/>
    <w:rsid w:val="00F3348F"/>
    <w:rsid w:val="00F352FD"/>
    <w:rsid w:val="00F44E9B"/>
    <w:rsid w:val="00F46E92"/>
    <w:rsid w:val="00F4729B"/>
    <w:rsid w:val="00F475A1"/>
    <w:rsid w:val="00F532E1"/>
    <w:rsid w:val="00F5573B"/>
    <w:rsid w:val="00F57D07"/>
    <w:rsid w:val="00F6446E"/>
    <w:rsid w:val="00F66528"/>
    <w:rsid w:val="00F66A0A"/>
    <w:rsid w:val="00F70F1F"/>
    <w:rsid w:val="00F717EF"/>
    <w:rsid w:val="00F74FA5"/>
    <w:rsid w:val="00F7696B"/>
    <w:rsid w:val="00F77642"/>
    <w:rsid w:val="00F8233A"/>
    <w:rsid w:val="00F84977"/>
    <w:rsid w:val="00F97CF4"/>
    <w:rsid w:val="00FA01C0"/>
    <w:rsid w:val="00FB2461"/>
    <w:rsid w:val="00FB2BCB"/>
    <w:rsid w:val="00FC2F15"/>
    <w:rsid w:val="00FC3A4A"/>
    <w:rsid w:val="00FD3C86"/>
    <w:rsid w:val="00FD3FFF"/>
    <w:rsid w:val="00FD455C"/>
    <w:rsid w:val="00FD6232"/>
    <w:rsid w:val="00FD6921"/>
    <w:rsid w:val="00FE091C"/>
    <w:rsid w:val="00FE77F7"/>
    <w:rsid w:val="00FE7DBB"/>
    <w:rsid w:val="00FF3AC4"/>
    <w:rsid w:val="00FF5C1A"/>
    <w:rsid w:val="00FF67E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2B8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E6AD9"/>
    <w:pPr>
      <w:keepNext/>
      <w:keepLines/>
      <w:spacing w:before="480"/>
      <w:outlineLvl w:val="0"/>
    </w:pPr>
    <w:rPr>
      <w:rFonts w:ascii="Cambria" w:eastAsiaTheme="majorEastAsia" w:hAnsi="Cambria" w:cstheme="minorHAnsi"/>
      <w:b/>
      <w:bCs/>
      <w:color w:val="345A8A" w:themeColor="accent1" w:themeShade="B5"/>
      <w:sz w:val="32"/>
      <w:szCs w:val="32"/>
    </w:rPr>
  </w:style>
  <w:style w:type="paragraph" w:styleId="Overskrift2">
    <w:name w:val="heading 2"/>
    <w:basedOn w:val="Normal"/>
    <w:next w:val="Normal"/>
    <w:link w:val="Overskrift2Tegn"/>
    <w:uiPriority w:val="9"/>
    <w:unhideWhenUsed/>
    <w:qFormat/>
    <w:rsid w:val="00826449"/>
    <w:pPr>
      <w:keepNext/>
      <w:keepLines/>
      <w:spacing w:before="200" w:line="360" w:lineRule="auto"/>
      <w:outlineLvl w:val="1"/>
    </w:pPr>
    <w:rPr>
      <w:rFonts w:asciiTheme="majorHAnsi" w:eastAsiaTheme="majorEastAsia" w:hAnsiTheme="majorHAnsi" w:cs="Times Roman"/>
      <w:b/>
      <w:bCs/>
      <w:color w:val="000000"/>
      <w:sz w:val="22"/>
      <w:szCs w:val="22"/>
    </w:rPr>
  </w:style>
  <w:style w:type="paragraph" w:styleId="Overskrift3">
    <w:name w:val="heading 3"/>
    <w:basedOn w:val="Normal"/>
    <w:next w:val="Normal"/>
    <w:link w:val="Overskrift3Tegn"/>
    <w:uiPriority w:val="9"/>
    <w:unhideWhenUsed/>
    <w:qFormat/>
    <w:rsid w:val="00BA73A6"/>
    <w:pPr>
      <w:keepNext/>
      <w:keepLines/>
      <w:spacing w:before="200"/>
      <w:outlineLvl w:val="2"/>
    </w:pPr>
    <w:rPr>
      <w:rFonts w:ascii="Cambria" w:eastAsiaTheme="majorEastAsia" w:hAnsi="Cambria"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12293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2293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93898"/>
    <w:rPr>
      <w:sz w:val="18"/>
      <w:szCs w:val="18"/>
    </w:rPr>
  </w:style>
  <w:style w:type="paragraph" w:styleId="Kommentartekst">
    <w:name w:val="annotation text"/>
    <w:basedOn w:val="Normal"/>
    <w:link w:val="KommentartekstTegn"/>
    <w:uiPriority w:val="99"/>
    <w:unhideWhenUsed/>
    <w:rsid w:val="00993898"/>
  </w:style>
  <w:style w:type="character" w:customStyle="1" w:styleId="KommentartekstTegn">
    <w:name w:val="Kommentartekst Tegn"/>
    <w:basedOn w:val="Standardskrifttypeiafsnit"/>
    <w:link w:val="Kommentartekst"/>
    <w:uiPriority w:val="99"/>
    <w:rsid w:val="00993898"/>
  </w:style>
  <w:style w:type="paragraph" w:styleId="Kommentaremne">
    <w:name w:val="annotation subject"/>
    <w:basedOn w:val="Kommentartekst"/>
    <w:next w:val="Kommentartekst"/>
    <w:link w:val="KommentaremneTegn"/>
    <w:uiPriority w:val="99"/>
    <w:semiHidden/>
    <w:unhideWhenUsed/>
    <w:rsid w:val="00112F5C"/>
    <w:rPr>
      <w:b/>
      <w:bCs/>
      <w:sz w:val="20"/>
      <w:szCs w:val="20"/>
    </w:rPr>
  </w:style>
  <w:style w:type="character" w:customStyle="1" w:styleId="KommentaremneTegn">
    <w:name w:val="Kommentaremne Tegn"/>
    <w:basedOn w:val="KommentartekstTegn"/>
    <w:link w:val="Kommentaremne"/>
    <w:uiPriority w:val="99"/>
    <w:semiHidden/>
    <w:rsid w:val="00112F5C"/>
    <w:rPr>
      <w:b/>
      <w:bCs/>
      <w:sz w:val="20"/>
      <w:szCs w:val="20"/>
    </w:rPr>
  </w:style>
  <w:style w:type="character" w:customStyle="1" w:styleId="Overskrift1Tegn">
    <w:name w:val="Overskrift 1 Tegn"/>
    <w:basedOn w:val="Standardskrifttypeiafsnit"/>
    <w:link w:val="Overskrift1"/>
    <w:uiPriority w:val="9"/>
    <w:rsid w:val="001E6AD9"/>
    <w:rPr>
      <w:rFonts w:ascii="Cambria" w:eastAsiaTheme="majorEastAsia" w:hAnsi="Cambria" w:cstheme="minorHAnsi"/>
      <w:b/>
      <w:bCs/>
      <w:color w:val="345A8A" w:themeColor="accent1" w:themeShade="B5"/>
      <w:sz w:val="32"/>
      <w:szCs w:val="32"/>
    </w:rPr>
  </w:style>
  <w:style w:type="character" w:customStyle="1" w:styleId="Overskrift2Tegn">
    <w:name w:val="Overskrift 2 Tegn"/>
    <w:basedOn w:val="Standardskrifttypeiafsnit"/>
    <w:link w:val="Overskrift2"/>
    <w:uiPriority w:val="9"/>
    <w:rsid w:val="00826449"/>
    <w:rPr>
      <w:rFonts w:asciiTheme="majorHAnsi" w:eastAsiaTheme="majorEastAsia" w:hAnsiTheme="majorHAnsi" w:cs="Times Roman"/>
      <w:b/>
      <w:bCs/>
      <w:color w:val="000000"/>
      <w:sz w:val="22"/>
      <w:szCs w:val="22"/>
    </w:rPr>
  </w:style>
  <w:style w:type="paragraph" w:styleId="Overskrift">
    <w:name w:val="TOC Heading"/>
    <w:basedOn w:val="Overskrift1"/>
    <w:next w:val="Normal"/>
    <w:uiPriority w:val="39"/>
    <w:unhideWhenUsed/>
    <w:qFormat/>
    <w:rsid w:val="00223560"/>
    <w:pPr>
      <w:spacing w:line="276" w:lineRule="auto"/>
      <w:outlineLvl w:val="9"/>
    </w:pPr>
    <w:rPr>
      <w:color w:val="365F91" w:themeColor="accent1" w:themeShade="BF"/>
      <w:sz w:val="28"/>
      <w:szCs w:val="28"/>
    </w:rPr>
  </w:style>
  <w:style w:type="paragraph" w:styleId="Indholdsfortegnelse1">
    <w:name w:val="toc 1"/>
    <w:basedOn w:val="Normal"/>
    <w:next w:val="Normal"/>
    <w:autoRedefine/>
    <w:uiPriority w:val="39"/>
    <w:unhideWhenUsed/>
    <w:rsid w:val="00223560"/>
    <w:pPr>
      <w:spacing w:before="120"/>
    </w:pPr>
    <w:rPr>
      <w:b/>
      <w:sz w:val="22"/>
      <w:szCs w:val="22"/>
    </w:rPr>
  </w:style>
  <w:style w:type="paragraph" w:styleId="Indholdsfortegnelse2">
    <w:name w:val="toc 2"/>
    <w:basedOn w:val="Normal"/>
    <w:next w:val="Normal"/>
    <w:autoRedefine/>
    <w:uiPriority w:val="39"/>
    <w:unhideWhenUsed/>
    <w:rsid w:val="00223560"/>
    <w:pPr>
      <w:ind w:left="240"/>
    </w:pPr>
    <w:rPr>
      <w:i/>
      <w:sz w:val="22"/>
      <w:szCs w:val="22"/>
    </w:rPr>
  </w:style>
  <w:style w:type="paragraph" w:styleId="Indholdsfortegnelse3">
    <w:name w:val="toc 3"/>
    <w:basedOn w:val="Normal"/>
    <w:next w:val="Normal"/>
    <w:autoRedefine/>
    <w:uiPriority w:val="39"/>
    <w:unhideWhenUsed/>
    <w:rsid w:val="00223560"/>
    <w:pPr>
      <w:ind w:left="480"/>
    </w:pPr>
    <w:rPr>
      <w:sz w:val="22"/>
      <w:szCs w:val="22"/>
    </w:rPr>
  </w:style>
  <w:style w:type="paragraph" w:styleId="Indholdsfortegnelse4">
    <w:name w:val="toc 4"/>
    <w:basedOn w:val="Normal"/>
    <w:next w:val="Normal"/>
    <w:autoRedefine/>
    <w:uiPriority w:val="39"/>
    <w:semiHidden/>
    <w:unhideWhenUsed/>
    <w:rsid w:val="00223560"/>
    <w:pPr>
      <w:ind w:left="720"/>
    </w:pPr>
    <w:rPr>
      <w:sz w:val="20"/>
      <w:szCs w:val="20"/>
    </w:rPr>
  </w:style>
  <w:style w:type="paragraph" w:styleId="Indholdsfortegnelse5">
    <w:name w:val="toc 5"/>
    <w:basedOn w:val="Normal"/>
    <w:next w:val="Normal"/>
    <w:autoRedefine/>
    <w:uiPriority w:val="39"/>
    <w:semiHidden/>
    <w:unhideWhenUsed/>
    <w:rsid w:val="00223560"/>
    <w:pPr>
      <w:ind w:left="960"/>
    </w:pPr>
    <w:rPr>
      <w:sz w:val="20"/>
      <w:szCs w:val="20"/>
    </w:rPr>
  </w:style>
  <w:style w:type="paragraph" w:styleId="Indholdsfortegnelse6">
    <w:name w:val="toc 6"/>
    <w:basedOn w:val="Normal"/>
    <w:next w:val="Normal"/>
    <w:autoRedefine/>
    <w:uiPriority w:val="39"/>
    <w:semiHidden/>
    <w:unhideWhenUsed/>
    <w:rsid w:val="00223560"/>
    <w:pPr>
      <w:ind w:left="1200"/>
    </w:pPr>
    <w:rPr>
      <w:sz w:val="20"/>
      <w:szCs w:val="20"/>
    </w:rPr>
  </w:style>
  <w:style w:type="paragraph" w:styleId="Indholdsfortegnelse7">
    <w:name w:val="toc 7"/>
    <w:basedOn w:val="Normal"/>
    <w:next w:val="Normal"/>
    <w:autoRedefine/>
    <w:uiPriority w:val="39"/>
    <w:semiHidden/>
    <w:unhideWhenUsed/>
    <w:rsid w:val="00223560"/>
    <w:pPr>
      <w:ind w:left="1440"/>
    </w:pPr>
    <w:rPr>
      <w:sz w:val="20"/>
      <w:szCs w:val="20"/>
    </w:rPr>
  </w:style>
  <w:style w:type="paragraph" w:styleId="Indholdsfortegnelse8">
    <w:name w:val="toc 8"/>
    <w:basedOn w:val="Normal"/>
    <w:next w:val="Normal"/>
    <w:autoRedefine/>
    <w:uiPriority w:val="39"/>
    <w:semiHidden/>
    <w:unhideWhenUsed/>
    <w:rsid w:val="00223560"/>
    <w:pPr>
      <w:ind w:left="1680"/>
    </w:pPr>
    <w:rPr>
      <w:sz w:val="20"/>
      <w:szCs w:val="20"/>
    </w:rPr>
  </w:style>
  <w:style w:type="paragraph" w:styleId="Indholdsfortegnelse9">
    <w:name w:val="toc 9"/>
    <w:basedOn w:val="Normal"/>
    <w:next w:val="Normal"/>
    <w:autoRedefine/>
    <w:uiPriority w:val="39"/>
    <w:semiHidden/>
    <w:unhideWhenUsed/>
    <w:rsid w:val="00223560"/>
    <w:pPr>
      <w:ind w:left="1920"/>
    </w:pPr>
    <w:rPr>
      <w:sz w:val="20"/>
      <w:szCs w:val="20"/>
    </w:rPr>
  </w:style>
  <w:style w:type="paragraph" w:styleId="Sidehoved">
    <w:name w:val="header"/>
    <w:basedOn w:val="Normal"/>
    <w:link w:val="SidehovedTegn"/>
    <w:uiPriority w:val="99"/>
    <w:unhideWhenUsed/>
    <w:rsid w:val="00223560"/>
    <w:pPr>
      <w:tabs>
        <w:tab w:val="center" w:pos="4819"/>
        <w:tab w:val="right" w:pos="9638"/>
      </w:tabs>
    </w:pPr>
  </w:style>
  <w:style w:type="character" w:customStyle="1" w:styleId="SidehovedTegn">
    <w:name w:val="Sidehoved Tegn"/>
    <w:basedOn w:val="Standardskrifttypeiafsnit"/>
    <w:link w:val="Sidehoved"/>
    <w:uiPriority w:val="99"/>
    <w:rsid w:val="00223560"/>
  </w:style>
  <w:style w:type="paragraph" w:styleId="Sidefod">
    <w:name w:val="footer"/>
    <w:basedOn w:val="Normal"/>
    <w:link w:val="SidefodTegn"/>
    <w:uiPriority w:val="99"/>
    <w:unhideWhenUsed/>
    <w:rsid w:val="00223560"/>
    <w:pPr>
      <w:tabs>
        <w:tab w:val="center" w:pos="4819"/>
        <w:tab w:val="right" w:pos="9638"/>
      </w:tabs>
    </w:pPr>
  </w:style>
  <w:style w:type="character" w:customStyle="1" w:styleId="SidefodTegn">
    <w:name w:val="Sidefod Tegn"/>
    <w:basedOn w:val="Standardskrifttypeiafsnit"/>
    <w:link w:val="Sidefod"/>
    <w:uiPriority w:val="99"/>
    <w:rsid w:val="00223560"/>
  </w:style>
  <w:style w:type="character" w:styleId="Sidetal">
    <w:name w:val="page number"/>
    <w:basedOn w:val="Standardskrifttypeiafsnit"/>
    <w:uiPriority w:val="99"/>
    <w:semiHidden/>
    <w:unhideWhenUsed/>
    <w:rsid w:val="000D0534"/>
  </w:style>
  <w:style w:type="character" w:customStyle="1" w:styleId="Overskrift3Tegn">
    <w:name w:val="Overskrift 3 Tegn"/>
    <w:basedOn w:val="Standardskrifttypeiafsnit"/>
    <w:link w:val="Overskrift3"/>
    <w:uiPriority w:val="9"/>
    <w:rsid w:val="00BA73A6"/>
    <w:rPr>
      <w:rFonts w:ascii="Cambria" w:eastAsiaTheme="majorEastAsia" w:hAnsi="Cambria" w:cstheme="majorBidi"/>
      <w:b/>
      <w:bCs/>
      <w:color w:val="4F81BD" w:themeColor="accent1"/>
    </w:rPr>
  </w:style>
  <w:style w:type="table" w:styleId="Tabelgitter">
    <w:name w:val="Table Grid"/>
    <w:basedOn w:val="Tabel-Normal"/>
    <w:uiPriority w:val="59"/>
    <w:rsid w:val="00600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DE1B09"/>
    <w:pPr>
      <w:ind w:left="720"/>
      <w:contextualSpacing/>
    </w:pPr>
    <w:rPr>
      <w:rFonts w:ascii="Cambria" w:eastAsia="MS Mincho" w:hAnsi="Cambria" w:cs="Times New Roman"/>
    </w:rPr>
  </w:style>
  <w:style w:type="table" w:customStyle="1" w:styleId="Almindeligtabel11">
    <w:name w:val="Almindelig tabel 11"/>
    <w:basedOn w:val="Tabel-Normal"/>
    <w:uiPriority w:val="41"/>
    <w:rsid w:val="00DE1B0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ighwire-citation-authors">
    <w:name w:val="highwire-citation-authors"/>
    <w:basedOn w:val="Standardskrifttypeiafsnit"/>
    <w:rsid w:val="00C66FE4"/>
  </w:style>
  <w:style w:type="character" w:customStyle="1" w:styleId="nlm-given-names">
    <w:name w:val="nlm-given-names"/>
    <w:basedOn w:val="Standardskrifttypeiafsnit"/>
    <w:rsid w:val="00C66FE4"/>
  </w:style>
  <w:style w:type="character" w:customStyle="1" w:styleId="apple-converted-space">
    <w:name w:val="apple-converted-space"/>
    <w:basedOn w:val="Standardskrifttypeiafsnit"/>
    <w:rsid w:val="00C66FE4"/>
  </w:style>
  <w:style w:type="character" w:customStyle="1" w:styleId="nlm-surname">
    <w:name w:val="nlm-surname"/>
    <w:basedOn w:val="Standardskrifttypeiafsnit"/>
    <w:rsid w:val="00C66FE4"/>
  </w:style>
  <w:style w:type="character" w:customStyle="1" w:styleId="current-selection">
    <w:name w:val="current-selection"/>
    <w:basedOn w:val="Standardskrifttypeiafsnit"/>
    <w:rsid w:val="00274BDE"/>
  </w:style>
  <w:style w:type="character" w:customStyle="1" w:styleId="a">
    <w:name w:val="_"/>
    <w:basedOn w:val="Standardskrifttypeiafsnit"/>
    <w:rsid w:val="00274BDE"/>
  </w:style>
  <w:style w:type="character" w:customStyle="1" w:styleId="enhanced-author">
    <w:name w:val="enhanced-author"/>
    <w:basedOn w:val="Standardskrifttypeiafsnit"/>
    <w:rsid w:val="00274BDE"/>
  </w:style>
  <w:style w:type="character" w:customStyle="1" w:styleId="KommentartekstTegn1">
    <w:name w:val="Kommentartekst Tegn1"/>
    <w:basedOn w:val="Standardskrifttypeiafsnit"/>
    <w:uiPriority w:val="99"/>
    <w:semiHidden/>
    <w:rsid w:val="000E16EB"/>
    <w:rPr>
      <w:sz w:val="20"/>
      <w:szCs w:val="20"/>
    </w:rPr>
  </w:style>
  <w:style w:type="paragraph" w:styleId="Normalweb">
    <w:name w:val="Normal (Web)"/>
    <w:basedOn w:val="Normal"/>
    <w:uiPriority w:val="99"/>
    <w:unhideWhenUsed/>
    <w:rsid w:val="00001624"/>
    <w:pPr>
      <w:spacing w:before="100" w:beforeAutospacing="1" w:after="100" w:afterAutospacing="1"/>
    </w:pPr>
    <w:rPr>
      <w:rFonts w:ascii="Times New Roman" w:eastAsiaTheme="minorHAnsi" w:hAnsi="Times New Roman" w:cs="Times New Roman"/>
      <w:sz w:val="20"/>
      <w:szCs w:val="20"/>
    </w:rPr>
  </w:style>
  <w:style w:type="paragraph" w:styleId="Korrektur">
    <w:name w:val="Revision"/>
    <w:hidden/>
    <w:uiPriority w:val="99"/>
    <w:semiHidden/>
    <w:rsid w:val="00DB5BF7"/>
  </w:style>
  <w:style w:type="table" w:customStyle="1" w:styleId="Gittertabel5-mrk-farve11">
    <w:name w:val="Gittertabel 5 - mørk - farve 11"/>
    <w:basedOn w:val="Tabel-Normal"/>
    <w:uiPriority w:val="50"/>
    <w:rsid w:val="003C7F10"/>
    <w:rPr>
      <w:rFonts w:eastAsiaTheme="minorHAns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ubrik">
    <w:name w:val="Title"/>
    <w:basedOn w:val="Normal"/>
    <w:link w:val="RubrikTegn"/>
    <w:qFormat/>
    <w:rsid w:val="000D414F"/>
    <w:pPr>
      <w:jc w:val="center"/>
    </w:pPr>
    <w:rPr>
      <w:rFonts w:ascii="Verdana" w:eastAsia="Times New Roman" w:hAnsi="Verdana" w:cs="Times New Roman"/>
      <w:b/>
      <w:bCs/>
      <w:sz w:val="22"/>
    </w:rPr>
  </w:style>
  <w:style w:type="character" w:customStyle="1" w:styleId="RubrikTegn">
    <w:name w:val="Rubrik Tegn"/>
    <w:basedOn w:val="Standardskrifttypeiafsnit"/>
    <w:link w:val="Rubrik"/>
    <w:rsid w:val="000D414F"/>
    <w:rPr>
      <w:rFonts w:ascii="Verdana" w:eastAsia="Times New Roman" w:hAnsi="Verdana" w:cs="Times New Roman"/>
      <w:b/>
      <w:bCs/>
      <w:sz w:val="22"/>
    </w:rPr>
  </w:style>
  <w:style w:type="character" w:styleId="Fremhvning">
    <w:name w:val="Emphasis"/>
    <w:basedOn w:val="Standardskrifttypeiafsnit"/>
    <w:uiPriority w:val="20"/>
    <w:qFormat/>
    <w:rsid w:val="005A006A"/>
    <w:rPr>
      <w:i/>
      <w:iCs/>
    </w:rPr>
  </w:style>
  <w:style w:type="paragraph" w:styleId="Ingenafstand">
    <w:name w:val="No Spacing"/>
    <w:uiPriority w:val="1"/>
    <w:qFormat/>
    <w:rsid w:val="006E6D23"/>
    <w:rPr>
      <w:rFonts w:eastAsiaTheme="minorHAnsi"/>
      <w:sz w:val="22"/>
      <w:szCs w:val="22"/>
      <w:lang w:eastAsia="en-US"/>
    </w:rPr>
  </w:style>
  <w:style w:type="paragraph" w:styleId="FormateretHTML">
    <w:name w:val="HTML Preformatted"/>
    <w:basedOn w:val="Normal"/>
    <w:link w:val="FormateretHTMLTegn"/>
    <w:uiPriority w:val="99"/>
    <w:unhideWhenUsed/>
    <w:rsid w:val="00EE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FormateretHTMLTegn">
    <w:name w:val="Formateret HTML Tegn"/>
    <w:basedOn w:val="Standardskrifttypeiafsnit"/>
    <w:link w:val="FormateretHTML"/>
    <w:uiPriority w:val="99"/>
    <w:rsid w:val="00EE704E"/>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E6AD9"/>
    <w:pPr>
      <w:keepNext/>
      <w:keepLines/>
      <w:spacing w:before="480"/>
      <w:outlineLvl w:val="0"/>
    </w:pPr>
    <w:rPr>
      <w:rFonts w:ascii="Cambria" w:eastAsiaTheme="majorEastAsia" w:hAnsi="Cambria" w:cstheme="minorHAnsi"/>
      <w:b/>
      <w:bCs/>
      <w:color w:val="345A8A" w:themeColor="accent1" w:themeShade="B5"/>
      <w:sz w:val="32"/>
      <w:szCs w:val="32"/>
    </w:rPr>
  </w:style>
  <w:style w:type="paragraph" w:styleId="Overskrift2">
    <w:name w:val="heading 2"/>
    <w:basedOn w:val="Normal"/>
    <w:next w:val="Normal"/>
    <w:link w:val="Overskrift2Tegn"/>
    <w:uiPriority w:val="9"/>
    <w:unhideWhenUsed/>
    <w:qFormat/>
    <w:rsid w:val="00826449"/>
    <w:pPr>
      <w:keepNext/>
      <w:keepLines/>
      <w:spacing w:before="200" w:line="360" w:lineRule="auto"/>
      <w:outlineLvl w:val="1"/>
    </w:pPr>
    <w:rPr>
      <w:rFonts w:asciiTheme="majorHAnsi" w:eastAsiaTheme="majorEastAsia" w:hAnsiTheme="majorHAnsi" w:cs="Times Roman"/>
      <w:b/>
      <w:bCs/>
      <w:color w:val="000000"/>
      <w:sz w:val="22"/>
      <w:szCs w:val="22"/>
    </w:rPr>
  </w:style>
  <w:style w:type="paragraph" w:styleId="Overskrift3">
    <w:name w:val="heading 3"/>
    <w:basedOn w:val="Normal"/>
    <w:next w:val="Normal"/>
    <w:link w:val="Overskrift3Tegn"/>
    <w:uiPriority w:val="9"/>
    <w:unhideWhenUsed/>
    <w:qFormat/>
    <w:rsid w:val="00BA73A6"/>
    <w:pPr>
      <w:keepNext/>
      <w:keepLines/>
      <w:spacing w:before="200"/>
      <w:outlineLvl w:val="2"/>
    </w:pPr>
    <w:rPr>
      <w:rFonts w:ascii="Cambria" w:eastAsiaTheme="majorEastAsia" w:hAnsi="Cambria"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12293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2293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93898"/>
    <w:rPr>
      <w:sz w:val="18"/>
      <w:szCs w:val="18"/>
    </w:rPr>
  </w:style>
  <w:style w:type="paragraph" w:styleId="Kommentartekst">
    <w:name w:val="annotation text"/>
    <w:basedOn w:val="Normal"/>
    <w:link w:val="KommentartekstTegn"/>
    <w:uiPriority w:val="99"/>
    <w:unhideWhenUsed/>
    <w:rsid w:val="00993898"/>
  </w:style>
  <w:style w:type="character" w:customStyle="1" w:styleId="KommentartekstTegn">
    <w:name w:val="Kommentartekst Tegn"/>
    <w:basedOn w:val="Standardskrifttypeiafsnit"/>
    <w:link w:val="Kommentartekst"/>
    <w:uiPriority w:val="99"/>
    <w:rsid w:val="00993898"/>
  </w:style>
  <w:style w:type="paragraph" w:styleId="Kommentaremne">
    <w:name w:val="annotation subject"/>
    <w:basedOn w:val="Kommentartekst"/>
    <w:next w:val="Kommentartekst"/>
    <w:link w:val="KommentaremneTegn"/>
    <w:uiPriority w:val="99"/>
    <w:semiHidden/>
    <w:unhideWhenUsed/>
    <w:rsid w:val="00112F5C"/>
    <w:rPr>
      <w:b/>
      <w:bCs/>
      <w:sz w:val="20"/>
      <w:szCs w:val="20"/>
    </w:rPr>
  </w:style>
  <w:style w:type="character" w:customStyle="1" w:styleId="KommentaremneTegn">
    <w:name w:val="Kommentaremne Tegn"/>
    <w:basedOn w:val="KommentartekstTegn"/>
    <w:link w:val="Kommentaremne"/>
    <w:uiPriority w:val="99"/>
    <w:semiHidden/>
    <w:rsid w:val="00112F5C"/>
    <w:rPr>
      <w:b/>
      <w:bCs/>
      <w:sz w:val="20"/>
      <w:szCs w:val="20"/>
    </w:rPr>
  </w:style>
  <w:style w:type="character" w:customStyle="1" w:styleId="Overskrift1Tegn">
    <w:name w:val="Overskrift 1 Tegn"/>
    <w:basedOn w:val="Standardskrifttypeiafsnit"/>
    <w:link w:val="Overskrift1"/>
    <w:uiPriority w:val="9"/>
    <w:rsid w:val="001E6AD9"/>
    <w:rPr>
      <w:rFonts w:ascii="Cambria" w:eastAsiaTheme="majorEastAsia" w:hAnsi="Cambria" w:cstheme="minorHAnsi"/>
      <w:b/>
      <w:bCs/>
      <w:color w:val="345A8A" w:themeColor="accent1" w:themeShade="B5"/>
      <w:sz w:val="32"/>
      <w:szCs w:val="32"/>
    </w:rPr>
  </w:style>
  <w:style w:type="character" w:customStyle="1" w:styleId="Overskrift2Tegn">
    <w:name w:val="Overskrift 2 Tegn"/>
    <w:basedOn w:val="Standardskrifttypeiafsnit"/>
    <w:link w:val="Overskrift2"/>
    <w:uiPriority w:val="9"/>
    <w:rsid w:val="00826449"/>
    <w:rPr>
      <w:rFonts w:asciiTheme="majorHAnsi" w:eastAsiaTheme="majorEastAsia" w:hAnsiTheme="majorHAnsi" w:cs="Times Roman"/>
      <w:b/>
      <w:bCs/>
      <w:color w:val="000000"/>
      <w:sz w:val="22"/>
      <w:szCs w:val="22"/>
    </w:rPr>
  </w:style>
  <w:style w:type="paragraph" w:styleId="Overskrift">
    <w:name w:val="TOC Heading"/>
    <w:basedOn w:val="Overskrift1"/>
    <w:next w:val="Normal"/>
    <w:uiPriority w:val="39"/>
    <w:unhideWhenUsed/>
    <w:qFormat/>
    <w:rsid w:val="00223560"/>
    <w:pPr>
      <w:spacing w:line="276" w:lineRule="auto"/>
      <w:outlineLvl w:val="9"/>
    </w:pPr>
    <w:rPr>
      <w:color w:val="365F91" w:themeColor="accent1" w:themeShade="BF"/>
      <w:sz w:val="28"/>
      <w:szCs w:val="28"/>
    </w:rPr>
  </w:style>
  <w:style w:type="paragraph" w:styleId="Indholdsfortegnelse1">
    <w:name w:val="toc 1"/>
    <w:basedOn w:val="Normal"/>
    <w:next w:val="Normal"/>
    <w:autoRedefine/>
    <w:uiPriority w:val="39"/>
    <w:unhideWhenUsed/>
    <w:rsid w:val="00223560"/>
    <w:pPr>
      <w:spacing w:before="120"/>
    </w:pPr>
    <w:rPr>
      <w:b/>
      <w:sz w:val="22"/>
      <w:szCs w:val="22"/>
    </w:rPr>
  </w:style>
  <w:style w:type="paragraph" w:styleId="Indholdsfortegnelse2">
    <w:name w:val="toc 2"/>
    <w:basedOn w:val="Normal"/>
    <w:next w:val="Normal"/>
    <w:autoRedefine/>
    <w:uiPriority w:val="39"/>
    <w:unhideWhenUsed/>
    <w:rsid w:val="00223560"/>
    <w:pPr>
      <w:ind w:left="240"/>
    </w:pPr>
    <w:rPr>
      <w:i/>
      <w:sz w:val="22"/>
      <w:szCs w:val="22"/>
    </w:rPr>
  </w:style>
  <w:style w:type="paragraph" w:styleId="Indholdsfortegnelse3">
    <w:name w:val="toc 3"/>
    <w:basedOn w:val="Normal"/>
    <w:next w:val="Normal"/>
    <w:autoRedefine/>
    <w:uiPriority w:val="39"/>
    <w:unhideWhenUsed/>
    <w:rsid w:val="00223560"/>
    <w:pPr>
      <w:ind w:left="480"/>
    </w:pPr>
    <w:rPr>
      <w:sz w:val="22"/>
      <w:szCs w:val="22"/>
    </w:rPr>
  </w:style>
  <w:style w:type="paragraph" w:styleId="Indholdsfortegnelse4">
    <w:name w:val="toc 4"/>
    <w:basedOn w:val="Normal"/>
    <w:next w:val="Normal"/>
    <w:autoRedefine/>
    <w:uiPriority w:val="39"/>
    <w:semiHidden/>
    <w:unhideWhenUsed/>
    <w:rsid w:val="00223560"/>
    <w:pPr>
      <w:ind w:left="720"/>
    </w:pPr>
    <w:rPr>
      <w:sz w:val="20"/>
      <w:szCs w:val="20"/>
    </w:rPr>
  </w:style>
  <w:style w:type="paragraph" w:styleId="Indholdsfortegnelse5">
    <w:name w:val="toc 5"/>
    <w:basedOn w:val="Normal"/>
    <w:next w:val="Normal"/>
    <w:autoRedefine/>
    <w:uiPriority w:val="39"/>
    <w:semiHidden/>
    <w:unhideWhenUsed/>
    <w:rsid w:val="00223560"/>
    <w:pPr>
      <w:ind w:left="960"/>
    </w:pPr>
    <w:rPr>
      <w:sz w:val="20"/>
      <w:szCs w:val="20"/>
    </w:rPr>
  </w:style>
  <w:style w:type="paragraph" w:styleId="Indholdsfortegnelse6">
    <w:name w:val="toc 6"/>
    <w:basedOn w:val="Normal"/>
    <w:next w:val="Normal"/>
    <w:autoRedefine/>
    <w:uiPriority w:val="39"/>
    <w:semiHidden/>
    <w:unhideWhenUsed/>
    <w:rsid w:val="00223560"/>
    <w:pPr>
      <w:ind w:left="1200"/>
    </w:pPr>
    <w:rPr>
      <w:sz w:val="20"/>
      <w:szCs w:val="20"/>
    </w:rPr>
  </w:style>
  <w:style w:type="paragraph" w:styleId="Indholdsfortegnelse7">
    <w:name w:val="toc 7"/>
    <w:basedOn w:val="Normal"/>
    <w:next w:val="Normal"/>
    <w:autoRedefine/>
    <w:uiPriority w:val="39"/>
    <w:semiHidden/>
    <w:unhideWhenUsed/>
    <w:rsid w:val="00223560"/>
    <w:pPr>
      <w:ind w:left="1440"/>
    </w:pPr>
    <w:rPr>
      <w:sz w:val="20"/>
      <w:szCs w:val="20"/>
    </w:rPr>
  </w:style>
  <w:style w:type="paragraph" w:styleId="Indholdsfortegnelse8">
    <w:name w:val="toc 8"/>
    <w:basedOn w:val="Normal"/>
    <w:next w:val="Normal"/>
    <w:autoRedefine/>
    <w:uiPriority w:val="39"/>
    <w:semiHidden/>
    <w:unhideWhenUsed/>
    <w:rsid w:val="00223560"/>
    <w:pPr>
      <w:ind w:left="1680"/>
    </w:pPr>
    <w:rPr>
      <w:sz w:val="20"/>
      <w:szCs w:val="20"/>
    </w:rPr>
  </w:style>
  <w:style w:type="paragraph" w:styleId="Indholdsfortegnelse9">
    <w:name w:val="toc 9"/>
    <w:basedOn w:val="Normal"/>
    <w:next w:val="Normal"/>
    <w:autoRedefine/>
    <w:uiPriority w:val="39"/>
    <w:semiHidden/>
    <w:unhideWhenUsed/>
    <w:rsid w:val="00223560"/>
    <w:pPr>
      <w:ind w:left="1920"/>
    </w:pPr>
    <w:rPr>
      <w:sz w:val="20"/>
      <w:szCs w:val="20"/>
    </w:rPr>
  </w:style>
  <w:style w:type="paragraph" w:styleId="Sidehoved">
    <w:name w:val="header"/>
    <w:basedOn w:val="Normal"/>
    <w:link w:val="SidehovedTegn"/>
    <w:uiPriority w:val="99"/>
    <w:unhideWhenUsed/>
    <w:rsid w:val="00223560"/>
    <w:pPr>
      <w:tabs>
        <w:tab w:val="center" w:pos="4819"/>
        <w:tab w:val="right" w:pos="9638"/>
      </w:tabs>
    </w:pPr>
  </w:style>
  <w:style w:type="character" w:customStyle="1" w:styleId="SidehovedTegn">
    <w:name w:val="Sidehoved Tegn"/>
    <w:basedOn w:val="Standardskrifttypeiafsnit"/>
    <w:link w:val="Sidehoved"/>
    <w:uiPriority w:val="99"/>
    <w:rsid w:val="00223560"/>
  </w:style>
  <w:style w:type="paragraph" w:styleId="Sidefod">
    <w:name w:val="footer"/>
    <w:basedOn w:val="Normal"/>
    <w:link w:val="SidefodTegn"/>
    <w:uiPriority w:val="99"/>
    <w:unhideWhenUsed/>
    <w:rsid w:val="00223560"/>
    <w:pPr>
      <w:tabs>
        <w:tab w:val="center" w:pos="4819"/>
        <w:tab w:val="right" w:pos="9638"/>
      </w:tabs>
    </w:pPr>
  </w:style>
  <w:style w:type="character" w:customStyle="1" w:styleId="SidefodTegn">
    <w:name w:val="Sidefod Tegn"/>
    <w:basedOn w:val="Standardskrifttypeiafsnit"/>
    <w:link w:val="Sidefod"/>
    <w:uiPriority w:val="99"/>
    <w:rsid w:val="00223560"/>
  </w:style>
  <w:style w:type="character" w:styleId="Sidetal">
    <w:name w:val="page number"/>
    <w:basedOn w:val="Standardskrifttypeiafsnit"/>
    <w:uiPriority w:val="99"/>
    <w:semiHidden/>
    <w:unhideWhenUsed/>
    <w:rsid w:val="000D0534"/>
  </w:style>
  <w:style w:type="character" w:customStyle="1" w:styleId="Overskrift3Tegn">
    <w:name w:val="Overskrift 3 Tegn"/>
    <w:basedOn w:val="Standardskrifttypeiafsnit"/>
    <w:link w:val="Overskrift3"/>
    <w:uiPriority w:val="9"/>
    <w:rsid w:val="00BA73A6"/>
    <w:rPr>
      <w:rFonts w:ascii="Cambria" w:eastAsiaTheme="majorEastAsia" w:hAnsi="Cambria" w:cstheme="majorBidi"/>
      <w:b/>
      <w:bCs/>
      <w:color w:val="4F81BD" w:themeColor="accent1"/>
    </w:rPr>
  </w:style>
  <w:style w:type="table" w:styleId="Tabelgitter">
    <w:name w:val="Table Grid"/>
    <w:basedOn w:val="Tabel-Normal"/>
    <w:uiPriority w:val="59"/>
    <w:rsid w:val="00600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DE1B09"/>
    <w:pPr>
      <w:ind w:left="720"/>
      <w:contextualSpacing/>
    </w:pPr>
    <w:rPr>
      <w:rFonts w:ascii="Cambria" w:eastAsia="MS Mincho" w:hAnsi="Cambria" w:cs="Times New Roman"/>
    </w:rPr>
  </w:style>
  <w:style w:type="table" w:customStyle="1" w:styleId="Almindeligtabel11">
    <w:name w:val="Almindelig tabel 11"/>
    <w:basedOn w:val="Tabel-Normal"/>
    <w:uiPriority w:val="41"/>
    <w:rsid w:val="00DE1B0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ighwire-citation-authors">
    <w:name w:val="highwire-citation-authors"/>
    <w:basedOn w:val="Standardskrifttypeiafsnit"/>
    <w:rsid w:val="00C66FE4"/>
  </w:style>
  <w:style w:type="character" w:customStyle="1" w:styleId="nlm-given-names">
    <w:name w:val="nlm-given-names"/>
    <w:basedOn w:val="Standardskrifttypeiafsnit"/>
    <w:rsid w:val="00C66FE4"/>
  </w:style>
  <w:style w:type="character" w:customStyle="1" w:styleId="apple-converted-space">
    <w:name w:val="apple-converted-space"/>
    <w:basedOn w:val="Standardskrifttypeiafsnit"/>
    <w:rsid w:val="00C66FE4"/>
  </w:style>
  <w:style w:type="character" w:customStyle="1" w:styleId="nlm-surname">
    <w:name w:val="nlm-surname"/>
    <w:basedOn w:val="Standardskrifttypeiafsnit"/>
    <w:rsid w:val="00C66FE4"/>
  </w:style>
  <w:style w:type="character" w:customStyle="1" w:styleId="current-selection">
    <w:name w:val="current-selection"/>
    <w:basedOn w:val="Standardskrifttypeiafsnit"/>
    <w:rsid w:val="00274BDE"/>
  </w:style>
  <w:style w:type="character" w:customStyle="1" w:styleId="a">
    <w:name w:val="_"/>
    <w:basedOn w:val="Standardskrifttypeiafsnit"/>
    <w:rsid w:val="00274BDE"/>
  </w:style>
  <w:style w:type="character" w:customStyle="1" w:styleId="enhanced-author">
    <w:name w:val="enhanced-author"/>
    <w:basedOn w:val="Standardskrifttypeiafsnit"/>
    <w:rsid w:val="00274BDE"/>
  </w:style>
  <w:style w:type="character" w:customStyle="1" w:styleId="KommentartekstTegn1">
    <w:name w:val="Kommentartekst Tegn1"/>
    <w:basedOn w:val="Standardskrifttypeiafsnit"/>
    <w:uiPriority w:val="99"/>
    <w:semiHidden/>
    <w:rsid w:val="000E16EB"/>
    <w:rPr>
      <w:sz w:val="20"/>
      <w:szCs w:val="20"/>
    </w:rPr>
  </w:style>
  <w:style w:type="paragraph" w:styleId="Normalweb">
    <w:name w:val="Normal (Web)"/>
    <w:basedOn w:val="Normal"/>
    <w:uiPriority w:val="99"/>
    <w:unhideWhenUsed/>
    <w:rsid w:val="00001624"/>
    <w:pPr>
      <w:spacing w:before="100" w:beforeAutospacing="1" w:after="100" w:afterAutospacing="1"/>
    </w:pPr>
    <w:rPr>
      <w:rFonts w:ascii="Times New Roman" w:eastAsiaTheme="minorHAnsi" w:hAnsi="Times New Roman" w:cs="Times New Roman"/>
      <w:sz w:val="20"/>
      <w:szCs w:val="20"/>
    </w:rPr>
  </w:style>
  <w:style w:type="paragraph" w:styleId="Korrektur">
    <w:name w:val="Revision"/>
    <w:hidden/>
    <w:uiPriority w:val="99"/>
    <w:semiHidden/>
    <w:rsid w:val="00DB5BF7"/>
  </w:style>
  <w:style w:type="table" w:customStyle="1" w:styleId="Gittertabel5-mrk-farve11">
    <w:name w:val="Gittertabel 5 - mørk - farve 11"/>
    <w:basedOn w:val="Tabel-Normal"/>
    <w:uiPriority w:val="50"/>
    <w:rsid w:val="003C7F10"/>
    <w:rPr>
      <w:rFonts w:eastAsiaTheme="minorHAns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ubrik">
    <w:name w:val="Title"/>
    <w:basedOn w:val="Normal"/>
    <w:link w:val="RubrikTegn"/>
    <w:qFormat/>
    <w:rsid w:val="000D414F"/>
    <w:pPr>
      <w:jc w:val="center"/>
    </w:pPr>
    <w:rPr>
      <w:rFonts w:ascii="Verdana" w:eastAsia="Times New Roman" w:hAnsi="Verdana" w:cs="Times New Roman"/>
      <w:b/>
      <w:bCs/>
      <w:sz w:val="22"/>
    </w:rPr>
  </w:style>
  <w:style w:type="character" w:customStyle="1" w:styleId="RubrikTegn">
    <w:name w:val="Rubrik Tegn"/>
    <w:basedOn w:val="Standardskrifttypeiafsnit"/>
    <w:link w:val="Rubrik"/>
    <w:rsid w:val="000D414F"/>
    <w:rPr>
      <w:rFonts w:ascii="Verdana" w:eastAsia="Times New Roman" w:hAnsi="Verdana" w:cs="Times New Roman"/>
      <w:b/>
      <w:bCs/>
      <w:sz w:val="22"/>
    </w:rPr>
  </w:style>
  <w:style w:type="character" w:styleId="Fremhvning">
    <w:name w:val="Emphasis"/>
    <w:basedOn w:val="Standardskrifttypeiafsnit"/>
    <w:uiPriority w:val="20"/>
    <w:qFormat/>
    <w:rsid w:val="005A006A"/>
    <w:rPr>
      <w:i/>
      <w:iCs/>
    </w:rPr>
  </w:style>
  <w:style w:type="paragraph" w:styleId="Ingenafstand">
    <w:name w:val="No Spacing"/>
    <w:uiPriority w:val="1"/>
    <w:qFormat/>
    <w:rsid w:val="006E6D23"/>
    <w:rPr>
      <w:rFonts w:eastAsiaTheme="minorHAnsi"/>
      <w:sz w:val="22"/>
      <w:szCs w:val="22"/>
      <w:lang w:eastAsia="en-US"/>
    </w:rPr>
  </w:style>
  <w:style w:type="paragraph" w:styleId="FormateretHTML">
    <w:name w:val="HTML Preformatted"/>
    <w:basedOn w:val="Normal"/>
    <w:link w:val="FormateretHTMLTegn"/>
    <w:uiPriority w:val="99"/>
    <w:unhideWhenUsed/>
    <w:rsid w:val="00EE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FormateretHTMLTegn">
    <w:name w:val="Formateret HTML Tegn"/>
    <w:basedOn w:val="Standardskrifttypeiafsnit"/>
    <w:link w:val="FormateretHTML"/>
    <w:uiPriority w:val="99"/>
    <w:rsid w:val="00EE704E"/>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2888">
      <w:bodyDiv w:val="1"/>
      <w:marLeft w:val="0"/>
      <w:marRight w:val="0"/>
      <w:marTop w:val="0"/>
      <w:marBottom w:val="0"/>
      <w:divBdr>
        <w:top w:val="none" w:sz="0" w:space="0" w:color="auto"/>
        <w:left w:val="none" w:sz="0" w:space="0" w:color="auto"/>
        <w:bottom w:val="none" w:sz="0" w:space="0" w:color="auto"/>
        <w:right w:val="none" w:sz="0" w:space="0" w:color="auto"/>
      </w:divBdr>
      <w:divsChild>
        <w:div w:id="1499494002">
          <w:marLeft w:val="0"/>
          <w:marRight w:val="0"/>
          <w:marTop w:val="75"/>
          <w:marBottom w:val="0"/>
          <w:divBdr>
            <w:top w:val="none" w:sz="0" w:space="0" w:color="auto"/>
            <w:left w:val="none" w:sz="0" w:space="0" w:color="auto"/>
            <w:bottom w:val="none" w:sz="0" w:space="0" w:color="auto"/>
            <w:right w:val="none" w:sz="0" w:space="0" w:color="auto"/>
          </w:divBdr>
        </w:div>
      </w:divsChild>
    </w:div>
    <w:div w:id="740913019">
      <w:bodyDiv w:val="1"/>
      <w:marLeft w:val="0"/>
      <w:marRight w:val="0"/>
      <w:marTop w:val="0"/>
      <w:marBottom w:val="0"/>
      <w:divBdr>
        <w:top w:val="none" w:sz="0" w:space="0" w:color="auto"/>
        <w:left w:val="none" w:sz="0" w:space="0" w:color="auto"/>
        <w:bottom w:val="none" w:sz="0" w:space="0" w:color="auto"/>
        <w:right w:val="none" w:sz="0" w:space="0" w:color="auto"/>
      </w:divBdr>
      <w:divsChild>
        <w:div w:id="862211203">
          <w:marLeft w:val="0"/>
          <w:marRight w:val="0"/>
          <w:marTop w:val="0"/>
          <w:marBottom w:val="0"/>
          <w:divBdr>
            <w:top w:val="none" w:sz="0" w:space="0" w:color="auto"/>
            <w:left w:val="none" w:sz="0" w:space="0" w:color="auto"/>
            <w:bottom w:val="none" w:sz="0" w:space="0" w:color="auto"/>
            <w:right w:val="none" w:sz="0" w:space="0" w:color="auto"/>
          </w:divBdr>
        </w:div>
        <w:div w:id="1468930979">
          <w:marLeft w:val="0"/>
          <w:marRight w:val="0"/>
          <w:marTop w:val="0"/>
          <w:marBottom w:val="0"/>
          <w:divBdr>
            <w:top w:val="none" w:sz="0" w:space="0" w:color="auto"/>
            <w:left w:val="none" w:sz="0" w:space="0" w:color="auto"/>
            <w:bottom w:val="none" w:sz="0" w:space="0" w:color="auto"/>
            <w:right w:val="none" w:sz="0" w:space="0" w:color="auto"/>
          </w:divBdr>
        </w:div>
        <w:div w:id="1039206225">
          <w:marLeft w:val="0"/>
          <w:marRight w:val="0"/>
          <w:marTop w:val="0"/>
          <w:marBottom w:val="0"/>
          <w:divBdr>
            <w:top w:val="none" w:sz="0" w:space="0" w:color="auto"/>
            <w:left w:val="none" w:sz="0" w:space="0" w:color="auto"/>
            <w:bottom w:val="none" w:sz="0" w:space="0" w:color="auto"/>
            <w:right w:val="none" w:sz="0" w:space="0" w:color="auto"/>
          </w:divBdr>
        </w:div>
        <w:div w:id="939096894">
          <w:marLeft w:val="0"/>
          <w:marRight w:val="0"/>
          <w:marTop w:val="0"/>
          <w:marBottom w:val="0"/>
          <w:divBdr>
            <w:top w:val="none" w:sz="0" w:space="0" w:color="auto"/>
            <w:left w:val="none" w:sz="0" w:space="0" w:color="auto"/>
            <w:bottom w:val="none" w:sz="0" w:space="0" w:color="auto"/>
            <w:right w:val="none" w:sz="0" w:space="0" w:color="auto"/>
          </w:divBdr>
        </w:div>
      </w:divsChild>
    </w:div>
    <w:div w:id="1082485704">
      <w:bodyDiv w:val="1"/>
      <w:marLeft w:val="0"/>
      <w:marRight w:val="0"/>
      <w:marTop w:val="0"/>
      <w:marBottom w:val="0"/>
      <w:divBdr>
        <w:top w:val="none" w:sz="0" w:space="0" w:color="auto"/>
        <w:left w:val="none" w:sz="0" w:space="0" w:color="auto"/>
        <w:bottom w:val="none" w:sz="0" w:space="0" w:color="auto"/>
        <w:right w:val="none" w:sz="0" w:space="0" w:color="auto"/>
      </w:divBdr>
      <w:divsChild>
        <w:div w:id="1127620638">
          <w:marLeft w:val="0"/>
          <w:marRight w:val="0"/>
          <w:marTop w:val="75"/>
          <w:marBottom w:val="0"/>
          <w:divBdr>
            <w:top w:val="none" w:sz="0" w:space="0" w:color="auto"/>
            <w:left w:val="none" w:sz="0" w:space="0" w:color="auto"/>
            <w:bottom w:val="none" w:sz="0" w:space="0" w:color="auto"/>
            <w:right w:val="none" w:sz="0" w:space="0" w:color="auto"/>
          </w:divBdr>
        </w:div>
      </w:divsChild>
    </w:div>
    <w:div w:id="1968048930">
      <w:bodyDiv w:val="1"/>
      <w:marLeft w:val="0"/>
      <w:marRight w:val="0"/>
      <w:marTop w:val="0"/>
      <w:marBottom w:val="0"/>
      <w:divBdr>
        <w:top w:val="none" w:sz="0" w:space="0" w:color="auto"/>
        <w:left w:val="none" w:sz="0" w:space="0" w:color="auto"/>
        <w:bottom w:val="none" w:sz="0" w:space="0" w:color="auto"/>
        <w:right w:val="none" w:sz="0" w:space="0" w:color="auto"/>
      </w:divBdr>
      <w:divsChild>
        <w:div w:id="176966424">
          <w:marLeft w:val="0"/>
          <w:marRight w:val="0"/>
          <w:marTop w:val="0"/>
          <w:marBottom w:val="120"/>
          <w:divBdr>
            <w:top w:val="none" w:sz="0" w:space="0" w:color="auto"/>
            <w:left w:val="none" w:sz="0" w:space="0" w:color="auto"/>
            <w:bottom w:val="none" w:sz="0" w:space="0" w:color="auto"/>
            <w:right w:val="none" w:sz="0" w:space="0" w:color="auto"/>
          </w:divBdr>
          <w:divsChild>
            <w:div w:id="2000189001">
              <w:marLeft w:val="0"/>
              <w:marRight w:val="0"/>
              <w:marTop w:val="0"/>
              <w:marBottom w:val="0"/>
              <w:divBdr>
                <w:top w:val="single" w:sz="6" w:space="16" w:color="414141"/>
                <w:left w:val="single" w:sz="6" w:space="18" w:color="414141"/>
                <w:bottom w:val="single" w:sz="6" w:space="0" w:color="414141"/>
                <w:right w:val="single" w:sz="6" w:space="31" w:color="414141"/>
              </w:divBdr>
              <w:divsChild>
                <w:div w:id="965156135">
                  <w:marLeft w:val="0"/>
                  <w:marRight w:val="0"/>
                  <w:marTop w:val="0"/>
                  <w:marBottom w:val="0"/>
                  <w:divBdr>
                    <w:top w:val="none" w:sz="0" w:space="0" w:color="auto"/>
                    <w:left w:val="none" w:sz="0" w:space="0" w:color="auto"/>
                    <w:bottom w:val="none" w:sz="0" w:space="0" w:color="auto"/>
                    <w:right w:val="none" w:sz="0" w:space="0" w:color="auto"/>
                  </w:divBdr>
                </w:div>
              </w:divsChild>
            </w:div>
            <w:div w:id="77757717">
              <w:marLeft w:val="0"/>
              <w:marRight w:val="0"/>
              <w:marTop w:val="0"/>
              <w:marBottom w:val="0"/>
              <w:divBdr>
                <w:top w:val="single" w:sz="6" w:space="16" w:color="414141"/>
                <w:left w:val="single" w:sz="6" w:space="18" w:color="414141"/>
                <w:bottom w:val="single" w:sz="6" w:space="0" w:color="414141"/>
                <w:right w:val="single" w:sz="6" w:space="31" w:color="414141"/>
              </w:divBdr>
              <w:divsChild>
                <w:div w:id="149643391">
                  <w:marLeft w:val="0"/>
                  <w:marRight w:val="0"/>
                  <w:marTop w:val="0"/>
                  <w:marBottom w:val="0"/>
                  <w:divBdr>
                    <w:top w:val="none" w:sz="0" w:space="0" w:color="auto"/>
                    <w:left w:val="none" w:sz="0" w:space="0" w:color="auto"/>
                    <w:bottom w:val="none" w:sz="0" w:space="0" w:color="auto"/>
                    <w:right w:val="none" w:sz="0" w:space="0" w:color="auto"/>
                  </w:divBdr>
                </w:div>
              </w:divsChild>
            </w:div>
            <w:div w:id="721709544">
              <w:marLeft w:val="0"/>
              <w:marRight w:val="0"/>
              <w:marTop w:val="0"/>
              <w:marBottom w:val="0"/>
              <w:divBdr>
                <w:top w:val="single" w:sz="6" w:space="16" w:color="414141"/>
                <w:left w:val="single" w:sz="6" w:space="18" w:color="414141"/>
                <w:bottom w:val="single" w:sz="6" w:space="0" w:color="414141"/>
                <w:right w:val="single" w:sz="6" w:space="31" w:color="414141"/>
              </w:divBdr>
              <w:divsChild>
                <w:div w:id="10897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2" Type="http://schemas.microsoft.com/office/2011/relationships/commentsExtended" Target="commentsExtended.xml"/><Relationship Id="rId23" Type="http://schemas.microsoft.com/office/2016/09/relationships/commentsIds" Target="commentsIds.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86D73-B99A-4B47-9681-FE41837F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86</Pages>
  <Words>97565</Words>
  <Characters>595153</Characters>
  <Application>Microsoft Macintosh Word</Application>
  <DocSecurity>0</DocSecurity>
  <Lines>4959</Lines>
  <Paragraphs>1382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Irdi Dalsgaard</dc:creator>
  <cp:keywords/>
  <dc:description/>
  <cp:lastModifiedBy>Irdi Dalsgaard</cp:lastModifiedBy>
  <cp:revision>16</cp:revision>
  <cp:lastPrinted>2018-06-06T08:52:00Z</cp:lastPrinted>
  <dcterms:created xsi:type="dcterms:W3CDTF">2018-06-06T03:12:00Z</dcterms:created>
  <dcterms:modified xsi:type="dcterms:W3CDTF">2018-06-06T22:11:00Z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c711062d-ccb5-307b-b717-091b51883713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Remapped">
    <vt:lpwstr>true</vt:lpwstr>
  </property>
  <property fmtid="{D5CDD505-2E9C-101B-9397-08002B2CF9AE}" pid="26" name="SD_DocumentLanguage">
    <vt:lpwstr>da-DK</vt:lpwstr>
  </property>
</Properties>
</file>