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76105018"/>
        <w:docPartObj>
          <w:docPartGallery w:val="Table of Contents"/>
          <w:docPartUnique/>
        </w:docPartObj>
      </w:sdtPr>
      <w:sdtEndPr/>
      <w:sdtContent>
        <w:p w:rsidR="007D2011" w:rsidRDefault="007D2011" w:rsidP="007D2011">
          <w:pPr>
            <w:pStyle w:val="Overskrift"/>
          </w:pPr>
          <w:r>
            <w:t>Table of Contents:</w:t>
          </w:r>
        </w:p>
        <w:p w:rsidR="007D2011" w:rsidRPr="007D2011" w:rsidRDefault="007D2011" w:rsidP="007D2011">
          <w:pPr>
            <w:rPr>
              <w:lang w:eastAsia="da-DK"/>
            </w:rPr>
          </w:pPr>
        </w:p>
        <w:p w:rsidR="007D2011" w:rsidRDefault="007D2011" w:rsidP="007D201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7222025" w:history="1">
            <w:r w:rsidRPr="00271CED">
              <w:rPr>
                <w:rStyle w:val="Hyperlink"/>
                <w:b/>
                <w:noProof/>
                <w:lang w:val="en-US"/>
              </w:rPr>
              <w:t>Preface: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_Toc457222025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26" w:history="1">
            <w:r w:rsidR="007D2011" w:rsidRPr="00A85928">
              <w:rPr>
                <w:rStyle w:val="Hyperlink"/>
                <w:noProof/>
                <w:lang w:val="en-US"/>
              </w:rPr>
              <w:t>Problem-formulation: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_Toc457222026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2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27" w:history="1">
            <w:r w:rsidR="007D2011" w:rsidRPr="00A85928">
              <w:rPr>
                <w:rStyle w:val="Hyperlink"/>
                <w:noProof/>
                <w:lang w:val="en-US"/>
              </w:rPr>
              <w:t>Puzzle: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_Toc457222027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2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28" w:history="1">
            <w:r w:rsidR="007D2011" w:rsidRPr="00A85928">
              <w:rPr>
                <w:rStyle w:val="Hyperlink"/>
                <w:noProof/>
                <w:lang w:val="en-US"/>
              </w:rPr>
              <w:t>Disentangling the problem-formulation: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_Toc457222028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2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29" w:history="1">
            <w:r w:rsidR="007D2011" w:rsidRPr="00A85928">
              <w:rPr>
                <w:rStyle w:val="Hyperlink"/>
                <w:noProof/>
                <w:lang w:val="en-US"/>
              </w:rPr>
              <w:t>A note on me: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_Toc457222029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2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30" w:history="1">
            <w:r w:rsidR="007D2011" w:rsidRPr="00A85928">
              <w:rPr>
                <w:rStyle w:val="Hyperlink"/>
                <w:noProof/>
                <w:lang w:val="en-US"/>
              </w:rPr>
              <w:t>Abstract: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_Toc457222030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2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31" w:history="1">
            <w:r w:rsidR="007D2011" w:rsidRPr="00271CED">
              <w:rPr>
                <w:rStyle w:val="Hyperlink"/>
                <w:b/>
                <w:noProof/>
                <w:lang w:val="en-US"/>
              </w:rPr>
              <w:t>Introduction: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_Toc457222031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3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32" w:history="1">
            <w:r w:rsidR="007D2011" w:rsidRPr="00A85928">
              <w:rPr>
                <w:rStyle w:val="Hyperlink"/>
                <w:noProof/>
                <w:lang w:val="en-US"/>
              </w:rPr>
              <w:t>Research design: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_Toc457222032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4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33" w:history="1">
            <w:r w:rsidR="007D2011" w:rsidRPr="00A85928">
              <w:rPr>
                <w:rStyle w:val="Hyperlink"/>
                <w:noProof/>
                <w:lang w:val="en-US"/>
              </w:rPr>
              <w:t>Methodical approach: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_Toc457222033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4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34" w:history="1">
            <w:r w:rsidR="007D2011" w:rsidRPr="00271CED">
              <w:rPr>
                <w:rStyle w:val="Hyperlink"/>
                <w:b/>
                <w:noProof/>
                <w:lang w:val="en-US"/>
              </w:rPr>
              <w:t>The Social Contract: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_Toc457222034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5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35" w:history="1">
            <w:r w:rsidR="007D2011" w:rsidRPr="00A85928">
              <w:rPr>
                <w:rStyle w:val="Hyperlink"/>
                <w:noProof/>
                <w:lang w:val="en-US"/>
              </w:rPr>
              <w:t>Establishing the concept: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_Toc457222035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5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36" w:history="1">
            <w:r w:rsidR="007D2011" w:rsidRPr="00A85928">
              <w:rPr>
                <w:rStyle w:val="Hyperlink"/>
                <w:noProof/>
                <w:lang w:val="en-US"/>
              </w:rPr>
              <w:t>The general will: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_Toc457222036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6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37" w:history="1">
            <w:r w:rsidR="007D2011" w:rsidRPr="00A85928">
              <w:rPr>
                <w:rStyle w:val="Hyperlink"/>
                <w:noProof/>
                <w:lang w:val="en-US"/>
              </w:rPr>
              <w:t>Promises of the social contract: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_Toc457222037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6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38" w:history="1">
            <w:r w:rsidR="007D2011" w:rsidRPr="00A85928">
              <w:rPr>
                <w:rStyle w:val="Hyperlink"/>
                <w:noProof/>
                <w:lang w:val="en-US"/>
              </w:rPr>
              <w:t>Virtues of good governance: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_Toc457222038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7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39" w:history="1">
            <w:r w:rsidR="007D2011" w:rsidRPr="00A85928">
              <w:rPr>
                <w:rStyle w:val="Hyperlink"/>
                <w:noProof/>
                <w:lang w:val="en-US"/>
              </w:rPr>
              <w:t>The laws: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_Toc457222039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7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40" w:history="1">
            <w:r w:rsidR="007D2011" w:rsidRPr="00A85928">
              <w:rPr>
                <w:rStyle w:val="Hyperlink"/>
                <w:noProof/>
                <w:lang w:val="en-US"/>
              </w:rPr>
              <w:t>A rights-obligations structure: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_Toc457222040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8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41" w:history="1">
            <w:r w:rsidR="007D2011" w:rsidRPr="00A85928">
              <w:rPr>
                <w:rStyle w:val="Hyperlink"/>
                <w:noProof/>
                <w:lang w:val="en-US"/>
              </w:rPr>
              <w:t>Conclusion: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_Toc457222041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9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42" w:history="1">
            <w:r w:rsidR="007D2011" w:rsidRPr="00A85928">
              <w:rPr>
                <w:rStyle w:val="Hyperlink"/>
                <w:noProof/>
                <w:lang w:val="en-US"/>
              </w:rPr>
              <w:t>Hypothesis 1: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_Toc457222042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9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43" w:history="1">
            <w:r w:rsidR="007D2011" w:rsidRPr="00A85928">
              <w:rPr>
                <w:rStyle w:val="Hyperlink"/>
                <w:noProof/>
                <w:lang w:val="en-US"/>
              </w:rPr>
              <w:t>Hypothesis 2: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_Toc457222043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9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FE5ED9">
          <w:pPr>
            <w:pStyle w:val="Indholdsfortegnelse2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da-DK"/>
            </w:rPr>
          </w:pPr>
          <w:hyperlink w:anchor="_Toc457222044" w:history="1">
            <w:r w:rsidR="00FE5ED9">
              <w:rPr>
                <w:rStyle w:val="Hyperlink"/>
                <w:b/>
                <w:noProof/>
                <w:lang w:val="en-US"/>
              </w:rPr>
              <w:t>Part 1: I</w:t>
            </w:r>
            <w:r w:rsidR="007D2011" w:rsidRPr="00271CED">
              <w:rPr>
                <w:rStyle w:val="Hyperlink"/>
                <w:b/>
                <w:noProof/>
                <w:lang w:val="en-US"/>
              </w:rPr>
              <w:t>nstitutionalism: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_Toc457222044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9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45" w:history="1">
            <w:r w:rsidR="007D2011" w:rsidRPr="00A85928">
              <w:rPr>
                <w:rStyle w:val="Hyperlink"/>
                <w:noProof/>
                <w:lang w:val="en-US"/>
              </w:rPr>
              <w:t>Introduction: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_Toc457222045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9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46" w:history="1">
            <w:r w:rsidR="007D2011" w:rsidRPr="00A85928">
              <w:rPr>
                <w:rStyle w:val="Hyperlink"/>
                <w:noProof/>
                <w:lang w:val="en-US"/>
              </w:rPr>
              <w:t>Defining institutions: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_Toc457222046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9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47" w:history="1">
            <w:r w:rsidR="007D2011" w:rsidRPr="00A85928">
              <w:rPr>
                <w:rStyle w:val="Hyperlink"/>
                <w:noProof/>
                <w:lang w:val="en-US"/>
              </w:rPr>
              <w:t>Characteristics of institutions: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_Toc457222047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10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48" w:history="1">
            <w:r w:rsidR="007D2011" w:rsidRPr="00A85928">
              <w:rPr>
                <w:rStyle w:val="Hyperlink"/>
                <w:noProof/>
                <w:lang w:val="en-US"/>
              </w:rPr>
              <w:t>Complexities of institutions: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_Toc457222048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11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49" w:history="1">
            <w:r w:rsidR="007D2011" w:rsidRPr="00A85928">
              <w:rPr>
                <w:rStyle w:val="Hyperlink"/>
                <w:noProof/>
                <w:lang w:val="en-US"/>
              </w:rPr>
              <w:t>Formal and informal institutions: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_Toc457222049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11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50" w:history="1">
            <w:r w:rsidR="007D2011" w:rsidRPr="00A85928">
              <w:rPr>
                <w:rStyle w:val="Hyperlink"/>
                <w:noProof/>
                <w:lang w:val="en-US"/>
              </w:rPr>
              <w:t>Institutions as power-conferring structures: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_Toc457222050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12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51" w:history="1">
            <w:r w:rsidR="007D2011">
              <w:rPr>
                <w:rStyle w:val="Hyperlink"/>
                <w:noProof/>
                <w:lang w:val="en-US"/>
              </w:rPr>
              <w:t>Principal-</w:t>
            </w:r>
            <w:r w:rsidR="007D2011" w:rsidRPr="00A85928">
              <w:rPr>
                <w:rStyle w:val="Hyperlink"/>
                <w:noProof/>
                <w:lang w:val="en-US"/>
              </w:rPr>
              <w:t>agent models of institutions: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_Toc457222051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14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52" w:history="1">
            <w:r w:rsidR="007D2011" w:rsidRPr="00A85928">
              <w:rPr>
                <w:rStyle w:val="Hyperlink"/>
                <w:noProof/>
                <w:lang w:val="en-US"/>
              </w:rPr>
              <w:t>The purpose of institutions: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_Toc457222052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15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53" w:history="1">
            <w:r w:rsidR="007D2011" w:rsidRPr="00A85928">
              <w:rPr>
                <w:rStyle w:val="Hyperlink"/>
                <w:noProof/>
                <w:lang w:val="en-US"/>
              </w:rPr>
              <w:t>Incentive structures: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_Toc457222053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15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54" w:history="1">
            <w:r w:rsidR="007D2011" w:rsidRPr="00A85928">
              <w:rPr>
                <w:rStyle w:val="Hyperlink"/>
                <w:noProof/>
                <w:lang w:val="en-US"/>
              </w:rPr>
              <w:t>Infusion with values: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_Toc457222054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16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55" w:history="1">
            <w:r w:rsidR="007D2011" w:rsidRPr="00A85928">
              <w:rPr>
                <w:rStyle w:val="Hyperlink"/>
                <w:noProof/>
                <w:lang w:val="en-US"/>
              </w:rPr>
              <w:t>Institutional change: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_Toc457222055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17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56" w:history="1">
            <w:r w:rsidR="007D2011" w:rsidRPr="00A85928">
              <w:rPr>
                <w:rStyle w:val="Hyperlink"/>
                <w:noProof/>
                <w:lang w:val="en-US"/>
              </w:rPr>
              <w:t>Replicating unproductive institutions: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_Toc457222056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19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57" w:history="1">
            <w:r w:rsidR="007D2011" w:rsidRPr="00A85928">
              <w:rPr>
                <w:rStyle w:val="Hyperlink"/>
                <w:noProof/>
                <w:lang w:val="en-US"/>
              </w:rPr>
              <w:t>Aligned, fle</w:t>
            </w:r>
            <w:r w:rsidR="00FE5ED9">
              <w:rPr>
                <w:rStyle w:val="Hyperlink"/>
                <w:noProof/>
                <w:lang w:val="en-US"/>
              </w:rPr>
              <w:t>xible and stable institutions: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_Toc457222057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20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58" w:history="1">
            <w:r w:rsidR="007D2011" w:rsidRPr="00A85928">
              <w:rPr>
                <w:rStyle w:val="Hyperlink"/>
                <w:noProof/>
                <w:lang w:val="en-US"/>
              </w:rPr>
              <w:t>Theoretical positions: conclusions: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_Toc457222058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21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Pr="00FE5ED9" w:rsidRDefault="004377F9" w:rsidP="004377F9">
          <w:pPr>
            <w:pStyle w:val="Indholdsfortegnelse2"/>
            <w:tabs>
              <w:tab w:val="right" w:leader="dot" w:pos="9628"/>
            </w:tabs>
            <w:ind w:left="0"/>
            <w:rPr>
              <w:rFonts w:eastAsiaTheme="minorEastAsia"/>
              <w:b/>
              <w:noProof/>
              <w:lang w:eastAsia="da-DK"/>
            </w:rPr>
          </w:pPr>
          <w:r>
            <w:rPr>
              <w:rStyle w:val="Hyperlink"/>
              <w:noProof/>
              <w:u w:val="none"/>
            </w:rPr>
            <w:t xml:space="preserve">   </w:t>
          </w:r>
          <w:hyperlink w:anchor="_Toc457222059" w:history="1">
            <w:r w:rsidR="007D2011" w:rsidRPr="00FE5ED9">
              <w:rPr>
                <w:rStyle w:val="Hyperlink"/>
                <w:b/>
                <w:noProof/>
                <w:lang w:val="en-US"/>
              </w:rPr>
              <w:t>Explaining variables:</w:t>
            </w:r>
            <w:r w:rsidR="007D2011" w:rsidRPr="00FE5ED9">
              <w:rPr>
                <w:b/>
                <w:noProof/>
                <w:webHidden/>
              </w:rPr>
              <w:tab/>
            </w:r>
            <w:r w:rsidR="007D2011" w:rsidRPr="00FE5ED9">
              <w:rPr>
                <w:b/>
                <w:noProof/>
                <w:webHidden/>
              </w:rPr>
              <w:fldChar w:fldCharType="begin"/>
            </w:r>
            <w:r w:rsidR="007D2011" w:rsidRPr="00FE5ED9">
              <w:rPr>
                <w:b/>
                <w:noProof/>
                <w:webHidden/>
              </w:rPr>
              <w:instrText xml:space="preserve"> PAGEREF _Toc457222059 \h </w:instrText>
            </w:r>
            <w:r w:rsidR="007D2011" w:rsidRPr="00FE5ED9">
              <w:rPr>
                <w:b/>
                <w:noProof/>
                <w:webHidden/>
              </w:rPr>
            </w:r>
            <w:r w:rsidR="007D2011" w:rsidRPr="00FE5ED9">
              <w:rPr>
                <w:b/>
                <w:noProof/>
                <w:webHidden/>
              </w:rPr>
              <w:fldChar w:fldCharType="separate"/>
            </w:r>
            <w:r w:rsidR="007D2011" w:rsidRPr="00FE5ED9">
              <w:rPr>
                <w:b/>
                <w:noProof/>
                <w:webHidden/>
              </w:rPr>
              <w:t>21</w:t>
            </w:r>
            <w:r w:rsidR="007D2011" w:rsidRPr="00FE5ED9">
              <w:rPr>
                <w:b/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60" w:history="1">
            <w:r w:rsidR="007D2011" w:rsidRPr="00A85928">
              <w:rPr>
                <w:rStyle w:val="Hyperlink"/>
                <w:noProof/>
                <w:lang w:val="en-US"/>
              </w:rPr>
              <w:t>Path-dependencies: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_Toc457222060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21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61" w:history="1">
            <w:r w:rsidR="007D2011" w:rsidRPr="00A85928">
              <w:rPr>
                <w:rStyle w:val="Hyperlink"/>
                <w:noProof/>
                <w:lang w:val="en-US"/>
              </w:rPr>
              <w:t>Punctuated equilibriums: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_Toc457222061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22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FE5ED9" w:rsidRDefault="005B4862" w:rsidP="00FE5ED9">
          <w:pPr>
            <w:pStyle w:val="Indholdsfortegnelse3"/>
            <w:tabs>
              <w:tab w:val="right" w:leader="dot" w:pos="9628"/>
            </w:tabs>
            <w:rPr>
              <w:rStyle w:val="Hyperlink"/>
              <w:noProof/>
            </w:rPr>
          </w:pPr>
          <w:hyperlink w:anchor="_Toc457222062" w:history="1">
            <w:r w:rsidR="007D2011" w:rsidRPr="00A85928">
              <w:rPr>
                <w:rStyle w:val="Hyperlink"/>
                <w:noProof/>
                <w:lang w:val="en-US"/>
              </w:rPr>
              <w:t>Agency: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_Toc457222062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22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FE5ED9">
          <w:pPr>
            <w:pStyle w:val="Indholdsfortegnelse3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da-DK"/>
            </w:rPr>
          </w:pPr>
          <w:hyperlink w:anchor="_Toc457222063" w:history="1">
            <w:r w:rsidR="007D2011" w:rsidRPr="004377F9">
              <w:rPr>
                <w:rStyle w:val="Hyperlink"/>
                <w:b/>
                <w:noProof/>
                <w:lang w:val="en-US"/>
              </w:rPr>
              <w:t>Part 2:</w:t>
            </w:r>
            <w:r w:rsidR="007D2011" w:rsidRPr="00271CED">
              <w:rPr>
                <w:rStyle w:val="Hyperlink"/>
                <w:b/>
                <w:noProof/>
                <w:lang w:val="en-US"/>
              </w:rPr>
              <w:t xml:space="preserve"> Identifying cases of state failure: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_Toc457222063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23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64" w:history="1">
            <w:r w:rsidR="007D2011" w:rsidRPr="00A85928">
              <w:rPr>
                <w:rStyle w:val="Hyperlink"/>
                <w:noProof/>
                <w:lang w:val="en-US"/>
              </w:rPr>
              <w:t>Conceptualizing failed states: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_Toc457222064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23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65" w:history="1">
            <w:r w:rsidR="007D2011" w:rsidRPr="00A85928">
              <w:rPr>
                <w:rStyle w:val="Hyperlink"/>
                <w:noProof/>
                <w:lang w:val="en-US"/>
              </w:rPr>
              <w:t>Dimensions of state failure: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_Toc457222065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23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66" w:history="1">
            <w:r w:rsidR="007D2011" w:rsidRPr="00A85928">
              <w:rPr>
                <w:rStyle w:val="Hyperlink"/>
                <w:noProof/>
                <w:lang w:val="en-US"/>
              </w:rPr>
              <w:t>Reflections on institution-building in the context of the failure of the Washington Consensus: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_Toc457222066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24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67" w:history="1">
            <w:r w:rsidR="007D2011" w:rsidRPr="00A85928">
              <w:rPr>
                <w:rStyle w:val="Hyperlink"/>
                <w:noProof/>
                <w:lang w:val="en-US"/>
              </w:rPr>
              <w:t>Problems associated with state failure: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_Toc457222067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25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68" w:history="1">
            <w:r w:rsidR="007D2011" w:rsidRPr="00A85928">
              <w:rPr>
                <w:rStyle w:val="Hyperlink"/>
                <w:noProof/>
                <w:lang w:val="en-US"/>
              </w:rPr>
              <w:t>Institutions in failed states: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_Toc457222068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27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69" w:history="1">
            <w:r w:rsidR="007D2011" w:rsidRPr="00271CED">
              <w:rPr>
                <w:rStyle w:val="Hyperlink"/>
                <w:b/>
                <w:noProof/>
                <w:lang w:val="en-US"/>
              </w:rPr>
              <w:t>The cases of Congo, Afghanistan and Haiti: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_Toc457222069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30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70" w:history="1">
            <w:r w:rsidR="007D2011" w:rsidRPr="00FE5ED9">
              <w:rPr>
                <w:rStyle w:val="Hyperlink"/>
                <w:b/>
                <w:noProof/>
                <w:lang w:val="en-US"/>
              </w:rPr>
              <w:t>The case of the Democratic Republic of Congo: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_Toc457222070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30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71" w:history="1">
            <w:r w:rsidR="007D2011" w:rsidRPr="00A85928">
              <w:rPr>
                <w:rStyle w:val="Hyperlink"/>
                <w:noProof/>
                <w:lang w:val="en"/>
              </w:rPr>
              <w:t>Reflections on the Congolese developmental path: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_Toc457222071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32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72" w:history="1">
            <w:r w:rsidR="007D2011" w:rsidRPr="00FE5ED9">
              <w:rPr>
                <w:rStyle w:val="Hyperlink"/>
                <w:b/>
                <w:noProof/>
                <w:lang w:val="en-US"/>
              </w:rPr>
              <w:t>The case of Afghanistan: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_Toc457222072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34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73" w:history="1">
            <w:r w:rsidR="007D2011" w:rsidRPr="00A85928">
              <w:rPr>
                <w:rStyle w:val="Hyperlink"/>
                <w:noProof/>
                <w:lang w:val="en-US"/>
              </w:rPr>
              <w:t>Reflections on the Afghan developmental path: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_Toc457222073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35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74" w:history="1">
            <w:r w:rsidR="007D2011" w:rsidRPr="00FE5ED9">
              <w:rPr>
                <w:rStyle w:val="Hyperlink"/>
                <w:b/>
                <w:noProof/>
                <w:lang w:val="en-US"/>
              </w:rPr>
              <w:t>The case of Haiti: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_Toc457222074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36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75" w:history="1">
            <w:r w:rsidR="007D2011" w:rsidRPr="00A85928">
              <w:rPr>
                <w:rStyle w:val="Hyperlink"/>
                <w:noProof/>
                <w:lang w:val="en-US"/>
              </w:rPr>
              <w:t>Reflections on the Haitian developmental path: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_Toc457222075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38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76" w:history="1">
            <w:r w:rsidR="007D2011" w:rsidRPr="00A85928">
              <w:rPr>
                <w:rStyle w:val="Hyperlink"/>
                <w:noProof/>
                <w:lang w:val="en-US"/>
              </w:rPr>
              <w:t>Comparing the cases of Congo, Afghanistan, and Haiti: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_Toc457222076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40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FE5ED9" w:rsidP="00FE5ED9">
          <w:pPr>
            <w:pStyle w:val="Indholdsfortegnelse3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da-DK"/>
            </w:rPr>
          </w:pPr>
          <w:r>
            <w:rPr>
              <w:rStyle w:val="Hyperlink"/>
              <w:noProof/>
              <w:u w:val="none"/>
            </w:rPr>
            <w:t xml:space="preserve">      </w:t>
          </w:r>
          <w:hyperlink w:anchor="_Toc457222077" w:history="1">
            <w:r w:rsidR="007D2011" w:rsidRPr="00FE5ED9">
              <w:rPr>
                <w:rStyle w:val="Hyperlink"/>
                <w:b/>
                <w:noProof/>
                <w:lang w:val="en-US"/>
              </w:rPr>
              <w:t>Successful cases of institution-building: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_Toc457222077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40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78" w:history="1">
            <w:r w:rsidR="007D2011" w:rsidRPr="00FE5ED9">
              <w:rPr>
                <w:rStyle w:val="Hyperlink"/>
                <w:b/>
                <w:noProof/>
                <w:lang w:val="en-US"/>
              </w:rPr>
              <w:t>Case of Botswana: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_Toc457222078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41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79" w:history="1">
            <w:r w:rsidR="007D2011" w:rsidRPr="00A85928">
              <w:rPr>
                <w:rStyle w:val="Hyperlink"/>
                <w:noProof/>
                <w:lang w:val="en-US"/>
              </w:rPr>
              <w:t>Reflections of the Botswanan developmental path: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_Toc457222079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41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80" w:history="1">
            <w:r w:rsidR="007D2011" w:rsidRPr="00FE5ED9">
              <w:rPr>
                <w:rStyle w:val="Hyperlink"/>
                <w:b/>
                <w:noProof/>
                <w:lang w:val="en-US"/>
              </w:rPr>
              <w:t>Case of Costa Rica:</w:t>
            </w:r>
            <w:bookmarkStart w:id="0" w:name="_GoBack"/>
            <w:bookmarkEnd w:id="0"/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_Toc457222080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43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81" w:history="1">
            <w:r w:rsidR="007D2011" w:rsidRPr="00A85928">
              <w:rPr>
                <w:rStyle w:val="Hyperlink"/>
                <w:noProof/>
                <w:lang w:val="en"/>
              </w:rPr>
              <w:t>Reflections on the Costa Rican developmental path: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_Toc457222081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44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82" w:history="1">
            <w:r w:rsidR="007D2011" w:rsidRPr="00A85928">
              <w:rPr>
                <w:rStyle w:val="Hyperlink"/>
                <w:noProof/>
                <w:lang w:val="en-US"/>
              </w:rPr>
              <w:t>Conclusion: Costa Rica and Botswana: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_Toc457222082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45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83" w:history="1">
            <w:r w:rsidR="007D2011" w:rsidRPr="00271CED">
              <w:rPr>
                <w:rStyle w:val="Hyperlink"/>
                <w:b/>
                <w:noProof/>
                <w:lang w:val="en-US"/>
              </w:rPr>
              <w:t>Part 3: Transforming state institutions: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_Toc457222083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45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84" w:history="1">
            <w:r w:rsidR="007D2011" w:rsidRPr="00A85928">
              <w:rPr>
                <w:rStyle w:val="Hyperlink"/>
                <w:noProof/>
                <w:lang w:val="en-US"/>
              </w:rPr>
              <w:t>Qualities of successful formal institutions: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_Toc457222084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45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85" w:history="1">
            <w:r w:rsidR="007D2011" w:rsidRPr="00A85928">
              <w:rPr>
                <w:rStyle w:val="Hyperlink"/>
                <w:noProof/>
                <w:lang w:val="en-US"/>
              </w:rPr>
              <w:t>Administrative institutions and the provision of public services: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_Toc457222085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46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86" w:history="1">
            <w:r w:rsidR="007D2011" w:rsidRPr="00A85928">
              <w:rPr>
                <w:rStyle w:val="Hyperlink"/>
                <w:noProof/>
                <w:lang w:val="en-US"/>
              </w:rPr>
              <w:t>Judicial institutions and the provision of justice: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_Toc457222086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47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87" w:history="1">
            <w:r w:rsidR="007D2011" w:rsidRPr="00A85928">
              <w:rPr>
                <w:rStyle w:val="Hyperlink"/>
                <w:noProof/>
                <w:lang w:val="en-US"/>
              </w:rPr>
              <w:t>Security institutions and the security guarantee: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_Toc457222087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49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89" w:history="1">
            <w:r w:rsidR="007D2011" w:rsidRPr="00A85928">
              <w:rPr>
                <w:rStyle w:val="Hyperlink"/>
                <w:noProof/>
                <w:lang w:val="en-US"/>
              </w:rPr>
              <w:t>Political institutions and the achievement of equality: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_Toc457222089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50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91" w:history="1">
            <w:r w:rsidR="007D2011" w:rsidRPr="00271CED">
              <w:rPr>
                <w:rStyle w:val="Hyperlink"/>
                <w:b/>
                <w:noProof/>
                <w:lang w:val="en-US"/>
              </w:rPr>
              <w:t>Par</w:t>
            </w:r>
            <w:r w:rsidR="00FE5ED9">
              <w:rPr>
                <w:rStyle w:val="Hyperlink"/>
                <w:b/>
                <w:noProof/>
                <w:lang w:val="en-US"/>
              </w:rPr>
              <w:t>t</w:t>
            </w:r>
            <w:r w:rsidR="007D2011" w:rsidRPr="00271CED">
              <w:rPr>
                <w:rStyle w:val="Hyperlink"/>
                <w:b/>
                <w:noProof/>
                <w:lang w:val="en-US"/>
              </w:rPr>
              <w:t xml:space="preserve"> 4: Problem-based solutions: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_Toc457222091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52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92" w:history="1">
            <w:r w:rsidR="007D2011" w:rsidRPr="00A85928">
              <w:rPr>
                <w:rStyle w:val="Hyperlink"/>
                <w:noProof/>
                <w:lang w:val="en-US"/>
              </w:rPr>
              <w:t>The Sovereignty gap: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_Toc457222092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53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5B4862" w:rsidP="007D201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57222093" w:history="1">
            <w:r w:rsidR="007D2011" w:rsidRPr="00A85928">
              <w:rPr>
                <w:rStyle w:val="Hyperlink"/>
                <w:noProof/>
                <w:lang w:val="en-US"/>
              </w:rPr>
              <w:t>International incentive schemes: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_Toc457222093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54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FE5ED9" w:rsidP="00FE5ED9">
          <w:pPr>
            <w:pStyle w:val="Indholdsfortegnelse3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da-DK"/>
            </w:rPr>
          </w:pPr>
          <w:r>
            <w:rPr>
              <w:rStyle w:val="Hyperlink"/>
              <w:noProof/>
              <w:u w:val="none"/>
            </w:rPr>
            <w:t xml:space="preserve">     </w:t>
          </w:r>
          <w:hyperlink w:anchor="_Toc457222094" w:history="1">
            <w:r w:rsidR="007D2011" w:rsidRPr="00FE5ED9">
              <w:rPr>
                <w:rStyle w:val="Hyperlink"/>
                <w:b/>
                <w:noProof/>
                <w:lang w:val="en-US"/>
              </w:rPr>
              <w:t>Conclusion:</w:t>
            </w:r>
            <w:r w:rsidR="007D2011">
              <w:rPr>
                <w:noProof/>
                <w:webHidden/>
              </w:rPr>
              <w:tab/>
            </w:r>
            <w:r w:rsidR="007D2011">
              <w:rPr>
                <w:noProof/>
                <w:webHidden/>
              </w:rPr>
              <w:fldChar w:fldCharType="begin"/>
            </w:r>
            <w:r w:rsidR="007D2011">
              <w:rPr>
                <w:noProof/>
                <w:webHidden/>
              </w:rPr>
              <w:instrText xml:space="preserve"> PAGEREF _Toc457222094 \h </w:instrText>
            </w:r>
            <w:r w:rsidR="007D2011">
              <w:rPr>
                <w:noProof/>
                <w:webHidden/>
              </w:rPr>
            </w:r>
            <w:r w:rsidR="007D2011">
              <w:rPr>
                <w:noProof/>
                <w:webHidden/>
              </w:rPr>
              <w:fldChar w:fldCharType="separate"/>
            </w:r>
            <w:r w:rsidR="007D2011">
              <w:rPr>
                <w:noProof/>
                <w:webHidden/>
              </w:rPr>
              <w:t>54</w:t>
            </w:r>
            <w:r w:rsidR="007D2011">
              <w:rPr>
                <w:noProof/>
                <w:webHidden/>
              </w:rPr>
              <w:fldChar w:fldCharType="end"/>
            </w:r>
          </w:hyperlink>
        </w:p>
        <w:p w:rsidR="007D2011" w:rsidRDefault="007D2011" w:rsidP="007D2011">
          <w:r>
            <w:rPr>
              <w:b/>
              <w:bCs/>
            </w:rPr>
            <w:fldChar w:fldCharType="end"/>
          </w:r>
        </w:p>
      </w:sdtContent>
    </w:sdt>
    <w:p w:rsidR="007D2011" w:rsidRPr="002477BA" w:rsidRDefault="007D2011" w:rsidP="007D2011">
      <w:pPr>
        <w:pStyle w:val="Overskrift2"/>
        <w:rPr>
          <w:b w:val="0"/>
          <w:lang w:val="en-US"/>
        </w:rPr>
      </w:pPr>
    </w:p>
    <w:p w:rsidR="007D2011" w:rsidRDefault="007D2011" w:rsidP="007D2011">
      <w:pPr>
        <w:rPr>
          <w:lang w:val="en-US"/>
        </w:rPr>
      </w:pPr>
    </w:p>
    <w:p w:rsidR="00F050B7" w:rsidRPr="007D2011" w:rsidRDefault="00F050B7">
      <w:pPr>
        <w:rPr>
          <w:lang w:val="en-US"/>
        </w:rPr>
      </w:pPr>
    </w:p>
    <w:sectPr w:rsidR="00F050B7" w:rsidRPr="007D2011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62" w:rsidRDefault="005B4862" w:rsidP="00D86F53">
      <w:pPr>
        <w:spacing w:after="0" w:line="240" w:lineRule="auto"/>
      </w:pPr>
      <w:r>
        <w:separator/>
      </w:r>
    </w:p>
  </w:endnote>
  <w:endnote w:type="continuationSeparator" w:id="0">
    <w:p w:rsidR="005B4862" w:rsidRDefault="005B4862" w:rsidP="00D8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438442"/>
      <w:docPartObj>
        <w:docPartGallery w:val="Page Numbers (Bottom of Page)"/>
        <w:docPartUnique/>
      </w:docPartObj>
    </w:sdtPr>
    <w:sdtEndPr/>
    <w:sdtContent>
      <w:p w:rsidR="00FE5ED9" w:rsidRDefault="00FE5ED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0A7">
          <w:rPr>
            <w:noProof/>
          </w:rPr>
          <w:t>2</w:t>
        </w:r>
        <w:r>
          <w:fldChar w:fldCharType="end"/>
        </w:r>
      </w:p>
    </w:sdtContent>
  </w:sdt>
  <w:p w:rsidR="00FE5ED9" w:rsidRDefault="00FE5ED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62" w:rsidRDefault="005B4862" w:rsidP="00D86F53">
      <w:pPr>
        <w:spacing w:after="0" w:line="240" w:lineRule="auto"/>
      </w:pPr>
      <w:r>
        <w:separator/>
      </w:r>
    </w:p>
  </w:footnote>
  <w:footnote w:type="continuationSeparator" w:id="0">
    <w:p w:rsidR="005B4862" w:rsidRDefault="005B4862" w:rsidP="00D86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EA"/>
    <w:rsid w:val="000105E1"/>
    <w:rsid w:val="0001140B"/>
    <w:rsid w:val="0002555D"/>
    <w:rsid w:val="00040336"/>
    <w:rsid w:val="00054F07"/>
    <w:rsid w:val="000837DD"/>
    <w:rsid w:val="000A1431"/>
    <w:rsid w:val="000A7657"/>
    <w:rsid w:val="000C4BAD"/>
    <w:rsid w:val="000D5C6D"/>
    <w:rsid w:val="000E50A7"/>
    <w:rsid w:val="00104AA5"/>
    <w:rsid w:val="001074A1"/>
    <w:rsid w:val="00116ECA"/>
    <w:rsid w:val="00130534"/>
    <w:rsid w:val="00191E9F"/>
    <w:rsid w:val="001A2949"/>
    <w:rsid w:val="001A63DA"/>
    <w:rsid w:val="001A71F9"/>
    <w:rsid w:val="001B05C0"/>
    <w:rsid w:val="001E09B4"/>
    <w:rsid w:val="00210374"/>
    <w:rsid w:val="00214740"/>
    <w:rsid w:val="00225884"/>
    <w:rsid w:val="002303DD"/>
    <w:rsid w:val="002374BE"/>
    <w:rsid w:val="0025089A"/>
    <w:rsid w:val="0028269A"/>
    <w:rsid w:val="00291F2A"/>
    <w:rsid w:val="002D5FCA"/>
    <w:rsid w:val="002E531F"/>
    <w:rsid w:val="0030044B"/>
    <w:rsid w:val="00316F11"/>
    <w:rsid w:val="003232B0"/>
    <w:rsid w:val="0033651C"/>
    <w:rsid w:val="003372C8"/>
    <w:rsid w:val="00382AD0"/>
    <w:rsid w:val="00395BD4"/>
    <w:rsid w:val="003971EB"/>
    <w:rsid w:val="003B1B04"/>
    <w:rsid w:val="003B67D9"/>
    <w:rsid w:val="003C2B45"/>
    <w:rsid w:val="003D5B47"/>
    <w:rsid w:val="003D7557"/>
    <w:rsid w:val="003E4F05"/>
    <w:rsid w:val="003F2653"/>
    <w:rsid w:val="003F56FA"/>
    <w:rsid w:val="004149BA"/>
    <w:rsid w:val="004377F9"/>
    <w:rsid w:val="00453C52"/>
    <w:rsid w:val="00473030"/>
    <w:rsid w:val="004742AC"/>
    <w:rsid w:val="004A515E"/>
    <w:rsid w:val="004A5DEE"/>
    <w:rsid w:val="004B6D43"/>
    <w:rsid w:val="004D1C02"/>
    <w:rsid w:val="004D4613"/>
    <w:rsid w:val="004F3345"/>
    <w:rsid w:val="00507768"/>
    <w:rsid w:val="00584D14"/>
    <w:rsid w:val="005A2F9C"/>
    <w:rsid w:val="005A66E7"/>
    <w:rsid w:val="005B4862"/>
    <w:rsid w:val="005E2CB2"/>
    <w:rsid w:val="005E7A4E"/>
    <w:rsid w:val="006571E6"/>
    <w:rsid w:val="00665C34"/>
    <w:rsid w:val="00685B4E"/>
    <w:rsid w:val="006B3BBC"/>
    <w:rsid w:val="006B4F13"/>
    <w:rsid w:val="006F702A"/>
    <w:rsid w:val="00753AED"/>
    <w:rsid w:val="00763406"/>
    <w:rsid w:val="00764A6E"/>
    <w:rsid w:val="00787E11"/>
    <w:rsid w:val="007B6BDF"/>
    <w:rsid w:val="007C11F2"/>
    <w:rsid w:val="007C5BEB"/>
    <w:rsid w:val="007D2011"/>
    <w:rsid w:val="007D56EA"/>
    <w:rsid w:val="007F57A0"/>
    <w:rsid w:val="00800AF0"/>
    <w:rsid w:val="00804A60"/>
    <w:rsid w:val="008067E7"/>
    <w:rsid w:val="00812014"/>
    <w:rsid w:val="008147C8"/>
    <w:rsid w:val="00843989"/>
    <w:rsid w:val="0085388C"/>
    <w:rsid w:val="008551BC"/>
    <w:rsid w:val="008C0717"/>
    <w:rsid w:val="008C63E1"/>
    <w:rsid w:val="008F5223"/>
    <w:rsid w:val="00902D48"/>
    <w:rsid w:val="00907912"/>
    <w:rsid w:val="00910662"/>
    <w:rsid w:val="00930A6C"/>
    <w:rsid w:val="00936B34"/>
    <w:rsid w:val="00952585"/>
    <w:rsid w:val="00953BE9"/>
    <w:rsid w:val="00970EBC"/>
    <w:rsid w:val="00971D22"/>
    <w:rsid w:val="00972DAC"/>
    <w:rsid w:val="009966AD"/>
    <w:rsid w:val="009B0B7B"/>
    <w:rsid w:val="009B7DA1"/>
    <w:rsid w:val="009C42C9"/>
    <w:rsid w:val="009C4A98"/>
    <w:rsid w:val="009D6FCE"/>
    <w:rsid w:val="009E4C10"/>
    <w:rsid w:val="009F68D2"/>
    <w:rsid w:val="00A24812"/>
    <w:rsid w:val="00A362FB"/>
    <w:rsid w:val="00A80B2A"/>
    <w:rsid w:val="00A97412"/>
    <w:rsid w:val="00AE04B7"/>
    <w:rsid w:val="00AE1D08"/>
    <w:rsid w:val="00AE6BF5"/>
    <w:rsid w:val="00B129B9"/>
    <w:rsid w:val="00B41238"/>
    <w:rsid w:val="00B45DA6"/>
    <w:rsid w:val="00B83362"/>
    <w:rsid w:val="00B85A50"/>
    <w:rsid w:val="00BC13F3"/>
    <w:rsid w:val="00BD3218"/>
    <w:rsid w:val="00BF70E7"/>
    <w:rsid w:val="00BF789A"/>
    <w:rsid w:val="00C04EF3"/>
    <w:rsid w:val="00C0569B"/>
    <w:rsid w:val="00C13853"/>
    <w:rsid w:val="00C261B2"/>
    <w:rsid w:val="00C50F1B"/>
    <w:rsid w:val="00C557D9"/>
    <w:rsid w:val="00CA1BF4"/>
    <w:rsid w:val="00CA483F"/>
    <w:rsid w:val="00CA6978"/>
    <w:rsid w:val="00CF5D8B"/>
    <w:rsid w:val="00D13CFA"/>
    <w:rsid w:val="00D265D8"/>
    <w:rsid w:val="00D32298"/>
    <w:rsid w:val="00D64553"/>
    <w:rsid w:val="00D86F53"/>
    <w:rsid w:val="00DA7725"/>
    <w:rsid w:val="00DB3C5F"/>
    <w:rsid w:val="00E611D7"/>
    <w:rsid w:val="00E61CDD"/>
    <w:rsid w:val="00E63157"/>
    <w:rsid w:val="00E73983"/>
    <w:rsid w:val="00E829CC"/>
    <w:rsid w:val="00EA46DF"/>
    <w:rsid w:val="00EC4049"/>
    <w:rsid w:val="00EE1E2D"/>
    <w:rsid w:val="00F050B7"/>
    <w:rsid w:val="00F1026F"/>
    <w:rsid w:val="00F15F33"/>
    <w:rsid w:val="00F269FE"/>
    <w:rsid w:val="00F6113D"/>
    <w:rsid w:val="00F6666D"/>
    <w:rsid w:val="00F758BF"/>
    <w:rsid w:val="00F82402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11"/>
  </w:style>
  <w:style w:type="paragraph" w:styleId="Overskrift1">
    <w:name w:val="heading 1"/>
    <w:basedOn w:val="Normal"/>
    <w:next w:val="Normal"/>
    <w:link w:val="Overskrift1Tegn"/>
    <w:uiPriority w:val="9"/>
    <w:qFormat/>
    <w:rsid w:val="007D2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D86F5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86F5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86F53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843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3989"/>
  </w:style>
  <w:style w:type="paragraph" w:styleId="Sidefod">
    <w:name w:val="footer"/>
    <w:basedOn w:val="Normal"/>
    <w:link w:val="SidefodTegn"/>
    <w:uiPriority w:val="99"/>
    <w:unhideWhenUsed/>
    <w:rsid w:val="00843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3989"/>
  </w:style>
  <w:style w:type="character" w:customStyle="1" w:styleId="Overskrift2Tegn">
    <w:name w:val="Overskrift 2 Tegn"/>
    <w:basedOn w:val="Standardskrifttypeiafsnit"/>
    <w:link w:val="Overskrift2"/>
    <w:uiPriority w:val="9"/>
    <w:rsid w:val="007D2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7D201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unhideWhenUsed/>
    <w:qFormat/>
    <w:rsid w:val="007D2011"/>
    <w:pPr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7D201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7D2011"/>
    <w:pPr>
      <w:spacing w:after="100"/>
      <w:ind w:left="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2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11"/>
  </w:style>
  <w:style w:type="paragraph" w:styleId="Overskrift1">
    <w:name w:val="heading 1"/>
    <w:basedOn w:val="Normal"/>
    <w:next w:val="Normal"/>
    <w:link w:val="Overskrift1Tegn"/>
    <w:uiPriority w:val="9"/>
    <w:qFormat/>
    <w:rsid w:val="007D2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D86F5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86F5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86F53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843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3989"/>
  </w:style>
  <w:style w:type="paragraph" w:styleId="Sidefod">
    <w:name w:val="footer"/>
    <w:basedOn w:val="Normal"/>
    <w:link w:val="SidefodTegn"/>
    <w:uiPriority w:val="99"/>
    <w:unhideWhenUsed/>
    <w:rsid w:val="00843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3989"/>
  </w:style>
  <w:style w:type="character" w:customStyle="1" w:styleId="Overskrift2Tegn">
    <w:name w:val="Overskrift 2 Tegn"/>
    <w:basedOn w:val="Standardskrifttypeiafsnit"/>
    <w:link w:val="Overskrift2"/>
    <w:uiPriority w:val="9"/>
    <w:rsid w:val="007D2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7D201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unhideWhenUsed/>
    <w:qFormat/>
    <w:rsid w:val="007D2011"/>
    <w:pPr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7D201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7D2011"/>
    <w:pPr>
      <w:spacing w:after="100"/>
      <w:ind w:left="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2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</dc:creator>
  <cp:lastModifiedBy>Rune</cp:lastModifiedBy>
  <cp:revision>2</cp:revision>
  <dcterms:created xsi:type="dcterms:W3CDTF">2016-08-06T17:02:00Z</dcterms:created>
  <dcterms:modified xsi:type="dcterms:W3CDTF">2016-08-06T17:02:00Z</dcterms:modified>
</cp:coreProperties>
</file>