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417866948"/>
        <w:docPartObj>
          <w:docPartGallery w:val="Cover Pages"/>
          <w:docPartUnique/>
        </w:docPartObj>
      </w:sdtPr>
      <w:sdtEndPr>
        <w:rPr>
          <w:rFonts w:asciiTheme="minorHAnsi" w:eastAsiaTheme="minorHAnsi" w:hAnsiTheme="minorHAnsi" w:cstheme="minorBidi"/>
          <w:caps w:val="0"/>
          <w:sz w:val="24"/>
          <w:szCs w:val="24"/>
        </w:rPr>
      </w:sdtEndPr>
      <w:sdtContent>
        <w:tbl>
          <w:tblPr>
            <w:tblW w:w="5000" w:type="pct"/>
            <w:jc w:val="center"/>
            <w:tblLook w:val="04A0" w:firstRow="1" w:lastRow="0" w:firstColumn="1" w:lastColumn="0" w:noHBand="0" w:noVBand="1"/>
          </w:tblPr>
          <w:tblGrid>
            <w:gridCol w:w="9854"/>
          </w:tblGrid>
          <w:tr w:rsidR="00E82425" w14:paraId="3C3A01EE" w14:textId="77777777">
            <w:trPr>
              <w:trHeight w:val="2880"/>
              <w:jc w:val="center"/>
            </w:trPr>
            <w:sdt>
              <w:sdtPr>
                <w:rPr>
                  <w:rFonts w:asciiTheme="majorHAnsi" w:eastAsiaTheme="majorEastAsia" w:hAnsiTheme="majorHAnsi" w:cstheme="majorBidi"/>
                  <w:caps/>
                </w:rPr>
                <w:alias w:val="Firma"/>
                <w:id w:val="15524243"/>
                <w:placeholder>
                  <w:docPart w:val="D101B8AB5B0C48A39DB914E1EF78C51F"/>
                </w:placeholder>
                <w:dataBinding w:prefixMappings="xmlns:ns0='http://schemas.openxmlformats.org/officeDocument/2006/extended-properties'" w:xpath="/ns0:Properties[1]/ns0:Company[1]" w:storeItemID="{6668398D-A668-4E3E-A5EB-62B293D839F1}"/>
                <w:text/>
              </w:sdtPr>
              <w:sdtEndPr>
                <w:rPr>
                  <w:rFonts w:ascii="Calibri" w:eastAsia="Calibri" w:hAnsi="Calibri" w:cs="Times New Roman"/>
                  <w:b/>
                  <w:caps w:val="0"/>
                  <w:sz w:val="36"/>
                  <w:szCs w:val="36"/>
                </w:rPr>
              </w:sdtEndPr>
              <w:sdtContent>
                <w:tc>
                  <w:tcPr>
                    <w:tcW w:w="5000" w:type="pct"/>
                  </w:tcPr>
                  <w:p w14:paraId="20D59175" w14:textId="6C579BFF" w:rsidR="00E82425" w:rsidRDefault="00620D93" w:rsidP="00620D93">
                    <w:pPr>
                      <w:pStyle w:val="Ingenafstand"/>
                      <w:jc w:val="center"/>
                      <w:rPr>
                        <w:rFonts w:asciiTheme="majorHAnsi" w:eastAsiaTheme="majorEastAsia" w:hAnsiTheme="majorHAnsi" w:cstheme="majorBidi"/>
                        <w:caps/>
                      </w:rPr>
                    </w:pPr>
                    <w:r w:rsidRPr="00620D93">
                      <w:rPr>
                        <w:rFonts w:ascii="Calibri" w:eastAsia="Calibri" w:hAnsi="Calibri" w:cs="Times New Roman"/>
                        <w:b/>
                        <w:sz w:val="36"/>
                        <w:szCs w:val="36"/>
                      </w:rPr>
                      <w:t>Aalborg Universitet – Ka</w:t>
                    </w:r>
                    <w:r>
                      <w:rPr>
                        <w:rFonts w:ascii="Calibri" w:eastAsia="Calibri" w:hAnsi="Calibri" w:cs="Times New Roman"/>
                        <w:b/>
                        <w:sz w:val="36"/>
                        <w:szCs w:val="36"/>
                      </w:rPr>
                      <w:t>n</w:t>
                    </w:r>
                    <w:r w:rsidRPr="00620D93">
                      <w:rPr>
                        <w:rFonts w:ascii="Calibri" w:eastAsia="Calibri" w:hAnsi="Calibri" w:cs="Times New Roman"/>
                        <w:b/>
                        <w:sz w:val="36"/>
                        <w:szCs w:val="36"/>
                      </w:rPr>
                      <w:t>didatuddannelsen i Socialt Arbejde</w:t>
                    </w:r>
                  </w:p>
                </w:tc>
              </w:sdtContent>
            </w:sdt>
          </w:tr>
          <w:tr w:rsidR="00620D93" w14:paraId="37CDF84F" w14:textId="77777777">
            <w:trPr>
              <w:trHeight w:val="2880"/>
              <w:jc w:val="center"/>
            </w:trPr>
            <w:tc>
              <w:tcPr>
                <w:tcW w:w="5000" w:type="pct"/>
              </w:tcPr>
              <w:p w14:paraId="7AF583CB" w14:textId="73BBC863" w:rsidR="00620D93" w:rsidRPr="00620D93" w:rsidRDefault="00620D93" w:rsidP="00620D93">
                <w:pPr>
                  <w:pStyle w:val="Ingenafstand"/>
                  <w:jc w:val="center"/>
                  <w:rPr>
                    <w:rFonts w:eastAsiaTheme="majorEastAsia" w:cstheme="majorBidi"/>
                    <w:b/>
                    <w:caps/>
                    <w:sz w:val="40"/>
                    <w:szCs w:val="40"/>
                  </w:rPr>
                </w:pPr>
                <w:r w:rsidRPr="00620D93">
                  <w:rPr>
                    <w:rFonts w:eastAsiaTheme="majorEastAsia" w:cstheme="majorBidi"/>
                    <w:b/>
                    <w:caps/>
                    <w:sz w:val="40"/>
                    <w:szCs w:val="40"/>
                  </w:rPr>
                  <w:t>Speciale</w:t>
                </w:r>
              </w:p>
            </w:tc>
          </w:tr>
          <w:tr w:rsidR="00E82425" w14:paraId="0C2A868B" w14:textId="77777777">
            <w:trPr>
              <w:trHeight w:val="1440"/>
              <w:jc w:val="center"/>
            </w:trPr>
            <w:sdt>
              <w:sdtPr>
                <w:rPr>
                  <w:rFonts w:ascii="Calibri" w:eastAsia="Calibri" w:hAnsi="Calibri" w:cs="Times New Roman"/>
                  <w:b/>
                  <w:sz w:val="36"/>
                  <w:szCs w:val="36"/>
                </w:rPr>
                <w:alias w:val="Titel"/>
                <w:id w:val="15524250"/>
                <w:placeholder>
                  <w:docPart w:val="D8F69318C2AF4C4C9D57A87A0DCF9EC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868EBCB" w14:textId="66D0D5B7" w:rsidR="00E82425" w:rsidRDefault="00620D93" w:rsidP="00620D93">
                    <w:pPr>
                      <w:pStyle w:val="Ingenafstand"/>
                      <w:jc w:val="center"/>
                      <w:rPr>
                        <w:rFonts w:asciiTheme="majorHAnsi" w:eastAsiaTheme="majorEastAsia" w:hAnsiTheme="majorHAnsi" w:cstheme="majorBidi"/>
                        <w:sz w:val="80"/>
                        <w:szCs w:val="80"/>
                      </w:rPr>
                    </w:pPr>
                    <w:r w:rsidRPr="00620D93">
                      <w:rPr>
                        <w:rFonts w:ascii="Calibri" w:eastAsia="Calibri" w:hAnsi="Calibri" w:cs="Times New Roman"/>
                        <w:b/>
                        <w:sz w:val="36"/>
                        <w:szCs w:val="36"/>
                      </w:rPr>
                      <w:t>Har samfundsmæssige holdninger til ’seniorarbejdskraft’ betydning for det sociale arbejdes praksis?</w:t>
                    </w:r>
                  </w:p>
                </w:tc>
              </w:sdtContent>
            </w:sdt>
          </w:tr>
          <w:tr w:rsidR="00E82425" w14:paraId="5C70A67D" w14:textId="77777777">
            <w:trPr>
              <w:trHeight w:val="720"/>
              <w:jc w:val="center"/>
            </w:trPr>
            <w:sdt>
              <w:sdtPr>
                <w:rPr>
                  <w:rFonts w:ascii="Calibri" w:eastAsia="Calibri" w:hAnsi="Calibri" w:cs="Times New Roman"/>
                  <w:b/>
                  <w:sz w:val="36"/>
                  <w:szCs w:val="36"/>
                </w:rPr>
                <w:alias w:val="Undertitel"/>
                <w:id w:val="15524255"/>
                <w:placeholder>
                  <w:docPart w:val="9AAB5E9A1A934CBEAADD7C70970DBD0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56783406" w14:textId="0317A8A7" w:rsidR="00E82425" w:rsidRDefault="00620D93">
                    <w:pPr>
                      <w:pStyle w:val="Ingenafstand"/>
                      <w:jc w:val="center"/>
                      <w:rPr>
                        <w:rFonts w:asciiTheme="majorHAnsi" w:eastAsiaTheme="majorEastAsia" w:hAnsiTheme="majorHAnsi" w:cstheme="majorBidi"/>
                        <w:sz w:val="44"/>
                        <w:szCs w:val="44"/>
                      </w:rPr>
                    </w:pPr>
                    <w:r w:rsidRPr="00620D93">
                      <w:rPr>
                        <w:rFonts w:ascii="Calibri" w:eastAsia="Calibri" w:hAnsi="Calibri" w:cs="Times New Roman"/>
                        <w:b/>
                        <w:sz w:val="36"/>
                        <w:szCs w:val="36"/>
                      </w:rPr>
                      <w:t>En samtidsanalyse af de arbejdsmarkedspolitiske indsatser og lovgivning for medborgere &gt;55 år, vurderet i et kritisk hermeneutisk perspektiv.</w:t>
                    </w:r>
                  </w:p>
                </w:tc>
              </w:sdtContent>
            </w:sdt>
          </w:tr>
          <w:tr w:rsidR="00E82425" w14:paraId="432BAC31" w14:textId="77777777">
            <w:trPr>
              <w:trHeight w:val="360"/>
              <w:jc w:val="center"/>
            </w:trPr>
            <w:tc>
              <w:tcPr>
                <w:tcW w:w="5000" w:type="pct"/>
                <w:vAlign w:val="center"/>
              </w:tcPr>
              <w:p w14:paraId="68B00138" w14:textId="77777777" w:rsidR="00E82425" w:rsidRDefault="00E82425">
                <w:pPr>
                  <w:pStyle w:val="Ingenafstand"/>
                  <w:jc w:val="center"/>
                </w:pPr>
              </w:p>
            </w:tc>
          </w:tr>
        </w:tbl>
        <w:p w14:paraId="22E6AA38" w14:textId="77777777" w:rsidR="00620D93" w:rsidRDefault="00620D93" w:rsidP="00620D93">
          <w:pPr>
            <w:spacing w:line="240" w:lineRule="auto"/>
            <w:rPr>
              <w:b/>
              <w:sz w:val="28"/>
              <w:szCs w:val="28"/>
            </w:rPr>
          </w:pPr>
        </w:p>
        <w:p w14:paraId="061CE357" w14:textId="77777777" w:rsidR="00620D93" w:rsidRDefault="00620D93" w:rsidP="00620D93">
          <w:pPr>
            <w:spacing w:line="240" w:lineRule="auto"/>
            <w:rPr>
              <w:b/>
              <w:sz w:val="28"/>
              <w:szCs w:val="28"/>
            </w:rPr>
          </w:pPr>
        </w:p>
        <w:p w14:paraId="564EC28E" w14:textId="3E9D8AF1" w:rsidR="00620D93" w:rsidRPr="00620D93" w:rsidRDefault="00620D93" w:rsidP="00620D93">
          <w:pPr>
            <w:spacing w:line="240" w:lineRule="auto"/>
            <w:rPr>
              <w:b/>
              <w:sz w:val="28"/>
              <w:szCs w:val="28"/>
            </w:rPr>
          </w:pPr>
          <w:r w:rsidRPr="00620D93">
            <w:rPr>
              <w:b/>
              <w:sz w:val="28"/>
              <w:szCs w:val="28"/>
            </w:rPr>
            <w:t>Udarbejdet af: Michael Fürst</w:t>
          </w:r>
          <w:r>
            <w:rPr>
              <w:b/>
              <w:sz w:val="28"/>
              <w:szCs w:val="28"/>
            </w:rPr>
            <w:t>, 2015</w:t>
          </w:r>
        </w:p>
        <w:p w14:paraId="268AA312" w14:textId="77777777" w:rsidR="00620D93" w:rsidRPr="00620D93" w:rsidRDefault="00620D93" w:rsidP="00620D93">
          <w:pPr>
            <w:spacing w:line="240" w:lineRule="auto"/>
            <w:rPr>
              <w:b/>
              <w:sz w:val="28"/>
              <w:szCs w:val="28"/>
            </w:rPr>
          </w:pPr>
          <w:r w:rsidRPr="00620D93">
            <w:rPr>
              <w:b/>
              <w:sz w:val="28"/>
              <w:szCs w:val="28"/>
            </w:rPr>
            <w:t>Studie nr. 20071132</w:t>
          </w:r>
        </w:p>
        <w:p w14:paraId="2F9EA914" w14:textId="77777777" w:rsidR="00620D93" w:rsidRPr="00620D93" w:rsidRDefault="00620D93" w:rsidP="00620D93">
          <w:pPr>
            <w:spacing w:line="240" w:lineRule="auto"/>
            <w:rPr>
              <w:b/>
              <w:sz w:val="28"/>
              <w:szCs w:val="28"/>
            </w:rPr>
          </w:pPr>
          <w:r w:rsidRPr="00620D93">
            <w:rPr>
              <w:b/>
              <w:sz w:val="28"/>
              <w:szCs w:val="28"/>
            </w:rPr>
            <w:t>Vejleder: Claus-Arne Hansen</w:t>
          </w:r>
        </w:p>
        <w:p w14:paraId="5FFCC2E5" w14:textId="74C93F4D" w:rsidR="00E82425" w:rsidRDefault="00620D93" w:rsidP="00620D93">
          <w:pPr>
            <w:spacing w:line="240" w:lineRule="auto"/>
          </w:pPr>
          <w:r w:rsidRPr="00620D93">
            <w:rPr>
              <w:b/>
              <w:sz w:val="28"/>
              <w:szCs w:val="28"/>
            </w:rPr>
            <w:t>Antal anslag: 227.628</w:t>
          </w:r>
        </w:p>
        <w:tbl>
          <w:tblPr>
            <w:tblpPr w:leftFromText="187" w:rightFromText="187" w:horzAnchor="margin" w:tblpXSpec="center" w:tblpYSpec="bottom"/>
            <w:tblW w:w="5000" w:type="pct"/>
            <w:tblLook w:val="04A0" w:firstRow="1" w:lastRow="0" w:firstColumn="1" w:lastColumn="0" w:noHBand="0" w:noVBand="1"/>
          </w:tblPr>
          <w:tblGrid>
            <w:gridCol w:w="9854"/>
          </w:tblGrid>
          <w:tr w:rsidR="00E82425" w14:paraId="361DC917" w14:textId="77777777">
            <w:tc>
              <w:tcPr>
                <w:tcW w:w="5000" w:type="pct"/>
              </w:tcPr>
              <w:p w14:paraId="7ECDBECD" w14:textId="30941A8E" w:rsidR="00E82425" w:rsidRDefault="00E82425" w:rsidP="00620D93">
                <w:pPr>
                  <w:pStyle w:val="Ingenafstand"/>
                </w:pPr>
              </w:p>
            </w:tc>
          </w:tr>
        </w:tbl>
        <w:p w14:paraId="2FB8528B" w14:textId="77777777" w:rsidR="00E82425" w:rsidRDefault="00E82425"/>
        <w:p w14:paraId="2DB756C6" w14:textId="1C64107C" w:rsidR="00261DF9" w:rsidRDefault="00E82425" w:rsidP="00C91419">
          <w:pPr>
            <w:rPr>
              <w:sz w:val="24"/>
              <w:szCs w:val="24"/>
            </w:rPr>
          </w:pPr>
        </w:p>
      </w:sdtContent>
    </w:sdt>
    <w:p w14:paraId="6D88B2D5" w14:textId="77777777" w:rsidR="00261DF9" w:rsidRDefault="00261DF9" w:rsidP="008B0512">
      <w:pPr>
        <w:pStyle w:val="Indholdsfortegnelse1"/>
        <w:rPr>
          <w:rFonts w:asciiTheme="minorHAnsi" w:hAnsiTheme="minorHAnsi"/>
          <w:sz w:val="24"/>
          <w:szCs w:val="24"/>
        </w:rPr>
      </w:pPr>
    </w:p>
    <w:p w14:paraId="30418B78" w14:textId="77777777" w:rsidR="00261DF9" w:rsidRDefault="00261DF9" w:rsidP="008B0512">
      <w:pPr>
        <w:pStyle w:val="Indholdsfortegnelse1"/>
        <w:rPr>
          <w:rFonts w:asciiTheme="minorHAnsi" w:hAnsiTheme="minorHAnsi"/>
          <w:sz w:val="24"/>
          <w:szCs w:val="24"/>
        </w:rPr>
      </w:pPr>
    </w:p>
    <w:p w14:paraId="35F8CE0F" w14:textId="77777777" w:rsidR="00C91419" w:rsidRDefault="00C91419" w:rsidP="00261DF9">
      <w:pPr>
        <w:pStyle w:val="Indholdsfortegnelse1"/>
        <w:rPr>
          <w:rFonts w:asciiTheme="minorHAnsi" w:hAnsiTheme="minorHAnsi"/>
          <w:b/>
          <w:sz w:val="24"/>
          <w:szCs w:val="24"/>
        </w:rPr>
      </w:pPr>
    </w:p>
    <w:p w14:paraId="5D903842" w14:textId="7DE4687D" w:rsidR="00261DF9" w:rsidRPr="00261DF9" w:rsidRDefault="00261DF9" w:rsidP="00261DF9">
      <w:pPr>
        <w:pStyle w:val="Indholdsfortegnelse1"/>
        <w:rPr>
          <w:rFonts w:asciiTheme="minorHAnsi" w:hAnsiTheme="minorHAnsi"/>
          <w:b/>
          <w:sz w:val="24"/>
          <w:szCs w:val="24"/>
        </w:rPr>
      </w:pPr>
      <w:r w:rsidRPr="00261DF9">
        <w:rPr>
          <w:rFonts w:asciiTheme="minorHAnsi" w:hAnsiTheme="minorHAnsi"/>
          <w:b/>
          <w:sz w:val="24"/>
          <w:szCs w:val="24"/>
        </w:rPr>
        <w:t>English summary</w:t>
      </w:r>
    </w:p>
    <w:p w14:paraId="0F8C24D2" w14:textId="77777777" w:rsidR="005801E4" w:rsidRDefault="005801E4">
      <w:pPr>
        <w:pStyle w:val="Indholdsfortegnelse1"/>
        <w:rPr>
          <w:rFonts w:asciiTheme="minorHAnsi" w:eastAsiaTheme="minorEastAsia" w:hAnsiTheme="minorHAnsi" w:cstheme="minorBidi"/>
          <w:bCs w:val="0"/>
          <w:lang w:eastAsia="da-DK"/>
        </w:rPr>
      </w:pPr>
      <w:r>
        <w:rPr>
          <w:bCs w:val="0"/>
          <w:sz w:val="24"/>
          <w:szCs w:val="24"/>
        </w:rPr>
        <w:fldChar w:fldCharType="begin"/>
      </w:r>
      <w:r>
        <w:rPr>
          <w:bCs w:val="0"/>
          <w:sz w:val="24"/>
          <w:szCs w:val="24"/>
        </w:rPr>
        <w:instrText xml:space="preserve"> TOC \o "1-3" \h \z \u </w:instrText>
      </w:r>
      <w:r>
        <w:rPr>
          <w:bCs w:val="0"/>
          <w:sz w:val="24"/>
          <w:szCs w:val="24"/>
        </w:rPr>
        <w:fldChar w:fldCharType="separate"/>
      </w:r>
      <w:hyperlink w:anchor="_Toc426098878" w:history="1">
        <w:r w:rsidRPr="00267891">
          <w:rPr>
            <w:rStyle w:val="Hyperlink"/>
          </w:rPr>
          <w:t>Summary</w:t>
        </w:r>
        <w:r>
          <w:rPr>
            <w:webHidden/>
          </w:rPr>
          <w:tab/>
        </w:r>
        <w:r>
          <w:rPr>
            <w:webHidden/>
          </w:rPr>
          <w:fldChar w:fldCharType="begin"/>
        </w:r>
        <w:r>
          <w:rPr>
            <w:webHidden/>
          </w:rPr>
          <w:instrText xml:space="preserve"> PAGEREF _Toc426098878 \h </w:instrText>
        </w:r>
        <w:r>
          <w:rPr>
            <w:webHidden/>
          </w:rPr>
        </w:r>
        <w:r>
          <w:rPr>
            <w:webHidden/>
          </w:rPr>
          <w:fldChar w:fldCharType="separate"/>
        </w:r>
        <w:r>
          <w:rPr>
            <w:webHidden/>
          </w:rPr>
          <w:t>5</w:t>
        </w:r>
        <w:r>
          <w:rPr>
            <w:webHidden/>
          </w:rPr>
          <w:fldChar w:fldCharType="end"/>
        </w:r>
      </w:hyperlink>
    </w:p>
    <w:p w14:paraId="0E6D44DD" w14:textId="77777777" w:rsidR="005801E4" w:rsidRDefault="005801E4">
      <w:pPr>
        <w:pStyle w:val="Indholdsfortegnelse1"/>
        <w:rPr>
          <w:rFonts w:asciiTheme="minorHAnsi" w:eastAsiaTheme="minorEastAsia" w:hAnsiTheme="minorHAnsi" w:cstheme="minorBidi"/>
          <w:bCs w:val="0"/>
          <w:lang w:eastAsia="da-DK"/>
        </w:rPr>
      </w:pPr>
      <w:hyperlink w:anchor="_Toc426098879" w:history="1">
        <w:r w:rsidRPr="00267891">
          <w:rPr>
            <w:rStyle w:val="Hyperlink"/>
            <w:b/>
          </w:rPr>
          <w:t>1. Indledning.</w:t>
        </w:r>
        <w:r>
          <w:rPr>
            <w:webHidden/>
          </w:rPr>
          <w:tab/>
        </w:r>
        <w:r>
          <w:rPr>
            <w:webHidden/>
          </w:rPr>
          <w:fldChar w:fldCharType="begin"/>
        </w:r>
        <w:r>
          <w:rPr>
            <w:webHidden/>
          </w:rPr>
          <w:instrText xml:space="preserve"> PAGEREF _Toc426098879 \h </w:instrText>
        </w:r>
        <w:r>
          <w:rPr>
            <w:webHidden/>
          </w:rPr>
        </w:r>
        <w:r>
          <w:rPr>
            <w:webHidden/>
          </w:rPr>
          <w:fldChar w:fldCharType="separate"/>
        </w:r>
        <w:r>
          <w:rPr>
            <w:webHidden/>
          </w:rPr>
          <w:t>7</w:t>
        </w:r>
        <w:r>
          <w:rPr>
            <w:webHidden/>
          </w:rPr>
          <w:fldChar w:fldCharType="end"/>
        </w:r>
      </w:hyperlink>
    </w:p>
    <w:p w14:paraId="10F78B16" w14:textId="77777777" w:rsidR="005801E4" w:rsidRDefault="005801E4">
      <w:pPr>
        <w:pStyle w:val="Indholdsfortegnelse3"/>
        <w:rPr>
          <w:rFonts w:asciiTheme="minorHAnsi" w:eastAsiaTheme="minorEastAsia" w:hAnsiTheme="minorHAnsi" w:cstheme="minorBidi"/>
          <w:bCs w:val="0"/>
          <w:lang w:eastAsia="da-DK"/>
        </w:rPr>
      </w:pPr>
      <w:hyperlink w:anchor="_Toc426098880" w:history="1">
        <w:r w:rsidRPr="00267891">
          <w:rPr>
            <w:rStyle w:val="Hyperlink"/>
          </w:rPr>
          <w:t>Tabel 1. Tilbagetrækningsovervejelser, fordelt på alder</w:t>
        </w:r>
        <w:r>
          <w:rPr>
            <w:webHidden/>
          </w:rPr>
          <w:tab/>
        </w:r>
        <w:r>
          <w:rPr>
            <w:webHidden/>
          </w:rPr>
          <w:fldChar w:fldCharType="begin"/>
        </w:r>
        <w:r>
          <w:rPr>
            <w:webHidden/>
          </w:rPr>
          <w:instrText xml:space="preserve"> PAGEREF _Toc426098880 \h </w:instrText>
        </w:r>
        <w:r>
          <w:rPr>
            <w:webHidden/>
          </w:rPr>
        </w:r>
        <w:r>
          <w:rPr>
            <w:webHidden/>
          </w:rPr>
          <w:fldChar w:fldCharType="separate"/>
        </w:r>
        <w:r>
          <w:rPr>
            <w:webHidden/>
          </w:rPr>
          <w:t>9</w:t>
        </w:r>
        <w:r>
          <w:rPr>
            <w:webHidden/>
          </w:rPr>
          <w:fldChar w:fldCharType="end"/>
        </w:r>
      </w:hyperlink>
    </w:p>
    <w:p w14:paraId="039F7255" w14:textId="77777777" w:rsidR="005801E4" w:rsidRDefault="005801E4">
      <w:pPr>
        <w:pStyle w:val="Indholdsfortegnelse1"/>
        <w:rPr>
          <w:rFonts w:asciiTheme="minorHAnsi" w:eastAsiaTheme="minorEastAsia" w:hAnsiTheme="minorHAnsi" w:cstheme="minorBidi"/>
          <w:bCs w:val="0"/>
          <w:lang w:eastAsia="da-DK"/>
        </w:rPr>
      </w:pPr>
      <w:hyperlink w:anchor="_Toc426098881" w:history="1">
        <w:r w:rsidRPr="00267891">
          <w:rPr>
            <w:rStyle w:val="Hyperlink"/>
          </w:rPr>
          <w:t>2. Opgavens undersøgelsesfelt</w:t>
        </w:r>
        <w:r>
          <w:rPr>
            <w:webHidden/>
          </w:rPr>
          <w:tab/>
        </w:r>
        <w:r>
          <w:rPr>
            <w:webHidden/>
          </w:rPr>
          <w:fldChar w:fldCharType="begin"/>
        </w:r>
        <w:r>
          <w:rPr>
            <w:webHidden/>
          </w:rPr>
          <w:instrText xml:space="preserve"> PAGEREF _Toc426098881 \h </w:instrText>
        </w:r>
        <w:r>
          <w:rPr>
            <w:webHidden/>
          </w:rPr>
        </w:r>
        <w:r>
          <w:rPr>
            <w:webHidden/>
          </w:rPr>
          <w:fldChar w:fldCharType="separate"/>
        </w:r>
        <w:r>
          <w:rPr>
            <w:webHidden/>
          </w:rPr>
          <w:t>9</w:t>
        </w:r>
        <w:r>
          <w:rPr>
            <w:webHidden/>
          </w:rPr>
          <w:fldChar w:fldCharType="end"/>
        </w:r>
      </w:hyperlink>
    </w:p>
    <w:p w14:paraId="16F1E838" w14:textId="77777777" w:rsidR="005801E4" w:rsidRDefault="005801E4">
      <w:pPr>
        <w:pStyle w:val="Indholdsfortegnelse1"/>
        <w:rPr>
          <w:rFonts w:asciiTheme="minorHAnsi" w:eastAsiaTheme="minorEastAsia" w:hAnsiTheme="minorHAnsi" w:cstheme="minorBidi"/>
          <w:bCs w:val="0"/>
          <w:lang w:eastAsia="da-DK"/>
        </w:rPr>
      </w:pPr>
      <w:hyperlink w:anchor="_Toc426098882" w:history="1">
        <w:r w:rsidRPr="00267891">
          <w:rPr>
            <w:rStyle w:val="Hyperlink"/>
          </w:rPr>
          <w:t>3. Analyse af sprogets rolle i udviklingen af en kollektiv bevidsthed</w:t>
        </w:r>
        <w:r>
          <w:rPr>
            <w:webHidden/>
          </w:rPr>
          <w:tab/>
        </w:r>
        <w:r>
          <w:rPr>
            <w:webHidden/>
          </w:rPr>
          <w:fldChar w:fldCharType="begin"/>
        </w:r>
        <w:r>
          <w:rPr>
            <w:webHidden/>
          </w:rPr>
          <w:instrText xml:space="preserve"> PAGEREF _Toc426098882 \h </w:instrText>
        </w:r>
        <w:r>
          <w:rPr>
            <w:webHidden/>
          </w:rPr>
        </w:r>
        <w:r>
          <w:rPr>
            <w:webHidden/>
          </w:rPr>
          <w:fldChar w:fldCharType="separate"/>
        </w:r>
        <w:r>
          <w:rPr>
            <w:webHidden/>
          </w:rPr>
          <w:t>10</w:t>
        </w:r>
        <w:r>
          <w:rPr>
            <w:webHidden/>
          </w:rPr>
          <w:fldChar w:fldCharType="end"/>
        </w:r>
      </w:hyperlink>
    </w:p>
    <w:p w14:paraId="59666ECE" w14:textId="77777777" w:rsidR="005801E4" w:rsidRDefault="005801E4">
      <w:pPr>
        <w:pStyle w:val="Indholdsfortegnelse1"/>
        <w:rPr>
          <w:rFonts w:asciiTheme="minorHAnsi" w:eastAsiaTheme="minorEastAsia" w:hAnsiTheme="minorHAnsi" w:cstheme="minorBidi"/>
          <w:bCs w:val="0"/>
          <w:lang w:eastAsia="da-DK"/>
        </w:rPr>
      </w:pPr>
      <w:hyperlink w:anchor="_Toc426098883" w:history="1">
        <w:r w:rsidRPr="00267891">
          <w:rPr>
            <w:rStyle w:val="Hyperlink"/>
          </w:rPr>
          <w:t>4. Arbejdstilbagetrækningens dilemmaer</w:t>
        </w:r>
        <w:r>
          <w:rPr>
            <w:webHidden/>
          </w:rPr>
          <w:tab/>
        </w:r>
        <w:r>
          <w:rPr>
            <w:webHidden/>
          </w:rPr>
          <w:fldChar w:fldCharType="begin"/>
        </w:r>
        <w:r>
          <w:rPr>
            <w:webHidden/>
          </w:rPr>
          <w:instrText xml:space="preserve"> PAGEREF _Toc426098883 \h </w:instrText>
        </w:r>
        <w:r>
          <w:rPr>
            <w:webHidden/>
          </w:rPr>
        </w:r>
        <w:r>
          <w:rPr>
            <w:webHidden/>
          </w:rPr>
          <w:fldChar w:fldCharType="separate"/>
        </w:r>
        <w:r>
          <w:rPr>
            <w:webHidden/>
          </w:rPr>
          <w:t>13</w:t>
        </w:r>
        <w:r>
          <w:rPr>
            <w:webHidden/>
          </w:rPr>
          <w:fldChar w:fldCharType="end"/>
        </w:r>
      </w:hyperlink>
    </w:p>
    <w:p w14:paraId="49B5B318" w14:textId="77777777" w:rsidR="005801E4" w:rsidRDefault="005801E4">
      <w:pPr>
        <w:pStyle w:val="Indholdsfortegnelse1"/>
        <w:rPr>
          <w:rFonts w:asciiTheme="minorHAnsi" w:eastAsiaTheme="minorEastAsia" w:hAnsiTheme="minorHAnsi" w:cstheme="minorBidi"/>
          <w:bCs w:val="0"/>
          <w:lang w:eastAsia="da-DK"/>
        </w:rPr>
      </w:pPr>
      <w:hyperlink w:anchor="_Toc426098884" w:history="1">
        <w:r w:rsidRPr="00267891">
          <w:rPr>
            <w:rStyle w:val="Hyperlink"/>
          </w:rPr>
          <w:t>5. Emnevalg og problemstilling</w:t>
        </w:r>
        <w:r>
          <w:rPr>
            <w:webHidden/>
          </w:rPr>
          <w:tab/>
        </w:r>
        <w:r>
          <w:rPr>
            <w:webHidden/>
          </w:rPr>
          <w:fldChar w:fldCharType="begin"/>
        </w:r>
        <w:r>
          <w:rPr>
            <w:webHidden/>
          </w:rPr>
          <w:instrText xml:space="preserve"> PAGEREF _Toc426098884 \h </w:instrText>
        </w:r>
        <w:r>
          <w:rPr>
            <w:webHidden/>
          </w:rPr>
        </w:r>
        <w:r>
          <w:rPr>
            <w:webHidden/>
          </w:rPr>
          <w:fldChar w:fldCharType="separate"/>
        </w:r>
        <w:r>
          <w:rPr>
            <w:webHidden/>
          </w:rPr>
          <w:t>14</w:t>
        </w:r>
        <w:r>
          <w:rPr>
            <w:webHidden/>
          </w:rPr>
          <w:fldChar w:fldCharType="end"/>
        </w:r>
      </w:hyperlink>
    </w:p>
    <w:p w14:paraId="5AA48CE3" w14:textId="77777777" w:rsidR="005801E4" w:rsidRDefault="005801E4">
      <w:pPr>
        <w:pStyle w:val="Indholdsfortegnelse1"/>
        <w:rPr>
          <w:rFonts w:asciiTheme="minorHAnsi" w:eastAsiaTheme="minorEastAsia" w:hAnsiTheme="minorHAnsi" w:cstheme="minorBidi"/>
          <w:bCs w:val="0"/>
          <w:lang w:eastAsia="da-DK"/>
        </w:rPr>
      </w:pPr>
      <w:hyperlink w:anchor="_Toc426098885" w:history="1">
        <w:r w:rsidRPr="00267891">
          <w:rPr>
            <w:rStyle w:val="Hyperlink"/>
          </w:rPr>
          <w:t>6. Den tredje alder – ’super-age’ samfundet.</w:t>
        </w:r>
        <w:r>
          <w:rPr>
            <w:webHidden/>
          </w:rPr>
          <w:tab/>
        </w:r>
        <w:r>
          <w:rPr>
            <w:webHidden/>
          </w:rPr>
          <w:fldChar w:fldCharType="begin"/>
        </w:r>
        <w:r>
          <w:rPr>
            <w:webHidden/>
          </w:rPr>
          <w:instrText xml:space="preserve"> PAGEREF _Toc426098885 \h </w:instrText>
        </w:r>
        <w:r>
          <w:rPr>
            <w:webHidden/>
          </w:rPr>
        </w:r>
        <w:r>
          <w:rPr>
            <w:webHidden/>
          </w:rPr>
          <w:fldChar w:fldCharType="separate"/>
        </w:r>
        <w:r>
          <w:rPr>
            <w:webHidden/>
          </w:rPr>
          <w:t>16</w:t>
        </w:r>
        <w:r>
          <w:rPr>
            <w:webHidden/>
          </w:rPr>
          <w:fldChar w:fldCharType="end"/>
        </w:r>
      </w:hyperlink>
    </w:p>
    <w:p w14:paraId="75BDD341" w14:textId="77777777" w:rsidR="005801E4" w:rsidRDefault="005801E4">
      <w:pPr>
        <w:pStyle w:val="Indholdsfortegnelse1"/>
        <w:rPr>
          <w:rFonts w:asciiTheme="minorHAnsi" w:eastAsiaTheme="minorEastAsia" w:hAnsiTheme="minorHAnsi" w:cstheme="minorBidi"/>
          <w:bCs w:val="0"/>
          <w:lang w:eastAsia="da-DK"/>
        </w:rPr>
      </w:pPr>
      <w:hyperlink w:anchor="_Toc426098886" w:history="1">
        <w:r w:rsidRPr="00267891">
          <w:rPr>
            <w:rStyle w:val="Hyperlink"/>
          </w:rPr>
          <w:t>7. Arbejdshypoteser</w:t>
        </w:r>
        <w:r>
          <w:rPr>
            <w:webHidden/>
          </w:rPr>
          <w:tab/>
        </w:r>
        <w:r>
          <w:rPr>
            <w:webHidden/>
          </w:rPr>
          <w:fldChar w:fldCharType="begin"/>
        </w:r>
        <w:r>
          <w:rPr>
            <w:webHidden/>
          </w:rPr>
          <w:instrText xml:space="preserve"> PAGEREF _Toc426098886 \h </w:instrText>
        </w:r>
        <w:r>
          <w:rPr>
            <w:webHidden/>
          </w:rPr>
        </w:r>
        <w:r>
          <w:rPr>
            <w:webHidden/>
          </w:rPr>
          <w:fldChar w:fldCharType="separate"/>
        </w:r>
        <w:r>
          <w:rPr>
            <w:webHidden/>
          </w:rPr>
          <w:t>19</w:t>
        </w:r>
        <w:r>
          <w:rPr>
            <w:webHidden/>
          </w:rPr>
          <w:fldChar w:fldCharType="end"/>
        </w:r>
      </w:hyperlink>
    </w:p>
    <w:p w14:paraId="0E5E48F2" w14:textId="77777777" w:rsidR="005801E4" w:rsidRDefault="005801E4">
      <w:pPr>
        <w:pStyle w:val="Indholdsfortegnelse1"/>
        <w:rPr>
          <w:rFonts w:asciiTheme="minorHAnsi" w:eastAsiaTheme="minorEastAsia" w:hAnsiTheme="minorHAnsi" w:cstheme="minorBidi"/>
          <w:bCs w:val="0"/>
          <w:lang w:eastAsia="da-DK"/>
        </w:rPr>
      </w:pPr>
      <w:hyperlink w:anchor="_Toc426098887" w:history="1">
        <w:r w:rsidRPr="00267891">
          <w:rPr>
            <w:rStyle w:val="Hyperlink"/>
          </w:rPr>
          <w:t>8. Overvejelser af begrundelsesformer.</w:t>
        </w:r>
        <w:r>
          <w:rPr>
            <w:webHidden/>
          </w:rPr>
          <w:tab/>
        </w:r>
        <w:r>
          <w:rPr>
            <w:webHidden/>
          </w:rPr>
          <w:fldChar w:fldCharType="begin"/>
        </w:r>
        <w:r>
          <w:rPr>
            <w:webHidden/>
          </w:rPr>
          <w:instrText xml:space="preserve"> PAGEREF _Toc426098887 \h </w:instrText>
        </w:r>
        <w:r>
          <w:rPr>
            <w:webHidden/>
          </w:rPr>
        </w:r>
        <w:r>
          <w:rPr>
            <w:webHidden/>
          </w:rPr>
          <w:fldChar w:fldCharType="separate"/>
        </w:r>
        <w:r>
          <w:rPr>
            <w:webHidden/>
          </w:rPr>
          <w:t>19</w:t>
        </w:r>
        <w:r>
          <w:rPr>
            <w:webHidden/>
          </w:rPr>
          <w:fldChar w:fldCharType="end"/>
        </w:r>
      </w:hyperlink>
    </w:p>
    <w:p w14:paraId="522127C8" w14:textId="77777777" w:rsidR="005801E4" w:rsidRDefault="005801E4">
      <w:pPr>
        <w:pStyle w:val="Indholdsfortegnelse2"/>
        <w:tabs>
          <w:tab w:val="right" w:leader="hyphen" w:pos="9628"/>
        </w:tabs>
        <w:rPr>
          <w:rFonts w:eastAsiaTheme="minorEastAsia"/>
          <w:noProof/>
          <w:lang w:eastAsia="da-DK"/>
        </w:rPr>
      </w:pPr>
      <w:hyperlink w:anchor="_Toc426098888" w:history="1">
        <w:r w:rsidRPr="00267891">
          <w:rPr>
            <w:rStyle w:val="Hyperlink"/>
            <w:noProof/>
          </w:rPr>
          <w:t>8.1. Induktion</w:t>
        </w:r>
        <w:r>
          <w:rPr>
            <w:noProof/>
            <w:webHidden/>
          </w:rPr>
          <w:tab/>
        </w:r>
        <w:r>
          <w:rPr>
            <w:noProof/>
            <w:webHidden/>
          </w:rPr>
          <w:fldChar w:fldCharType="begin"/>
        </w:r>
        <w:r>
          <w:rPr>
            <w:noProof/>
            <w:webHidden/>
          </w:rPr>
          <w:instrText xml:space="preserve"> PAGEREF _Toc426098888 \h </w:instrText>
        </w:r>
        <w:r>
          <w:rPr>
            <w:noProof/>
            <w:webHidden/>
          </w:rPr>
        </w:r>
        <w:r>
          <w:rPr>
            <w:noProof/>
            <w:webHidden/>
          </w:rPr>
          <w:fldChar w:fldCharType="separate"/>
        </w:r>
        <w:r>
          <w:rPr>
            <w:noProof/>
            <w:webHidden/>
          </w:rPr>
          <w:t>21</w:t>
        </w:r>
        <w:r>
          <w:rPr>
            <w:noProof/>
            <w:webHidden/>
          </w:rPr>
          <w:fldChar w:fldCharType="end"/>
        </w:r>
      </w:hyperlink>
    </w:p>
    <w:p w14:paraId="5D000284" w14:textId="77777777" w:rsidR="005801E4" w:rsidRDefault="005801E4">
      <w:pPr>
        <w:pStyle w:val="Indholdsfortegnelse2"/>
        <w:tabs>
          <w:tab w:val="right" w:leader="hyphen" w:pos="9628"/>
        </w:tabs>
        <w:rPr>
          <w:rFonts w:eastAsiaTheme="minorEastAsia"/>
          <w:noProof/>
          <w:lang w:eastAsia="da-DK"/>
        </w:rPr>
      </w:pPr>
      <w:hyperlink w:anchor="_Toc426098889" w:history="1">
        <w:r w:rsidRPr="00267891">
          <w:rPr>
            <w:rStyle w:val="Hyperlink"/>
            <w:noProof/>
          </w:rPr>
          <w:t>8.2 Deduktion</w:t>
        </w:r>
        <w:r>
          <w:rPr>
            <w:noProof/>
            <w:webHidden/>
          </w:rPr>
          <w:tab/>
        </w:r>
        <w:r>
          <w:rPr>
            <w:noProof/>
            <w:webHidden/>
          </w:rPr>
          <w:fldChar w:fldCharType="begin"/>
        </w:r>
        <w:r>
          <w:rPr>
            <w:noProof/>
            <w:webHidden/>
          </w:rPr>
          <w:instrText xml:space="preserve"> PAGEREF _Toc426098889 \h </w:instrText>
        </w:r>
        <w:r>
          <w:rPr>
            <w:noProof/>
            <w:webHidden/>
          </w:rPr>
        </w:r>
        <w:r>
          <w:rPr>
            <w:noProof/>
            <w:webHidden/>
          </w:rPr>
          <w:fldChar w:fldCharType="separate"/>
        </w:r>
        <w:r>
          <w:rPr>
            <w:noProof/>
            <w:webHidden/>
          </w:rPr>
          <w:t>21</w:t>
        </w:r>
        <w:r>
          <w:rPr>
            <w:noProof/>
            <w:webHidden/>
          </w:rPr>
          <w:fldChar w:fldCharType="end"/>
        </w:r>
      </w:hyperlink>
    </w:p>
    <w:p w14:paraId="646D5A24" w14:textId="77777777" w:rsidR="005801E4" w:rsidRDefault="005801E4">
      <w:pPr>
        <w:pStyle w:val="Indholdsfortegnelse2"/>
        <w:tabs>
          <w:tab w:val="right" w:leader="hyphen" w:pos="9628"/>
        </w:tabs>
        <w:rPr>
          <w:rFonts w:eastAsiaTheme="minorEastAsia"/>
          <w:noProof/>
          <w:lang w:eastAsia="da-DK"/>
        </w:rPr>
      </w:pPr>
      <w:hyperlink w:anchor="_Toc426098890" w:history="1">
        <w:r w:rsidRPr="00267891">
          <w:rPr>
            <w:rStyle w:val="Hyperlink"/>
            <w:noProof/>
          </w:rPr>
          <w:t>8.3 Hypotetisk deduktiv metode</w:t>
        </w:r>
        <w:r>
          <w:rPr>
            <w:noProof/>
            <w:webHidden/>
          </w:rPr>
          <w:tab/>
        </w:r>
        <w:r>
          <w:rPr>
            <w:noProof/>
            <w:webHidden/>
          </w:rPr>
          <w:fldChar w:fldCharType="begin"/>
        </w:r>
        <w:r>
          <w:rPr>
            <w:noProof/>
            <w:webHidden/>
          </w:rPr>
          <w:instrText xml:space="preserve"> PAGEREF _Toc426098890 \h </w:instrText>
        </w:r>
        <w:r>
          <w:rPr>
            <w:noProof/>
            <w:webHidden/>
          </w:rPr>
        </w:r>
        <w:r>
          <w:rPr>
            <w:noProof/>
            <w:webHidden/>
          </w:rPr>
          <w:fldChar w:fldCharType="separate"/>
        </w:r>
        <w:r>
          <w:rPr>
            <w:noProof/>
            <w:webHidden/>
          </w:rPr>
          <w:t>22</w:t>
        </w:r>
        <w:r>
          <w:rPr>
            <w:noProof/>
            <w:webHidden/>
          </w:rPr>
          <w:fldChar w:fldCharType="end"/>
        </w:r>
      </w:hyperlink>
    </w:p>
    <w:p w14:paraId="52280F43" w14:textId="77777777" w:rsidR="005801E4" w:rsidRDefault="005801E4">
      <w:pPr>
        <w:pStyle w:val="Indholdsfortegnelse2"/>
        <w:tabs>
          <w:tab w:val="right" w:leader="hyphen" w:pos="9628"/>
        </w:tabs>
        <w:rPr>
          <w:rFonts w:eastAsiaTheme="minorEastAsia"/>
          <w:noProof/>
          <w:lang w:eastAsia="da-DK"/>
        </w:rPr>
      </w:pPr>
      <w:hyperlink w:anchor="_Toc426098891" w:history="1">
        <w:r w:rsidRPr="00267891">
          <w:rPr>
            <w:rStyle w:val="Hyperlink"/>
            <w:noProof/>
          </w:rPr>
          <w:t>8.4. Abduktion.</w:t>
        </w:r>
        <w:r>
          <w:rPr>
            <w:noProof/>
            <w:webHidden/>
          </w:rPr>
          <w:tab/>
        </w:r>
        <w:r>
          <w:rPr>
            <w:noProof/>
            <w:webHidden/>
          </w:rPr>
          <w:fldChar w:fldCharType="begin"/>
        </w:r>
        <w:r>
          <w:rPr>
            <w:noProof/>
            <w:webHidden/>
          </w:rPr>
          <w:instrText xml:space="preserve"> PAGEREF _Toc426098891 \h </w:instrText>
        </w:r>
        <w:r>
          <w:rPr>
            <w:noProof/>
            <w:webHidden/>
          </w:rPr>
        </w:r>
        <w:r>
          <w:rPr>
            <w:noProof/>
            <w:webHidden/>
          </w:rPr>
          <w:fldChar w:fldCharType="separate"/>
        </w:r>
        <w:r>
          <w:rPr>
            <w:noProof/>
            <w:webHidden/>
          </w:rPr>
          <w:t>23</w:t>
        </w:r>
        <w:r>
          <w:rPr>
            <w:noProof/>
            <w:webHidden/>
          </w:rPr>
          <w:fldChar w:fldCharType="end"/>
        </w:r>
      </w:hyperlink>
    </w:p>
    <w:p w14:paraId="65DE64AA" w14:textId="77777777" w:rsidR="005801E4" w:rsidRDefault="005801E4">
      <w:pPr>
        <w:pStyle w:val="Indholdsfortegnelse1"/>
        <w:rPr>
          <w:rFonts w:asciiTheme="minorHAnsi" w:eastAsiaTheme="minorEastAsia" w:hAnsiTheme="minorHAnsi" w:cstheme="minorBidi"/>
          <w:bCs w:val="0"/>
          <w:lang w:eastAsia="da-DK"/>
        </w:rPr>
      </w:pPr>
      <w:hyperlink w:anchor="_Toc426098892" w:history="1">
        <w:r w:rsidRPr="00267891">
          <w:rPr>
            <w:rStyle w:val="Hyperlink"/>
          </w:rPr>
          <w:t>9. Videnskabsteori – den kritisk hermeneutiske tilgang.</w:t>
        </w:r>
        <w:r>
          <w:rPr>
            <w:webHidden/>
          </w:rPr>
          <w:tab/>
        </w:r>
        <w:r>
          <w:rPr>
            <w:webHidden/>
          </w:rPr>
          <w:fldChar w:fldCharType="begin"/>
        </w:r>
        <w:r>
          <w:rPr>
            <w:webHidden/>
          </w:rPr>
          <w:instrText xml:space="preserve"> PAGEREF _Toc426098892 \h </w:instrText>
        </w:r>
        <w:r>
          <w:rPr>
            <w:webHidden/>
          </w:rPr>
        </w:r>
        <w:r>
          <w:rPr>
            <w:webHidden/>
          </w:rPr>
          <w:fldChar w:fldCharType="separate"/>
        </w:r>
        <w:r>
          <w:rPr>
            <w:webHidden/>
          </w:rPr>
          <w:t>25</w:t>
        </w:r>
        <w:r>
          <w:rPr>
            <w:webHidden/>
          </w:rPr>
          <w:fldChar w:fldCharType="end"/>
        </w:r>
      </w:hyperlink>
    </w:p>
    <w:p w14:paraId="1FC8BA1B" w14:textId="77777777" w:rsidR="005801E4" w:rsidRDefault="005801E4">
      <w:pPr>
        <w:pStyle w:val="Indholdsfortegnelse3"/>
        <w:rPr>
          <w:rFonts w:asciiTheme="minorHAnsi" w:eastAsiaTheme="minorEastAsia" w:hAnsiTheme="minorHAnsi" w:cstheme="minorBidi"/>
          <w:bCs w:val="0"/>
          <w:lang w:eastAsia="da-DK"/>
        </w:rPr>
      </w:pPr>
      <w:hyperlink w:anchor="_Toc426098893" w:history="1">
        <w:r w:rsidRPr="00267891">
          <w:rPr>
            <w:rStyle w:val="Hyperlink"/>
          </w:rPr>
          <w:t>Den kritiske hermeneutik.</w:t>
        </w:r>
        <w:r>
          <w:rPr>
            <w:webHidden/>
          </w:rPr>
          <w:tab/>
        </w:r>
        <w:r>
          <w:rPr>
            <w:webHidden/>
          </w:rPr>
          <w:fldChar w:fldCharType="begin"/>
        </w:r>
        <w:r>
          <w:rPr>
            <w:webHidden/>
          </w:rPr>
          <w:instrText xml:space="preserve"> PAGEREF _Toc426098893 \h </w:instrText>
        </w:r>
        <w:r>
          <w:rPr>
            <w:webHidden/>
          </w:rPr>
        </w:r>
        <w:r>
          <w:rPr>
            <w:webHidden/>
          </w:rPr>
          <w:fldChar w:fldCharType="separate"/>
        </w:r>
        <w:r>
          <w:rPr>
            <w:webHidden/>
          </w:rPr>
          <w:t>27</w:t>
        </w:r>
        <w:r>
          <w:rPr>
            <w:webHidden/>
          </w:rPr>
          <w:fldChar w:fldCharType="end"/>
        </w:r>
      </w:hyperlink>
    </w:p>
    <w:p w14:paraId="72986A4F" w14:textId="77777777" w:rsidR="005801E4" w:rsidRDefault="005801E4">
      <w:pPr>
        <w:pStyle w:val="Indholdsfortegnelse1"/>
        <w:rPr>
          <w:rFonts w:asciiTheme="minorHAnsi" w:eastAsiaTheme="minorEastAsia" w:hAnsiTheme="minorHAnsi" w:cstheme="minorBidi"/>
          <w:bCs w:val="0"/>
          <w:lang w:eastAsia="da-DK"/>
        </w:rPr>
      </w:pPr>
      <w:hyperlink w:anchor="_Toc426098894" w:history="1">
        <w:r w:rsidRPr="00267891">
          <w:rPr>
            <w:rStyle w:val="Hyperlink"/>
          </w:rPr>
          <w:t>10. Problemstillingens taksonomi</w:t>
        </w:r>
        <w:r>
          <w:rPr>
            <w:webHidden/>
          </w:rPr>
          <w:tab/>
        </w:r>
        <w:r>
          <w:rPr>
            <w:webHidden/>
          </w:rPr>
          <w:fldChar w:fldCharType="begin"/>
        </w:r>
        <w:r>
          <w:rPr>
            <w:webHidden/>
          </w:rPr>
          <w:instrText xml:space="preserve"> PAGEREF _Toc426098894 \h </w:instrText>
        </w:r>
        <w:r>
          <w:rPr>
            <w:webHidden/>
          </w:rPr>
        </w:r>
        <w:r>
          <w:rPr>
            <w:webHidden/>
          </w:rPr>
          <w:fldChar w:fldCharType="separate"/>
        </w:r>
        <w:r>
          <w:rPr>
            <w:webHidden/>
          </w:rPr>
          <w:t>28</w:t>
        </w:r>
        <w:r>
          <w:rPr>
            <w:webHidden/>
          </w:rPr>
          <w:fldChar w:fldCharType="end"/>
        </w:r>
      </w:hyperlink>
    </w:p>
    <w:p w14:paraId="5C3343FF" w14:textId="77777777" w:rsidR="005801E4" w:rsidRDefault="005801E4">
      <w:pPr>
        <w:pStyle w:val="Indholdsfortegnelse2"/>
        <w:tabs>
          <w:tab w:val="left" w:pos="1100"/>
          <w:tab w:val="right" w:leader="hyphen" w:pos="9628"/>
        </w:tabs>
        <w:rPr>
          <w:rFonts w:eastAsiaTheme="minorEastAsia"/>
          <w:noProof/>
          <w:lang w:eastAsia="da-DK"/>
        </w:rPr>
      </w:pPr>
      <w:hyperlink w:anchor="_Toc426098895" w:history="1">
        <w:r w:rsidRPr="00267891">
          <w:rPr>
            <w:rStyle w:val="Hyperlink"/>
            <w:noProof/>
          </w:rPr>
          <w:t>10.1.</w:t>
        </w:r>
        <w:r>
          <w:rPr>
            <w:rFonts w:eastAsiaTheme="minorEastAsia"/>
            <w:noProof/>
            <w:lang w:eastAsia="da-DK"/>
          </w:rPr>
          <w:tab/>
        </w:r>
        <w:r w:rsidRPr="00267891">
          <w:rPr>
            <w:rStyle w:val="Hyperlink"/>
            <w:noProof/>
          </w:rPr>
          <w:t>Mikro/individ niveau.</w:t>
        </w:r>
        <w:r>
          <w:rPr>
            <w:noProof/>
            <w:webHidden/>
          </w:rPr>
          <w:tab/>
        </w:r>
        <w:r>
          <w:rPr>
            <w:noProof/>
            <w:webHidden/>
          </w:rPr>
          <w:fldChar w:fldCharType="begin"/>
        </w:r>
        <w:r>
          <w:rPr>
            <w:noProof/>
            <w:webHidden/>
          </w:rPr>
          <w:instrText xml:space="preserve"> PAGEREF _Toc426098895 \h </w:instrText>
        </w:r>
        <w:r>
          <w:rPr>
            <w:noProof/>
            <w:webHidden/>
          </w:rPr>
        </w:r>
        <w:r>
          <w:rPr>
            <w:noProof/>
            <w:webHidden/>
          </w:rPr>
          <w:fldChar w:fldCharType="separate"/>
        </w:r>
        <w:r>
          <w:rPr>
            <w:noProof/>
            <w:webHidden/>
          </w:rPr>
          <w:t>29</w:t>
        </w:r>
        <w:r>
          <w:rPr>
            <w:noProof/>
            <w:webHidden/>
          </w:rPr>
          <w:fldChar w:fldCharType="end"/>
        </w:r>
      </w:hyperlink>
    </w:p>
    <w:p w14:paraId="35C46BAC" w14:textId="77777777" w:rsidR="005801E4" w:rsidRDefault="005801E4">
      <w:pPr>
        <w:pStyle w:val="Indholdsfortegnelse2"/>
        <w:tabs>
          <w:tab w:val="left" w:pos="1100"/>
          <w:tab w:val="right" w:leader="hyphen" w:pos="9628"/>
        </w:tabs>
        <w:rPr>
          <w:rFonts w:eastAsiaTheme="minorEastAsia"/>
          <w:noProof/>
          <w:lang w:eastAsia="da-DK"/>
        </w:rPr>
      </w:pPr>
      <w:hyperlink w:anchor="_Toc426098896" w:history="1">
        <w:r w:rsidRPr="00267891">
          <w:rPr>
            <w:rStyle w:val="Hyperlink"/>
            <w:noProof/>
          </w:rPr>
          <w:t xml:space="preserve">10.2. </w:t>
        </w:r>
        <w:r>
          <w:rPr>
            <w:rFonts w:eastAsiaTheme="minorEastAsia"/>
            <w:noProof/>
            <w:lang w:eastAsia="da-DK"/>
          </w:rPr>
          <w:tab/>
        </w:r>
        <w:r w:rsidRPr="00267891">
          <w:rPr>
            <w:rStyle w:val="Hyperlink"/>
            <w:noProof/>
          </w:rPr>
          <w:t>Meso/institutionelt niveau.</w:t>
        </w:r>
        <w:r>
          <w:rPr>
            <w:noProof/>
            <w:webHidden/>
          </w:rPr>
          <w:tab/>
        </w:r>
        <w:r>
          <w:rPr>
            <w:noProof/>
            <w:webHidden/>
          </w:rPr>
          <w:fldChar w:fldCharType="begin"/>
        </w:r>
        <w:r>
          <w:rPr>
            <w:noProof/>
            <w:webHidden/>
          </w:rPr>
          <w:instrText xml:space="preserve"> PAGEREF _Toc426098896 \h </w:instrText>
        </w:r>
        <w:r>
          <w:rPr>
            <w:noProof/>
            <w:webHidden/>
          </w:rPr>
        </w:r>
        <w:r>
          <w:rPr>
            <w:noProof/>
            <w:webHidden/>
          </w:rPr>
          <w:fldChar w:fldCharType="separate"/>
        </w:r>
        <w:r>
          <w:rPr>
            <w:noProof/>
            <w:webHidden/>
          </w:rPr>
          <w:t>30</w:t>
        </w:r>
        <w:r>
          <w:rPr>
            <w:noProof/>
            <w:webHidden/>
          </w:rPr>
          <w:fldChar w:fldCharType="end"/>
        </w:r>
      </w:hyperlink>
    </w:p>
    <w:p w14:paraId="4B637DC0" w14:textId="77777777" w:rsidR="005801E4" w:rsidRDefault="005801E4">
      <w:pPr>
        <w:pStyle w:val="Indholdsfortegnelse2"/>
        <w:tabs>
          <w:tab w:val="left" w:pos="1100"/>
          <w:tab w:val="right" w:leader="hyphen" w:pos="9628"/>
        </w:tabs>
        <w:rPr>
          <w:rFonts w:eastAsiaTheme="minorEastAsia"/>
          <w:noProof/>
          <w:lang w:eastAsia="da-DK"/>
        </w:rPr>
      </w:pPr>
      <w:hyperlink w:anchor="_Toc426098897" w:history="1">
        <w:r w:rsidRPr="00267891">
          <w:rPr>
            <w:rStyle w:val="Hyperlink"/>
            <w:noProof/>
          </w:rPr>
          <w:t>10.3.</w:t>
        </w:r>
        <w:r>
          <w:rPr>
            <w:rFonts w:eastAsiaTheme="minorEastAsia"/>
            <w:noProof/>
            <w:lang w:eastAsia="da-DK"/>
          </w:rPr>
          <w:tab/>
        </w:r>
        <w:r w:rsidRPr="00267891">
          <w:rPr>
            <w:rStyle w:val="Hyperlink"/>
            <w:noProof/>
          </w:rPr>
          <w:t>På makro/samfunds niveau.</w:t>
        </w:r>
        <w:r>
          <w:rPr>
            <w:noProof/>
            <w:webHidden/>
          </w:rPr>
          <w:tab/>
        </w:r>
        <w:r>
          <w:rPr>
            <w:noProof/>
            <w:webHidden/>
          </w:rPr>
          <w:fldChar w:fldCharType="begin"/>
        </w:r>
        <w:r>
          <w:rPr>
            <w:noProof/>
            <w:webHidden/>
          </w:rPr>
          <w:instrText xml:space="preserve"> PAGEREF _Toc426098897 \h </w:instrText>
        </w:r>
        <w:r>
          <w:rPr>
            <w:noProof/>
            <w:webHidden/>
          </w:rPr>
        </w:r>
        <w:r>
          <w:rPr>
            <w:noProof/>
            <w:webHidden/>
          </w:rPr>
          <w:fldChar w:fldCharType="separate"/>
        </w:r>
        <w:r>
          <w:rPr>
            <w:noProof/>
            <w:webHidden/>
          </w:rPr>
          <w:t>30</w:t>
        </w:r>
        <w:r>
          <w:rPr>
            <w:noProof/>
            <w:webHidden/>
          </w:rPr>
          <w:fldChar w:fldCharType="end"/>
        </w:r>
      </w:hyperlink>
    </w:p>
    <w:p w14:paraId="42DC078A" w14:textId="77777777" w:rsidR="005801E4" w:rsidRDefault="005801E4">
      <w:pPr>
        <w:pStyle w:val="Indholdsfortegnelse1"/>
        <w:rPr>
          <w:rFonts w:asciiTheme="minorHAnsi" w:eastAsiaTheme="minorEastAsia" w:hAnsiTheme="minorHAnsi" w:cstheme="minorBidi"/>
          <w:bCs w:val="0"/>
          <w:lang w:eastAsia="da-DK"/>
        </w:rPr>
      </w:pPr>
      <w:hyperlink w:anchor="_Toc426098898" w:history="1">
        <w:r w:rsidRPr="00267891">
          <w:rPr>
            <w:rStyle w:val="Hyperlink"/>
          </w:rPr>
          <w:t>11. Opgavens afgrænsning og relevans i forhold til sociale problemer</w:t>
        </w:r>
        <w:r>
          <w:rPr>
            <w:webHidden/>
          </w:rPr>
          <w:tab/>
        </w:r>
        <w:r>
          <w:rPr>
            <w:webHidden/>
          </w:rPr>
          <w:fldChar w:fldCharType="begin"/>
        </w:r>
        <w:r>
          <w:rPr>
            <w:webHidden/>
          </w:rPr>
          <w:instrText xml:space="preserve"> PAGEREF _Toc426098898 \h </w:instrText>
        </w:r>
        <w:r>
          <w:rPr>
            <w:webHidden/>
          </w:rPr>
        </w:r>
        <w:r>
          <w:rPr>
            <w:webHidden/>
          </w:rPr>
          <w:fldChar w:fldCharType="separate"/>
        </w:r>
        <w:r>
          <w:rPr>
            <w:webHidden/>
          </w:rPr>
          <w:t>32</w:t>
        </w:r>
        <w:r>
          <w:rPr>
            <w:webHidden/>
          </w:rPr>
          <w:fldChar w:fldCharType="end"/>
        </w:r>
      </w:hyperlink>
    </w:p>
    <w:p w14:paraId="61C79DA5" w14:textId="77777777" w:rsidR="00D940E5" w:rsidRDefault="00D940E5">
      <w:pPr>
        <w:pStyle w:val="Indholdsfortegnelse1"/>
        <w:rPr>
          <w:rStyle w:val="Hyperlink"/>
        </w:rPr>
      </w:pPr>
    </w:p>
    <w:p w14:paraId="0E1A1C57" w14:textId="77777777" w:rsidR="005801E4" w:rsidRDefault="005801E4">
      <w:pPr>
        <w:pStyle w:val="Indholdsfortegnelse1"/>
        <w:rPr>
          <w:rFonts w:asciiTheme="minorHAnsi" w:eastAsiaTheme="minorEastAsia" w:hAnsiTheme="minorHAnsi" w:cstheme="minorBidi"/>
          <w:bCs w:val="0"/>
          <w:lang w:eastAsia="da-DK"/>
        </w:rPr>
      </w:pPr>
      <w:hyperlink w:anchor="_Toc426098899" w:history="1">
        <w:r w:rsidRPr="00267891">
          <w:rPr>
            <w:rStyle w:val="Hyperlink"/>
          </w:rPr>
          <w:t>12. Problemformulering</w:t>
        </w:r>
        <w:r>
          <w:rPr>
            <w:webHidden/>
          </w:rPr>
          <w:tab/>
        </w:r>
        <w:r>
          <w:rPr>
            <w:webHidden/>
          </w:rPr>
          <w:fldChar w:fldCharType="begin"/>
        </w:r>
        <w:r>
          <w:rPr>
            <w:webHidden/>
          </w:rPr>
          <w:instrText xml:space="preserve"> PAGEREF _Toc426098899 \h </w:instrText>
        </w:r>
        <w:r>
          <w:rPr>
            <w:webHidden/>
          </w:rPr>
        </w:r>
        <w:r>
          <w:rPr>
            <w:webHidden/>
          </w:rPr>
          <w:fldChar w:fldCharType="separate"/>
        </w:r>
        <w:r>
          <w:rPr>
            <w:webHidden/>
          </w:rPr>
          <w:t>33</w:t>
        </w:r>
        <w:r>
          <w:rPr>
            <w:webHidden/>
          </w:rPr>
          <w:fldChar w:fldCharType="end"/>
        </w:r>
      </w:hyperlink>
    </w:p>
    <w:p w14:paraId="1ABDFBF7" w14:textId="77777777" w:rsidR="005801E4" w:rsidRDefault="005801E4">
      <w:pPr>
        <w:pStyle w:val="Indholdsfortegnelse3"/>
        <w:rPr>
          <w:rFonts w:asciiTheme="minorHAnsi" w:eastAsiaTheme="minorEastAsia" w:hAnsiTheme="minorHAnsi" w:cstheme="minorBidi"/>
          <w:bCs w:val="0"/>
          <w:lang w:eastAsia="da-DK"/>
        </w:rPr>
      </w:pPr>
      <w:hyperlink w:anchor="_Toc426098900" w:history="1">
        <w:r w:rsidRPr="00267891">
          <w:rPr>
            <w:rStyle w:val="Hyperlink"/>
          </w:rPr>
          <w:t>Har samfundsmæssige holdninger til ’seniorarbejdskraft’ betydning for det sociale arbejdes praksis?</w:t>
        </w:r>
        <w:r>
          <w:rPr>
            <w:webHidden/>
          </w:rPr>
          <w:tab/>
        </w:r>
        <w:r>
          <w:rPr>
            <w:webHidden/>
          </w:rPr>
          <w:fldChar w:fldCharType="begin"/>
        </w:r>
        <w:r>
          <w:rPr>
            <w:webHidden/>
          </w:rPr>
          <w:instrText xml:space="preserve"> PAGEREF _Toc426098900 \h </w:instrText>
        </w:r>
        <w:r>
          <w:rPr>
            <w:webHidden/>
          </w:rPr>
        </w:r>
        <w:r>
          <w:rPr>
            <w:webHidden/>
          </w:rPr>
          <w:fldChar w:fldCharType="separate"/>
        </w:r>
        <w:r>
          <w:rPr>
            <w:webHidden/>
          </w:rPr>
          <w:t>33</w:t>
        </w:r>
        <w:r>
          <w:rPr>
            <w:webHidden/>
          </w:rPr>
          <w:fldChar w:fldCharType="end"/>
        </w:r>
      </w:hyperlink>
    </w:p>
    <w:p w14:paraId="0577FBB7" w14:textId="77777777" w:rsidR="005801E4" w:rsidRDefault="005801E4">
      <w:pPr>
        <w:pStyle w:val="Indholdsfortegnelse3"/>
        <w:rPr>
          <w:rFonts w:asciiTheme="minorHAnsi" w:eastAsiaTheme="minorEastAsia" w:hAnsiTheme="minorHAnsi" w:cstheme="minorBidi"/>
          <w:bCs w:val="0"/>
          <w:lang w:eastAsia="da-DK"/>
        </w:rPr>
      </w:pPr>
      <w:hyperlink w:anchor="_Toc426098901" w:history="1">
        <w:r w:rsidRPr="00267891">
          <w:rPr>
            <w:rStyle w:val="Hyperlink"/>
          </w:rPr>
          <w:t>Formålet med opgaven er en samtidsanalyse af den arbejdsmarkedspolitiske indsats og lovgivning, som i forhold til midaldrende medborgeres egne overvejelser af forsat tilknytning eller tilbagetrækning fra arbejdsmarkedet, ud fra en kritisk hermeneutisk vinkel risikerer at positionere ’det grå guld’ i en samfundsmæssig marginalposition.</w:t>
        </w:r>
        <w:r>
          <w:rPr>
            <w:webHidden/>
          </w:rPr>
          <w:tab/>
        </w:r>
        <w:r>
          <w:rPr>
            <w:webHidden/>
          </w:rPr>
          <w:fldChar w:fldCharType="begin"/>
        </w:r>
        <w:r>
          <w:rPr>
            <w:webHidden/>
          </w:rPr>
          <w:instrText xml:space="preserve"> PAGEREF _Toc426098901 \h </w:instrText>
        </w:r>
        <w:r>
          <w:rPr>
            <w:webHidden/>
          </w:rPr>
        </w:r>
        <w:r>
          <w:rPr>
            <w:webHidden/>
          </w:rPr>
          <w:fldChar w:fldCharType="separate"/>
        </w:r>
        <w:r>
          <w:rPr>
            <w:webHidden/>
          </w:rPr>
          <w:t>33</w:t>
        </w:r>
        <w:r>
          <w:rPr>
            <w:webHidden/>
          </w:rPr>
          <w:fldChar w:fldCharType="end"/>
        </w:r>
      </w:hyperlink>
    </w:p>
    <w:p w14:paraId="67004BCF" w14:textId="77777777" w:rsidR="005801E4" w:rsidRDefault="005801E4">
      <w:pPr>
        <w:pStyle w:val="Indholdsfortegnelse1"/>
        <w:rPr>
          <w:rFonts w:asciiTheme="minorHAnsi" w:eastAsiaTheme="minorEastAsia" w:hAnsiTheme="minorHAnsi" w:cstheme="minorBidi"/>
          <w:bCs w:val="0"/>
          <w:lang w:eastAsia="da-DK"/>
        </w:rPr>
      </w:pPr>
      <w:hyperlink w:anchor="_Toc426098902" w:history="1">
        <w:r w:rsidRPr="00267891">
          <w:rPr>
            <w:rStyle w:val="Hyperlink"/>
          </w:rPr>
          <w:t>13. Metodeovervejelser</w:t>
        </w:r>
        <w:r>
          <w:rPr>
            <w:webHidden/>
          </w:rPr>
          <w:tab/>
        </w:r>
        <w:r>
          <w:rPr>
            <w:webHidden/>
          </w:rPr>
          <w:fldChar w:fldCharType="begin"/>
        </w:r>
        <w:r>
          <w:rPr>
            <w:webHidden/>
          </w:rPr>
          <w:instrText xml:space="preserve"> PAGEREF _Toc426098902 \h </w:instrText>
        </w:r>
        <w:r>
          <w:rPr>
            <w:webHidden/>
          </w:rPr>
        </w:r>
        <w:r>
          <w:rPr>
            <w:webHidden/>
          </w:rPr>
          <w:fldChar w:fldCharType="separate"/>
        </w:r>
        <w:r>
          <w:rPr>
            <w:webHidden/>
          </w:rPr>
          <w:t>33</w:t>
        </w:r>
        <w:r>
          <w:rPr>
            <w:webHidden/>
          </w:rPr>
          <w:fldChar w:fldCharType="end"/>
        </w:r>
      </w:hyperlink>
    </w:p>
    <w:p w14:paraId="1169241C" w14:textId="77777777" w:rsidR="005801E4" w:rsidRDefault="005801E4">
      <w:pPr>
        <w:pStyle w:val="Indholdsfortegnelse1"/>
        <w:rPr>
          <w:rFonts w:asciiTheme="minorHAnsi" w:eastAsiaTheme="minorEastAsia" w:hAnsiTheme="minorHAnsi" w:cstheme="minorBidi"/>
          <w:bCs w:val="0"/>
          <w:lang w:eastAsia="da-DK"/>
        </w:rPr>
      </w:pPr>
      <w:hyperlink w:anchor="_Toc426098903" w:history="1">
        <w:r w:rsidRPr="00267891">
          <w:rPr>
            <w:rStyle w:val="Hyperlink"/>
          </w:rPr>
          <w:t>14. Tal om arbejdsløshed og offentlig forsørgelse i DK</w:t>
        </w:r>
        <w:r>
          <w:rPr>
            <w:webHidden/>
          </w:rPr>
          <w:tab/>
        </w:r>
        <w:r>
          <w:rPr>
            <w:webHidden/>
          </w:rPr>
          <w:fldChar w:fldCharType="begin"/>
        </w:r>
        <w:r>
          <w:rPr>
            <w:webHidden/>
          </w:rPr>
          <w:instrText xml:space="preserve"> PAGEREF _Toc426098903 \h </w:instrText>
        </w:r>
        <w:r>
          <w:rPr>
            <w:webHidden/>
          </w:rPr>
        </w:r>
        <w:r>
          <w:rPr>
            <w:webHidden/>
          </w:rPr>
          <w:fldChar w:fldCharType="separate"/>
        </w:r>
        <w:r>
          <w:rPr>
            <w:webHidden/>
          </w:rPr>
          <w:t>37</w:t>
        </w:r>
        <w:r>
          <w:rPr>
            <w:webHidden/>
          </w:rPr>
          <w:fldChar w:fldCharType="end"/>
        </w:r>
      </w:hyperlink>
    </w:p>
    <w:p w14:paraId="099B0CD5" w14:textId="77777777" w:rsidR="005801E4" w:rsidRDefault="005801E4">
      <w:pPr>
        <w:pStyle w:val="Indholdsfortegnelse2"/>
        <w:tabs>
          <w:tab w:val="right" w:leader="hyphen" w:pos="9628"/>
        </w:tabs>
        <w:rPr>
          <w:rFonts w:eastAsiaTheme="minorEastAsia"/>
          <w:noProof/>
          <w:lang w:eastAsia="da-DK"/>
        </w:rPr>
      </w:pPr>
      <w:hyperlink w:anchor="_Toc426098904" w:history="1">
        <w:r w:rsidRPr="00267891">
          <w:rPr>
            <w:rStyle w:val="Hyperlink"/>
            <w:noProof/>
          </w:rPr>
          <w:t>Tabel 2. Offentlig forsørgelse af 13-64-årige</w:t>
        </w:r>
        <w:r>
          <w:rPr>
            <w:noProof/>
            <w:webHidden/>
          </w:rPr>
          <w:tab/>
        </w:r>
        <w:r>
          <w:rPr>
            <w:noProof/>
            <w:webHidden/>
          </w:rPr>
          <w:fldChar w:fldCharType="begin"/>
        </w:r>
        <w:r>
          <w:rPr>
            <w:noProof/>
            <w:webHidden/>
          </w:rPr>
          <w:instrText xml:space="preserve"> PAGEREF _Toc426098904 \h </w:instrText>
        </w:r>
        <w:r>
          <w:rPr>
            <w:noProof/>
            <w:webHidden/>
          </w:rPr>
        </w:r>
        <w:r>
          <w:rPr>
            <w:noProof/>
            <w:webHidden/>
          </w:rPr>
          <w:fldChar w:fldCharType="separate"/>
        </w:r>
        <w:r>
          <w:rPr>
            <w:noProof/>
            <w:webHidden/>
          </w:rPr>
          <w:t>37</w:t>
        </w:r>
        <w:r>
          <w:rPr>
            <w:noProof/>
            <w:webHidden/>
          </w:rPr>
          <w:fldChar w:fldCharType="end"/>
        </w:r>
      </w:hyperlink>
    </w:p>
    <w:p w14:paraId="1C4805DF" w14:textId="77777777" w:rsidR="005801E4" w:rsidRDefault="005801E4">
      <w:pPr>
        <w:pStyle w:val="Indholdsfortegnelse3"/>
        <w:rPr>
          <w:rFonts w:asciiTheme="minorHAnsi" w:eastAsiaTheme="minorEastAsia" w:hAnsiTheme="minorHAnsi" w:cstheme="minorBidi"/>
          <w:bCs w:val="0"/>
          <w:lang w:eastAsia="da-DK"/>
        </w:rPr>
      </w:pPr>
      <w:hyperlink w:anchor="_Toc426098905" w:history="1">
        <w:r w:rsidRPr="00267891">
          <w:rPr>
            <w:rStyle w:val="Hyperlink"/>
          </w:rPr>
          <w:t>Færre trækker sig tidligt tilbage fra arbejdsmarkedet</w:t>
        </w:r>
        <w:r>
          <w:rPr>
            <w:webHidden/>
          </w:rPr>
          <w:tab/>
        </w:r>
        <w:r>
          <w:rPr>
            <w:webHidden/>
          </w:rPr>
          <w:fldChar w:fldCharType="begin"/>
        </w:r>
        <w:r>
          <w:rPr>
            <w:webHidden/>
          </w:rPr>
          <w:instrText xml:space="preserve"> PAGEREF _Toc426098905 \h </w:instrText>
        </w:r>
        <w:r>
          <w:rPr>
            <w:webHidden/>
          </w:rPr>
        </w:r>
        <w:r>
          <w:rPr>
            <w:webHidden/>
          </w:rPr>
          <w:fldChar w:fldCharType="separate"/>
        </w:r>
        <w:r>
          <w:rPr>
            <w:webHidden/>
          </w:rPr>
          <w:t>38</w:t>
        </w:r>
        <w:r>
          <w:rPr>
            <w:webHidden/>
          </w:rPr>
          <w:fldChar w:fldCharType="end"/>
        </w:r>
      </w:hyperlink>
    </w:p>
    <w:p w14:paraId="12160239" w14:textId="77777777" w:rsidR="005801E4" w:rsidRDefault="005801E4">
      <w:pPr>
        <w:pStyle w:val="Indholdsfortegnelse3"/>
        <w:rPr>
          <w:rFonts w:asciiTheme="minorHAnsi" w:eastAsiaTheme="minorEastAsia" w:hAnsiTheme="minorHAnsi" w:cstheme="minorBidi"/>
          <w:bCs w:val="0"/>
          <w:lang w:eastAsia="da-DK"/>
        </w:rPr>
      </w:pPr>
      <w:hyperlink w:anchor="_Toc426098906" w:history="1">
        <w:r w:rsidRPr="00267891">
          <w:rPr>
            <w:rStyle w:val="Hyperlink"/>
          </w:rPr>
          <w:t>Tabel 3. Offentligt forsørgede, 16-64-årige, sæsonkorrigeret (Kilde Danmarks Statistik</w:t>
        </w:r>
        <w:r w:rsidRPr="00267891">
          <w:rPr>
            <w:rStyle w:val="Hyperlink"/>
            <w:rFonts w:eastAsia="Times New Roman"/>
            <w:lang w:eastAsia="da-DK"/>
          </w:rPr>
          <w:t>)</w:t>
        </w:r>
        <w:r>
          <w:rPr>
            <w:webHidden/>
          </w:rPr>
          <w:tab/>
        </w:r>
        <w:r>
          <w:rPr>
            <w:webHidden/>
          </w:rPr>
          <w:fldChar w:fldCharType="begin"/>
        </w:r>
        <w:r>
          <w:rPr>
            <w:webHidden/>
          </w:rPr>
          <w:instrText xml:space="preserve"> PAGEREF _Toc426098906 \h </w:instrText>
        </w:r>
        <w:r>
          <w:rPr>
            <w:webHidden/>
          </w:rPr>
        </w:r>
        <w:r>
          <w:rPr>
            <w:webHidden/>
          </w:rPr>
          <w:fldChar w:fldCharType="separate"/>
        </w:r>
        <w:r>
          <w:rPr>
            <w:webHidden/>
          </w:rPr>
          <w:t>39</w:t>
        </w:r>
        <w:r>
          <w:rPr>
            <w:webHidden/>
          </w:rPr>
          <w:fldChar w:fldCharType="end"/>
        </w:r>
      </w:hyperlink>
    </w:p>
    <w:p w14:paraId="715FFFBF" w14:textId="77777777" w:rsidR="005801E4" w:rsidRDefault="005801E4">
      <w:pPr>
        <w:pStyle w:val="Indholdsfortegnelse1"/>
        <w:rPr>
          <w:rFonts w:asciiTheme="minorHAnsi" w:eastAsiaTheme="minorEastAsia" w:hAnsiTheme="minorHAnsi" w:cstheme="minorBidi"/>
          <w:bCs w:val="0"/>
          <w:lang w:eastAsia="da-DK"/>
        </w:rPr>
      </w:pPr>
      <w:hyperlink w:anchor="_Toc426098907" w:history="1">
        <w:r w:rsidRPr="00267891">
          <w:rPr>
            <w:rStyle w:val="Hyperlink"/>
          </w:rPr>
          <w:t>15. Socialt arbejdes indsats til arbejdsmarkedets seniorer – hvilket regi?</w:t>
        </w:r>
        <w:r>
          <w:rPr>
            <w:webHidden/>
          </w:rPr>
          <w:tab/>
        </w:r>
        <w:r>
          <w:rPr>
            <w:webHidden/>
          </w:rPr>
          <w:fldChar w:fldCharType="begin"/>
        </w:r>
        <w:r>
          <w:rPr>
            <w:webHidden/>
          </w:rPr>
          <w:instrText xml:space="preserve"> PAGEREF _Toc426098907 \h </w:instrText>
        </w:r>
        <w:r>
          <w:rPr>
            <w:webHidden/>
          </w:rPr>
        </w:r>
        <w:r>
          <w:rPr>
            <w:webHidden/>
          </w:rPr>
          <w:fldChar w:fldCharType="separate"/>
        </w:r>
        <w:r>
          <w:rPr>
            <w:webHidden/>
          </w:rPr>
          <w:t>40</w:t>
        </w:r>
        <w:r>
          <w:rPr>
            <w:webHidden/>
          </w:rPr>
          <w:fldChar w:fldCharType="end"/>
        </w:r>
      </w:hyperlink>
    </w:p>
    <w:p w14:paraId="0AE347B0" w14:textId="77777777" w:rsidR="005801E4" w:rsidRDefault="005801E4">
      <w:pPr>
        <w:pStyle w:val="Indholdsfortegnelse2"/>
        <w:tabs>
          <w:tab w:val="right" w:leader="hyphen" w:pos="9628"/>
        </w:tabs>
        <w:rPr>
          <w:rFonts w:eastAsiaTheme="minorEastAsia"/>
          <w:noProof/>
          <w:lang w:eastAsia="da-DK"/>
        </w:rPr>
      </w:pPr>
      <w:hyperlink w:anchor="_Toc426098908" w:history="1">
        <w:r w:rsidRPr="00267891">
          <w:rPr>
            <w:rStyle w:val="Hyperlink"/>
            <w:noProof/>
          </w:rPr>
          <w:t>15.1. En kort beskrivelse af det danske velfærdssystem:</w:t>
        </w:r>
        <w:r>
          <w:rPr>
            <w:noProof/>
            <w:webHidden/>
          </w:rPr>
          <w:tab/>
        </w:r>
        <w:r>
          <w:rPr>
            <w:noProof/>
            <w:webHidden/>
          </w:rPr>
          <w:fldChar w:fldCharType="begin"/>
        </w:r>
        <w:r>
          <w:rPr>
            <w:noProof/>
            <w:webHidden/>
          </w:rPr>
          <w:instrText xml:space="preserve"> PAGEREF _Toc426098908 \h </w:instrText>
        </w:r>
        <w:r>
          <w:rPr>
            <w:noProof/>
            <w:webHidden/>
          </w:rPr>
        </w:r>
        <w:r>
          <w:rPr>
            <w:noProof/>
            <w:webHidden/>
          </w:rPr>
          <w:fldChar w:fldCharType="separate"/>
        </w:r>
        <w:r>
          <w:rPr>
            <w:noProof/>
            <w:webHidden/>
          </w:rPr>
          <w:t>43</w:t>
        </w:r>
        <w:r>
          <w:rPr>
            <w:noProof/>
            <w:webHidden/>
          </w:rPr>
          <w:fldChar w:fldCharType="end"/>
        </w:r>
      </w:hyperlink>
    </w:p>
    <w:p w14:paraId="4C41E3CF" w14:textId="77777777" w:rsidR="005801E4" w:rsidRDefault="005801E4">
      <w:pPr>
        <w:pStyle w:val="Indholdsfortegnelse3"/>
        <w:rPr>
          <w:rFonts w:asciiTheme="minorHAnsi" w:eastAsiaTheme="minorEastAsia" w:hAnsiTheme="minorHAnsi" w:cstheme="minorBidi"/>
          <w:bCs w:val="0"/>
          <w:lang w:eastAsia="da-DK"/>
        </w:rPr>
      </w:pPr>
      <w:hyperlink w:anchor="_Toc426098909" w:history="1">
        <w:r w:rsidRPr="00267891">
          <w:rPr>
            <w:rStyle w:val="Hyperlink"/>
          </w:rPr>
          <w:t>Job- og aktiveringscentrenes forankring: Kommunale eller private jobcentre?</w:t>
        </w:r>
        <w:r>
          <w:rPr>
            <w:webHidden/>
          </w:rPr>
          <w:tab/>
        </w:r>
        <w:r>
          <w:rPr>
            <w:webHidden/>
          </w:rPr>
          <w:fldChar w:fldCharType="begin"/>
        </w:r>
        <w:r>
          <w:rPr>
            <w:webHidden/>
          </w:rPr>
          <w:instrText xml:space="preserve"> PAGEREF _Toc426098909 \h </w:instrText>
        </w:r>
        <w:r>
          <w:rPr>
            <w:webHidden/>
          </w:rPr>
        </w:r>
        <w:r>
          <w:rPr>
            <w:webHidden/>
          </w:rPr>
          <w:fldChar w:fldCharType="separate"/>
        </w:r>
        <w:r>
          <w:rPr>
            <w:webHidden/>
          </w:rPr>
          <w:t>44</w:t>
        </w:r>
        <w:r>
          <w:rPr>
            <w:webHidden/>
          </w:rPr>
          <w:fldChar w:fldCharType="end"/>
        </w:r>
      </w:hyperlink>
    </w:p>
    <w:p w14:paraId="16CD50DF" w14:textId="77777777" w:rsidR="005801E4" w:rsidRDefault="005801E4">
      <w:pPr>
        <w:pStyle w:val="Indholdsfortegnelse1"/>
        <w:rPr>
          <w:rFonts w:asciiTheme="minorHAnsi" w:eastAsiaTheme="minorEastAsia" w:hAnsiTheme="minorHAnsi" w:cstheme="minorBidi"/>
          <w:bCs w:val="0"/>
          <w:lang w:eastAsia="da-DK"/>
        </w:rPr>
      </w:pPr>
      <w:hyperlink w:anchor="_Toc426098910" w:history="1">
        <w:r w:rsidRPr="00267891">
          <w:rPr>
            <w:rStyle w:val="Hyperlink"/>
          </w:rPr>
          <w:t>16. Begreber og undersøgelsesredskaber.</w:t>
        </w:r>
        <w:r>
          <w:rPr>
            <w:webHidden/>
          </w:rPr>
          <w:tab/>
        </w:r>
        <w:r>
          <w:rPr>
            <w:webHidden/>
          </w:rPr>
          <w:fldChar w:fldCharType="begin"/>
        </w:r>
        <w:r>
          <w:rPr>
            <w:webHidden/>
          </w:rPr>
          <w:instrText xml:space="preserve"> PAGEREF _Toc426098910 \h </w:instrText>
        </w:r>
        <w:r>
          <w:rPr>
            <w:webHidden/>
          </w:rPr>
        </w:r>
        <w:r>
          <w:rPr>
            <w:webHidden/>
          </w:rPr>
          <w:fldChar w:fldCharType="separate"/>
        </w:r>
        <w:r>
          <w:rPr>
            <w:webHidden/>
          </w:rPr>
          <w:t>46</w:t>
        </w:r>
        <w:r>
          <w:rPr>
            <w:webHidden/>
          </w:rPr>
          <w:fldChar w:fldCharType="end"/>
        </w:r>
      </w:hyperlink>
    </w:p>
    <w:p w14:paraId="5DA4383A" w14:textId="77777777" w:rsidR="005801E4" w:rsidRDefault="005801E4">
      <w:pPr>
        <w:pStyle w:val="Indholdsfortegnelse3"/>
        <w:rPr>
          <w:rFonts w:asciiTheme="minorHAnsi" w:eastAsiaTheme="minorEastAsia" w:hAnsiTheme="minorHAnsi" w:cstheme="minorBidi"/>
          <w:bCs w:val="0"/>
          <w:lang w:eastAsia="da-DK"/>
        </w:rPr>
      </w:pPr>
      <w:hyperlink w:anchor="_Toc426098911" w:history="1">
        <w:r w:rsidRPr="00267891">
          <w:rPr>
            <w:rStyle w:val="Hyperlink"/>
          </w:rPr>
          <w:t>Tabel 3. Oversigt af udgangsmuligheder fra arbejdsmarkedet</w:t>
        </w:r>
        <w:r>
          <w:rPr>
            <w:webHidden/>
          </w:rPr>
          <w:tab/>
        </w:r>
        <w:r>
          <w:rPr>
            <w:webHidden/>
          </w:rPr>
          <w:fldChar w:fldCharType="begin"/>
        </w:r>
        <w:r>
          <w:rPr>
            <w:webHidden/>
          </w:rPr>
          <w:instrText xml:space="preserve"> PAGEREF _Toc426098911 \h </w:instrText>
        </w:r>
        <w:r>
          <w:rPr>
            <w:webHidden/>
          </w:rPr>
        </w:r>
        <w:r>
          <w:rPr>
            <w:webHidden/>
          </w:rPr>
          <w:fldChar w:fldCharType="separate"/>
        </w:r>
        <w:r>
          <w:rPr>
            <w:webHidden/>
          </w:rPr>
          <w:t>47</w:t>
        </w:r>
        <w:r>
          <w:rPr>
            <w:webHidden/>
          </w:rPr>
          <w:fldChar w:fldCharType="end"/>
        </w:r>
      </w:hyperlink>
    </w:p>
    <w:p w14:paraId="000DF246" w14:textId="77777777" w:rsidR="005801E4" w:rsidRDefault="005801E4">
      <w:pPr>
        <w:pStyle w:val="Indholdsfortegnelse2"/>
        <w:tabs>
          <w:tab w:val="right" w:leader="hyphen" w:pos="9628"/>
        </w:tabs>
        <w:rPr>
          <w:rFonts w:eastAsiaTheme="minorEastAsia"/>
          <w:noProof/>
          <w:lang w:eastAsia="da-DK"/>
        </w:rPr>
      </w:pPr>
      <w:hyperlink w:anchor="_Toc426098912" w:history="1">
        <w:r w:rsidRPr="00267891">
          <w:rPr>
            <w:rStyle w:val="Hyperlink"/>
            <w:noProof/>
          </w:rPr>
          <w:t>17: Planlagt tilbagetrækning</w:t>
        </w:r>
        <w:r>
          <w:rPr>
            <w:noProof/>
            <w:webHidden/>
          </w:rPr>
          <w:tab/>
        </w:r>
        <w:r>
          <w:rPr>
            <w:noProof/>
            <w:webHidden/>
          </w:rPr>
          <w:fldChar w:fldCharType="begin"/>
        </w:r>
        <w:r>
          <w:rPr>
            <w:noProof/>
            <w:webHidden/>
          </w:rPr>
          <w:instrText xml:space="preserve"> PAGEREF _Toc426098912 \h </w:instrText>
        </w:r>
        <w:r>
          <w:rPr>
            <w:noProof/>
            <w:webHidden/>
          </w:rPr>
        </w:r>
        <w:r>
          <w:rPr>
            <w:noProof/>
            <w:webHidden/>
          </w:rPr>
          <w:fldChar w:fldCharType="separate"/>
        </w:r>
        <w:r>
          <w:rPr>
            <w:noProof/>
            <w:webHidden/>
          </w:rPr>
          <w:t>47</w:t>
        </w:r>
        <w:r>
          <w:rPr>
            <w:noProof/>
            <w:webHidden/>
          </w:rPr>
          <w:fldChar w:fldCharType="end"/>
        </w:r>
      </w:hyperlink>
    </w:p>
    <w:p w14:paraId="32141BCE" w14:textId="77777777" w:rsidR="005801E4" w:rsidRDefault="005801E4">
      <w:pPr>
        <w:pStyle w:val="Indholdsfortegnelse2"/>
        <w:tabs>
          <w:tab w:val="right" w:leader="hyphen" w:pos="9628"/>
        </w:tabs>
        <w:rPr>
          <w:rFonts w:eastAsiaTheme="minorEastAsia"/>
          <w:noProof/>
          <w:lang w:eastAsia="da-DK"/>
        </w:rPr>
      </w:pPr>
      <w:hyperlink w:anchor="_Toc426098913" w:history="1">
        <w:r w:rsidRPr="00267891">
          <w:rPr>
            <w:rStyle w:val="Hyperlink"/>
            <w:noProof/>
          </w:rPr>
          <w:t>Tabel 4: sammenhæng mellem tilbagetrækning, trivsel og tilfredshed</w:t>
        </w:r>
        <w:r>
          <w:rPr>
            <w:noProof/>
            <w:webHidden/>
          </w:rPr>
          <w:tab/>
        </w:r>
        <w:r>
          <w:rPr>
            <w:noProof/>
            <w:webHidden/>
          </w:rPr>
          <w:fldChar w:fldCharType="begin"/>
        </w:r>
        <w:r>
          <w:rPr>
            <w:noProof/>
            <w:webHidden/>
          </w:rPr>
          <w:instrText xml:space="preserve"> PAGEREF _Toc426098913 \h </w:instrText>
        </w:r>
        <w:r>
          <w:rPr>
            <w:noProof/>
            <w:webHidden/>
          </w:rPr>
        </w:r>
        <w:r>
          <w:rPr>
            <w:noProof/>
            <w:webHidden/>
          </w:rPr>
          <w:fldChar w:fldCharType="separate"/>
        </w:r>
        <w:r>
          <w:rPr>
            <w:noProof/>
            <w:webHidden/>
          </w:rPr>
          <w:t>48</w:t>
        </w:r>
        <w:r>
          <w:rPr>
            <w:noProof/>
            <w:webHidden/>
          </w:rPr>
          <w:fldChar w:fldCharType="end"/>
        </w:r>
      </w:hyperlink>
    </w:p>
    <w:p w14:paraId="487B8667" w14:textId="77777777" w:rsidR="005801E4" w:rsidRDefault="005801E4">
      <w:pPr>
        <w:pStyle w:val="Indholdsfortegnelse1"/>
        <w:rPr>
          <w:rFonts w:asciiTheme="minorHAnsi" w:eastAsiaTheme="minorEastAsia" w:hAnsiTheme="minorHAnsi" w:cstheme="minorBidi"/>
          <w:bCs w:val="0"/>
          <w:lang w:eastAsia="da-DK"/>
        </w:rPr>
      </w:pPr>
      <w:hyperlink w:anchor="_Toc426098914" w:history="1">
        <w:r w:rsidRPr="00267891">
          <w:rPr>
            <w:rStyle w:val="Hyperlink"/>
          </w:rPr>
          <w:t>18. Kønsforskelle i tilbagetrækningsmønstre</w:t>
        </w:r>
        <w:r>
          <w:rPr>
            <w:webHidden/>
          </w:rPr>
          <w:tab/>
        </w:r>
        <w:r>
          <w:rPr>
            <w:webHidden/>
          </w:rPr>
          <w:fldChar w:fldCharType="begin"/>
        </w:r>
        <w:r>
          <w:rPr>
            <w:webHidden/>
          </w:rPr>
          <w:instrText xml:space="preserve"> PAGEREF _Toc426098914 \h </w:instrText>
        </w:r>
        <w:r>
          <w:rPr>
            <w:webHidden/>
          </w:rPr>
        </w:r>
        <w:r>
          <w:rPr>
            <w:webHidden/>
          </w:rPr>
          <w:fldChar w:fldCharType="separate"/>
        </w:r>
        <w:r>
          <w:rPr>
            <w:webHidden/>
          </w:rPr>
          <w:t>51</w:t>
        </w:r>
        <w:r>
          <w:rPr>
            <w:webHidden/>
          </w:rPr>
          <w:fldChar w:fldCharType="end"/>
        </w:r>
      </w:hyperlink>
    </w:p>
    <w:p w14:paraId="45DFF95B" w14:textId="77777777" w:rsidR="005801E4" w:rsidRDefault="005801E4">
      <w:pPr>
        <w:pStyle w:val="Indholdsfortegnelse3"/>
        <w:rPr>
          <w:rFonts w:asciiTheme="minorHAnsi" w:eastAsiaTheme="minorEastAsia" w:hAnsiTheme="minorHAnsi" w:cstheme="minorBidi"/>
          <w:bCs w:val="0"/>
          <w:lang w:eastAsia="da-DK"/>
        </w:rPr>
      </w:pPr>
      <w:hyperlink w:anchor="_Toc426098915" w:history="1">
        <w:r w:rsidRPr="00267891">
          <w:rPr>
            <w:rStyle w:val="Hyperlink"/>
          </w:rPr>
          <w:t>Jobtilpasning i forhold til helbred.</w:t>
        </w:r>
        <w:r>
          <w:rPr>
            <w:webHidden/>
          </w:rPr>
          <w:tab/>
        </w:r>
        <w:r>
          <w:rPr>
            <w:webHidden/>
          </w:rPr>
          <w:fldChar w:fldCharType="begin"/>
        </w:r>
        <w:r>
          <w:rPr>
            <w:webHidden/>
          </w:rPr>
          <w:instrText xml:space="preserve"> PAGEREF _Toc426098915 \h </w:instrText>
        </w:r>
        <w:r>
          <w:rPr>
            <w:webHidden/>
          </w:rPr>
        </w:r>
        <w:r>
          <w:rPr>
            <w:webHidden/>
          </w:rPr>
          <w:fldChar w:fldCharType="separate"/>
        </w:r>
        <w:r>
          <w:rPr>
            <w:webHidden/>
          </w:rPr>
          <w:t>53</w:t>
        </w:r>
        <w:r>
          <w:rPr>
            <w:webHidden/>
          </w:rPr>
          <w:fldChar w:fldCharType="end"/>
        </w:r>
      </w:hyperlink>
    </w:p>
    <w:p w14:paraId="3C6DED07" w14:textId="77777777" w:rsidR="005801E4" w:rsidRDefault="005801E4">
      <w:pPr>
        <w:pStyle w:val="Indholdsfortegnelse1"/>
        <w:rPr>
          <w:rFonts w:asciiTheme="minorHAnsi" w:eastAsiaTheme="minorEastAsia" w:hAnsiTheme="minorHAnsi" w:cstheme="minorBidi"/>
          <w:bCs w:val="0"/>
          <w:lang w:eastAsia="da-DK"/>
        </w:rPr>
      </w:pPr>
      <w:hyperlink w:anchor="_Toc426098916" w:history="1">
        <w:r w:rsidRPr="00267891">
          <w:rPr>
            <w:rStyle w:val="Hyperlink"/>
          </w:rPr>
          <w:t>19: Indikatorer som medvirker til et tidligt arbejdsophør.</w:t>
        </w:r>
        <w:r>
          <w:rPr>
            <w:webHidden/>
          </w:rPr>
          <w:tab/>
        </w:r>
        <w:r>
          <w:rPr>
            <w:webHidden/>
          </w:rPr>
          <w:fldChar w:fldCharType="begin"/>
        </w:r>
        <w:r>
          <w:rPr>
            <w:webHidden/>
          </w:rPr>
          <w:instrText xml:space="preserve"> PAGEREF _Toc426098916 \h </w:instrText>
        </w:r>
        <w:r>
          <w:rPr>
            <w:webHidden/>
          </w:rPr>
        </w:r>
        <w:r>
          <w:rPr>
            <w:webHidden/>
          </w:rPr>
          <w:fldChar w:fldCharType="separate"/>
        </w:r>
        <w:r>
          <w:rPr>
            <w:webHidden/>
          </w:rPr>
          <w:t>55</w:t>
        </w:r>
        <w:r>
          <w:rPr>
            <w:webHidden/>
          </w:rPr>
          <w:fldChar w:fldCharType="end"/>
        </w:r>
      </w:hyperlink>
    </w:p>
    <w:p w14:paraId="602AFEA2" w14:textId="77777777" w:rsidR="005801E4" w:rsidRDefault="005801E4">
      <w:pPr>
        <w:pStyle w:val="Indholdsfortegnelse2"/>
        <w:tabs>
          <w:tab w:val="right" w:leader="hyphen" w:pos="9628"/>
        </w:tabs>
        <w:rPr>
          <w:rFonts w:eastAsiaTheme="minorEastAsia"/>
          <w:noProof/>
          <w:lang w:eastAsia="da-DK"/>
        </w:rPr>
      </w:pPr>
      <w:hyperlink w:anchor="_Toc426098917" w:history="1">
        <w:r w:rsidRPr="00267891">
          <w:rPr>
            <w:rStyle w:val="Hyperlink"/>
            <w:noProof/>
          </w:rPr>
          <w:t>Tabel 5: Betydningen af ubalance mellem indsats og belønning</w:t>
        </w:r>
        <w:r>
          <w:rPr>
            <w:noProof/>
            <w:webHidden/>
          </w:rPr>
          <w:tab/>
        </w:r>
        <w:r>
          <w:rPr>
            <w:noProof/>
            <w:webHidden/>
          </w:rPr>
          <w:fldChar w:fldCharType="begin"/>
        </w:r>
        <w:r>
          <w:rPr>
            <w:noProof/>
            <w:webHidden/>
          </w:rPr>
          <w:instrText xml:space="preserve"> PAGEREF _Toc426098917 \h </w:instrText>
        </w:r>
        <w:r>
          <w:rPr>
            <w:noProof/>
            <w:webHidden/>
          </w:rPr>
        </w:r>
        <w:r>
          <w:rPr>
            <w:noProof/>
            <w:webHidden/>
          </w:rPr>
          <w:fldChar w:fldCharType="separate"/>
        </w:r>
        <w:r>
          <w:rPr>
            <w:noProof/>
            <w:webHidden/>
          </w:rPr>
          <w:t>55</w:t>
        </w:r>
        <w:r>
          <w:rPr>
            <w:noProof/>
            <w:webHidden/>
          </w:rPr>
          <w:fldChar w:fldCharType="end"/>
        </w:r>
      </w:hyperlink>
    </w:p>
    <w:p w14:paraId="6C776590" w14:textId="77777777" w:rsidR="005801E4" w:rsidRDefault="005801E4">
      <w:pPr>
        <w:pStyle w:val="Indholdsfortegnelse1"/>
        <w:rPr>
          <w:rFonts w:asciiTheme="minorHAnsi" w:eastAsiaTheme="minorEastAsia" w:hAnsiTheme="minorHAnsi" w:cstheme="minorBidi"/>
          <w:bCs w:val="0"/>
          <w:lang w:eastAsia="da-DK"/>
        </w:rPr>
      </w:pPr>
      <w:hyperlink w:anchor="_Toc426098918" w:history="1">
        <w:r w:rsidRPr="00267891">
          <w:rPr>
            <w:rStyle w:val="Hyperlink"/>
          </w:rPr>
          <w:t>20. Analyse af ERI i forhold til ’følelsen af anerkendelse’</w:t>
        </w:r>
        <w:r>
          <w:rPr>
            <w:webHidden/>
          </w:rPr>
          <w:tab/>
        </w:r>
        <w:r>
          <w:rPr>
            <w:webHidden/>
          </w:rPr>
          <w:fldChar w:fldCharType="begin"/>
        </w:r>
        <w:r>
          <w:rPr>
            <w:webHidden/>
          </w:rPr>
          <w:instrText xml:space="preserve"> PAGEREF _Toc426098918 \h </w:instrText>
        </w:r>
        <w:r>
          <w:rPr>
            <w:webHidden/>
          </w:rPr>
        </w:r>
        <w:r>
          <w:rPr>
            <w:webHidden/>
          </w:rPr>
          <w:fldChar w:fldCharType="separate"/>
        </w:r>
        <w:r>
          <w:rPr>
            <w:webHidden/>
          </w:rPr>
          <w:t>56</w:t>
        </w:r>
        <w:r>
          <w:rPr>
            <w:webHidden/>
          </w:rPr>
          <w:fldChar w:fldCharType="end"/>
        </w:r>
      </w:hyperlink>
    </w:p>
    <w:p w14:paraId="3B8047EA" w14:textId="77777777" w:rsidR="005801E4" w:rsidRDefault="005801E4">
      <w:pPr>
        <w:pStyle w:val="Indholdsfortegnelse1"/>
        <w:rPr>
          <w:rFonts w:asciiTheme="minorHAnsi" w:eastAsiaTheme="minorEastAsia" w:hAnsiTheme="minorHAnsi" w:cstheme="minorBidi"/>
          <w:bCs w:val="0"/>
          <w:lang w:eastAsia="da-DK"/>
        </w:rPr>
      </w:pPr>
      <w:hyperlink w:anchor="_Toc426098919" w:history="1">
        <w:r w:rsidRPr="00267891">
          <w:rPr>
            <w:rStyle w:val="Hyperlink"/>
          </w:rPr>
          <w:t>21. Socialt arbejdes indsats til arbejdsmarkedets seniorer – hvilket regi?</w:t>
        </w:r>
        <w:r>
          <w:rPr>
            <w:webHidden/>
          </w:rPr>
          <w:tab/>
        </w:r>
        <w:r>
          <w:rPr>
            <w:webHidden/>
          </w:rPr>
          <w:fldChar w:fldCharType="begin"/>
        </w:r>
        <w:r>
          <w:rPr>
            <w:webHidden/>
          </w:rPr>
          <w:instrText xml:space="preserve"> PAGEREF _Toc426098919 \h </w:instrText>
        </w:r>
        <w:r>
          <w:rPr>
            <w:webHidden/>
          </w:rPr>
        </w:r>
        <w:r>
          <w:rPr>
            <w:webHidden/>
          </w:rPr>
          <w:fldChar w:fldCharType="separate"/>
        </w:r>
        <w:r>
          <w:rPr>
            <w:webHidden/>
          </w:rPr>
          <w:t>58</w:t>
        </w:r>
        <w:r>
          <w:rPr>
            <w:webHidden/>
          </w:rPr>
          <w:fldChar w:fldCharType="end"/>
        </w:r>
      </w:hyperlink>
    </w:p>
    <w:p w14:paraId="4353A690" w14:textId="77777777" w:rsidR="005801E4" w:rsidRDefault="005801E4">
      <w:pPr>
        <w:pStyle w:val="Indholdsfortegnelse1"/>
        <w:rPr>
          <w:rFonts w:asciiTheme="minorHAnsi" w:eastAsiaTheme="minorEastAsia" w:hAnsiTheme="minorHAnsi" w:cstheme="minorBidi"/>
          <w:bCs w:val="0"/>
          <w:lang w:eastAsia="da-DK"/>
        </w:rPr>
      </w:pPr>
      <w:hyperlink w:anchor="_Toc426098920" w:history="1">
        <w:r w:rsidRPr="00267891">
          <w:rPr>
            <w:rStyle w:val="Hyperlink"/>
          </w:rPr>
          <w:t>22. En kort beskrivelse af det danske velfærdssystem</w:t>
        </w:r>
        <w:r>
          <w:rPr>
            <w:webHidden/>
          </w:rPr>
          <w:tab/>
        </w:r>
        <w:r>
          <w:rPr>
            <w:webHidden/>
          </w:rPr>
          <w:fldChar w:fldCharType="begin"/>
        </w:r>
        <w:r>
          <w:rPr>
            <w:webHidden/>
          </w:rPr>
          <w:instrText xml:space="preserve"> PAGEREF _Toc426098920 \h </w:instrText>
        </w:r>
        <w:r>
          <w:rPr>
            <w:webHidden/>
          </w:rPr>
        </w:r>
        <w:r>
          <w:rPr>
            <w:webHidden/>
          </w:rPr>
          <w:fldChar w:fldCharType="separate"/>
        </w:r>
        <w:r>
          <w:rPr>
            <w:webHidden/>
          </w:rPr>
          <w:t>62</w:t>
        </w:r>
        <w:r>
          <w:rPr>
            <w:webHidden/>
          </w:rPr>
          <w:fldChar w:fldCharType="end"/>
        </w:r>
      </w:hyperlink>
    </w:p>
    <w:p w14:paraId="7B29B1E2" w14:textId="77777777" w:rsidR="005801E4" w:rsidRDefault="005801E4">
      <w:pPr>
        <w:pStyle w:val="Indholdsfortegnelse2"/>
        <w:tabs>
          <w:tab w:val="right" w:leader="hyphen" w:pos="9628"/>
        </w:tabs>
        <w:rPr>
          <w:rFonts w:eastAsiaTheme="minorEastAsia"/>
          <w:noProof/>
          <w:lang w:eastAsia="da-DK"/>
        </w:rPr>
      </w:pPr>
      <w:hyperlink w:anchor="_Toc426098921" w:history="1">
        <w:r w:rsidRPr="00267891">
          <w:rPr>
            <w:rStyle w:val="Hyperlink"/>
            <w:noProof/>
          </w:rPr>
          <w:t>Lovgrundlaget i Lov om Sygedagpenge</w:t>
        </w:r>
        <w:r>
          <w:rPr>
            <w:noProof/>
            <w:webHidden/>
          </w:rPr>
          <w:tab/>
        </w:r>
        <w:r>
          <w:rPr>
            <w:noProof/>
            <w:webHidden/>
          </w:rPr>
          <w:fldChar w:fldCharType="begin"/>
        </w:r>
        <w:r>
          <w:rPr>
            <w:noProof/>
            <w:webHidden/>
          </w:rPr>
          <w:instrText xml:space="preserve"> PAGEREF _Toc426098921 \h </w:instrText>
        </w:r>
        <w:r>
          <w:rPr>
            <w:noProof/>
            <w:webHidden/>
          </w:rPr>
        </w:r>
        <w:r>
          <w:rPr>
            <w:noProof/>
            <w:webHidden/>
          </w:rPr>
          <w:fldChar w:fldCharType="separate"/>
        </w:r>
        <w:r>
          <w:rPr>
            <w:noProof/>
            <w:webHidden/>
          </w:rPr>
          <w:t>63</w:t>
        </w:r>
        <w:r>
          <w:rPr>
            <w:noProof/>
            <w:webHidden/>
          </w:rPr>
          <w:fldChar w:fldCharType="end"/>
        </w:r>
      </w:hyperlink>
    </w:p>
    <w:p w14:paraId="099A2790" w14:textId="77777777" w:rsidR="005801E4" w:rsidRDefault="005801E4">
      <w:pPr>
        <w:pStyle w:val="Indholdsfortegnelse1"/>
        <w:rPr>
          <w:rFonts w:asciiTheme="minorHAnsi" w:eastAsiaTheme="minorEastAsia" w:hAnsiTheme="minorHAnsi" w:cstheme="minorBidi"/>
          <w:bCs w:val="0"/>
          <w:lang w:eastAsia="da-DK"/>
        </w:rPr>
      </w:pPr>
      <w:hyperlink w:anchor="_Toc426098922" w:history="1">
        <w:r w:rsidRPr="00267891">
          <w:rPr>
            <w:rStyle w:val="Hyperlink"/>
          </w:rPr>
          <w:t>23. Det politiske niveaus indflydelse på vores tilbagetrækningsalder.</w:t>
        </w:r>
        <w:r>
          <w:rPr>
            <w:webHidden/>
          </w:rPr>
          <w:tab/>
        </w:r>
        <w:r>
          <w:rPr>
            <w:webHidden/>
          </w:rPr>
          <w:fldChar w:fldCharType="begin"/>
        </w:r>
        <w:r>
          <w:rPr>
            <w:webHidden/>
          </w:rPr>
          <w:instrText xml:space="preserve"> PAGEREF _Toc426098922 \h </w:instrText>
        </w:r>
        <w:r>
          <w:rPr>
            <w:webHidden/>
          </w:rPr>
        </w:r>
        <w:r>
          <w:rPr>
            <w:webHidden/>
          </w:rPr>
          <w:fldChar w:fldCharType="separate"/>
        </w:r>
        <w:r>
          <w:rPr>
            <w:webHidden/>
          </w:rPr>
          <w:t>65</w:t>
        </w:r>
        <w:r>
          <w:rPr>
            <w:webHidden/>
          </w:rPr>
          <w:fldChar w:fldCharType="end"/>
        </w:r>
      </w:hyperlink>
    </w:p>
    <w:p w14:paraId="79EC678C" w14:textId="77777777" w:rsidR="005801E4" w:rsidRDefault="005801E4">
      <w:pPr>
        <w:pStyle w:val="Indholdsfortegnelse1"/>
        <w:rPr>
          <w:rFonts w:asciiTheme="minorHAnsi" w:eastAsiaTheme="minorEastAsia" w:hAnsiTheme="minorHAnsi" w:cstheme="minorBidi"/>
          <w:bCs w:val="0"/>
          <w:lang w:eastAsia="da-DK"/>
        </w:rPr>
      </w:pPr>
      <w:hyperlink w:anchor="_Toc426098923" w:history="1">
        <w:r w:rsidRPr="00267891">
          <w:rPr>
            <w:rStyle w:val="Hyperlink"/>
          </w:rPr>
          <w:t>24. Efterlønsordningen - og betydningen heraf.</w:t>
        </w:r>
        <w:r>
          <w:rPr>
            <w:webHidden/>
          </w:rPr>
          <w:tab/>
        </w:r>
        <w:r>
          <w:rPr>
            <w:webHidden/>
          </w:rPr>
          <w:fldChar w:fldCharType="begin"/>
        </w:r>
        <w:r>
          <w:rPr>
            <w:webHidden/>
          </w:rPr>
          <w:instrText xml:space="preserve"> PAGEREF _Toc426098923 \h </w:instrText>
        </w:r>
        <w:r>
          <w:rPr>
            <w:webHidden/>
          </w:rPr>
        </w:r>
        <w:r>
          <w:rPr>
            <w:webHidden/>
          </w:rPr>
          <w:fldChar w:fldCharType="separate"/>
        </w:r>
        <w:r>
          <w:rPr>
            <w:webHidden/>
          </w:rPr>
          <w:t>66</w:t>
        </w:r>
        <w:r>
          <w:rPr>
            <w:webHidden/>
          </w:rPr>
          <w:fldChar w:fldCharType="end"/>
        </w:r>
      </w:hyperlink>
    </w:p>
    <w:p w14:paraId="7D4D5473" w14:textId="77777777" w:rsidR="005801E4" w:rsidRDefault="005801E4">
      <w:pPr>
        <w:pStyle w:val="Indholdsfortegnelse3"/>
        <w:rPr>
          <w:rFonts w:asciiTheme="minorHAnsi" w:eastAsiaTheme="minorEastAsia" w:hAnsiTheme="minorHAnsi" w:cstheme="minorBidi"/>
          <w:bCs w:val="0"/>
          <w:lang w:eastAsia="da-DK"/>
        </w:rPr>
      </w:pPr>
      <w:hyperlink w:anchor="_Toc426098924" w:history="1">
        <w:r w:rsidRPr="00267891">
          <w:rPr>
            <w:rStyle w:val="Hyperlink"/>
          </w:rPr>
          <w:t>Tabel 4: Antal efterlønsmodtagere ultimo året 1979 - 2010</w:t>
        </w:r>
        <w:r>
          <w:rPr>
            <w:webHidden/>
          </w:rPr>
          <w:tab/>
        </w:r>
        <w:r>
          <w:rPr>
            <w:webHidden/>
          </w:rPr>
          <w:fldChar w:fldCharType="begin"/>
        </w:r>
        <w:r>
          <w:rPr>
            <w:webHidden/>
          </w:rPr>
          <w:instrText xml:space="preserve"> PAGEREF _Toc426098924 \h </w:instrText>
        </w:r>
        <w:r>
          <w:rPr>
            <w:webHidden/>
          </w:rPr>
        </w:r>
        <w:r>
          <w:rPr>
            <w:webHidden/>
          </w:rPr>
          <w:fldChar w:fldCharType="separate"/>
        </w:r>
        <w:r>
          <w:rPr>
            <w:webHidden/>
          </w:rPr>
          <w:t>68</w:t>
        </w:r>
        <w:r>
          <w:rPr>
            <w:webHidden/>
          </w:rPr>
          <w:fldChar w:fldCharType="end"/>
        </w:r>
      </w:hyperlink>
    </w:p>
    <w:p w14:paraId="1AADC3E1" w14:textId="77777777" w:rsidR="005801E4" w:rsidRDefault="005801E4">
      <w:pPr>
        <w:pStyle w:val="Indholdsfortegnelse1"/>
        <w:rPr>
          <w:rFonts w:asciiTheme="minorHAnsi" w:eastAsiaTheme="minorEastAsia" w:hAnsiTheme="minorHAnsi" w:cstheme="minorBidi"/>
          <w:bCs w:val="0"/>
          <w:lang w:eastAsia="da-DK"/>
        </w:rPr>
      </w:pPr>
      <w:hyperlink w:anchor="_Toc426098925" w:history="1">
        <w:r w:rsidRPr="00267891">
          <w:rPr>
            <w:rStyle w:val="Hyperlink"/>
          </w:rPr>
          <w:t>25. Hvem benyttede sig især af efterlønsordningen?</w:t>
        </w:r>
        <w:r>
          <w:rPr>
            <w:webHidden/>
          </w:rPr>
          <w:tab/>
        </w:r>
        <w:r>
          <w:rPr>
            <w:webHidden/>
          </w:rPr>
          <w:fldChar w:fldCharType="begin"/>
        </w:r>
        <w:r>
          <w:rPr>
            <w:webHidden/>
          </w:rPr>
          <w:instrText xml:space="preserve"> PAGEREF _Toc426098925 \h </w:instrText>
        </w:r>
        <w:r>
          <w:rPr>
            <w:webHidden/>
          </w:rPr>
        </w:r>
        <w:r>
          <w:rPr>
            <w:webHidden/>
          </w:rPr>
          <w:fldChar w:fldCharType="separate"/>
        </w:r>
        <w:r>
          <w:rPr>
            <w:webHidden/>
          </w:rPr>
          <w:t>69</w:t>
        </w:r>
        <w:r>
          <w:rPr>
            <w:webHidden/>
          </w:rPr>
          <w:fldChar w:fldCharType="end"/>
        </w:r>
      </w:hyperlink>
    </w:p>
    <w:p w14:paraId="17404B35" w14:textId="77777777" w:rsidR="005801E4" w:rsidRDefault="005801E4">
      <w:pPr>
        <w:pStyle w:val="Indholdsfortegnelse1"/>
        <w:rPr>
          <w:rFonts w:asciiTheme="minorHAnsi" w:eastAsiaTheme="minorEastAsia" w:hAnsiTheme="minorHAnsi" w:cstheme="minorBidi"/>
          <w:bCs w:val="0"/>
          <w:lang w:eastAsia="da-DK"/>
        </w:rPr>
      </w:pPr>
      <w:hyperlink w:anchor="_Toc426098926" w:history="1">
        <w:r w:rsidRPr="00267891">
          <w:rPr>
            <w:rStyle w:val="Hyperlink"/>
          </w:rPr>
          <w:t>Tabel 5. Højeste fuldførte uddannelse opdelt på efterlønsstatus.</w:t>
        </w:r>
        <w:r>
          <w:rPr>
            <w:webHidden/>
          </w:rPr>
          <w:tab/>
        </w:r>
        <w:r>
          <w:rPr>
            <w:webHidden/>
          </w:rPr>
          <w:fldChar w:fldCharType="begin"/>
        </w:r>
        <w:r>
          <w:rPr>
            <w:webHidden/>
          </w:rPr>
          <w:instrText xml:space="preserve"> PAGEREF _Toc426098926 \h </w:instrText>
        </w:r>
        <w:r>
          <w:rPr>
            <w:webHidden/>
          </w:rPr>
        </w:r>
        <w:r>
          <w:rPr>
            <w:webHidden/>
          </w:rPr>
          <w:fldChar w:fldCharType="separate"/>
        </w:r>
        <w:r>
          <w:rPr>
            <w:webHidden/>
          </w:rPr>
          <w:t>70</w:t>
        </w:r>
        <w:r>
          <w:rPr>
            <w:webHidden/>
          </w:rPr>
          <w:fldChar w:fldCharType="end"/>
        </w:r>
      </w:hyperlink>
    </w:p>
    <w:p w14:paraId="1891FA23" w14:textId="77777777" w:rsidR="005801E4" w:rsidRDefault="005801E4">
      <w:pPr>
        <w:pStyle w:val="Indholdsfortegnelse1"/>
        <w:rPr>
          <w:rFonts w:asciiTheme="minorHAnsi" w:eastAsiaTheme="minorEastAsia" w:hAnsiTheme="minorHAnsi" w:cstheme="minorBidi"/>
          <w:bCs w:val="0"/>
          <w:lang w:eastAsia="da-DK"/>
        </w:rPr>
      </w:pPr>
      <w:hyperlink w:anchor="_Toc426098927" w:history="1">
        <w:r w:rsidRPr="00267891">
          <w:rPr>
            <w:rStyle w:val="Hyperlink"/>
          </w:rPr>
          <w:t>26: Strukturelle forholds betydning for tilbagetrækningsadfærd</w:t>
        </w:r>
        <w:r>
          <w:rPr>
            <w:webHidden/>
          </w:rPr>
          <w:tab/>
        </w:r>
        <w:r>
          <w:rPr>
            <w:webHidden/>
          </w:rPr>
          <w:fldChar w:fldCharType="begin"/>
        </w:r>
        <w:r>
          <w:rPr>
            <w:webHidden/>
          </w:rPr>
          <w:instrText xml:space="preserve"> PAGEREF _Toc426098927 \h </w:instrText>
        </w:r>
        <w:r>
          <w:rPr>
            <w:webHidden/>
          </w:rPr>
        </w:r>
        <w:r>
          <w:rPr>
            <w:webHidden/>
          </w:rPr>
          <w:fldChar w:fldCharType="separate"/>
        </w:r>
        <w:r>
          <w:rPr>
            <w:webHidden/>
          </w:rPr>
          <w:t>71</w:t>
        </w:r>
        <w:r>
          <w:rPr>
            <w:webHidden/>
          </w:rPr>
          <w:fldChar w:fldCharType="end"/>
        </w:r>
      </w:hyperlink>
    </w:p>
    <w:p w14:paraId="3335C7F0" w14:textId="77777777" w:rsidR="005801E4" w:rsidRDefault="005801E4">
      <w:pPr>
        <w:pStyle w:val="Indholdsfortegnelse1"/>
        <w:rPr>
          <w:rFonts w:asciiTheme="minorHAnsi" w:eastAsiaTheme="minorEastAsia" w:hAnsiTheme="minorHAnsi" w:cstheme="minorBidi"/>
          <w:bCs w:val="0"/>
          <w:lang w:eastAsia="da-DK"/>
        </w:rPr>
      </w:pPr>
      <w:hyperlink w:anchor="_Toc426098928" w:history="1">
        <w:r w:rsidRPr="00267891">
          <w:rPr>
            <w:rStyle w:val="Hyperlink"/>
          </w:rPr>
          <w:t>27. Velfærdskommissionen og dens anbefalinger</w:t>
        </w:r>
        <w:r>
          <w:rPr>
            <w:webHidden/>
          </w:rPr>
          <w:tab/>
        </w:r>
        <w:r>
          <w:rPr>
            <w:webHidden/>
          </w:rPr>
          <w:fldChar w:fldCharType="begin"/>
        </w:r>
        <w:r>
          <w:rPr>
            <w:webHidden/>
          </w:rPr>
          <w:instrText xml:space="preserve"> PAGEREF _Toc426098928 \h </w:instrText>
        </w:r>
        <w:r>
          <w:rPr>
            <w:webHidden/>
          </w:rPr>
        </w:r>
        <w:r>
          <w:rPr>
            <w:webHidden/>
          </w:rPr>
          <w:fldChar w:fldCharType="separate"/>
        </w:r>
        <w:r>
          <w:rPr>
            <w:webHidden/>
          </w:rPr>
          <w:t>72</w:t>
        </w:r>
        <w:r>
          <w:rPr>
            <w:webHidden/>
          </w:rPr>
          <w:fldChar w:fldCharType="end"/>
        </w:r>
      </w:hyperlink>
    </w:p>
    <w:p w14:paraId="31441702" w14:textId="77777777" w:rsidR="005801E4" w:rsidRDefault="005801E4">
      <w:pPr>
        <w:pStyle w:val="Indholdsfortegnelse1"/>
        <w:rPr>
          <w:rFonts w:asciiTheme="minorHAnsi" w:eastAsiaTheme="minorEastAsia" w:hAnsiTheme="minorHAnsi" w:cstheme="minorBidi"/>
          <w:bCs w:val="0"/>
          <w:lang w:eastAsia="da-DK"/>
        </w:rPr>
      </w:pPr>
      <w:hyperlink w:anchor="_Toc426098929" w:history="1">
        <w:r w:rsidRPr="00267891">
          <w:rPr>
            <w:rStyle w:val="Hyperlink"/>
            <w:shd w:val="clear" w:color="auto" w:fill="FFFFFF"/>
          </w:rPr>
          <w:t>28. Den politiske indsats, rettet imod seniorer.</w:t>
        </w:r>
        <w:r>
          <w:rPr>
            <w:webHidden/>
          </w:rPr>
          <w:tab/>
        </w:r>
        <w:r>
          <w:rPr>
            <w:webHidden/>
          </w:rPr>
          <w:fldChar w:fldCharType="begin"/>
        </w:r>
        <w:r>
          <w:rPr>
            <w:webHidden/>
          </w:rPr>
          <w:instrText xml:space="preserve"> PAGEREF _Toc426098929 \h </w:instrText>
        </w:r>
        <w:r>
          <w:rPr>
            <w:webHidden/>
          </w:rPr>
        </w:r>
        <w:r>
          <w:rPr>
            <w:webHidden/>
          </w:rPr>
          <w:fldChar w:fldCharType="separate"/>
        </w:r>
        <w:r>
          <w:rPr>
            <w:webHidden/>
          </w:rPr>
          <w:t>73</w:t>
        </w:r>
        <w:r>
          <w:rPr>
            <w:webHidden/>
          </w:rPr>
          <w:fldChar w:fldCharType="end"/>
        </w:r>
      </w:hyperlink>
    </w:p>
    <w:p w14:paraId="1C3372E2" w14:textId="77777777" w:rsidR="005801E4" w:rsidRDefault="005801E4">
      <w:pPr>
        <w:pStyle w:val="Indholdsfortegnelse1"/>
        <w:rPr>
          <w:rFonts w:asciiTheme="minorHAnsi" w:eastAsiaTheme="minorEastAsia" w:hAnsiTheme="minorHAnsi" w:cstheme="minorBidi"/>
          <w:bCs w:val="0"/>
          <w:lang w:eastAsia="da-DK"/>
        </w:rPr>
      </w:pPr>
      <w:hyperlink w:anchor="_Toc426098930" w:history="1">
        <w:r w:rsidRPr="00267891">
          <w:rPr>
            <w:rStyle w:val="Hyperlink"/>
          </w:rPr>
          <w:t>29. Forebyggelsesfonden</w:t>
        </w:r>
        <w:r>
          <w:rPr>
            <w:webHidden/>
          </w:rPr>
          <w:tab/>
        </w:r>
        <w:r>
          <w:rPr>
            <w:webHidden/>
          </w:rPr>
          <w:fldChar w:fldCharType="begin"/>
        </w:r>
        <w:r>
          <w:rPr>
            <w:webHidden/>
          </w:rPr>
          <w:instrText xml:space="preserve"> PAGEREF _Toc426098930 \h </w:instrText>
        </w:r>
        <w:r>
          <w:rPr>
            <w:webHidden/>
          </w:rPr>
        </w:r>
        <w:r>
          <w:rPr>
            <w:webHidden/>
          </w:rPr>
          <w:fldChar w:fldCharType="separate"/>
        </w:r>
        <w:r>
          <w:rPr>
            <w:webHidden/>
          </w:rPr>
          <w:t>74</w:t>
        </w:r>
        <w:r>
          <w:rPr>
            <w:webHidden/>
          </w:rPr>
          <w:fldChar w:fldCharType="end"/>
        </w:r>
      </w:hyperlink>
    </w:p>
    <w:p w14:paraId="7CCB02B1" w14:textId="77777777" w:rsidR="005801E4" w:rsidRDefault="005801E4">
      <w:pPr>
        <w:pStyle w:val="Indholdsfortegnelse2"/>
        <w:tabs>
          <w:tab w:val="right" w:leader="hyphen" w:pos="9628"/>
        </w:tabs>
        <w:rPr>
          <w:rFonts w:eastAsiaTheme="minorEastAsia"/>
          <w:noProof/>
          <w:lang w:eastAsia="da-DK"/>
        </w:rPr>
      </w:pPr>
      <w:hyperlink w:anchor="_Toc426098931" w:history="1">
        <w:r w:rsidRPr="00267891">
          <w:rPr>
            <w:rStyle w:val="Hyperlink"/>
            <w:noProof/>
            <w:shd w:val="clear" w:color="auto" w:fill="FFFFFF"/>
          </w:rPr>
          <w:t>Særligt om seniorjob:</w:t>
        </w:r>
        <w:r>
          <w:rPr>
            <w:noProof/>
            <w:webHidden/>
          </w:rPr>
          <w:tab/>
        </w:r>
        <w:r>
          <w:rPr>
            <w:noProof/>
            <w:webHidden/>
          </w:rPr>
          <w:fldChar w:fldCharType="begin"/>
        </w:r>
        <w:r>
          <w:rPr>
            <w:noProof/>
            <w:webHidden/>
          </w:rPr>
          <w:instrText xml:space="preserve"> PAGEREF _Toc426098931 \h </w:instrText>
        </w:r>
        <w:r>
          <w:rPr>
            <w:noProof/>
            <w:webHidden/>
          </w:rPr>
        </w:r>
        <w:r>
          <w:rPr>
            <w:noProof/>
            <w:webHidden/>
          </w:rPr>
          <w:fldChar w:fldCharType="separate"/>
        </w:r>
        <w:r>
          <w:rPr>
            <w:noProof/>
            <w:webHidden/>
          </w:rPr>
          <w:t>75</w:t>
        </w:r>
        <w:r>
          <w:rPr>
            <w:noProof/>
            <w:webHidden/>
          </w:rPr>
          <w:fldChar w:fldCharType="end"/>
        </w:r>
      </w:hyperlink>
    </w:p>
    <w:p w14:paraId="13334228" w14:textId="77777777" w:rsidR="005801E4" w:rsidRDefault="005801E4">
      <w:pPr>
        <w:pStyle w:val="Indholdsfortegnelse1"/>
        <w:rPr>
          <w:rFonts w:asciiTheme="minorHAnsi" w:eastAsiaTheme="minorEastAsia" w:hAnsiTheme="minorHAnsi" w:cstheme="minorBidi"/>
          <w:bCs w:val="0"/>
          <w:lang w:eastAsia="da-DK"/>
        </w:rPr>
      </w:pPr>
      <w:hyperlink w:anchor="_Toc426098932" w:history="1">
        <w:r w:rsidRPr="00267891">
          <w:rPr>
            <w:rStyle w:val="Hyperlink"/>
          </w:rPr>
          <w:t>30. Betydningen af de seneste efterlønsreguleringer</w:t>
        </w:r>
        <w:r w:rsidRPr="00267891">
          <w:rPr>
            <w:rStyle w:val="Hyperlink"/>
            <w:shd w:val="clear" w:color="auto" w:fill="FFFFFF"/>
          </w:rPr>
          <w:t>.</w:t>
        </w:r>
        <w:r>
          <w:rPr>
            <w:webHidden/>
          </w:rPr>
          <w:tab/>
        </w:r>
        <w:r>
          <w:rPr>
            <w:webHidden/>
          </w:rPr>
          <w:fldChar w:fldCharType="begin"/>
        </w:r>
        <w:r>
          <w:rPr>
            <w:webHidden/>
          </w:rPr>
          <w:instrText xml:space="preserve"> PAGEREF _Toc426098932 \h </w:instrText>
        </w:r>
        <w:r>
          <w:rPr>
            <w:webHidden/>
          </w:rPr>
        </w:r>
        <w:r>
          <w:rPr>
            <w:webHidden/>
          </w:rPr>
          <w:fldChar w:fldCharType="separate"/>
        </w:r>
        <w:r>
          <w:rPr>
            <w:webHidden/>
          </w:rPr>
          <w:t>76</w:t>
        </w:r>
        <w:r>
          <w:rPr>
            <w:webHidden/>
          </w:rPr>
          <w:fldChar w:fldCharType="end"/>
        </w:r>
      </w:hyperlink>
    </w:p>
    <w:p w14:paraId="307DA3C4" w14:textId="77777777" w:rsidR="005801E4" w:rsidRDefault="005801E4">
      <w:pPr>
        <w:pStyle w:val="Indholdsfortegnelse1"/>
        <w:rPr>
          <w:rFonts w:asciiTheme="minorHAnsi" w:eastAsiaTheme="minorEastAsia" w:hAnsiTheme="minorHAnsi" w:cstheme="minorBidi"/>
          <w:bCs w:val="0"/>
          <w:lang w:eastAsia="da-DK"/>
        </w:rPr>
      </w:pPr>
      <w:hyperlink w:anchor="_Toc426098933" w:history="1">
        <w:r w:rsidRPr="00267891">
          <w:rPr>
            <w:rStyle w:val="Hyperlink"/>
            <w:shd w:val="clear" w:color="auto" w:fill="FFFFFF"/>
          </w:rPr>
          <w:t>31. Udbetaling af efterlønsopsparing</w:t>
        </w:r>
        <w:r>
          <w:rPr>
            <w:webHidden/>
          </w:rPr>
          <w:tab/>
        </w:r>
        <w:r>
          <w:rPr>
            <w:webHidden/>
          </w:rPr>
          <w:fldChar w:fldCharType="begin"/>
        </w:r>
        <w:r>
          <w:rPr>
            <w:webHidden/>
          </w:rPr>
          <w:instrText xml:space="preserve"> PAGEREF _Toc426098933 \h </w:instrText>
        </w:r>
        <w:r>
          <w:rPr>
            <w:webHidden/>
          </w:rPr>
        </w:r>
        <w:r>
          <w:rPr>
            <w:webHidden/>
          </w:rPr>
          <w:fldChar w:fldCharType="separate"/>
        </w:r>
        <w:r>
          <w:rPr>
            <w:webHidden/>
          </w:rPr>
          <w:t>78</w:t>
        </w:r>
        <w:r>
          <w:rPr>
            <w:webHidden/>
          </w:rPr>
          <w:fldChar w:fldCharType="end"/>
        </w:r>
      </w:hyperlink>
    </w:p>
    <w:p w14:paraId="5F00689F" w14:textId="77777777" w:rsidR="005801E4" w:rsidRDefault="005801E4">
      <w:pPr>
        <w:pStyle w:val="Indholdsfortegnelse1"/>
        <w:rPr>
          <w:rFonts w:asciiTheme="minorHAnsi" w:eastAsiaTheme="minorEastAsia" w:hAnsiTheme="minorHAnsi" w:cstheme="minorBidi"/>
          <w:bCs w:val="0"/>
          <w:lang w:eastAsia="da-DK"/>
        </w:rPr>
      </w:pPr>
      <w:hyperlink w:anchor="_Toc426098934" w:history="1">
        <w:r w:rsidRPr="00267891">
          <w:rPr>
            <w:rStyle w:val="Hyperlink"/>
          </w:rPr>
          <w:t>32. Fænomenologiske betragtninger</w:t>
        </w:r>
        <w:r>
          <w:rPr>
            <w:webHidden/>
          </w:rPr>
          <w:tab/>
        </w:r>
        <w:r>
          <w:rPr>
            <w:webHidden/>
          </w:rPr>
          <w:fldChar w:fldCharType="begin"/>
        </w:r>
        <w:r>
          <w:rPr>
            <w:webHidden/>
          </w:rPr>
          <w:instrText xml:space="preserve"> PAGEREF _Toc426098934 \h </w:instrText>
        </w:r>
        <w:r>
          <w:rPr>
            <w:webHidden/>
          </w:rPr>
        </w:r>
        <w:r>
          <w:rPr>
            <w:webHidden/>
          </w:rPr>
          <w:fldChar w:fldCharType="separate"/>
        </w:r>
        <w:r>
          <w:rPr>
            <w:webHidden/>
          </w:rPr>
          <w:t>80</w:t>
        </w:r>
        <w:r>
          <w:rPr>
            <w:webHidden/>
          </w:rPr>
          <w:fldChar w:fldCharType="end"/>
        </w:r>
      </w:hyperlink>
    </w:p>
    <w:p w14:paraId="2DBA9479" w14:textId="77777777" w:rsidR="005801E4" w:rsidRDefault="005801E4">
      <w:pPr>
        <w:pStyle w:val="Indholdsfortegnelse1"/>
        <w:rPr>
          <w:rFonts w:asciiTheme="minorHAnsi" w:eastAsiaTheme="minorEastAsia" w:hAnsiTheme="minorHAnsi" w:cstheme="minorBidi"/>
          <w:bCs w:val="0"/>
          <w:lang w:eastAsia="da-DK"/>
        </w:rPr>
      </w:pPr>
      <w:hyperlink w:anchor="_Toc426098935" w:history="1">
        <w:r w:rsidRPr="00267891">
          <w:rPr>
            <w:rStyle w:val="Hyperlink"/>
          </w:rPr>
          <w:t>33. Lovgivningsmæssig forskelsbehandling, som følge af aldersbetinget eksklusion en Arbejdsløshedskasse.</w:t>
        </w:r>
        <w:r>
          <w:rPr>
            <w:webHidden/>
          </w:rPr>
          <w:tab/>
        </w:r>
        <w:r>
          <w:rPr>
            <w:webHidden/>
          </w:rPr>
          <w:fldChar w:fldCharType="begin"/>
        </w:r>
        <w:r>
          <w:rPr>
            <w:webHidden/>
          </w:rPr>
          <w:instrText xml:space="preserve"> PAGEREF _Toc426098935 \h </w:instrText>
        </w:r>
        <w:r>
          <w:rPr>
            <w:webHidden/>
          </w:rPr>
        </w:r>
        <w:r>
          <w:rPr>
            <w:webHidden/>
          </w:rPr>
          <w:fldChar w:fldCharType="separate"/>
        </w:r>
        <w:r>
          <w:rPr>
            <w:webHidden/>
          </w:rPr>
          <w:t>84</w:t>
        </w:r>
        <w:r>
          <w:rPr>
            <w:webHidden/>
          </w:rPr>
          <w:fldChar w:fldCharType="end"/>
        </w:r>
      </w:hyperlink>
    </w:p>
    <w:p w14:paraId="69DEB155" w14:textId="77777777" w:rsidR="005801E4" w:rsidRDefault="005801E4">
      <w:pPr>
        <w:pStyle w:val="Indholdsfortegnelse1"/>
        <w:rPr>
          <w:rFonts w:asciiTheme="minorHAnsi" w:eastAsiaTheme="minorEastAsia" w:hAnsiTheme="minorHAnsi" w:cstheme="minorBidi"/>
          <w:bCs w:val="0"/>
          <w:lang w:eastAsia="da-DK"/>
        </w:rPr>
      </w:pPr>
      <w:hyperlink w:anchor="_Toc426098936" w:history="1">
        <w:r w:rsidRPr="00267891">
          <w:rPr>
            <w:rStyle w:val="Hyperlink"/>
          </w:rPr>
          <w:t>34. Betydningen af dagpengeperiodens halvering</w:t>
        </w:r>
        <w:r>
          <w:rPr>
            <w:webHidden/>
          </w:rPr>
          <w:tab/>
        </w:r>
        <w:r>
          <w:rPr>
            <w:webHidden/>
          </w:rPr>
          <w:fldChar w:fldCharType="begin"/>
        </w:r>
        <w:r>
          <w:rPr>
            <w:webHidden/>
          </w:rPr>
          <w:instrText xml:space="preserve"> PAGEREF _Toc426098936 \h </w:instrText>
        </w:r>
        <w:r>
          <w:rPr>
            <w:webHidden/>
          </w:rPr>
        </w:r>
        <w:r>
          <w:rPr>
            <w:webHidden/>
          </w:rPr>
          <w:fldChar w:fldCharType="separate"/>
        </w:r>
        <w:r>
          <w:rPr>
            <w:webHidden/>
          </w:rPr>
          <w:t>86</w:t>
        </w:r>
        <w:r>
          <w:rPr>
            <w:webHidden/>
          </w:rPr>
          <w:fldChar w:fldCharType="end"/>
        </w:r>
      </w:hyperlink>
    </w:p>
    <w:p w14:paraId="1F45FFBE" w14:textId="77777777" w:rsidR="005801E4" w:rsidRDefault="005801E4">
      <w:pPr>
        <w:pStyle w:val="Indholdsfortegnelse2"/>
        <w:tabs>
          <w:tab w:val="right" w:leader="hyphen" w:pos="9628"/>
        </w:tabs>
        <w:rPr>
          <w:rFonts w:eastAsiaTheme="minorEastAsia"/>
          <w:noProof/>
          <w:lang w:eastAsia="da-DK"/>
        </w:rPr>
      </w:pPr>
      <w:hyperlink w:anchor="_Toc426098937" w:history="1">
        <w:r w:rsidRPr="00267891">
          <w:rPr>
            <w:rStyle w:val="Hyperlink"/>
            <w:noProof/>
            <w:lang w:eastAsia="da-DK"/>
          </w:rPr>
          <w:t>Tabel 7: A-kasse ledighed for HK medlemmer</w:t>
        </w:r>
        <w:r>
          <w:rPr>
            <w:noProof/>
            <w:webHidden/>
          </w:rPr>
          <w:tab/>
        </w:r>
        <w:r>
          <w:rPr>
            <w:noProof/>
            <w:webHidden/>
          </w:rPr>
          <w:fldChar w:fldCharType="begin"/>
        </w:r>
        <w:r>
          <w:rPr>
            <w:noProof/>
            <w:webHidden/>
          </w:rPr>
          <w:instrText xml:space="preserve"> PAGEREF _Toc426098937 \h </w:instrText>
        </w:r>
        <w:r>
          <w:rPr>
            <w:noProof/>
            <w:webHidden/>
          </w:rPr>
        </w:r>
        <w:r>
          <w:rPr>
            <w:noProof/>
            <w:webHidden/>
          </w:rPr>
          <w:fldChar w:fldCharType="separate"/>
        </w:r>
        <w:r>
          <w:rPr>
            <w:noProof/>
            <w:webHidden/>
          </w:rPr>
          <w:t>87</w:t>
        </w:r>
        <w:r>
          <w:rPr>
            <w:noProof/>
            <w:webHidden/>
          </w:rPr>
          <w:fldChar w:fldCharType="end"/>
        </w:r>
      </w:hyperlink>
    </w:p>
    <w:p w14:paraId="5B70EB25" w14:textId="77777777" w:rsidR="005801E4" w:rsidRDefault="005801E4">
      <w:pPr>
        <w:pStyle w:val="Indholdsfortegnelse2"/>
        <w:tabs>
          <w:tab w:val="right" w:leader="hyphen" w:pos="9628"/>
        </w:tabs>
        <w:rPr>
          <w:rFonts w:eastAsiaTheme="minorEastAsia"/>
          <w:noProof/>
          <w:lang w:eastAsia="da-DK"/>
        </w:rPr>
      </w:pPr>
      <w:hyperlink w:anchor="_Toc426098938" w:history="1">
        <w:r w:rsidRPr="00267891">
          <w:rPr>
            <w:rStyle w:val="Hyperlink"/>
            <w:noProof/>
            <w:lang w:eastAsia="da-DK"/>
          </w:rPr>
          <w:t>Tabel 8.  A-kasse ledighed for akademiker-gruppen</w:t>
        </w:r>
        <w:r>
          <w:rPr>
            <w:noProof/>
            <w:webHidden/>
          </w:rPr>
          <w:tab/>
        </w:r>
        <w:r>
          <w:rPr>
            <w:noProof/>
            <w:webHidden/>
          </w:rPr>
          <w:fldChar w:fldCharType="begin"/>
        </w:r>
        <w:r>
          <w:rPr>
            <w:noProof/>
            <w:webHidden/>
          </w:rPr>
          <w:instrText xml:space="preserve"> PAGEREF _Toc426098938 \h </w:instrText>
        </w:r>
        <w:r>
          <w:rPr>
            <w:noProof/>
            <w:webHidden/>
          </w:rPr>
        </w:r>
        <w:r>
          <w:rPr>
            <w:noProof/>
            <w:webHidden/>
          </w:rPr>
          <w:fldChar w:fldCharType="separate"/>
        </w:r>
        <w:r>
          <w:rPr>
            <w:noProof/>
            <w:webHidden/>
          </w:rPr>
          <w:t>89</w:t>
        </w:r>
        <w:r>
          <w:rPr>
            <w:noProof/>
            <w:webHidden/>
          </w:rPr>
          <w:fldChar w:fldCharType="end"/>
        </w:r>
      </w:hyperlink>
    </w:p>
    <w:p w14:paraId="15F9E374" w14:textId="77777777" w:rsidR="005801E4" w:rsidRDefault="005801E4">
      <w:pPr>
        <w:pStyle w:val="Indholdsfortegnelse1"/>
        <w:rPr>
          <w:rFonts w:asciiTheme="minorHAnsi" w:eastAsiaTheme="minorEastAsia" w:hAnsiTheme="minorHAnsi" w:cstheme="minorBidi"/>
          <w:bCs w:val="0"/>
          <w:lang w:eastAsia="da-DK"/>
        </w:rPr>
      </w:pPr>
      <w:hyperlink w:anchor="_Toc426098939" w:history="1">
        <w:r w:rsidRPr="00267891">
          <w:rPr>
            <w:rStyle w:val="Hyperlink"/>
          </w:rPr>
          <w:t>35. Har ledige ældre et problem i forhold til jobsøgning?</w:t>
        </w:r>
        <w:r>
          <w:rPr>
            <w:webHidden/>
          </w:rPr>
          <w:tab/>
        </w:r>
        <w:r>
          <w:rPr>
            <w:webHidden/>
          </w:rPr>
          <w:fldChar w:fldCharType="begin"/>
        </w:r>
        <w:r>
          <w:rPr>
            <w:webHidden/>
          </w:rPr>
          <w:instrText xml:space="preserve"> PAGEREF _Toc426098939 \h </w:instrText>
        </w:r>
        <w:r>
          <w:rPr>
            <w:webHidden/>
          </w:rPr>
        </w:r>
        <w:r>
          <w:rPr>
            <w:webHidden/>
          </w:rPr>
          <w:fldChar w:fldCharType="separate"/>
        </w:r>
        <w:r>
          <w:rPr>
            <w:webHidden/>
          </w:rPr>
          <w:t>90</w:t>
        </w:r>
        <w:r>
          <w:rPr>
            <w:webHidden/>
          </w:rPr>
          <w:fldChar w:fldCharType="end"/>
        </w:r>
      </w:hyperlink>
    </w:p>
    <w:p w14:paraId="2E979A08" w14:textId="77777777" w:rsidR="005801E4" w:rsidRDefault="005801E4">
      <w:pPr>
        <w:pStyle w:val="Indholdsfortegnelse1"/>
        <w:rPr>
          <w:rFonts w:asciiTheme="minorHAnsi" w:eastAsiaTheme="minorEastAsia" w:hAnsiTheme="minorHAnsi" w:cstheme="minorBidi"/>
          <w:bCs w:val="0"/>
          <w:lang w:eastAsia="da-DK"/>
        </w:rPr>
      </w:pPr>
      <w:hyperlink w:anchor="_Toc426098940" w:history="1">
        <w:r w:rsidRPr="00267891">
          <w:rPr>
            <w:rStyle w:val="Hyperlink"/>
          </w:rPr>
          <w:t>Figur 9 beskæftigelsen for de + 55 årige, siden 2001</w:t>
        </w:r>
        <w:r>
          <w:rPr>
            <w:webHidden/>
          </w:rPr>
          <w:tab/>
        </w:r>
        <w:r>
          <w:rPr>
            <w:webHidden/>
          </w:rPr>
          <w:fldChar w:fldCharType="begin"/>
        </w:r>
        <w:r>
          <w:rPr>
            <w:webHidden/>
          </w:rPr>
          <w:instrText xml:space="preserve"> PAGEREF _Toc426098940 \h </w:instrText>
        </w:r>
        <w:r>
          <w:rPr>
            <w:webHidden/>
          </w:rPr>
        </w:r>
        <w:r>
          <w:rPr>
            <w:webHidden/>
          </w:rPr>
          <w:fldChar w:fldCharType="separate"/>
        </w:r>
        <w:r>
          <w:rPr>
            <w:webHidden/>
          </w:rPr>
          <w:t>91</w:t>
        </w:r>
        <w:r>
          <w:rPr>
            <w:webHidden/>
          </w:rPr>
          <w:fldChar w:fldCharType="end"/>
        </w:r>
      </w:hyperlink>
    </w:p>
    <w:p w14:paraId="08FCE3ED" w14:textId="77777777" w:rsidR="005801E4" w:rsidRDefault="005801E4">
      <w:pPr>
        <w:pStyle w:val="Indholdsfortegnelse1"/>
        <w:rPr>
          <w:rFonts w:asciiTheme="minorHAnsi" w:eastAsiaTheme="minorEastAsia" w:hAnsiTheme="minorHAnsi" w:cstheme="minorBidi"/>
          <w:bCs w:val="0"/>
          <w:lang w:eastAsia="da-DK"/>
        </w:rPr>
      </w:pPr>
      <w:hyperlink w:anchor="_Toc426098941" w:history="1">
        <w:r w:rsidRPr="00267891">
          <w:rPr>
            <w:rStyle w:val="Hyperlink"/>
          </w:rPr>
          <w:t>36. Mænd sygdom og selvmord.</w:t>
        </w:r>
        <w:r>
          <w:rPr>
            <w:webHidden/>
          </w:rPr>
          <w:tab/>
        </w:r>
        <w:r>
          <w:rPr>
            <w:webHidden/>
          </w:rPr>
          <w:fldChar w:fldCharType="begin"/>
        </w:r>
        <w:r>
          <w:rPr>
            <w:webHidden/>
          </w:rPr>
          <w:instrText xml:space="preserve"> PAGEREF _Toc426098941 \h </w:instrText>
        </w:r>
        <w:r>
          <w:rPr>
            <w:webHidden/>
          </w:rPr>
        </w:r>
        <w:r>
          <w:rPr>
            <w:webHidden/>
          </w:rPr>
          <w:fldChar w:fldCharType="separate"/>
        </w:r>
        <w:r>
          <w:rPr>
            <w:webHidden/>
          </w:rPr>
          <w:t>91</w:t>
        </w:r>
        <w:r>
          <w:rPr>
            <w:webHidden/>
          </w:rPr>
          <w:fldChar w:fldCharType="end"/>
        </w:r>
      </w:hyperlink>
    </w:p>
    <w:p w14:paraId="68C0A55B" w14:textId="77777777" w:rsidR="005801E4" w:rsidRDefault="005801E4">
      <w:pPr>
        <w:pStyle w:val="Indholdsfortegnelse2"/>
        <w:tabs>
          <w:tab w:val="right" w:leader="hyphen" w:pos="9628"/>
        </w:tabs>
        <w:rPr>
          <w:rFonts w:eastAsiaTheme="minorEastAsia"/>
          <w:noProof/>
          <w:lang w:eastAsia="da-DK"/>
        </w:rPr>
      </w:pPr>
      <w:hyperlink w:anchor="_Toc426098942" w:history="1">
        <w:r w:rsidRPr="00267891">
          <w:rPr>
            <w:rStyle w:val="Hyperlink"/>
            <w:noProof/>
          </w:rPr>
          <w:t>36.1. Analyse af hvem som anvender læge, psykolog mm.</w:t>
        </w:r>
        <w:r>
          <w:rPr>
            <w:noProof/>
            <w:webHidden/>
          </w:rPr>
          <w:tab/>
        </w:r>
        <w:r>
          <w:rPr>
            <w:noProof/>
            <w:webHidden/>
          </w:rPr>
          <w:fldChar w:fldCharType="begin"/>
        </w:r>
        <w:r>
          <w:rPr>
            <w:noProof/>
            <w:webHidden/>
          </w:rPr>
          <w:instrText xml:space="preserve"> PAGEREF _Toc426098942 \h </w:instrText>
        </w:r>
        <w:r>
          <w:rPr>
            <w:noProof/>
            <w:webHidden/>
          </w:rPr>
        </w:r>
        <w:r>
          <w:rPr>
            <w:noProof/>
            <w:webHidden/>
          </w:rPr>
          <w:fldChar w:fldCharType="separate"/>
        </w:r>
        <w:r>
          <w:rPr>
            <w:noProof/>
            <w:webHidden/>
          </w:rPr>
          <w:t>92</w:t>
        </w:r>
        <w:r>
          <w:rPr>
            <w:noProof/>
            <w:webHidden/>
          </w:rPr>
          <w:fldChar w:fldCharType="end"/>
        </w:r>
      </w:hyperlink>
    </w:p>
    <w:p w14:paraId="41947EFB" w14:textId="77777777" w:rsidR="005801E4" w:rsidRDefault="005801E4">
      <w:pPr>
        <w:pStyle w:val="Indholdsfortegnelse1"/>
        <w:rPr>
          <w:rFonts w:asciiTheme="minorHAnsi" w:eastAsiaTheme="minorEastAsia" w:hAnsiTheme="minorHAnsi" w:cstheme="minorBidi"/>
          <w:bCs w:val="0"/>
          <w:lang w:eastAsia="da-DK"/>
        </w:rPr>
      </w:pPr>
      <w:hyperlink w:anchor="_Toc426098943" w:history="1">
        <w:r w:rsidRPr="00267891">
          <w:rPr>
            <w:rStyle w:val="Hyperlink"/>
          </w:rPr>
          <w:t>37. Stigende alder for på arbejdskraft – aldersbyrde eller overset ressource?</w:t>
        </w:r>
        <w:r>
          <w:rPr>
            <w:webHidden/>
          </w:rPr>
          <w:tab/>
        </w:r>
        <w:r>
          <w:rPr>
            <w:webHidden/>
          </w:rPr>
          <w:fldChar w:fldCharType="begin"/>
        </w:r>
        <w:r>
          <w:rPr>
            <w:webHidden/>
          </w:rPr>
          <w:instrText xml:space="preserve"> PAGEREF _Toc426098943 \h </w:instrText>
        </w:r>
        <w:r>
          <w:rPr>
            <w:webHidden/>
          </w:rPr>
        </w:r>
        <w:r>
          <w:rPr>
            <w:webHidden/>
          </w:rPr>
          <w:fldChar w:fldCharType="separate"/>
        </w:r>
        <w:r>
          <w:rPr>
            <w:webHidden/>
          </w:rPr>
          <w:t>93</w:t>
        </w:r>
        <w:r>
          <w:rPr>
            <w:webHidden/>
          </w:rPr>
          <w:fldChar w:fldCharType="end"/>
        </w:r>
      </w:hyperlink>
    </w:p>
    <w:p w14:paraId="78D844BD" w14:textId="77777777" w:rsidR="005801E4" w:rsidRDefault="005801E4">
      <w:pPr>
        <w:pStyle w:val="Indholdsfortegnelse1"/>
        <w:rPr>
          <w:rFonts w:asciiTheme="minorHAnsi" w:eastAsiaTheme="minorEastAsia" w:hAnsiTheme="minorHAnsi" w:cstheme="minorBidi"/>
          <w:bCs w:val="0"/>
          <w:lang w:eastAsia="da-DK"/>
        </w:rPr>
      </w:pPr>
      <w:hyperlink w:anchor="_Toc426098944" w:history="1">
        <w:r w:rsidRPr="00267891">
          <w:rPr>
            <w:rStyle w:val="Hyperlink"/>
          </w:rPr>
          <w:t>38. Den aldersmæssige befolkningsudvikling i det 21.århundrede</w:t>
        </w:r>
        <w:r>
          <w:rPr>
            <w:webHidden/>
          </w:rPr>
          <w:tab/>
        </w:r>
        <w:r>
          <w:rPr>
            <w:webHidden/>
          </w:rPr>
          <w:fldChar w:fldCharType="begin"/>
        </w:r>
        <w:r>
          <w:rPr>
            <w:webHidden/>
          </w:rPr>
          <w:instrText xml:space="preserve"> PAGEREF _Toc426098944 \h </w:instrText>
        </w:r>
        <w:r>
          <w:rPr>
            <w:webHidden/>
          </w:rPr>
        </w:r>
        <w:r>
          <w:rPr>
            <w:webHidden/>
          </w:rPr>
          <w:fldChar w:fldCharType="separate"/>
        </w:r>
        <w:r>
          <w:rPr>
            <w:webHidden/>
          </w:rPr>
          <w:t>94</w:t>
        </w:r>
        <w:r>
          <w:rPr>
            <w:webHidden/>
          </w:rPr>
          <w:fldChar w:fldCharType="end"/>
        </w:r>
      </w:hyperlink>
    </w:p>
    <w:p w14:paraId="1BD1F389" w14:textId="77777777" w:rsidR="005801E4" w:rsidRDefault="005801E4">
      <w:pPr>
        <w:pStyle w:val="Indholdsfortegnelse1"/>
        <w:rPr>
          <w:rFonts w:asciiTheme="minorHAnsi" w:eastAsiaTheme="minorEastAsia" w:hAnsiTheme="minorHAnsi" w:cstheme="minorBidi"/>
          <w:bCs w:val="0"/>
          <w:lang w:eastAsia="da-DK"/>
        </w:rPr>
      </w:pPr>
      <w:hyperlink w:anchor="_Toc426098945" w:history="1">
        <w:r w:rsidRPr="00267891">
          <w:rPr>
            <w:rStyle w:val="Hyperlink"/>
          </w:rPr>
          <w:t>39. Succesfuld aldring</w:t>
        </w:r>
        <w:r>
          <w:rPr>
            <w:webHidden/>
          </w:rPr>
          <w:tab/>
        </w:r>
        <w:r>
          <w:rPr>
            <w:webHidden/>
          </w:rPr>
          <w:fldChar w:fldCharType="begin"/>
        </w:r>
        <w:r>
          <w:rPr>
            <w:webHidden/>
          </w:rPr>
          <w:instrText xml:space="preserve"> PAGEREF _Toc426098945 \h </w:instrText>
        </w:r>
        <w:r>
          <w:rPr>
            <w:webHidden/>
          </w:rPr>
        </w:r>
        <w:r>
          <w:rPr>
            <w:webHidden/>
          </w:rPr>
          <w:fldChar w:fldCharType="separate"/>
        </w:r>
        <w:r>
          <w:rPr>
            <w:webHidden/>
          </w:rPr>
          <w:t>96</w:t>
        </w:r>
        <w:r>
          <w:rPr>
            <w:webHidden/>
          </w:rPr>
          <w:fldChar w:fldCharType="end"/>
        </w:r>
      </w:hyperlink>
    </w:p>
    <w:p w14:paraId="60787F65" w14:textId="77777777" w:rsidR="005801E4" w:rsidRDefault="005801E4">
      <w:pPr>
        <w:pStyle w:val="Indholdsfortegnelse1"/>
        <w:rPr>
          <w:rFonts w:asciiTheme="minorHAnsi" w:eastAsiaTheme="minorEastAsia" w:hAnsiTheme="minorHAnsi" w:cstheme="minorBidi"/>
          <w:bCs w:val="0"/>
          <w:lang w:eastAsia="da-DK"/>
        </w:rPr>
      </w:pPr>
      <w:hyperlink w:anchor="_Toc426098946" w:history="1">
        <w:r w:rsidRPr="00267891">
          <w:rPr>
            <w:rStyle w:val="Hyperlink"/>
            <w:b/>
          </w:rPr>
          <w:t>40. Faktorer som bidrager til seniormedarbejderens forsatte ønske om at være tilknyttet til på arbejdsmarkedet.</w:t>
        </w:r>
        <w:r>
          <w:rPr>
            <w:webHidden/>
          </w:rPr>
          <w:tab/>
        </w:r>
        <w:r>
          <w:rPr>
            <w:webHidden/>
          </w:rPr>
          <w:fldChar w:fldCharType="begin"/>
        </w:r>
        <w:r>
          <w:rPr>
            <w:webHidden/>
          </w:rPr>
          <w:instrText xml:space="preserve"> PAGEREF _Toc426098946 \h </w:instrText>
        </w:r>
        <w:r>
          <w:rPr>
            <w:webHidden/>
          </w:rPr>
        </w:r>
        <w:r>
          <w:rPr>
            <w:webHidden/>
          </w:rPr>
          <w:fldChar w:fldCharType="separate"/>
        </w:r>
        <w:r>
          <w:rPr>
            <w:webHidden/>
          </w:rPr>
          <w:t>97</w:t>
        </w:r>
        <w:r>
          <w:rPr>
            <w:webHidden/>
          </w:rPr>
          <w:fldChar w:fldCharType="end"/>
        </w:r>
      </w:hyperlink>
    </w:p>
    <w:p w14:paraId="09BC417A" w14:textId="77777777" w:rsidR="005801E4" w:rsidRDefault="005801E4">
      <w:pPr>
        <w:pStyle w:val="Indholdsfortegnelse1"/>
        <w:rPr>
          <w:rFonts w:asciiTheme="minorHAnsi" w:eastAsiaTheme="minorEastAsia" w:hAnsiTheme="minorHAnsi" w:cstheme="minorBidi"/>
          <w:bCs w:val="0"/>
          <w:lang w:eastAsia="da-DK"/>
        </w:rPr>
      </w:pPr>
      <w:hyperlink w:anchor="_Toc426098947" w:history="1">
        <w:r w:rsidRPr="00267891">
          <w:rPr>
            <w:rStyle w:val="Hyperlink"/>
          </w:rPr>
          <w:t>41. Det sociale arbejde på arbejdspladsniveau</w:t>
        </w:r>
        <w:r>
          <w:rPr>
            <w:webHidden/>
          </w:rPr>
          <w:tab/>
        </w:r>
        <w:r>
          <w:rPr>
            <w:webHidden/>
          </w:rPr>
          <w:fldChar w:fldCharType="begin"/>
        </w:r>
        <w:r>
          <w:rPr>
            <w:webHidden/>
          </w:rPr>
          <w:instrText xml:space="preserve"> PAGEREF _Toc426098947 \h </w:instrText>
        </w:r>
        <w:r>
          <w:rPr>
            <w:webHidden/>
          </w:rPr>
        </w:r>
        <w:r>
          <w:rPr>
            <w:webHidden/>
          </w:rPr>
          <w:fldChar w:fldCharType="separate"/>
        </w:r>
        <w:r>
          <w:rPr>
            <w:webHidden/>
          </w:rPr>
          <w:t>100</w:t>
        </w:r>
        <w:r>
          <w:rPr>
            <w:webHidden/>
          </w:rPr>
          <w:fldChar w:fldCharType="end"/>
        </w:r>
      </w:hyperlink>
    </w:p>
    <w:p w14:paraId="16289B7F" w14:textId="77777777" w:rsidR="005801E4" w:rsidRDefault="005801E4">
      <w:pPr>
        <w:pStyle w:val="Indholdsfortegnelse2"/>
        <w:tabs>
          <w:tab w:val="right" w:leader="hyphen" w:pos="9628"/>
        </w:tabs>
        <w:rPr>
          <w:rFonts w:eastAsiaTheme="minorEastAsia"/>
          <w:noProof/>
          <w:lang w:eastAsia="da-DK"/>
        </w:rPr>
      </w:pPr>
      <w:hyperlink w:anchor="_Toc426098948" w:history="1">
        <w:r w:rsidRPr="00267891">
          <w:rPr>
            <w:rStyle w:val="Hyperlink"/>
            <w:noProof/>
          </w:rPr>
          <w:t>41.1 Goffmanns indtryksstyring.</w:t>
        </w:r>
        <w:r>
          <w:rPr>
            <w:noProof/>
            <w:webHidden/>
          </w:rPr>
          <w:tab/>
        </w:r>
        <w:r>
          <w:rPr>
            <w:noProof/>
            <w:webHidden/>
          </w:rPr>
          <w:fldChar w:fldCharType="begin"/>
        </w:r>
        <w:r>
          <w:rPr>
            <w:noProof/>
            <w:webHidden/>
          </w:rPr>
          <w:instrText xml:space="preserve"> PAGEREF _Toc426098948 \h </w:instrText>
        </w:r>
        <w:r>
          <w:rPr>
            <w:noProof/>
            <w:webHidden/>
          </w:rPr>
        </w:r>
        <w:r>
          <w:rPr>
            <w:noProof/>
            <w:webHidden/>
          </w:rPr>
          <w:fldChar w:fldCharType="separate"/>
        </w:r>
        <w:r>
          <w:rPr>
            <w:noProof/>
            <w:webHidden/>
          </w:rPr>
          <w:t>103</w:t>
        </w:r>
        <w:r>
          <w:rPr>
            <w:noProof/>
            <w:webHidden/>
          </w:rPr>
          <w:fldChar w:fldCharType="end"/>
        </w:r>
      </w:hyperlink>
    </w:p>
    <w:p w14:paraId="2EE21720" w14:textId="77777777" w:rsidR="005801E4" w:rsidRDefault="005801E4">
      <w:pPr>
        <w:pStyle w:val="Indholdsfortegnelse1"/>
        <w:rPr>
          <w:rFonts w:asciiTheme="minorHAnsi" w:eastAsiaTheme="minorEastAsia" w:hAnsiTheme="minorHAnsi" w:cstheme="minorBidi"/>
          <w:bCs w:val="0"/>
          <w:lang w:eastAsia="da-DK"/>
        </w:rPr>
      </w:pPr>
      <w:hyperlink w:anchor="_Toc426098949" w:history="1">
        <w:r w:rsidRPr="00267891">
          <w:rPr>
            <w:rStyle w:val="Hyperlink"/>
          </w:rPr>
          <w:t>42. MUS-samtalen som disciplineringsinstrument</w:t>
        </w:r>
        <w:r>
          <w:rPr>
            <w:webHidden/>
          </w:rPr>
          <w:tab/>
        </w:r>
        <w:r>
          <w:rPr>
            <w:webHidden/>
          </w:rPr>
          <w:fldChar w:fldCharType="begin"/>
        </w:r>
        <w:r>
          <w:rPr>
            <w:webHidden/>
          </w:rPr>
          <w:instrText xml:space="preserve"> PAGEREF _Toc426098949 \h </w:instrText>
        </w:r>
        <w:r>
          <w:rPr>
            <w:webHidden/>
          </w:rPr>
        </w:r>
        <w:r>
          <w:rPr>
            <w:webHidden/>
          </w:rPr>
          <w:fldChar w:fldCharType="separate"/>
        </w:r>
        <w:r>
          <w:rPr>
            <w:webHidden/>
          </w:rPr>
          <w:t>106</w:t>
        </w:r>
        <w:r>
          <w:rPr>
            <w:webHidden/>
          </w:rPr>
          <w:fldChar w:fldCharType="end"/>
        </w:r>
      </w:hyperlink>
    </w:p>
    <w:p w14:paraId="329E051C" w14:textId="77777777" w:rsidR="005801E4" w:rsidRDefault="005801E4">
      <w:pPr>
        <w:pStyle w:val="Indholdsfortegnelse1"/>
        <w:rPr>
          <w:rFonts w:asciiTheme="minorHAnsi" w:eastAsiaTheme="minorEastAsia" w:hAnsiTheme="minorHAnsi" w:cstheme="minorBidi"/>
          <w:bCs w:val="0"/>
          <w:lang w:eastAsia="da-DK"/>
        </w:rPr>
      </w:pPr>
      <w:hyperlink w:anchor="_Toc426098950" w:history="1">
        <w:r w:rsidRPr="00267891">
          <w:rPr>
            <w:rStyle w:val="Hyperlink"/>
          </w:rPr>
          <w:t>43. Vores kognitive-adfærdsmæssige handleberedskab</w:t>
        </w:r>
        <w:r>
          <w:rPr>
            <w:webHidden/>
          </w:rPr>
          <w:tab/>
        </w:r>
        <w:r>
          <w:rPr>
            <w:webHidden/>
          </w:rPr>
          <w:fldChar w:fldCharType="begin"/>
        </w:r>
        <w:r>
          <w:rPr>
            <w:webHidden/>
          </w:rPr>
          <w:instrText xml:space="preserve"> PAGEREF _Toc426098950 \h </w:instrText>
        </w:r>
        <w:r>
          <w:rPr>
            <w:webHidden/>
          </w:rPr>
        </w:r>
        <w:r>
          <w:rPr>
            <w:webHidden/>
          </w:rPr>
          <w:fldChar w:fldCharType="separate"/>
        </w:r>
        <w:r>
          <w:rPr>
            <w:webHidden/>
          </w:rPr>
          <w:t>107</w:t>
        </w:r>
        <w:r>
          <w:rPr>
            <w:webHidden/>
          </w:rPr>
          <w:fldChar w:fldCharType="end"/>
        </w:r>
      </w:hyperlink>
    </w:p>
    <w:p w14:paraId="7336DEE2" w14:textId="77777777" w:rsidR="005801E4" w:rsidRDefault="005801E4">
      <w:pPr>
        <w:pStyle w:val="Indholdsfortegnelse1"/>
        <w:rPr>
          <w:rFonts w:asciiTheme="minorHAnsi" w:eastAsiaTheme="minorEastAsia" w:hAnsiTheme="minorHAnsi" w:cstheme="minorBidi"/>
          <w:bCs w:val="0"/>
          <w:lang w:eastAsia="da-DK"/>
        </w:rPr>
      </w:pPr>
      <w:hyperlink w:anchor="_Toc426098951" w:history="1">
        <w:r w:rsidRPr="00267891">
          <w:rPr>
            <w:rStyle w:val="Hyperlink"/>
          </w:rPr>
          <w:t>44. Afsluttende kommentar</w:t>
        </w:r>
        <w:r>
          <w:rPr>
            <w:webHidden/>
          </w:rPr>
          <w:tab/>
        </w:r>
        <w:r>
          <w:rPr>
            <w:webHidden/>
          </w:rPr>
          <w:fldChar w:fldCharType="begin"/>
        </w:r>
        <w:r>
          <w:rPr>
            <w:webHidden/>
          </w:rPr>
          <w:instrText xml:space="preserve"> PAGEREF _Toc426098951 \h </w:instrText>
        </w:r>
        <w:r>
          <w:rPr>
            <w:webHidden/>
          </w:rPr>
        </w:r>
        <w:r>
          <w:rPr>
            <w:webHidden/>
          </w:rPr>
          <w:fldChar w:fldCharType="separate"/>
        </w:r>
        <w:r>
          <w:rPr>
            <w:webHidden/>
          </w:rPr>
          <w:t>109</w:t>
        </w:r>
        <w:r>
          <w:rPr>
            <w:webHidden/>
          </w:rPr>
          <w:fldChar w:fldCharType="end"/>
        </w:r>
      </w:hyperlink>
    </w:p>
    <w:p w14:paraId="1B116A88" w14:textId="77777777" w:rsidR="005801E4" w:rsidRDefault="005801E4">
      <w:pPr>
        <w:pStyle w:val="Indholdsfortegnelse1"/>
        <w:rPr>
          <w:rFonts w:asciiTheme="minorHAnsi" w:eastAsiaTheme="minorEastAsia" w:hAnsiTheme="minorHAnsi" w:cstheme="minorBidi"/>
          <w:bCs w:val="0"/>
          <w:lang w:eastAsia="da-DK"/>
        </w:rPr>
      </w:pPr>
      <w:hyperlink w:anchor="_Toc426098952" w:history="1">
        <w:r w:rsidRPr="00267891">
          <w:rPr>
            <w:rStyle w:val="Hyperlink"/>
            <w:lang w:val="en-US"/>
          </w:rPr>
          <w:t>Literaturliste:</w:t>
        </w:r>
        <w:r>
          <w:rPr>
            <w:webHidden/>
          </w:rPr>
          <w:tab/>
        </w:r>
        <w:r>
          <w:rPr>
            <w:webHidden/>
          </w:rPr>
          <w:fldChar w:fldCharType="begin"/>
        </w:r>
        <w:r>
          <w:rPr>
            <w:webHidden/>
          </w:rPr>
          <w:instrText xml:space="preserve"> PAGEREF _Toc426098952 \h </w:instrText>
        </w:r>
        <w:r>
          <w:rPr>
            <w:webHidden/>
          </w:rPr>
        </w:r>
        <w:r>
          <w:rPr>
            <w:webHidden/>
          </w:rPr>
          <w:fldChar w:fldCharType="separate"/>
        </w:r>
        <w:r>
          <w:rPr>
            <w:webHidden/>
          </w:rPr>
          <w:t>112</w:t>
        </w:r>
        <w:r>
          <w:rPr>
            <w:webHidden/>
          </w:rPr>
          <w:fldChar w:fldCharType="end"/>
        </w:r>
      </w:hyperlink>
    </w:p>
    <w:p w14:paraId="1F2C1F45" w14:textId="7C887968" w:rsidR="001969E2" w:rsidRPr="008B0512" w:rsidRDefault="005801E4" w:rsidP="00032993">
      <w:pPr>
        <w:rPr>
          <w:rFonts w:eastAsiaTheme="majorEastAsia" w:cstheme="majorBidi"/>
          <w:noProof/>
          <w:sz w:val="24"/>
          <w:szCs w:val="24"/>
        </w:rPr>
      </w:pPr>
      <w:r>
        <w:rPr>
          <w:rFonts w:eastAsiaTheme="majorEastAsia" w:cstheme="majorBidi"/>
          <w:bCs/>
          <w:noProof/>
          <w:sz w:val="24"/>
          <w:szCs w:val="24"/>
        </w:rPr>
        <w:fldChar w:fldCharType="end"/>
      </w:r>
    </w:p>
    <w:p w14:paraId="10494835" w14:textId="77777777" w:rsidR="001969E2" w:rsidRPr="008B0512" w:rsidRDefault="001969E2" w:rsidP="00032993">
      <w:pPr>
        <w:rPr>
          <w:rFonts w:eastAsiaTheme="majorEastAsia" w:cstheme="majorBidi"/>
          <w:noProof/>
          <w:sz w:val="24"/>
          <w:szCs w:val="24"/>
        </w:rPr>
      </w:pPr>
    </w:p>
    <w:p w14:paraId="662A7FE4" w14:textId="77777777" w:rsidR="001969E2" w:rsidRPr="008B0512" w:rsidRDefault="001969E2" w:rsidP="00032993">
      <w:pPr>
        <w:rPr>
          <w:rFonts w:eastAsiaTheme="majorEastAsia" w:cstheme="majorBidi"/>
          <w:noProof/>
          <w:sz w:val="24"/>
          <w:szCs w:val="24"/>
        </w:rPr>
      </w:pPr>
      <w:r w:rsidRPr="008B0512">
        <w:rPr>
          <w:rFonts w:eastAsiaTheme="majorEastAsia" w:cstheme="majorBidi"/>
          <w:noProof/>
          <w:sz w:val="24"/>
          <w:szCs w:val="24"/>
        </w:rPr>
        <w:br w:type="page"/>
      </w:r>
    </w:p>
    <w:p w14:paraId="0FA991F8" w14:textId="2ECB6A12" w:rsidR="001F72F6" w:rsidRPr="005801E4" w:rsidRDefault="003712BB" w:rsidP="008B0512">
      <w:pPr>
        <w:pStyle w:val="Overskrift1"/>
        <w:rPr>
          <w:rFonts w:asciiTheme="minorHAnsi" w:hAnsiTheme="minorHAnsi"/>
          <w:sz w:val="24"/>
          <w:szCs w:val="24"/>
          <w:lang w:val="en-US"/>
        </w:rPr>
      </w:pPr>
      <w:bookmarkStart w:id="0" w:name="_Toc426098878"/>
      <w:r w:rsidRPr="005801E4">
        <w:rPr>
          <w:rFonts w:asciiTheme="minorHAnsi" w:hAnsiTheme="minorHAnsi"/>
          <w:sz w:val="24"/>
          <w:szCs w:val="24"/>
          <w:lang w:val="en-US"/>
        </w:rPr>
        <w:lastRenderedPageBreak/>
        <w:t>Summary</w:t>
      </w:r>
      <w:bookmarkEnd w:id="0"/>
    </w:p>
    <w:p w14:paraId="77519834" w14:textId="77777777" w:rsidR="00AE265A" w:rsidRPr="00AE265A" w:rsidRDefault="00AE265A" w:rsidP="00AE265A">
      <w:pPr>
        <w:rPr>
          <w:sz w:val="24"/>
          <w:szCs w:val="24"/>
          <w:lang w:val="en-US"/>
        </w:rPr>
      </w:pPr>
      <w:r w:rsidRPr="00AE265A">
        <w:rPr>
          <w:sz w:val="24"/>
          <w:szCs w:val="24"/>
          <w:lang w:val="en-US"/>
        </w:rPr>
        <w:t xml:space="preserve">This master thesis deals with the value of a relationship with a working community. The value can be measured in relation to the recognition and esteem granted to a person from the family and the community, the workplace, colleagues and management and at the institutional level, we also are a part of. These values ​​are a part of the frame of reference by which an individual consider, understand, evaluate and assess oneself within. </w:t>
      </w:r>
    </w:p>
    <w:p w14:paraId="1048FD2D" w14:textId="77777777" w:rsidR="00AE265A" w:rsidRPr="00AE265A" w:rsidRDefault="00AE265A" w:rsidP="00AE265A">
      <w:pPr>
        <w:rPr>
          <w:sz w:val="24"/>
          <w:szCs w:val="24"/>
          <w:lang w:val="en-US"/>
        </w:rPr>
      </w:pPr>
      <w:r w:rsidRPr="00AE265A">
        <w:rPr>
          <w:sz w:val="24"/>
          <w:szCs w:val="24"/>
          <w:lang w:val="en-US"/>
        </w:rPr>
        <w:t>Self-development and identity is reflected in our cognitive understanding and use of language. Or, as the phenomenologist Edmund Husserl (1859-1938) states, our understanding "is limited by the horizons of time and space, where things appear in their concrete opinion and experience structures".</w:t>
      </w:r>
    </w:p>
    <w:p w14:paraId="5B256B9B" w14:textId="77777777" w:rsidR="00AE265A" w:rsidRPr="00AE265A" w:rsidRDefault="00AE265A" w:rsidP="00AE265A">
      <w:pPr>
        <w:rPr>
          <w:sz w:val="24"/>
          <w:szCs w:val="24"/>
          <w:lang w:val="en-US"/>
        </w:rPr>
      </w:pPr>
      <w:r w:rsidRPr="00AE265A">
        <w:rPr>
          <w:sz w:val="24"/>
          <w:szCs w:val="24"/>
          <w:lang w:val="en-US"/>
        </w:rPr>
        <w:t>The master thesis hypothesis is that societal attitudes to age and senior labor is important for the social work practice.</w:t>
      </w:r>
    </w:p>
    <w:p w14:paraId="459E055B" w14:textId="77777777" w:rsidR="00AE265A" w:rsidRPr="00AE265A" w:rsidRDefault="00AE265A" w:rsidP="00AE265A">
      <w:pPr>
        <w:rPr>
          <w:sz w:val="24"/>
          <w:szCs w:val="24"/>
          <w:lang w:val="en-US"/>
        </w:rPr>
      </w:pPr>
      <w:r w:rsidRPr="00AE265A">
        <w:rPr>
          <w:sz w:val="24"/>
          <w:szCs w:val="24"/>
          <w:lang w:val="en-US"/>
        </w:rPr>
        <w:t>The master thesis wants to investigate whether age has an independent importance to keep a job or if you are unemployed, to reacquire work.</w:t>
      </w:r>
    </w:p>
    <w:p w14:paraId="5A404B0D" w14:textId="77777777" w:rsidR="00AE265A" w:rsidRPr="00AE265A" w:rsidRDefault="00AE265A" w:rsidP="00AE265A">
      <w:pPr>
        <w:rPr>
          <w:sz w:val="24"/>
          <w:szCs w:val="24"/>
          <w:lang w:val="en-US"/>
        </w:rPr>
      </w:pPr>
      <w:r w:rsidRPr="00AE265A">
        <w:rPr>
          <w:sz w:val="24"/>
          <w:szCs w:val="24"/>
          <w:lang w:val="en-US"/>
        </w:rPr>
        <w:t>The master thesis audience is senior employee, the middle-aged person who looks back on his many years of labor market. In terms of age, he</w:t>
      </w:r>
      <w:r w:rsidRPr="00AE265A">
        <w:rPr>
          <w:sz w:val="24"/>
          <w:szCs w:val="24"/>
          <w:lang w:val="en"/>
        </w:rPr>
        <w:t xml:space="preserve"> finds himself in the middle of his life. </w:t>
      </w:r>
      <w:r w:rsidRPr="00AE265A">
        <w:rPr>
          <w:sz w:val="24"/>
          <w:szCs w:val="24"/>
          <w:lang w:val="en-US"/>
        </w:rPr>
        <w:t>He still has a number of working years left until he can retire.</w:t>
      </w:r>
    </w:p>
    <w:p w14:paraId="6F8C0723" w14:textId="77777777" w:rsidR="00AE265A" w:rsidRPr="00AE265A" w:rsidRDefault="00AE265A" w:rsidP="00AE265A">
      <w:pPr>
        <w:rPr>
          <w:sz w:val="24"/>
          <w:szCs w:val="24"/>
          <w:lang w:val="en-US"/>
        </w:rPr>
      </w:pPr>
      <w:r w:rsidRPr="00AE265A">
        <w:rPr>
          <w:sz w:val="24"/>
          <w:szCs w:val="24"/>
          <w:lang w:val="en-US"/>
        </w:rPr>
        <w:t>Because senior employee's social attraction seems to depend on his education, work, social position and networks, with the use of a Pierre Bourdieu concept 'is reflected in his cultural, social and economic capital', his possession of these values ​​may decide how far in midway of his life he will assess himself as belonging to the group of reserve labor, which society chooses to hire and fire, depending on the economic climate - or he belongs to the social segment characterized as a group of important or significant individuals labor market will always demand.</w:t>
      </w:r>
    </w:p>
    <w:p w14:paraId="69FACC9D" w14:textId="77777777" w:rsidR="00AE265A" w:rsidRPr="00AE265A" w:rsidRDefault="00AE265A" w:rsidP="00AE265A">
      <w:pPr>
        <w:rPr>
          <w:sz w:val="24"/>
          <w:szCs w:val="24"/>
          <w:lang w:val="en-US"/>
        </w:rPr>
      </w:pPr>
      <w:r w:rsidRPr="00AE265A">
        <w:rPr>
          <w:sz w:val="24"/>
          <w:szCs w:val="24"/>
          <w:lang w:val="en-US"/>
        </w:rPr>
        <w:t>In a critical hermeneutic approach can be seen the possibility that there is a social problem.</w:t>
      </w:r>
    </w:p>
    <w:p w14:paraId="55888976" w14:textId="77777777" w:rsidR="00AE265A" w:rsidRPr="00AE265A" w:rsidRDefault="00AE265A" w:rsidP="00AE265A">
      <w:pPr>
        <w:rPr>
          <w:sz w:val="24"/>
          <w:szCs w:val="24"/>
          <w:lang w:val="en-US"/>
        </w:rPr>
      </w:pPr>
      <w:r w:rsidRPr="00AE265A">
        <w:rPr>
          <w:sz w:val="24"/>
          <w:szCs w:val="24"/>
          <w:lang w:val="en-US"/>
        </w:rPr>
        <w:t xml:space="preserve">The social work concrete efforts towards the less attractive senior employee, seems less than for younger groups of employees. Community services are largely limited to financial compensation, </w:t>
      </w:r>
      <w:r w:rsidRPr="00AE265A">
        <w:rPr>
          <w:sz w:val="24"/>
          <w:szCs w:val="24"/>
          <w:lang w:val="en-US"/>
        </w:rPr>
        <w:lastRenderedPageBreak/>
        <w:t xml:space="preserve">e.g. the early retirement scheme, instead of the offer of training, further training or </w:t>
      </w:r>
      <w:r w:rsidRPr="00AE265A">
        <w:rPr>
          <w:sz w:val="24"/>
          <w:szCs w:val="24"/>
          <w:lang w:val="en"/>
        </w:rPr>
        <w:t xml:space="preserve">a healthier work environment. </w:t>
      </w:r>
      <w:r w:rsidRPr="00AE265A">
        <w:rPr>
          <w:sz w:val="24"/>
          <w:szCs w:val="24"/>
          <w:lang w:val="en-US"/>
        </w:rPr>
        <w:t>Offers formally exist, but in fact are not being sufficiently utilized.</w:t>
      </w:r>
    </w:p>
    <w:p w14:paraId="720E5951" w14:textId="77777777" w:rsidR="00AE265A" w:rsidRPr="00AE265A" w:rsidRDefault="00AE265A" w:rsidP="00AE265A">
      <w:pPr>
        <w:rPr>
          <w:sz w:val="24"/>
          <w:szCs w:val="24"/>
          <w:lang w:val="en"/>
        </w:rPr>
      </w:pPr>
      <w:r w:rsidRPr="00AE265A">
        <w:rPr>
          <w:sz w:val="24"/>
          <w:szCs w:val="24"/>
          <w:lang w:val="en-US"/>
        </w:rPr>
        <w:t xml:space="preserve">The senior begins to doubt his own labor skills or competencies. If he is at work </w:t>
      </w:r>
      <w:r w:rsidRPr="00AE265A">
        <w:rPr>
          <w:sz w:val="24"/>
          <w:szCs w:val="24"/>
          <w:lang w:val="en"/>
        </w:rPr>
        <w:t>he will probably change his behavior towards management and colleagues. He may become more cautious or unsure and trying even more to adapt to and comply with workplace norm culture.</w:t>
      </w:r>
    </w:p>
    <w:p w14:paraId="2B857662" w14:textId="77777777" w:rsidR="00AE265A" w:rsidRPr="00AE265A" w:rsidRDefault="00AE265A" w:rsidP="00AE265A">
      <w:pPr>
        <w:rPr>
          <w:sz w:val="24"/>
          <w:szCs w:val="24"/>
          <w:lang w:val="en-US"/>
        </w:rPr>
      </w:pPr>
      <w:r w:rsidRPr="00AE265A">
        <w:rPr>
          <w:sz w:val="24"/>
          <w:szCs w:val="24"/>
          <w:lang w:val="en-US"/>
        </w:rPr>
        <w:t>According to the hypothesis the senior shares the perception of himself with the surrounding community's standard culture. Subsequently he</w:t>
      </w:r>
      <w:r w:rsidRPr="00AE265A">
        <w:rPr>
          <w:sz w:val="24"/>
          <w:szCs w:val="24"/>
          <w:lang w:val="en"/>
        </w:rPr>
        <w:t xml:space="preserve"> sees, understands, defines and describes himself </w:t>
      </w:r>
      <w:r w:rsidRPr="00AE265A">
        <w:rPr>
          <w:sz w:val="24"/>
          <w:szCs w:val="24"/>
          <w:lang w:val="en-US"/>
        </w:rPr>
        <w:t>as a mature or aging workforce, with a declining attraction of society.</w:t>
      </w:r>
    </w:p>
    <w:p w14:paraId="3A1B4E1E" w14:textId="23376704" w:rsidR="00AE265A" w:rsidRPr="00AE265A" w:rsidRDefault="00AE265A" w:rsidP="00AE265A">
      <w:pPr>
        <w:rPr>
          <w:sz w:val="24"/>
          <w:szCs w:val="24"/>
          <w:lang w:val="en-US"/>
        </w:rPr>
      </w:pPr>
      <w:r w:rsidRPr="00AE265A">
        <w:rPr>
          <w:sz w:val="24"/>
          <w:szCs w:val="24"/>
          <w:lang w:val="en-US"/>
        </w:rPr>
        <w:t xml:space="preserve">If he is low-skilled, </w:t>
      </w:r>
      <w:r w:rsidR="00A54F04">
        <w:rPr>
          <w:sz w:val="24"/>
          <w:szCs w:val="24"/>
          <w:lang w:val="en-US"/>
        </w:rPr>
        <w:t xml:space="preserve">it </w:t>
      </w:r>
      <w:r w:rsidRPr="00AE265A">
        <w:rPr>
          <w:sz w:val="24"/>
          <w:szCs w:val="24"/>
          <w:lang w:val="en-US"/>
        </w:rPr>
        <w:t>is more likely that his skills are outdated and besides that, his physical work has resulted in a wear on the body, which has left</w:t>
      </w:r>
      <w:r w:rsidRPr="00AE265A">
        <w:rPr>
          <w:sz w:val="24"/>
          <w:szCs w:val="24"/>
          <w:lang w:val="en"/>
        </w:rPr>
        <w:t xml:space="preserve"> him with a failing health. </w:t>
      </w:r>
      <w:r w:rsidRPr="00AE265A">
        <w:rPr>
          <w:sz w:val="24"/>
          <w:szCs w:val="24"/>
          <w:lang w:val="en-US"/>
        </w:rPr>
        <w:t xml:space="preserve"> This </w:t>
      </w:r>
      <w:r w:rsidRPr="00AE265A">
        <w:rPr>
          <w:sz w:val="24"/>
          <w:szCs w:val="24"/>
          <w:lang w:val="en"/>
        </w:rPr>
        <w:t xml:space="preserve">aging citizen </w:t>
      </w:r>
      <w:r w:rsidRPr="00AE265A">
        <w:rPr>
          <w:sz w:val="24"/>
          <w:szCs w:val="24"/>
          <w:lang w:val="en-US"/>
        </w:rPr>
        <w:t xml:space="preserve">has to consider his future economy, including the </w:t>
      </w:r>
      <w:r w:rsidRPr="00AE265A">
        <w:rPr>
          <w:sz w:val="24"/>
          <w:szCs w:val="24"/>
          <w:lang w:val="en"/>
        </w:rPr>
        <w:t>opportunity to transfer to early retirement,</w:t>
      </w:r>
      <w:r w:rsidRPr="00AE265A">
        <w:rPr>
          <w:sz w:val="24"/>
          <w:szCs w:val="24"/>
          <w:lang w:val="en-US"/>
        </w:rPr>
        <w:t xml:space="preserve"> a flexible- or a senior job. </w:t>
      </w:r>
    </w:p>
    <w:p w14:paraId="7DD63433" w14:textId="77777777" w:rsidR="00576651" w:rsidRPr="00AE265A" w:rsidRDefault="00576651" w:rsidP="00AE265A">
      <w:pPr>
        <w:rPr>
          <w:sz w:val="24"/>
          <w:szCs w:val="24"/>
          <w:lang w:val="en-US"/>
        </w:rPr>
      </w:pPr>
    </w:p>
    <w:p w14:paraId="1D9D958B" w14:textId="77777777" w:rsidR="00576651" w:rsidRDefault="00576651" w:rsidP="00AE265A">
      <w:pPr>
        <w:rPr>
          <w:sz w:val="24"/>
          <w:szCs w:val="24"/>
          <w:lang w:val="en-US"/>
        </w:rPr>
      </w:pPr>
    </w:p>
    <w:p w14:paraId="5388DF25" w14:textId="77777777" w:rsidR="00032993" w:rsidRDefault="00032993" w:rsidP="00AE265A">
      <w:pPr>
        <w:rPr>
          <w:sz w:val="24"/>
          <w:szCs w:val="24"/>
          <w:lang w:val="en-US"/>
        </w:rPr>
      </w:pPr>
    </w:p>
    <w:p w14:paraId="44E56A01" w14:textId="77777777" w:rsidR="00032993" w:rsidRDefault="00032993" w:rsidP="00AE265A">
      <w:pPr>
        <w:rPr>
          <w:sz w:val="24"/>
          <w:szCs w:val="24"/>
          <w:lang w:val="en-US"/>
        </w:rPr>
      </w:pPr>
    </w:p>
    <w:p w14:paraId="302080DB" w14:textId="77777777" w:rsidR="00032993" w:rsidRDefault="00032993" w:rsidP="00AE265A">
      <w:pPr>
        <w:rPr>
          <w:sz w:val="24"/>
          <w:szCs w:val="24"/>
          <w:lang w:val="en-US"/>
        </w:rPr>
      </w:pPr>
    </w:p>
    <w:p w14:paraId="69FC18E3" w14:textId="49146795" w:rsidR="00587BAD" w:rsidRDefault="00587BAD" w:rsidP="00AE265A">
      <w:pPr>
        <w:rPr>
          <w:sz w:val="24"/>
          <w:szCs w:val="24"/>
          <w:lang w:val="en-US"/>
        </w:rPr>
      </w:pPr>
      <w:r>
        <w:rPr>
          <w:sz w:val="24"/>
          <w:szCs w:val="24"/>
          <w:lang w:val="en-US"/>
        </w:rPr>
        <w:br w:type="page"/>
      </w:r>
    </w:p>
    <w:p w14:paraId="7EC2EAB9" w14:textId="03764B15" w:rsidR="00300FBE" w:rsidRPr="00300FBE" w:rsidRDefault="007C1992" w:rsidP="00300FBE">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426098879"/>
      <w:r>
        <w:rPr>
          <w:rFonts w:asciiTheme="majorHAnsi" w:eastAsiaTheme="majorEastAsia" w:hAnsiTheme="majorHAnsi" w:cstheme="majorBidi"/>
          <w:b/>
          <w:bCs/>
          <w:color w:val="365F91" w:themeColor="accent1" w:themeShade="BF"/>
          <w:sz w:val="28"/>
          <w:szCs w:val="28"/>
        </w:rPr>
        <w:lastRenderedPageBreak/>
        <w:t>1</w:t>
      </w:r>
      <w:r w:rsidR="00D144B1">
        <w:rPr>
          <w:rFonts w:asciiTheme="majorHAnsi" w:eastAsiaTheme="majorEastAsia" w:hAnsiTheme="majorHAnsi" w:cstheme="majorBidi"/>
          <w:b/>
          <w:bCs/>
          <w:color w:val="365F91" w:themeColor="accent1" w:themeShade="BF"/>
          <w:sz w:val="28"/>
          <w:szCs w:val="28"/>
        </w:rPr>
        <w:t>.</w:t>
      </w:r>
      <w:r>
        <w:rPr>
          <w:rFonts w:asciiTheme="majorHAnsi" w:eastAsiaTheme="majorEastAsia" w:hAnsiTheme="majorHAnsi" w:cstheme="majorBidi"/>
          <w:b/>
          <w:bCs/>
          <w:color w:val="365F91" w:themeColor="accent1" w:themeShade="BF"/>
          <w:sz w:val="28"/>
          <w:szCs w:val="28"/>
        </w:rPr>
        <w:t xml:space="preserve"> </w:t>
      </w:r>
      <w:r w:rsidR="00300FBE" w:rsidRPr="00300FBE">
        <w:rPr>
          <w:rFonts w:asciiTheme="majorHAnsi" w:eastAsiaTheme="majorEastAsia" w:hAnsiTheme="majorHAnsi" w:cstheme="majorBidi"/>
          <w:b/>
          <w:bCs/>
          <w:color w:val="365F91" w:themeColor="accent1" w:themeShade="BF"/>
          <w:sz w:val="28"/>
          <w:szCs w:val="28"/>
        </w:rPr>
        <w:t>Indledning</w:t>
      </w:r>
      <w:r w:rsidR="00D144B1">
        <w:rPr>
          <w:rFonts w:asciiTheme="majorHAnsi" w:eastAsiaTheme="majorEastAsia" w:hAnsiTheme="majorHAnsi" w:cstheme="majorBidi"/>
          <w:b/>
          <w:bCs/>
          <w:color w:val="365F91" w:themeColor="accent1" w:themeShade="BF"/>
          <w:sz w:val="28"/>
          <w:szCs w:val="28"/>
        </w:rPr>
        <w:t>.</w:t>
      </w:r>
      <w:bookmarkEnd w:id="1"/>
    </w:p>
    <w:p w14:paraId="1EB08AF5" w14:textId="49586975" w:rsidR="00392672" w:rsidRDefault="00300FBE" w:rsidP="00300FBE">
      <w:pPr>
        <w:rPr>
          <w:sz w:val="24"/>
          <w:szCs w:val="24"/>
        </w:rPr>
      </w:pPr>
      <w:r w:rsidRPr="00300FBE">
        <w:rPr>
          <w:sz w:val="24"/>
          <w:szCs w:val="24"/>
        </w:rPr>
        <w:t>Arbejdsidentitet og personlighed har gensidig indflydelse på, hvorledes vores liv former sig. Måske i større grad end vores familie/privatliv. Uanset om vi lever i parforhold, har stiftet familie eller bor alene, er vores arbejdsliv</w:t>
      </w:r>
      <w:r w:rsidR="00164F70">
        <w:rPr>
          <w:sz w:val="24"/>
          <w:szCs w:val="24"/>
        </w:rPr>
        <w:t xml:space="preserve"> og </w:t>
      </w:r>
      <w:r w:rsidRPr="00300FBE">
        <w:rPr>
          <w:sz w:val="24"/>
          <w:szCs w:val="24"/>
        </w:rPr>
        <w:t xml:space="preserve">den </w:t>
      </w:r>
      <w:r w:rsidR="00164F70">
        <w:rPr>
          <w:sz w:val="24"/>
          <w:szCs w:val="24"/>
        </w:rPr>
        <w:t xml:space="preserve">adfærd, vi udviser og udvikler </w:t>
      </w:r>
      <w:r w:rsidRPr="00300FBE">
        <w:rPr>
          <w:sz w:val="24"/>
          <w:szCs w:val="24"/>
        </w:rPr>
        <w:t>i samvær med kolleger, kunder eller klienter</w:t>
      </w:r>
      <w:r w:rsidR="00164F70">
        <w:rPr>
          <w:sz w:val="24"/>
          <w:szCs w:val="24"/>
        </w:rPr>
        <w:t>,</w:t>
      </w:r>
      <w:r w:rsidRPr="00300FBE">
        <w:rPr>
          <w:sz w:val="24"/>
          <w:szCs w:val="24"/>
        </w:rPr>
        <w:t xml:space="preserve"> en vigtig </w:t>
      </w:r>
      <w:r w:rsidR="003A4755">
        <w:rPr>
          <w:sz w:val="24"/>
          <w:szCs w:val="24"/>
        </w:rPr>
        <w:t xml:space="preserve">markør for </w:t>
      </w:r>
      <w:r w:rsidR="00BD3286">
        <w:rPr>
          <w:sz w:val="24"/>
          <w:szCs w:val="24"/>
        </w:rPr>
        <w:t xml:space="preserve">os selv såvel som for </w:t>
      </w:r>
      <w:r w:rsidR="003A4755">
        <w:rPr>
          <w:sz w:val="24"/>
          <w:szCs w:val="24"/>
        </w:rPr>
        <w:t>vores</w:t>
      </w:r>
      <w:r w:rsidR="00164F70">
        <w:rPr>
          <w:sz w:val="24"/>
          <w:szCs w:val="24"/>
        </w:rPr>
        <w:t xml:space="preserve"> om</w:t>
      </w:r>
      <w:r w:rsidR="00BD3286">
        <w:rPr>
          <w:sz w:val="24"/>
          <w:szCs w:val="24"/>
        </w:rPr>
        <w:t>verden.</w:t>
      </w:r>
      <w:r w:rsidR="00164F70">
        <w:rPr>
          <w:sz w:val="24"/>
          <w:szCs w:val="24"/>
        </w:rPr>
        <w:t xml:space="preserve"> </w:t>
      </w:r>
      <w:r w:rsidR="00807F30">
        <w:rPr>
          <w:sz w:val="24"/>
          <w:szCs w:val="24"/>
        </w:rPr>
        <w:t>V</w:t>
      </w:r>
      <w:r w:rsidR="009314C3">
        <w:rPr>
          <w:sz w:val="24"/>
          <w:szCs w:val="24"/>
        </w:rPr>
        <w:t>alg</w:t>
      </w:r>
      <w:r w:rsidR="00807F30">
        <w:rPr>
          <w:sz w:val="24"/>
          <w:szCs w:val="24"/>
        </w:rPr>
        <w:t xml:space="preserve">et </w:t>
      </w:r>
      <w:r w:rsidR="009314C3">
        <w:rPr>
          <w:sz w:val="24"/>
          <w:szCs w:val="24"/>
        </w:rPr>
        <w:t xml:space="preserve">af </w:t>
      </w:r>
      <w:r w:rsidR="00807F30">
        <w:rPr>
          <w:sz w:val="24"/>
          <w:szCs w:val="24"/>
        </w:rPr>
        <w:t xml:space="preserve">uddannelse, </w:t>
      </w:r>
      <w:r w:rsidR="009314C3">
        <w:rPr>
          <w:sz w:val="24"/>
          <w:szCs w:val="24"/>
        </w:rPr>
        <w:t>fag</w:t>
      </w:r>
      <w:r w:rsidR="00807F30">
        <w:rPr>
          <w:sz w:val="24"/>
          <w:szCs w:val="24"/>
        </w:rPr>
        <w:t xml:space="preserve"> og arbejdsfelt </w:t>
      </w:r>
      <w:r w:rsidR="009314C3">
        <w:rPr>
          <w:sz w:val="24"/>
          <w:szCs w:val="24"/>
        </w:rPr>
        <w:t xml:space="preserve">efter </w:t>
      </w:r>
      <w:r w:rsidR="00392672">
        <w:rPr>
          <w:sz w:val="24"/>
          <w:szCs w:val="24"/>
        </w:rPr>
        <w:t xml:space="preserve">ungdomsårenes </w:t>
      </w:r>
      <w:r w:rsidR="00807F30">
        <w:rPr>
          <w:sz w:val="24"/>
          <w:szCs w:val="24"/>
        </w:rPr>
        <w:t>obligatorisk</w:t>
      </w:r>
      <w:r w:rsidR="00392672">
        <w:rPr>
          <w:sz w:val="24"/>
          <w:szCs w:val="24"/>
        </w:rPr>
        <w:t>e</w:t>
      </w:r>
      <w:r w:rsidR="00807F30">
        <w:rPr>
          <w:sz w:val="24"/>
          <w:szCs w:val="24"/>
        </w:rPr>
        <w:t xml:space="preserve"> </w:t>
      </w:r>
      <w:r w:rsidR="009314C3">
        <w:rPr>
          <w:sz w:val="24"/>
          <w:szCs w:val="24"/>
        </w:rPr>
        <w:t>grund</w:t>
      </w:r>
      <w:r w:rsidR="00807F30">
        <w:rPr>
          <w:sz w:val="24"/>
          <w:szCs w:val="24"/>
        </w:rPr>
        <w:t>- eller enheds</w:t>
      </w:r>
      <w:r w:rsidR="009314C3">
        <w:rPr>
          <w:sz w:val="24"/>
          <w:szCs w:val="24"/>
        </w:rPr>
        <w:t>skoleforløb</w:t>
      </w:r>
      <w:r w:rsidR="00807F30">
        <w:rPr>
          <w:sz w:val="24"/>
          <w:szCs w:val="24"/>
        </w:rPr>
        <w:t xml:space="preserve"> får altovervejende betydning for et menneskes efterfølgende udvikling, i forhold til </w:t>
      </w:r>
      <w:r w:rsidR="00392672">
        <w:rPr>
          <w:sz w:val="24"/>
          <w:szCs w:val="24"/>
        </w:rPr>
        <w:t xml:space="preserve">vedkommendes </w:t>
      </w:r>
      <w:r w:rsidR="00807F30">
        <w:rPr>
          <w:sz w:val="24"/>
          <w:szCs w:val="24"/>
        </w:rPr>
        <w:t xml:space="preserve">identitet, selvforståelse og selvbillede. </w:t>
      </w:r>
      <w:r w:rsidR="009B7784">
        <w:rPr>
          <w:sz w:val="24"/>
          <w:szCs w:val="24"/>
        </w:rPr>
        <w:t xml:space="preserve">I positiv </w:t>
      </w:r>
      <w:r w:rsidR="00820AC1">
        <w:rPr>
          <w:sz w:val="24"/>
          <w:szCs w:val="24"/>
        </w:rPr>
        <w:t xml:space="preserve">sammenhæng </w:t>
      </w:r>
      <w:r w:rsidR="009B7784">
        <w:rPr>
          <w:sz w:val="24"/>
          <w:szCs w:val="24"/>
        </w:rPr>
        <w:t xml:space="preserve">udvikles eller styrkes vores </w:t>
      </w:r>
      <w:r w:rsidR="00820AC1">
        <w:rPr>
          <w:sz w:val="24"/>
          <w:szCs w:val="24"/>
        </w:rPr>
        <w:t>selvagtelse</w:t>
      </w:r>
      <w:r w:rsidR="007D3ECD">
        <w:rPr>
          <w:sz w:val="24"/>
          <w:szCs w:val="24"/>
        </w:rPr>
        <w:t xml:space="preserve"> og selvtillid</w:t>
      </w:r>
      <w:r w:rsidR="00767E17">
        <w:rPr>
          <w:sz w:val="24"/>
          <w:szCs w:val="24"/>
        </w:rPr>
        <w:t>. I</w:t>
      </w:r>
      <w:r w:rsidR="009B7784">
        <w:rPr>
          <w:sz w:val="24"/>
          <w:szCs w:val="24"/>
        </w:rPr>
        <w:t xml:space="preserve"> </w:t>
      </w:r>
      <w:r w:rsidR="00767E17">
        <w:rPr>
          <w:sz w:val="24"/>
          <w:szCs w:val="24"/>
        </w:rPr>
        <w:t xml:space="preserve">en </w:t>
      </w:r>
      <w:r w:rsidR="009B7784">
        <w:rPr>
          <w:sz w:val="24"/>
          <w:szCs w:val="24"/>
        </w:rPr>
        <w:t xml:space="preserve">negativ sammenhæng </w:t>
      </w:r>
      <w:r w:rsidR="00767E17">
        <w:rPr>
          <w:sz w:val="24"/>
          <w:szCs w:val="24"/>
        </w:rPr>
        <w:t xml:space="preserve">kan en dårlig arbejdsidentitet, enten som følge af et forkert valg af uddannelse eller fag, betyde manglende udfordringer eller anerkendelse, hvilket kan </w:t>
      </w:r>
      <w:r w:rsidR="009B7784">
        <w:rPr>
          <w:sz w:val="24"/>
          <w:szCs w:val="24"/>
        </w:rPr>
        <w:t xml:space="preserve">påvirke vores selvværd, med risiko for mindreværd </w:t>
      </w:r>
      <w:r w:rsidR="00767E17">
        <w:rPr>
          <w:sz w:val="24"/>
          <w:szCs w:val="24"/>
        </w:rPr>
        <w:t>og negativt selvbillede.</w:t>
      </w:r>
      <w:r w:rsidR="009B7784">
        <w:rPr>
          <w:sz w:val="24"/>
          <w:szCs w:val="24"/>
        </w:rPr>
        <w:t xml:space="preserve"> </w:t>
      </w:r>
      <w:r w:rsidR="00392672">
        <w:rPr>
          <w:sz w:val="24"/>
          <w:szCs w:val="24"/>
        </w:rPr>
        <w:t>Vores a</w:t>
      </w:r>
      <w:r w:rsidR="00820AC1">
        <w:rPr>
          <w:sz w:val="24"/>
          <w:szCs w:val="24"/>
        </w:rPr>
        <w:t xml:space="preserve">rbejdsliv </w:t>
      </w:r>
      <w:r w:rsidR="009B7784">
        <w:rPr>
          <w:sz w:val="24"/>
          <w:szCs w:val="24"/>
        </w:rPr>
        <w:t xml:space="preserve">repræsenterer </w:t>
      </w:r>
      <w:r w:rsidR="00392672">
        <w:rPr>
          <w:sz w:val="24"/>
          <w:szCs w:val="24"/>
        </w:rPr>
        <w:t xml:space="preserve">således </w:t>
      </w:r>
      <w:r w:rsidR="00767E17">
        <w:rPr>
          <w:sz w:val="24"/>
          <w:szCs w:val="24"/>
        </w:rPr>
        <w:t xml:space="preserve">en vigtig </w:t>
      </w:r>
      <w:r w:rsidR="009B7784">
        <w:rPr>
          <w:sz w:val="24"/>
          <w:szCs w:val="24"/>
        </w:rPr>
        <w:t xml:space="preserve">identitetsmarkør, et </w:t>
      </w:r>
      <w:r w:rsidR="00820AC1">
        <w:rPr>
          <w:sz w:val="24"/>
          <w:szCs w:val="24"/>
        </w:rPr>
        <w:t xml:space="preserve">frontstage </w:t>
      </w:r>
      <w:r w:rsidR="00164F70">
        <w:rPr>
          <w:sz w:val="24"/>
          <w:szCs w:val="24"/>
        </w:rPr>
        <w:t xml:space="preserve">billede, </w:t>
      </w:r>
      <w:r w:rsidR="009B7784">
        <w:rPr>
          <w:sz w:val="24"/>
          <w:szCs w:val="24"/>
        </w:rPr>
        <w:t xml:space="preserve">hvormed </w:t>
      </w:r>
      <w:r w:rsidR="00164F70">
        <w:rPr>
          <w:sz w:val="24"/>
          <w:szCs w:val="24"/>
        </w:rPr>
        <w:t>vi</w:t>
      </w:r>
      <w:r w:rsidR="009B7784">
        <w:rPr>
          <w:sz w:val="24"/>
          <w:szCs w:val="24"/>
        </w:rPr>
        <w:t xml:space="preserve"> frem</w:t>
      </w:r>
      <w:r w:rsidR="00767E17">
        <w:rPr>
          <w:sz w:val="24"/>
          <w:szCs w:val="24"/>
        </w:rPr>
        <w:t>s</w:t>
      </w:r>
      <w:r w:rsidR="009B7784">
        <w:rPr>
          <w:sz w:val="24"/>
          <w:szCs w:val="24"/>
        </w:rPr>
        <w:t xml:space="preserve">tiller </w:t>
      </w:r>
      <w:r w:rsidRPr="00300FBE">
        <w:rPr>
          <w:sz w:val="24"/>
          <w:szCs w:val="24"/>
        </w:rPr>
        <w:t xml:space="preserve">os selv i forhold til vores omgivelser. </w:t>
      </w:r>
    </w:p>
    <w:p w14:paraId="71CC89CD" w14:textId="75CFA13B" w:rsidR="00300FBE" w:rsidRPr="00300FBE" w:rsidRDefault="00C04F70" w:rsidP="00300FBE">
      <w:pPr>
        <w:rPr>
          <w:sz w:val="24"/>
          <w:szCs w:val="24"/>
        </w:rPr>
      </w:pPr>
      <w:r>
        <w:rPr>
          <w:sz w:val="24"/>
          <w:szCs w:val="24"/>
        </w:rPr>
        <w:t xml:space="preserve">I en </w:t>
      </w:r>
      <w:r w:rsidR="00B26A78">
        <w:rPr>
          <w:sz w:val="24"/>
          <w:szCs w:val="24"/>
        </w:rPr>
        <w:t>kritisk-</w:t>
      </w:r>
      <w:r>
        <w:rPr>
          <w:sz w:val="24"/>
          <w:szCs w:val="24"/>
        </w:rPr>
        <w:t xml:space="preserve">hermeneutisk optik </w:t>
      </w:r>
      <w:r w:rsidR="00A7515F">
        <w:rPr>
          <w:sz w:val="24"/>
          <w:szCs w:val="24"/>
        </w:rPr>
        <w:t>etablerer</w:t>
      </w:r>
      <w:r w:rsidR="00AA1D2D">
        <w:rPr>
          <w:sz w:val="24"/>
          <w:szCs w:val="24"/>
        </w:rPr>
        <w:t xml:space="preserve"> vores egen såvel som vores omgivelsers forståelseshorisont </w:t>
      </w:r>
      <w:r w:rsidR="00A7515F">
        <w:rPr>
          <w:sz w:val="24"/>
          <w:szCs w:val="24"/>
        </w:rPr>
        <w:t>sig videnskabsteoretisk</w:t>
      </w:r>
      <w:r w:rsidR="00AA1D2D">
        <w:rPr>
          <w:sz w:val="24"/>
          <w:szCs w:val="24"/>
        </w:rPr>
        <w:t xml:space="preserve"> </w:t>
      </w:r>
      <w:r w:rsidR="00A7515F">
        <w:rPr>
          <w:sz w:val="24"/>
          <w:szCs w:val="24"/>
        </w:rPr>
        <w:t xml:space="preserve">på den </w:t>
      </w:r>
      <w:r w:rsidR="00AA1D2D">
        <w:rPr>
          <w:sz w:val="24"/>
          <w:szCs w:val="24"/>
        </w:rPr>
        <w:t>forforståelse</w:t>
      </w:r>
      <w:r w:rsidR="00B26A78">
        <w:rPr>
          <w:sz w:val="24"/>
          <w:szCs w:val="24"/>
        </w:rPr>
        <w:t>,</w:t>
      </w:r>
      <w:r w:rsidR="00AA1D2D">
        <w:rPr>
          <w:sz w:val="24"/>
          <w:szCs w:val="24"/>
        </w:rPr>
        <w:t xml:space="preserve"> </w:t>
      </w:r>
      <w:r w:rsidR="00A7515F">
        <w:rPr>
          <w:sz w:val="24"/>
          <w:szCs w:val="24"/>
        </w:rPr>
        <w:t xml:space="preserve">de </w:t>
      </w:r>
      <w:r w:rsidR="00AA1D2D">
        <w:rPr>
          <w:sz w:val="24"/>
          <w:szCs w:val="24"/>
        </w:rPr>
        <w:t>fordomme</w:t>
      </w:r>
      <w:r w:rsidR="00B26A78">
        <w:rPr>
          <w:sz w:val="24"/>
          <w:szCs w:val="24"/>
        </w:rPr>
        <w:t xml:space="preserve"> eller normative anskuelser (Højlund &amp; Juul, 2005, s. 14)</w:t>
      </w:r>
      <w:r w:rsidR="00A7515F">
        <w:rPr>
          <w:sz w:val="24"/>
          <w:szCs w:val="24"/>
        </w:rPr>
        <w:t xml:space="preserve">, i hvilken </w:t>
      </w:r>
      <w:r w:rsidR="00B26A78">
        <w:rPr>
          <w:sz w:val="24"/>
          <w:szCs w:val="24"/>
        </w:rPr>
        <w:t>optik</w:t>
      </w:r>
      <w:r w:rsidR="00AA1D2D">
        <w:rPr>
          <w:sz w:val="24"/>
          <w:szCs w:val="24"/>
        </w:rPr>
        <w:t xml:space="preserve"> </w:t>
      </w:r>
      <w:r w:rsidR="00A7515F">
        <w:rPr>
          <w:sz w:val="24"/>
          <w:szCs w:val="24"/>
        </w:rPr>
        <w:t xml:space="preserve">vores omgivelser vurderer os ud fra </w:t>
      </w:r>
      <w:r>
        <w:rPr>
          <w:sz w:val="24"/>
          <w:szCs w:val="24"/>
        </w:rPr>
        <w:t>vores opnåede samfundsmæssige position, vores traditioner og levede liv</w:t>
      </w:r>
      <w:r w:rsidR="00B26A78">
        <w:rPr>
          <w:sz w:val="24"/>
          <w:szCs w:val="24"/>
        </w:rPr>
        <w:t xml:space="preserve">. </w:t>
      </w:r>
      <w:r w:rsidR="00CB063C">
        <w:rPr>
          <w:sz w:val="24"/>
          <w:szCs w:val="24"/>
        </w:rPr>
        <w:t xml:space="preserve">Derved </w:t>
      </w:r>
      <w:r w:rsidR="00B26A78">
        <w:rPr>
          <w:sz w:val="24"/>
          <w:szCs w:val="24"/>
        </w:rPr>
        <w:t xml:space="preserve">vurderes </w:t>
      </w:r>
      <w:r w:rsidR="003A4755">
        <w:rPr>
          <w:sz w:val="24"/>
          <w:szCs w:val="24"/>
        </w:rPr>
        <w:t>eller vægtes</w:t>
      </w:r>
      <w:r w:rsidR="00CB063C">
        <w:rPr>
          <w:sz w:val="24"/>
          <w:szCs w:val="24"/>
        </w:rPr>
        <w:t xml:space="preserve"> vi -</w:t>
      </w:r>
      <w:r w:rsidR="003F6E6F">
        <w:rPr>
          <w:sz w:val="24"/>
          <w:szCs w:val="24"/>
        </w:rPr>
        <w:t xml:space="preserve"> </w:t>
      </w:r>
      <w:r w:rsidR="003A4755">
        <w:rPr>
          <w:sz w:val="24"/>
          <w:szCs w:val="24"/>
        </w:rPr>
        <w:t xml:space="preserve">henholdsvis med </w:t>
      </w:r>
      <w:r w:rsidR="003F6E6F">
        <w:rPr>
          <w:sz w:val="24"/>
          <w:szCs w:val="24"/>
        </w:rPr>
        <w:t>anerkende</w:t>
      </w:r>
      <w:r w:rsidR="003A4755">
        <w:rPr>
          <w:sz w:val="24"/>
          <w:szCs w:val="24"/>
        </w:rPr>
        <w:t>l</w:t>
      </w:r>
      <w:r w:rsidR="003F6E6F">
        <w:rPr>
          <w:sz w:val="24"/>
          <w:szCs w:val="24"/>
        </w:rPr>
        <w:t>s</w:t>
      </w:r>
      <w:r w:rsidR="003A4755">
        <w:rPr>
          <w:sz w:val="24"/>
          <w:szCs w:val="24"/>
        </w:rPr>
        <w:t>e</w:t>
      </w:r>
      <w:r w:rsidR="003F6E6F">
        <w:rPr>
          <w:sz w:val="24"/>
          <w:szCs w:val="24"/>
        </w:rPr>
        <w:t xml:space="preserve"> eller afvis</w:t>
      </w:r>
      <w:r w:rsidR="003A4755">
        <w:rPr>
          <w:sz w:val="24"/>
          <w:szCs w:val="24"/>
        </w:rPr>
        <w:t>ning</w:t>
      </w:r>
      <w:r w:rsidR="00CB063C">
        <w:rPr>
          <w:sz w:val="24"/>
          <w:szCs w:val="24"/>
        </w:rPr>
        <w:t xml:space="preserve"> - </w:t>
      </w:r>
      <w:r w:rsidR="00300FBE" w:rsidRPr="00300FBE">
        <w:rPr>
          <w:sz w:val="24"/>
          <w:szCs w:val="24"/>
        </w:rPr>
        <w:t>i vores nærområde (af naboer og bekendte)</w:t>
      </w:r>
      <w:r w:rsidR="00B26A78">
        <w:rPr>
          <w:sz w:val="24"/>
          <w:szCs w:val="24"/>
        </w:rPr>
        <w:t xml:space="preserve">, </w:t>
      </w:r>
      <w:r w:rsidR="00300FBE" w:rsidRPr="00300FBE">
        <w:rPr>
          <w:sz w:val="24"/>
          <w:szCs w:val="24"/>
        </w:rPr>
        <w:t>snarere for vores status og position på arbejdsmarkedet, end for vores egenskaber som privatperson</w:t>
      </w:r>
      <w:r w:rsidR="00CB063C">
        <w:rPr>
          <w:sz w:val="24"/>
          <w:szCs w:val="24"/>
        </w:rPr>
        <w:t>.</w:t>
      </w:r>
      <w:r w:rsidR="00300FBE" w:rsidRPr="00300FBE">
        <w:rPr>
          <w:sz w:val="24"/>
          <w:szCs w:val="24"/>
        </w:rPr>
        <w:t xml:space="preserve">  </w:t>
      </w:r>
    </w:p>
    <w:p w14:paraId="015769E2" w14:textId="77777777" w:rsidR="008118DC" w:rsidRDefault="00300FBE" w:rsidP="00300FBE">
      <w:pPr>
        <w:rPr>
          <w:sz w:val="24"/>
          <w:szCs w:val="24"/>
        </w:rPr>
      </w:pPr>
      <w:r w:rsidRPr="00300FBE">
        <w:rPr>
          <w:sz w:val="24"/>
          <w:szCs w:val="24"/>
        </w:rPr>
        <w:t>I forhold til et menneskes dannelse</w:t>
      </w:r>
      <w:r w:rsidR="00A56431">
        <w:rPr>
          <w:sz w:val="24"/>
          <w:szCs w:val="24"/>
        </w:rPr>
        <w:t xml:space="preserve"> og anerkendelse</w:t>
      </w:r>
      <w:r w:rsidR="00B56DDF">
        <w:rPr>
          <w:sz w:val="24"/>
          <w:szCs w:val="24"/>
        </w:rPr>
        <w:t>,</w:t>
      </w:r>
      <w:r w:rsidRPr="00300FBE">
        <w:rPr>
          <w:sz w:val="24"/>
          <w:szCs w:val="24"/>
        </w:rPr>
        <w:t xml:space="preserve"> </w:t>
      </w:r>
      <w:r w:rsidR="00392672">
        <w:rPr>
          <w:sz w:val="24"/>
          <w:szCs w:val="24"/>
        </w:rPr>
        <w:t xml:space="preserve">fremstår </w:t>
      </w:r>
      <w:r w:rsidRPr="00300FBE">
        <w:rPr>
          <w:sz w:val="24"/>
          <w:szCs w:val="24"/>
        </w:rPr>
        <w:t>vores arbejdsidentitet</w:t>
      </w:r>
      <w:r w:rsidR="00B56DDF">
        <w:rPr>
          <w:sz w:val="24"/>
          <w:szCs w:val="24"/>
        </w:rPr>
        <w:t xml:space="preserve"> som </w:t>
      </w:r>
      <w:r w:rsidR="00392672">
        <w:rPr>
          <w:sz w:val="24"/>
          <w:szCs w:val="24"/>
        </w:rPr>
        <w:t xml:space="preserve">et </w:t>
      </w:r>
      <w:r w:rsidR="00B56DDF">
        <w:rPr>
          <w:sz w:val="24"/>
          <w:szCs w:val="24"/>
        </w:rPr>
        <w:t>produkt a</w:t>
      </w:r>
      <w:r w:rsidR="009B1000">
        <w:rPr>
          <w:sz w:val="24"/>
          <w:szCs w:val="24"/>
        </w:rPr>
        <w:t>f den solidariske sfære, dvs. ku</w:t>
      </w:r>
      <w:r w:rsidR="00B56DDF">
        <w:rPr>
          <w:sz w:val="24"/>
          <w:szCs w:val="24"/>
        </w:rPr>
        <w:t>lturelle, politiske og arbejdsmæssige fællesskaber(Honneth, 2003),</w:t>
      </w:r>
      <w:r w:rsidRPr="00300FBE">
        <w:rPr>
          <w:sz w:val="24"/>
          <w:szCs w:val="24"/>
        </w:rPr>
        <w:t xml:space="preserve"> </w:t>
      </w:r>
      <w:r w:rsidR="00392672">
        <w:rPr>
          <w:sz w:val="24"/>
          <w:szCs w:val="24"/>
        </w:rPr>
        <w:t xml:space="preserve">hvorved det har </w:t>
      </w:r>
      <w:r w:rsidRPr="00300FBE">
        <w:rPr>
          <w:sz w:val="24"/>
          <w:szCs w:val="24"/>
        </w:rPr>
        <w:t>bevaret sin ’oprindelige struktur’ og styrke som et væsentligt element i et samfunds sammenhængskraft.</w:t>
      </w:r>
      <w:r w:rsidR="009B1000">
        <w:rPr>
          <w:sz w:val="24"/>
          <w:szCs w:val="24"/>
        </w:rPr>
        <w:t xml:space="preserve"> På den ene side er mennesket et historisk produkt af dets levede historie, dets ’væren i verden’ (Heidegger 1999; Gadamer</w:t>
      </w:r>
      <w:r w:rsidRPr="00300FBE">
        <w:rPr>
          <w:sz w:val="24"/>
          <w:szCs w:val="24"/>
        </w:rPr>
        <w:t xml:space="preserve"> </w:t>
      </w:r>
      <w:r w:rsidR="0078546E">
        <w:rPr>
          <w:sz w:val="24"/>
          <w:szCs w:val="24"/>
        </w:rPr>
        <w:t>2</w:t>
      </w:r>
      <w:r w:rsidR="009B1000">
        <w:rPr>
          <w:sz w:val="24"/>
          <w:szCs w:val="24"/>
        </w:rPr>
        <w:t xml:space="preserve">004 i: Søren Juul 2010), hvorved </w:t>
      </w:r>
      <w:r w:rsidR="00BE541E">
        <w:rPr>
          <w:sz w:val="24"/>
          <w:szCs w:val="24"/>
        </w:rPr>
        <w:t xml:space="preserve">omverdenens vurderinger eller </w:t>
      </w:r>
      <w:r w:rsidR="009B1000">
        <w:rPr>
          <w:sz w:val="24"/>
          <w:szCs w:val="24"/>
        </w:rPr>
        <w:t xml:space="preserve">fortolkninger </w:t>
      </w:r>
      <w:r w:rsidR="00BE541E">
        <w:rPr>
          <w:sz w:val="24"/>
          <w:szCs w:val="24"/>
        </w:rPr>
        <w:t xml:space="preserve">af et individs personlighed i den solidariske sfære </w:t>
      </w:r>
      <w:r w:rsidR="009B1000">
        <w:rPr>
          <w:sz w:val="24"/>
          <w:szCs w:val="24"/>
        </w:rPr>
        <w:t xml:space="preserve">aldrig </w:t>
      </w:r>
      <w:r w:rsidR="00BE541E">
        <w:rPr>
          <w:sz w:val="24"/>
          <w:szCs w:val="24"/>
        </w:rPr>
        <w:t>blive værdi-</w:t>
      </w:r>
      <w:r w:rsidR="009B1000">
        <w:rPr>
          <w:sz w:val="24"/>
          <w:szCs w:val="24"/>
        </w:rPr>
        <w:t xml:space="preserve"> eller fordomsfri.</w:t>
      </w:r>
      <w:r w:rsidR="00450257">
        <w:rPr>
          <w:sz w:val="24"/>
          <w:szCs w:val="24"/>
        </w:rPr>
        <w:t xml:space="preserve"> </w:t>
      </w:r>
    </w:p>
    <w:p w14:paraId="2073B6E2" w14:textId="60E537A3" w:rsidR="00406549" w:rsidRDefault="008736B6" w:rsidP="008118DC">
      <w:pPr>
        <w:ind w:left="567"/>
        <w:rPr>
          <w:sz w:val="24"/>
          <w:szCs w:val="24"/>
        </w:rPr>
      </w:pPr>
      <w:r>
        <w:rPr>
          <w:sz w:val="24"/>
          <w:szCs w:val="24"/>
        </w:rPr>
        <w:t xml:space="preserve">”Anvendelse af </w:t>
      </w:r>
      <w:r w:rsidR="00450257">
        <w:rPr>
          <w:sz w:val="24"/>
          <w:szCs w:val="24"/>
        </w:rPr>
        <w:t xml:space="preserve">refleksiv tænkning </w:t>
      </w:r>
      <w:r w:rsidR="008118DC">
        <w:rPr>
          <w:sz w:val="24"/>
          <w:szCs w:val="24"/>
        </w:rPr>
        <w:t xml:space="preserve">betyder i denne sammenhæng en bestræbelse på </w:t>
      </w:r>
      <w:r>
        <w:rPr>
          <w:sz w:val="24"/>
          <w:szCs w:val="24"/>
        </w:rPr>
        <w:t xml:space="preserve">at </w:t>
      </w:r>
      <w:r w:rsidR="008118DC">
        <w:rPr>
          <w:sz w:val="24"/>
          <w:szCs w:val="24"/>
        </w:rPr>
        <w:t>ind</w:t>
      </w:r>
      <w:r>
        <w:rPr>
          <w:sz w:val="24"/>
          <w:szCs w:val="24"/>
        </w:rPr>
        <w:t>d</w:t>
      </w:r>
      <w:r w:rsidR="008118DC">
        <w:rPr>
          <w:sz w:val="24"/>
          <w:szCs w:val="24"/>
        </w:rPr>
        <w:t>rage så mange forskellige perspektiver som muligt på en situation</w:t>
      </w:r>
      <w:r>
        <w:rPr>
          <w:sz w:val="24"/>
          <w:szCs w:val="24"/>
        </w:rPr>
        <w:t xml:space="preserve">”,(Payne, 2006, p. 52) </w:t>
      </w:r>
      <w:r>
        <w:rPr>
          <w:sz w:val="24"/>
          <w:szCs w:val="24"/>
        </w:rPr>
        <w:lastRenderedPageBreak/>
        <w:t xml:space="preserve">eksempelvis af forholdet mellem en arbejdsgiver, arbejdstager og sidstnævntes sociale netværk. Anvendelse af </w:t>
      </w:r>
      <w:r w:rsidR="008118DC">
        <w:rPr>
          <w:sz w:val="24"/>
          <w:szCs w:val="24"/>
        </w:rPr>
        <w:t>k</w:t>
      </w:r>
      <w:r w:rsidR="00450257">
        <w:rPr>
          <w:sz w:val="24"/>
          <w:szCs w:val="24"/>
        </w:rPr>
        <w:t xml:space="preserve">ritisk tænkning </w:t>
      </w:r>
      <w:r>
        <w:rPr>
          <w:sz w:val="24"/>
          <w:szCs w:val="24"/>
        </w:rPr>
        <w:t xml:space="preserve">vil </w:t>
      </w:r>
      <w:r w:rsidR="008118DC">
        <w:rPr>
          <w:sz w:val="24"/>
          <w:szCs w:val="24"/>
        </w:rPr>
        <w:t>yderligere i udgangspunktet ikke tage den aktuelle sociale orden for givet, men efterstræbe social forandring”. (</w:t>
      </w:r>
      <w:r>
        <w:rPr>
          <w:sz w:val="24"/>
          <w:szCs w:val="24"/>
        </w:rPr>
        <w:t>Ibid.)</w:t>
      </w:r>
      <w:r w:rsidR="009B1000">
        <w:rPr>
          <w:sz w:val="24"/>
          <w:szCs w:val="24"/>
        </w:rPr>
        <w:t xml:space="preserve"> </w:t>
      </w:r>
    </w:p>
    <w:p w14:paraId="1A3CF0D8" w14:textId="514C192F" w:rsidR="00EC55E3" w:rsidRDefault="00302272" w:rsidP="00300FBE">
      <w:pPr>
        <w:rPr>
          <w:sz w:val="24"/>
          <w:szCs w:val="24"/>
        </w:rPr>
      </w:pPr>
      <w:r>
        <w:rPr>
          <w:sz w:val="24"/>
          <w:szCs w:val="24"/>
        </w:rPr>
        <w:t xml:space="preserve">Hvis vi betragter et begreb som ære, benyttedes det i </w:t>
      </w:r>
      <w:r w:rsidR="00BA4F5E">
        <w:rPr>
          <w:sz w:val="24"/>
          <w:szCs w:val="24"/>
        </w:rPr>
        <w:t xml:space="preserve">feudale samfund </w:t>
      </w:r>
      <w:r>
        <w:rPr>
          <w:sz w:val="24"/>
          <w:szCs w:val="24"/>
        </w:rPr>
        <w:t xml:space="preserve">som en </w:t>
      </w:r>
      <w:r w:rsidR="00BA4F5E">
        <w:rPr>
          <w:sz w:val="24"/>
          <w:szCs w:val="24"/>
        </w:rPr>
        <w:t>differentier</w:t>
      </w:r>
      <w:r>
        <w:rPr>
          <w:sz w:val="24"/>
          <w:szCs w:val="24"/>
        </w:rPr>
        <w:t xml:space="preserve">ingsmekanisme til at sortere individer i forhold til deres oprindelse og </w:t>
      </w:r>
      <w:r w:rsidR="00BA4F5E">
        <w:rPr>
          <w:sz w:val="24"/>
          <w:szCs w:val="24"/>
        </w:rPr>
        <w:t>slægtskab</w:t>
      </w:r>
      <w:r>
        <w:rPr>
          <w:sz w:val="24"/>
          <w:szCs w:val="24"/>
        </w:rPr>
        <w:t xml:space="preserve">.  </w:t>
      </w:r>
      <w:r w:rsidR="00014890">
        <w:rPr>
          <w:sz w:val="24"/>
          <w:szCs w:val="24"/>
        </w:rPr>
        <w:t>T</w:t>
      </w:r>
      <w:r>
        <w:rPr>
          <w:sz w:val="24"/>
          <w:szCs w:val="24"/>
        </w:rPr>
        <w:t>ilhørsforhold</w:t>
      </w:r>
      <w:r w:rsidR="00014890">
        <w:rPr>
          <w:sz w:val="24"/>
          <w:szCs w:val="24"/>
        </w:rPr>
        <w:t xml:space="preserve">et </w:t>
      </w:r>
      <w:r>
        <w:rPr>
          <w:sz w:val="24"/>
          <w:szCs w:val="24"/>
        </w:rPr>
        <w:t xml:space="preserve">til en familie eller slægt </w:t>
      </w:r>
      <w:r w:rsidR="00014890">
        <w:rPr>
          <w:sz w:val="24"/>
          <w:szCs w:val="24"/>
        </w:rPr>
        <w:t>formidlede henholdsvis medfødte privilegier eller medfødte stigmatisering</w:t>
      </w:r>
      <w:r>
        <w:rPr>
          <w:sz w:val="24"/>
          <w:szCs w:val="24"/>
        </w:rPr>
        <w:t>e</w:t>
      </w:r>
      <w:r w:rsidR="00014890">
        <w:rPr>
          <w:sz w:val="24"/>
          <w:szCs w:val="24"/>
        </w:rPr>
        <w:t>r. I</w:t>
      </w:r>
      <w:r w:rsidR="00BA4F5E">
        <w:rPr>
          <w:sz w:val="24"/>
          <w:szCs w:val="24"/>
        </w:rPr>
        <w:t xml:space="preserve"> moderne tid </w:t>
      </w:r>
      <w:r w:rsidR="00014890">
        <w:rPr>
          <w:sz w:val="24"/>
          <w:szCs w:val="24"/>
        </w:rPr>
        <w:t xml:space="preserve">er æresbegrebet blevet </w:t>
      </w:r>
      <w:r w:rsidR="00BA4F5E">
        <w:rPr>
          <w:sz w:val="24"/>
          <w:szCs w:val="24"/>
        </w:rPr>
        <w:t xml:space="preserve">erstattet af begrebet anerkendelse, som fungerer som </w:t>
      </w:r>
      <w:r w:rsidR="00FB6B9D">
        <w:rPr>
          <w:sz w:val="24"/>
          <w:szCs w:val="24"/>
        </w:rPr>
        <w:t xml:space="preserve">individuel </w:t>
      </w:r>
      <w:r w:rsidR="00BA4F5E">
        <w:rPr>
          <w:sz w:val="24"/>
          <w:szCs w:val="24"/>
        </w:rPr>
        <w:t xml:space="preserve">normativ referenceramme i </w:t>
      </w:r>
      <w:r w:rsidR="00EC55E3">
        <w:rPr>
          <w:sz w:val="24"/>
          <w:szCs w:val="24"/>
        </w:rPr>
        <w:t xml:space="preserve">såvel </w:t>
      </w:r>
      <w:r w:rsidR="00BA4F5E">
        <w:rPr>
          <w:sz w:val="24"/>
          <w:szCs w:val="24"/>
        </w:rPr>
        <w:t>privatsfære (</w:t>
      </w:r>
      <w:r w:rsidR="00EC55E3">
        <w:rPr>
          <w:sz w:val="24"/>
          <w:szCs w:val="24"/>
        </w:rPr>
        <w:t xml:space="preserve">blandt </w:t>
      </w:r>
      <w:r w:rsidR="00BA4F5E">
        <w:rPr>
          <w:sz w:val="24"/>
          <w:szCs w:val="24"/>
        </w:rPr>
        <w:t xml:space="preserve">familie og venner) som i det omgivende samfund. </w:t>
      </w:r>
      <w:r w:rsidR="00EC55E3">
        <w:rPr>
          <w:sz w:val="24"/>
          <w:szCs w:val="24"/>
        </w:rPr>
        <w:t xml:space="preserve">Skiftet fra </w:t>
      </w:r>
      <w:r>
        <w:rPr>
          <w:sz w:val="24"/>
          <w:szCs w:val="24"/>
        </w:rPr>
        <w:t xml:space="preserve">et </w:t>
      </w:r>
      <w:r w:rsidR="00EC55E3">
        <w:rPr>
          <w:sz w:val="24"/>
          <w:szCs w:val="24"/>
        </w:rPr>
        <w:t xml:space="preserve">æres- til anerkendelsesbegreb betyder </w:t>
      </w:r>
      <w:r w:rsidR="00FB6B9D">
        <w:rPr>
          <w:sz w:val="24"/>
          <w:szCs w:val="24"/>
        </w:rPr>
        <w:t xml:space="preserve">i et </w:t>
      </w:r>
      <w:r w:rsidR="00EC55E3">
        <w:rPr>
          <w:sz w:val="24"/>
          <w:szCs w:val="24"/>
        </w:rPr>
        <w:t xml:space="preserve">moderne samfund, </w:t>
      </w:r>
      <w:r w:rsidR="00BA4F5E">
        <w:rPr>
          <w:sz w:val="24"/>
          <w:szCs w:val="24"/>
        </w:rPr>
        <w:t xml:space="preserve">at det </w:t>
      </w:r>
      <w:r>
        <w:rPr>
          <w:sz w:val="24"/>
          <w:szCs w:val="24"/>
        </w:rPr>
        <w:t xml:space="preserve">fortrinsvis </w:t>
      </w:r>
      <w:r w:rsidR="00EC55E3">
        <w:rPr>
          <w:sz w:val="24"/>
          <w:szCs w:val="24"/>
        </w:rPr>
        <w:t>er omgivelserne, i kraft af individets individuelle præstationer frem for slægtskab, der sætter normer for</w:t>
      </w:r>
      <w:r w:rsidR="00D158BB">
        <w:rPr>
          <w:sz w:val="24"/>
          <w:szCs w:val="24"/>
        </w:rPr>
        <w:t>,</w:t>
      </w:r>
      <w:r w:rsidR="00EC55E3">
        <w:rPr>
          <w:sz w:val="24"/>
          <w:szCs w:val="24"/>
        </w:rPr>
        <w:t xml:space="preserve"> hvem og hvad der kan anerkendes.</w:t>
      </w:r>
    </w:p>
    <w:p w14:paraId="0437E77E" w14:textId="44FD86E0" w:rsidR="00300FBE" w:rsidRPr="00E664F4" w:rsidRDefault="00406549" w:rsidP="00300FBE">
      <w:pPr>
        <w:rPr>
          <w:sz w:val="24"/>
          <w:szCs w:val="24"/>
        </w:rPr>
      </w:pPr>
      <w:r>
        <w:rPr>
          <w:sz w:val="24"/>
          <w:szCs w:val="24"/>
        </w:rPr>
        <w:t>Hvad angår privatsfæren, har ti</w:t>
      </w:r>
      <w:r w:rsidR="0078546E">
        <w:rPr>
          <w:sz w:val="24"/>
          <w:szCs w:val="24"/>
        </w:rPr>
        <w:t xml:space="preserve">dligere tiders normative anskuelser af </w:t>
      </w:r>
      <w:r w:rsidR="00300FBE" w:rsidRPr="00300FBE">
        <w:rPr>
          <w:sz w:val="24"/>
          <w:szCs w:val="24"/>
        </w:rPr>
        <w:t>’kernefamilien’ som institution i det moderne samfund ændret sig radikalt.</w:t>
      </w:r>
      <w:r w:rsidR="00EC55E3">
        <w:rPr>
          <w:sz w:val="24"/>
          <w:szCs w:val="24"/>
        </w:rPr>
        <w:t xml:space="preserve"> </w:t>
      </w:r>
      <w:r w:rsidR="00300FBE" w:rsidRPr="00300FBE">
        <w:rPr>
          <w:sz w:val="24"/>
          <w:szCs w:val="24"/>
        </w:rPr>
        <w:t>Ægteskabet</w:t>
      </w:r>
      <w:r w:rsidR="002A362A">
        <w:rPr>
          <w:sz w:val="24"/>
          <w:szCs w:val="24"/>
        </w:rPr>
        <w:t xml:space="preserve"> </w:t>
      </w:r>
      <w:r w:rsidR="00300FBE" w:rsidRPr="00300FBE">
        <w:rPr>
          <w:sz w:val="24"/>
          <w:szCs w:val="24"/>
        </w:rPr>
        <w:t>som ramme for en familie med fællesbørn har i de seneste generationer undergået radikale ændringer, uden tvivl som følge af kvinders indtog på arbejdsmarkedet med deraf følgende mulighed for selvforsørgelse, hvorved ægteskabsindgåelse</w:t>
      </w:r>
      <w:r w:rsidR="00E314A1">
        <w:rPr>
          <w:sz w:val="24"/>
          <w:szCs w:val="24"/>
        </w:rPr>
        <w:t>,</w:t>
      </w:r>
      <w:r w:rsidR="00300FBE" w:rsidRPr="00300FBE">
        <w:rPr>
          <w:sz w:val="24"/>
          <w:szCs w:val="24"/>
        </w:rPr>
        <w:t xml:space="preserve"> som den tidligere altdominerende forsørgelsesinstitution for kvinder </w:t>
      </w:r>
      <w:r w:rsidR="00AC6656">
        <w:rPr>
          <w:sz w:val="24"/>
          <w:szCs w:val="24"/>
        </w:rPr>
        <w:t xml:space="preserve">i det postmoderne samfund </w:t>
      </w:r>
      <w:r w:rsidR="00300FBE" w:rsidRPr="00300FBE">
        <w:rPr>
          <w:sz w:val="24"/>
          <w:szCs w:val="24"/>
        </w:rPr>
        <w:t xml:space="preserve">synes at have mistet sin økonomiske betydning. Den voksende singlekultur eller eneforsørger kultur kan i denne sammenhæng ses som en direkte følge af begge køns lige mulighed for økonomisk selvforsørgelse. Måske som følge af tabet af </w:t>
      </w:r>
      <w:r w:rsidR="00300FBE" w:rsidRPr="00E664F4">
        <w:rPr>
          <w:sz w:val="24"/>
          <w:szCs w:val="24"/>
        </w:rPr>
        <w:t xml:space="preserve">et klassisk familieideal </w:t>
      </w:r>
      <w:r w:rsidR="00E314A1" w:rsidRPr="00E664F4">
        <w:rPr>
          <w:sz w:val="24"/>
          <w:szCs w:val="24"/>
        </w:rPr>
        <w:t>antages</w:t>
      </w:r>
      <w:r w:rsidR="00300FBE" w:rsidRPr="00E664F4">
        <w:rPr>
          <w:sz w:val="24"/>
          <w:szCs w:val="24"/>
        </w:rPr>
        <w:t xml:space="preserve"> begge køns arbejdsidentitet kompensatorisk at have øget sin betydning som dannelsesideal for borgere i et moderne samfund? </w:t>
      </w:r>
    </w:p>
    <w:p w14:paraId="6E69E6C2" w14:textId="35ACCCA7" w:rsidR="00CE094C" w:rsidRDefault="00E35FB5" w:rsidP="00664723">
      <w:pPr>
        <w:ind w:right="-142"/>
        <w:rPr>
          <w:sz w:val="24"/>
          <w:szCs w:val="24"/>
        </w:rPr>
      </w:pPr>
      <w:r w:rsidRPr="00E664F4">
        <w:rPr>
          <w:sz w:val="24"/>
          <w:szCs w:val="24"/>
        </w:rPr>
        <w:t xml:space="preserve">Opgaveskriverens </w:t>
      </w:r>
      <w:r w:rsidR="00264A07">
        <w:rPr>
          <w:sz w:val="24"/>
          <w:szCs w:val="24"/>
        </w:rPr>
        <w:t xml:space="preserve">ønske </w:t>
      </w:r>
      <w:r w:rsidRPr="00E664F4">
        <w:rPr>
          <w:sz w:val="24"/>
          <w:szCs w:val="24"/>
        </w:rPr>
        <w:t xml:space="preserve">med dette speciale er at rette fokus på de </w:t>
      </w:r>
      <w:r w:rsidR="00406549">
        <w:rPr>
          <w:sz w:val="24"/>
          <w:szCs w:val="24"/>
        </w:rPr>
        <w:t xml:space="preserve">tanker eller </w:t>
      </w:r>
      <w:r w:rsidRPr="00E664F4">
        <w:rPr>
          <w:sz w:val="24"/>
          <w:szCs w:val="24"/>
        </w:rPr>
        <w:t>overvejelser</w:t>
      </w:r>
      <w:r w:rsidR="00E664F4" w:rsidRPr="00E664F4">
        <w:rPr>
          <w:sz w:val="24"/>
          <w:szCs w:val="24"/>
        </w:rPr>
        <w:t xml:space="preserve"> </w:t>
      </w:r>
      <w:r w:rsidR="00E664F4">
        <w:rPr>
          <w:sz w:val="24"/>
          <w:szCs w:val="24"/>
        </w:rPr>
        <w:t>omkring</w:t>
      </w:r>
      <w:r w:rsidR="00EB27CB">
        <w:rPr>
          <w:sz w:val="24"/>
          <w:szCs w:val="24"/>
        </w:rPr>
        <w:t xml:space="preserve"> hvordan fremtiden</w:t>
      </w:r>
      <w:r w:rsidR="00FB6B9D">
        <w:rPr>
          <w:sz w:val="24"/>
          <w:szCs w:val="24"/>
        </w:rPr>
        <w:t xml:space="preserve"> vil forme sig</w:t>
      </w:r>
      <w:r w:rsidR="00C463D6">
        <w:rPr>
          <w:sz w:val="24"/>
          <w:szCs w:val="24"/>
        </w:rPr>
        <w:t xml:space="preserve">, når arbejdslivet nærmer sig sin afslutning. </w:t>
      </w:r>
      <w:r w:rsidR="00EB27CB">
        <w:rPr>
          <w:sz w:val="24"/>
          <w:szCs w:val="24"/>
        </w:rPr>
        <w:t>Tanker som h</w:t>
      </w:r>
      <w:r w:rsidRPr="00E664F4">
        <w:rPr>
          <w:sz w:val="24"/>
          <w:szCs w:val="24"/>
        </w:rPr>
        <w:t>yppigt opstår ’midtvejs i livet’</w:t>
      </w:r>
      <w:r w:rsidR="00E664F4" w:rsidRPr="00E664F4">
        <w:rPr>
          <w:sz w:val="24"/>
          <w:szCs w:val="24"/>
        </w:rPr>
        <w:t xml:space="preserve">, </w:t>
      </w:r>
      <w:r w:rsidR="00E664F4">
        <w:rPr>
          <w:sz w:val="24"/>
          <w:szCs w:val="24"/>
        </w:rPr>
        <w:t xml:space="preserve">dvs. </w:t>
      </w:r>
      <w:r w:rsidRPr="00E664F4">
        <w:rPr>
          <w:sz w:val="24"/>
          <w:szCs w:val="24"/>
        </w:rPr>
        <w:t>hos midaldrende borgere</w:t>
      </w:r>
      <w:r w:rsidR="0063225F">
        <w:rPr>
          <w:sz w:val="24"/>
          <w:szCs w:val="24"/>
        </w:rPr>
        <w:t xml:space="preserve"> (se tabel 1)</w:t>
      </w:r>
      <w:r w:rsidR="00CE094C">
        <w:rPr>
          <w:sz w:val="24"/>
          <w:szCs w:val="24"/>
        </w:rPr>
        <w:t xml:space="preserve">. Samfundsmæssigt (politisk </w:t>
      </w:r>
      <w:r w:rsidR="005301F7">
        <w:rPr>
          <w:sz w:val="24"/>
          <w:szCs w:val="24"/>
        </w:rPr>
        <w:t>såvel som opinionsmæssigt)</w:t>
      </w:r>
      <w:r w:rsidR="00CE094C">
        <w:rPr>
          <w:sz w:val="24"/>
          <w:szCs w:val="24"/>
        </w:rPr>
        <w:t xml:space="preserve"> opfattes midaldrende</w:t>
      </w:r>
      <w:r w:rsidR="009129D1">
        <w:rPr>
          <w:sz w:val="24"/>
          <w:szCs w:val="24"/>
        </w:rPr>
        <w:t>s</w:t>
      </w:r>
      <w:r w:rsidR="00CE094C">
        <w:rPr>
          <w:sz w:val="24"/>
          <w:szCs w:val="24"/>
        </w:rPr>
        <w:t xml:space="preserve"> </w:t>
      </w:r>
      <w:r w:rsidR="00164E8F">
        <w:rPr>
          <w:sz w:val="24"/>
          <w:szCs w:val="24"/>
        </w:rPr>
        <w:t xml:space="preserve">forhold til arbejdsmarkedet </w:t>
      </w:r>
      <w:r w:rsidR="00406549">
        <w:rPr>
          <w:sz w:val="24"/>
          <w:szCs w:val="24"/>
        </w:rPr>
        <w:t xml:space="preserve">ofte </w:t>
      </w:r>
      <w:r w:rsidR="00CE094C">
        <w:rPr>
          <w:sz w:val="24"/>
          <w:szCs w:val="24"/>
        </w:rPr>
        <w:t>som</w:t>
      </w:r>
      <w:r w:rsidR="00406549">
        <w:rPr>
          <w:sz w:val="24"/>
          <w:szCs w:val="24"/>
        </w:rPr>
        <w:t xml:space="preserve"> en type</w:t>
      </w:r>
      <w:r w:rsidR="00CE094C">
        <w:rPr>
          <w:sz w:val="24"/>
          <w:szCs w:val="24"/>
        </w:rPr>
        <w:t xml:space="preserve"> ’seniorarbejdskraft’ efter 45</w:t>
      </w:r>
      <w:r w:rsidR="00164E8F">
        <w:rPr>
          <w:sz w:val="24"/>
          <w:szCs w:val="24"/>
        </w:rPr>
        <w:t>-</w:t>
      </w:r>
      <w:r w:rsidR="00CE094C">
        <w:rPr>
          <w:sz w:val="24"/>
          <w:szCs w:val="24"/>
        </w:rPr>
        <w:t>års alderen</w:t>
      </w:r>
      <w:r w:rsidR="005301F7">
        <w:rPr>
          <w:sz w:val="24"/>
          <w:szCs w:val="24"/>
        </w:rPr>
        <w:t xml:space="preserve">, </w:t>
      </w:r>
      <w:r w:rsidR="00164E8F">
        <w:rPr>
          <w:sz w:val="24"/>
          <w:szCs w:val="24"/>
        </w:rPr>
        <w:t>efter hvilket tidspunkt</w:t>
      </w:r>
      <w:r w:rsidR="005301F7">
        <w:rPr>
          <w:sz w:val="24"/>
          <w:szCs w:val="24"/>
        </w:rPr>
        <w:t xml:space="preserve"> </w:t>
      </w:r>
      <w:r w:rsidR="00164E8F">
        <w:rPr>
          <w:sz w:val="24"/>
          <w:szCs w:val="24"/>
        </w:rPr>
        <w:t xml:space="preserve">der </w:t>
      </w:r>
      <w:r w:rsidR="005301F7">
        <w:rPr>
          <w:sz w:val="24"/>
          <w:szCs w:val="24"/>
        </w:rPr>
        <w:t xml:space="preserve">hersker forskellige opfattelser af den </w:t>
      </w:r>
      <w:r w:rsidR="004F3364">
        <w:rPr>
          <w:sz w:val="24"/>
          <w:szCs w:val="24"/>
        </w:rPr>
        <w:t>midaldrende alders</w:t>
      </w:r>
      <w:r w:rsidR="005301F7">
        <w:rPr>
          <w:sz w:val="24"/>
          <w:szCs w:val="24"/>
        </w:rPr>
        <w:t>gruppes arbejdskvalifikationer</w:t>
      </w:r>
      <w:r w:rsidR="00D42863">
        <w:rPr>
          <w:sz w:val="24"/>
          <w:szCs w:val="24"/>
        </w:rPr>
        <w:t>. Opfattelse kan i den forbindelse anses som ’dekvalificerende’ holdninger</w:t>
      </w:r>
      <w:r w:rsidR="005301F7">
        <w:rPr>
          <w:sz w:val="24"/>
          <w:szCs w:val="24"/>
        </w:rPr>
        <w:t>. Det er nærliggende at undersøge</w:t>
      </w:r>
      <w:r w:rsidR="00164E8F">
        <w:rPr>
          <w:sz w:val="24"/>
          <w:szCs w:val="24"/>
        </w:rPr>
        <w:t xml:space="preserve"> </w:t>
      </w:r>
      <w:r w:rsidR="00D87923">
        <w:rPr>
          <w:sz w:val="24"/>
          <w:szCs w:val="24"/>
        </w:rPr>
        <w:t xml:space="preserve">de generative mekanismer bag disse </w:t>
      </w:r>
      <w:r w:rsidR="00164E8F">
        <w:rPr>
          <w:sz w:val="24"/>
          <w:szCs w:val="24"/>
        </w:rPr>
        <w:t>diskurser</w:t>
      </w:r>
      <w:r w:rsidR="00264A07">
        <w:rPr>
          <w:sz w:val="24"/>
          <w:szCs w:val="24"/>
        </w:rPr>
        <w:t xml:space="preserve">, </w:t>
      </w:r>
      <w:r w:rsidR="009129D1">
        <w:rPr>
          <w:sz w:val="24"/>
          <w:szCs w:val="24"/>
        </w:rPr>
        <w:t xml:space="preserve">eksempelvis </w:t>
      </w:r>
      <w:r w:rsidR="00264A07">
        <w:rPr>
          <w:sz w:val="24"/>
          <w:szCs w:val="24"/>
        </w:rPr>
        <w:t>h</w:t>
      </w:r>
      <w:r w:rsidR="005301F7">
        <w:rPr>
          <w:sz w:val="24"/>
          <w:szCs w:val="24"/>
        </w:rPr>
        <w:t xml:space="preserve">vorvidt disse </w:t>
      </w:r>
      <w:r w:rsidR="009129D1">
        <w:rPr>
          <w:sz w:val="24"/>
          <w:szCs w:val="24"/>
        </w:rPr>
        <w:t>opfattelser</w:t>
      </w:r>
      <w:r w:rsidR="00D87923">
        <w:rPr>
          <w:sz w:val="24"/>
          <w:szCs w:val="24"/>
        </w:rPr>
        <w:t xml:space="preserve"> </w:t>
      </w:r>
      <w:r w:rsidR="00406BD3">
        <w:rPr>
          <w:sz w:val="24"/>
          <w:szCs w:val="24"/>
        </w:rPr>
        <w:t xml:space="preserve">interagerer med </w:t>
      </w:r>
      <w:r w:rsidR="00406BD3">
        <w:rPr>
          <w:sz w:val="24"/>
          <w:szCs w:val="24"/>
        </w:rPr>
        <w:lastRenderedPageBreak/>
        <w:t>seniorers egne erfaringer</w:t>
      </w:r>
      <w:r w:rsidR="006D0689">
        <w:rPr>
          <w:sz w:val="24"/>
          <w:szCs w:val="24"/>
        </w:rPr>
        <w:t xml:space="preserve"> og eget selvbillede</w:t>
      </w:r>
      <w:r w:rsidR="00406BD3">
        <w:rPr>
          <w:sz w:val="24"/>
          <w:szCs w:val="24"/>
        </w:rPr>
        <w:t xml:space="preserve">, </w:t>
      </w:r>
      <w:r w:rsidR="00B81B5E">
        <w:rPr>
          <w:sz w:val="24"/>
          <w:szCs w:val="24"/>
        </w:rPr>
        <w:t xml:space="preserve">herunder </w:t>
      </w:r>
      <w:r w:rsidR="00D42863">
        <w:rPr>
          <w:sz w:val="24"/>
          <w:szCs w:val="24"/>
        </w:rPr>
        <w:t xml:space="preserve">om </w:t>
      </w:r>
      <w:r w:rsidR="00197536">
        <w:rPr>
          <w:sz w:val="24"/>
          <w:szCs w:val="24"/>
        </w:rPr>
        <w:t xml:space="preserve">opfattelse og </w:t>
      </w:r>
      <w:r w:rsidR="009B1B7A">
        <w:rPr>
          <w:sz w:val="24"/>
          <w:szCs w:val="24"/>
        </w:rPr>
        <w:t xml:space="preserve">diskurs </w:t>
      </w:r>
      <w:r w:rsidR="005301F7">
        <w:rPr>
          <w:sz w:val="24"/>
          <w:szCs w:val="24"/>
        </w:rPr>
        <w:t xml:space="preserve">deles </w:t>
      </w:r>
      <w:r w:rsidR="00406BD3">
        <w:rPr>
          <w:sz w:val="24"/>
          <w:szCs w:val="24"/>
        </w:rPr>
        <w:t xml:space="preserve">og fortolkes </w:t>
      </w:r>
      <w:r w:rsidR="005301F7">
        <w:rPr>
          <w:sz w:val="24"/>
          <w:szCs w:val="24"/>
        </w:rPr>
        <w:t>af seniorerne selv</w:t>
      </w:r>
      <w:r w:rsidR="00406BD3">
        <w:rPr>
          <w:sz w:val="24"/>
          <w:szCs w:val="24"/>
        </w:rPr>
        <w:t xml:space="preserve"> (Payne 2006)</w:t>
      </w:r>
      <w:r w:rsidR="00264A07">
        <w:rPr>
          <w:sz w:val="24"/>
          <w:szCs w:val="24"/>
        </w:rPr>
        <w:t>. I bekræftende fald ønskes undersøgt,</w:t>
      </w:r>
      <w:r w:rsidR="005301F7">
        <w:rPr>
          <w:sz w:val="24"/>
          <w:szCs w:val="24"/>
        </w:rPr>
        <w:t xml:space="preserve"> </w:t>
      </w:r>
      <w:r w:rsidR="004F3364">
        <w:rPr>
          <w:sz w:val="24"/>
          <w:szCs w:val="24"/>
        </w:rPr>
        <w:t xml:space="preserve">hvilken indflydelse </w:t>
      </w:r>
      <w:r w:rsidR="00D87923">
        <w:rPr>
          <w:sz w:val="24"/>
          <w:szCs w:val="24"/>
        </w:rPr>
        <w:t>elle</w:t>
      </w:r>
      <w:r w:rsidR="009B1B7A">
        <w:rPr>
          <w:sz w:val="24"/>
          <w:szCs w:val="24"/>
        </w:rPr>
        <w:t>r</w:t>
      </w:r>
      <w:r w:rsidR="00D87923">
        <w:rPr>
          <w:sz w:val="24"/>
          <w:szCs w:val="24"/>
        </w:rPr>
        <w:t xml:space="preserve"> betydning </w:t>
      </w:r>
      <w:r w:rsidR="009129D1">
        <w:rPr>
          <w:sz w:val="24"/>
          <w:szCs w:val="24"/>
        </w:rPr>
        <w:t xml:space="preserve">denne diskurs </w:t>
      </w:r>
      <w:r w:rsidR="004F3364">
        <w:rPr>
          <w:sz w:val="24"/>
          <w:szCs w:val="24"/>
        </w:rPr>
        <w:t xml:space="preserve">har for seniorarbejdskraftens </w:t>
      </w:r>
      <w:r w:rsidR="00406BD3">
        <w:rPr>
          <w:sz w:val="24"/>
          <w:szCs w:val="24"/>
        </w:rPr>
        <w:t>selv</w:t>
      </w:r>
      <w:r w:rsidR="004F3364">
        <w:rPr>
          <w:sz w:val="24"/>
          <w:szCs w:val="24"/>
        </w:rPr>
        <w:t xml:space="preserve">opfattelse af deres forsatte arbejdsmarkedstilknytning, som enten motiverer eller forstærker en forsat </w:t>
      </w:r>
      <w:r w:rsidR="00664723">
        <w:rPr>
          <w:sz w:val="24"/>
          <w:szCs w:val="24"/>
        </w:rPr>
        <w:t>a</w:t>
      </w:r>
      <w:r w:rsidR="004F3364">
        <w:rPr>
          <w:sz w:val="24"/>
          <w:szCs w:val="24"/>
        </w:rPr>
        <w:t>rbejdsmarkedstilknytning</w:t>
      </w:r>
      <w:r w:rsidR="00891539">
        <w:rPr>
          <w:sz w:val="24"/>
          <w:szCs w:val="24"/>
        </w:rPr>
        <w:t xml:space="preserve">, henholdsvis motiverer eller bidrager til </w:t>
      </w:r>
      <w:r w:rsidR="004F3364">
        <w:rPr>
          <w:sz w:val="24"/>
          <w:szCs w:val="24"/>
        </w:rPr>
        <w:t>tilbagetrækning</w:t>
      </w:r>
      <w:r w:rsidR="00891539">
        <w:rPr>
          <w:sz w:val="24"/>
          <w:szCs w:val="24"/>
        </w:rPr>
        <w:t xml:space="preserve"> fra arbejdsmarkedet (frivilligt eller ufrivilligt)</w:t>
      </w:r>
      <w:r w:rsidR="004F3364">
        <w:rPr>
          <w:sz w:val="24"/>
          <w:szCs w:val="24"/>
        </w:rPr>
        <w:t xml:space="preserve">. </w:t>
      </w:r>
      <w:r w:rsidR="00D42863">
        <w:rPr>
          <w:sz w:val="24"/>
          <w:szCs w:val="24"/>
        </w:rPr>
        <w:t xml:space="preserve">Nedenstående tabel fra 2006 (lige før finanskrisen) viser, hvor stor en procentdel, fordelt på aldersgrupper, som havde gjort sig overvejelser om tidspunktet for deres tilbagetrækning.    </w:t>
      </w:r>
    </w:p>
    <w:p w14:paraId="66F3CD2F" w14:textId="77777777" w:rsidR="0063225F" w:rsidRDefault="0063225F" w:rsidP="00664723">
      <w:pPr>
        <w:ind w:right="-142"/>
        <w:rPr>
          <w:sz w:val="24"/>
          <w:szCs w:val="24"/>
        </w:rPr>
      </w:pPr>
    </w:p>
    <w:p w14:paraId="1DA851B9" w14:textId="175CE5BA" w:rsidR="0063225F" w:rsidRPr="0063225F" w:rsidRDefault="0063225F" w:rsidP="0063225F">
      <w:pPr>
        <w:pStyle w:val="Overskrift3"/>
      </w:pPr>
      <w:bookmarkStart w:id="2" w:name="_Toc426098880"/>
      <w:r w:rsidRPr="0063225F">
        <w:t>Tabel 1. Tilbagetrækningsovervejelser, fordelt på alder</w:t>
      </w:r>
      <w:bookmarkEnd w:id="2"/>
    </w:p>
    <w:tbl>
      <w:tblPr>
        <w:tblStyle w:val="Tabel-Gitter1"/>
        <w:tblW w:w="0" w:type="auto"/>
        <w:tblInd w:w="-38" w:type="dxa"/>
        <w:tblCellMar>
          <w:left w:w="70" w:type="dxa"/>
          <w:right w:w="70" w:type="dxa"/>
        </w:tblCellMar>
        <w:tblLook w:val="0000" w:firstRow="0" w:lastRow="0" w:firstColumn="0" w:lastColumn="0" w:noHBand="0" w:noVBand="0"/>
      </w:tblPr>
      <w:tblGrid>
        <w:gridCol w:w="4928"/>
        <w:gridCol w:w="1134"/>
        <w:gridCol w:w="1276"/>
        <w:gridCol w:w="1134"/>
        <w:gridCol w:w="1306"/>
      </w:tblGrid>
      <w:tr w:rsidR="0063225F" w:rsidRPr="0063225F" w14:paraId="4FF6E112" w14:textId="77777777" w:rsidTr="00162FC4">
        <w:trPr>
          <w:trHeight w:val="313"/>
        </w:trPr>
        <w:tc>
          <w:tcPr>
            <w:tcW w:w="9778" w:type="dxa"/>
            <w:gridSpan w:val="5"/>
          </w:tcPr>
          <w:p w14:paraId="2C518F65" w14:textId="77777777" w:rsidR="0063225F" w:rsidRPr="0063225F" w:rsidRDefault="0063225F" w:rsidP="0063225F">
            <w:r w:rsidRPr="0063225F">
              <w:t>Besvarelser af spørgsmål om tilbagetrækningsovervejelser, fordelt på alder. N = 941/her opgjort i %</w:t>
            </w:r>
          </w:p>
        </w:tc>
      </w:tr>
      <w:tr w:rsidR="0063225F" w:rsidRPr="0063225F" w14:paraId="24920EB8" w14:textId="77777777" w:rsidTr="00162FC4">
        <w:tblPrEx>
          <w:tblCellMar>
            <w:left w:w="108" w:type="dxa"/>
            <w:right w:w="108" w:type="dxa"/>
          </w:tblCellMar>
          <w:tblLook w:val="04A0" w:firstRow="1" w:lastRow="0" w:firstColumn="1" w:lastColumn="0" w:noHBand="0" w:noVBand="1"/>
        </w:tblPrEx>
        <w:tc>
          <w:tcPr>
            <w:tcW w:w="4928" w:type="dxa"/>
          </w:tcPr>
          <w:p w14:paraId="4D253F0A" w14:textId="77777777" w:rsidR="0063225F" w:rsidRPr="0063225F" w:rsidRDefault="0063225F" w:rsidP="0063225F">
            <w:pPr>
              <w:rPr>
                <w:b/>
              </w:rPr>
            </w:pPr>
            <w:r w:rsidRPr="0063225F">
              <w:rPr>
                <w:b/>
              </w:rPr>
              <w:t xml:space="preserve">Har du overvejet, hvornår du vil trække dig endeligt tilbage fra arbejdet </w:t>
            </w:r>
          </w:p>
        </w:tc>
        <w:tc>
          <w:tcPr>
            <w:tcW w:w="1134" w:type="dxa"/>
          </w:tcPr>
          <w:p w14:paraId="28F031C2" w14:textId="77777777" w:rsidR="0063225F" w:rsidRPr="0063225F" w:rsidRDefault="0063225F" w:rsidP="0063225F">
            <w:r w:rsidRPr="0063225F">
              <w:t>23 – 29 år</w:t>
            </w:r>
          </w:p>
        </w:tc>
        <w:tc>
          <w:tcPr>
            <w:tcW w:w="1276" w:type="dxa"/>
          </w:tcPr>
          <w:p w14:paraId="21B1B220" w14:textId="77777777" w:rsidR="0063225F" w:rsidRPr="0063225F" w:rsidRDefault="0063225F" w:rsidP="0063225F">
            <w:r w:rsidRPr="0063225F">
              <w:t>30 – 39 år</w:t>
            </w:r>
          </w:p>
        </w:tc>
        <w:tc>
          <w:tcPr>
            <w:tcW w:w="1134" w:type="dxa"/>
          </w:tcPr>
          <w:p w14:paraId="390B3683" w14:textId="77777777" w:rsidR="0063225F" w:rsidRPr="0063225F" w:rsidRDefault="0063225F" w:rsidP="0063225F">
            <w:r w:rsidRPr="0063225F">
              <w:t>40 – 49 år</w:t>
            </w:r>
          </w:p>
        </w:tc>
        <w:tc>
          <w:tcPr>
            <w:tcW w:w="1306" w:type="dxa"/>
          </w:tcPr>
          <w:p w14:paraId="7E3724F7" w14:textId="77777777" w:rsidR="0063225F" w:rsidRPr="0063225F" w:rsidRDefault="0063225F" w:rsidP="0063225F">
            <w:r w:rsidRPr="0063225F">
              <w:t>50 – 59 år</w:t>
            </w:r>
          </w:p>
        </w:tc>
      </w:tr>
      <w:tr w:rsidR="0063225F" w:rsidRPr="0063225F" w14:paraId="2002A57B" w14:textId="77777777" w:rsidTr="00162FC4">
        <w:tblPrEx>
          <w:tblCellMar>
            <w:left w:w="108" w:type="dxa"/>
            <w:right w:w="108" w:type="dxa"/>
          </w:tblCellMar>
          <w:tblLook w:val="04A0" w:firstRow="1" w:lastRow="0" w:firstColumn="1" w:lastColumn="0" w:noHBand="0" w:noVBand="1"/>
        </w:tblPrEx>
        <w:tc>
          <w:tcPr>
            <w:tcW w:w="4928" w:type="dxa"/>
          </w:tcPr>
          <w:p w14:paraId="124B6D68" w14:textId="77777777" w:rsidR="0063225F" w:rsidRPr="0063225F" w:rsidRDefault="0063225F" w:rsidP="0063225F">
            <w:r w:rsidRPr="0063225F">
              <w:t>Ja, det har jeg</w:t>
            </w:r>
          </w:p>
        </w:tc>
        <w:tc>
          <w:tcPr>
            <w:tcW w:w="1134" w:type="dxa"/>
          </w:tcPr>
          <w:p w14:paraId="72B0E9F9" w14:textId="77777777" w:rsidR="0063225F" w:rsidRPr="0063225F" w:rsidRDefault="0063225F" w:rsidP="0063225F">
            <w:r w:rsidRPr="0063225F">
              <w:t xml:space="preserve">11 </w:t>
            </w:r>
          </w:p>
        </w:tc>
        <w:tc>
          <w:tcPr>
            <w:tcW w:w="1276" w:type="dxa"/>
          </w:tcPr>
          <w:p w14:paraId="080CE255" w14:textId="77777777" w:rsidR="0063225F" w:rsidRPr="0063225F" w:rsidRDefault="0063225F" w:rsidP="0063225F">
            <w:r w:rsidRPr="0063225F">
              <w:t>27</w:t>
            </w:r>
          </w:p>
        </w:tc>
        <w:tc>
          <w:tcPr>
            <w:tcW w:w="1134" w:type="dxa"/>
          </w:tcPr>
          <w:p w14:paraId="71538781" w14:textId="77777777" w:rsidR="0063225F" w:rsidRPr="0063225F" w:rsidRDefault="0063225F" w:rsidP="0063225F">
            <w:r w:rsidRPr="0063225F">
              <w:t>46</w:t>
            </w:r>
          </w:p>
        </w:tc>
        <w:tc>
          <w:tcPr>
            <w:tcW w:w="1306" w:type="dxa"/>
          </w:tcPr>
          <w:p w14:paraId="2C825BA5" w14:textId="77777777" w:rsidR="0063225F" w:rsidRPr="0063225F" w:rsidRDefault="0063225F" w:rsidP="0063225F">
            <w:r w:rsidRPr="0063225F">
              <w:t>68</w:t>
            </w:r>
          </w:p>
        </w:tc>
      </w:tr>
      <w:tr w:rsidR="0063225F" w:rsidRPr="0063225F" w14:paraId="312A7357" w14:textId="77777777" w:rsidTr="00162FC4">
        <w:tblPrEx>
          <w:tblCellMar>
            <w:left w:w="108" w:type="dxa"/>
            <w:right w:w="108" w:type="dxa"/>
          </w:tblCellMar>
          <w:tblLook w:val="04A0" w:firstRow="1" w:lastRow="0" w:firstColumn="1" w:lastColumn="0" w:noHBand="0" w:noVBand="1"/>
        </w:tblPrEx>
        <w:tc>
          <w:tcPr>
            <w:tcW w:w="4928" w:type="dxa"/>
          </w:tcPr>
          <w:p w14:paraId="20931FAD" w14:textId="77777777" w:rsidR="0063225F" w:rsidRPr="0063225F" w:rsidRDefault="0063225F" w:rsidP="0063225F">
            <w:r w:rsidRPr="0063225F">
              <w:t>Nej, det har jeg ikke taget stilling til</w:t>
            </w:r>
          </w:p>
        </w:tc>
        <w:tc>
          <w:tcPr>
            <w:tcW w:w="1134" w:type="dxa"/>
          </w:tcPr>
          <w:p w14:paraId="4732E7F8" w14:textId="77777777" w:rsidR="0063225F" w:rsidRPr="0063225F" w:rsidRDefault="0063225F" w:rsidP="0063225F">
            <w:r w:rsidRPr="0063225F">
              <w:t xml:space="preserve">88 </w:t>
            </w:r>
          </w:p>
        </w:tc>
        <w:tc>
          <w:tcPr>
            <w:tcW w:w="1276" w:type="dxa"/>
          </w:tcPr>
          <w:p w14:paraId="06F9F0CF" w14:textId="77777777" w:rsidR="0063225F" w:rsidRPr="0063225F" w:rsidRDefault="0063225F" w:rsidP="0063225F">
            <w:r w:rsidRPr="0063225F">
              <w:t>73</w:t>
            </w:r>
          </w:p>
        </w:tc>
        <w:tc>
          <w:tcPr>
            <w:tcW w:w="1134" w:type="dxa"/>
          </w:tcPr>
          <w:p w14:paraId="3D97F543" w14:textId="77777777" w:rsidR="0063225F" w:rsidRPr="0063225F" w:rsidRDefault="0063225F" w:rsidP="0063225F">
            <w:r w:rsidRPr="0063225F">
              <w:t>52</w:t>
            </w:r>
          </w:p>
        </w:tc>
        <w:tc>
          <w:tcPr>
            <w:tcW w:w="1306" w:type="dxa"/>
          </w:tcPr>
          <w:p w14:paraId="09A8F0CC" w14:textId="77777777" w:rsidR="0063225F" w:rsidRPr="0063225F" w:rsidRDefault="0063225F" w:rsidP="0063225F">
            <w:r w:rsidRPr="0063225F">
              <w:t>30</w:t>
            </w:r>
          </w:p>
        </w:tc>
      </w:tr>
      <w:tr w:rsidR="0063225F" w:rsidRPr="0063225F" w14:paraId="2B01DF43" w14:textId="77777777" w:rsidTr="00162FC4">
        <w:tblPrEx>
          <w:tblCellMar>
            <w:left w:w="108" w:type="dxa"/>
            <w:right w:w="108" w:type="dxa"/>
          </w:tblCellMar>
          <w:tblLook w:val="04A0" w:firstRow="1" w:lastRow="0" w:firstColumn="1" w:lastColumn="0" w:noHBand="0" w:noVBand="1"/>
        </w:tblPrEx>
        <w:tc>
          <w:tcPr>
            <w:tcW w:w="4928" w:type="dxa"/>
          </w:tcPr>
          <w:p w14:paraId="4497910B" w14:textId="77777777" w:rsidR="0063225F" w:rsidRPr="0063225F" w:rsidRDefault="0063225F" w:rsidP="0063225F">
            <w:r w:rsidRPr="0063225F">
              <w:t>Ved ikke</w:t>
            </w:r>
          </w:p>
        </w:tc>
        <w:tc>
          <w:tcPr>
            <w:tcW w:w="1134" w:type="dxa"/>
          </w:tcPr>
          <w:p w14:paraId="05A434EE" w14:textId="77777777" w:rsidR="0063225F" w:rsidRPr="0063225F" w:rsidRDefault="0063225F" w:rsidP="0063225F">
            <w:r w:rsidRPr="0063225F">
              <w:t>1</w:t>
            </w:r>
          </w:p>
        </w:tc>
        <w:tc>
          <w:tcPr>
            <w:tcW w:w="1276" w:type="dxa"/>
          </w:tcPr>
          <w:p w14:paraId="078F5173" w14:textId="77777777" w:rsidR="0063225F" w:rsidRPr="0063225F" w:rsidRDefault="0063225F" w:rsidP="0063225F">
            <w:r w:rsidRPr="0063225F">
              <w:t>0</w:t>
            </w:r>
          </w:p>
        </w:tc>
        <w:tc>
          <w:tcPr>
            <w:tcW w:w="1134" w:type="dxa"/>
          </w:tcPr>
          <w:p w14:paraId="20346B17" w14:textId="77777777" w:rsidR="0063225F" w:rsidRPr="0063225F" w:rsidRDefault="0063225F" w:rsidP="0063225F">
            <w:r w:rsidRPr="0063225F">
              <w:t>2</w:t>
            </w:r>
          </w:p>
        </w:tc>
        <w:tc>
          <w:tcPr>
            <w:tcW w:w="1306" w:type="dxa"/>
          </w:tcPr>
          <w:p w14:paraId="15FD21AE" w14:textId="77777777" w:rsidR="0063225F" w:rsidRPr="0063225F" w:rsidRDefault="0063225F" w:rsidP="0063225F">
            <w:r w:rsidRPr="0063225F">
              <w:t>2</w:t>
            </w:r>
          </w:p>
        </w:tc>
      </w:tr>
      <w:tr w:rsidR="0063225F" w:rsidRPr="0063225F" w14:paraId="64B359B4" w14:textId="77777777" w:rsidTr="00162FC4">
        <w:tblPrEx>
          <w:tblCellMar>
            <w:left w:w="108" w:type="dxa"/>
            <w:right w:w="108" w:type="dxa"/>
          </w:tblCellMar>
          <w:tblLook w:val="04A0" w:firstRow="1" w:lastRow="0" w:firstColumn="1" w:lastColumn="0" w:noHBand="0" w:noVBand="1"/>
        </w:tblPrEx>
        <w:tc>
          <w:tcPr>
            <w:tcW w:w="4928" w:type="dxa"/>
          </w:tcPr>
          <w:p w14:paraId="01DED906" w14:textId="77777777" w:rsidR="0063225F" w:rsidRPr="0063225F" w:rsidRDefault="0063225F" w:rsidP="0063225F">
            <w:r w:rsidRPr="0063225F">
              <w:t>I alt</w:t>
            </w:r>
          </w:p>
        </w:tc>
        <w:tc>
          <w:tcPr>
            <w:tcW w:w="1134" w:type="dxa"/>
          </w:tcPr>
          <w:p w14:paraId="5D3859D3" w14:textId="77777777" w:rsidR="0063225F" w:rsidRPr="0063225F" w:rsidRDefault="0063225F" w:rsidP="0063225F">
            <w:r w:rsidRPr="0063225F">
              <w:t>100</w:t>
            </w:r>
          </w:p>
        </w:tc>
        <w:tc>
          <w:tcPr>
            <w:tcW w:w="1276" w:type="dxa"/>
          </w:tcPr>
          <w:p w14:paraId="55DAD8A8" w14:textId="77777777" w:rsidR="0063225F" w:rsidRPr="0063225F" w:rsidRDefault="0063225F" w:rsidP="0063225F">
            <w:r w:rsidRPr="0063225F">
              <w:t>100</w:t>
            </w:r>
          </w:p>
        </w:tc>
        <w:tc>
          <w:tcPr>
            <w:tcW w:w="1134" w:type="dxa"/>
          </w:tcPr>
          <w:p w14:paraId="47B6902E" w14:textId="77777777" w:rsidR="0063225F" w:rsidRPr="0063225F" w:rsidRDefault="0063225F" w:rsidP="0063225F">
            <w:r w:rsidRPr="0063225F">
              <w:t>100</w:t>
            </w:r>
          </w:p>
        </w:tc>
        <w:tc>
          <w:tcPr>
            <w:tcW w:w="1306" w:type="dxa"/>
          </w:tcPr>
          <w:p w14:paraId="41C604CF" w14:textId="77777777" w:rsidR="0063225F" w:rsidRPr="0063225F" w:rsidRDefault="0063225F" w:rsidP="0063225F">
            <w:r w:rsidRPr="0063225F">
              <w:t>100</w:t>
            </w:r>
          </w:p>
        </w:tc>
      </w:tr>
      <w:tr w:rsidR="0063225F" w:rsidRPr="0063225F" w14:paraId="1B3711F9" w14:textId="77777777" w:rsidTr="00162FC4">
        <w:tblPrEx>
          <w:tblCellMar>
            <w:left w:w="108" w:type="dxa"/>
            <w:right w:w="108" w:type="dxa"/>
          </w:tblCellMar>
          <w:tblLook w:val="04A0" w:firstRow="1" w:lastRow="0" w:firstColumn="1" w:lastColumn="0" w:noHBand="0" w:noVBand="1"/>
        </w:tblPrEx>
        <w:tc>
          <w:tcPr>
            <w:tcW w:w="4928" w:type="dxa"/>
          </w:tcPr>
          <w:p w14:paraId="4F854CCB" w14:textId="77777777" w:rsidR="0063225F" w:rsidRPr="0063225F" w:rsidRDefault="0063225F" w:rsidP="0063225F">
            <w:r w:rsidRPr="0063225F">
              <w:t>Antal personer</w:t>
            </w:r>
          </w:p>
        </w:tc>
        <w:tc>
          <w:tcPr>
            <w:tcW w:w="1134" w:type="dxa"/>
          </w:tcPr>
          <w:p w14:paraId="47DFF1FF" w14:textId="77777777" w:rsidR="0063225F" w:rsidRPr="0063225F" w:rsidRDefault="0063225F" w:rsidP="0063225F">
            <w:r w:rsidRPr="0063225F">
              <w:t>97</w:t>
            </w:r>
          </w:p>
        </w:tc>
        <w:tc>
          <w:tcPr>
            <w:tcW w:w="1276" w:type="dxa"/>
          </w:tcPr>
          <w:p w14:paraId="75538CD7" w14:textId="77777777" w:rsidR="0063225F" w:rsidRPr="0063225F" w:rsidRDefault="0063225F" w:rsidP="0063225F">
            <w:r w:rsidRPr="0063225F">
              <w:t>261</w:t>
            </w:r>
          </w:p>
        </w:tc>
        <w:tc>
          <w:tcPr>
            <w:tcW w:w="1134" w:type="dxa"/>
          </w:tcPr>
          <w:p w14:paraId="214EFFB4" w14:textId="77777777" w:rsidR="0063225F" w:rsidRPr="0063225F" w:rsidRDefault="0063225F" w:rsidP="0063225F">
            <w:r w:rsidRPr="0063225F">
              <w:t>291</w:t>
            </w:r>
          </w:p>
        </w:tc>
        <w:tc>
          <w:tcPr>
            <w:tcW w:w="1306" w:type="dxa"/>
          </w:tcPr>
          <w:p w14:paraId="6EB46FEF" w14:textId="77777777" w:rsidR="0063225F" w:rsidRPr="0063225F" w:rsidRDefault="0063225F" w:rsidP="0063225F">
            <w:r w:rsidRPr="0063225F">
              <w:t>292</w:t>
            </w:r>
          </w:p>
        </w:tc>
      </w:tr>
    </w:tbl>
    <w:p w14:paraId="2AB93162" w14:textId="400F6AB5" w:rsidR="0063225F" w:rsidRPr="0063225F" w:rsidRDefault="0063225F" w:rsidP="0063225F">
      <w:pPr>
        <w:spacing w:line="276" w:lineRule="auto"/>
      </w:pPr>
      <w:r w:rsidRPr="0063225F">
        <w:t>(Kilde: Lund, Pedersen</w:t>
      </w:r>
      <w:r>
        <w:t xml:space="preserve"> &amp; </w:t>
      </w:r>
      <w:r w:rsidRPr="0063225F">
        <w:t>Poulsen 2006)</w:t>
      </w:r>
      <w:r w:rsidR="00757C06">
        <w:t xml:space="preserve"> </w:t>
      </w:r>
      <w:r w:rsidR="00757C06">
        <w:rPr>
          <w:rStyle w:val="Fodnotehenvisning"/>
        </w:rPr>
        <w:footnoteReference w:id="1"/>
      </w:r>
    </w:p>
    <w:p w14:paraId="413401FA" w14:textId="77777777" w:rsidR="00197536" w:rsidRDefault="00197536" w:rsidP="009F46B1">
      <w:pPr>
        <w:pStyle w:val="Overskrift1"/>
      </w:pPr>
    </w:p>
    <w:p w14:paraId="2CB39222" w14:textId="11AF660F" w:rsidR="009F46B1" w:rsidRDefault="00D144B1" w:rsidP="009F46B1">
      <w:pPr>
        <w:pStyle w:val="Overskrift1"/>
      </w:pPr>
      <w:bookmarkStart w:id="3" w:name="_Toc426098881"/>
      <w:r>
        <w:t>2.</w:t>
      </w:r>
      <w:r w:rsidR="00D158BB">
        <w:t xml:space="preserve"> </w:t>
      </w:r>
      <w:r w:rsidR="004E2EF7">
        <w:t>Opgavens u</w:t>
      </w:r>
      <w:r w:rsidR="009F46B1">
        <w:t>ndersøgelsesfelt</w:t>
      </w:r>
      <w:bookmarkEnd w:id="3"/>
    </w:p>
    <w:p w14:paraId="238112FF" w14:textId="77777777" w:rsidR="00FF5AD3" w:rsidRPr="002D4306" w:rsidRDefault="00FF5AD3" w:rsidP="00FF5AD3">
      <w:pPr>
        <w:rPr>
          <w:sz w:val="24"/>
          <w:szCs w:val="24"/>
        </w:rPr>
      </w:pPr>
      <w:r w:rsidRPr="002D4306">
        <w:rPr>
          <w:sz w:val="24"/>
          <w:szCs w:val="24"/>
        </w:rPr>
        <w:t xml:space="preserve">Opgavens </w:t>
      </w:r>
      <w:r w:rsidRPr="009129D1">
        <w:rPr>
          <w:sz w:val="24"/>
          <w:szCs w:val="24"/>
        </w:rPr>
        <w:t>undersøgelsesfelt</w:t>
      </w:r>
      <w:r w:rsidRPr="009E256A">
        <w:rPr>
          <w:b/>
          <w:sz w:val="24"/>
          <w:szCs w:val="24"/>
        </w:rPr>
        <w:t xml:space="preserve"> </w:t>
      </w:r>
      <w:r w:rsidRPr="002D4306">
        <w:rPr>
          <w:sz w:val="24"/>
          <w:szCs w:val="24"/>
        </w:rPr>
        <w:t xml:space="preserve">er </w:t>
      </w:r>
      <w:r>
        <w:rPr>
          <w:sz w:val="24"/>
          <w:szCs w:val="24"/>
        </w:rPr>
        <w:t>således,</w:t>
      </w:r>
      <w:r w:rsidRPr="002D4306">
        <w:rPr>
          <w:sz w:val="24"/>
          <w:szCs w:val="24"/>
        </w:rPr>
        <w:t xml:space="preserve">  </w:t>
      </w:r>
    </w:p>
    <w:p w14:paraId="29C276F6" w14:textId="0AA7DE91" w:rsidR="00FF5AD3" w:rsidRPr="00FF5AD3" w:rsidRDefault="00FF5AD3" w:rsidP="00FF5AD3">
      <w:pPr>
        <w:pStyle w:val="Listeafsnit"/>
        <w:numPr>
          <w:ilvl w:val="0"/>
          <w:numId w:val="11"/>
        </w:numPr>
        <w:rPr>
          <w:bCs/>
          <w:sz w:val="24"/>
          <w:szCs w:val="24"/>
        </w:rPr>
      </w:pPr>
      <w:r>
        <w:rPr>
          <w:sz w:val="24"/>
          <w:szCs w:val="24"/>
        </w:rPr>
        <w:t xml:space="preserve">At undersøge </w:t>
      </w:r>
      <w:r w:rsidR="009129D1">
        <w:rPr>
          <w:sz w:val="24"/>
          <w:szCs w:val="24"/>
        </w:rPr>
        <w:t>for</w:t>
      </w:r>
      <w:r>
        <w:rPr>
          <w:sz w:val="24"/>
          <w:szCs w:val="24"/>
        </w:rPr>
        <w:t xml:space="preserve">skellige </w:t>
      </w:r>
      <w:r w:rsidRPr="009E256A">
        <w:rPr>
          <w:sz w:val="24"/>
          <w:szCs w:val="24"/>
          <w:u w:val="single"/>
        </w:rPr>
        <w:t>samfundsmæssige diskurser</w:t>
      </w:r>
      <w:r w:rsidRPr="002D4306">
        <w:rPr>
          <w:sz w:val="24"/>
          <w:szCs w:val="24"/>
        </w:rPr>
        <w:t xml:space="preserve"> af seniorers arbejdskvalifikationer</w:t>
      </w:r>
      <w:r>
        <w:rPr>
          <w:sz w:val="24"/>
          <w:szCs w:val="24"/>
        </w:rPr>
        <w:t xml:space="preserve">, som antyder forskelsbehandling eller fravalg af seniorer på arbejdsmarkedet, hvorved seniorer </w:t>
      </w:r>
      <w:r w:rsidR="003D57F1">
        <w:rPr>
          <w:sz w:val="24"/>
          <w:szCs w:val="24"/>
        </w:rPr>
        <w:t>risikerer at blive underlagt</w:t>
      </w:r>
      <w:r>
        <w:rPr>
          <w:sz w:val="24"/>
          <w:szCs w:val="24"/>
        </w:rPr>
        <w:t xml:space="preserve"> et </w:t>
      </w:r>
      <w:r w:rsidRPr="002D4306">
        <w:rPr>
          <w:sz w:val="24"/>
          <w:szCs w:val="24"/>
        </w:rPr>
        <w:t xml:space="preserve">aldersstigma, som peger imod et socialt problem.  </w:t>
      </w:r>
    </w:p>
    <w:p w14:paraId="6A421F57" w14:textId="77777777" w:rsidR="00FF5AD3" w:rsidRDefault="00FF5AD3" w:rsidP="00FF5AD3">
      <w:pPr>
        <w:pStyle w:val="Listeafsnit"/>
        <w:numPr>
          <w:ilvl w:val="0"/>
          <w:numId w:val="11"/>
        </w:numPr>
        <w:rPr>
          <w:rFonts w:eastAsiaTheme="majorEastAsia" w:cstheme="majorBidi"/>
          <w:bCs/>
          <w:sz w:val="24"/>
          <w:szCs w:val="24"/>
        </w:rPr>
      </w:pPr>
      <w:r>
        <w:rPr>
          <w:rFonts w:eastAsiaTheme="majorEastAsia" w:cstheme="majorBidi"/>
          <w:bCs/>
          <w:sz w:val="24"/>
          <w:szCs w:val="24"/>
        </w:rPr>
        <w:t xml:space="preserve">At undersøge politiske tiltag til styring af seniorarbejdskraft henh. efterlønsordning mv., med det formål at øge eller begrænse aktiviteten af denne arbejdskraftreserve. </w:t>
      </w:r>
    </w:p>
    <w:p w14:paraId="245A894B" w14:textId="77777777" w:rsidR="00FF5AD3" w:rsidRPr="002D4306" w:rsidRDefault="00FF5AD3" w:rsidP="00FF5AD3">
      <w:pPr>
        <w:pStyle w:val="Listeafsnit"/>
        <w:numPr>
          <w:ilvl w:val="0"/>
          <w:numId w:val="11"/>
        </w:numPr>
        <w:rPr>
          <w:rFonts w:eastAsiaTheme="majorEastAsia" w:cstheme="majorBidi"/>
          <w:bCs/>
          <w:color w:val="365F91" w:themeColor="accent1" w:themeShade="BF"/>
          <w:sz w:val="24"/>
          <w:szCs w:val="24"/>
        </w:rPr>
      </w:pPr>
      <w:r>
        <w:rPr>
          <w:bCs/>
          <w:sz w:val="24"/>
          <w:szCs w:val="24"/>
        </w:rPr>
        <w:lastRenderedPageBreak/>
        <w:t xml:space="preserve">At undersøge </w:t>
      </w:r>
      <w:r w:rsidRPr="009E256A">
        <w:rPr>
          <w:bCs/>
          <w:sz w:val="24"/>
          <w:szCs w:val="24"/>
          <w:u w:val="single"/>
        </w:rPr>
        <w:t>seniorarbejdskraftens egne opfattelser</w:t>
      </w:r>
      <w:r w:rsidRPr="002D4306">
        <w:rPr>
          <w:bCs/>
          <w:sz w:val="24"/>
          <w:szCs w:val="24"/>
        </w:rPr>
        <w:t xml:space="preserve"> af deres position i forhold til arbejdsmarkedet.</w:t>
      </w:r>
    </w:p>
    <w:p w14:paraId="4051D87D" w14:textId="77777777" w:rsidR="00FF5AD3" w:rsidRDefault="00FF5AD3" w:rsidP="00FF5AD3">
      <w:pPr>
        <w:pStyle w:val="Listeafsnit"/>
        <w:numPr>
          <w:ilvl w:val="0"/>
          <w:numId w:val="11"/>
        </w:numPr>
        <w:rPr>
          <w:rFonts w:eastAsiaTheme="majorEastAsia" w:cstheme="majorBidi"/>
          <w:bCs/>
          <w:sz w:val="24"/>
          <w:szCs w:val="24"/>
        </w:rPr>
      </w:pPr>
      <w:r>
        <w:rPr>
          <w:rFonts w:eastAsiaTheme="majorEastAsia" w:cstheme="majorBidi"/>
          <w:bCs/>
          <w:sz w:val="24"/>
          <w:szCs w:val="24"/>
        </w:rPr>
        <w:t>At undersøge s</w:t>
      </w:r>
      <w:r w:rsidRPr="002D4306">
        <w:rPr>
          <w:rFonts w:eastAsiaTheme="majorEastAsia" w:cstheme="majorBidi"/>
          <w:bCs/>
          <w:sz w:val="24"/>
          <w:szCs w:val="24"/>
        </w:rPr>
        <w:t>eniorarbejdskraftens bevæggrunde til arbejdsophør</w:t>
      </w:r>
      <w:r>
        <w:rPr>
          <w:rFonts w:eastAsiaTheme="majorEastAsia" w:cstheme="majorBidi"/>
          <w:bCs/>
          <w:sz w:val="24"/>
          <w:szCs w:val="24"/>
        </w:rPr>
        <w:t xml:space="preserve"> (frivilligt eller ufrivilligt)</w:t>
      </w:r>
    </w:p>
    <w:p w14:paraId="610E4A01" w14:textId="7F88FA44" w:rsidR="00397874" w:rsidRDefault="00D144B1" w:rsidP="00AA52B2">
      <w:pPr>
        <w:pStyle w:val="Overskrift1"/>
      </w:pPr>
      <w:bookmarkStart w:id="4" w:name="_Toc426098882"/>
      <w:r>
        <w:t>3.</w:t>
      </w:r>
      <w:r w:rsidR="00D158BB">
        <w:t xml:space="preserve"> </w:t>
      </w:r>
      <w:r w:rsidR="00397874">
        <w:t>Analyse</w:t>
      </w:r>
      <w:r w:rsidR="00A04018">
        <w:t xml:space="preserve"> af sprogets rolle i udviklingen af en kollektiv bevidsthed</w:t>
      </w:r>
      <w:bookmarkEnd w:id="4"/>
      <w:r w:rsidR="00397874">
        <w:t xml:space="preserve"> </w:t>
      </w:r>
    </w:p>
    <w:p w14:paraId="24E3C52A" w14:textId="65122409" w:rsidR="002732AF" w:rsidRDefault="00451905" w:rsidP="00E664F4">
      <w:pPr>
        <w:rPr>
          <w:sz w:val="24"/>
          <w:szCs w:val="24"/>
        </w:rPr>
      </w:pPr>
      <w:r>
        <w:rPr>
          <w:sz w:val="24"/>
          <w:szCs w:val="24"/>
        </w:rPr>
        <w:t>I</w:t>
      </w:r>
      <w:r w:rsidR="00397874">
        <w:rPr>
          <w:sz w:val="24"/>
          <w:szCs w:val="24"/>
        </w:rPr>
        <w:t xml:space="preserve">gennem menneskets civilisation har opfattelse og holdninger til ældre individer altid indgået som en naturlig del af </w:t>
      </w:r>
      <w:r w:rsidR="006D0689">
        <w:rPr>
          <w:sz w:val="24"/>
          <w:szCs w:val="24"/>
        </w:rPr>
        <w:t xml:space="preserve">alle </w:t>
      </w:r>
      <w:r w:rsidR="00397874">
        <w:rPr>
          <w:sz w:val="24"/>
          <w:szCs w:val="24"/>
        </w:rPr>
        <w:t>kulturers vekslende disku</w:t>
      </w:r>
      <w:r w:rsidR="00AA52B2">
        <w:rPr>
          <w:sz w:val="24"/>
          <w:szCs w:val="24"/>
        </w:rPr>
        <w:t>rser</w:t>
      </w:r>
      <w:r w:rsidR="00397874">
        <w:rPr>
          <w:sz w:val="24"/>
          <w:szCs w:val="24"/>
        </w:rPr>
        <w:t xml:space="preserve">, </w:t>
      </w:r>
      <w:r w:rsidR="004F344D">
        <w:rPr>
          <w:sz w:val="24"/>
          <w:szCs w:val="24"/>
        </w:rPr>
        <w:t xml:space="preserve">hvorved de </w:t>
      </w:r>
      <w:r w:rsidR="00AA52B2">
        <w:rPr>
          <w:sz w:val="24"/>
          <w:szCs w:val="24"/>
        </w:rPr>
        <w:t xml:space="preserve">afspejler samtidens </w:t>
      </w:r>
      <w:r w:rsidR="00397874">
        <w:rPr>
          <w:sz w:val="24"/>
          <w:szCs w:val="24"/>
        </w:rPr>
        <w:t xml:space="preserve">holdninger og behandling af ældre individer. </w:t>
      </w:r>
      <w:r w:rsidR="00AA52B2">
        <w:rPr>
          <w:sz w:val="24"/>
          <w:szCs w:val="24"/>
        </w:rPr>
        <w:t>Udvikling af selvet</w:t>
      </w:r>
      <w:r w:rsidR="004E1FB1">
        <w:rPr>
          <w:sz w:val="24"/>
          <w:szCs w:val="24"/>
        </w:rPr>
        <w:t xml:space="preserve"> og vores identitet, fra barn til voksen foregår kommunikativt i interaktion med vores omverden. Vores selvudvikling og identitetsdannelse </w:t>
      </w:r>
      <w:r w:rsidR="00E447DA">
        <w:rPr>
          <w:sz w:val="24"/>
          <w:szCs w:val="24"/>
        </w:rPr>
        <w:t>afspejler sig sprogligt</w:t>
      </w:r>
      <w:r w:rsidR="006626F6">
        <w:rPr>
          <w:sz w:val="24"/>
          <w:szCs w:val="24"/>
        </w:rPr>
        <w:t xml:space="preserve">, for så vidt at sproget </w:t>
      </w:r>
      <w:r w:rsidR="00C87CEA">
        <w:rPr>
          <w:sz w:val="24"/>
          <w:szCs w:val="24"/>
        </w:rPr>
        <w:t xml:space="preserve">(bevidst som ubevidst) </w:t>
      </w:r>
      <w:r w:rsidR="006626F6">
        <w:rPr>
          <w:sz w:val="24"/>
          <w:szCs w:val="24"/>
        </w:rPr>
        <w:t xml:space="preserve">indgår i udviklingen </w:t>
      </w:r>
      <w:r w:rsidR="00C87CEA">
        <w:rPr>
          <w:sz w:val="24"/>
          <w:szCs w:val="24"/>
        </w:rPr>
        <w:t xml:space="preserve">af en </w:t>
      </w:r>
      <w:r w:rsidR="00332A0F">
        <w:rPr>
          <w:sz w:val="24"/>
          <w:szCs w:val="24"/>
        </w:rPr>
        <w:t>kollektiv bevidsthed</w:t>
      </w:r>
      <w:r w:rsidR="006626F6">
        <w:rPr>
          <w:sz w:val="24"/>
          <w:szCs w:val="24"/>
        </w:rPr>
        <w:t xml:space="preserve">, </w:t>
      </w:r>
      <w:r w:rsidR="00895526">
        <w:rPr>
          <w:sz w:val="24"/>
          <w:szCs w:val="24"/>
        </w:rPr>
        <w:t xml:space="preserve">som udvikler </w:t>
      </w:r>
      <w:r w:rsidR="006626F6">
        <w:rPr>
          <w:sz w:val="24"/>
          <w:szCs w:val="24"/>
        </w:rPr>
        <w:t xml:space="preserve">det enkelte individs </w:t>
      </w:r>
      <w:r w:rsidR="00895526">
        <w:rPr>
          <w:sz w:val="24"/>
          <w:szCs w:val="24"/>
        </w:rPr>
        <w:t>social</w:t>
      </w:r>
      <w:r w:rsidR="006626F6">
        <w:rPr>
          <w:sz w:val="24"/>
          <w:szCs w:val="24"/>
        </w:rPr>
        <w:t>e</w:t>
      </w:r>
      <w:r w:rsidR="00895526">
        <w:rPr>
          <w:sz w:val="24"/>
          <w:szCs w:val="24"/>
        </w:rPr>
        <w:t xml:space="preserve"> virkelighed</w:t>
      </w:r>
      <w:r w:rsidR="006626F6">
        <w:rPr>
          <w:sz w:val="24"/>
          <w:szCs w:val="24"/>
        </w:rPr>
        <w:t xml:space="preserve">. </w:t>
      </w:r>
      <w:r w:rsidR="00423715">
        <w:rPr>
          <w:sz w:val="24"/>
          <w:szCs w:val="24"/>
        </w:rPr>
        <w:t>V</w:t>
      </w:r>
      <w:r w:rsidR="00A21E25">
        <w:rPr>
          <w:sz w:val="24"/>
          <w:szCs w:val="24"/>
        </w:rPr>
        <w:t xml:space="preserve">erbale udtryksformer </w:t>
      </w:r>
      <w:r w:rsidR="00423715">
        <w:rPr>
          <w:sz w:val="24"/>
          <w:szCs w:val="24"/>
        </w:rPr>
        <w:t xml:space="preserve">udvikles på baggrund af vores </w:t>
      </w:r>
      <w:r w:rsidR="00A21E25">
        <w:rPr>
          <w:sz w:val="24"/>
          <w:szCs w:val="24"/>
        </w:rPr>
        <w:t>kognitiv</w:t>
      </w:r>
      <w:r w:rsidR="00423715">
        <w:rPr>
          <w:sz w:val="24"/>
          <w:szCs w:val="24"/>
        </w:rPr>
        <w:t>e</w:t>
      </w:r>
      <w:r w:rsidR="00A21E25">
        <w:rPr>
          <w:sz w:val="24"/>
          <w:szCs w:val="24"/>
        </w:rPr>
        <w:t xml:space="preserve"> </w:t>
      </w:r>
      <w:r w:rsidR="00AB7848">
        <w:rPr>
          <w:sz w:val="24"/>
          <w:szCs w:val="24"/>
        </w:rPr>
        <w:t xml:space="preserve">opfattelse, tolkning og </w:t>
      </w:r>
      <w:r w:rsidR="00A21E25">
        <w:rPr>
          <w:sz w:val="24"/>
          <w:szCs w:val="24"/>
        </w:rPr>
        <w:t>forstå</w:t>
      </w:r>
      <w:r w:rsidR="00AB7848">
        <w:rPr>
          <w:sz w:val="24"/>
          <w:szCs w:val="24"/>
        </w:rPr>
        <w:t xml:space="preserve">else, </w:t>
      </w:r>
      <w:r w:rsidR="00E3175F">
        <w:rPr>
          <w:sz w:val="24"/>
          <w:szCs w:val="24"/>
        </w:rPr>
        <w:t xml:space="preserve">som </w:t>
      </w:r>
      <w:r w:rsidR="00423715">
        <w:rPr>
          <w:sz w:val="24"/>
          <w:szCs w:val="24"/>
        </w:rPr>
        <w:t>fænomenologisk indgår i vores livsverden</w:t>
      </w:r>
      <w:r w:rsidR="00E3175F">
        <w:rPr>
          <w:sz w:val="24"/>
          <w:szCs w:val="24"/>
        </w:rPr>
        <w:t>. Det fænomenologiske livsverdensbegreb bygger (iflg. Edmund Husserl</w:t>
      </w:r>
      <w:r w:rsidR="003D57F1">
        <w:rPr>
          <w:sz w:val="24"/>
          <w:szCs w:val="24"/>
        </w:rPr>
        <w:t>, 1859-1938</w:t>
      </w:r>
      <w:r w:rsidR="00E3175F">
        <w:rPr>
          <w:sz w:val="24"/>
          <w:szCs w:val="24"/>
        </w:rPr>
        <w:t xml:space="preserve">) </w:t>
      </w:r>
      <w:r w:rsidR="00E3175F" w:rsidRPr="00496C99">
        <w:rPr>
          <w:i/>
          <w:sz w:val="24"/>
          <w:szCs w:val="24"/>
        </w:rPr>
        <w:t xml:space="preserve">på en horisont i tid og rum, hvor ting viser sig i deres konkrete menings- og erfaringsstrukturer </w:t>
      </w:r>
      <w:r w:rsidR="00E3175F">
        <w:rPr>
          <w:sz w:val="24"/>
          <w:szCs w:val="24"/>
        </w:rPr>
        <w:t>(Rendtorff 2009</w:t>
      </w:r>
      <w:r w:rsidR="00496C99">
        <w:rPr>
          <w:sz w:val="24"/>
          <w:szCs w:val="24"/>
        </w:rPr>
        <w:t>, s. 281</w:t>
      </w:r>
      <w:r w:rsidR="00E3175F">
        <w:rPr>
          <w:sz w:val="24"/>
          <w:szCs w:val="24"/>
        </w:rPr>
        <w:t>)</w:t>
      </w:r>
      <w:r w:rsidR="00496C99">
        <w:rPr>
          <w:sz w:val="24"/>
          <w:szCs w:val="24"/>
        </w:rPr>
        <w:t>. Vores samfund</w:t>
      </w:r>
      <w:r w:rsidR="00F543D4">
        <w:rPr>
          <w:sz w:val="24"/>
          <w:szCs w:val="24"/>
        </w:rPr>
        <w:t>s</w:t>
      </w:r>
      <w:r w:rsidR="00496C99">
        <w:rPr>
          <w:sz w:val="24"/>
          <w:szCs w:val="24"/>
        </w:rPr>
        <w:t xml:space="preserve"> historie og kultur indgår som del </w:t>
      </w:r>
      <w:r w:rsidR="00707B89">
        <w:rPr>
          <w:sz w:val="24"/>
          <w:szCs w:val="24"/>
        </w:rPr>
        <w:t xml:space="preserve">af </w:t>
      </w:r>
      <w:r w:rsidR="00496C99">
        <w:rPr>
          <w:sz w:val="24"/>
          <w:szCs w:val="24"/>
        </w:rPr>
        <w:t xml:space="preserve">denne bevidsthed, hvorved </w:t>
      </w:r>
      <w:r w:rsidR="00707B89">
        <w:rPr>
          <w:sz w:val="24"/>
          <w:szCs w:val="24"/>
        </w:rPr>
        <w:t xml:space="preserve">vores </w:t>
      </w:r>
      <w:r w:rsidR="00496C99">
        <w:rPr>
          <w:sz w:val="24"/>
          <w:szCs w:val="24"/>
        </w:rPr>
        <w:t xml:space="preserve">erfaringsdannelse udvikles </w:t>
      </w:r>
      <w:r w:rsidR="00707B89">
        <w:rPr>
          <w:sz w:val="24"/>
          <w:szCs w:val="24"/>
        </w:rPr>
        <w:t xml:space="preserve">indenfor en fælles referenceramme </w:t>
      </w:r>
      <w:r w:rsidR="00C87CEA">
        <w:rPr>
          <w:sz w:val="24"/>
          <w:szCs w:val="24"/>
        </w:rPr>
        <w:t>(for holdninger, meningsdannelse</w:t>
      </w:r>
      <w:r w:rsidR="00EC348D">
        <w:rPr>
          <w:sz w:val="24"/>
          <w:szCs w:val="24"/>
        </w:rPr>
        <w:t xml:space="preserve"> og</w:t>
      </w:r>
      <w:r w:rsidR="00C87CEA">
        <w:rPr>
          <w:sz w:val="24"/>
          <w:szCs w:val="24"/>
        </w:rPr>
        <w:t xml:space="preserve"> værdigrundlag), hvilke medvirker til </w:t>
      </w:r>
      <w:r w:rsidR="00EC348D">
        <w:rPr>
          <w:sz w:val="24"/>
          <w:szCs w:val="24"/>
        </w:rPr>
        <w:t xml:space="preserve">individets </w:t>
      </w:r>
      <w:r w:rsidR="00C87CEA">
        <w:rPr>
          <w:sz w:val="24"/>
          <w:szCs w:val="24"/>
        </w:rPr>
        <w:t>(ubevidst</w:t>
      </w:r>
      <w:r w:rsidR="00EC348D">
        <w:rPr>
          <w:sz w:val="24"/>
          <w:szCs w:val="24"/>
        </w:rPr>
        <w:t>e</w:t>
      </w:r>
      <w:r w:rsidR="00C87CEA">
        <w:rPr>
          <w:sz w:val="24"/>
          <w:szCs w:val="24"/>
        </w:rPr>
        <w:t>) kollektiv</w:t>
      </w:r>
      <w:r w:rsidR="00EC348D">
        <w:rPr>
          <w:sz w:val="24"/>
          <w:szCs w:val="24"/>
        </w:rPr>
        <w:t>e</w:t>
      </w:r>
      <w:r w:rsidR="00C87CEA">
        <w:rPr>
          <w:sz w:val="24"/>
          <w:szCs w:val="24"/>
        </w:rPr>
        <w:t xml:space="preserve"> afhængighed. Gennem vores </w:t>
      </w:r>
      <w:r w:rsidR="001D18CA">
        <w:rPr>
          <w:sz w:val="24"/>
          <w:szCs w:val="24"/>
        </w:rPr>
        <w:t xml:space="preserve">anerkendelse eller afvisning </w:t>
      </w:r>
      <w:r w:rsidR="00C87CEA">
        <w:rPr>
          <w:sz w:val="24"/>
          <w:szCs w:val="24"/>
        </w:rPr>
        <w:t xml:space="preserve">af de </w:t>
      </w:r>
      <w:r w:rsidR="00635B6D">
        <w:rPr>
          <w:sz w:val="24"/>
          <w:szCs w:val="24"/>
        </w:rPr>
        <w:t xml:space="preserve">til enhver tid, i ethvert samfunds kollektive </w:t>
      </w:r>
      <w:r w:rsidR="00C87CEA">
        <w:rPr>
          <w:sz w:val="24"/>
          <w:szCs w:val="24"/>
        </w:rPr>
        <w:t>normer og værdier</w:t>
      </w:r>
      <w:r w:rsidR="001D18CA">
        <w:rPr>
          <w:sz w:val="24"/>
          <w:szCs w:val="24"/>
        </w:rPr>
        <w:t>,</w:t>
      </w:r>
      <w:r w:rsidR="00635B6D">
        <w:rPr>
          <w:sz w:val="24"/>
          <w:szCs w:val="24"/>
        </w:rPr>
        <w:t xml:space="preserve"> præges vores forståelse henholdsvis af accept, respekt</w:t>
      </w:r>
      <w:r w:rsidR="001D18CA">
        <w:rPr>
          <w:sz w:val="24"/>
          <w:szCs w:val="24"/>
        </w:rPr>
        <w:t>, modstand</w:t>
      </w:r>
      <w:r w:rsidR="00635B6D">
        <w:rPr>
          <w:sz w:val="24"/>
          <w:szCs w:val="24"/>
        </w:rPr>
        <w:t xml:space="preserve"> eller underkastelse f</w:t>
      </w:r>
      <w:r w:rsidR="00F543D4">
        <w:rPr>
          <w:sz w:val="24"/>
          <w:szCs w:val="24"/>
        </w:rPr>
        <w:t>or</w:t>
      </w:r>
      <w:r w:rsidR="00635B6D">
        <w:rPr>
          <w:sz w:val="24"/>
          <w:szCs w:val="24"/>
        </w:rPr>
        <w:t xml:space="preserve"> disse systemers påvirkning</w:t>
      </w:r>
      <w:r w:rsidR="00EC348D">
        <w:rPr>
          <w:sz w:val="24"/>
          <w:szCs w:val="24"/>
        </w:rPr>
        <w:t xml:space="preserve"> og indflydelse</w:t>
      </w:r>
      <w:r w:rsidR="00635B6D">
        <w:rPr>
          <w:sz w:val="24"/>
          <w:szCs w:val="24"/>
        </w:rPr>
        <w:t xml:space="preserve">. </w:t>
      </w:r>
      <w:r w:rsidR="00AE3814">
        <w:rPr>
          <w:sz w:val="24"/>
          <w:szCs w:val="24"/>
        </w:rPr>
        <w:t xml:space="preserve">Udviklingen heraf skal forstås </w:t>
      </w:r>
      <w:r w:rsidR="001C6021">
        <w:rPr>
          <w:sz w:val="24"/>
          <w:szCs w:val="24"/>
        </w:rPr>
        <w:t>som en følge af vores socialisering og urbanisering, hvorved denne organisering har karakter af social tvang eller i en Durkheim</w:t>
      </w:r>
      <w:r w:rsidR="00E872BD">
        <w:rPr>
          <w:sz w:val="24"/>
          <w:szCs w:val="24"/>
        </w:rPr>
        <w:t xml:space="preserve">’sk </w:t>
      </w:r>
      <w:r w:rsidR="001C6021">
        <w:rPr>
          <w:sz w:val="24"/>
          <w:szCs w:val="24"/>
        </w:rPr>
        <w:t>sociologi, som en moralsk eller normativ tvang</w:t>
      </w:r>
      <w:r w:rsidR="00EE3E45">
        <w:rPr>
          <w:sz w:val="24"/>
          <w:szCs w:val="24"/>
        </w:rPr>
        <w:t>,</w:t>
      </w:r>
      <w:r w:rsidR="001C6021">
        <w:rPr>
          <w:sz w:val="24"/>
          <w:szCs w:val="24"/>
        </w:rPr>
        <w:t xml:space="preserve"> </w:t>
      </w:r>
    </w:p>
    <w:p w14:paraId="797C9433" w14:textId="5142637F" w:rsidR="00EE3E45" w:rsidRDefault="002732AF" w:rsidP="003D57F1">
      <w:pPr>
        <w:ind w:left="567"/>
        <w:rPr>
          <w:sz w:val="24"/>
          <w:szCs w:val="24"/>
        </w:rPr>
      </w:pPr>
      <w:r>
        <w:rPr>
          <w:sz w:val="24"/>
          <w:szCs w:val="24"/>
        </w:rPr>
        <w:t>”som virker på en væsentlig anden måde end alle ydre materi</w:t>
      </w:r>
      <w:r w:rsidR="00AE3814">
        <w:rPr>
          <w:sz w:val="24"/>
          <w:szCs w:val="24"/>
        </w:rPr>
        <w:t>e</w:t>
      </w:r>
      <w:r>
        <w:rPr>
          <w:sz w:val="24"/>
          <w:szCs w:val="24"/>
        </w:rPr>
        <w:t xml:space="preserve">lle betingelser og kræfter, fordi den opererer gennem aktørernes </w:t>
      </w:r>
      <w:r w:rsidRPr="002732AF">
        <w:rPr>
          <w:i/>
          <w:sz w:val="24"/>
          <w:szCs w:val="24"/>
        </w:rPr>
        <w:t>forståelse, følelser og motivation</w:t>
      </w:r>
      <w:r>
        <w:rPr>
          <w:sz w:val="24"/>
          <w:szCs w:val="24"/>
        </w:rPr>
        <w:t>”. Vi tvinges, fordi vi føler respekt for andre individer, autoriteter, institutioner og dermed forpligtet til at handle i overensstemmelse med givne normer”</w:t>
      </w:r>
      <w:r w:rsidR="00EE3E45" w:rsidRPr="00EE3E45">
        <w:rPr>
          <w:sz w:val="24"/>
          <w:szCs w:val="24"/>
        </w:rPr>
        <w:t xml:space="preserve"> </w:t>
      </w:r>
      <w:r w:rsidR="00EE3E45">
        <w:rPr>
          <w:sz w:val="24"/>
          <w:szCs w:val="24"/>
        </w:rPr>
        <w:t xml:space="preserve">(Andersen &amp; Kaspersen, 2002, p. 74). </w:t>
      </w:r>
    </w:p>
    <w:p w14:paraId="7E5A881E" w14:textId="033CAF76" w:rsidR="00F3205C" w:rsidRDefault="002732AF" w:rsidP="00EE3E45">
      <w:pPr>
        <w:rPr>
          <w:sz w:val="24"/>
          <w:szCs w:val="24"/>
        </w:rPr>
      </w:pPr>
      <w:r>
        <w:rPr>
          <w:sz w:val="24"/>
          <w:szCs w:val="24"/>
        </w:rPr>
        <w:t xml:space="preserve">Kombinationen af ydre og indre tvang, </w:t>
      </w:r>
      <w:r w:rsidR="00AE3814">
        <w:rPr>
          <w:sz w:val="24"/>
          <w:szCs w:val="24"/>
        </w:rPr>
        <w:t xml:space="preserve">må </w:t>
      </w:r>
      <w:r w:rsidR="009F2534">
        <w:rPr>
          <w:sz w:val="24"/>
          <w:szCs w:val="24"/>
        </w:rPr>
        <w:t xml:space="preserve">i vores </w:t>
      </w:r>
      <w:r>
        <w:rPr>
          <w:sz w:val="24"/>
          <w:szCs w:val="24"/>
        </w:rPr>
        <w:t>virkelighedsunivers</w:t>
      </w:r>
      <w:r w:rsidR="009F2534">
        <w:rPr>
          <w:sz w:val="24"/>
          <w:szCs w:val="24"/>
        </w:rPr>
        <w:t xml:space="preserve"> opfatte</w:t>
      </w:r>
      <w:r w:rsidR="00AE3814">
        <w:rPr>
          <w:sz w:val="24"/>
          <w:szCs w:val="24"/>
        </w:rPr>
        <w:t>s</w:t>
      </w:r>
      <w:r w:rsidR="00EE3E45">
        <w:rPr>
          <w:sz w:val="24"/>
          <w:szCs w:val="24"/>
        </w:rPr>
        <w:t xml:space="preserve"> som ideer, begreber </w:t>
      </w:r>
      <w:r w:rsidR="009F2534">
        <w:rPr>
          <w:sz w:val="24"/>
          <w:szCs w:val="24"/>
        </w:rPr>
        <w:t>og forestillinger</w:t>
      </w:r>
      <w:r w:rsidR="003E2209">
        <w:rPr>
          <w:sz w:val="24"/>
          <w:szCs w:val="24"/>
        </w:rPr>
        <w:t>,</w:t>
      </w:r>
      <w:r w:rsidR="009F2534">
        <w:rPr>
          <w:sz w:val="24"/>
          <w:szCs w:val="24"/>
        </w:rPr>
        <w:t xml:space="preserve"> indlejret i sprogets overindividuelle struktur, som udgør resultatet af de sociale og kulturelle påvirkninger igennem menneskets historie (ibid). </w:t>
      </w:r>
      <w:r w:rsidR="001D18CA">
        <w:rPr>
          <w:sz w:val="24"/>
          <w:szCs w:val="24"/>
        </w:rPr>
        <w:t xml:space="preserve">Samfundets potentielle fravælgelse </w:t>
      </w:r>
      <w:r w:rsidR="001D18CA">
        <w:rPr>
          <w:sz w:val="24"/>
          <w:szCs w:val="24"/>
        </w:rPr>
        <w:lastRenderedPageBreak/>
        <w:t xml:space="preserve">eller diskriminering af individer som mindre </w:t>
      </w:r>
      <w:r w:rsidR="00197536">
        <w:rPr>
          <w:sz w:val="24"/>
          <w:szCs w:val="24"/>
        </w:rPr>
        <w:t xml:space="preserve">attraktive eller </w:t>
      </w:r>
      <w:r w:rsidR="001D18CA">
        <w:rPr>
          <w:sz w:val="24"/>
          <w:szCs w:val="24"/>
        </w:rPr>
        <w:t>værdig</w:t>
      </w:r>
      <w:r w:rsidR="00F543D4">
        <w:rPr>
          <w:sz w:val="24"/>
          <w:szCs w:val="24"/>
        </w:rPr>
        <w:t>e</w:t>
      </w:r>
      <w:r w:rsidR="001D18CA">
        <w:rPr>
          <w:sz w:val="24"/>
          <w:szCs w:val="24"/>
        </w:rPr>
        <w:t xml:space="preserve"> til et arbejde, </w:t>
      </w:r>
      <w:r w:rsidR="00563B2D">
        <w:rPr>
          <w:sz w:val="24"/>
          <w:szCs w:val="24"/>
        </w:rPr>
        <w:t xml:space="preserve">eksempelvis </w:t>
      </w:r>
      <w:r w:rsidR="004A55D7">
        <w:rPr>
          <w:sz w:val="24"/>
          <w:szCs w:val="24"/>
        </w:rPr>
        <w:t xml:space="preserve">vurderet ud fra fødselsdatoen, </w:t>
      </w:r>
      <w:r w:rsidR="00895526">
        <w:rPr>
          <w:sz w:val="24"/>
          <w:szCs w:val="24"/>
        </w:rPr>
        <w:t xml:space="preserve">vil </w:t>
      </w:r>
      <w:r w:rsidR="009F2534">
        <w:rPr>
          <w:sz w:val="24"/>
          <w:szCs w:val="24"/>
        </w:rPr>
        <w:t xml:space="preserve">i forsættelse af </w:t>
      </w:r>
      <w:r w:rsidR="00AE3814">
        <w:rPr>
          <w:sz w:val="24"/>
          <w:szCs w:val="24"/>
        </w:rPr>
        <w:t xml:space="preserve">ovenstående </w:t>
      </w:r>
      <w:r w:rsidR="009F2534">
        <w:rPr>
          <w:sz w:val="24"/>
          <w:szCs w:val="24"/>
        </w:rPr>
        <w:t>Durkheim</w:t>
      </w:r>
      <w:r w:rsidR="00AE3814">
        <w:rPr>
          <w:sz w:val="24"/>
          <w:szCs w:val="24"/>
        </w:rPr>
        <w:t>’</w:t>
      </w:r>
      <w:r w:rsidR="00E872BD">
        <w:rPr>
          <w:sz w:val="24"/>
          <w:szCs w:val="24"/>
        </w:rPr>
        <w:t xml:space="preserve">ske </w:t>
      </w:r>
      <w:r w:rsidR="001D18CA">
        <w:rPr>
          <w:sz w:val="24"/>
          <w:szCs w:val="24"/>
        </w:rPr>
        <w:t xml:space="preserve">optik af </w:t>
      </w:r>
      <w:r w:rsidR="009F2534">
        <w:rPr>
          <w:sz w:val="24"/>
          <w:szCs w:val="24"/>
        </w:rPr>
        <w:t xml:space="preserve">strukturelle træk </w:t>
      </w:r>
      <w:r w:rsidR="00EE3E45">
        <w:rPr>
          <w:sz w:val="24"/>
          <w:szCs w:val="24"/>
        </w:rPr>
        <w:t xml:space="preserve">i </w:t>
      </w:r>
      <w:r w:rsidR="00895526">
        <w:rPr>
          <w:sz w:val="24"/>
          <w:szCs w:val="24"/>
        </w:rPr>
        <w:t>vores samfunds morfologi</w:t>
      </w:r>
      <w:r w:rsidR="009F2534">
        <w:rPr>
          <w:sz w:val="24"/>
          <w:szCs w:val="24"/>
        </w:rPr>
        <w:t xml:space="preserve"> </w:t>
      </w:r>
      <w:r w:rsidR="00AE3814">
        <w:rPr>
          <w:sz w:val="24"/>
          <w:szCs w:val="24"/>
        </w:rPr>
        <w:t xml:space="preserve">udgøre </w:t>
      </w:r>
      <w:r w:rsidR="00895526">
        <w:rPr>
          <w:sz w:val="24"/>
          <w:szCs w:val="24"/>
        </w:rPr>
        <w:t>en</w:t>
      </w:r>
      <w:r w:rsidR="00D36AAC">
        <w:rPr>
          <w:sz w:val="24"/>
          <w:szCs w:val="24"/>
        </w:rPr>
        <w:t xml:space="preserve"> hypotese, som </w:t>
      </w:r>
      <w:r w:rsidR="00AE3814">
        <w:rPr>
          <w:sz w:val="24"/>
          <w:szCs w:val="24"/>
        </w:rPr>
        <w:t xml:space="preserve">nærværende </w:t>
      </w:r>
      <w:r w:rsidR="00D36AAC">
        <w:rPr>
          <w:sz w:val="24"/>
          <w:szCs w:val="24"/>
        </w:rPr>
        <w:t xml:space="preserve">opgave vil forsøge at afklare. De bagvedliggende vurderinger, </w:t>
      </w:r>
      <w:r w:rsidR="00BF4270">
        <w:rPr>
          <w:sz w:val="24"/>
          <w:szCs w:val="24"/>
        </w:rPr>
        <w:t xml:space="preserve">som indgår i vores kommunikative begrebsapparat, </w:t>
      </w:r>
      <w:r w:rsidR="00E872BD">
        <w:rPr>
          <w:sz w:val="24"/>
          <w:szCs w:val="24"/>
        </w:rPr>
        <w:t xml:space="preserve">vil søges </w:t>
      </w:r>
      <w:r w:rsidR="00BF4270">
        <w:rPr>
          <w:sz w:val="24"/>
          <w:szCs w:val="24"/>
        </w:rPr>
        <w:t>analysere</w:t>
      </w:r>
      <w:r w:rsidR="00E872BD">
        <w:rPr>
          <w:sz w:val="24"/>
          <w:szCs w:val="24"/>
        </w:rPr>
        <w:t xml:space="preserve">t i forsøg på </w:t>
      </w:r>
      <w:r w:rsidR="00BF4270">
        <w:rPr>
          <w:sz w:val="24"/>
          <w:szCs w:val="24"/>
        </w:rPr>
        <w:t xml:space="preserve">at udfordre </w:t>
      </w:r>
      <w:r w:rsidR="00A932BB">
        <w:rPr>
          <w:sz w:val="24"/>
          <w:szCs w:val="24"/>
        </w:rPr>
        <w:t>vores egen</w:t>
      </w:r>
      <w:r w:rsidR="002E288B">
        <w:rPr>
          <w:sz w:val="24"/>
          <w:szCs w:val="24"/>
        </w:rPr>
        <w:t xml:space="preserve"> </w:t>
      </w:r>
      <w:r w:rsidR="00EC348D">
        <w:rPr>
          <w:sz w:val="24"/>
          <w:szCs w:val="24"/>
        </w:rPr>
        <w:t xml:space="preserve">(naive) </w:t>
      </w:r>
      <w:r w:rsidR="002E288B">
        <w:rPr>
          <w:sz w:val="24"/>
          <w:szCs w:val="24"/>
        </w:rPr>
        <w:t xml:space="preserve">forestilling om </w:t>
      </w:r>
      <w:r w:rsidR="00EC348D">
        <w:rPr>
          <w:sz w:val="24"/>
          <w:szCs w:val="24"/>
        </w:rPr>
        <w:t xml:space="preserve">besiddelse af </w:t>
      </w:r>
      <w:r w:rsidR="002E288B">
        <w:rPr>
          <w:sz w:val="24"/>
          <w:szCs w:val="24"/>
        </w:rPr>
        <w:t xml:space="preserve">en </w:t>
      </w:r>
      <w:r w:rsidR="00A932BB">
        <w:rPr>
          <w:sz w:val="24"/>
          <w:szCs w:val="24"/>
        </w:rPr>
        <w:t>individuel dømmekraft</w:t>
      </w:r>
      <w:r w:rsidR="00EC348D">
        <w:rPr>
          <w:sz w:val="24"/>
          <w:szCs w:val="24"/>
        </w:rPr>
        <w:t xml:space="preserve"> eller </w:t>
      </w:r>
      <w:r w:rsidR="007E7D4A">
        <w:rPr>
          <w:sz w:val="24"/>
          <w:szCs w:val="24"/>
        </w:rPr>
        <w:t xml:space="preserve">individuel </w:t>
      </w:r>
      <w:r w:rsidR="00A932BB">
        <w:rPr>
          <w:sz w:val="24"/>
          <w:szCs w:val="24"/>
        </w:rPr>
        <w:t xml:space="preserve">uafhængighed </w:t>
      </w:r>
      <w:r w:rsidR="007E7D4A">
        <w:rPr>
          <w:sz w:val="24"/>
          <w:szCs w:val="24"/>
        </w:rPr>
        <w:t xml:space="preserve">til at træffe valg ud fra eksempelvis </w:t>
      </w:r>
      <w:r w:rsidR="00A932BB">
        <w:rPr>
          <w:sz w:val="24"/>
          <w:szCs w:val="24"/>
        </w:rPr>
        <w:t>vores egen autenticitet</w:t>
      </w:r>
      <w:r w:rsidR="000A2A38">
        <w:rPr>
          <w:sz w:val="24"/>
          <w:szCs w:val="24"/>
        </w:rPr>
        <w:t>.</w:t>
      </w:r>
      <w:r w:rsidR="00A932BB">
        <w:rPr>
          <w:sz w:val="24"/>
          <w:szCs w:val="24"/>
        </w:rPr>
        <w:t xml:space="preserve"> </w:t>
      </w:r>
      <w:r w:rsidR="000A2A38">
        <w:rPr>
          <w:sz w:val="24"/>
          <w:szCs w:val="24"/>
        </w:rPr>
        <w:t>I</w:t>
      </w:r>
      <w:r w:rsidR="00A932BB">
        <w:rPr>
          <w:sz w:val="24"/>
          <w:szCs w:val="24"/>
        </w:rPr>
        <w:t xml:space="preserve"> liberalistisk forstand</w:t>
      </w:r>
      <w:r w:rsidR="007E7D4A">
        <w:rPr>
          <w:sz w:val="24"/>
          <w:szCs w:val="24"/>
        </w:rPr>
        <w:t xml:space="preserve"> forstået som </w:t>
      </w:r>
      <w:r w:rsidR="00EC348D">
        <w:rPr>
          <w:sz w:val="24"/>
          <w:szCs w:val="24"/>
        </w:rPr>
        <w:t xml:space="preserve">ærlighed overfor </w:t>
      </w:r>
      <w:r w:rsidR="00EC348D" w:rsidRPr="00AB5D52">
        <w:rPr>
          <w:i/>
          <w:sz w:val="24"/>
          <w:szCs w:val="24"/>
        </w:rPr>
        <w:t>sig selv</w:t>
      </w:r>
      <w:r w:rsidR="00EC348D">
        <w:rPr>
          <w:sz w:val="24"/>
          <w:szCs w:val="24"/>
        </w:rPr>
        <w:t>, (Juul, 2010</w:t>
      </w:r>
      <w:r w:rsidR="00AB5D52">
        <w:rPr>
          <w:sz w:val="24"/>
          <w:szCs w:val="24"/>
        </w:rPr>
        <w:t>)</w:t>
      </w:r>
      <w:r w:rsidR="00EC348D">
        <w:rPr>
          <w:sz w:val="24"/>
          <w:szCs w:val="24"/>
        </w:rPr>
        <w:t xml:space="preserve"> </w:t>
      </w:r>
      <w:r w:rsidR="00E872BD">
        <w:rPr>
          <w:sz w:val="24"/>
          <w:szCs w:val="24"/>
        </w:rPr>
        <w:t xml:space="preserve">som </w:t>
      </w:r>
      <w:r w:rsidR="00AB5D52">
        <w:rPr>
          <w:sz w:val="24"/>
          <w:szCs w:val="24"/>
        </w:rPr>
        <w:t xml:space="preserve">kun </w:t>
      </w:r>
      <w:r w:rsidR="00F03B88">
        <w:rPr>
          <w:sz w:val="24"/>
          <w:szCs w:val="24"/>
        </w:rPr>
        <w:t>til</w:t>
      </w:r>
      <w:r w:rsidR="00E872BD">
        <w:rPr>
          <w:sz w:val="24"/>
          <w:szCs w:val="24"/>
        </w:rPr>
        <w:t xml:space="preserve">lader </w:t>
      </w:r>
      <w:r w:rsidR="00AB5D52" w:rsidRPr="00735C6D">
        <w:rPr>
          <w:i/>
          <w:sz w:val="24"/>
          <w:szCs w:val="24"/>
        </w:rPr>
        <w:t>’den frihed, der kan udfolde sig indenfor rammerne af en fælles betydningshorisont’</w:t>
      </w:r>
      <w:r w:rsidR="00AB5D52">
        <w:rPr>
          <w:sz w:val="24"/>
          <w:szCs w:val="24"/>
        </w:rPr>
        <w:t xml:space="preserve"> </w:t>
      </w:r>
      <w:r w:rsidR="00735C6D">
        <w:rPr>
          <w:sz w:val="24"/>
          <w:szCs w:val="24"/>
        </w:rPr>
        <w:t>(Taylor</w:t>
      </w:r>
      <w:r w:rsidR="00DE6514">
        <w:rPr>
          <w:sz w:val="24"/>
          <w:szCs w:val="24"/>
        </w:rPr>
        <w:t>,</w:t>
      </w:r>
      <w:r w:rsidR="00735C6D">
        <w:rPr>
          <w:sz w:val="24"/>
          <w:szCs w:val="24"/>
        </w:rPr>
        <w:t xml:space="preserve"> 2002 i: Juul, 2010)</w:t>
      </w:r>
      <w:r w:rsidR="007A4C2A">
        <w:rPr>
          <w:sz w:val="24"/>
          <w:szCs w:val="24"/>
        </w:rPr>
        <w:t>.</w:t>
      </w:r>
      <w:r w:rsidR="00AA52B2">
        <w:rPr>
          <w:sz w:val="24"/>
          <w:szCs w:val="24"/>
        </w:rPr>
        <w:t xml:space="preserve"> </w:t>
      </w:r>
      <w:r w:rsidR="000A2A38">
        <w:rPr>
          <w:sz w:val="24"/>
          <w:szCs w:val="24"/>
        </w:rPr>
        <w:t>Begrebet a</w:t>
      </w:r>
      <w:r w:rsidR="00011BD4">
        <w:rPr>
          <w:sz w:val="24"/>
          <w:szCs w:val="24"/>
        </w:rPr>
        <w:t>uten</w:t>
      </w:r>
      <w:r w:rsidR="000A2A38">
        <w:rPr>
          <w:sz w:val="24"/>
          <w:szCs w:val="24"/>
        </w:rPr>
        <w:t>ti</w:t>
      </w:r>
      <w:r w:rsidR="00011BD4">
        <w:rPr>
          <w:sz w:val="24"/>
          <w:szCs w:val="24"/>
        </w:rPr>
        <w:t xml:space="preserve">citet, forstået som </w:t>
      </w:r>
      <w:r w:rsidR="00FD284F">
        <w:rPr>
          <w:sz w:val="24"/>
          <w:szCs w:val="24"/>
        </w:rPr>
        <w:t>en sand</w:t>
      </w:r>
      <w:r w:rsidR="000A2A38">
        <w:rPr>
          <w:sz w:val="24"/>
          <w:szCs w:val="24"/>
        </w:rPr>
        <w:t xml:space="preserve"> bekræftelse af </w:t>
      </w:r>
      <w:r w:rsidR="00011BD4">
        <w:rPr>
          <w:sz w:val="24"/>
          <w:szCs w:val="24"/>
        </w:rPr>
        <w:t>vores ærlighed overfor os selv, er iflg. Taylor</w:t>
      </w:r>
      <w:r w:rsidR="00EA1811">
        <w:rPr>
          <w:sz w:val="24"/>
          <w:szCs w:val="24"/>
        </w:rPr>
        <w:t xml:space="preserve"> </w:t>
      </w:r>
      <w:r w:rsidR="00011BD4">
        <w:rPr>
          <w:sz w:val="24"/>
          <w:szCs w:val="24"/>
        </w:rPr>
        <w:t xml:space="preserve">som ideal blevet degenereret, hvorefter </w:t>
      </w:r>
      <w:r w:rsidR="00EE3E45">
        <w:rPr>
          <w:sz w:val="24"/>
          <w:szCs w:val="24"/>
        </w:rPr>
        <w:t xml:space="preserve">begrebet </w:t>
      </w:r>
      <w:r w:rsidR="00036D46">
        <w:rPr>
          <w:sz w:val="24"/>
          <w:szCs w:val="24"/>
        </w:rPr>
        <w:t xml:space="preserve">i </w:t>
      </w:r>
      <w:r w:rsidR="00011BD4">
        <w:rPr>
          <w:sz w:val="24"/>
          <w:szCs w:val="24"/>
        </w:rPr>
        <w:t xml:space="preserve">sin nuværende form fører til </w:t>
      </w:r>
      <w:r w:rsidR="00EE3E45">
        <w:rPr>
          <w:sz w:val="24"/>
          <w:szCs w:val="24"/>
        </w:rPr>
        <w:t xml:space="preserve">udviklingen af </w:t>
      </w:r>
      <w:r w:rsidR="00011BD4">
        <w:rPr>
          <w:sz w:val="24"/>
          <w:szCs w:val="24"/>
        </w:rPr>
        <w:t xml:space="preserve">selvcentrerede personlighedsstrukturer, </w:t>
      </w:r>
      <w:r w:rsidR="00EE3E45">
        <w:rPr>
          <w:sz w:val="24"/>
          <w:szCs w:val="24"/>
        </w:rPr>
        <w:t xml:space="preserve">som </w:t>
      </w:r>
      <w:r w:rsidR="00011BD4">
        <w:rPr>
          <w:sz w:val="24"/>
          <w:szCs w:val="24"/>
        </w:rPr>
        <w:t>i en narcissistisk kultur præge</w:t>
      </w:r>
      <w:r w:rsidR="00EE3E45">
        <w:rPr>
          <w:sz w:val="24"/>
          <w:szCs w:val="24"/>
        </w:rPr>
        <w:t>s</w:t>
      </w:r>
      <w:r w:rsidR="00011BD4">
        <w:rPr>
          <w:sz w:val="24"/>
          <w:szCs w:val="24"/>
        </w:rPr>
        <w:t xml:space="preserve"> af konkurrenceoptagethed</w:t>
      </w:r>
      <w:r w:rsidR="00EA1811">
        <w:rPr>
          <w:sz w:val="24"/>
          <w:szCs w:val="24"/>
        </w:rPr>
        <w:t xml:space="preserve"> </w:t>
      </w:r>
      <w:r w:rsidR="00EA1811" w:rsidRPr="00EA1811">
        <w:rPr>
          <w:sz w:val="24"/>
          <w:szCs w:val="24"/>
        </w:rPr>
        <w:t>(ibid. s. 265)</w:t>
      </w:r>
      <w:r w:rsidR="00EF7A49">
        <w:rPr>
          <w:sz w:val="24"/>
          <w:szCs w:val="24"/>
        </w:rPr>
        <w:t xml:space="preserve">, </w:t>
      </w:r>
      <w:r w:rsidR="00EA1811">
        <w:rPr>
          <w:sz w:val="24"/>
          <w:szCs w:val="24"/>
        </w:rPr>
        <w:t xml:space="preserve">i nutidsterminologi </w:t>
      </w:r>
      <w:r w:rsidR="00EF7A49">
        <w:rPr>
          <w:sz w:val="24"/>
          <w:szCs w:val="24"/>
        </w:rPr>
        <w:t>populært udtrykt som ”mig</w:t>
      </w:r>
      <w:r w:rsidR="001D0FAD">
        <w:rPr>
          <w:sz w:val="24"/>
          <w:szCs w:val="24"/>
        </w:rPr>
        <w:t>-selv-</w:t>
      </w:r>
      <w:r w:rsidR="00EF7A49">
        <w:rPr>
          <w:sz w:val="24"/>
          <w:szCs w:val="24"/>
        </w:rPr>
        <w:t xml:space="preserve">først” kulturen. </w:t>
      </w:r>
      <w:r w:rsidR="00011BD4">
        <w:rPr>
          <w:sz w:val="24"/>
          <w:szCs w:val="24"/>
        </w:rPr>
        <w:t xml:space="preserve">  </w:t>
      </w:r>
    </w:p>
    <w:p w14:paraId="1CBE5A3D" w14:textId="093E3FBA" w:rsidR="00D7521D" w:rsidRDefault="00F3205C" w:rsidP="008E483B">
      <w:pPr>
        <w:rPr>
          <w:sz w:val="24"/>
          <w:szCs w:val="24"/>
        </w:rPr>
      </w:pPr>
      <w:r w:rsidRPr="00135E66">
        <w:rPr>
          <w:sz w:val="24"/>
          <w:szCs w:val="24"/>
        </w:rPr>
        <w:t xml:space="preserve">Den værdimæssige betydning af </w:t>
      </w:r>
      <w:r w:rsidR="004A55D7">
        <w:rPr>
          <w:sz w:val="24"/>
          <w:szCs w:val="24"/>
        </w:rPr>
        <w:t xml:space="preserve">at tilhøre </w:t>
      </w:r>
      <w:r w:rsidRPr="00135E66">
        <w:rPr>
          <w:sz w:val="24"/>
          <w:szCs w:val="24"/>
        </w:rPr>
        <w:t>et arbejdsfællesskab, afspejle</w:t>
      </w:r>
      <w:r>
        <w:rPr>
          <w:sz w:val="24"/>
          <w:szCs w:val="24"/>
        </w:rPr>
        <w:t xml:space="preserve">r sig </w:t>
      </w:r>
      <w:r w:rsidRPr="00135E66">
        <w:rPr>
          <w:sz w:val="24"/>
          <w:szCs w:val="24"/>
        </w:rPr>
        <w:t>i sprogets udvikling</w:t>
      </w:r>
      <w:r>
        <w:rPr>
          <w:sz w:val="24"/>
          <w:szCs w:val="24"/>
        </w:rPr>
        <w:t xml:space="preserve">, </w:t>
      </w:r>
      <w:r w:rsidR="00C6676D">
        <w:rPr>
          <w:sz w:val="24"/>
          <w:szCs w:val="24"/>
        </w:rPr>
        <w:t>(</w:t>
      </w:r>
      <w:r w:rsidR="00AE3814">
        <w:rPr>
          <w:sz w:val="24"/>
          <w:szCs w:val="24"/>
        </w:rPr>
        <w:t xml:space="preserve">eksempelvis </w:t>
      </w:r>
      <w:r w:rsidR="00C6676D">
        <w:rPr>
          <w:sz w:val="24"/>
          <w:szCs w:val="24"/>
        </w:rPr>
        <w:t xml:space="preserve">tidligere sprogbrug: </w:t>
      </w:r>
      <w:r w:rsidR="00AE3814">
        <w:rPr>
          <w:sz w:val="24"/>
          <w:szCs w:val="24"/>
        </w:rPr>
        <w:t>arbejds</w:t>
      </w:r>
      <w:r w:rsidR="00C6676D">
        <w:rPr>
          <w:sz w:val="24"/>
          <w:szCs w:val="24"/>
        </w:rPr>
        <w:t xml:space="preserve">duelig, arbejdsfør eller i moderne terminologi: arbejdsmarkedsparat), </w:t>
      </w:r>
      <w:r>
        <w:rPr>
          <w:sz w:val="24"/>
          <w:szCs w:val="24"/>
        </w:rPr>
        <w:t xml:space="preserve">hvorved betydningen at miste et arbejde og </w:t>
      </w:r>
      <w:r w:rsidR="00C91735">
        <w:rPr>
          <w:sz w:val="24"/>
          <w:szCs w:val="24"/>
        </w:rPr>
        <w:t xml:space="preserve">dermed at </w:t>
      </w:r>
      <w:r w:rsidRPr="00135E66">
        <w:rPr>
          <w:sz w:val="24"/>
          <w:szCs w:val="24"/>
        </w:rPr>
        <w:t>stå udenfor et arbejdsfællesskab</w:t>
      </w:r>
      <w:r>
        <w:rPr>
          <w:sz w:val="24"/>
          <w:szCs w:val="24"/>
        </w:rPr>
        <w:t xml:space="preserve"> indebærer </w:t>
      </w:r>
      <w:r w:rsidRPr="00135E66">
        <w:rPr>
          <w:sz w:val="24"/>
          <w:szCs w:val="24"/>
        </w:rPr>
        <w:t xml:space="preserve">en omvæltning i ens liv, som bedst kan sammenlignes med en de-strukturering af ens </w:t>
      </w:r>
      <w:r w:rsidR="001D0FAD">
        <w:rPr>
          <w:sz w:val="24"/>
          <w:szCs w:val="24"/>
        </w:rPr>
        <w:t xml:space="preserve">liv og </w:t>
      </w:r>
      <w:r w:rsidRPr="00135E66">
        <w:rPr>
          <w:sz w:val="24"/>
          <w:szCs w:val="24"/>
        </w:rPr>
        <w:t xml:space="preserve">dagligdag, </w:t>
      </w:r>
      <w:r>
        <w:rPr>
          <w:sz w:val="24"/>
          <w:szCs w:val="24"/>
        </w:rPr>
        <w:t xml:space="preserve">hvor </w:t>
      </w:r>
      <w:r w:rsidRPr="00135E66">
        <w:rPr>
          <w:sz w:val="24"/>
          <w:szCs w:val="24"/>
        </w:rPr>
        <w:t xml:space="preserve">tilstand og position måles i forhold til </w:t>
      </w:r>
      <w:r w:rsidR="000A2A38">
        <w:rPr>
          <w:sz w:val="24"/>
          <w:szCs w:val="24"/>
        </w:rPr>
        <w:t xml:space="preserve">de samfundsmæssige </w:t>
      </w:r>
      <w:r w:rsidRPr="00135E66">
        <w:rPr>
          <w:sz w:val="24"/>
          <w:szCs w:val="24"/>
        </w:rPr>
        <w:t>værdi</w:t>
      </w:r>
      <w:r w:rsidR="00487378">
        <w:rPr>
          <w:sz w:val="24"/>
          <w:szCs w:val="24"/>
        </w:rPr>
        <w:t>systemer</w:t>
      </w:r>
      <w:r w:rsidRPr="00135E66">
        <w:rPr>
          <w:sz w:val="24"/>
          <w:szCs w:val="24"/>
        </w:rPr>
        <w:t>, vi sprogligt anvender til at definere os selv ud fra</w:t>
      </w:r>
      <w:r w:rsidR="00C6676D">
        <w:rPr>
          <w:sz w:val="24"/>
          <w:szCs w:val="24"/>
        </w:rPr>
        <w:t xml:space="preserve"> (duer – duer ikke)</w:t>
      </w:r>
      <w:r w:rsidRPr="00135E66">
        <w:rPr>
          <w:sz w:val="24"/>
          <w:szCs w:val="24"/>
        </w:rPr>
        <w:t xml:space="preserve">. </w:t>
      </w:r>
      <w:r w:rsidR="00D7521D">
        <w:rPr>
          <w:sz w:val="24"/>
          <w:szCs w:val="24"/>
        </w:rPr>
        <w:t xml:space="preserve"> </w:t>
      </w:r>
    </w:p>
    <w:p w14:paraId="667EEAEA" w14:textId="67454707" w:rsidR="000B3049" w:rsidRDefault="00B95ADA" w:rsidP="008E483B">
      <w:pPr>
        <w:rPr>
          <w:sz w:val="24"/>
          <w:szCs w:val="24"/>
        </w:rPr>
      </w:pPr>
      <w:r>
        <w:rPr>
          <w:sz w:val="24"/>
          <w:szCs w:val="24"/>
        </w:rPr>
        <w:t xml:space="preserve">Emile </w:t>
      </w:r>
      <w:r w:rsidR="00EC6613">
        <w:rPr>
          <w:sz w:val="24"/>
          <w:szCs w:val="24"/>
        </w:rPr>
        <w:t xml:space="preserve">Durkheims </w:t>
      </w:r>
      <w:r w:rsidR="00EC6613">
        <w:rPr>
          <w:i/>
          <w:sz w:val="24"/>
          <w:szCs w:val="24"/>
        </w:rPr>
        <w:t>anomi-</w:t>
      </w:r>
      <w:r w:rsidR="00EC6613">
        <w:rPr>
          <w:sz w:val="24"/>
          <w:szCs w:val="24"/>
        </w:rPr>
        <w:t xml:space="preserve"> begreb</w:t>
      </w:r>
      <w:r w:rsidR="000B3049">
        <w:rPr>
          <w:sz w:val="24"/>
          <w:szCs w:val="24"/>
        </w:rPr>
        <w:t xml:space="preserve"> fra 1897</w:t>
      </w:r>
      <w:r w:rsidR="00EC6613">
        <w:rPr>
          <w:sz w:val="24"/>
          <w:szCs w:val="24"/>
        </w:rPr>
        <w:t xml:space="preserve">, [græsk ~ normløshed], </w:t>
      </w:r>
      <w:r w:rsidR="00871F50">
        <w:rPr>
          <w:sz w:val="24"/>
          <w:szCs w:val="24"/>
        </w:rPr>
        <w:t xml:space="preserve">her forstået som ’lidelse under en ubestemthed’ </w:t>
      </w:r>
      <w:r w:rsidR="00D7521D">
        <w:rPr>
          <w:sz w:val="24"/>
          <w:szCs w:val="24"/>
        </w:rPr>
        <w:t xml:space="preserve">synes i denne forbindelse </w:t>
      </w:r>
      <w:r w:rsidR="00EC6613">
        <w:rPr>
          <w:sz w:val="24"/>
          <w:szCs w:val="24"/>
        </w:rPr>
        <w:t>anvendelig</w:t>
      </w:r>
      <w:r w:rsidR="00D7521D">
        <w:rPr>
          <w:sz w:val="24"/>
          <w:szCs w:val="24"/>
        </w:rPr>
        <w:t xml:space="preserve"> </w:t>
      </w:r>
      <w:r w:rsidR="00EC6613">
        <w:rPr>
          <w:sz w:val="24"/>
          <w:szCs w:val="24"/>
        </w:rPr>
        <w:t xml:space="preserve">til at </w:t>
      </w:r>
      <w:r w:rsidR="00D7521D">
        <w:rPr>
          <w:sz w:val="24"/>
          <w:szCs w:val="24"/>
        </w:rPr>
        <w:t xml:space="preserve">beskrive </w:t>
      </w:r>
      <w:r w:rsidR="00AD15CF">
        <w:rPr>
          <w:sz w:val="24"/>
          <w:szCs w:val="24"/>
        </w:rPr>
        <w:t>individuel</w:t>
      </w:r>
      <w:r w:rsidR="009E0495">
        <w:rPr>
          <w:sz w:val="24"/>
          <w:szCs w:val="24"/>
        </w:rPr>
        <w:t>le</w:t>
      </w:r>
      <w:r w:rsidR="00AD15CF">
        <w:rPr>
          <w:sz w:val="24"/>
          <w:szCs w:val="24"/>
        </w:rPr>
        <w:t xml:space="preserve"> reaktion</w:t>
      </w:r>
      <w:r w:rsidR="009E0495">
        <w:rPr>
          <w:sz w:val="24"/>
          <w:szCs w:val="24"/>
        </w:rPr>
        <w:t>er</w:t>
      </w:r>
      <w:r w:rsidR="00AD15CF">
        <w:rPr>
          <w:sz w:val="24"/>
          <w:szCs w:val="24"/>
        </w:rPr>
        <w:t xml:space="preserve"> hos </w:t>
      </w:r>
      <w:r w:rsidR="009E0495">
        <w:rPr>
          <w:sz w:val="24"/>
          <w:szCs w:val="24"/>
        </w:rPr>
        <w:t xml:space="preserve">det enkelte </w:t>
      </w:r>
      <w:r w:rsidR="00AD15CF">
        <w:rPr>
          <w:sz w:val="24"/>
          <w:szCs w:val="24"/>
        </w:rPr>
        <w:t xml:space="preserve">individ, </w:t>
      </w:r>
      <w:r w:rsidR="009E0495">
        <w:rPr>
          <w:sz w:val="24"/>
          <w:szCs w:val="24"/>
        </w:rPr>
        <w:t xml:space="preserve">der </w:t>
      </w:r>
      <w:r w:rsidR="00AD15CF">
        <w:rPr>
          <w:sz w:val="24"/>
          <w:szCs w:val="24"/>
        </w:rPr>
        <w:t xml:space="preserve">som følge af </w:t>
      </w:r>
      <w:r w:rsidR="009E0495">
        <w:rPr>
          <w:sz w:val="24"/>
          <w:szCs w:val="24"/>
        </w:rPr>
        <w:t xml:space="preserve">samfundsmæssigt </w:t>
      </w:r>
      <w:r w:rsidR="00D7521D">
        <w:rPr>
          <w:sz w:val="24"/>
          <w:szCs w:val="24"/>
        </w:rPr>
        <w:t xml:space="preserve">udløste </w:t>
      </w:r>
      <w:r>
        <w:rPr>
          <w:sz w:val="24"/>
          <w:szCs w:val="24"/>
        </w:rPr>
        <w:t>krisetilstande</w:t>
      </w:r>
      <w:r w:rsidR="00467083">
        <w:rPr>
          <w:sz w:val="24"/>
          <w:szCs w:val="24"/>
        </w:rPr>
        <w:t xml:space="preserve"> udløser hurtige samfundsmæssige ændringer, som ophæver tidligere moralske standarder </w:t>
      </w:r>
      <w:r w:rsidR="00B165DC">
        <w:rPr>
          <w:sz w:val="24"/>
          <w:szCs w:val="24"/>
        </w:rPr>
        <w:t xml:space="preserve">og </w:t>
      </w:r>
      <w:r w:rsidR="00467083">
        <w:rPr>
          <w:sz w:val="24"/>
          <w:szCs w:val="24"/>
        </w:rPr>
        <w:t xml:space="preserve">påvirker </w:t>
      </w:r>
      <w:r>
        <w:rPr>
          <w:sz w:val="24"/>
          <w:szCs w:val="24"/>
        </w:rPr>
        <w:t>vores livsførelse</w:t>
      </w:r>
      <w:r w:rsidR="009E0495">
        <w:rPr>
          <w:sz w:val="24"/>
          <w:szCs w:val="24"/>
        </w:rPr>
        <w:t xml:space="preserve">, </w:t>
      </w:r>
      <w:r w:rsidR="00487378">
        <w:rPr>
          <w:sz w:val="24"/>
          <w:szCs w:val="24"/>
        </w:rPr>
        <w:t xml:space="preserve">af betydning for </w:t>
      </w:r>
      <w:r>
        <w:rPr>
          <w:sz w:val="24"/>
          <w:szCs w:val="24"/>
        </w:rPr>
        <w:t xml:space="preserve">vores </w:t>
      </w:r>
      <w:r w:rsidR="00D0171A">
        <w:rPr>
          <w:sz w:val="24"/>
          <w:szCs w:val="24"/>
        </w:rPr>
        <w:t xml:space="preserve">egen </w:t>
      </w:r>
      <w:r>
        <w:rPr>
          <w:sz w:val="24"/>
          <w:szCs w:val="24"/>
        </w:rPr>
        <w:t xml:space="preserve">selvopfattelse og selvværd, hvorved risikoen for at udvikle samtidige </w:t>
      </w:r>
      <w:r w:rsidR="00D7521D">
        <w:rPr>
          <w:sz w:val="24"/>
          <w:szCs w:val="24"/>
        </w:rPr>
        <w:t>depersonalisations- eller derealisationsoplevelser</w:t>
      </w:r>
      <w:r w:rsidR="00D0171A">
        <w:rPr>
          <w:sz w:val="24"/>
          <w:szCs w:val="24"/>
        </w:rPr>
        <w:t xml:space="preserve"> øges. Udvikling af psykiske lidelser, oftest depression med øget risiko for selvmord</w:t>
      </w:r>
      <w:r w:rsidR="00871F50">
        <w:rPr>
          <w:rStyle w:val="Fodnotehenvisning"/>
          <w:sz w:val="24"/>
          <w:szCs w:val="24"/>
        </w:rPr>
        <w:footnoteReference w:id="2"/>
      </w:r>
      <w:r w:rsidR="00D0171A">
        <w:rPr>
          <w:sz w:val="24"/>
          <w:szCs w:val="24"/>
        </w:rPr>
        <w:t xml:space="preserve">, er en ikke sjælden følge af at miste et arbejde </w:t>
      </w:r>
      <w:r w:rsidR="000B3049">
        <w:rPr>
          <w:sz w:val="24"/>
          <w:szCs w:val="24"/>
        </w:rPr>
        <w:t xml:space="preserve">og efterfølgende at </w:t>
      </w:r>
      <w:r w:rsidR="00A81235">
        <w:rPr>
          <w:sz w:val="24"/>
          <w:szCs w:val="24"/>
        </w:rPr>
        <w:t>blive udfordret på</w:t>
      </w:r>
      <w:r w:rsidR="000B3049">
        <w:rPr>
          <w:sz w:val="24"/>
          <w:szCs w:val="24"/>
        </w:rPr>
        <w:t xml:space="preserve"> sin arbejdsidentitet</w:t>
      </w:r>
      <w:r w:rsidR="00515863">
        <w:rPr>
          <w:sz w:val="24"/>
          <w:szCs w:val="24"/>
        </w:rPr>
        <w:t>.</w:t>
      </w:r>
      <w:r w:rsidR="000B3049">
        <w:rPr>
          <w:sz w:val="24"/>
          <w:szCs w:val="24"/>
        </w:rPr>
        <w:t xml:space="preserve"> </w:t>
      </w:r>
      <w:r w:rsidR="00515863">
        <w:rPr>
          <w:sz w:val="24"/>
          <w:szCs w:val="24"/>
        </w:rPr>
        <w:t xml:space="preserve"> </w:t>
      </w:r>
    </w:p>
    <w:p w14:paraId="1C6F3DE4" w14:textId="58A97EEB" w:rsidR="008E483B" w:rsidRPr="00135E66" w:rsidRDefault="00487378" w:rsidP="008E483B">
      <w:pPr>
        <w:rPr>
          <w:sz w:val="24"/>
          <w:szCs w:val="24"/>
        </w:rPr>
      </w:pPr>
      <w:r>
        <w:rPr>
          <w:sz w:val="24"/>
          <w:szCs w:val="24"/>
        </w:rPr>
        <w:lastRenderedPageBreak/>
        <w:t xml:space="preserve">Selv for de </w:t>
      </w:r>
      <w:r w:rsidR="00F3205C" w:rsidRPr="00135E66">
        <w:rPr>
          <w:sz w:val="24"/>
          <w:szCs w:val="24"/>
        </w:rPr>
        <w:t xml:space="preserve">grupper af borgere, som aldrig har haft et arbejde, enten fordi de oppebærer en diagnose eller et handicap, som lovgivningsmæssigt anerkender deres manglende arbejdsevne, eller grupper som på anden måde </w:t>
      </w:r>
      <w:r w:rsidR="00F3205C">
        <w:rPr>
          <w:sz w:val="24"/>
          <w:szCs w:val="24"/>
        </w:rPr>
        <w:t xml:space="preserve">(temporært) </w:t>
      </w:r>
      <w:r w:rsidR="00F3205C" w:rsidRPr="00135E66">
        <w:rPr>
          <w:sz w:val="24"/>
          <w:szCs w:val="24"/>
        </w:rPr>
        <w:t>er undtaget fra arbejdsmarkedet,</w:t>
      </w:r>
      <w:r w:rsidR="00F3205C">
        <w:rPr>
          <w:sz w:val="24"/>
          <w:szCs w:val="24"/>
        </w:rPr>
        <w:t xml:space="preserve"> (f.eks. strafafsonere, sygemeldte, kvinder på barsel, hjemmearbejdende kvinder ec.), anvender </w:t>
      </w:r>
      <w:r w:rsidR="00C6676D">
        <w:rPr>
          <w:sz w:val="24"/>
          <w:szCs w:val="24"/>
        </w:rPr>
        <w:t xml:space="preserve">også </w:t>
      </w:r>
      <w:r w:rsidR="00F3205C" w:rsidRPr="00135E66">
        <w:rPr>
          <w:sz w:val="24"/>
          <w:szCs w:val="24"/>
        </w:rPr>
        <w:t xml:space="preserve">disse grupper </w:t>
      </w:r>
      <w:r w:rsidR="00F3205C">
        <w:rPr>
          <w:sz w:val="24"/>
          <w:szCs w:val="24"/>
        </w:rPr>
        <w:t xml:space="preserve">sprogligt </w:t>
      </w:r>
      <w:r w:rsidR="00AB3FF9">
        <w:rPr>
          <w:sz w:val="24"/>
          <w:szCs w:val="24"/>
        </w:rPr>
        <w:t xml:space="preserve">metaforer om </w:t>
      </w:r>
      <w:r w:rsidR="00F3205C">
        <w:rPr>
          <w:sz w:val="24"/>
          <w:szCs w:val="24"/>
        </w:rPr>
        <w:t>arbejdsbegreb eller arbejdsfællesskab som referenceramme</w:t>
      </w:r>
      <w:r w:rsidR="008E483B">
        <w:rPr>
          <w:sz w:val="24"/>
          <w:szCs w:val="24"/>
        </w:rPr>
        <w:t xml:space="preserve">, hvorved de definerer sig indenfor </w:t>
      </w:r>
      <w:r w:rsidR="00F3205C">
        <w:rPr>
          <w:sz w:val="24"/>
          <w:szCs w:val="24"/>
        </w:rPr>
        <w:t>samme betydningshorisont, samme</w:t>
      </w:r>
      <w:r w:rsidR="00F3205C" w:rsidRPr="00135E66">
        <w:rPr>
          <w:sz w:val="24"/>
          <w:szCs w:val="24"/>
        </w:rPr>
        <w:t xml:space="preserve"> værdimæssige faktorer</w:t>
      </w:r>
      <w:r w:rsidR="00F3205C">
        <w:rPr>
          <w:sz w:val="24"/>
          <w:szCs w:val="24"/>
        </w:rPr>
        <w:t xml:space="preserve"> </w:t>
      </w:r>
      <w:r w:rsidR="00F3205C" w:rsidRPr="00135E66">
        <w:rPr>
          <w:sz w:val="24"/>
          <w:szCs w:val="24"/>
        </w:rPr>
        <w:t>som samfundsmæssigt anvendes til at definere og værdisætte individer ud fra.</w:t>
      </w:r>
      <w:r w:rsidR="008E483B">
        <w:rPr>
          <w:sz w:val="24"/>
          <w:szCs w:val="24"/>
        </w:rPr>
        <w:t xml:space="preserve"> </w:t>
      </w:r>
      <w:r w:rsidR="00230660">
        <w:rPr>
          <w:sz w:val="24"/>
          <w:szCs w:val="24"/>
        </w:rPr>
        <w:t xml:space="preserve">En af oplysningstidens store filosoffer, </w:t>
      </w:r>
      <w:r w:rsidR="004F344D">
        <w:rPr>
          <w:sz w:val="24"/>
          <w:szCs w:val="24"/>
        </w:rPr>
        <w:t>Imm</w:t>
      </w:r>
      <w:r w:rsidR="008E483B" w:rsidRPr="00135E66">
        <w:rPr>
          <w:sz w:val="24"/>
          <w:szCs w:val="24"/>
        </w:rPr>
        <w:t>anuel Kant</w:t>
      </w:r>
      <w:r w:rsidR="004F344D">
        <w:rPr>
          <w:sz w:val="24"/>
          <w:szCs w:val="24"/>
        </w:rPr>
        <w:t xml:space="preserve"> (1724-1804)</w:t>
      </w:r>
      <w:r w:rsidR="008E483B" w:rsidRPr="00135E66">
        <w:rPr>
          <w:sz w:val="24"/>
          <w:szCs w:val="24"/>
        </w:rPr>
        <w:t xml:space="preserve"> </w:t>
      </w:r>
      <w:r w:rsidR="00230660">
        <w:rPr>
          <w:sz w:val="24"/>
          <w:szCs w:val="24"/>
        </w:rPr>
        <w:t xml:space="preserve">betragtede </w:t>
      </w:r>
      <w:r w:rsidR="008E483B" w:rsidRPr="00135E66">
        <w:rPr>
          <w:sz w:val="24"/>
          <w:szCs w:val="24"/>
        </w:rPr>
        <w:t xml:space="preserve">sproget (som subjekt), </w:t>
      </w:r>
      <w:r w:rsidR="00230660">
        <w:rPr>
          <w:sz w:val="24"/>
          <w:szCs w:val="24"/>
        </w:rPr>
        <w:t xml:space="preserve">som a priori </w:t>
      </w:r>
      <w:r w:rsidR="008E483B" w:rsidRPr="00135E66">
        <w:rPr>
          <w:sz w:val="24"/>
          <w:szCs w:val="24"/>
        </w:rPr>
        <w:t xml:space="preserve">formidler frem mod en virkelighed (erkendelsesobjekterne). For et barn, som fødes ind i en ontologisk verden, </w:t>
      </w:r>
    </w:p>
    <w:p w14:paraId="72A624AC" w14:textId="77777777" w:rsidR="008E483B" w:rsidRPr="00135E66" w:rsidRDefault="008E483B" w:rsidP="00E447DA">
      <w:pPr>
        <w:ind w:left="709"/>
        <w:rPr>
          <w:sz w:val="24"/>
          <w:szCs w:val="24"/>
        </w:rPr>
      </w:pPr>
      <w:r w:rsidRPr="00135E66">
        <w:rPr>
          <w:sz w:val="24"/>
          <w:szCs w:val="24"/>
        </w:rPr>
        <w:t xml:space="preserve">”er sproget ikke et simpelt redskab for tænkningen, men derimod en forudsætning for denne, fordi sproget og dets begreber er bestemmende for, hvad vi er i stand til at tænke (Burr 1995:5 i: Rasborg 2009 s. 351). </w:t>
      </w:r>
    </w:p>
    <w:p w14:paraId="6AD9DA4F" w14:textId="3CB8DC3D" w:rsidR="008E483B" w:rsidRPr="00135E66" w:rsidRDefault="008E483B" w:rsidP="008E483B">
      <w:pPr>
        <w:rPr>
          <w:color w:val="333333"/>
          <w:sz w:val="24"/>
          <w:szCs w:val="24"/>
          <w:shd w:val="clear" w:color="auto" w:fill="FFFFFF"/>
        </w:rPr>
      </w:pPr>
      <w:r w:rsidRPr="00135E66">
        <w:rPr>
          <w:sz w:val="24"/>
          <w:szCs w:val="24"/>
        </w:rPr>
        <w:t xml:space="preserve">Tilegnelsen af sproget og brugen heraf, </w:t>
      </w:r>
      <w:r w:rsidR="00FD284F">
        <w:rPr>
          <w:sz w:val="24"/>
          <w:szCs w:val="24"/>
        </w:rPr>
        <w:t>udgør tilsammen d</w:t>
      </w:r>
      <w:r w:rsidRPr="00135E66">
        <w:rPr>
          <w:sz w:val="24"/>
          <w:szCs w:val="24"/>
        </w:rPr>
        <w:t>et fælles begrebsapparat, hvorved sprogbrug indgår i sociale handlinger (talehandlinger), der som e</w:t>
      </w:r>
      <w:r w:rsidRPr="00135E66">
        <w:rPr>
          <w:color w:val="333333"/>
          <w:sz w:val="24"/>
          <w:szCs w:val="24"/>
          <w:shd w:val="clear" w:color="auto" w:fill="FFFFFF"/>
        </w:rPr>
        <w:t xml:space="preserve">t referencebaseret betydningsbegreb indebærer, </w:t>
      </w:r>
    </w:p>
    <w:p w14:paraId="42990442" w14:textId="77777777" w:rsidR="008E483B" w:rsidRPr="00135E66" w:rsidRDefault="008E483B" w:rsidP="00E447DA">
      <w:pPr>
        <w:ind w:left="709"/>
        <w:rPr>
          <w:color w:val="333333"/>
          <w:sz w:val="24"/>
          <w:szCs w:val="24"/>
          <w:shd w:val="clear" w:color="auto" w:fill="FFFFFF"/>
        </w:rPr>
      </w:pPr>
      <w:r>
        <w:rPr>
          <w:color w:val="333333"/>
          <w:sz w:val="24"/>
          <w:szCs w:val="24"/>
          <w:shd w:val="clear" w:color="auto" w:fill="FFFFFF"/>
        </w:rPr>
        <w:t>’</w:t>
      </w:r>
      <w:r w:rsidRPr="00135E66">
        <w:rPr>
          <w:color w:val="333333"/>
          <w:sz w:val="24"/>
          <w:szCs w:val="24"/>
          <w:shd w:val="clear" w:color="auto" w:fill="FFFFFF"/>
        </w:rPr>
        <w:t>at det er sprogbrugen i sig selv, der giver sproglige udtryk betydning, og at man</w:t>
      </w:r>
      <w:r>
        <w:rPr>
          <w:color w:val="333333"/>
          <w:sz w:val="24"/>
          <w:szCs w:val="24"/>
          <w:shd w:val="clear" w:color="auto" w:fill="FFFFFF"/>
        </w:rPr>
        <w:t xml:space="preserve"> </w:t>
      </w:r>
      <w:r w:rsidRPr="00135E66">
        <w:rPr>
          <w:color w:val="333333"/>
          <w:sz w:val="24"/>
          <w:szCs w:val="24"/>
          <w:shd w:val="clear" w:color="auto" w:fill="FFFFFF"/>
        </w:rPr>
        <w:t>ikke kan fastlægge betydning forud for brug. (</w:t>
      </w:r>
      <w:hyperlink r:id="rId9" w:history="1">
        <w:r w:rsidRPr="00135E66">
          <w:rPr>
            <w:rStyle w:val="Hyperlink"/>
            <w:sz w:val="24"/>
            <w:szCs w:val="24"/>
            <w:shd w:val="clear" w:color="auto" w:fill="FFFFFF"/>
          </w:rPr>
          <w:t>http://www.denstoredanske.dk</w:t>
        </w:r>
      </w:hyperlink>
      <w:r w:rsidRPr="00135E66">
        <w:rPr>
          <w:color w:val="333333"/>
          <w:sz w:val="24"/>
          <w:szCs w:val="24"/>
          <w:shd w:val="clear" w:color="auto" w:fill="FFFFFF"/>
        </w:rPr>
        <w:t>).</w:t>
      </w:r>
    </w:p>
    <w:p w14:paraId="52E4F31F" w14:textId="77777777" w:rsidR="00CD2BF0" w:rsidRDefault="00FD284F" w:rsidP="00C91735">
      <w:pPr>
        <w:rPr>
          <w:sz w:val="24"/>
          <w:szCs w:val="24"/>
        </w:rPr>
      </w:pPr>
      <w:r>
        <w:rPr>
          <w:sz w:val="24"/>
          <w:szCs w:val="24"/>
        </w:rPr>
        <w:t xml:space="preserve">I forhold til </w:t>
      </w:r>
      <w:r w:rsidR="00CD2BF0">
        <w:rPr>
          <w:sz w:val="24"/>
          <w:szCs w:val="24"/>
        </w:rPr>
        <w:t xml:space="preserve">begrebet </w:t>
      </w:r>
      <w:r>
        <w:rPr>
          <w:sz w:val="24"/>
          <w:szCs w:val="24"/>
        </w:rPr>
        <w:t>arbejd</w:t>
      </w:r>
      <w:r w:rsidR="00CD2BF0">
        <w:rPr>
          <w:sz w:val="24"/>
          <w:szCs w:val="24"/>
        </w:rPr>
        <w:t>e</w:t>
      </w:r>
      <w:r>
        <w:rPr>
          <w:sz w:val="24"/>
          <w:szCs w:val="24"/>
        </w:rPr>
        <w:t xml:space="preserve">, </w:t>
      </w:r>
      <w:r w:rsidR="00CD2BF0">
        <w:rPr>
          <w:sz w:val="24"/>
          <w:szCs w:val="24"/>
        </w:rPr>
        <w:t>er dette e</w:t>
      </w:r>
      <w:r w:rsidR="00F3205C" w:rsidRPr="00135E66">
        <w:rPr>
          <w:sz w:val="24"/>
          <w:szCs w:val="24"/>
        </w:rPr>
        <w:t xml:space="preserve">rkendelsesmæssigt (epistemologisk) </w:t>
      </w:r>
      <w:r w:rsidR="00CD2BF0">
        <w:rPr>
          <w:sz w:val="24"/>
          <w:szCs w:val="24"/>
        </w:rPr>
        <w:t>betydningen af</w:t>
      </w:r>
      <w:r w:rsidR="00F3205C" w:rsidRPr="00135E66">
        <w:rPr>
          <w:sz w:val="24"/>
          <w:szCs w:val="24"/>
        </w:rPr>
        <w:t xml:space="preserve"> </w:t>
      </w:r>
      <w:r w:rsidR="00F3205C" w:rsidRPr="00CD2BF0">
        <w:rPr>
          <w:sz w:val="24"/>
          <w:szCs w:val="24"/>
        </w:rPr>
        <w:t xml:space="preserve">processens </w:t>
      </w:r>
      <w:r w:rsidR="00F3205C" w:rsidRPr="00135E66">
        <w:rPr>
          <w:sz w:val="24"/>
          <w:szCs w:val="24"/>
        </w:rPr>
        <w:t>kobling til de samfundsmæssige forhold, som historisk har udviklet arbejdsprocessen til en valoriseringsproces (Olsén, 1982). Iflg. marxistisk teori kobles produktivkræfterne (arbejdskraft og teknik) som dynamisk struktureringsprincip sammen med arbejdskraftens værdi (målt i lønomkostninger). Produktionsbetingelsernes udformning såvel som anvendelse indgår som del af arbejdsbegrebets</w:t>
      </w:r>
      <w:r w:rsidR="001E7C37">
        <w:rPr>
          <w:sz w:val="24"/>
          <w:szCs w:val="24"/>
        </w:rPr>
        <w:t xml:space="preserve"> og samfundets</w:t>
      </w:r>
      <w:r w:rsidR="00F3205C" w:rsidRPr="00135E66">
        <w:rPr>
          <w:sz w:val="24"/>
          <w:szCs w:val="24"/>
        </w:rPr>
        <w:t xml:space="preserve"> historiske udvikling</w:t>
      </w:r>
      <w:r w:rsidR="00C91735">
        <w:rPr>
          <w:sz w:val="24"/>
          <w:szCs w:val="24"/>
        </w:rPr>
        <w:t>,</w:t>
      </w:r>
      <w:r w:rsidR="001E7C37">
        <w:rPr>
          <w:sz w:val="24"/>
          <w:szCs w:val="24"/>
        </w:rPr>
        <w:t xml:space="preserve"> </w:t>
      </w:r>
      <w:r w:rsidR="00C91735">
        <w:rPr>
          <w:sz w:val="24"/>
          <w:szCs w:val="24"/>
        </w:rPr>
        <w:t xml:space="preserve">hvilket </w:t>
      </w:r>
      <w:r w:rsidR="00F3205C" w:rsidRPr="00135E66">
        <w:rPr>
          <w:sz w:val="24"/>
          <w:szCs w:val="24"/>
        </w:rPr>
        <w:t>afspejles i den historiske sprogudvikling og de samtidige, samfundsmæssige værdibegreber og forståelsesformer</w:t>
      </w:r>
      <w:r w:rsidR="0004600E">
        <w:rPr>
          <w:sz w:val="24"/>
          <w:szCs w:val="24"/>
        </w:rPr>
        <w:t xml:space="preserve"> af arbejdsbegrebet.</w:t>
      </w:r>
      <w:r w:rsidR="00F3205C" w:rsidRPr="00135E66">
        <w:rPr>
          <w:sz w:val="24"/>
          <w:szCs w:val="24"/>
        </w:rPr>
        <w:t xml:space="preserve"> Klassemæssig opdelt arbejdsdeling og valoriseringsmekanismer (forstået som </w:t>
      </w:r>
      <w:r w:rsidR="00F3205C" w:rsidRPr="00135E66">
        <w:rPr>
          <w:sz w:val="24"/>
          <w:szCs w:val="24"/>
        </w:rPr>
        <w:lastRenderedPageBreak/>
        <w:t xml:space="preserve">den størst mulige udpresning af merværdi) indgår både psykologisk og sociologisk som sproglige metaforer i vores begrebsapparat. </w:t>
      </w:r>
      <w:r w:rsidR="00BF4270">
        <w:rPr>
          <w:sz w:val="24"/>
          <w:szCs w:val="24"/>
        </w:rPr>
        <w:t>Især de k</w:t>
      </w:r>
      <w:r w:rsidR="00BF4270" w:rsidRPr="00135E66">
        <w:rPr>
          <w:sz w:val="24"/>
          <w:szCs w:val="24"/>
        </w:rPr>
        <w:t>apitalis</w:t>
      </w:r>
      <w:r w:rsidR="00BF4270">
        <w:rPr>
          <w:sz w:val="24"/>
          <w:szCs w:val="24"/>
        </w:rPr>
        <w:t>tiske</w:t>
      </w:r>
      <w:r w:rsidR="00BF4270" w:rsidRPr="00135E66">
        <w:rPr>
          <w:sz w:val="24"/>
          <w:szCs w:val="24"/>
        </w:rPr>
        <w:t xml:space="preserve"> arbejdsværdier og præstationsmoral i perioden efter 2. verdenskrig </w:t>
      </w:r>
      <w:r w:rsidR="00BF4270">
        <w:rPr>
          <w:sz w:val="24"/>
          <w:szCs w:val="24"/>
        </w:rPr>
        <w:t xml:space="preserve">synes </w:t>
      </w:r>
      <w:r w:rsidR="00BF4270" w:rsidRPr="00135E66">
        <w:rPr>
          <w:sz w:val="24"/>
          <w:szCs w:val="24"/>
        </w:rPr>
        <w:t>postmodernistisk at være blevet forstærket gennem en internaliseret underordning, hvor forbrug og materiel levestandard i den vestlige verden subjektivt (motivationelt) forbindes med højere levestandard (Olsen, 1982 s. 144)</w:t>
      </w:r>
      <w:r w:rsidR="00EC434D">
        <w:rPr>
          <w:sz w:val="24"/>
          <w:szCs w:val="24"/>
        </w:rPr>
        <w:t xml:space="preserve">, hvilket </w:t>
      </w:r>
      <w:r w:rsidR="00F3205C" w:rsidRPr="00F523EF">
        <w:rPr>
          <w:sz w:val="24"/>
          <w:szCs w:val="24"/>
        </w:rPr>
        <w:t xml:space="preserve">til forskel for tidligere generationers balance mellem lønarbejdets afvikling på en arbejdsplads og den </w:t>
      </w:r>
      <w:bookmarkStart w:id="5" w:name="_GoBack"/>
      <w:bookmarkEnd w:id="5"/>
      <w:r w:rsidR="00F3205C" w:rsidRPr="00F523EF">
        <w:rPr>
          <w:sz w:val="24"/>
          <w:szCs w:val="24"/>
        </w:rPr>
        <w:t xml:space="preserve">arbejdsfrie tid, som tilbragtes i eller i relation til kernefamiliens interesser, </w:t>
      </w:r>
      <w:r w:rsidR="00EC434D">
        <w:rPr>
          <w:sz w:val="24"/>
          <w:szCs w:val="24"/>
        </w:rPr>
        <w:t xml:space="preserve">udfordrer </w:t>
      </w:r>
      <w:r w:rsidR="00F3205C" w:rsidRPr="00F523EF">
        <w:rPr>
          <w:sz w:val="24"/>
          <w:szCs w:val="24"/>
        </w:rPr>
        <w:t xml:space="preserve">det </w:t>
      </w:r>
      <w:r w:rsidR="00F3205C" w:rsidRPr="008E483B">
        <w:rPr>
          <w:sz w:val="24"/>
          <w:szCs w:val="24"/>
        </w:rPr>
        <w:t>postmodernistiske samfund balance</w:t>
      </w:r>
      <w:r w:rsidR="00F3205C" w:rsidRPr="00F523EF">
        <w:rPr>
          <w:sz w:val="24"/>
          <w:szCs w:val="24"/>
        </w:rPr>
        <w:t xml:space="preserve"> mellem arbejde og fri tid, forstået som privat tid i vores private rum, anvendt på os selv, til rekreation, til fordybelse, til fornøjelse, at være blevet et stadig mere diffust begreb. </w:t>
      </w:r>
    </w:p>
    <w:p w14:paraId="769D65E6" w14:textId="61FF8C05" w:rsidR="00B33636" w:rsidRPr="00300FBE" w:rsidRDefault="00587BAD" w:rsidP="00B33636">
      <w:pPr>
        <w:pStyle w:val="Overskrift1"/>
      </w:pPr>
      <w:bookmarkStart w:id="6" w:name="_Toc426098883"/>
      <w:r>
        <w:t>4</w:t>
      </w:r>
      <w:r w:rsidR="00B33636">
        <w:t xml:space="preserve">. </w:t>
      </w:r>
      <w:r w:rsidR="00B33636" w:rsidRPr="00300FBE">
        <w:t>Arbejdstilbagetrækningens dilemmaer</w:t>
      </w:r>
      <w:bookmarkEnd w:id="6"/>
    </w:p>
    <w:p w14:paraId="0F5B1667" w14:textId="77777777" w:rsidR="00B33636" w:rsidRPr="00300FBE" w:rsidRDefault="00B33636" w:rsidP="00B33636">
      <w:pPr>
        <w:rPr>
          <w:sz w:val="24"/>
          <w:szCs w:val="24"/>
        </w:rPr>
      </w:pPr>
      <w:r w:rsidRPr="00300FBE">
        <w:rPr>
          <w:sz w:val="24"/>
          <w:szCs w:val="24"/>
        </w:rPr>
        <w:t xml:space="preserve">Et menneskes tilbagetrækning fra arbejdsmarkedet indebærer en samtidig overgang til en ny identitet. For nogle bliver arbejdsophøret et gode, for andre betyder dette skifte et væsentligt tab af identitet med deraf følgende personlige omkostninger. Tilbagetrækning kan således anses for et </w:t>
      </w:r>
      <w:r w:rsidRPr="00300FBE">
        <w:rPr>
          <w:i/>
          <w:sz w:val="24"/>
          <w:szCs w:val="24"/>
        </w:rPr>
        <w:t xml:space="preserve">ambivalent gode </w:t>
      </w:r>
      <w:r w:rsidRPr="00300FBE">
        <w:rPr>
          <w:sz w:val="24"/>
          <w:szCs w:val="24"/>
        </w:rPr>
        <w:t xml:space="preserve">(Øverbye &amp; Hammer 2005 i Goul Andersen &amp; Per H. Jensen 2011), fordi det både kan opfattes som attraktivt at trække sig tilbage, såvel som at forblive på arbejdsmarkedet. Fordele ved tilbagetrækning kan ud fra en positiv vurdering opfattes som </w:t>
      </w:r>
      <w:r w:rsidRPr="00300FBE">
        <w:rPr>
          <w:i/>
          <w:sz w:val="24"/>
          <w:szCs w:val="24"/>
        </w:rPr>
        <w:t xml:space="preserve">større rådighed </w:t>
      </w:r>
      <w:r w:rsidRPr="00300FBE">
        <w:rPr>
          <w:sz w:val="24"/>
          <w:szCs w:val="24"/>
        </w:rPr>
        <w:t>over eget liv, når arbejdslivet er overstået</w:t>
      </w:r>
      <w:r w:rsidRPr="00300FBE">
        <w:rPr>
          <w:i/>
          <w:sz w:val="24"/>
          <w:szCs w:val="24"/>
        </w:rPr>
        <w:t xml:space="preserve">. </w:t>
      </w:r>
      <w:r w:rsidRPr="00300FBE">
        <w:rPr>
          <w:sz w:val="24"/>
          <w:szCs w:val="24"/>
        </w:rPr>
        <w:t xml:space="preserve">En negativ konsekvens som følge af tilbagetrækningen, kan imidlertid være de vanskeligheder, vedkommende efterfølgende får med at bevare eller opretholde et positivt selvbillede. </w:t>
      </w:r>
    </w:p>
    <w:p w14:paraId="34772BD6" w14:textId="77777777" w:rsidR="00B33636" w:rsidRPr="00300FBE" w:rsidRDefault="00B33636" w:rsidP="00B33636">
      <w:pPr>
        <w:rPr>
          <w:sz w:val="24"/>
          <w:szCs w:val="24"/>
        </w:rPr>
      </w:pPr>
      <w:r w:rsidRPr="00300FBE">
        <w:rPr>
          <w:sz w:val="24"/>
          <w:szCs w:val="24"/>
        </w:rPr>
        <w:t xml:space="preserve">Per H. Jensen vurderer, </w:t>
      </w:r>
    </w:p>
    <w:p w14:paraId="5AD96FFB" w14:textId="77777777" w:rsidR="00B33636" w:rsidRPr="00300FBE" w:rsidRDefault="00B33636" w:rsidP="00B33636">
      <w:pPr>
        <w:ind w:left="426"/>
        <w:rPr>
          <w:i/>
          <w:sz w:val="24"/>
          <w:szCs w:val="24"/>
        </w:rPr>
      </w:pPr>
      <w:r w:rsidRPr="00300FBE">
        <w:rPr>
          <w:i/>
          <w:sz w:val="24"/>
          <w:szCs w:val="24"/>
        </w:rPr>
        <w:t>’at seniorer står i en ambivalent situation, og må anses som ude af balance, når de plages af spørgsmålet, om de skal gå eller blive</w:t>
      </w:r>
      <w:r w:rsidRPr="00300FBE">
        <w:rPr>
          <w:sz w:val="24"/>
          <w:szCs w:val="24"/>
        </w:rPr>
        <w:t xml:space="preserve">. </w:t>
      </w:r>
      <w:r w:rsidRPr="00300FBE">
        <w:rPr>
          <w:i/>
          <w:sz w:val="24"/>
          <w:szCs w:val="24"/>
        </w:rPr>
        <w:t>Dermed synes de let påvirkelige, hvis de får oplyst, at der er behov for dem, at de er værdifulde for virksomheden</w:t>
      </w:r>
      <w:r w:rsidRPr="00300FBE">
        <w:rPr>
          <w:sz w:val="24"/>
          <w:szCs w:val="24"/>
        </w:rPr>
        <w:t xml:space="preserve">. </w:t>
      </w:r>
      <w:r w:rsidRPr="00300FBE">
        <w:rPr>
          <w:i/>
          <w:sz w:val="24"/>
          <w:szCs w:val="24"/>
        </w:rPr>
        <w:t xml:space="preserve">Modsat vil seniorerne være tilbøjelige til at forlade arbejdsmarkedet, hvis de omgives af tavshed eller uudtalte forventninger om, at de skal gå. I sådanne tilfælde kan tilbagetrækningen betragtes som et forsøg på at komme noget ubehageligt - som f.eks. ” vi har ikke brug for dig længere” – i </w:t>
      </w:r>
      <w:r w:rsidRPr="00300FBE">
        <w:rPr>
          <w:i/>
          <w:sz w:val="24"/>
          <w:szCs w:val="24"/>
        </w:rPr>
        <w:lastRenderedPageBreak/>
        <w:t xml:space="preserve">forkøbet, ved mere værdigt selv at træffe beslutningen om at trække sig tilbage, end i stilhed at afvente at afskedigelsen effektueres’ </w:t>
      </w:r>
      <w:r w:rsidRPr="00300FBE">
        <w:rPr>
          <w:sz w:val="24"/>
          <w:szCs w:val="24"/>
        </w:rPr>
        <w:t>(Goul Andersen &amp; Per H. Jensen 2011, side 91).</w:t>
      </w:r>
      <w:r w:rsidRPr="00300FBE">
        <w:rPr>
          <w:i/>
          <w:sz w:val="24"/>
          <w:szCs w:val="24"/>
        </w:rPr>
        <w:t xml:space="preserve">      </w:t>
      </w:r>
    </w:p>
    <w:p w14:paraId="62A9D5B6" w14:textId="77777777" w:rsidR="00B33636" w:rsidRPr="00300FBE" w:rsidRDefault="00B33636" w:rsidP="00B33636">
      <w:pPr>
        <w:rPr>
          <w:sz w:val="24"/>
          <w:szCs w:val="24"/>
        </w:rPr>
      </w:pPr>
    </w:p>
    <w:p w14:paraId="287885AE" w14:textId="06AD5E99" w:rsidR="00B33636" w:rsidRPr="00300FBE" w:rsidRDefault="00587BAD" w:rsidP="00B33636">
      <w:pPr>
        <w:pStyle w:val="Overskrift1"/>
      </w:pPr>
      <w:bookmarkStart w:id="7" w:name="_Toc426098884"/>
      <w:r>
        <w:t>5</w:t>
      </w:r>
      <w:r w:rsidR="00B33636">
        <w:t>. Emnevalg og p</w:t>
      </w:r>
      <w:r w:rsidR="00B33636" w:rsidRPr="00300FBE">
        <w:t>roblemstilling</w:t>
      </w:r>
      <w:bookmarkEnd w:id="7"/>
      <w:r w:rsidR="00B33636" w:rsidRPr="00300FBE">
        <w:t xml:space="preserve"> </w:t>
      </w:r>
    </w:p>
    <w:p w14:paraId="32AD2088" w14:textId="77777777" w:rsidR="00B33636" w:rsidRDefault="00B33636" w:rsidP="00B33636">
      <w:pPr>
        <w:rPr>
          <w:sz w:val="24"/>
          <w:szCs w:val="24"/>
        </w:rPr>
      </w:pPr>
      <w:r w:rsidRPr="00300FBE">
        <w:rPr>
          <w:sz w:val="24"/>
          <w:szCs w:val="24"/>
        </w:rPr>
        <w:t>Emnevalg og interesse for alder</w:t>
      </w:r>
      <w:r>
        <w:rPr>
          <w:sz w:val="24"/>
          <w:szCs w:val="24"/>
        </w:rPr>
        <w:t>,</w:t>
      </w:r>
      <w:r w:rsidRPr="00300FBE">
        <w:rPr>
          <w:sz w:val="24"/>
          <w:szCs w:val="24"/>
        </w:rPr>
        <w:t xml:space="preserve"> arbejdskraft</w:t>
      </w:r>
      <w:r>
        <w:rPr>
          <w:sz w:val="24"/>
          <w:szCs w:val="24"/>
        </w:rPr>
        <w:t xml:space="preserve"> og dertil koblede samfundsopfattelser af seniorer, med de holdninger og fordomme, (hvor fordom i denne sammenhæng alene skal forstås som den normative, historiske forankring, som vi i et traditionsmoment er formet af), </w:t>
      </w:r>
      <w:r w:rsidRPr="00300FBE">
        <w:rPr>
          <w:sz w:val="24"/>
          <w:szCs w:val="24"/>
        </w:rPr>
        <w:t xml:space="preserve">må tilskrives min egen ’modne’ alder. Fokus indsnævres i de modne år imod overvejelser og efterfølgende valg, som hyppigt opstår hos midaldrende mennesker – </w:t>
      </w:r>
      <w:r>
        <w:rPr>
          <w:sz w:val="24"/>
          <w:szCs w:val="24"/>
        </w:rPr>
        <w:t xml:space="preserve">især </w:t>
      </w:r>
      <w:r w:rsidRPr="00300FBE">
        <w:rPr>
          <w:sz w:val="24"/>
          <w:szCs w:val="24"/>
        </w:rPr>
        <w:t>i forhold til deres a</w:t>
      </w:r>
      <w:r>
        <w:rPr>
          <w:sz w:val="24"/>
          <w:szCs w:val="24"/>
        </w:rPr>
        <w:t xml:space="preserve">rbejdsliv og arbejdsidentitet. </w:t>
      </w:r>
    </w:p>
    <w:p w14:paraId="36C5BD5A" w14:textId="77777777" w:rsidR="00B33636" w:rsidRPr="00FE766A" w:rsidRDefault="00B33636" w:rsidP="00B33636">
      <w:pPr>
        <w:rPr>
          <w:sz w:val="24"/>
          <w:szCs w:val="24"/>
        </w:rPr>
      </w:pPr>
      <w:r w:rsidRPr="00FE766A">
        <w:rPr>
          <w:sz w:val="24"/>
          <w:szCs w:val="24"/>
        </w:rPr>
        <w:t xml:space="preserve">Som anført i valg af undersøgelsesfelt, </w:t>
      </w:r>
      <w:r>
        <w:rPr>
          <w:sz w:val="24"/>
          <w:szCs w:val="24"/>
        </w:rPr>
        <w:t>bygger</w:t>
      </w:r>
      <w:r w:rsidRPr="00FE766A">
        <w:rPr>
          <w:sz w:val="24"/>
          <w:szCs w:val="24"/>
        </w:rPr>
        <w:t xml:space="preserve"> arbejdshypoteserne på antagelse</w:t>
      </w:r>
      <w:r>
        <w:rPr>
          <w:sz w:val="24"/>
          <w:szCs w:val="24"/>
        </w:rPr>
        <w:t>n</w:t>
      </w:r>
      <w:r w:rsidRPr="00FE766A">
        <w:rPr>
          <w:sz w:val="24"/>
          <w:szCs w:val="24"/>
        </w:rPr>
        <w:t xml:space="preserve"> </w:t>
      </w:r>
      <w:r>
        <w:rPr>
          <w:sz w:val="24"/>
          <w:szCs w:val="24"/>
        </w:rPr>
        <w:t>om</w:t>
      </w:r>
      <w:r w:rsidRPr="00FE766A">
        <w:rPr>
          <w:sz w:val="24"/>
          <w:szCs w:val="24"/>
        </w:rPr>
        <w:t xml:space="preserve">, at </w:t>
      </w:r>
    </w:p>
    <w:p w14:paraId="5AFDE529" w14:textId="77777777" w:rsidR="00B33636" w:rsidRDefault="00B33636" w:rsidP="00B33636">
      <w:pPr>
        <w:pStyle w:val="Listeafsnit"/>
        <w:numPr>
          <w:ilvl w:val="0"/>
          <w:numId w:val="28"/>
        </w:numPr>
        <w:rPr>
          <w:sz w:val="24"/>
          <w:szCs w:val="24"/>
        </w:rPr>
      </w:pPr>
      <w:r w:rsidRPr="00FE766A">
        <w:rPr>
          <w:i/>
          <w:sz w:val="24"/>
          <w:szCs w:val="24"/>
        </w:rPr>
        <w:t>’alder som fænomen’</w:t>
      </w:r>
      <w:r w:rsidRPr="00FE766A">
        <w:rPr>
          <w:sz w:val="24"/>
          <w:szCs w:val="24"/>
        </w:rPr>
        <w:t xml:space="preserve"> indgår i arbejdsmarkedets </w:t>
      </w:r>
      <w:r>
        <w:rPr>
          <w:sz w:val="24"/>
          <w:szCs w:val="24"/>
        </w:rPr>
        <w:t xml:space="preserve">vurderinger af seniorarbejdskraft. </w:t>
      </w:r>
    </w:p>
    <w:p w14:paraId="594D29F6" w14:textId="77777777" w:rsidR="00B33636" w:rsidRDefault="00B33636" w:rsidP="00B33636">
      <w:pPr>
        <w:ind w:left="360"/>
        <w:rPr>
          <w:sz w:val="24"/>
          <w:szCs w:val="24"/>
        </w:rPr>
      </w:pPr>
      <w:r>
        <w:rPr>
          <w:sz w:val="24"/>
          <w:szCs w:val="24"/>
        </w:rPr>
        <w:t xml:space="preserve">Nærliggende synes således at undersøge for samme udsagn hos målgruppen, dvs. </w:t>
      </w:r>
    </w:p>
    <w:p w14:paraId="004FBAEE" w14:textId="77777777" w:rsidR="00B33636" w:rsidRPr="007E24E0" w:rsidRDefault="00B33636" w:rsidP="00B33636">
      <w:pPr>
        <w:pStyle w:val="Listeafsnit"/>
        <w:numPr>
          <w:ilvl w:val="0"/>
          <w:numId w:val="11"/>
        </w:numPr>
        <w:rPr>
          <w:rFonts w:eastAsiaTheme="majorEastAsia" w:cstheme="majorBidi"/>
          <w:bCs/>
          <w:sz w:val="24"/>
          <w:szCs w:val="24"/>
        </w:rPr>
      </w:pPr>
      <w:r w:rsidRPr="007E24E0">
        <w:rPr>
          <w:bCs/>
          <w:sz w:val="24"/>
          <w:szCs w:val="24"/>
          <w:u w:val="single"/>
        </w:rPr>
        <w:t>seniorarbejdskrafts egne opfattelser</w:t>
      </w:r>
      <w:r w:rsidRPr="007E24E0">
        <w:rPr>
          <w:bCs/>
          <w:sz w:val="24"/>
          <w:szCs w:val="24"/>
        </w:rPr>
        <w:t xml:space="preserve"> af deres position i forhold til arbejdsmarkedet, </w:t>
      </w:r>
    </w:p>
    <w:p w14:paraId="0DC2F9E8" w14:textId="77777777" w:rsidR="00B33636" w:rsidRPr="007E24E0" w:rsidRDefault="00B33636" w:rsidP="00B33636">
      <w:pPr>
        <w:pStyle w:val="Listeafsnit"/>
        <w:numPr>
          <w:ilvl w:val="0"/>
          <w:numId w:val="11"/>
        </w:numPr>
        <w:rPr>
          <w:rFonts w:eastAsiaTheme="majorEastAsia" w:cstheme="majorBidi"/>
          <w:bCs/>
          <w:sz w:val="24"/>
          <w:szCs w:val="24"/>
        </w:rPr>
      </w:pPr>
      <w:r w:rsidRPr="007E24E0">
        <w:rPr>
          <w:rFonts w:eastAsiaTheme="majorEastAsia" w:cstheme="majorBidi"/>
          <w:bCs/>
          <w:sz w:val="24"/>
          <w:szCs w:val="24"/>
        </w:rPr>
        <w:t>seniorarbejdskraftens bevæggrunde til arbejdsophør (frivilligt eller ufrivilligt)</w:t>
      </w:r>
    </w:p>
    <w:p w14:paraId="0BF9EAAA" w14:textId="77777777" w:rsidR="00B33636" w:rsidRDefault="00B33636" w:rsidP="00B33636">
      <w:pPr>
        <w:rPr>
          <w:sz w:val="24"/>
          <w:szCs w:val="24"/>
        </w:rPr>
      </w:pPr>
      <w:r>
        <w:rPr>
          <w:sz w:val="24"/>
          <w:szCs w:val="24"/>
        </w:rPr>
        <w:t xml:space="preserve">For en afgrænsning af undersøgelsesfelt og niveau vil det være tilfredsstillende, hvis der kan skabes et overordnet billede af, hvilke generative mekanismer – og fra hvilke niveauer – seniorarbejdskraft udsættes for påvirkning. En afgrænsning som kan medvirke til at afklare </w:t>
      </w:r>
    </w:p>
    <w:p w14:paraId="0DAC3224" w14:textId="77777777" w:rsidR="00B33636" w:rsidRPr="00CD373D" w:rsidRDefault="00B33636" w:rsidP="00B33636">
      <w:pPr>
        <w:pStyle w:val="Listeafsnit"/>
        <w:numPr>
          <w:ilvl w:val="0"/>
          <w:numId w:val="11"/>
        </w:numPr>
        <w:rPr>
          <w:sz w:val="24"/>
          <w:szCs w:val="24"/>
        </w:rPr>
      </w:pPr>
      <w:r w:rsidRPr="00CD373D">
        <w:rPr>
          <w:sz w:val="24"/>
          <w:szCs w:val="24"/>
        </w:rPr>
        <w:t xml:space="preserve">På hvilket tidspunkt seniorer opnår en afklaring af, hvornår de skal stoppe på arbejdsmarkedet? </w:t>
      </w:r>
      <w:r>
        <w:rPr>
          <w:sz w:val="24"/>
          <w:szCs w:val="24"/>
        </w:rPr>
        <w:t>(se tabel 1)</w:t>
      </w:r>
    </w:p>
    <w:p w14:paraId="220C4576" w14:textId="77777777" w:rsidR="00B33636" w:rsidRPr="00CD373D" w:rsidRDefault="00B33636" w:rsidP="00B33636">
      <w:pPr>
        <w:pStyle w:val="Listeafsnit"/>
        <w:numPr>
          <w:ilvl w:val="0"/>
          <w:numId w:val="11"/>
        </w:numPr>
        <w:rPr>
          <w:sz w:val="24"/>
          <w:szCs w:val="24"/>
        </w:rPr>
      </w:pPr>
      <w:r w:rsidRPr="00CD373D">
        <w:rPr>
          <w:sz w:val="24"/>
          <w:szCs w:val="24"/>
        </w:rPr>
        <w:t xml:space="preserve">Er det en afklaring som </w:t>
      </w:r>
      <w:r>
        <w:rPr>
          <w:sz w:val="24"/>
          <w:szCs w:val="24"/>
        </w:rPr>
        <w:t>leder</w:t>
      </w:r>
      <w:r w:rsidRPr="00CD373D">
        <w:rPr>
          <w:sz w:val="24"/>
          <w:szCs w:val="24"/>
        </w:rPr>
        <w:t xml:space="preserve"> til et bevidst valg? – og i givet fald ud fra hvilke overvejelser </w:t>
      </w:r>
      <w:r>
        <w:rPr>
          <w:sz w:val="24"/>
          <w:szCs w:val="24"/>
        </w:rPr>
        <w:t>og</w:t>
      </w:r>
      <w:r w:rsidRPr="00CD373D">
        <w:rPr>
          <w:sz w:val="24"/>
          <w:szCs w:val="24"/>
        </w:rPr>
        <w:t xml:space="preserve"> </w:t>
      </w:r>
      <w:r>
        <w:rPr>
          <w:sz w:val="24"/>
          <w:szCs w:val="24"/>
        </w:rPr>
        <w:t>påvirkninger</w:t>
      </w:r>
      <w:r w:rsidRPr="00CD373D">
        <w:rPr>
          <w:sz w:val="24"/>
          <w:szCs w:val="24"/>
        </w:rPr>
        <w:t>?</w:t>
      </w:r>
    </w:p>
    <w:p w14:paraId="4BD1763F" w14:textId="77777777" w:rsidR="00B33636" w:rsidRDefault="00B33636" w:rsidP="00B33636">
      <w:pPr>
        <w:pStyle w:val="Listeafsnit"/>
        <w:numPr>
          <w:ilvl w:val="0"/>
          <w:numId w:val="11"/>
        </w:numPr>
        <w:rPr>
          <w:sz w:val="24"/>
          <w:szCs w:val="24"/>
        </w:rPr>
      </w:pPr>
      <w:r w:rsidRPr="00CD373D">
        <w:rPr>
          <w:sz w:val="24"/>
          <w:szCs w:val="24"/>
        </w:rPr>
        <w:t xml:space="preserve">Er det en pull-, push- eller jump- situation, som betinger en persons valg af exittidspunkt? Nærmere defineret som en konventionel/traditionsbestemt beslutning (pull), eller som følge af omgivelsernes påvirkning (push), som fører til vedkommendes exit, </w:t>
      </w:r>
    </w:p>
    <w:p w14:paraId="3DB22BA6" w14:textId="77777777" w:rsidR="00B33636" w:rsidRPr="00CD373D" w:rsidRDefault="00B33636" w:rsidP="00B33636">
      <w:pPr>
        <w:pStyle w:val="Listeafsnit"/>
        <w:numPr>
          <w:ilvl w:val="0"/>
          <w:numId w:val="11"/>
        </w:numPr>
        <w:rPr>
          <w:sz w:val="24"/>
          <w:szCs w:val="24"/>
        </w:rPr>
      </w:pPr>
      <w:r>
        <w:rPr>
          <w:sz w:val="24"/>
          <w:szCs w:val="24"/>
        </w:rPr>
        <w:lastRenderedPageBreak/>
        <w:t>Eller en bevarelse af arbejdet/</w:t>
      </w:r>
      <w:r w:rsidRPr="00CD373D">
        <w:rPr>
          <w:sz w:val="24"/>
          <w:szCs w:val="24"/>
        </w:rPr>
        <w:t>arbejdspladsen (</w:t>
      </w:r>
      <w:r>
        <w:rPr>
          <w:sz w:val="24"/>
          <w:szCs w:val="24"/>
        </w:rPr>
        <w:t>”</w:t>
      </w:r>
      <w:r w:rsidRPr="00CD373D">
        <w:rPr>
          <w:sz w:val="24"/>
          <w:szCs w:val="24"/>
        </w:rPr>
        <w:t>stay - fordi du er værdifuld</w:t>
      </w:r>
      <w:r>
        <w:rPr>
          <w:sz w:val="24"/>
          <w:szCs w:val="24"/>
        </w:rPr>
        <w:t>”</w:t>
      </w:r>
      <w:r w:rsidRPr="00CD373D">
        <w:rPr>
          <w:sz w:val="24"/>
          <w:szCs w:val="24"/>
        </w:rPr>
        <w:t>), som afgør valget?  Eller begrunder vedkommende sit exit (jump</w:t>
      </w:r>
      <w:r>
        <w:rPr>
          <w:sz w:val="24"/>
          <w:szCs w:val="24"/>
        </w:rPr>
        <w:t xml:space="preserve"> - som ukonventionel beslutning</w:t>
      </w:r>
      <w:r w:rsidRPr="00CD373D">
        <w:rPr>
          <w:sz w:val="24"/>
          <w:szCs w:val="24"/>
        </w:rPr>
        <w:t xml:space="preserve">) med </w:t>
      </w:r>
      <w:r>
        <w:rPr>
          <w:sz w:val="24"/>
          <w:szCs w:val="24"/>
        </w:rPr>
        <w:t xml:space="preserve">et </w:t>
      </w:r>
      <w:r w:rsidRPr="00CD373D">
        <w:rPr>
          <w:sz w:val="24"/>
          <w:szCs w:val="24"/>
        </w:rPr>
        <w:t xml:space="preserve">ønske om at kickstarte en ny identitet?  </w:t>
      </w:r>
    </w:p>
    <w:p w14:paraId="77415432" w14:textId="77777777" w:rsidR="00B33636" w:rsidRDefault="00B33636" w:rsidP="00B33636">
      <w:pPr>
        <w:rPr>
          <w:sz w:val="24"/>
          <w:szCs w:val="24"/>
        </w:rPr>
      </w:pPr>
      <w:r>
        <w:rPr>
          <w:sz w:val="24"/>
          <w:szCs w:val="24"/>
        </w:rPr>
        <w:t xml:space="preserve">Videre vil opgaven beskæftige sig med, </w:t>
      </w:r>
    </w:p>
    <w:p w14:paraId="2047FAA7" w14:textId="77777777" w:rsidR="00B33636" w:rsidRPr="001D09F6" w:rsidRDefault="00B33636" w:rsidP="00B33636">
      <w:pPr>
        <w:pStyle w:val="Listeafsnit"/>
        <w:numPr>
          <w:ilvl w:val="0"/>
          <w:numId w:val="29"/>
        </w:numPr>
        <w:rPr>
          <w:sz w:val="24"/>
          <w:szCs w:val="24"/>
        </w:rPr>
      </w:pPr>
      <w:r w:rsidRPr="001D09F6">
        <w:rPr>
          <w:sz w:val="24"/>
          <w:szCs w:val="24"/>
        </w:rPr>
        <w:t xml:space="preserve">hvilke overvejelser medarbejderen gør sig, når han runder de 50-55 år. I den forbindelse vil opgaven forsøge at belyse, hvilke påvirkninger (fra familie, børn, naboer, arbejdskolleger, chefer, fagforening, læge eller bank) som indgår i hans overvejelser?  </w:t>
      </w:r>
    </w:p>
    <w:p w14:paraId="04678F25" w14:textId="77777777" w:rsidR="00B33636" w:rsidRDefault="00B33636" w:rsidP="00B33636">
      <w:pPr>
        <w:rPr>
          <w:sz w:val="24"/>
          <w:szCs w:val="24"/>
        </w:rPr>
      </w:pPr>
      <w:r>
        <w:rPr>
          <w:sz w:val="24"/>
          <w:szCs w:val="24"/>
        </w:rPr>
        <w:t xml:space="preserve">Det er min overbevisning, at arbejdsbegrebet og især arbejdsfællesskabet (i denne opgave begrænset til lønarbejde, hvorved et nærliggende emne, frivilligt arbejde, ikke vil blive behandlet), har afgørende betydning for en midaldrende borgers trivsel i sit forsatte liv og efterfølgende bevarelse af sin identitet og </w:t>
      </w:r>
      <w:r w:rsidRPr="004E0B44">
        <w:rPr>
          <w:sz w:val="24"/>
          <w:szCs w:val="24"/>
        </w:rPr>
        <w:t>integritet</w:t>
      </w:r>
      <w:r w:rsidRPr="004E0B44">
        <w:rPr>
          <w:rStyle w:val="Fodnotehenvisning"/>
          <w:sz w:val="24"/>
          <w:szCs w:val="24"/>
        </w:rPr>
        <w:footnoteReference w:id="3"/>
      </w:r>
      <w:r w:rsidRPr="004E0B44">
        <w:rPr>
          <w:sz w:val="24"/>
          <w:szCs w:val="24"/>
        </w:rPr>
        <w:t xml:space="preserve">  i et </w:t>
      </w:r>
      <w:r>
        <w:rPr>
          <w:sz w:val="24"/>
          <w:szCs w:val="24"/>
        </w:rPr>
        <w:t>postmoderne samfund.</w:t>
      </w:r>
      <w:r w:rsidRPr="004E0B44">
        <w:rPr>
          <w:sz w:val="24"/>
          <w:szCs w:val="24"/>
        </w:rPr>
        <w:t xml:space="preserve"> Min påstand </w:t>
      </w:r>
      <w:r>
        <w:rPr>
          <w:sz w:val="24"/>
          <w:szCs w:val="24"/>
        </w:rPr>
        <w:t xml:space="preserve">har dermed et dobbelt formål, hvad </w:t>
      </w:r>
      <w:r w:rsidRPr="004E0B44">
        <w:rPr>
          <w:sz w:val="24"/>
          <w:szCs w:val="24"/>
        </w:rPr>
        <w:t>angå</w:t>
      </w:r>
      <w:r>
        <w:rPr>
          <w:sz w:val="24"/>
          <w:szCs w:val="24"/>
        </w:rPr>
        <w:t>r</w:t>
      </w:r>
      <w:r w:rsidRPr="004E0B44">
        <w:rPr>
          <w:sz w:val="24"/>
          <w:szCs w:val="24"/>
        </w:rPr>
        <w:t xml:space="preserve"> </w:t>
      </w:r>
      <w:r>
        <w:rPr>
          <w:sz w:val="24"/>
          <w:szCs w:val="24"/>
        </w:rPr>
        <w:t xml:space="preserve">seniorers </w:t>
      </w:r>
      <w:r w:rsidRPr="004E0B44">
        <w:rPr>
          <w:sz w:val="24"/>
          <w:szCs w:val="24"/>
        </w:rPr>
        <w:t>forsat</w:t>
      </w:r>
      <w:r>
        <w:rPr>
          <w:sz w:val="24"/>
          <w:szCs w:val="24"/>
        </w:rPr>
        <w:t>te</w:t>
      </w:r>
      <w:r w:rsidRPr="004E0B44">
        <w:rPr>
          <w:sz w:val="24"/>
          <w:szCs w:val="24"/>
        </w:rPr>
        <w:t xml:space="preserve"> arbejdsmarkedstilknytning</w:t>
      </w:r>
      <w:r>
        <w:rPr>
          <w:sz w:val="24"/>
          <w:szCs w:val="24"/>
        </w:rPr>
        <w:t xml:space="preserve">, </w:t>
      </w:r>
    </w:p>
    <w:p w14:paraId="13EB33F1" w14:textId="77777777" w:rsidR="00B33636" w:rsidRDefault="00B33636" w:rsidP="00B33636">
      <w:pPr>
        <w:pStyle w:val="Listeafsnit"/>
        <w:numPr>
          <w:ilvl w:val="0"/>
          <w:numId w:val="11"/>
        </w:numPr>
        <w:rPr>
          <w:sz w:val="24"/>
          <w:szCs w:val="24"/>
        </w:rPr>
      </w:pPr>
      <w:r w:rsidRPr="006872B2">
        <w:rPr>
          <w:sz w:val="24"/>
          <w:szCs w:val="24"/>
        </w:rPr>
        <w:t xml:space="preserve">dels </w:t>
      </w:r>
      <w:r>
        <w:rPr>
          <w:sz w:val="24"/>
          <w:szCs w:val="24"/>
        </w:rPr>
        <w:t xml:space="preserve">en gennemgang og vurdering af de overordnede indsatser, som politisk, lovgivningsmæssigt udføres i nationalt og internationalt regi </w:t>
      </w:r>
      <w:r w:rsidRPr="006872B2">
        <w:rPr>
          <w:sz w:val="24"/>
          <w:szCs w:val="24"/>
        </w:rPr>
        <w:t xml:space="preserve">for at bevare eller styrke seniorarbejdskraftens </w:t>
      </w:r>
      <w:r>
        <w:rPr>
          <w:sz w:val="24"/>
          <w:szCs w:val="24"/>
        </w:rPr>
        <w:t>tilknytning og position på arbejdsmarkedet</w:t>
      </w:r>
    </w:p>
    <w:p w14:paraId="4134728D" w14:textId="77777777" w:rsidR="00B33636" w:rsidRDefault="00B33636" w:rsidP="00B33636">
      <w:pPr>
        <w:pStyle w:val="Listeafsnit"/>
        <w:rPr>
          <w:sz w:val="24"/>
          <w:szCs w:val="24"/>
        </w:rPr>
      </w:pPr>
    </w:p>
    <w:p w14:paraId="141B6870" w14:textId="77777777" w:rsidR="00B33636" w:rsidRPr="00AF68BE" w:rsidRDefault="00B33636" w:rsidP="00B33636">
      <w:pPr>
        <w:pStyle w:val="Listeafsnit"/>
        <w:numPr>
          <w:ilvl w:val="0"/>
          <w:numId w:val="11"/>
        </w:numPr>
      </w:pPr>
      <w:r w:rsidRPr="00F42CB7">
        <w:rPr>
          <w:sz w:val="24"/>
          <w:szCs w:val="24"/>
        </w:rPr>
        <w:t xml:space="preserve">dels en vurdering af </w:t>
      </w:r>
      <w:r w:rsidRPr="00197536">
        <w:rPr>
          <w:i/>
          <w:sz w:val="24"/>
          <w:szCs w:val="24"/>
        </w:rPr>
        <w:t>anvendelsen</w:t>
      </w:r>
      <w:r w:rsidRPr="005C1150">
        <w:rPr>
          <w:b/>
          <w:i/>
          <w:sz w:val="24"/>
          <w:szCs w:val="24"/>
        </w:rPr>
        <w:t xml:space="preserve"> </w:t>
      </w:r>
      <w:r>
        <w:rPr>
          <w:sz w:val="24"/>
          <w:szCs w:val="24"/>
        </w:rPr>
        <w:t xml:space="preserve">af </w:t>
      </w:r>
      <w:r w:rsidRPr="00F42CB7">
        <w:rPr>
          <w:sz w:val="24"/>
          <w:szCs w:val="24"/>
        </w:rPr>
        <w:t>nationale regelsæt</w:t>
      </w:r>
      <w:r>
        <w:rPr>
          <w:sz w:val="24"/>
          <w:szCs w:val="24"/>
        </w:rPr>
        <w:t>/lovgivning,</w:t>
      </w:r>
      <w:r w:rsidRPr="00F42CB7">
        <w:rPr>
          <w:sz w:val="24"/>
          <w:szCs w:val="24"/>
        </w:rPr>
        <w:t xml:space="preserve"> som foreligger formelt men </w:t>
      </w:r>
      <w:r>
        <w:rPr>
          <w:sz w:val="24"/>
          <w:szCs w:val="24"/>
        </w:rPr>
        <w:t xml:space="preserve">måske </w:t>
      </w:r>
      <w:r w:rsidRPr="00F42CB7">
        <w:rPr>
          <w:sz w:val="24"/>
          <w:szCs w:val="24"/>
        </w:rPr>
        <w:t xml:space="preserve">kun i </w:t>
      </w:r>
      <w:r>
        <w:rPr>
          <w:sz w:val="24"/>
          <w:szCs w:val="24"/>
        </w:rPr>
        <w:t xml:space="preserve">mindre </w:t>
      </w:r>
      <w:r w:rsidRPr="00F42CB7">
        <w:rPr>
          <w:sz w:val="24"/>
          <w:szCs w:val="24"/>
        </w:rPr>
        <w:t xml:space="preserve">omfang </w:t>
      </w:r>
      <w:r>
        <w:rPr>
          <w:sz w:val="24"/>
          <w:szCs w:val="24"/>
        </w:rPr>
        <w:t>reelt benyttes for målgruppen seniorer</w:t>
      </w:r>
      <w:r w:rsidRPr="00F42CB7">
        <w:rPr>
          <w:sz w:val="24"/>
          <w:szCs w:val="24"/>
        </w:rPr>
        <w:t xml:space="preserve">, hvorved </w:t>
      </w:r>
      <w:r w:rsidRPr="00F42CB7">
        <w:rPr>
          <w:i/>
          <w:sz w:val="24"/>
          <w:szCs w:val="24"/>
        </w:rPr>
        <w:t>indsatsen af det sociale arbejde</w:t>
      </w:r>
      <w:r w:rsidRPr="00F42CB7">
        <w:rPr>
          <w:sz w:val="24"/>
          <w:szCs w:val="24"/>
        </w:rPr>
        <w:t xml:space="preserve"> som anvendes (eller fordres anvendt) for at ændre opfattelse af seniorarbejdskraftens betydning, vil </w:t>
      </w:r>
      <w:r>
        <w:rPr>
          <w:sz w:val="24"/>
          <w:szCs w:val="24"/>
        </w:rPr>
        <w:t>søges</w:t>
      </w:r>
      <w:r w:rsidRPr="00F42CB7">
        <w:rPr>
          <w:sz w:val="24"/>
          <w:szCs w:val="24"/>
        </w:rPr>
        <w:t xml:space="preserve"> belyst. </w:t>
      </w:r>
    </w:p>
    <w:p w14:paraId="7A8242A9" w14:textId="176D93A2" w:rsidR="00B33636" w:rsidRPr="00F42CB7" w:rsidRDefault="00B33636" w:rsidP="00B33636">
      <w:r w:rsidRPr="00AF68BE">
        <w:rPr>
          <w:sz w:val="24"/>
          <w:szCs w:val="24"/>
        </w:rPr>
        <w:t xml:space="preserve">I den forbindelse antages, at seniorernes egne overvejelser af deres forsatte tilknytning til arbejdsmarkedet henholdsvis overgang til en pensionisttilværelse, i samme omfang som yngre generationer er påvirket af identiske, samfundsmæssige konventioner og fordomme til seniorarbejdskraft. </w:t>
      </w:r>
      <w:r>
        <w:rPr>
          <w:sz w:val="24"/>
          <w:szCs w:val="24"/>
        </w:rPr>
        <w:t>Flere undersøgelser peger på en diskrepans mellem politisk udmeldte intentioner (nationalt/internationalt) i forhold til de faktisk udførte indsatser eller tiltag (f.eks. oplysningskampagner til virksomheder), med henblik på at ændre holdning</w:t>
      </w:r>
      <w:r w:rsidR="00197536">
        <w:rPr>
          <w:sz w:val="24"/>
          <w:szCs w:val="24"/>
        </w:rPr>
        <w:t xml:space="preserve">, eksempelvis til en </w:t>
      </w:r>
      <w:r w:rsidR="00197536">
        <w:rPr>
          <w:sz w:val="24"/>
          <w:szCs w:val="24"/>
        </w:rPr>
        <w:lastRenderedPageBreak/>
        <w:t xml:space="preserve">positiv </w:t>
      </w:r>
      <w:r>
        <w:rPr>
          <w:sz w:val="24"/>
          <w:szCs w:val="24"/>
        </w:rPr>
        <w:t xml:space="preserve">vurdering af arbejdskraftens kvalifikationer, </w:t>
      </w:r>
      <w:r w:rsidR="00197536">
        <w:rPr>
          <w:sz w:val="24"/>
          <w:szCs w:val="24"/>
        </w:rPr>
        <w:t xml:space="preserve">ud fra erfaringsmæssige kriterier, frem for </w:t>
      </w:r>
      <w:r w:rsidR="00E9659B">
        <w:rPr>
          <w:sz w:val="24"/>
          <w:szCs w:val="24"/>
        </w:rPr>
        <w:t>kun et aldersmæssigt kriterium.</w:t>
      </w:r>
      <w:r>
        <w:rPr>
          <w:sz w:val="24"/>
          <w:szCs w:val="24"/>
        </w:rPr>
        <w:t xml:space="preserve"> </w:t>
      </w:r>
    </w:p>
    <w:p w14:paraId="72445383" w14:textId="7AAB8A6F" w:rsidR="00B33636" w:rsidRPr="00F42CB7" w:rsidRDefault="00B33636" w:rsidP="00B33636">
      <w:r>
        <w:rPr>
          <w:sz w:val="24"/>
          <w:szCs w:val="24"/>
        </w:rPr>
        <w:t xml:space="preserve">Indsatsen af et </w:t>
      </w:r>
      <w:r w:rsidRPr="00F42CB7">
        <w:rPr>
          <w:i/>
          <w:sz w:val="24"/>
          <w:szCs w:val="24"/>
        </w:rPr>
        <w:t>social</w:t>
      </w:r>
      <w:r w:rsidR="00E9659B">
        <w:rPr>
          <w:i/>
          <w:sz w:val="24"/>
          <w:szCs w:val="24"/>
        </w:rPr>
        <w:t>t</w:t>
      </w:r>
      <w:r w:rsidRPr="00F42CB7">
        <w:rPr>
          <w:i/>
          <w:sz w:val="24"/>
          <w:szCs w:val="24"/>
        </w:rPr>
        <w:t xml:space="preserve"> arbejde </w:t>
      </w:r>
      <w:r w:rsidR="00E9659B">
        <w:rPr>
          <w:sz w:val="24"/>
          <w:szCs w:val="24"/>
        </w:rPr>
        <w:t xml:space="preserve">i forhold til seniorerne </w:t>
      </w:r>
      <w:r>
        <w:rPr>
          <w:sz w:val="24"/>
          <w:szCs w:val="24"/>
        </w:rPr>
        <w:t xml:space="preserve">synes </w:t>
      </w:r>
      <w:r w:rsidRPr="00F42CB7">
        <w:rPr>
          <w:sz w:val="24"/>
          <w:szCs w:val="24"/>
        </w:rPr>
        <w:t>vigtig</w:t>
      </w:r>
      <w:r>
        <w:rPr>
          <w:sz w:val="24"/>
          <w:szCs w:val="24"/>
        </w:rPr>
        <w:t>t</w:t>
      </w:r>
      <w:r w:rsidRPr="00F42CB7">
        <w:rPr>
          <w:sz w:val="24"/>
          <w:szCs w:val="24"/>
        </w:rPr>
        <w:t xml:space="preserve">, for at </w:t>
      </w:r>
      <w:r>
        <w:rPr>
          <w:sz w:val="24"/>
          <w:szCs w:val="24"/>
        </w:rPr>
        <w:t xml:space="preserve">tilbyde </w:t>
      </w:r>
      <w:r w:rsidRPr="00F42CB7">
        <w:rPr>
          <w:sz w:val="24"/>
          <w:szCs w:val="24"/>
        </w:rPr>
        <w:t xml:space="preserve">en korrekt vejledning og støtte til </w:t>
      </w:r>
      <w:r w:rsidR="00E9659B">
        <w:rPr>
          <w:sz w:val="24"/>
          <w:szCs w:val="24"/>
        </w:rPr>
        <w:t>denne aldersgruppe</w:t>
      </w:r>
      <w:r w:rsidRPr="00F42CB7">
        <w:rPr>
          <w:sz w:val="24"/>
          <w:szCs w:val="24"/>
        </w:rPr>
        <w:t>, således at de selv bliver i stand til at træffe et kvalificeret valg af</w:t>
      </w:r>
      <w:r>
        <w:rPr>
          <w:sz w:val="24"/>
          <w:szCs w:val="24"/>
        </w:rPr>
        <w:t>,</w:t>
      </w:r>
      <w:r w:rsidRPr="00F42CB7">
        <w:rPr>
          <w:sz w:val="24"/>
          <w:szCs w:val="24"/>
        </w:rPr>
        <w:t xml:space="preserve"> </w:t>
      </w:r>
      <w:r>
        <w:rPr>
          <w:sz w:val="24"/>
          <w:szCs w:val="24"/>
        </w:rPr>
        <w:t>enten</w:t>
      </w:r>
      <w:r w:rsidRPr="00F42CB7">
        <w:rPr>
          <w:sz w:val="24"/>
          <w:szCs w:val="24"/>
        </w:rPr>
        <w:t xml:space="preserve"> at blive eller forlade arbejdsmarkedet. </w:t>
      </w:r>
      <w:r>
        <w:rPr>
          <w:sz w:val="24"/>
          <w:szCs w:val="24"/>
        </w:rPr>
        <w:t xml:space="preserve">Nærliggende er det at afklare, </w:t>
      </w:r>
      <w:r w:rsidRPr="005C1150">
        <w:rPr>
          <w:sz w:val="24"/>
          <w:szCs w:val="24"/>
          <w:u w:val="single"/>
        </w:rPr>
        <w:t>i hvilket regi</w:t>
      </w:r>
      <w:r>
        <w:rPr>
          <w:sz w:val="24"/>
          <w:szCs w:val="24"/>
        </w:rPr>
        <w:t xml:space="preserve"> (offentlig eller mere privat) at vejledning og drøftelser om vedkommendes valg </w:t>
      </w:r>
      <w:r w:rsidR="00E9659B">
        <w:rPr>
          <w:sz w:val="24"/>
          <w:szCs w:val="24"/>
        </w:rPr>
        <w:t>af</w:t>
      </w:r>
      <w:r>
        <w:rPr>
          <w:sz w:val="24"/>
          <w:szCs w:val="24"/>
        </w:rPr>
        <w:t xml:space="preserve"> forsat arbejdsmarkedsstilknytning eller ej foregår. Er det arbejdsgiver, arbejdskolleger, jobcenter, fagforening eller privatsfæren, herunder partner, familie eller venner, som tilbyder støtte og drøftelse til at afklare et vanskeligt valg?  </w:t>
      </w:r>
    </w:p>
    <w:p w14:paraId="73C3015D" w14:textId="77777777" w:rsidR="00CD2BF0" w:rsidRDefault="00CD2BF0" w:rsidP="00C91735">
      <w:pPr>
        <w:rPr>
          <w:rFonts w:asciiTheme="majorHAnsi" w:eastAsiaTheme="majorEastAsia" w:hAnsiTheme="majorHAnsi" w:cstheme="majorBidi"/>
          <w:b/>
          <w:bCs/>
          <w:color w:val="365F91" w:themeColor="accent1" w:themeShade="BF"/>
          <w:sz w:val="28"/>
          <w:szCs w:val="28"/>
        </w:rPr>
      </w:pPr>
    </w:p>
    <w:p w14:paraId="4CE0E3EF" w14:textId="2239FBCB" w:rsidR="00300FBE" w:rsidRPr="00CD2BF0" w:rsidRDefault="00587BAD" w:rsidP="008F1B20">
      <w:pPr>
        <w:pStyle w:val="Overskrift1"/>
        <w:rPr>
          <w:rFonts w:asciiTheme="minorHAnsi" w:eastAsiaTheme="minorHAnsi" w:hAnsiTheme="minorHAnsi" w:cstheme="minorBidi"/>
          <w:color w:val="auto"/>
          <w:sz w:val="24"/>
          <w:szCs w:val="24"/>
        </w:rPr>
      </w:pPr>
      <w:bookmarkStart w:id="8" w:name="_Toc426098885"/>
      <w:r>
        <w:t>6</w:t>
      </w:r>
      <w:r w:rsidR="00D144B1">
        <w:t>.</w:t>
      </w:r>
      <w:r w:rsidR="00D158BB">
        <w:t xml:space="preserve"> </w:t>
      </w:r>
      <w:r w:rsidR="00300FBE" w:rsidRPr="00300FBE">
        <w:t>Den tredje alder – ’super-age’ samfundet.</w:t>
      </w:r>
      <w:bookmarkEnd w:id="8"/>
    </w:p>
    <w:p w14:paraId="2A8D7F2B" w14:textId="300857A7" w:rsidR="002D472C" w:rsidRDefault="00300FBE" w:rsidP="00300FBE">
      <w:pPr>
        <w:rPr>
          <w:sz w:val="24"/>
          <w:szCs w:val="24"/>
        </w:rPr>
      </w:pPr>
      <w:r w:rsidRPr="00300FBE">
        <w:rPr>
          <w:sz w:val="24"/>
          <w:szCs w:val="24"/>
        </w:rPr>
        <w:t xml:space="preserve">I vores livscyklus er aldring en naturlig del af den biologiske proces. Aldring har betydning for hele menneskeheden, fordi den ikke kan stoppes, men rammer os alle, hvilket vores spejlbillede dagligt minder os om. I den ’tredje alder’ af menneskets livscyklus vil mange mennesker opleve, at deres alder har en iboende begrænsning. Ikke blot fysiologisk </w:t>
      </w:r>
      <w:r w:rsidR="00296985">
        <w:rPr>
          <w:sz w:val="24"/>
          <w:szCs w:val="24"/>
        </w:rPr>
        <w:t xml:space="preserve">og mentalt </w:t>
      </w:r>
      <w:r w:rsidRPr="00300FBE">
        <w:rPr>
          <w:sz w:val="24"/>
          <w:szCs w:val="24"/>
        </w:rPr>
        <w:t xml:space="preserve">(hvor styrke, udholdenhed eller hukommelse svækkes med alderen), men for denne opgave især som en </w:t>
      </w:r>
      <w:r w:rsidRPr="00296985">
        <w:rPr>
          <w:i/>
          <w:sz w:val="24"/>
          <w:szCs w:val="24"/>
        </w:rPr>
        <w:t>vigende eller fraværende samfundsmæssig attraktion i forhold til begrebet personlig anerkendelse</w:t>
      </w:r>
      <w:r w:rsidRPr="00300FBE">
        <w:rPr>
          <w:sz w:val="24"/>
          <w:szCs w:val="24"/>
        </w:rPr>
        <w:t xml:space="preserve">, hvorved </w:t>
      </w:r>
      <w:r w:rsidR="00296985">
        <w:rPr>
          <w:sz w:val="24"/>
          <w:szCs w:val="24"/>
        </w:rPr>
        <w:t xml:space="preserve">’den tredje </w:t>
      </w:r>
      <w:r w:rsidRPr="00300FBE">
        <w:rPr>
          <w:sz w:val="24"/>
          <w:szCs w:val="24"/>
        </w:rPr>
        <w:t>alder</w:t>
      </w:r>
      <w:r w:rsidR="00296985">
        <w:rPr>
          <w:sz w:val="24"/>
          <w:szCs w:val="24"/>
        </w:rPr>
        <w:t>’</w:t>
      </w:r>
      <w:r w:rsidRPr="00300FBE">
        <w:rPr>
          <w:sz w:val="24"/>
          <w:szCs w:val="24"/>
        </w:rPr>
        <w:t xml:space="preserve"> som </w:t>
      </w:r>
      <w:r w:rsidR="005B0A77">
        <w:rPr>
          <w:sz w:val="24"/>
          <w:szCs w:val="24"/>
        </w:rPr>
        <w:t>livsfase-</w:t>
      </w:r>
      <w:r w:rsidRPr="00300FBE">
        <w:rPr>
          <w:sz w:val="24"/>
          <w:szCs w:val="24"/>
        </w:rPr>
        <w:t xml:space="preserve">fænomen får en selvstændig samfundsmæssig betydning.  </w:t>
      </w:r>
    </w:p>
    <w:p w14:paraId="2BFE4C8B" w14:textId="1F4643F2" w:rsidR="00300FBE" w:rsidRPr="00300FBE" w:rsidRDefault="005B0A77" w:rsidP="00300FBE">
      <w:pPr>
        <w:rPr>
          <w:sz w:val="24"/>
          <w:szCs w:val="24"/>
        </w:rPr>
      </w:pPr>
      <w:r>
        <w:rPr>
          <w:sz w:val="24"/>
          <w:szCs w:val="24"/>
        </w:rPr>
        <w:t xml:space="preserve">Udviklingspsykologen Erik </w:t>
      </w:r>
      <w:r w:rsidR="006755F7">
        <w:rPr>
          <w:sz w:val="24"/>
          <w:szCs w:val="24"/>
        </w:rPr>
        <w:t>H</w:t>
      </w:r>
      <w:r>
        <w:rPr>
          <w:sz w:val="24"/>
          <w:szCs w:val="24"/>
        </w:rPr>
        <w:t xml:space="preserve">. Erikson (1980) </w:t>
      </w:r>
      <w:r w:rsidR="00B45E5C">
        <w:rPr>
          <w:sz w:val="24"/>
          <w:szCs w:val="24"/>
        </w:rPr>
        <w:t xml:space="preserve">anvendte </w:t>
      </w:r>
      <w:r w:rsidR="006755F7">
        <w:rPr>
          <w:sz w:val="24"/>
          <w:szCs w:val="24"/>
        </w:rPr>
        <w:t xml:space="preserve">en kronotypisk </w:t>
      </w:r>
      <w:r>
        <w:rPr>
          <w:sz w:val="24"/>
          <w:szCs w:val="24"/>
        </w:rPr>
        <w:t>livsfase</w:t>
      </w:r>
      <w:r w:rsidR="006755F7">
        <w:rPr>
          <w:sz w:val="24"/>
          <w:szCs w:val="24"/>
        </w:rPr>
        <w:t>model med 8 psykosociale udviklings</w:t>
      </w:r>
      <w:r w:rsidR="007D01D6">
        <w:rPr>
          <w:sz w:val="24"/>
          <w:szCs w:val="24"/>
        </w:rPr>
        <w:t xml:space="preserve">stadier </w:t>
      </w:r>
      <w:r w:rsidR="00B45E5C">
        <w:rPr>
          <w:sz w:val="24"/>
          <w:szCs w:val="24"/>
        </w:rPr>
        <w:t>til at beskrive et menneskes livsudvikling fra spæd til olding</w:t>
      </w:r>
      <w:r w:rsidR="006755F7">
        <w:rPr>
          <w:sz w:val="24"/>
          <w:szCs w:val="24"/>
        </w:rPr>
        <w:t xml:space="preserve">. </w:t>
      </w:r>
      <w:r w:rsidR="00B45E5C">
        <w:rPr>
          <w:sz w:val="24"/>
          <w:szCs w:val="24"/>
        </w:rPr>
        <w:t>I Eriksons model strækker d</w:t>
      </w:r>
      <w:r w:rsidR="007D01D6">
        <w:rPr>
          <w:sz w:val="24"/>
          <w:szCs w:val="24"/>
        </w:rPr>
        <w:t xml:space="preserve">e sidste 2 forløb sig </w:t>
      </w:r>
      <w:r w:rsidR="00B45E5C">
        <w:rPr>
          <w:sz w:val="24"/>
          <w:szCs w:val="24"/>
        </w:rPr>
        <w:t xml:space="preserve">over </w:t>
      </w:r>
      <w:r w:rsidR="007D01D6">
        <w:rPr>
          <w:sz w:val="24"/>
          <w:szCs w:val="24"/>
        </w:rPr>
        <w:t xml:space="preserve">voksenlivet </w:t>
      </w:r>
      <w:r w:rsidR="00B45E5C">
        <w:rPr>
          <w:sz w:val="24"/>
          <w:szCs w:val="24"/>
        </w:rPr>
        <w:t xml:space="preserve">til </w:t>
      </w:r>
      <w:r w:rsidR="007D01D6">
        <w:rPr>
          <w:sz w:val="24"/>
          <w:szCs w:val="24"/>
        </w:rPr>
        <w:t>alderdommen</w:t>
      </w:r>
      <w:r w:rsidR="00B45E5C">
        <w:rPr>
          <w:sz w:val="24"/>
          <w:szCs w:val="24"/>
        </w:rPr>
        <w:t xml:space="preserve">. Begrebet </w:t>
      </w:r>
      <w:r w:rsidR="007D01D6">
        <w:rPr>
          <w:sz w:val="24"/>
          <w:szCs w:val="24"/>
        </w:rPr>
        <w:t>’</w:t>
      </w:r>
      <w:r w:rsidR="00B45E5C">
        <w:rPr>
          <w:sz w:val="24"/>
          <w:szCs w:val="24"/>
        </w:rPr>
        <w:t>d</w:t>
      </w:r>
      <w:r w:rsidR="007D01D6">
        <w:rPr>
          <w:sz w:val="24"/>
          <w:szCs w:val="24"/>
        </w:rPr>
        <w:t xml:space="preserve">en tredje alder’ </w:t>
      </w:r>
      <w:r w:rsidR="000B3829">
        <w:rPr>
          <w:sz w:val="24"/>
          <w:szCs w:val="24"/>
        </w:rPr>
        <w:t xml:space="preserve">debuterer (for en sammenligning med </w:t>
      </w:r>
      <w:r w:rsidR="00B45E5C">
        <w:rPr>
          <w:sz w:val="24"/>
          <w:szCs w:val="24"/>
        </w:rPr>
        <w:t>Eriksons livsfasemodel</w:t>
      </w:r>
      <w:r w:rsidR="000B3829">
        <w:rPr>
          <w:sz w:val="24"/>
          <w:szCs w:val="24"/>
        </w:rPr>
        <w:t xml:space="preserve">) </w:t>
      </w:r>
      <w:r w:rsidR="00912074">
        <w:rPr>
          <w:sz w:val="24"/>
          <w:szCs w:val="24"/>
        </w:rPr>
        <w:t>i</w:t>
      </w:r>
      <w:r w:rsidR="007D01D6">
        <w:rPr>
          <w:sz w:val="24"/>
          <w:szCs w:val="24"/>
        </w:rPr>
        <w:t xml:space="preserve">mod slutningen af Eriksons 7. stadium (voksenlivet) og forsætter </w:t>
      </w:r>
      <w:r w:rsidR="002D472C">
        <w:rPr>
          <w:sz w:val="24"/>
          <w:szCs w:val="24"/>
        </w:rPr>
        <w:t xml:space="preserve">ind i </w:t>
      </w:r>
      <w:r w:rsidR="000B3829">
        <w:rPr>
          <w:sz w:val="24"/>
          <w:szCs w:val="24"/>
        </w:rPr>
        <w:t xml:space="preserve">det </w:t>
      </w:r>
      <w:r w:rsidR="007D01D6">
        <w:rPr>
          <w:sz w:val="24"/>
          <w:szCs w:val="24"/>
        </w:rPr>
        <w:t>8. stadium (alderdom</w:t>
      </w:r>
      <w:r w:rsidR="00912074">
        <w:rPr>
          <w:sz w:val="24"/>
          <w:szCs w:val="24"/>
        </w:rPr>
        <w:t>).</w:t>
      </w:r>
      <w:r w:rsidR="00D963E8">
        <w:rPr>
          <w:sz w:val="24"/>
          <w:szCs w:val="24"/>
        </w:rPr>
        <w:t xml:space="preserve"> Iflg. Erikson</w:t>
      </w:r>
      <w:r w:rsidR="00B45E5C">
        <w:rPr>
          <w:sz w:val="24"/>
          <w:szCs w:val="24"/>
        </w:rPr>
        <w:t>s teori</w:t>
      </w:r>
      <w:r w:rsidR="00D963E8">
        <w:rPr>
          <w:sz w:val="24"/>
          <w:szCs w:val="24"/>
        </w:rPr>
        <w:t xml:space="preserve"> er </w:t>
      </w:r>
      <w:r w:rsidR="00B45E5C">
        <w:rPr>
          <w:sz w:val="24"/>
          <w:szCs w:val="24"/>
        </w:rPr>
        <w:t>d</w:t>
      </w:r>
      <w:r w:rsidR="00D963E8">
        <w:rPr>
          <w:sz w:val="24"/>
          <w:szCs w:val="24"/>
        </w:rPr>
        <w:t xml:space="preserve">en </w:t>
      </w:r>
      <w:r w:rsidR="00B45E5C">
        <w:rPr>
          <w:sz w:val="24"/>
          <w:szCs w:val="24"/>
        </w:rPr>
        <w:t xml:space="preserve">individuelle, </w:t>
      </w:r>
      <w:r w:rsidR="00D963E8">
        <w:rPr>
          <w:sz w:val="24"/>
          <w:szCs w:val="24"/>
        </w:rPr>
        <w:t>kontinuerlig</w:t>
      </w:r>
      <w:r w:rsidR="00B45E5C">
        <w:rPr>
          <w:sz w:val="24"/>
          <w:szCs w:val="24"/>
        </w:rPr>
        <w:t>e</w:t>
      </w:r>
      <w:r w:rsidR="00D963E8">
        <w:rPr>
          <w:sz w:val="24"/>
          <w:szCs w:val="24"/>
        </w:rPr>
        <w:t xml:space="preserve"> (succesfuld</w:t>
      </w:r>
      <w:r w:rsidR="00B45E5C">
        <w:rPr>
          <w:sz w:val="24"/>
          <w:szCs w:val="24"/>
        </w:rPr>
        <w:t>e</w:t>
      </w:r>
      <w:r w:rsidR="00D963E8">
        <w:rPr>
          <w:sz w:val="24"/>
          <w:szCs w:val="24"/>
        </w:rPr>
        <w:t>) afvikling af alle 8 udviklingsstadier</w:t>
      </w:r>
      <w:r w:rsidR="00B45E5C">
        <w:rPr>
          <w:sz w:val="24"/>
          <w:szCs w:val="24"/>
        </w:rPr>
        <w:t xml:space="preserve"> af afgørende betydning for </w:t>
      </w:r>
      <w:r w:rsidR="00834942">
        <w:rPr>
          <w:sz w:val="24"/>
          <w:szCs w:val="24"/>
        </w:rPr>
        <w:t xml:space="preserve">menneskets </w:t>
      </w:r>
      <w:r w:rsidR="002D472C">
        <w:rPr>
          <w:sz w:val="24"/>
          <w:szCs w:val="24"/>
        </w:rPr>
        <w:t xml:space="preserve">funktionsevne og efterfølgende </w:t>
      </w:r>
      <w:r w:rsidR="00834942">
        <w:rPr>
          <w:sz w:val="24"/>
          <w:szCs w:val="24"/>
        </w:rPr>
        <w:t xml:space="preserve">opfyldelse </w:t>
      </w:r>
      <w:r w:rsidR="002D472C">
        <w:rPr>
          <w:sz w:val="24"/>
          <w:szCs w:val="24"/>
        </w:rPr>
        <w:t xml:space="preserve">af </w:t>
      </w:r>
      <w:r w:rsidR="00B45E5C">
        <w:rPr>
          <w:sz w:val="24"/>
          <w:szCs w:val="24"/>
        </w:rPr>
        <w:t xml:space="preserve">de </w:t>
      </w:r>
      <w:r w:rsidR="002D472C">
        <w:rPr>
          <w:sz w:val="24"/>
          <w:szCs w:val="24"/>
        </w:rPr>
        <w:t xml:space="preserve">næste </w:t>
      </w:r>
      <w:r w:rsidR="00B45E5C">
        <w:rPr>
          <w:sz w:val="24"/>
          <w:szCs w:val="24"/>
        </w:rPr>
        <w:t xml:space="preserve">stadiers </w:t>
      </w:r>
      <w:r w:rsidR="002D472C">
        <w:rPr>
          <w:sz w:val="24"/>
          <w:szCs w:val="24"/>
        </w:rPr>
        <w:t>’udviklingsmål’</w:t>
      </w:r>
      <w:r w:rsidR="00B45E5C">
        <w:rPr>
          <w:sz w:val="24"/>
          <w:szCs w:val="24"/>
        </w:rPr>
        <w:t>.</w:t>
      </w:r>
      <w:r w:rsidR="000B3829">
        <w:rPr>
          <w:sz w:val="24"/>
          <w:szCs w:val="24"/>
        </w:rPr>
        <w:t xml:space="preserve"> Eksempelvis fordrer </w:t>
      </w:r>
      <w:r w:rsidR="00E51A34">
        <w:rPr>
          <w:sz w:val="24"/>
          <w:szCs w:val="24"/>
        </w:rPr>
        <w:t xml:space="preserve">et funktionelt voksenliv at de forudgående fasers ’udviklingsmål’, f.eks. udvikling og opbygning </w:t>
      </w:r>
      <w:r w:rsidR="000B3829">
        <w:rPr>
          <w:sz w:val="24"/>
          <w:szCs w:val="24"/>
        </w:rPr>
        <w:t>af tillidsrelationer, jeg-identitet, arbejdsmotivation, rolle-identitet, modning, køns-og seksualitet-sidentitet,</w:t>
      </w:r>
      <w:r w:rsidR="00E51A34">
        <w:rPr>
          <w:sz w:val="24"/>
          <w:szCs w:val="24"/>
        </w:rPr>
        <w:t xml:space="preserve"> er forløbet tilfredsstillende. </w:t>
      </w:r>
      <w:r w:rsidR="00834942">
        <w:rPr>
          <w:sz w:val="24"/>
          <w:szCs w:val="24"/>
        </w:rPr>
        <w:t>Førn</w:t>
      </w:r>
      <w:r w:rsidR="00D32CEF">
        <w:rPr>
          <w:sz w:val="24"/>
          <w:szCs w:val="24"/>
        </w:rPr>
        <w:t>ævnte</w:t>
      </w:r>
      <w:r w:rsidR="002D472C">
        <w:rPr>
          <w:sz w:val="24"/>
          <w:szCs w:val="24"/>
        </w:rPr>
        <w:t xml:space="preserve"> </w:t>
      </w:r>
      <w:r w:rsidR="002D472C">
        <w:rPr>
          <w:sz w:val="24"/>
          <w:szCs w:val="24"/>
        </w:rPr>
        <w:lastRenderedPageBreak/>
        <w:t xml:space="preserve">begreber </w:t>
      </w:r>
      <w:r w:rsidR="00834942">
        <w:rPr>
          <w:sz w:val="24"/>
          <w:szCs w:val="24"/>
        </w:rPr>
        <w:t xml:space="preserve">synes af </w:t>
      </w:r>
      <w:r w:rsidR="002D472C">
        <w:rPr>
          <w:sz w:val="24"/>
          <w:szCs w:val="24"/>
        </w:rPr>
        <w:t xml:space="preserve">afgørende betydning for </w:t>
      </w:r>
      <w:r w:rsidR="00834942">
        <w:rPr>
          <w:sz w:val="24"/>
          <w:szCs w:val="24"/>
        </w:rPr>
        <w:t xml:space="preserve">udviklingen af </w:t>
      </w:r>
      <w:r w:rsidR="002D472C">
        <w:rPr>
          <w:sz w:val="24"/>
          <w:szCs w:val="24"/>
        </w:rPr>
        <w:t>et menneskes personlige accept</w:t>
      </w:r>
      <w:r w:rsidR="002B2C0C">
        <w:rPr>
          <w:sz w:val="24"/>
          <w:szCs w:val="24"/>
        </w:rPr>
        <w:t>,</w:t>
      </w:r>
      <w:r w:rsidR="002D472C">
        <w:rPr>
          <w:sz w:val="24"/>
          <w:szCs w:val="24"/>
        </w:rPr>
        <w:t xml:space="preserve"> </w:t>
      </w:r>
      <w:r w:rsidR="00834942">
        <w:rPr>
          <w:sz w:val="24"/>
          <w:szCs w:val="24"/>
        </w:rPr>
        <w:t xml:space="preserve">egen </w:t>
      </w:r>
      <w:r w:rsidR="002D472C">
        <w:rPr>
          <w:sz w:val="24"/>
          <w:szCs w:val="24"/>
        </w:rPr>
        <w:t xml:space="preserve">anerkendelse </w:t>
      </w:r>
      <w:r w:rsidR="002B2C0C">
        <w:rPr>
          <w:sz w:val="24"/>
          <w:szCs w:val="24"/>
        </w:rPr>
        <w:t xml:space="preserve">og tilfredshed </w:t>
      </w:r>
      <w:r w:rsidR="00834942">
        <w:rPr>
          <w:sz w:val="24"/>
          <w:szCs w:val="24"/>
        </w:rPr>
        <w:t xml:space="preserve">med </w:t>
      </w:r>
      <w:r w:rsidR="002D472C">
        <w:rPr>
          <w:sz w:val="24"/>
          <w:szCs w:val="24"/>
        </w:rPr>
        <w:t xml:space="preserve">eget livsforløb, </w:t>
      </w:r>
      <w:r w:rsidR="00BC4925">
        <w:rPr>
          <w:sz w:val="24"/>
          <w:szCs w:val="24"/>
        </w:rPr>
        <w:t xml:space="preserve">hvilke </w:t>
      </w:r>
      <w:r w:rsidR="002B2C0C">
        <w:rPr>
          <w:sz w:val="24"/>
          <w:szCs w:val="24"/>
        </w:rPr>
        <w:t xml:space="preserve">reflekteres i </w:t>
      </w:r>
      <w:r w:rsidR="00BC4925">
        <w:rPr>
          <w:sz w:val="24"/>
          <w:szCs w:val="24"/>
        </w:rPr>
        <w:t xml:space="preserve">vores integration, </w:t>
      </w:r>
      <w:r w:rsidR="002B2C0C">
        <w:rPr>
          <w:sz w:val="24"/>
          <w:szCs w:val="24"/>
        </w:rPr>
        <w:t xml:space="preserve">funktionsevne og </w:t>
      </w:r>
      <w:r w:rsidR="00BC4925">
        <w:rPr>
          <w:sz w:val="24"/>
          <w:szCs w:val="24"/>
        </w:rPr>
        <w:t xml:space="preserve">adfærdsmæssige performance </w:t>
      </w:r>
      <w:r w:rsidR="002B2C0C">
        <w:rPr>
          <w:sz w:val="24"/>
          <w:szCs w:val="24"/>
        </w:rPr>
        <w:t xml:space="preserve">i </w:t>
      </w:r>
      <w:r w:rsidR="00834942">
        <w:rPr>
          <w:sz w:val="24"/>
          <w:szCs w:val="24"/>
        </w:rPr>
        <w:t xml:space="preserve">privatsfæren såvel som i arbejds- og samarbejdsrelationer på </w:t>
      </w:r>
      <w:r w:rsidR="00BC4925">
        <w:rPr>
          <w:sz w:val="24"/>
          <w:szCs w:val="24"/>
        </w:rPr>
        <w:t xml:space="preserve">arbejdsmarkedet. </w:t>
      </w:r>
      <w:r w:rsidR="00B45E5C">
        <w:rPr>
          <w:sz w:val="24"/>
          <w:szCs w:val="24"/>
        </w:rPr>
        <w:t xml:space="preserve"> </w:t>
      </w:r>
    </w:p>
    <w:p w14:paraId="6669CDC9" w14:textId="06CB93E3" w:rsidR="006D4B5D" w:rsidRDefault="00300FBE" w:rsidP="00300FBE">
      <w:pPr>
        <w:spacing w:after="0"/>
        <w:rPr>
          <w:sz w:val="24"/>
          <w:szCs w:val="24"/>
        </w:rPr>
      </w:pPr>
      <w:r w:rsidRPr="00300FBE">
        <w:rPr>
          <w:sz w:val="24"/>
          <w:szCs w:val="24"/>
        </w:rPr>
        <w:t xml:space="preserve">Seniorers forhold til arbejdsmarkedet </w:t>
      </w:r>
      <w:r w:rsidR="00927645">
        <w:rPr>
          <w:sz w:val="24"/>
          <w:szCs w:val="24"/>
        </w:rPr>
        <w:t xml:space="preserve">er i vores postmoderne periode blevet </w:t>
      </w:r>
      <w:r w:rsidRPr="00300FBE">
        <w:rPr>
          <w:sz w:val="24"/>
          <w:szCs w:val="24"/>
        </w:rPr>
        <w:t>en stadigt vigtigere identitetsmarkør for et moderne menneske</w:t>
      </w:r>
      <w:r w:rsidR="00296985">
        <w:rPr>
          <w:sz w:val="24"/>
          <w:szCs w:val="24"/>
        </w:rPr>
        <w:t xml:space="preserve">. I den sammenhæng har </w:t>
      </w:r>
      <w:r w:rsidRPr="00300FBE">
        <w:rPr>
          <w:sz w:val="24"/>
          <w:szCs w:val="24"/>
        </w:rPr>
        <w:t xml:space="preserve">betydningen af den seneste økonomiske krise efter årtusindeskiftet globalt intensiveret politiske overvejelser </w:t>
      </w:r>
      <w:r w:rsidR="00296985">
        <w:rPr>
          <w:sz w:val="24"/>
          <w:szCs w:val="24"/>
        </w:rPr>
        <w:t xml:space="preserve">med deraf følgende </w:t>
      </w:r>
      <w:r w:rsidR="009C5521">
        <w:rPr>
          <w:sz w:val="24"/>
          <w:szCs w:val="24"/>
        </w:rPr>
        <w:t xml:space="preserve">markedsmæssige </w:t>
      </w:r>
      <w:r w:rsidRPr="00300FBE">
        <w:rPr>
          <w:sz w:val="24"/>
          <w:szCs w:val="24"/>
        </w:rPr>
        <w:t>tiltag</w:t>
      </w:r>
      <w:r w:rsidR="00927645">
        <w:rPr>
          <w:sz w:val="24"/>
          <w:szCs w:val="24"/>
        </w:rPr>
        <w:t>,</w:t>
      </w:r>
      <w:r w:rsidR="00AD2FDB">
        <w:rPr>
          <w:sz w:val="24"/>
          <w:szCs w:val="24"/>
        </w:rPr>
        <w:t xml:space="preserve"> </w:t>
      </w:r>
      <w:r w:rsidR="00A76994">
        <w:rPr>
          <w:sz w:val="24"/>
          <w:szCs w:val="24"/>
        </w:rPr>
        <w:t>for</w:t>
      </w:r>
      <w:r w:rsidRPr="00300FBE">
        <w:rPr>
          <w:sz w:val="24"/>
          <w:szCs w:val="24"/>
        </w:rPr>
        <w:t xml:space="preserve"> at </w:t>
      </w:r>
      <w:r w:rsidR="00296985">
        <w:rPr>
          <w:sz w:val="24"/>
          <w:szCs w:val="24"/>
        </w:rPr>
        <w:t xml:space="preserve">øge den </w:t>
      </w:r>
      <w:r w:rsidRPr="00300FBE">
        <w:rPr>
          <w:sz w:val="24"/>
          <w:szCs w:val="24"/>
        </w:rPr>
        <w:t>økonomisk</w:t>
      </w:r>
      <w:r w:rsidR="00296985">
        <w:rPr>
          <w:sz w:val="24"/>
          <w:szCs w:val="24"/>
        </w:rPr>
        <w:t>e</w:t>
      </w:r>
      <w:r w:rsidRPr="00300FBE">
        <w:rPr>
          <w:sz w:val="24"/>
          <w:szCs w:val="24"/>
        </w:rPr>
        <w:t xml:space="preserve"> vækst </w:t>
      </w:r>
      <w:r w:rsidR="009C5521">
        <w:rPr>
          <w:sz w:val="24"/>
          <w:szCs w:val="24"/>
        </w:rPr>
        <w:t xml:space="preserve">gennem etablering </w:t>
      </w:r>
      <w:r w:rsidRPr="00300FBE">
        <w:rPr>
          <w:sz w:val="24"/>
          <w:szCs w:val="24"/>
        </w:rPr>
        <w:t xml:space="preserve">af flere arbejdspladser, </w:t>
      </w:r>
      <w:r w:rsidR="009C5521">
        <w:rPr>
          <w:sz w:val="24"/>
          <w:szCs w:val="24"/>
        </w:rPr>
        <w:t xml:space="preserve">med det formål at øge </w:t>
      </w:r>
      <w:r w:rsidRPr="00300FBE">
        <w:rPr>
          <w:sz w:val="24"/>
          <w:szCs w:val="24"/>
        </w:rPr>
        <w:t>borgernes købekraft og forbrug</w:t>
      </w:r>
      <w:r w:rsidR="00AD2FDB">
        <w:rPr>
          <w:sz w:val="24"/>
          <w:szCs w:val="24"/>
        </w:rPr>
        <w:t>.</w:t>
      </w:r>
      <w:r w:rsidRPr="00300FBE">
        <w:rPr>
          <w:sz w:val="24"/>
          <w:szCs w:val="24"/>
        </w:rPr>
        <w:t xml:space="preserve"> </w:t>
      </w:r>
      <w:r w:rsidR="009C5521">
        <w:rPr>
          <w:sz w:val="24"/>
          <w:szCs w:val="24"/>
        </w:rPr>
        <w:t xml:space="preserve">Rationalet </w:t>
      </w:r>
      <w:r w:rsidR="00B72D9B">
        <w:rPr>
          <w:sz w:val="24"/>
          <w:szCs w:val="24"/>
        </w:rPr>
        <w:t xml:space="preserve">bag </w:t>
      </w:r>
      <w:r w:rsidR="00927645">
        <w:rPr>
          <w:sz w:val="24"/>
          <w:szCs w:val="24"/>
        </w:rPr>
        <w:t xml:space="preserve">samfundsøkonomisk styring og regulering </w:t>
      </w:r>
      <w:r w:rsidR="00405FB0">
        <w:rPr>
          <w:sz w:val="24"/>
          <w:szCs w:val="24"/>
        </w:rPr>
        <w:t xml:space="preserve">i perioden efter 2. verdenskrig </w:t>
      </w:r>
      <w:r w:rsidR="007069AF" w:rsidRPr="007069AF">
        <w:rPr>
          <w:sz w:val="24"/>
          <w:szCs w:val="24"/>
        </w:rPr>
        <w:t xml:space="preserve">baseredes </w:t>
      </w:r>
      <w:r w:rsidR="00405FB0">
        <w:rPr>
          <w:sz w:val="24"/>
          <w:szCs w:val="24"/>
        </w:rPr>
        <w:t xml:space="preserve">på </w:t>
      </w:r>
      <w:r w:rsidR="00B72D9B">
        <w:rPr>
          <w:sz w:val="24"/>
          <w:szCs w:val="24"/>
        </w:rPr>
        <w:t xml:space="preserve">en centralt reguleret </w:t>
      </w:r>
      <w:r w:rsidR="00B72D9B" w:rsidRPr="00B72D9B">
        <w:rPr>
          <w:sz w:val="24"/>
          <w:szCs w:val="24"/>
        </w:rPr>
        <w:t>keynisian</w:t>
      </w:r>
      <w:r w:rsidR="00B72D9B">
        <w:rPr>
          <w:sz w:val="24"/>
          <w:szCs w:val="24"/>
        </w:rPr>
        <w:t>sk</w:t>
      </w:r>
      <w:r w:rsidR="002970C5">
        <w:rPr>
          <w:rStyle w:val="Fodnotehenvisning"/>
          <w:sz w:val="24"/>
          <w:szCs w:val="24"/>
        </w:rPr>
        <w:footnoteReference w:id="4"/>
      </w:r>
      <w:r w:rsidR="00B72D9B">
        <w:rPr>
          <w:sz w:val="24"/>
          <w:szCs w:val="24"/>
        </w:rPr>
        <w:t xml:space="preserve"> model</w:t>
      </w:r>
      <w:r w:rsidR="00AD2FDB">
        <w:rPr>
          <w:sz w:val="24"/>
          <w:szCs w:val="24"/>
        </w:rPr>
        <w:t>, som i sidste del af det 20.århundrede</w:t>
      </w:r>
      <w:r w:rsidR="00E40B62">
        <w:rPr>
          <w:sz w:val="24"/>
          <w:szCs w:val="24"/>
        </w:rPr>
        <w:t xml:space="preserve"> afløstes </w:t>
      </w:r>
      <w:r w:rsidR="00AD2FDB">
        <w:rPr>
          <w:sz w:val="24"/>
          <w:szCs w:val="24"/>
        </w:rPr>
        <w:t xml:space="preserve">af en </w:t>
      </w:r>
      <w:r w:rsidRPr="00300FBE">
        <w:rPr>
          <w:sz w:val="24"/>
          <w:szCs w:val="24"/>
        </w:rPr>
        <w:t xml:space="preserve">neoliberal, økonomisk politik, som </w:t>
      </w:r>
      <w:r w:rsidR="00563B2D">
        <w:rPr>
          <w:sz w:val="24"/>
          <w:szCs w:val="24"/>
        </w:rPr>
        <w:t xml:space="preserve">op til </w:t>
      </w:r>
      <w:r w:rsidR="00E40B62">
        <w:rPr>
          <w:sz w:val="24"/>
          <w:szCs w:val="24"/>
        </w:rPr>
        <w:t xml:space="preserve">årtusindeskiftet udbredtes </w:t>
      </w:r>
      <w:r w:rsidRPr="00300FBE">
        <w:rPr>
          <w:sz w:val="24"/>
          <w:szCs w:val="24"/>
        </w:rPr>
        <w:t>globalt</w:t>
      </w:r>
      <w:r w:rsidR="00E40B62">
        <w:rPr>
          <w:sz w:val="24"/>
          <w:szCs w:val="24"/>
        </w:rPr>
        <w:t>, som følge af kritik af ’statslig overstyring’</w:t>
      </w:r>
      <w:r w:rsidR="006D4B5D">
        <w:rPr>
          <w:sz w:val="24"/>
          <w:szCs w:val="24"/>
        </w:rPr>
        <w:t xml:space="preserve"> af markedet (Dean 2006)</w:t>
      </w:r>
      <w:r w:rsidR="007069AF">
        <w:rPr>
          <w:sz w:val="24"/>
          <w:szCs w:val="24"/>
        </w:rPr>
        <w:t>,</w:t>
      </w:r>
      <w:r w:rsidR="006D4B5D">
        <w:rPr>
          <w:sz w:val="24"/>
          <w:szCs w:val="24"/>
        </w:rPr>
        <w:t xml:space="preserve"> men </w:t>
      </w:r>
      <w:r w:rsidR="00E35D8A">
        <w:rPr>
          <w:sz w:val="24"/>
          <w:szCs w:val="24"/>
        </w:rPr>
        <w:t>især</w:t>
      </w:r>
      <w:r w:rsidR="006D4B5D">
        <w:rPr>
          <w:sz w:val="24"/>
          <w:szCs w:val="24"/>
        </w:rPr>
        <w:t xml:space="preserve"> som </w:t>
      </w:r>
      <w:r w:rsidRPr="00300FBE">
        <w:rPr>
          <w:sz w:val="24"/>
          <w:szCs w:val="24"/>
        </w:rPr>
        <w:t xml:space="preserve">følge af vestlige supermagters </w:t>
      </w:r>
      <w:r w:rsidR="00AA5DB2">
        <w:rPr>
          <w:sz w:val="24"/>
          <w:szCs w:val="24"/>
        </w:rPr>
        <w:t xml:space="preserve">økonomiske og ideologiske </w:t>
      </w:r>
      <w:r w:rsidRPr="00300FBE">
        <w:rPr>
          <w:sz w:val="24"/>
          <w:szCs w:val="24"/>
        </w:rPr>
        <w:t xml:space="preserve">dominans. </w:t>
      </w:r>
    </w:p>
    <w:p w14:paraId="650A0692" w14:textId="1B02426A" w:rsidR="00E35D8A" w:rsidRDefault="00300FBE" w:rsidP="006D4B5D">
      <w:pPr>
        <w:spacing w:after="0"/>
        <w:rPr>
          <w:sz w:val="24"/>
          <w:szCs w:val="24"/>
        </w:rPr>
      </w:pPr>
      <w:r w:rsidRPr="00300FBE">
        <w:rPr>
          <w:sz w:val="24"/>
          <w:szCs w:val="24"/>
        </w:rPr>
        <w:t>Arbejdsløshed – og især ungdomsarbejdsløshed</w:t>
      </w:r>
      <w:r w:rsidR="006D4B5D">
        <w:rPr>
          <w:sz w:val="24"/>
          <w:szCs w:val="24"/>
        </w:rPr>
        <w:t xml:space="preserve"> -</w:t>
      </w:r>
      <w:r w:rsidRPr="00300FBE">
        <w:rPr>
          <w:sz w:val="24"/>
          <w:szCs w:val="24"/>
        </w:rPr>
        <w:t xml:space="preserve"> har </w:t>
      </w:r>
      <w:r w:rsidR="006D4B5D">
        <w:rPr>
          <w:sz w:val="24"/>
          <w:szCs w:val="24"/>
        </w:rPr>
        <w:t xml:space="preserve">i moderne tid til stadighed </w:t>
      </w:r>
      <w:r w:rsidRPr="00300FBE">
        <w:rPr>
          <w:sz w:val="24"/>
          <w:szCs w:val="24"/>
        </w:rPr>
        <w:t>haft politikernes største bevågenhed</w:t>
      </w:r>
      <w:r w:rsidR="00E35D8A">
        <w:rPr>
          <w:sz w:val="24"/>
          <w:szCs w:val="24"/>
        </w:rPr>
        <w:t xml:space="preserve"> – </w:t>
      </w:r>
      <w:r w:rsidR="00E9659B">
        <w:rPr>
          <w:sz w:val="24"/>
          <w:szCs w:val="24"/>
        </w:rPr>
        <w:t xml:space="preserve">og med </w:t>
      </w:r>
      <w:r w:rsidR="00E35D8A">
        <w:rPr>
          <w:sz w:val="24"/>
          <w:szCs w:val="24"/>
        </w:rPr>
        <w:t>god grund</w:t>
      </w:r>
      <w:r w:rsidRPr="00300FBE">
        <w:rPr>
          <w:sz w:val="24"/>
          <w:szCs w:val="24"/>
        </w:rPr>
        <w:t xml:space="preserve">. Mindre eller senere bevågenhed og interesse er (efter opgaveskriverens opfattelse) udvist i forhold til </w:t>
      </w:r>
      <w:r w:rsidR="007069AF">
        <w:rPr>
          <w:sz w:val="24"/>
          <w:szCs w:val="24"/>
        </w:rPr>
        <w:t xml:space="preserve">gruppen af </w:t>
      </w:r>
      <w:r w:rsidRPr="00300FBE">
        <w:rPr>
          <w:sz w:val="24"/>
          <w:szCs w:val="24"/>
        </w:rPr>
        <w:t>midaldrende eller seniorers tilknytning eller fastholdelse på arbejdsmarkedet</w:t>
      </w:r>
      <w:r w:rsidR="00A425F8">
        <w:rPr>
          <w:sz w:val="24"/>
          <w:szCs w:val="24"/>
        </w:rPr>
        <w:t xml:space="preserve"> (Kirk &amp; Wegens, 2002)</w:t>
      </w:r>
      <w:r w:rsidRPr="00300FBE">
        <w:rPr>
          <w:sz w:val="24"/>
          <w:szCs w:val="24"/>
        </w:rPr>
        <w:t xml:space="preserve">. Midaldrende borgeres arbejdsmarkedstilknytning blev i sidste halvdel af det 20.århundrede prioriteret lavere, politisk såvel som </w:t>
      </w:r>
      <w:r w:rsidR="007069AF">
        <w:rPr>
          <w:sz w:val="24"/>
          <w:szCs w:val="24"/>
        </w:rPr>
        <w:t>tilknytningsmæssigt til markedet</w:t>
      </w:r>
      <w:r w:rsidR="00A425F8">
        <w:rPr>
          <w:sz w:val="24"/>
          <w:szCs w:val="24"/>
        </w:rPr>
        <w:t xml:space="preserve"> (Walker, 2002)</w:t>
      </w:r>
      <w:r w:rsidR="007069AF">
        <w:rPr>
          <w:sz w:val="24"/>
          <w:szCs w:val="24"/>
        </w:rPr>
        <w:t xml:space="preserve">. </w:t>
      </w:r>
      <w:r w:rsidR="00E35D8A">
        <w:rPr>
          <w:sz w:val="24"/>
          <w:szCs w:val="24"/>
        </w:rPr>
        <w:t xml:space="preserve"> Eksempelvis havde flere EU medlemsstater</w:t>
      </w:r>
      <w:r w:rsidR="00D51597">
        <w:rPr>
          <w:sz w:val="24"/>
          <w:szCs w:val="24"/>
        </w:rPr>
        <w:t>s offentligt ansatte</w:t>
      </w:r>
      <w:r w:rsidR="00E35D8A">
        <w:rPr>
          <w:sz w:val="24"/>
          <w:szCs w:val="24"/>
        </w:rPr>
        <w:t xml:space="preserve"> indtil for nylig tradition for </w:t>
      </w:r>
      <w:r w:rsidR="00E9659B">
        <w:rPr>
          <w:sz w:val="24"/>
          <w:szCs w:val="24"/>
        </w:rPr>
        <w:t xml:space="preserve">tidlige </w:t>
      </w:r>
      <w:r w:rsidR="00E35D8A">
        <w:rPr>
          <w:sz w:val="24"/>
          <w:szCs w:val="24"/>
        </w:rPr>
        <w:t>pensioneringsexit</w:t>
      </w:r>
      <w:r w:rsidR="00D51597">
        <w:rPr>
          <w:sz w:val="24"/>
          <w:szCs w:val="24"/>
        </w:rPr>
        <w:t>s,</w:t>
      </w:r>
      <w:r w:rsidR="00E35D8A">
        <w:rPr>
          <w:sz w:val="24"/>
          <w:szCs w:val="24"/>
        </w:rPr>
        <w:t xml:space="preserve"> mellem 55- 58 år.</w:t>
      </w:r>
    </w:p>
    <w:p w14:paraId="65DBB4E0" w14:textId="47AEC4D4" w:rsidR="00AA5DB2" w:rsidRDefault="00300FBE" w:rsidP="006D4B5D">
      <w:pPr>
        <w:spacing w:after="0"/>
        <w:rPr>
          <w:sz w:val="24"/>
          <w:szCs w:val="24"/>
        </w:rPr>
      </w:pPr>
      <w:r w:rsidRPr="00300FBE">
        <w:rPr>
          <w:sz w:val="24"/>
          <w:szCs w:val="24"/>
        </w:rPr>
        <w:t>Den demografiske udvikling af fødsels-og dødsrater for klodens befolkning har over de seneste par årtier be</w:t>
      </w:r>
      <w:r w:rsidR="00AA5DB2">
        <w:rPr>
          <w:sz w:val="24"/>
          <w:szCs w:val="24"/>
        </w:rPr>
        <w:t>tydet</w:t>
      </w:r>
      <w:r w:rsidRPr="00300FBE">
        <w:rPr>
          <w:sz w:val="24"/>
          <w:szCs w:val="24"/>
        </w:rPr>
        <w:t xml:space="preserve">, at et nyt begreb, </w:t>
      </w:r>
      <w:r w:rsidRPr="00A57A2B">
        <w:rPr>
          <w:i/>
          <w:sz w:val="24"/>
          <w:szCs w:val="24"/>
        </w:rPr>
        <w:t>’ældrebyrde’</w:t>
      </w:r>
      <w:r w:rsidRPr="00300FBE">
        <w:rPr>
          <w:sz w:val="24"/>
          <w:szCs w:val="24"/>
        </w:rPr>
        <w:t xml:space="preserve">, er opstået. Problematikken skal ses i lyset af de stadigt større samfundsmæssige omkostninger til forsørgelse af den ældre, ikke arbejdende del af befolkningen, som følge af at middellevetiden for befolkninger er vokset, </w:t>
      </w:r>
      <w:r w:rsidR="00B85FD8">
        <w:rPr>
          <w:sz w:val="24"/>
          <w:szCs w:val="24"/>
        </w:rPr>
        <w:t xml:space="preserve">hvilket betyder at den ældre gennemsnitligt lever flere ’inaktive’ år på overførselsindkomst, </w:t>
      </w:r>
      <w:r w:rsidRPr="00300FBE">
        <w:rPr>
          <w:sz w:val="24"/>
          <w:szCs w:val="24"/>
        </w:rPr>
        <w:t xml:space="preserve">hvorved forsørgelse af en </w:t>
      </w:r>
      <w:r w:rsidRPr="00300FBE">
        <w:rPr>
          <w:sz w:val="24"/>
          <w:szCs w:val="24"/>
        </w:rPr>
        <w:lastRenderedPageBreak/>
        <w:t>stadigt voksende befolknings</w:t>
      </w:r>
      <w:r w:rsidR="00B85FD8">
        <w:rPr>
          <w:sz w:val="24"/>
          <w:szCs w:val="24"/>
        </w:rPr>
        <w:t xml:space="preserve">gruppe </w:t>
      </w:r>
      <w:r w:rsidRPr="00300FBE">
        <w:rPr>
          <w:sz w:val="24"/>
          <w:szCs w:val="24"/>
        </w:rPr>
        <w:t>udenfor arbejdsmarkedet, politisk vurderes som en stigende samfundsmæssig omkostning der påvirker verdensøkonomien og de nationale B</w:t>
      </w:r>
      <w:r w:rsidR="00AA5DB2">
        <w:rPr>
          <w:sz w:val="24"/>
          <w:szCs w:val="24"/>
        </w:rPr>
        <w:t>N</w:t>
      </w:r>
      <w:r w:rsidRPr="00300FBE">
        <w:rPr>
          <w:sz w:val="24"/>
          <w:szCs w:val="24"/>
        </w:rPr>
        <w:t xml:space="preserve">P’er. </w:t>
      </w:r>
    </w:p>
    <w:p w14:paraId="28E9428B" w14:textId="40BA9262" w:rsidR="00B85FD8" w:rsidRDefault="00300FBE" w:rsidP="006D4B5D">
      <w:pPr>
        <w:spacing w:after="0"/>
        <w:rPr>
          <w:sz w:val="24"/>
          <w:szCs w:val="24"/>
        </w:rPr>
      </w:pPr>
      <w:r w:rsidRPr="00300FBE">
        <w:rPr>
          <w:sz w:val="24"/>
          <w:szCs w:val="24"/>
        </w:rPr>
        <w:t xml:space="preserve">De midaldrende og ældre generationer, som ikke indgår i produktionsapparatet, </w:t>
      </w:r>
      <w:r w:rsidR="00124BEA">
        <w:rPr>
          <w:sz w:val="24"/>
          <w:szCs w:val="24"/>
        </w:rPr>
        <w:t>drøftes i politiske</w:t>
      </w:r>
      <w:r w:rsidRPr="00300FBE">
        <w:rPr>
          <w:sz w:val="24"/>
          <w:szCs w:val="24"/>
        </w:rPr>
        <w:t xml:space="preserve"> </w:t>
      </w:r>
      <w:r w:rsidR="00124BEA">
        <w:rPr>
          <w:sz w:val="24"/>
          <w:szCs w:val="24"/>
        </w:rPr>
        <w:t xml:space="preserve">fora i </w:t>
      </w:r>
      <w:r w:rsidR="00B85FD8">
        <w:rPr>
          <w:sz w:val="24"/>
          <w:szCs w:val="24"/>
        </w:rPr>
        <w:t xml:space="preserve">en terminologi, </w:t>
      </w:r>
      <w:r w:rsidR="00124BEA">
        <w:rPr>
          <w:sz w:val="24"/>
          <w:szCs w:val="24"/>
        </w:rPr>
        <w:t xml:space="preserve">som </w:t>
      </w:r>
      <w:r w:rsidR="00B85FD8">
        <w:rPr>
          <w:sz w:val="24"/>
          <w:szCs w:val="24"/>
        </w:rPr>
        <w:t xml:space="preserve">understreger den </w:t>
      </w:r>
      <w:r w:rsidR="00D51597">
        <w:rPr>
          <w:sz w:val="24"/>
          <w:szCs w:val="24"/>
        </w:rPr>
        <w:t xml:space="preserve">økonomiske </w:t>
      </w:r>
      <w:r w:rsidRPr="00300FBE">
        <w:rPr>
          <w:sz w:val="24"/>
          <w:szCs w:val="24"/>
        </w:rPr>
        <w:t>trussel</w:t>
      </w:r>
      <w:r w:rsidR="00B85FD8">
        <w:rPr>
          <w:sz w:val="24"/>
          <w:szCs w:val="24"/>
        </w:rPr>
        <w:t xml:space="preserve">, denne befolkningsgruppe udgør </w:t>
      </w:r>
      <w:r w:rsidR="00124BEA">
        <w:rPr>
          <w:sz w:val="24"/>
          <w:szCs w:val="24"/>
        </w:rPr>
        <w:t>for</w:t>
      </w:r>
      <w:r w:rsidRPr="00300FBE">
        <w:rPr>
          <w:sz w:val="24"/>
          <w:szCs w:val="24"/>
        </w:rPr>
        <w:t xml:space="preserve"> de neoliberale økonomier. </w:t>
      </w:r>
    </w:p>
    <w:p w14:paraId="36A56207" w14:textId="61A40558" w:rsidR="00AA5DB2" w:rsidRDefault="00300FBE" w:rsidP="006D4B5D">
      <w:pPr>
        <w:spacing w:after="0"/>
        <w:rPr>
          <w:sz w:val="24"/>
          <w:szCs w:val="24"/>
        </w:rPr>
      </w:pPr>
      <w:r w:rsidRPr="00300FBE">
        <w:rPr>
          <w:sz w:val="24"/>
          <w:szCs w:val="24"/>
        </w:rPr>
        <w:t xml:space="preserve">Det er EU’s vurdering, at fertilitetsraten i Europa ikke ændrer sig mærkbart for perioden 2015-2060 (ec.europa.eu., 2014) </w:t>
      </w:r>
      <w:r w:rsidR="0078546E">
        <w:rPr>
          <w:sz w:val="24"/>
          <w:szCs w:val="24"/>
        </w:rPr>
        <w:t xml:space="preserve">Alligevel </w:t>
      </w:r>
      <w:r w:rsidR="006C5355">
        <w:rPr>
          <w:sz w:val="24"/>
          <w:szCs w:val="24"/>
        </w:rPr>
        <w:t xml:space="preserve">viser </w:t>
      </w:r>
      <w:r w:rsidR="00B85FD8">
        <w:rPr>
          <w:sz w:val="24"/>
          <w:szCs w:val="24"/>
        </w:rPr>
        <w:t xml:space="preserve">et </w:t>
      </w:r>
      <w:r w:rsidR="0078546E">
        <w:rPr>
          <w:sz w:val="24"/>
          <w:szCs w:val="24"/>
        </w:rPr>
        <w:t xml:space="preserve">EU’s </w:t>
      </w:r>
      <w:r w:rsidRPr="00300FBE">
        <w:rPr>
          <w:sz w:val="24"/>
          <w:szCs w:val="24"/>
        </w:rPr>
        <w:t xml:space="preserve">estimat, at verdens befolkning i samme tidsrum vil øges fra 7,2 – 9,5 mia. Heraf udgør væksten for </w:t>
      </w:r>
      <w:r w:rsidR="00AA5DB2">
        <w:rPr>
          <w:sz w:val="24"/>
          <w:szCs w:val="24"/>
        </w:rPr>
        <w:t xml:space="preserve">gruppen af </w:t>
      </w:r>
      <w:r w:rsidRPr="00300FBE">
        <w:rPr>
          <w:sz w:val="24"/>
          <w:szCs w:val="24"/>
        </w:rPr>
        <w:t>60 – 79 årige</w:t>
      </w:r>
      <w:r w:rsidR="00AA5DB2">
        <w:rPr>
          <w:sz w:val="24"/>
          <w:szCs w:val="24"/>
        </w:rPr>
        <w:t xml:space="preserve"> hele </w:t>
      </w:r>
      <w:r w:rsidR="00AA5DB2" w:rsidRPr="00300FBE">
        <w:rPr>
          <w:sz w:val="24"/>
          <w:szCs w:val="24"/>
        </w:rPr>
        <w:t>1,1 mia</w:t>
      </w:r>
      <w:r w:rsidR="00AA5DB2">
        <w:rPr>
          <w:sz w:val="24"/>
          <w:szCs w:val="24"/>
        </w:rPr>
        <w:t>.</w:t>
      </w:r>
      <w:r w:rsidRPr="00300FBE">
        <w:rPr>
          <w:sz w:val="24"/>
          <w:szCs w:val="24"/>
        </w:rPr>
        <w:t xml:space="preserve">, mens antallet af børn og teenagere kun bidrager med 220 millioner nye individer. (Moody´s Investors Service, aug.2014). </w:t>
      </w:r>
      <w:r w:rsidR="00AA5DB2">
        <w:rPr>
          <w:sz w:val="24"/>
          <w:szCs w:val="24"/>
        </w:rPr>
        <w:t>Betegnelsen ’</w:t>
      </w:r>
      <w:r w:rsidRPr="00300FBE">
        <w:rPr>
          <w:sz w:val="24"/>
          <w:szCs w:val="24"/>
        </w:rPr>
        <w:t xml:space="preserve">super-age’ samfund </w:t>
      </w:r>
      <w:r w:rsidR="00AA5DB2">
        <w:rPr>
          <w:sz w:val="24"/>
          <w:szCs w:val="24"/>
        </w:rPr>
        <w:t>defineres a</w:t>
      </w:r>
      <w:r w:rsidRPr="00300FBE">
        <w:rPr>
          <w:sz w:val="24"/>
          <w:szCs w:val="24"/>
        </w:rPr>
        <w:t xml:space="preserve">f </w:t>
      </w:r>
      <w:r w:rsidR="00B85FD8">
        <w:rPr>
          <w:sz w:val="24"/>
          <w:szCs w:val="24"/>
        </w:rPr>
        <w:t>FN</w:t>
      </w:r>
      <w:r w:rsidRPr="00300FBE">
        <w:rPr>
          <w:sz w:val="24"/>
          <w:szCs w:val="24"/>
        </w:rPr>
        <w:t xml:space="preserve"> ved </w:t>
      </w:r>
      <w:r w:rsidR="00AA5DB2">
        <w:rPr>
          <w:sz w:val="24"/>
          <w:szCs w:val="24"/>
        </w:rPr>
        <w:t xml:space="preserve">et samfund med </w:t>
      </w:r>
      <w:r w:rsidRPr="00300FBE">
        <w:rPr>
          <w:sz w:val="24"/>
          <w:szCs w:val="24"/>
        </w:rPr>
        <w:t xml:space="preserve">en ældreandel på &gt;20 % (65+ år), </w:t>
      </w:r>
      <w:r w:rsidR="00AA5DB2">
        <w:rPr>
          <w:sz w:val="24"/>
          <w:szCs w:val="24"/>
        </w:rPr>
        <w:t xml:space="preserve">som </w:t>
      </w:r>
      <w:r w:rsidRPr="00300FBE">
        <w:rPr>
          <w:sz w:val="24"/>
          <w:szCs w:val="24"/>
        </w:rPr>
        <w:t xml:space="preserve">i dag kun </w:t>
      </w:r>
      <w:r w:rsidR="00B85FD8">
        <w:rPr>
          <w:sz w:val="24"/>
          <w:szCs w:val="24"/>
        </w:rPr>
        <w:t xml:space="preserve">indbefatter </w:t>
      </w:r>
      <w:r w:rsidR="00AA5DB2">
        <w:rPr>
          <w:sz w:val="24"/>
          <w:szCs w:val="24"/>
        </w:rPr>
        <w:t xml:space="preserve">3 nationer </w:t>
      </w:r>
      <w:r w:rsidRPr="00300FBE">
        <w:rPr>
          <w:sz w:val="24"/>
          <w:szCs w:val="24"/>
        </w:rPr>
        <w:t xml:space="preserve">(Tyskland, Italien og Japan). </w:t>
      </w:r>
    </w:p>
    <w:p w14:paraId="621417D5" w14:textId="37B9D681" w:rsidR="00300FBE" w:rsidRPr="00300FBE" w:rsidRDefault="00300FBE" w:rsidP="006D4B5D">
      <w:pPr>
        <w:spacing w:after="0"/>
        <w:rPr>
          <w:sz w:val="24"/>
          <w:szCs w:val="24"/>
        </w:rPr>
      </w:pPr>
      <w:r w:rsidRPr="00300FBE">
        <w:rPr>
          <w:sz w:val="24"/>
          <w:szCs w:val="24"/>
        </w:rPr>
        <w:t xml:space="preserve">I 2020 </w:t>
      </w:r>
      <w:r w:rsidR="00EF5585">
        <w:rPr>
          <w:sz w:val="24"/>
          <w:szCs w:val="24"/>
        </w:rPr>
        <w:t xml:space="preserve">estimeres </w:t>
      </w:r>
      <w:r w:rsidRPr="00300FBE">
        <w:rPr>
          <w:sz w:val="24"/>
          <w:szCs w:val="24"/>
        </w:rPr>
        <w:t xml:space="preserve">antallet </w:t>
      </w:r>
      <w:r w:rsidR="00EF5585">
        <w:rPr>
          <w:sz w:val="24"/>
          <w:szCs w:val="24"/>
        </w:rPr>
        <w:t xml:space="preserve">af super-age nationer </w:t>
      </w:r>
      <w:r w:rsidR="00AA5DB2">
        <w:rPr>
          <w:sz w:val="24"/>
          <w:szCs w:val="24"/>
        </w:rPr>
        <w:t xml:space="preserve">at </w:t>
      </w:r>
      <w:r w:rsidRPr="00300FBE">
        <w:rPr>
          <w:sz w:val="24"/>
          <w:szCs w:val="24"/>
        </w:rPr>
        <w:t xml:space="preserve">være steget til 13 og i 2030 </w:t>
      </w:r>
      <w:r w:rsidR="00EF5585">
        <w:rPr>
          <w:sz w:val="24"/>
          <w:szCs w:val="24"/>
        </w:rPr>
        <w:t xml:space="preserve">forventes dette prædikat at omfatte </w:t>
      </w:r>
      <w:r w:rsidRPr="00300FBE">
        <w:rPr>
          <w:sz w:val="24"/>
          <w:szCs w:val="24"/>
        </w:rPr>
        <w:t xml:space="preserve">34 nationer. Aktuelt </w:t>
      </w:r>
      <w:r w:rsidR="00EF5585">
        <w:rPr>
          <w:sz w:val="24"/>
          <w:szCs w:val="24"/>
        </w:rPr>
        <w:t>(</w:t>
      </w:r>
      <w:r w:rsidR="00191D15">
        <w:rPr>
          <w:sz w:val="24"/>
          <w:szCs w:val="24"/>
        </w:rPr>
        <w:t>2015</w:t>
      </w:r>
      <w:r w:rsidR="00EF5585">
        <w:rPr>
          <w:sz w:val="24"/>
          <w:szCs w:val="24"/>
        </w:rPr>
        <w:t>)</w:t>
      </w:r>
      <w:r w:rsidR="00191D15">
        <w:rPr>
          <w:sz w:val="24"/>
          <w:szCs w:val="24"/>
        </w:rPr>
        <w:t xml:space="preserve"> </w:t>
      </w:r>
      <w:r w:rsidRPr="00300FBE">
        <w:rPr>
          <w:sz w:val="24"/>
          <w:szCs w:val="24"/>
        </w:rPr>
        <w:t>udgør befolkningsandelen i DK for gruppen af &gt; 65+ årige</w:t>
      </w:r>
      <w:r w:rsidR="00191D15">
        <w:rPr>
          <w:sz w:val="24"/>
          <w:szCs w:val="24"/>
        </w:rPr>
        <w:t xml:space="preserve">: </w:t>
      </w:r>
      <w:r w:rsidRPr="00300FBE">
        <w:rPr>
          <w:sz w:val="24"/>
          <w:szCs w:val="24"/>
        </w:rPr>
        <w:t xml:space="preserve">18,6 %. </w:t>
      </w:r>
      <w:r w:rsidR="00191D15">
        <w:rPr>
          <w:sz w:val="24"/>
          <w:szCs w:val="24"/>
        </w:rPr>
        <w:t>A</w:t>
      </w:r>
      <w:r w:rsidRPr="00300FBE">
        <w:rPr>
          <w:sz w:val="24"/>
          <w:szCs w:val="24"/>
        </w:rPr>
        <w:t>ndel</w:t>
      </w:r>
      <w:r w:rsidR="00191D15">
        <w:rPr>
          <w:sz w:val="24"/>
          <w:szCs w:val="24"/>
        </w:rPr>
        <w:t xml:space="preserve">en </w:t>
      </w:r>
      <w:r w:rsidR="00191D15" w:rsidRPr="00191D15">
        <w:rPr>
          <w:sz w:val="24"/>
          <w:szCs w:val="24"/>
        </w:rPr>
        <w:t>af &gt;65+ årige</w:t>
      </w:r>
      <w:r w:rsidR="00191D15">
        <w:rPr>
          <w:sz w:val="20"/>
          <w:szCs w:val="24"/>
        </w:rPr>
        <w:t xml:space="preserve"> </w:t>
      </w:r>
      <w:r w:rsidRPr="00300FBE">
        <w:rPr>
          <w:sz w:val="24"/>
          <w:szCs w:val="24"/>
        </w:rPr>
        <w:t xml:space="preserve">vil i 2020 være steget til 19,8 % og i 2030 til 22,1 %. </w:t>
      </w:r>
      <w:r w:rsidR="00EF5585">
        <w:rPr>
          <w:sz w:val="24"/>
          <w:szCs w:val="24"/>
        </w:rPr>
        <w:t xml:space="preserve">Seneste estimat er, </w:t>
      </w:r>
      <w:r w:rsidRPr="00300FBE">
        <w:rPr>
          <w:sz w:val="24"/>
          <w:szCs w:val="24"/>
        </w:rPr>
        <w:t xml:space="preserve">at Danmark </w:t>
      </w:r>
      <w:r w:rsidR="00EF5585">
        <w:rPr>
          <w:sz w:val="24"/>
          <w:szCs w:val="24"/>
        </w:rPr>
        <w:t xml:space="preserve">vil </w:t>
      </w:r>
      <w:r w:rsidRPr="00300FBE">
        <w:rPr>
          <w:sz w:val="24"/>
          <w:szCs w:val="24"/>
        </w:rPr>
        <w:t xml:space="preserve">nå </w:t>
      </w:r>
      <w:r w:rsidR="00EF5585">
        <w:rPr>
          <w:sz w:val="24"/>
          <w:szCs w:val="24"/>
        </w:rPr>
        <w:t xml:space="preserve">en </w:t>
      </w:r>
      <w:r w:rsidRPr="00300FBE">
        <w:rPr>
          <w:sz w:val="24"/>
          <w:szCs w:val="24"/>
        </w:rPr>
        <w:t xml:space="preserve">’super-age’ status omkring 2021. </w:t>
      </w:r>
    </w:p>
    <w:p w14:paraId="234E7DDB" w14:textId="6839B417" w:rsidR="00300FBE" w:rsidRDefault="00300FBE" w:rsidP="007640FC">
      <w:pPr>
        <w:rPr>
          <w:sz w:val="24"/>
          <w:szCs w:val="24"/>
        </w:rPr>
      </w:pPr>
      <w:r w:rsidRPr="00300FBE">
        <w:rPr>
          <w:sz w:val="24"/>
          <w:szCs w:val="24"/>
        </w:rPr>
        <w:t xml:space="preserve">Antallet af ældre – </w:t>
      </w:r>
      <w:r w:rsidR="00E7683A">
        <w:rPr>
          <w:sz w:val="24"/>
          <w:szCs w:val="24"/>
        </w:rPr>
        <w:t xml:space="preserve">ressource eller </w:t>
      </w:r>
      <w:r w:rsidRPr="00300FBE">
        <w:rPr>
          <w:sz w:val="24"/>
          <w:szCs w:val="24"/>
        </w:rPr>
        <w:t xml:space="preserve">byrde – synes dermed at påkalde sig nytænkning. </w:t>
      </w:r>
      <w:r w:rsidR="002E06F5">
        <w:rPr>
          <w:sz w:val="24"/>
          <w:szCs w:val="24"/>
        </w:rPr>
        <w:t>Finan</w:t>
      </w:r>
      <w:r w:rsidR="00EF5585">
        <w:rPr>
          <w:sz w:val="24"/>
          <w:szCs w:val="24"/>
        </w:rPr>
        <w:t>s</w:t>
      </w:r>
      <w:r w:rsidR="002E06F5">
        <w:rPr>
          <w:sz w:val="24"/>
          <w:szCs w:val="24"/>
        </w:rPr>
        <w:t xml:space="preserve">iering af de fremtidige velfærdssamfund </w:t>
      </w:r>
      <w:r w:rsidR="00191D15">
        <w:rPr>
          <w:sz w:val="24"/>
          <w:szCs w:val="24"/>
        </w:rPr>
        <w:t>indebærer,</w:t>
      </w:r>
      <w:r w:rsidRPr="00300FBE">
        <w:rPr>
          <w:sz w:val="24"/>
          <w:szCs w:val="24"/>
        </w:rPr>
        <w:t xml:space="preserve"> at en </w:t>
      </w:r>
      <w:r w:rsidRPr="00EF5585">
        <w:rPr>
          <w:sz w:val="24"/>
          <w:szCs w:val="24"/>
          <w:u w:val="single"/>
        </w:rPr>
        <w:t>større del</w:t>
      </w:r>
      <w:r w:rsidRPr="00300FBE">
        <w:rPr>
          <w:sz w:val="24"/>
          <w:szCs w:val="24"/>
        </w:rPr>
        <w:t xml:space="preserve"> af den midaldrende befolkning skal forblive på arbejdsmarkedet i </w:t>
      </w:r>
      <w:r w:rsidRPr="00EF5585">
        <w:rPr>
          <w:sz w:val="24"/>
          <w:szCs w:val="24"/>
          <w:u w:val="single"/>
        </w:rPr>
        <w:t>længere tid</w:t>
      </w:r>
      <w:r w:rsidR="002E06F5">
        <w:rPr>
          <w:sz w:val="24"/>
          <w:szCs w:val="24"/>
        </w:rPr>
        <w:t xml:space="preserve"> (Velfærdskommissionen, 2005)</w:t>
      </w:r>
      <w:r w:rsidR="00EF5585">
        <w:rPr>
          <w:sz w:val="24"/>
          <w:szCs w:val="24"/>
        </w:rPr>
        <w:t>. En opgave som afspejle</w:t>
      </w:r>
      <w:r w:rsidR="00E27942">
        <w:rPr>
          <w:sz w:val="24"/>
          <w:szCs w:val="24"/>
        </w:rPr>
        <w:t>r</w:t>
      </w:r>
      <w:r w:rsidR="00EF5585">
        <w:rPr>
          <w:sz w:val="24"/>
          <w:szCs w:val="24"/>
        </w:rPr>
        <w:t xml:space="preserve"> </w:t>
      </w:r>
      <w:r w:rsidR="00E27942" w:rsidRPr="00E27942">
        <w:rPr>
          <w:sz w:val="24"/>
          <w:szCs w:val="24"/>
        </w:rPr>
        <w:t xml:space="preserve">de senere års arbejdsmarkedsreformer </w:t>
      </w:r>
      <w:r w:rsidR="00E27942">
        <w:rPr>
          <w:sz w:val="24"/>
          <w:szCs w:val="24"/>
        </w:rPr>
        <w:t xml:space="preserve">såvel som en ændret politisk retorik, der signalerer et </w:t>
      </w:r>
      <w:r w:rsidR="00D51597">
        <w:rPr>
          <w:sz w:val="24"/>
          <w:szCs w:val="24"/>
        </w:rPr>
        <w:t xml:space="preserve">holdningsmæssigt </w:t>
      </w:r>
      <w:r w:rsidR="00E27942">
        <w:rPr>
          <w:sz w:val="24"/>
          <w:szCs w:val="24"/>
        </w:rPr>
        <w:t>kursskifte</w:t>
      </w:r>
      <w:r w:rsidR="00547FBB">
        <w:rPr>
          <w:sz w:val="24"/>
          <w:szCs w:val="24"/>
        </w:rPr>
        <w:t>. Eksempelvis hyppigt fremførte udsagn: ”Et par år mere på jobbet”</w:t>
      </w:r>
      <w:r w:rsidR="007640FC">
        <w:rPr>
          <w:sz w:val="24"/>
          <w:szCs w:val="24"/>
        </w:rPr>
        <w:t>;</w:t>
      </w:r>
      <w:r w:rsidR="00547FBB">
        <w:rPr>
          <w:sz w:val="24"/>
          <w:szCs w:val="24"/>
        </w:rPr>
        <w:t xml:space="preserve"> ”At det skal kunne betale sig at arbejde”</w:t>
      </w:r>
      <w:r w:rsidR="007640FC">
        <w:rPr>
          <w:sz w:val="24"/>
          <w:szCs w:val="24"/>
        </w:rPr>
        <w:t>; ”</w:t>
      </w:r>
      <w:r w:rsidR="007640FC" w:rsidRPr="007640FC">
        <w:rPr>
          <w:sz w:val="24"/>
          <w:szCs w:val="24"/>
        </w:rPr>
        <w:t>at alle, der kan arbejde, kommer i arbejde</w:t>
      </w:r>
      <w:r w:rsidR="007640FC">
        <w:rPr>
          <w:sz w:val="24"/>
          <w:szCs w:val="24"/>
        </w:rPr>
        <w:t>”</w:t>
      </w:r>
      <w:r w:rsidR="007640FC">
        <w:rPr>
          <w:rStyle w:val="Fodnotehenvisning"/>
          <w:sz w:val="24"/>
          <w:szCs w:val="24"/>
        </w:rPr>
        <w:footnoteReference w:id="5"/>
      </w:r>
      <w:r w:rsidR="007640FC">
        <w:rPr>
          <w:sz w:val="24"/>
          <w:szCs w:val="24"/>
        </w:rPr>
        <w:t>.</w:t>
      </w:r>
      <w:r w:rsidR="007640FC" w:rsidRPr="007640FC">
        <w:rPr>
          <w:sz w:val="24"/>
          <w:szCs w:val="24"/>
        </w:rPr>
        <w:cr/>
      </w:r>
      <w:r w:rsidR="002E06F5">
        <w:rPr>
          <w:sz w:val="24"/>
          <w:szCs w:val="24"/>
        </w:rPr>
        <w:t>D</w:t>
      </w:r>
      <w:r w:rsidR="007640FC">
        <w:rPr>
          <w:sz w:val="24"/>
          <w:szCs w:val="24"/>
        </w:rPr>
        <w:t>isse</w:t>
      </w:r>
      <w:r w:rsidR="002E06F5">
        <w:rPr>
          <w:sz w:val="24"/>
          <w:szCs w:val="24"/>
        </w:rPr>
        <w:t xml:space="preserve"> ønske</w:t>
      </w:r>
      <w:r w:rsidR="007640FC">
        <w:rPr>
          <w:sz w:val="24"/>
          <w:szCs w:val="24"/>
        </w:rPr>
        <w:t>r</w:t>
      </w:r>
      <w:r w:rsidR="002E06F5">
        <w:rPr>
          <w:sz w:val="24"/>
          <w:szCs w:val="24"/>
        </w:rPr>
        <w:t xml:space="preserve"> </w:t>
      </w:r>
      <w:r w:rsidRPr="00300FBE">
        <w:rPr>
          <w:sz w:val="24"/>
          <w:szCs w:val="24"/>
        </w:rPr>
        <w:t xml:space="preserve">fordrer </w:t>
      </w:r>
      <w:r w:rsidR="002E06F5">
        <w:rPr>
          <w:sz w:val="24"/>
          <w:szCs w:val="24"/>
        </w:rPr>
        <w:t xml:space="preserve">imidlertid </w:t>
      </w:r>
      <w:r w:rsidRPr="00300FBE">
        <w:rPr>
          <w:sz w:val="24"/>
          <w:szCs w:val="24"/>
        </w:rPr>
        <w:t xml:space="preserve">et politisk såvel som befolkningsmæssigt holdningsskifte til seniorarbejdskraft. </w:t>
      </w:r>
      <w:r w:rsidR="00D51597">
        <w:rPr>
          <w:sz w:val="24"/>
          <w:szCs w:val="24"/>
        </w:rPr>
        <w:t>Samfunds n</w:t>
      </w:r>
      <w:r w:rsidR="00E35D8A">
        <w:rPr>
          <w:sz w:val="24"/>
          <w:szCs w:val="24"/>
        </w:rPr>
        <w:t xml:space="preserve">ormative </w:t>
      </w:r>
      <w:r w:rsidRPr="00300FBE">
        <w:rPr>
          <w:sz w:val="24"/>
          <w:szCs w:val="24"/>
        </w:rPr>
        <w:t>opfattelser af alder, arbejdskraft og kvalifikationer i forhold til omtalte aldersgruppe af seniorer (&gt; 50</w:t>
      </w:r>
      <w:r w:rsidR="002E06F5">
        <w:rPr>
          <w:sz w:val="24"/>
          <w:szCs w:val="24"/>
        </w:rPr>
        <w:t xml:space="preserve"> eller </w:t>
      </w:r>
      <w:r w:rsidR="000754CE">
        <w:rPr>
          <w:szCs w:val="24"/>
        </w:rPr>
        <w:t>&gt;</w:t>
      </w:r>
      <w:r w:rsidRPr="00300FBE">
        <w:rPr>
          <w:sz w:val="24"/>
          <w:szCs w:val="24"/>
        </w:rPr>
        <w:t>6</w:t>
      </w:r>
      <w:r w:rsidR="000754CE">
        <w:rPr>
          <w:sz w:val="24"/>
          <w:szCs w:val="24"/>
        </w:rPr>
        <w:t>0</w:t>
      </w:r>
      <w:r w:rsidRPr="00300FBE">
        <w:rPr>
          <w:sz w:val="24"/>
          <w:szCs w:val="24"/>
        </w:rPr>
        <w:t xml:space="preserve"> år) er hermed sat til debat.</w:t>
      </w:r>
    </w:p>
    <w:p w14:paraId="6556E38D" w14:textId="77777777" w:rsidR="00F879FA" w:rsidRDefault="00F879FA" w:rsidP="005436AB">
      <w:pPr>
        <w:pStyle w:val="Overskrift1"/>
      </w:pPr>
    </w:p>
    <w:p w14:paraId="516495E0" w14:textId="77777777" w:rsidR="00F879FA" w:rsidRPr="00F879FA" w:rsidRDefault="00F879FA" w:rsidP="00F879FA"/>
    <w:p w14:paraId="51EDB6D6" w14:textId="77777777" w:rsidR="00F879FA" w:rsidRDefault="00F879FA" w:rsidP="005436AB">
      <w:pPr>
        <w:pStyle w:val="Overskrift1"/>
      </w:pPr>
      <w:r>
        <w:br w:type="page"/>
      </w:r>
    </w:p>
    <w:p w14:paraId="179293A1" w14:textId="3751A32D" w:rsidR="005436AB" w:rsidRDefault="00587BAD" w:rsidP="005436AB">
      <w:pPr>
        <w:pStyle w:val="Overskrift1"/>
      </w:pPr>
      <w:bookmarkStart w:id="9" w:name="_Toc426098886"/>
      <w:r>
        <w:lastRenderedPageBreak/>
        <w:t>7</w:t>
      </w:r>
      <w:r w:rsidR="00D144B1">
        <w:t>.</w:t>
      </w:r>
      <w:r w:rsidR="00E35D8A">
        <w:t xml:space="preserve"> </w:t>
      </w:r>
      <w:r w:rsidR="005436AB">
        <w:t>Arbejdshypoteser</w:t>
      </w:r>
      <w:bookmarkEnd w:id="9"/>
    </w:p>
    <w:p w14:paraId="6D364FA4" w14:textId="7DFEE20D" w:rsidR="005436AB" w:rsidRDefault="00D51597" w:rsidP="005436AB">
      <w:pPr>
        <w:rPr>
          <w:sz w:val="24"/>
          <w:szCs w:val="24"/>
        </w:rPr>
      </w:pPr>
      <w:r>
        <w:rPr>
          <w:sz w:val="24"/>
          <w:szCs w:val="24"/>
        </w:rPr>
        <w:t>A</w:t>
      </w:r>
      <w:r w:rsidR="005436AB" w:rsidRPr="005436AB">
        <w:rPr>
          <w:sz w:val="24"/>
          <w:szCs w:val="24"/>
        </w:rPr>
        <w:t xml:space="preserve">rbejdshypoteser </w:t>
      </w:r>
      <w:r>
        <w:rPr>
          <w:sz w:val="24"/>
          <w:szCs w:val="24"/>
        </w:rPr>
        <w:t xml:space="preserve">i </w:t>
      </w:r>
      <w:r w:rsidR="005436AB">
        <w:rPr>
          <w:sz w:val="24"/>
          <w:szCs w:val="24"/>
        </w:rPr>
        <w:t xml:space="preserve">dette speciale </w:t>
      </w:r>
      <w:r w:rsidR="005436AB" w:rsidRPr="005436AB">
        <w:rPr>
          <w:sz w:val="24"/>
          <w:szCs w:val="24"/>
        </w:rPr>
        <w:t>er</w:t>
      </w:r>
      <w:r w:rsidR="005436AB">
        <w:rPr>
          <w:sz w:val="24"/>
          <w:szCs w:val="24"/>
        </w:rPr>
        <w:t xml:space="preserve"> således</w:t>
      </w:r>
      <w:r w:rsidR="005436AB" w:rsidRPr="005436AB">
        <w:rPr>
          <w:sz w:val="24"/>
          <w:szCs w:val="24"/>
        </w:rPr>
        <w:t>, at</w:t>
      </w:r>
    </w:p>
    <w:p w14:paraId="579A43B5" w14:textId="388E1086" w:rsidR="005436AB" w:rsidRPr="002D0047" w:rsidRDefault="005436AB" w:rsidP="005436AB">
      <w:pPr>
        <w:pStyle w:val="Listeafsnit"/>
        <w:numPr>
          <w:ilvl w:val="0"/>
          <w:numId w:val="12"/>
        </w:numPr>
        <w:rPr>
          <w:sz w:val="24"/>
          <w:szCs w:val="24"/>
        </w:rPr>
      </w:pPr>
      <w:r w:rsidRPr="002D0047">
        <w:rPr>
          <w:sz w:val="24"/>
          <w:szCs w:val="24"/>
        </w:rPr>
        <w:t xml:space="preserve">at alder som fænomen </w:t>
      </w:r>
      <w:r>
        <w:rPr>
          <w:sz w:val="24"/>
          <w:szCs w:val="24"/>
        </w:rPr>
        <w:t>–</w:t>
      </w:r>
      <w:r w:rsidRPr="002D0047">
        <w:rPr>
          <w:sz w:val="24"/>
          <w:szCs w:val="24"/>
        </w:rPr>
        <w:t xml:space="preserve"> </w:t>
      </w:r>
      <w:r>
        <w:rPr>
          <w:sz w:val="24"/>
          <w:szCs w:val="24"/>
        </w:rPr>
        <w:t xml:space="preserve">for dette speciale alene </w:t>
      </w:r>
      <w:r w:rsidRPr="002D0047">
        <w:rPr>
          <w:sz w:val="24"/>
          <w:szCs w:val="24"/>
        </w:rPr>
        <w:t xml:space="preserve">i </w:t>
      </w:r>
      <w:r>
        <w:rPr>
          <w:sz w:val="24"/>
          <w:szCs w:val="24"/>
        </w:rPr>
        <w:t xml:space="preserve">en </w:t>
      </w:r>
      <w:r w:rsidRPr="002D0047">
        <w:rPr>
          <w:sz w:val="24"/>
          <w:szCs w:val="24"/>
        </w:rPr>
        <w:t>arbejdsmæssig sammenhæng – synes at eksistere og efterfølgende indgår</w:t>
      </w:r>
      <w:r>
        <w:rPr>
          <w:sz w:val="24"/>
          <w:szCs w:val="24"/>
        </w:rPr>
        <w:t xml:space="preserve"> i </w:t>
      </w:r>
      <w:r w:rsidR="00E35D8A">
        <w:rPr>
          <w:sz w:val="24"/>
          <w:szCs w:val="24"/>
        </w:rPr>
        <w:t xml:space="preserve">en vurdering af </w:t>
      </w:r>
      <w:r>
        <w:rPr>
          <w:sz w:val="24"/>
          <w:szCs w:val="24"/>
        </w:rPr>
        <w:t>senior</w:t>
      </w:r>
      <w:r w:rsidR="002F7DDE">
        <w:rPr>
          <w:sz w:val="24"/>
          <w:szCs w:val="24"/>
        </w:rPr>
        <w:t>ers arbejdskraft</w:t>
      </w:r>
      <w:r w:rsidRPr="002D0047">
        <w:rPr>
          <w:sz w:val="24"/>
          <w:szCs w:val="24"/>
        </w:rPr>
        <w:t>, såvel i ansættelse</w:t>
      </w:r>
      <w:r>
        <w:rPr>
          <w:sz w:val="24"/>
          <w:szCs w:val="24"/>
        </w:rPr>
        <w:t>s</w:t>
      </w:r>
      <w:r w:rsidRPr="002D0047">
        <w:rPr>
          <w:sz w:val="24"/>
          <w:szCs w:val="24"/>
        </w:rPr>
        <w:t>- som fastholdelsesøjemed</w:t>
      </w:r>
    </w:p>
    <w:p w14:paraId="54245DA1" w14:textId="72B65C83" w:rsidR="005436AB" w:rsidRDefault="005436AB" w:rsidP="005436AB">
      <w:pPr>
        <w:pStyle w:val="Listeafsnit"/>
        <w:numPr>
          <w:ilvl w:val="0"/>
          <w:numId w:val="12"/>
        </w:numPr>
        <w:rPr>
          <w:sz w:val="24"/>
          <w:szCs w:val="24"/>
        </w:rPr>
      </w:pPr>
      <w:r w:rsidRPr="002D0047">
        <w:rPr>
          <w:sz w:val="24"/>
          <w:szCs w:val="24"/>
        </w:rPr>
        <w:t>at alder</w:t>
      </w:r>
      <w:r w:rsidR="002F7DDE">
        <w:rPr>
          <w:sz w:val="24"/>
          <w:szCs w:val="24"/>
        </w:rPr>
        <w:t xml:space="preserve">smæssig bedømmelse bør anses som et </w:t>
      </w:r>
      <w:r w:rsidRPr="002D0047">
        <w:rPr>
          <w:sz w:val="24"/>
          <w:szCs w:val="24"/>
        </w:rPr>
        <w:t>(overset?) socialt problem, som ikke italesættes, fordi nuværende samfundsorden har tendens til at prioritere yngre medborgere (</w:t>
      </w:r>
      <w:r w:rsidR="002F7DDE">
        <w:rPr>
          <w:sz w:val="24"/>
          <w:szCs w:val="24"/>
        </w:rPr>
        <w:t xml:space="preserve">herunder </w:t>
      </w:r>
      <w:r w:rsidRPr="002D0047">
        <w:rPr>
          <w:sz w:val="24"/>
          <w:szCs w:val="24"/>
        </w:rPr>
        <w:t xml:space="preserve">deres arbejdskraft) frem for ældre? </w:t>
      </w:r>
    </w:p>
    <w:p w14:paraId="1228D264" w14:textId="77777777" w:rsidR="005436AB" w:rsidRDefault="005436AB" w:rsidP="005436AB">
      <w:pPr>
        <w:pStyle w:val="Listeafsnit"/>
        <w:numPr>
          <w:ilvl w:val="0"/>
          <w:numId w:val="12"/>
        </w:numPr>
        <w:rPr>
          <w:sz w:val="24"/>
          <w:szCs w:val="24"/>
        </w:rPr>
      </w:pPr>
      <w:r w:rsidRPr="002D0047">
        <w:rPr>
          <w:sz w:val="24"/>
          <w:szCs w:val="24"/>
        </w:rPr>
        <w:t>hvilket i bekræftende fald antages af betydning for seniorarbejdskraftens lyst eller modvilje til at blive længere på arbejdsmarkedet</w:t>
      </w:r>
    </w:p>
    <w:p w14:paraId="431C0531" w14:textId="77777777" w:rsidR="005436AB" w:rsidRDefault="005436AB" w:rsidP="005436AB">
      <w:pPr>
        <w:pStyle w:val="Listeafsnit"/>
        <w:numPr>
          <w:ilvl w:val="0"/>
          <w:numId w:val="12"/>
        </w:numPr>
        <w:rPr>
          <w:sz w:val="24"/>
          <w:szCs w:val="24"/>
        </w:rPr>
      </w:pPr>
      <w:r>
        <w:rPr>
          <w:sz w:val="24"/>
          <w:szCs w:val="24"/>
        </w:rPr>
        <w:t xml:space="preserve">hvorved arbejdsmarkedsexit risikerer at betyde en samtidig krænkelse af borgerrettigheder  </w:t>
      </w:r>
    </w:p>
    <w:p w14:paraId="194A0EE0" w14:textId="6BDEF17B" w:rsidR="00BC08AE" w:rsidRDefault="00BC08AE" w:rsidP="00BC08AE">
      <w:pPr>
        <w:rPr>
          <w:sz w:val="24"/>
          <w:szCs w:val="24"/>
        </w:rPr>
      </w:pPr>
      <w:r>
        <w:rPr>
          <w:sz w:val="24"/>
          <w:szCs w:val="24"/>
        </w:rPr>
        <w:t xml:space="preserve">Efterfølgende </w:t>
      </w:r>
      <w:r w:rsidR="007C6A44">
        <w:rPr>
          <w:sz w:val="24"/>
          <w:szCs w:val="24"/>
        </w:rPr>
        <w:t xml:space="preserve">drøftes </w:t>
      </w:r>
      <w:r>
        <w:rPr>
          <w:sz w:val="24"/>
          <w:szCs w:val="24"/>
        </w:rPr>
        <w:t xml:space="preserve">overvejelser af, hvordan disse hypoteser bedst testes, blive gennemgået. </w:t>
      </w:r>
    </w:p>
    <w:p w14:paraId="2E6B0289" w14:textId="7BFC9880" w:rsidR="00BC08AE" w:rsidRPr="00BC08AE" w:rsidRDefault="00587BAD" w:rsidP="00D42D99">
      <w:pPr>
        <w:pStyle w:val="Overskrift1"/>
      </w:pPr>
      <w:bookmarkStart w:id="10" w:name="_Toc426098887"/>
      <w:r>
        <w:t>8</w:t>
      </w:r>
      <w:r w:rsidR="00BC08AE">
        <w:t xml:space="preserve">. </w:t>
      </w:r>
      <w:r w:rsidR="00BC08AE" w:rsidRPr="00BC08AE">
        <w:t>Overvejelser af begrundelsesformer.</w:t>
      </w:r>
      <w:bookmarkEnd w:id="10"/>
      <w:r w:rsidR="00BC08AE" w:rsidRPr="00BC08AE">
        <w:t xml:space="preserve"> </w:t>
      </w:r>
    </w:p>
    <w:p w14:paraId="409CCCB2" w14:textId="77777777" w:rsidR="004A141E" w:rsidRDefault="000D2EC0" w:rsidP="00BC08AE">
      <w:pPr>
        <w:rPr>
          <w:sz w:val="24"/>
          <w:szCs w:val="24"/>
        </w:rPr>
      </w:pPr>
      <w:r>
        <w:rPr>
          <w:sz w:val="24"/>
          <w:szCs w:val="24"/>
        </w:rPr>
        <w:t>De klassiske begrundelsesformer for erkendelsesteori deler sig i to lejre</w:t>
      </w:r>
      <w:r w:rsidR="003B204E">
        <w:rPr>
          <w:sz w:val="24"/>
          <w:szCs w:val="24"/>
        </w:rPr>
        <w:t>, henholdsvis rationalister og empirister.</w:t>
      </w:r>
      <w:r>
        <w:rPr>
          <w:sz w:val="24"/>
          <w:szCs w:val="24"/>
        </w:rPr>
        <w:t xml:space="preserve"> </w:t>
      </w:r>
    </w:p>
    <w:p w14:paraId="5FDF882E" w14:textId="7A9E1F0B" w:rsidR="00CE5EEA" w:rsidRDefault="00916EB9" w:rsidP="00BC08AE">
      <w:pPr>
        <w:rPr>
          <w:sz w:val="24"/>
          <w:szCs w:val="24"/>
        </w:rPr>
      </w:pPr>
      <w:r>
        <w:rPr>
          <w:sz w:val="24"/>
          <w:szCs w:val="24"/>
        </w:rPr>
        <w:t xml:space="preserve">Erkendelse </w:t>
      </w:r>
      <w:r w:rsidR="003B204E">
        <w:rPr>
          <w:sz w:val="24"/>
          <w:szCs w:val="24"/>
        </w:rPr>
        <w:t xml:space="preserve">betyder </w:t>
      </w:r>
      <w:r w:rsidR="00B503D0">
        <w:rPr>
          <w:sz w:val="24"/>
          <w:szCs w:val="24"/>
        </w:rPr>
        <w:t>på</w:t>
      </w:r>
      <w:r w:rsidR="003B204E">
        <w:rPr>
          <w:sz w:val="24"/>
          <w:szCs w:val="24"/>
        </w:rPr>
        <w:t xml:space="preserve"> hverdags sprog at kende til noget</w:t>
      </w:r>
      <w:r w:rsidR="003B204E" w:rsidRPr="003B204E">
        <w:rPr>
          <w:sz w:val="24"/>
          <w:szCs w:val="24"/>
        </w:rPr>
        <w:t xml:space="preserve">, at </w:t>
      </w:r>
      <w:r w:rsidR="003B204E">
        <w:rPr>
          <w:sz w:val="24"/>
          <w:szCs w:val="24"/>
        </w:rPr>
        <w:t xml:space="preserve">kunne </w:t>
      </w:r>
      <w:r w:rsidR="003B204E" w:rsidRPr="003B204E">
        <w:rPr>
          <w:sz w:val="24"/>
          <w:szCs w:val="24"/>
        </w:rPr>
        <w:t>i</w:t>
      </w:r>
      <w:r w:rsidR="003B204E" w:rsidRPr="00480CB5">
        <w:rPr>
          <w:i/>
          <w:sz w:val="24"/>
          <w:szCs w:val="24"/>
        </w:rPr>
        <w:t xml:space="preserve">dentificere </w:t>
      </w:r>
      <w:r w:rsidR="003B204E">
        <w:rPr>
          <w:sz w:val="24"/>
          <w:szCs w:val="24"/>
        </w:rPr>
        <w:t>noget</w:t>
      </w:r>
      <w:r w:rsidR="003B204E" w:rsidRPr="003B204E">
        <w:rPr>
          <w:sz w:val="24"/>
          <w:szCs w:val="24"/>
        </w:rPr>
        <w:t xml:space="preserve">, </w:t>
      </w:r>
      <w:r w:rsidR="003B204E">
        <w:rPr>
          <w:sz w:val="24"/>
          <w:szCs w:val="24"/>
        </w:rPr>
        <w:t xml:space="preserve">at kunne </w:t>
      </w:r>
      <w:r w:rsidR="003B204E" w:rsidRPr="00480CB5">
        <w:rPr>
          <w:i/>
          <w:sz w:val="24"/>
          <w:szCs w:val="24"/>
        </w:rPr>
        <w:t>skelne</w:t>
      </w:r>
      <w:r w:rsidR="003B204E" w:rsidRPr="003B204E">
        <w:rPr>
          <w:sz w:val="24"/>
          <w:szCs w:val="24"/>
        </w:rPr>
        <w:t xml:space="preserve"> </w:t>
      </w:r>
      <w:r w:rsidR="00B503D0">
        <w:rPr>
          <w:sz w:val="24"/>
          <w:szCs w:val="24"/>
        </w:rPr>
        <w:t xml:space="preserve">fra noget </w:t>
      </w:r>
      <w:r w:rsidR="003B204E">
        <w:rPr>
          <w:sz w:val="24"/>
          <w:szCs w:val="24"/>
        </w:rPr>
        <w:t xml:space="preserve">andet, fra </w:t>
      </w:r>
      <w:r w:rsidR="003B204E" w:rsidRPr="003B204E">
        <w:rPr>
          <w:sz w:val="24"/>
          <w:szCs w:val="24"/>
        </w:rPr>
        <w:t xml:space="preserve">andre emner eller ting og </w:t>
      </w:r>
      <w:r w:rsidR="003B204E" w:rsidRPr="00480CB5">
        <w:rPr>
          <w:i/>
          <w:sz w:val="24"/>
          <w:szCs w:val="24"/>
        </w:rPr>
        <w:t>genkende</w:t>
      </w:r>
      <w:r w:rsidR="003B204E" w:rsidRPr="003B204E">
        <w:rPr>
          <w:sz w:val="24"/>
          <w:szCs w:val="24"/>
        </w:rPr>
        <w:t xml:space="preserve"> det, hvis det optræder mere end én gang.</w:t>
      </w:r>
      <w:r w:rsidR="00666717">
        <w:rPr>
          <w:sz w:val="24"/>
          <w:szCs w:val="24"/>
        </w:rPr>
        <w:t xml:space="preserve"> Det er set eller oplevet før!</w:t>
      </w:r>
      <w:r w:rsidR="003B204E" w:rsidRPr="003B204E">
        <w:rPr>
          <w:sz w:val="24"/>
          <w:szCs w:val="24"/>
        </w:rPr>
        <w:t xml:space="preserve"> </w:t>
      </w:r>
    </w:p>
    <w:p w14:paraId="5AB61EC3" w14:textId="3633141E" w:rsidR="007B243D" w:rsidRPr="00B503D0" w:rsidRDefault="00CE5EEA" w:rsidP="007B243D">
      <w:pPr>
        <w:rPr>
          <w:sz w:val="24"/>
          <w:szCs w:val="24"/>
          <w:shd w:val="clear" w:color="auto" w:fill="FFFFFF"/>
        </w:rPr>
      </w:pPr>
      <w:r w:rsidRPr="00B503D0">
        <w:rPr>
          <w:sz w:val="24"/>
          <w:szCs w:val="24"/>
        </w:rPr>
        <w:t>Empirister er fortalere for</w:t>
      </w:r>
      <w:r w:rsidR="00B503D0" w:rsidRPr="00B503D0">
        <w:rPr>
          <w:sz w:val="24"/>
          <w:szCs w:val="24"/>
        </w:rPr>
        <w:t>,</w:t>
      </w:r>
      <w:r w:rsidRPr="00B503D0">
        <w:rPr>
          <w:sz w:val="24"/>
          <w:szCs w:val="24"/>
        </w:rPr>
        <w:t xml:space="preserve"> at vi </w:t>
      </w:r>
      <w:r w:rsidR="00480CB5" w:rsidRPr="00B503D0">
        <w:rPr>
          <w:sz w:val="24"/>
          <w:szCs w:val="24"/>
        </w:rPr>
        <w:t xml:space="preserve">indordner den beskrevne ting i en sammenhæng, </w:t>
      </w:r>
      <w:r w:rsidR="00B503D0" w:rsidRPr="00B503D0">
        <w:rPr>
          <w:sz w:val="24"/>
          <w:szCs w:val="24"/>
        </w:rPr>
        <w:t xml:space="preserve">at vi visualiserer et billede, </w:t>
      </w:r>
      <w:r w:rsidRPr="00B503D0">
        <w:rPr>
          <w:sz w:val="24"/>
          <w:szCs w:val="24"/>
        </w:rPr>
        <w:t xml:space="preserve">som </w:t>
      </w:r>
      <w:r w:rsidR="00480CB5" w:rsidRPr="00B503D0">
        <w:rPr>
          <w:sz w:val="24"/>
          <w:szCs w:val="24"/>
        </w:rPr>
        <w:t xml:space="preserve">vi </w:t>
      </w:r>
      <w:r w:rsidR="00480CB5" w:rsidRPr="00B503D0">
        <w:rPr>
          <w:i/>
          <w:sz w:val="24"/>
          <w:szCs w:val="24"/>
        </w:rPr>
        <w:t xml:space="preserve">genkender fra en tidligere i anden sammenhæng, </w:t>
      </w:r>
      <w:r w:rsidRPr="00B503D0">
        <w:rPr>
          <w:i/>
          <w:sz w:val="24"/>
          <w:szCs w:val="24"/>
        </w:rPr>
        <w:t xml:space="preserve">erfaret eller </w:t>
      </w:r>
      <w:r w:rsidR="00480CB5" w:rsidRPr="00B503D0">
        <w:rPr>
          <w:i/>
          <w:sz w:val="24"/>
          <w:szCs w:val="24"/>
        </w:rPr>
        <w:t>erkendt situation</w:t>
      </w:r>
      <w:r w:rsidR="00480CB5" w:rsidRPr="00B503D0">
        <w:rPr>
          <w:sz w:val="24"/>
          <w:szCs w:val="24"/>
        </w:rPr>
        <w:t>.</w:t>
      </w:r>
      <w:r w:rsidR="00480CB5" w:rsidRPr="00B503D0">
        <w:rPr>
          <w:sz w:val="24"/>
          <w:szCs w:val="24"/>
          <w:shd w:val="clear" w:color="auto" w:fill="FFFFFF"/>
        </w:rPr>
        <w:t xml:space="preserve"> </w:t>
      </w:r>
      <w:r w:rsidR="007B243D" w:rsidRPr="00B503D0">
        <w:rPr>
          <w:sz w:val="24"/>
          <w:szCs w:val="24"/>
          <w:shd w:val="clear" w:color="auto" w:fill="FFFFFF"/>
        </w:rPr>
        <w:t>Ud fra d</w:t>
      </w:r>
      <w:r w:rsidR="00B503D0" w:rsidRPr="00B503D0">
        <w:rPr>
          <w:sz w:val="24"/>
          <w:szCs w:val="24"/>
          <w:shd w:val="clear" w:color="auto" w:fill="FFFFFF"/>
        </w:rPr>
        <w:t>ette s</w:t>
      </w:r>
      <w:r w:rsidR="007B243D" w:rsidRPr="00B503D0">
        <w:rPr>
          <w:sz w:val="24"/>
          <w:szCs w:val="24"/>
          <w:shd w:val="clear" w:color="auto" w:fill="FFFFFF"/>
        </w:rPr>
        <w:t>anseindtryk danne</w:t>
      </w:r>
      <w:r w:rsidR="00B503D0">
        <w:rPr>
          <w:sz w:val="24"/>
          <w:szCs w:val="24"/>
          <w:shd w:val="clear" w:color="auto" w:fill="FFFFFF"/>
        </w:rPr>
        <w:t xml:space="preserve">s i </w:t>
      </w:r>
      <w:r w:rsidR="007B243D" w:rsidRPr="00B503D0">
        <w:rPr>
          <w:sz w:val="24"/>
          <w:szCs w:val="24"/>
          <w:shd w:val="clear" w:color="auto" w:fill="FFFFFF"/>
        </w:rPr>
        <w:t xml:space="preserve">vores bevidsthed </w:t>
      </w:r>
      <w:r w:rsidR="00B503D0">
        <w:rPr>
          <w:sz w:val="24"/>
          <w:szCs w:val="24"/>
          <w:shd w:val="clear" w:color="auto" w:fill="FFFFFF"/>
        </w:rPr>
        <w:t xml:space="preserve">en </w:t>
      </w:r>
      <w:r w:rsidR="007B243D" w:rsidRPr="00B503D0">
        <w:rPr>
          <w:sz w:val="24"/>
          <w:szCs w:val="24"/>
          <w:shd w:val="clear" w:color="auto" w:fill="FFFFFF"/>
        </w:rPr>
        <w:t xml:space="preserve">idé, som enten er </w:t>
      </w:r>
      <w:r w:rsidR="00B503D0">
        <w:rPr>
          <w:sz w:val="24"/>
          <w:szCs w:val="24"/>
          <w:shd w:val="clear" w:color="auto" w:fill="FFFFFF"/>
        </w:rPr>
        <w:t xml:space="preserve">en </w:t>
      </w:r>
      <w:r w:rsidR="007B243D" w:rsidRPr="00B503D0">
        <w:rPr>
          <w:sz w:val="24"/>
          <w:szCs w:val="24"/>
          <w:shd w:val="clear" w:color="auto" w:fill="FFFFFF"/>
        </w:rPr>
        <w:t xml:space="preserve">kopi af sanseindtryk, </w:t>
      </w:r>
      <w:r w:rsidR="00B503D0">
        <w:rPr>
          <w:sz w:val="24"/>
          <w:szCs w:val="24"/>
          <w:shd w:val="clear" w:color="auto" w:fill="FFFFFF"/>
        </w:rPr>
        <w:t xml:space="preserve">eller </w:t>
      </w:r>
      <w:r w:rsidR="007B243D" w:rsidRPr="00B503D0">
        <w:rPr>
          <w:sz w:val="24"/>
          <w:szCs w:val="24"/>
          <w:shd w:val="clear" w:color="auto" w:fill="FFFFFF"/>
        </w:rPr>
        <w:t>sammensætninger af sådanne</w:t>
      </w:r>
      <w:r w:rsidR="00B503D0">
        <w:rPr>
          <w:sz w:val="24"/>
          <w:szCs w:val="24"/>
          <w:shd w:val="clear" w:color="auto" w:fill="FFFFFF"/>
        </w:rPr>
        <w:t xml:space="preserve">, som </w:t>
      </w:r>
      <w:r w:rsidR="007B243D" w:rsidRPr="00B503D0">
        <w:rPr>
          <w:sz w:val="24"/>
          <w:szCs w:val="24"/>
          <w:shd w:val="clear" w:color="auto" w:fill="FFFFFF"/>
        </w:rPr>
        <w:t>danne</w:t>
      </w:r>
      <w:r w:rsidR="00B503D0">
        <w:rPr>
          <w:sz w:val="24"/>
          <w:szCs w:val="24"/>
          <w:shd w:val="clear" w:color="auto" w:fill="FFFFFF"/>
        </w:rPr>
        <w:t>s</w:t>
      </w:r>
      <w:r w:rsidR="007B243D" w:rsidRPr="00B503D0">
        <w:rPr>
          <w:sz w:val="24"/>
          <w:szCs w:val="24"/>
          <w:shd w:val="clear" w:color="auto" w:fill="FFFFFF"/>
        </w:rPr>
        <w:t xml:space="preserve"> ved </w:t>
      </w:r>
      <w:r w:rsidR="00B503D0">
        <w:rPr>
          <w:sz w:val="24"/>
          <w:szCs w:val="24"/>
          <w:shd w:val="clear" w:color="auto" w:fill="FFFFFF"/>
        </w:rPr>
        <w:t xml:space="preserve">en </w:t>
      </w:r>
      <w:r w:rsidR="007B243D" w:rsidRPr="00B503D0">
        <w:rPr>
          <w:sz w:val="24"/>
          <w:szCs w:val="24"/>
          <w:shd w:val="clear" w:color="auto" w:fill="FFFFFF"/>
        </w:rPr>
        <w:t>sammenligning</w:t>
      </w:r>
      <w:r w:rsidR="00471210">
        <w:rPr>
          <w:sz w:val="24"/>
          <w:szCs w:val="24"/>
          <w:shd w:val="clear" w:color="auto" w:fill="FFFFFF"/>
        </w:rPr>
        <w:t xml:space="preserve">, hvormed </w:t>
      </w:r>
      <w:r w:rsidR="00471210" w:rsidRPr="00471210">
        <w:rPr>
          <w:sz w:val="24"/>
          <w:szCs w:val="24"/>
          <w:shd w:val="clear" w:color="auto" w:fill="FFFFFF"/>
        </w:rPr>
        <w:t>vores erfaring</w:t>
      </w:r>
      <w:r w:rsidR="00471210">
        <w:rPr>
          <w:sz w:val="24"/>
          <w:szCs w:val="24"/>
          <w:shd w:val="clear" w:color="auto" w:fill="FFFFFF"/>
        </w:rPr>
        <w:t xml:space="preserve"> hjælper os.</w:t>
      </w:r>
      <w:r w:rsidR="007B243D" w:rsidRPr="00B503D0">
        <w:rPr>
          <w:sz w:val="24"/>
          <w:szCs w:val="24"/>
          <w:shd w:val="clear" w:color="auto" w:fill="FFFFFF"/>
        </w:rPr>
        <w:t xml:space="preserve"> Den skotske filosof og fænomenalist David Hume (1711-1776</w:t>
      </w:r>
      <w:r w:rsidR="00083777" w:rsidRPr="00B503D0">
        <w:rPr>
          <w:sz w:val="24"/>
          <w:szCs w:val="24"/>
          <w:shd w:val="clear" w:color="auto" w:fill="FFFFFF"/>
        </w:rPr>
        <w:t>)</w:t>
      </w:r>
      <w:r w:rsidR="007B243D" w:rsidRPr="00B503D0">
        <w:rPr>
          <w:sz w:val="24"/>
          <w:szCs w:val="24"/>
          <w:shd w:val="clear" w:color="auto" w:fill="FFFFFF"/>
        </w:rPr>
        <w:t xml:space="preserve"> </w:t>
      </w:r>
      <w:r w:rsidR="00083777" w:rsidRPr="00B503D0">
        <w:rPr>
          <w:sz w:val="24"/>
          <w:szCs w:val="24"/>
          <w:shd w:val="clear" w:color="auto" w:fill="FFFFFF"/>
        </w:rPr>
        <w:t xml:space="preserve">baserer sin </w:t>
      </w:r>
      <w:r w:rsidR="007B243D" w:rsidRPr="00B503D0">
        <w:rPr>
          <w:sz w:val="24"/>
          <w:szCs w:val="24"/>
          <w:shd w:val="clear" w:color="auto" w:fill="FFFFFF"/>
        </w:rPr>
        <w:t xml:space="preserve">erkendelsesteori </w:t>
      </w:r>
      <w:r w:rsidR="00083777" w:rsidRPr="00B503D0">
        <w:rPr>
          <w:sz w:val="24"/>
          <w:szCs w:val="24"/>
          <w:shd w:val="clear" w:color="auto" w:fill="FFFFFF"/>
        </w:rPr>
        <w:t>på John Locke’s teori om</w:t>
      </w:r>
      <w:r w:rsidR="00D51597">
        <w:rPr>
          <w:sz w:val="24"/>
          <w:szCs w:val="24"/>
          <w:shd w:val="clear" w:color="auto" w:fill="FFFFFF"/>
        </w:rPr>
        <w:t>,</w:t>
      </w:r>
      <w:r w:rsidR="00083777" w:rsidRPr="00B503D0">
        <w:rPr>
          <w:sz w:val="24"/>
          <w:szCs w:val="24"/>
          <w:shd w:val="clear" w:color="auto" w:fill="FFFFFF"/>
        </w:rPr>
        <w:t xml:space="preserve"> at </w:t>
      </w:r>
      <w:r w:rsidR="007B243D" w:rsidRPr="00B503D0">
        <w:rPr>
          <w:sz w:val="24"/>
          <w:szCs w:val="24"/>
          <w:shd w:val="clear" w:color="auto" w:fill="FFFFFF"/>
        </w:rPr>
        <w:t xml:space="preserve">erkendelse </w:t>
      </w:r>
      <w:r w:rsidR="00083777" w:rsidRPr="00B503D0">
        <w:rPr>
          <w:sz w:val="24"/>
          <w:szCs w:val="24"/>
          <w:shd w:val="clear" w:color="auto" w:fill="FFFFFF"/>
        </w:rPr>
        <w:t xml:space="preserve">er </w:t>
      </w:r>
      <w:r w:rsidR="007B243D" w:rsidRPr="00B503D0">
        <w:rPr>
          <w:sz w:val="24"/>
          <w:szCs w:val="24"/>
          <w:shd w:val="clear" w:color="auto" w:fill="FFFFFF"/>
        </w:rPr>
        <w:t>en oplevelse (perception) af idéer eller af relationer mellem idéer (</w:t>
      </w:r>
      <w:r w:rsidR="00083777" w:rsidRPr="00B503D0">
        <w:rPr>
          <w:sz w:val="24"/>
          <w:szCs w:val="24"/>
          <w:shd w:val="clear" w:color="auto" w:fill="FFFFFF"/>
        </w:rPr>
        <w:t xml:space="preserve">f.eks. mellem </w:t>
      </w:r>
      <w:r w:rsidR="007B243D" w:rsidRPr="00B503D0">
        <w:rPr>
          <w:sz w:val="24"/>
          <w:szCs w:val="24"/>
          <w:shd w:val="clear" w:color="auto" w:fill="FFFFFF"/>
        </w:rPr>
        <w:t>lighed eller forskellighed)</w:t>
      </w:r>
      <w:r w:rsidR="00B503D0">
        <w:rPr>
          <w:sz w:val="24"/>
          <w:szCs w:val="24"/>
          <w:shd w:val="clear" w:color="auto" w:fill="FFFFFF"/>
        </w:rPr>
        <w:t xml:space="preserve"> (</w:t>
      </w:r>
      <w:hyperlink r:id="rId10" w:history="1">
        <w:r w:rsidR="00471210" w:rsidRPr="00B951F5">
          <w:rPr>
            <w:rStyle w:val="Hyperlink"/>
            <w:sz w:val="24"/>
            <w:szCs w:val="24"/>
            <w:shd w:val="clear" w:color="auto" w:fill="FFFFFF"/>
          </w:rPr>
          <w:t>http://www.denstoredanske.dk</w:t>
        </w:r>
      </w:hyperlink>
      <w:r w:rsidR="00B503D0">
        <w:rPr>
          <w:sz w:val="24"/>
          <w:szCs w:val="24"/>
          <w:shd w:val="clear" w:color="auto" w:fill="FFFFFF"/>
        </w:rPr>
        <w:t>)</w:t>
      </w:r>
      <w:r w:rsidR="007B243D" w:rsidRPr="00B503D0">
        <w:rPr>
          <w:sz w:val="24"/>
          <w:szCs w:val="24"/>
          <w:shd w:val="clear" w:color="auto" w:fill="FFFFFF"/>
        </w:rPr>
        <w:t>.</w:t>
      </w:r>
      <w:r w:rsidR="00471210">
        <w:rPr>
          <w:sz w:val="24"/>
          <w:szCs w:val="24"/>
          <w:shd w:val="clear" w:color="auto" w:fill="FFFFFF"/>
        </w:rPr>
        <w:t xml:space="preserve"> David Hume er </w:t>
      </w:r>
      <w:r w:rsidR="007B243D" w:rsidRPr="00B503D0">
        <w:rPr>
          <w:sz w:val="24"/>
          <w:szCs w:val="24"/>
          <w:shd w:val="clear" w:color="auto" w:fill="FFFFFF"/>
        </w:rPr>
        <w:t xml:space="preserve">fænomenalist i den forstand, at han mener, at både den indre </w:t>
      </w:r>
      <w:r w:rsidR="00471210">
        <w:rPr>
          <w:sz w:val="24"/>
          <w:szCs w:val="24"/>
          <w:shd w:val="clear" w:color="auto" w:fill="FFFFFF"/>
        </w:rPr>
        <w:t xml:space="preserve">som </w:t>
      </w:r>
      <w:r w:rsidR="007B243D" w:rsidRPr="00B503D0">
        <w:rPr>
          <w:sz w:val="24"/>
          <w:szCs w:val="24"/>
          <w:shd w:val="clear" w:color="auto" w:fill="FFFFFF"/>
        </w:rPr>
        <w:t>den ydre verden, vi oplever, er fænomenverdener. </w:t>
      </w:r>
    </w:p>
    <w:p w14:paraId="769CFC26" w14:textId="6D37AC4B" w:rsidR="00CE5EEA" w:rsidRPr="00B503D0" w:rsidRDefault="00CE5EEA" w:rsidP="00BC08AE">
      <w:pPr>
        <w:rPr>
          <w:sz w:val="24"/>
          <w:szCs w:val="24"/>
        </w:rPr>
      </w:pPr>
      <w:r w:rsidRPr="00B503D0">
        <w:rPr>
          <w:sz w:val="24"/>
          <w:szCs w:val="24"/>
          <w:shd w:val="clear" w:color="auto" w:fill="FFFFFF"/>
        </w:rPr>
        <w:lastRenderedPageBreak/>
        <w:t xml:space="preserve">Erfaring eller empiri får os til at </w:t>
      </w:r>
      <w:r w:rsidR="00480CB5" w:rsidRPr="00B503D0">
        <w:rPr>
          <w:sz w:val="24"/>
          <w:szCs w:val="24"/>
        </w:rPr>
        <w:t>tænke</w:t>
      </w:r>
      <w:r w:rsidRPr="00B503D0">
        <w:rPr>
          <w:sz w:val="24"/>
          <w:szCs w:val="24"/>
        </w:rPr>
        <w:t xml:space="preserve"> eller huske </w:t>
      </w:r>
      <w:r w:rsidR="00480CB5" w:rsidRPr="00B503D0">
        <w:rPr>
          <w:sz w:val="24"/>
          <w:szCs w:val="24"/>
        </w:rPr>
        <w:t xml:space="preserve">på </w:t>
      </w:r>
      <w:r w:rsidR="00480CB5" w:rsidRPr="00B503D0">
        <w:rPr>
          <w:i/>
          <w:sz w:val="24"/>
          <w:szCs w:val="24"/>
        </w:rPr>
        <w:t>noget,</w:t>
      </w:r>
      <w:r w:rsidR="00480CB5" w:rsidRPr="00B503D0">
        <w:rPr>
          <w:sz w:val="24"/>
          <w:szCs w:val="24"/>
        </w:rPr>
        <w:t xml:space="preserve"> </w:t>
      </w:r>
      <w:r w:rsidR="004A141E" w:rsidRPr="00B503D0">
        <w:rPr>
          <w:sz w:val="24"/>
          <w:szCs w:val="24"/>
        </w:rPr>
        <w:t>som</w:t>
      </w:r>
      <w:r w:rsidR="00480CB5" w:rsidRPr="00B503D0">
        <w:rPr>
          <w:sz w:val="24"/>
          <w:szCs w:val="24"/>
        </w:rPr>
        <w:t xml:space="preserve"> </w:t>
      </w:r>
      <w:r w:rsidR="004A141E" w:rsidRPr="00B503D0">
        <w:rPr>
          <w:sz w:val="24"/>
          <w:szCs w:val="24"/>
        </w:rPr>
        <w:t xml:space="preserve">rækker </w:t>
      </w:r>
      <w:r w:rsidR="00480CB5" w:rsidRPr="00B503D0">
        <w:rPr>
          <w:sz w:val="24"/>
          <w:szCs w:val="24"/>
        </w:rPr>
        <w:t>ud over</w:t>
      </w:r>
      <w:r w:rsidR="00471210">
        <w:rPr>
          <w:sz w:val="24"/>
          <w:szCs w:val="24"/>
        </w:rPr>
        <w:t>,</w:t>
      </w:r>
      <w:r w:rsidR="00480CB5" w:rsidRPr="00B503D0">
        <w:rPr>
          <w:sz w:val="24"/>
          <w:szCs w:val="24"/>
        </w:rPr>
        <w:t xml:space="preserve"> hvad der direkte opleves</w:t>
      </w:r>
      <w:r w:rsidR="004A141E" w:rsidRPr="00B503D0">
        <w:rPr>
          <w:sz w:val="24"/>
          <w:szCs w:val="24"/>
        </w:rPr>
        <w:t xml:space="preserve"> i situationen</w:t>
      </w:r>
      <w:r w:rsidR="00480CB5" w:rsidRPr="00B503D0">
        <w:rPr>
          <w:sz w:val="24"/>
          <w:szCs w:val="24"/>
        </w:rPr>
        <w:t xml:space="preserve">, dvs. at vi </w:t>
      </w:r>
      <w:r w:rsidRPr="00B503D0">
        <w:rPr>
          <w:sz w:val="24"/>
          <w:szCs w:val="24"/>
        </w:rPr>
        <w:t xml:space="preserve">vha. begreber sammenligner til </w:t>
      </w:r>
      <w:r w:rsidR="00666717" w:rsidRPr="00B503D0">
        <w:rPr>
          <w:sz w:val="24"/>
          <w:szCs w:val="24"/>
        </w:rPr>
        <w:t xml:space="preserve">et beskrevet eller fortalt </w:t>
      </w:r>
      <w:r w:rsidR="00480CB5" w:rsidRPr="00B503D0">
        <w:rPr>
          <w:sz w:val="24"/>
          <w:szCs w:val="24"/>
        </w:rPr>
        <w:t>sagforhold</w:t>
      </w:r>
      <w:r w:rsidR="00666717" w:rsidRPr="00B503D0">
        <w:rPr>
          <w:sz w:val="24"/>
          <w:szCs w:val="24"/>
        </w:rPr>
        <w:t>,</w:t>
      </w:r>
      <w:r w:rsidR="00480CB5" w:rsidRPr="00B503D0">
        <w:rPr>
          <w:sz w:val="24"/>
          <w:szCs w:val="24"/>
        </w:rPr>
        <w:t xml:space="preserve"> som er repræsenteret ved ord, men ikke fremstår som noget sanseligt. </w:t>
      </w:r>
      <w:r w:rsidR="00666717" w:rsidRPr="00B503D0">
        <w:rPr>
          <w:sz w:val="24"/>
          <w:szCs w:val="24"/>
        </w:rPr>
        <w:t>Vi erkender det i vores forestilling, ved at indordne eller sætte d</w:t>
      </w:r>
      <w:r w:rsidR="00471210">
        <w:rPr>
          <w:sz w:val="24"/>
          <w:szCs w:val="24"/>
        </w:rPr>
        <w:t>ette sagsforhold</w:t>
      </w:r>
      <w:r w:rsidR="00666717" w:rsidRPr="00B503D0">
        <w:rPr>
          <w:sz w:val="24"/>
          <w:szCs w:val="24"/>
        </w:rPr>
        <w:t xml:space="preserve">, emne eller begreb ind i </w:t>
      </w:r>
      <w:r w:rsidR="003B204E" w:rsidRPr="00B503D0">
        <w:rPr>
          <w:sz w:val="24"/>
          <w:szCs w:val="24"/>
        </w:rPr>
        <w:t xml:space="preserve">en </w:t>
      </w:r>
      <w:r w:rsidR="00666717" w:rsidRPr="00B503D0">
        <w:rPr>
          <w:sz w:val="24"/>
          <w:szCs w:val="24"/>
        </w:rPr>
        <w:t xml:space="preserve">tidligere </w:t>
      </w:r>
      <w:r w:rsidR="003B204E" w:rsidRPr="00B503D0">
        <w:rPr>
          <w:sz w:val="24"/>
          <w:szCs w:val="24"/>
        </w:rPr>
        <w:t>sammenhæng</w:t>
      </w:r>
      <w:r w:rsidR="00666717" w:rsidRPr="00B503D0">
        <w:rPr>
          <w:sz w:val="24"/>
          <w:szCs w:val="24"/>
        </w:rPr>
        <w:t xml:space="preserve"> eller kontekst. Jo større erfaring des større erkendelse.</w:t>
      </w:r>
      <w:r w:rsidR="00666717" w:rsidRPr="00B503D0">
        <w:rPr>
          <w:sz w:val="24"/>
          <w:szCs w:val="24"/>
          <w:shd w:val="clear" w:color="auto" w:fill="FFFFFF"/>
        </w:rPr>
        <w:t xml:space="preserve"> Netop </w:t>
      </w:r>
      <w:r w:rsidR="00666717" w:rsidRPr="00B503D0">
        <w:rPr>
          <w:sz w:val="24"/>
          <w:szCs w:val="24"/>
        </w:rPr>
        <w:t>sondringen mellem at kende og at erkende forklares indenfor filosofi og psykologi som en sondring imellem sansning og perception. </w:t>
      </w:r>
      <w:r w:rsidR="004A141E" w:rsidRPr="00B503D0">
        <w:rPr>
          <w:sz w:val="24"/>
          <w:szCs w:val="24"/>
        </w:rPr>
        <w:t>At percipere betyder</w:t>
      </w:r>
      <w:r w:rsidR="000B2C7E">
        <w:rPr>
          <w:sz w:val="24"/>
          <w:szCs w:val="24"/>
        </w:rPr>
        <w:t>,</w:t>
      </w:r>
      <w:r w:rsidR="004A141E" w:rsidRPr="00B503D0">
        <w:rPr>
          <w:sz w:val="24"/>
          <w:szCs w:val="24"/>
        </w:rPr>
        <w:t xml:space="preserve"> at indholdet af det vi sanser </w:t>
      </w:r>
      <w:r w:rsidR="004A141E" w:rsidRPr="00B503D0">
        <w:rPr>
          <w:i/>
          <w:sz w:val="24"/>
          <w:szCs w:val="24"/>
        </w:rPr>
        <w:t xml:space="preserve">mentaliseres som empiri </w:t>
      </w:r>
      <w:r w:rsidR="004A141E" w:rsidRPr="00B503D0">
        <w:rPr>
          <w:sz w:val="24"/>
          <w:szCs w:val="24"/>
        </w:rPr>
        <w:t xml:space="preserve">og </w:t>
      </w:r>
      <w:r w:rsidR="00397D0F">
        <w:rPr>
          <w:sz w:val="24"/>
          <w:szCs w:val="24"/>
        </w:rPr>
        <w:t xml:space="preserve">vil </w:t>
      </w:r>
      <w:r w:rsidR="004A141E" w:rsidRPr="00B503D0">
        <w:rPr>
          <w:sz w:val="24"/>
          <w:szCs w:val="24"/>
        </w:rPr>
        <w:t xml:space="preserve">efterfølgende </w:t>
      </w:r>
      <w:r w:rsidR="00397D0F">
        <w:rPr>
          <w:sz w:val="24"/>
          <w:szCs w:val="24"/>
        </w:rPr>
        <w:t xml:space="preserve">blive </w:t>
      </w:r>
      <w:r w:rsidR="004A141E" w:rsidRPr="00B503D0">
        <w:rPr>
          <w:sz w:val="24"/>
          <w:szCs w:val="24"/>
        </w:rPr>
        <w:t>opfatte</w:t>
      </w:r>
      <w:r w:rsidR="00397D0F">
        <w:rPr>
          <w:sz w:val="24"/>
          <w:szCs w:val="24"/>
        </w:rPr>
        <w:t>t</w:t>
      </w:r>
      <w:r w:rsidR="004A141E" w:rsidRPr="00B503D0">
        <w:rPr>
          <w:sz w:val="24"/>
          <w:szCs w:val="24"/>
        </w:rPr>
        <w:t xml:space="preserve"> som et begreb</w:t>
      </w:r>
      <w:r w:rsidR="00471210">
        <w:rPr>
          <w:sz w:val="24"/>
          <w:szCs w:val="24"/>
        </w:rPr>
        <w:t>,</w:t>
      </w:r>
      <w:r w:rsidR="004A141E" w:rsidRPr="00B503D0">
        <w:rPr>
          <w:sz w:val="24"/>
          <w:szCs w:val="24"/>
        </w:rPr>
        <w:t xml:space="preserve"> </w:t>
      </w:r>
      <w:r w:rsidR="00397D0F">
        <w:rPr>
          <w:sz w:val="24"/>
          <w:szCs w:val="24"/>
        </w:rPr>
        <w:t xml:space="preserve">der er </w:t>
      </w:r>
      <w:r w:rsidR="004A141E" w:rsidRPr="00B503D0">
        <w:rPr>
          <w:sz w:val="24"/>
          <w:szCs w:val="24"/>
        </w:rPr>
        <w:t>kategorisere</w:t>
      </w:r>
      <w:r w:rsidR="00397D0F">
        <w:rPr>
          <w:sz w:val="24"/>
          <w:szCs w:val="24"/>
        </w:rPr>
        <w:t>t</w:t>
      </w:r>
      <w:r w:rsidR="004A141E" w:rsidRPr="00B503D0">
        <w:rPr>
          <w:sz w:val="24"/>
          <w:szCs w:val="24"/>
        </w:rPr>
        <w:t xml:space="preserve"> i vores eget forståelsesunivers.</w:t>
      </w:r>
      <w:r w:rsidR="000B2C7E">
        <w:rPr>
          <w:sz w:val="24"/>
          <w:szCs w:val="24"/>
        </w:rPr>
        <w:t>(Ibid)</w:t>
      </w:r>
      <w:r w:rsidR="005164BC">
        <w:rPr>
          <w:sz w:val="24"/>
          <w:szCs w:val="24"/>
        </w:rPr>
        <w:t>. Eksempel</w:t>
      </w:r>
      <w:r w:rsidR="00EE58F8">
        <w:rPr>
          <w:sz w:val="24"/>
          <w:szCs w:val="24"/>
        </w:rPr>
        <w:t xml:space="preserve">: </w:t>
      </w:r>
      <w:r w:rsidR="005164BC">
        <w:rPr>
          <w:sz w:val="24"/>
          <w:szCs w:val="24"/>
        </w:rPr>
        <w:t xml:space="preserve">empiri i form af et billede af en ældre medarbejder, som udfører et manuelt arbejde, vil hos nogle </w:t>
      </w:r>
      <w:r w:rsidR="00EE58F8">
        <w:rPr>
          <w:sz w:val="24"/>
          <w:szCs w:val="24"/>
        </w:rPr>
        <w:t xml:space="preserve">genkalde en </w:t>
      </w:r>
      <w:r w:rsidR="005164BC">
        <w:rPr>
          <w:sz w:val="24"/>
          <w:szCs w:val="24"/>
        </w:rPr>
        <w:t xml:space="preserve">følelse af, at ’det må være hårdt for </w:t>
      </w:r>
      <w:r w:rsidR="00EE58F8">
        <w:rPr>
          <w:sz w:val="24"/>
          <w:szCs w:val="24"/>
        </w:rPr>
        <w:t xml:space="preserve">den ældre </w:t>
      </w:r>
      <w:r w:rsidR="005164BC">
        <w:rPr>
          <w:sz w:val="24"/>
          <w:szCs w:val="24"/>
        </w:rPr>
        <w:t xml:space="preserve">mand’.  </w:t>
      </w:r>
      <w:r w:rsidR="004A141E" w:rsidRPr="00B503D0">
        <w:rPr>
          <w:sz w:val="24"/>
          <w:szCs w:val="24"/>
        </w:rPr>
        <w:t xml:space="preserve"> </w:t>
      </w:r>
    </w:p>
    <w:p w14:paraId="376186DA" w14:textId="4D9D4B09" w:rsidR="00EB382C" w:rsidRDefault="00471210" w:rsidP="00BC08AE">
      <w:pPr>
        <w:rPr>
          <w:sz w:val="24"/>
          <w:szCs w:val="24"/>
          <w:shd w:val="clear" w:color="auto" w:fill="FFFFFF"/>
        </w:rPr>
      </w:pPr>
      <w:r>
        <w:rPr>
          <w:sz w:val="24"/>
          <w:szCs w:val="24"/>
        </w:rPr>
        <w:t xml:space="preserve">I modsætning til ovenstående, hævdede </w:t>
      </w:r>
      <w:r w:rsidR="00CE5EEA" w:rsidRPr="00B503D0">
        <w:rPr>
          <w:sz w:val="24"/>
          <w:szCs w:val="24"/>
        </w:rPr>
        <w:t>Rationalisterne</w:t>
      </w:r>
      <w:r>
        <w:rPr>
          <w:sz w:val="24"/>
          <w:szCs w:val="24"/>
        </w:rPr>
        <w:t xml:space="preserve">, </w:t>
      </w:r>
      <w:r w:rsidR="004869E7">
        <w:rPr>
          <w:sz w:val="24"/>
          <w:szCs w:val="24"/>
        </w:rPr>
        <w:t>at</w:t>
      </w:r>
      <w:r w:rsidR="00CE5EEA" w:rsidRPr="00B503D0">
        <w:rPr>
          <w:sz w:val="24"/>
          <w:szCs w:val="24"/>
        </w:rPr>
        <w:t xml:space="preserve"> fornuft er menneskets vigtigste erkendelseskilde.</w:t>
      </w:r>
      <w:r w:rsidR="009A0C19" w:rsidRPr="00B503D0">
        <w:rPr>
          <w:sz w:val="24"/>
          <w:szCs w:val="24"/>
          <w:shd w:val="clear" w:color="auto" w:fill="FFFFFF"/>
        </w:rPr>
        <w:t xml:space="preserve"> </w:t>
      </w:r>
      <w:r w:rsidR="004869E7">
        <w:rPr>
          <w:sz w:val="24"/>
          <w:szCs w:val="24"/>
          <w:shd w:val="clear" w:color="auto" w:fill="FFFFFF"/>
        </w:rPr>
        <w:t>V</w:t>
      </w:r>
      <w:r w:rsidR="004869E7" w:rsidRPr="004869E7">
        <w:rPr>
          <w:sz w:val="24"/>
          <w:szCs w:val="24"/>
          <w:shd w:val="clear" w:color="auto" w:fill="FFFFFF"/>
        </w:rPr>
        <w:t xml:space="preserve">irkelighedserkendelse kan opnås ad fornuftens vej ud fra </w:t>
      </w:r>
      <w:r w:rsidR="004869E7" w:rsidRPr="00397245">
        <w:rPr>
          <w:sz w:val="24"/>
          <w:szCs w:val="24"/>
          <w:u w:val="single"/>
          <w:shd w:val="clear" w:color="auto" w:fill="FFFFFF"/>
        </w:rPr>
        <w:t xml:space="preserve">medfødte </w:t>
      </w:r>
      <w:r w:rsidR="004869E7" w:rsidRPr="004869E7">
        <w:rPr>
          <w:sz w:val="24"/>
          <w:szCs w:val="24"/>
          <w:shd w:val="clear" w:color="auto" w:fill="FFFFFF"/>
        </w:rPr>
        <w:t>begreber</w:t>
      </w:r>
      <w:r w:rsidR="004869E7">
        <w:rPr>
          <w:sz w:val="24"/>
          <w:szCs w:val="24"/>
          <w:shd w:val="clear" w:color="auto" w:fill="FFFFFF"/>
        </w:rPr>
        <w:t xml:space="preserve">, f.eks. intellekt </w:t>
      </w:r>
      <w:r w:rsidR="004869E7" w:rsidRPr="004869E7">
        <w:rPr>
          <w:sz w:val="24"/>
          <w:szCs w:val="24"/>
          <w:shd w:val="clear" w:color="auto" w:fill="FFFFFF"/>
        </w:rPr>
        <w:t xml:space="preserve">og intuitivt sikre grundsætninger. </w:t>
      </w:r>
      <w:r w:rsidR="00EB382C">
        <w:rPr>
          <w:sz w:val="24"/>
          <w:szCs w:val="24"/>
          <w:shd w:val="clear" w:color="auto" w:fill="FFFFFF"/>
        </w:rPr>
        <w:t>Rationalister som René Descartes</w:t>
      </w:r>
      <w:r w:rsidR="00397245" w:rsidRPr="00397245">
        <w:rPr>
          <w:rFonts w:ascii="Verdana" w:hAnsi="Verdana"/>
          <w:color w:val="333333"/>
          <w:sz w:val="20"/>
          <w:szCs w:val="20"/>
          <w:shd w:val="clear" w:color="auto" w:fill="FFFFFF"/>
        </w:rPr>
        <w:t xml:space="preserve"> </w:t>
      </w:r>
      <w:r w:rsidR="00397245">
        <w:rPr>
          <w:rFonts w:ascii="Verdana" w:hAnsi="Verdana"/>
          <w:color w:val="333333"/>
          <w:sz w:val="20"/>
          <w:szCs w:val="20"/>
          <w:shd w:val="clear" w:color="auto" w:fill="FFFFFF"/>
        </w:rPr>
        <w:t>(</w:t>
      </w:r>
      <w:r w:rsidR="00397245" w:rsidRPr="00397245">
        <w:rPr>
          <w:sz w:val="24"/>
          <w:szCs w:val="24"/>
          <w:shd w:val="clear" w:color="auto" w:fill="FFFFFF"/>
        </w:rPr>
        <w:t>1596-1650</w:t>
      </w:r>
      <w:r w:rsidR="00397245">
        <w:rPr>
          <w:sz w:val="24"/>
          <w:szCs w:val="24"/>
          <w:shd w:val="clear" w:color="auto" w:fill="FFFFFF"/>
        </w:rPr>
        <w:t>)</w:t>
      </w:r>
      <w:r w:rsidR="00EB382C">
        <w:rPr>
          <w:sz w:val="24"/>
          <w:szCs w:val="24"/>
          <w:shd w:val="clear" w:color="auto" w:fill="FFFFFF"/>
        </w:rPr>
        <w:t xml:space="preserve"> </w:t>
      </w:r>
      <w:r w:rsidR="00397245">
        <w:rPr>
          <w:sz w:val="24"/>
          <w:szCs w:val="24"/>
          <w:shd w:val="clear" w:color="auto" w:fill="FFFFFF"/>
        </w:rPr>
        <w:t xml:space="preserve">var af den overbevisning, </w:t>
      </w:r>
      <w:r w:rsidR="00EB382C">
        <w:rPr>
          <w:sz w:val="24"/>
          <w:szCs w:val="24"/>
          <w:shd w:val="clear" w:color="auto" w:fill="FFFFFF"/>
        </w:rPr>
        <w:t xml:space="preserve">at mennesket ejede en iboende </w:t>
      </w:r>
      <w:r w:rsidR="00EB382C" w:rsidRPr="00EB382C">
        <w:rPr>
          <w:sz w:val="24"/>
          <w:szCs w:val="24"/>
          <w:shd w:val="clear" w:color="auto" w:fill="FFFFFF"/>
        </w:rPr>
        <w:t>konstruktiv evne, dvs. en evne til ud af egne resurser at opnå erkendelse</w:t>
      </w:r>
      <w:r w:rsidR="00EB382C">
        <w:rPr>
          <w:sz w:val="24"/>
          <w:szCs w:val="24"/>
          <w:shd w:val="clear" w:color="auto" w:fill="FFFFFF"/>
        </w:rPr>
        <w:t xml:space="preserve">, hvorved fornuften skal </w:t>
      </w:r>
      <w:r w:rsidR="00EB382C" w:rsidRPr="00EB382C">
        <w:rPr>
          <w:sz w:val="24"/>
          <w:szCs w:val="24"/>
          <w:shd w:val="clear" w:color="auto" w:fill="FFFFFF"/>
        </w:rPr>
        <w:t>opfattes som en kritisk, antiautoritær evne.</w:t>
      </w:r>
      <w:r w:rsidR="000B2C7E" w:rsidRPr="000B2C7E">
        <w:rPr>
          <w:rFonts w:ascii="Verdana" w:hAnsi="Verdana"/>
          <w:color w:val="333333"/>
          <w:sz w:val="20"/>
          <w:szCs w:val="20"/>
          <w:shd w:val="clear" w:color="auto" w:fill="FFFFFF"/>
        </w:rPr>
        <w:t xml:space="preserve"> </w:t>
      </w:r>
    </w:p>
    <w:p w14:paraId="7FA55447" w14:textId="72A4938D" w:rsidR="000D2EC0" w:rsidRDefault="003C4BAD" w:rsidP="00BC08AE">
      <w:pPr>
        <w:rPr>
          <w:sz w:val="24"/>
          <w:szCs w:val="24"/>
        </w:rPr>
      </w:pPr>
      <w:r w:rsidRPr="00B503D0">
        <w:rPr>
          <w:sz w:val="24"/>
          <w:szCs w:val="24"/>
        </w:rPr>
        <w:t>Immanuel Kant</w:t>
      </w:r>
      <w:r w:rsidR="00397D0F">
        <w:rPr>
          <w:sz w:val="24"/>
          <w:szCs w:val="24"/>
        </w:rPr>
        <w:t xml:space="preserve"> (1724-1804)</w:t>
      </w:r>
      <w:r w:rsidRPr="00B503D0">
        <w:rPr>
          <w:sz w:val="24"/>
          <w:szCs w:val="24"/>
        </w:rPr>
        <w:t xml:space="preserve"> etablerer i sidste halvdel af 1700-t</w:t>
      </w:r>
      <w:r w:rsidR="00397245">
        <w:rPr>
          <w:sz w:val="24"/>
          <w:szCs w:val="24"/>
        </w:rPr>
        <w:t xml:space="preserve">allet </w:t>
      </w:r>
      <w:r w:rsidRPr="00B503D0">
        <w:rPr>
          <w:sz w:val="24"/>
          <w:szCs w:val="24"/>
        </w:rPr>
        <w:t xml:space="preserve">en fusion </w:t>
      </w:r>
      <w:r w:rsidR="000B2C7E">
        <w:rPr>
          <w:sz w:val="24"/>
          <w:szCs w:val="24"/>
        </w:rPr>
        <w:t xml:space="preserve">af </w:t>
      </w:r>
      <w:r w:rsidRPr="00B503D0">
        <w:rPr>
          <w:sz w:val="24"/>
          <w:szCs w:val="24"/>
        </w:rPr>
        <w:t>rationalisme og empirisme. Kant mener, at der findes evidente sandheder som fx "alle legemer har udstrækning". En sådan sandhed kalder han en </w:t>
      </w:r>
      <w:r w:rsidRPr="00B503D0">
        <w:rPr>
          <w:i/>
          <w:iCs/>
          <w:sz w:val="24"/>
          <w:szCs w:val="24"/>
        </w:rPr>
        <w:t>analytisk sætning</w:t>
      </w:r>
      <w:r w:rsidRPr="00B503D0">
        <w:rPr>
          <w:sz w:val="24"/>
          <w:szCs w:val="24"/>
        </w:rPr>
        <w:t xml:space="preserve">, fordi det ligger i selve begrebet legeme, at det har udstrækning, dvs. at man kommer frem til </w:t>
      </w:r>
      <w:r w:rsidR="00397245">
        <w:rPr>
          <w:sz w:val="24"/>
          <w:szCs w:val="24"/>
        </w:rPr>
        <w:t>prædikat-</w:t>
      </w:r>
      <w:r w:rsidRPr="00B503D0">
        <w:rPr>
          <w:sz w:val="24"/>
          <w:szCs w:val="24"/>
        </w:rPr>
        <w:t>begrebet "udstrækning" ved en </w:t>
      </w:r>
      <w:r w:rsidRPr="00B503D0">
        <w:rPr>
          <w:i/>
          <w:iCs/>
          <w:sz w:val="24"/>
          <w:szCs w:val="24"/>
        </w:rPr>
        <w:t>analyse</w:t>
      </w:r>
      <w:r w:rsidRPr="00B503D0">
        <w:rPr>
          <w:sz w:val="24"/>
          <w:szCs w:val="24"/>
        </w:rPr>
        <w:t> af subjekt</w:t>
      </w:r>
      <w:r w:rsidR="00397245">
        <w:rPr>
          <w:sz w:val="24"/>
          <w:szCs w:val="24"/>
        </w:rPr>
        <w:t>-</w:t>
      </w:r>
      <w:r w:rsidRPr="00B503D0">
        <w:rPr>
          <w:sz w:val="24"/>
          <w:szCs w:val="24"/>
        </w:rPr>
        <w:t xml:space="preserve">begrebet "legeme". </w:t>
      </w:r>
      <w:r w:rsidR="00397D0F">
        <w:rPr>
          <w:sz w:val="24"/>
          <w:szCs w:val="24"/>
        </w:rPr>
        <w:t>En del af disse analytiske s</w:t>
      </w:r>
      <w:r w:rsidRPr="00B503D0">
        <w:rPr>
          <w:sz w:val="24"/>
          <w:szCs w:val="24"/>
        </w:rPr>
        <w:t>ætninge</w:t>
      </w:r>
      <w:r w:rsidR="00397D0F">
        <w:rPr>
          <w:sz w:val="24"/>
          <w:szCs w:val="24"/>
        </w:rPr>
        <w:t>r</w:t>
      </w:r>
      <w:r w:rsidRPr="00B503D0">
        <w:rPr>
          <w:sz w:val="24"/>
          <w:szCs w:val="24"/>
        </w:rPr>
        <w:t xml:space="preserve"> </w:t>
      </w:r>
      <w:r w:rsidR="00397D0F">
        <w:rPr>
          <w:sz w:val="24"/>
          <w:szCs w:val="24"/>
        </w:rPr>
        <w:t xml:space="preserve">betegner han som </w:t>
      </w:r>
      <w:r w:rsidRPr="00B503D0">
        <w:rPr>
          <w:sz w:val="24"/>
          <w:szCs w:val="24"/>
        </w:rPr>
        <w:t>sand</w:t>
      </w:r>
      <w:r w:rsidR="00397D0F">
        <w:rPr>
          <w:sz w:val="24"/>
          <w:szCs w:val="24"/>
        </w:rPr>
        <w:t>e,</w:t>
      </w:r>
      <w:r w:rsidRPr="00B503D0">
        <w:rPr>
          <w:sz w:val="24"/>
          <w:szCs w:val="24"/>
        </w:rPr>
        <w:t> </w:t>
      </w:r>
      <w:r w:rsidRPr="00B503D0">
        <w:rPr>
          <w:i/>
          <w:iCs/>
          <w:sz w:val="24"/>
          <w:szCs w:val="24"/>
        </w:rPr>
        <w:t>a priori</w:t>
      </w:r>
      <w:r w:rsidRPr="00B503D0">
        <w:rPr>
          <w:sz w:val="24"/>
          <w:szCs w:val="24"/>
        </w:rPr>
        <w:t xml:space="preserve">, dvs. </w:t>
      </w:r>
      <w:r w:rsidR="00397D0F">
        <w:rPr>
          <w:sz w:val="24"/>
          <w:szCs w:val="24"/>
        </w:rPr>
        <w:t xml:space="preserve">at de er </w:t>
      </w:r>
      <w:r w:rsidRPr="00B503D0">
        <w:rPr>
          <w:sz w:val="24"/>
          <w:szCs w:val="24"/>
        </w:rPr>
        <w:t>sand</w:t>
      </w:r>
      <w:r w:rsidR="00397D0F">
        <w:rPr>
          <w:sz w:val="24"/>
          <w:szCs w:val="24"/>
        </w:rPr>
        <w:t>e</w:t>
      </w:r>
      <w:r w:rsidRPr="00B503D0">
        <w:rPr>
          <w:sz w:val="24"/>
          <w:szCs w:val="24"/>
        </w:rPr>
        <w:t xml:space="preserve"> forud for og uafhængig af enhver erfaring. Endvidere </w:t>
      </w:r>
      <w:r w:rsidR="00397D0F">
        <w:rPr>
          <w:sz w:val="24"/>
          <w:szCs w:val="24"/>
        </w:rPr>
        <w:t xml:space="preserve">opererer Kant med </w:t>
      </w:r>
      <w:r w:rsidRPr="00B503D0">
        <w:rPr>
          <w:i/>
          <w:iCs/>
          <w:sz w:val="24"/>
          <w:szCs w:val="24"/>
        </w:rPr>
        <w:t>syntetiske sætninger</w:t>
      </w:r>
      <w:r w:rsidRPr="00B503D0">
        <w:rPr>
          <w:sz w:val="24"/>
          <w:szCs w:val="24"/>
        </w:rPr>
        <w:t> som f</w:t>
      </w:r>
      <w:r w:rsidR="000B2C7E">
        <w:rPr>
          <w:sz w:val="24"/>
          <w:szCs w:val="24"/>
        </w:rPr>
        <w:t>.eks.</w:t>
      </w:r>
      <w:r w:rsidRPr="00B503D0">
        <w:rPr>
          <w:sz w:val="24"/>
          <w:szCs w:val="24"/>
        </w:rPr>
        <w:t xml:space="preserve"> </w:t>
      </w:r>
      <w:r w:rsidR="000B2C7E">
        <w:rPr>
          <w:sz w:val="24"/>
          <w:szCs w:val="24"/>
        </w:rPr>
        <w:t>”</w:t>
      </w:r>
      <w:r w:rsidRPr="00B503D0">
        <w:rPr>
          <w:sz w:val="24"/>
          <w:szCs w:val="24"/>
        </w:rPr>
        <w:t>alle legemer har tyngde</w:t>
      </w:r>
      <w:r w:rsidR="000B2C7E">
        <w:rPr>
          <w:sz w:val="24"/>
          <w:szCs w:val="24"/>
        </w:rPr>
        <w:t>”</w:t>
      </w:r>
      <w:r w:rsidRPr="00B503D0">
        <w:rPr>
          <w:sz w:val="24"/>
          <w:szCs w:val="24"/>
        </w:rPr>
        <w:t xml:space="preserve">. Sådanne sætninger er alene baseret på erfaringer, </w:t>
      </w:r>
      <w:r w:rsidR="000B2C7E">
        <w:rPr>
          <w:sz w:val="24"/>
          <w:szCs w:val="24"/>
        </w:rPr>
        <w:t>som er en</w:t>
      </w:r>
      <w:r w:rsidRPr="00B503D0">
        <w:rPr>
          <w:sz w:val="24"/>
          <w:szCs w:val="24"/>
        </w:rPr>
        <w:t xml:space="preserve"> sammenfatning (</w:t>
      </w:r>
      <w:r w:rsidRPr="00B503D0">
        <w:rPr>
          <w:i/>
          <w:iCs/>
          <w:sz w:val="24"/>
          <w:szCs w:val="24"/>
        </w:rPr>
        <w:t>syntese</w:t>
      </w:r>
      <w:r w:rsidRPr="00B503D0">
        <w:rPr>
          <w:sz w:val="24"/>
          <w:szCs w:val="24"/>
        </w:rPr>
        <w:t>) af iagttagelser.</w:t>
      </w:r>
      <w:r w:rsidR="000B2C7E" w:rsidRPr="000B2C7E">
        <w:rPr>
          <w:sz w:val="24"/>
          <w:szCs w:val="24"/>
          <w:shd w:val="clear" w:color="auto" w:fill="FFFFFF"/>
        </w:rPr>
        <w:t xml:space="preserve"> </w:t>
      </w:r>
      <w:r w:rsidR="000B2C7E">
        <w:rPr>
          <w:sz w:val="24"/>
          <w:szCs w:val="24"/>
          <w:shd w:val="clear" w:color="auto" w:fill="FFFFFF"/>
        </w:rPr>
        <w:t xml:space="preserve">Kant formulerer endelig de </w:t>
      </w:r>
      <w:r w:rsidR="000B2C7E" w:rsidRPr="000B2C7E">
        <w:rPr>
          <w:sz w:val="24"/>
          <w:szCs w:val="24"/>
        </w:rPr>
        <w:t xml:space="preserve">såkaldte forstandsbegreber eller kategorier. </w:t>
      </w:r>
      <w:r w:rsidR="000B2C7E">
        <w:rPr>
          <w:sz w:val="24"/>
          <w:szCs w:val="24"/>
        </w:rPr>
        <w:t xml:space="preserve">Begrebet </w:t>
      </w:r>
      <w:r w:rsidR="000B2C7E" w:rsidRPr="000B2C7E">
        <w:rPr>
          <w:sz w:val="24"/>
          <w:szCs w:val="24"/>
        </w:rPr>
        <w:t xml:space="preserve">årsag-virknings-forholdet </w:t>
      </w:r>
      <w:r w:rsidR="000B2C7E">
        <w:rPr>
          <w:sz w:val="24"/>
          <w:szCs w:val="24"/>
        </w:rPr>
        <w:t xml:space="preserve">betegner </w:t>
      </w:r>
      <w:r w:rsidR="000B2C7E" w:rsidRPr="000B2C7E">
        <w:rPr>
          <w:sz w:val="24"/>
          <w:szCs w:val="24"/>
        </w:rPr>
        <w:t>en kategori, hvilket betyder, at det erkendende subjekt ordner de i tiden foreliggende fornemmelser i årsagskæder. Dette indebærer, at erfaringsverdenen </w:t>
      </w:r>
      <w:r w:rsidR="000B2C7E" w:rsidRPr="000B2C7E">
        <w:rPr>
          <w:i/>
          <w:iCs/>
          <w:sz w:val="24"/>
          <w:szCs w:val="24"/>
        </w:rPr>
        <w:t>a priori</w:t>
      </w:r>
      <w:r w:rsidR="000B2C7E" w:rsidRPr="000B2C7E">
        <w:rPr>
          <w:sz w:val="24"/>
          <w:szCs w:val="24"/>
        </w:rPr>
        <w:t> kan erkendes at udgøre et kausalt system.</w:t>
      </w:r>
      <w:r w:rsidR="000B2C7E">
        <w:rPr>
          <w:sz w:val="24"/>
          <w:szCs w:val="24"/>
        </w:rPr>
        <w:t xml:space="preserve"> </w:t>
      </w:r>
      <w:r w:rsidR="004A141E">
        <w:rPr>
          <w:sz w:val="24"/>
          <w:szCs w:val="24"/>
        </w:rPr>
        <w:t xml:space="preserve"> </w:t>
      </w:r>
      <w:r w:rsidR="00397D0F">
        <w:rPr>
          <w:sz w:val="24"/>
          <w:szCs w:val="24"/>
        </w:rPr>
        <w:t>(</w:t>
      </w:r>
      <w:hyperlink r:id="rId11" w:history="1">
        <w:r w:rsidR="001E4A07" w:rsidRPr="00B951F5">
          <w:rPr>
            <w:rStyle w:val="Hyperlink"/>
            <w:sz w:val="24"/>
            <w:szCs w:val="24"/>
          </w:rPr>
          <w:t>http://www.leksikon.org</w:t>
        </w:r>
      </w:hyperlink>
      <w:r w:rsidR="00397D0F">
        <w:rPr>
          <w:sz w:val="24"/>
          <w:szCs w:val="24"/>
        </w:rPr>
        <w:t>)</w:t>
      </w:r>
      <w:r w:rsidR="001E4A07">
        <w:rPr>
          <w:sz w:val="24"/>
          <w:szCs w:val="24"/>
        </w:rPr>
        <w:t>.</w:t>
      </w:r>
      <w:r w:rsidR="005164BC">
        <w:rPr>
          <w:sz w:val="24"/>
          <w:szCs w:val="24"/>
        </w:rPr>
        <w:t xml:space="preserve"> Eksempel: Min personlige erfaring med </w:t>
      </w:r>
      <w:r w:rsidR="00EE58F8">
        <w:rPr>
          <w:sz w:val="24"/>
          <w:szCs w:val="24"/>
        </w:rPr>
        <w:t xml:space="preserve">ældre medarbejderes udførelse af manuelt arbejde siger mig fornuftsmæssigt, at ældre ofte kan lide at bruge deres </w:t>
      </w:r>
      <w:r w:rsidR="00EE58F8">
        <w:rPr>
          <w:sz w:val="24"/>
          <w:szCs w:val="24"/>
        </w:rPr>
        <w:lastRenderedPageBreak/>
        <w:t xml:space="preserve">krop, hvorved de føler at ’holde sig i gang’. A priori er det sandt, at kroppen ’har godt af at blive brugt’. </w:t>
      </w:r>
      <w:r w:rsidR="005164BC">
        <w:rPr>
          <w:sz w:val="24"/>
          <w:szCs w:val="24"/>
        </w:rPr>
        <w:t xml:space="preserve">  </w:t>
      </w:r>
    </w:p>
    <w:p w14:paraId="30E56891" w14:textId="78855142" w:rsidR="001E4A07" w:rsidRDefault="001E4A07" w:rsidP="00BC08AE">
      <w:pPr>
        <w:rPr>
          <w:sz w:val="24"/>
          <w:szCs w:val="24"/>
        </w:rPr>
      </w:pPr>
      <w:r>
        <w:rPr>
          <w:sz w:val="24"/>
          <w:szCs w:val="24"/>
        </w:rPr>
        <w:t xml:space="preserve">Efterfølgende vil ovenstående videnskabsfilosofiske betragtninger forsøges anvendt på mine hypoteser.  </w:t>
      </w:r>
    </w:p>
    <w:p w14:paraId="1F25A0C0" w14:textId="38AF0563" w:rsidR="00C769AF" w:rsidRPr="00D42D99" w:rsidRDefault="00587BAD" w:rsidP="00D42D99">
      <w:pPr>
        <w:pStyle w:val="Overskrift2"/>
      </w:pPr>
      <w:bookmarkStart w:id="11" w:name="_Toc426098888"/>
      <w:r>
        <w:t>8</w:t>
      </w:r>
      <w:r w:rsidR="00C769AF" w:rsidRPr="00D42D99">
        <w:t>.1. Induktion</w:t>
      </w:r>
      <w:bookmarkEnd w:id="11"/>
    </w:p>
    <w:p w14:paraId="5A4D0488" w14:textId="0873BFDE" w:rsidR="00BC08AE" w:rsidRPr="00BC08AE" w:rsidRDefault="004F4BE3" w:rsidP="00BC08AE">
      <w:pPr>
        <w:rPr>
          <w:sz w:val="24"/>
          <w:szCs w:val="24"/>
        </w:rPr>
      </w:pPr>
      <w:r>
        <w:rPr>
          <w:sz w:val="24"/>
          <w:szCs w:val="24"/>
        </w:rPr>
        <w:t xml:space="preserve">En empirist vil ved anvendelse af </w:t>
      </w:r>
      <w:r w:rsidR="00BC08AE" w:rsidRPr="00BC08AE">
        <w:rPr>
          <w:b/>
          <w:sz w:val="24"/>
          <w:szCs w:val="24"/>
        </w:rPr>
        <w:t xml:space="preserve">induktion </w:t>
      </w:r>
      <w:r w:rsidR="00BC08AE" w:rsidRPr="004F4BE3">
        <w:rPr>
          <w:sz w:val="24"/>
          <w:szCs w:val="24"/>
        </w:rPr>
        <w:t>s</w:t>
      </w:r>
      <w:r w:rsidR="00BC08AE" w:rsidRPr="00BC08AE">
        <w:rPr>
          <w:sz w:val="24"/>
          <w:szCs w:val="24"/>
        </w:rPr>
        <w:t xml:space="preserve">om begrundelse (via den indsamlede erfaring) </w:t>
      </w:r>
      <w:r>
        <w:rPr>
          <w:sz w:val="24"/>
          <w:szCs w:val="24"/>
        </w:rPr>
        <w:t xml:space="preserve">risikere at denne metode efterlader undersøgeren med </w:t>
      </w:r>
      <w:r w:rsidR="00BC08AE" w:rsidRPr="00BC08AE">
        <w:rPr>
          <w:sz w:val="24"/>
          <w:szCs w:val="24"/>
        </w:rPr>
        <w:t xml:space="preserve">et induktionsproblem. </w:t>
      </w:r>
      <w:r>
        <w:rPr>
          <w:sz w:val="24"/>
          <w:szCs w:val="24"/>
        </w:rPr>
        <w:t xml:space="preserve">Problemet kan opstå, fordi der </w:t>
      </w:r>
      <w:r w:rsidR="00BC08AE" w:rsidRPr="00BC08AE">
        <w:rPr>
          <w:sz w:val="24"/>
          <w:szCs w:val="24"/>
        </w:rPr>
        <w:t>konkludere</w:t>
      </w:r>
      <w:r>
        <w:rPr>
          <w:sz w:val="24"/>
          <w:szCs w:val="24"/>
        </w:rPr>
        <w:t>s</w:t>
      </w:r>
      <w:r w:rsidR="00BC08AE" w:rsidRPr="00BC08AE">
        <w:rPr>
          <w:sz w:val="24"/>
          <w:szCs w:val="24"/>
        </w:rPr>
        <w:t xml:space="preserve"> ud fra de tekster og undersøgelser</w:t>
      </w:r>
      <w:r>
        <w:rPr>
          <w:sz w:val="24"/>
          <w:szCs w:val="24"/>
        </w:rPr>
        <w:t>,</w:t>
      </w:r>
      <w:r w:rsidR="00BC08AE" w:rsidRPr="00BC08AE">
        <w:rPr>
          <w:sz w:val="24"/>
          <w:szCs w:val="24"/>
        </w:rPr>
        <w:t xml:space="preserve"> jeg har </w:t>
      </w:r>
      <w:r w:rsidR="00BC08AE" w:rsidRPr="00BC08AE">
        <w:rPr>
          <w:sz w:val="24"/>
          <w:szCs w:val="24"/>
          <w:u w:val="single"/>
        </w:rPr>
        <w:t>erfaret</w:t>
      </w:r>
      <w:r w:rsidR="00BC08AE" w:rsidRPr="00BC08AE">
        <w:rPr>
          <w:sz w:val="24"/>
          <w:szCs w:val="24"/>
        </w:rPr>
        <w:t xml:space="preserve"> (min empiri), </w:t>
      </w:r>
      <w:r w:rsidR="00BC08AE" w:rsidRPr="00BC08AE">
        <w:rPr>
          <w:i/>
          <w:sz w:val="24"/>
          <w:szCs w:val="24"/>
        </w:rPr>
        <w:t xml:space="preserve">som </w:t>
      </w:r>
      <w:r w:rsidR="001E4A07">
        <w:rPr>
          <w:i/>
          <w:sz w:val="24"/>
          <w:szCs w:val="24"/>
        </w:rPr>
        <w:t xml:space="preserve">henviser til </w:t>
      </w:r>
      <w:r w:rsidR="00BC08AE" w:rsidRPr="00BC08AE">
        <w:rPr>
          <w:i/>
          <w:sz w:val="24"/>
          <w:szCs w:val="24"/>
        </w:rPr>
        <w:t>problemer på arbejdspladsen eller problemer efter arbejdsexit.</w:t>
      </w:r>
      <w:r w:rsidR="00BC08AE" w:rsidRPr="00BC08AE">
        <w:rPr>
          <w:sz w:val="24"/>
          <w:szCs w:val="24"/>
        </w:rPr>
        <w:t xml:space="preserve"> Men i realiteten er der måske langt flere mennesker, som ikke har disse problemer i forbindelse med arbejdsmarkedsophør og for hvem det var eller er helt naturligt at stoppe på arbejdsmarkedet? Denne ’uproblematiske’ gruppe </w:t>
      </w:r>
      <w:r w:rsidR="007C6A44">
        <w:rPr>
          <w:sz w:val="24"/>
          <w:szCs w:val="24"/>
        </w:rPr>
        <w:t xml:space="preserve">synes måske </w:t>
      </w:r>
      <w:r w:rsidR="00BC08AE" w:rsidRPr="00BC08AE">
        <w:rPr>
          <w:sz w:val="24"/>
          <w:szCs w:val="24"/>
        </w:rPr>
        <w:t>ikke så interessant for speciale</w:t>
      </w:r>
      <w:r w:rsidR="007C6A44">
        <w:rPr>
          <w:sz w:val="24"/>
          <w:szCs w:val="24"/>
        </w:rPr>
        <w:t>skriveren</w:t>
      </w:r>
      <w:r w:rsidR="00BC08AE" w:rsidRPr="00BC08AE">
        <w:rPr>
          <w:sz w:val="24"/>
          <w:szCs w:val="24"/>
        </w:rPr>
        <w:t xml:space="preserve">, hvorfor der </w:t>
      </w:r>
      <w:r w:rsidR="007C6A44">
        <w:rPr>
          <w:sz w:val="24"/>
          <w:szCs w:val="24"/>
        </w:rPr>
        <w:t xml:space="preserve">i mindre grad ledes </w:t>
      </w:r>
      <w:r w:rsidR="001E4A07">
        <w:rPr>
          <w:sz w:val="24"/>
          <w:szCs w:val="24"/>
        </w:rPr>
        <w:t xml:space="preserve">efter </w:t>
      </w:r>
      <w:r w:rsidR="00BC08AE" w:rsidRPr="00BC08AE">
        <w:rPr>
          <w:sz w:val="24"/>
          <w:szCs w:val="24"/>
        </w:rPr>
        <w:t xml:space="preserve">materiale, som </w:t>
      </w:r>
      <w:r w:rsidR="001E4A07">
        <w:rPr>
          <w:sz w:val="24"/>
          <w:szCs w:val="24"/>
        </w:rPr>
        <w:t xml:space="preserve">kan </w:t>
      </w:r>
      <w:r w:rsidR="00BC08AE" w:rsidRPr="00BC08AE">
        <w:rPr>
          <w:sz w:val="24"/>
          <w:szCs w:val="24"/>
        </w:rPr>
        <w:t>under</w:t>
      </w:r>
      <w:r w:rsidR="00EC5A4F">
        <w:rPr>
          <w:sz w:val="24"/>
          <w:szCs w:val="24"/>
        </w:rPr>
        <w:t xml:space="preserve">støtte </w:t>
      </w:r>
      <w:r w:rsidR="007C6A44">
        <w:rPr>
          <w:sz w:val="24"/>
          <w:szCs w:val="24"/>
        </w:rPr>
        <w:t xml:space="preserve">en modsat </w:t>
      </w:r>
      <w:r w:rsidR="00BC08AE" w:rsidRPr="00BC08AE">
        <w:rPr>
          <w:sz w:val="24"/>
          <w:szCs w:val="24"/>
        </w:rPr>
        <w:t xml:space="preserve">antagelse </w:t>
      </w:r>
      <w:r w:rsidR="007C6A44">
        <w:rPr>
          <w:sz w:val="24"/>
          <w:szCs w:val="24"/>
        </w:rPr>
        <w:t>af</w:t>
      </w:r>
      <w:r w:rsidR="00BC08AE" w:rsidRPr="00BC08AE">
        <w:rPr>
          <w:sz w:val="24"/>
          <w:szCs w:val="24"/>
        </w:rPr>
        <w:t xml:space="preserve">, at overgangsfasen for seniorer er ’tilfredsstillende’ eller ’uproblematisk’. </w:t>
      </w:r>
    </w:p>
    <w:p w14:paraId="57B3A92D" w14:textId="67FC8F53" w:rsidR="00BC08AE" w:rsidRPr="00BC08AE" w:rsidRDefault="00BC08AE" w:rsidP="00BC08AE">
      <w:pPr>
        <w:rPr>
          <w:sz w:val="24"/>
          <w:szCs w:val="24"/>
        </w:rPr>
      </w:pPr>
      <w:r w:rsidRPr="00BC08AE">
        <w:rPr>
          <w:sz w:val="24"/>
          <w:szCs w:val="24"/>
        </w:rPr>
        <w:t xml:space="preserve">Undersøgelse ved anvendelse af Induktion kan </w:t>
      </w:r>
      <w:r w:rsidR="007C6A44">
        <w:rPr>
          <w:sz w:val="24"/>
          <w:szCs w:val="24"/>
        </w:rPr>
        <w:t>dermed resultere i</w:t>
      </w:r>
      <w:r w:rsidRPr="00BC08AE">
        <w:rPr>
          <w:sz w:val="24"/>
          <w:szCs w:val="24"/>
        </w:rPr>
        <w:t xml:space="preserve">, at der drages konklusioner eller generalisering, </w:t>
      </w:r>
      <w:r w:rsidR="004F4BE3">
        <w:rPr>
          <w:sz w:val="24"/>
          <w:szCs w:val="24"/>
        </w:rPr>
        <w:t xml:space="preserve">dvs. </w:t>
      </w:r>
      <w:r w:rsidRPr="00BC08AE">
        <w:rPr>
          <w:sz w:val="24"/>
          <w:szCs w:val="24"/>
        </w:rPr>
        <w:t xml:space="preserve">at der medtages mere, end der er belæg for i selve præmissen. (F.eks. at en betydelig del af seniorer vil opleve problemer omkring deres pensionsalder, hvilket de fundne udsagn </w:t>
      </w:r>
      <w:r w:rsidR="007C6A44">
        <w:rPr>
          <w:sz w:val="24"/>
          <w:szCs w:val="24"/>
        </w:rPr>
        <w:t xml:space="preserve">kan </w:t>
      </w:r>
      <w:r w:rsidRPr="00BC08AE">
        <w:rPr>
          <w:sz w:val="24"/>
          <w:szCs w:val="24"/>
        </w:rPr>
        <w:t xml:space="preserve">tale for, men </w:t>
      </w:r>
      <w:r w:rsidR="00EC5A4F">
        <w:rPr>
          <w:sz w:val="24"/>
          <w:szCs w:val="24"/>
        </w:rPr>
        <w:t xml:space="preserve">som der </w:t>
      </w:r>
      <w:r w:rsidR="007C6A44">
        <w:rPr>
          <w:sz w:val="24"/>
          <w:szCs w:val="24"/>
        </w:rPr>
        <w:t>ikke kan dokumentere</w:t>
      </w:r>
      <w:r w:rsidR="00EC5A4F">
        <w:rPr>
          <w:sz w:val="24"/>
          <w:szCs w:val="24"/>
        </w:rPr>
        <w:t>s</w:t>
      </w:r>
      <w:r w:rsidR="007C6A44">
        <w:rPr>
          <w:sz w:val="24"/>
          <w:szCs w:val="24"/>
        </w:rPr>
        <w:t xml:space="preserve"> en </w:t>
      </w:r>
      <w:r w:rsidRPr="00BC08AE">
        <w:rPr>
          <w:sz w:val="24"/>
          <w:szCs w:val="24"/>
        </w:rPr>
        <w:t xml:space="preserve">absolut sikkerhed for). </w:t>
      </w:r>
    </w:p>
    <w:p w14:paraId="226E0009" w14:textId="005C3286" w:rsidR="00BC08AE" w:rsidRPr="00BC08AE" w:rsidRDefault="00587BAD" w:rsidP="00D42D99">
      <w:pPr>
        <w:pStyle w:val="Overskrift2"/>
      </w:pPr>
      <w:bookmarkStart w:id="12" w:name="_Toc426098889"/>
      <w:r>
        <w:t>8</w:t>
      </w:r>
      <w:r w:rsidR="00C769AF">
        <w:t>.2 Deduktion</w:t>
      </w:r>
      <w:bookmarkEnd w:id="12"/>
    </w:p>
    <w:p w14:paraId="71042731" w14:textId="3C1A19BF" w:rsidR="00BC08AE" w:rsidRPr="00BC08AE" w:rsidRDefault="004F4BE3" w:rsidP="00BC08AE">
      <w:pPr>
        <w:rPr>
          <w:sz w:val="24"/>
          <w:szCs w:val="24"/>
        </w:rPr>
      </w:pPr>
      <w:r>
        <w:rPr>
          <w:sz w:val="24"/>
          <w:szCs w:val="24"/>
        </w:rPr>
        <w:t xml:space="preserve">En rationalist ville i stedet </w:t>
      </w:r>
      <w:r w:rsidR="0092469B">
        <w:rPr>
          <w:sz w:val="24"/>
          <w:szCs w:val="24"/>
        </w:rPr>
        <w:t xml:space="preserve">foretrække </w:t>
      </w:r>
      <w:r>
        <w:rPr>
          <w:sz w:val="24"/>
          <w:szCs w:val="24"/>
        </w:rPr>
        <w:t>at anvende d</w:t>
      </w:r>
      <w:r w:rsidR="00BC08AE" w:rsidRPr="00BC08AE">
        <w:rPr>
          <w:sz w:val="24"/>
          <w:szCs w:val="24"/>
        </w:rPr>
        <w:t xml:space="preserve">en </w:t>
      </w:r>
      <w:r w:rsidR="00BC08AE" w:rsidRPr="00BC08AE">
        <w:rPr>
          <w:b/>
          <w:sz w:val="24"/>
          <w:szCs w:val="24"/>
        </w:rPr>
        <w:t xml:space="preserve">deduktive </w:t>
      </w:r>
      <w:r w:rsidR="00BC08AE" w:rsidRPr="00BC08AE">
        <w:rPr>
          <w:sz w:val="24"/>
          <w:szCs w:val="24"/>
        </w:rPr>
        <w:t xml:space="preserve">begrundelsesform, dvs. at </w:t>
      </w:r>
      <w:r w:rsidR="00BC08AE" w:rsidRPr="004F4BE3">
        <w:rPr>
          <w:sz w:val="24"/>
          <w:szCs w:val="24"/>
          <w:u w:val="single"/>
        </w:rPr>
        <w:t>ræsonnere</w:t>
      </w:r>
      <w:r w:rsidR="00BC08AE" w:rsidRPr="00BC08AE">
        <w:rPr>
          <w:sz w:val="24"/>
          <w:szCs w:val="24"/>
        </w:rPr>
        <w:t xml:space="preserve"> fra noget alment til det specifikke, </w:t>
      </w:r>
      <w:r w:rsidR="007C6A44">
        <w:rPr>
          <w:sz w:val="24"/>
          <w:szCs w:val="24"/>
        </w:rPr>
        <w:t xml:space="preserve">hvilket betegnes som </w:t>
      </w:r>
      <w:r w:rsidR="00BC08AE" w:rsidRPr="00BC08AE">
        <w:rPr>
          <w:sz w:val="24"/>
          <w:szCs w:val="24"/>
        </w:rPr>
        <w:t xml:space="preserve">en logisk udledning. (Birkler, 2005, p. 66 ff.). Denne begrundelsesform er et rationale, som anvender </w:t>
      </w:r>
      <w:r w:rsidR="00BC08AE" w:rsidRPr="00BC08AE">
        <w:rPr>
          <w:sz w:val="24"/>
          <w:szCs w:val="24"/>
          <w:u w:val="single"/>
        </w:rPr>
        <w:t xml:space="preserve">fornuft </w:t>
      </w:r>
      <w:r w:rsidR="00BC08AE" w:rsidRPr="00BC08AE">
        <w:rPr>
          <w:sz w:val="24"/>
          <w:szCs w:val="24"/>
        </w:rPr>
        <w:t xml:space="preserve">eller logik som erkendelsesform. Svagheden ved at anvende deduktion besår i, at der sjældent fremkommer ny viden. </w:t>
      </w:r>
    </w:p>
    <w:p w14:paraId="1582CCBC" w14:textId="5F136081" w:rsidR="00055008" w:rsidRDefault="0092469B" w:rsidP="00BC08AE">
      <w:pPr>
        <w:rPr>
          <w:sz w:val="24"/>
          <w:szCs w:val="24"/>
        </w:rPr>
      </w:pPr>
      <w:r>
        <w:rPr>
          <w:sz w:val="24"/>
          <w:szCs w:val="24"/>
        </w:rPr>
        <w:t xml:space="preserve">Ud fra en deduktiv begrundelse </w:t>
      </w:r>
      <w:r w:rsidR="00BC08AE" w:rsidRPr="00BC08AE">
        <w:rPr>
          <w:sz w:val="24"/>
          <w:szCs w:val="24"/>
        </w:rPr>
        <w:t xml:space="preserve">kan der fremsættes principielle udsagn </w:t>
      </w:r>
      <w:r>
        <w:rPr>
          <w:sz w:val="24"/>
          <w:szCs w:val="24"/>
        </w:rPr>
        <w:t xml:space="preserve">eller læresætninger </w:t>
      </w:r>
      <w:r w:rsidR="00BC08AE" w:rsidRPr="00BC08AE">
        <w:rPr>
          <w:sz w:val="24"/>
          <w:szCs w:val="24"/>
        </w:rPr>
        <w:t>(teoremer)</w:t>
      </w:r>
      <w:r>
        <w:rPr>
          <w:sz w:val="24"/>
          <w:szCs w:val="24"/>
        </w:rPr>
        <w:t>.</w:t>
      </w:r>
      <w:r w:rsidR="00055008">
        <w:rPr>
          <w:sz w:val="24"/>
          <w:szCs w:val="24"/>
        </w:rPr>
        <w:t xml:space="preserve"> </w:t>
      </w:r>
      <w:r w:rsidR="00BC08AE" w:rsidRPr="00BC08AE">
        <w:rPr>
          <w:sz w:val="24"/>
          <w:szCs w:val="24"/>
        </w:rPr>
        <w:t xml:space="preserve">Disse udledes af både fælles som modstridende situationsopfattelser, som efterfølgende fremstår som en konstruktion, </w:t>
      </w:r>
      <w:r w:rsidR="00055008">
        <w:rPr>
          <w:sz w:val="24"/>
          <w:szCs w:val="24"/>
        </w:rPr>
        <w:t xml:space="preserve">som </w:t>
      </w:r>
      <w:r w:rsidR="00BC08AE" w:rsidRPr="00BC08AE">
        <w:rPr>
          <w:sz w:val="24"/>
          <w:szCs w:val="24"/>
        </w:rPr>
        <w:t xml:space="preserve">hviler på et (ideelt) grundlag for handling. Chicago-sociologen William Isaac Thomas (1863-1947) som fortolkede livsforhold og </w:t>
      </w:r>
      <w:r w:rsidR="00BC08AE" w:rsidRPr="00BC08AE">
        <w:rPr>
          <w:sz w:val="24"/>
          <w:szCs w:val="24"/>
        </w:rPr>
        <w:lastRenderedPageBreak/>
        <w:t xml:space="preserve">handlestrategier ud fra brevkorrespondance mellem polske immigranter og deres slægtninge i hjemlandet fandt indhold, som både rummede </w:t>
      </w:r>
      <w:r w:rsidR="00BC08AE" w:rsidRPr="00BC08AE">
        <w:rPr>
          <w:sz w:val="24"/>
          <w:szCs w:val="24"/>
          <w:u w:val="single"/>
        </w:rPr>
        <w:t>fælles såvel som modstridende opfattelser</w:t>
      </w:r>
      <w:r w:rsidR="00BC08AE" w:rsidRPr="00BC08AE">
        <w:rPr>
          <w:sz w:val="24"/>
          <w:szCs w:val="24"/>
        </w:rPr>
        <w:t xml:space="preserve"> af livet i byen Chicago. Samlet </w:t>
      </w:r>
      <w:r w:rsidR="00055008">
        <w:rPr>
          <w:sz w:val="24"/>
          <w:szCs w:val="24"/>
        </w:rPr>
        <w:t xml:space="preserve">førte </w:t>
      </w:r>
      <w:r w:rsidR="00BC08AE" w:rsidRPr="00BC08AE">
        <w:rPr>
          <w:sz w:val="24"/>
          <w:szCs w:val="24"/>
        </w:rPr>
        <w:t xml:space="preserve">disse </w:t>
      </w:r>
      <w:r w:rsidR="00055008">
        <w:rPr>
          <w:sz w:val="24"/>
          <w:szCs w:val="24"/>
        </w:rPr>
        <w:t xml:space="preserve">almene </w:t>
      </w:r>
      <w:r w:rsidR="00BC08AE" w:rsidRPr="00BC08AE">
        <w:rPr>
          <w:sz w:val="24"/>
          <w:szCs w:val="24"/>
        </w:rPr>
        <w:t xml:space="preserve">udsagn frem til </w:t>
      </w:r>
      <w:r w:rsidR="00055008">
        <w:rPr>
          <w:sz w:val="24"/>
          <w:szCs w:val="24"/>
        </w:rPr>
        <w:t>en specifik,</w:t>
      </w:r>
      <w:r w:rsidR="00BC08AE" w:rsidRPr="00BC08AE">
        <w:rPr>
          <w:sz w:val="24"/>
          <w:szCs w:val="24"/>
        </w:rPr>
        <w:t xml:space="preserve"> </w:t>
      </w:r>
      <w:r w:rsidR="00055008">
        <w:rPr>
          <w:sz w:val="24"/>
          <w:szCs w:val="24"/>
        </w:rPr>
        <w:t>logisk udledning</w:t>
      </w:r>
      <w:r w:rsidR="00BC08AE" w:rsidRPr="00BC08AE">
        <w:rPr>
          <w:sz w:val="24"/>
          <w:szCs w:val="24"/>
        </w:rPr>
        <w:t>, som Thomas formulerede i det senere benævnte «Thomas-teorem»: </w:t>
      </w:r>
      <w:r w:rsidR="00BC08AE" w:rsidRPr="00BC08AE">
        <w:rPr>
          <w:i/>
          <w:iCs/>
          <w:sz w:val="24"/>
          <w:szCs w:val="24"/>
        </w:rPr>
        <w:t xml:space="preserve">det </w:t>
      </w:r>
      <w:r w:rsidR="00EC5A4F">
        <w:rPr>
          <w:i/>
          <w:iCs/>
          <w:sz w:val="24"/>
          <w:szCs w:val="24"/>
        </w:rPr>
        <w:t xml:space="preserve">som </w:t>
      </w:r>
      <w:r w:rsidR="00BC08AE" w:rsidRPr="00BC08AE">
        <w:rPr>
          <w:i/>
          <w:iCs/>
          <w:sz w:val="24"/>
          <w:szCs w:val="24"/>
        </w:rPr>
        <w:t>mennesker definerer som virkeligt, er virkeligt i sine konsekvenser</w:t>
      </w:r>
      <w:r w:rsidR="00A33D57" w:rsidRPr="00A33D57">
        <w:rPr>
          <w:iCs/>
          <w:sz w:val="24"/>
          <w:szCs w:val="24"/>
        </w:rPr>
        <w:t>(Hutchinsom &amp; Oltedal, 2006)</w:t>
      </w:r>
      <w:r w:rsidR="00BC08AE" w:rsidRPr="00A33D57">
        <w:rPr>
          <w:iCs/>
          <w:sz w:val="24"/>
          <w:szCs w:val="24"/>
        </w:rPr>
        <w:t>.</w:t>
      </w:r>
      <w:r w:rsidR="00BC08AE" w:rsidRPr="00BC08AE">
        <w:rPr>
          <w:i/>
          <w:iCs/>
          <w:sz w:val="24"/>
          <w:szCs w:val="24"/>
        </w:rPr>
        <w:t xml:space="preserve"> </w:t>
      </w:r>
      <w:r w:rsidR="00BC08AE" w:rsidRPr="00BC08AE">
        <w:rPr>
          <w:sz w:val="24"/>
          <w:szCs w:val="24"/>
        </w:rPr>
        <w:t xml:space="preserve"> </w:t>
      </w:r>
    </w:p>
    <w:p w14:paraId="359A0629" w14:textId="44347D76" w:rsidR="004B5429" w:rsidRPr="004B5429" w:rsidRDefault="00055008" w:rsidP="004B5429">
      <w:pPr>
        <w:rPr>
          <w:sz w:val="24"/>
          <w:szCs w:val="24"/>
        </w:rPr>
      </w:pPr>
      <w:r>
        <w:rPr>
          <w:sz w:val="24"/>
          <w:szCs w:val="24"/>
        </w:rPr>
        <w:t xml:space="preserve">Hvis </w:t>
      </w:r>
      <w:r w:rsidR="004B5429">
        <w:rPr>
          <w:sz w:val="24"/>
          <w:szCs w:val="24"/>
        </w:rPr>
        <w:t xml:space="preserve">den </w:t>
      </w:r>
      <w:r>
        <w:rPr>
          <w:sz w:val="24"/>
          <w:szCs w:val="24"/>
        </w:rPr>
        <w:t>deduktiv</w:t>
      </w:r>
      <w:r w:rsidR="004B5429">
        <w:rPr>
          <w:sz w:val="24"/>
          <w:szCs w:val="24"/>
        </w:rPr>
        <w:t>e</w:t>
      </w:r>
      <w:r>
        <w:rPr>
          <w:sz w:val="24"/>
          <w:szCs w:val="24"/>
        </w:rPr>
        <w:t xml:space="preserve"> begrundelsesform </w:t>
      </w:r>
      <w:r w:rsidR="004B5429">
        <w:rPr>
          <w:sz w:val="24"/>
          <w:szCs w:val="24"/>
        </w:rPr>
        <w:t xml:space="preserve">anvendes </w:t>
      </w:r>
      <w:r>
        <w:rPr>
          <w:sz w:val="24"/>
          <w:szCs w:val="24"/>
        </w:rPr>
        <w:t xml:space="preserve">på </w:t>
      </w:r>
      <w:r w:rsidR="004B5429">
        <w:rPr>
          <w:sz w:val="24"/>
          <w:szCs w:val="24"/>
        </w:rPr>
        <w:t>d</w:t>
      </w:r>
      <w:r>
        <w:rPr>
          <w:sz w:val="24"/>
          <w:szCs w:val="24"/>
        </w:rPr>
        <w:t xml:space="preserve">en </w:t>
      </w:r>
      <w:r w:rsidR="004B5429">
        <w:rPr>
          <w:sz w:val="24"/>
          <w:szCs w:val="24"/>
        </w:rPr>
        <w:t xml:space="preserve">del af </w:t>
      </w:r>
      <w:r>
        <w:rPr>
          <w:sz w:val="24"/>
          <w:szCs w:val="24"/>
        </w:rPr>
        <w:t>seniorer</w:t>
      </w:r>
      <w:r w:rsidR="004B5429">
        <w:rPr>
          <w:sz w:val="24"/>
          <w:szCs w:val="24"/>
        </w:rPr>
        <w:t xml:space="preserve">, som har et problematisk forhold til arbejdsmarkedet, vil resultatet være af </w:t>
      </w:r>
      <w:r w:rsidR="004B5429" w:rsidRPr="004B5429">
        <w:rPr>
          <w:sz w:val="24"/>
          <w:szCs w:val="24"/>
        </w:rPr>
        <w:t>bekræftende</w:t>
      </w:r>
      <w:r w:rsidR="004B5429">
        <w:rPr>
          <w:sz w:val="24"/>
          <w:szCs w:val="24"/>
        </w:rPr>
        <w:t xml:space="preserve"> </w:t>
      </w:r>
      <w:r w:rsidR="004B5429" w:rsidRPr="004B5429">
        <w:rPr>
          <w:sz w:val="24"/>
          <w:szCs w:val="24"/>
        </w:rPr>
        <w:t>betydning for seniorarbejdskraftens lyst eller modvilje til at blive længere på arbejdsmarkedet</w:t>
      </w:r>
      <w:r w:rsidR="004B5429">
        <w:rPr>
          <w:sz w:val="24"/>
          <w:szCs w:val="24"/>
        </w:rPr>
        <w:t xml:space="preserve">. Logisk kan det efterfølgende udledes, at </w:t>
      </w:r>
      <w:r w:rsidR="004B5429" w:rsidRPr="004B5429">
        <w:rPr>
          <w:sz w:val="24"/>
          <w:szCs w:val="24"/>
        </w:rPr>
        <w:t>arbejdsmarkedsexit risikerer at betyde en samtidig krænkelse af borgerrettigheder</w:t>
      </w:r>
      <w:r w:rsidR="004B5429">
        <w:rPr>
          <w:sz w:val="24"/>
          <w:szCs w:val="24"/>
        </w:rPr>
        <w:t xml:space="preserve"> for seniorer. Dermed kan Thomas-teorem’et anvendes på denne kategori af undersøgelsesmaterialet.   </w:t>
      </w:r>
      <w:r w:rsidR="004B5429" w:rsidRPr="004B5429">
        <w:rPr>
          <w:sz w:val="24"/>
          <w:szCs w:val="24"/>
        </w:rPr>
        <w:t xml:space="preserve">  </w:t>
      </w:r>
    </w:p>
    <w:p w14:paraId="5C049551" w14:textId="7C5A4A4B" w:rsidR="00BC08AE" w:rsidRPr="00BC08AE" w:rsidRDefault="00587BAD" w:rsidP="00D42D99">
      <w:pPr>
        <w:pStyle w:val="Overskrift2"/>
      </w:pPr>
      <w:bookmarkStart w:id="13" w:name="_Toc426098890"/>
      <w:r>
        <w:t>8</w:t>
      </w:r>
      <w:r w:rsidR="00C769AF">
        <w:t>.3 Hypotetisk deduktiv metode</w:t>
      </w:r>
      <w:bookmarkEnd w:id="13"/>
    </w:p>
    <w:p w14:paraId="36E12AC7" w14:textId="613B279E" w:rsidR="00BC08AE" w:rsidRPr="00BC08AE" w:rsidRDefault="00BC08AE" w:rsidP="00BC08AE">
      <w:pPr>
        <w:rPr>
          <w:sz w:val="24"/>
          <w:szCs w:val="24"/>
        </w:rPr>
      </w:pPr>
      <w:r w:rsidRPr="00BC08AE">
        <w:rPr>
          <w:sz w:val="24"/>
          <w:szCs w:val="24"/>
        </w:rPr>
        <w:t xml:space="preserve">En kombination af de to ovenstående, anvendes i den </w:t>
      </w:r>
      <w:r w:rsidRPr="00BC08AE">
        <w:rPr>
          <w:b/>
          <w:sz w:val="24"/>
          <w:szCs w:val="24"/>
        </w:rPr>
        <w:t>hypotetisk deduktive</w:t>
      </w:r>
      <w:r w:rsidRPr="00BC08AE">
        <w:rPr>
          <w:sz w:val="24"/>
          <w:szCs w:val="24"/>
        </w:rPr>
        <w:t xml:space="preserve"> metode: dvs. begrundelse via falsifikation (</w:t>
      </w:r>
      <w:r w:rsidR="006806A6">
        <w:rPr>
          <w:sz w:val="24"/>
          <w:szCs w:val="24"/>
        </w:rPr>
        <w:t>Birkler, 2005</w:t>
      </w:r>
      <w:r w:rsidRPr="00BC08AE">
        <w:rPr>
          <w:sz w:val="24"/>
          <w:szCs w:val="24"/>
        </w:rPr>
        <w:t xml:space="preserve"> p. 78) </w:t>
      </w:r>
    </w:p>
    <w:p w14:paraId="7732F2C6" w14:textId="02FC937F" w:rsidR="00BC08AE" w:rsidRPr="00BC08AE" w:rsidRDefault="00BC08AE" w:rsidP="00BC08AE">
      <w:pPr>
        <w:rPr>
          <w:sz w:val="24"/>
          <w:szCs w:val="24"/>
        </w:rPr>
      </w:pPr>
      <w:r w:rsidRPr="00BC08AE">
        <w:rPr>
          <w:sz w:val="24"/>
          <w:szCs w:val="24"/>
        </w:rPr>
        <w:t xml:space="preserve">Opgaveskriverens </w:t>
      </w:r>
      <w:r w:rsidR="00EC5A4F">
        <w:rPr>
          <w:sz w:val="24"/>
          <w:szCs w:val="24"/>
        </w:rPr>
        <w:t xml:space="preserve">formodning </w:t>
      </w:r>
      <w:r w:rsidRPr="00BC08AE">
        <w:rPr>
          <w:sz w:val="24"/>
          <w:szCs w:val="24"/>
        </w:rPr>
        <w:t xml:space="preserve">eller antagelse om, </w:t>
      </w:r>
      <w:r w:rsidRPr="00BC08AE">
        <w:rPr>
          <w:i/>
          <w:sz w:val="24"/>
          <w:szCs w:val="24"/>
        </w:rPr>
        <w:t>at seniorer påvirkes af samfundsmæssige fordomme om alderskraft</w:t>
      </w:r>
      <w:r w:rsidRPr="00BC08AE">
        <w:rPr>
          <w:sz w:val="24"/>
          <w:szCs w:val="24"/>
        </w:rPr>
        <w:t xml:space="preserve"> fører til, at der opstilles en hypotese (</w:t>
      </w:r>
      <w:r w:rsidR="00EC5A4F">
        <w:rPr>
          <w:sz w:val="24"/>
          <w:szCs w:val="24"/>
        </w:rPr>
        <w:t xml:space="preserve">med </w:t>
      </w:r>
      <w:r w:rsidRPr="00BC08AE">
        <w:rPr>
          <w:sz w:val="24"/>
          <w:szCs w:val="24"/>
        </w:rPr>
        <w:t xml:space="preserve">et </w:t>
      </w:r>
      <w:r w:rsidR="00EC5A4F">
        <w:rPr>
          <w:sz w:val="24"/>
          <w:szCs w:val="24"/>
        </w:rPr>
        <w:t xml:space="preserve">logisk, fornuftsmæssigt </w:t>
      </w:r>
      <w:r w:rsidRPr="00BC08AE">
        <w:rPr>
          <w:sz w:val="24"/>
          <w:szCs w:val="24"/>
        </w:rPr>
        <w:t>udgangspunkt). Udgangspunktet er således,</w:t>
      </w:r>
    </w:p>
    <w:p w14:paraId="78989801" w14:textId="77777777" w:rsidR="00BC08AE" w:rsidRPr="00BC08AE" w:rsidRDefault="00BC08AE" w:rsidP="00BC08AE">
      <w:pPr>
        <w:rPr>
          <w:sz w:val="24"/>
          <w:szCs w:val="24"/>
        </w:rPr>
      </w:pPr>
      <w:r w:rsidRPr="00BC08AE">
        <w:rPr>
          <w:sz w:val="24"/>
          <w:szCs w:val="24"/>
        </w:rPr>
        <w:t>1:</w:t>
      </w:r>
      <w:r w:rsidRPr="00BC08AE">
        <w:rPr>
          <w:sz w:val="24"/>
          <w:szCs w:val="24"/>
          <w:u w:val="single"/>
        </w:rPr>
        <w:t xml:space="preserve"> At fremsætte en hypotese</w:t>
      </w:r>
      <w:r w:rsidRPr="00BC08AE">
        <w:rPr>
          <w:sz w:val="24"/>
          <w:szCs w:val="24"/>
        </w:rPr>
        <w:t xml:space="preserve"> </w:t>
      </w:r>
    </w:p>
    <w:p w14:paraId="110C44CB" w14:textId="77777777" w:rsidR="00BC08AE" w:rsidRPr="00BC08AE" w:rsidRDefault="00BC08AE" w:rsidP="00BC08AE">
      <w:pPr>
        <w:numPr>
          <w:ilvl w:val="0"/>
          <w:numId w:val="27"/>
        </w:numPr>
        <w:rPr>
          <w:sz w:val="24"/>
          <w:szCs w:val="24"/>
        </w:rPr>
      </w:pPr>
      <w:r w:rsidRPr="00BC08AE">
        <w:rPr>
          <w:sz w:val="24"/>
          <w:szCs w:val="24"/>
        </w:rPr>
        <w:t>(</w:t>
      </w:r>
      <w:r w:rsidRPr="00BC08AE">
        <w:rPr>
          <w:i/>
          <w:sz w:val="24"/>
          <w:szCs w:val="24"/>
        </w:rPr>
        <w:t>seniorer påvirkes af samfundsmæssige fordomme om alderskraft)</w:t>
      </w:r>
      <w:r w:rsidRPr="00BC08AE">
        <w:rPr>
          <w:sz w:val="24"/>
          <w:szCs w:val="24"/>
        </w:rPr>
        <w:t xml:space="preserve">, </w:t>
      </w:r>
    </w:p>
    <w:p w14:paraId="1EB7DEEA" w14:textId="09B933BB" w:rsidR="00BC08AE" w:rsidRPr="00BC08AE" w:rsidRDefault="00BC08AE" w:rsidP="00BC08AE">
      <w:pPr>
        <w:rPr>
          <w:sz w:val="24"/>
          <w:szCs w:val="24"/>
        </w:rPr>
      </w:pPr>
      <w:r w:rsidRPr="00BC08AE">
        <w:rPr>
          <w:sz w:val="24"/>
          <w:szCs w:val="24"/>
        </w:rPr>
        <w:t>2:</w:t>
      </w:r>
      <w:r w:rsidRPr="00BC08AE">
        <w:rPr>
          <w:sz w:val="24"/>
          <w:szCs w:val="24"/>
          <w:u w:val="single"/>
        </w:rPr>
        <w:t xml:space="preserve"> Hvad er de empiriske konsekvenser</w:t>
      </w:r>
      <w:r w:rsidR="00227AB3">
        <w:rPr>
          <w:sz w:val="24"/>
          <w:szCs w:val="24"/>
          <w:u w:val="single"/>
        </w:rPr>
        <w:t xml:space="preserve"> (erfaringer)</w:t>
      </w:r>
      <w:r w:rsidRPr="00BC08AE">
        <w:rPr>
          <w:sz w:val="24"/>
          <w:szCs w:val="24"/>
          <w:u w:val="single"/>
        </w:rPr>
        <w:t xml:space="preserve"> ud fra observation</w:t>
      </w:r>
      <w:r w:rsidRPr="00BC08AE">
        <w:rPr>
          <w:sz w:val="24"/>
          <w:szCs w:val="24"/>
        </w:rPr>
        <w:t xml:space="preserve">: </w:t>
      </w:r>
    </w:p>
    <w:p w14:paraId="0EEF6F35" w14:textId="77777777" w:rsidR="00BC08AE" w:rsidRPr="00BC08AE" w:rsidRDefault="00BC08AE" w:rsidP="00BC08AE">
      <w:pPr>
        <w:numPr>
          <w:ilvl w:val="0"/>
          <w:numId w:val="27"/>
        </w:numPr>
        <w:rPr>
          <w:sz w:val="24"/>
          <w:szCs w:val="24"/>
        </w:rPr>
      </w:pPr>
      <w:r w:rsidRPr="00BC08AE">
        <w:rPr>
          <w:i/>
          <w:sz w:val="24"/>
          <w:szCs w:val="24"/>
        </w:rPr>
        <w:t xml:space="preserve">Mange forlader arbejdspladsen som følge af push eller pull mekanismen, </w:t>
      </w:r>
      <w:r w:rsidRPr="00BC08AE">
        <w:rPr>
          <w:sz w:val="24"/>
          <w:szCs w:val="24"/>
        </w:rPr>
        <w:t xml:space="preserve">hvilket vurderes som en konventionel handling. </w:t>
      </w:r>
    </w:p>
    <w:p w14:paraId="128A0093" w14:textId="77777777" w:rsidR="00BC08AE" w:rsidRPr="00BC08AE" w:rsidRDefault="00BC08AE" w:rsidP="00BC08AE">
      <w:pPr>
        <w:numPr>
          <w:ilvl w:val="0"/>
          <w:numId w:val="26"/>
        </w:numPr>
        <w:rPr>
          <w:sz w:val="24"/>
          <w:szCs w:val="24"/>
        </w:rPr>
      </w:pPr>
      <w:r w:rsidRPr="00BC08AE">
        <w:rPr>
          <w:i/>
          <w:sz w:val="24"/>
          <w:szCs w:val="24"/>
        </w:rPr>
        <w:t xml:space="preserve">Imidlertid viser det sig, at en andel af seniorer anvender jump- mekanismen, </w:t>
      </w:r>
      <w:r w:rsidRPr="00BC08AE">
        <w:rPr>
          <w:sz w:val="24"/>
          <w:szCs w:val="24"/>
        </w:rPr>
        <w:t xml:space="preserve">hvilket vurderes som en ikke-konventionel handling. </w:t>
      </w:r>
    </w:p>
    <w:p w14:paraId="089B078C" w14:textId="184144C4" w:rsidR="003400F6" w:rsidRDefault="00BC08AE" w:rsidP="00BC08AE">
      <w:pPr>
        <w:numPr>
          <w:ilvl w:val="0"/>
          <w:numId w:val="26"/>
        </w:numPr>
        <w:rPr>
          <w:sz w:val="24"/>
          <w:szCs w:val="24"/>
        </w:rPr>
      </w:pPr>
      <w:r w:rsidRPr="00BC08AE">
        <w:rPr>
          <w:i/>
          <w:sz w:val="24"/>
          <w:szCs w:val="24"/>
        </w:rPr>
        <w:t xml:space="preserve">Tilsvarende forbliver en anden gruppe på arbejdspladsen, dvs. ’stay’, </w:t>
      </w:r>
      <w:r w:rsidRPr="00BC08AE">
        <w:rPr>
          <w:sz w:val="24"/>
          <w:szCs w:val="24"/>
        </w:rPr>
        <w:t xml:space="preserve">hvilket </w:t>
      </w:r>
      <w:r w:rsidR="0031653E">
        <w:rPr>
          <w:sz w:val="24"/>
          <w:szCs w:val="24"/>
        </w:rPr>
        <w:t>kan opfattes både som en konventionel</w:t>
      </w:r>
      <w:r w:rsidRPr="00BC08AE">
        <w:rPr>
          <w:sz w:val="24"/>
          <w:szCs w:val="24"/>
        </w:rPr>
        <w:t xml:space="preserve"> som en ikke-konventionel beslutning. </w:t>
      </w:r>
    </w:p>
    <w:p w14:paraId="5344C358" w14:textId="5807EF1B" w:rsidR="00BC08AE" w:rsidRPr="00BC08AE" w:rsidRDefault="003400F6" w:rsidP="003400F6">
      <w:pPr>
        <w:rPr>
          <w:sz w:val="24"/>
          <w:szCs w:val="24"/>
        </w:rPr>
      </w:pPr>
      <w:r>
        <w:rPr>
          <w:sz w:val="24"/>
          <w:szCs w:val="24"/>
        </w:rPr>
        <w:lastRenderedPageBreak/>
        <w:t>Ovenstående observationer peger på betydelig diversitet</w:t>
      </w:r>
      <w:r w:rsidR="0031653E">
        <w:rPr>
          <w:sz w:val="24"/>
          <w:szCs w:val="24"/>
        </w:rPr>
        <w:t>, hvilket fornuftsmæssigt (den deduktive, logiske implikation) leder til den empiriske konsekvens: hypotesens testbarhed</w:t>
      </w:r>
      <w:r>
        <w:rPr>
          <w:sz w:val="24"/>
          <w:szCs w:val="24"/>
        </w:rPr>
        <w:t xml:space="preserve">. </w:t>
      </w:r>
    </w:p>
    <w:p w14:paraId="5DE5A06A" w14:textId="77777777" w:rsidR="009B1D03" w:rsidRPr="009B1D03" w:rsidRDefault="00BC08AE" w:rsidP="009B1D03">
      <w:pPr>
        <w:rPr>
          <w:sz w:val="24"/>
          <w:szCs w:val="24"/>
        </w:rPr>
      </w:pPr>
      <w:r w:rsidRPr="00BC08AE">
        <w:rPr>
          <w:sz w:val="24"/>
          <w:szCs w:val="24"/>
        </w:rPr>
        <w:t xml:space="preserve">3: </w:t>
      </w:r>
      <w:r w:rsidRPr="00BC08AE">
        <w:rPr>
          <w:sz w:val="24"/>
          <w:szCs w:val="24"/>
          <w:u w:val="single"/>
        </w:rPr>
        <w:t>Er hypotesen testbar?</w:t>
      </w:r>
      <w:r w:rsidRPr="00BC08AE">
        <w:rPr>
          <w:sz w:val="24"/>
          <w:szCs w:val="24"/>
        </w:rPr>
        <w:t xml:space="preserve"> </w:t>
      </w:r>
      <w:r w:rsidR="008A2A0C">
        <w:rPr>
          <w:sz w:val="24"/>
          <w:szCs w:val="24"/>
        </w:rPr>
        <w:t>Svaret er, at S</w:t>
      </w:r>
      <w:r w:rsidRPr="00BC08AE">
        <w:rPr>
          <w:sz w:val="24"/>
          <w:szCs w:val="24"/>
        </w:rPr>
        <w:t xml:space="preserve">eniorernes adfærd afhænger i betydelig grad af, hvilket socialsegment, herunder uddannelsesbaggrund, der undersøges </w:t>
      </w:r>
      <w:r w:rsidR="006806A6">
        <w:rPr>
          <w:sz w:val="24"/>
          <w:szCs w:val="24"/>
        </w:rPr>
        <w:t>for</w:t>
      </w:r>
      <w:r w:rsidRPr="00BC08AE">
        <w:rPr>
          <w:sz w:val="24"/>
          <w:szCs w:val="24"/>
        </w:rPr>
        <w:t xml:space="preserve">. Øvrige faktorer som helbred, økonomi, køn og samlivsstatus er ligeledes baggrundsvariable af betydning for udfaldet. Hypotesens verificerbarhed (bekræftelse af hypotesen) balancerer </w:t>
      </w:r>
      <w:r w:rsidR="006806A6">
        <w:rPr>
          <w:sz w:val="24"/>
          <w:szCs w:val="24"/>
        </w:rPr>
        <w:t xml:space="preserve">derfor </w:t>
      </w:r>
      <w:r w:rsidRPr="00BC08AE">
        <w:rPr>
          <w:sz w:val="24"/>
          <w:szCs w:val="24"/>
        </w:rPr>
        <w:t>med, hv</w:t>
      </w:r>
      <w:r w:rsidR="008A2A0C">
        <w:rPr>
          <w:sz w:val="24"/>
          <w:szCs w:val="24"/>
        </w:rPr>
        <w:t>ilke baggrundsvariable der medtages og på hvilket n</w:t>
      </w:r>
      <w:r w:rsidRPr="00BC08AE">
        <w:rPr>
          <w:sz w:val="24"/>
          <w:szCs w:val="24"/>
        </w:rPr>
        <w:t>iveau</w:t>
      </w:r>
      <w:r w:rsidR="008A2A0C">
        <w:rPr>
          <w:sz w:val="24"/>
          <w:szCs w:val="24"/>
        </w:rPr>
        <w:t xml:space="preserve"> </w:t>
      </w:r>
      <w:r w:rsidRPr="00BC08AE">
        <w:rPr>
          <w:sz w:val="24"/>
          <w:szCs w:val="24"/>
        </w:rPr>
        <w:t>der testes</w:t>
      </w:r>
      <w:r w:rsidR="008A2A0C">
        <w:rPr>
          <w:sz w:val="24"/>
          <w:szCs w:val="24"/>
        </w:rPr>
        <w:t>.</w:t>
      </w:r>
      <w:r w:rsidRPr="00BC08AE">
        <w:rPr>
          <w:sz w:val="24"/>
          <w:szCs w:val="24"/>
        </w:rPr>
        <w:t xml:space="preserve"> </w:t>
      </w:r>
      <w:r w:rsidR="006806A6">
        <w:rPr>
          <w:sz w:val="24"/>
          <w:szCs w:val="24"/>
        </w:rPr>
        <w:t xml:space="preserve">Under alle omstændigheder </w:t>
      </w:r>
      <w:r w:rsidRPr="00BC08AE">
        <w:rPr>
          <w:sz w:val="24"/>
          <w:szCs w:val="24"/>
        </w:rPr>
        <w:t xml:space="preserve">vil udfaldet </w:t>
      </w:r>
      <w:r w:rsidR="00562DE3">
        <w:rPr>
          <w:sz w:val="24"/>
          <w:szCs w:val="24"/>
        </w:rPr>
        <w:t xml:space="preserve">rumme en </w:t>
      </w:r>
      <w:r w:rsidRPr="00BC08AE">
        <w:rPr>
          <w:sz w:val="24"/>
          <w:szCs w:val="24"/>
        </w:rPr>
        <w:t xml:space="preserve">stor usikkerhed. </w:t>
      </w:r>
      <w:r w:rsidR="009B1D03" w:rsidRPr="009B1D03">
        <w:rPr>
          <w:sz w:val="24"/>
          <w:szCs w:val="24"/>
        </w:rPr>
        <w:t xml:space="preserve">Induktivt har vi observeret, at hypotesen undertiden er sand, undertiden falsk. Dermed bortfalder den induktive forestilling om at der gennem observation automatisk kan formuleres teorier.   </w:t>
      </w:r>
    </w:p>
    <w:p w14:paraId="30A710E9" w14:textId="77777777" w:rsidR="00BC08AE" w:rsidRPr="00BC08AE" w:rsidRDefault="00BC08AE" w:rsidP="00BC08AE">
      <w:pPr>
        <w:rPr>
          <w:sz w:val="24"/>
          <w:szCs w:val="24"/>
        </w:rPr>
      </w:pPr>
      <w:r w:rsidRPr="00BC08AE">
        <w:rPr>
          <w:sz w:val="24"/>
          <w:szCs w:val="24"/>
        </w:rPr>
        <w:t xml:space="preserve">4: </w:t>
      </w:r>
      <w:r w:rsidRPr="00BC08AE">
        <w:rPr>
          <w:sz w:val="24"/>
          <w:szCs w:val="24"/>
          <w:u w:val="single"/>
        </w:rPr>
        <w:t>Konklusion: Er hypotesen sand eller falsk?</w:t>
      </w:r>
      <w:r w:rsidRPr="00BC08AE">
        <w:rPr>
          <w:sz w:val="24"/>
          <w:szCs w:val="24"/>
        </w:rPr>
        <w:t xml:space="preserve"> = Hvis hypotesen er sand, hvordan vil den så være synlig i praksis?  </w:t>
      </w:r>
      <w:r w:rsidRPr="00BC08AE">
        <w:rPr>
          <w:sz w:val="24"/>
          <w:szCs w:val="24"/>
        </w:rPr>
        <w:tab/>
      </w:r>
    </w:p>
    <w:p w14:paraId="1440782A" w14:textId="229CDECB" w:rsidR="00BC08AE" w:rsidRPr="00BC08AE" w:rsidRDefault="00BC08AE" w:rsidP="00BC08AE">
      <w:pPr>
        <w:rPr>
          <w:b/>
          <w:sz w:val="24"/>
          <w:szCs w:val="24"/>
        </w:rPr>
      </w:pPr>
      <w:r w:rsidRPr="00BC08AE">
        <w:rPr>
          <w:sz w:val="24"/>
          <w:szCs w:val="24"/>
          <w:u w:val="single"/>
        </w:rPr>
        <w:t xml:space="preserve">Svar: </w:t>
      </w:r>
      <w:r w:rsidRPr="00BC08AE">
        <w:rPr>
          <w:sz w:val="24"/>
          <w:szCs w:val="24"/>
        </w:rPr>
        <w:t xml:space="preserve">Som følge af forskellige baggrundsvariable, vil seniorernes </w:t>
      </w:r>
      <w:r w:rsidRPr="003400F6">
        <w:rPr>
          <w:sz w:val="24"/>
          <w:szCs w:val="24"/>
        </w:rPr>
        <w:t>adfærd være forskellig</w:t>
      </w:r>
      <w:r w:rsidR="003400F6">
        <w:rPr>
          <w:sz w:val="24"/>
          <w:szCs w:val="24"/>
        </w:rPr>
        <w:t xml:space="preserve">. Derfor må </w:t>
      </w:r>
      <w:r w:rsidRPr="00BC08AE">
        <w:rPr>
          <w:sz w:val="24"/>
          <w:szCs w:val="24"/>
        </w:rPr>
        <w:t>hypotesen, at ’</w:t>
      </w:r>
      <w:r w:rsidRPr="00BC08AE">
        <w:rPr>
          <w:i/>
          <w:sz w:val="24"/>
          <w:szCs w:val="24"/>
        </w:rPr>
        <w:t>seniorer påvirkes af samfundsmæssige fordomme om alderskraft’</w:t>
      </w:r>
      <w:r w:rsidR="003400F6">
        <w:rPr>
          <w:i/>
          <w:sz w:val="24"/>
          <w:szCs w:val="24"/>
        </w:rPr>
        <w:t xml:space="preserve"> </w:t>
      </w:r>
      <w:r w:rsidRPr="00BC08AE">
        <w:rPr>
          <w:sz w:val="24"/>
          <w:szCs w:val="24"/>
        </w:rPr>
        <w:t xml:space="preserve">afprøves ud fra begrebet </w:t>
      </w:r>
      <w:r w:rsidRPr="00BC08AE">
        <w:rPr>
          <w:b/>
          <w:sz w:val="24"/>
          <w:szCs w:val="24"/>
        </w:rPr>
        <w:t>falsifikationisme</w:t>
      </w:r>
      <w:r w:rsidR="00562DE3">
        <w:rPr>
          <w:b/>
          <w:sz w:val="24"/>
          <w:szCs w:val="24"/>
        </w:rPr>
        <w:t xml:space="preserve">.  </w:t>
      </w:r>
      <w:r w:rsidR="00562DE3" w:rsidRPr="00562DE3">
        <w:rPr>
          <w:sz w:val="24"/>
          <w:szCs w:val="24"/>
        </w:rPr>
        <w:t>Falsifikation betyder i denne sammenhæng, at vi leder efter betingelser for, hvornår hypotesen er falsk/ikke passer.</w:t>
      </w:r>
      <w:r w:rsidR="005A7379" w:rsidRPr="005A7379">
        <w:rPr>
          <w:sz w:val="24"/>
          <w:szCs w:val="24"/>
        </w:rPr>
        <w:t>(Ibid</w:t>
      </w:r>
      <w:r w:rsidR="005A7379" w:rsidRPr="005A7379">
        <w:rPr>
          <w:b/>
          <w:sz w:val="24"/>
          <w:szCs w:val="24"/>
        </w:rPr>
        <w:t>.</w:t>
      </w:r>
      <w:r w:rsidR="005A7379" w:rsidRPr="005A7379">
        <w:rPr>
          <w:sz w:val="24"/>
          <w:szCs w:val="24"/>
        </w:rPr>
        <w:t>p. 77)</w:t>
      </w:r>
      <w:r w:rsidR="005A7379">
        <w:rPr>
          <w:sz w:val="24"/>
          <w:szCs w:val="24"/>
        </w:rPr>
        <w:t>.</w:t>
      </w:r>
      <w:r w:rsidR="005A7379" w:rsidRPr="005A7379">
        <w:rPr>
          <w:b/>
          <w:sz w:val="24"/>
          <w:szCs w:val="24"/>
        </w:rPr>
        <w:t xml:space="preserve"> </w:t>
      </w:r>
      <w:r w:rsidR="005A7379" w:rsidRPr="005A7379">
        <w:rPr>
          <w:sz w:val="24"/>
          <w:szCs w:val="24"/>
        </w:rPr>
        <w:t xml:space="preserve">Sidstnævnte indebærer, at hvis blot én </w:t>
      </w:r>
      <w:r w:rsidR="005A7379" w:rsidRPr="005A7379">
        <w:rPr>
          <w:i/>
          <w:sz w:val="24"/>
          <w:szCs w:val="24"/>
        </w:rPr>
        <w:t>senior ikke er påvirket af samfundsmæssige fordomme om alderskraft’</w:t>
      </w:r>
      <w:r w:rsidR="005A7379">
        <w:rPr>
          <w:i/>
          <w:sz w:val="24"/>
          <w:szCs w:val="24"/>
        </w:rPr>
        <w:t xml:space="preserve">, </w:t>
      </w:r>
      <w:r w:rsidR="005A7379">
        <w:rPr>
          <w:sz w:val="24"/>
          <w:szCs w:val="24"/>
        </w:rPr>
        <w:t xml:space="preserve">er hypotesen falsk. </w:t>
      </w:r>
      <w:r w:rsidR="00562DE3" w:rsidRPr="00562DE3">
        <w:rPr>
          <w:b/>
          <w:sz w:val="24"/>
          <w:szCs w:val="24"/>
        </w:rPr>
        <w:t xml:space="preserve"> </w:t>
      </w:r>
      <w:r w:rsidR="005A7379" w:rsidRPr="005A7379">
        <w:rPr>
          <w:sz w:val="24"/>
          <w:szCs w:val="24"/>
        </w:rPr>
        <w:t>Falsifikation</w:t>
      </w:r>
      <w:r w:rsidR="005A7379">
        <w:rPr>
          <w:sz w:val="24"/>
          <w:szCs w:val="24"/>
        </w:rPr>
        <w:t xml:space="preserve"> som testredskab </w:t>
      </w:r>
      <w:r w:rsidR="00562DE3">
        <w:rPr>
          <w:sz w:val="24"/>
          <w:szCs w:val="24"/>
        </w:rPr>
        <w:t xml:space="preserve">(udviklet af </w:t>
      </w:r>
      <w:r w:rsidR="00562DE3" w:rsidRPr="00562DE3">
        <w:rPr>
          <w:sz w:val="24"/>
          <w:szCs w:val="24"/>
        </w:rPr>
        <w:t xml:space="preserve">Karl Popper, 1934) </w:t>
      </w:r>
      <w:r w:rsidR="00A33D57">
        <w:rPr>
          <w:sz w:val="24"/>
          <w:szCs w:val="24"/>
        </w:rPr>
        <w:t>anvendes,</w:t>
      </w:r>
      <w:r w:rsidR="00562DE3">
        <w:rPr>
          <w:sz w:val="24"/>
          <w:szCs w:val="24"/>
        </w:rPr>
        <w:t xml:space="preserve"> </w:t>
      </w:r>
      <w:r w:rsidRPr="00BC08AE">
        <w:rPr>
          <w:b/>
          <w:sz w:val="24"/>
          <w:szCs w:val="24"/>
        </w:rPr>
        <w:t xml:space="preserve"> </w:t>
      </w:r>
    </w:p>
    <w:p w14:paraId="084E9B9C" w14:textId="03BB2BA8" w:rsidR="00BC08AE" w:rsidRDefault="00BC08AE" w:rsidP="00562DE3">
      <w:pPr>
        <w:ind w:left="567"/>
        <w:rPr>
          <w:sz w:val="24"/>
          <w:szCs w:val="24"/>
        </w:rPr>
      </w:pPr>
      <w:r w:rsidRPr="00BC08AE">
        <w:rPr>
          <w:b/>
          <w:sz w:val="24"/>
          <w:szCs w:val="24"/>
        </w:rPr>
        <w:t>”</w:t>
      </w:r>
      <w:r w:rsidRPr="00BC08AE">
        <w:rPr>
          <w:sz w:val="24"/>
          <w:szCs w:val="24"/>
        </w:rPr>
        <w:t>fordi det vil være forkert at undersøge hypotesens sandhed</w:t>
      </w:r>
      <w:r w:rsidR="003400F6">
        <w:rPr>
          <w:sz w:val="24"/>
          <w:szCs w:val="24"/>
        </w:rPr>
        <w:t xml:space="preserve">, </w:t>
      </w:r>
      <w:r w:rsidR="005A7379">
        <w:rPr>
          <w:sz w:val="24"/>
          <w:szCs w:val="24"/>
        </w:rPr>
        <w:t>som følge af den fremhævede, betydelige diversitet. Falsifikationstestning kan afhængig af resultatet føre til, at hypotesen må omformuleres.</w:t>
      </w:r>
      <w:r w:rsidR="00A33D57">
        <w:rPr>
          <w:sz w:val="24"/>
          <w:szCs w:val="24"/>
        </w:rPr>
        <w:t>(ibid.)</w:t>
      </w:r>
      <w:r w:rsidR="005A7379">
        <w:rPr>
          <w:sz w:val="24"/>
          <w:szCs w:val="24"/>
        </w:rPr>
        <w:t xml:space="preserve"> </w:t>
      </w:r>
    </w:p>
    <w:p w14:paraId="3EED3D46" w14:textId="0E5AC6B3" w:rsidR="00C769AF" w:rsidRDefault="00587BAD" w:rsidP="00D42D99">
      <w:pPr>
        <w:pStyle w:val="Overskrift2"/>
      </w:pPr>
      <w:bookmarkStart w:id="14" w:name="_Toc426098891"/>
      <w:r>
        <w:t>8</w:t>
      </w:r>
      <w:r w:rsidR="00C769AF">
        <w:t>.4. Abduktion</w:t>
      </w:r>
      <w:r w:rsidR="00D42D99">
        <w:t>.</w:t>
      </w:r>
      <w:bookmarkEnd w:id="14"/>
    </w:p>
    <w:p w14:paraId="02F69561" w14:textId="77777777" w:rsidR="00BC08AE" w:rsidRPr="00BC08AE" w:rsidRDefault="00BC08AE" w:rsidP="00BC08AE">
      <w:pPr>
        <w:rPr>
          <w:sz w:val="24"/>
          <w:szCs w:val="24"/>
        </w:rPr>
      </w:pPr>
      <w:r w:rsidRPr="00BC08AE">
        <w:rPr>
          <w:sz w:val="24"/>
          <w:szCs w:val="24"/>
        </w:rPr>
        <w:t xml:space="preserve">Endelig kan </w:t>
      </w:r>
      <w:r w:rsidRPr="00BC08AE">
        <w:rPr>
          <w:b/>
          <w:sz w:val="24"/>
          <w:szCs w:val="24"/>
        </w:rPr>
        <w:t>Abduktion</w:t>
      </w:r>
      <w:r w:rsidRPr="00BC08AE">
        <w:rPr>
          <w:sz w:val="24"/>
          <w:szCs w:val="24"/>
        </w:rPr>
        <w:t xml:space="preserve"> som begrundelsesform anvendes til at opstille hypoteser. En af Pragmatismens fædre, Charles Peirce ((1839 – 1914) introducerer begrebet, ud fra en antagelse om fejlmargin og usikkerhed, heraf begrebet </w:t>
      </w:r>
      <w:r w:rsidRPr="00BC08AE">
        <w:rPr>
          <w:b/>
          <w:sz w:val="24"/>
          <w:szCs w:val="24"/>
        </w:rPr>
        <w:t xml:space="preserve">Fallibilisme </w:t>
      </w:r>
      <w:r w:rsidRPr="00BC08AE">
        <w:rPr>
          <w:sz w:val="24"/>
          <w:szCs w:val="24"/>
        </w:rPr>
        <w:t xml:space="preserve">(fra engelsk fejlbarlighed), præger den viden vi allerede besidder, hvorefter alle hidtidige overbevisninger skal sættes i parentes. Abduktion som begrundelsesform anvendes  </w:t>
      </w:r>
    </w:p>
    <w:p w14:paraId="48CD6A74" w14:textId="77777777" w:rsidR="00BC08AE" w:rsidRPr="00BC08AE" w:rsidRDefault="00BC08AE" w:rsidP="00A33D57">
      <w:pPr>
        <w:ind w:left="567"/>
        <w:rPr>
          <w:sz w:val="24"/>
          <w:szCs w:val="24"/>
        </w:rPr>
      </w:pPr>
      <w:r w:rsidRPr="00BC08AE">
        <w:rPr>
          <w:sz w:val="24"/>
          <w:szCs w:val="24"/>
        </w:rPr>
        <w:lastRenderedPageBreak/>
        <w:t>”</w:t>
      </w:r>
      <w:r w:rsidRPr="00BC08AE">
        <w:rPr>
          <w:i/>
          <w:sz w:val="24"/>
          <w:szCs w:val="24"/>
        </w:rPr>
        <w:t xml:space="preserve">som en forklarende hypotese, ikke nødvendigvis videnskabelig, som skal afspejle et mønster i det, vi gerne vil forklare, og skulle gerne skabe en bedre forklaring end den, vi havde i forvejen”. </w:t>
      </w:r>
      <w:r w:rsidRPr="00BC08AE">
        <w:rPr>
          <w:sz w:val="24"/>
          <w:szCs w:val="24"/>
        </w:rPr>
        <w:t>(Charles Peirce 1994 i: Birkler 2005, p. 80)</w:t>
      </w:r>
    </w:p>
    <w:p w14:paraId="0B79B12C" w14:textId="77777777" w:rsidR="00BC08AE" w:rsidRPr="00BC08AE" w:rsidRDefault="00BC08AE" w:rsidP="00BC08AE">
      <w:pPr>
        <w:rPr>
          <w:sz w:val="24"/>
          <w:szCs w:val="24"/>
        </w:rPr>
      </w:pPr>
      <w:r w:rsidRPr="00BC08AE">
        <w:rPr>
          <w:sz w:val="24"/>
          <w:szCs w:val="24"/>
        </w:rPr>
        <w:t xml:space="preserve">Derved ligner Abduktion i udgangspunktet den hypotetisk deduktive metode, men adskiller sig i udgangspunktet, hvor hypoteserne opstilles. </w:t>
      </w:r>
    </w:p>
    <w:p w14:paraId="568EA4F9" w14:textId="76AAD91E" w:rsidR="00587BAD" w:rsidRDefault="00BC08AE" w:rsidP="00BC08AE">
      <w:pPr>
        <w:rPr>
          <w:sz w:val="24"/>
          <w:szCs w:val="24"/>
        </w:rPr>
      </w:pPr>
      <w:r w:rsidRPr="00BC08AE">
        <w:rPr>
          <w:sz w:val="24"/>
          <w:szCs w:val="24"/>
        </w:rPr>
        <w:t>Modellen er således: Kombinationen af empirisk teori, ud fra nuværende erfaringer, afføder en forklarende, kreativt opstillet hypotese. Denne hypotese testes i forhold ny, observeret eller teoretisk indhentet empiri. Processen forløber cirkulært</w:t>
      </w:r>
      <w:r w:rsidR="008A2A0C">
        <w:rPr>
          <w:sz w:val="24"/>
          <w:szCs w:val="24"/>
        </w:rPr>
        <w:t xml:space="preserve"> med </w:t>
      </w:r>
      <w:r w:rsidRPr="00BC08AE">
        <w:rPr>
          <w:sz w:val="24"/>
          <w:szCs w:val="24"/>
        </w:rPr>
        <w:t xml:space="preserve">kontinuerlig justering </w:t>
      </w:r>
      <w:r w:rsidR="008A2A0C">
        <w:rPr>
          <w:sz w:val="24"/>
          <w:szCs w:val="24"/>
        </w:rPr>
        <w:t xml:space="preserve">for </w:t>
      </w:r>
      <w:r w:rsidRPr="00BC08AE">
        <w:rPr>
          <w:sz w:val="24"/>
          <w:szCs w:val="24"/>
        </w:rPr>
        <w:t>tidligere fejlagtige opfattelser. Abduktion som begrundelsesform er i princippet uafsluttet, fordi der pragmatisk altid kan skabes en bedre forklaring.</w:t>
      </w:r>
      <w:r w:rsidR="00587BAD">
        <w:rPr>
          <w:sz w:val="24"/>
          <w:szCs w:val="24"/>
        </w:rPr>
        <w:br w:type="page"/>
      </w:r>
    </w:p>
    <w:p w14:paraId="1D9C3C53" w14:textId="59DBEA25" w:rsidR="001F72F6" w:rsidRPr="001F72F6" w:rsidRDefault="00587BAD" w:rsidP="001F72F6">
      <w:pPr>
        <w:pStyle w:val="Overskrift1"/>
      </w:pPr>
      <w:bookmarkStart w:id="15" w:name="_Toc426098892"/>
      <w:r>
        <w:lastRenderedPageBreak/>
        <w:t>9</w:t>
      </w:r>
      <w:r w:rsidR="001F72F6">
        <w:t xml:space="preserve">. </w:t>
      </w:r>
      <w:r w:rsidR="001F72F6" w:rsidRPr="001F72F6">
        <w:t>Videnskabsteori</w:t>
      </w:r>
      <w:r w:rsidR="001F72F6">
        <w:t xml:space="preserve"> – den kritisk hermeneutiske tilgang</w:t>
      </w:r>
      <w:r w:rsidR="001F72F6" w:rsidRPr="001F72F6">
        <w:t>.</w:t>
      </w:r>
      <w:bookmarkEnd w:id="15"/>
      <w:r w:rsidR="001F72F6">
        <w:t xml:space="preserve"> </w:t>
      </w:r>
    </w:p>
    <w:p w14:paraId="7D3E47DB" w14:textId="77777777" w:rsidR="005C7993" w:rsidRDefault="001F72F6" w:rsidP="001F72F6">
      <w:pPr>
        <w:rPr>
          <w:sz w:val="24"/>
          <w:szCs w:val="24"/>
        </w:rPr>
      </w:pPr>
      <w:r w:rsidRPr="001F72F6">
        <w:rPr>
          <w:sz w:val="24"/>
          <w:szCs w:val="24"/>
        </w:rPr>
        <w:t xml:space="preserve">Specialet anvender sig </w:t>
      </w:r>
      <w:r w:rsidR="009B1D03">
        <w:rPr>
          <w:sz w:val="24"/>
          <w:szCs w:val="24"/>
        </w:rPr>
        <w:t xml:space="preserve">fortrinsvis </w:t>
      </w:r>
      <w:r w:rsidRPr="001F72F6">
        <w:rPr>
          <w:sz w:val="24"/>
          <w:szCs w:val="24"/>
        </w:rPr>
        <w:t>af en kritisk hermeneutisk tilgang</w:t>
      </w:r>
      <w:r w:rsidR="005C7993">
        <w:rPr>
          <w:sz w:val="24"/>
          <w:szCs w:val="24"/>
        </w:rPr>
        <w:t xml:space="preserve">, i et forsøg på </w:t>
      </w:r>
    </w:p>
    <w:p w14:paraId="0DC2FA45" w14:textId="29F46E92" w:rsidR="001F72F6" w:rsidRPr="001F72F6" w:rsidRDefault="005C7993" w:rsidP="005C7993">
      <w:pPr>
        <w:ind w:left="567"/>
        <w:rPr>
          <w:sz w:val="24"/>
          <w:szCs w:val="24"/>
        </w:rPr>
      </w:pPr>
      <w:r>
        <w:rPr>
          <w:sz w:val="24"/>
          <w:szCs w:val="24"/>
        </w:rPr>
        <w:t>”at trænge igennem og anvise, at meninger og forståelsen af meninger ikke kan adskilles fra magt- og dominansrelationer”.(Outhwaite, p. 24 i: Andersen &amp; Kaspersen, 2002)</w:t>
      </w:r>
      <w:r w:rsidR="001801B0">
        <w:rPr>
          <w:sz w:val="24"/>
          <w:szCs w:val="24"/>
        </w:rPr>
        <w:t xml:space="preserve"> </w:t>
      </w:r>
    </w:p>
    <w:p w14:paraId="0C07F2CD" w14:textId="598F212A" w:rsidR="001F72F6" w:rsidRPr="001F72F6" w:rsidRDefault="001F72F6" w:rsidP="001F72F6">
      <w:pPr>
        <w:rPr>
          <w:sz w:val="24"/>
          <w:szCs w:val="24"/>
        </w:rPr>
      </w:pPr>
      <w:r w:rsidRPr="001F72F6">
        <w:rPr>
          <w:sz w:val="24"/>
          <w:szCs w:val="24"/>
        </w:rPr>
        <w:t xml:space="preserve">Til beskrivelse af den samfundsmæssige differentiering, som karakteriserer det moderne samfunds opbygning i en organisk solidaritet, er socialkonstruktivisten Emile Durkheims (1893) anomi-teori anvendt. I Durkheims analyse af arbejdsdeling </w:t>
      </w:r>
      <w:r w:rsidR="00996811">
        <w:rPr>
          <w:sz w:val="24"/>
          <w:szCs w:val="24"/>
        </w:rPr>
        <w:t>baserer samfundets individer sig på</w:t>
      </w:r>
      <w:r w:rsidRPr="001F72F6">
        <w:rPr>
          <w:sz w:val="24"/>
          <w:szCs w:val="24"/>
        </w:rPr>
        <w:t xml:space="preserve"> solidaritet</w:t>
      </w:r>
      <w:r w:rsidR="00996811">
        <w:rPr>
          <w:sz w:val="24"/>
          <w:szCs w:val="24"/>
        </w:rPr>
        <w:t xml:space="preserve">. </w:t>
      </w:r>
      <w:r w:rsidRPr="001F72F6">
        <w:rPr>
          <w:sz w:val="24"/>
          <w:szCs w:val="24"/>
        </w:rPr>
        <w:t xml:space="preserve">Et brud på den internaliserede solidaritet, f.eks. som følge af en arbejdsløshedssituation, </w:t>
      </w:r>
      <w:r w:rsidR="00996811">
        <w:rPr>
          <w:sz w:val="24"/>
          <w:szCs w:val="24"/>
        </w:rPr>
        <w:t xml:space="preserve">udvikles </w:t>
      </w:r>
      <w:r w:rsidRPr="001F72F6">
        <w:rPr>
          <w:sz w:val="24"/>
          <w:szCs w:val="24"/>
        </w:rPr>
        <w:t xml:space="preserve">konflikt </w:t>
      </w:r>
      <w:r w:rsidR="00996811">
        <w:rPr>
          <w:sz w:val="24"/>
          <w:szCs w:val="24"/>
        </w:rPr>
        <w:t xml:space="preserve">som et resultat af modsætningen </w:t>
      </w:r>
      <w:r w:rsidRPr="001F72F6">
        <w:rPr>
          <w:sz w:val="24"/>
          <w:szCs w:val="24"/>
        </w:rPr>
        <w:t xml:space="preserve">mellem </w:t>
      </w:r>
      <w:r w:rsidR="00AA5044">
        <w:rPr>
          <w:sz w:val="24"/>
          <w:szCs w:val="24"/>
        </w:rPr>
        <w:t xml:space="preserve">samfundets </w:t>
      </w:r>
      <w:r w:rsidRPr="001F72F6">
        <w:rPr>
          <w:sz w:val="24"/>
          <w:szCs w:val="24"/>
        </w:rPr>
        <w:t>sociale systemer og de kulturelle værdier.</w:t>
      </w:r>
    </w:p>
    <w:p w14:paraId="27FA4BC3" w14:textId="6E7FC9B5" w:rsidR="001F72F6" w:rsidRPr="001F72F6" w:rsidRDefault="001F72F6" w:rsidP="001F72F6">
      <w:pPr>
        <w:rPr>
          <w:sz w:val="24"/>
          <w:szCs w:val="24"/>
        </w:rPr>
      </w:pPr>
      <w:r w:rsidRPr="001F72F6">
        <w:rPr>
          <w:sz w:val="24"/>
          <w:szCs w:val="24"/>
        </w:rPr>
        <w:t xml:space="preserve">Max Webers </w:t>
      </w:r>
      <w:r w:rsidR="005C7993">
        <w:rPr>
          <w:sz w:val="24"/>
          <w:szCs w:val="24"/>
        </w:rPr>
        <w:t xml:space="preserve">(1864 – 1920) </w:t>
      </w:r>
      <w:r w:rsidRPr="001F72F6">
        <w:rPr>
          <w:sz w:val="24"/>
          <w:szCs w:val="24"/>
        </w:rPr>
        <w:t xml:space="preserve">idealtype begreb er anvendt, som eksempel på en erkendelsesteoretisk konstruktion af den samfundsskabte virkelighed.    </w:t>
      </w:r>
    </w:p>
    <w:p w14:paraId="48392E8A" w14:textId="77777777" w:rsidR="001F72F6" w:rsidRPr="001F72F6" w:rsidRDefault="001F72F6" w:rsidP="001F72F6">
      <w:pPr>
        <w:rPr>
          <w:sz w:val="24"/>
          <w:szCs w:val="24"/>
        </w:rPr>
      </w:pPr>
      <w:r w:rsidRPr="001F72F6">
        <w:rPr>
          <w:sz w:val="24"/>
          <w:szCs w:val="24"/>
        </w:rPr>
        <w:t xml:space="preserve">Durkheim og Webers analyser af det moderne samfunds fremkomst afdækker den sociale konstruktion af både kapitalen, den organiske solidaritet og den moderne rationalitet.    </w:t>
      </w:r>
    </w:p>
    <w:p w14:paraId="54BB2E89" w14:textId="59784D05" w:rsidR="001F72F6" w:rsidRDefault="001F72F6" w:rsidP="001F72F6">
      <w:pPr>
        <w:rPr>
          <w:sz w:val="24"/>
          <w:szCs w:val="24"/>
        </w:rPr>
      </w:pPr>
      <w:r w:rsidRPr="001F72F6">
        <w:rPr>
          <w:sz w:val="24"/>
          <w:szCs w:val="24"/>
        </w:rPr>
        <w:t xml:space="preserve">Bourdieu’s kapital begreber (social, kulturel og økonomisk kapital) er anvendt, for at vise aktørernes samfundsmæssige placering og mulighed for at anvende den symbolske kapital, som udtrykkes gennem opnåelse af social anerkendelse (Rasborg, 2009). </w:t>
      </w:r>
    </w:p>
    <w:p w14:paraId="05947270" w14:textId="5E899C0E" w:rsidR="00597831" w:rsidRPr="001F72F6" w:rsidRDefault="00597831" w:rsidP="001F72F6">
      <w:pPr>
        <w:rPr>
          <w:sz w:val="24"/>
          <w:szCs w:val="24"/>
        </w:rPr>
      </w:pPr>
      <w:r>
        <w:rPr>
          <w:sz w:val="24"/>
          <w:szCs w:val="24"/>
        </w:rPr>
        <w:t xml:space="preserve">Som repræsentant for kritisk teori, </w:t>
      </w:r>
      <w:r w:rsidR="00996811">
        <w:rPr>
          <w:sz w:val="24"/>
          <w:szCs w:val="24"/>
        </w:rPr>
        <w:t xml:space="preserve">her for </w:t>
      </w:r>
      <w:r>
        <w:rPr>
          <w:sz w:val="24"/>
          <w:szCs w:val="24"/>
        </w:rPr>
        <w:t>min anvendelse af ’anerkendelsesaspektet’, står Axel Honneth (1949)</w:t>
      </w:r>
      <w:r w:rsidR="00996811">
        <w:rPr>
          <w:sz w:val="24"/>
          <w:szCs w:val="24"/>
        </w:rPr>
        <w:t xml:space="preserve">, der er </w:t>
      </w:r>
      <w:r>
        <w:rPr>
          <w:sz w:val="24"/>
          <w:szCs w:val="24"/>
        </w:rPr>
        <w:t xml:space="preserve">elev af </w:t>
      </w:r>
      <w:r w:rsidRPr="00597831">
        <w:rPr>
          <w:sz w:val="24"/>
          <w:szCs w:val="24"/>
        </w:rPr>
        <w:t>Jürgen Habermas</w:t>
      </w:r>
      <w:r w:rsidR="00996811">
        <w:rPr>
          <w:sz w:val="24"/>
          <w:szCs w:val="24"/>
        </w:rPr>
        <w:t xml:space="preserve"> (1929 -)</w:t>
      </w:r>
      <w:r>
        <w:rPr>
          <w:sz w:val="24"/>
          <w:szCs w:val="24"/>
        </w:rPr>
        <w:t xml:space="preserve">. Begge </w:t>
      </w:r>
      <w:r w:rsidR="00996811">
        <w:rPr>
          <w:sz w:val="24"/>
          <w:szCs w:val="24"/>
        </w:rPr>
        <w:t>repræsenterer Frankfurterskolen,</w:t>
      </w:r>
      <w:r>
        <w:rPr>
          <w:sz w:val="24"/>
          <w:szCs w:val="24"/>
        </w:rPr>
        <w:t xml:space="preserve"> </w:t>
      </w:r>
      <w:r w:rsidRPr="00597831">
        <w:rPr>
          <w:sz w:val="24"/>
          <w:szCs w:val="24"/>
        </w:rPr>
        <w:t>Institut für Sozialforschung</w:t>
      </w:r>
      <w:r w:rsidR="00996811">
        <w:rPr>
          <w:sz w:val="24"/>
          <w:szCs w:val="24"/>
        </w:rPr>
        <w:t>, som bygger på neomarxistisk teori.</w:t>
      </w:r>
      <w:r>
        <w:rPr>
          <w:sz w:val="24"/>
          <w:szCs w:val="24"/>
        </w:rPr>
        <w:t xml:space="preserve"> </w:t>
      </w:r>
    </w:p>
    <w:p w14:paraId="2BF525C6" w14:textId="5C10CABD" w:rsidR="001F72F6" w:rsidRPr="001F72F6" w:rsidRDefault="001F72F6" w:rsidP="001F72F6">
      <w:pPr>
        <w:rPr>
          <w:sz w:val="24"/>
          <w:szCs w:val="24"/>
        </w:rPr>
      </w:pPr>
      <w:r w:rsidRPr="001F72F6">
        <w:rPr>
          <w:sz w:val="24"/>
          <w:szCs w:val="24"/>
        </w:rPr>
        <w:t xml:space="preserve">Til beskrivelse af det sociale møde, som en medarbejder udviklingssamtale </w:t>
      </w:r>
      <w:r w:rsidR="00AA5044">
        <w:rPr>
          <w:sz w:val="24"/>
          <w:szCs w:val="24"/>
        </w:rPr>
        <w:t>af</w:t>
      </w:r>
      <w:r w:rsidRPr="001F72F6">
        <w:rPr>
          <w:sz w:val="24"/>
          <w:szCs w:val="24"/>
        </w:rPr>
        <w:t>vikles i, anvendes socialkonstruktivisten</w:t>
      </w:r>
      <w:r w:rsidR="00AA5044">
        <w:rPr>
          <w:sz w:val="24"/>
          <w:szCs w:val="24"/>
        </w:rPr>
        <w:t xml:space="preserve"> </w:t>
      </w:r>
      <w:r w:rsidRPr="001F72F6">
        <w:rPr>
          <w:sz w:val="24"/>
          <w:szCs w:val="24"/>
        </w:rPr>
        <w:t>Ervin Goffmanns</w:t>
      </w:r>
      <w:r w:rsidR="00AA5044">
        <w:rPr>
          <w:sz w:val="24"/>
          <w:szCs w:val="24"/>
        </w:rPr>
        <w:t xml:space="preserve"> (1922-82)</w:t>
      </w:r>
      <w:r w:rsidRPr="001F72F6">
        <w:rPr>
          <w:sz w:val="24"/>
          <w:szCs w:val="24"/>
        </w:rPr>
        <w:t xml:space="preserve"> rollebegreb, herunder aktørernes anvendelse af dramaturgi, i aktørernes iscenesættelse og indtryksstyring af deres positioner.</w:t>
      </w:r>
    </w:p>
    <w:p w14:paraId="76B6D4E6" w14:textId="77777777" w:rsidR="001F72F6" w:rsidRPr="001F72F6" w:rsidRDefault="001F72F6" w:rsidP="001F72F6">
      <w:pPr>
        <w:rPr>
          <w:sz w:val="24"/>
          <w:szCs w:val="24"/>
        </w:rPr>
      </w:pPr>
    </w:p>
    <w:p w14:paraId="5F126FB1" w14:textId="77777777" w:rsidR="001F72F6" w:rsidRPr="001F72F6" w:rsidRDefault="001F72F6" w:rsidP="001F72F6">
      <w:pPr>
        <w:rPr>
          <w:sz w:val="24"/>
          <w:szCs w:val="24"/>
        </w:rPr>
      </w:pPr>
      <w:r w:rsidRPr="001F72F6">
        <w:rPr>
          <w:sz w:val="24"/>
          <w:szCs w:val="24"/>
        </w:rPr>
        <w:lastRenderedPageBreak/>
        <w:t xml:space="preserve">Hermeneutisk teori anvender begreberne forståelseshorisont og forståelsessammensmeltning. Forståelse som medtager de fordomme og den forforståelse, som er en del af en cirkulær begrundelsesstruktur, hvilket karakteriserer anvendelsen af den hermeneutiske cirkel. </w:t>
      </w:r>
    </w:p>
    <w:p w14:paraId="6153C7F8" w14:textId="7D87BA3D" w:rsidR="001F72F6" w:rsidRPr="001F72F6" w:rsidRDefault="001801B0" w:rsidP="001F72F6">
      <w:pPr>
        <w:rPr>
          <w:sz w:val="24"/>
          <w:szCs w:val="24"/>
        </w:rPr>
      </w:pPr>
      <w:r>
        <w:rPr>
          <w:sz w:val="24"/>
          <w:szCs w:val="24"/>
        </w:rPr>
        <w:t xml:space="preserve">Den tyske filosof, Hans-Georg </w:t>
      </w:r>
      <w:r w:rsidR="001F72F6" w:rsidRPr="001F72F6">
        <w:rPr>
          <w:sz w:val="24"/>
          <w:szCs w:val="24"/>
        </w:rPr>
        <w:t>Gadamer</w:t>
      </w:r>
      <w:r>
        <w:rPr>
          <w:sz w:val="24"/>
          <w:szCs w:val="24"/>
        </w:rPr>
        <w:t xml:space="preserve"> (1900 – 2002)</w:t>
      </w:r>
      <w:r w:rsidR="001F72F6" w:rsidRPr="001F72F6">
        <w:rPr>
          <w:sz w:val="24"/>
          <w:szCs w:val="24"/>
        </w:rPr>
        <w:t xml:space="preserve"> siger om forståelseshorisonten, at </w:t>
      </w:r>
    </w:p>
    <w:p w14:paraId="662B59CC" w14:textId="30F9298E" w:rsidR="001F72F6" w:rsidRPr="001F72F6" w:rsidRDefault="001F72F6" w:rsidP="001F72F6">
      <w:pPr>
        <w:rPr>
          <w:sz w:val="24"/>
          <w:szCs w:val="24"/>
        </w:rPr>
      </w:pPr>
      <w:r w:rsidRPr="001F72F6">
        <w:rPr>
          <w:sz w:val="24"/>
          <w:szCs w:val="24"/>
        </w:rPr>
        <w:t>”Horisonten er et synsfelt som omfatter alt hvad der kan ses fra en bestemt synsvinkel.(Gadamer 1989: 269 i: Højberg p. 323. 2009).</w:t>
      </w:r>
    </w:p>
    <w:p w14:paraId="2820C5BF" w14:textId="77777777" w:rsidR="001F72F6" w:rsidRPr="001F72F6" w:rsidRDefault="001F72F6" w:rsidP="001F72F6">
      <w:pPr>
        <w:rPr>
          <w:sz w:val="24"/>
          <w:szCs w:val="24"/>
        </w:rPr>
      </w:pPr>
      <w:r w:rsidRPr="001F72F6">
        <w:rPr>
          <w:sz w:val="24"/>
          <w:szCs w:val="24"/>
        </w:rPr>
        <w:t xml:space="preserve">Vores forståelseshorisont er vores egen personlige tilgang til verden, udviklet ud fra vores private erfaringer.  Men den er samtidig kollektiv, som følge af vores sproglige fællesskab med omverdenen, herunder et historisk og kulturelt fællesskab. Derved bliver vores forståelseshorisont summen af alle de meningsgivende påvirkninger, som igennem livet har lejret sig i vores erindring. Erindringsbilleder fra vores barndom og ungdom udgør den basis, som vi dagligt anvender i udvidelsen af vores forståelse. Dermed er vores verdensbillede, vores forestillinger til stadighed under forandring. Forandringen sker i vores møde med omverdenen. En cirkulær vekselvirkning mellem egne forestillinger, i forhold til vores tolkning og forståelse af de indtryk, vi udsættes for fra verden omkring os, smelter sammen til en ny forståelse i vores indre begrebsapparat. Horisontsammensmeltning betyder ikke nødvendigvis enighed eller konsensus, men  </w:t>
      </w:r>
    </w:p>
    <w:p w14:paraId="0C4EF3AD" w14:textId="77777777" w:rsidR="001F72F6" w:rsidRPr="001F72F6" w:rsidRDefault="001F72F6" w:rsidP="001F72F6">
      <w:pPr>
        <w:rPr>
          <w:sz w:val="24"/>
          <w:szCs w:val="24"/>
        </w:rPr>
      </w:pPr>
      <w:r w:rsidRPr="001F72F6">
        <w:rPr>
          <w:sz w:val="24"/>
          <w:szCs w:val="24"/>
        </w:rPr>
        <w:t xml:space="preserve">”at vi er i stand til at kommunikere et budskab eller at begribe og forstå det, den anden kommunikerer om” (Gadamer 1989: 303, i Højberg p. 324, 2009). Forståelse er (i Gadamers hermeneutik) ’et indblik i et universelt menneskeligt fænomen’. </w:t>
      </w:r>
    </w:p>
    <w:p w14:paraId="4BE6EBAB" w14:textId="77777777" w:rsidR="001F72F6" w:rsidRPr="001F72F6" w:rsidRDefault="001F72F6" w:rsidP="001F72F6">
      <w:pPr>
        <w:rPr>
          <w:sz w:val="24"/>
          <w:szCs w:val="24"/>
        </w:rPr>
      </w:pPr>
      <w:r w:rsidRPr="001F72F6">
        <w:rPr>
          <w:sz w:val="24"/>
          <w:szCs w:val="24"/>
        </w:rPr>
        <w:t xml:space="preserve">Vi ændrer og udvider vores hermeneutiske erfaring, vores forståelseshorisont ved at sætte vores fordomme i spil og overskride tidligere forståelse. Derved medtages tidligere erfaring i mødet med nye påvirkninger, som i en ny horisontsammensammensmeltning giver os nye erfaringer. Sproget og de ikke sproglige udtryksformer, vi anvender i vores kommunikation, præges af vores forforståelse og den historie vi bærer på. Det er altså både fra vores individuelle historie og de for os meningsfulde traditioner vi bærer på, som viser sig i vores virkningshistoriske bevidsthed og som afgør vores adskillelse af produktive fra uproduktive, meningsløse fordomme. Den ny forståelse anvendes eller </w:t>
      </w:r>
      <w:r w:rsidRPr="001F72F6">
        <w:rPr>
          <w:i/>
          <w:sz w:val="24"/>
          <w:szCs w:val="24"/>
        </w:rPr>
        <w:t xml:space="preserve">applikeres </w:t>
      </w:r>
      <w:r w:rsidRPr="001F72F6">
        <w:rPr>
          <w:sz w:val="24"/>
          <w:szCs w:val="24"/>
        </w:rPr>
        <w:t xml:space="preserve">gennem fuldbyrdelse af den viden, vi bringer i praksis. </w:t>
      </w:r>
    </w:p>
    <w:p w14:paraId="74EBE552" w14:textId="2FF5D90C" w:rsidR="001F72F6" w:rsidRPr="001F72F6" w:rsidRDefault="001F72F6" w:rsidP="001F72F6">
      <w:pPr>
        <w:rPr>
          <w:sz w:val="24"/>
          <w:szCs w:val="24"/>
        </w:rPr>
      </w:pPr>
      <w:r w:rsidRPr="001F72F6">
        <w:rPr>
          <w:sz w:val="24"/>
          <w:szCs w:val="24"/>
        </w:rPr>
        <w:lastRenderedPageBreak/>
        <w:t>Hermeneutikken anvender begrebet ’Phronesis viden’ som udtryk for en ’praktisk klogskab’, defineret som evnen til at skelne, omsætte og anvende generel viden, konkrete erfaringer, indlevelsesevne og kreativitet, og at kombinere dette i en god vurdering, en sund overvejelse og i kloge valg</w:t>
      </w:r>
      <w:r w:rsidR="00597831">
        <w:rPr>
          <w:sz w:val="24"/>
          <w:szCs w:val="24"/>
        </w:rPr>
        <w:t>. (www.</w:t>
      </w:r>
      <w:r w:rsidR="00597831" w:rsidRPr="00597831">
        <w:rPr>
          <w:sz w:val="24"/>
          <w:szCs w:val="24"/>
        </w:rPr>
        <w:t>fronesis.dk</w:t>
      </w:r>
      <w:r w:rsidR="00597831">
        <w:rPr>
          <w:sz w:val="24"/>
          <w:szCs w:val="24"/>
        </w:rPr>
        <w:t>)</w:t>
      </w:r>
      <w:r w:rsidR="005C7993">
        <w:rPr>
          <w:sz w:val="24"/>
          <w:szCs w:val="24"/>
        </w:rPr>
        <w:t xml:space="preserve"> </w:t>
      </w:r>
    </w:p>
    <w:p w14:paraId="18C971B4" w14:textId="77777777" w:rsidR="001F72F6" w:rsidRPr="001F72F6" w:rsidRDefault="001F72F6" w:rsidP="001F72F6">
      <w:pPr>
        <w:pStyle w:val="Overskrift3"/>
      </w:pPr>
      <w:bookmarkStart w:id="16" w:name="_Toc426098893"/>
      <w:r w:rsidRPr="001F72F6">
        <w:t>Den kritiske hermeneutik.</w:t>
      </w:r>
      <w:bookmarkEnd w:id="16"/>
    </w:p>
    <w:p w14:paraId="031BC410" w14:textId="2669E89E" w:rsidR="001F72F6" w:rsidRPr="001F72F6" w:rsidRDefault="001F72F6" w:rsidP="001F72F6">
      <w:pPr>
        <w:rPr>
          <w:sz w:val="24"/>
          <w:szCs w:val="24"/>
        </w:rPr>
      </w:pPr>
      <w:r w:rsidRPr="001F72F6">
        <w:rPr>
          <w:sz w:val="24"/>
          <w:szCs w:val="24"/>
        </w:rPr>
        <w:t>For en kritik af Gadamers hermeneutiske forståelse, fremsatte neo-marxisten Jürgen Habermas kritik af Gadamers hermeneutiske udlægning af dialogen (</w:t>
      </w:r>
      <w:r>
        <w:rPr>
          <w:sz w:val="24"/>
          <w:szCs w:val="24"/>
        </w:rPr>
        <w:t xml:space="preserve">et </w:t>
      </w:r>
      <w:r w:rsidRPr="001F72F6">
        <w:rPr>
          <w:sz w:val="24"/>
          <w:szCs w:val="24"/>
        </w:rPr>
        <w:t>grundelement i en hermeneutisk</w:t>
      </w:r>
      <w:r>
        <w:rPr>
          <w:sz w:val="24"/>
          <w:szCs w:val="24"/>
        </w:rPr>
        <w:t xml:space="preserve"> </w:t>
      </w:r>
      <w:r w:rsidRPr="001F72F6">
        <w:rPr>
          <w:sz w:val="24"/>
          <w:szCs w:val="24"/>
        </w:rPr>
        <w:t xml:space="preserve">videnskabsteori), som ifølge Habermas sjældent foregår i et ligeværdigt forhold (mellem jævnbyrdige partnere). Fordi Gadamers hermeneutik i princippet bygger på overensstemmelse, at to parter kan samtale sig frem til en fælles forståelse eller overensstemmelse, anser Habermas at Gadamer overser, at en dialog ofte afvikles i et ulige (ikke herredømmefrit) forhold, hvorved Gadamer overser magtens betydning i meningsdannelsen (budskabet) for en dialog. (Højberg p. 334, 2009). I forsættelse af denne uenighed antager betydningen af begreber som tradition og autoritet vidt forskellige positioner hos de to videnskabsteoretikere. </w:t>
      </w:r>
    </w:p>
    <w:p w14:paraId="5B3D39BB" w14:textId="77777777" w:rsidR="001F72F6" w:rsidRPr="001F72F6" w:rsidRDefault="001F72F6" w:rsidP="001F72F6">
      <w:pPr>
        <w:rPr>
          <w:sz w:val="24"/>
          <w:szCs w:val="24"/>
        </w:rPr>
      </w:pPr>
      <w:r w:rsidRPr="001F72F6">
        <w:rPr>
          <w:sz w:val="24"/>
          <w:szCs w:val="24"/>
        </w:rPr>
        <w:t>Habermas sondrer mellem erkendelsesinteresser som en teoretisk/objektiv, en moralsk/praktisk og en emancipatorisk (frigørende) erkendelsesinteresse.</w:t>
      </w:r>
    </w:p>
    <w:p w14:paraId="56DCA34F" w14:textId="77777777" w:rsidR="001F72F6" w:rsidRPr="001F72F6" w:rsidRDefault="001F72F6" w:rsidP="001F72F6">
      <w:pPr>
        <w:rPr>
          <w:sz w:val="24"/>
          <w:szCs w:val="24"/>
        </w:rPr>
      </w:pPr>
      <w:r w:rsidRPr="001F72F6">
        <w:rPr>
          <w:sz w:val="24"/>
          <w:szCs w:val="24"/>
        </w:rPr>
        <w:t xml:space="preserve">Gadamer vurderer i modsætning til Habermas ikke begreberne tradition og autoritet som dominante eller manipulerende størrelser. Tværtom ser Gadamer en positiv sammenhæng mellem fornuft og autoritet. </w:t>
      </w:r>
    </w:p>
    <w:p w14:paraId="6971FF83" w14:textId="77777777" w:rsidR="001F72F6" w:rsidRPr="001F72F6" w:rsidRDefault="001F72F6" w:rsidP="001F72F6">
      <w:pPr>
        <w:rPr>
          <w:sz w:val="24"/>
          <w:szCs w:val="24"/>
        </w:rPr>
      </w:pPr>
      <w:r w:rsidRPr="001F72F6">
        <w:rPr>
          <w:sz w:val="24"/>
          <w:szCs w:val="24"/>
        </w:rPr>
        <w:t xml:space="preserve">Uenigheden i Gadamer-Habermas debatten (1967) kommer ligeledes til udtryk i deres forskellige opfattelse af muligheden for at gøre sig fri af fordomme. Habermas er fortaler for, at en kritisk hermeneutik </w:t>
      </w:r>
      <w:r w:rsidRPr="001F72F6">
        <w:rPr>
          <w:i/>
          <w:sz w:val="24"/>
          <w:szCs w:val="24"/>
        </w:rPr>
        <w:t>via afsløring</w:t>
      </w:r>
      <w:r w:rsidRPr="001F72F6">
        <w:rPr>
          <w:sz w:val="24"/>
          <w:szCs w:val="24"/>
        </w:rPr>
        <w:t xml:space="preserve"> kan ophæve de historiske og kontekstafhængige fordomme, hvorved der frigøres et forandringspotentiale. Gadamer afviser en sådan ophævelse eller forkastelse, som efter hans overbevisning vil føre til en eksistentiel krise. Derimod ser Gadamer muligheden af at ’sætte fordomme i spil’, hvorved en sådan tilgang bliver forandringsskabende (Højberg 2009, p. 335). </w:t>
      </w:r>
    </w:p>
    <w:p w14:paraId="5564416B" w14:textId="77777777" w:rsidR="001F72F6" w:rsidRPr="001F72F6" w:rsidRDefault="001F72F6" w:rsidP="001F72F6">
      <w:pPr>
        <w:rPr>
          <w:sz w:val="24"/>
          <w:szCs w:val="24"/>
        </w:rPr>
      </w:pPr>
      <w:r w:rsidRPr="001F72F6">
        <w:rPr>
          <w:sz w:val="24"/>
          <w:szCs w:val="24"/>
        </w:rPr>
        <w:t xml:space="preserve">Den franske filosof og fænomenolog Paul Ricoeur (1913-2005) kommenterer denne debat ved at anlægge det synspunkt, at de to positioner ikke nødvendig er hinandens modsætninger, fordi de </w:t>
      </w:r>
      <w:r w:rsidRPr="001F72F6">
        <w:rPr>
          <w:sz w:val="24"/>
          <w:szCs w:val="24"/>
        </w:rPr>
        <w:lastRenderedPageBreak/>
        <w:t>begge er ’gavnlige for fortolkning og forståelse’, fordi historie og tradition, anvendt i et kritisk perspektiv, at antage en kritisk distance, kan være med til at afdække skjulte motiver (f.eks. i en samtale), hvorved en kritisk hermeneutisk position kan rumme et frigørende (emancipatorisk) potentiale. (Ibid. p 336).    </w:t>
      </w:r>
    </w:p>
    <w:p w14:paraId="2B6583B2" w14:textId="77777777" w:rsidR="00BC08AE" w:rsidRPr="00BC08AE" w:rsidRDefault="00BC08AE" w:rsidP="00BC08AE">
      <w:pPr>
        <w:rPr>
          <w:sz w:val="24"/>
          <w:szCs w:val="24"/>
        </w:rPr>
      </w:pPr>
    </w:p>
    <w:p w14:paraId="392E99B6" w14:textId="058871A2" w:rsidR="008555BA" w:rsidRPr="00D42D99" w:rsidRDefault="00587BAD" w:rsidP="00D42D99">
      <w:pPr>
        <w:pStyle w:val="Overskrift1"/>
      </w:pPr>
      <w:bookmarkStart w:id="17" w:name="_Toc426098894"/>
      <w:r>
        <w:t>10</w:t>
      </w:r>
      <w:r w:rsidR="00716CFC" w:rsidRPr="00D42D99">
        <w:t xml:space="preserve">. </w:t>
      </w:r>
      <w:r w:rsidR="008555BA" w:rsidRPr="00D42D99">
        <w:t>Problemstillingens taksonomi</w:t>
      </w:r>
      <w:bookmarkEnd w:id="17"/>
    </w:p>
    <w:p w14:paraId="62E88A70" w14:textId="5F814065" w:rsidR="0028746B" w:rsidRPr="00300FBE" w:rsidRDefault="00300FBE" w:rsidP="0028746B">
      <w:pPr>
        <w:rPr>
          <w:color w:val="FF0000"/>
          <w:sz w:val="24"/>
          <w:szCs w:val="24"/>
        </w:rPr>
      </w:pPr>
      <w:r w:rsidRPr="00300FBE">
        <w:rPr>
          <w:sz w:val="24"/>
          <w:szCs w:val="24"/>
        </w:rPr>
        <w:t xml:space="preserve">Valg af fokusgruppe </w:t>
      </w:r>
      <w:r w:rsidR="008555BA">
        <w:rPr>
          <w:sz w:val="24"/>
          <w:szCs w:val="24"/>
        </w:rPr>
        <w:t xml:space="preserve">og </w:t>
      </w:r>
      <w:r w:rsidR="000F6249">
        <w:rPr>
          <w:sz w:val="24"/>
          <w:szCs w:val="24"/>
        </w:rPr>
        <w:t>undersøgelses</w:t>
      </w:r>
      <w:r w:rsidR="008555BA">
        <w:rPr>
          <w:sz w:val="24"/>
          <w:szCs w:val="24"/>
        </w:rPr>
        <w:t xml:space="preserve">niveau </w:t>
      </w:r>
      <w:r w:rsidRPr="00300FBE">
        <w:rPr>
          <w:sz w:val="24"/>
          <w:szCs w:val="24"/>
        </w:rPr>
        <w:t xml:space="preserve">har været svært. I starten af læseprocessen var mit fokus især rettet imod </w:t>
      </w:r>
      <w:r w:rsidRPr="75C4E512">
        <w:rPr>
          <w:i/>
          <w:iCs/>
          <w:sz w:val="24"/>
          <w:szCs w:val="24"/>
        </w:rPr>
        <w:t xml:space="preserve">ufrivilligt arbejdsløse seniorer, </w:t>
      </w:r>
      <w:r w:rsidRPr="00300FBE">
        <w:rPr>
          <w:sz w:val="24"/>
          <w:szCs w:val="24"/>
        </w:rPr>
        <w:t>dvs. en særlig interesse for den midaldrende person</w:t>
      </w:r>
      <w:r w:rsidR="00716CFC">
        <w:rPr>
          <w:sz w:val="24"/>
          <w:szCs w:val="24"/>
        </w:rPr>
        <w:t>,</w:t>
      </w:r>
      <w:r w:rsidRPr="00300FBE">
        <w:rPr>
          <w:sz w:val="24"/>
          <w:szCs w:val="24"/>
        </w:rPr>
        <w:t xml:space="preserve"> </w:t>
      </w:r>
      <w:r w:rsidR="00716CFC">
        <w:rPr>
          <w:sz w:val="24"/>
          <w:szCs w:val="24"/>
        </w:rPr>
        <w:t>[i EU-fagterminologi anvendes udtrykket ’</w:t>
      </w:r>
      <w:r w:rsidRPr="00300FBE">
        <w:rPr>
          <w:sz w:val="24"/>
          <w:szCs w:val="24"/>
        </w:rPr>
        <w:t>ageing worker</w:t>
      </w:r>
      <w:r w:rsidR="00716CFC">
        <w:rPr>
          <w:sz w:val="24"/>
          <w:szCs w:val="24"/>
        </w:rPr>
        <w:t xml:space="preserve">’ for personer </w:t>
      </w:r>
      <w:r w:rsidRPr="00300FBE">
        <w:rPr>
          <w:sz w:val="24"/>
          <w:szCs w:val="24"/>
        </w:rPr>
        <w:t xml:space="preserve">+40 </w:t>
      </w:r>
      <w:r w:rsidR="00716CFC">
        <w:rPr>
          <w:sz w:val="24"/>
          <w:szCs w:val="24"/>
        </w:rPr>
        <w:t>år]</w:t>
      </w:r>
      <w:r w:rsidRPr="00300FBE">
        <w:rPr>
          <w:sz w:val="24"/>
          <w:szCs w:val="24"/>
        </w:rPr>
        <w:t>, som besidder en relevant uddannelse, løbende har holdt sig ajour via efteruddannelseskurser og tillige har en lang erhvervserfaring.</w:t>
      </w:r>
      <w:r w:rsidR="000F6249">
        <w:rPr>
          <w:sz w:val="24"/>
          <w:szCs w:val="24"/>
        </w:rPr>
        <w:t xml:space="preserve"> </w:t>
      </w:r>
      <w:r w:rsidR="0028746B" w:rsidRPr="00300FBE">
        <w:rPr>
          <w:sz w:val="24"/>
          <w:szCs w:val="24"/>
        </w:rPr>
        <w:t>I sin ufrivillige arbejdsløshedssituation reflekterer vedkommende på stillingsansøgninger til jobs, som han/hun subjektivt selv anser sig i stand til at kunne opfylde/udfylde. Men vedkommende opnår statistisk set sjældnere at komme til en jobsamtale</w:t>
      </w:r>
      <w:r w:rsidR="00D91801">
        <w:rPr>
          <w:sz w:val="24"/>
          <w:szCs w:val="24"/>
        </w:rPr>
        <w:t xml:space="preserve">, sammenlignet med </w:t>
      </w:r>
      <w:r w:rsidR="0028746B" w:rsidRPr="00300FBE">
        <w:rPr>
          <w:sz w:val="24"/>
          <w:szCs w:val="24"/>
        </w:rPr>
        <w:t xml:space="preserve">yngre ansøgere med måske færre jobkvalifikationer, hvorved varigheden af arbejdsløshed for midaldrende jobansøgere statistisk er længere. </w:t>
      </w:r>
    </w:p>
    <w:p w14:paraId="7E2543E6" w14:textId="77777777" w:rsidR="00917724" w:rsidRPr="00917724" w:rsidRDefault="00917724" w:rsidP="00917724">
      <w:pPr>
        <w:rPr>
          <w:sz w:val="24"/>
          <w:szCs w:val="24"/>
        </w:rPr>
      </w:pPr>
      <w:r w:rsidRPr="00917724">
        <w:rPr>
          <w:sz w:val="24"/>
          <w:szCs w:val="24"/>
        </w:rPr>
        <w:t xml:space="preserve">Forskningslitteraturen anfører forskellige årsager til valg af exit eller forsat tilknytning til arbejdsmarkedet (Hochman et al., 2013) </w:t>
      </w:r>
    </w:p>
    <w:p w14:paraId="76AAC0AB" w14:textId="77777777" w:rsidR="00917724" w:rsidRPr="00917724" w:rsidRDefault="00917724" w:rsidP="00917724">
      <w:pPr>
        <w:numPr>
          <w:ilvl w:val="0"/>
          <w:numId w:val="1"/>
        </w:numPr>
        <w:spacing w:line="240" w:lineRule="auto"/>
        <w:ind w:left="714" w:hanging="357"/>
        <w:rPr>
          <w:sz w:val="24"/>
          <w:szCs w:val="24"/>
        </w:rPr>
      </w:pPr>
      <w:r w:rsidRPr="00917724">
        <w:rPr>
          <w:sz w:val="24"/>
          <w:szCs w:val="24"/>
        </w:rPr>
        <w:t>Institutionelle faktorer</w:t>
      </w:r>
    </w:p>
    <w:p w14:paraId="0FAE528A" w14:textId="77777777" w:rsidR="00917724" w:rsidRPr="00917724" w:rsidRDefault="00917724" w:rsidP="00917724">
      <w:pPr>
        <w:numPr>
          <w:ilvl w:val="0"/>
          <w:numId w:val="1"/>
        </w:numPr>
        <w:spacing w:line="240" w:lineRule="auto"/>
        <w:ind w:left="714" w:hanging="357"/>
        <w:rPr>
          <w:sz w:val="24"/>
          <w:szCs w:val="24"/>
        </w:rPr>
      </w:pPr>
      <w:r w:rsidRPr="00917724">
        <w:rPr>
          <w:sz w:val="24"/>
          <w:szCs w:val="24"/>
        </w:rPr>
        <w:t>Økonomiske faktorer</w:t>
      </w:r>
    </w:p>
    <w:p w14:paraId="2DA139B2" w14:textId="77777777" w:rsidR="00917724" w:rsidRPr="00917724" w:rsidRDefault="00917724" w:rsidP="00917724">
      <w:pPr>
        <w:numPr>
          <w:ilvl w:val="0"/>
          <w:numId w:val="1"/>
        </w:numPr>
        <w:spacing w:line="240" w:lineRule="auto"/>
        <w:ind w:left="714" w:hanging="357"/>
        <w:rPr>
          <w:sz w:val="24"/>
          <w:szCs w:val="24"/>
        </w:rPr>
      </w:pPr>
      <w:r w:rsidRPr="00917724">
        <w:rPr>
          <w:sz w:val="24"/>
          <w:szCs w:val="24"/>
        </w:rPr>
        <w:t>Personlige oplevelser i ens arbejdsforhold (position, status, og arbejdspladsattituder)</w:t>
      </w:r>
    </w:p>
    <w:p w14:paraId="1D2F3908" w14:textId="77777777" w:rsidR="00917724" w:rsidRPr="00917724" w:rsidRDefault="00917724" w:rsidP="00917724">
      <w:pPr>
        <w:numPr>
          <w:ilvl w:val="0"/>
          <w:numId w:val="1"/>
        </w:numPr>
        <w:spacing w:line="240" w:lineRule="auto"/>
        <w:ind w:left="714" w:hanging="357"/>
        <w:rPr>
          <w:sz w:val="24"/>
          <w:szCs w:val="24"/>
        </w:rPr>
      </w:pPr>
      <w:r w:rsidRPr="00917724">
        <w:rPr>
          <w:sz w:val="24"/>
          <w:szCs w:val="24"/>
        </w:rPr>
        <w:t xml:space="preserve">Familie karakteristika.    </w:t>
      </w:r>
    </w:p>
    <w:p w14:paraId="565D966D" w14:textId="77777777" w:rsidR="00917724" w:rsidRDefault="00917724" w:rsidP="00300FBE">
      <w:pPr>
        <w:rPr>
          <w:sz w:val="24"/>
          <w:szCs w:val="24"/>
        </w:rPr>
      </w:pPr>
    </w:p>
    <w:p w14:paraId="7F822C90" w14:textId="572B5DE0" w:rsidR="00300FBE" w:rsidRPr="00300FBE" w:rsidRDefault="0028746B" w:rsidP="00300FBE">
      <w:pPr>
        <w:rPr>
          <w:sz w:val="24"/>
          <w:szCs w:val="24"/>
        </w:rPr>
      </w:pPr>
      <w:r>
        <w:rPr>
          <w:sz w:val="24"/>
          <w:szCs w:val="24"/>
        </w:rPr>
        <w:t xml:space="preserve">I en Thomas Brante </w:t>
      </w:r>
      <w:r w:rsidR="008378AB">
        <w:rPr>
          <w:sz w:val="24"/>
          <w:szCs w:val="24"/>
        </w:rPr>
        <w:t>terminologi</w:t>
      </w:r>
      <w:r w:rsidR="00AB676A">
        <w:rPr>
          <w:rStyle w:val="Fodnotehenvisning"/>
          <w:sz w:val="24"/>
          <w:szCs w:val="24"/>
        </w:rPr>
        <w:footnoteReference w:id="6"/>
      </w:r>
      <w:r w:rsidR="00AB676A">
        <w:rPr>
          <w:sz w:val="24"/>
          <w:szCs w:val="24"/>
        </w:rPr>
        <w:t xml:space="preserve"> </w:t>
      </w:r>
      <w:r w:rsidR="0064300F">
        <w:rPr>
          <w:sz w:val="24"/>
          <w:szCs w:val="24"/>
        </w:rPr>
        <w:t xml:space="preserve">vil en </w:t>
      </w:r>
      <w:r w:rsidR="00EE4913">
        <w:rPr>
          <w:sz w:val="24"/>
          <w:szCs w:val="24"/>
        </w:rPr>
        <w:t>n</w:t>
      </w:r>
      <w:r w:rsidR="008378AB">
        <w:rPr>
          <w:sz w:val="24"/>
          <w:szCs w:val="24"/>
        </w:rPr>
        <w:t>iveau</w:t>
      </w:r>
      <w:r w:rsidR="0064300F">
        <w:rPr>
          <w:sz w:val="24"/>
          <w:szCs w:val="24"/>
        </w:rPr>
        <w:t xml:space="preserve"> </w:t>
      </w:r>
      <w:r w:rsidR="008378AB">
        <w:rPr>
          <w:sz w:val="24"/>
          <w:szCs w:val="24"/>
        </w:rPr>
        <w:t>inddeling</w:t>
      </w:r>
      <w:r w:rsidR="0064300F">
        <w:rPr>
          <w:sz w:val="24"/>
          <w:szCs w:val="24"/>
        </w:rPr>
        <w:t xml:space="preserve">, af </w:t>
      </w:r>
      <w:r w:rsidR="00EE4913">
        <w:rPr>
          <w:sz w:val="24"/>
          <w:szCs w:val="24"/>
        </w:rPr>
        <w:t xml:space="preserve">betydning </w:t>
      </w:r>
      <w:r w:rsidR="00917724">
        <w:rPr>
          <w:sz w:val="24"/>
          <w:szCs w:val="24"/>
        </w:rPr>
        <w:t>for</w:t>
      </w:r>
      <w:r w:rsidR="00EE4913">
        <w:rPr>
          <w:sz w:val="24"/>
          <w:szCs w:val="24"/>
        </w:rPr>
        <w:t xml:space="preserve"> undersøgelsesfeltets </w:t>
      </w:r>
      <w:r w:rsidR="00B830F1">
        <w:rPr>
          <w:sz w:val="24"/>
          <w:szCs w:val="24"/>
        </w:rPr>
        <w:t xml:space="preserve">påståede følgevirkninger for især seniormedarbejdere, </w:t>
      </w:r>
      <w:r w:rsidR="00EE4913">
        <w:rPr>
          <w:sz w:val="24"/>
          <w:szCs w:val="24"/>
        </w:rPr>
        <w:t>(</w:t>
      </w:r>
      <w:r w:rsidR="00B830F1" w:rsidRPr="00EE4913">
        <w:rPr>
          <w:i/>
          <w:sz w:val="24"/>
          <w:szCs w:val="24"/>
        </w:rPr>
        <w:t>der som følge af alder kan anses som en svag eller udsat gruppe af arbejdstagere</w:t>
      </w:r>
      <w:r w:rsidR="00EE4913">
        <w:rPr>
          <w:sz w:val="24"/>
          <w:szCs w:val="24"/>
        </w:rPr>
        <w:t>)</w:t>
      </w:r>
      <w:r w:rsidR="00B830F1">
        <w:rPr>
          <w:sz w:val="24"/>
          <w:szCs w:val="24"/>
        </w:rPr>
        <w:t xml:space="preserve">, </w:t>
      </w:r>
      <w:r w:rsidR="0064300F">
        <w:rPr>
          <w:sz w:val="24"/>
          <w:szCs w:val="24"/>
        </w:rPr>
        <w:t>være et nyttigt redskab til at be</w:t>
      </w:r>
      <w:r w:rsidR="003228F1">
        <w:rPr>
          <w:sz w:val="24"/>
          <w:szCs w:val="24"/>
        </w:rPr>
        <w:t xml:space="preserve">skrive kompleksiteten af </w:t>
      </w:r>
      <w:r w:rsidR="003228F1">
        <w:rPr>
          <w:sz w:val="24"/>
          <w:szCs w:val="24"/>
        </w:rPr>
        <w:lastRenderedPageBreak/>
        <w:t xml:space="preserve">emnefeltet. </w:t>
      </w:r>
      <w:r w:rsidR="00EE4913">
        <w:rPr>
          <w:sz w:val="24"/>
          <w:szCs w:val="24"/>
        </w:rPr>
        <w:t>Afgrænsning af</w:t>
      </w:r>
      <w:r w:rsidR="004245BE">
        <w:rPr>
          <w:sz w:val="24"/>
          <w:szCs w:val="24"/>
        </w:rPr>
        <w:t xml:space="preserve"> normative</w:t>
      </w:r>
      <w:r w:rsidR="00EE4913">
        <w:rPr>
          <w:sz w:val="24"/>
          <w:szCs w:val="24"/>
        </w:rPr>
        <w:t xml:space="preserve"> </w:t>
      </w:r>
      <w:r w:rsidR="000464D8" w:rsidRPr="00324405">
        <w:rPr>
          <w:i/>
          <w:sz w:val="24"/>
          <w:szCs w:val="24"/>
        </w:rPr>
        <w:t>holdnings</w:t>
      </w:r>
      <w:r w:rsidR="00324405" w:rsidRPr="00324405">
        <w:rPr>
          <w:i/>
          <w:sz w:val="24"/>
          <w:szCs w:val="24"/>
        </w:rPr>
        <w:t>opfattelse</w:t>
      </w:r>
      <w:r w:rsidR="004245BE">
        <w:rPr>
          <w:i/>
          <w:sz w:val="24"/>
          <w:szCs w:val="24"/>
        </w:rPr>
        <w:t>r</w:t>
      </w:r>
      <w:r w:rsidR="00324405">
        <w:rPr>
          <w:sz w:val="24"/>
          <w:szCs w:val="24"/>
        </w:rPr>
        <w:t xml:space="preserve"> t</w:t>
      </w:r>
      <w:r w:rsidR="000464D8">
        <w:rPr>
          <w:sz w:val="24"/>
          <w:szCs w:val="24"/>
        </w:rPr>
        <w:t xml:space="preserve">il seniorers alder på </w:t>
      </w:r>
      <w:r w:rsidR="000464D8" w:rsidRPr="00C04CB0">
        <w:rPr>
          <w:sz w:val="24"/>
          <w:szCs w:val="24"/>
          <w:u w:val="single"/>
        </w:rPr>
        <w:t>samfundsn</w:t>
      </w:r>
      <w:r w:rsidR="00EE4913" w:rsidRPr="00C04CB0">
        <w:rPr>
          <w:sz w:val="24"/>
          <w:szCs w:val="24"/>
          <w:u w:val="single"/>
        </w:rPr>
        <w:t>iveau</w:t>
      </w:r>
      <w:r w:rsidR="00EE4913">
        <w:rPr>
          <w:sz w:val="24"/>
          <w:szCs w:val="24"/>
        </w:rPr>
        <w:t xml:space="preserve"> </w:t>
      </w:r>
      <w:r w:rsidR="00324405">
        <w:rPr>
          <w:sz w:val="24"/>
          <w:szCs w:val="24"/>
        </w:rPr>
        <w:t xml:space="preserve">indebærer </w:t>
      </w:r>
      <w:r w:rsidR="00EE4913">
        <w:rPr>
          <w:sz w:val="24"/>
          <w:szCs w:val="24"/>
        </w:rPr>
        <w:t xml:space="preserve">for </w:t>
      </w:r>
      <w:r w:rsidR="000464D8">
        <w:rPr>
          <w:sz w:val="24"/>
          <w:szCs w:val="24"/>
        </w:rPr>
        <w:t xml:space="preserve">en </w:t>
      </w:r>
      <w:r w:rsidR="008378AB">
        <w:rPr>
          <w:sz w:val="24"/>
          <w:szCs w:val="24"/>
        </w:rPr>
        <w:t>vurdering af dialektiske forklaringer</w:t>
      </w:r>
      <w:r w:rsidR="000464D8">
        <w:rPr>
          <w:sz w:val="24"/>
          <w:szCs w:val="24"/>
        </w:rPr>
        <w:t xml:space="preserve"> (</w:t>
      </w:r>
      <w:r w:rsidR="00EE4913">
        <w:rPr>
          <w:sz w:val="24"/>
          <w:szCs w:val="24"/>
        </w:rPr>
        <w:t>de i</w:t>
      </w:r>
      <w:r w:rsidR="008378AB">
        <w:rPr>
          <w:sz w:val="24"/>
          <w:szCs w:val="24"/>
        </w:rPr>
        <w:t xml:space="preserve">ndbyrdes </w:t>
      </w:r>
      <w:r w:rsidR="00EE4913">
        <w:rPr>
          <w:sz w:val="24"/>
          <w:szCs w:val="24"/>
        </w:rPr>
        <w:t xml:space="preserve">forbundne </w:t>
      </w:r>
      <w:r w:rsidR="008378AB">
        <w:rPr>
          <w:sz w:val="24"/>
          <w:szCs w:val="24"/>
        </w:rPr>
        <w:t>årsags-virkningskæder</w:t>
      </w:r>
      <w:r w:rsidR="00EE4913">
        <w:rPr>
          <w:sz w:val="24"/>
          <w:szCs w:val="24"/>
        </w:rPr>
        <w:t xml:space="preserve">, stammende fra </w:t>
      </w:r>
      <w:r w:rsidR="008378AB">
        <w:rPr>
          <w:sz w:val="24"/>
          <w:szCs w:val="24"/>
        </w:rPr>
        <w:t xml:space="preserve">forskellige generative mekanismer, </w:t>
      </w:r>
      <w:r w:rsidR="000464D8">
        <w:rPr>
          <w:sz w:val="24"/>
          <w:szCs w:val="24"/>
        </w:rPr>
        <w:t xml:space="preserve">som </w:t>
      </w:r>
      <w:r w:rsidR="00900843">
        <w:rPr>
          <w:sz w:val="24"/>
          <w:szCs w:val="24"/>
        </w:rPr>
        <w:t xml:space="preserve">optræder eller </w:t>
      </w:r>
      <w:r w:rsidR="00EE4913">
        <w:rPr>
          <w:sz w:val="24"/>
          <w:szCs w:val="24"/>
        </w:rPr>
        <w:t xml:space="preserve">indgår </w:t>
      </w:r>
      <w:r w:rsidR="00900843">
        <w:rPr>
          <w:sz w:val="24"/>
          <w:szCs w:val="24"/>
        </w:rPr>
        <w:t xml:space="preserve">på </w:t>
      </w:r>
      <w:r w:rsidR="00B830F1">
        <w:rPr>
          <w:sz w:val="24"/>
          <w:szCs w:val="24"/>
        </w:rPr>
        <w:t xml:space="preserve">forskellige </w:t>
      </w:r>
      <w:r w:rsidR="00900843">
        <w:rPr>
          <w:sz w:val="24"/>
          <w:szCs w:val="24"/>
        </w:rPr>
        <w:t>niveauer</w:t>
      </w:r>
      <w:r w:rsidR="000464D8">
        <w:rPr>
          <w:sz w:val="24"/>
          <w:szCs w:val="24"/>
        </w:rPr>
        <w:t>)</w:t>
      </w:r>
      <w:r w:rsidR="00900843">
        <w:rPr>
          <w:sz w:val="24"/>
          <w:szCs w:val="24"/>
        </w:rPr>
        <w:t xml:space="preserve">, </w:t>
      </w:r>
      <w:r w:rsidR="000464D8">
        <w:rPr>
          <w:sz w:val="24"/>
          <w:szCs w:val="24"/>
        </w:rPr>
        <w:t xml:space="preserve">at der opstår </w:t>
      </w:r>
      <w:r w:rsidR="00900843">
        <w:rPr>
          <w:sz w:val="24"/>
          <w:szCs w:val="24"/>
        </w:rPr>
        <w:t xml:space="preserve">feedback mekanismer </w:t>
      </w:r>
      <w:r w:rsidR="000464D8">
        <w:rPr>
          <w:sz w:val="24"/>
          <w:szCs w:val="24"/>
        </w:rPr>
        <w:t xml:space="preserve">til det </w:t>
      </w:r>
      <w:r w:rsidR="000464D8" w:rsidRPr="00C04CB0">
        <w:rPr>
          <w:sz w:val="24"/>
          <w:szCs w:val="24"/>
          <w:u w:val="single"/>
        </w:rPr>
        <w:t>institutionelle niveau</w:t>
      </w:r>
      <w:r w:rsidR="000464D8">
        <w:rPr>
          <w:sz w:val="24"/>
          <w:szCs w:val="24"/>
        </w:rPr>
        <w:t xml:space="preserve"> (f.eks. arbejdspladsers organisationskultur), som </w:t>
      </w:r>
      <w:r w:rsidR="004245BE">
        <w:rPr>
          <w:sz w:val="24"/>
          <w:szCs w:val="24"/>
        </w:rPr>
        <w:t>knytter</w:t>
      </w:r>
      <w:r w:rsidR="000464D8">
        <w:rPr>
          <w:sz w:val="24"/>
          <w:szCs w:val="24"/>
        </w:rPr>
        <w:t xml:space="preserve"> </w:t>
      </w:r>
      <w:r w:rsidR="00900843">
        <w:rPr>
          <w:sz w:val="24"/>
          <w:szCs w:val="24"/>
        </w:rPr>
        <w:t xml:space="preserve">forbindelse </w:t>
      </w:r>
      <w:r w:rsidR="00C04CB0">
        <w:rPr>
          <w:sz w:val="24"/>
          <w:szCs w:val="24"/>
        </w:rPr>
        <w:t xml:space="preserve">til </w:t>
      </w:r>
      <w:r w:rsidR="00900843">
        <w:rPr>
          <w:sz w:val="24"/>
          <w:szCs w:val="24"/>
        </w:rPr>
        <w:t>årsagskæde</w:t>
      </w:r>
      <w:r w:rsidR="000464D8">
        <w:rPr>
          <w:sz w:val="24"/>
          <w:szCs w:val="24"/>
        </w:rPr>
        <w:t xml:space="preserve">r på </w:t>
      </w:r>
      <w:r w:rsidR="000464D8" w:rsidRPr="00C04CB0">
        <w:rPr>
          <w:sz w:val="24"/>
          <w:szCs w:val="24"/>
          <w:u w:val="single"/>
        </w:rPr>
        <w:t>inter-individuelt niveau</w:t>
      </w:r>
      <w:r w:rsidR="000464D8">
        <w:rPr>
          <w:sz w:val="24"/>
          <w:szCs w:val="24"/>
        </w:rPr>
        <w:t xml:space="preserve"> (f.eks. </w:t>
      </w:r>
      <w:r w:rsidR="00324405">
        <w:rPr>
          <w:sz w:val="24"/>
          <w:szCs w:val="24"/>
        </w:rPr>
        <w:t>rolle- eller kommunikations</w:t>
      </w:r>
      <w:r w:rsidR="004245BE">
        <w:rPr>
          <w:sz w:val="24"/>
          <w:szCs w:val="24"/>
        </w:rPr>
        <w:t xml:space="preserve">former </w:t>
      </w:r>
      <w:r w:rsidR="00324405">
        <w:rPr>
          <w:sz w:val="24"/>
          <w:szCs w:val="24"/>
        </w:rPr>
        <w:t>imellem medarbejder</w:t>
      </w:r>
      <w:r w:rsidR="00902BC2">
        <w:rPr>
          <w:sz w:val="24"/>
          <w:szCs w:val="24"/>
        </w:rPr>
        <w:t>e eller mellem medarbejder og chef</w:t>
      </w:r>
      <w:r w:rsidR="00324405">
        <w:rPr>
          <w:sz w:val="24"/>
          <w:szCs w:val="24"/>
        </w:rPr>
        <w:t xml:space="preserve">), som påvirker den enkelte medarbejders </w:t>
      </w:r>
      <w:r w:rsidR="00324405" w:rsidRPr="00C04CB0">
        <w:rPr>
          <w:sz w:val="24"/>
          <w:szCs w:val="24"/>
          <w:u w:val="single"/>
        </w:rPr>
        <w:t>individuelle holdning</w:t>
      </w:r>
      <w:r w:rsidR="00324405">
        <w:rPr>
          <w:sz w:val="24"/>
          <w:szCs w:val="24"/>
        </w:rPr>
        <w:t xml:space="preserve"> til sin arbejdskapacitet, hvorefter hans valg af coping-strategi i forhold til sin arbejdsplads </w:t>
      </w:r>
      <w:r w:rsidR="00C04CB0">
        <w:rPr>
          <w:sz w:val="24"/>
          <w:szCs w:val="24"/>
        </w:rPr>
        <w:t xml:space="preserve">indgår </w:t>
      </w:r>
      <w:r w:rsidR="00324405">
        <w:rPr>
          <w:sz w:val="24"/>
          <w:szCs w:val="24"/>
        </w:rPr>
        <w:t xml:space="preserve">som </w:t>
      </w:r>
      <w:r w:rsidR="00C04CB0">
        <w:rPr>
          <w:sz w:val="24"/>
          <w:szCs w:val="24"/>
        </w:rPr>
        <w:t xml:space="preserve">delelement i en </w:t>
      </w:r>
      <w:r w:rsidR="00324405">
        <w:rPr>
          <w:sz w:val="24"/>
          <w:szCs w:val="24"/>
        </w:rPr>
        <w:t>årsagskæde</w:t>
      </w:r>
      <w:r w:rsidR="00C04CB0">
        <w:rPr>
          <w:sz w:val="24"/>
          <w:szCs w:val="24"/>
        </w:rPr>
        <w:t xml:space="preserve"> af forskellige generative mekanismer. Et </w:t>
      </w:r>
      <w:r w:rsidR="000F6249">
        <w:rPr>
          <w:sz w:val="24"/>
          <w:szCs w:val="24"/>
        </w:rPr>
        <w:t>påstået problem</w:t>
      </w:r>
      <w:r w:rsidR="00C04CB0">
        <w:rPr>
          <w:sz w:val="24"/>
          <w:szCs w:val="24"/>
        </w:rPr>
        <w:t xml:space="preserve">, f.eks. forskelsbehandling af </w:t>
      </w:r>
      <w:r w:rsidR="000F6249">
        <w:rPr>
          <w:sz w:val="24"/>
          <w:szCs w:val="24"/>
        </w:rPr>
        <w:t xml:space="preserve">seniormedarbejdergrupper, </w:t>
      </w:r>
      <w:r w:rsidR="00C04CB0">
        <w:rPr>
          <w:sz w:val="24"/>
          <w:szCs w:val="24"/>
        </w:rPr>
        <w:t xml:space="preserve">initierer en ’domino effekt’ på flere niveauer, </w:t>
      </w:r>
      <w:r w:rsidR="004245BE">
        <w:rPr>
          <w:sz w:val="24"/>
          <w:szCs w:val="24"/>
        </w:rPr>
        <w:t xml:space="preserve">forårsaget af </w:t>
      </w:r>
      <w:r w:rsidR="00C04CB0">
        <w:rPr>
          <w:sz w:val="24"/>
          <w:szCs w:val="24"/>
        </w:rPr>
        <w:t xml:space="preserve">forskellige generative mekanismer. </w:t>
      </w:r>
      <w:r w:rsidR="000F6249">
        <w:rPr>
          <w:sz w:val="24"/>
          <w:szCs w:val="24"/>
        </w:rPr>
        <w:t xml:space="preserve">   </w:t>
      </w:r>
    </w:p>
    <w:p w14:paraId="3EC2CC97" w14:textId="162C2E82" w:rsidR="000D4799" w:rsidRDefault="00C001D7" w:rsidP="00C001D7">
      <w:pPr>
        <w:rPr>
          <w:sz w:val="24"/>
          <w:szCs w:val="24"/>
        </w:rPr>
      </w:pPr>
      <w:r>
        <w:rPr>
          <w:sz w:val="24"/>
          <w:szCs w:val="24"/>
        </w:rPr>
        <w:t xml:space="preserve">Udarbejdelse af en liste af påvirkninger og effekter, som </w:t>
      </w:r>
      <w:r w:rsidR="00DE0839">
        <w:rPr>
          <w:sz w:val="24"/>
          <w:szCs w:val="24"/>
        </w:rPr>
        <w:t xml:space="preserve">indvirker og dermed </w:t>
      </w:r>
      <w:r>
        <w:rPr>
          <w:sz w:val="24"/>
          <w:szCs w:val="24"/>
        </w:rPr>
        <w:t>er af betydning på de 3 forskellige samfundsniveauer, fordi de p</w:t>
      </w:r>
      <w:r w:rsidRPr="00C001D7">
        <w:rPr>
          <w:sz w:val="24"/>
          <w:szCs w:val="24"/>
        </w:rPr>
        <w:t>åvirker og indgår i en midaldrende persons overvejelser, når vedkommende skal træffe sin beslutning om fremtidigt tilhørsforhold til arbejdsmarkedet eller ej</w:t>
      </w:r>
      <w:r>
        <w:rPr>
          <w:sz w:val="24"/>
          <w:szCs w:val="24"/>
        </w:rPr>
        <w:t xml:space="preserve">, har som oversigt givet </w:t>
      </w:r>
      <w:r w:rsidR="000D4799">
        <w:rPr>
          <w:sz w:val="24"/>
          <w:szCs w:val="24"/>
        </w:rPr>
        <w:t xml:space="preserve">anledning til mange overvejelser. </w:t>
      </w:r>
    </w:p>
    <w:p w14:paraId="116562FB" w14:textId="77777777" w:rsidR="000D4799" w:rsidRDefault="000D4799" w:rsidP="000D4799">
      <w:pPr>
        <w:pStyle w:val="Listeafsnit"/>
        <w:numPr>
          <w:ilvl w:val="0"/>
          <w:numId w:val="1"/>
        </w:numPr>
        <w:rPr>
          <w:sz w:val="24"/>
          <w:szCs w:val="24"/>
        </w:rPr>
      </w:pPr>
      <w:r w:rsidRPr="000D4799">
        <w:rPr>
          <w:sz w:val="24"/>
          <w:szCs w:val="24"/>
        </w:rPr>
        <w:t xml:space="preserve">Hvilket niveau skal dette speciale især forholde sig til?  </w:t>
      </w:r>
    </w:p>
    <w:p w14:paraId="75C2FBE5" w14:textId="67B75503" w:rsidR="003516C1" w:rsidRPr="003516C1" w:rsidRDefault="000D4799" w:rsidP="00917724">
      <w:pPr>
        <w:pStyle w:val="Listeafsnit"/>
        <w:numPr>
          <w:ilvl w:val="0"/>
          <w:numId w:val="1"/>
        </w:numPr>
      </w:pPr>
      <w:r w:rsidRPr="003516C1">
        <w:rPr>
          <w:sz w:val="24"/>
          <w:szCs w:val="24"/>
        </w:rPr>
        <w:t xml:space="preserve">Er det muligt </w:t>
      </w:r>
      <w:r w:rsidR="00716CFC">
        <w:rPr>
          <w:sz w:val="24"/>
          <w:szCs w:val="24"/>
        </w:rPr>
        <w:t>og hensigtsmæssigt</w:t>
      </w:r>
      <w:r w:rsidR="005B178D">
        <w:rPr>
          <w:sz w:val="24"/>
          <w:szCs w:val="24"/>
        </w:rPr>
        <w:t xml:space="preserve"> </w:t>
      </w:r>
      <w:r w:rsidRPr="003516C1">
        <w:rPr>
          <w:sz w:val="24"/>
          <w:szCs w:val="24"/>
        </w:rPr>
        <w:t>at afgrænse specialet til ét niveau og samtidig ignorere generative mekanismer fra de andre niveauer, som øver indflydelse på et valgt niveau?</w:t>
      </w:r>
    </w:p>
    <w:p w14:paraId="5143F0E0" w14:textId="5519046A" w:rsidR="0038749B" w:rsidRDefault="003516C1" w:rsidP="003516C1">
      <w:r>
        <w:rPr>
          <w:sz w:val="24"/>
          <w:szCs w:val="24"/>
        </w:rPr>
        <w:t xml:space="preserve">For at skabe en form for overblik, anføres i det efterfølgende specialeskriverens overvejelser af afgrænsning indenfor de 3 niveauer. </w:t>
      </w:r>
      <w:r w:rsidR="002A46BB" w:rsidRPr="003516C1">
        <w:rPr>
          <w:sz w:val="24"/>
          <w:szCs w:val="24"/>
        </w:rPr>
        <w:t xml:space="preserve"> </w:t>
      </w:r>
    </w:p>
    <w:p w14:paraId="22810524" w14:textId="559F854B" w:rsidR="00300FBE" w:rsidRPr="00300FBE" w:rsidRDefault="00587BAD" w:rsidP="00D42D99">
      <w:pPr>
        <w:pStyle w:val="Overskrift2"/>
      </w:pPr>
      <w:bookmarkStart w:id="18" w:name="_Toc426098895"/>
      <w:r>
        <w:t>10</w:t>
      </w:r>
      <w:r w:rsidR="005B178D">
        <w:t>.</w:t>
      </w:r>
      <w:r w:rsidR="00300FBE" w:rsidRPr="00300FBE">
        <w:t>1.</w:t>
      </w:r>
      <w:r w:rsidR="00300FBE" w:rsidRPr="00300FBE">
        <w:tab/>
        <w:t>Mikro</w:t>
      </w:r>
      <w:r w:rsidR="003228F1">
        <w:t>/individ</w:t>
      </w:r>
      <w:r w:rsidR="003C16CC">
        <w:t xml:space="preserve"> </w:t>
      </w:r>
      <w:r w:rsidR="00300FBE" w:rsidRPr="00300FBE">
        <w:t>niveau.</w:t>
      </w:r>
      <w:bookmarkEnd w:id="18"/>
      <w:r w:rsidR="00300FBE" w:rsidRPr="00300FBE">
        <w:t xml:space="preserve"> </w:t>
      </w:r>
    </w:p>
    <w:p w14:paraId="454EBEEC" w14:textId="40D323DB" w:rsidR="00300FBE" w:rsidRPr="00300FBE" w:rsidRDefault="00587BAD" w:rsidP="00E31286">
      <w:pPr>
        <w:ind w:left="1304" w:hanging="1304"/>
        <w:rPr>
          <w:sz w:val="24"/>
          <w:szCs w:val="24"/>
        </w:rPr>
      </w:pPr>
      <w:r>
        <w:rPr>
          <w:sz w:val="24"/>
          <w:szCs w:val="24"/>
        </w:rPr>
        <w:t>10</w:t>
      </w:r>
      <w:r w:rsidR="005B178D">
        <w:rPr>
          <w:sz w:val="24"/>
          <w:szCs w:val="24"/>
        </w:rPr>
        <w:t>.1.</w:t>
      </w:r>
      <w:r w:rsidR="00300FBE" w:rsidRPr="00300FBE">
        <w:rPr>
          <w:sz w:val="24"/>
          <w:szCs w:val="24"/>
        </w:rPr>
        <w:t>1</w:t>
      </w:r>
      <w:r w:rsidR="005B178D">
        <w:rPr>
          <w:sz w:val="24"/>
          <w:szCs w:val="24"/>
        </w:rPr>
        <w:t>.</w:t>
      </w:r>
      <w:r w:rsidR="00300FBE" w:rsidRPr="00300FBE">
        <w:rPr>
          <w:sz w:val="24"/>
          <w:szCs w:val="24"/>
        </w:rPr>
        <w:t xml:space="preserve"> </w:t>
      </w:r>
      <w:r w:rsidR="00300FBE" w:rsidRPr="00300FBE">
        <w:rPr>
          <w:sz w:val="24"/>
          <w:szCs w:val="24"/>
        </w:rPr>
        <w:tab/>
        <w:t xml:space="preserve">Hvilke personlige årsager motiverer vedkommende til at forsætte sin jobsøgning? (økonomi, </w:t>
      </w:r>
      <w:r w:rsidR="00020F24">
        <w:rPr>
          <w:sz w:val="24"/>
          <w:szCs w:val="24"/>
        </w:rPr>
        <w:t xml:space="preserve">bekymring for </w:t>
      </w:r>
      <w:r w:rsidR="00300FBE" w:rsidRPr="00300FBE">
        <w:rPr>
          <w:sz w:val="24"/>
          <w:szCs w:val="24"/>
        </w:rPr>
        <w:t xml:space="preserve">status eller identitetstab)?  </w:t>
      </w:r>
    </w:p>
    <w:p w14:paraId="0E5E5BCC" w14:textId="22BBD6DF" w:rsidR="00300FBE" w:rsidRPr="00300FBE" w:rsidRDefault="00587BAD" w:rsidP="00E31286">
      <w:pPr>
        <w:ind w:left="1304" w:hanging="1304"/>
        <w:rPr>
          <w:sz w:val="24"/>
          <w:szCs w:val="24"/>
        </w:rPr>
      </w:pPr>
      <w:r>
        <w:rPr>
          <w:sz w:val="24"/>
          <w:szCs w:val="24"/>
        </w:rPr>
        <w:t>10</w:t>
      </w:r>
      <w:r w:rsidR="005B178D">
        <w:rPr>
          <w:sz w:val="24"/>
          <w:szCs w:val="24"/>
        </w:rPr>
        <w:t>.1.2</w:t>
      </w:r>
      <w:r w:rsidR="00300FBE" w:rsidRPr="00300FBE">
        <w:rPr>
          <w:sz w:val="24"/>
          <w:szCs w:val="24"/>
        </w:rPr>
        <w:t xml:space="preserve">: </w:t>
      </w:r>
      <w:r w:rsidR="00300FBE" w:rsidRPr="00300FBE">
        <w:rPr>
          <w:sz w:val="24"/>
          <w:szCs w:val="24"/>
        </w:rPr>
        <w:tab/>
        <w:t xml:space="preserve">Hvilken betydning efterlader de mange afslag hos en midaldrende jobansøger? I forhold til selvværd, relationelle omgivelser, vedkommendes erkendelsesproces over tid, (som evt. resulterer i resignation over sin situation). </w:t>
      </w:r>
    </w:p>
    <w:p w14:paraId="3A08560A" w14:textId="71CD220F" w:rsidR="00300FBE" w:rsidRPr="00300FBE" w:rsidRDefault="00587BAD" w:rsidP="00300FBE">
      <w:pPr>
        <w:rPr>
          <w:sz w:val="24"/>
          <w:szCs w:val="24"/>
        </w:rPr>
      </w:pPr>
      <w:r>
        <w:rPr>
          <w:sz w:val="24"/>
          <w:szCs w:val="24"/>
        </w:rPr>
        <w:t>10</w:t>
      </w:r>
      <w:r w:rsidR="005B178D">
        <w:rPr>
          <w:sz w:val="24"/>
          <w:szCs w:val="24"/>
        </w:rPr>
        <w:t>.1.</w:t>
      </w:r>
      <w:r w:rsidR="00300FBE" w:rsidRPr="00300FBE">
        <w:rPr>
          <w:sz w:val="24"/>
          <w:szCs w:val="24"/>
        </w:rPr>
        <w:t xml:space="preserve">3: </w:t>
      </w:r>
      <w:r w:rsidR="00300FBE" w:rsidRPr="00300FBE">
        <w:rPr>
          <w:sz w:val="24"/>
          <w:szCs w:val="24"/>
        </w:rPr>
        <w:tab/>
        <w:t xml:space="preserve">Hvordan italesætter vedkommende sin situation? Og efterfølgende sine valg?  </w:t>
      </w:r>
    </w:p>
    <w:p w14:paraId="404109E2" w14:textId="5C6FF635" w:rsidR="00300FBE" w:rsidRPr="00300FBE" w:rsidRDefault="00587BAD" w:rsidP="00E31286">
      <w:pPr>
        <w:ind w:left="1304" w:hanging="1304"/>
        <w:rPr>
          <w:sz w:val="24"/>
          <w:szCs w:val="24"/>
        </w:rPr>
      </w:pPr>
      <w:r>
        <w:rPr>
          <w:sz w:val="24"/>
          <w:szCs w:val="24"/>
        </w:rPr>
        <w:lastRenderedPageBreak/>
        <w:t>10</w:t>
      </w:r>
      <w:r w:rsidR="005B178D">
        <w:rPr>
          <w:sz w:val="24"/>
          <w:szCs w:val="24"/>
        </w:rPr>
        <w:t>.1.</w:t>
      </w:r>
      <w:r w:rsidR="00300FBE" w:rsidRPr="00300FBE">
        <w:rPr>
          <w:sz w:val="24"/>
          <w:szCs w:val="24"/>
        </w:rPr>
        <w:t xml:space="preserve">4: </w:t>
      </w:r>
      <w:r w:rsidR="00300FBE" w:rsidRPr="00300FBE">
        <w:rPr>
          <w:sz w:val="24"/>
          <w:szCs w:val="24"/>
        </w:rPr>
        <w:tab/>
        <w:t xml:space="preserve">Hvordan </w:t>
      </w:r>
      <w:r w:rsidR="005865A0">
        <w:rPr>
          <w:sz w:val="24"/>
          <w:szCs w:val="24"/>
        </w:rPr>
        <w:t xml:space="preserve">planlægger </w:t>
      </w:r>
      <w:r w:rsidR="00300FBE" w:rsidRPr="00300FBE">
        <w:rPr>
          <w:sz w:val="24"/>
          <w:szCs w:val="24"/>
        </w:rPr>
        <w:t xml:space="preserve">eller tilrettelægger vedkommende sine fremtidige præferencer? (i forhold til familie, børn, hobby, økonomi etc.) </w:t>
      </w:r>
    </w:p>
    <w:p w14:paraId="73F1E60C" w14:textId="5100CFF7" w:rsidR="00300FBE" w:rsidRPr="00300FBE" w:rsidRDefault="00587BAD" w:rsidP="00D42D99">
      <w:pPr>
        <w:pStyle w:val="Overskrift2"/>
      </w:pPr>
      <w:bookmarkStart w:id="19" w:name="_Toc426098896"/>
      <w:r>
        <w:t>10</w:t>
      </w:r>
      <w:r w:rsidR="005B178D">
        <w:t>.</w:t>
      </w:r>
      <w:r w:rsidR="00300FBE" w:rsidRPr="00300FBE">
        <w:t xml:space="preserve">2. </w:t>
      </w:r>
      <w:r w:rsidR="00300FBE" w:rsidRPr="00300FBE">
        <w:tab/>
        <w:t>Meso</w:t>
      </w:r>
      <w:r w:rsidR="003228F1">
        <w:t>/institutionelt</w:t>
      </w:r>
      <w:r w:rsidR="003C16CC">
        <w:t xml:space="preserve"> </w:t>
      </w:r>
      <w:r w:rsidR="00300FBE" w:rsidRPr="00300FBE">
        <w:t>niveau.</w:t>
      </w:r>
      <w:bookmarkEnd w:id="19"/>
    </w:p>
    <w:p w14:paraId="2124F8E1" w14:textId="05D9EA58" w:rsidR="00300FBE" w:rsidRPr="00300FBE" w:rsidRDefault="00587BAD" w:rsidP="00E31286">
      <w:pPr>
        <w:ind w:left="1304" w:hanging="1304"/>
        <w:rPr>
          <w:sz w:val="24"/>
          <w:szCs w:val="24"/>
        </w:rPr>
      </w:pPr>
      <w:r>
        <w:rPr>
          <w:sz w:val="24"/>
          <w:szCs w:val="24"/>
        </w:rPr>
        <w:t>10</w:t>
      </w:r>
      <w:r w:rsidR="005B178D">
        <w:rPr>
          <w:sz w:val="24"/>
          <w:szCs w:val="24"/>
        </w:rPr>
        <w:t>.2.</w:t>
      </w:r>
      <w:r w:rsidR="00300FBE" w:rsidRPr="00300FBE">
        <w:rPr>
          <w:sz w:val="24"/>
          <w:szCs w:val="24"/>
        </w:rPr>
        <w:t>1:</w:t>
      </w:r>
      <w:r w:rsidR="00300FBE" w:rsidRPr="00300FBE">
        <w:rPr>
          <w:sz w:val="24"/>
          <w:szCs w:val="24"/>
        </w:rPr>
        <w:tab/>
        <w:t>Er der kønsspecifikke forskelle mellem mænds og kvinders adfærd i forhold til jobsøgningsmønster?</w:t>
      </w:r>
    </w:p>
    <w:p w14:paraId="7233531B" w14:textId="5CF2227D" w:rsidR="00300FBE" w:rsidRPr="00300FBE" w:rsidRDefault="00587BAD" w:rsidP="00E31286">
      <w:pPr>
        <w:ind w:left="1304" w:hanging="1304"/>
        <w:rPr>
          <w:sz w:val="24"/>
          <w:szCs w:val="24"/>
        </w:rPr>
      </w:pPr>
      <w:r>
        <w:rPr>
          <w:sz w:val="24"/>
          <w:szCs w:val="24"/>
        </w:rPr>
        <w:t>10</w:t>
      </w:r>
      <w:r w:rsidR="005B178D">
        <w:rPr>
          <w:sz w:val="24"/>
          <w:szCs w:val="24"/>
        </w:rPr>
        <w:t>.2.</w:t>
      </w:r>
      <w:r w:rsidR="00300FBE" w:rsidRPr="00300FBE">
        <w:rPr>
          <w:sz w:val="24"/>
          <w:szCs w:val="24"/>
        </w:rPr>
        <w:t>2:</w:t>
      </w:r>
      <w:r w:rsidR="00300FBE" w:rsidRPr="00300FBE">
        <w:rPr>
          <w:sz w:val="24"/>
          <w:szCs w:val="24"/>
        </w:rPr>
        <w:tab/>
        <w:t xml:space="preserve">Eksisterer kønsforskelle hos seniorerne, af betydning for deres vurdering og håndtering af den aktuelle livssituation? (forskellige copingstrategier/mønstre) </w:t>
      </w:r>
    </w:p>
    <w:p w14:paraId="5A9ADE7F" w14:textId="412C18B0" w:rsidR="00300FBE" w:rsidRPr="00300FBE" w:rsidRDefault="00587BAD" w:rsidP="00E31286">
      <w:pPr>
        <w:ind w:left="1304" w:hanging="1304"/>
        <w:rPr>
          <w:sz w:val="24"/>
          <w:szCs w:val="24"/>
        </w:rPr>
      </w:pPr>
      <w:r>
        <w:rPr>
          <w:sz w:val="24"/>
          <w:szCs w:val="24"/>
        </w:rPr>
        <w:t>10</w:t>
      </w:r>
      <w:r w:rsidR="005B178D">
        <w:rPr>
          <w:sz w:val="24"/>
          <w:szCs w:val="24"/>
        </w:rPr>
        <w:t>.2.</w:t>
      </w:r>
      <w:r w:rsidR="00300FBE" w:rsidRPr="00300FBE">
        <w:rPr>
          <w:sz w:val="24"/>
          <w:szCs w:val="24"/>
        </w:rPr>
        <w:t xml:space="preserve">3: </w:t>
      </w:r>
      <w:r w:rsidR="00300FBE" w:rsidRPr="00300FBE">
        <w:rPr>
          <w:sz w:val="24"/>
          <w:szCs w:val="24"/>
        </w:rPr>
        <w:tab/>
        <w:t xml:space="preserve">Hvilke holdninger afspejler en arbejdsgivers opfattelse af en ansøgerskare til en opslået stilling? </w:t>
      </w:r>
    </w:p>
    <w:p w14:paraId="0E04D701" w14:textId="6DF4BCEB" w:rsidR="00300FBE" w:rsidRPr="00300FBE" w:rsidRDefault="00587BAD" w:rsidP="00300FBE">
      <w:pPr>
        <w:rPr>
          <w:sz w:val="24"/>
          <w:szCs w:val="24"/>
        </w:rPr>
      </w:pPr>
      <w:r>
        <w:rPr>
          <w:sz w:val="24"/>
          <w:szCs w:val="24"/>
        </w:rPr>
        <w:t>10</w:t>
      </w:r>
      <w:r w:rsidR="005B178D">
        <w:rPr>
          <w:sz w:val="24"/>
          <w:szCs w:val="24"/>
        </w:rPr>
        <w:t>.2.</w:t>
      </w:r>
      <w:r w:rsidR="00300FBE" w:rsidRPr="00300FBE">
        <w:rPr>
          <w:sz w:val="24"/>
          <w:szCs w:val="24"/>
        </w:rPr>
        <w:t>3.1:</w:t>
      </w:r>
      <w:r w:rsidR="00300FBE" w:rsidRPr="00300FBE">
        <w:rPr>
          <w:sz w:val="24"/>
          <w:szCs w:val="24"/>
        </w:rPr>
        <w:tab/>
        <w:t xml:space="preserve">Eksempelvis </w:t>
      </w:r>
      <w:r w:rsidR="002648DC">
        <w:rPr>
          <w:sz w:val="24"/>
          <w:szCs w:val="24"/>
        </w:rPr>
        <w:t xml:space="preserve">statistisk diskriminerende </w:t>
      </w:r>
      <w:r w:rsidR="00300FBE" w:rsidRPr="00300FBE">
        <w:rPr>
          <w:sz w:val="24"/>
          <w:szCs w:val="24"/>
        </w:rPr>
        <w:t xml:space="preserve">holdninger, som at:  </w:t>
      </w:r>
    </w:p>
    <w:p w14:paraId="47F30921" w14:textId="67F5FBEA" w:rsidR="00300FBE" w:rsidRPr="00300FBE" w:rsidRDefault="00587BAD" w:rsidP="00E31286">
      <w:pPr>
        <w:ind w:left="1304" w:hanging="1304"/>
        <w:rPr>
          <w:sz w:val="24"/>
          <w:szCs w:val="24"/>
        </w:rPr>
      </w:pPr>
      <w:r>
        <w:rPr>
          <w:sz w:val="24"/>
          <w:szCs w:val="24"/>
        </w:rPr>
        <w:t>10</w:t>
      </w:r>
      <w:r w:rsidR="005B178D">
        <w:rPr>
          <w:sz w:val="24"/>
          <w:szCs w:val="24"/>
        </w:rPr>
        <w:t>.2.</w:t>
      </w:r>
      <w:r w:rsidR="00300FBE" w:rsidRPr="00300FBE">
        <w:rPr>
          <w:sz w:val="24"/>
          <w:szCs w:val="24"/>
        </w:rPr>
        <w:t>3.</w:t>
      </w:r>
      <w:r w:rsidR="005B178D">
        <w:rPr>
          <w:sz w:val="24"/>
          <w:szCs w:val="24"/>
        </w:rPr>
        <w:t>2</w:t>
      </w:r>
      <w:r w:rsidR="00300FBE" w:rsidRPr="00300FBE">
        <w:rPr>
          <w:sz w:val="24"/>
          <w:szCs w:val="24"/>
        </w:rPr>
        <w:t xml:space="preserve">: </w:t>
      </w:r>
      <w:r w:rsidR="00300FBE" w:rsidRPr="00300FBE">
        <w:rPr>
          <w:sz w:val="24"/>
          <w:szCs w:val="24"/>
        </w:rPr>
        <w:tab/>
        <w:t>At unge er mere omstillingsparate, hurtigere til at udføre arbejdet, at lære nyt eller vurderes mindre svagelige end en ældre medarbejder</w:t>
      </w:r>
    </w:p>
    <w:p w14:paraId="2ED8BE08" w14:textId="1A1570BC" w:rsidR="00300FBE" w:rsidRPr="00300FBE" w:rsidRDefault="00587BAD" w:rsidP="00E31286">
      <w:pPr>
        <w:ind w:left="1304" w:hanging="1304"/>
        <w:rPr>
          <w:sz w:val="24"/>
          <w:szCs w:val="24"/>
        </w:rPr>
      </w:pPr>
      <w:r>
        <w:rPr>
          <w:sz w:val="24"/>
          <w:szCs w:val="24"/>
        </w:rPr>
        <w:t>10</w:t>
      </w:r>
      <w:r w:rsidR="005B178D">
        <w:rPr>
          <w:sz w:val="24"/>
          <w:szCs w:val="24"/>
        </w:rPr>
        <w:t>.</w:t>
      </w:r>
      <w:r w:rsidR="00300FBE" w:rsidRPr="00300FBE">
        <w:rPr>
          <w:sz w:val="24"/>
          <w:szCs w:val="24"/>
        </w:rPr>
        <w:t>2.3.</w:t>
      </w:r>
      <w:r w:rsidR="005B178D">
        <w:rPr>
          <w:sz w:val="24"/>
          <w:szCs w:val="24"/>
        </w:rPr>
        <w:t>3</w:t>
      </w:r>
      <w:r w:rsidR="00300FBE" w:rsidRPr="00300FBE">
        <w:rPr>
          <w:sz w:val="24"/>
          <w:szCs w:val="24"/>
        </w:rPr>
        <w:t xml:space="preserve">: </w:t>
      </w:r>
      <w:r w:rsidR="00300FBE" w:rsidRPr="00300FBE">
        <w:rPr>
          <w:sz w:val="24"/>
          <w:szCs w:val="24"/>
        </w:rPr>
        <w:tab/>
        <w:t>At ældre medarbejdere har en tankegang som er sværere at forme/ændre samt at de har for mange selvstændige meninger om hvordan arbejdet skal udføres.</w:t>
      </w:r>
    </w:p>
    <w:p w14:paraId="5CB02673" w14:textId="6CF51ECF" w:rsidR="00300FBE" w:rsidRPr="00300FBE" w:rsidRDefault="00587BAD" w:rsidP="00300FBE">
      <w:pPr>
        <w:rPr>
          <w:sz w:val="24"/>
          <w:szCs w:val="24"/>
        </w:rPr>
      </w:pPr>
      <w:r>
        <w:rPr>
          <w:sz w:val="24"/>
          <w:szCs w:val="24"/>
        </w:rPr>
        <w:t>10</w:t>
      </w:r>
      <w:r w:rsidR="00300FBE" w:rsidRPr="00300FBE">
        <w:rPr>
          <w:sz w:val="24"/>
          <w:szCs w:val="24"/>
        </w:rPr>
        <w:t>.</w:t>
      </w:r>
      <w:r w:rsidR="005B178D">
        <w:rPr>
          <w:sz w:val="24"/>
          <w:szCs w:val="24"/>
        </w:rPr>
        <w:t>2</w:t>
      </w:r>
      <w:r w:rsidR="00300FBE" w:rsidRPr="00300FBE">
        <w:rPr>
          <w:sz w:val="24"/>
          <w:szCs w:val="24"/>
        </w:rPr>
        <w:t>.</w:t>
      </w:r>
      <w:r w:rsidR="005B178D">
        <w:rPr>
          <w:sz w:val="24"/>
          <w:szCs w:val="24"/>
        </w:rPr>
        <w:t>3</w:t>
      </w:r>
      <w:r w:rsidR="00300FBE" w:rsidRPr="00300FBE">
        <w:rPr>
          <w:sz w:val="24"/>
          <w:szCs w:val="24"/>
        </w:rPr>
        <w:t>.</w:t>
      </w:r>
      <w:r w:rsidR="005B178D">
        <w:rPr>
          <w:sz w:val="24"/>
          <w:szCs w:val="24"/>
        </w:rPr>
        <w:t>4</w:t>
      </w:r>
      <w:r w:rsidR="00300FBE" w:rsidRPr="00300FBE">
        <w:rPr>
          <w:sz w:val="24"/>
          <w:szCs w:val="24"/>
        </w:rPr>
        <w:t xml:space="preserve">: </w:t>
      </w:r>
      <w:r w:rsidR="00300FBE" w:rsidRPr="00300FBE">
        <w:rPr>
          <w:sz w:val="24"/>
          <w:szCs w:val="24"/>
        </w:rPr>
        <w:tab/>
        <w:t>At ældre medarbejdere er dyrere end yngre</w:t>
      </w:r>
    </w:p>
    <w:p w14:paraId="09235BA4" w14:textId="66535888" w:rsidR="00300FBE" w:rsidRPr="00300FBE" w:rsidRDefault="00587BAD" w:rsidP="00E31286">
      <w:pPr>
        <w:ind w:left="1304" w:hanging="1304"/>
        <w:rPr>
          <w:sz w:val="24"/>
          <w:szCs w:val="24"/>
        </w:rPr>
      </w:pPr>
      <w:r>
        <w:rPr>
          <w:sz w:val="24"/>
          <w:szCs w:val="24"/>
        </w:rPr>
        <w:t>10</w:t>
      </w:r>
      <w:r w:rsidR="005B178D">
        <w:rPr>
          <w:sz w:val="24"/>
          <w:szCs w:val="24"/>
        </w:rPr>
        <w:t>.</w:t>
      </w:r>
      <w:r w:rsidR="00300FBE" w:rsidRPr="00300FBE">
        <w:rPr>
          <w:sz w:val="24"/>
          <w:szCs w:val="24"/>
        </w:rPr>
        <w:t>2.3.4</w:t>
      </w:r>
      <w:r w:rsidR="005B178D">
        <w:rPr>
          <w:sz w:val="24"/>
          <w:szCs w:val="24"/>
        </w:rPr>
        <w:t>.1</w:t>
      </w:r>
      <w:r w:rsidR="00300FBE" w:rsidRPr="00300FBE">
        <w:rPr>
          <w:sz w:val="24"/>
          <w:szCs w:val="24"/>
        </w:rPr>
        <w:t>.:</w:t>
      </w:r>
      <w:r w:rsidR="00300FBE" w:rsidRPr="00300FBE">
        <w:rPr>
          <w:sz w:val="24"/>
          <w:szCs w:val="24"/>
        </w:rPr>
        <w:tab/>
        <w:t xml:space="preserve">Hvilke betydninger efterlader ovenstående opfattelser/holdninger til seniorarbejdskraft </w:t>
      </w:r>
      <w:r w:rsidR="00020F24">
        <w:rPr>
          <w:sz w:val="24"/>
          <w:szCs w:val="24"/>
        </w:rPr>
        <w:t>hos</w:t>
      </w:r>
      <w:r w:rsidR="00300FBE" w:rsidRPr="00300FBE">
        <w:rPr>
          <w:sz w:val="24"/>
          <w:szCs w:val="24"/>
        </w:rPr>
        <w:t xml:space="preserve"> </w:t>
      </w:r>
      <w:r w:rsidR="00020F24">
        <w:rPr>
          <w:sz w:val="24"/>
          <w:szCs w:val="24"/>
        </w:rPr>
        <w:t xml:space="preserve">gruppen af </w:t>
      </w:r>
      <w:r w:rsidR="00300FBE" w:rsidRPr="00300FBE">
        <w:rPr>
          <w:sz w:val="24"/>
          <w:szCs w:val="24"/>
        </w:rPr>
        <w:t xml:space="preserve">seniorer, som endnu er i arbejde? (i forhold til arbejdspladsbesparelser, ’prikkerunder’ etc.) </w:t>
      </w:r>
    </w:p>
    <w:p w14:paraId="34126E4C" w14:textId="6DFF1649" w:rsidR="00300FBE" w:rsidRPr="00300FBE" w:rsidRDefault="00587BAD" w:rsidP="00E31286">
      <w:pPr>
        <w:ind w:left="1304" w:hanging="1304"/>
        <w:rPr>
          <w:sz w:val="24"/>
          <w:szCs w:val="24"/>
        </w:rPr>
      </w:pPr>
      <w:r>
        <w:rPr>
          <w:sz w:val="24"/>
          <w:szCs w:val="24"/>
        </w:rPr>
        <w:t>10</w:t>
      </w:r>
      <w:r w:rsidR="005B178D">
        <w:rPr>
          <w:sz w:val="24"/>
          <w:szCs w:val="24"/>
        </w:rPr>
        <w:t>.</w:t>
      </w:r>
      <w:r w:rsidR="00300FBE" w:rsidRPr="00300FBE">
        <w:rPr>
          <w:sz w:val="24"/>
          <w:szCs w:val="24"/>
        </w:rPr>
        <w:t>2.3.</w:t>
      </w:r>
      <w:r w:rsidR="005B178D">
        <w:rPr>
          <w:sz w:val="24"/>
          <w:szCs w:val="24"/>
        </w:rPr>
        <w:t>4</w:t>
      </w:r>
      <w:r w:rsidR="00300FBE" w:rsidRPr="00300FBE">
        <w:rPr>
          <w:sz w:val="24"/>
          <w:szCs w:val="24"/>
        </w:rPr>
        <w:t>.</w:t>
      </w:r>
      <w:r w:rsidR="005B178D">
        <w:rPr>
          <w:sz w:val="24"/>
          <w:szCs w:val="24"/>
        </w:rPr>
        <w:t>2</w:t>
      </w:r>
      <w:r w:rsidR="00300FBE" w:rsidRPr="00300FBE">
        <w:rPr>
          <w:sz w:val="24"/>
          <w:szCs w:val="24"/>
        </w:rPr>
        <w:t>.:</w:t>
      </w:r>
      <w:r w:rsidR="00300FBE" w:rsidRPr="00300FBE">
        <w:rPr>
          <w:sz w:val="24"/>
          <w:szCs w:val="24"/>
        </w:rPr>
        <w:tab/>
        <w:t xml:space="preserve">Anvender eller anlægger seniorer specifikke aldersbestemte attituder eller positioner overfor deres arbejdsplads, henholdsvis kolleger eller ledelse?  </w:t>
      </w:r>
    </w:p>
    <w:p w14:paraId="0974F617" w14:textId="77777777" w:rsidR="00B33636" w:rsidRDefault="00B33636" w:rsidP="00D42D99">
      <w:pPr>
        <w:pStyle w:val="Overskrift2"/>
      </w:pPr>
    </w:p>
    <w:p w14:paraId="4A316A69" w14:textId="1AE7220C" w:rsidR="00300FBE" w:rsidRPr="00300FBE" w:rsidRDefault="00587BAD" w:rsidP="00D42D99">
      <w:pPr>
        <w:pStyle w:val="Overskrift2"/>
      </w:pPr>
      <w:bookmarkStart w:id="20" w:name="_Toc426098897"/>
      <w:r>
        <w:t>10</w:t>
      </w:r>
      <w:r w:rsidR="005B178D">
        <w:t>.</w:t>
      </w:r>
      <w:r w:rsidR="00300FBE" w:rsidRPr="00300FBE">
        <w:t>3</w:t>
      </w:r>
      <w:r w:rsidR="00D144B1">
        <w:t>.</w:t>
      </w:r>
      <w:r w:rsidR="00300FBE" w:rsidRPr="00300FBE">
        <w:tab/>
        <w:t>På makro</w:t>
      </w:r>
      <w:r w:rsidR="003228F1">
        <w:t>/samfunds</w:t>
      </w:r>
      <w:r w:rsidR="003C16CC">
        <w:t xml:space="preserve"> </w:t>
      </w:r>
      <w:r w:rsidR="00300FBE" w:rsidRPr="00300FBE">
        <w:t>niveau.</w:t>
      </w:r>
      <w:bookmarkEnd w:id="20"/>
    </w:p>
    <w:p w14:paraId="02CD4172" w14:textId="379F7B43" w:rsidR="00300FBE" w:rsidRPr="00300FBE" w:rsidRDefault="00587BAD" w:rsidP="00E31286">
      <w:pPr>
        <w:ind w:left="1304" w:hanging="1304"/>
        <w:rPr>
          <w:sz w:val="24"/>
          <w:szCs w:val="24"/>
        </w:rPr>
      </w:pPr>
      <w:r>
        <w:rPr>
          <w:sz w:val="24"/>
          <w:szCs w:val="24"/>
        </w:rPr>
        <w:t>10</w:t>
      </w:r>
      <w:r w:rsidR="00D17811">
        <w:rPr>
          <w:sz w:val="24"/>
          <w:szCs w:val="24"/>
        </w:rPr>
        <w:t>.</w:t>
      </w:r>
      <w:r w:rsidR="005B178D">
        <w:rPr>
          <w:sz w:val="24"/>
          <w:szCs w:val="24"/>
        </w:rPr>
        <w:t>3.</w:t>
      </w:r>
      <w:r w:rsidR="00300FBE" w:rsidRPr="00300FBE">
        <w:rPr>
          <w:sz w:val="24"/>
          <w:szCs w:val="24"/>
        </w:rPr>
        <w:t>1:</w:t>
      </w:r>
      <w:r w:rsidR="00300FBE" w:rsidRPr="00300FBE">
        <w:rPr>
          <w:sz w:val="24"/>
          <w:szCs w:val="24"/>
        </w:rPr>
        <w:tab/>
        <w:t xml:space="preserve">Hvilke samfundsmæssige holdningsændringer udvikles over tid, under indflydelse af makroøkonomiske forhold, som følge af at en stadigt større del af arbejdskraften bliver ældre? </w:t>
      </w:r>
    </w:p>
    <w:p w14:paraId="486BAA4F" w14:textId="0388C853" w:rsidR="00300FBE" w:rsidRPr="00300FBE" w:rsidRDefault="00587BAD" w:rsidP="00E31286">
      <w:pPr>
        <w:ind w:left="1304" w:hanging="1304"/>
        <w:rPr>
          <w:sz w:val="24"/>
          <w:szCs w:val="24"/>
        </w:rPr>
      </w:pPr>
      <w:r>
        <w:rPr>
          <w:sz w:val="24"/>
          <w:szCs w:val="24"/>
        </w:rPr>
        <w:lastRenderedPageBreak/>
        <w:t>10</w:t>
      </w:r>
      <w:r w:rsidR="005B178D">
        <w:rPr>
          <w:sz w:val="24"/>
          <w:szCs w:val="24"/>
        </w:rPr>
        <w:t>.</w:t>
      </w:r>
      <w:r w:rsidR="00300FBE" w:rsidRPr="00300FBE">
        <w:rPr>
          <w:sz w:val="24"/>
          <w:szCs w:val="24"/>
        </w:rPr>
        <w:t>3.1.1:</w:t>
      </w:r>
      <w:r w:rsidR="00300FBE" w:rsidRPr="00300FBE">
        <w:rPr>
          <w:sz w:val="24"/>
          <w:szCs w:val="24"/>
        </w:rPr>
        <w:tab/>
        <w:t>- f.eks. i forhold til efteruddannelse, ergonomi og hensyn til seniormedarbejdere,</w:t>
      </w:r>
      <w:r w:rsidR="003D3830">
        <w:rPr>
          <w:sz w:val="24"/>
          <w:szCs w:val="24"/>
        </w:rPr>
        <w:t xml:space="preserve"> f.eks. flex-tid,</w:t>
      </w:r>
      <w:r w:rsidR="00300FBE" w:rsidRPr="00300FBE">
        <w:rPr>
          <w:sz w:val="24"/>
          <w:szCs w:val="24"/>
        </w:rPr>
        <w:t xml:space="preserve"> med henblik på fastholdelse af medarbejder</w:t>
      </w:r>
      <w:r w:rsidR="00C04EDB">
        <w:rPr>
          <w:sz w:val="24"/>
          <w:szCs w:val="24"/>
        </w:rPr>
        <w:t>ne</w:t>
      </w:r>
      <w:r w:rsidR="00300FBE" w:rsidRPr="00300FBE">
        <w:rPr>
          <w:sz w:val="24"/>
          <w:szCs w:val="24"/>
        </w:rPr>
        <w:t>.</w:t>
      </w:r>
    </w:p>
    <w:p w14:paraId="5AAFDB79" w14:textId="2686082F" w:rsidR="00300FBE" w:rsidRPr="00300FBE" w:rsidRDefault="00587BAD" w:rsidP="00E31286">
      <w:pPr>
        <w:ind w:left="1304" w:hanging="1304"/>
        <w:rPr>
          <w:sz w:val="24"/>
          <w:szCs w:val="24"/>
        </w:rPr>
      </w:pPr>
      <w:r>
        <w:rPr>
          <w:sz w:val="24"/>
          <w:szCs w:val="24"/>
        </w:rPr>
        <w:t>10</w:t>
      </w:r>
      <w:r w:rsidR="005B178D">
        <w:rPr>
          <w:sz w:val="24"/>
          <w:szCs w:val="24"/>
        </w:rPr>
        <w:t>.</w:t>
      </w:r>
      <w:r w:rsidR="00300FBE" w:rsidRPr="00300FBE">
        <w:rPr>
          <w:sz w:val="24"/>
          <w:szCs w:val="24"/>
        </w:rPr>
        <w:t>3.2.:</w:t>
      </w:r>
      <w:r w:rsidR="00300FBE" w:rsidRPr="00300FBE">
        <w:rPr>
          <w:sz w:val="24"/>
          <w:szCs w:val="24"/>
        </w:rPr>
        <w:tab/>
        <w:t xml:space="preserve">Hersker der en overordnet, samfundsmæssig opfattelse af, at ældre arbejdskraft bør overlade ledige jobs til unge/yngre ansøgere?   </w:t>
      </w:r>
    </w:p>
    <w:p w14:paraId="65A3BC9B" w14:textId="28D4E4AB" w:rsidR="00587BAD" w:rsidRDefault="00587BAD" w:rsidP="00E31286">
      <w:pPr>
        <w:ind w:left="1304" w:hanging="1304"/>
        <w:rPr>
          <w:sz w:val="24"/>
          <w:szCs w:val="24"/>
        </w:rPr>
      </w:pPr>
      <w:r>
        <w:rPr>
          <w:sz w:val="24"/>
          <w:szCs w:val="24"/>
        </w:rPr>
        <w:t>10</w:t>
      </w:r>
      <w:r w:rsidR="005B178D">
        <w:rPr>
          <w:sz w:val="24"/>
          <w:szCs w:val="24"/>
        </w:rPr>
        <w:t>.</w:t>
      </w:r>
      <w:r w:rsidR="00300FBE" w:rsidRPr="00300FBE">
        <w:rPr>
          <w:sz w:val="24"/>
          <w:szCs w:val="24"/>
        </w:rPr>
        <w:t>3.2.</w:t>
      </w:r>
      <w:r w:rsidR="005B178D">
        <w:rPr>
          <w:sz w:val="24"/>
          <w:szCs w:val="24"/>
        </w:rPr>
        <w:t>1</w:t>
      </w:r>
      <w:r w:rsidR="00300FBE" w:rsidRPr="00300FBE">
        <w:rPr>
          <w:sz w:val="24"/>
          <w:szCs w:val="24"/>
        </w:rPr>
        <w:t>:</w:t>
      </w:r>
      <w:r w:rsidR="00300FBE" w:rsidRPr="00300FBE">
        <w:rPr>
          <w:sz w:val="24"/>
          <w:szCs w:val="24"/>
        </w:rPr>
        <w:tab/>
        <w:t xml:space="preserve">Udvikles særlige holdningsmæssige opfattelser til arbejdskraft henholdsvis under en lavkonjunktur/højkonjunktur?  </w:t>
      </w:r>
      <w:r>
        <w:rPr>
          <w:sz w:val="24"/>
          <w:szCs w:val="24"/>
        </w:rPr>
        <w:br w:type="page"/>
      </w:r>
    </w:p>
    <w:p w14:paraId="1D710151" w14:textId="0DFB2FB6" w:rsidR="00BC4736" w:rsidRPr="00D42D99" w:rsidRDefault="004E2EF7" w:rsidP="00D42D99">
      <w:pPr>
        <w:pStyle w:val="Overskrift1"/>
      </w:pPr>
      <w:bookmarkStart w:id="21" w:name="_Toc426098898"/>
      <w:r w:rsidRPr="00D42D99">
        <w:lastRenderedPageBreak/>
        <w:t>1</w:t>
      </w:r>
      <w:r w:rsidR="00587BAD">
        <w:t>1</w:t>
      </w:r>
      <w:r w:rsidR="005B178D" w:rsidRPr="00D42D99">
        <w:t xml:space="preserve">. </w:t>
      </w:r>
      <w:r w:rsidR="00BC4736" w:rsidRPr="00D42D99">
        <w:t>Opgavens afgrænsning</w:t>
      </w:r>
      <w:r w:rsidR="00C564EF" w:rsidRPr="00D42D99">
        <w:t xml:space="preserve"> og relevans</w:t>
      </w:r>
      <w:r w:rsidRPr="00D42D99">
        <w:t xml:space="preserve"> i forhold til sociale problemer</w:t>
      </w:r>
      <w:bookmarkEnd w:id="21"/>
    </w:p>
    <w:p w14:paraId="134C48A9" w14:textId="4F309C4F" w:rsidR="00BC4736" w:rsidRDefault="00D22E6B" w:rsidP="00BC4736">
      <w:pPr>
        <w:rPr>
          <w:rFonts w:eastAsia="Times New Roman"/>
          <w:color w:val="000000"/>
          <w:sz w:val="24"/>
          <w:szCs w:val="24"/>
          <w:lang w:eastAsia="da-DK"/>
        </w:rPr>
      </w:pPr>
      <w:r>
        <w:rPr>
          <w:sz w:val="24"/>
          <w:szCs w:val="24"/>
        </w:rPr>
        <w:t xml:space="preserve">Som anført </w:t>
      </w:r>
      <w:r w:rsidR="00DA14C5">
        <w:rPr>
          <w:sz w:val="24"/>
          <w:szCs w:val="24"/>
        </w:rPr>
        <w:t xml:space="preserve">ovenfor </w:t>
      </w:r>
      <w:r w:rsidR="00BC4736" w:rsidRPr="00BF774F">
        <w:rPr>
          <w:sz w:val="24"/>
          <w:szCs w:val="24"/>
        </w:rPr>
        <w:t xml:space="preserve">ønskes undersøgt, hvor vidt alder i forhold til arbejdsmarkedet er et (overset) socialt problem, som ikke (tilstrækkeligt) italesættes, </w:t>
      </w:r>
      <w:r>
        <w:rPr>
          <w:sz w:val="24"/>
          <w:szCs w:val="24"/>
        </w:rPr>
        <w:t xml:space="preserve">ud fra </w:t>
      </w:r>
      <w:r w:rsidR="00BC4736" w:rsidRPr="00BF774F">
        <w:rPr>
          <w:sz w:val="24"/>
          <w:szCs w:val="24"/>
        </w:rPr>
        <w:t xml:space="preserve">min </w:t>
      </w:r>
      <w:r w:rsidR="00FD7C0C">
        <w:rPr>
          <w:sz w:val="24"/>
          <w:szCs w:val="24"/>
        </w:rPr>
        <w:t>forforståelse og arbejds</w:t>
      </w:r>
      <w:r w:rsidR="00BC4736" w:rsidRPr="00BF774F">
        <w:rPr>
          <w:sz w:val="24"/>
          <w:szCs w:val="24"/>
        </w:rPr>
        <w:t xml:space="preserve">hypotese, at nuværende samfundsstruktur holdningsmæssigt har tendens til at prioritere yngre arbejdskraft frem for ældre, </w:t>
      </w:r>
      <w:r>
        <w:rPr>
          <w:sz w:val="24"/>
          <w:szCs w:val="24"/>
        </w:rPr>
        <w:t xml:space="preserve">som </w:t>
      </w:r>
      <w:r w:rsidR="00041F88">
        <w:rPr>
          <w:sz w:val="24"/>
          <w:szCs w:val="24"/>
        </w:rPr>
        <w:t xml:space="preserve">i den forbindelse kan anses </w:t>
      </w:r>
      <w:r w:rsidR="00C564EF">
        <w:rPr>
          <w:sz w:val="24"/>
          <w:szCs w:val="24"/>
        </w:rPr>
        <w:t>som</w:t>
      </w:r>
      <w:r w:rsidR="00041F88">
        <w:rPr>
          <w:sz w:val="24"/>
          <w:szCs w:val="24"/>
        </w:rPr>
        <w:t xml:space="preserve"> </w:t>
      </w:r>
      <w:r w:rsidR="00BC4736" w:rsidRPr="00BF774F">
        <w:rPr>
          <w:sz w:val="24"/>
          <w:szCs w:val="24"/>
        </w:rPr>
        <w:t xml:space="preserve">en </w:t>
      </w:r>
      <w:r w:rsidR="00041F88">
        <w:rPr>
          <w:sz w:val="24"/>
          <w:szCs w:val="24"/>
        </w:rPr>
        <w:t xml:space="preserve">af flere </w:t>
      </w:r>
      <w:r w:rsidR="00BC4736" w:rsidRPr="00BF774F">
        <w:rPr>
          <w:sz w:val="24"/>
          <w:szCs w:val="24"/>
        </w:rPr>
        <w:t>normativ</w:t>
      </w:r>
      <w:r w:rsidR="00041F88">
        <w:rPr>
          <w:sz w:val="24"/>
          <w:szCs w:val="24"/>
        </w:rPr>
        <w:t>e</w:t>
      </w:r>
      <w:r w:rsidR="00BC4736" w:rsidRPr="00BF774F">
        <w:rPr>
          <w:sz w:val="24"/>
          <w:szCs w:val="24"/>
        </w:rPr>
        <w:t xml:space="preserve"> opfattelse</w:t>
      </w:r>
      <w:r w:rsidR="00041F88">
        <w:rPr>
          <w:sz w:val="24"/>
          <w:szCs w:val="24"/>
        </w:rPr>
        <w:t>r</w:t>
      </w:r>
      <w:r w:rsidR="00BC4736" w:rsidRPr="00BF774F">
        <w:rPr>
          <w:sz w:val="24"/>
          <w:szCs w:val="24"/>
        </w:rPr>
        <w:t xml:space="preserve"> </w:t>
      </w:r>
      <w:r w:rsidR="000707A6">
        <w:rPr>
          <w:sz w:val="24"/>
          <w:szCs w:val="24"/>
        </w:rPr>
        <w:t>af</w:t>
      </w:r>
      <w:r w:rsidR="00BC4736" w:rsidRPr="00BF774F">
        <w:rPr>
          <w:sz w:val="24"/>
          <w:szCs w:val="24"/>
        </w:rPr>
        <w:t xml:space="preserve"> </w:t>
      </w:r>
      <w:r w:rsidR="000707A6">
        <w:rPr>
          <w:sz w:val="24"/>
          <w:szCs w:val="24"/>
        </w:rPr>
        <w:t xml:space="preserve">vilkårene </w:t>
      </w:r>
      <w:r w:rsidR="00C564EF">
        <w:rPr>
          <w:sz w:val="24"/>
          <w:szCs w:val="24"/>
        </w:rPr>
        <w:t>på</w:t>
      </w:r>
      <w:r w:rsidR="000707A6">
        <w:rPr>
          <w:sz w:val="24"/>
          <w:szCs w:val="24"/>
        </w:rPr>
        <w:t xml:space="preserve"> </w:t>
      </w:r>
      <w:r w:rsidR="00BC4736" w:rsidRPr="00BF774F">
        <w:rPr>
          <w:sz w:val="24"/>
          <w:szCs w:val="24"/>
        </w:rPr>
        <w:t>arbejdsmarkedet</w:t>
      </w:r>
      <w:r w:rsidR="000707A6">
        <w:rPr>
          <w:sz w:val="24"/>
          <w:szCs w:val="24"/>
        </w:rPr>
        <w:t xml:space="preserve"> i begyndelsen af det 21</w:t>
      </w:r>
      <w:r>
        <w:rPr>
          <w:sz w:val="24"/>
          <w:szCs w:val="24"/>
        </w:rPr>
        <w:t>.</w:t>
      </w:r>
      <w:r w:rsidR="000707A6">
        <w:rPr>
          <w:sz w:val="24"/>
          <w:szCs w:val="24"/>
        </w:rPr>
        <w:t>århundrede.</w:t>
      </w:r>
      <w:r w:rsidR="00BC4736" w:rsidRPr="00BF774F">
        <w:rPr>
          <w:sz w:val="24"/>
          <w:szCs w:val="24"/>
        </w:rPr>
        <w:t xml:space="preserve">  </w:t>
      </w:r>
    </w:p>
    <w:p w14:paraId="4CC4CF0C" w14:textId="51B0CDA0" w:rsidR="002C57BE" w:rsidRDefault="00BC4736" w:rsidP="00BC4736">
      <w:pPr>
        <w:rPr>
          <w:rFonts w:eastAsia="Times New Roman"/>
          <w:color w:val="000000"/>
          <w:sz w:val="24"/>
          <w:szCs w:val="24"/>
          <w:lang w:eastAsia="da-DK"/>
        </w:rPr>
      </w:pPr>
      <w:r>
        <w:rPr>
          <w:rFonts w:eastAsia="Times New Roman"/>
          <w:color w:val="000000"/>
          <w:sz w:val="24"/>
          <w:szCs w:val="24"/>
          <w:lang w:eastAsia="da-DK"/>
        </w:rPr>
        <w:t xml:space="preserve">I forhold til referencegruppen af midaldrende medborgere ønskes </w:t>
      </w:r>
      <w:r w:rsidR="00310BA9">
        <w:rPr>
          <w:rFonts w:eastAsia="Times New Roman"/>
          <w:color w:val="000000"/>
          <w:sz w:val="24"/>
          <w:szCs w:val="24"/>
          <w:lang w:eastAsia="da-DK"/>
        </w:rPr>
        <w:t xml:space="preserve">det </w:t>
      </w:r>
      <w:r>
        <w:rPr>
          <w:rFonts w:eastAsia="Times New Roman"/>
          <w:color w:val="000000"/>
          <w:sz w:val="24"/>
          <w:szCs w:val="24"/>
          <w:lang w:eastAsia="da-DK"/>
        </w:rPr>
        <w:t>undersøgt, hvilken betydning samfund</w:t>
      </w:r>
      <w:r w:rsidR="00310BA9">
        <w:rPr>
          <w:rFonts w:eastAsia="Times New Roman"/>
          <w:color w:val="000000"/>
          <w:sz w:val="24"/>
          <w:szCs w:val="24"/>
          <w:lang w:eastAsia="da-DK"/>
        </w:rPr>
        <w:t xml:space="preserve">ets </w:t>
      </w:r>
      <w:r w:rsidR="00041F88">
        <w:rPr>
          <w:rFonts w:eastAsia="Times New Roman"/>
          <w:color w:val="000000"/>
          <w:sz w:val="24"/>
          <w:szCs w:val="24"/>
          <w:lang w:eastAsia="da-DK"/>
        </w:rPr>
        <w:t>normative</w:t>
      </w:r>
      <w:r>
        <w:rPr>
          <w:rFonts w:eastAsia="Times New Roman"/>
          <w:color w:val="000000"/>
          <w:sz w:val="24"/>
          <w:szCs w:val="24"/>
          <w:lang w:eastAsia="da-DK"/>
        </w:rPr>
        <w:t xml:space="preserve"> holdninger (eller fordomme) til ’seniorer tilknyttet arbejdsmarkedet’ indebærer. </w:t>
      </w:r>
      <w:r w:rsidR="005865A0">
        <w:rPr>
          <w:rFonts w:eastAsia="Times New Roman"/>
          <w:color w:val="000000"/>
          <w:sz w:val="24"/>
          <w:szCs w:val="24"/>
          <w:lang w:eastAsia="da-DK"/>
        </w:rPr>
        <w:t>Holdninger som eksempelvis afspejle</w:t>
      </w:r>
      <w:r w:rsidR="00EC5F14">
        <w:rPr>
          <w:rFonts w:eastAsia="Times New Roman"/>
          <w:color w:val="000000"/>
          <w:sz w:val="24"/>
          <w:szCs w:val="24"/>
          <w:lang w:eastAsia="da-DK"/>
        </w:rPr>
        <w:t xml:space="preserve">s i </w:t>
      </w:r>
      <w:r w:rsidR="00EC5F14" w:rsidRPr="00C701FD">
        <w:rPr>
          <w:rFonts w:eastAsia="Times New Roman"/>
          <w:i/>
          <w:color w:val="000000"/>
          <w:sz w:val="24"/>
          <w:szCs w:val="24"/>
          <w:lang w:eastAsia="da-DK"/>
        </w:rPr>
        <w:t>kvalitet og størrelse</w:t>
      </w:r>
      <w:r w:rsidR="00EC5F14">
        <w:rPr>
          <w:rFonts w:eastAsia="Times New Roman"/>
          <w:color w:val="000000"/>
          <w:sz w:val="24"/>
          <w:szCs w:val="24"/>
          <w:lang w:eastAsia="da-DK"/>
        </w:rPr>
        <w:t xml:space="preserve"> af den vejledning og støtte, som konkret tilbydes seniorer gennem forskellige former </w:t>
      </w:r>
      <w:r w:rsidR="00310BA9">
        <w:rPr>
          <w:rFonts w:eastAsia="Times New Roman"/>
          <w:color w:val="000000"/>
          <w:sz w:val="24"/>
          <w:szCs w:val="24"/>
          <w:lang w:eastAsia="da-DK"/>
        </w:rPr>
        <w:t>for</w:t>
      </w:r>
      <w:r w:rsidR="00EC5F14">
        <w:rPr>
          <w:rFonts w:eastAsia="Times New Roman"/>
          <w:color w:val="000000"/>
          <w:sz w:val="24"/>
          <w:szCs w:val="24"/>
          <w:lang w:eastAsia="da-DK"/>
        </w:rPr>
        <w:t xml:space="preserve"> socialt arbejde</w:t>
      </w:r>
      <w:r w:rsidR="005524F6">
        <w:rPr>
          <w:rFonts w:eastAsia="Times New Roman"/>
          <w:color w:val="000000"/>
          <w:sz w:val="24"/>
          <w:szCs w:val="24"/>
          <w:lang w:eastAsia="da-DK"/>
        </w:rPr>
        <w:t>, eksempelvis medarbejder-udviklingssamtaler via arbejdsplads</w:t>
      </w:r>
      <w:r w:rsidR="00310BA9">
        <w:rPr>
          <w:rFonts w:eastAsia="Times New Roman"/>
          <w:color w:val="000000"/>
          <w:sz w:val="24"/>
          <w:szCs w:val="24"/>
          <w:lang w:eastAsia="da-DK"/>
        </w:rPr>
        <w:t>,</w:t>
      </w:r>
      <w:r w:rsidR="005524F6">
        <w:rPr>
          <w:rFonts w:eastAsia="Times New Roman"/>
          <w:color w:val="000000"/>
          <w:sz w:val="24"/>
          <w:szCs w:val="24"/>
          <w:lang w:eastAsia="da-DK"/>
        </w:rPr>
        <w:t xml:space="preserve"> i fagforeningsregi</w:t>
      </w:r>
      <w:r w:rsidR="00294BB6">
        <w:rPr>
          <w:rFonts w:eastAsia="Times New Roman"/>
          <w:color w:val="000000"/>
          <w:sz w:val="24"/>
          <w:szCs w:val="24"/>
          <w:lang w:eastAsia="da-DK"/>
        </w:rPr>
        <w:t xml:space="preserve"> (seniorgrupper)</w:t>
      </w:r>
      <w:r w:rsidR="00BD5085">
        <w:rPr>
          <w:rFonts w:eastAsia="Times New Roman"/>
          <w:color w:val="000000"/>
          <w:sz w:val="24"/>
          <w:szCs w:val="24"/>
          <w:lang w:eastAsia="da-DK"/>
        </w:rPr>
        <w:t>,</w:t>
      </w:r>
      <w:r w:rsidR="005524F6">
        <w:rPr>
          <w:rFonts w:eastAsia="Times New Roman"/>
          <w:color w:val="000000"/>
          <w:sz w:val="24"/>
          <w:szCs w:val="24"/>
          <w:lang w:eastAsia="da-DK"/>
        </w:rPr>
        <w:t xml:space="preserve"> offentlig jobcenter</w:t>
      </w:r>
      <w:r w:rsidR="00BD5085">
        <w:rPr>
          <w:rFonts w:eastAsia="Times New Roman"/>
          <w:color w:val="000000"/>
          <w:sz w:val="24"/>
          <w:szCs w:val="24"/>
          <w:lang w:eastAsia="da-DK"/>
        </w:rPr>
        <w:t xml:space="preserve"> eller frivillige, seniorforeninger, hvor sidstnævnte fordrer en aktiv opsøgning og medlemskab af disse foreninger. </w:t>
      </w:r>
      <w:r w:rsidR="00EC5F14">
        <w:rPr>
          <w:rFonts w:eastAsia="Times New Roman"/>
          <w:color w:val="000000"/>
          <w:sz w:val="24"/>
          <w:szCs w:val="24"/>
          <w:lang w:eastAsia="da-DK"/>
        </w:rPr>
        <w:t xml:space="preserve"> </w:t>
      </w:r>
    </w:p>
    <w:p w14:paraId="708C32C4" w14:textId="034C61F7" w:rsidR="00587BAD" w:rsidRDefault="00310BA9" w:rsidP="00BC4736">
      <w:pPr>
        <w:rPr>
          <w:rFonts w:eastAsia="Times New Roman"/>
          <w:color w:val="000000"/>
          <w:sz w:val="24"/>
          <w:szCs w:val="24"/>
          <w:lang w:eastAsia="da-DK"/>
        </w:rPr>
      </w:pPr>
      <w:r>
        <w:rPr>
          <w:rFonts w:eastAsia="Times New Roman"/>
          <w:color w:val="000000"/>
          <w:sz w:val="24"/>
          <w:szCs w:val="24"/>
          <w:lang w:eastAsia="da-DK"/>
        </w:rPr>
        <w:t>Således antages</w:t>
      </w:r>
      <w:r w:rsidR="00910941">
        <w:rPr>
          <w:rFonts w:eastAsia="Times New Roman"/>
          <w:color w:val="000000"/>
          <w:sz w:val="24"/>
          <w:szCs w:val="24"/>
          <w:lang w:eastAsia="da-DK"/>
        </w:rPr>
        <w:t xml:space="preserve">, </w:t>
      </w:r>
      <w:r>
        <w:rPr>
          <w:rFonts w:eastAsia="Times New Roman"/>
          <w:color w:val="000000"/>
          <w:sz w:val="24"/>
          <w:szCs w:val="24"/>
          <w:lang w:eastAsia="da-DK"/>
        </w:rPr>
        <w:t>at s</w:t>
      </w:r>
      <w:r w:rsidR="00BC4736">
        <w:rPr>
          <w:rFonts w:eastAsia="Times New Roman"/>
          <w:color w:val="000000"/>
          <w:sz w:val="24"/>
          <w:szCs w:val="24"/>
          <w:lang w:eastAsia="da-DK"/>
        </w:rPr>
        <w:t>amfundsmæssig</w:t>
      </w:r>
      <w:r w:rsidR="00FD7C0C">
        <w:rPr>
          <w:rFonts w:eastAsia="Times New Roman"/>
          <w:color w:val="000000"/>
          <w:sz w:val="24"/>
          <w:szCs w:val="24"/>
          <w:lang w:eastAsia="da-DK"/>
        </w:rPr>
        <w:t>t</w:t>
      </w:r>
      <w:r w:rsidR="00BC4736">
        <w:rPr>
          <w:rFonts w:eastAsia="Times New Roman"/>
          <w:color w:val="000000"/>
          <w:sz w:val="24"/>
          <w:szCs w:val="24"/>
          <w:lang w:eastAsia="da-DK"/>
        </w:rPr>
        <w:t xml:space="preserve"> udbredte eller generaliserede holdninger til </w:t>
      </w:r>
      <w:r>
        <w:rPr>
          <w:rFonts w:eastAsia="Times New Roman"/>
          <w:color w:val="000000"/>
          <w:sz w:val="24"/>
          <w:szCs w:val="24"/>
          <w:lang w:eastAsia="da-DK"/>
        </w:rPr>
        <w:t xml:space="preserve">seniorers arbejdskraft ligeledes vil </w:t>
      </w:r>
      <w:r w:rsidR="00D22E6B">
        <w:rPr>
          <w:rFonts w:eastAsia="Times New Roman"/>
          <w:color w:val="000000"/>
          <w:sz w:val="24"/>
          <w:szCs w:val="24"/>
          <w:lang w:eastAsia="da-DK"/>
        </w:rPr>
        <w:t>påvirke</w:t>
      </w:r>
      <w:r w:rsidR="00BC4736">
        <w:rPr>
          <w:rFonts w:eastAsia="Times New Roman"/>
          <w:color w:val="000000"/>
          <w:sz w:val="24"/>
          <w:szCs w:val="24"/>
          <w:lang w:eastAsia="da-DK"/>
        </w:rPr>
        <w:t xml:space="preserve"> aldersgruppens </w:t>
      </w:r>
      <w:r w:rsidR="00041F88">
        <w:rPr>
          <w:rFonts w:eastAsia="Times New Roman"/>
          <w:color w:val="000000"/>
          <w:sz w:val="24"/>
          <w:szCs w:val="24"/>
          <w:lang w:eastAsia="da-DK"/>
        </w:rPr>
        <w:t xml:space="preserve">egne </w:t>
      </w:r>
      <w:r w:rsidR="00BC4736">
        <w:rPr>
          <w:rFonts w:eastAsia="Times New Roman"/>
          <w:color w:val="000000"/>
          <w:sz w:val="24"/>
          <w:szCs w:val="24"/>
          <w:lang w:eastAsia="da-DK"/>
        </w:rPr>
        <w:t xml:space="preserve">arbejdsmæssige </w:t>
      </w:r>
      <w:r w:rsidR="00041F88">
        <w:rPr>
          <w:rFonts w:eastAsia="Times New Roman"/>
          <w:color w:val="000000"/>
          <w:sz w:val="24"/>
          <w:szCs w:val="24"/>
          <w:lang w:eastAsia="da-DK"/>
        </w:rPr>
        <w:t xml:space="preserve">overvejelser og </w:t>
      </w:r>
      <w:r w:rsidR="00BC4736">
        <w:rPr>
          <w:rFonts w:eastAsia="Times New Roman"/>
          <w:color w:val="000000"/>
          <w:sz w:val="24"/>
          <w:szCs w:val="24"/>
          <w:lang w:eastAsia="da-DK"/>
        </w:rPr>
        <w:t xml:space="preserve">valg, hvorved </w:t>
      </w:r>
      <w:r w:rsidR="00D22E6B">
        <w:rPr>
          <w:rFonts w:eastAsia="Times New Roman"/>
          <w:color w:val="000000"/>
          <w:sz w:val="24"/>
          <w:szCs w:val="24"/>
          <w:lang w:eastAsia="da-DK"/>
        </w:rPr>
        <w:t xml:space="preserve">den enkeltes </w:t>
      </w:r>
      <w:r w:rsidR="00BC4736">
        <w:rPr>
          <w:rFonts w:eastAsia="Times New Roman"/>
          <w:color w:val="000000"/>
          <w:sz w:val="24"/>
          <w:szCs w:val="24"/>
          <w:lang w:eastAsia="da-DK"/>
        </w:rPr>
        <w:t xml:space="preserve">beslutning eller afgørelse af, hvordan han eller hun som individ kan, skal eller bør agere i sit sociale rum, ikke </w:t>
      </w:r>
      <w:r w:rsidR="00D22E6B">
        <w:rPr>
          <w:rFonts w:eastAsia="Times New Roman"/>
          <w:color w:val="000000"/>
          <w:sz w:val="24"/>
          <w:szCs w:val="24"/>
          <w:lang w:eastAsia="da-DK"/>
        </w:rPr>
        <w:t xml:space="preserve">synes uafhængigt eller </w:t>
      </w:r>
      <w:r w:rsidR="00BC4736">
        <w:rPr>
          <w:rFonts w:eastAsia="Times New Roman"/>
          <w:color w:val="000000"/>
          <w:sz w:val="24"/>
          <w:szCs w:val="24"/>
          <w:lang w:eastAsia="da-DK"/>
        </w:rPr>
        <w:t>upåvirket af samtidens holdninger</w:t>
      </w:r>
      <w:r w:rsidR="00D22E6B">
        <w:rPr>
          <w:rFonts w:eastAsia="Times New Roman"/>
          <w:color w:val="000000"/>
          <w:sz w:val="24"/>
          <w:szCs w:val="24"/>
          <w:lang w:eastAsia="da-DK"/>
        </w:rPr>
        <w:t xml:space="preserve">. Derved risikerer den enkeltes </w:t>
      </w:r>
      <w:r w:rsidR="00BC4736">
        <w:rPr>
          <w:rFonts w:eastAsia="Times New Roman"/>
          <w:color w:val="000000"/>
          <w:sz w:val="24"/>
          <w:szCs w:val="24"/>
          <w:lang w:eastAsia="da-DK"/>
        </w:rPr>
        <w:t>mulig</w:t>
      </w:r>
      <w:r w:rsidR="00D22E6B">
        <w:rPr>
          <w:rFonts w:eastAsia="Times New Roman"/>
          <w:color w:val="000000"/>
          <w:sz w:val="24"/>
          <w:szCs w:val="24"/>
          <w:lang w:eastAsia="da-DK"/>
        </w:rPr>
        <w:t xml:space="preserve">e valg at blive indsnævret eller </w:t>
      </w:r>
      <w:r w:rsidR="00BC4736">
        <w:rPr>
          <w:rFonts w:eastAsia="Times New Roman"/>
          <w:color w:val="000000"/>
          <w:sz w:val="24"/>
          <w:szCs w:val="24"/>
          <w:lang w:eastAsia="da-DK"/>
        </w:rPr>
        <w:t>begrænse</w:t>
      </w:r>
      <w:r w:rsidR="00D22E6B">
        <w:rPr>
          <w:rFonts w:eastAsia="Times New Roman"/>
          <w:color w:val="000000"/>
          <w:sz w:val="24"/>
          <w:szCs w:val="24"/>
          <w:lang w:eastAsia="da-DK"/>
        </w:rPr>
        <w:t>t</w:t>
      </w:r>
      <w:r w:rsidR="00BC4736">
        <w:rPr>
          <w:rFonts w:eastAsia="Times New Roman"/>
          <w:color w:val="000000"/>
          <w:sz w:val="24"/>
          <w:szCs w:val="24"/>
          <w:lang w:eastAsia="da-DK"/>
        </w:rPr>
        <w:t xml:space="preserve"> til de forventninger, som er i overensstemmelse med de kulturopfattelser</w:t>
      </w:r>
      <w:r w:rsidR="00BD5085">
        <w:rPr>
          <w:rFonts w:eastAsia="Times New Roman"/>
          <w:color w:val="000000"/>
          <w:sz w:val="24"/>
          <w:szCs w:val="24"/>
          <w:lang w:eastAsia="da-DK"/>
        </w:rPr>
        <w:t xml:space="preserve"> og </w:t>
      </w:r>
      <w:r w:rsidR="00BC4736">
        <w:rPr>
          <w:rFonts w:eastAsia="Times New Roman"/>
          <w:color w:val="000000"/>
          <w:sz w:val="24"/>
          <w:szCs w:val="24"/>
          <w:lang w:eastAsia="da-DK"/>
        </w:rPr>
        <w:t>uskrevne regler,</w:t>
      </w:r>
      <w:r w:rsidR="00BD5085">
        <w:rPr>
          <w:rFonts w:eastAsia="Times New Roman"/>
          <w:color w:val="000000"/>
          <w:sz w:val="24"/>
          <w:szCs w:val="24"/>
          <w:lang w:eastAsia="da-DK"/>
        </w:rPr>
        <w:t xml:space="preserve"> som </w:t>
      </w:r>
      <w:r w:rsidR="00BC4736">
        <w:rPr>
          <w:rFonts w:eastAsia="Times New Roman"/>
          <w:color w:val="000000"/>
          <w:sz w:val="24"/>
          <w:szCs w:val="24"/>
          <w:lang w:eastAsia="da-DK"/>
        </w:rPr>
        <w:t xml:space="preserve">det sociale rum tillader. </w:t>
      </w:r>
      <w:r w:rsidR="00FD7C0C">
        <w:rPr>
          <w:rFonts w:eastAsia="Times New Roman"/>
          <w:color w:val="000000"/>
          <w:sz w:val="24"/>
          <w:szCs w:val="24"/>
          <w:lang w:eastAsia="da-DK"/>
        </w:rPr>
        <w:t xml:space="preserve">I yderste konsekvens kan ovennævnte </w:t>
      </w:r>
      <w:r w:rsidR="00966F8E">
        <w:rPr>
          <w:rFonts w:eastAsia="Times New Roman"/>
          <w:color w:val="000000"/>
          <w:sz w:val="24"/>
          <w:szCs w:val="24"/>
          <w:lang w:eastAsia="da-DK"/>
        </w:rPr>
        <w:t xml:space="preserve">svække individets samfundsmæssige såvel som personlige integritet. </w:t>
      </w:r>
      <w:r w:rsidR="00FD7C0C">
        <w:rPr>
          <w:rFonts w:eastAsia="Times New Roman"/>
          <w:color w:val="000000"/>
          <w:sz w:val="24"/>
          <w:szCs w:val="24"/>
          <w:lang w:eastAsia="da-DK"/>
        </w:rPr>
        <w:t xml:space="preserve"> </w:t>
      </w:r>
      <w:r w:rsidR="00BC4736">
        <w:rPr>
          <w:rFonts w:eastAsia="Times New Roman"/>
          <w:color w:val="000000"/>
          <w:sz w:val="24"/>
          <w:szCs w:val="24"/>
          <w:lang w:eastAsia="da-DK"/>
        </w:rPr>
        <w:t xml:space="preserve">   </w:t>
      </w:r>
      <w:r w:rsidR="00587BAD">
        <w:rPr>
          <w:rFonts w:eastAsia="Times New Roman"/>
          <w:color w:val="000000"/>
          <w:sz w:val="24"/>
          <w:szCs w:val="24"/>
          <w:lang w:eastAsia="da-DK"/>
        </w:rPr>
        <w:br w:type="page"/>
      </w:r>
    </w:p>
    <w:p w14:paraId="262F401E" w14:textId="3D5B1A26" w:rsidR="00C0551D" w:rsidRPr="00D42D99" w:rsidRDefault="00D17811" w:rsidP="00D42D99">
      <w:pPr>
        <w:pStyle w:val="Overskrift1"/>
      </w:pPr>
      <w:bookmarkStart w:id="22" w:name="_Toc426098899"/>
      <w:r w:rsidRPr="00D42D99">
        <w:lastRenderedPageBreak/>
        <w:t>1</w:t>
      </w:r>
      <w:r w:rsidR="00587BAD">
        <w:t>2</w:t>
      </w:r>
      <w:r w:rsidRPr="00D42D99">
        <w:t>.</w:t>
      </w:r>
      <w:r w:rsidR="00294BB6" w:rsidRPr="00D42D99">
        <w:t xml:space="preserve"> </w:t>
      </w:r>
      <w:r w:rsidR="003228F1" w:rsidRPr="00D42D99">
        <w:t>Problemformulering</w:t>
      </w:r>
      <w:bookmarkEnd w:id="22"/>
    </w:p>
    <w:p w14:paraId="5FFED953" w14:textId="77777777" w:rsidR="008B07FC" w:rsidRPr="00B33636" w:rsidRDefault="008B07FC" w:rsidP="00BD5085">
      <w:pPr>
        <w:pStyle w:val="Overskrift3"/>
        <w:rPr>
          <w:color w:val="auto"/>
        </w:rPr>
      </w:pPr>
      <w:bookmarkStart w:id="23" w:name="_Toc426098900"/>
      <w:r w:rsidRPr="00B33636">
        <w:rPr>
          <w:color w:val="auto"/>
        </w:rPr>
        <w:t>Har samfundsmæssige holdninger til ’seniorarbejdskraft’ betydning for det sociale arbejdes praksis?</w:t>
      </w:r>
      <w:bookmarkEnd w:id="23"/>
      <w:r w:rsidRPr="00B33636">
        <w:rPr>
          <w:color w:val="auto"/>
        </w:rPr>
        <w:t xml:space="preserve"> </w:t>
      </w:r>
    </w:p>
    <w:p w14:paraId="4EE42270" w14:textId="77777777" w:rsidR="008B07FC" w:rsidRPr="00B33636" w:rsidRDefault="008B07FC" w:rsidP="00BD5085">
      <w:pPr>
        <w:pStyle w:val="Overskrift3"/>
        <w:rPr>
          <w:color w:val="auto"/>
        </w:rPr>
      </w:pPr>
      <w:bookmarkStart w:id="24" w:name="_Toc426098901"/>
      <w:r w:rsidRPr="00B33636">
        <w:rPr>
          <w:color w:val="auto"/>
        </w:rPr>
        <w:t>Formålet med opgaven er en samtidsanalyse af den arbejdsmarkedspolitiske indsats og lovgivning, som i forhold til midaldrende medborgeres egne overvejelser af forsat tilknytning eller tilbagetrækning fra arbejdsmarkedet, ud fra en kritisk hermeneutisk vinkel risikerer at positionere ’det grå guld’ i en samfundsmæssig marginalposition.</w:t>
      </w:r>
      <w:bookmarkEnd w:id="24"/>
      <w:r w:rsidRPr="00B33636">
        <w:rPr>
          <w:color w:val="auto"/>
        </w:rPr>
        <w:t xml:space="preserve"> </w:t>
      </w:r>
    </w:p>
    <w:p w14:paraId="7DBB92AA" w14:textId="6E7CCAA4" w:rsidR="00C0551D" w:rsidRPr="00D42D99" w:rsidRDefault="00294BB6" w:rsidP="00D42D99">
      <w:pPr>
        <w:pStyle w:val="Overskrift1"/>
      </w:pPr>
      <w:bookmarkStart w:id="25" w:name="_Toc426098902"/>
      <w:r w:rsidRPr="00D42D99">
        <w:t>1</w:t>
      </w:r>
      <w:r w:rsidR="00587BAD">
        <w:t>3</w:t>
      </w:r>
      <w:r w:rsidRPr="00D42D99">
        <w:t xml:space="preserve">. </w:t>
      </w:r>
      <w:r w:rsidR="00D17811" w:rsidRPr="00D42D99">
        <w:t>Metodeovervejelser</w:t>
      </w:r>
      <w:bookmarkEnd w:id="25"/>
    </w:p>
    <w:p w14:paraId="53A64D93" w14:textId="77777777" w:rsidR="00207E30" w:rsidRDefault="00C0551D" w:rsidP="00BC4736">
      <w:pPr>
        <w:rPr>
          <w:sz w:val="24"/>
          <w:szCs w:val="24"/>
        </w:rPr>
      </w:pPr>
      <w:r>
        <w:rPr>
          <w:sz w:val="24"/>
          <w:szCs w:val="24"/>
        </w:rPr>
        <w:t>Mine p</w:t>
      </w:r>
      <w:r w:rsidR="00BC4736" w:rsidRPr="00300FBE">
        <w:rPr>
          <w:sz w:val="24"/>
          <w:szCs w:val="24"/>
        </w:rPr>
        <w:t>roblemstillinge</w:t>
      </w:r>
      <w:r>
        <w:rPr>
          <w:sz w:val="24"/>
          <w:szCs w:val="24"/>
        </w:rPr>
        <w:t>r</w:t>
      </w:r>
      <w:r w:rsidR="00BC4736" w:rsidRPr="00300FBE">
        <w:rPr>
          <w:sz w:val="24"/>
          <w:szCs w:val="24"/>
        </w:rPr>
        <w:t xml:space="preserve"> ønskes efterprøvet via </w:t>
      </w:r>
      <w:r>
        <w:rPr>
          <w:sz w:val="24"/>
          <w:szCs w:val="24"/>
        </w:rPr>
        <w:t>udvalgte</w:t>
      </w:r>
      <w:r w:rsidR="00BC4736" w:rsidRPr="00300FBE">
        <w:rPr>
          <w:sz w:val="24"/>
          <w:szCs w:val="24"/>
        </w:rPr>
        <w:t xml:space="preserve"> undersøgelser, forskning og litteratur på området, som kan pege på forskelsbehandling som følge af alder, henholdsvis afkræfte min hypotese. </w:t>
      </w:r>
    </w:p>
    <w:p w14:paraId="44B527F6" w14:textId="77777777" w:rsidR="008D0535" w:rsidRDefault="00207E30" w:rsidP="00BC4736">
      <w:pPr>
        <w:rPr>
          <w:sz w:val="24"/>
          <w:szCs w:val="24"/>
        </w:rPr>
      </w:pPr>
      <w:r>
        <w:rPr>
          <w:sz w:val="24"/>
          <w:szCs w:val="24"/>
        </w:rPr>
        <w:t>Jeg har valgt at bruge en abduktiv metode tilgang, som karakteriseres vha. kreativitet og som har et pragmatisk udgangspunkt, hvorved ’overbevisninger’ i udgangsfasen bør ’sættes i parentes.’</w:t>
      </w:r>
      <w:r w:rsidR="00BD5085">
        <w:rPr>
          <w:sz w:val="24"/>
          <w:szCs w:val="24"/>
        </w:rPr>
        <w:t xml:space="preserve"> </w:t>
      </w:r>
      <w:r w:rsidR="00013965">
        <w:rPr>
          <w:sz w:val="24"/>
          <w:szCs w:val="24"/>
        </w:rPr>
        <w:t xml:space="preserve">Fordi jeg </w:t>
      </w:r>
      <w:r w:rsidR="00AA5044">
        <w:rPr>
          <w:sz w:val="24"/>
          <w:szCs w:val="24"/>
        </w:rPr>
        <w:t xml:space="preserve">anvender </w:t>
      </w:r>
      <w:r w:rsidR="00013965">
        <w:rPr>
          <w:sz w:val="24"/>
          <w:szCs w:val="24"/>
        </w:rPr>
        <w:t>kritisk</w:t>
      </w:r>
      <w:r w:rsidR="003C0038">
        <w:rPr>
          <w:sz w:val="24"/>
          <w:szCs w:val="24"/>
        </w:rPr>
        <w:t xml:space="preserve"> hermeneutisk </w:t>
      </w:r>
      <w:r w:rsidR="00AA5044">
        <w:rPr>
          <w:sz w:val="24"/>
          <w:szCs w:val="24"/>
        </w:rPr>
        <w:t xml:space="preserve">teori, </w:t>
      </w:r>
      <w:r w:rsidR="00D13046">
        <w:rPr>
          <w:sz w:val="24"/>
          <w:szCs w:val="24"/>
        </w:rPr>
        <w:t xml:space="preserve">med </w:t>
      </w:r>
      <w:r w:rsidR="00AA5044">
        <w:rPr>
          <w:sz w:val="24"/>
          <w:szCs w:val="24"/>
        </w:rPr>
        <w:t>de</w:t>
      </w:r>
      <w:r w:rsidR="008D0535">
        <w:rPr>
          <w:sz w:val="24"/>
          <w:szCs w:val="24"/>
        </w:rPr>
        <w:t xml:space="preserve">nnes iboende </w:t>
      </w:r>
      <w:r w:rsidR="00AA5044">
        <w:rPr>
          <w:sz w:val="24"/>
          <w:szCs w:val="24"/>
        </w:rPr>
        <w:t>magt- og dominans</w:t>
      </w:r>
      <w:r w:rsidR="008D0535">
        <w:rPr>
          <w:sz w:val="24"/>
          <w:szCs w:val="24"/>
        </w:rPr>
        <w:t>opfattelse,</w:t>
      </w:r>
      <w:r w:rsidR="003C0038">
        <w:rPr>
          <w:sz w:val="24"/>
          <w:szCs w:val="24"/>
        </w:rPr>
        <w:t xml:space="preserve"> er min hensigt at fremhæve særlige karakteristika ved et givent fænomen</w:t>
      </w:r>
      <w:r w:rsidR="00D13046">
        <w:rPr>
          <w:sz w:val="24"/>
          <w:szCs w:val="24"/>
        </w:rPr>
        <w:t>,</w:t>
      </w:r>
      <w:r w:rsidR="00A76E9D">
        <w:rPr>
          <w:sz w:val="24"/>
          <w:szCs w:val="24"/>
        </w:rPr>
        <w:t xml:space="preserve"> at fange aktørernes meningsdannelser, at sætte sig i aktørernes sted (deres motiver, følelser ~ intentionalitet).</w:t>
      </w:r>
      <w:r w:rsidR="00D13046">
        <w:rPr>
          <w:sz w:val="24"/>
          <w:szCs w:val="24"/>
        </w:rPr>
        <w:t xml:space="preserve"> </w:t>
      </w:r>
    </w:p>
    <w:p w14:paraId="6393C984" w14:textId="1BCBC69F" w:rsidR="00D773B2" w:rsidRDefault="008D0535" w:rsidP="00D773B2">
      <w:pPr>
        <w:rPr>
          <w:sz w:val="24"/>
          <w:szCs w:val="24"/>
        </w:rPr>
      </w:pPr>
      <w:r>
        <w:rPr>
          <w:sz w:val="24"/>
          <w:szCs w:val="24"/>
        </w:rPr>
        <w:t xml:space="preserve">I </w:t>
      </w:r>
      <w:r w:rsidR="00D773B2">
        <w:rPr>
          <w:sz w:val="24"/>
          <w:szCs w:val="24"/>
        </w:rPr>
        <w:t xml:space="preserve">Max </w:t>
      </w:r>
      <w:r>
        <w:rPr>
          <w:sz w:val="24"/>
          <w:szCs w:val="24"/>
        </w:rPr>
        <w:t xml:space="preserve">Webers produktion </w:t>
      </w:r>
      <w:r w:rsidR="00D773B2">
        <w:rPr>
          <w:sz w:val="24"/>
          <w:szCs w:val="24"/>
        </w:rPr>
        <w:t>gen</w:t>
      </w:r>
      <w:r>
        <w:rPr>
          <w:sz w:val="24"/>
          <w:szCs w:val="24"/>
        </w:rPr>
        <w:t xml:space="preserve">findes tydelige hermeneutiske træk, selv om han ikke anvender teorien stringent. </w:t>
      </w:r>
      <w:r w:rsidR="00D773B2">
        <w:rPr>
          <w:sz w:val="24"/>
          <w:szCs w:val="24"/>
        </w:rPr>
        <w:t>Hans</w:t>
      </w:r>
      <w:r>
        <w:rPr>
          <w:sz w:val="24"/>
          <w:szCs w:val="24"/>
        </w:rPr>
        <w:t xml:space="preserve"> videnskabsideal </w:t>
      </w:r>
      <w:r w:rsidR="00D773B2">
        <w:rPr>
          <w:sz w:val="24"/>
          <w:szCs w:val="24"/>
        </w:rPr>
        <w:t xml:space="preserve">er at analysere individers meningsfulde og intentionelle handlinger. Weber anviser   </w:t>
      </w:r>
    </w:p>
    <w:p w14:paraId="7A98EEB8" w14:textId="37A6C570" w:rsidR="00207E30" w:rsidRDefault="003C0038" w:rsidP="00D773B2">
      <w:pPr>
        <w:ind w:left="567"/>
        <w:rPr>
          <w:sz w:val="24"/>
          <w:szCs w:val="24"/>
        </w:rPr>
      </w:pPr>
      <w:r>
        <w:rPr>
          <w:sz w:val="24"/>
          <w:szCs w:val="24"/>
        </w:rPr>
        <w:t>”En ideal-type model</w:t>
      </w:r>
      <w:r w:rsidR="00A76E9D">
        <w:rPr>
          <w:sz w:val="24"/>
          <w:szCs w:val="24"/>
        </w:rPr>
        <w:t xml:space="preserve">, som hverken </w:t>
      </w:r>
      <w:r>
        <w:rPr>
          <w:sz w:val="24"/>
          <w:szCs w:val="24"/>
        </w:rPr>
        <w:t>er deskriptiv eller hypotetisk</w:t>
      </w:r>
      <w:r w:rsidR="00A76E9D">
        <w:rPr>
          <w:sz w:val="24"/>
          <w:szCs w:val="24"/>
        </w:rPr>
        <w:t xml:space="preserve">, hvorved den </w:t>
      </w:r>
      <w:r>
        <w:rPr>
          <w:sz w:val="24"/>
          <w:szCs w:val="24"/>
        </w:rPr>
        <w:t>heller ikke anvendes til at udlede lovmæssigheder</w:t>
      </w:r>
      <w:r w:rsidR="00A76E9D">
        <w:rPr>
          <w:sz w:val="24"/>
          <w:szCs w:val="24"/>
        </w:rPr>
        <w:t xml:space="preserve">. Men </w:t>
      </w:r>
      <w:r>
        <w:rPr>
          <w:sz w:val="24"/>
          <w:szCs w:val="24"/>
        </w:rPr>
        <w:t xml:space="preserve">den er en abstraktion, </w:t>
      </w:r>
      <w:r w:rsidR="00A76E9D">
        <w:rPr>
          <w:sz w:val="24"/>
          <w:szCs w:val="24"/>
        </w:rPr>
        <w:t xml:space="preserve">som </w:t>
      </w:r>
      <w:r>
        <w:rPr>
          <w:sz w:val="24"/>
          <w:szCs w:val="24"/>
        </w:rPr>
        <w:t>forsøger at indordne og forstå specifikke fænomener under generelle begrebskonstruktioner.”(</w:t>
      </w:r>
      <w:r w:rsidR="00D13046">
        <w:rPr>
          <w:sz w:val="24"/>
          <w:szCs w:val="24"/>
        </w:rPr>
        <w:t>Weber 1949 p. 90 i:</w:t>
      </w:r>
      <w:r>
        <w:rPr>
          <w:sz w:val="24"/>
          <w:szCs w:val="24"/>
        </w:rPr>
        <w:t xml:space="preserve">Højberg, 2009, p. 317). </w:t>
      </w:r>
      <w:r w:rsidR="00013965">
        <w:rPr>
          <w:sz w:val="24"/>
          <w:szCs w:val="24"/>
        </w:rPr>
        <w:t xml:space="preserve"> </w:t>
      </w:r>
    </w:p>
    <w:p w14:paraId="2567234A" w14:textId="0136BBE0" w:rsidR="00F83C59" w:rsidRDefault="00D773B2" w:rsidP="00BC4736">
      <w:pPr>
        <w:rPr>
          <w:sz w:val="24"/>
          <w:szCs w:val="24"/>
        </w:rPr>
      </w:pPr>
      <w:r>
        <w:rPr>
          <w:sz w:val="24"/>
          <w:szCs w:val="24"/>
        </w:rPr>
        <w:t xml:space="preserve">Det er således </w:t>
      </w:r>
      <w:r w:rsidR="00055D2E">
        <w:rPr>
          <w:sz w:val="24"/>
          <w:szCs w:val="24"/>
        </w:rPr>
        <w:t>t</w:t>
      </w:r>
      <w:r>
        <w:rPr>
          <w:sz w:val="24"/>
          <w:szCs w:val="24"/>
        </w:rPr>
        <w:t>i</w:t>
      </w:r>
      <w:r w:rsidR="00055D2E">
        <w:rPr>
          <w:sz w:val="24"/>
          <w:szCs w:val="24"/>
        </w:rPr>
        <w:t>l</w:t>
      </w:r>
      <w:r>
        <w:rPr>
          <w:sz w:val="24"/>
          <w:szCs w:val="24"/>
        </w:rPr>
        <w:t xml:space="preserve"> </w:t>
      </w:r>
      <w:r w:rsidR="00055D2E">
        <w:rPr>
          <w:sz w:val="24"/>
          <w:szCs w:val="24"/>
        </w:rPr>
        <w:t xml:space="preserve">tolkning og forståelse af ’specifikke fænomener’, i det foreliggende, betydelige antal </w:t>
      </w:r>
      <w:r w:rsidR="00C0551D">
        <w:rPr>
          <w:sz w:val="24"/>
          <w:szCs w:val="24"/>
        </w:rPr>
        <w:t>arbejdsmarkedsundersøgelser</w:t>
      </w:r>
      <w:r w:rsidR="00055D2E">
        <w:rPr>
          <w:sz w:val="24"/>
          <w:szCs w:val="24"/>
        </w:rPr>
        <w:t xml:space="preserve"> vedrørende seniorers forhold til arbejdsmarkedet, at Webers ideal-type model kan anvendes. Fordi arbejdsmarkedsundersøgelserne anviser forskellige resultater, </w:t>
      </w:r>
      <w:r w:rsidR="002F133B">
        <w:rPr>
          <w:sz w:val="24"/>
          <w:szCs w:val="24"/>
        </w:rPr>
        <w:t xml:space="preserve">hvor en del af undersøgelserne peger på generel </w:t>
      </w:r>
      <w:r w:rsidR="00C0551D">
        <w:rPr>
          <w:sz w:val="24"/>
          <w:szCs w:val="24"/>
        </w:rPr>
        <w:t>jobtilfredshed</w:t>
      </w:r>
      <w:r w:rsidR="002F133B">
        <w:rPr>
          <w:sz w:val="24"/>
          <w:szCs w:val="24"/>
        </w:rPr>
        <w:t xml:space="preserve">, mens en øvrig del </w:t>
      </w:r>
      <w:r w:rsidR="002F133B">
        <w:rPr>
          <w:sz w:val="24"/>
          <w:szCs w:val="24"/>
        </w:rPr>
        <w:lastRenderedPageBreak/>
        <w:t xml:space="preserve">peger på </w:t>
      </w:r>
      <w:r w:rsidR="00055D2E">
        <w:rPr>
          <w:sz w:val="24"/>
          <w:szCs w:val="24"/>
        </w:rPr>
        <w:t>modsætningen</w:t>
      </w:r>
      <w:r w:rsidR="002F133B">
        <w:rPr>
          <w:sz w:val="24"/>
          <w:szCs w:val="24"/>
        </w:rPr>
        <w:t xml:space="preserve">, f.eks. </w:t>
      </w:r>
      <w:r w:rsidR="00C0551D">
        <w:rPr>
          <w:sz w:val="24"/>
          <w:szCs w:val="24"/>
        </w:rPr>
        <w:t>jobbelastning</w:t>
      </w:r>
      <w:r w:rsidR="002F133B">
        <w:rPr>
          <w:sz w:val="24"/>
          <w:szCs w:val="24"/>
        </w:rPr>
        <w:t xml:space="preserve">. Sidstnævnte argumenterer især for, at det er tilstedeværelsen af kritisable </w:t>
      </w:r>
      <w:r w:rsidR="00C0551D">
        <w:rPr>
          <w:sz w:val="24"/>
          <w:szCs w:val="24"/>
        </w:rPr>
        <w:t>ergonomiske</w:t>
      </w:r>
      <w:r w:rsidR="002F133B">
        <w:rPr>
          <w:sz w:val="24"/>
          <w:szCs w:val="24"/>
        </w:rPr>
        <w:t xml:space="preserve">, </w:t>
      </w:r>
      <w:r w:rsidR="00C0551D">
        <w:rPr>
          <w:sz w:val="24"/>
          <w:szCs w:val="24"/>
        </w:rPr>
        <w:t xml:space="preserve">fysiologiske og miljømæssige </w:t>
      </w:r>
      <w:r w:rsidR="002F133B">
        <w:rPr>
          <w:sz w:val="24"/>
          <w:szCs w:val="24"/>
        </w:rPr>
        <w:t xml:space="preserve">forhold, </w:t>
      </w:r>
      <w:r w:rsidR="001A7275">
        <w:rPr>
          <w:sz w:val="24"/>
          <w:szCs w:val="24"/>
        </w:rPr>
        <w:t>som m</w:t>
      </w:r>
      <w:r w:rsidR="002F133B">
        <w:rPr>
          <w:sz w:val="24"/>
          <w:szCs w:val="24"/>
        </w:rPr>
        <w:t>edfører fysisk nedslidning</w:t>
      </w:r>
      <w:r w:rsidR="00AB1CA7">
        <w:rPr>
          <w:sz w:val="24"/>
          <w:szCs w:val="24"/>
        </w:rPr>
        <w:t xml:space="preserve">, hvorved </w:t>
      </w:r>
      <w:r w:rsidR="001A7275">
        <w:rPr>
          <w:sz w:val="24"/>
          <w:szCs w:val="24"/>
        </w:rPr>
        <w:t xml:space="preserve">tilstedeværelse af </w:t>
      </w:r>
      <w:r w:rsidR="00AB1CA7">
        <w:rPr>
          <w:sz w:val="24"/>
          <w:szCs w:val="24"/>
        </w:rPr>
        <w:t xml:space="preserve">disse </w:t>
      </w:r>
      <w:r w:rsidR="001A7275">
        <w:rPr>
          <w:sz w:val="24"/>
          <w:szCs w:val="24"/>
        </w:rPr>
        <w:t>forhold</w:t>
      </w:r>
      <w:r w:rsidR="00AB1CA7">
        <w:rPr>
          <w:sz w:val="24"/>
          <w:szCs w:val="24"/>
        </w:rPr>
        <w:t xml:space="preserve"> </w:t>
      </w:r>
      <w:r w:rsidR="001A7275">
        <w:rPr>
          <w:sz w:val="24"/>
          <w:szCs w:val="24"/>
        </w:rPr>
        <w:t xml:space="preserve">(specifikke fænomener), anføres </w:t>
      </w:r>
      <w:r w:rsidR="00AB1CA7">
        <w:rPr>
          <w:sz w:val="24"/>
          <w:szCs w:val="24"/>
        </w:rPr>
        <w:t xml:space="preserve">som væsentlige årsager til arbejdsophør. </w:t>
      </w:r>
      <w:r w:rsidR="001A7275">
        <w:rPr>
          <w:sz w:val="24"/>
          <w:szCs w:val="24"/>
        </w:rPr>
        <w:t xml:space="preserve">I den forbindelse kan det antages, at disse undersøgelser overser </w:t>
      </w:r>
      <w:r w:rsidR="00F83C59">
        <w:rPr>
          <w:sz w:val="24"/>
          <w:szCs w:val="24"/>
        </w:rPr>
        <w:t xml:space="preserve">eller vægter øvrige </w:t>
      </w:r>
      <w:r w:rsidR="001A7275">
        <w:rPr>
          <w:sz w:val="24"/>
          <w:szCs w:val="24"/>
        </w:rPr>
        <w:t xml:space="preserve">faktorer </w:t>
      </w:r>
      <w:r w:rsidR="00F83C59">
        <w:rPr>
          <w:sz w:val="24"/>
          <w:szCs w:val="24"/>
        </w:rPr>
        <w:t>lavere. F.eks. medarbejderens indflydelse eller selvstændige tilrettelæggelse og afvikling af eget arbejde</w:t>
      </w:r>
      <w:r w:rsidR="00D3638B">
        <w:rPr>
          <w:sz w:val="24"/>
          <w:szCs w:val="24"/>
        </w:rPr>
        <w:t xml:space="preserve"> eller</w:t>
      </w:r>
      <w:r w:rsidR="00F83C59">
        <w:rPr>
          <w:sz w:val="24"/>
          <w:szCs w:val="24"/>
        </w:rPr>
        <w:t xml:space="preserve"> virksomhedens anerkendelse af medarbejderens arbejdskompetencer, som resultat af </w:t>
      </w:r>
      <w:r w:rsidR="00D3638B">
        <w:rPr>
          <w:sz w:val="24"/>
          <w:szCs w:val="24"/>
        </w:rPr>
        <w:t xml:space="preserve">et </w:t>
      </w:r>
      <w:r w:rsidR="00F83C59">
        <w:rPr>
          <w:sz w:val="24"/>
          <w:szCs w:val="24"/>
        </w:rPr>
        <w:t>mangeårig</w:t>
      </w:r>
      <w:r w:rsidR="00D3638B">
        <w:rPr>
          <w:sz w:val="24"/>
          <w:szCs w:val="24"/>
        </w:rPr>
        <w:t>t</w:t>
      </w:r>
      <w:r w:rsidR="00F83C59">
        <w:rPr>
          <w:sz w:val="24"/>
          <w:szCs w:val="24"/>
        </w:rPr>
        <w:t xml:space="preserve"> kendskab til arbejdsområdet etc.  </w:t>
      </w:r>
    </w:p>
    <w:p w14:paraId="13246C11" w14:textId="7DC1CA41" w:rsidR="007F30C4" w:rsidRDefault="00F83C59" w:rsidP="00BC4736">
      <w:pPr>
        <w:rPr>
          <w:sz w:val="24"/>
          <w:szCs w:val="24"/>
        </w:rPr>
      </w:pPr>
      <w:r>
        <w:rPr>
          <w:sz w:val="24"/>
          <w:szCs w:val="24"/>
        </w:rPr>
        <w:t xml:space="preserve">Eksempelvis </w:t>
      </w:r>
      <w:r w:rsidR="00D3638B">
        <w:rPr>
          <w:sz w:val="24"/>
          <w:szCs w:val="24"/>
        </w:rPr>
        <w:t xml:space="preserve">vil en opgørelse af </w:t>
      </w:r>
      <w:r>
        <w:rPr>
          <w:sz w:val="24"/>
          <w:szCs w:val="24"/>
        </w:rPr>
        <w:t>udvalg</w:t>
      </w:r>
      <w:r w:rsidR="00D3638B">
        <w:rPr>
          <w:sz w:val="24"/>
          <w:szCs w:val="24"/>
        </w:rPr>
        <w:t>te</w:t>
      </w:r>
      <w:r>
        <w:rPr>
          <w:sz w:val="24"/>
          <w:szCs w:val="24"/>
        </w:rPr>
        <w:t xml:space="preserve"> </w:t>
      </w:r>
      <w:r w:rsidR="00D3638B">
        <w:rPr>
          <w:sz w:val="24"/>
          <w:szCs w:val="24"/>
        </w:rPr>
        <w:t>fagforenings</w:t>
      </w:r>
      <w:r>
        <w:rPr>
          <w:sz w:val="24"/>
          <w:szCs w:val="24"/>
        </w:rPr>
        <w:t xml:space="preserve">undersøgelser </w:t>
      </w:r>
      <w:r w:rsidR="00D3638B">
        <w:rPr>
          <w:sz w:val="24"/>
          <w:szCs w:val="24"/>
        </w:rPr>
        <w:t xml:space="preserve">konkludere på ganske </w:t>
      </w:r>
      <w:r w:rsidR="000A33CF">
        <w:rPr>
          <w:sz w:val="24"/>
          <w:szCs w:val="24"/>
        </w:rPr>
        <w:t>forskellig</w:t>
      </w:r>
      <w:r w:rsidR="00D3638B">
        <w:rPr>
          <w:sz w:val="24"/>
          <w:szCs w:val="24"/>
        </w:rPr>
        <w:t>e</w:t>
      </w:r>
      <w:r w:rsidR="000A33CF">
        <w:rPr>
          <w:sz w:val="24"/>
          <w:szCs w:val="24"/>
        </w:rPr>
        <w:t xml:space="preserve"> </w:t>
      </w:r>
      <w:r w:rsidR="00D3638B">
        <w:rPr>
          <w:sz w:val="24"/>
          <w:szCs w:val="24"/>
        </w:rPr>
        <w:t xml:space="preserve">resultater og </w:t>
      </w:r>
      <w:r w:rsidR="000A33CF">
        <w:rPr>
          <w:sz w:val="24"/>
          <w:szCs w:val="24"/>
        </w:rPr>
        <w:t>opfattelse</w:t>
      </w:r>
      <w:r w:rsidR="00D3638B">
        <w:rPr>
          <w:sz w:val="24"/>
          <w:szCs w:val="24"/>
        </w:rPr>
        <w:t>r</w:t>
      </w:r>
      <w:r w:rsidR="000A33CF">
        <w:rPr>
          <w:sz w:val="24"/>
          <w:szCs w:val="24"/>
        </w:rPr>
        <w:t xml:space="preserve"> af, hvor</w:t>
      </w:r>
      <w:r w:rsidR="00D3638B">
        <w:rPr>
          <w:sz w:val="24"/>
          <w:szCs w:val="24"/>
        </w:rPr>
        <w:t>når eller hvor</w:t>
      </w:r>
      <w:r w:rsidR="000A33CF">
        <w:rPr>
          <w:sz w:val="24"/>
          <w:szCs w:val="24"/>
        </w:rPr>
        <w:t xml:space="preserve">vidt seniorer, når de har mistet deres arbejde, </w:t>
      </w:r>
      <w:r w:rsidR="007F30C4">
        <w:rPr>
          <w:sz w:val="24"/>
          <w:szCs w:val="24"/>
        </w:rPr>
        <w:t>ige</w:t>
      </w:r>
      <w:r w:rsidR="004A1916">
        <w:rPr>
          <w:sz w:val="24"/>
          <w:szCs w:val="24"/>
        </w:rPr>
        <w:t>n</w:t>
      </w:r>
      <w:r w:rsidR="000A33CF">
        <w:rPr>
          <w:sz w:val="24"/>
          <w:szCs w:val="24"/>
        </w:rPr>
        <w:t xml:space="preserve"> kommer i arbejde</w:t>
      </w:r>
      <w:r>
        <w:rPr>
          <w:sz w:val="24"/>
          <w:szCs w:val="24"/>
        </w:rPr>
        <w:t xml:space="preserve">. </w:t>
      </w:r>
      <w:r w:rsidR="00D3638B">
        <w:rPr>
          <w:sz w:val="24"/>
          <w:szCs w:val="24"/>
        </w:rPr>
        <w:t xml:space="preserve">Opfattelser som baserer sig på </w:t>
      </w:r>
      <w:r>
        <w:rPr>
          <w:sz w:val="24"/>
          <w:szCs w:val="24"/>
        </w:rPr>
        <w:t xml:space="preserve">omfang </w:t>
      </w:r>
      <w:r w:rsidR="000A33CF">
        <w:rPr>
          <w:sz w:val="24"/>
          <w:szCs w:val="24"/>
        </w:rPr>
        <w:t>og hastighed</w:t>
      </w:r>
      <w:r w:rsidR="00D3638B">
        <w:rPr>
          <w:sz w:val="24"/>
          <w:szCs w:val="24"/>
        </w:rPr>
        <w:t xml:space="preserve"> for deres egne medlemmer</w:t>
      </w:r>
      <w:r w:rsidR="000A33CF">
        <w:rPr>
          <w:sz w:val="24"/>
          <w:szCs w:val="24"/>
        </w:rPr>
        <w:t xml:space="preserve">, </w:t>
      </w:r>
      <w:r w:rsidR="00D3638B">
        <w:rPr>
          <w:sz w:val="24"/>
          <w:szCs w:val="24"/>
        </w:rPr>
        <w:t xml:space="preserve">men </w:t>
      </w:r>
      <w:r w:rsidR="000A33CF">
        <w:rPr>
          <w:sz w:val="24"/>
          <w:szCs w:val="24"/>
        </w:rPr>
        <w:t xml:space="preserve">som </w:t>
      </w:r>
      <w:r w:rsidR="00D3638B">
        <w:rPr>
          <w:sz w:val="24"/>
          <w:szCs w:val="24"/>
        </w:rPr>
        <w:t xml:space="preserve">ikke stemmer overens med undersøgelser af </w:t>
      </w:r>
      <w:r w:rsidR="000A33CF">
        <w:rPr>
          <w:sz w:val="24"/>
          <w:szCs w:val="24"/>
        </w:rPr>
        <w:t xml:space="preserve">øvrige aldersgrupper på arbejdsmarkedet.  Eksempelvis anførte DJØF i 2013, at </w:t>
      </w:r>
    </w:p>
    <w:p w14:paraId="7AEABC87" w14:textId="0E44D5B9" w:rsidR="00C0551D" w:rsidRDefault="000A33CF" w:rsidP="007F30C4">
      <w:pPr>
        <w:ind w:left="567"/>
        <w:rPr>
          <w:sz w:val="24"/>
          <w:szCs w:val="24"/>
        </w:rPr>
      </w:pPr>
      <w:r>
        <w:rPr>
          <w:sz w:val="24"/>
          <w:szCs w:val="24"/>
        </w:rPr>
        <w:t xml:space="preserve">”Seniorer klarer krisen </w:t>
      </w:r>
      <w:r w:rsidR="007F30C4">
        <w:rPr>
          <w:sz w:val="24"/>
          <w:szCs w:val="24"/>
        </w:rPr>
        <w:t>bedst, såfremt at de formår at fastholde deres job. DJØF medgiver dog, at der ses en tendens til at deres ældre medlemmer går ledige i længere tid, hvis de først bliver ledige”.</w:t>
      </w:r>
      <w:r w:rsidR="007F30C4" w:rsidRPr="007F30C4">
        <w:rPr>
          <w:sz w:val="24"/>
          <w:szCs w:val="24"/>
        </w:rPr>
        <w:t>(</w:t>
      </w:r>
      <w:hyperlink r:id="rId12" w:history="1">
        <w:r w:rsidR="007F30C4" w:rsidRPr="007F30C4">
          <w:rPr>
            <w:rStyle w:val="Hyperlink"/>
            <w:sz w:val="24"/>
            <w:szCs w:val="24"/>
          </w:rPr>
          <w:t>www.djoefbladet.dk/nyheder/2013/7/seniorer-klarer-krisen-bedst.aspx?p=1</w:t>
        </w:r>
      </w:hyperlink>
      <w:r w:rsidR="007F30C4" w:rsidRPr="007F30C4">
        <w:rPr>
          <w:sz w:val="24"/>
          <w:szCs w:val="24"/>
        </w:rPr>
        <w:t>)</w:t>
      </w:r>
      <w:r>
        <w:rPr>
          <w:sz w:val="24"/>
          <w:szCs w:val="24"/>
        </w:rPr>
        <w:t xml:space="preserve"> </w:t>
      </w:r>
    </w:p>
    <w:p w14:paraId="7905C475" w14:textId="40C1FD4A" w:rsidR="007F30C4" w:rsidRDefault="007F30C4" w:rsidP="007F30C4">
      <w:pPr>
        <w:rPr>
          <w:sz w:val="24"/>
          <w:szCs w:val="24"/>
        </w:rPr>
      </w:pPr>
      <w:r>
        <w:rPr>
          <w:sz w:val="24"/>
          <w:szCs w:val="24"/>
        </w:rPr>
        <w:t>Det modsatte synspunkt anføres i ugebrevet A4, som citerer en undersøgelse, udført af AE (Arbejderbevægelsens Erhvervsråd</w:t>
      </w:r>
      <w:r w:rsidR="00A76E9D">
        <w:rPr>
          <w:sz w:val="24"/>
          <w:szCs w:val="24"/>
        </w:rPr>
        <w:t>, 2013</w:t>
      </w:r>
      <w:r>
        <w:rPr>
          <w:sz w:val="24"/>
          <w:szCs w:val="24"/>
        </w:rPr>
        <w:t>)</w:t>
      </w:r>
      <w:r w:rsidR="004A1916">
        <w:rPr>
          <w:sz w:val="24"/>
          <w:szCs w:val="24"/>
        </w:rPr>
        <w:t>, som viser</w:t>
      </w:r>
      <w:r w:rsidR="00BF239B">
        <w:rPr>
          <w:sz w:val="24"/>
          <w:szCs w:val="24"/>
        </w:rPr>
        <w:t>,</w:t>
      </w:r>
      <w:r w:rsidR="004A1916">
        <w:rPr>
          <w:sz w:val="24"/>
          <w:szCs w:val="24"/>
        </w:rPr>
        <w:t xml:space="preserve"> ”</w:t>
      </w:r>
      <w:r w:rsidR="00BF239B">
        <w:rPr>
          <w:sz w:val="24"/>
          <w:szCs w:val="24"/>
        </w:rPr>
        <w:t>A</w:t>
      </w:r>
      <w:r w:rsidR="004A1916">
        <w:rPr>
          <w:sz w:val="24"/>
          <w:szCs w:val="24"/>
        </w:rPr>
        <w:t>t kun hver tredje arbejdsløs over 55 år havde fået nyt job, 12 måneder efter de var blevet ledige” (</w:t>
      </w:r>
      <w:hyperlink r:id="rId13" w:history="1">
        <w:r w:rsidR="004A1916" w:rsidRPr="002318DA">
          <w:rPr>
            <w:rStyle w:val="Hyperlink"/>
            <w:sz w:val="24"/>
            <w:szCs w:val="24"/>
          </w:rPr>
          <w:t>http://www.ugebreveta4.dk/ledige-seniorer-skal-forrest- i -koe-paa-jobcentret_19715.aspx</w:t>
        </w:r>
      </w:hyperlink>
      <w:r w:rsidR="004A1916">
        <w:rPr>
          <w:sz w:val="24"/>
          <w:szCs w:val="24"/>
        </w:rPr>
        <w:t xml:space="preserve">). </w:t>
      </w:r>
    </w:p>
    <w:p w14:paraId="03437A33" w14:textId="09FC6E5D" w:rsidR="00F35564" w:rsidRDefault="00F35564" w:rsidP="007F30C4">
      <w:pPr>
        <w:rPr>
          <w:sz w:val="24"/>
          <w:szCs w:val="24"/>
        </w:rPr>
      </w:pPr>
      <w:r>
        <w:rPr>
          <w:sz w:val="24"/>
          <w:szCs w:val="24"/>
        </w:rPr>
        <w:t>Der kan formentlig ikke opstilles e</w:t>
      </w:r>
      <w:r w:rsidRPr="00F35564">
        <w:rPr>
          <w:sz w:val="24"/>
          <w:szCs w:val="24"/>
        </w:rPr>
        <w:t>n ideal-type model</w:t>
      </w:r>
      <w:r>
        <w:rPr>
          <w:sz w:val="24"/>
          <w:szCs w:val="24"/>
        </w:rPr>
        <w:t xml:space="preserve">, som kan forklare eller udlede lovmæssigheder ud fra ovennævnte forskellige udsagn. Men eksemplerne er fremført, for at belyse </w:t>
      </w:r>
      <w:r w:rsidR="00100E55">
        <w:rPr>
          <w:sz w:val="24"/>
          <w:szCs w:val="24"/>
        </w:rPr>
        <w:t>d</w:t>
      </w:r>
      <w:r>
        <w:rPr>
          <w:sz w:val="24"/>
          <w:szCs w:val="24"/>
        </w:rPr>
        <w:t>en abstraktion, hvor</w:t>
      </w:r>
      <w:r w:rsidR="00D3638B">
        <w:rPr>
          <w:sz w:val="24"/>
          <w:szCs w:val="24"/>
        </w:rPr>
        <w:t>med</w:t>
      </w:r>
      <w:r>
        <w:rPr>
          <w:sz w:val="24"/>
          <w:szCs w:val="24"/>
        </w:rPr>
        <w:t xml:space="preserve"> opmærksomheden henledes på </w:t>
      </w:r>
      <w:r w:rsidR="00100E55">
        <w:rPr>
          <w:sz w:val="24"/>
          <w:szCs w:val="24"/>
        </w:rPr>
        <w:t xml:space="preserve">specifikke fænomener, </w:t>
      </w:r>
      <w:r>
        <w:rPr>
          <w:sz w:val="24"/>
          <w:szCs w:val="24"/>
        </w:rPr>
        <w:t xml:space="preserve">f.eks. ergonomiske eller fysiske forhold, hvorved </w:t>
      </w:r>
      <w:r w:rsidR="00D3638B">
        <w:rPr>
          <w:sz w:val="24"/>
          <w:szCs w:val="24"/>
        </w:rPr>
        <w:t xml:space="preserve">samfundsmæssige </w:t>
      </w:r>
      <w:r w:rsidR="00100E55">
        <w:rPr>
          <w:sz w:val="24"/>
          <w:szCs w:val="24"/>
        </w:rPr>
        <w:t xml:space="preserve">begrebskonstruktioner, f.eks. at DJØF’ s medlemmer (i modsætning til arbejderbevægelsens </w:t>
      </w:r>
      <w:r w:rsidR="00FD01C4">
        <w:rPr>
          <w:sz w:val="24"/>
          <w:szCs w:val="24"/>
        </w:rPr>
        <w:t>medlemmer</w:t>
      </w:r>
      <w:r w:rsidR="00100E55">
        <w:rPr>
          <w:sz w:val="24"/>
          <w:szCs w:val="24"/>
        </w:rPr>
        <w:t xml:space="preserve">), tilhører et privilegeret segment, hvorved </w:t>
      </w:r>
      <w:r w:rsidR="00FD01C4">
        <w:rPr>
          <w:sz w:val="24"/>
          <w:szCs w:val="24"/>
        </w:rPr>
        <w:t xml:space="preserve">bagvedliggende, </w:t>
      </w:r>
      <w:r w:rsidR="00100E55">
        <w:rPr>
          <w:sz w:val="24"/>
          <w:szCs w:val="24"/>
        </w:rPr>
        <w:t xml:space="preserve">samfundsmæssige modsætninger eller magtforhold overses. </w:t>
      </w:r>
    </w:p>
    <w:p w14:paraId="34229EA9" w14:textId="77777777" w:rsidR="00FD01C4" w:rsidRDefault="00FD01C4" w:rsidP="00BC4736">
      <w:pPr>
        <w:rPr>
          <w:sz w:val="24"/>
          <w:szCs w:val="24"/>
        </w:rPr>
      </w:pPr>
    </w:p>
    <w:p w14:paraId="68DCFAF9" w14:textId="4BFDB824" w:rsidR="00C0551D" w:rsidRDefault="00FD01C4" w:rsidP="00BC4736">
      <w:pPr>
        <w:rPr>
          <w:sz w:val="24"/>
          <w:szCs w:val="24"/>
        </w:rPr>
      </w:pPr>
      <w:r>
        <w:rPr>
          <w:sz w:val="24"/>
          <w:szCs w:val="24"/>
        </w:rPr>
        <w:lastRenderedPageBreak/>
        <w:t xml:space="preserve">I mine metodeovervejelser </w:t>
      </w:r>
      <w:r w:rsidR="00C0551D">
        <w:rPr>
          <w:sz w:val="24"/>
          <w:szCs w:val="24"/>
        </w:rPr>
        <w:t xml:space="preserve">var </w:t>
      </w:r>
      <w:r>
        <w:rPr>
          <w:sz w:val="24"/>
          <w:szCs w:val="24"/>
        </w:rPr>
        <w:t xml:space="preserve">jeg </w:t>
      </w:r>
      <w:r w:rsidR="00C0551D">
        <w:rPr>
          <w:sz w:val="24"/>
          <w:szCs w:val="24"/>
        </w:rPr>
        <w:t xml:space="preserve">længe i tvivl om, hvor vidt jeg selv skulle udføre en mindre spørgeskemaundersøgelse eller ej. Men hvem skulle et spørgeskema præsenteres for? </w:t>
      </w:r>
    </w:p>
    <w:p w14:paraId="491B38F5" w14:textId="77777777" w:rsidR="00C0551D" w:rsidRDefault="00C0551D" w:rsidP="00C0551D">
      <w:pPr>
        <w:pStyle w:val="Listeafsnit"/>
        <w:numPr>
          <w:ilvl w:val="0"/>
          <w:numId w:val="1"/>
        </w:numPr>
        <w:rPr>
          <w:sz w:val="24"/>
          <w:szCs w:val="24"/>
        </w:rPr>
      </w:pPr>
      <w:r w:rsidRPr="00C0551D">
        <w:rPr>
          <w:sz w:val="24"/>
          <w:szCs w:val="24"/>
        </w:rPr>
        <w:t xml:space="preserve">tilfredse seniorer i arbejde </w:t>
      </w:r>
    </w:p>
    <w:p w14:paraId="729573D9" w14:textId="77777777" w:rsidR="00A804EA" w:rsidRDefault="00C0551D" w:rsidP="00C0551D">
      <w:pPr>
        <w:pStyle w:val="Listeafsnit"/>
        <w:numPr>
          <w:ilvl w:val="0"/>
          <w:numId w:val="1"/>
        </w:numPr>
        <w:rPr>
          <w:sz w:val="24"/>
          <w:szCs w:val="24"/>
        </w:rPr>
      </w:pPr>
      <w:r w:rsidRPr="00C0551D">
        <w:rPr>
          <w:sz w:val="24"/>
          <w:szCs w:val="24"/>
        </w:rPr>
        <w:t xml:space="preserve">utilfredse </w:t>
      </w:r>
      <w:r w:rsidR="00A804EA">
        <w:rPr>
          <w:sz w:val="24"/>
          <w:szCs w:val="24"/>
        </w:rPr>
        <w:t xml:space="preserve">seniorer i arbejde </w:t>
      </w:r>
    </w:p>
    <w:p w14:paraId="64894762" w14:textId="6C7241E3" w:rsidR="00C0551D" w:rsidRDefault="00C0551D" w:rsidP="00C0551D">
      <w:pPr>
        <w:pStyle w:val="Listeafsnit"/>
        <w:numPr>
          <w:ilvl w:val="0"/>
          <w:numId w:val="1"/>
        </w:numPr>
        <w:rPr>
          <w:sz w:val="24"/>
          <w:szCs w:val="24"/>
        </w:rPr>
      </w:pPr>
      <w:r w:rsidRPr="00C0551D">
        <w:rPr>
          <w:sz w:val="24"/>
          <w:szCs w:val="24"/>
        </w:rPr>
        <w:t>forbitrede arbejds</w:t>
      </w:r>
      <w:r>
        <w:rPr>
          <w:sz w:val="24"/>
          <w:szCs w:val="24"/>
        </w:rPr>
        <w:t xml:space="preserve">ledige </w:t>
      </w:r>
      <w:r w:rsidR="00A804EA">
        <w:rPr>
          <w:sz w:val="24"/>
          <w:szCs w:val="24"/>
        </w:rPr>
        <w:t>og/</w:t>
      </w:r>
      <w:r>
        <w:rPr>
          <w:sz w:val="24"/>
          <w:szCs w:val="24"/>
        </w:rPr>
        <w:t>eller arbejds</w:t>
      </w:r>
      <w:r w:rsidRPr="00C0551D">
        <w:rPr>
          <w:sz w:val="24"/>
          <w:szCs w:val="24"/>
        </w:rPr>
        <w:t xml:space="preserve">søgende seniorer </w:t>
      </w:r>
    </w:p>
    <w:p w14:paraId="4CB3C434" w14:textId="400565A1" w:rsidR="00C0551D" w:rsidRDefault="00C0551D" w:rsidP="00C0551D">
      <w:pPr>
        <w:pStyle w:val="Listeafsnit"/>
        <w:numPr>
          <w:ilvl w:val="0"/>
          <w:numId w:val="1"/>
        </w:numPr>
        <w:rPr>
          <w:sz w:val="24"/>
          <w:szCs w:val="24"/>
        </w:rPr>
      </w:pPr>
      <w:r w:rsidRPr="00C0551D">
        <w:rPr>
          <w:sz w:val="24"/>
          <w:szCs w:val="24"/>
        </w:rPr>
        <w:t>resignerede seniorer som ha</w:t>
      </w:r>
      <w:r w:rsidR="00A804EA">
        <w:rPr>
          <w:sz w:val="24"/>
          <w:szCs w:val="24"/>
        </w:rPr>
        <w:t>r</w:t>
      </w:r>
      <w:r w:rsidRPr="00C0551D">
        <w:rPr>
          <w:sz w:val="24"/>
          <w:szCs w:val="24"/>
        </w:rPr>
        <w:t xml:space="preserve"> opgivet at generhverve en arbejdsmarkedstilknytning </w:t>
      </w:r>
    </w:p>
    <w:p w14:paraId="4D846BF5" w14:textId="251224AC" w:rsidR="00BC4736" w:rsidRDefault="00C0551D" w:rsidP="00C0551D">
      <w:pPr>
        <w:pStyle w:val="Listeafsnit"/>
        <w:numPr>
          <w:ilvl w:val="0"/>
          <w:numId w:val="1"/>
        </w:numPr>
        <w:rPr>
          <w:sz w:val="24"/>
          <w:szCs w:val="24"/>
        </w:rPr>
      </w:pPr>
      <w:r>
        <w:rPr>
          <w:sz w:val="24"/>
          <w:szCs w:val="24"/>
        </w:rPr>
        <w:t xml:space="preserve">nedslidte seniorer, for hvem efterlønnen </w:t>
      </w:r>
      <w:r w:rsidR="00A804EA">
        <w:rPr>
          <w:sz w:val="24"/>
          <w:szCs w:val="24"/>
        </w:rPr>
        <w:t xml:space="preserve">fremstår som </w:t>
      </w:r>
      <w:r>
        <w:rPr>
          <w:sz w:val="24"/>
          <w:szCs w:val="24"/>
        </w:rPr>
        <w:t xml:space="preserve">en ’helbredsmæssig redning’ </w:t>
      </w:r>
      <w:r w:rsidRPr="00C0551D">
        <w:rPr>
          <w:sz w:val="24"/>
          <w:szCs w:val="24"/>
        </w:rPr>
        <w:t xml:space="preserve"> </w:t>
      </w:r>
    </w:p>
    <w:p w14:paraId="0442FDA7" w14:textId="633FF328" w:rsidR="001970A9" w:rsidRDefault="00C0551D" w:rsidP="00C0551D">
      <w:pPr>
        <w:rPr>
          <w:sz w:val="24"/>
          <w:szCs w:val="24"/>
        </w:rPr>
      </w:pPr>
      <w:r>
        <w:rPr>
          <w:sz w:val="24"/>
          <w:szCs w:val="24"/>
        </w:rPr>
        <w:t xml:space="preserve">I løbet af opgaven </w:t>
      </w:r>
      <w:r w:rsidRPr="00C0551D">
        <w:rPr>
          <w:sz w:val="24"/>
          <w:szCs w:val="24"/>
        </w:rPr>
        <w:t xml:space="preserve">gik </w:t>
      </w:r>
      <w:r>
        <w:rPr>
          <w:sz w:val="24"/>
          <w:szCs w:val="24"/>
        </w:rPr>
        <w:t xml:space="preserve">det </w:t>
      </w:r>
      <w:r w:rsidRPr="00C0551D">
        <w:rPr>
          <w:sz w:val="24"/>
          <w:szCs w:val="24"/>
        </w:rPr>
        <w:t xml:space="preserve">op for mig, at jeg ville få vidt forskellige svar, afhængig af </w:t>
      </w:r>
      <w:r>
        <w:rPr>
          <w:sz w:val="24"/>
          <w:szCs w:val="24"/>
        </w:rPr>
        <w:t xml:space="preserve">hvilken </w:t>
      </w:r>
      <w:r w:rsidRPr="00C0551D">
        <w:rPr>
          <w:sz w:val="24"/>
          <w:szCs w:val="24"/>
        </w:rPr>
        <w:t>undersøgelsesgruppe</w:t>
      </w:r>
      <w:r>
        <w:rPr>
          <w:sz w:val="24"/>
          <w:szCs w:val="24"/>
        </w:rPr>
        <w:t xml:space="preserve">, herunder hvilket </w:t>
      </w:r>
      <w:r w:rsidRPr="00C0551D">
        <w:rPr>
          <w:sz w:val="24"/>
          <w:szCs w:val="24"/>
        </w:rPr>
        <w:t xml:space="preserve">sociallag </w:t>
      </w:r>
      <w:r w:rsidR="002264A9">
        <w:rPr>
          <w:sz w:val="24"/>
          <w:szCs w:val="24"/>
        </w:rPr>
        <w:t xml:space="preserve">og </w:t>
      </w:r>
      <w:r w:rsidRPr="00C0551D">
        <w:rPr>
          <w:sz w:val="24"/>
          <w:szCs w:val="24"/>
        </w:rPr>
        <w:t>uddannelsesbaggrund/-længde</w:t>
      </w:r>
      <w:r>
        <w:rPr>
          <w:sz w:val="24"/>
          <w:szCs w:val="24"/>
        </w:rPr>
        <w:t xml:space="preserve">, jeg adresserede et spørgeskema til. </w:t>
      </w:r>
      <w:r w:rsidR="001B6DBB">
        <w:rPr>
          <w:sz w:val="24"/>
          <w:szCs w:val="24"/>
        </w:rPr>
        <w:t>Eksempelvis erfarede jeg</w:t>
      </w:r>
      <w:r w:rsidR="00BB4E1C">
        <w:rPr>
          <w:sz w:val="24"/>
          <w:szCs w:val="24"/>
        </w:rPr>
        <w:t xml:space="preserve"> undervejs i undersøgelsesprocessen</w:t>
      </w:r>
      <w:r w:rsidR="001B6DBB">
        <w:rPr>
          <w:sz w:val="24"/>
          <w:szCs w:val="24"/>
        </w:rPr>
        <w:t>, at højtuddannede seniorer, med lange formelle uddannelser og med gode netværk, tilsyneladende ikke ha</w:t>
      </w:r>
      <w:r w:rsidR="000349EB">
        <w:rPr>
          <w:sz w:val="24"/>
          <w:szCs w:val="24"/>
        </w:rPr>
        <w:t>r</w:t>
      </w:r>
      <w:r w:rsidR="001B6DBB">
        <w:rPr>
          <w:sz w:val="24"/>
          <w:szCs w:val="24"/>
        </w:rPr>
        <w:t xml:space="preserve"> særlige problemer</w:t>
      </w:r>
      <w:r w:rsidR="00BB4E1C">
        <w:rPr>
          <w:sz w:val="24"/>
          <w:szCs w:val="24"/>
        </w:rPr>
        <w:t xml:space="preserve">, hverken </w:t>
      </w:r>
      <w:r w:rsidR="001B6DBB">
        <w:rPr>
          <w:sz w:val="24"/>
          <w:szCs w:val="24"/>
        </w:rPr>
        <w:t>med at forblive i job eller at opnå nye ansættelser</w:t>
      </w:r>
      <w:r w:rsidR="004A1916">
        <w:rPr>
          <w:sz w:val="24"/>
          <w:szCs w:val="24"/>
        </w:rPr>
        <w:t>, jf. DJØF citatet ovenfor</w:t>
      </w:r>
      <w:r w:rsidR="00BB4E1C">
        <w:rPr>
          <w:sz w:val="24"/>
          <w:szCs w:val="24"/>
        </w:rPr>
        <w:t xml:space="preserve">. En forskel som </w:t>
      </w:r>
      <w:r w:rsidR="00A804EA">
        <w:rPr>
          <w:sz w:val="24"/>
          <w:szCs w:val="24"/>
        </w:rPr>
        <w:t>står</w:t>
      </w:r>
      <w:r w:rsidR="000349EB">
        <w:rPr>
          <w:sz w:val="24"/>
          <w:szCs w:val="24"/>
        </w:rPr>
        <w:t xml:space="preserve"> </w:t>
      </w:r>
      <w:r w:rsidR="001B6DBB">
        <w:rPr>
          <w:sz w:val="24"/>
          <w:szCs w:val="24"/>
        </w:rPr>
        <w:t xml:space="preserve">i </w:t>
      </w:r>
      <w:r w:rsidR="000349EB">
        <w:rPr>
          <w:sz w:val="24"/>
          <w:szCs w:val="24"/>
        </w:rPr>
        <w:t xml:space="preserve">klar </w:t>
      </w:r>
      <w:r w:rsidR="001B6DBB">
        <w:rPr>
          <w:sz w:val="24"/>
          <w:szCs w:val="24"/>
        </w:rPr>
        <w:t xml:space="preserve">modsætning til </w:t>
      </w:r>
      <w:r w:rsidR="001970A9">
        <w:rPr>
          <w:sz w:val="24"/>
          <w:szCs w:val="24"/>
        </w:rPr>
        <w:t xml:space="preserve">seniorer </w:t>
      </w:r>
      <w:r w:rsidR="001B6DBB">
        <w:rPr>
          <w:sz w:val="24"/>
          <w:szCs w:val="24"/>
        </w:rPr>
        <w:t xml:space="preserve">med </w:t>
      </w:r>
      <w:r w:rsidR="001970A9">
        <w:rPr>
          <w:sz w:val="24"/>
          <w:szCs w:val="24"/>
        </w:rPr>
        <w:t>ringere formel uddannelsesbaggrund</w:t>
      </w:r>
      <w:r w:rsidR="004A1916">
        <w:rPr>
          <w:sz w:val="24"/>
          <w:szCs w:val="24"/>
        </w:rPr>
        <w:t>, hvilket fremgår af ovenstående citat fra ugebrevet A4, som referer til 3F’s A-kasse medlemmer</w:t>
      </w:r>
      <w:r w:rsidR="001970A9">
        <w:rPr>
          <w:sz w:val="24"/>
          <w:szCs w:val="24"/>
        </w:rPr>
        <w:t xml:space="preserve">. </w:t>
      </w:r>
    </w:p>
    <w:p w14:paraId="44B52325" w14:textId="27602691" w:rsidR="00D264EF" w:rsidRPr="00D264EF" w:rsidRDefault="00BB4E1C" w:rsidP="00D264EF">
      <w:pPr>
        <w:rPr>
          <w:sz w:val="24"/>
          <w:szCs w:val="24"/>
        </w:rPr>
      </w:pPr>
      <w:r>
        <w:rPr>
          <w:sz w:val="24"/>
          <w:szCs w:val="24"/>
        </w:rPr>
        <w:t xml:space="preserve">Denne forskel </w:t>
      </w:r>
      <w:r w:rsidR="008B61FA">
        <w:rPr>
          <w:sz w:val="24"/>
          <w:szCs w:val="24"/>
        </w:rPr>
        <w:t xml:space="preserve">kan </w:t>
      </w:r>
      <w:r>
        <w:rPr>
          <w:sz w:val="24"/>
          <w:szCs w:val="24"/>
        </w:rPr>
        <w:t xml:space="preserve">måske </w:t>
      </w:r>
      <w:r w:rsidR="008B61FA">
        <w:rPr>
          <w:sz w:val="24"/>
          <w:szCs w:val="24"/>
        </w:rPr>
        <w:t xml:space="preserve">forklares </w:t>
      </w:r>
      <w:r>
        <w:rPr>
          <w:sz w:val="24"/>
          <w:szCs w:val="24"/>
        </w:rPr>
        <w:t xml:space="preserve">som en følge af </w:t>
      </w:r>
      <w:r w:rsidR="009D2F66">
        <w:rPr>
          <w:sz w:val="24"/>
          <w:szCs w:val="24"/>
        </w:rPr>
        <w:t xml:space="preserve">det danske arbejdsmarkeds </w:t>
      </w:r>
      <w:r w:rsidR="001970A9">
        <w:rPr>
          <w:sz w:val="24"/>
          <w:szCs w:val="24"/>
        </w:rPr>
        <w:t xml:space="preserve">strukturelle </w:t>
      </w:r>
      <w:r w:rsidRPr="00A804EA">
        <w:rPr>
          <w:i/>
          <w:sz w:val="24"/>
          <w:szCs w:val="24"/>
        </w:rPr>
        <w:t>afvikling</w:t>
      </w:r>
      <w:r>
        <w:rPr>
          <w:sz w:val="24"/>
          <w:szCs w:val="24"/>
        </w:rPr>
        <w:t xml:space="preserve"> af </w:t>
      </w:r>
      <w:r w:rsidR="00047DA8">
        <w:rPr>
          <w:sz w:val="24"/>
          <w:szCs w:val="24"/>
        </w:rPr>
        <w:t>industrielle arbejdspladser</w:t>
      </w:r>
      <w:r w:rsidR="009D2F66">
        <w:rPr>
          <w:sz w:val="24"/>
          <w:szCs w:val="24"/>
        </w:rPr>
        <w:t xml:space="preserve"> over de seneste årtier. Lavere produktionsomkostninger</w:t>
      </w:r>
      <w:r w:rsidR="00E94D0E">
        <w:rPr>
          <w:sz w:val="24"/>
          <w:szCs w:val="24"/>
        </w:rPr>
        <w:t xml:space="preserve">, </w:t>
      </w:r>
      <w:r w:rsidR="009D2F66">
        <w:rPr>
          <w:sz w:val="24"/>
          <w:szCs w:val="24"/>
        </w:rPr>
        <w:t xml:space="preserve">færre restriktioner i forhold til miljøkrav </w:t>
      </w:r>
      <w:r w:rsidR="008B61FA">
        <w:rPr>
          <w:sz w:val="24"/>
          <w:szCs w:val="24"/>
        </w:rPr>
        <w:t xml:space="preserve">og ikke mindst </w:t>
      </w:r>
      <w:r w:rsidR="009D2F66">
        <w:rPr>
          <w:sz w:val="24"/>
          <w:szCs w:val="24"/>
        </w:rPr>
        <w:t>billigere arbejdskraft i udlandet, eksempelvis Kina, Indien</w:t>
      </w:r>
      <w:r w:rsidR="00557940">
        <w:rPr>
          <w:sz w:val="24"/>
          <w:szCs w:val="24"/>
        </w:rPr>
        <w:t xml:space="preserve">, Korea, Vietnam </w:t>
      </w:r>
      <w:r w:rsidR="00294BB6">
        <w:rPr>
          <w:sz w:val="24"/>
          <w:szCs w:val="24"/>
        </w:rPr>
        <w:t>med flere</w:t>
      </w:r>
      <w:r w:rsidR="00557940">
        <w:rPr>
          <w:sz w:val="24"/>
          <w:szCs w:val="24"/>
        </w:rPr>
        <w:t>,</w:t>
      </w:r>
      <w:r w:rsidR="00D264EF" w:rsidRPr="00D264EF">
        <w:rPr>
          <w:sz w:val="24"/>
          <w:szCs w:val="24"/>
        </w:rPr>
        <w:t xml:space="preserve"> er væsentlige årsager til at danske produktionsvirksomheder er blevet EU-førende i forhold til outsourcing af især industriarbejdspladser (Danmarks Statistik</w:t>
      </w:r>
      <w:r w:rsidR="004A1916">
        <w:rPr>
          <w:sz w:val="24"/>
          <w:szCs w:val="24"/>
        </w:rPr>
        <w:t>,</w:t>
      </w:r>
      <w:r w:rsidR="00D264EF" w:rsidRPr="00D264EF">
        <w:rPr>
          <w:sz w:val="24"/>
          <w:szCs w:val="24"/>
        </w:rPr>
        <w:t xml:space="preserve"> 2012). </w:t>
      </w:r>
    </w:p>
    <w:p w14:paraId="3557D378" w14:textId="0BC8B343" w:rsidR="00A804EA" w:rsidRDefault="00D264EF" w:rsidP="00B920DA">
      <w:pPr>
        <w:rPr>
          <w:sz w:val="24"/>
          <w:szCs w:val="24"/>
        </w:rPr>
      </w:pPr>
      <w:r>
        <w:rPr>
          <w:sz w:val="24"/>
          <w:szCs w:val="24"/>
        </w:rPr>
        <w:t xml:space="preserve">Ovennævnte 3. verdenslande har i løbet af </w:t>
      </w:r>
      <w:r w:rsidR="00294BB6">
        <w:rPr>
          <w:sz w:val="24"/>
          <w:szCs w:val="24"/>
        </w:rPr>
        <w:t>et par generationer overt</w:t>
      </w:r>
      <w:r>
        <w:rPr>
          <w:sz w:val="24"/>
          <w:szCs w:val="24"/>
        </w:rPr>
        <w:t>aget</w:t>
      </w:r>
      <w:r w:rsidR="00294BB6">
        <w:rPr>
          <w:sz w:val="24"/>
          <w:szCs w:val="24"/>
        </w:rPr>
        <w:t xml:space="preserve"> mere end 90 % af elektronik</w:t>
      </w:r>
      <w:r>
        <w:rPr>
          <w:sz w:val="24"/>
          <w:szCs w:val="24"/>
        </w:rPr>
        <w:t>-</w:t>
      </w:r>
      <w:r w:rsidR="00294BB6">
        <w:rPr>
          <w:sz w:val="24"/>
          <w:szCs w:val="24"/>
        </w:rPr>
        <w:t xml:space="preserve">, sko- og tekstilbranchen. De sidste danske tekstilproducenter i Herning lukkede i begyndelsen af 1980’erne. Ikke pga. kvaliteten men fordi forbrugerne </w:t>
      </w:r>
      <w:r w:rsidR="008B61FA">
        <w:rPr>
          <w:sz w:val="24"/>
          <w:szCs w:val="24"/>
        </w:rPr>
        <w:t xml:space="preserve">foretrak </w:t>
      </w:r>
      <w:r w:rsidR="00294BB6">
        <w:rPr>
          <w:sz w:val="24"/>
          <w:szCs w:val="24"/>
        </w:rPr>
        <w:t>at købe skjorter fra et 3. verdensland</w:t>
      </w:r>
      <w:r>
        <w:rPr>
          <w:sz w:val="24"/>
          <w:szCs w:val="24"/>
        </w:rPr>
        <w:t>,</w:t>
      </w:r>
      <w:r w:rsidR="00294BB6">
        <w:rPr>
          <w:sz w:val="24"/>
          <w:szCs w:val="24"/>
        </w:rPr>
        <w:t xml:space="preserve"> </w:t>
      </w:r>
      <w:r w:rsidR="008B61FA">
        <w:rPr>
          <w:sz w:val="24"/>
          <w:szCs w:val="24"/>
        </w:rPr>
        <w:t xml:space="preserve">formentlig fordi prisen for det udenlandske produkt var væsentligt lavere </w:t>
      </w:r>
      <w:r w:rsidR="00294BB6">
        <w:rPr>
          <w:sz w:val="24"/>
          <w:szCs w:val="24"/>
        </w:rPr>
        <w:t>end en dansk produceret.</w:t>
      </w:r>
      <w:r w:rsidR="00557940">
        <w:rPr>
          <w:sz w:val="24"/>
          <w:szCs w:val="24"/>
        </w:rPr>
        <w:t xml:space="preserve"> </w:t>
      </w:r>
    </w:p>
    <w:p w14:paraId="36B0800A" w14:textId="0B8F073E" w:rsidR="00974C66" w:rsidRDefault="00E94D0E" w:rsidP="00974C66">
      <w:pPr>
        <w:rPr>
          <w:sz w:val="24"/>
          <w:szCs w:val="24"/>
        </w:rPr>
      </w:pPr>
      <w:r>
        <w:rPr>
          <w:sz w:val="24"/>
          <w:szCs w:val="24"/>
        </w:rPr>
        <w:t xml:space="preserve">Hvad angår de hjemlige virksomheder i Danmark, </w:t>
      </w:r>
      <w:r w:rsidR="00557940">
        <w:rPr>
          <w:sz w:val="24"/>
          <w:szCs w:val="24"/>
        </w:rPr>
        <w:t xml:space="preserve">har dansk EU-medlemskab </w:t>
      </w:r>
      <w:r w:rsidR="001D0E98">
        <w:rPr>
          <w:sz w:val="24"/>
          <w:szCs w:val="24"/>
        </w:rPr>
        <w:t>og ’arbejdskraftens frie mobilitet’</w:t>
      </w:r>
      <w:r w:rsidR="00B920DA">
        <w:rPr>
          <w:sz w:val="24"/>
          <w:szCs w:val="24"/>
        </w:rPr>
        <w:t xml:space="preserve"> </w:t>
      </w:r>
      <w:r w:rsidR="00557940">
        <w:rPr>
          <w:sz w:val="24"/>
          <w:szCs w:val="24"/>
        </w:rPr>
        <w:t xml:space="preserve">betydet en voksende gruppe af udenlandske sæsonarbejdere i Danmark. Dansk </w:t>
      </w:r>
      <w:r w:rsidR="00557940">
        <w:rPr>
          <w:sz w:val="24"/>
          <w:szCs w:val="24"/>
        </w:rPr>
        <w:lastRenderedPageBreak/>
        <w:t xml:space="preserve">landbrug og gartneri </w:t>
      </w:r>
      <w:r w:rsidR="00974C66">
        <w:rPr>
          <w:sz w:val="24"/>
          <w:szCs w:val="24"/>
        </w:rPr>
        <w:t xml:space="preserve">har efter årtusindeskiftet i stigende grad benyttet sig af </w:t>
      </w:r>
      <w:r w:rsidR="00557940">
        <w:rPr>
          <w:sz w:val="24"/>
          <w:szCs w:val="24"/>
        </w:rPr>
        <w:t>ufaglært, udenlandsk arbejdskraft</w:t>
      </w:r>
      <w:r w:rsidR="008B61FA">
        <w:rPr>
          <w:sz w:val="24"/>
          <w:szCs w:val="24"/>
        </w:rPr>
        <w:t xml:space="preserve"> fra andre EU-stater</w:t>
      </w:r>
      <w:r w:rsidR="00557940">
        <w:rPr>
          <w:sz w:val="24"/>
          <w:szCs w:val="24"/>
        </w:rPr>
        <w:t xml:space="preserve">, </w:t>
      </w:r>
      <w:r w:rsidR="00D264EF">
        <w:rPr>
          <w:sz w:val="24"/>
          <w:szCs w:val="24"/>
        </w:rPr>
        <w:t xml:space="preserve">angiveligt fordi ingen danskere ønsker at arbejde indenfor gartneri til de tilbudte lønninger. </w:t>
      </w:r>
      <w:r w:rsidR="00974C66">
        <w:rPr>
          <w:sz w:val="24"/>
          <w:szCs w:val="24"/>
        </w:rPr>
        <w:t xml:space="preserve">For den samlede kategori af landbrug, skovbrug og fiskeri, var andelen af udenlandsk arbejdskraft 7.000 fuldtidsbeskæftigede i 2012, svarende til 12 % af arbejdsstyrken.(Natur og Landbrugskommissionen 2012). </w:t>
      </w:r>
    </w:p>
    <w:p w14:paraId="4952580A" w14:textId="6653B162" w:rsidR="00B920DA" w:rsidRDefault="00D264EF" w:rsidP="00974C66">
      <w:pPr>
        <w:rPr>
          <w:sz w:val="24"/>
          <w:szCs w:val="24"/>
        </w:rPr>
      </w:pPr>
      <w:r>
        <w:rPr>
          <w:sz w:val="24"/>
          <w:szCs w:val="24"/>
        </w:rPr>
        <w:t>D</w:t>
      </w:r>
      <w:r w:rsidR="00557940">
        <w:rPr>
          <w:sz w:val="24"/>
          <w:szCs w:val="24"/>
        </w:rPr>
        <w:t xml:space="preserve">ansk byggeri </w:t>
      </w:r>
      <w:r>
        <w:rPr>
          <w:sz w:val="24"/>
          <w:szCs w:val="24"/>
        </w:rPr>
        <w:t xml:space="preserve">anvender </w:t>
      </w:r>
      <w:r w:rsidR="00E94D0E">
        <w:rPr>
          <w:sz w:val="24"/>
          <w:szCs w:val="24"/>
        </w:rPr>
        <w:t>tilsvarende</w:t>
      </w:r>
      <w:r>
        <w:rPr>
          <w:sz w:val="24"/>
          <w:szCs w:val="24"/>
        </w:rPr>
        <w:t>,</w:t>
      </w:r>
      <w:r w:rsidR="00E94D0E">
        <w:rPr>
          <w:sz w:val="24"/>
          <w:szCs w:val="24"/>
        </w:rPr>
        <w:t xml:space="preserve"> </w:t>
      </w:r>
      <w:r>
        <w:rPr>
          <w:sz w:val="24"/>
          <w:szCs w:val="24"/>
        </w:rPr>
        <w:t xml:space="preserve">i stigende grad </w:t>
      </w:r>
      <w:r w:rsidR="00557940">
        <w:rPr>
          <w:sz w:val="24"/>
          <w:szCs w:val="24"/>
        </w:rPr>
        <w:t>faglært</w:t>
      </w:r>
      <w:r w:rsidR="00E94D0E">
        <w:rPr>
          <w:sz w:val="24"/>
          <w:szCs w:val="24"/>
        </w:rPr>
        <w:t xml:space="preserve">e håndværkere fra øvrige EU-stater. Som følge af det høje danske lønniveau </w:t>
      </w:r>
      <w:r>
        <w:rPr>
          <w:sz w:val="24"/>
          <w:szCs w:val="24"/>
        </w:rPr>
        <w:t xml:space="preserve">(i forhold til EU-gennemsnitslønninger), </w:t>
      </w:r>
      <w:r w:rsidR="00E94D0E">
        <w:rPr>
          <w:sz w:val="24"/>
          <w:szCs w:val="24"/>
        </w:rPr>
        <w:t xml:space="preserve">er danske arbejdspladser </w:t>
      </w:r>
      <w:r w:rsidR="001D0E98">
        <w:rPr>
          <w:sz w:val="24"/>
          <w:szCs w:val="24"/>
        </w:rPr>
        <w:t xml:space="preserve">særdeles </w:t>
      </w:r>
      <w:r w:rsidR="00E94D0E">
        <w:rPr>
          <w:sz w:val="24"/>
          <w:szCs w:val="24"/>
        </w:rPr>
        <w:t xml:space="preserve">eftertragtede. </w:t>
      </w:r>
    </w:p>
    <w:p w14:paraId="0F862A73" w14:textId="5915FCAB" w:rsidR="00B920DA" w:rsidRPr="00B920DA" w:rsidRDefault="00B920DA" w:rsidP="00B920DA">
      <w:pPr>
        <w:rPr>
          <w:sz w:val="24"/>
          <w:szCs w:val="24"/>
        </w:rPr>
      </w:pPr>
      <w:r>
        <w:rPr>
          <w:sz w:val="24"/>
          <w:szCs w:val="24"/>
        </w:rPr>
        <w:t xml:space="preserve">Følgevirkningerne af </w:t>
      </w:r>
      <w:r w:rsidRPr="00B920DA">
        <w:rPr>
          <w:sz w:val="24"/>
          <w:szCs w:val="24"/>
        </w:rPr>
        <w:t xml:space="preserve">henholdsvis outsourcing </w:t>
      </w:r>
      <w:r w:rsidR="008B61FA">
        <w:rPr>
          <w:sz w:val="24"/>
          <w:szCs w:val="24"/>
        </w:rPr>
        <w:t xml:space="preserve">samt </w:t>
      </w:r>
      <w:r w:rsidRPr="00B920DA">
        <w:rPr>
          <w:sz w:val="24"/>
          <w:szCs w:val="24"/>
        </w:rPr>
        <w:t xml:space="preserve">indtag af udenlandsk arbejdskraft </w:t>
      </w:r>
      <w:r w:rsidR="008B61FA">
        <w:rPr>
          <w:sz w:val="24"/>
          <w:szCs w:val="24"/>
        </w:rPr>
        <w:t>må</w:t>
      </w:r>
      <w:r w:rsidRPr="00B920DA">
        <w:rPr>
          <w:sz w:val="24"/>
          <w:szCs w:val="24"/>
        </w:rPr>
        <w:t xml:space="preserve"> </w:t>
      </w:r>
      <w:r>
        <w:rPr>
          <w:sz w:val="24"/>
          <w:szCs w:val="24"/>
        </w:rPr>
        <w:t xml:space="preserve">således </w:t>
      </w:r>
      <w:r w:rsidRPr="00B920DA">
        <w:rPr>
          <w:sz w:val="24"/>
          <w:szCs w:val="24"/>
        </w:rPr>
        <w:t>medtænkes som mulige forklaringer til aldersdiskriminering på arbejdsmarkedet.</w:t>
      </w:r>
      <w:r>
        <w:rPr>
          <w:sz w:val="24"/>
          <w:szCs w:val="24"/>
        </w:rPr>
        <w:t xml:space="preserve"> F</w:t>
      </w:r>
      <w:r w:rsidRPr="00B920DA">
        <w:rPr>
          <w:sz w:val="24"/>
          <w:szCs w:val="24"/>
        </w:rPr>
        <w:t xml:space="preserve">or mange private produktions- og servicevirksomheder </w:t>
      </w:r>
      <w:r>
        <w:rPr>
          <w:sz w:val="24"/>
          <w:szCs w:val="24"/>
        </w:rPr>
        <w:t>er</w:t>
      </w:r>
      <w:r w:rsidRPr="00B920DA">
        <w:rPr>
          <w:sz w:val="24"/>
          <w:szCs w:val="24"/>
        </w:rPr>
        <w:t xml:space="preserve"> betydningen af at bevare en dansk arbejdsstyrke</w:t>
      </w:r>
      <w:r>
        <w:rPr>
          <w:sz w:val="24"/>
          <w:szCs w:val="24"/>
        </w:rPr>
        <w:t xml:space="preserve"> mindsket</w:t>
      </w:r>
      <w:r w:rsidRPr="00B920DA">
        <w:rPr>
          <w:sz w:val="24"/>
          <w:szCs w:val="24"/>
        </w:rPr>
        <w:t xml:space="preserve">, hvilket især </w:t>
      </w:r>
      <w:r>
        <w:rPr>
          <w:sz w:val="24"/>
          <w:szCs w:val="24"/>
        </w:rPr>
        <w:t xml:space="preserve">har ramt </w:t>
      </w:r>
      <w:r w:rsidRPr="00B920DA">
        <w:rPr>
          <w:sz w:val="24"/>
          <w:szCs w:val="24"/>
        </w:rPr>
        <w:t>gruppe</w:t>
      </w:r>
      <w:r>
        <w:rPr>
          <w:sz w:val="24"/>
          <w:szCs w:val="24"/>
        </w:rPr>
        <w:t>r</w:t>
      </w:r>
      <w:r w:rsidRPr="00B920DA">
        <w:rPr>
          <w:sz w:val="24"/>
          <w:szCs w:val="24"/>
        </w:rPr>
        <w:t xml:space="preserve"> af lavt uddannede</w:t>
      </w:r>
      <w:r w:rsidR="00E40F3D">
        <w:rPr>
          <w:sz w:val="24"/>
          <w:szCs w:val="24"/>
        </w:rPr>
        <w:t xml:space="preserve">. </w:t>
      </w:r>
      <w:r w:rsidRPr="00B920DA">
        <w:rPr>
          <w:sz w:val="24"/>
          <w:szCs w:val="24"/>
        </w:rPr>
        <w:t xml:space="preserve">I lighed med øvrige EU-stater må der forventes en </w:t>
      </w:r>
      <w:r>
        <w:rPr>
          <w:sz w:val="24"/>
          <w:szCs w:val="24"/>
        </w:rPr>
        <w:t xml:space="preserve">udvikling af </w:t>
      </w:r>
      <w:r w:rsidRPr="00B920DA">
        <w:rPr>
          <w:sz w:val="24"/>
          <w:szCs w:val="24"/>
        </w:rPr>
        <w:t xml:space="preserve">precariat-lignende arbejdsforhold i DK, </w:t>
      </w:r>
      <w:r>
        <w:rPr>
          <w:sz w:val="24"/>
          <w:szCs w:val="24"/>
        </w:rPr>
        <w:t xml:space="preserve">som følge af et stigende antal </w:t>
      </w:r>
      <w:r w:rsidRPr="00B920DA">
        <w:rPr>
          <w:sz w:val="24"/>
          <w:szCs w:val="24"/>
        </w:rPr>
        <w:t xml:space="preserve">af uorganiserede, working poor immigranter, som </w:t>
      </w:r>
      <w:r w:rsidR="00E40F3D">
        <w:rPr>
          <w:sz w:val="24"/>
          <w:szCs w:val="24"/>
        </w:rPr>
        <w:t xml:space="preserve">i den forbindelse </w:t>
      </w:r>
      <w:r w:rsidR="00A804EA">
        <w:rPr>
          <w:sz w:val="24"/>
          <w:szCs w:val="24"/>
        </w:rPr>
        <w:t xml:space="preserve">antages at </w:t>
      </w:r>
      <w:r w:rsidRPr="00B920DA">
        <w:rPr>
          <w:sz w:val="24"/>
          <w:szCs w:val="24"/>
        </w:rPr>
        <w:t>påvirke eksisterende normative, samfundsmæssige opfattelser af lavt uddannet seniorarbejdskraft</w:t>
      </w:r>
      <w:r w:rsidR="002264A9">
        <w:rPr>
          <w:sz w:val="24"/>
          <w:szCs w:val="24"/>
        </w:rPr>
        <w:t>.</w:t>
      </w:r>
      <w:r w:rsidR="00F71E31">
        <w:rPr>
          <w:sz w:val="24"/>
          <w:szCs w:val="24"/>
        </w:rPr>
        <w:t xml:space="preserve"> En stigende risiko for </w:t>
      </w:r>
      <w:r w:rsidR="00C17002">
        <w:rPr>
          <w:sz w:val="24"/>
          <w:szCs w:val="24"/>
        </w:rPr>
        <w:t xml:space="preserve">forringede </w:t>
      </w:r>
      <w:r w:rsidR="00F71E31">
        <w:rPr>
          <w:sz w:val="24"/>
          <w:szCs w:val="24"/>
        </w:rPr>
        <w:t>arbejdsmarkedsvilkår, som kan karakteriseres som ’social dumping’</w:t>
      </w:r>
      <w:r w:rsidR="009E2E86">
        <w:rPr>
          <w:rStyle w:val="Fodnotehenvisning"/>
          <w:sz w:val="24"/>
          <w:szCs w:val="24"/>
        </w:rPr>
        <w:footnoteReference w:id="7"/>
      </w:r>
      <w:r w:rsidR="00F71E31">
        <w:rPr>
          <w:sz w:val="24"/>
          <w:szCs w:val="24"/>
        </w:rPr>
        <w:t xml:space="preserve">, </w:t>
      </w:r>
      <w:r w:rsidR="00FB634F">
        <w:rPr>
          <w:sz w:val="24"/>
          <w:szCs w:val="24"/>
        </w:rPr>
        <w:t xml:space="preserve">antages i fremtiden at </w:t>
      </w:r>
      <w:r w:rsidR="00F71E31">
        <w:rPr>
          <w:sz w:val="24"/>
          <w:szCs w:val="24"/>
        </w:rPr>
        <w:t>udgør</w:t>
      </w:r>
      <w:r w:rsidR="00FB634F">
        <w:rPr>
          <w:sz w:val="24"/>
          <w:szCs w:val="24"/>
        </w:rPr>
        <w:t>e</w:t>
      </w:r>
      <w:r w:rsidR="00F71E31">
        <w:rPr>
          <w:sz w:val="24"/>
          <w:szCs w:val="24"/>
        </w:rPr>
        <w:t xml:space="preserve"> en </w:t>
      </w:r>
      <w:r w:rsidR="00FB634F">
        <w:rPr>
          <w:sz w:val="24"/>
          <w:szCs w:val="24"/>
        </w:rPr>
        <w:t xml:space="preserve">stigende </w:t>
      </w:r>
      <w:r w:rsidR="00F71E31">
        <w:rPr>
          <w:sz w:val="24"/>
          <w:szCs w:val="24"/>
        </w:rPr>
        <w:t>trussel for danske arbejdstager</w:t>
      </w:r>
      <w:r w:rsidR="00FB634F">
        <w:rPr>
          <w:sz w:val="24"/>
          <w:szCs w:val="24"/>
        </w:rPr>
        <w:t xml:space="preserve">e. </w:t>
      </w:r>
      <w:r w:rsidR="00F71E31">
        <w:rPr>
          <w:sz w:val="24"/>
          <w:szCs w:val="24"/>
        </w:rPr>
        <w:t xml:space="preserve"> </w:t>
      </w:r>
    </w:p>
    <w:p w14:paraId="6C2E7F47" w14:textId="238E0E51" w:rsidR="00BC4736" w:rsidRDefault="00BC4736" w:rsidP="00BC4736">
      <w:pPr>
        <w:rPr>
          <w:sz w:val="24"/>
          <w:szCs w:val="24"/>
        </w:rPr>
      </w:pPr>
      <w:r w:rsidRPr="00300FBE">
        <w:rPr>
          <w:sz w:val="24"/>
          <w:szCs w:val="24"/>
        </w:rPr>
        <w:t xml:space="preserve">I sammenhæng </w:t>
      </w:r>
      <w:r w:rsidR="001B3BEA">
        <w:rPr>
          <w:sz w:val="24"/>
          <w:szCs w:val="24"/>
        </w:rPr>
        <w:t>med</w:t>
      </w:r>
      <w:r w:rsidRPr="00300FBE">
        <w:rPr>
          <w:sz w:val="24"/>
          <w:szCs w:val="24"/>
        </w:rPr>
        <w:t xml:space="preserve"> en samfundsfaglig </w:t>
      </w:r>
      <w:r w:rsidR="001B3BEA">
        <w:rPr>
          <w:sz w:val="24"/>
          <w:szCs w:val="24"/>
        </w:rPr>
        <w:t>uddannelse</w:t>
      </w:r>
      <w:r w:rsidRPr="00300FBE">
        <w:rPr>
          <w:sz w:val="24"/>
          <w:szCs w:val="24"/>
        </w:rPr>
        <w:t xml:space="preserve">, </w:t>
      </w:r>
      <w:r w:rsidR="000349EB">
        <w:rPr>
          <w:sz w:val="24"/>
          <w:szCs w:val="24"/>
        </w:rPr>
        <w:t xml:space="preserve">specifikt for </w:t>
      </w:r>
      <w:r w:rsidRPr="00300FBE">
        <w:rPr>
          <w:sz w:val="24"/>
          <w:szCs w:val="24"/>
        </w:rPr>
        <w:t>forsknings</w:t>
      </w:r>
      <w:r w:rsidR="001B3BEA">
        <w:rPr>
          <w:sz w:val="24"/>
          <w:szCs w:val="24"/>
        </w:rPr>
        <w:t>disciplinen</w:t>
      </w:r>
      <w:r w:rsidRPr="00300FBE">
        <w:rPr>
          <w:sz w:val="24"/>
          <w:szCs w:val="24"/>
        </w:rPr>
        <w:t xml:space="preserve"> ’socialt arbejde’, anse</w:t>
      </w:r>
      <w:r w:rsidR="008B61FA">
        <w:rPr>
          <w:sz w:val="24"/>
          <w:szCs w:val="24"/>
        </w:rPr>
        <w:t xml:space="preserve">s ovennævnte </w:t>
      </w:r>
      <w:r w:rsidRPr="00300FBE">
        <w:rPr>
          <w:sz w:val="24"/>
          <w:szCs w:val="24"/>
        </w:rPr>
        <w:t>problemstilling for relevant. Denne opfattelse understøttes endvidere af de initiativer, som lovgivningsmæssigt (både nationalt som på EU-niveau) er etableret de seneste 30-40 år</w:t>
      </w:r>
      <w:r w:rsidR="009025E6">
        <w:rPr>
          <w:sz w:val="24"/>
          <w:szCs w:val="24"/>
        </w:rPr>
        <w:t xml:space="preserve">, som i en makroøkonomisk sammenhæng har til formål at bevare den modne arbejdskrafts forsatte tilknytning til arbejdsmarkedet. </w:t>
      </w:r>
      <w:r w:rsidRPr="00300FBE">
        <w:rPr>
          <w:sz w:val="24"/>
          <w:szCs w:val="24"/>
        </w:rPr>
        <w:t xml:space="preserve"> </w:t>
      </w:r>
    </w:p>
    <w:p w14:paraId="3B8B0FDA" w14:textId="563B7297" w:rsidR="00C17002" w:rsidRDefault="00C17002" w:rsidP="00D42D99">
      <w:pPr>
        <w:pStyle w:val="Overskrift1"/>
      </w:pPr>
      <w:r>
        <w:br w:type="page"/>
      </w:r>
    </w:p>
    <w:p w14:paraId="7189CEF5" w14:textId="6D5FA165" w:rsidR="00930075" w:rsidRPr="00D42D99" w:rsidRDefault="00B83B74" w:rsidP="00D42D99">
      <w:pPr>
        <w:pStyle w:val="Overskrift1"/>
      </w:pPr>
      <w:bookmarkStart w:id="26" w:name="_Toc426098903"/>
      <w:r w:rsidRPr="00D42D99">
        <w:lastRenderedPageBreak/>
        <w:t>1</w:t>
      </w:r>
      <w:r w:rsidR="00587BAD">
        <w:t>4</w:t>
      </w:r>
      <w:r w:rsidRPr="00D42D99">
        <w:t xml:space="preserve">. </w:t>
      </w:r>
      <w:r w:rsidR="00930075" w:rsidRPr="00D42D99">
        <w:t xml:space="preserve">Tal om </w:t>
      </w:r>
      <w:r w:rsidR="00E927DB" w:rsidRPr="00D42D99">
        <w:t xml:space="preserve">arbejdsløshed og </w:t>
      </w:r>
      <w:r w:rsidR="00930075" w:rsidRPr="00D42D99">
        <w:t>offentlig forsørgelse i DK</w:t>
      </w:r>
      <w:bookmarkEnd w:id="26"/>
    </w:p>
    <w:p w14:paraId="194AF73D" w14:textId="05C0D3DC" w:rsidR="00471ED7" w:rsidRDefault="00471ED7" w:rsidP="00471ED7">
      <w:pPr>
        <w:rPr>
          <w:sz w:val="24"/>
          <w:szCs w:val="24"/>
        </w:rPr>
      </w:pPr>
      <w:r>
        <w:rPr>
          <w:sz w:val="24"/>
          <w:szCs w:val="24"/>
        </w:rPr>
        <w:t xml:space="preserve">Lad os se på nogle af de seneste tal fra Danmarks Statistik. </w:t>
      </w:r>
    </w:p>
    <w:p w14:paraId="4ED584D0" w14:textId="77777777" w:rsidR="00930075" w:rsidRPr="00930075" w:rsidRDefault="00930075" w:rsidP="00930075">
      <w:pPr>
        <w:spacing w:line="276" w:lineRule="auto"/>
        <w:rPr>
          <w:sz w:val="24"/>
          <w:szCs w:val="24"/>
        </w:rPr>
      </w:pPr>
      <w:r w:rsidRPr="00930075">
        <w:rPr>
          <w:sz w:val="24"/>
          <w:szCs w:val="24"/>
        </w:rPr>
        <w:t xml:space="preserve">Iflg. Danmarks Statistik var 51 pct. af de 60-64-årige i 3. kvartal 2014 offentlig forsørgelse. </w:t>
      </w:r>
    </w:p>
    <w:p w14:paraId="70550A7C" w14:textId="77777777" w:rsidR="00930075" w:rsidRPr="00930075" w:rsidRDefault="00930075" w:rsidP="00930075">
      <w:pPr>
        <w:spacing w:line="276" w:lineRule="auto"/>
        <w:rPr>
          <w:sz w:val="24"/>
          <w:szCs w:val="24"/>
        </w:rPr>
      </w:pPr>
      <w:r w:rsidRPr="00930075">
        <w:rPr>
          <w:sz w:val="24"/>
          <w:szCs w:val="24"/>
        </w:rPr>
        <w:t xml:space="preserve">Den høje andel af offentligt forsørgede blandt de 60-64-årige tilskrives, at mange i denne aldersgruppe har trukket sig tilbage fra arbejdsmarkedet. Eksempelvis modtog 44 pct. af de 60-64-årige tilbagetrækningsydelser i form af førtidspension, efterløn eller fleksydelse. </w:t>
      </w:r>
    </w:p>
    <w:p w14:paraId="39B3978B" w14:textId="77777777" w:rsidR="00471ED7" w:rsidRDefault="00930075" w:rsidP="00930075">
      <w:pPr>
        <w:spacing w:line="276" w:lineRule="auto"/>
        <w:rPr>
          <w:sz w:val="24"/>
          <w:szCs w:val="24"/>
        </w:rPr>
      </w:pPr>
      <w:r w:rsidRPr="00930075">
        <w:rPr>
          <w:sz w:val="24"/>
          <w:szCs w:val="24"/>
        </w:rPr>
        <w:t>Sammenholdes tallet for gruppen af 60 – 64 årige: 44 %, i forhold til hele populationen (de 16-64 årige): 30 %, ses seniorernes offentlige forsørgelse at være 14 % større.</w:t>
      </w:r>
    </w:p>
    <w:p w14:paraId="0980189B" w14:textId="010040FE" w:rsidR="00930075" w:rsidRPr="00624D3F" w:rsidRDefault="00471ED7" w:rsidP="00624D3F">
      <w:pPr>
        <w:pStyle w:val="Overskrift2"/>
      </w:pPr>
      <w:bookmarkStart w:id="27" w:name="_Toc426098904"/>
      <w:r w:rsidRPr="00624D3F">
        <w:t>Tabel</w:t>
      </w:r>
      <w:r w:rsidR="00B83B74" w:rsidRPr="00624D3F">
        <w:t xml:space="preserve"> </w:t>
      </w:r>
      <w:r w:rsidR="00624D3F" w:rsidRPr="00624D3F">
        <w:t>2</w:t>
      </w:r>
      <w:r w:rsidR="00B83B74" w:rsidRPr="00624D3F">
        <w:t>. Offentlig forsørgelse af 13-64-årige</w:t>
      </w:r>
      <w:bookmarkEnd w:id="27"/>
      <w:r w:rsidRPr="00624D3F">
        <w:t xml:space="preserve"> </w:t>
      </w:r>
      <w:r w:rsidR="00930075" w:rsidRPr="00624D3F">
        <w:t xml:space="preserve"> </w:t>
      </w:r>
    </w:p>
    <w:p w14:paraId="123CB8D2" w14:textId="17C42232" w:rsidR="00930075" w:rsidRPr="00930075" w:rsidRDefault="00930075" w:rsidP="00930075">
      <w:pPr>
        <w:spacing w:line="276" w:lineRule="auto"/>
        <w:rPr>
          <w:sz w:val="24"/>
          <w:szCs w:val="24"/>
        </w:rPr>
      </w:pPr>
      <w:r w:rsidRPr="00930075">
        <w:rPr>
          <w:noProof/>
          <w:sz w:val="24"/>
          <w:szCs w:val="24"/>
          <w:lang w:eastAsia="da-DK"/>
        </w:rPr>
        <w:drawing>
          <wp:inline distT="0" distB="0" distL="0" distR="0" wp14:anchorId="63A28093" wp14:editId="6C2B64D6">
            <wp:extent cx="6012180" cy="3835400"/>
            <wp:effectExtent l="0" t="0" r="7620" b="0"/>
            <wp:docPr id="2" name="Billede 2" descr="C:\Users\Michael\Desktop\Speciale Det Grå Guld\download Danmarks Statestik 16-64 årige, 3. kvartal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esktop\Speciale Det Grå Guld\download Danmarks Statestik 16-64 årige, 3. kvartal 201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2180" cy="3835400"/>
                    </a:xfrm>
                    <a:prstGeom prst="rect">
                      <a:avLst/>
                    </a:prstGeom>
                    <a:noFill/>
                    <a:ln>
                      <a:noFill/>
                    </a:ln>
                  </pic:spPr>
                </pic:pic>
              </a:graphicData>
            </a:graphic>
          </wp:inline>
        </w:drawing>
      </w:r>
    </w:p>
    <w:p w14:paraId="3E8B00D8" w14:textId="77777777" w:rsidR="00930075" w:rsidRPr="00930075" w:rsidRDefault="00930075" w:rsidP="00930075">
      <w:pPr>
        <w:spacing w:after="0" w:line="240" w:lineRule="auto"/>
      </w:pPr>
    </w:p>
    <w:p w14:paraId="75AC2CEA" w14:textId="77777777" w:rsidR="00930075" w:rsidRPr="00930075" w:rsidRDefault="00930075" w:rsidP="00930075">
      <w:pPr>
        <w:spacing w:after="0" w:line="240" w:lineRule="auto"/>
        <w:rPr>
          <w:bCs/>
          <w:sz w:val="24"/>
          <w:szCs w:val="24"/>
        </w:rPr>
      </w:pPr>
      <w:r w:rsidRPr="00930075">
        <w:rPr>
          <w:sz w:val="24"/>
          <w:szCs w:val="24"/>
        </w:rPr>
        <w:t xml:space="preserve">Hvad angår </w:t>
      </w:r>
      <w:r w:rsidRPr="00930075">
        <w:rPr>
          <w:b/>
          <w:sz w:val="24"/>
          <w:szCs w:val="24"/>
        </w:rPr>
        <w:t xml:space="preserve">gruppen af de </w:t>
      </w:r>
      <w:r w:rsidRPr="00930075">
        <w:rPr>
          <w:b/>
          <w:bCs/>
          <w:sz w:val="24"/>
          <w:szCs w:val="24"/>
        </w:rPr>
        <w:t>50-59-årige</w:t>
      </w:r>
      <w:r w:rsidRPr="00930075">
        <w:rPr>
          <w:bCs/>
          <w:sz w:val="24"/>
          <w:szCs w:val="24"/>
        </w:rPr>
        <w:t>, viser en opgørelse fra Danmarks Statistik fra 2014/15, at denne seniorgruppe oftest er i støttet beskæftigelse.</w:t>
      </w:r>
    </w:p>
    <w:p w14:paraId="69441407" w14:textId="77777777" w:rsidR="00930075" w:rsidRPr="00930075" w:rsidRDefault="00930075" w:rsidP="00930075">
      <w:pPr>
        <w:spacing w:line="276" w:lineRule="auto"/>
        <w:rPr>
          <w:sz w:val="24"/>
          <w:szCs w:val="24"/>
        </w:rPr>
      </w:pPr>
      <w:r w:rsidRPr="00930075">
        <w:rPr>
          <w:sz w:val="24"/>
          <w:szCs w:val="24"/>
        </w:rPr>
        <w:t xml:space="preserve">Blandt folk under 60 år var andelen af personer i støttet beskæftigelse stigende med alderen. Under 1 pct. var i støttet beskæftigelse i alderen 16-24 år, mens 4 pct. var i støttet beskæftigelse i alderen 50-59 år. </w:t>
      </w:r>
    </w:p>
    <w:p w14:paraId="73C13684" w14:textId="1F8B5772" w:rsidR="00930075" w:rsidRPr="00930075" w:rsidRDefault="00930075" w:rsidP="00930075">
      <w:pPr>
        <w:spacing w:line="276" w:lineRule="auto"/>
        <w:rPr>
          <w:sz w:val="24"/>
          <w:szCs w:val="24"/>
        </w:rPr>
      </w:pPr>
      <w:r w:rsidRPr="00930075">
        <w:rPr>
          <w:sz w:val="24"/>
          <w:szCs w:val="24"/>
        </w:rPr>
        <w:t>Dermed kunne det antages, at statens incitamentsindsatser, rettet imod seniorer, med henblik på opkvalificering eller vejledning vil</w:t>
      </w:r>
      <w:r w:rsidR="00406400">
        <w:rPr>
          <w:sz w:val="24"/>
          <w:szCs w:val="24"/>
        </w:rPr>
        <w:t>le</w:t>
      </w:r>
      <w:r w:rsidRPr="00930075">
        <w:rPr>
          <w:sz w:val="24"/>
          <w:szCs w:val="24"/>
        </w:rPr>
        <w:t xml:space="preserve"> være størst for de 50-59 årige. De faktiske tal viser derimod, at </w:t>
      </w:r>
      <w:r w:rsidRPr="00930075">
        <w:rPr>
          <w:sz w:val="24"/>
          <w:szCs w:val="24"/>
        </w:rPr>
        <w:lastRenderedPageBreak/>
        <w:t xml:space="preserve">andelen af personer i vejledning og opkvalificering </w:t>
      </w:r>
      <w:r w:rsidRPr="00930075">
        <w:rPr>
          <w:sz w:val="24"/>
          <w:szCs w:val="24"/>
          <w:u w:val="single"/>
        </w:rPr>
        <w:t>aftager</w:t>
      </w:r>
      <w:r w:rsidRPr="00930075">
        <w:rPr>
          <w:sz w:val="24"/>
          <w:szCs w:val="24"/>
        </w:rPr>
        <w:t xml:space="preserve"> med stigende alder, hvad angår aldersgrupper over 24 år. Således var under 0,5 pct. af de 60-64-årige i vejledning og opkvalificering, mens over 1,5 pct. var i vejledning og opkvalificering i aldersgruppen 25-29-årige (</w:t>
      </w:r>
      <w:hyperlink r:id="rId15" w:history="1">
        <w:r w:rsidRPr="00930075">
          <w:rPr>
            <w:color w:val="0000FF" w:themeColor="hyperlink"/>
            <w:sz w:val="24"/>
            <w:szCs w:val="24"/>
            <w:u w:val="single"/>
          </w:rPr>
          <w:t>http://www.dst.dk/da/Statistik/NytHtml.aspx?cid=22949</w:t>
        </w:r>
      </w:hyperlink>
      <w:r w:rsidRPr="00930075">
        <w:rPr>
          <w:sz w:val="24"/>
          <w:szCs w:val="24"/>
        </w:rPr>
        <w:t>).</w:t>
      </w:r>
    </w:p>
    <w:p w14:paraId="56556E52" w14:textId="77777777" w:rsidR="00930075" w:rsidRPr="00930075" w:rsidRDefault="00930075" w:rsidP="00930075">
      <w:pPr>
        <w:spacing w:line="276" w:lineRule="auto"/>
        <w:rPr>
          <w:b/>
          <w:bCs/>
          <w:sz w:val="24"/>
          <w:szCs w:val="24"/>
        </w:rPr>
      </w:pPr>
    </w:p>
    <w:p w14:paraId="54B8779B" w14:textId="43D1610E" w:rsidR="00D61124" w:rsidRPr="00D42D99" w:rsidRDefault="00930075" w:rsidP="00D42D99">
      <w:pPr>
        <w:pStyle w:val="Overskrift3"/>
      </w:pPr>
      <w:bookmarkStart w:id="28" w:name="_Toc426098905"/>
      <w:r w:rsidRPr="00D42D99">
        <w:t>Færre trækker sig tidligt tilbage fra arbejdsmarkedet</w:t>
      </w:r>
      <w:bookmarkEnd w:id="28"/>
    </w:p>
    <w:p w14:paraId="1F20605D" w14:textId="62B2A5AC" w:rsidR="00930075" w:rsidRDefault="00930075" w:rsidP="00930075">
      <w:pPr>
        <w:spacing w:line="276" w:lineRule="auto"/>
        <w:rPr>
          <w:sz w:val="24"/>
          <w:szCs w:val="24"/>
        </w:rPr>
      </w:pPr>
      <w:r w:rsidRPr="00930075">
        <w:rPr>
          <w:sz w:val="24"/>
          <w:szCs w:val="24"/>
        </w:rPr>
        <w:t>Siden første kvartal 2014 er antallet af </w:t>
      </w:r>
      <w:r w:rsidRPr="00930075">
        <w:rPr>
          <w:i/>
          <w:iCs/>
          <w:sz w:val="24"/>
          <w:szCs w:val="24"/>
        </w:rPr>
        <w:t xml:space="preserve">tilbagetrukne fra arbejdsmarkedet fra 16 til 64 år </w:t>
      </w:r>
      <w:r w:rsidRPr="00930075">
        <w:rPr>
          <w:sz w:val="24"/>
          <w:szCs w:val="24"/>
        </w:rPr>
        <w:t>faldet med 19.200 til 307.100. De </w:t>
      </w:r>
      <w:r w:rsidRPr="00930075">
        <w:rPr>
          <w:i/>
          <w:iCs/>
          <w:sz w:val="24"/>
          <w:szCs w:val="24"/>
        </w:rPr>
        <w:t>tilbagetrukne</w:t>
      </w:r>
      <w:r w:rsidRPr="00930075">
        <w:rPr>
          <w:sz w:val="24"/>
          <w:szCs w:val="24"/>
        </w:rPr>
        <w:t xml:space="preserve"> er her personer på førtidspension, efterløn og fleksydelse. Siden </w:t>
      </w:r>
      <w:r w:rsidR="00624D3F">
        <w:rPr>
          <w:sz w:val="24"/>
          <w:szCs w:val="24"/>
        </w:rPr>
        <w:t>f</w:t>
      </w:r>
      <w:r w:rsidRPr="00930075">
        <w:rPr>
          <w:sz w:val="24"/>
          <w:szCs w:val="24"/>
        </w:rPr>
        <w:t>ørste kvartal 2014 er der kommet 9.000 færre på førtidspension, 9.600 færre på efterløn og 600 færre på fleksydelse.(ibid)</w:t>
      </w:r>
    </w:p>
    <w:p w14:paraId="4F5D9168" w14:textId="0B5938A7" w:rsidR="00F56311" w:rsidRDefault="00D61124" w:rsidP="00930075">
      <w:pPr>
        <w:spacing w:line="276" w:lineRule="auto"/>
        <w:rPr>
          <w:sz w:val="24"/>
          <w:szCs w:val="24"/>
        </w:rPr>
      </w:pPr>
      <w:r>
        <w:rPr>
          <w:sz w:val="24"/>
          <w:szCs w:val="24"/>
        </w:rPr>
        <w:t>Det kan således konstateres, at effekten af de seneste efterlønsreformer, hvor politiske stramninger havde til hensigt at gøre det mindre attraktivt at overgå til efterløn som 60-årig, har fungeret efter hvad de</w:t>
      </w:r>
      <w:r w:rsidR="00406400">
        <w:rPr>
          <w:sz w:val="24"/>
          <w:szCs w:val="24"/>
        </w:rPr>
        <w:t>r fra</w:t>
      </w:r>
      <w:r>
        <w:rPr>
          <w:sz w:val="24"/>
          <w:szCs w:val="24"/>
        </w:rPr>
        <w:t xml:space="preserve"> politisk</w:t>
      </w:r>
      <w:r w:rsidR="00406400">
        <w:rPr>
          <w:sz w:val="24"/>
          <w:szCs w:val="24"/>
        </w:rPr>
        <w:t xml:space="preserve"> side var </w:t>
      </w:r>
      <w:r>
        <w:rPr>
          <w:sz w:val="24"/>
          <w:szCs w:val="24"/>
        </w:rPr>
        <w:t>tilsigte</w:t>
      </w:r>
      <w:r w:rsidR="00406400">
        <w:rPr>
          <w:sz w:val="24"/>
          <w:szCs w:val="24"/>
        </w:rPr>
        <w:t>t</w:t>
      </w:r>
      <w:r>
        <w:rPr>
          <w:sz w:val="24"/>
          <w:szCs w:val="24"/>
        </w:rPr>
        <w:t>.</w:t>
      </w:r>
    </w:p>
    <w:p w14:paraId="41DB4166" w14:textId="01392B11" w:rsidR="00F56311" w:rsidRDefault="00D61124" w:rsidP="008B48E2">
      <w:pPr>
        <w:spacing w:line="276" w:lineRule="auto"/>
        <w:rPr>
          <w:sz w:val="24"/>
          <w:szCs w:val="24"/>
        </w:rPr>
      </w:pPr>
      <w:r>
        <w:rPr>
          <w:sz w:val="24"/>
          <w:szCs w:val="24"/>
        </w:rPr>
        <w:t xml:space="preserve"> Af </w:t>
      </w:r>
      <w:r w:rsidR="00406400">
        <w:rPr>
          <w:sz w:val="24"/>
          <w:szCs w:val="24"/>
        </w:rPr>
        <w:t xml:space="preserve">omstående </w:t>
      </w:r>
      <w:r w:rsidR="00624D3F">
        <w:rPr>
          <w:sz w:val="24"/>
          <w:szCs w:val="24"/>
        </w:rPr>
        <w:t>3 fremgår</w:t>
      </w:r>
      <w:r w:rsidR="00B31586">
        <w:rPr>
          <w:sz w:val="24"/>
          <w:szCs w:val="24"/>
        </w:rPr>
        <w:t xml:space="preserve">, (markeret nederst med rød farve), at antallet af efterlønsmodtagere er faldet </w:t>
      </w:r>
      <w:r w:rsidR="008B48E2">
        <w:rPr>
          <w:sz w:val="24"/>
          <w:szCs w:val="24"/>
        </w:rPr>
        <w:t>igennem hele 2014</w:t>
      </w:r>
      <w:r w:rsidR="007A1A64">
        <w:rPr>
          <w:sz w:val="24"/>
          <w:szCs w:val="24"/>
        </w:rPr>
        <w:t>, hvilket kommenteres andetsteds i denne opgave</w:t>
      </w:r>
      <w:r w:rsidR="008B48E2">
        <w:rPr>
          <w:sz w:val="24"/>
          <w:szCs w:val="24"/>
        </w:rPr>
        <w:t xml:space="preserve">. </w:t>
      </w:r>
    </w:p>
    <w:p w14:paraId="520500FB" w14:textId="15756E70" w:rsidR="00F56311" w:rsidRDefault="00624D3F" w:rsidP="008B48E2">
      <w:pPr>
        <w:spacing w:line="276" w:lineRule="auto"/>
        <w:rPr>
          <w:sz w:val="24"/>
          <w:szCs w:val="24"/>
        </w:rPr>
      </w:pPr>
      <w:r>
        <w:rPr>
          <w:sz w:val="24"/>
          <w:szCs w:val="24"/>
        </w:rPr>
        <w:t>Af tabellen ses s</w:t>
      </w:r>
      <w:r w:rsidR="00F56311">
        <w:rPr>
          <w:sz w:val="24"/>
          <w:szCs w:val="24"/>
        </w:rPr>
        <w:t xml:space="preserve">tatens opstramning på førtidspensionsområdet, </w:t>
      </w:r>
      <w:r>
        <w:rPr>
          <w:sz w:val="24"/>
          <w:szCs w:val="24"/>
        </w:rPr>
        <w:t xml:space="preserve">hvilket har resulteret i et </w:t>
      </w:r>
      <w:r w:rsidR="00F56311">
        <w:rPr>
          <w:sz w:val="24"/>
          <w:szCs w:val="24"/>
        </w:rPr>
        <w:t xml:space="preserve">faldende </w:t>
      </w:r>
      <w:r w:rsidR="008B48E2">
        <w:rPr>
          <w:sz w:val="24"/>
          <w:szCs w:val="24"/>
        </w:rPr>
        <w:t>antal af førtidspensionstildelinger</w:t>
      </w:r>
      <w:r w:rsidR="007A1A64">
        <w:rPr>
          <w:sz w:val="24"/>
          <w:szCs w:val="24"/>
        </w:rPr>
        <w:t>, hvilket ikke kan overraske</w:t>
      </w:r>
      <w:r>
        <w:rPr>
          <w:sz w:val="24"/>
          <w:szCs w:val="24"/>
        </w:rPr>
        <w:t>.</w:t>
      </w:r>
    </w:p>
    <w:p w14:paraId="213EC224" w14:textId="5CAA0408" w:rsidR="008B48E2" w:rsidRDefault="00F56311" w:rsidP="008B48E2">
      <w:pPr>
        <w:spacing w:line="276" w:lineRule="auto"/>
        <w:rPr>
          <w:sz w:val="24"/>
          <w:szCs w:val="24"/>
        </w:rPr>
      </w:pPr>
      <w:r>
        <w:rPr>
          <w:sz w:val="24"/>
          <w:szCs w:val="24"/>
        </w:rPr>
        <w:t xml:space="preserve">Derimod </w:t>
      </w:r>
      <w:r w:rsidR="007A1A64">
        <w:rPr>
          <w:sz w:val="24"/>
          <w:szCs w:val="24"/>
        </w:rPr>
        <w:t xml:space="preserve">er det </w:t>
      </w:r>
      <w:r>
        <w:rPr>
          <w:sz w:val="24"/>
          <w:szCs w:val="24"/>
        </w:rPr>
        <w:t>overraske</w:t>
      </w:r>
      <w:r w:rsidR="007A1A64">
        <w:rPr>
          <w:sz w:val="24"/>
          <w:szCs w:val="24"/>
        </w:rPr>
        <w:t>nde</w:t>
      </w:r>
      <w:r>
        <w:rPr>
          <w:sz w:val="24"/>
          <w:szCs w:val="24"/>
        </w:rPr>
        <w:t>, at antallet af flexydelser ligeledes er faldet over 5 kvartaler</w:t>
      </w:r>
      <w:r w:rsidR="007A1A64">
        <w:rPr>
          <w:sz w:val="24"/>
          <w:szCs w:val="24"/>
        </w:rPr>
        <w:t>, fordi flexydelse, som anført i tabellens noter, ”</w:t>
      </w:r>
      <w:r w:rsidR="007A1A64" w:rsidRPr="007A1A64">
        <w:rPr>
          <w:sz w:val="24"/>
          <w:szCs w:val="24"/>
        </w:rPr>
        <w:t>er at betragte som efterløn for personer i fleksjob</w:t>
      </w:r>
      <w:r w:rsidR="007A1A64">
        <w:rPr>
          <w:sz w:val="24"/>
          <w:szCs w:val="24"/>
        </w:rPr>
        <w:t>”</w:t>
      </w:r>
      <w:r w:rsidR="007A1A64" w:rsidRPr="007A1A64">
        <w:rPr>
          <w:sz w:val="24"/>
          <w:szCs w:val="24"/>
        </w:rPr>
        <w:t>.</w:t>
      </w:r>
    </w:p>
    <w:tbl>
      <w:tblPr>
        <w:tblStyle w:val="Tabel-Gitter2"/>
        <w:tblW w:w="0" w:type="auto"/>
        <w:tblInd w:w="108" w:type="dxa"/>
        <w:tblLook w:val="04A0" w:firstRow="1" w:lastRow="0" w:firstColumn="1" w:lastColumn="0" w:noHBand="0" w:noVBand="1"/>
      </w:tblPr>
      <w:tblGrid>
        <w:gridCol w:w="1521"/>
        <w:gridCol w:w="1629"/>
        <w:gridCol w:w="1630"/>
        <w:gridCol w:w="1630"/>
        <w:gridCol w:w="1630"/>
        <w:gridCol w:w="1630"/>
      </w:tblGrid>
      <w:tr w:rsidR="001F4FCC" w:rsidRPr="001F4FCC" w14:paraId="5B5EA7E1" w14:textId="77777777" w:rsidTr="00E30910">
        <w:tc>
          <w:tcPr>
            <w:tcW w:w="1521" w:type="dxa"/>
          </w:tcPr>
          <w:p w14:paraId="7EFD99FC" w14:textId="3D7BF773" w:rsidR="001F4FCC" w:rsidRPr="001F4FCC" w:rsidRDefault="00406400" w:rsidP="001F4FCC">
            <w:r w:rsidRPr="001F4FCC">
              <w:t>F</w:t>
            </w:r>
            <w:r w:rsidR="001F4FCC" w:rsidRPr="001F4FCC">
              <w:t>leksydelse</w:t>
            </w:r>
          </w:p>
        </w:tc>
        <w:tc>
          <w:tcPr>
            <w:tcW w:w="1629" w:type="dxa"/>
          </w:tcPr>
          <w:p w14:paraId="62094D6F" w14:textId="77777777" w:rsidR="001F4FCC" w:rsidRPr="001F4FCC" w:rsidRDefault="001F4FCC" w:rsidP="001F4FCC">
            <w:r w:rsidRPr="001F4FCC">
              <w:t>2014. 1 kvartal</w:t>
            </w:r>
          </w:p>
        </w:tc>
        <w:tc>
          <w:tcPr>
            <w:tcW w:w="1630" w:type="dxa"/>
          </w:tcPr>
          <w:p w14:paraId="19EC82F4" w14:textId="77777777" w:rsidR="001F4FCC" w:rsidRPr="001F4FCC" w:rsidRDefault="001F4FCC" w:rsidP="001F4FCC">
            <w:r w:rsidRPr="001F4FCC">
              <w:t>2014 2 kvartal</w:t>
            </w:r>
          </w:p>
        </w:tc>
        <w:tc>
          <w:tcPr>
            <w:tcW w:w="1630" w:type="dxa"/>
          </w:tcPr>
          <w:p w14:paraId="21688623" w14:textId="77777777" w:rsidR="001F4FCC" w:rsidRPr="001F4FCC" w:rsidRDefault="001F4FCC" w:rsidP="001F4FCC">
            <w:r w:rsidRPr="001F4FCC">
              <w:t>2014 3. kvartal</w:t>
            </w:r>
          </w:p>
        </w:tc>
        <w:tc>
          <w:tcPr>
            <w:tcW w:w="1630" w:type="dxa"/>
          </w:tcPr>
          <w:p w14:paraId="41EEA8BC" w14:textId="77777777" w:rsidR="001F4FCC" w:rsidRPr="001F4FCC" w:rsidRDefault="001F4FCC" w:rsidP="001F4FCC">
            <w:r w:rsidRPr="001F4FCC">
              <w:t>2014 4. kvartal</w:t>
            </w:r>
          </w:p>
        </w:tc>
        <w:tc>
          <w:tcPr>
            <w:tcW w:w="1630" w:type="dxa"/>
          </w:tcPr>
          <w:p w14:paraId="7BCBFABA" w14:textId="77777777" w:rsidR="001F4FCC" w:rsidRPr="001F4FCC" w:rsidRDefault="001F4FCC" w:rsidP="001F4FCC">
            <w:r w:rsidRPr="001F4FCC">
              <w:t>2015 1. kvartal</w:t>
            </w:r>
          </w:p>
        </w:tc>
      </w:tr>
      <w:tr w:rsidR="001F4FCC" w:rsidRPr="001F4FCC" w14:paraId="719072F3" w14:textId="77777777" w:rsidTr="00E30910">
        <w:tc>
          <w:tcPr>
            <w:tcW w:w="1521" w:type="dxa"/>
          </w:tcPr>
          <w:p w14:paraId="595B5BBF" w14:textId="77777777" w:rsidR="001F4FCC" w:rsidRPr="001F4FCC" w:rsidRDefault="001F4FCC" w:rsidP="001F4FCC"/>
        </w:tc>
        <w:tc>
          <w:tcPr>
            <w:tcW w:w="1629" w:type="dxa"/>
          </w:tcPr>
          <w:p w14:paraId="20DB95A4" w14:textId="77777777" w:rsidR="001F4FCC" w:rsidRPr="001F4FCC" w:rsidRDefault="001F4FCC" w:rsidP="001F4FCC">
            <w:r w:rsidRPr="001F4FCC">
              <w:t>6381</w:t>
            </w:r>
          </w:p>
        </w:tc>
        <w:tc>
          <w:tcPr>
            <w:tcW w:w="1630" w:type="dxa"/>
          </w:tcPr>
          <w:p w14:paraId="23087398" w14:textId="77777777" w:rsidR="001F4FCC" w:rsidRPr="001F4FCC" w:rsidRDefault="001F4FCC" w:rsidP="001F4FCC">
            <w:r w:rsidRPr="001F4FCC">
              <w:t>6082</w:t>
            </w:r>
          </w:p>
        </w:tc>
        <w:tc>
          <w:tcPr>
            <w:tcW w:w="1630" w:type="dxa"/>
          </w:tcPr>
          <w:p w14:paraId="16475ED8" w14:textId="77777777" w:rsidR="001F4FCC" w:rsidRPr="001F4FCC" w:rsidRDefault="001F4FCC" w:rsidP="001F4FCC">
            <w:r w:rsidRPr="001F4FCC">
              <w:t>5897</w:t>
            </w:r>
          </w:p>
        </w:tc>
        <w:tc>
          <w:tcPr>
            <w:tcW w:w="1630" w:type="dxa"/>
          </w:tcPr>
          <w:p w14:paraId="4B0E4907" w14:textId="77777777" w:rsidR="001F4FCC" w:rsidRPr="001F4FCC" w:rsidRDefault="001F4FCC" w:rsidP="001F4FCC">
            <w:r w:rsidRPr="001F4FCC">
              <w:t>5883</w:t>
            </w:r>
          </w:p>
        </w:tc>
        <w:tc>
          <w:tcPr>
            <w:tcW w:w="1630" w:type="dxa"/>
          </w:tcPr>
          <w:p w14:paraId="7E147319" w14:textId="77777777" w:rsidR="001F4FCC" w:rsidRPr="001F4FCC" w:rsidRDefault="001F4FCC" w:rsidP="001F4FCC">
            <w:r w:rsidRPr="001F4FCC">
              <w:t>5746</w:t>
            </w:r>
          </w:p>
        </w:tc>
      </w:tr>
    </w:tbl>
    <w:p w14:paraId="63273B52" w14:textId="77777777" w:rsidR="00E30910" w:rsidRDefault="00E30910" w:rsidP="008B48E2">
      <w:pPr>
        <w:spacing w:line="276" w:lineRule="auto"/>
        <w:rPr>
          <w:sz w:val="24"/>
          <w:szCs w:val="24"/>
        </w:rPr>
      </w:pPr>
    </w:p>
    <w:p w14:paraId="7C6644BD" w14:textId="6C210E01" w:rsidR="00F56311" w:rsidRDefault="002911D1" w:rsidP="008B48E2">
      <w:pPr>
        <w:spacing w:line="276" w:lineRule="auto"/>
        <w:rPr>
          <w:sz w:val="24"/>
          <w:szCs w:val="24"/>
        </w:rPr>
      </w:pPr>
      <w:r>
        <w:rPr>
          <w:sz w:val="24"/>
          <w:szCs w:val="24"/>
        </w:rPr>
        <w:t xml:space="preserve">Modsat </w:t>
      </w:r>
      <w:r w:rsidR="007A1A64">
        <w:rPr>
          <w:sz w:val="24"/>
          <w:szCs w:val="24"/>
        </w:rPr>
        <w:t xml:space="preserve">ses </w:t>
      </w:r>
      <w:r w:rsidR="00F56311">
        <w:rPr>
          <w:sz w:val="24"/>
          <w:szCs w:val="24"/>
        </w:rPr>
        <w:t xml:space="preserve">en markant stigning hvad angår ’midlertidige’ støtteordninger, som har til hensigt at få borgere over på ordinære jobs (uden tilskud). </w:t>
      </w:r>
      <w:r w:rsidR="00AE3F75">
        <w:rPr>
          <w:sz w:val="24"/>
          <w:szCs w:val="24"/>
        </w:rPr>
        <w:t>Revalideringsydelse, jobafklaringsforløb</w:t>
      </w:r>
      <w:r w:rsidR="00F56311">
        <w:rPr>
          <w:sz w:val="24"/>
          <w:szCs w:val="24"/>
        </w:rPr>
        <w:t xml:space="preserve"> </w:t>
      </w:r>
      <w:r w:rsidR="00AE3F75">
        <w:rPr>
          <w:sz w:val="24"/>
          <w:szCs w:val="24"/>
        </w:rPr>
        <w:t>og ressourceforløb er alle midlertidige, økonomiske støtteordninger, hvor hensigten er at bevare elle styrke en borgers arbejdsmarkedstilknytning.</w:t>
      </w:r>
    </w:p>
    <w:tbl>
      <w:tblPr>
        <w:tblStyle w:val="Tabel-Gitter3"/>
        <w:tblW w:w="9671" w:type="dxa"/>
        <w:tblInd w:w="108" w:type="dxa"/>
        <w:tblLayout w:type="fixed"/>
        <w:tblLook w:val="04A0" w:firstRow="1" w:lastRow="0" w:firstColumn="1" w:lastColumn="0" w:noHBand="0" w:noVBand="1"/>
      </w:tblPr>
      <w:tblGrid>
        <w:gridCol w:w="1526"/>
        <w:gridCol w:w="1628"/>
        <w:gridCol w:w="1629"/>
        <w:gridCol w:w="1630"/>
        <w:gridCol w:w="1629"/>
        <w:gridCol w:w="1629"/>
      </w:tblGrid>
      <w:tr w:rsidR="00E30910" w:rsidRPr="00E30910" w14:paraId="28CE4E09" w14:textId="77777777" w:rsidTr="00E30910">
        <w:tc>
          <w:tcPr>
            <w:tcW w:w="1526" w:type="dxa"/>
          </w:tcPr>
          <w:p w14:paraId="50144A11" w14:textId="77777777" w:rsidR="00E30910" w:rsidRPr="00E30910" w:rsidRDefault="00E30910" w:rsidP="00E30910"/>
        </w:tc>
        <w:tc>
          <w:tcPr>
            <w:tcW w:w="1628" w:type="dxa"/>
          </w:tcPr>
          <w:p w14:paraId="356A4159" w14:textId="43CA9D54" w:rsidR="00E30910" w:rsidRPr="00E30910" w:rsidRDefault="00E30910" w:rsidP="00E30910">
            <w:r w:rsidRPr="00E30910">
              <w:t>2014 /1</w:t>
            </w:r>
            <w:r>
              <w:t>.kvartal</w:t>
            </w:r>
          </w:p>
        </w:tc>
        <w:tc>
          <w:tcPr>
            <w:tcW w:w="1629" w:type="dxa"/>
          </w:tcPr>
          <w:p w14:paraId="4859BEA3" w14:textId="4F026D71" w:rsidR="00E30910" w:rsidRPr="00E30910" w:rsidRDefault="00E30910" w:rsidP="00E30910">
            <w:r w:rsidRPr="00E30910">
              <w:t>2014/2</w:t>
            </w:r>
            <w:r>
              <w:t>.kvartal</w:t>
            </w:r>
          </w:p>
        </w:tc>
        <w:tc>
          <w:tcPr>
            <w:tcW w:w="1630" w:type="dxa"/>
          </w:tcPr>
          <w:p w14:paraId="35F33BBF" w14:textId="2B2D5E4B" w:rsidR="00E30910" w:rsidRPr="00E30910" w:rsidRDefault="00E30910" w:rsidP="00E30910">
            <w:r w:rsidRPr="00E30910">
              <w:t>2014/3</w:t>
            </w:r>
            <w:r>
              <w:t>.kvartal</w:t>
            </w:r>
          </w:p>
        </w:tc>
        <w:tc>
          <w:tcPr>
            <w:tcW w:w="1629" w:type="dxa"/>
          </w:tcPr>
          <w:p w14:paraId="4F47E1A2" w14:textId="06873FB6" w:rsidR="00E30910" w:rsidRPr="00E30910" w:rsidRDefault="00E30910" w:rsidP="00E30910">
            <w:r w:rsidRPr="00E30910">
              <w:t>2014/4</w:t>
            </w:r>
            <w:r>
              <w:t>.kvartal</w:t>
            </w:r>
          </w:p>
        </w:tc>
        <w:tc>
          <w:tcPr>
            <w:tcW w:w="1629" w:type="dxa"/>
          </w:tcPr>
          <w:p w14:paraId="13A7D620" w14:textId="0DA3E224" w:rsidR="00E30910" w:rsidRPr="00E30910" w:rsidRDefault="00E30910" w:rsidP="00E30910">
            <w:r w:rsidRPr="00E30910">
              <w:t>2015/1</w:t>
            </w:r>
            <w:r>
              <w:t>.kvartal</w:t>
            </w:r>
          </w:p>
        </w:tc>
      </w:tr>
      <w:tr w:rsidR="00E30910" w:rsidRPr="00E30910" w14:paraId="528CDF29" w14:textId="77777777" w:rsidTr="00E30910">
        <w:tc>
          <w:tcPr>
            <w:tcW w:w="1526" w:type="dxa"/>
          </w:tcPr>
          <w:p w14:paraId="0D9482E5" w14:textId="46B280FB" w:rsidR="00E30910" w:rsidRPr="00E30910" w:rsidRDefault="00E30910" w:rsidP="00E30910">
            <w:pPr>
              <w:spacing w:line="225" w:lineRule="atLeast"/>
              <w:ind w:left="60"/>
              <w:rPr>
                <w:rFonts w:ascii="Times New Roman" w:eastAsia="Times New Roman" w:hAnsi="Times New Roman" w:cs="Times New Roman"/>
                <w:sz w:val="18"/>
                <w:szCs w:val="18"/>
                <w:lang w:eastAsia="da-DK"/>
              </w:rPr>
            </w:pPr>
            <w:r>
              <w:rPr>
                <w:rFonts w:ascii="Times New Roman" w:eastAsia="Times New Roman" w:hAnsi="Times New Roman" w:cs="Times New Roman"/>
                <w:sz w:val="18"/>
                <w:szCs w:val="18"/>
                <w:lang w:eastAsia="da-DK"/>
              </w:rPr>
              <w:t>R</w:t>
            </w:r>
            <w:r w:rsidRPr="00E30910">
              <w:rPr>
                <w:rFonts w:ascii="Times New Roman" w:eastAsia="Times New Roman" w:hAnsi="Times New Roman" w:cs="Times New Roman"/>
                <w:sz w:val="18"/>
                <w:szCs w:val="18"/>
                <w:lang w:eastAsia="da-DK"/>
              </w:rPr>
              <w:t>evaliderings</w:t>
            </w:r>
            <w:r>
              <w:rPr>
                <w:rFonts w:ascii="Times New Roman" w:eastAsia="Times New Roman" w:hAnsi="Times New Roman" w:cs="Times New Roman"/>
                <w:sz w:val="18"/>
                <w:szCs w:val="18"/>
                <w:lang w:eastAsia="da-DK"/>
              </w:rPr>
              <w:t>-</w:t>
            </w:r>
            <w:r w:rsidRPr="00E30910">
              <w:rPr>
                <w:rFonts w:ascii="Times New Roman" w:eastAsia="Times New Roman" w:hAnsi="Times New Roman" w:cs="Times New Roman"/>
                <w:sz w:val="18"/>
                <w:szCs w:val="18"/>
                <w:lang w:eastAsia="da-DK"/>
              </w:rPr>
              <w:t>ydelse</w:t>
            </w:r>
          </w:p>
        </w:tc>
        <w:tc>
          <w:tcPr>
            <w:tcW w:w="1628" w:type="dxa"/>
          </w:tcPr>
          <w:p w14:paraId="156E3395"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2008</w:t>
            </w:r>
          </w:p>
        </w:tc>
        <w:tc>
          <w:tcPr>
            <w:tcW w:w="1629" w:type="dxa"/>
          </w:tcPr>
          <w:p w14:paraId="3FBD8AEF"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1977</w:t>
            </w:r>
          </w:p>
        </w:tc>
        <w:tc>
          <w:tcPr>
            <w:tcW w:w="1630" w:type="dxa"/>
          </w:tcPr>
          <w:p w14:paraId="6587C851"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2125</w:t>
            </w:r>
          </w:p>
        </w:tc>
        <w:tc>
          <w:tcPr>
            <w:tcW w:w="1629" w:type="dxa"/>
          </w:tcPr>
          <w:p w14:paraId="251CAEEF"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1864</w:t>
            </w:r>
          </w:p>
        </w:tc>
        <w:tc>
          <w:tcPr>
            <w:tcW w:w="1629" w:type="dxa"/>
          </w:tcPr>
          <w:p w14:paraId="586FC2B1"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2035</w:t>
            </w:r>
          </w:p>
        </w:tc>
      </w:tr>
      <w:tr w:rsidR="00E30910" w:rsidRPr="00E30910" w14:paraId="0A855F3C" w14:textId="77777777" w:rsidTr="00E30910">
        <w:tc>
          <w:tcPr>
            <w:tcW w:w="1526" w:type="dxa"/>
          </w:tcPr>
          <w:p w14:paraId="015A0017" w14:textId="77777777" w:rsidR="00E30910" w:rsidRPr="00E30910" w:rsidRDefault="00E30910" w:rsidP="00E30910">
            <w:pPr>
              <w:spacing w:line="225" w:lineRule="atLeast"/>
              <w:ind w:left="60"/>
              <w:rPr>
                <w:rFonts w:ascii="Times New Roman" w:eastAsia="Times New Roman" w:hAnsi="Times New Roman" w:cs="Times New Roman"/>
                <w:sz w:val="18"/>
                <w:szCs w:val="18"/>
                <w:lang w:eastAsia="da-DK"/>
              </w:rPr>
            </w:pPr>
            <w:r w:rsidRPr="00E30910">
              <w:rPr>
                <w:rFonts w:ascii="Times New Roman" w:eastAsia="Times New Roman" w:hAnsi="Times New Roman" w:cs="Times New Roman"/>
                <w:sz w:val="18"/>
                <w:szCs w:val="18"/>
                <w:lang w:eastAsia="da-DK"/>
              </w:rPr>
              <w:t>Ledighedsydelse</w:t>
            </w:r>
          </w:p>
        </w:tc>
        <w:tc>
          <w:tcPr>
            <w:tcW w:w="1628" w:type="dxa"/>
          </w:tcPr>
          <w:p w14:paraId="74C21DD0"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13145</w:t>
            </w:r>
          </w:p>
        </w:tc>
        <w:tc>
          <w:tcPr>
            <w:tcW w:w="1629" w:type="dxa"/>
          </w:tcPr>
          <w:p w14:paraId="55FE9BE4"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13134</w:t>
            </w:r>
          </w:p>
        </w:tc>
        <w:tc>
          <w:tcPr>
            <w:tcW w:w="1630" w:type="dxa"/>
          </w:tcPr>
          <w:p w14:paraId="23AF4B47"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13373</w:t>
            </w:r>
          </w:p>
        </w:tc>
        <w:tc>
          <w:tcPr>
            <w:tcW w:w="1629" w:type="dxa"/>
          </w:tcPr>
          <w:p w14:paraId="16E7A748"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13006</w:t>
            </w:r>
          </w:p>
        </w:tc>
        <w:tc>
          <w:tcPr>
            <w:tcW w:w="1629" w:type="dxa"/>
          </w:tcPr>
          <w:p w14:paraId="50092961"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12937</w:t>
            </w:r>
          </w:p>
        </w:tc>
      </w:tr>
      <w:tr w:rsidR="00E30910" w:rsidRPr="00E30910" w14:paraId="3008FC49" w14:textId="77777777" w:rsidTr="00E30910">
        <w:tc>
          <w:tcPr>
            <w:tcW w:w="1526" w:type="dxa"/>
          </w:tcPr>
          <w:p w14:paraId="39A330FA" w14:textId="77777777" w:rsidR="00E30910" w:rsidRPr="00E30910" w:rsidRDefault="00E30910" w:rsidP="00E30910">
            <w:pPr>
              <w:spacing w:line="225" w:lineRule="atLeast"/>
              <w:ind w:left="60"/>
              <w:rPr>
                <w:rFonts w:ascii="Times New Roman" w:eastAsia="Times New Roman" w:hAnsi="Times New Roman" w:cs="Times New Roman"/>
                <w:sz w:val="18"/>
                <w:szCs w:val="18"/>
                <w:lang w:eastAsia="da-DK"/>
              </w:rPr>
            </w:pPr>
            <w:r w:rsidRPr="00E30910">
              <w:rPr>
                <w:rFonts w:ascii="Times New Roman" w:eastAsia="Times New Roman" w:hAnsi="Times New Roman" w:cs="Times New Roman"/>
                <w:sz w:val="18"/>
                <w:szCs w:val="18"/>
                <w:lang w:eastAsia="da-DK"/>
              </w:rPr>
              <w:t>Sygedagpenge mv.</w:t>
            </w:r>
            <w:r w:rsidRPr="00E30910">
              <w:rPr>
                <w:rFonts w:ascii="Times New Roman" w:eastAsia="Times New Roman" w:hAnsi="Times New Roman" w:cs="Times New Roman"/>
                <w:sz w:val="12"/>
                <w:szCs w:val="12"/>
                <w:lang w:eastAsia="da-DK"/>
              </w:rPr>
              <w:t>3,7</w:t>
            </w:r>
          </w:p>
        </w:tc>
        <w:tc>
          <w:tcPr>
            <w:tcW w:w="1628" w:type="dxa"/>
          </w:tcPr>
          <w:p w14:paraId="449AB8CB"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56924</w:t>
            </w:r>
          </w:p>
        </w:tc>
        <w:tc>
          <w:tcPr>
            <w:tcW w:w="1629" w:type="dxa"/>
          </w:tcPr>
          <w:p w14:paraId="7EB012A4"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57487</w:t>
            </w:r>
          </w:p>
        </w:tc>
        <w:tc>
          <w:tcPr>
            <w:tcW w:w="1630" w:type="dxa"/>
          </w:tcPr>
          <w:p w14:paraId="43C8280C"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57169</w:t>
            </w:r>
          </w:p>
        </w:tc>
        <w:tc>
          <w:tcPr>
            <w:tcW w:w="1629" w:type="dxa"/>
          </w:tcPr>
          <w:p w14:paraId="70B5219C"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54968</w:t>
            </w:r>
          </w:p>
        </w:tc>
        <w:tc>
          <w:tcPr>
            <w:tcW w:w="1629" w:type="dxa"/>
          </w:tcPr>
          <w:p w14:paraId="6FD741EC"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52967</w:t>
            </w:r>
          </w:p>
        </w:tc>
      </w:tr>
      <w:tr w:rsidR="00E30910" w:rsidRPr="00E30910" w14:paraId="3A4BBBDD" w14:textId="77777777" w:rsidTr="00E30910">
        <w:tc>
          <w:tcPr>
            <w:tcW w:w="1526" w:type="dxa"/>
          </w:tcPr>
          <w:p w14:paraId="63C3589B" w14:textId="77777777" w:rsidR="00E30910" w:rsidRPr="00E30910" w:rsidRDefault="00E30910" w:rsidP="00E30910">
            <w:pPr>
              <w:spacing w:line="225" w:lineRule="atLeast"/>
              <w:ind w:left="60"/>
              <w:rPr>
                <w:rFonts w:ascii="Times New Roman" w:eastAsia="Times New Roman" w:hAnsi="Times New Roman" w:cs="Times New Roman"/>
                <w:sz w:val="18"/>
                <w:szCs w:val="18"/>
                <w:lang w:eastAsia="da-DK"/>
              </w:rPr>
            </w:pPr>
            <w:r w:rsidRPr="00E30910">
              <w:rPr>
                <w:rFonts w:ascii="Times New Roman" w:eastAsia="Times New Roman" w:hAnsi="Times New Roman" w:cs="Times New Roman"/>
                <w:sz w:val="18"/>
                <w:szCs w:val="18"/>
                <w:lang w:eastAsia="da-DK"/>
              </w:rPr>
              <w:t>Ressourceforløb</w:t>
            </w:r>
            <w:r w:rsidRPr="00E30910">
              <w:rPr>
                <w:rFonts w:ascii="Times New Roman" w:eastAsia="Times New Roman" w:hAnsi="Times New Roman" w:cs="Times New Roman"/>
                <w:sz w:val="12"/>
                <w:szCs w:val="12"/>
                <w:lang w:eastAsia="da-DK"/>
              </w:rPr>
              <w:t>8</w:t>
            </w:r>
          </w:p>
        </w:tc>
        <w:tc>
          <w:tcPr>
            <w:tcW w:w="1628" w:type="dxa"/>
          </w:tcPr>
          <w:p w14:paraId="582B1536"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2463</w:t>
            </w:r>
          </w:p>
        </w:tc>
        <w:tc>
          <w:tcPr>
            <w:tcW w:w="1629" w:type="dxa"/>
          </w:tcPr>
          <w:p w14:paraId="07D9AFD5"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3652</w:t>
            </w:r>
          </w:p>
        </w:tc>
        <w:tc>
          <w:tcPr>
            <w:tcW w:w="1630" w:type="dxa"/>
          </w:tcPr>
          <w:p w14:paraId="453B317B"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5189</w:t>
            </w:r>
          </w:p>
        </w:tc>
        <w:tc>
          <w:tcPr>
            <w:tcW w:w="1629" w:type="dxa"/>
          </w:tcPr>
          <w:p w14:paraId="0AE610E1"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6920</w:t>
            </w:r>
          </w:p>
        </w:tc>
        <w:tc>
          <w:tcPr>
            <w:tcW w:w="1629" w:type="dxa"/>
          </w:tcPr>
          <w:p w14:paraId="37224F5F"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8608</w:t>
            </w:r>
          </w:p>
        </w:tc>
      </w:tr>
      <w:tr w:rsidR="00E30910" w:rsidRPr="00E30910" w14:paraId="747ECFC8" w14:textId="77777777" w:rsidTr="00E30910">
        <w:tc>
          <w:tcPr>
            <w:tcW w:w="1526" w:type="dxa"/>
          </w:tcPr>
          <w:p w14:paraId="0672EAA6" w14:textId="490AF0F4" w:rsidR="00E30910" w:rsidRPr="00E30910" w:rsidRDefault="00E30910" w:rsidP="00E30910">
            <w:pPr>
              <w:spacing w:line="225" w:lineRule="atLeast"/>
              <w:ind w:left="60"/>
              <w:rPr>
                <w:rFonts w:ascii="Times New Roman" w:eastAsia="Times New Roman" w:hAnsi="Times New Roman" w:cs="Times New Roman"/>
                <w:sz w:val="18"/>
                <w:szCs w:val="18"/>
                <w:lang w:eastAsia="da-DK"/>
              </w:rPr>
            </w:pPr>
            <w:r w:rsidRPr="00E30910">
              <w:rPr>
                <w:rFonts w:ascii="Times New Roman" w:eastAsia="Times New Roman" w:hAnsi="Times New Roman" w:cs="Times New Roman"/>
                <w:sz w:val="18"/>
                <w:szCs w:val="18"/>
                <w:lang w:eastAsia="da-DK"/>
              </w:rPr>
              <w:t>Jobafklarings</w:t>
            </w:r>
            <w:r>
              <w:rPr>
                <w:rFonts w:ascii="Times New Roman" w:eastAsia="Times New Roman" w:hAnsi="Times New Roman" w:cs="Times New Roman"/>
                <w:sz w:val="18"/>
                <w:szCs w:val="18"/>
                <w:lang w:eastAsia="da-DK"/>
              </w:rPr>
              <w:t>-</w:t>
            </w:r>
            <w:r w:rsidRPr="00E30910">
              <w:rPr>
                <w:rFonts w:ascii="Times New Roman" w:eastAsia="Times New Roman" w:hAnsi="Times New Roman" w:cs="Times New Roman"/>
                <w:sz w:val="18"/>
                <w:szCs w:val="18"/>
                <w:lang w:eastAsia="da-DK"/>
              </w:rPr>
              <w:t>forløb</w:t>
            </w:r>
            <w:r w:rsidRPr="00E30910">
              <w:rPr>
                <w:rFonts w:ascii="Times New Roman" w:eastAsia="Times New Roman" w:hAnsi="Times New Roman" w:cs="Times New Roman"/>
                <w:sz w:val="12"/>
                <w:szCs w:val="12"/>
                <w:lang w:eastAsia="da-DK"/>
              </w:rPr>
              <w:t>9</w:t>
            </w:r>
          </w:p>
        </w:tc>
        <w:tc>
          <w:tcPr>
            <w:tcW w:w="1628" w:type="dxa"/>
          </w:tcPr>
          <w:p w14:paraId="01A0A239"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w:t>
            </w:r>
          </w:p>
        </w:tc>
        <w:tc>
          <w:tcPr>
            <w:tcW w:w="1629" w:type="dxa"/>
          </w:tcPr>
          <w:p w14:paraId="0A7C15DD"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w:t>
            </w:r>
          </w:p>
        </w:tc>
        <w:tc>
          <w:tcPr>
            <w:tcW w:w="1630" w:type="dxa"/>
          </w:tcPr>
          <w:p w14:paraId="555F78C1"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307</w:t>
            </w:r>
          </w:p>
        </w:tc>
        <w:tc>
          <w:tcPr>
            <w:tcW w:w="1629" w:type="dxa"/>
          </w:tcPr>
          <w:p w14:paraId="4AA875AB"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1503</w:t>
            </w:r>
          </w:p>
        </w:tc>
        <w:tc>
          <w:tcPr>
            <w:tcW w:w="1629" w:type="dxa"/>
          </w:tcPr>
          <w:p w14:paraId="3BB6F26B" w14:textId="77777777" w:rsidR="00E30910" w:rsidRPr="00E30910" w:rsidRDefault="00E30910" w:rsidP="00E30910">
            <w:pPr>
              <w:spacing w:line="225" w:lineRule="atLeast"/>
              <w:ind w:left="60"/>
              <w:jc w:val="right"/>
              <w:rPr>
                <w:rFonts w:ascii="Times New Roman" w:eastAsia="Times New Roman" w:hAnsi="Times New Roman" w:cs="Times New Roman"/>
                <w:sz w:val="24"/>
                <w:szCs w:val="24"/>
                <w:lang w:eastAsia="da-DK"/>
              </w:rPr>
            </w:pPr>
            <w:r w:rsidRPr="00E30910">
              <w:rPr>
                <w:rFonts w:ascii="Times New Roman" w:eastAsia="Times New Roman" w:hAnsi="Times New Roman" w:cs="Times New Roman"/>
                <w:sz w:val="24"/>
                <w:szCs w:val="24"/>
                <w:lang w:eastAsia="da-DK"/>
              </w:rPr>
              <w:t>3062</w:t>
            </w:r>
          </w:p>
        </w:tc>
      </w:tr>
    </w:tbl>
    <w:p w14:paraId="6FC880EF" w14:textId="6A7B4E62" w:rsidR="00406400" w:rsidRDefault="000D253C" w:rsidP="00641674">
      <w:pPr>
        <w:spacing w:line="276" w:lineRule="auto"/>
        <w:rPr>
          <w:sz w:val="24"/>
          <w:szCs w:val="24"/>
        </w:rPr>
      </w:pPr>
      <w:r>
        <w:rPr>
          <w:sz w:val="24"/>
          <w:szCs w:val="24"/>
        </w:rPr>
        <w:br w:type="page"/>
      </w:r>
    </w:p>
    <w:p w14:paraId="4312BDE5" w14:textId="70B474F8" w:rsidR="00D61124" w:rsidRPr="00D61124" w:rsidRDefault="00D61124" w:rsidP="00C91419">
      <w:pPr>
        <w:pStyle w:val="Overskrift3"/>
        <w:rPr>
          <w:rFonts w:eastAsia="Times New Roman"/>
          <w:sz w:val="28"/>
          <w:szCs w:val="28"/>
          <w:lang w:eastAsia="da-DK"/>
        </w:rPr>
      </w:pPr>
      <w:bookmarkStart w:id="29" w:name="_Toc426098906"/>
      <w:r w:rsidRPr="002911D1">
        <w:lastRenderedPageBreak/>
        <w:t xml:space="preserve">Tabel </w:t>
      </w:r>
      <w:r w:rsidR="002911D1" w:rsidRPr="002911D1">
        <w:t>3</w:t>
      </w:r>
      <w:r w:rsidRPr="002911D1">
        <w:t>. Offentligt forsørgede, 16-64-årige, sæsonkorrigeret (Kilde Danmarks Statistik</w:t>
      </w:r>
      <w:r w:rsidRPr="00D61124">
        <w:rPr>
          <w:rFonts w:eastAsia="Times New Roman"/>
          <w:lang w:eastAsia="da-DK"/>
        </w:rPr>
        <w:t>)</w:t>
      </w:r>
      <w:bookmarkEnd w:id="29"/>
    </w:p>
    <w:tbl>
      <w:tblPr>
        <w:tblW w:w="10065" w:type="dxa"/>
        <w:tblInd w:w="-269" w:type="dxa"/>
        <w:tblLayout w:type="fixed"/>
        <w:tblCellMar>
          <w:top w:w="15" w:type="dxa"/>
          <w:left w:w="15" w:type="dxa"/>
          <w:bottom w:w="15" w:type="dxa"/>
          <w:right w:w="15" w:type="dxa"/>
        </w:tblCellMar>
        <w:tblLook w:val="04A0" w:firstRow="1" w:lastRow="0" w:firstColumn="1" w:lastColumn="0" w:noHBand="0" w:noVBand="1"/>
      </w:tblPr>
      <w:tblGrid>
        <w:gridCol w:w="3134"/>
        <w:gridCol w:w="1418"/>
        <w:gridCol w:w="829"/>
        <w:gridCol w:w="290"/>
        <w:gridCol w:w="440"/>
        <w:gridCol w:w="720"/>
        <w:gridCol w:w="3234"/>
      </w:tblGrid>
      <w:tr w:rsidR="00D61124" w:rsidRPr="00D61124" w14:paraId="77BA17B8" w14:textId="77777777" w:rsidTr="00AE7B48">
        <w:tc>
          <w:tcPr>
            <w:tcW w:w="3134" w:type="dxa"/>
            <w:tcBorders>
              <w:top w:val="single" w:sz="36" w:space="0" w:color="6F6D5C"/>
            </w:tcBorders>
            <w:tcMar>
              <w:top w:w="75" w:type="dxa"/>
              <w:left w:w="15" w:type="dxa"/>
              <w:bottom w:w="15" w:type="dxa"/>
              <w:right w:w="15" w:type="dxa"/>
            </w:tcMar>
            <w:hideMark/>
          </w:tcPr>
          <w:p w14:paraId="410BD109" w14:textId="77777777" w:rsidR="00AE3F75" w:rsidRPr="00D61124" w:rsidRDefault="00D61124" w:rsidP="00B31586">
            <w:pPr>
              <w:spacing w:after="0" w:line="225" w:lineRule="atLeast"/>
              <w:ind w:left="-284"/>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 </w:t>
            </w:r>
          </w:p>
        </w:tc>
        <w:tc>
          <w:tcPr>
            <w:tcW w:w="3697" w:type="dxa"/>
            <w:gridSpan w:val="5"/>
            <w:tcBorders>
              <w:top w:val="single" w:sz="36" w:space="0" w:color="6F6D5C"/>
            </w:tcBorders>
            <w:tcMar>
              <w:top w:w="75" w:type="dxa"/>
              <w:left w:w="15" w:type="dxa"/>
              <w:bottom w:w="15" w:type="dxa"/>
              <w:right w:w="15" w:type="dxa"/>
            </w:tcMar>
            <w:hideMark/>
          </w:tcPr>
          <w:p w14:paraId="7D5F0DBF" w14:textId="77777777" w:rsidR="00AE3F75" w:rsidRPr="00D61124" w:rsidRDefault="00D61124" w:rsidP="00D61124">
            <w:pPr>
              <w:pBdr>
                <w:bottom w:val="single" w:sz="8" w:space="4" w:color="000000"/>
              </w:pBdr>
              <w:spacing w:after="0" w:line="225" w:lineRule="atLeast"/>
              <w:ind w:left="60"/>
              <w:jc w:val="center"/>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2014</w:t>
            </w:r>
          </w:p>
        </w:tc>
        <w:tc>
          <w:tcPr>
            <w:tcW w:w="3234" w:type="dxa"/>
            <w:tcBorders>
              <w:top w:val="single" w:sz="36" w:space="0" w:color="6F6D5C"/>
            </w:tcBorders>
            <w:tcMar>
              <w:top w:w="75" w:type="dxa"/>
              <w:left w:w="15" w:type="dxa"/>
              <w:bottom w:w="15" w:type="dxa"/>
              <w:right w:w="15" w:type="dxa"/>
            </w:tcMar>
            <w:hideMark/>
          </w:tcPr>
          <w:p w14:paraId="429F6387" w14:textId="77777777" w:rsidR="00AE3F75" w:rsidRPr="00D61124" w:rsidRDefault="00D61124" w:rsidP="00D61124">
            <w:pPr>
              <w:pBdr>
                <w:bottom w:val="single" w:sz="8" w:space="4" w:color="000000"/>
              </w:pBd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2015</w:t>
            </w:r>
          </w:p>
        </w:tc>
      </w:tr>
      <w:tr w:rsidR="00D61124" w:rsidRPr="00D61124" w14:paraId="7AD3E8A1" w14:textId="77777777" w:rsidTr="00AE7B48">
        <w:tc>
          <w:tcPr>
            <w:tcW w:w="3134" w:type="dxa"/>
            <w:tcBorders>
              <w:bottom w:val="single" w:sz="8" w:space="0" w:color="000000"/>
            </w:tcBorders>
            <w:tcMar>
              <w:top w:w="75" w:type="dxa"/>
              <w:left w:w="15" w:type="dxa"/>
              <w:bottom w:w="75" w:type="dxa"/>
              <w:right w:w="15" w:type="dxa"/>
            </w:tcMar>
            <w:hideMark/>
          </w:tcPr>
          <w:p w14:paraId="392CDA57"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 </w:t>
            </w:r>
          </w:p>
        </w:tc>
        <w:tc>
          <w:tcPr>
            <w:tcW w:w="1418" w:type="dxa"/>
            <w:tcBorders>
              <w:bottom w:val="single" w:sz="8" w:space="0" w:color="000000"/>
            </w:tcBorders>
            <w:tcMar>
              <w:top w:w="75" w:type="dxa"/>
              <w:left w:w="15" w:type="dxa"/>
              <w:bottom w:w="75" w:type="dxa"/>
              <w:right w:w="15" w:type="dxa"/>
            </w:tcMar>
            <w:hideMark/>
          </w:tcPr>
          <w:p w14:paraId="08C1160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 kvt.</w:t>
            </w:r>
          </w:p>
        </w:tc>
        <w:tc>
          <w:tcPr>
            <w:tcW w:w="829" w:type="dxa"/>
            <w:tcBorders>
              <w:bottom w:val="single" w:sz="8" w:space="0" w:color="000000"/>
            </w:tcBorders>
            <w:tcMar>
              <w:top w:w="75" w:type="dxa"/>
              <w:left w:w="15" w:type="dxa"/>
              <w:bottom w:w="75" w:type="dxa"/>
              <w:right w:w="15" w:type="dxa"/>
            </w:tcMar>
            <w:hideMark/>
          </w:tcPr>
          <w:p w14:paraId="7277870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 kvt.</w:t>
            </w:r>
          </w:p>
        </w:tc>
        <w:tc>
          <w:tcPr>
            <w:tcW w:w="730" w:type="dxa"/>
            <w:gridSpan w:val="2"/>
            <w:tcBorders>
              <w:bottom w:val="single" w:sz="8" w:space="0" w:color="000000"/>
            </w:tcBorders>
            <w:tcMar>
              <w:top w:w="75" w:type="dxa"/>
              <w:left w:w="15" w:type="dxa"/>
              <w:bottom w:w="75" w:type="dxa"/>
              <w:right w:w="15" w:type="dxa"/>
            </w:tcMar>
            <w:hideMark/>
          </w:tcPr>
          <w:p w14:paraId="6E84DC81"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 kvt.</w:t>
            </w:r>
          </w:p>
        </w:tc>
        <w:tc>
          <w:tcPr>
            <w:tcW w:w="720" w:type="dxa"/>
            <w:tcBorders>
              <w:bottom w:val="single" w:sz="8" w:space="0" w:color="000000"/>
            </w:tcBorders>
            <w:tcMar>
              <w:top w:w="75" w:type="dxa"/>
              <w:left w:w="15" w:type="dxa"/>
              <w:bottom w:w="75" w:type="dxa"/>
              <w:right w:w="15" w:type="dxa"/>
            </w:tcMar>
            <w:hideMark/>
          </w:tcPr>
          <w:p w14:paraId="7A0C3885"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 kvt.</w:t>
            </w:r>
          </w:p>
        </w:tc>
        <w:tc>
          <w:tcPr>
            <w:tcW w:w="3234" w:type="dxa"/>
            <w:tcBorders>
              <w:bottom w:val="single" w:sz="8" w:space="0" w:color="000000"/>
            </w:tcBorders>
            <w:tcMar>
              <w:top w:w="75" w:type="dxa"/>
              <w:left w:w="15" w:type="dxa"/>
              <w:bottom w:w="75" w:type="dxa"/>
              <w:right w:w="15" w:type="dxa"/>
            </w:tcMar>
            <w:hideMark/>
          </w:tcPr>
          <w:p w14:paraId="41E149AA"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 kvt.</w:t>
            </w:r>
          </w:p>
        </w:tc>
      </w:tr>
      <w:tr w:rsidR="00D61124" w:rsidRPr="00D61124" w14:paraId="316E09FB" w14:textId="77777777" w:rsidTr="00AE7B48">
        <w:tc>
          <w:tcPr>
            <w:tcW w:w="3134" w:type="dxa"/>
            <w:tcMar>
              <w:top w:w="90" w:type="dxa"/>
              <w:left w:w="15" w:type="dxa"/>
              <w:bottom w:w="15" w:type="dxa"/>
              <w:right w:w="15" w:type="dxa"/>
            </w:tcMar>
            <w:hideMark/>
          </w:tcPr>
          <w:p w14:paraId="2E905B94"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 </w:t>
            </w:r>
          </w:p>
        </w:tc>
        <w:tc>
          <w:tcPr>
            <w:tcW w:w="6931" w:type="dxa"/>
            <w:gridSpan w:val="6"/>
            <w:tcMar>
              <w:top w:w="90" w:type="dxa"/>
              <w:left w:w="15" w:type="dxa"/>
              <w:bottom w:w="15" w:type="dxa"/>
              <w:right w:w="15" w:type="dxa"/>
            </w:tcMar>
            <w:hideMark/>
          </w:tcPr>
          <w:p w14:paraId="7316169A" w14:textId="77777777" w:rsidR="00AE3F75" w:rsidRPr="00D61124" w:rsidRDefault="00D61124" w:rsidP="00D61124">
            <w:pPr>
              <w:spacing w:after="150" w:line="225" w:lineRule="atLeast"/>
              <w:ind w:left="60"/>
              <w:jc w:val="center"/>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shd w:val="clear" w:color="auto" w:fill="FFFFFF"/>
                <w:lang w:eastAsia="da-DK"/>
              </w:rPr>
              <w:t>Fuldtidsmodtagere</w:t>
            </w:r>
          </w:p>
        </w:tc>
      </w:tr>
      <w:tr w:rsidR="00D61124" w:rsidRPr="00D61124" w14:paraId="12E4C3E8" w14:textId="77777777" w:rsidTr="00AE7B48">
        <w:tc>
          <w:tcPr>
            <w:tcW w:w="3134" w:type="dxa"/>
            <w:hideMark/>
          </w:tcPr>
          <w:p w14:paraId="6581BB92"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I alt</w:t>
            </w:r>
          </w:p>
        </w:tc>
        <w:tc>
          <w:tcPr>
            <w:tcW w:w="1418" w:type="dxa"/>
            <w:hideMark/>
          </w:tcPr>
          <w:p w14:paraId="3D05C4A1"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1099820</w:t>
            </w:r>
          </w:p>
        </w:tc>
        <w:tc>
          <w:tcPr>
            <w:tcW w:w="829" w:type="dxa"/>
            <w:hideMark/>
          </w:tcPr>
          <w:p w14:paraId="2155203E"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1096612</w:t>
            </w:r>
          </w:p>
        </w:tc>
        <w:tc>
          <w:tcPr>
            <w:tcW w:w="730" w:type="dxa"/>
            <w:gridSpan w:val="2"/>
            <w:hideMark/>
          </w:tcPr>
          <w:p w14:paraId="59C2B680"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1096305</w:t>
            </w:r>
          </w:p>
        </w:tc>
        <w:tc>
          <w:tcPr>
            <w:tcW w:w="720" w:type="dxa"/>
            <w:hideMark/>
          </w:tcPr>
          <w:p w14:paraId="1DE02D62"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1089889</w:t>
            </w:r>
          </w:p>
        </w:tc>
        <w:tc>
          <w:tcPr>
            <w:tcW w:w="3234" w:type="dxa"/>
            <w:hideMark/>
          </w:tcPr>
          <w:p w14:paraId="3C39DD1F" w14:textId="77777777" w:rsidR="00AE3F75" w:rsidRPr="00D61124" w:rsidRDefault="00D61124" w:rsidP="00AE7B48">
            <w:pPr>
              <w:spacing w:after="0" w:line="225" w:lineRule="atLeast"/>
              <w:ind w:left="951" w:hanging="891"/>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1080783</w:t>
            </w:r>
          </w:p>
        </w:tc>
      </w:tr>
      <w:tr w:rsidR="00D61124" w:rsidRPr="00D61124" w14:paraId="52A7A137" w14:textId="77777777" w:rsidTr="00AE7B48">
        <w:tc>
          <w:tcPr>
            <w:tcW w:w="3134" w:type="dxa"/>
            <w:tcMar>
              <w:top w:w="90" w:type="dxa"/>
              <w:left w:w="15" w:type="dxa"/>
              <w:bottom w:w="15" w:type="dxa"/>
              <w:right w:w="15" w:type="dxa"/>
            </w:tcMar>
            <w:hideMark/>
          </w:tcPr>
          <w:p w14:paraId="6D3C665B"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I alt uden SU-modtagere</w:t>
            </w:r>
          </w:p>
        </w:tc>
        <w:tc>
          <w:tcPr>
            <w:tcW w:w="1418" w:type="dxa"/>
            <w:tcMar>
              <w:top w:w="90" w:type="dxa"/>
              <w:left w:w="15" w:type="dxa"/>
              <w:bottom w:w="15" w:type="dxa"/>
              <w:right w:w="15" w:type="dxa"/>
            </w:tcMar>
            <w:hideMark/>
          </w:tcPr>
          <w:p w14:paraId="412FB169"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785351</w:t>
            </w:r>
          </w:p>
        </w:tc>
        <w:tc>
          <w:tcPr>
            <w:tcW w:w="829" w:type="dxa"/>
            <w:tcMar>
              <w:top w:w="90" w:type="dxa"/>
              <w:left w:w="15" w:type="dxa"/>
              <w:bottom w:w="15" w:type="dxa"/>
              <w:right w:w="15" w:type="dxa"/>
            </w:tcMar>
            <w:hideMark/>
          </w:tcPr>
          <w:p w14:paraId="5DB5E8D4"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778101</w:t>
            </w:r>
          </w:p>
        </w:tc>
        <w:tc>
          <w:tcPr>
            <w:tcW w:w="730" w:type="dxa"/>
            <w:gridSpan w:val="2"/>
            <w:tcMar>
              <w:top w:w="90" w:type="dxa"/>
              <w:left w:w="15" w:type="dxa"/>
              <w:bottom w:w="15" w:type="dxa"/>
              <w:right w:w="15" w:type="dxa"/>
            </w:tcMar>
            <w:hideMark/>
          </w:tcPr>
          <w:p w14:paraId="26B1E522"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773175</w:t>
            </w:r>
          </w:p>
        </w:tc>
        <w:tc>
          <w:tcPr>
            <w:tcW w:w="720" w:type="dxa"/>
            <w:tcMar>
              <w:top w:w="90" w:type="dxa"/>
              <w:left w:w="15" w:type="dxa"/>
              <w:bottom w:w="15" w:type="dxa"/>
              <w:right w:w="15" w:type="dxa"/>
            </w:tcMar>
            <w:hideMark/>
          </w:tcPr>
          <w:p w14:paraId="11B01435"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768094</w:t>
            </w:r>
          </w:p>
        </w:tc>
        <w:tc>
          <w:tcPr>
            <w:tcW w:w="3234" w:type="dxa"/>
            <w:tcMar>
              <w:top w:w="90" w:type="dxa"/>
              <w:left w:w="15" w:type="dxa"/>
              <w:bottom w:w="15" w:type="dxa"/>
              <w:right w:w="15" w:type="dxa"/>
            </w:tcMar>
            <w:hideMark/>
          </w:tcPr>
          <w:p w14:paraId="2B03FA57"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757926</w:t>
            </w:r>
          </w:p>
        </w:tc>
      </w:tr>
      <w:tr w:rsidR="00D61124" w:rsidRPr="00D61124" w14:paraId="3327DC98" w14:textId="77777777" w:rsidTr="00AE7B48">
        <w:tc>
          <w:tcPr>
            <w:tcW w:w="3134" w:type="dxa"/>
            <w:tcMar>
              <w:top w:w="90" w:type="dxa"/>
              <w:left w:w="15" w:type="dxa"/>
              <w:bottom w:w="15" w:type="dxa"/>
              <w:right w:w="15" w:type="dxa"/>
            </w:tcMar>
            <w:hideMark/>
          </w:tcPr>
          <w:p w14:paraId="03E08B02"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SU-modtagere</w:t>
            </w:r>
          </w:p>
        </w:tc>
        <w:tc>
          <w:tcPr>
            <w:tcW w:w="1418" w:type="dxa"/>
            <w:tcMar>
              <w:top w:w="90" w:type="dxa"/>
              <w:left w:w="15" w:type="dxa"/>
              <w:bottom w:w="15" w:type="dxa"/>
              <w:right w:w="15" w:type="dxa"/>
            </w:tcMar>
            <w:hideMark/>
          </w:tcPr>
          <w:p w14:paraId="58417EE7"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314469</w:t>
            </w:r>
          </w:p>
        </w:tc>
        <w:tc>
          <w:tcPr>
            <w:tcW w:w="829" w:type="dxa"/>
            <w:tcMar>
              <w:top w:w="90" w:type="dxa"/>
              <w:left w:w="15" w:type="dxa"/>
              <w:bottom w:w="15" w:type="dxa"/>
              <w:right w:w="15" w:type="dxa"/>
            </w:tcMar>
            <w:hideMark/>
          </w:tcPr>
          <w:p w14:paraId="63AE4014"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318513</w:t>
            </w:r>
          </w:p>
        </w:tc>
        <w:tc>
          <w:tcPr>
            <w:tcW w:w="730" w:type="dxa"/>
            <w:gridSpan w:val="2"/>
            <w:tcMar>
              <w:top w:w="90" w:type="dxa"/>
              <w:left w:w="15" w:type="dxa"/>
              <w:bottom w:w="15" w:type="dxa"/>
              <w:right w:w="15" w:type="dxa"/>
            </w:tcMar>
            <w:hideMark/>
          </w:tcPr>
          <w:p w14:paraId="2EDD2924"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323132</w:t>
            </w:r>
          </w:p>
        </w:tc>
        <w:tc>
          <w:tcPr>
            <w:tcW w:w="720" w:type="dxa"/>
            <w:tcMar>
              <w:top w:w="90" w:type="dxa"/>
              <w:left w:w="15" w:type="dxa"/>
              <w:bottom w:w="15" w:type="dxa"/>
              <w:right w:w="15" w:type="dxa"/>
            </w:tcMar>
            <w:hideMark/>
          </w:tcPr>
          <w:p w14:paraId="758016C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321800</w:t>
            </w:r>
          </w:p>
        </w:tc>
        <w:tc>
          <w:tcPr>
            <w:tcW w:w="3234" w:type="dxa"/>
            <w:tcMar>
              <w:top w:w="90" w:type="dxa"/>
              <w:left w:w="15" w:type="dxa"/>
              <w:bottom w:w="15" w:type="dxa"/>
              <w:right w:w="15" w:type="dxa"/>
            </w:tcMar>
            <w:hideMark/>
          </w:tcPr>
          <w:p w14:paraId="4DF7B6A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322860</w:t>
            </w:r>
          </w:p>
        </w:tc>
      </w:tr>
      <w:tr w:rsidR="00D61124" w:rsidRPr="00D61124" w14:paraId="392B4C26" w14:textId="77777777" w:rsidTr="00AE7B48">
        <w:tc>
          <w:tcPr>
            <w:tcW w:w="3134" w:type="dxa"/>
            <w:tcMar>
              <w:top w:w="90" w:type="dxa"/>
              <w:left w:w="15" w:type="dxa"/>
              <w:bottom w:w="15" w:type="dxa"/>
              <w:right w:w="15" w:type="dxa"/>
            </w:tcMar>
            <w:hideMark/>
          </w:tcPr>
          <w:p w14:paraId="1B469394"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Nettoledige i alt</w:t>
            </w:r>
          </w:p>
        </w:tc>
        <w:tc>
          <w:tcPr>
            <w:tcW w:w="1418" w:type="dxa"/>
            <w:tcMar>
              <w:top w:w="90" w:type="dxa"/>
              <w:left w:w="15" w:type="dxa"/>
              <w:bottom w:w="15" w:type="dxa"/>
              <w:right w:w="15" w:type="dxa"/>
            </w:tcMar>
            <w:hideMark/>
          </w:tcPr>
          <w:p w14:paraId="7D985EDE"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107979</w:t>
            </w:r>
          </w:p>
        </w:tc>
        <w:tc>
          <w:tcPr>
            <w:tcW w:w="829" w:type="dxa"/>
            <w:tcMar>
              <w:top w:w="90" w:type="dxa"/>
              <w:left w:w="15" w:type="dxa"/>
              <w:bottom w:w="15" w:type="dxa"/>
              <w:right w:w="15" w:type="dxa"/>
            </w:tcMar>
            <w:hideMark/>
          </w:tcPr>
          <w:p w14:paraId="597C5D23"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105511</w:t>
            </w:r>
          </w:p>
        </w:tc>
        <w:tc>
          <w:tcPr>
            <w:tcW w:w="730" w:type="dxa"/>
            <w:gridSpan w:val="2"/>
            <w:tcMar>
              <w:top w:w="90" w:type="dxa"/>
              <w:left w:w="15" w:type="dxa"/>
              <w:bottom w:w="15" w:type="dxa"/>
              <w:right w:w="15" w:type="dxa"/>
            </w:tcMar>
            <w:hideMark/>
          </w:tcPr>
          <w:p w14:paraId="130DF689"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107006</w:t>
            </w:r>
          </w:p>
        </w:tc>
        <w:tc>
          <w:tcPr>
            <w:tcW w:w="720" w:type="dxa"/>
            <w:tcMar>
              <w:top w:w="90" w:type="dxa"/>
              <w:left w:w="15" w:type="dxa"/>
              <w:bottom w:w="15" w:type="dxa"/>
              <w:right w:w="15" w:type="dxa"/>
            </w:tcMar>
            <w:hideMark/>
          </w:tcPr>
          <w:p w14:paraId="19B7B20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104552</w:t>
            </w:r>
          </w:p>
        </w:tc>
        <w:tc>
          <w:tcPr>
            <w:tcW w:w="3234" w:type="dxa"/>
            <w:tcMar>
              <w:top w:w="90" w:type="dxa"/>
              <w:left w:w="15" w:type="dxa"/>
              <w:bottom w:w="15" w:type="dxa"/>
              <w:right w:w="15" w:type="dxa"/>
            </w:tcMar>
            <w:hideMark/>
          </w:tcPr>
          <w:p w14:paraId="37364CC1"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104461</w:t>
            </w:r>
          </w:p>
        </w:tc>
      </w:tr>
      <w:tr w:rsidR="00D61124" w:rsidRPr="00D61124" w14:paraId="28E7F1CD" w14:textId="77777777" w:rsidTr="00AE7B48">
        <w:tc>
          <w:tcPr>
            <w:tcW w:w="3134" w:type="dxa"/>
            <w:hideMark/>
          </w:tcPr>
          <w:p w14:paraId="4D1524F2"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Ledige dagpengemodtagere</w:t>
            </w:r>
          </w:p>
        </w:tc>
        <w:tc>
          <w:tcPr>
            <w:tcW w:w="1418" w:type="dxa"/>
            <w:hideMark/>
          </w:tcPr>
          <w:p w14:paraId="3F373B45"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78261</w:t>
            </w:r>
          </w:p>
        </w:tc>
        <w:tc>
          <w:tcPr>
            <w:tcW w:w="829" w:type="dxa"/>
            <w:hideMark/>
          </w:tcPr>
          <w:p w14:paraId="44E99A5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77385</w:t>
            </w:r>
          </w:p>
        </w:tc>
        <w:tc>
          <w:tcPr>
            <w:tcW w:w="730" w:type="dxa"/>
            <w:gridSpan w:val="2"/>
            <w:hideMark/>
          </w:tcPr>
          <w:p w14:paraId="50D3A286"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79770</w:t>
            </w:r>
          </w:p>
        </w:tc>
        <w:tc>
          <w:tcPr>
            <w:tcW w:w="720" w:type="dxa"/>
            <w:hideMark/>
          </w:tcPr>
          <w:p w14:paraId="620EC61F"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76988</w:t>
            </w:r>
          </w:p>
        </w:tc>
        <w:tc>
          <w:tcPr>
            <w:tcW w:w="3234" w:type="dxa"/>
            <w:hideMark/>
          </w:tcPr>
          <w:p w14:paraId="6BD36C20"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76334</w:t>
            </w:r>
          </w:p>
        </w:tc>
      </w:tr>
      <w:tr w:rsidR="00D61124" w:rsidRPr="00D61124" w14:paraId="7477668E" w14:textId="77777777" w:rsidTr="00AE7B48">
        <w:tc>
          <w:tcPr>
            <w:tcW w:w="3134" w:type="dxa"/>
            <w:hideMark/>
          </w:tcPr>
          <w:p w14:paraId="653407C8"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Ledige kontanthjælpsmodtagere</w:t>
            </w:r>
          </w:p>
        </w:tc>
        <w:tc>
          <w:tcPr>
            <w:tcW w:w="1418" w:type="dxa"/>
            <w:hideMark/>
          </w:tcPr>
          <w:p w14:paraId="181B7A5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29718</w:t>
            </w:r>
          </w:p>
        </w:tc>
        <w:tc>
          <w:tcPr>
            <w:tcW w:w="829" w:type="dxa"/>
            <w:hideMark/>
          </w:tcPr>
          <w:p w14:paraId="71315104"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28126</w:t>
            </w:r>
          </w:p>
        </w:tc>
        <w:tc>
          <w:tcPr>
            <w:tcW w:w="730" w:type="dxa"/>
            <w:gridSpan w:val="2"/>
            <w:hideMark/>
          </w:tcPr>
          <w:p w14:paraId="0BFDF87F"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27235</w:t>
            </w:r>
          </w:p>
        </w:tc>
        <w:tc>
          <w:tcPr>
            <w:tcW w:w="720" w:type="dxa"/>
            <w:hideMark/>
          </w:tcPr>
          <w:p w14:paraId="2932E526"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27564</w:t>
            </w:r>
          </w:p>
        </w:tc>
        <w:tc>
          <w:tcPr>
            <w:tcW w:w="3234" w:type="dxa"/>
            <w:hideMark/>
          </w:tcPr>
          <w:p w14:paraId="208DA172"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28127</w:t>
            </w:r>
          </w:p>
        </w:tc>
      </w:tr>
      <w:tr w:rsidR="00D61124" w:rsidRPr="00D61124" w14:paraId="02FCC7A9" w14:textId="77777777" w:rsidTr="00AE7B48">
        <w:tc>
          <w:tcPr>
            <w:tcW w:w="3134" w:type="dxa"/>
            <w:tcMar>
              <w:top w:w="90" w:type="dxa"/>
              <w:left w:w="15" w:type="dxa"/>
              <w:bottom w:w="15" w:type="dxa"/>
              <w:right w:w="15" w:type="dxa"/>
            </w:tcMar>
            <w:hideMark/>
          </w:tcPr>
          <w:p w14:paraId="23A6551E"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Feriedagpenge</w:t>
            </w:r>
          </w:p>
        </w:tc>
        <w:tc>
          <w:tcPr>
            <w:tcW w:w="1418" w:type="dxa"/>
            <w:tcMar>
              <w:top w:w="90" w:type="dxa"/>
              <w:left w:w="15" w:type="dxa"/>
              <w:bottom w:w="15" w:type="dxa"/>
              <w:right w:w="15" w:type="dxa"/>
            </w:tcMar>
            <w:hideMark/>
          </w:tcPr>
          <w:p w14:paraId="3F1C1938"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4906</w:t>
            </w:r>
          </w:p>
        </w:tc>
        <w:tc>
          <w:tcPr>
            <w:tcW w:w="829" w:type="dxa"/>
            <w:tcMar>
              <w:top w:w="90" w:type="dxa"/>
              <w:left w:w="15" w:type="dxa"/>
              <w:bottom w:w="15" w:type="dxa"/>
              <w:right w:w="15" w:type="dxa"/>
            </w:tcMar>
            <w:hideMark/>
          </w:tcPr>
          <w:p w14:paraId="34005176"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4932</w:t>
            </w:r>
          </w:p>
        </w:tc>
        <w:tc>
          <w:tcPr>
            <w:tcW w:w="730" w:type="dxa"/>
            <w:gridSpan w:val="2"/>
            <w:tcMar>
              <w:top w:w="90" w:type="dxa"/>
              <w:left w:w="15" w:type="dxa"/>
              <w:bottom w:w="15" w:type="dxa"/>
              <w:right w:w="15" w:type="dxa"/>
            </w:tcMar>
            <w:hideMark/>
          </w:tcPr>
          <w:p w14:paraId="0B41E6B9"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4819</w:t>
            </w:r>
          </w:p>
        </w:tc>
        <w:tc>
          <w:tcPr>
            <w:tcW w:w="720" w:type="dxa"/>
            <w:tcMar>
              <w:top w:w="90" w:type="dxa"/>
              <w:left w:w="15" w:type="dxa"/>
              <w:bottom w:w="15" w:type="dxa"/>
              <w:right w:w="15" w:type="dxa"/>
            </w:tcMar>
            <w:hideMark/>
          </w:tcPr>
          <w:p w14:paraId="7A3D0C4A"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4931</w:t>
            </w:r>
          </w:p>
        </w:tc>
        <w:tc>
          <w:tcPr>
            <w:tcW w:w="3234" w:type="dxa"/>
            <w:tcMar>
              <w:top w:w="90" w:type="dxa"/>
              <w:left w:w="15" w:type="dxa"/>
              <w:bottom w:w="15" w:type="dxa"/>
              <w:right w:w="15" w:type="dxa"/>
            </w:tcMar>
            <w:hideMark/>
          </w:tcPr>
          <w:p w14:paraId="130D5EDC"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4875</w:t>
            </w:r>
          </w:p>
        </w:tc>
      </w:tr>
      <w:tr w:rsidR="00D61124" w:rsidRPr="00D61124" w14:paraId="7B384B0C" w14:textId="77777777" w:rsidTr="00AE7B48">
        <w:tc>
          <w:tcPr>
            <w:tcW w:w="3134" w:type="dxa"/>
            <w:tcMar>
              <w:top w:w="90" w:type="dxa"/>
              <w:left w:w="15" w:type="dxa"/>
              <w:bottom w:w="15" w:type="dxa"/>
              <w:right w:w="15" w:type="dxa"/>
            </w:tcMar>
            <w:hideMark/>
          </w:tcPr>
          <w:p w14:paraId="3684588A"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Vejledning og opkvalificering i alt</w:t>
            </w:r>
            <w:r w:rsidRPr="00D61124">
              <w:rPr>
                <w:rFonts w:ascii="Times New Roman" w:eastAsia="Times New Roman" w:hAnsi="Times New Roman" w:cs="Times New Roman"/>
                <w:sz w:val="12"/>
                <w:szCs w:val="12"/>
                <w:lang w:eastAsia="da-DK"/>
              </w:rPr>
              <w:t>1</w:t>
            </w:r>
          </w:p>
        </w:tc>
        <w:tc>
          <w:tcPr>
            <w:tcW w:w="1418" w:type="dxa"/>
            <w:tcMar>
              <w:top w:w="90" w:type="dxa"/>
              <w:left w:w="15" w:type="dxa"/>
              <w:bottom w:w="15" w:type="dxa"/>
              <w:right w:w="15" w:type="dxa"/>
            </w:tcMar>
            <w:hideMark/>
          </w:tcPr>
          <w:p w14:paraId="0E457E2E"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39288</w:t>
            </w:r>
          </w:p>
        </w:tc>
        <w:tc>
          <w:tcPr>
            <w:tcW w:w="829" w:type="dxa"/>
            <w:tcMar>
              <w:top w:w="90" w:type="dxa"/>
              <w:left w:w="15" w:type="dxa"/>
              <w:bottom w:w="15" w:type="dxa"/>
              <w:right w:w="15" w:type="dxa"/>
            </w:tcMar>
            <w:hideMark/>
          </w:tcPr>
          <w:p w14:paraId="1B065F3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37865</w:t>
            </w:r>
          </w:p>
        </w:tc>
        <w:tc>
          <w:tcPr>
            <w:tcW w:w="730" w:type="dxa"/>
            <w:gridSpan w:val="2"/>
            <w:tcMar>
              <w:top w:w="90" w:type="dxa"/>
              <w:left w:w="15" w:type="dxa"/>
              <w:bottom w:w="15" w:type="dxa"/>
              <w:right w:w="15" w:type="dxa"/>
            </w:tcMar>
            <w:hideMark/>
          </w:tcPr>
          <w:p w14:paraId="5E80674C"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36325</w:t>
            </w:r>
          </w:p>
        </w:tc>
        <w:tc>
          <w:tcPr>
            <w:tcW w:w="720" w:type="dxa"/>
            <w:tcMar>
              <w:top w:w="90" w:type="dxa"/>
              <w:left w:w="15" w:type="dxa"/>
              <w:bottom w:w="15" w:type="dxa"/>
              <w:right w:w="15" w:type="dxa"/>
            </w:tcMar>
            <w:hideMark/>
          </w:tcPr>
          <w:p w14:paraId="7F07BB07"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37270</w:t>
            </w:r>
          </w:p>
        </w:tc>
        <w:tc>
          <w:tcPr>
            <w:tcW w:w="3234" w:type="dxa"/>
            <w:tcMar>
              <w:top w:w="90" w:type="dxa"/>
              <w:left w:w="15" w:type="dxa"/>
              <w:bottom w:w="15" w:type="dxa"/>
              <w:right w:w="15" w:type="dxa"/>
            </w:tcMar>
            <w:hideMark/>
          </w:tcPr>
          <w:p w14:paraId="669EF560"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33615</w:t>
            </w:r>
          </w:p>
        </w:tc>
      </w:tr>
      <w:tr w:rsidR="00D61124" w:rsidRPr="00D61124" w14:paraId="1A455CA0" w14:textId="77777777" w:rsidTr="00AE7B48">
        <w:tc>
          <w:tcPr>
            <w:tcW w:w="3134" w:type="dxa"/>
            <w:hideMark/>
          </w:tcPr>
          <w:p w14:paraId="39A41022"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Vejledning og opkvalificering (d)</w:t>
            </w:r>
          </w:p>
        </w:tc>
        <w:tc>
          <w:tcPr>
            <w:tcW w:w="1418" w:type="dxa"/>
            <w:hideMark/>
          </w:tcPr>
          <w:p w14:paraId="660BBD1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5461</w:t>
            </w:r>
          </w:p>
        </w:tc>
        <w:tc>
          <w:tcPr>
            <w:tcW w:w="829" w:type="dxa"/>
            <w:hideMark/>
          </w:tcPr>
          <w:p w14:paraId="6B622C44"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5252</w:t>
            </w:r>
          </w:p>
        </w:tc>
        <w:tc>
          <w:tcPr>
            <w:tcW w:w="730" w:type="dxa"/>
            <w:gridSpan w:val="2"/>
            <w:hideMark/>
          </w:tcPr>
          <w:p w14:paraId="304911C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4840</w:t>
            </w:r>
          </w:p>
        </w:tc>
        <w:tc>
          <w:tcPr>
            <w:tcW w:w="720" w:type="dxa"/>
            <w:hideMark/>
          </w:tcPr>
          <w:p w14:paraId="7E3C00D7"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4329</w:t>
            </w:r>
          </w:p>
        </w:tc>
        <w:tc>
          <w:tcPr>
            <w:tcW w:w="3234" w:type="dxa"/>
            <w:hideMark/>
          </w:tcPr>
          <w:p w14:paraId="5EF93A7B"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3487</w:t>
            </w:r>
          </w:p>
        </w:tc>
      </w:tr>
      <w:tr w:rsidR="00D61124" w:rsidRPr="00D61124" w14:paraId="5DE7B59D" w14:textId="77777777" w:rsidTr="00AE7B48">
        <w:tc>
          <w:tcPr>
            <w:tcW w:w="3134" w:type="dxa"/>
            <w:hideMark/>
          </w:tcPr>
          <w:p w14:paraId="71FF14BA"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Vejledning og opkvalificering (k)</w:t>
            </w:r>
          </w:p>
        </w:tc>
        <w:tc>
          <w:tcPr>
            <w:tcW w:w="1418" w:type="dxa"/>
            <w:hideMark/>
          </w:tcPr>
          <w:p w14:paraId="61CB2306"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31915</w:t>
            </w:r>
          </w:p>
        </w:tc>
        <w:tc>
          <w:tcPr>
            <w:tcW w:w="829" w:type="dxa"/>
            <w:hideMark/>
          </w:tcPr>
          <w:p w14:paraId="490B75F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30851</w:t>
            </w:r>
          </w:p>
        </w:tc>
        <w:tc>
          <w:tcPr>
            <w:tcW w:w="730" w:type="dxa"/>
            <w:gridSpan w:val="2"/>
            <w:hideMark/>
          </w:tcPr>
          <w:p w14:paraId="57B98E4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30250</w:t>
            </w:r>
          </w:p>
        </w:tc>
        <w:tc>
          <w:tcPr>
            <w:tcW w:w="720" w:type="dxa"/>
            <w:hideMark/>
          </w:tcPr>
          <w:p w14:paraId="0494E656"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30638</w:t>
            </w:r>
          </w:p>
        </w:tc>
        <w:tc>
          <w:tcPr>
            <w:tcW w:w="3234" w:type="dxa"/>
            <w:hideMark/>
          </w:tcPr>
          <w:p w14:paraId="5F5513D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29181</w:t>
            </w:r>
          </w:p>
        </w:tc>
      </w:tr>
      <w:tr w:rsidR="00D61124" w:rsidRPr="00D61124" w14:paraId="5BE423A1" w14:textId="77777777" w:rsidTr="00AE7B48">
        <w:tc>
          <w:tcPr>
            <w:tcW w:w="3134" w:type="dxa"/>
            <w:hideMark/>
          </w:tcPr>
          <w:p w14:paraId="1D2F27F2"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6 ugers selvvalgt uddannelse (d)</w:t>
            </w:r>
          </w:p>
        </w:tc>
        <w:tc>
          <w:tcPr>
            <w:tcW w:w="1418" w:type="dxa"/>
            <w:hideMark/>
          </w:tcPr>
          <w:p w14:paraId="351C3593"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1911</w:t>
            </w:r>
          </w:p>
        </w:tc>
        <w:tc>
          <w:tcPr>
            <w:tcW w:w="829" w:type="dxa"/>
            <w:hideMark/>
          </w:tcPr>
          <w:p w14:paraId="164006E5"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1762</w:t>
            </w:r>
          </w:p>
        </w:tc>
        <w:tc>
          <w:tcPr>
            <w:tcW w:w="730" w:type="dxa"/>
            <w:gridSpan w:val="2"/>
            <w:hideMark/>
          </w:tcPr>
          <w:p w14:paraId="31554567"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1235</w:t>
            </w:r>
          </w:p>
        </w:tc>
        <w:tc>
          <w:tcPr>
            <w:tcW w:w="720" w:type="dxa"/>
            <w:hideMark/>
          </w:tcPr>
          <w:p w14:paraId="2F543B76"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2303</w:t>
            </w:r>
          </w:p>
        </w:tc>
        <w:tc>
          <w:tcPr>
            <w:tcW w:w="3234" w:type="dxa"/>
            <w:hideMark/>
          </w:tcPr>
          <w:p w14:paraId="4D79FCCD"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948</w:t>
            </w:r>
          </w:p>
        </w:tc>
      </w:tr>
      <w:tr w:rsidR="00D61124" w:rsidRPr="00D61124" w14:paraId="125A4F83" w14:textId="77777777" w:rsidTr="00AE7B48">
        <w:tc>
          <w:tcPr>
            <w:tcW w:w="3134" w:type="dxa"/>
            <w:tcMar>
              <w:top w:w="90" w:type="dxa"/>
              <w:left w:w="15" w:type="dxa"/>
              <w:bottom w:w="15" w:type="dxa"/>
              <w:right w:w="15" w:type="dxa"/>
            </w:tcMar>
            <w:hideMark/>
          </w:tcPr>
          <w:p w14:paraId="5A37CB8D"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Støttet beskæftigelse i alt</w:t>
            </w:r>
          </w:p>
        </w:tc>
        <w:tc>
          <w:tcPr>
            <w:tcW w:w="1418" w:type="dxa"/>
            <w:tcMar>
              <w:top w:w="90" w:type="dxa"/>
              <w:left w:w="15" w:type="dxa"/>
              <w:bottom w:w="15" w:type="dxa"/>
              <w:right w:w="15" w:type="dxa"/>
            </w:tcMar>
            <w:hideMark/>
          </w:tcPr>
          <w:p w14:paraId="2988C7E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93076</w:t>
            </w:r>
          </w:p>
        </w:tc>
        <w:tc>
          <w:tcPr>
            <w:tcW w:w="829" w:type="dxa"/>
            <w:tcMar>
              <w:top w:w="90" w:type="dxa"/>
              <w:left w:w="15" w:type="dxa"/>
              <w:bottom w:w="15" w:type="dxa"/>
              <w:right w:w="15" w:type="dxa"/>
            </w:tcMar>
            <w:hideMark/>
          </w:tcPr>
          <w:p w14:paraId="7F6A918E"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93631</w:t>
            </w:r>
          </w:p>
        </w:tc>
        <w:tc>
          <w:tcPr>
            <w:tcW w:w="730" w:type="dxa"/>
            <w:gridSpan w:val="2"/>
            <w:tcMar>
              <w:top w:w="90" w:type="dxa"/>
              <w:left w:w="15" w:type="dxa"/>
              <w:bottom w:w="15" w:type="dxa"/>
              <w:right w:w="15" w:type="dxa"/>
            </w:tcMar>
            <w:hideMark/>
          </w:tcPr>
          <w:p w14:paraId="365EF936"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91812</w:t>
            </w:r>
          </w:p>
        </w:tc>
        <w:tc>
          <w:tcPr>
            <w:tcW w:w="720" w:type="dxa"/>
            <w:tcMar>
              <w:top w:w="90" w:type="dxa"/>
              <w:left w:w="15" w:type="dxa"/>
              <w:bottom w:w="15" w:type="dxa"/>
              <w:right w:w="15" w:type="dxa"/>
            </w:tcMar>
            <w:hideMark/>
          </w:tcPr>
          <w:p w14:paraId="748B536C"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92231</w:t>
            </w:r>
          </w:p>
        </w:tc>
        <w:tc>
          <w:tcPr>
            <w:tcW w:w="3234" w:type="dxa"/>
            <w:tcMar>
              <w:top w:w="90" w:type="dxa"/>
              <w:left w:w="15" w:type="dxa"/>
              <w:bottom w:w="15" w:type="dxa"/>
              <w:right w:w="15" w:type="dxa"/>
            </w:tcMar>
            <w:hideMark/>
          </w:tcPr>
          <w:p w14:paraId="200C4907"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90661</w:t>
            </w:r>
          </w:p>
        </w:tc>
      </w:tr>
      <w:tr w:rsidR="00D61124" w:rsidRPr="00D61124" w14:paraId="12B6F321" w14:textId="77777777" w:rsidTr="00AE7B48">
        <w:tc>
          <w:tcPr>
            <w:tcW w:w="3134" w:type="dxa"/>
            <w:hideMark/>
          </w:tcPr>
          <w:p w14:paraId="2DA91062"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Virksomhedspraktik(d)</w:t>
            </w:r>
          </w:p>
        </w:tc>
        <w:tc>
          <w:tcPr>
            <w:tcW w:w="1418" w:type="dxa"/>
            <w:hideMark/>
          </w:tcPr>
          <w:p w14:paraId="49E6577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3483</w:t>
            </w:r>
          </w:p>
        </w:tc>
        <w:tc>
          <w:tcPr>
            <w:tcW w:w="829" w:type="dxa"/>
            <w:hideMark/>
          </w:tcPr>
          <w:p w14:paraId="24B75916"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3228</w:t>
            </w:r>
          </w:p>
        </w:tc>
        <w:tc>
          <w:tcPr>
            <w:tcW w:w="730" w:type="dxa"/>
            <w:gridSpan w:val="2"/>
            <w:hideMark/>
          </w:tcPr>
          <w:p w14:paraId="28E17271"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3066</w:t>
            </w:r>
          </w:p>
        </w:tc>
        <w:tc>
          <w:tcPr>
            <w:tcW w:w="720" w:type="dxa"/>
            <w:hideMark/>
          </w:tcPr>
          <w:p w14:paraId="6BF01D8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2496</w:t>
            </w:r>
          </w:p>
        </w:tc>
        <w:tc>
          <w:tcPr>
            <w:tcW w:w="3234" w:type="dxa"/>
            <w:hideMark/>
          </w:tcPr>
          <w:p w14:paraId="75A9EB5B"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2973</w:t>
            </w:r>
          </w:p>
        </w:tc>
      </w:tr>
      <w:tr w:rsidR="00D61124" w:rsidRPr="00D61124" w14:paraId="7D4EA1E5" w14:textId="77777777" w:rsidTr="00AE7B48">
        <w:tc>
          <w:tcPr>
            <w:tcW w:w="3134" w:type="dxa"/>
            <w:hideMark/>
          </w:tcPr>
          <w:p w14:paraId="0F99F037"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Virksomhedspraktik(k)</w:t>
            </w:r>
          </w:p>
        </w:tc>
        <w:tc>
          <w:tcPr>
            <w:tcW w:w="1418" w:type="dxa"/>
            <w:hideMark/>
          </w:tcPr>
          <w:p w14:paraId="1FA11C70"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14900</w:t>
            </w:r>
          </w:p>
        </w:tc>
        <w:tc>
          <w:tcPr>
            <w:tcW w:w="829" w:type="dxa"/>
            <w:hideMark/>
          </w:tcPr>
          <w:p w14:paraId="02CCBFD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14853</w:t>
            </w:r>
          </w:p>
        </w:tc>
        <w:tc>
          <w:tcPr>
            <w:tcW w:w="730" w:type="dxa"/>
            <w:gridSpan w:val="2"/>
            <w:hideMark/>
          </w:tcPr>
          <w:p w14:paraId="03E87C11"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15104</w:t>
            </w:r>
          </w:p>
        </w:tc>
        <w:tc>
          <w:tcPr>
            <w:tcW w:w="720" w:type="dxa"/>
            <w:hideMark/>
          </w:tcPr>
          <w:p w14:paraId="08EC4D4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15402</w:t>
            </w:r>
          </w:p>
        </w:tc>
        <w:tc>
          <w:tcPr>
            <w:tcW w:w="3234" w:type="dxa"/>
            <w:hideMark/>
          </w:tcPr>
          <w:p w14:paraId="6C5E6B7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15315</w:t>
            </w:r>
          </w:p>
        </w:tc>
      </w:tr>
      <w:tr w:rsidR="00D61124" w:rsidRPr="00D61124" w14:paraId="5F039314" w14:textId="77777777" w:rsidTr="00AE7B48">
        <w:tc>
          <w:tcPr>
            <w:tcW w:w="3134" w:type="dxa"/>
            <w:hideMark/>
          </w:tcPr>
          <w:p w14:paraId="4CA5D630"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Nytteindsats (d)</w:t>
            </w:r>
          </w:p>
        </w:tc>
        <w:tc>
          <w:tcPr>
            <w:tcW w:w="1418" w:type="dxa"/>
            <w:hideMark/>
          </w:tcPr>
          <w:p w14:paraId="1116BCF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w:t>
            </w:r>
          </w:p>
        </w:tc>
        <w:tc>
          <w:tcPr>
            <w:tcW w:w="829" w:type="dxa"/>
            <w:hideMark/>
          </w:tcPr>
          <w:p w14:paraId="305D0FAD"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w:t>
            </w:r>
          </w:p>
        </w:tc>
        <w:tc>
          <w:tcPr>
            <w:tcW w:w="730" w:type="dxa"/>
            <w:gridSpan w:val="2"/>
            <w:hideMark/>
          </w:tcPr>
          <w:p w14:paraId="7D2F2A8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w:t>
            </w:r>
          </w:p>
        </w:tc>
        <w:tc>
          <w:tcPr>
            <w:tcW w:w="720" w:type="dxa"/>
            <w:hideMark/>
          </w:tcPr>
          <w:p w14:paraId="158040B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w:t>
            </w:r>
          </w:p>
        </w:tc>
        <w:tc>
          <w:tcPr>
            <w:tcW w:w="3234" w:type="dxa"/>
            <w:hideMark/>
          </w:tcPr>
          <w:p w14:paraId="74403A25"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w:t>
            </w:r>
          </w:p>
        </w:tc>
      </w:tr>
      <w:tr w:rsidR="00D61124" w:rsidRPr="00D61124" w14:paraId="2AC2A8A8" w14:textId="77777777" w:rsidTr="00AE7B48">
        <w:tc>
          <w:tcPr>
            <w:tcW w:w="3134" w:type="dxa"/>
            <w:hideMark/>
          </w:tcPr>
          <w:p w14:paraId="272E46DA"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Nytteindsats (k)</w:t>
            </w:r>
          </w:p>
        </w:tc>
        <w:tc>
          <w:tcPr>
            <w:tcW w:w="1418" w:type="dxa"/>
            <w:hideMark/>
          </w:tcPr>
          <w:p w14:paraId="3560D1D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405</w:t>
            </w:r>
          </w:p>
        </w:tc>
        <w:tc>
          <w:tcPr>
            <w:tcW w:w="829" w:type="dxa"/>
            <w:hideMark/>
          </w:tcPr>
          <w:p w14:paraId="5E5F0B3B"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1293</w:t>
            </w:r>
          </w:p>
        </w:tc>
        <w:tc>
          <w:tcPr>
            <w:tcW w:w="730" w:type="dxa"/>
            <w:gridSpan w:val="2"/>
            <w:hideMark/>
          </w:tcPr>
          <w:p w14:paraId="7F3EC65F"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1357</w:t>
            </w:r>
          </w:p>
        </w:tc>
        <w:tc>
          <w:tcPr>
            <w:tcW w:w="720" w:type="dxa"/>
            <w:hideMark/>
          </w:tcPr>
          <w:p w14:paraId="264D38F4"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1808</w:t>
            </w:r>
          </w:p>
        </w:tc>
        <w:tc>
          <w:tcPr>
            <w:tcW w:w="3234" w:type="dxa"/>
            <w:hideMark/>
          </w:tcPr>
          <w:p w14:paraId="7B8EA7A7"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1470</w:t>
            </w:r>
          </w:p>
        </w:tc>
      </w:tr>
      <w:tr w:rsidR="00D61124" w:rsidRPr="00D61124" w14:paraId="06C48029" w14:textId="77777777" w:rsidTr="00AE7B48">
        <w:tc>
          <w:tcPr>
            <w:tcW w:w="3134" w:type="dxa"/>
            <w:hideMark/>
          </w:tcPr>
          <w:p w14:paraId="08CCF998"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Ansættelse med løntilskud (d)</w:t>
            </w:r>
          </w:p>
        </w:tc>
        <w:tc>
          <w:tcPr>
            <w:tcW w:w="1418" w:type="dxa"/>
            <w:hideMark/>
          </w:tcPr>
          <w:p w14:paraId="3A8FF76A"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7019</w:t>
            </w:r>
          </w:p>
        </w:tc>
        <w:tc>
          <w:tcPr>
            <w:tcW w:w="829" w:type="dxa"/>
            <w:hideMark/>
          </w:tcPr>
          <w:p w14:paraId="40136404"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6744</w:t>
            </w:r>
          </w:p>
        </w:tc>
        <w:tc>
          <w:tcPr>
            <w:tcW w:w="730" w:type="dxa"/>
            <w:gridSpan w:val="2"/>
            <w:hideMark/>
          </w:tcPr>
          <w:p w14:paraId="42F0C45F"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6009</w:t>
            </w:r>
          </w:p>
        </w:tc>
        <w:tc>
          <w:tcPr>
            <w:tcW w:w="720" w:type="dxa"/>
            <w:hideMark/>
          </w:tcPr>
          <w:p w14:paraId="29AA3EF7"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5067</w:t>
            </w:r>
          </w:p>
        </w:tc>
        <w:tc>
          <w:tcPr>
            <w:tcW w:w="3234" w:type="dxa"/>
            <w:hideMark/>
          </w:tcPr>
          <w:p w14:paraId="033E4407"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4414</w:t>
            </w:r>
          </w:p>
        </w:tc>
      </w:tr>
      <w:tr w:rsidR="00D61124" w:rsidRPr="00D61124" w14:paraId="5E5FCD82" w14:textId="77777777" w:rsidTr="00AE7B48">
        <w:tc>
          <w:tcPr>
            <w:tcW w:w="3134" w:type="dxa"/>
            <w:hideMark/>
          </w:tcPr>
          <w:p w14:paraId="3B75608A"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Ansættelse med løntilskud (k)</w:t>
            </w:r>
          </w:p>
        </w:tc>
        <w:tc>
          <w:tcPr>
            <w:tcW w:w="1418" w:type="dxa"/>
            <w:hideMark/>
          </w:tcPr>
          <w:p w14:paraId="21056F15"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5948</w:t>
            </w:r>
          </w:p>
        </w:tc>
        <w:tc>
          <w:tcPr>
            <w:tcW w:w="829" w:type="dxa"/>
            <w:hideMark/>
          </w:tcPr>
          <w:p w14:paraId="688344D4"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5645</w:t>
            </w:r>
          </w:p>
        </w:tc>
        <w:tc>
          <w:tcPr>
            <w:tcW w:w="730" w:type="dxa"/>
            <w:gridSpan w:val="2"/>
            <w:hideMark/>
          </w:tcPr>
          <w:p w14:paraId="0EF46EC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5274</w:t>
            </w:r>
          </w:p>
        </w:tc>
        <w:tc>
          <w:tcPr>
            <w:tcW w:w="720" w:type="dxa"/>
            <w:hideMark/>
          </w:tcPr>
          <w:p w14:paraId="524B9CF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4998</w:t>
            </w:r>
          </w:p>
        </w:tc>
        <w:tc>
          <w:tcPr>
            <w:tcW w:w="3234" w:type="dxa"/>
            <w:hideMark/>
          </w:tcPr>
          <w:p w14:paraId="39D2930B"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4318</w:t>
            </w:r>
          </w:p>
        </w:tc>
      </w:tr>
      <w:tr w:rsidR="00D61124" w:rsidRPr="00D61124" w14:paraId="4657D6F4" w14:textId="77777777" w:rsidTr="00AE7B48">
        <w:tc>
          <w:tcPr>
            <w:tcW w:w="3134" w:type="dxa"/>
            <w:hideMark/>
          </w:tcPr>
          <w:p w14:paraId="1C5BDD21"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Jobrotation (d)</w:t>
            </w:r>
          </w:p>
        </w:tc>
        <w:tc>
          <w:tcPr>
            <w:tcW w:w="1418" w:type="dxa"/>
            <w:hideMark/>
          </w:tcPr>
          <w:p w14:paraId="0B3EF9DB"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5027</w:t>
            </w:r>
          </w:p>
        </w:tc>
        <w:tc>
          <w:tcPr>
            <w:tcW w:w="829" w:type="dxa"/>
            <w:hideMark/>
          </w:tcPr>
          <w:p w14:paraId="0A040940"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4639</w:t>
            </w:r>
          </w:p>
        </w:tc>
        <w:tc>
          <w:tcPr>
            <w:tcW w:w="730" w:type="dxa"/>
            <w:gridSpan w:val="2"/>
            <w:hideMark/>
          </w:tcPr>
          <w:p w14:paraId="57E382B0"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3179</w:t>
            </w:r>
          </w:p>
        </w:tc>
        <w:tc>
          <w:tcPr>
            <w:tcW w:w="720" w:type="dxa"/>
            <w:hideMark/>
          </w:tcPr>
          <w:p w14:paraId="4E197ABF"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3488</w:t>
            </w:r>
          </w:p>
        </w:tc>
        <w:tc>
          <w:tcPr>
            <w:tcW w:w="3234" w:type="dxa"/>
            <w:hideMark/>
          </w:tcPr>
          <w:p w14:paraId="4286BEF0"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2570</w:t>
            </w:r>
          </w:p>
        </w:tc>
      </w:tr>
      <w:tr w:rsidR="00D61124" w:rsidRPr="00D61124" w14:paraId="11F32CEE" w14:textId="77777777" w:rsidTr="00AE7B48">
        <w:tc>
          <w:tcPr>
            <w:tcW w:w="3134" w:type="dxa"/>
            <w:hideMark/>
          </w:tcPr>
          <w:p w14:paraId="32DE1958"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Jobrotation (k)</w:t>
            </w:r>
          </w:p>
        </w:tc>
        <w:tc>
          <w:tcPr>
            <w:tcW w:w="1418" w:type="dxa"/>
            <w:hideMark/>
          </w:tcPr>
          <w:p w14:paraId="0D7F227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829</w:t>
            </w:r>
          </w:p>
        </w:tc>
        <w:tc>
          <w:tcPr>
            <w:tcW w:w="829" w:type="dxa"/>
            <w:hideMark/>
          </w:tcPr>
          <w:p w14:paraId="615A968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889</w:t>
            </w:r>
          </w:p>
        </w:tc>
        <w:tc>
          <w:tcPr>
            <w:tcW w:w="730" w:type="dxa"/>
            <w:gridSpan w:val="2"/>
            <w:hideMark/>
          </w:tcPr>
          <w:p w14:paraId="6B4DD50B"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721</w:t>
            </w:r>
          </w:p>
        </w:tc>
        <w:tc>
          <w:tcPr>
            <w:tcW w:w="720" w:type="dxa"/>
            <w:hideMark/>
          </w:tcPr>
          <w:p w14:paraId="23F2E795"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819</w:t>
            </w:r>
          </w:p>
        </w:tc>
        <w:tc>
          <w:tcPr>
            <w:tcW w:w="3234" w:type="dxa"/>
            <w:hideMark/>
          </w:tcPr>
          <w:p w14:paraId="38AAF7DA"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614</w:t>
            </w:r>
          </w:p>
        </w:tc>
      </w:tr>
      <w:tr w:rsidR="00D61124" w:rsidRPr="00D61124" w14:paraId="1489F5C1" w14:textId="77777777" w:rsidTr="00AE7B48">
        <w:tc>
          <w:tcPr>
            <w:tcW w:w="3134" w:type="dxa"/>
            <w:hideMark/>
          </w:tcPr>
          <w:p w14:paraId="390F6BEC"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Fleksjob</w:t>
            </w:r>
            <w:r w:rsidRPr="00D61124">
              <w:rPr>
                <w:rFonts w:ascii="Times New Roman" w:eastAsia="Times New Roman" w:hAnsi="Times New Roman" w:cs="Times New Roman"/>
                <w:sz w:val="12"/>
                <w:szCs w:val="12"/>
                <w:lang w:eastAsia="da-DK"/>
              </w:rPr>
              <w:t>2</w:t>
            </w:r>
          </w:p>
        </w:tc>
        <w:tc>
          <w:tcPr>
            <w:tcW w:w="1418" w:type="dxa"/>
            <w:hideMark/>
          </w:tcPr>
          <w:p w14:paraId="1FABFED3"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50423</w:t>
            </w:r>
          </w:p>
        </w:tc>
        <w:tc>
          <w:tcPr>
            <w:tcW w:w="829" w:type="dxa"/>
            <w:hideMark/>
          </w:tcPr>
          <w:p w14:paraId="245BA013"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51289</w:t>
            </w:r>
          </w:p>
        </w:tc>
        <w:tc>
          <w:tcPr>
            <w:tcW w:w="730" w:type="dxa"/>
            <w:gridSpan w:val="2"/>
            <w:hideMark/>
          </w:tcPr>
          <w:p w14:paraId="6A18ADF3"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52000</w:t>
            </w:r>
          </w:p>
        </w:tc>
        <w:tc>
          <w:tcPr>
            <w:tcW w:w="720" w:type="dxa"/>
            <w:hideMark/>
          </w:tcPr>
          <w:p w14:paraId="4FD63432"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53023</w:t>
            </w:r>
          </w:p>
        </w:tc>
        <w:tc>
          <w:tcPr>
            <w:tcW w:w="3234" w:type="dxa"/>
            <w:hideMark/>
          </w:tcPr>
          <w:p w14:paraId="679D31BC"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53834</w:t>
            </w:r>
          </w:p>
        </w:tc>
      </w:tr>
      <w:tr w:rsidR="00D61124" w:rsidRPr="00D61124" w14:paraId="34305EC0" w14:textId="77777777" w:rsidTr="00AE7B48">
        <w:tc>
          <w:tcPr>
            <w:tcW w:w="3134" w:type="dxa"/>
            <w:hideMark/>
          </w:tcPr>
          <w:p w14:paraId="0BA5BBA4"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Skånejob</w:t>
            </w:r>
            <w:r w:rsidRPr="00D61124">
              <w:rPr>
                <w:rFonts w:ascii="Times New Roman" w:eastAsia="Times New Roman" w:hAnsi="Times New Roman" w:cs="Times New Roman"/>
                <w:sz w:val="12"/>
                <w:szCs w:val="12"/>
                <w:lang w:eastAsia="da-DK"/>
              </w:rPr>
              <w:t>2</w:t>
            </w:r>
          </w:p>
        </w:tc>
        <w:tc>
          <w:tcPr>
            <w:tcW w:w="1418" w:type="dxa"/>
            <w:hideMark/>
          </w:tcPr>
          <w:p w14:paraId="701C43D7"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5041</w:t>
            </w:r>
          </w:p>
        </w:tc>
        <w:tc>
          <w:tcPr>
            <w:tcW w:w="829" w:type="dxa"/>
            <w:hideMark/>
          </w:tcPr>
          <w:p w14:paraId="076370F7"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5050</w:t>
            </w:r>
          </w:p>
        </w:tc>
        <w:tc>
          <w:tcPr>
            <w:tcW w:w="730" w:type="dxa"/>
            <w:gridSpan w:val="2"/>
            <w:hideMark/>
          </w:tcPr>
          <w:p w14:paraId="0CF16FC0"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5101</w:t>
            </w:r>
          </w:p>
        </w:tc>
        <w:tc>
          <w:tcPr>
            <w:tcW w:w="720" w:type="dxa"/>
            <w:hideMark/>
          </w:tcPr>
          <w:p w14:paraId="2558DF2F"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5126</w:t>
            </w:r>
          </w:p>
        </w:tc>
        <w:tc>
          <w:tcPr>
            <w:tcW w:w="3234" w:type="dxa"/>
            <w:hideMark/>
          </w:tcPr>
          <w:p w14:paraId="5D76DE05"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5151</w:t>
            </w:r>
          </w:p>
        </w:tc>
      </w:tr>
      <w:tr w:rsidR="00D61124" w:rsidRPr="00D61124" w14:paraId="733FE17A" w14:textId="77777777" w:rsidTr="00AE7B48">
        <w:tc>
          <w:tcPr>
            <w:tcW w:w="3134" w:type="dxa"/>
            <w:tcMar>
              <w:top w:w="90" w:type="dxa"/>
              <w:left w:w="15" w:type="dxa"/>
              <w:bottom w:w="15" w:type="dxa"/>
              <w:right w:w="15" w:type="dxa"/>
            </w:tcMar>
            <w:hideMark/>
          </w:tcPr>
          <w:p w14:paraId="3EAFCC09"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Barselsdagpenge</w:t>
            </w:r>
            <w:r w:rsidRPr="00D61124">
              <w:rPr>
                <w:rFonts w:ascii="Times New Roman" w:eastAsia="Times New Roman" w:hAnsi="Times New Roman" w:cs="Times New Roman"/>
                <w:sz w:val="12"/>
                <w:szCs w:val="12"/>
                <w:lang w:eastAsia="da-DK"/>
              </w:rPr>
              <w:t>3</w:t>
            </w:r>
            <w:r w:rsidRPr="00D61124">
              <w:rPr>
                <w:rFonts w:ascii="Times New Roman" w:eastAsia="Times New Roman" w:hAnsi="Times New Roman" w:cs="Times New Roman"/>
                <w:sz w:val="18"/>
                <w:szCs w:val="18"/>
                <w:lang w:eastAsia="da-DK"/>
              </w:rPr>
              <w:t> i alt</w:t>
            </w:r>
          </w:p>
        </w:tc>
        <w:tc>
          <w:tcPr>
            <w:tcW w:w="1418" w:type="dxa"/>
            <w:tcMar>
              <w:top w:w="90" w:type="dxa"/>
              <w:left w:w="15" w:type="dxa"/>
              <w:bottom w:w="15" w:type="dxa"/>
              <w:right w:w="15" w:type="dxa"/>
            </w:tcMar>
            <w:hideMark/>
          </w:tcPr>
          <w:p w14:paraId="79333867"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44526</w:t>
            </w:r>
          </w:p>
        </w:tc>
        <w:tc>
          <w:tcPr>
            <w:tcW w:w="829" w:type="dxa"/>
            <w:tcMar>
              <w:top w:w="90" w:type="dxa"/>
              <w:left w:w="15" w:type="dxa"/>
              <w:bottom w:w="15" w:type="dxa"/>
              <w:right w:w="15" w:type="dxa"/>
            </w:tcMar>
            <w:hideMark/>
          </w:tcPr>
          <w:p w14:paraId="3D07BE08"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43869</w:t>
            </w:r>
          </w:p>
        </w:tc>
        <w:tc>
          <w:tcPr>
            <w:tcW w:w="730" w:type="dxa"/>
            <w:gridSpan w:val="2"/>
            <w:tcMar>
              <w:top w:w="90" w:type="dxa"/>
              <w:left w:w="15" w:type="dxa"/>
              <w:bottom w:w="15" w:type="dxa"/>
              <w:right w:w="15" w:type="dxa"/>
            </w:tcMar>
            <w:hideMark/>
          </w:tcPr>
          <w:p w14:paraId="6D12010F"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44607</w:t>
            </w:r>
          </w:p>
        </w:tc>
        <w:tc>
          <w:tcPr>
            <w:tcW w:w="720" w:type="dxa"/>
            <w:tcMar>
              <w:top w:w="90" w:type="dxa"/>
              <w:left w:w="15" w:type="dxa"/>
              <w:bottom w:w="15" w:type="dxa"/>
              <w:right w:w="15" w:type="dxa"/>
            </w:tcMar>
            <w:hideMark/>
          </w:tcPr>
          <w:p w14:paraId="66BF9994"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45054</w:t>
            </w:r>
          </w:p>
        </w:tc>
        <w:tc>
          <w:tcPr>
            <w:tcW w:w="3234" w:type="dxa"/>
            <w:tcMar>
              <w:top w:w="90" w:type="dxa"/>
              <w:left w:w="15" w:type="dxa"/>
              <w:bottom w:w="15" w:type="dxa"/>
              <w:right w:w="15" w:type="dxa"/>
            </w:tcMar>
            <w:hideMark/>
          </w:tcPr>
          <w:p w14:paraId="5F73A9A4"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42587</w:t>
            </w:r>
          </w:p>
        </w:tc>
      </w:tr>
      <w:tr w:rsidR="00D61124" w:rsidRPr="00D61124" w14:paraId="16F15501" w14:textId="77777777" w:rsidTr="00AE7B48">
        <w:tc>
          <w:tcPr>
            <w:tcW w:w="3134" w:type="dxa"/>
            <w:tcMar>
              <w:top w:w="90" w:type="dxa"/>
              <w:left w:w="15" w:type="dxa"/>
              <w:bottom w:w="15" w:type="dxa"/>
              <w:right w:w="15" w:type="dxa"/>
            </w:tcMar>
            <w:hideMark/>
          </w:tcPr>
          <w:p w14:paraId="74B9EA8C"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Tilbagetrækning i alt</w:t>
            </w:r>
          </w:p>
        </w:tc>
        <w:tc>
          <w:tcPr>
            <w:tcW w:w="1418" w:type="dxa"/>
            <w:tcMar>
              <w:top w:w="90" w:type="dxa"/>
              <w:left w:w="15" w:type="dxa"/>
              <w:bottom w:w="15" w:type="dxa"/>
              <w:right w:w="15" w:type="dxa"/>
            </w:tcMar>
            <w:hideMark/>
          </w:tcPr>
          <w:p w14:paraId="1B67E5F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326289</w:t>
            </w:r>
          </w:p>
        </w:tc>
        <w:tc>
          <w:tcPr>
            <w:tcW w:w="829" w:type="dxa"/>
            <w:tcMar>
              <w:top w:w="90" w:type="dxa"/>
              <w:left w:w="15" w:type="dxa"/>
              <w:bottom w:w="15" w:type="dxa"/>
              <w:right w:w="15" w:type="dxa"/>
            </w:tcMar>
            <w:hideMark/>
          </w:tcPr>
          <w:p w14:paraId="7BEEC863"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321137</w:t>
            </w:r>
          </w:p>
        </w:tc>
        <w:tc>
          <w:tcPr>
            <w:tcW w:w="730" w:type="dxa"/>
            <w:gridSpan w:val="2"/>
            <w:tcMar>
              <w:top w:w="90" w:type="dxa"/>
              <w:left w:w="15" w:type="dxa"/>
              <w:bottom w:w="15" w:type="dxa"/>
              <w:right w:w="15" w:type="dxa"/>
            </w:tcMar>
            <w:hideMark/>
          </w:tcPr>
          <w:p w14:paraId="128A87FC"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315728</w:t>
            </w:r>
          </w:p>
        </w:tc>
        <w:tc>
          <w:tcPr>
            <w:tcW w:w="720" w:type="dxa"/>
            <w:tcMar>
              <w:top w:w="90" w:type="dxa"/>
              <w:left w:w="15" w:type="dxa"/>
              <w:bottom w:w="15" w:type="dxa"/>
              <w:right w:w="15" w:type="dxa"/>
            </w:tcMar>
            <w:hideMark/>
          </w:tcPr>
          <w:p w14:paraId="678F9859"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311798</w:t>
            </w:r>
          </w:p>
        </w:tc>
        <w:tc>
          <w:tcPr>
            <w:tcW w:w="3234" w:type="dxa"/>
            <w:tcMar>
              <w:top w:w="90" w:type="dxa"/>
              <w:left w:w="15" w:type="dxa"/>
              <w:bottom w:w="15" w:type="dxa"/>
              <w:right w:w="15" w:type="dxa"/>
            </w:tcMar>
            <w:hideMark/>
          </w:tcPr>
          <w:p w14:paraId="0AD48B51"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307114</w:t>
            </w:r>
          </w:p>
        </w:tc>
      </w:tr>
      <w:tr w:rsidR="00D61124" w:rsidRPr="00D61124" w14:paraId="2302675B" w14:textId="77777777" w:rsidTr="00AE7B48">
        <w:tc>
          <w:tcPr>
            <w:tcW w:w="3134" w:type="dxa"/>
            <w:hideMark/>
          </w:tcPr>
          <w:p w14:paraId="4356D224"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Førtidspension</w:t>
            </w:r>
            <w:r w:rsidRPr="00E22D4A">
              <w:rPr>
                <w:rFonts w:ascii="Times New Roman" w:eastAsia="Times New Roman" w:hAnsi="Times New Roman" w:cs="Times New Roman"/>
                <w:b/>
                <w:color w:val="FF0000"/>
                <w:sz w:val="12"/>
                <w:szCs w:val="12"/>
                <w:lang w:eastAsia="da-DK"/>
              </w:rPr>
              <w:t>4</w:t>
            </w:r>
          </w:p>
        </w:tc>
        <w:tc>
          <w:tcPr>
            <w:tcW w:w="1418" w:type="dxa"/>
            <w:hideMark/>
          </w:tcPr>
          <w:p w14:paraId="74C8938E"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226386</w:t>
            </w:r>
          </w:p>
        </w:tc>
        <w:tc>
          <w:tcPr>
            <w:tcW w:w="829" w:type="dxa"/>
            <w:hideMark/>
          </w:tcPr>
          <w:p w14:paraId="4DD19EAE"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224097</w:t>
            </w:r>
          </w:p>
        </w:tc>
        <w:tc>
          <w:tcPr>
            <w:tcW w:w="730" w:type="dxa"/>
            <w:gridSpan w:val="2"/>
            <w:hideMark/>
          </w:tcPr>
          <w:p w14:paraId="7DC148DB"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222018</w:t>
            </w:r>
          </w:p>
        </w:tc>
        <w:tc>
          <w:tcPr>
            <w:tcW w:w="720" w:type="dxa"/>
            <w:hideMark/>
          </w:tcPr>
          <w:p w14:paraId="7B14FCFB"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219706</w:t>
            </w:r>
          </w:p>
        </w:tc>
        <w:tc>
          <w:tcPr>
            <w:tcW w:w="3234" w:type="dxa"/>
            <w:hideMark/>
          </w:tcPr>
          <w:p w14:paraId="6F3A19F3"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217400</w:t>
            </w:r>
          </w:p>
        </w:tc>
      </w:tr>
      <w:tr w:rsidR="00D61124" w:rsidRPr="00D61124" w14:paraId="03A526B1" w14:textId="77777777" w:rsidTr="00AE7B48">
        <w:tc>
          <w:tcPr>
            <w:tcW w:w="3134" w:type="dxa"/>
            <w:hideMark/>
          </w:tcPr>
          <w:p w14:paraId="2E43CD13"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Efterløn</w:t>
            </w:r>
          </w:p>
        </w:tc>
        <w:tc>
          <w:tcPr>
            <w:tcW w:w="1418" w:type="dxa"/>
            <w:hideMark/>
          </w:tcPr>
          <w:p w14:paraId="7A1F2286"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93521</w:t>
            </w:r>
          </w:p>
        </w:tc>
        <w:tc>
          <w:tcPr>
            <w:tcW w:w="829" w:type="dxa"/>
            <w:hideMark/>
          </w:tcPr>
          <w:p w14:paraId="177C599B"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90958</w:t>
            </w:r>
          </w:p>
        </w:tc>
        <w:tc>
          <w:tcPr>
            <w:tcW w:w="730" w:type="dxa"/>
            <w:gridSpan w:val="2"/>
            <w:hideMark/>
          </w:tcPr>
          <w:p w14:paraId="18864A94"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87813</w:t>
            </w:r>
          </w:p>
        </w:tc>
        <w:tc>
          <w:tcPr>
            <w:tcW w:w="720" w:type="dxa"/>
            <w:hideMark/>
          </w:tcPr>
          <w:p w14:paraId="72E7DD3D"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86209</w:t>
            </w:r>
          </w:p>
        </w:tc>
        <w:tc>
          <w:tcPr>
            <w:tcW w:w="3234" w:type="dxa"/>
            <w:hideMark/>
          </w:tcPr>
          <w:p w14:paraId="441F6652"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83968</w:t>
            </w:r>
          </w:p>
        </w:tc>
      </w:tr>
      <w:tr w:rsidR="00D61124" w:rsidRPr="00D61124" w14:paraId="754A7769" w14:textId="77777777" w:rsidTr="00AE7B48">
        <w:tc>
          <w:tcPr>
            <w:tcW w:w="3134" w:type="dxa"/>
            <w:hideMark/>
          </w:tcPr>
          <w:p w14:paraId="71CA120A"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Fleksydelse</w:t>
            </w:r>
            <w:r w:rsidRPr="00E22D4A">
              <w:rPr>
                <w:rFonts w:ascii="Times New Roman" w:eastAsia="Times New Roman" w:hAnsi="Times New Roman" w:cs="Times New Roman"/>
                <w:b/>
                <w:color w:val="FF0000"/>
                <w:sz w:val="12"/>
                <w:szCs w:val="12"/>
                <w:lang w:eastAsia="da-DK"/>
              </w:rPr>
              <w:t>5</w:t>
            </w:r>
          </w:p>
        </w:tc>
        <w:tc>
          <w:tcPr>
            <w:tcW w:w="1418" w:type="dxa"/>
            <w:hideMark/>
          </w:tcPr>
          <w:p w14:paraId="7022FD3F"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6381</w:t>
            </w:r>
          </w:p>
        </w:tc>
        <w:tc>
          <w:tcPr>
            <w:tcW w:w="829" w:type="dxa"/>
            <w:hideMark/>
          </w:tcPr>
          <w:p w14:paraId="095A3E38"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6082</w:t>
            </w:r>
          </w:p>
        </w:tc>
        <w:tc>
          <w:tcPr>
            <w:tcW w:w="730" w:type="dxa"/>
            <w:gridSpan w:val="2"/>
            <w:hideMark/>
          </w:tcPr>
          <w:p w14:paraId="6611A636"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5897</w:t>
            </w:r>
          </w:p>
        </w:tc>
        <w:tc>
          <w:tcPr>
            <w:tcW w:w="720" w:type="dxa"/>
            <w:hideMark/>
          </w:tcPr>
          <w:p w14:paraId="4E22447A"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5883</w:t>
            </w:r>
          </w:p>
        </w:tc>
        <w:tc>
          <w:tcPr>
            <w:tcW w:w="3234" w:type="dxa"/>
            <w:hideMark/>
          </w:tcPr>
          <w:p w14:paraId="13A9D484"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5746</w:t>
            </w:r>
          </w:p>
        </w:tc>
      </w:tr>
      <w:tr w:rsidR="00D61124" w:rsidRPr="00D61124" w14:paraId="34388FA4" w14:textId="77777777" w:rsidTr="00AE7B48">
        <w:tc>
          <w:tcPr>
            <w:tcW w:w="3134" w:type="dxa"/>
            <w:tcMar>
              <w:top w:w="90" w:type="dxa"/>
              <w:left w:w="15" w:type="dxa"/>
              <w:bottom w:w="15" w:type="dxa"/>
              <w:right w:w="15" w:type="dxa"/>
            </w:tcMar>
            <w:hideMark/>
          </w:tcPr>
          <w:p w14:paraId="44D3DE78" w14:textId="77777777" w:rsidR="00AE3F75" w:rsidRPr="00D61124" w:rsidRDefault="00D61124" w:rsidP="00D61124">
            <w:pPr>
              <w:spacing w:after="0" w:line="225" w:lineRule="atLeast"/>
              <w:ind w:left="60"/>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Øvrige ydelsesmodtagere i alt</w:t>
            </w:r>
          </w:p>
        </w:tc>
        <w:tc>
          <w:tcPr>
            <w:tcW w:w="1418" w:type="dxa"/>
            <w:tcMar>
              <w:top w:w="90" w:type="dxa"/>
              <w:left w:w="15" w:type="dxa"/>
              <w:bottom w:w="15" w:type="dxa"/>
              <w:right w:w="15" w:type="dxa"/>
            </w:tcMar>
            <w:hideMark/>
          </w:tcPr>
          <w:p w14:paraId="0F0A8E05"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169288</w:t>
            </w:r>
          </w:p>
        </w:tc>
        <w:tc>
          <w:tcPr>
            <w:tcW w:w="829" w:type="dxa"/>
            <w:tcMar>
              <w:top w:w="90" w:type="dxa"/>
              <w:left w:w="15" w:type="dxa"/>
              <w:bottom w:w="15" w:type="dxa"/>
              <w:right w:w="15" w:type="dxa"/>
            </w:tcMar>
            <w:hideMark/>
          </w:tcPr>
          <w:p w14:paraId="22F702E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171155</w:t>
            </w:r>
          </w:p>
        </w:tc>
        <w:tc>
          <w:tcPr>
            <w:tcW w:w="730" w:type="dxa"/>
            <w:gridSpan w:val="2"/>
            <w:tcMar>
              <w:top w:w="90" w:type="dxa"/>
              <w:left w:w="15" w:type="dxa"/>
              <w:bottom w:w="15" w:type="dxa"/>
              <w:right w:w="15" w:type="dxa"/>
            </w:tcMar>
            <w:hideMark/>
          </w:tcPr>
          <w:p w14:paraId="7937FEE8"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172879</w:t>
            </w:r>
          </w:p>
        </w:tc>
        <w:tc>
          <w:tcPr>
            <w:tcW w:w="720" w:type="dxa"/>
            <w:tcMar>
              <w:top w:w="90" w:type="dxa"/>
              <w:left w:w="15" w:type="dxa"/>
              <w:bottom w:w="15" w:type="dxa"/>
              <w:right w:w="15" w:type="dxa"/>
            </w:tcMar>
            <w:hideMark/>
          </w:tcPr>
          <w:p w14:paraId="743B0F0D"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172257</w:t>
            </w:r>
          </w:p>
        </w:tc>
        <w:tc>
          <w:tcPr>
            <w:tcW w:w="3234" w:type="dxa"/>
            <w:tcMar>
              <w:top w:w="90" w:type="dxa"/>
              <w:left w:w="15" w:type="dxa"/>
              <w:bottom w:w="15" w:type="dxa"/>
              <w:right w:w="15" w:type="dxa"/>
            </w:tcMar>
            <w:hideMark/>
          </w:tcPr>
          <w:p w14:paraId="18BD60D5" w14:textId="77777777" w:rsidR="00AE3F75" w:rsidRPr="00D61124" w:rsidRDefault="00D61124" w:rsidP="00D61124">
            <w:pPr>
              <w:spacing w:after="0" w:line="225" w:lineRule="atLeast"/>
              <w:ind w:left="60"/>
              <w:jc w:val="right"/>
              <w:rPr>
                <w:rFonts w:ascii="Times New Roman" w:eastAsia="Times New Roman" w:hAnsi="Times New Roman" w:cs="Times New Roman"/>
                <w:b/>
                <w:bCs/>
                <w:sz w:val="18"/>
                <w:szCs w:val="18"/>
                <w:lang w:eastAsia="da-DK"/>
              </w:rPr>
            </w:pPr>
            <w:r w:rsidRPr="00D61124">
              <w:rPr>
                <w:rFonts w:ascii="Times New Roman" w:eastAsia="Times New Roman" w:hAnsi="Times New Roman" w:cs="Times New Roman"/>
                <w:b/>
                <w:bCs/>
                <w:sz w:val="18"/>
                <w:szCs w:val="18"/>
                <w:lang w:eastAsia="da-DK"/>
              </w:rPr>
              <w:t>174612</w:t>
            </w:r>
          </w:p>
        </w:tc>
      </w:tr>
      <w:tr w:rsidR="00D61124" w:rsidRPr="00D61124" w14:paraId="49DCA0B8" w14:textId="77777777" w:rsidTr="00AE7B48">
        <w:tc>
          <w:tcPr>
            <w:tcW w:w="3134" w:type="dxa"/>
            <w:hideMark/>
          </w:tcPr>
          <w:p w14:paraId="78EB4C42"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Kontanthjælpsmodtagere</w:t>
            </w:r>
            <w:r w:rsidRPr="00D61124">
              <w:rPr>
                <w:rFonts w:ascii="Times New Roman" w:eastAsia="Times New Roman" w:hAnsi="Times New Roman" w:cs="Times New Roman"/>
                <w:sz w:val="12"/>
                <w:szCs w:val="12"/>
                <w:lang w:eastAsia="da-DK"/>
              </w:rPr>
              <w:t>6</w:t>
            </w:r>
          </w:p>
        </w:tc>
        <w:tc>
          <w:tcPr>
            <w:tcW w:w="1418" w:type="dxa"/>
            <w:hideMark/>
          </w:tcPr>
          <w:p w14:paraId="75D97D54"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92012</w:t>
            </w:r>
          </w:p>
        </w:tc>
        <w:tc>
          <w:tcPr>
            <w:tcW w:w="829" w:type="dxa"/>
            <w:hideMark/>
          </w:tcPr>
          <w:p w14:paraId="33A9FB60"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91837</w:t>
            </w:r>
          </w:p>
        </w:tc>
        <w:tc>
          <w:tcPr>
            <w:tcW w:w="730" w:type="dxa"/>
            <w:gridSpan w:val="2"/>
            <w:hideMark/>
          </w:tcPr>
          <w:p w14:paraId="1B1D4F18"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91237</w:t>
            </w:r>
          </w:p>
        </w:tc>
        <w:tc>
          <w:tcPr>
            <w:tcW w:w="720" w:type="dxa"/>
            <w:hideMark/>
          </w:tcPr>
          <w:p w14:paraId="4E700E8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89927</w:t>
            </w:r>
          </w:p>
        </w:tc>
        <w:tc>
          <w:tcPr>
            <w:tcW w:w="3234" w:type="dxa"/>
            <w:hideMark/>
          </w:tcPr>
          <w:p w14:paraId="3BEB3853"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90201</w:t>
            </w:r>
          </w:p>
        </w:tc>
      </w:tr>
      <w:tr w:rsidR="00D61124" w:rsidRPr="00D61124" w14:paraId="2FFC5D8D" w14:textId="77777777" w:rsidTr="00AE7B48">
        <w:tc>
          <w:tcPr>
            <w:tcW w:w="3134" w:type="dxa"/>
            <w:hideMark/>
          </w:tcPr>
          <w:p w14:paraId="300E8125" w14:textId="77777777" w:rsidR="00AE3F75" w:rsidRPr="00D61124" w:rsidRDefault="00D61124" w:rsidP="00D61124">
            <w:pPr>
              <w:spacing w:after="0" w:line="225" w:lineRule="atLeast"/>
              <w:ind w:left="60"/>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Kontanthjælp til udlændinge</w:t>
            </w:r>
            <w:r w:rsidRPr="00D61124">
              <w:rPr>
                <w:rFonts w:ascii="Times New Roman" w:eastAsia="Times New Roman" w:hAnsi="Times New Roman" w:cs="Times New Roman"/>
                <w:sz w:val="12"/>
                <w:szCs w:val="12"/>
                <w:lang w:eastAsia="da-DK"/>
              </w:rPr>
              <w:t>6</w:t>
            </w:r>
          </w:p>
        </w:tc>
        <w:tc>
          <w:tcPr>
            <w:tcW w:w="1418" w:type="dxa"/>
            <w:hideMark/>
          </w:tcPr>
          <w:p w14:paraId="377D3B2A"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2737</w:t>
            </w:r>
          </w:p>
        </w:tc>
        <w:tc>
          <w:tcPr>
            <w:tcW w:w="829" w:type="dxa"/>
            <w:hideMark/>
          </w:tcPr>
          <w:p w14:paraId="5A53821D"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3068</w:t>
            </w:r>
          </w:p>
        </w:tc>
        <w:tc>
          <w:tcPr>
            <w:tcW w:w="730" w:type="dxa"/>
            <w:gridSpan w:val="2"/>
            <w:hideMark/>
          </w:tcPr>
          <w:p w14:paraId="50B373CB"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3479</w:t>
            </w:r>
          </w:p>
        </w:tc>
        <w:tc>
          <w:tcPr>
            <w:tcW w:w="720" w:type="dxa"/>
            <w:hideMark/>
          </w:tcPr>
          <w:p w14:paraId="0F6E03BF"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4068</w:t>
            </w:r>
          </w:p>
        </w:tc>
        <w:tc>
          <w:tcPr>
            <w:tcW w:w="3234" w:type="dxa"/>
            <w:hideMark/>
          </w:tcPr>
          <w:p w14:paraId="0A92776E" w14:textId="77777777" w:rsidR="00AE3F75" w:rsidRPr="00D61124" w:rsidRDefault="00D61124" w:rsidP="00D61124">
            <w:pPr>
              <w:spacing w:after="0" w:line="225" w:lineRule="atLeast"/>
              <w:ind w:left="60"/>
              <w:jc w:val="right"/>
              <w:rPr>
                <w:rFonts w:ascii="Times New Roman" w:eastAsia="Times New Roman" w:hAnsi="Times New Roman" w:cs="Times New Roman"/>
                <w:sz w:val="18"/>
                <w:szCs w:val="18"/>
                <w:lang w:eastAsia="da-DK"/>
              </w:rPr>
            </w:pPr>
            <w:r w:rsidRPr="00D61124">
              <w:rPr>
                <w:rFonts w:ascii="Times New Roman" w:eastAsia="Times New Roman" w:hAnsi="Times New Roman" w:cs="Times New Roman"/>
                <w:sz w:val="18"/>
                <w:szCs w:val="18"/>
                <w:lang w:eastAsia="da-DK"/>
              </w:rPr>
              <w:t>4803</w:t>
            </w:r>
          </w:p>
        </w:tc>
      </w:tr>
      <w:tr w:rsidR="00D61124" w:rsidRPr="00D61124" w14:paraId="6E99010F" w14:textId="77777777" w:rsidTr="00AE7B48">
        <w:tc>
          <w:tcPr>
            <w:tcW w:w="3134" w:type="dxa"/>
            <w:hideMark/>
          </w:tcPr>
          <w:p w14:paraId="7F9DB29A"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Revalideringsydelse</w:t>
            </w:r>
          </w:p>
        </w:tc>
        <w:tc>
          <w:tcPr>
            <w:tcW w:w="1418" w:type="dxa"/>
            <w:hideMark/>
          </w:tcPr>
          <w:p w14:paraId="5FD9A99E"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2008</w:t>
            </w:r>
          </w:p>
        </w:tc>
        <w:tc>
          <w:tcPr>
            <w:tcW w:w="829" w:type="dxa"/>
            <w:hideMark/>
          </w:tcPr>
          <w:p w14:paraId="3C4CECFD"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1977</w:t>
            </w:r>
          </w:p>
        </w:tc>
        <w:tc>
          <w:tcPr>
            <w:tcW w:w="730" w:type="dxa"/>
            <w:gridSpan w:val="2"/>
            <w:hideMark/>
          </w:tcPr>
          <w:p w14:paraId="6E2C7089"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2125</w:t>
            </w:r>
          </w:p>
        </w:tc>
        <w:tc>
          <w:tcPr>
            <w:tcW w:w="720" w:type="dxa"/>
            <w:hideMark/>
          </w:tcPr>
          <w:p w14:paraId="39E634AD"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1864</w:t>
            </w:r>
          </w:p>
        </w:tc>
        <w:tc>
          <w:tcPr>
            <w:tcW w:w="3234" w:type="dxa"/>
            <w:hideMark/>
          </w:tcPr>
          <w:p w14:paraId="4F7FA2E5"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2035</w:t>
            </w:r>
          </w:p>
        </w:tc>
      </w:tr>
      <w:tr w:rsidR="00D61124" w:rsidRPr="00D61124" w14:paraId="35D63C49" w14:textId="77777777" w:rsidTr="00AE7B48">
        <w:tc>
          <w:tcPr>
            <w:tcW w:w="3134" w:type="dxa"/>
            <w:hideMark/>
          </w:tcPr>
          <w:p w14:paraId="7ECA7C6E"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Ledighedsydelse</w:t>
            </w:r>
          </w:p>
        </w:tc>
        <w:tc>
          <w:tcPr>
            <w:tcW w:w="1418" w:type="dxa"/>
            <w:hideMark/>
          </w:tcPr>
          <w:p w14:paraId="39147C07"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13145</w:t>
            </w:r>
          </w:p>
        </w:tc>
        <w:tc>
          <w:tcPr>
            <w:tcW w:w="829" w:type="dxa"/>
            <w:hideMark/>
          </w:tcPr>
          <w:p w14:paraId="61E6D9F4"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13134</w:t>
            </w:r>
          </w:p>
        </w:tc>
        <w:tc>
          <w:tcPr>
            <w:tcW w:w="730" w:type="dxa"/>
            <w:gridSpan w:val="2"/>
            <w:hideMark/>
          </w:tcPr>
          <w:p w14:paraId="7044556E"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13373</w:t>
            </w:r>
          </w:p>
        </w:tc>
        <w:tc>
          <w:tcPr>
            <w:tcW w:w="720" w:type="dxa"/>
            <w:hideMark/>
          </w:tcPr>
          <w:p w14:paraId="088E5D77"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13006</w:t>
            </w:r>
          </w:p>
        </w:tc>
        <w:tc>
          <w:tcPr>
            <w:tcW w:w="3234" w:type="dxa"/>
            <w:hideMark/>
          </w:tcPr>
          <w:p w14:paraId="58A4657C"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12937</w:t>
            </w:r>
          </w:p>
        </w:tc>
      </w:tr>
      <w:tr w:rsidR="00D61124" w:rsidRPr="00D61124" w14:paraId="450CD9E2" w14:textId="77777777" w:rsidTr="00AE7B48">
        <w:tc>
          <w:tcPr>
            <w:tcW w:w="3134" w:type="dxa"/>
            <w:hideMark/>
          </w:tcPr>
          <w:p w14:paraId="76D3881F"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Sygedagpenge mv.</w:t>
            </w:r>
            <w:r w:rsidRPr="00E22D4A">
              <w:rPr>
                <w:rFonts w:ascii="Times New Roman" w:eastAsia="Times New Roman" w:hAnsi="Times New Roman" w:cs="Times New Roman"/>
                <w:b/>
                <w:color w:val="FF0000"/>
                <w:sz w:val="12"/>
                <w:szCs w:val="12"/>
                <w:lang w:eastAsia="da-DK"/>
              </w:rPr>
              <w:t>3,7</w:t>
            </w:r>
          </w:p>
        </w:tc>
        <w:tc>
          <w:tcPr>
            <w:tcW w:w="1418" w:type="dxa"/>
            <w:hideMark/>
          </w:tcPr>
          <w:p w14:paraId="2C19F1AB"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56924</w:t>
            </w:r>
          </w:p>
        </w:tc>
        <w:tc>
          <w:tcPr>
            <w:tcW w:w="829" w:type="dxa"/>
            <w:hideMark/>
          </w:tcPr>
          <w:p w14:paraId="7A58EFE1"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57487</w:t>
            </w:r>
          </w:p>
        </w:tc>
        <w:tc>
          <w:tcPr>
            <w:tcW w:w="730" w:type="dxa"/>
            <w:gridSpan w:val="2"/>
            <w:hideMark/>
          </w:tcPr>
          <w:p w14:paraId="40F784DF"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57169</w:t>
            </w:r>
          </w:p>
        </w:tc>
        <w:tc>
          <w:tcPr>
            <w:tcW w:w="720" w:type="dxa"/>
            <w:hideMark/>
          </w:tcPr>
          <w:p w14:paraId="72B13BB2"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54968</w:t>
            </w:r>
          </w:p>
        </w:tc>
        <w:tc>
          <w:tcPr>
            <w:tcW w:w="3234" w:type="dxa"/>
            <w:hideMark/>
          </w:tcPr>
          <w:p w14:paraId="144C0FF5"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52967</w:t>
            </w:r>
          </w:p>
        </w:tc>
      </w:tr>
      <w:tr w:rsidR="00D61124" w:rsidRPr="00D61124" w14:paraId="482D4B14" w14:textId="77777777" w:rsidTr="00AE7B48">
        <w:tc>
          <w:tcPr>
            <w:tcW w:w="3134" w:type="dxa"/>
            <w:hideMark/>
          </w:tcPr>
          <w:p w14:paraId="190F8F91"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Ressourceforløb</w:t>
            </w:r>
            <w:r w:rsidRPr="00E22D4A">
              <w:rPr>
                <w:rFonts w:ascii="Times New Roman" w:eastAsia="Times New Roman" w:hAnsi="Times New Roman" w:cs="Times New Roman"/>
                <w:b/>
                <w:color w:val="FF0000"/>
                <w:sz w:val="12"/>
                <w:szCs w:val="12"/>
                <w:lang w:eastAsia="da-DK"/>
              </w:rPr>
              <w:t>8</w:t>
            </w:r>
          </w:p>
        </w:tc>
        <w:tc>
          <w:tcPr>
            <w:tcW w:w="1418" w:type="dxa"/>
            <w:hideMark/>
          </w:tcPr>
          <w:p w14:paraId="050366B3"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2463</w:t>
            </w:r>
          </w:p>
        </w:tc>
        <w:tc>
          <w:tcPr>
            <w:tcW w:w="829" w:type="dxa"/>
            <w:hideMark/>
          </w:tcPr>
          <w:p w14:paraId="6E879D44"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3652</w:t>
            </w:r>
          </w:p>
        </w:tc>
        <w:tc>
          <w:tcPr>
            <w:tcW w:w="730" w:type="dxa"/>
            <w:gridSpan w:val="2"/>
            <w:hideMark/>
          </w:tcPr>
          <w:p w14:paraId="63A93B67"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5189</w:t>
            </w:r>
          </w:p>
        </w:tc>
        <w:tc>
          <w:tcPr>
            <w:tcW w:w="720" w:type="dxa"/>
            <w:hideMark/>
          </w:tcPr>
          <w:p w14:paraId="6E58C870"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6920</w:t>
            </w:r>
          </w:p>
        </w:tc>
        <w:tc>
          <w:tcPr>
            <w:tcW w:w="3234" w:type="dxa"/>
            <w:hideMark/>
          </w:tcPr>
          <w:p w14:paraId="5F0E71B6"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8608</w:t>
            </w:r>
          </w:p>
        </w:tc>
      </w:tr>
      <w:tr w:rsidR="00D61124" w:rsidRPr="00D61124" w14:paraId="4CA20397" w14:textId="77777777" w:rsidTr="00AE7B48">
        <w:tc>
          <w:tcPr>
            <w:tcW w:w="3134" w:type="dxa"/>
            <w:tcBorders>
              <w:bottom w:val="single" w:sz="18" w:space="0" w:color="000000"/>
            </w:tcBorders>
            <w:tcMar>
              <w:top w:w="15" w:type="dxa"/>
              <w:left w:w="15" w:type="dxa"/>
              <w:bottom w:w="75" w:type="dxa"/>
              <w:right w:w="15" w:type="dxa"/>
            </w:tcMar>
            <w:hideMark/>
          </w:tcPr>
          <w:p w14:paraId="0CA610B1" w14:textId="77777777" w:rsidR="00AE3F75" w:rsidRPr="00E22D4A" w:rsidRDefault="00D61124" w:rsidP="00D61124">
            <w:pPr>
              <w:spacing w:after="0" w:line="225" w:lineRule="atLeast"/>
              <w:ind w:left="60"/>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Jobafklaringsforløb</w:t>
            </w:r>
            <w:r w:rsidRPr="00E22D4A">
              <w:rPr>
                <w:rFonts w:ascii="Times New Roman" w:eastAsia="Times New Roman" w:hAnsi="Times New Roman" w:cs="Times New Roman"/>
                <w:b/>
                <w:color w:val="FF0000"/>
                <w:sz w:val="12"/>
                <w:szCs w:val="12"/>
                <w:lang w:eastAsia="da-DK"/>
              </w:rPr>
              <w:t>9</w:t>
            </w:r>
          </w:p>
        </w:tc>
        <w:tc>
          <w:tcPr>
            <w:tcW w:w="1418" w:type="dxa"/>
            <w:tcBorders>
              <w:bottom w:val="single" w:sz="18" w:space="0" w:color="000000"/>
            </w:tcBorders>
            <w:tcMar>
              <w:top w:w="15" w:type="dxa"/>
              <w:left w:w="15" w:type="dxa"/>
              <w:bottom w:w="75" w:type="dxa"/>
              <w:right w:w="15" w:type="dxa"/>
            </w:tcMar>
            <w:hideMark/>
          </w:tcPr>
          <w:p w14:paraId="59DB0248"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w:t>
            </w:r>
          </w:p>
        </w:tc>
        <w:tc>
          <w:tcPr>
            <w:tcW w:w="829" w:type="dxa"/>
            <w:tcBorders>
              <w:bottom w:val="single" w:sz="18" w:space="0" w:color="000000"/>
            </w:tcBorders>
            <w:tcMar>
              <w:top w:w="15" w:type="dxa"/>
              <w:left w:w="15" w:type="dxa"/>
              <w:bottom w:w="75" w:type="dxa"/>
              <w:right w:w="15" w:type="dxa"/>
            </w:tcMar>
            <w:hideMark/>
          </w:tcPr>
          <w:p w14:paraId="41F375E6"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w:t>
            </w:r>
          </w:p>
        </w:tc>
        <w:tc>
          <w:tcPr>
            <w:tcW w:w="730" w:type="dxa"/>
            <w:gridSpan w:val="2"/>
            <w:tcBorders>
              <w:bottom w:val="single" w:sz="18" w:space="0" w:color="000000"/>
            </w:tcBorders>
            <w:tcMar>
              <w:top w:w="15" w:type="dxa"/>
              <w:left w:w="15" w:type="dxa"/>
              <w:bottom w:w="75" w:type="dxa"/>
              <w:right w:w="15" w:type="dxa"/>
            </w:tcMar>
            <w:hideMark/>
          </w:tcPr>
          <w:p w14:paraId="33FEC80E"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307</w:t>
            </w:r>
          </w:p>
        </w:tc>
        <w:tc>
          <w:tcPr>
            <w:tcW w:w="720" w:type="dxa"/>
            <w:tcBorders>
              <w:bottom w:val="single" w:sz="18" w:space="0" w:color="000000"/>
            </w:tcBorders>
            <w:tcMar>
              <w:top w:w="15" w:type="dxa"/>
              <w:left w:w="15" w:type="dxa"/>
              <w:bottom w:w="75" w:type="dxa"/>
              <w:right w:w="15" w:type="dxa"/>
            </w:tcMar>
            <w:hideMark/>
          </w:tcPr>
          <w:p w14:paraId="504D9036"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1503</w:t>
            </w:r>
          </w:p>
        </w:tc>
        <w:tc>
          <w:tcPr>
            <w:tcW w:w="3234" w:type="dxa"/>
            <w:tcBorders>
              <w:bottom w:val="single" w:sz="18" w:space="0" w:color="000000"/>
            </w:tcBorders>
            <w:tcMar>
              <w:top w:w="15" w:type="dxa"/>
              <w:left w:w="15" w:type="dxa"/>
              <w:bottom w:w="75" w:type="dxa"/>
              <w:right w:w="15" w:type="dxa"/>
            </w:tcMar>
            <w:hideMark/>
          </w:tcPr>
          <w:p w14:paraId="4AA23A43" w14:textId="77777777" w:rsidR="00AE3F75" w:rsidRPr="00E22D4A" w:rsidRDefault="00D61124" w:rsidP="00D61124">
            <w:pPr>
              <w:spacing w:after="0" w:line="225" w:lineRule="atLeast"/>
              <w:ind w:left="60"/>
              <w:jc w:val="right"/>
              <w:rPr>
                <w:rFonts w:ascii="Times New Roman" w:eastAsia="Times New Roman" w:hAnsi="Times New Roman" w:cs="Times New Roman"/>
                <w:b/>
                <w:color w:val="FF0000"/>
                <w:sz w:val="18"/>
                <w:szCs w:val="18"/>
                <w:lang w:eastAsia="da-DK"/>
              </w:rPr>
            </w:pPr>
            <w:r w:rsidRPr="00E22D4A">
              <w:rPr>
                <w:rFonts w:ascii="Times New Roman" w:eastAsia="Times New Roman" w:hAnsi="Times New Roman" w:cs="Times New Roman"/>
                <w:b/>
                <w:color w:val="FF0000"/>
                <w:sz w:val="18"/>
                <w:szCs w:val="18"/>
                <w:lang w:eastAsia="da-DK"/>
              </w:rPr>
              <w:t>3062</w:t>
            </w:r>
          </w:p>
        </w:tc>
      </w:tr>
      <w:tr w:rsidR="00D61124" w:rsidRPr="00D61124" w14:paraId="29D1634E" w14:textId="77777777" w:rsidTr="00AE7B48">
        <w:tblPrEx>
          <w:shd w:val="clear" w:color="auto" w:fill="FFFFFF"/>
        </w:tblPrEx>
        <w:tc>
          <w:tcPr>
            <w:tcW w:w="5381" w:type="dxa"/>
            <w:gridSpan w:val="3"/>
            <w:shd w:val="clear" w:color="auto" w:fill="FFFFFF"/>
            <w:hideMark/>
          </w:tcPr>
          <w:p w14:paraId="1CF6321F" w14:textId="77777777" w:rsidR="00B31586" w:rsidRDefault="00B31586" w:rsidP="00D61124">
            <w:pPr>
              <w:spacing w:after="0" w:line="225" w:lineRule="atLeast"/>
              <w:ind w:left="60"/>
              <w:rPr>
                <w:rFonts w:ascii="Arial" w:eastAsia="Times New Roman" w:hAnsi="Arial" w:cs="Arial"/>
                <w:color w:val="000000"/>
                <w:sz w:val="16"/>
                <w:szCs w:val="16"/>
                <w:lang w:eastAsia="da-DK"/>
              </w:rPr>
            </w:pPr>
          </w:p>
          <w:p w14:paraId="7E709D3B" w14:textId="77777777" w:rsidR="00AE3F75" w:rsidRPr="00D61124" w:rsidRDefault="00D61124" w:rsidP="00D61124">
            <w:pPr>
              <w:spacing w:after="0" w:line="225" w:lineRule="atLeast"/>
              <w:ind w:left="60"/>
              <w:rPr>
                <w:rFonts w:ascii="Arial" w:eastAsia="Times New Roman" w:hAnsi="Arial" w:cs="Arial"/>
                <w:color w:val="000000"/>
                <w:sz w:val="16"/>
                <w:szCs w:val="16"/>
                <w:lang w:eastAsia="da-DK"/>
              </w:rPr>
            </w:pPr>
            <w:r w:rsidRPr="00D61124">
              <w:rPr>
                <w:rFonts w:ascii="Arial" w:eastAsia="Times New Roman" w:hAnsi="Arial" w:cs="Arial"/>
                <w:color w:val="000000"/>
                <w:sz w:val="16"/>
                <w:szCs w:val="16"/>
                <w:lang w:eastAsia="da-DK"/>
              </w:rPr>
              <w:t>Anm.: Betegnelserne (d) og (k) dækker hhv. dagpenge- og kontanthjælpsberettigede personer der kan indgå i bruttoledigheden. Statistikken indeholder fortsat ikke data for voksenlærlinge, da styrelsen for arbejdsmarked og rekruttering fortsat skønner, at indberetningerne af disse data er stærkt undervurderet. </w:t>
            </w:r>
            <w:r w:rsidRPr="00D61124">
              <w:rPr>
                <w:rFonts w:ascii="Arial" w:eastAsia="Times New Roman" w:hAnsi="Arial" w:cs="Arial"/>
                <w:color w:val="000000"/>
                <w:sz w:val="16"/>
                <w:szCs w:val="16"/>
                <w:lang w:eastAsia="da-DK"/>
              </w:rPr>
              <w:br/>
              <w:t>1 Fra og med 2014 vil personer på den nye mentorordning indgå under</w:t>
            </w:r>
            <w:r w:rsidRPr="00D61124">
              <w:rPr>
                <w:rFonts w:ascii="Arial" w:eastAsia="Times New Roman" w:hAnsi="Arial" w:cs="Arial"/>
                <w:i/>
                <w:iCs/>
                <w:color w:val="000000"/>
                <w:sz w:val="16"/>
                <w:szCs w:val="16"/>
                <w:lang w:eastAsia="da-DK"/>
              </w:rPr>
              <w:t>vejledning og opkvalificering i alt.</w:t>
            </w:r>
            <w:r w:rsidRPr="00D61124">
              <w:rPr>
                <w:rFonts w:ascii="Arial" w:eastAsia="Times New Roman" w:hAnsi="Arial" w:cs="Arial"/>
                <w:color w:val="000000"/>
                <w:sz w:val="16"/>
                <w:szCs w:val="16"/>
                <w:lang w:eastAsia="da-DK"/>
              </w:rPr>
              <w:br/>
            </w:r>
            <w:r w:rsidRPr="00D61124">
              <w:rPr>
                <w:rFonts w:ascii="Arial" w:eastAsia="Times New Roman" w:hAnsi="Arial" w:cs="Arial"/>
                <w:color w:val="000000"/>
                <w:sz w:val="16"/>
                <w:szCs w:val="16"/>
                <w:lang w:eastAsia="da-DK"/>
              </w:rPr>
              <w:lastRenderedPageBreak/>
              <w:t>2 Beregningen af antal fuldtidsmodtagere er for fleksjob og skånejob udelukkende baseret på det antal dage, de har arbejdet, idet det antages, at disse personer hver dag arbejder alle de timer, det er muligt for dem.</w:t>
            </w:r>
            <w:r w:rsidRPr="00D61124">
              <w:rPr>
                <w:rFonts w:ascii="Arial" w:eastAsia="Times New Roman" w:hAnsi="Arial" w:cs="Arial"/>
                <w:color w:val="000000"/>
                <w:sz w:val="16"/>
                <w:szCs w:val="16"/>
                <w:lang w:eastAsia="da-DK"/>
              </w:rPr>
              <w:br/>
              <w:t>3 Fra og med denne offentliggørelse er der gjort en indsats for at få dannet egentlige fuldtidstal for syge- og barselsdagpengemodtagerne ved hjælp af reduktion for beskæftigelse. Reduktionen er foretaget helt tilbage til og med 2007.</w:t>
            </w:r>
          </w:p>
        </w:tc>
        <w:tc>
          <w:tcPr>
            <w:tcW w:w="290" w:type="dxa"/>
            <w:shd w:val="clear" w:color="auto" w:fill="FFFFFF"/>
            <w:hideMark/>
          </w:tcPr>
          <w:p w14:paraId="414CD76C" w14:textId="77777777" w:rsidR="00D61124" w:rsidRPr="00D61124" w:rsidRDefault="00D61124" w:rsidP="00D61124">
            <w:pPr>
              <w:spacing w:after="0" w:line="240" w:lineRule="auto"/>
              <w:rPr>
                <w:rFonts w:ascii="Arial" w:eastAsia="Times New Roman" w:hAnsi="Arial" w:cs="Arial"/>
                <w:color w:val="000000"/>
                <w:sz w:val="16"/>
                <w:szCs w:val="16"/>
                <w:lang w:eastAsia="da-DK"/>
              </w:rPr>
            </w:pPr>
          </w:p>
        </w:tc>
        <w:tc>
          <w:tcPr>
            <w:tcW w:w="4394" w:type="dxa"/>
            <w:gridSpan w:val="3"/>
            <w:shd w:val="clear" w:color="auto" w:fill="FFFFFF"/>
            <w:hideMark/>
          </w:tcPr>
          <w:p w14:paraId="2BED85A9" w14:textId="77777777" w:rsidR="00B31586" w:rsidRDefault="00B31586" w:rsidP="00D61124">
            <w:pPr>
              <w:spacing w:after="0" w:line="225" w:lineRule="atLeast"/>
              <w:ind w:left="60" w:right="-865"/>
              <w:rPr>
                <w:rFonts w:ascii="Arial" w:eastAsia="Times New Roman" w:hAnsi="Arial" w:cs="Arial"/>
                <w:color w:val="000000"/>
                <w:sz w:val="16"/>
                <w:szCs w:val="16"/>
                <w:lang w:eastAsia="da-DK"/>
              </w:rPr>
            </w:pPr>
          </w:p>
          <w:p w14:paraId="5E5BA933" w14:textId="77777777" w:rsidR="00B31586" w:rsidRDefault="00D61124" w:rsidP="00B31586">
            <w:pPr>
              <w:spacing w:after="0" w:line="225" w:lineRule="atLeast"/>
              <w:ind w:left="-157" w:right="-865"/>
              <w:rPr>
                <w:rFonts w:ascii="Arial" w:eastAsia="Times New Roman" w:hAnsi="Arial" w:cs="Arial"/>
                <w:color w:val="000000"/>
                <w:sz w:val="16"/>
                <w:szCs w:val="16"/>
                <w:lang w:eastAsia="da-DK"/>
              </w:rPr>
            </w:pPr>
            <w:r w:rsidRPr="00D61124">
              <w:rPr>
                <w:rFonts w:ascii="Arial" w:eastAsia="Times New Roman" w:hAnsi="Arial" w:cs="Arial"/>
                <w:color w:val="000000"/>
                <w:sz w:val="16"/>
                <w:szCs w:val="16"/>
                <w:lang w:eastAsia="da-DK"/>
              </w:rPr>
              <w:t>4 Modtagere af invaliditetsydelse er ikke medtaget i opgørelsen over</w:t>
            </w:r>
          </w:p>
          <w:p w14:paraId="522D794A" w14:textId="6FDBE14A" w:rsidR="00B31586" w:rsidRDefault="00D61124" w:rsidP="00B31586">
            <w:pPr>
              <w:spacing w:after="0" w:line="225" w:lineRule="atLeast"/>
              <w:ind w:left="-157" w:right="-865"/>
              <w:rPr>
                <w:rFonts w:ascii="Arial" w:eastAsia="Times New Roman" w:hAnsi="Arial" w:cs="Arial"/>
                <w:color w:val="000000"/>
                <w:sz w:val="16"/>
                <w:szCs w:val="16"/>
                <w:lang w:eastAsia="da-DK"/>
              </w:rPr>
            </w:pPr>
            <w:r w:rsidRPr="00D61124">
              <w:rPr>
                <w:rFonts w:ascii="Arial" w:eastAsia="Times New Roman" w:hAnsi="Arial" w:cs="Arial"/>
                <w:color w:val="000000"/>
                <w:sz w:val="16"/>
                <w:szCs w:val="16"/>
                <w:lang w:eastAsia="da-DK"/>
              </w:rPr>
              <w:t xml:space="preserve"> p</w:t>
            </w:r>
            <w:r w:rsidR="00B31586">
              <w:rPr>
                <w:rFonts w:ascii="Arial" w:eastAsia="Times New Roman" w:hAnsi="Arial" w:cs="Arial"/>
                <w:color w:val="000000"/>
                <w:sz w:val="16"/>
                <w:szCs w:val="16"/>
                <w:lang w:eastAsia="da-DK"/>
              </w:rPr>
              <w:t>p</w:t>
            </w:r>
            <w:r w:rsidRPr="00D61124">
              <w:rPr>
                <w:rFonts w:ascii="Arial" w:eastAsia="Times New Roman" w:hAnsi="Arial" w:cs="Arial"/>
                <w:color w:val="000000"/>
                <w:sz w:val="16"/>
                <w:szCs w:val="16"/>
                <w:lang w:eastAsia="da-DK"/>
              </w:rPr>
              <w:t>ersoner på førtidspension</w:t>
            </w:r>
            <w:r w:rsidR="00B31586">
              <w:rPr>
                <w:rFonts w:ascii="Arial" w:eastAsia="Times New Roman" w:hAnsi="Arial" w:cs="Arial"/>
                <w:color w:val="000000"/>
                <w:sz w:val="16"/>
                <w:szCs w:val="16"/>
                <w:lang w:eastAsia="da-DK"/>
              </w:rPr>
              <w:t>.</w:t>
            </w:r>
            <w:r w:rsidRPr="00D61124">
              <w:rPr>
                <w:rFonts w:ascii="Arial" w:eastAsia="Times New Roman" w:hAnsi="Arial" w:cs="Arial"/>
                <w:color w:val="000000"/>
                <w:sz w:val="16"/>
                <w:szCs w:val="16"/>
                <w:lang w:eastAsia="da-DK"/>
              </w:rPr>
              <w:br/>
              <w:t>5 Fleksydelse er at betragte som efterløn for personer i fleksjob.</w:t>
            </w:r>
            <w:r w:rsidRPr="00D61124">
              <w:rPr>
                <w:rFonts w:ascii="Arial" w:eastAsia="Times New Roman" w:hAnsi="Arial" w:cs="Arial"/>
                <w:color w:val="000000"/>
                <w:sz w:val="16"/>
                <w:szCs w:val="16"/>
                <w:lang w:eastAsia="da-DK"/>
              </w:rPr>
              <w:br/>
              <w:t>6 Dækker de kontanthjælpsmodtagere, der hverken er i aktivering</w:t>
            </w:r>
            <w:r w:rsidR="00B31586">
              <w:rPr>
                <w:rFonts w:ascii="Arial" w:eastAsia="Times New Roman" w:hAnsi="Arial" w:cs="Arial"/>
                <w:color w:val="000000"/>
                <w:sz w:val="16"/>
                <w:szCs w:val="16"/>
                <w:lang w:eastAsia="da-DK"/>
              </w:rPr>
              <w:t xml:space="preserve"> eller</w:t>
            </w:r>
            <w:r w:rsidRPr="00D61124">
              <w:rPr>
                <w:rFonts w:ascii="Arial" w:eastAsia="Times New Roman" w:hAnsi="Arial" w:cs="Arial"/>
                <w:color w:val="000000"/>
                <w:sz w:val="16"/>
                <w:szCs w:val="16"/>
                <w:lang w:eastAsia="da-DK"/>
              </w:rPr>
              <w:t xml:space="preserve"> </w:t>
            </w:r>
          </w:p>
          <w:p w14:paraId="28C20672" w14:textId="1C2FE694" w:rsidR="00B31586" w:rsidRDefault="00B31586" w:rsidP="00B31586">
            <w:pPr>
              <w:spacing w:after="0" w:line="225" w:lineRule="atLeast"/>
              <w:ind w:left="-157" w:right="-865"/>
              <w:rPr>
                <w:rFonts w:ascii="Arial" w:eastAsia="Times New Roman" w:hAnsi="Arial" w:cs="Arial"/>
                <w:color w:val="000000"/>
                <w:sz w:val="16"/>
                <w:szCs w:val="16"/>
                <w:lang w:eastAsia="da-DK"/>
              </w:rPr>
            </w:pPr>
            <w:r>
              <w:rPr>
                <w:rFonts w:ascii="Arial" w:eastAsia="Times New Roman" w:hAnsi="Arial" w:cs="Arial"/>
                <w:color w:val="000000"/>
                <w:sz w:val="16"/>
                <w:szCs w:val="16"/>
                <w:lang w:eastAsia="da-DK"/>
              </w:rPr>
              <w:t>el</w:t>
            </w:r>
            <w:r w:rsidR="00D61124" w:rsidRPr="00D61124">
              <w:rPr>
                <w:rFonts w:ascii="Arial" w:eastAsia="Times New Roman" w:hAnsi="Arial" w:cs="Arial"/>
                <w:color w:val="000000"/>
                <w:sz w:val="16"/>
                <w:szCs w:val="16"/>
                <w:lang w:eastAsia="da-DK"/>
              </w:rPr>
              <w:t xml:space="preserve"> </w:t>
            </w:r>
            <w:r>
              <w:rPr>
                <w:rFonts w:ascii="Arial" w:eastAsia="Times New Roman" w:hAnsi="Arial" w:cs="Arial"/>
                <w:color w:val="000000"/>
                <w:sz w:val="16"/>
                <w:szCs w:val="16"/>
                <w:lang w:eastAsia="da-DK"/>
              </w:rPr>
              <w:t xml:space="preserve"> </w:t>
            </w:r>
            <w:r w:rsidR="00D61124" w:rsidRPr="00D61124">
              <w:rPr>
                <w:rFonts w:ascii="Arial" w:eastAsia="Times New Roman" w:hAnsi="Arial" w:cs="Arial"/>
                <w:color w:val="000000"/>
                <w:sz w:val="16"/>
                <w:szCs w:val="16"/>
                <w:lang w:eastAsia="da-DK"/>
              </w:rPr>
              <w:t>vurderes jobparate.</w:t>
            </w:r>
            <w:r w:rsidR="00D61124" w:rsidRPr="00D61124">
              <w:rPr>
                <w:rFonts w:ascii="Arial" w:eastAsia="Times New Roman" w:hAnsi="Arial" w:cs="Arial"/>
                <w:color w:val="000000"/>
                <w:sz w:val="16"/>
                <w:szCs w:val="16"/>
                <w:lang w:eastAsia="da-DK"/>
              </w:rPr>
              <w:br/>
              <w:t xml:space="preserve">7 Fra og med 2014 kan man fortsætte på alm. dagpenge de første to </w:t>
            </w:r>
            <w:r>
              <w:rPr>
                <w:rFonts w:ascii="Arial" w:eastAsia="Times New Roman" w:hAnsi="Arial" w:cs="Arial"/>
                <w:color w:val="000000"/>
                <w:sz w:val="16"/>
                <w:szCs w:val="16"/>
                <w:lang w:eastAsia="da-DK"/>
              </w:rPr>
              <w:t>uger</w:t>
            </w:r>
          </w:p>
          <w:p w14:paraId="1319D1C7" w14:textId="77777777" w:rsidR="00B31586" w:rsidRDefault="00B31586" w:rsidP="00B31586">
            <w:pPr>
              <w:spacing w:after="0" w:line="225" w:lineRule="atLeast"/>
              <w:ind w:left="-157" w:right="-865"/>
              <w:rPr>
                <w:rFonts w:ascii="Arial" w:eastAsia="Times New Roman" w:hAnsi="Arial" w:cs="Arial"/>
                <w:color w:val="000000"/>
                <w:sz w:val="16"/>
                <w:szCs w:val="16"/>
                <w:lang w:eastAsia="da-DK"/>
              </w:rPr>
            </w:pPr>
            <w:r>
              <w:rPr>
                <w:rFonts w:ascii="Arial" w:eastAsia="Times New Roman" w:hAnsi="Arial" w:cs="Arial"/>
                <w:color w:val="000000"/>
                <w:sz w:val="16"/>
                <w:szCs w:val="16"/>
                <w:lang w:eastAsia="da-DK"/>
              </w:rPr>
              <w:t>u</w:t>
            </w:r>
            <w:r w:rsidR="00D61124" w:rsidRPr="00D61124">
              <w:rPr>
                <w:rFonts w:ascii="Arial" w:eastAsia="Times New Roman" w:hAnsi="Arial" w:cs="Arial"/>
                <w:color w:val="000000"/>
                <w:sz w:val="16"/>
                <w:szCs w:val="16"/>
                <w:lang w:eastAsia="da-DK"/>
              </w:rPr>
              <w:t xml:space="preserve"> af sit sygdomsforløb. Disse perioder inkluderes under sygedagpenge mv.</w:t>
            </w:r>
            <w:r w:rsidR="00D61124" w:rsidRPr="00D61124">
              <w:rPr>
                <w:rFonts w:ascii="Arial" w:eastAsia="Times New Roman" w:hAnsi="Arial" w:cs="Arial"/>
                <w:color w:val="000000"/>
                <w:sz w:val="16"/>
                <w:szCs w:val="16"/>
                <w:lang w:eastAsia="da-DK"/>
              </w:rPr>
              <w:br/>
            </w:r>
            <w:r w:rsidR="00D61124" w:rsidRPr="00D61124">
              <w:rPr>
                <w:rFonts w:ascii="Arial" w:eastAsia="Times New Roman" w:hAnsi="Arial" w:cs="Arial"/>
                <w:color w:val="000000"/>
                <w:sz w:val="16"/>
                <w:szCs w:val="16"/>
                <w:lang w:eastAsia="da-DK"/>
              </w:rPr>
              <w:lastRenderedPageBreak/>
              <w:t xml:space="preserve">8 Fra og med 2013 kan man få ressourceforløb som alternativ til </w:t>
            </w:r>
          </w:p>
          <w:p w14:paraId="3BF10ECB" w14:textId="49498A3B" w:rsidR="00AE3F75" w:rsidRPr="00D61124" w:rsidRDefault="00D61124" w:rsidP="00B31586">
            <w:pPr>
              <w:spacing w:after="0" w:line="225" w:lineRule="atLeast"/>
              <w:ind w:left="-157" w:right="-865"/>
              <w:rPr>
                <w:rFonts w:ascii="Arial" w:eastAsia="Times New Roman" w:hAnsi="Arial" w:cs="Arial"/>
                <w:color w:val="000000"/>
                <w:sz w:val="16"/>
                <w:szCs w:val="16"/>
                <w:lang w:eastAsia="da-DK"/>
              </w:rPr>
            </w:pPr>
            <w:r w:rsidRPr="00D61124">
              <w:rPr>
                <w:rFonts w:ascii="Arial" w:eastAsia="Times New Roman" w:hAnsi="Arial" w:cs="Arial"/>
                <w:color w:val="000000"/>
                <w:sz w:val="16"/>
                <w:szCs w:val="16"/>
                <w:lang w:eastAsia="da-DK"/>
              </w:rPr>
              <w:t>fø</w:t>
            </w:r>
            <w:r w:rsidR="00B31586">
              <w:rPr>
                <w:rFonts w:ascii="Arial" w:eastAsia="Times New Roman" w:hAnsi="Arial" w:cs="Arial"/>
                <w:color w:val="000000"/>
                <w:sz w:val="16"/>
                <w:szCs w:val="16"/>
                <w:lang w:eastAsia="da-DK"/>
              </w:rPr>
              <w:t>før</w:t>
            </w:r>
            <w:r w:rsidRPr="00D61124">
              <w:rPr>
                <w:rFonts w:ascii="Arial" w:eastAsia="Times New Roman" w:hAnsi="Arial" w:cs="Arial"/>
                <w:color w:val="000000"/>
                <w:sz w:val="16"/>
                <w:szCs w:val="16"/>
                <w:lang w:eastAsia="da-DK"/>
              </w:rPr>
              <w:t>tidspension.</w:t>
            </w:r>
            <w:r w:rsidRPr="00D61124">
              <w:rPr>
                <w:rFonts w:ascii="Arial" w:eastAsia="Times New Roman" w:hAnsi="Arial" w:cs="Arial"/>
                <w:color w:val="000000"/>
                <w:sz w:val="16"/>
                <w:szCs w:val="16"/>
                <w:lang w:eastAsia="da-DK"/>
              </w:rPr>
              <w:br/>
              <w:t>9 Fra og med andet halvår af 2014 kan man efter et længerevarende forløb på sy</w:t>
            </w:r>
            <w:r w:rsidR="00B31586">
              <w:rPr>
                <w:rFonts w:ascii="Arial" w:eastAsia="Times New Roman" w:hAnsi="Arial" w:cs="Arial"/>
                <w:color w:val="000000"/>
                <w:sz w:val="16"/>
                <w:szCs w:val="16"/>
                <w:lang w:eastAsia="da-DK"/>
              </w:rPr>
              <w:t>på s  ppå  syge</w:t>
            </w:r>
            <w:r w:rsidRPr="00D61124">
              <w:rPr>
                <w:rFonts w:ascii="Arial" w:eastAsia="Times New Roman" w:hAnsi="Arial" w:cs="Arial"/>
                <w:color w:val="000000"/>
                <w:sz w:val="16"/>
                <w:szCs w:val="16"/>
                <w:lang w:eastAsia="da-DK"/>
              </w:rPr>
              <w:t>dagpenge modtage et jobafklaringsforløb.</w:t>
            </w:r>
          </w:p>
        </w:tc>
      </w:tr>
    </w:tbl>
    <w:p w14:paraId="381DA07C" w14:textId="77777777" w:rsidR="00930075" w:rsidRDefault="00930075" w:rsidP="00930075">
      <w:pPr>
        <w:spacing w:line="276" w:lineRule="auto"/>
        <w:rPr>
          <w:sz w:val="24"/>
          <w:szCs w:val="24"/>
        </w:rPr>
      </w:pPr>
    </w:p>
    <w:p w14:paraId="38C5A892" w14:textId="77777777" w:rsidR="00E927DB" w:rsidRDefault="00E927DB" w:rsidP="00930075">
      <w:pPr>
        <w:spacing w:line="276" w:lineRule="auto"/>
        <w:rPr>
          <w:sz w:val="24"/>
          <w:szCs w:val="24"/>
        </w:rPr>
      </w:pPr>
    </w:p>
    <w:p w14:paraId="7658696C" w14:textId="74B95A37" w:rsidR="0074506A" w:rsidRPr="0074506A" w:rsidRDefault="0074506A" w:rsidP="008C1F4C">
      <w:pPr>
        <w:pStyle w:val="Overskrift1"/>
      </w:pPr>
      <w:bookmarkStart w:id="30" w:name="_Toc426098907"/>
      <w:r>
        <w:t>1</w:t>
      </w:r>
      <w:r w:rsidR="000D253C">
        <w:t>5</w:t>
      </w:r>
      <w:r>
        <w:t xml:space="preserve">. </w:t>
      </w:r>
      <w:r w:rsidRPr="0074506A">
        <w:t>Socialt arbejdes indsats til arbejdsmarkedets seniorer – hvilket regi?</w:t>
      </w:r>
      <w:bookmarkEnd w:id="30"/>
    </w:p>
    <w:p w14:paraId="38D14BF8" w14:textId="77777777" w:rsidR="0074506A" w:rsidRPr="0074506A" w:rsidRDefault="0074506A" w:rsidP="0074506A">
      <w:pPr>
        <w:spacing w:line="276" w:lineRule="auto"/>
        <w:rPr>
          <w:sz w:val="24"/>
          <w:szCs w:val="24"/>
        </w:rPr>
      </w:pPr>
      <w:r w:rsidRPr="0074506A">
        <w:rPr>
          <w:sz w:val="24"/>
          <w:szCs w:val="24"/>
        </w:rPr>
        <w:t xml:space="preserve">Indledningsvis kan der spørges ind til, indenfor for hvilke rammer og ud fra hvilke forudsætninger socialt arbejde kan og skal tilbydes, i forhold til en udefineret målgruppe, hvor </w:t>
      </w:r>
    </w:p>
    <w:p w14:paraId="505C4CF9" w14:textId="77777777" w:rsidR="0074506A" w:rsidRPr="0074506A" w:rsidRDefault="0074506A" w:rsidP="0074506A">
      <w:pPr>
        <w:numPr>
          <w:ilvl w:val="0"/>
          <w:numId w:val="30"/>
        </w:numPr>
        <w:spacing w:line="276" w:lineRule="auto"/>
        <w:rPr>
          <w:sz w:val="24"/>
          <w:szCs w:val="24"/>
        </w:rPr>
      </w:pPr>
      <w:r w:rsidRPr="0074506A">
        <w:rPr>
          <w:sz w:val="24"/>
          <w:szCs w:val="24"/>
        </w:rPr>
        <w:t>første kriterium er, at gruppen omhandler personer, som aldersmæssigt befinder sig &gt; 40 – 50 år, af begge køn</w:t>
      </w:r>
    </w:p>
    <w:p w14:paraId="0001CB2C" w14:textId="77777777" w:rsidR="0074506A" w:rsidRPr="0074506A" w:rsidRDefault="0074506A" w:rsidP="0074506A">
      <w:pPr>
        <w:spacing w:line="276" w:lineRule="auto"/>
        <w:rPr>
          <w:sz w:val="24"/>
          <w:szCs w:val="24"/>
        </w:rPr>
      </w:pPr>
      <w:r w:rsidRPr="0074506A">
        <w:rPr>
          <w:sz w:val="24"/>
          <w:szCs w:val="24"/>
        </w:rPr>
        <w:t>næste kriterium deler gruppen i 3 grupper</w:t>
      </w:r>
    </w:p>
    <w:p w14:paraId="5FDBFAE0" w14:textId="77777777" w:rsidR="0074506A" w:rsidRPr="0074506A" w:rsidRDefault="0074506A" w:rsidP="0074506A">
      <w:pPr>
        <w:numPr>
          <w:ilvl w:val="0"/>
          <w:numId w:val="30"/>
        </w:numPr>
        <w:spacing w:line="276" w:lineRule="auto"/>
        <w:rPr>
          <w:sz w:val="24"/>
          <w:szCs w:val="24"/>
        </w:rPr>
      </w:pPr>
      <w:r w:rsidRPr="0074506A">
        <w:rPr>
          <w:sz w:val="24"/>
          <w:szCs w:val="24"/>
        </w:rPr>
        <w:t xml:space="preserve">A: denne gruppe karakteriseres ved et uproblematisk forhold til arbejdsplads, ledelse og kolleger. </w:t>
      </w:r>
    </w:p>
    <w:p w14:paraId="15343D71" w14:textId="77777777" w:rsidR="0074506A" w:rsidRPr="0074506A" w:rsidRDefault="0074506A" w:rsidP="0074506A">
      <w:pPr>
        <w:numPr>
          <w:ilvl w:val="0"/>
          <w:numId w:val="30"/>
        </w:numPr>
        <w:spacing w:line="276" w:lineRule="auto"/>
        <w:rPr>
          <w:sz w:val="24"/>
          <w:szCs w:val="24"/>
        </w:rPr>
      </w:pPr>
      <w:r w:rsidRPr="0074506A">
        <w:rPr>
          <w:sz w:val="24"/>
          <w:szCs w:val="24"/>
        </w:rPr>
        <w:t xml:space="preserve">B: denne gruppe er i arbejde, men oplever at være pressede på deres arbejdsplads. Stress og ’dårlig stemning’ præger vedkommendes arbejdsplads. Manglende lydhørhed fra ledelse eller konflikter i medarbejdergruppen bevirker ulyst til at møde på arbejde. Især vil følelsen af en ’manglende anerkendelse’ for udført arbejdsindsats vække bekymring hos et antal medarbejdere. Når stemningen på arbejdspladsen præges af demotivation opstår hyppigt alternative dagsordener. Der søges efter årsager til de organisatoriske dysfunktioner, som hyppigt personificeres til en eller flere medarbejdere, som ikke ’passer ind’ i virksomhedens struktur eller organisatoriske værdier. I gruppen af velkendte socialpsykologiske markører til at differentiere befolkningsgrupper indgår </w:t>
      </w:r>
      <w:r w:rsidRPr="0074506A">
        <w:rPr>
          <w:sz w:val="24"/>
          <w:szCs w:val="24"/>
          <w:u w:val="single"/>
        </w:rPr>
        <w:t>alder</w:t>
      </w:r>
      <w:r w:rsidRPr="0074506A">
        <w:rPr>
          <w:sz w:val="24"/>
          <w:szCs w:val="24"/>
        </w:rPr>
        <w:t>, køn, etnicitet, udseende, religion og socialklasse. Denne differentieringsmekanisme anvendes ligeledes på meso-niveau, f.eks. i arbejdsorganisatorisk sammenhæng. Aldersfænomenet er dette speciales genstandsfelt.</w:t>
      </w:r>
    </w:p>
    <w:p w14:paraId="1025E621" w14:textId="77777777" w:rsidR="0074506A" w:rsidRPr="0074506A" w:rsidRDefault="0074506A" w:rsidP="0074506A">
      <w:pPr>
        <w:numPr>
          <w:ilvl w:val="0"/>
          <w:numId w:val="30"/>
        </w:numPr>
        <w:spacing w:line="276" w:lineRule="auto"/>
        <w:rPr>
          <w:sz w:val="24"/>
          <w:szCs w:val="24"/>
        </w:rPr>
      </w:pPr>
      <w:r w:rsidRPr="0074506A">
        <w:rPr>
          <w:sz w:val="24"/>
          <w:szCs w:val="24"/>
        </w:rPr>
        <w:t xml:space="preserve">C: Endelig er der gruppen, som står udenfor arbejdsmarkedet. Denne gruppe består både af arbejdssøgende, kontanthjælps- eller dagpengemodtagere. Aldersmæssigt er gruppen for ung til efterlønsydelse. Et antal i denne gruppe oplever selv at være diskvalificeret, som følge af deres alder og/eller som følge af nedsat fysik eller manglende faglige kompetencer til at konkurrere på lige fod med yngre ansøgere.  </w:t>
      </w:r>
    </w:p>
    <w:p w14:paraId="18FA3DCF" w14:textId="77777777" w:rsidR="0074506A" w:rsidRPr="0074506A" w:rsidRDefault="0074506A" w:rsidP="0074506A">
      <w:pPr>
        <w:spacing w:line="276" w:lineRule="auto"/>
        <w:rPr>
          <w:sz w:val="24"/>
          <w:szCs w:val="24"/>
        </w:rPr>
      </w:pPr>
    </w:p>
    <w:p w14:paraId="5321DC0E" w14:textId="77777777" w:rsidR="0074506A" w:rsidRPr="0074506A" w:rsidRDefault="0074506A" w:rsidP="0074506A">
      <w:pPr>
        <w:spacing w:line="276" w:lineRule="auto"/>
        <w:rPr>
          <w:sz w:val="24"/>
          <w:szCs w:val="24"/>
        </w:rPr>
      </w:pPr>
      <w:r w:rsidRPr="0074506A">
        <w:rPr>
          <w:sz w:val="24"/>
          <w:szCs w:val="24"/>
        </w:rPr>
        <w:lastRenderedPageBreak/>
        <w:t xml:space="preserve">Således er det gruppe B og C, specialet interesserer sig for, herunder hvilke tilbud i forhold til socialt arbejde.    </w:t>
      </w:r>
    </w:p>
    <w:p w14:paraId="5503E538" w14:textId="77777777" w:rsidR="0074506A" w:rsidRPr="0074506A" w:rsidRDefault="0074506A" w:rsidP="0074506A">
      <w:pPr>
        <w:spacing w:line="276" w:lineRule="auto"/>
        <w:rPr>
          <w:sz w:val="24"/>
          <w:szCs w:val="24"/>
        </w:rPr>
      </w:pPr>
      <w:r w:rsidRPr="0074506A">
        <w:rPr>
          <w:sz w:val="24"/>
          <w:szCs w:val="24"/>
        </w:rPr>
        <w:t>Efterfølgende kan der spørges ind til, hvor vidt støtte og vejledning til seniorer overhovedet befinder sig indenfor det begrebsfelt eller forskningsområde, som socialt arbejde almindeligvis placerer sig i.</w:t>
      </w:r>
    </w:p>
    <w:p w14:paraId="117D70E9" w14:textId="77777777" w:rsidR="0074506A" w:rsidRPr="0074506A" w:rsidRDefault="0074506A" w:rsidP="0074506A">
      <w:pPr>
        <w:spacing w:line="276" w:lineRule="auto"/>
        <w:rPr>
          <w:sz w:val="24"/>
          <w:szCs w:val="24"/>
        </w:rPr>
      </w:pPr>
      <w:r w:rsidRPr="0074506A">
        <w:rPr>
          <w:sz w:val="24"/>
          <w:szCs w:val="24"/>
        </w:rPr>
        <w:t xml:space="preserve">Hvis læseren, ud fra problemformuleringen vil medgive, at der for visse seniorgrupper kan dokumenteres et ansættelses- eller fastholdelsesproblem i forhold til arbejdsmarkedet, kan der endelig stilles spørgsmålstegn ved, hvor vidt et sådant, postuleret problem skal adresseres eller italesættes som et problem for samfundet ~ dvs. tilstedeværelse af et samfundsproblem? </w:t>
      </w:r>
    </w:p>
    <w:p w14:paraId="14614CC6" w14:textId="77777777" w:rsidR="0074506A" w:rsidRPr="0074506A" w:rsidRDefault="0074506A" w:rsidP="0074506A">
      <w:pPr>
        <w:spacing w:line="276" w:lineRule="auto"/>
        <w:rPr>
          <w:sz w:val="24"/>
          <w:szCs w:val="24"/>
        </w:rPr>
      </w:pPr>
      <w:r w:rsidRPr="0074506A">
        <w:rPr>
          <w:sz w:val="24"/>
          <w:szCs w:val="24"/>
        </w:rPr>
        <w:t xml:space="preserve">Forudsætningen for at et ansættelses- eller fastholdelsesproblem for visse seniorgrupper kan betragtes som et </w:t>
      </w:r>
      <w:r w:rsidRPr="0074506A">
        <w:rPr>
          <w:i/>
          <w:sz w:val="24"/>
          <w:szCs w:val="24"/>
        </w:rPr>
        <w:t xml:space="preserve">socialt problem, </w:t>
      </w:r>
      <w:r w:rsidRPr="0074506A">
        <w:rPr>
          <w:sz w:val="24"/>
          <w:szCs w:val="24"/>
        </w:rPr>
        <w:t xml:space="preserve">synes afhængigt af, i hvilken optik postulatet fremsættes. I et kritisk perspektiv vil det blive vurderet som følgevirkninger af de generative mekanismer i et samfunds struktur, som medvirker til at udvikle særlige holdninger eller fordomme til omtalte gruppe. </w:t>
      </w:r>
    </w:p>
    <w:p w14:paraId="73CB0F42" w14:textId="77777777" w:rsidR="0074506A" w:rsidRPr="0074506A" w:rsidRDefault="0074506A" w:rsidP="0074506A">
      <w:pPr>
        <w:spacing w:line="276" w:lineRule="auto"/>
        <w:rPr>
          <w:sz w:val="24"/>
          <w:szCs w:val="24"/>
        </w:rPr>
      </w:pPr>
      <w:r w:rsidRPr="0074506A">
        <w:rPr>
          <w:sz w:val="24"/>
          <w:szCs w:val="24"/>
        </w:rPr>
        <w:t>Men man kan lige så vel indtage det modsatte standpunkt og argumentere for, at der er tale om et individuelt problem? (f.eks. begrundet i en manglende attraktion, eksempelvis som følge af utilstrækkelig uddannelse).</w:t>
      </w:r>
    </w:p>
    <w:p w14:paraId="5015542E" w14:textId="77777777" w:rsidR="0074506A" w:rsidRPr="0074506A" w:rsidRDefault="0074506A" w:rsidP="0074506A">
      <w:pPr>
        <w:spacing w:line="276" w:lineRule="auto"/>
        <w:rPr>
          <w:sz w:val="24"/>
          <w:szCs w:val="24"/>
        </w:rPr>
      </w:pPr>
      <w:r w:rsidRPr="0074506A">
        <w:rPr>
          <w:sz w:val="24"/>
          <w:szCs w:val="24"/>
        </w:rPr>
        <w:t xml:space="preserve">En anden tilgang til fænomenet, kunne være at forsøge at vurdere, hvor stort et antal personer det drejer sig om. Såfremt der er tale om et betydeligt antal, risikerer samfundets omkostninger til målgruppen i et makro økonomisk perspektiv at få betydning for samfundets økonomi. Eksempelvis som følge af manglende skatteindtægter og øgede udgifter til forsørgelse af målgruppen. Ud over hvad arbejdsløshed (eller mistrivsel på en arbejdsplads) afstedkommer af personlige omkostninger (mikro niveau) for den enkelte borger og hans/hendes familie. </w:t>
      </w:r>
    </w:p>
    <w:p w14:paraId="5D4B56A1" w14:textId="77777777" w:rsidR="0074506A" w:rsidRPr="0074506A" w:rsidRDefault="0074506A" w:rsidP="0074506A">
      <w:pPr>
        <w:spacing w:line="276" w:lineRule="auto"/>
        <w:rPr>
          <w:sz w:val="24"/>
          <w:szCs w:val="24"/>
        </w:rPr>
      </w:pPr>
      <w:r w:rsidRPr="0074506A">
        <w:rPr>
          <w:sz w:val="24"/>
          <w:szCs w:val="24"/>
        </w:rPr>
        <w:t xml:space="preserve">Sidstnævnte tilgang betyder, at et muligt </w:t>
      </w:r>
      <w:r w:rsidRPr="0074506A">
        <w:rPr>
          <w:i/>
          <w:sz w:val="24"/>
          <w:szCs w:val="24"/>
        </w:rPr>
        <w:t xml:space="preserve">socialt problem </w:t>
      </w:r>
      <w:r w:rsidRPr="0074506A">
        <w:rPr>
          <w:sz w:val="24"/>
          <w:szCs w:val="24"/>
        </w:rPr>
        <w:t>ændrer karakter</w:t>
      </w:r>
      <w:r w:rsidRPr="0074506A">
        <w:rPr>
          <w:i/>
          <w:sz w:val="24"/>
          <w:szCs w:val="24"/>
        </w:rPr>
        <w:t xml:space="preserve"> </w:t>
      </w:r>
      <w:r w:rsidRPr="0074506A">
        <w:rPr>
          <w:sz w:val="24"/>
          <w:szCs w:val="24"/>
        </w:rPr>
        <w:t xml:space="preserve">til at fremstå som et samfundsøkonomisk problem.  </w:t>
      </w:r>
    </w:p>
    <w:p w14:paraId="2E474A3D" w14:textId="77777777" w:rsidR="0074506A" w:rsidRPr="0074506A" w:rsidRDefault="0074506A" w:rsidP="0074506A">
      <w:pPr>
        <w:spacing w:line="276" w:lineRule="auto"/>
        <w:rPr>
          <w:sz w:val="24"/>
          <w:szCs w:val="24"/>
        </w:rPr>
      </w:pPr>
      <w:r w:rsidRPr="0074506A">
        <w:rPr>
          <w:sz w:val="24"/>
          <w:szCs w:val="24"/>
        </w:rPr>
        <w:t xml:space="preserve">Faget ’Socialt arbejde’ og dets udøvere har historisk relateret sig mod nødlidende. Fattigforsorg, velgørenhed, barmhjertighed og redningsarbejde (Meeuwisse, Swärd, Sunesson, 2007) er områder, som over nogle få generationer er blevet ’professionaliset’, hvorefter udførelse af socialt arbejde i vestlige lande varetages af en personer med en professionsuddannelser, f.eks. socialrådgiver, socionom (Sverige), som ud over et indgående kendskab til national, social lovgivning i deres arbejde med klienter ’anvender praksisteorier, udviklet indenfor rammerne af socialt arbejde’ (Ibid. p 159), som direkte kan bruges som vejledning i det praktiske sociale arbejde. </w:t>
      </w:r>
    </w:p>
    <w:p w14:paraId="7FF7C146" w14:textId="77777777" w:rsidR="0074506A" w:rsidRPr="0074506A" w:rsidRDefault="0074506A" w:rsidP="0074506A">
      <w:pPr>
        <w:spacing w:line="276" w:lineRule="auto"/>
        <w:rPr>
          <w:sz w:val="24"/>
          <w:szCs w:val="24"/>
        </w:rPr>
      </w:pPr>
      <w:r w:rsidRPr="0074506A">
        <w:rPr>
          <w:sz w:val="24"/>
          <w:szCs w:val="24"/>
        </w:rPr>
        <w:t xml:space="preserve">Parallelt med udviklingen af metodebegrebet i det sociale arbejdes historie, som følger af den professionalisme, som faget gennemgik i sidste halvdel af det 20. århundrede, følger også ideen </w:t>
      </w:r>
      <w:r w:rsidRPr="0074506A">
        <w:rPr>
          <w:sz w:val="24"/>
          <w:szCs w:val="24"/>
        </w:rPr>
        <w:lastRenderedPageBreak/>
        <w:t>om det offentlige ansvar for borgerne, at det er statens opgave at hjælpe borgerne. Det universalistiske velfærdsstatsprincip i den skandinaviske velfærdsmodel (Goul Andersen, 1997) skaber tillige et paradoks for denne hjælp, som følge af den dobbeltsidige kontrol i hvilken borgeren gøres til klient, som følge af den offentlige medarbejders ensidige vurdering af klientens behov. Det sociale møde mellem sagsbehandler og klient må derved betragtes som et ulige magtforhold mellem to parter, hvor den underliggende kontrol- og disciplineringsmekanisme, som begge parter er bekendt med, vil præge dette møde. Medarbejderens opgave som professionaliseret repræsentant for systemet består ud over rådgivning og formaliseret hjælp, i lige så høj grad i at vurdere klientens forhold til staten, hvorved en beskyttelse af samfundet imod en ’utilpasset’ borger i samme møde iagttager en vurdering af klienten, herunder muligheden af at bringe klienten ’tilbage på sporet’ (underforstået mulighed for en ’gentilpasning’ eller ’resocialisering’).</w:t>
      </w:r>
    </w:p>
    <w:p w14:paraId="5EBEA6B2" w14:textId="77777777" w:rsidR="0074506A" w:rsidRPr="0074506A" w:rsidRDefault="0074506A" w:rsidP="0074506A">
      <w:pPr>
        <w:spacing w:line="276" w:lineRule="auto"/>
        <w:rPr>
          <w:sz w:val="24"/>
          <w:szCs w:val="24"/>
        </w:rPr>
      </w:pPr>
      <w:r w:rsidRPr="0074506A">
        <w:rPr>
          <w:sz w:val="24"/>
          <w:szCs w:val="24"/>
        </w:rPr>
        <w:t xml:space="preserve"> En fælles definition på socialt arbejde fra IFSW, (International Federation of Social Workers fra 2000) samt IASSW, (International Association of Schools of Social Work fra 2001) har nedenstående fælles definition: </w:t>
      </w:r>
    </w:p>
    <w:p w14:paraId="530DD5B3" w14:textId="1CB0D885" w:rsidR="0074506A" w:rsidRPr="0074506A" w:rsidRDefault="00DD7033" w:rsidP="00DD7033">
      <w:pPr>
        <w:spacing w:line="276" w:lineRule="auto"/>
        <w:ind w:left="567" w:hanging="567"/>
        <w:rPr>
          <w:sz w:val="24"/>
          <w:szCs w:val="24"/>
        </w:rPr>
      </w:pPr>
      <w:r>
        <w:rPr>
          <w:sz w:val="24"/>
          <w:szCs w:val="24"/>
        </w:rPr>
        <w:tab/>
      </w:r>
      <w:r w:rsidR="007003EA">
        <w:rPr>
          <w:sz w:val="24"/>
          <w:szCs w:val="24"/>
        </w:rPr>
        <w:t>”</w:t>
      </w:r>
      <w:r w:rsidR="0074506A" w:rsidRPr="0074506A">
        <w:rPr>
          <w:sz w:val="24"/>
          <w:szCs w:val="24"/>
        </w:rPr>
        <w:t>Socialt arbejde virker for social forandring, problemløsning i menneskelige relationer, for empowerment og frigørelse med henblik på at fremme menneskers velfærd. Med udgangspunkt i teorier om menneskelig adfærd og sociale systemer udføres socialt arbejde i de områder, hvor mennesker indgår i samspil med omgivelserne. Principper om menneskerettigheder og social retfærdighed er grundlæggende for socialt arbejde</w:t>
      </w:r>
      <w:r w:rsidR="007003EA">
        <w:rPr>
          <w:sz w:val="24"/>
          <w:szCs w:val="24"/>
        </w:rPr>
        <w:t>.”</w:t>
      </w:r>
      <w:r w:rsidR="0074506A" w:rsidRPr="0074506A">
        <w:rPr>
          <w:sz w:val="24"/>
          <w:szCs w:val="24"/>
        </w:rPr>
        <w:t xml:space="preserve"> (</w:t>
      </w:r>
      <w:hyperlink r:id="rId16" w:history="1">
        <w:r w:rsidR="0074506A" w:rsidRPr="0074506A">
          <w:rPr>
            <w:rStyle w:val="Hyperlink"/>
            <w:sz w:val="24"/>
            <w:szCs w:val="24"/>
          </w:rPr>
          <w:t>www.ifsw.org</w:t>
        </w:r>
      </w:hyperlink>
      <w:r w:rsidR="0074506A" w:rsidRPr="0074506A">
        <w:rPr>
          <w:sz w:val="24"/>
          <w:szCs w:val="24"/>
        </w:rPr>
        <w:t>),  (Ibid p .34)</w:t>
      </w:r>
    </w:p>
    <w:p w14:paraId="54CC2877" w14:textId="77777777" w:rsidR="0074506A" w:rsidRPr="0074506A" w:rsidRDefault="0074506A" w:rsidP="0074506A">
      <w:pPr>
        <w:spacing w:line="276" w:lineRule="auto"/>
        <w:rPr>
          <w:sz w:val="24"/>
          <w:szCs w:val="24"/>
        </w:rPr>
      </w:pPr>
    </w:p>
    <w:p w14:paraId="37394169" w14:textId="24401797" w:rsidR="0074506A" w:rsidRPr="0074506A" w:rsidRDefault="0074506A" w:rsidP="0074506A">
      <w:pPr>
        <w:spacing w:line="276" w:lineRule="auto"/>
        <w:rPr>
          <w:sz w:val="24"/>
          <w:szCs w:val="24"/>
        </w:rPr>
      </w:pPr>
      <w:r w:rsidRPr="0074506A">
        <w:rPr>
          <w:sz w:val="24"/>
          <w:szCs w:val="24"/>
        </w:rPr>
        <w:t xml:space="preserve">I forhold til ovenfor citerede definition, vil grundproblematikken for dette speciales målgruppe, </w:t>
      </w:r>
      <w:r w:rsidRPr="0074506A">
        <w:rPr>
          <w:i/>
          <w:sz w:val="24"/>
          <w:szCs w:val="24"/>
        </w:rPr>
        <w:t xml:space="preserve">seniorers vigende eller fraværende samfundsmæssige attraktion i forhold til begrebet personlig anerkendelse, </w:t>
      </w:r>
      <w:r w:rsidR="00DD7033">
        <w:rPr>
          <w:sz w:val="24"/>
          <w:szCs w:val="24"/>
        </w:rPr>
        <w:t xml:space="preserve">være omfattet </w:t>
      </w:r>
      <w:r w:rsidRPr="0074506A">
        <w:rPr>
          <w:sz w:val="24"/>
          <w:szCs w:val="24"/>
        </w:rPr>
        <w:t xml:space="preserve">i ovenstående definition. </w:t>
      </w:r>
    </w:p>
    <w:p w14:paraId="2A8F2D5E" w14:textId="77777777" w:rsidR="0074506A" w:rsidRPr="0074506A" w:rsidRDefault="0074506A" w:rsidP="0074506A">
      <w:pPr>
        <w:spacing w:line="276" w:lineRule="auto"/>
        <w:rPr>
          <w:sz w:val="24"/>
          <w:szCs w:val="24"/>
        </w:rPr>
      </w:pPr>
      <w:r w:rsidRPr="0074506A">
        <w:rPr>
          <w:sz w:val="24"/>
          <w:szCs w:val="24"/>
        </w:rPr>
        <w:t>Spørgsmålet er herefter, i hvilket regi et tilbud om ’</w:t>
      </w:r>
      <w:r w:rsidRPr="0074506A">
        <w:rPr>
          <w:i/>
          <w:sz w:val="24"/>
          <w:szCs w:val="24"/>
        </w:rPr>
        <w:t>hjælp til social forandring, problemløsning i menneskelige relationer, for empowerment og frigørelse med henblik på at fremme menneskers velfærd’</w:t>
      </w:r>
      <w:r w:rsidRPr="0074506A">
        <w:rPr>
          <w:sz w:val="24"/>
          <w:szCs w:val="24"/>
        </w:rPr>
        <w:t xml:space="preserve"> skal tilbydes?   Skal det foregå i regí af den kommunale socialforvaltning, hvor borgeren risikerer en samtidig devaluering til en klient</w:t>
      </w:r>
      <w:r w:rsidRPr="0074506A">
        <w:rPr>
          <w:i/>
          <w:sz w:val="24"/>
          <w:szCs w:val="24"/>
        </w:rPr>
        <w:t>?</w:t>
      </w:r>
      <w:r w:rsidRPr="0074506A">
        <w:rPr>
          <w:sz w:val="24"/>
          <w:szCs w:val="24"/>
        </w:rPr>
        <w:t xml:space="preserve">  Den manglende anerkendelse, herunder borgerens bekymring for enten at være opsigelsestruet eller skammen over at være blevet opsagt, eller forsat at være langtidsarbejdsløs, eller falde for 2 års dagpengereglen, antages allerede at have sat tydelige mentale markører hos vores senior. Vedkommende ønsker formentlig ikke yderligere opmærksomhed. Så han henvender sig sandsynligvis med stor skepsis i det kommunale jobcenter. </w:t>
      </w:r>
    </w:p>
    <w:p w14:paraId="51CC28EB" w14:textId="77777777" w:rsidR="0074506A" w:rsidRPr="0074506A" w:rsidRDefault="0074506A" w:rsidP="0074506A">
      <w:pPr>
        <w:spacing w:line="276" w:lineRule="auto"/>
        <w:rPr>
          <w:sz w:val="24"/>
          <w:szCs w:val="24"/>
        </w:rPr>
      </w:pPr>
    </w:p>
    <w:p w14:paraId="48629D54" w14:textId="77777777" w:rsidR="00E93EBB" w:rsidRDefault="0074506A" w:rsidP="0074506A">
      <w:pPr>
        <w:spacing w:line="276" w:lineRule="auto"/>
        <w:rPr>
          <w:sz w:val="24"/>
          <w:szCs w:val="24"/>
        </w:rPr>
      </w:pPr>
      <w:r w:rsidRPr="0074506A">
        <w:rPr>
          <w:sz w:val="24"/>
          <w:szCs w:val="24"/>
        </w:rPr>
        <w:lastRenderedPageBreak/>
        <w:t xml:space="preserve">Danske net Ordbog oversætter klient med udtrykket: 1) vasal ~ undergiven, underordnet eller 2) protegé ~ den som skal beskyttes, eller forsvares. En sproglig analyse af ordet </w:t>
      </w:r>
      <w:r w:rsidRPr="0074506A">
        <w:rPr>
          <w:i/>
          <w:sz w:val="24"/>
          <w:szCs w:val="24"/>
        </w:rPr>
        <w:t>klient</w:t>
      </w:r>
      <w:r w:rsidRPr="0074506A">
        <w:rPr>
          <w:sz w:val="24"/>
          <w:szCs w:val="24"/>
        </w:rPr>
        <w:t xml:space="preserve">, som næsten konsekvent anvendes i forbindelse med borgeres henvendelse til kommunale myndigheder, signalerer i udgangspunktet den </w:t>
      </w:r>
      <w:r w:rsidRPr="0074506A">
        <w:rPr>
          <w:i/>
          <w:sz w:val="24"/>
          <w:szCs w:val="24"/>
        </w:rPr>
        <w:t xml:space="preserve">underordnede eller svage </w:t>
      </w:r>
      <w:r w:rsidRPr="0074506A">
        <w:rPr>
          <w:sz w:val="24"/>
          <w:szCs w:val="24"/>
        </w:rPr>
        <w:t xml:space="preserve">part i et afhængighedsforhold. </w:t>
      </w:r>
    </w:p>
    <w:p w14:paraId="3016C626" w14:textId="77777777" w:rsidR="007003EA" w:rsidRDefault="0074506A" w:rsidP="0074506A">
      <w:pPr>
        <w:spacing w:line="276" w:lineRule="auto"/>
        <w:rPr>
          <w:sz w:val="24"/>
          <w:szCs w:val="24"/>
        </w:rPr>
      </w:pPr>
      <w:r w:rsidRPr="0074506A">
        <w:rPr>
          <w:sz w:val="24"/>
          <w:szCs w:val="24"/>
        </w:rPr>
        <w:t xml:space="preserve">I sundhedssystemet anvendes ordet </w:t>
      </w:r>
      <w:r w:rsidRPr="0074506A">
        <w:rPr>
          <w:i/>
          <w:sz w:val="24"/>
          <w:szCs w:val="24"/>
        </w:rPr>
        <w:t>patient</w:t>
      </w:r>
      <w:r w:rsidRPr="0074506A">
        <w:rPr>
          <w:sz w:val="24"/>
          <w:szCs w:val="24"/>
        </w:rPr>
        <w:t xml:space="preserve"> om en person som konsulterer systemet. Det latinske ord patient betyder </w:t>
      </w:r>
      <w:r w:rsidRPr="0074506A">
        <w:rPr>
          <w:i/>
          <w:sz w:val="24"/>
          <w:szCs w:val="24"/>
        </w:rPr>
        <w:t>’den lidende’</w:t>
      </w:r>
      <w:r w:rsidR="00DD7033">
        <w:rPr>
          <w:i/>
          <w:sz w:val="24"/>
          <w:szCs w:val="24"/>
        </w:rPr>
        <w:t xml:space="preserve">. </w:t>
      </w:r>
      <w:r w:rsidR="00DD7033">
        <w:rPr>
          <w:sz w:val="24"/>
          <w:szCs w:val="24"/>
        </w:rPr>
        <w:t>I tilfælde af en borgers henvendelse til sundhedssystemet, som følge af noget smerteligt eller dysfunktionelt</w:t>
      </w:r>
      <w:r w:rsidRPr="0074506A">
        <w:rPr>
          <w:i/>
          <w:sz w:val="24"/>
          <w:szCs w:val="24"/>
        </w:rPr>
        <w:t>,</w:t>
      </w:r>
      <w:r w:rsidRPr="0074506A">
        <w:rPr>
          <w:sz w:val="24"/>
          <w:szCs w:val="24"/>
        </w:rPr>
        <w:t xml:space="preserve"> </w:t>
      </w:r>
      <w:r w:rsidR="00E93EBB">
        <w:rPr>
          <w:sz w:val="24"/>
          <w:szCs w:val="24"/>
        </w:rPr>
        <w:t xml:space="preserve">foregår behandlingen tilsvarende på institutionens præmisser, hvilket indebærer at patienten </w:t>
      </w:r>
      <w:r w:rsidR="00E93EBB">
        <w:rPr>
          <w:i/>
          <w:sz w:val="24"/>
          <w:szCs w:val="24"/>
        </w:rPr>
        <w:t>underkaster sig</w:t>
      </w:r>
      <w:r w:rsidR="00E93EBB">
        <w:rPr>
          <w:sz w:val="24"/>
          <w:szCs w:val="24"/>
        </w:rPr>
        <w:t xml:space="preserve"> en lægelig behandling, hvor vedkommendes indflydelse, måske som følge af medicinsk uvidenhed, synes beskeden. Dermed er risikoen for en </w:t>
      </w:r>
      <w:r w:rsidR="00E93EBB" w:rsidRPr="00E93EBB">
        <w:rPr>
          <w:sz w:val="24"/>
          <w:szCs w:val="24"/>
        </w:rPr>
        <w:t>paternalistisk</w:t>
      </w:r>
      <w:r w:rsidR="00E93EBB">
        <w:rPr>
          <w:sz w:val="24"/>
          <w:szCs w:val="24"/>
        </w:rPr>
        <w:t xml:space="preserve"> behandling </w:t>
      </w:r>
      <w:r w:rsidR="007003EA">
        <w:rPr>
          <w:sz w:val="24"/>
          <w:szCs w:val="24"/>
        </w:rPr>
        <w:t xml:space="preserve">og </w:t>
      </w:r>
      <w:r w:rsidR="00E93EBB" w:rsidRPr="00E93EBB">
        <w:rPr>
          <w:sz w:val="24"/>
          <w:szCs w:val="24"/>
        </w:rPr>
        <w:t xml:space="preserve">sygepleje, hvor personalet </w:t>
      </w:r>
      <w:r w:rsidR="007003EA">
        <w:rPr>
          <w:sz w:val="24"/>
          <w:szCs w:val="24"/>
        </w:rPr>
        <w:t xml:space="preserve">ved bedre og dermed fratager patienten mulighed for indflydelse eller valg af behandling forringes. </w:t>
      </w:r>
    </w:p>
    <w:p w14:paraId="204A9AF0" w14:textId="15B2F718" w:rsidR="0074506A" w:rsidRPr="0074506A" w:rsidRDefault="007003EA" w:rsidP="0074506A">
      <w:pPr>
        <w:spacing w:line="276" w:lineRule="auto"/>
        <w:rPr>
          <w:sz w:val="24"/>
          <w:szCs w:val="24"/>
        </w:rPr>
      </w:pPr>
      <w:r>
        <w:rPr>
          <w:sz w:val="24"/>
          <w:szCs w:val="24"/>
        </w:rPr>
        <w:t xml:space="preserve">Tilsvarende risikerer ligeledes at gælde for en borger, som opsøger et jobcenter med et arbejdsmæssigt problem. Fordi de ansatte er ’eksperter’ og dermed har indsigt i den relevante lovgivning, hvilket ikke kan forventes af borgeren, er risikoen for at rådgivning </w:t>
      </w:r>
      <w:r w:rsidR="000147D1">
        <w:rPr>
          <w:sz w:val="24"/>
          <w:szCs w:val="24"/>
        </w:rPr>
        <w:t xml:space="preserve">og beslutning træffes </w:t>
      </w:r>
      <w:r>
        <w:rPr>
          <w:sz w:val="24"/>
          <w:szCs w:val="24"/>
        </w:rPr>
        <w:t xml:space="preserve">ud fra institutionens </w:t>
      </w:r>
      <w:r w:rsidR="000147D1">
        <w:rPr>
          <w:sz w:val="24"/>
          <w:szCs w:val="24"/>
        </w:rPr>
        <w:t xml:space="preserve">referenceramme stor. At </w:t>
      </w:r>
      <w:r w:rsidR="0074506A" w:rsidRPr="0074506A">
        <w:rPr>
          <w:sz w:val="24"/>
          <w:szCs w:val="24"/>
        </w:rPr>
        <w:t>socialarbejderen</w:t>
      </w:r>
      <w:r w:rsidR="000147D1">
        <w:rPr>
          <w:sz w:val="24"/>
          <w:szCs w:val="24"/>
        </w:rPr>
        <w:t xml:space="preserve"> ud fra </w:t>
      </w:r>
      <w:r w:rsidR="000147D1" w:rsidRPr="000147D1">
        <w:rPr>
          <w:sz w:val="24"/>
          <w:szCs w:val="24"/>
        </w:rPr>
        <w:t>IFSW</w:t>
      </w:r>
      <w:r w:rsidR="000147D1">
        <w:rPr>
          <w:sz w:val="24"/>
          <w:szCs w:val="24"/>
        </w:rPr>
        <w:t xml:space="preserve"> definition </w:t>
      </w:r>
      <w:r w:rsidR="0074506A" w:rsidRPr="0074506A">
        <w:rPr>
          <w:sz w:val="24"/>
          <w:szCs w:val="24"/>
        </w:rPr>
        <w:t xml:space="preserve">skal virke </w:t>
      </w:r>
      <w:r w:rsidR="0074506A" w:rsidRPr="0074506A">
        <w:rPr>
          <w:i/>
          <w:sz w:val="24"/>
          <w:szCs w:val="24"/>
        </w:rPr>
        <w:t>for empowerment og frigørelse</w:t>
      </w:r>
      <w:r w:rsidR="000147D1" w:rsidRPr="000147D1">
        <w:rPr>
          <w:sz w:val="24"/>
          <w:szCs w:val="24"/>
        </w:rPr>
        <w:t xml:space="preserve"> </w:t>
      </w:r>
      <w:r w:rsidR="000147D1" w:rsidRPr="000147D1">
        <w:rPr>
          <w:i/>
          <w:sz w:val="24"/>
          <w:szCs w:val="24"/>
        </w:rPr>
        <w:t>med henblik på at fremme menneskers velfærd</w:t>
      </w:r>
      <w:r w:rsidR="000147D1">
        <w:rPr>
          <w:i/>
          <w:sz w:val="24"/>
          <w:szCs w:val="24"/>
        </w:rPr>
        <w:t>,</w:t>
      </w:r>
      <w:r w:rsidR="000147D1">
        <w:rPr>
          <w:sz w:val="24"/>
          <w:szCs w:val="24"/>
        </w:rPr>
        <w:t xml:space="preserve"> er et etisk kodeks som nemt kan forglemmes i en travl hverdag.</w:t>
      </w:r>
      <w:r w:rsidR="0074506A" w:rsidRPr="0074506A">
        <w:rPr>
          <w:sz w:val="24"/>
          <w:szCs w:val="24"/>
        </w:rPr>
        <w:t xml:space="preserve">     </w:t>
      </w:r>
    </w:p>
    <w:p w14:paraId="0DBE10B7" w14:textId="77777777" w:rsidR="000147D1" w:rsidRDefault="000147D1" w:rsidP="0074506A">
      <w:pPr>
        <w:spacing w:line="276" w:lineRule="auto"/>
        <w:rPr>
          <w:b/>
          <w:bCs/>
          <w:sz w:val="24"/>
          <w:szCs w:val="24"/>
        </w:rPr>
      </w:pPr>
    </w:p>
    <w:p w14:paraId="69269B50" w14:textId="79C8CAD3" w:rsidR="00592FEC" w:rsidRPr="0008192A" w:rsidRDefault="0008192A" w:rsidP="0008192A">
      <w:pPr>
        <w:pStyle w:val="Overskrift2"/>
      </w:pPr>
      <w:bookmarkStart w:id="31" w:name="_Toc426098908"/>
      <w:r w:rsidRPr="0008192A">
        <w:t>1</w:t>
      </w:r>
      <w:r w:rsidR="00C81F00">
        <w:t>5</w:t>
      </w:r>
      <w:r w:rsidRPr="0008192A">
        <w:t xml:space="preserve">.1. </w:t>
      </w:r>
      <w:r w:rsidR="00E639BC" w:rsidRPr="0008192A">
        <w:t>En kort beskrivelse af det danske velfærdssystem:</w:t>
      </w:r>
      <w:bookmarkEnd w:id="31"/>
      <w:r w:rsidR="00E639BC" w:rsidRPr="0008192A">
        <w:t xml:space="preserve"> </w:t>
      </w:r>
    </w:p>
    <w:p w14:paraId="092139C3" w14:textId="77777777" w:rsidR="0074506A" w:rsidRPr="0074506A" w:rsidRDefault="0074506A" w:rsidP="0074506A">
      <w:pPr>
        <w:spacing w:line="276" w:lineRule="auto"/>
        <w:rPr>
          <w:sz w:val="24"/>
          <w:szCs w:val="24"/>
        </w:rPr>
      </w:pPr>
      <w:r w:rsidRPr="0074506A">
        <w:rPr>
          <w:sz w:val="24"/>
          <w:szCs w:val="24"/>
        </w:rPr>
        <w:t xml:space="preserve">I praksis bygger socialarbejderes arbejdsområde på en velfærdsmodel, som dels er en udviklet tankemodel dels en generalisering, på baggrund af bestemte træk i virkeligheden [nationale træk] (Meeuwisse, Swärd, Sunesson, 2007, p 198). </w:t>
      </w:r>
    </w:p>
    <w:p w14:paraId="5AB19E51" w14:textId="77777777" w:rsidR="0074506A" w:rsidRPr="0074506A" w:rsidRDefault="0074506A" w:rsidP="0074506A">
      <w:pPr>
        <w:spacing w:line="276" w:lineRule="auto"/>
        <w:rPr>
          <w:sz w:val="24"/>
          <w:szCs w:val="24"/>
        </w:rPr>
      </w:pPr>
      <w:r w:rsidRPr="0074506A">
        <w:rPr>
          <w:sz w:val="24"/>
          <w:szCs w:val="24"/>
        </w:rPr>
        <w:t>Til beskrivelse af relationen mellem familie og stat, som pga. nationale træk varierer fra nation til nation, kategoriserede den engelske forsker, Richard Titmuss (1974) de vestlige landes opbygning og udvikling af egne velfærdsmodeller, som tilpasset de enkelte nationers politiske ideologier og villighed til at kompensere eller omfordele økonomisk ulighed mellem sociallag i den enkelte befolkning). Den danske sociolog Gøsta Esping-Andersen udvidede i 1990 Titmuss’ kategorisering gennem en ny overordnet definition på tre forskellige hovedtyper af velfærdsmodeller, som i dag anvendes til at definere praksis i den vestlige verdens forskellige velfærdsmodeller. Disse modeller beskrives henh. som 1) den liberale, 2) den konservative, 3) den socialdemokratiske. Efterfølgende er både en 4. model, den rudimentære velfærdsmodel samt en asiatisk 5. model, den konfucianske model (Kongshøj, 2012).</w:t>
      </w:r>
    </w:p>
    <w:p w14:paraId="6B137745" w14:textId="49B6DCF5" w:rsidR="0074506A" w:rsidRPr="0074506A" w:rsidRDefault="0074506A" w:rsidP="0074506A">
      <w:pPr>
        <w:spacing w:line="276" w:lineRule="auto"/>
        <w:rPr>
          <w:sz w:val="24"/>
          <w:szCs w:val="24"/>
        </w:rPr>
      </w:pPr>
      <w:r w:rsidRPr="0074506A">
        <w:rPr>
          <w:sz w:val="24"/>
          <w:szCs w:val="24"/>
        </w:rPr>
        <w:t xml:space="preserve">I Skandinavien </w:t>
      </w:r>
      <w:r w:rsidR="0008192A">
        <w:rPr>
          <w:sz w:val="24"/>
          <w:szCs w:val="24"/>
        </w:rPr>
        <w:t xml:space="preserve">er </w:t>
      </w:r>
      <w:r w:rsidRPr="0074506A">
        <w:rPr>
          <w:sz w:val="24"/>
          <w:szCs w:val="24"/>
        </w:rPr>
        <w:t xml:space="preserve">den socialdemokratiske model </w:t>
      </w:r>
      <w:r w:rsidR="0008192A">
        <w:rPr>
          <w:sz w:val="24"/>
          <w:szCs w:val="24"/>
        </w:rPr>
        <w:t xml:space="preserve">blevet anvendt </w:t>
      </w:r>
      <w:r w:rsidR="007644C2">
        <w:rPr>
          <w:sz w:val="24"/>
          <w:szCs w:val="24"/>
        </w:rPr>
        <w:t xml:space="preserve">siden den verdensøkonomiske depression i 1930’erne. </w:t>
      </w:r>
      <w:r w:rsidR="0008192A" w:rsidRPr="0008192A">
        <w:rPr>
          <w:sz w:val="24"/>
          <w:szCs w:val="24"/>
        </w:rPr>
        <w:t>Den store danske socialreform fra 1933 blev vedtaget som en del af Kanslergadeforliget</w:t>
      </w:r>
      <w:r w:rsidR="007644C2">
        <w:rPr>
          <w:sz w:val="24"/>
          <w:szCs w:val="24"/>
        </w:rPr>
        <w:t xml:space="preserve">. Indførelsen af </w:t>
      </w:r>
      <w:r w:rsidR="007644C2" w:rsidRPr="007644C2">
        <w:rPr>
          <w:sz w:val="24"/>
          <w:szCs w:val="24"/>
        </w:rPr>
        <w:t>rettighedsprincip</w:t>
      </w:r>
      <w:r w:rsidR="007644C2">
        <w:rPr>
          <w:sz w:val="24"/>
          <w:szCs w:val="24"/>
        </w:rPr>
        <w:t xml:space="preserve">pet </w:t>
      </w:r>
      <w:r w:rsidR="00162FC4">
        <w:rPr>
          <w:sz w:val="24"/>
          <w:szCs w:val="24"/>
        </w:rPr>
        <w:t xml:space="preserve">i </w:t>
      </w:r>
      <w:r w:rsidR="000E215D">
        <w:rPr>
          <w:sz w:val="24"/>
          <w:szCs w:val="24"/>
        </w:rPr>
        <w:t>L</w:t>
      </w:r>
      <w:r w:rsidR="00162FC4">
        <w:rPr>
          <w:sz w:val="24"/>
          <w:szCs w:val="24"/>
        </w:rPr>
        <w:t xml:space="preserve">ov om offentlig forsorg samt </w:t>
      </w:r>
      <w:r w:rsidR="000E215D">
        <w:rPr>
          <w:sz w:val="24"/>
          <w:szCs w:val="24"/>
        </w:rPr>
        <w:t>L</w:t>
      </w:r>
      <w:r w:rsidR="00162FC4">
        <w:rPr>
          <w:sz w:val="24"/>
          <w:szCs w:val="24"/>
        </w:rPr>
        <w:t xml:space="preserve">ov om folkeforsikring var de to mest betydende af de fire </w:t>
      </w:r>
      <w:r w:rsidR="000E215D">
        <w:rPr>
          <w:sz w:val="24"/>
          <w:szCs w:val="24"/>
        </w:rPr>
        <w:t xml:space="preserve">indførte </w:t>
      </w:r>
      <w:r w:rsidR="00162FC4">
        <w:rPr>
          <w:sz w:val="24"/>
          <w:szCs w:val="24"/>
        </w:rPr>
        <w:t xml:space="preserve">love. Eksempelvis </w:t>
      </w:r>
      <w:r w:rsidR="007644C2">
        <w:rPr>
          <w:sz w:val="24"/>
          <w:szCs w:val="24"/>
        </w:rPr>
        <w:t>betød</w:t>
      </w:r>
      <w:r w:rsidR="00162FC4">
        <w:rPr>
          <w:sz w:val="24"/>
          <w:szCs w:val="24"/>
        </w:rPr>
        <w:t xml:space="preserve"> </w:t>
      </w:r>
      <w:r w:rsidR="000E215D">
        <w:rPr>
          <w:sz w:val="24"/>
          <w:szCs w:val="24"/>
        </w:rPr>
        <w:t xml:space="preserve">det nye </w:t>
      </w:r>
      <w:r w:rsidR="00162FC4">
        <w:rPr>
          <w:sz w:val="24"/>
          <w:szCs w:val="24"/>
        </w:rPr>
        <w:lastRenderedPageBreak/>
        <w:t>rettighedsprincip</w:t>
      </w:r>
      <w:r w:rsidR="007644C2">
        <w:rPr>
          <w:sz w:val="24"/>
          <w:szCs w:val="24"/>
        </w:rPr>
        <w:t xml:space="preserve">, at skønsprincippet </w:t>
      </w:r>
      <w:r w:rsidR="000E215D">
        <w:rPr>
          <w:sz w:val="24"/>
          <w:szCs w:val="24"/>
        </w:rPr>
        <w:t>i de tidligere anvendte fattiglove, afskaffedes med indførelse af</w:t>
      </w:r>
      <w:r w:rsidR="007644C2">
        <w:rPr>
          <w:sz w:val="24"/>
          <w:szCs w:val="24"/>
        </w:rPr>
        <w:t xml:space="preserve"> retten til at modtage fastsatte ydelser, efter </w:t>
      </w:r>
      <w:r w:rsidR="007644C2" w:rsidRPr="007644C2">
        <w:rPr>
          <w:sz w:val="24"/>
          <w:szCs w:val="24"/>
        </w:rPr>
        <w:t>bestemte kriterier</w:t>
      </w:r>
      <w:r w:rsidR="000E215D">
        <w:rPr>
          <w:sz w:val="24"/>
          <w:szCs w:val="24"/>
        </w:rPr>
        <w:t xml:space="preserve"> og ikke subjektive skøn. Vigtigt i forhold til tidligere, mistede modtageren af sociale ydelser ikke længere </w:t>
      </w:r>
      <w:r w:rsidR="007644C2">
        <w:rPr>
          <w:sz w:val="24"/>
          <w:szCs w:val="24"/>
        </w:rPr>
        <w:t>sine borgerlige rettigheder, f.eks. sin stemmeret til politiske valg</w:t>
      </w:r>
      <w:r w:rsidR="00162FC4">
        <w:rPr>
          <w:sz w:val="24"/>
          <w:szCs w:val="24"/>
        </w:rPr>
        <w:t>, hvilket var tilfældet i de tidligere fattiglove</w:t>
      </w:r>
      <w:r w:rsidR="000E215D">
        <w:rPr>
          <w:sz w:val="24"/>
          <w:szCs w:val="24"/>
        </w:rPr>
        <w:t>. (</w:t>
      </w:r>
      <w:hyperlink r:id="rId17" w:history="1">
        <w:r w:rsidR="000E215D" w:rsidRPr="00050306">
          <w:rPr>
            <w:rStyle w:val="Hyperlink"/>
            <w:sz w:val="24"/>
            <w:szCs w:val="24"/>
          </w:rPr>
          <w:t>www.danmarkshistorien</w:t>
        </w:r>
      </w:hyperlink>
      <w:r w:rsidR="000E215D">
        <w:rPr>
          <w:sz w:val="24"/>
          <w:szCs w:val="24"/>
        </w:rPr>
        <w:t>.dk.)</w:t>
      </w:r>
      <w:r w:rsidRPr="0074506A">
        <w:rPr>
          <w:sz w:val="24"/>
          <w:szCs w:val="24"/>
        </w:rPr>
        <w:t xml:space="preserve"> </w:t>
      </w:r>
    </w:p>
    <w:p w14:paraId="64D376D8" w14:textId="2C2241A5" w:rsidR="0074506A" w:rsidRPr="0074506A" w:rsidRDefault="0074506A" w:rsidP="0074506A">
      <w:pPr>
        <w:spacing w:line="276" w:lineRule="auto"/>
        <w:rPr>
          <w:sz w:val="24"/>
          <w:szCs w:val="24"/>
        </w:rPr>
      </w:pPr>
      <w:r w:rsidRPr="0074506A">
        <w:rPr>
          <w:sz w:val="24"/>
          <w:szCs w:val="24"/>
        </w:rPr>
        <w:t>”Kendetegnet ved den</w:t>
      </w:r>
      <w:r w:rsidR="000E215D">
        <w:rPr>
          <w:sz w:val="24"/>
          <w:szCs w:val="24"/>
        </w:rPr>
        <w:t xml:space="preserve"> socialdemokratiske </w:t>
      </w:r>
      <w:r w:rsidR="000147D1">
        <w:rPr>
          <w:sz w:val="24"/>
          <w:szCs w:val="24"/>
        </w:rPr>
        <w:t xml:space="preserve">model </w:t>
      </w:r>
      <w:r w:rsidRPr="0074506A">
        <w:rPr>
          <w:sz w:val="24"/>
          <w:szCs w:val="24"/>
        </w:rPr>
        <w:t xml:space="preserve">er de mange, offentlige socialarbejdere, det offentlige ansvar og at det sociale arbejde er myndighedsorganiseret. I den skandinaviske model har kommunerne, herunder den kommunale socialforvaltning, en central rolle som velfærdsproducent,… ”hvilket har været på bekostning af markedet, familien og frivillige organisationer” (Meuwisse, Swärd &amp; Sunesson, 2007, p. 203).     </w:t>
      </w:r>
    </w:p>
    <w:p w14:paraId="1F832226" w14:textId="77777777" w:rsidR="0074506A" w:rsidRPr="0074506A" w:rsidRDefault="0074506A" w:rsidP="0074506A">
      <w:pPr>
        <w:spacing w:line="276" w:lineRule="auto"/>
        <w:rPr>
          <w:sz w:val="24"/>
          <w:szCs w:val="24"/>
        </w:rPr>
      </w:pPr>
      <w:r w:rsidRPr="0074506A">
        <w:rPr>
          <w:sz w:val="24"/>
          <w:szCs w:val="24"/>
        </w:rPr>
        <w:t>Videre anfører kilden, at ”socialarbejderne har en dobbeltrolle, som både hjælpere og kontrollanter. Da socialarbejderne uddannes til en embedsmandsrolle, kommer de også til at virke i de lokale bureaukratier på velfærdsområdet og bliver afhængige af velfærdsstaten og en bureaukratisk tænkemåde”.(Ibid, p. 204).</w:t>
      </w:r>
    </w:p>
    <w:p w14:paraId="1A9FBEA1" w14:textId="67F19F22" w:rsidR="0074506A" w:rsidRPr="0074506A" w:rsidRDefault="0074506A" w:rsidP="0074506A">
      <w:pPr>
        <w:spacing w:line="276" w:lineRule="auto"/>
        <w:rPr>
          <w:b/>
          <w:bCs/>
          <w:sz w:val="24"/>
          <w:szCs w:val="24"/>
        </w:rPr>
      </w:pPr>
      <w:r w:rsidRPr="0074506A">
        <w:rPr>
          <w:sz w:val="24"/>
          <w:szCs w:val="24"/>
        </w:rPr>
        <w:t xml:space="preserve">Formentlig er det socialarbejderens dobbeltrolle, som hjælper og kontrollant, som </w:t>
      </w:r>
      <w:r w:rsidR="0008192A">
        <w:rPr>
          <w:sz w:val="24"/>
          <w:szCs w:val="24"/>
        </w:rPr>
        <w:t>afholder</w:t>
      </w:r>
      <w:r w:rsidRPr="0074506A">
        <w:rPr>
          <w:sz w:val="24"/>
          <w:szCs w:val="24"/>
        </w:rPr>
        <w:t xml:space="preserve"> senioren fra selv at opsøge hjælp. Imidlertid er lovgivningen meget restriktiv i forhold til at modtage en offentlig forsørgelsesydelse, hvorved det i praksis synes umuligt for en borger at undslå sig et indgående ’samarbejde’ med myndighederne. </w:t>
      </w:r>
    </w:p>
    <w:p w14:paraId="5032E74F" w14:textId="77777777" w:rsidR="00BF789A" w:rsidRDefault="00BF789A" w:rsidP="0074506A">
      <w:pPr>
        <w:spacing w:line="276" w:lineRule="auto"/>
        <w:rPr>
          <w:b/>
          <w:bCs/>
          <w:sz w:val="24"/>
          <w:szCs w:val="24"/>
        </w:rPr>
      </w:pPr>
    </w:p>
    <w:p w14:paraId="1A9E8FC2" w14:textId="77777777" w:rsidR="00592FEC" w:rsidRPr="0074506A" w:rsidRDefault="00E639BC" w:rsidP="00BF789A">
      <w:pPr>
        <w:pStyle w:val="Overskrift3"/>
      </w:pPr>
      <w:bookmarkStart w:id="32" w:name="_Toc426098909"/>
      <w:r w:rsidRPr="0074506A">
        <w:t>Job- og aktiveringscentrenes forankring: Kommunale eller private jobcentre?</w:t>
      </w:r>
      <w:bookmarkEnd w:id="32"/>
    </w:p>
    <w:p w14:paraId="4FFDB7D4" w14:textId="77777777" w:rsidR="0074506A" w:rsidRPr="0074506A" w:rsidRDefault="0074506A" w:rsidP="0074506A">
      <w:pPr>
        <w:spacing w:line="276" w:lineRule="auto"/>
        <w:rPr>
          <w:sz w:val="24"/>
          <w:szCs w:val="24"/>
        </w:rPr>
      </w:pPr>
      <w:r w:rsidRPr="0074506A">
        <w:rPr>
          <w:sz w:val="24"/>
          <w:szCs w:val="24"/>
        </w:rPr>
        <w:t>I de senere år har stadigt flere private seniorforeninger set dagens lys. Det drejer sig om frivillige foreninger, som varetager en del af kommunernes basistilbud til ledige seniorer &gt; 50 år, f.eks. ’work4you’, som er et tilbud om 3-dages workshop for seniorer, overordnet ved anvendelse af frivillige seniorer, til styrkelse af seniorernes empowerment.</w:t>
      </w:r>
    </w:p>
    <w:p w14:paraId="53821C40" w14:textId="77777777" w:rsidR="0074506A" w:rsidRPr="0074506A" w:rsidRDefault="0074506A" w:rsidP="0074506A">
      <w:pPr>
        <w:spacing w:line="276" w:lineRule="auto"/>
        <w:rPr>
          <w:sz w:val="24"/>
          <w:szCs w:val="24"/>
        </w:rPr>
      </w:pPr>
      <w:r w:rsidRPr="0074506A">
        <w:rPr>
          <w:sz w:val="24"/>
          <w:szCs w:val="24"/>
        </w:rPr>
        <w:t>Iflg. vedtægterne er foreningens formål, via selvaktivering, at medvirke til at ikke beskæftigede jobsøgende over 50 år opnår ordinære jobs på arbejdsmarkedet og at fremme nye beskæftigelsesområder for målgruppen.</w:t>
      </w:r>
    </w:p>
    <w:p w14:paraId="4182B418" w14:textId="77777777" w:rsidR="0074506A" w:rsidRPr="0074506A" w:rsidRDefault="0074506A" w:rsidP="0074506A">
      <w:pPr>
        <w:spacing w:line="276" w:lineRule="auto"/>
        <w:rPr>
          <w:sz w:val="24"/>
          <w:szCs w:val="24"/>
        </w:rPr>
      </w:pPr>
      <w:r w:rsidRPr="0074506A">
        <w:rPr>
          <w:sz w:val="24"/>
          <w:szCs w:val="24"/>
        </w:rPr>
        <w:t>Virksomhedens hjemmeside oplyser, (</w:t>
      </w:r>
      <w:hyperlink r:id="rId18" w:history="1">
        <w:r w:rsidRPr="0074506A">
          <w:rPr>
            <w:rStyle w:val="Hyperlink"/>
            <w:sz w:val="24"/>
            <w:szCs w:val="24"/>
          </w:rPr>
          <w:t>www.senioerhvervdanmark.dk</w:t>
        </w:r>
      </w:hyperlink>
      <w:r w:rsidRPr="0074506A">
        <w:rPr>
          <w:sz w:val="24"/>
          <w:szCs w:val="24"/>
        </w:rPr>
        <w:t xml:space="preserve">) </w:t>
      </w:r>
    </w:p>
    <w:p w14:paraId="4E43C553" w14:textId="77777777" w:rsidR="00592FEC" w:rsidRPr="0074506A" w:rsidRDefault="00E639BC" w:rsidP="0074506A">
      <w:pPr>
        <w:numPr>
          <w:ilvl w:val="0"/>
          <w:numId w:val="32"/>
        </w:numPr>
        <w:spacing w:line="276" w:lineRule="auto"/>
        <w:rPr>
          <w:sz w:val="24"/>
          <w:szCs w:val="24"/>
        </w:rPr>
      </w:pPr>
      <w:r w:rsidRPr="0074506A">
        <w:rPr>
          <w:sz w:val="24"/>
          <w:szCs w:val="24"/>
        </w:rPr>
        <w:t>at foreningen drives via STAR af satspuljemidler med 6,3 mio. kr. årligt</w:t>
      </w:r>
    </w:p>
    <w:p w14:paraId="18F5DB5E" w14:textId="77777777" w:rsidR="0074506A" w:rsidRPr="0074506A" w:rsidRDefault="0074506A" w:rsidP="0074506A">
      <w:pPr>
        <w:numPr>
          <w:ilvl w:val="0"/>
          <w:numId w:val="32"/>
        </w:numPr>
        <w:spacing w:line="276" w:lineRule="auto"/>
        <w:rPr>
          <w:sz w:val="24"/>
          <w:szCs w:val="24"/>
        </w:rPr>
      </w:pPr>
      <w:r w:rsidRPr="0074506A">
        <w:rPr>
          <w:sz w:val="24"/>
          <w:szCs w:val="24"/>
        </w:rPr>
        <w:t>medlemskab koster årligt 100 kr.</w:t>
      </w:r>
      <w:r w:rsidR="00E639BC" w:rsidRPr="0074506A">
        <w:rPr>
          <w:sz w:val="24"/>
          <w:szCs w:val="24"/>
        </w:rPr>
        <w:t xml:space="preserve"> </w:t>
      </w:r>
    </w:p>
    <w:p w14:paraId="2AED734D" w14:textId="77777777" w:rsidR="0074506A" w:rsidRPr="0074506A" w:rsidRDefault="00E639BC" w:rsidP="0074506A">
      <w:pPr>
        <w:numPr>
          <w:ilvl w:val="0"/>
          <w:numId w:val="32"/>
        </w:numPr>
        <w:spacing w:line="276" w:lineRule="auto"/>
        <w:rPr>
          <w:sz w:val="24"/>
          <w:szCs w:val="24"/>
        </w:rPr>
      </w:pPr>
      <w:r w:rsidRPr="0074506A">
        <w:rPr>
          <w:sz w:val="24"/>
          <w:szCs w:val="24"/>
        </w:rPr>
        <w:t xml:space="preserve">at der til stadighed er omkring 1500 </w:t>
      </w:r>
      <w:r w:rsidR="0074506A" w:rsidRPr="0074506A">
        <w:rPr>
          <w:sz w:val="24"/>
          <w:szCs w:val="24"/>
        </w:rPr>
        <w:t xml:space="preserve">aktive </w:t>
      </w:r>
      <w:r w:rsidRPr="0074506A">
        <w:rPr>
          <w:sz w:val="24"/>
          <w:szCs w:val="24"/>
        </w:rPr>
        <w:t xml:space="preserve">medlemmer i spil, fordelt på 24 afdelinger over hele landet, hvoraf 40-50 % af medlemmerne udskiftes hvert år, fordi de kommer i arbejde igen. </w:t>
      </w:r>
    </w:p>
    <w:p w14:paraId="726D15C1" w14:textId="77777777" w:rsidR="0074506A" w:rsidRPr="0074506A" w:rsidRDefault="0074506A" w:rsidP="0074506A">
      <w:pPr>
        <w:numPr>
          <w:ilvl w:val="0"/>
          <w:numId w:val="32"/>
        </w:numPr>
        <w:spacing w:line="276" w:lineRule="auto"/>
        <w:rPr>
          <w:sz w:val="24"/>
          <w:szCs w:val="24"/>
        </w:rPr>
      </w:pPr>
      <w:r w:rsidRPr="0074506A">
        <w:rPr>
          <w:sz w:val="24"/>
          <w:szCs w:val="24"/>
        </w:rPr>
        <w:lastRenderedPageBreak/>
        <w:t xml:space="preserve">at </w:t>
      </w:r>
      <w:r w:rsidR="00E639BC" w:rsidRPr="0074506A">
        <w:rPr>
          <w:sz w:val="24"/>
          <w:szCs w:val="24"/>
        </w:rPr>
        <w:t xml:space="preserve">651 medlemmer af Senior Erhverv </w:t>
      </w:r>
      <w:r w:rsidRPr="0074506A">
        <w:rPr>
          <w:sz w:val="24"/>
          <w:szCs w:val="24"/>
        </w:rPr>
        <w:t xml:space="preserve">fik </w:t>
      </w:r>
      <w:r w:rsidR="00E639BC" w:rsidRPr="0074506A">
        <w:rPr>
          <w:sz w:val="24"/>
          <w:szCs w:val="24"/>
        </w:rPr>
        <w:t>nyt job i 2013.</w:t>
      </w:r>
    </w:p>
    <w:p w14:paraId="5DE88393" w14:textId="77777777" w:rsidR="0074506A" w:rsidRPr="0074506A" w:rsidRDefault="0074506A" w:rsidP="0074506A">
      <w:pPr>
        <w:numPr>
          <w:ilvl w:val="0"/>
          <w:numId w:val="32"/>
        </w:numPr>
        <w:spacing w:line="276" w:lineRule="auto"/>
        <w:rPr>
          <w:sz w:val="24"/>
          <w:szCs w:val="24"/>
        </w:rPr>
      </w:pPr>
      <w:r w:rsidRPr="0074506A">
        <w:rPr>
          <w:sz w:val="24"/>
          <w:szCs w:val="24"/>
        </w:rPr>
        <w:t>Konceptets bærende element bygger på ’</w:t>
      </w:r>
      <w:r w:rsidR="00E639BC" w:rsidRPr="0074506A">
        <w:rPr>
          <w:sz w:val="24"/>
          <w:szCs w:val="24"/>
        </w:rPr>
        <w:t>hjælp til selvhjælp</w:t>
      </w:r>
      <w:r w:rsidRPr="0074506A">
        <w:rPr>
          <w:sz w:val="24"/>
          <w:szCs w:val="24"/>
        </w:rPr>
        <w:t xml:space="preserve">’ fra frivillige medarbejdere, som agerer som udgående jobkonsulenter, der uopfordret opsøger virksomheder med henblik på at opsøge virksomheders ’ikke annoncerede behov’ for arbejdskraft. </w:t>
      </w:r>
    </w:p>
    <w:p w14:paraId="4670688E" w14:textId="77777777" w:rsidR="0074506A" w:rsidRPr="0074506A" w:rsidRDefault="0074506A" w:rsidP="0074506A">
      <w:pPr>
        <w:numPr>
          <w:ilvl w:val="0"/>
          <w:numId w:val="32"/>
        </w:numPr>
        <w:spacing w:line="276" w:lineRule="auto"/>
        <w:rPr>
          <w:sz w:val="24"/>
          <w:szCs w:val="24"/>
        </w:rPr>
      </w:pPr>
      <w:r w:rsidRPr="0074506A">
        <w:rPr>
          <w:sz w:val="24"/>
          <w:szCs w:val="24"/>
        </w:rPr>
        <w:t>En københavner hjemmeside oplyser, (</w:t>
      </w:r>
      <w:hyperlink r:id="rId19" w:history="1">
        <w:r w:rsidRPr="0074506A">
          <w:rPr>
            <w:rStyle w:val="Hyperlink"/>
            <w:sz w:val="24"/>
            <w:szCs w:val="24"/>
          </w:rPr>
          <w:t>https://bibliotek.kk.dk/biblioteker/7644/blog/senior-erhverv-hovedstaden-besoeger-oerestad-bibliotek</w:t>
        </w:r>
      </w:hyperlink>
      <w:r w:rsidRPr="0074506A">
        <w:rPr>
          <w:sz w:val="24"/>
          <w:szCs w:val="24"/>
        </w:rPr>
        <w:t>), at denne lokalafdeling i løbet af 1 år gennemførte 700 uopfordrede besøg til virksomheder i hele Københavnsområdet.</w:t>
      </w:r>
    </w:p>
    <w:p w14:paraId="6167F5B6" w14:textId="77777777" w:rsidR="0074506A" w:rsidRPr="0074506A" w:rsidRDefault="0074506A" w:rsidP="0074506A">
      <w:pPr>
        <w:numPr>
          <w:ilvl w:val="0"/>
          <w:numId w:val="32"/>
        </w:numPr>
        <w:spacing w:line="276" w:lineRule="auto"/>
        <w:rPr>
          <w:sz w:val="24"/>
          <w:szCs w:val="24"/>
        </w:rPr>
      </w:pPr>
      <w:r w:rsidRPr="0074506A">
        <w:rPr>
          <w:sz w:val="24"/>
          <w:szCs w:val="24"/>
        </w:rPr>
        <w:t xml:space="preserve">Som medlem kan man oprette sit cv i en landsdækkende database, som arbejdsgivere kan søge i, eller der kan skabes kontakt mellem et eller flere medlemmer og en virksomhed. </w:t>
      </w:r>
    </w:p>
    <w:p w14:paraId="6C4A370F" w14:textId="77777777" w:rsidR="0074506A" w:rsidRPr="0074506A" w:rsidRDefault="0074506A" w:rsidP="0074506A">
      <w:pPr>
        <w:numPr>
          <w:ilvl w:val="0"/>
          <w:numId w:val="32"/>
        </w:numPr>
        <w:spacing w:line="276" w:lineRule="auto"/>
        <w:rPr>
          <w:sz w:val="24"/>
          <w:szCs w:val="24"/>
        </w:rPr>
      </w:pPr>
      <w:r w:rsidRPr="0074506A">
        <w:rPr>
          <w:sz w:val="24"/>
          <w:szCs w:val="24"/>
        </w:rPr>
        <w:t xml:space="preserve">Cv-kataloget sendes ud regelmæssigt til flere hundrede virksomheder fra hver lokalafdeling og indgår i deres rekruttering. </w:t>
      </w:r>
    </w:p>
    <w:p w14:paraId="762F2286" w14:textId="77777777" w:rsidR="0074506A" w:rsidRPr="0074506A" w:rsidRDefault="0074506A" w:rsidP="00B80E33">
      <w:pPr>
        <w:spacing w:line="276" w:lineRule="auto"/>
        <w:ind w:left="720"/>
        <w:rPr>
          <w:sz w:val="24"/>
          <w:szCs w:val="24"/>
        </w:rPr>
      </w:pPr>
    </w:p>
    <w:p w14:paraId="50419425" w14:textId="0C505D9F" w:rsidR="0074506A" w:rsidRPr="0074506A" w:rsidRDefault="0074506A" w:rsidP="00CE0712">
      <w:pPr>
        <w:rPr>
          <w:sz w:val="24"/>
          <w:szCs w:val="24"/>
        </w:rPr>
      </w:pPr>
      <w:r w:rsidRPr="0074506A">
        <w:rPr>
          <w:sz w:val="24"/>
          <w:szCs w:val="24"/>
        </w:rPr>
        <w:t>I forhold til seniorers adgang til arbejdsmarkedet, er f.eks. Senior Erhverv</w:t>
      </w:r>
      <w:r w:rsidR="00B80E33">
        <w:rPr>
          <w:sz w:val="24"/>
          <w:szCs w:val="24"/>
        </w:rPr>
        <w:t xml:space="preserve"> som frivillig hjælpeorganisation, et alternativ til det offentlige hjælpesystem, fordi vejledning og </w:t>
      </w:r>
      <w:r w:rsidRPr="0074506A">
        <w:rPr>
          <w:sz w:val="24"/>
          <w:szCs w:val="24"/>
        </w:rPr>
        <w:t>dialog</w:t>
      </w:r>
      <w:r w:rsidR="00B80E33">
        <w:rPr>
          <w:sz w:val="24"/>
          <w:szCs w:val="24"/>
        </w:rPr>
        <w:t xml:space="preserve"> mellem vejleder og den jobsøgende umiddelbart vurderes at være mere lige. I den forbindelse bør det erindres, at ’alle har været i samme båd’, dvs. arbejdssøgende, hvorved </w:t>
      </w:r>
      <w:r w:rsidR="00782259">
        <w:rPr>
          <w:sz w:val="24"/>
          <w:szCs w:val="24"/>
        </w:rPr>
        <w:t xml:space="preserve">en </w:t>
      </w:r>
      <w:r w:rsidR="00B80E33">
        <w:rPr>
          <w:sz w:val="24"/>
          <w:szCs w:val="24"/>
        </w:rPr>
        <w:t>følelse</w:t>
      </w:r>
      <w:r w:rsidR="00782259">
        <w:rPr>
          <w:sz w:val="24"/>
          <w:szCs w:val="24"/>
        </w:rPr>
        <w:t xml:space="preserve"> hos henvender</w:t>
      </w:r>
      <w:r w:rsidR="00B80E33">
        <w:rPr>
          <w:sz w:val="24"/>
          <w:szCs w:val="24"/>
        </w:rPr>
        <w:t xml:space="preserve"> af ’at være sat udenfor’ </w:t>
      </w:r>
      <w:r w:rsidR="00782259">
        <w:rPr>
          <w:sz w:val="24"/>
          <w:szCs w:val="24"/>
        </w:rPr>
        <w:t xml:space="preserve">vil </w:t>
      </w:r>
      <w:r w:rsidR="00BF789A">
        <w:rPr>
          <w:sz w:val="24"/>
          <w:szCs w:val="24"/>
        </w:rPr>
        <w:t xml:space="preserve">kunne </w:t>
      </w:r>
      <w:r w:rsidR="00B80E33">
        <w:rPr>
          <w:sz w:val="24"/>
          <w:szCs w:val="24"/>
        </w:rPr>
        <w:t>genkendes hos vejleder. Senior Erhverv er ikke bundet af en ’institutionel’ kobling</w:t>
      </w:r>
      <w:r w:rsidR="00BF789A">
        <w:rPr>
          <w:sz w:val="24"/>
          <w:szCs w:val="24"/>
        </w:rPr>
        <w:t>, den fungerer som en nonprofitabel græsrodsbevægelse,</w:t>
      </w:r>
      <w:r w:rsidR="00B80E33">
        <w:rPr>
          <w:sz w:val="24"/>
          <w:szCs w:val="24"/>
        </w:rPr>
        <w:t xml:space="preserve"> og endelig vurderes risikoen for en generationskløft mindre</w:t>
      </w:r>
      <w:r w:rsidR="00BF789A">
        <w:rPr>
          <w:sz w:val="24"/>
          <w:szCs w:val="24"/>
        </w:rPr>
        <w:t xml:space="preserve"> (et lavere </w:t>
      </w:r>
      <w:r w:rsidR="00B80E33">
        <w:rPr>
          <w:sz w:val="24"/>
          <w:szCs w:val="24"/>
        </w:rPr>
        <w:t>aldersspænd mellem vejleder og arbejdssøgende</w:t>
      </w:r>
      <w:r w:rsidR="00BF789A">
        <w:rPr>
          <w:sz w:val="24"/>
          <w:szCs w:val="24"/>
        </w:rPr>
        <w:t xml:space="preserve">), fordi adgangskravet for at deltage i Senior Erhverv fordrer at ansøger er fyldt 50 år. </w:t>
      </w:r>
    </w:p>
    <w:p w14:paraId="5BB0C49A" w14:textId="599707D6" w:rsidR="0074506A" w:rsidRPr="00930075" w:rsidRDefault="00782259" w:rsidP="008828A1">
      <w:pPr>
        <w:rPr>
          <w:sz w:val="24"/>
          <w:szCs w:val="24"/>
        </w:rPr>
      </w:pPr>
      <w:r>
        <w:rPr>
          <w:sz w:val="24"/>
          <w:szCs w:val="24"/>
        </w:rPr>
        <w:t xml:space="preserve">Tydeligvis servicerer Senior Erhverv kun en lille del af arbejdssøgende tilbage i arbejde (651 personer i 2013). Det må i den forbindelse antages, at foreningens medlemsskare </w:t>
      </w:r>
      <w:r w:rsidR="008828A1">
        <w:rPr>
          <w:sz w:val="24"/>
          <w:szCs w:val="24"/>
        </w:rPr>
        <w:t>til</w:t>
      </w:r>
      <w:r>
        <w:rPr>
          <w:sz w:val="24"/>
          <w:szCs w:val="24"/>
        </w:rPr>
        <w:t xml:space="preserve">hører gruppen af aktivt jobsøgende. F.eks. skal senioren selv skal melde sig ind i foreningen, hvilket fordrer et overskud. Men som </w:t>
      </w:r>
      <w:r w:rsidR="008828A1">
        <w:rPr>
          <w:sz w:val="24"/>
          <w:szCs w:val="24"/>
        </w:rPr>
        <w:t>nichevirksomhed – og som promotor for seniorers ret til et arbejde - har foreningen sin berettigelse.</w:t>
      </w:r>
      <w:r>
        <w:rPr>
          <w:sz w:val="24"/>
          <w:szCs w:val="24"/>
        </w:rPr>
        <w:t xml:space="preserve"> </w:t>
      </w:r>
    </w:p>
    <w:p w14:paraId="7C1FAAD3" w14:textId="2AD66C5C" w:rsidR="008802CF" w:rsidRPr="00394068" w:rsidRDefault="008802CF" w:rsidP="00D264EF">
      <w:pPr>
        <w:pStyle w:val="Overskrift1"/>
      </w:pPr>
      <w:bookmarkStart w:id="33" w:name="_Toc426098910"/>
      <w:r w:rsidRPr="00394068">
        <w:lastRenderedPageBreak/>
        <w:t>1</w:t>
      </w:r>
      <w:r w:rsidR="00C81F00">
        <w:t>6</w:t>
      </w:r>
      <w:r w:rsidRPr="00394068">
        <w:t>. Begreber og undersøgelsesredskaber</w:t>
      </w:r>
      <w:r w:rsidR="00D17811">
        <w:t>.</w:t>
      </w:r>
      <w:bookmarkEnd w:id="33"/>
    </w:p>
    <w:p w14:paraId="65E949B3" w14:textId="73A40A1B" w:rsidR="008802CF" w:rsidRDefault="008802CF" w:rsidP="00394068">
      <w:pPr>
        <w:rPr>
          <w:sz w:val="24"/>
          <w:szCs w:val="24"/>
        </w:rPr>
      </w:pPr>
      <w:r w:rsidRPr="00394068">
        <w:rPr>
          <w:sz w:val="24"/>
          <w:szCs w:val="24"/>
        </w:rPr>
        <w:t xml:space="preserve"> En alment vedtaget begrebsramme til at definere forskellige bevæggrunde til enten at forblive (stuck og stay) eller </w:t>
      </w:r>
      <w:r w:rsidR="00C91419">
        <w:rPr>
          <w:sz w:val="24"/>
          <w:szCs w:val="24"/>
        </w:rPr>
        <w:t>at</w:t>
      </w:r>
      <w:r w:rsidRPr="00394068">
        <w:rPr>
          <w:sz w:val="24"/>
          <w:szCs w:val="24"/>
        </w:rPr>
        <w:t xml:space="preserve"> forlade arbejdsmarkedet (push, pull og jump), synes anvendelig for en nærmere beskrivelse af de bagvedliggende mekanismer, der leder seniorer til enten at forblive erhvervsaktive eller forlade arbejdsmarkedet før pensionsalderen</w:t>
      </w:r>
      <w:r w:rsidR="008828A1">
        <w:rPr>
          <w:sz w:val="24"/>
          <w:szCs w:val="24"/>
        </w:rPr>
        <w:t>.</w:t>
      </w:r>
      <w:r w:rsidRPr="00394068">
        <w:rPr>
          <w:sz w:val="24"/>
          <w:szCs w:val="24"/>
        </w:rPr>
        <w:t xml:space="preserve"> (P.H. Jensen, 2011) </w:t>
      </w:r>
    </w:p>
    <w:p w14:paraId="44B2E012" w14:textId="77777777" w:rsidR="0022097E" w:rsidRPr="00394068" w:rsidRDefault="0022097E" w:rsidP="00394068">
      <w:pPr>
        <w:rPr>
          <w:sz w:val="24"/>
          <w:szCs w:val="24"/>
        </w:rPr>
      </w:pPr>
    </w:p>
    <w:p w14:paraId="41BD4B31" w14:textId="76414FD2" w:rsidR="008802CF" w:rsidRDefault="00CC431D" w:rsidP="00394068">
      <w:pPr>
        <w:rPr>
          <w:sz w:val="24"/>
          <w:szCs w:val="24"/>
        </w:rPr>
      </w:pPr>
      <w:r>
        <w:rPr>
          <w:sz w:val="24"/>
          <w:szCs w:val="24"/>
        </w:rPr>
        <w:t xml:space="preserve">På </w:t>
      </w:r>
      <w:r w:rsidRPr="00CC431D">
        <w:rPr>
          <w:sz w:val="24"/>
          <w:szCs w:val="24"/>
          <w:u w:val="single"/>
        </w:rPr>
        <w:t>mikro/individ</w:t>
      </w:r>
      <w:r>
        <w:rPr>
          <w:sz w:val="24"/>
          <w:szCs w:val="24"/>
        </w:rPr>
        <w:t xml:space="preserve"> niveau</w:t>
      </w:r>
      <w:r w:rsidR="007B66E9">
        <w:rPr>
          <w:sz w:val="24"/>
          <w:szCs w:val="24"/>
        </w:rPr>
        <w:t>,</w:t>
      </w:r>
      <w:r w:rsidR="00C91419">
        <w:rPr>
          <w:sz w:val="24"/>
          <w:szCs w:val="24"/>
        </w:rPr>
        <w:t xml:space="preserve"> </w:t>
      </w:r>
      <w:r>
        <w:rPr>
          <w:sz w:val="24"/>
          <w:szCs w:val="24"/>
        </w:rPr>
        <w:t>(jf.</w:t>
      </w:r>
      <w:r w:rsidR="00D17811">
        <w:rPr>
          <w:sz w:val="24"/>
          <w:szCs w:val="24"/>
        </w:rPr>
        <w:t xml:space="preserve"> </w:t>
      </w:r>
      <w:r w:rsidR="009E2E86">
        <w:rPr>
          <w:sz w:val="24"/>
          <w:szCs w:val="24"/>
        </w:rPr>
        <w:t>den</w:t>
      </w:r>
      <w:r>
        <w:rPr>
          <w:sz w:val="24"/>
          <w:szCs w:val="24"/>
        </w:rPr>
        <w:t xml:space="preserve"> anvendte Thomas Brante </w:t>
      </w:r>
      <w:r w:rsidR="007E542C">
        <w:rPr>
          <w:sz w:val="24"/>
          <w:szCs w:val="24"/>
        </w:rPr>
        <w:t>model</w:t>
      </w:r>
      <w:r>
        <w:rPr>
          <w:sz w:val="24"/>
          <w:szCs w:val="24"/>
        </w:rPr>
        <w:t>, specialets</w:t>
      </w:r>
      <w:r w:rsidR="00D17811">
        <w:rPr>
          <w:sz w:val="24"/>
          <w:szCs w:val="24"/>
        </w:rPr>
        <w:t xml:space="preserve"> </w:t>
      </w:r>
      <w:r>
        <w:rPr>
          <w:sz w:val="24"/>
          <w:szCs w:val="24"/>
        </w:rPr>
        <w:t xml:space="preserve">pkt.7), hvad angår </w:t>
      </w:r>
      <w:r w:rsidR="008802CF" w:rsidRPr="00394068">
        <w:rPr>
          <w:sz w:val="24"/>
          <w:szCs w:val="24"/>
        </w:rPr>
        <w:t>de seniorer, som er overgået til efterløn</w:t>
      </w:r>
      <w:r>
        <w:rPr>
          <w:sz w:val="24"/>
          <w:szCs w:val="24"/>
        </w:rPr>
        <w:t xml:space="preserve"> (push, pull, jump)</w:t>
      </w:r>
      <w:r w:rsidR="008802CF" w:rsidRPr="00394068">
        <w:rPr>
          <w:sz w:val="24"/>
          <w:szCs w:val="24"/>
        </w:rPr>
        <w:t xml:space="preserve">, henviser en undersøgelse fra 2007 (Jesper Wégens 2011, i J.G. Andersen &amp; P.H. Jensen 2011), for så vidt angår </w:t>
      </w:r>
      <w:r w:rsidR="008802CF" w:rsidRPr="00BC297B">
        <w:rPr>
          <w:b/>
          <w:sz w:val="24"/>
          <w:szCs w:val="24"/>
        </w:rPr>
        <w:t>’effekten af tilbagetrækningen’</w:t>
      </w:r>
      <w:r w:rsidR="008802CF" w:rsidRPr="00394068">
        <w:rPr>
          <w:sz w:val="24"/>
          <w:szCs w:val="24"/>
        </w:rPr>
        <w:t xml:space="preserve"> på nogle fællestræk for efterlønsmodtagernes oplevelse af deres hverdag efter arbejdsophør. I </w:t>
      </w:r>
      <w:r w:rsidR="00751A8A">
        <w:rPr>
          <w:sz w:val="24"/>
          <w:szCs w:val="24"/>
        </w:rPr>
        <w:t xml:space="preserve">denne </w:t>
      </w:r>
      <w:r w:rsidR="008802CF" w:rsidRPr="00394068">
        <w:rPr>
          <w:sz w:val="24"/>
          <w:szCs w:val="24"/>
        </w:rPr>
        <w:t>undersøgelse, foretaget som kvalitative forskningsinterviews med 25 efterlønsmodtagere, fra 7 forskellige A-kasser, anvendtes nedenstående firefeltstabel til at rubricere en række karakteristika hos interviewpersonerne, for så vidt angår de interviewedes besvarelse af:</w:t>
      </w:r>
    </w:p>
    <w:p w14:paraId="04B89FFC" w14:textId="77777777" w:rsidR="000A62C2" w:rsidRDefault="008802CF" w:rsidP="000A62C2">
      <w:pPr>
        <w:pStyle w:val="Listeafsnit"/>
        <w:numPr>
          <w:ilvl w:val="0"/>
          <w:numId w:val="23"/>
        </w:numPr>
        <w:rPr>
          <w:sz w:val="24"/>
          <w:szCs w:val="24"/>
        </w:rPr>
      </w:pPr>
      <w:r w:rsidRPr="000A62C2">
        <w:rPr>
          <w:sz w:val="24"/>
          <w:szCs w:val="24"/>
        </w:rPr>
        <w:t>oplevelsen af tilbagetrækningen i lyset af forventninger og erfaringer</w:t>
      </w:r>
    </w:p>
    <w:p w14:paraId="1BACFDA4" w14:textId="77777777" w:rsidR="000A62C2" w:rsidRDefault="008802CF" w:rsidP="000A62C2">
      <w:pPr>
        <w:pStyle w:val="Listeafsnit"/>
        <w:numPr>
          <w:ilvl w:val="0"/>
          <w:numId w:val="23"/>
        </w:numPr>
        <w:rPr>
          <w:sz w:val="24"/>
          <w:szCs w:val="24"/>
        </w:rPr>
      </w:pPr>
      <w:r w:rsidRPr="000A62C2">
        <w:rPr>
          <w:sz w:val="24"/>
          <w:szCs w:val="24"/>
        </w:rPr>
        <w:t xml:space="preserve"> situationen forud for tilbagetrækningen (familie, kolleger og økonomi)</w:t>
      </w:r>
    </w:p>
    <w:p w14:paraId="4A908979" w14:textId="568B4050" w:rsidR="008802CF" w:rsidRPr="000A62C2" w:rsidRDefault="008802CF" w:rsidP="000A62C2">
      <w:pPr>
        <w:pStyle w:val="Listeafsnit"/>
        <w:numPr>
          <w:ilvl w:val="0"/>
          <w:numId w:val="23"/>
        </w:numPr>
        <w:rPr>
          <w:sz w:val="24"/>
          <w:szCs w:val="24"/>
        </w:rPr>
      </w:pPr>
      <w:r w:rsidRPr="000A62C2">
        <w:rPr>
          <w:sz w:val="24"/>
          <w:szCs w:val="24"/>
        </w:rPr>
        <w:t>situationen under og efter tilbagetrækningen (livssituation, helbred og netværk),(ibid., p. 221)</w:t>
      </w:r>
    </w:p>
    <w:p w14:paraId="1E827AC0" w14:textId="0E8E9809" w:rsidR="008802CF" w:rsidRDefault="00FA3797" w:rsidP="007B66E9">
      <w:pPr>
        <w:rPr>
          <w:sz w:val="24"/>
          <w:szCs w:val="24"/>
        </w:rPr>
      </w:pPr>
      <w:r>
        <w:rPr>
          <w:sz w:val="24"/>
          <w:szCs w:val="24"/>
        </w:rPr>
        <w:t xml:space="preserve">Wegens undersøgelse valgte efter systematisk kortlægning af de 25 interviews at rubricere den samlede gruppe i 35 kategorier. I den forbindelse sondredes der mellem </w:t>
      </w:r>
      <w:r>
        <w:rPr>
          <w:i/>
          <w:sz w:val="24"/>
          <w:szCs w:val="24"/>
        </w:rPr>
        <w:t xml:space="preserve">årsager </w:t>
      </w:r>
      <w:r>
        <w:rPr>
          <w:sz w:val="24"/>
          <w:szCs w:val="24"/>
        </w:rPr>
        <w:t xml:space="preserve">og </w:t>
      </w:r>
      <w:r>
        <w:rPr>
          <w:i/>
          <w:sz w:val="24"/>
          <w:szCs w:val="24"/>
        </w:rPr>
        <w:t>effekter</w:t>
      </w:r>
      <w:r>
        <w:rPr>
          <w:sz w:val="24"/>
          <w:szCs w:val="24"/>
        </w:rPr>
        <w:t xml:space="preserve"> af tilbagetrækningen. Materialets store diversitet hvad angår respondenternes vægtning og variation viste en </w:t>
      </w:r>
      <w:r w:rsidR="001567C3">
        <w:rPr>
          <w:sz w:val="24"/>
          <w:szCs w:val="24"/>
        </w:rPr>
        <w:t xml:space="preserve">overraskende </w:t>
      </w:r>
      <w:r>
        <w:rPr>
          <w:sz w:val="24"/>
          <w:szCs w:val="24"/>
        </w:rPr>
        <w:t>bredde</w:t>
      </w:r>
      <w:r w:rsidR="001567C3">
        <w:rPr>
          <w:sz w:val="24"/>
          <w:szCs w:val="24"/>
        </w:rPr>
        <w:t xml:space="preserve"> og variation, hvad angår de enkeltes vægtning såvel af årsager som efterfølgende afledte effekter, </w:t>
      </w:r>
      <w:r w:rsidR="00CC431D">
        <w:rPr>
          <w:sz w:val="24"/>
          <w:szCs w:val="24"/>
        </w:rPr>
        <w:t xml:space="preserve">som var </w:t>
      </w:r>
      <w:r w:rsidR="001567C3">
        <w:rPr>
          <w:sz w:val="24"/>
          <w:szCs w:val="24"/>
        </w:rPr>
        <w:t>tilkommet i deres liv som efterlønsmodtagere. Samlet kunne de interviewede rubriceres i to dimensioner, på den ene side som frivillig eller tvungen, planlagt/ forventet eller pludselig/uventet</w:t>
      </w:r>
      <w:r w:rsidR="006763BE">
        <w:rPr>
          <w:sz w:val="24"/>
          <w:szCs w:val="24"/>
        </w:rPr>
        <w:t xml:space="preserve">, se </w:t>
      </w:r>
      <w:r w:rsidR="00BF789A">
        <w:rPr>
          <w:sz w:val="24"/>
          <w:szCs w:val="24"/>
        </w:rPr>
        <w:t xml:space="preserve">nedenstående </w:t>
      </w:r>
      <w:r w:rsidR="006763BE">
        <w:rPr>
          <w:sz w:val="24"/>
          <w:szCs w:val="24"/>
        </w:rPr>
        <w:t>tabel</w:t>
      </w:r>
      <w:r w:rsidR="00BF789A">
        <w:rPr>
          <w:sz w:val="24"/>
          <w:szCs w:val="24"/>
        </w:rPr>
        <w:t>.</w:t>
      </w:r>
      <w:r w:rsidR="006763BE">
        <w:rPr>
          <w:sz w:val="24"/>
          <w:szCs w:val="24"/>
        </w:rPr>
        <w:t xml:space="preserve">  </w:t>
      </w:r>
      <w:r w:rsidR="001567C3">
        <w:rPr>
          <w:sz w:val="24"/>
          <w:szCs w:val="24"/>
        </w:rPr>
        <w:t>(ibid., p.222)</w:t>
      </w:r>
      <w:r w:rsidR="006763BE">
        <w:rPr>
          <w:sz w:val="24"/>
          <w:szCs w:val="24"/>
        </w:rPr>
        <w:t xml:space="preserve">,  </w:t>
      </w:r>
      <w:r>
        <w:rPr>
          <w:sz w:val="24"/>
          <w:szCs w:val="24"/>
        </w:rPr>
        <w:t xml:space="preserve"> </w:t>
      </w:r>
    </w:p>
    <w:p w14:paraId="3F611309" w14:textId="77777777" w:rsidR="007B66E9" w:rsidRDefault="007B66E9" w:rsidP="007B66E9">
      <w:pPr>
        <w:rPr>
          <w:sz w:val="24"/>
          <w:szCs w:val="24"/>
        </w:rPr>
      </w:pPr>
    </w:p>
    <w:p w14:paraId="5A6A04FF" w14:textId="126335A3" w:rsidR="007B66E9" w:rsidRDefault="007B66E9" w:rsidP="007B66E9">
      <w:pPr>
        <w:rPr>
          <w:sz w:val="24"/>
          <w:szCs w:val="24"/>
        </w:rPr>
      </w:pPr>
      <w:r>
        <w:rPr>
          <w:sz w:val="24"/>
          <w:szCs w:val="24"/>
        </w:rPr>
        <w:br w:type="page"/>
      </w:r>
    </w:p>
    <w:p w14:paraId="2CFC4622" w14:textId="1956574C" w:rsidR="007B66E9" w:rsidRPr="007B66E9" w:rsidRDefault="007B66E9" w:rsidP="007B66E9">
      <w:pPr>
        <w:pStyle w:val="Overskrift3"/>
      </w:pPr>
      <w:r>
        <w:lastRenderedPageBreak/>
        <w:t xml:space="preserve">      </w:t>
      </w:r>
      <w:bookmarkStart w:id="34" w:name="_Toc426098911"/>
      <w:r>
        <w:t xml:space="preserve">Tabel </w:t>
      </w:r>
      <w:r w:rsidRPr="007B66E9">
        <w:t xml:space="preserve">3. </w:t>
      </w:r>
      <w:r>
        <w:t>Oversigt af udgangsmuligheder fra arbejdsmarkedet</w:t>
      </w:r>
      <w:bookmarkEnd w:id="34"/>
    </w:p>
    <w:tbl>
      <w:tblPr>
        <w:tblStyle w:val="Tabel-Gitter"/>
        <w:tblW w:w="0" w:type="auto"/>
        <w:tblInd w:w="392" w:type="dxa"/>
        <w:tblLook w:val="04A0" w:firstRow="1" w:lastRow="0" w:firstColumn="1" w:lastColumn="0" w:noHBand="0" w:noVBand="1"/>
      </w:tblPr>
      <w:tblGrid>
        <w:gridCol w:w="2867"/>
        <w:gridCol w:w="3259"/>
        <w:gridCol w:w="2804"/>
      </w:tblGrid>
      <w:tr w:rsidR="00D76C4A" w:rsidRPr="00D76C4A" w14:paraId="5D779807" w14:textId="77777777" w:rsidTr="00011CA4">
        <w:tc>
          <w:tcPr>
            <w:tcW w:w="2867" w:type="dxa"/>
          </w:tcPr>
          <w:p w14:paraId="0EABD8A4"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p>
        </w:tc>
        <w:tc>
          <w:tcPr>
            <w:tcW w:w="3259" w:type="dxa"/>
          </w:tcPr>
          <w:p w14:paraId="71A2CA97"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Frivillig</w:t>
            </w:r>
          </w:p>
        </w:tc>
        <w:tc>
          <w:tcPr>
            <w:tcW w:w="2804" w:type="dxa"/>
          </w:tcPr>
          <w:p w14:paraId="0D42F9D8"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Tvungen</w:t>
            </w:r>
          </w:p>
        </w:tc>
      </w:tr>
      <w:tr w:rsidR="00D76C4A" w:rsidRPr="00D76C4A" w14:paraId="74B4A865" w14:textId="77777777" w:rsidTr="00011CA4">
        <w:tc>
          <w:tcPr>
            <w:tcW w:w="2867" w:type="dxa"/>
          </w:tcPr>
          <w:p w14:paraId="50102619"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Planlagt</w:t>
            </w:r>
          </w:p>
        </w:tc>
        <w:tc>
          <w:tcPr>
            <w:tcW w:w="3259" w:type="dxa"/>
          </w:tcPr>
          <w:p w14:paraId="169279F5"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De determinerede</w:t>
            </w:r>
          </w:p>
        </w:tc>
        <w:tc>
          <w:tcPr>
            <w:tcW w:w="2804" w:type="dxa"/>
          </w:tcPr>
          <w:p w14:paraId="0C5D5C90"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De overraskede</w:t>
            </w:r>
          </w:p>
        </w:tc>
      </w:tr>
      <w:tr w:rsidR="00D76C4A" w:rsidRPr="00D76C4A" w14:paraId="7AF17C85" w14:textId="77777777" w:rsidTr="00011CA4">
        <w:trPr>
          <w:trHeight w:val="344"/>
        </w:trPr>
        <w:tc>
          <w:tcPr>
            <w:tcW w:w="2867" w:type="dxa"/>
          </w:tcPr>
          <w:p w14:paraId="51AD31B6"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 xml:space="preserve">Uventet </w:t>
            </w:r>
          </w:p>
        </w:tc>
        <w:tc>
          <w:tcPr>
            <w:tcW w:w="3259" w:type="dxa"/>
          </w:tcPr>
          <w:p w14:paraId="7C58F917"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De spontane</w:t>
            </w:r>
          </w:p>
        </w:tc>
        <w:tc>
          <w:tcPr>
            <w:tcW w:w="2804" w:type="dxa"/>
          </w:tcPr>
          <w:p w14:paraId="7C58EFB9" w14:textId="77777777" w:rsidR="00D76C4A" w:rsidRPr="00D76C4A" w:rsidRDefault="00D76C4A" w:rsidP="00D76C4A">
            <w:pPr>
              <w:spacing w:after="200" w:line="360" w:lineRule="auto"/>
              <w:rPr>
                <w:rFonts w:asciiTheme="minorHAnsi" w:eastAsiaTheme="minorHAnsi" w:hAnsiTheme="minorHAnsi" w:cstheme="minorBidi"/>
                <w:sz w:val="24"/>
                <w:szCs w:val="24"/>
                <w:lang w:eastAsia="en-US"/>
              </w:rPr>
            </w:pPr>
            <w:r w:rsidRPr="00D76C4A">
              <w:rPr>
                <w:rFonts w:asciiTheme="minorHAnsi" w:eastAsiaTheme="minorHAnsi" w:hAnsiTheme="minorHAnsi" w:cstheme="minorBidi"/>
                <w:sz w:val="24"/>
                <w:szCs w:val="24"/>
                <w:lang w:eastAsia="en-US"/>
              </w:rPr>
              <w:t>De frisatte</w:t>
            </w:r>
          </w:p>
        </w:tc>
      </w:tr>
    </w:tbl>
    <w:p w14:paraId="1D430550" w14:textId="54959DA2" w:rsidR="00D76C4A" w:rsidRPr="00D76C4A" w:rsidRDefault="006763BE" w:rsidP="00D76C4A">
      <w:pPr>
        <w:rPr>
          <w:sz w:val="24"/>
          <w:szCs w:val="24"/>
        </w:rPr>
      </w:pPr>
      <w:r>
        <w:rPr>
          <w:sz w:val="24"/>
          <w:szCs w:val="24"/>
        </w:rPr>
        <w:t xml:space="preserve">      Kilde: </w:t>
      </w:r>
      <w:r w:rsidRPr="006763BE">
        <w:rPr>
          <w:sz w:val="24"/>
          <w:szCs w:val="24"/>
        </w:rPr>
        <w:t>(Jesper Wégens 2011, i J.G. Andersen &amp; P.H. Jensen 2011)</w:t>
      </w:r>
      <w:r>
        <w:rPr>
          <w:sz w:val="24"/>
          <w:szCs w:val="24"/>
        </w:rPr>
        <w:t xml:space="preserve"> </w:t>
      </w:r>
    </w:p>
    <w:p w14:paraId="2A3D87DE" w14:textId="77777777" w:rsidR="008828A1" w:rsidRDefault="008828A1" w:rsidP="00F97834">
      <w:pPr>
        <w:pStyle w:val="Overskrift2"/>
      </w:pPr>
    </w:p>
    <w:p w14:paraId="03019D27" w14:textId="23A1CE55" w:rsidR="00936272" w:rsidRPr="00F97834" w:rsidRDefault="00F97834" w:rsidP="00F97834">
      <w:pPr>
        <w:pStyle w:val="Overskrift2"/>
      </w:pPr>
      <w:bookmarkStart w:id="35" w:name="_Toc426098912"/>
      <w:r w:rsidRPr="00F97834">
        <w:t>1</w:t>
      </w:r>
      <w:r w:rsidR="00C81F00">
        <w:t>7</w:t>
      </w:r>
      <w:r w:rsidRPr="00F97834">
        <w:t xml:space="preserve">: </w:t>
      </w:r>
      <w:r w:rsidR="00936272" w:rsidRPr="00F97834">
        <w:t>Planlagt tilbagetrækning</w:t>
      </w:r>
      <w:bookmarkEnd w:id="35"/>
    </w:p>
    <w:p w14:paraId="6580A980" w14:textId="3DEE97B8" w:rsidR="00CA7DF4" w:rsidRDefault="00936272" w:rsidP="00CA7DF4">
      <w:pPr>
        <w:rPr>
          <w:sz w:val="24"/>
          <w:szCs w:val="24"/>
        </w:rPr>
      </w:pPr>
      <w:r>
        <w:rPr>
          <w:sz w:val="24"/>
          <w:szCs w:val="24"/>
        </w:rPr>
        <w:t xml:space="preserve">Hvad angår den planlagte tilbagetræning, har </w:t>
      </w:r>
      <w:r w:rsidR="008802CF" w:rsidRPr="00394068">
        <w:rPr>
          <w:sz w:val="24"/>
          <w:szCs w:val="24"/>
        </w:rPr>
        <w:t xml:space="preserve">Joanne Earl et al.(2015) undersøgt </w:t>
      </w:r>
      <w:r w:rsidR="008802CF" w:rsidRPr="00334187">
        <w:rPr>
          <w:b/>
          <w:sz w:val="24"/>
          <w:szCs w:val="24"/>
        </w:rPr>
        <w:t>tidsperspektivet som ’indikator for planlægning af tilbagetrækning’</w:t>
      </w:r>
      <w:r w:rsidR="008802CF" w:rsidRPr="00394068">
        <w:rPr>
          <w:sz w:val="24"/>
          <w:szCs w:val="24"/>
        </w:rPr>
        <w:t xml:space="preserve">.  </w:t>
      </w:r>
      <w:r w:rsidR="00330E81">
        <w:rPr>
          <w:sz w:val="24"/>
          <w:szCs w:val="24"/>
        </w:rPr>
        <w:t xml:space="preserve">Earl </w:t>
      </w:r>
      <w:r w:rsidR="00CA7DF4">
        <w:rPr>
          <w:sz w:val="24"/>
          <w:szCs w:val="24"/>
        </w:rPr>
        <w:t xml:space="preserve">et al. </w:t>
      </w:r>
      <w:r w:rsidR="00330E81">
        <w:rPr>
          <w:sz w:val="24"/>
          <w:szCs w:val="24"/>
        </w:rPr>
        <w:t xml:space="preserve">interviewede en </w:t>
      </w:r>
      <w:r w:rsidR="00330E81" w:rsidRPr="00330E81">
        <w:rPr>
          <w:sz w:val="24"/>
          <w:szCs w:val="24"/>
        </w:rPr>
        <w:t>population af 367 australske pensionister</w:t>
      </w:r>
      <w:r w:rsidR="00330E81">
        <w:rPr>
          <w:sz w:val="24"/>
          <w:szCs w:val="24"/>
        </w:rPr>
        <w:t xml:space="preserve"> </w:t>
      </w:r>
      <w:r w:rsidR="00330E81" w:rsidRPr="00330E81">
        <w:rPr>
          <w:sz w:val="24"/>
          <w:szCs w:val="24"/>
        </w:rPr>
        <w:t>over en 18 måneders periode</w:t>
      </w:r>
      <w:r w:rsidR="00BE7076">
        <w:rPr>
          <w:sz w:val="24"/>
          <w:szCs w:val="24"/>
        </w:rPr>
        <w:t xml:space="preserve"> – i overgangsperioden fra informanternes arbejdsliv til pensionisttilværelse. </w:t>
      </w:r>
      <w:r w:rsidR="00646A37">
        <w:rPr>
          <w:sz w:val="24"/>
          <w:szCs w:val="24"/>
        </w:rPr>
        <w:t xml:space="preserve">Undersøgelsen skulle forsøge at </w:t>
      </w:r>
      <w:r w:rsidR="00330E81" w:rsidRPr="00330E81">
        <w:rPr>
          <w:sz w:val="24"/>
          <w:szCs w:val="24"/>
        </w:rPr>
        <w:t xml:space="preserve">afdække, hvor vidt </w:t>
      </w:r>
      <w:r w:rsidR="00330E81">
        <w:rPr>
          <w:sz w:val="24"/>
          <w:szCs w:val="24"/>
        </w:rPr>
        <w:t xml:space="preserve">et tidsperspektiv </w:t>
      </w:r>
      <w:r w:rsidR="00330E81" w:rsidRPr="00330E81">
        <w:rPr>
          <w:sz w:val="24"/>
          <w:szCs w:val="24"/>
        </w:rPr>
        <w:t>indgik som en del af de</w:t>
      </w:r>
      <w:r w:rsidR="00330E81">
        <w:rPr>
          <w:sz w:val="24"/>
          <w:szCs w:val="24"/>
        </w:rPr>
        <w:t xml:space="preserve"> adspurgtes </w:t>
      </w:r>
      <w:r w:rsidR="00330E81" w:rsidRPr="00330E81">
        <w:rPr>
          <w:sz w:val="24"/>
          <w:szCs w:val="24"/>
        </w:rPr>
        <w:t>personlighed eller om TP blot var underordnet deres aktuelle tilstand.</w:t>
      </w:r>
    </w:p>
    <w:p w14:paraId="53EA7AF2" w14:textId="01FD7780" w:rsidR="00CA7DF4" w:rsidRPr="00CA7DF4" w:rsidRDefault="00CA7DF4" w:rsidP="00CA7DF4">
      <w:pPr>
        <w:rPr>
          <w:sz w:val="24"/>
          <w:szCs w:val="24"/>
        </w:rPr>
      </w:pPr>
      <w:r w:rsidRPr="00CA7DF4">
        <w:rPr>
          <w:sz w:val="24"/>
          <w:szCs w:val="24"/>
        </w:rPr>
        <w:t xml:space="preserve">(Den anvendte model er udviklet af Zimbardo, P. G., &amp; Boyd, J. N. (2008). </w:t>
      </w:r>
      <w:r w:rsidRPr="00CA7DF4">
        <w:rPr>
          <w:i/>
          <w:iCs/>
          <w:sz w:val="24"/>
          <w:szCs w:val="24"/>
          <w:lang w:val="en-US"/>
        </w:rPr>
        <w:t>The time paradox: The new psychology of time that will change your life</w:t>
      </w:r>
      <w:r w:rsidRPr="00CA7DF4">
        <w:rPr>
          <w:sz w:val="24"/>
          <w:szCs w:val="24"/>
          <w:lang w:val="en-US"/>
        </w:rPr>
        <w:t xml:space="preserve">. </w:t>
      </w:r>
      <w:r w:rsidRPr="00CA7DF4">
        <w:rPr>
          <w:sz w:val="24"/>
          <w:szCs w:val="24"/>
        </w:rPr>
        <w:t>New York: Free Press.)</w:t>
      </w:r>
    </w:p>
    <w:p w14:paraId="3794A6BB" w14:textId="32ECE257" w:rsidR="008802CF" w:rsidRPr="00394068" w:rsidRDefault="00330E81" w:rsidP="00394068">
      <w:pPr>
        <w:rPr>
          <w:sz w:val="24"/>
          <w:szCs w:val="24"/>
        </w:rPr>
      </w:pPr>
      <w:r>
        <w:rPr>
          <w:sz w:val="24"/>
          <w:szCs w:val="24"/>
        </w:rPr>
        <w:t>Tidsperspektivet indgik som en del af undersøgelsen, i nedenstående parametre:</w:t>
      </w:r>
      <w:r w:rsidR="008802CF" w:rsidRPr="00394068">
        <w:rPr>
          <w:sz w:val="24"/>
          <w:szCs w:val="24"/>
        </w:rPr>
        <w:t xml:space="preserve"> </w:t>
      </w:r>
    </w:p>
    <w:p w14:paraId="01911873" w14:textId="77777777" w:rsidR="00334187" w:rsidRDefault="008802CF" w:rsidP="00394068">
      <w:pPr>
        <w:pStyle w:val="Listeafsnit"/>
        <w:numPr>
          <w:ilvl w:val="0"/>
          <w:numId w:val="24"/>
        </w:numPr>
        <w:rPr>
          <w:sz w:val="24"/>
          <w:szCs w:val="24"/>
        </w:rPr>
      </w:pPr>
      <w:r w:rsidRPr="00334187">
        <w:rPr>
          <w:i/>
          <w:sz w:val="24"/>
          <w:szCs w:val="24"/>
        </w:rPr>
        <w:t xml:space="preserve">planlægning </w:t>
      </w:r>
      <w:r w:rsidRPr="00334187">
        <w:rPr>
          <w:sz w:val="24"/>
          <w:szCs w:val="24"/>
        </w:rPr>
        <w:t xml:space="preserve">af tilbagetrækningen </w:t>
      </w:r>
    </w:p>
    <w:p w14:paraId="05927C36" w14:textId="77777777" w:rsidR="00334187" w:rsidRDefault="008802CF" w:rsidP="00394068">
      <w:pPr>
        <w:pStyle w:val="Listeafsnit"/>
        <w:numPr>
          <w:ilvl w:val="0"/>
          <w:numId w:val="24"/>
        </w:numPr>
        <w:rPr>
          <w:sz w:val="24"/>
          <w:szCs w:val="24"/>
        </w:rPr>
      </w:pPr>
      <w:r w:rsidRPr="00334187">
        <w:rPr>
          <w:i/>
          <w:sz w:val="24"/>
          <w:szCs w:val="24"/>
        </w:rPr>
        <w:t xml:space="preserve">løbende tilpasning </w:t>
      </w:r>
      <w:r w:rsidRPr="00334187">
        <w:rPr>
          <w:sz w:val="24"/>
          <w:szCs w:val="24"/>
        </w:rPr>
        <w:t>undervejs og efter tilbagetrækningen</w:t>
      </w:r>
    </w:p>
    <w:p w14:paraId="548D8389" w14:textId="77777777" w:rsidR="00334187" w:rsidRPr="00334187" w:rsidRDefault="008802CF" w:rsidP="00394068">
      <w:pPr>
        <w:pStyle w:val="Listeafsnit"/>
        <w:numPr>
          <w:ilvl w:val="0"/>
          <w:numId w:val="24"/>
        </w:numPr>
        <w:rPr>
          <w:sz w:val="24"/>
          <w:szCs w:val="24"/>
        </w:rPr>
      </w:pPr>
      <w:r w:rsidRPr="00334187">
        <w:rPr>
          <w:i/>
          <w:sz w:val="24"/>
          <w:szCs w:val="24"/>
        </w:rPr>
        <w:t xml:space="preserve"> overordnet sundhedstilstand </w:t>
      </w:r>
    </w:p>
    <w:p w14:paraId="0E913B80" w14:textId="58A75CB9" w:rsidR="008802CF" w:rsidRPr="00CA7DF4" w:rsidRDefault="008802CF" w:rsidP="00394068">
      <w:pPr>
        <w:pStyle w:val="Listeafsnit"/>
        <w:numPr>
          <w:ilvl w:val="0"/>
          <w:numId w:val="24"/>
        </w:numPr>
        <w:rPr>
          <w:sz w:val="24"/>
          <w:szCs w:val="24"/>
        </w:rPr>
      </w:pPr>
      <w:r w:rsidRPr="00334187">
        <w:rPr>
          <w:i/>
          <w:sz w:val="24"/>
          <w:szCs w:val="24"/>
        </w:rPr>
        <w:t xml:space="preserve">trivsel og efterfølgende tilfredshed </w:t>
      </w:r>
      <w:r w:rsidRPr="00334187">
        <w:rPr>
          <w:sz w:val="24"/>
          <w:szCs w:val="24"/>
        </w:rPr>
        <w:t xml:space="preserve">med tilværelsen </w:t>
      </w:r>
    </w:p>
    <w:p w14:paraId="2A95FAE2" w14:textId="05977F21" w:rsidR="00CA7DF4" w:rsidRDefault="00087D74" w:rsidP="00394068">
      <w:pPr>
        <w:rPr>
          <w:sz w:val="24"/>
          <w:szCs w:val="24"/>
        </w:rPr>
      </w:pPr>
      <w:r>
        <w:rPr>
          <w:sz w:val="24"/>
          <w:szCs w:val="24"/>
        </w:rPr>
        <w:t>R</w:t>
      </w:r>
      <w:r w:rsidR="00CA7DF4">
        <w:rPr>
          <w:sz w:val="24"/>
          <w:szCs w:val="24"/>
        </w:rPr>
        <w:t>esultatet af u</w:t>
      </w:r>
      <w:r w:rsidR="008802CF" w:rsidRPr="00394068">
        <w:rPr>
          <w:sz w:val="24"/>
          <w:szCs w:val="24"/>
        </w:rPr>
        <w:t>ndersøgelsen viste, at planlægning og forberedelse til en pensionisttilværelse afhænger af fem forskellige ’livsanskuelser’</w:t>
      </w:r>
      <w:r>
        <w:rPr>
          <w:sz w:val="24"/>
          <w:szCs w:val="24"/>
        </w:rPr>
        <w:t xml:space="preserve"> eller personlighedstyper</w:t>
      </w:r>
      <w:r w:rsidR="008802CF" w:rsidRPr="00394068">
        <w:rPr>
          <w:sz w:val="24"/>
          <w:szCs w:val="24"/>
        </w:rPr>
        <w:t xml:space="preserve">, som </w:t>
      </w:r>
      <w:r w:rsidR="00BE7076">
        <w:rPr>
          <w:sz w:val="24"/>
          <w:szCs w:val="24"/>
        </w:rPr>
        <w:t xml:space="preserve">vurderes at </w:t>
      </w:r>
      <w:r w:rsidR="008802CF" w:rsidRPr="00394068">
        <w:rPr>
          <w:sz w:val="24"/>
          <w:szCs w:val="24"/>
        </w:rPr>
        <w:t>udgør</w:t>
      </w:r>
      <w:r w:rsidR="00BE7076">
        <w:rPr>
          <w:sz w:val="24"/>
          <w:szCs w:val="24"/>
        </w:rPr>
        <w:t>e</w:t>
      </w:r>
      <w:r w:rsidR="008802CF" w:rsidRPr="00394068">
        <w:rPr>
          <w:sz w:val="24"/>
          <w:szCs w:val="24"/>
        </w:rPr>
        <w:t xml:space="preserve"> en slags </w:t>
      </w:r>
      <w:r>
        <w:rPr>
          <w:sz w:val="24"/>
          <w:szCs w:val="24"/>
        </w:rPr>
        <w:t>’</w:t>
      </w:r>
      <w:r w:rsidR="008802CF" w:rsidRPr="00394068">
        <w:rPr>
          <w:sz w:val="24"/>
          <w:szCs w:val="24"/>
        </w:rPr>
        <w:t>grundelement</w:t>
      </w:r>
      <w:r>
        <w:rPr>
          <w:sz w:val="24"/>
          <w:szCs w:val="24"/>
        </w:rPr>
        <w:t>’</w:t>
      </w:r>
      <w:r w:rsidR="008802CF" w:rsidRPr="00394068">
        <w:rPr>
          <w:sz w:val="24"/>
          <w:szCs w:val="24"/>
        </w:rPr>
        <w:t xml:space="preserve"> i forhold til de adspurgtes personlighed. </w:t>
      </w:r>
    </w:p>
    <w:p w14:paraId="60F99F03" w14:textId="0C56B36F" w:rsidR="008802CF" w:rsidRPr="00394068" w:rsidRDefault="00087D74" w:rsidP="00394068">
      <w:pPr>
        <w:rPr>
          <w:sz w:val="24"/>
          <w:szCs w:val="24"/>
        </w:rPr>
      </w:pPr>
      <w:r>
        <w:rPr>
          <w:sz w:val="24"/>
          <w:szCs w:val="24"/>
        </w:rPr>
        <w:t xml:space="preserve">De </w:t>
      </w:r>
      <w:r w:rsidR="00CA7DF4">
        <w:rPr>
          <w:sz w:val="24"/>
          <w:szCs w:val="24"/>
        </w:rPr>
        <w:t>5 personlighedstyper</w:t>
      </w:r>
      <w:r>
        <w:rPr>
          <w:sz w:val="24"/>
          <w:szCs w:val="24"/>
        </w:rPr>
        <w:t xml:space="preserve"> blev over 18 måneder interviewet 3 gange, for at undersøge ændringer i adfærd i undersøgelsesperioden, herunder tidsperspektivet, i forhold til ovenstående parametre, dvs. planlægning, løbende tilpasning, overordnet sundhedstilstand samt trivsel og efterfølgende </w:t>
      </w:r>
      <w:r>
        <w:rPr>
          <w:sz w:val="24"/>
          <w:szCs w:val="24"/>
        </w:rPr>
        <w:lastRenderedPageBreak/>
        <w:t xml:space="preserve">tilfredshed.  </w:t>
      </w:r>
      <w:r w:rsidR="008802CF" w:rsidRPr="00394068">
        <w:rPr>
          <w:sz w:val="24"/>
          <w:szCs w:val="24"/>
        </w:rPr>
        <w:t xml:space="preserve">I Tidsperspektiv-modellen indgår betydningen af den enkeltes tidligere levned, </w:t>
      </w:r>
      <w:r w:rsidR="00936272">
        <w:rPr>
          <w:sz w:val="24"/>
          <w:szCs w:val="24"/>
        </w:rPr>
        <w:t xml:space="preserve">personens </w:t>
      </w:r>
      <w:r w:rsidR="008802CF" w:rsidRPr="00394068">
        <w:rPr>
          <w:sz w:val="24"/>
          <w:szCs w:val="24"/>
        </w:rPr>
        <w:t xml:space="preserve">aktuelle vurdering af sin nuværende status og liv samt ønske og evne til at planlægge resten af sit liv. </w:t>
      </w:r>
    </w:p>
    <w:p w14:paraId="3FF8F54C" w14:textId="0B363213" w:rsidR="00936272" w:rsidRDefault="00BA64FF" w:rsidP="00394068">
      <w:pPr>
        <w:rPr>
          <w:sz w:val="24"/>
          <w:szCs w:val="24"/>
        </w:rPr>
      </w:pPr>
      <w:r>
        <w:rPr>
          <w:sz w:val="24"/>
          <w:szCs w:val="24"/>
        </w:rPr>
        <w:t>De 5 personlighedstyper</w:t>
      </w:r>
      <w:r w:rsidR="00BE7076">
        <w:rPr>
          <w:sz w:val="24"/>
          <w:szCs w:val="24"/>
        </w:rPr>
        <w:t>s ’livsanskuelser’</w:t>
      </w:r>
      <w:r w:rsidR="008A6059">
        <w:rPr>
          <w:sz w:val="24"/>
          <w:szCs w:val="24"/>
        </w:rPr>
        <w:t xml:space="preserve"> (tabel 2)</w:t>
      </w:r>
      <w:r>
        <w:rPr>
          <w:sz w:val="24"/>
          <w:szCs w:val="24"/>
        </w:rPr>
        <w:t xml:space="preserve">: </w:t>
      </w:r>
    </w:p>
    <w:p w14:paraId="7C70B84C" w14:textId="6FDAAA43" w:rsidR="008802CF" w:rsidRPr="00936272" w:rsidRDefault="008802CF" w:rsidP="00936272">
      <w:pPr>
        <w:pStyle w:val="Listeafsnit"/>
        <w:numPr>
          <w:ilvl w:val="0"/>
          <w:numId w:val="1"/>
        </w:numPr>
        <w:rPr>
          <w:sz w:val="24"/>
          <w:szCs w:val="24"/>
        </w:rPr>
      </w:pPr>
      <w:r w:rsidRPr="00936272">
        <w:rPr>
          <w:sz w:val="24"/>
          <w:szCs w:val="24"/>
        </w:rPr>
        <w:t>tidligere positive forventninger: den gode barndom, min gode studietid</w:t>
      </w:r>
    </w:p>
    <w:p w14:paraId="0B5B2663" w14:textId="0FFAA9EB" w:rsidR="008802CF" w:rsidRPr="00936272" w:rsidRDefault="008802CF" w:rsidP="00936272">
      <w:pPr>
        <w:pStyle w:val="Listeafsnit"/>
        <w:numPr>
          <w:ilvl w:val="0"/>
          <w:numId w:val="1"/>
        </w:numPr>
        <w:rPr>
          <w:sz w:val="24"/>
          <w:szCs w:val="24"/>
        </w:rPr>
      </w:pPr>
      <w:r w:rsidRPr="00936272">
        <w:rPr>
          <w:sz w:val="24"/>
          <w:szCs w:val="24"/>
        </w:rPr>
        <w:t xml:space="preserve"> tidligere negative forventninger: den dårlige barndom, tidligere nederlag</w:t>
      </w:r>
    </w:p>
    <w:p w14:paraId="42DC514C" w14:textId="78642786" w:rsidR="008802CF" w:rsidRPr="00936272" w:rsidRDefault="008802CF" w:rsidP="00936272">
      <w:pPr>
        <w:pStyle w:val="Listeafsnit"/>
        <w:numPr>
          <w:ilvl w:val="0"/>
          <w:numId w:val="1"/>
        </w:numPr>
        <w:rPr>
          <w:sz w:val="24"/>
          <w:szCs w:val="24"/>
        </w:rPr>
      </w:pPr>
      <w:r w:rsidRPr="00936272">
        <w:rPr>
          <w:sz w:val="24"/>
          <w:szCs w:val="24"/>
        </w:rPr>
        <w:t xml:space="preserve"> nuværende fatalistiske forventninger (skæbnen afgør, hvad der vil ske)</w:t>
      </w:r>
    </w:p>
    <w:p w14:paraId="1927A654" w14:textId="0E798C25" w:rsidR="008802CF" w:rsidRPr="00936272" w:rsidRDefault="008802CF" w:rsidP="00936272">
      <w:pPr>
        <w:pStyle w:val="Listeafsnit"/>
        <w:numPr>
          <w:ilvl w:val="0"/>
          <w:numId w:val="1"/>
        </w:numPr>
        <w:rPr>
          <w:sz w:val="24"/>
          <w:szCs w:val="24"/>
        </w:rPr>
      </w:pPr>
      <w:r w:rsidRPr="00936272">
        <w:rPr>
          <w:sz w:val="24"/>
          <w:szCs w:val="24"/>
        </w:rPr>
        <w:t>nuværende hedoniske forventninger (jeg lever livet, løber risici for ikke at kede mig)</w:t>
      </w:r>
    </w:p>
    <w:p w14:paraId="2124B690" w14:textId="7A88FF8D" w:rsidR="008802CF" w:rsidRPr="00936272" w:rsidRDefault="008802CF" w:rsidP="00936272">
      <w:pPr>
        <w:pStyle w:val="Listeafsnit"/>
        <w:numPr>
          <w:ilvl w:val="0"/>
          <w:numId w:val="1"/>
        </w:numPr>
        <w:rPr>
          <w:sz w:val="24"/>
          <w:szCs w:val="24"/>
        </w:rPr>
      </w:pPr>
      <w:r w:rsidRPr="00936272">
        <w:rPr>
          <w:sz w:val="24"/>
          <w:szCs w:val="24"/>
        </w:rPr>
        <w:t>fremtidige forventninger (jeg afslutter projekter i tide og avancerer planmæssigt)</w:t>
      </w:r>
    </w:p>
    <w:p w14:paraId="7C5B7A37" w14:textId="41C04661" w:rsidR="00BA64FF" w:rsidRDefault="00936272" w:rsidP="00394068">
      <w:pPr>
        <w:rPr>
          <w:sz w:val="24"/>
          <w:szCs w:val="24"/>
        </w:rPr>
      </w:pPr>
      <w:r w:rsidRPr="00936272">
        <w:rPr>
          <w:sz w:val="24"/>
          <w:szCs w:val="24"/>
        </w:rPr>
        <w:t xml:space="preserve">Undersøgelsens resultater viste stor ’stabilitet’ </w:t>
      </w:r>
      <w:r w:rsidR="00334187">
        <w:rPr>
          <w:sz w:val="24"/>
          <w:szCs w:val="24"/>
        </w:rPr>
        <w:t xml:space="preserve">for </w:t>
      </w:r>
      <w:r w:rsidR="00BA64FF">
        <w:rPr>
          <w:sz w:val="24"/>
          <w:szCs w:val="24"/>
        </w:rPr>
        <w:t xml:space="preserve">alle </w:t>
      </w:r>
      <w:r w:rsidR="00334187">
        <w:rPr>
          <w:sz w:val="24"/>
          <w:szCs w:val="24"/>
        </w:rPr>
        <w:t xml:space="preserve">5 personlighedstyper. Således afgav mellem 79 – 93 % af den samlede testpopulation, samme </w:t>
      </w:r>
      <w:r w:rsidRPr="00936272">
        <w:rPr>
          <w:sz w:val="24"/>
          <w:szCs w:val="24"/>
        </w:rPr>
        <w:t>bevarelse over de 18 måneder</w:t>
      </w:r>
      <w:r w:rsidR="008A6059">
        <w:rPr>
          <w:sz w:val="24"/>
          <w:szCs w:val="24"/>
        </w:rPr>
        <w:t xml:space="preserve"> (jf. tabel 3),</w:t>
      </w:r>
      <w:r w:rsidRPr="00936272">
        <w:rPr>
          <w:sz w:val="24"/>
          <w:szCs w:val="24"/>
        </w:rPr>
        <w:t xml:space="preserve"> som var tidsrammen for undersøgelsesperioden. Tidsperspektivet </w:t>
      </w:r>
      <w:r w:rsidR="00BA64FF">
        <w:rPr>
          <w:sz w:val="24"/>
          <w:szCs w:val="24"/>
        </w:rPr>
        <w:t xml:space="preserve">synes </w:t>
      </w:r>
      <w:r w:rsidR="00334187">
        <w:rPr>
          <w:sz w:val="24"/>
          <w:szCs w:val="24"/>
        </w:rPr>
        <w:t xml:space="preserve">dermed </w:t>
      </w:r>
      <w:r w:rsidR="00BA64FF">
        <w:rPr>
          <w:sz w:val="24"/>
          <w:szCs w:val="24"/>
        </w:rPr>
        <w:t xml:space="preserve">at være </w:t>
      </w:r>
      <w:r w:rsidRPr="00936272">
        <w:rPr>
          <w:sz w:val="24"/>
          <w:szCs w:val="24"/>
        </w:rPr>
        <w:t>et ’stabilt’ mønster, hvor</w:t>
      </w:r>
      <w:r w:rsidR="00334187">
        <w:rPr>
          <w:sz w:val="24"/>
          <w:szCs w:val="24"/>
        </w:rPr>
        <w:t xml:space="preserve"> </w:t>
      </w:r>
      <w:r w:rsidR="00BE7076">
        <w:rPr>
          <w:sz w:val="24"/>
          <w:szCs w:val="24"/>
        </w:rPr>
        <w:t>undersøgerne fandt en</w:t>
      </w:r>
      <w:r w:rsidR="00334187">
        <w:rPr>
          <w:sz w:val="24"/>
          <w:szCs w:val="24"/>
        </w:rPr>
        <w:t xml:space="preserve"> </w:t>
      </w:r>
      <w:r w:rsidR="00334187" w:rsidRPr="00BD1064">
        <w:rPr>
          <w:sz w:val="24"/>
          <w:szCs w:val="24"/>
          <w:u w:val="single"/>
        </w:rPr>
        <w:t xml:space="preserve">lav </w:t>
      </w:r>
      <w:r w:rsidRPr="00BD1064">
        <w:rPr>
          <w:sz w:val="24"/>
          <w:szCs w:val="24"/>
          <w:u w:val="single"/>
        </w:rPr>
        <w:t>motivation for ændringer</w:t>
      </w:r>
      <w:r w:rsidRPr="00936272">
        <w:rPr>
          <w:sz w:val="24"/>
          <w:szCs w:val="24"/>
        </w:rPr>
        <w:t xml:space="preserve">, </w:t>
      </w:r>
      <w:r w:rsidR="00BE7076">
        <w:rPr>
          <w:sz w:val="24"/>
          <w:szCs w:val="24"/>
        </w:rPr>
        <w:t>især</w:t>
      </w:r>
      <w:r w:rsidRPr="00936272">
        <w:rPr>
          <w:sz w:val="24"/>
          <w:szCs w:val="24"/>
        </w:rPr>
        <w:t xml:space="preserve"> </w:t>
      </w:r>
      <w:r w:rsidR="00BA64FF">
        <w:rPr>
          <w:sz w:val="24"/>
          <w:szCs w:val="24"/>
        </w:rPr>
        <w:t xml:space="preserve">for de informanter </w:t>
      </w:r>
      <w:r w:rsidRPr="00936272">
        <w:rPr>
          <w:sz w:val="24"/>
          <w:szCs w:val="24"/>
        </w:rPr>
        <w:t xml:space="preserve">som </w:t>
      </w:r>
      <w:r w:rsidR="00BA64FF">
        <w:rPr>
          <w:sz w:val="24"/>
          <w:szCs w:val="24"/>
        </w:rPr>
        <w:t xml:space="preserve">vurderes at tilhøre </w:t>
      </w:r>
      <w:r w:rsidR="00BE7076">
        <w:rPr>
          <w:sz w:val="24"/>
          <w:szCs w:val="24"/>
        </w:rPr>
        <w:t>personlighedstypen:</w:t>
      </w:r>
      <w:r w:rsidR="00BA64FF">
        <w:rPr>
          <w:sz w:val="24"/>
          <w:szCs w:val="24"/>
        </w:rPr>
        <w:t xml:space="preserve"> ’</w:t>
      </w:r>
      <w:r w:rsidRPr="00936272">
        <w:rPr>
          <w:sz w:val="24"/>
          <w:szCs w:val="24"/>
        </w:rPr>
        <w:t>tidligere negative forventninger</w:t>
      </w:r>
      <w:r w:rsidR="00BA64FF">
        <w:rPr>
          <w:sz w:val="24"/>
          <w:szCs w:val="24"/>
        </w:rPr>
        <w:t>’</w:t>
      </w:r>
      <w:r w:rsidRPr="00936272">
        <w:rPr>
          <w:sz w:val="24"/>
          <w:szCs w:val="24"/>
        </w:rPr>
        <w:t xml:space="preserve">, </w:t>
      </w:r>
      <w:r w:rsidR="00334187">
        <w:rPr>
          <w:sz w:val="24"/>
          <w:szCs w:val="24"/>
        </w:rPr>
        <w:t xml:space="preserve">som i øvrigt </w:t>
      </w:r>
      <w:r w:rsidRPr="00936272">
        <w:rPr>
          <w:sz w:val="24"/>
          <w:szCs w:val="24"/>
        </w:rPr>
        <w:t xml:space="preserve">udgjorde 40 % af alle </w:t>
      </w:r>
      <w:r w:rsidR="00334187">
        <w:rPr>
          <w:sz w:val="24"/>
          <w:szCs w:val="24"/>
        </w:rPr>
        <w:t xml:space="preserve">informanter. </w:t>
      </w:r>
      <w:r w:rsidRPr="00936272">
        <w:rPr>
          <w:sz w:val="24"/>
          <w:szCs w:val="24"/>
        </w:rPr>
        <w:t xml:space="preserve"> </w:t>
      </w:r>
    </w:p>
    <w:p w14:paraId="187C882F" w14:textId="0CB75F78" w:rsidR="008802CF" w:rsidRDefault="00BE7076" w:rsidP="00394068">
      <w:pPr>
        <w:rPr>
          <w:sz w:val="24"/>
          <w:szCs w:val="24"/>
        </w:rPr>
      </w:pPr>
      <w:r>
        <w:rPr>
          <w:sz w:val="24"/>
          <w:szCs w:val="24"/>
        </w:rPr>
        <w:t>Undersøgerne konkluderede, at l</w:t>
      </w:r>
      <w:r w:rsidR="00936272" w:rsidRPr="00936272">
        <w:rPr>
          <w:sz w:val="24"/>
          <w:szCs w:val="24"/>
        </w:rPr>
        <w:t>ivsstil og syn</w:t>
      </w:r>
      <w:r w:rsidR="00BA64FF">
        <w:rPr>
          <w:sz w:val="24"/>
          <w:szCs w:val="24"/>
        </w:rPr>
        <w:t xml:space="preserve">/egen vurdering til </w:t>
      </w:r>
      <w:r w:rsidR="00936272" w:rsidRPr="00936272">
        <w:rPr>
          <w:sz w:val="24"/>
          <w:szCs w:val="24"/>
        </w:rPr>
        <w:t xml:space="preserve">fremtiden synes </w:t>
      </w:r>
      <w:r w:rsidR="00BA64FF">
        <w:rPr>
          <w:sz w:val="24"/>
          <w:szCs w:val="24"/>
        </w:rPr>
        <w:t xml:space="preserve">svær at påvirke i løbet af de 18 mdrs. testperiode. </w:t>
      </w:r>
    </w:p>
    <w:p w14:paraId="593D3897" w14:textId="61567264" w:rsidR="00936272" w:rsidRPr="00E176CB" w:rsidRDefault="00936272" w:rsidP="00E176CB">
      <w:pPr>
        <w:pStyle w:val="Overskrift2"/>
      </w:pPr>
      <w:bookmarkStart w:id="36" w:name="_Toc426098913"/>
      <w:r w:rsidRPr="00E176CB">
        <w:t xml:space="preserve">Tabel </w:t>
      </w:r>
      <w:r w:rsidR="00E176CB" w:rsidRPr="00E176CB">
        <w:t>4</w:t>
      </w:r>
      <w:r w:rsidR="00B93DF3">
        <w:t>: sammenhæng mellem tilbagetrækning, trivsel og tilfredshed</w:t>
      </w:r>
      <w:bookmarkEnd w:id="36"/>
      <w:r w:rsidR="00B93DF3">
        <w:t xml:space="preserve"> </w:t>
      </w:r>
    </w:p>
    <w:tbl>
      <w:tblPr>
        <w:tblStyle w:val="Lysskygge-fremhvningsfarve4"/>
        <w:tblW w:w="0" w:type="auto"/>
        <w:tblLook w:val="04A0" w:firstRow="1" w:lastRow="0" w:firstColumn="1" w:lastColumn="0" w:noHBand="0" w:noVBand="1"/>
      </w:tblPr>
      <w:tblGrid>
        <w:gridCol w:w="3488"/>
        <w:gridCol w:w="1799"/>
        <w:gridCol w:w="1799"/>
        <w:gridCol w:w="1246"/>
        <w:gridCol w:w="1344"/>
      </w:tblGrid>
      <w:tr w:rsidR="008802CF" w:rsidRPr="00394068" w14:paraId="5DF089F9" w14:textId="77777777" w:rsidTr="00BB1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812CB1" w14:textId="77777777" w:rsidR="008802CF" w:rsidRPr="00394068" w:rsidRDefault="008802CF" w:rsidP="00394068">
            <w:pPr>
              <w:rPr>
                <w:sz w:val="24"/>
                <w:szCs w:val="24"/>
              </w:rPr>
            </w:pPr>
          </w:p>
        </w:tc>
        <w:tc>
          <w:tcPr>
            <w:tcW w:w="0" w:type="auto"/>
          </w:tcPr>
          <w:p w14:paraId="029C764B"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planlægning af </w:t>
            </w:r>
          </w:p>
          <w:p w14:paraId="4772D59D"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tilbagetrækning</w:t>
            </w:r>
          </w:p>
        </w:tc>
        <w:tc>
          <w:tcPr>
            <w:tcW w:w="0" w:type="auto"/>
          </w:tcPr>
          <w:p w14:paraId="1B79D4FC"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løbende </w:t>
            </w:r>
          </w:p>
          <w:p w14:paraId="2BEC9613"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tilpasning af</w:t>
            </w:r>
          </w:p>
          <w:p w14:paraId="2E46182B"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tilbagetrækning</w:t>
            </w:r>
          </w:p>
        </w:tc>
        <w:tc>
          <w:tcPr>
            <w:tcW w:w="0" w:type="auto"/>
          </w:tcPr>
          <w:p w14:paraId="5219E51D" w14:textId="2EEC72B2" w:rsidR="008802CF" w:rsidRPr="00394068" w:rsidRDefault="00936272"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G</w:t>
            </w:r>
            <w:r w:rsidR="008802CF" w:rsidRPr="00394068">
              <w:rPr>
                <w:sz w:val="24"/>
                <w:szCs w:val="24"/>
              </w:rPr>
              <w:t>enerel</w:t>
            </w:r>
          </w:p>
          <w:p w14:paraId="46776BEA"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sundheds-</w:t>
            </w:r>
          </w:p>
          <w:p w14:paraId="6E73DCCD"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tilstand</w:t>
            </w:r>
          </w:p>
        </w:tc>
        <w:tc>
          <w:tcPr>
            <w:tcW w:w="0" w:type="auto"/>
          </w:tcPr>
          <w:p w14:paraId="6DEA9AC8"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trivsel og</w:t>
            </w:r>
          </w:p>
          <w:p w14:paraId="5C40E3AA"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efterflg. til-</w:t>
            </w:r>
          </w:p>
          <w:p w14:paraId="406AD816" w14:textId="77777777" w:rsidR="008802CF" w:rsidRPr="00394068" w:rsidRDefault="008802CF" w:rsidP="00394068">
            <w:pPr>
              <w:cnfStyle w:val="100000000000" w:firstRow="1" w:lastRow="0" w:firstColumn="0" w:lastColumn="0" w:oddVBand="0" w:evenVBand="0" w:oddHBand="0" w:evenHBand="0" w:firstRowFirstColumn="0" w:firstRowLastColumn="0" w:lastRowFirstColumn="0" w:lastRowLastColumn="0"/>
              <w:rPr>
                <w:sz w:val="24"/>
                <w:szCs w:val="24"/>
              </w:rPr>
            </w:pPr>
            <w:r w:rsidRPr="00394068">
              <w:rPr>
                <w:sz w:val="24"/>
                <w:szCs w:val="24"/>
              </w:rPr>
              <w:t>fredshed</w:t>
            </w:r>
          </w:p>
        </w:tc>
      </w:tr>
      <w:tr w:rsidR="008802CF" w:rsidRPr="00394068" w14:paraId="2DE58049" w14:textId="77777777" w:rsidTr="00BB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EA0852" w14:textId="77777777" w:rsidR="008802CF" w:rsidRPr="00394068" w:rsidRDefault="008802CF" w:rsidP="00394068">
            <w:pPr>
              <w:rPr>
                <w:sz w:val="24"/>
                <w:szCs w:val="24"/>
              </w:rPr>
            </w:pPr>
            <w:r w:rsidRPr="00394068">
              <w:rPr>
                <w:sz w:val="24"/>
                <w:szCs w:val="24"/>
              </w:rPr>
              <w:t>tidl. pos forventninger</w:t>
            </w:r>
          </w:p>
        </w:tc>
        <w:tc>
          <w:tcPr>
            <w:tcW w:w="0" w:type="auto"/>
          </w:tcPr>
          <w:p w14:paraId="004E1D17"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w:t>
            </w:r>
          </w:p>
        </w:tc>
        <w:tc>
          <w:tcPr>
            <w:tcW w:w="0" w:type="auto"/>
          </w:tcPr>
          <w:p w14:paraId="4FBEB307"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 </w:t>
            </w:r>
          </w:p>
        </w:tc>
        <w:tc>
          <w:tcPr>
            <w:tcW w:w="0" w:type="auto"/>
          </w:tcPr>
          <w:p w14:paraId="61E6EBCF"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w:t>
            </w:r>
          </w:p>
        </w:tc>
        <w:tc>
          <w:tcPr>
            <w:tcW w:w="0" w:type="auto"/>
          </w:tcPr>
          <w:p w14:paraId="72F14B5F"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w:t>
            </w:r>
          </w:p>
        </w:tc>
      </w:tr>
      <w:tr w:rsidR="008802CF" w:rsidRPr="00394068" w14:paraId="780C006D" w14:textId="77777777" w:rsidTr="00BB16D3">
        <w:tc>
          <w:tcPr>
            <w:cnfStyle w:val="001000000000" w:firstRow="0" w:lastRow="0" w:firstColumn="1" w:lastColumn="0" w:oddVBand="0" w:evenVBand="0" w:oddHBand="0" w:evenHBand="0" w:firstRowFirstColumn="0" w:firstRowLastColumn="0" w:lastRowFirstColumn="0" w:lastRowLastColumn="0"/>
            <w:tcW w:w="0" w:type="auto"/>
          </w:tcPr>
          <w:p w14:paraId="58774543" w14:textId="77777777" w:rsidR="008802CF" w:rsidRPr="00394068" w:rsidRDefault="008802CF" w:rsidP="00394068">
            <w:pPr>
              <w:rPr>
                <w:sz w:val="24"/>
                <w:szCs w:val="24"/>
              </w:rPr>
            </w:pPr>
            <w:r w:rsidRPr="00394068">
              <w:rPr>
                <w:sz w:val="24"/>
                <w:szCs w:val="24"/>
              </w:rPr>
              <w:t>tidl. neg. Forventninger</w:t>
            </w:r>
          </w:p>
        </w:tc>
        <w:tc>
          <w:tcPr>
            <w:tcW w:w="0" w:type="auto"/>
          </w:tcPr>
          <w:p w14:paraId="72A905E3"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w:t>
            </w:r>
          </w:p>
        </w:tc>
        <w:tc>
          <w:tcPr>
            <w:tcW w:w="0" w:type="auto"/>
          </w:tcPr>
          <w:p w14:paraId="5953BA8B"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         </w:t>
            </w:r>
          </w:p>
        </w:tc>
        <w:tc>
          <w:tcPr>
            <w:tcW w:w="0" w:type="auto"/>
          </w:tcPr>
          <w:p w14:paraId="7C2841AE"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w:t>
            </w:r>
          </w:p>
        </w:tc>
        <w:tc>
          <w:tcPr>
            <w:tcW w:w="0" w:type="auto"/>
          </w:tcPr>
          <w:p w14:paraId="2F6CB296"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w:t>
            </w:r>
          </w:p>
        </w:tc>
      </w:tr>
      <w:tr w:rsidR="008802CF" w:rsidRPr="00394068" w14:paraId="69A4ACF6" w14:textId="77777777" w:rsidTr="00BB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7950ED" w14:textId="77777777" w:rsidR="008802CF" w:rsidRPr="00394068" w:rsidRDefault="008802CF" w:rsidP="00394068">
            <w:pPr>
              <w:rPr>
                <w:sz w:val="24"/>
                <w:szCs w:val="24"/>
              </w:rPr>
            </w:pPr>
            <w:r w:rsidRPr="00394068">
              <w:rPr>
                <w:sz w:val="24"/>
                <w:szCs w:val="24"/>
              </w:rPr>
              <w:t>nuvær. fatalistiske forventninger</w:t>
            </w:r>
          </w:p>
        </w:tc>
        <w:tc>
          <w:tcPr>
            <w:tcW w:w="0" w:type="auto"/>
          </w:tcPr>
          <w:p w14:paraId="6C22938C"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 </w:t>
            </w:r>
          </w:p>
        </w:tc>
        <w:tc>
          <w:tcPr>
            <w:tcW w:w="0" w:type="auto"/>
          </w:tcPr>
          <w:p w14:paraId="05836104"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w:t>
            </w:r>
          </w:p>
        </w:tc>
        <w:tc>
          <w:tcPr>
            <w:tcW w:w="0" w:type="auto"/>
          </w:tcPr>
          <w:p w14:paraId="1C2D935F"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 </w:t>
            </w:r>
          </w:p>
        </w:tc>
        <w:tc>
          <w:tcPr>
            <w:tcW w:w="0" w:type="auto"/>
          </w:tcPr>
          <w:p w14:paraId="1B7B70D7"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w:t>
            </w:r>
          </w:p>
        </w:tc>
      </w:tr>
      <w:tr w:rsidR="008802CF" w:rsidRPr="00394068" w14:paraId="59D2BDD5" w14:textId="77777777" w:rsidTr="00BB16D3">
        <w:tc>
          <w:tcPr>
            <w:cnfStyle w:val="001000000000" w:firstRow="0" w:lastRow="0" w:firstColumn="1" w:lastColumn="0" w:oddVBand="0" w:evenVBand="0" w:oddHBand="0" w:evenHBand="0" w:firstRowFirstColumn="0" w:firstRowLastColumn="0" w:lastRowFirstColumn="0" w:lastRowLastColumn="0"/>
            <w:tcW w:w="0" w:type="auto"/>
          </w:tcPr>
          <w:p w14:paraId="6D8C56CB" w14:textId="77777777" w:rsidR="008802CF" w:rsidRPr="00394068" w:rsidRDefault="008802CF" w:rsidP="00394068">
            <w:pPr>
              <w:rPr>
                <w:sz w:val="24"/>
                <w:szCs w:val="24"/>
              </w:rPr>
            </w:pPr>
            <w:r w:rsidRPr="00394068">
              <w:rPr>
                <w:sz w:val="24"/>
                <w:szCs w:val="24"/>
              </w:rPr>
              <w:t>nuvær. hedoniske forventninger</w:t>
            </w:r>
          </w:p>
        </w:tc>
        <w:tc>
          <w:tcPr>
            <w:tcW w:w="0" w:type="auto"/>
          </w:tcPr>
          <w:p w14:paraId="3BEAAC7F"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   </w:t>
            </w:r>
          </w:p>
        </w:tc>
        <w:tc>
          <w:tcPr>
            <w:tcW w:w="0" w:type="auto"/>
          </w:tcPr>
          <w:p w14:paraId="34E85CA1"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w:t>
            </w:r>
          </w:p>
        </w:tc>
        <w:tc>
          <w:tcPr>
            <w:tcW w:w="0" w:type="auto"/>
          </w:tcPr>
          <w:p w14:paraId="513653D2"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w:t>
            </w:r>
          </w:p>
        </w:tc>
        <w:tc>
          <w:tcPr>
            <w:tcW w:w="0" w:type="auto"/>
          </w:tcPr>
          <w:p w14:paraId="2C3A7622" w14:textId="77777777" w:rsidR="008802CF" w:rsidRPr="00394068" w:rsidRDefault="008802CF" w:rsidP="00394068">
            <w:pPr>
              <w:cnfStyle w:val="000000000000" w:firstRow="0" w:lastRow="0" w:firstColumn="0" w:lastColumn="0" w:oddVBand="0" w:evenVBand="0" w:oddHBand="0" w:evenHBand="0" w:firstRowFirstColumn="0" w:firstRowLastColumn="0" w:lastRowFirstColumn="0" w:lastRowLastColumn="0"/>
              <w:rPr>
                <w:sz w:val="24"/>
                <w:szCs w:val="24"/>
              </w:rPr>
            </w:pPr>
            <w:r w:rsidRPr="00394068">
              <w:rPr>
                <w:sz w:val="24"/>
                <w:szCs w:val="24"/>
              </w:rPr>
              <w:t xml:space="preserve">     ?</w:t>
            </w:r>
          </w:p>
        </w:tc>
      </w:tr>
      <w:tr w:rsidR="008802CF" w:rsidRPr="00394068" w14:paraId="252A4731" w14:textId="77777777" w:rsidTr="00BB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C97929" w14:textId="77777777" w:rsidR="008802CF" w:rsidRPr="00394068" w:rsidRDefault="008802CF" w:rsidP="00394068">
            <w:pPr>
              <w:rPr>
                <w:sz w:val="24"/>
                <w:szCs w:val="24"/>
              </w:rPr>
            </w:pPr>
            <w:r w:rsidRPr="00394068">
              <w:rPr>
                <w:sz w:val="24"/>
                <w:szCs w:val="24"/>
              </w:rPr>
              <w:t>fremtidige forventninger</w:t>
            </w:r>
          </w:p>
        </w:tc>
        <w:tc>
          <w:tcPr>
            <w:tcW w:w="0" w:type="auto"/>
          </w:tcPr>
          <w:p w14:paraId="4039D922"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w:t>
            </w:r>
          </w:p>
        </w:tc>
        <w:tc>
          <w:tcPr>
            <w:tcW w:w="0" w:type="auto"/>
          </w:tcPr>
          <w:p w14:paraId="064BD2E2"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r w:rsidRPr="00394068">
              <w:rPr>
                <w:sz w:val="24"/>
                <w:szCs w:val="24"/>
              </w:rPr>
              <w:t xml:space="preserve">          +</w:t>
            </w:r>
          </w:p>
        </w:tc>
        <w:tc>
          <w:tcPr>
            <w:tcW w:w="0" w:type="auto"/>
          </w:tcPr>
          <w:p w14:paraId="25E5E04D"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14:paraId="7EDAA649" w14:textId="77777777" w:rsidR="008802CF" w:rsidRPr="00394068" w:rsidRDefault="008802CF" w:rsidP="00394068">
            <w:pPr>
              <w:cnfStyle w:val="000000100000" w:firstRow="0" w:lastRow="0" w:firstColumn="0" w:lastColumn="0" w:oddVBand="0" w:evenVBand="0" w:oddHBand="1" w:evenHBand="0" w:firstRowFirstColumn="0" w:firstRowLastColumn="0" w:lastRowFirstColumn="0" w:lastRowLastColumn="0"/>
              <w:rPr>
                <w:sz w:val="24"/>
                <w:szCs w:val="24"/>
              </w:rPr>
            </w:pPr>
          </w:p>
        </w:tc>
      </w:tr>
    </w:tbl>
    <w:p w14:paraId="61F9E243" w14:textId="77777777" w:rsidR="008802CF" w:rsidRPr="00394068" w:rsidRDefault="008802CF" w:rsidP="00394068">
      <w:pPr>
        <w:rPr>
          <w:sz w:val="24"/>
          <w:szCs w:val="24"/>
        </w:rPr>
      </w:pPr>
    </w:p>
    <w:p w14:paraId="6F08B905" w14:textId="77777777" w:rsidR="00BF789A" w:rsidRDefault="00BF789A" w:rsidP="00394068">
      <w:pPr>
        <w:rPr>
          <w:sz w:val="24"/>
          <w:szCs w:val="24"/>
        </w:rPr>
      </w:pPr>
    </w:p>
    <w:p w14:paraId="642B6420" w14:textId="71D63A02" w:rsidR="008802CF" w:rsidRPr="00394068" w:rsidRDefault="008802CF" w:rsidP="00394068">
      <w:pPr>
        <w:rPr>
          <w:sz w:val="24"/>
          <w:szCs w:val="24"/>
        </w:rPr>
      </w:pPr>
      <w:r w:rsidRPr="00394068">
        <w:rPr>
          <w:sz w:val="24"/>
          <w:szCs w:val="24"/>
        </w:rPr>
        <w:t xml:space="preserve">Gruppen med </w:t>
      </w:r>
      <w:r w:rsidRPr="00394068">
        <w:rPr>
          <w:sz w:val="24"/>
          <w:szCs w:val="24"/>
          <w:u w:val="single"/>
        </w:rPr>
        <w:t>tidl. negative forventninger</w:t>
      </w:r>
      <w:r w:rsidRPr="00394068">
        <w:rPr>
          <w:sz w:val="24"/>
          <w:szCs w:val="24"/>
        </w:rPr>
        <w:t xml:space="preserve"> angav</w:t>
      </w:r>
      <w:r w:rsidR="00BE7076">
        <w:rPr>
          <w:sz w:val="24"/>
          <w:szCs w:val="24"/>
        </w:rPr>
        <w:t xml:space="preserve"> undervejs</w:t>
      </w:r>
      <w:r w:rsidRPr="00394068">
        <w:rPr>
          <w:sz w:val="24"/>
          <w:szCs w:val="24"/>
        </w:rPr>
        <w:t xml:space="preserve">, at de </w:t>
      </w:r>
      <w:r w:rsidRPr="00BE7076">
        <w:rPr>
          <w:i/>
          <w:sz w:val="24"/>
          <w:szCs w:val="24"/>
        </w:rPr>
        <w:t>måske</w:t>
      </w:r>
      <w:r w:rsidRPr="00394068">
        <w:rPr>
          <w:sz w:val="24"/>
          <w:szCs w:val="24"/>
        </w:rPr>
        <w:t xml:space="preserve"> kunne motiveres til </w:t>
      </w:r>
      <w:r w:rsidRPr="007A269A">
        <w:rPr>
          <w:sz w:val="24"/>
          <w:szCs w:val="24"/>
          <w:u w:val="single"/>
        </w:rPr>
        <w:t>bedre planlægning,</w:t>
      </w:r>
      <w:r w:rsidRPr="00394068">
        <w:rPr>
          <w:sz w:val="24"/>
          <w:szCs w:val="24"/>
        </w:rPr>
        <w:t xml:space="preserve"> men tidsperspektivet for undersøgelsesperioden viste ikke løbende </w:t>
      </w:r>
      <w:r w:rsidRPr="00394068">
        <w:rPr>
          <w:sz w:val="24"/>
          <w:szCs w:val="24"/>
        </w:rPr>
        <w:lastRenderedPageBreak/>
        <w:t>tilpasningsadfærd, ej heller for ændringer i deres aktuelle sundhedstilstand, ligesom deres opfattelse af trivsel/tilfredshed ikke ændrede sig i løbet af undersøgelsen.</w:t>
      </w:r>
    </w:p>
    <w:p w14:paraId="6FAD036D" w14:textId="7364EA78" w:rsidR="008802CF" w:rsidRPr="00394068" w:rsidRDefault="007A269A" w:rsidP="00394068">
      <w:pPr>
        <w:rPr>
          <w:sz w:val="24"/>
          <w:szCs w:val="24"/>
        </w:rPr>
      </w:pPr>
      <w:r w:rsidRPr="008575FA">
        <w:rPr>
          <w:sz w:val="24"/>
          <w:szCs w:val="24"/>
        </w:rPr>
        <w:t xml:space="preserve">Gruppen med </w:t>
      </w:r>
      <w:r w:rsidRPr="008575FA">
        <w:rPr>
          <w:sz w:val="24"/>
          <w:szCs w:val="24"/>
          <w:u w:val="single"/>
        </w:rPr>
        <w:t>tidligere positive forventninger</w:t>
      </w:r>
      <w:r w:rsidRPr="008575FA">
        <w:rPr>
          <w:sz w:val="24"/>
          <w:szCs w:val="24"/>
        </w:rPr>
        <w:t xml:space="preserve"> havde </w:t>
      </w:r>
      <w:r w:rsidR="008575FA" w:rsidRPr="008575FA">
        <w:rPr>
          <w:sz w:val="24"/>
          <w:szCs w:val="24"/>
        </w:rPr>
        <w:t xml:space="preserve">de </w:t>
      </w:r>
      <w:r w:rsidR="008575FA">
        <w:rPr>
          <w:sz w:val="24"/>
          <w:szCs w:val="24"/>
        </w:rPr>
        <w:t xml:space="preserve">største </w:t>
      </w:r>
      <w:r w:rsidR="008575FA" w:rsidRPr="008575FA">
        <w:rPr>
          <w:sz w:val="24"/>
          <w:szCs w:val="24"/>
        </w:rPr>
        <w:t xml:space="preserve">forventninger </w:t>
      </w:r>
      <w:r w:rsidR="008575FA">
        <w:rPr>
          <w:sz w:val="24"/>
          <w:szCs w:val="24"/>
        </w:rPr>
        <w:t xml:space="preserve">til fremtiden, herunder deres efterfølgende trivselsopfattelse </w:t>
      </w:r>
      <w:r w:rsidR="00BE7076">
        <w:rPr>
          <w:sz w:val="24"/>
          <w:szCs w:val="24"/>
        </w:rPr>
        <w:t xml:space="preserve">(dvs. </w:t>
      </w:r>
      <w:r w:rsidR="008802CF" w:rsidRPr="00394068">
        <w:rPr>
          <w:sz w:val="24"/>
          <w:szCs w:val="24"/>
        </w:rPr>
        <w:t>til tiden efter deres arbejdsophør</w:t>
      </w:r>
      <w:r w:rsidR="00BE7076">
        <w:rPr>
          <w:sz w:val="24"/>
          <w:szCs w:val="24"/>
        </w:rPr>
        <w:t>)</w:t>
      </w:r>
      <w:r w:rsidR="008802CF" w:rsidRPr="00394068">
        <w:rPr>
          <w:sz w:val="24"/>
          <w:szCs w:val="24"/>
        </w:rPr>
        <w:t xml:space="preserve">. </w:t>
      </w:r>
    </w:p>
    <w:p w14:paraId="5B696AB3" w14:textId="3C8A50DD" w:rsidR="008802CF" w:rsidRPr="00394068" w:rsidRDefault="008802CF" w:rsidP="00394068">
      <w:pPr>
        <w:rPr>
          <w:sz w:val="24"/>
          <w:szCs w:val="24"/>
        </w:rPr>
      </w:pPr>
      <w:r w:rsidRPr="00394068">
        <w:rPr>
          <w:sz w:val="24"/>
          <w:szCs w:val="24"/>
        </w:rPr>
        <w:t xml:space="preserve">For gruppen med </w:t>
      </w:r>
      <w:r w:rsidRPr="00394068">
        <w:rPr>
          <w:sz w:val="24"/>
          <w:szCs w:val="24"/>
          <w:u w:val="single"/>
        </w:rPr>
        <w:t>fatalistiske forventninger</w:t>
      </w:r>
      <w:r w:rsidRPr="00394068">
        <w:rPr>
          <w:sz w:val="24"/>
          <w:szCs w:val="24"/>
        </w:rPr>
        <w:t xml:space="preserve"> til deres otium</w:t>
      </w:r>
      <w:r w:rsidR="00646A37">
        <w:rPr>
          <w:sz w:val="24"/>
          <w:szCs w:val="24"/>
        </w:rPr>
        <w:t>,</w:t>
      </w:r>
      <w:r w:rsidRPr="00394068">
        <w:rPr>
          <w:sz w:val="24"/>
          <w:szCs w:val="24"/>
        </w:rPr>
        <w:t xml:space="preserve"> foregik hos en del </w:t>
      </w:r>
      <w:r w:rsidR="00646A37">
        <w:rPr>
          <w:sz w:val="24"/>
          <w:szCs w:val="24"/>
        </w:rPr>
        <w:t xml:space="preserve">af de adspurgte </w:t>
      </w:r>
      <w:r w:rsidRPr="00394068">
        <w:rPr>
          <w:sz w:val="24"/>
          <w:szCs w:val="24"/>
        </w:rPr>
        <w:t xml:space="preserve">i denne gruppe, en tilpasning undervejs. Iflg. forfatterne måske som følge af negative erfaringer, eksempelvis omkring tidligere økonomiske dispositioner. </w:t>
      </w:r>
    </w:p>
    <w:p w14:paraId="762F49D6" w14:textId="3D1372BD" w:rsidR="008802CF" w:rsidRPr="00394068" w:rsidRDefault="008575FA" w:rsidP="00394068">
      <w:pPr>
        <w:rPr>
          <w:sz w:val="24"/>
          <w:szCs w:val="24"/>
        </w:rPr>
      </w:pPr>
      <w:r>
        <w:rPr>
          <w:sz w:val="24"/>
          <w:szCs w:val="24"/>
        </w:rPr>
        <w:t xml:space="preserve">Det </w:t>
      </w:r>
      <w:r w:rsidR="008802CF" w:rsidRPr="00394068">
        <w:rPr>
          <w:sz w:val="24"/>
          <w:szCs w:val="24"/>
        </w:rPr>
        <w:t xml:space="preserve">vurderes </w:t>
      </w:r>
      <w:r w:rsidR="00022ED2">
        <w:rPr>
          <w:sz w:val="24"/>
          <w:szCs w:val="24"/>
        </w:rPr>
        <w:t>ud fra besvarelserne</w:t>
      </w:r>
      <w:r w:rsidR="008802CF" w:rsidRPr="00394068">
        <w:rPr>
          <w:sz w:val="24"/>
          <w:szCs w:val="24"/>
        </w:rPr>
        <w:t>, at en tidligere utilfredshed kan betyde et større incitament for at skabe en mere positiv fremtid, hvor</w:t>
      </w:r>
      <w:r w:rsidR="00646A37">
        <w:rPr>
          <w:sz w:val="24"/>
          <w:szCs w:val="24"/>
        </w:rPr>
        <w:t>ved</w:t>
      </w:r>
      <w:r w:rsidR="008802CF" w:rsidRPr="00394068">
        <w:rPr>
          <w:sz w:val="24"/>
          <w:szCs w:val="24"/>
        </w:rPr>
        <w:t xml:space="preserve"> tidligere dårlige erfaringer anvendes til at omgå fremtidige problemer.</w:t>
      </w:r>
      <w:r w:rsidR="00BD1064">
        <w:rPr>
          <w:sz w:val="24"/>
          <w:szCs w:val="24"/>
        </w:rPr>
        <w:t xml:space="preserve"> Overordnet var der som anført, ’lav motivation for ændringer’.</w:t>
      </w:r>
    </w:p>
    <w:p w14:paraId="0F309DC4" w14:textId="59AC8FC0" w:rsidR="008802CF" w:rsidRDefault="008802CF" w:rsidP="00394068">
      <w:pPr>
        <w:rPr>
          <w:sz w:val="24"/>
          <w:szCs w:val="24"/>
        </w:rPr>
      </w:pPr>
      <w:r w:rsidRPr="00394068">
        <w:rPr>
          <w:sz w:val="24"/>
          <w:szCs w:val="24"/>
        </w:rPr>
        <w:t xml:space="preserve">Zimbardo’s teori forudsiger, at personer som scorer højt i planlægningen af deres fremtid og anvender tidsperspektivet eller ændring heraf, fordi de i deres </w:t>
      </w:r>
      <w:r w:rsidRPr="00394068">
        <w:rPr>
          <w:sz w:val="24"/>
          <w:szCs w:val="24"/>
          <w:u w:val="single"/>
        </w:rPr>
        <w:t>livsstil</w:t>
      </w:r>
      <w:r w:rsidRPr="00394068">
        <w:rPr>
          <w:sz w:val="24"/>
          <w:szCs w:val="24"/>
        </w:rPr>
        <w:t xml:space="preserve"> synes indstillet på at arbejde bevidst mod fremtidige mål (ofte på bekostning af eller udsættelse af en øjeblikkelig gevinst, ud fra </w:t>
      </w:r>
      <w:r w:rsidR="00646A37">
        <w:rPr>
          <w:sz w:val="24"/>
          <w:szCs w:val="24"/>
        </w:rPr>
        <w:t xml:space="preserve">en </w:t>
      </w:r>
      <w:r w:rsidRPr="00394068">
        <w:rPr>
          <w:sz w:val="24"/>
          <w:szCs w:val="24"/>
        </w:rPr>
        <w:t>tankegang</w:t>
      </w:r>
      <w:r w:rsidR="00646A37">
        <w:rPr>
          <w:sz w:val="24"/>
          <w:szCs w:val="24"/>
        </w:rPr>
        <w:t xml:space="preserve"> om</w:t>
      </w:r>
      <w:r w:rsidRPr="00394068">
        <w:rPr>
          <w:sz w:val="24"/>
          <w:szCs w:val="24"/>
        </w:rPr>
        <w:t xml:space="preserve"> at nuværende adfærd</w:t>
      </w:r>
      <w:r w:rsidR="00646A37">
        <w:rPr>
          <w:sz w:val="24"/>
          <w:szCs w:val="24"/>
        </w:rPr>
        <w:t xml:space="preserve"> (</w:t>
      </w:r>
      <w:r w:rsidRPr="00394068">
        <w:rPr>
          <w:sz w:val="24"/>
          <w:szCs w:val="24"/>
        </w:rPr>
        <w:t>eksempelvis rygning eller alkoholindtagelse m.m.</w:t>
      </w:r>
      <w:r w:rsidR="00646A37">
        <w:rPr>
          <w:sz w:val="24"/>
          <w:szCs w:val="24"/>
        </w:rPr>
        <w:t>)</w:t>
      </w:r>
      <w:r w:rsidRPr="00394068">
        <w:rPr>
          <w:sz w:val="24"/>
          <w:szCs w:val="24"/>
        </w:rPr>
        <w:t xml:space="preserve"> risikerer at skabe konsekvenser i fremtiden, klarer ’omstillingen’ bedst. </w:t>
      </w:r>
    </w:p>
    <w:p w14:paraId="2E015EEF" w14:textId="67564B13" w:rsidR="008802CF" w:rsidRDefault="00022ED2" w:rsidP="00394068">
      <w:pPr>
        <w:rPr>
          <w:sz w:val="24"/>
          <w:szCs w:val="24"/>
        </w:rPr>
      </w:pPr>
      <w:r>
        <w:rPr>
          <w:sz w:val="24"/>
          <w:szCs w:val="24"/>
        </w:rPr>
        <w:t>Resultatet af formålet med undersøgelsen,</w:t>
      </w:r>
      <w:r w:rsidR="00C47BCE">
        <w:rPr>
          <w:sz w:val="24"/>
          <w:szCs w:val="24"/>
        </w:rPr>
        <w:t xml:space="preserve"> </w:t>
      </w:r>
      <w:r>
        <w:rPr>
          <w:sz w:val="24"/>
          <w:szCs w:val="24"/>
        </w:rPr>
        <w:t xml:space="preserve">dvs. at undersøge om </w:t>
      </w:r>
      <w:r w:rsidRPr="00022ED2">
        <w:rPr>
          <w:sz w:val="24"/>
          <w:szCs w:val="24"/>
        </w:rPr>
        <w:t>et tidsperspektiv indgik som en del af de adspurgtes personlighed eller om TP blot var underordnet deres aktuelle tilstand</w:t>
      </w:r>
      <w:r>
        <w:rPr>
          <w:sz w:val="24"/>
          <w:szCs w:val="24"/>
        </w:rPr>
        <w:t>, bekræfter Zimbardo’s teori</w:t>
      </w:r>
      <w:r w:rsidR="008575FA">
        <w:rPr>
          <w:sz w:val="24"/>
          <w:szCs w:val="24"/>
        </w:rPr>
        <w:t xml:space="preserve">, men </w:t>
      </w:r>
      <w:r w:rsidR="00C47BCE">
        <w:rPr>
          <w:sz w:val="24"/>
          <w:szCs w:val="24"/>
        </w:rPr>
        <w:t xml:space="preserve">især for </w:t>
      </w:r>
      <w:r>
        <w:rPr>
          <w:sz w:val="24"/>
          <w:szCs w:val="24"/>
        </w:rPr>
        <w:t xml:space="preserve">de adspurgte, som var </w:t>
      </w:r>
      <w:r w:rsidR="00C47BCE">
        <w:rPr>
          <w:sz w:val="24"/>
          <w:szCs w:val="24"/>
        </w:rPr>
        <w:t xml:space="preserve">vurderet </w:t>
      </w:r>
      <w:r w:rsidR="007A269A">
        <w:rPr>
          <w:sz w:val="24"/>
          <w:szCs w:val="24"/>
        </w:rPr>
        <w:t xml:space="preserve">at </w:t>
      </w:r>
      <w:r w:rsidR="007A269A" w:rsidRPr="008575FA">
        <w:rPr>
          <w:sz w:val="24"/>
          <w:szCs w:val="24"/>
          <w:u w:val="single"/>
        </w:rPr>
        <w:t xml:space="preserve">tilhøre </w:t>
      </w:r>
      <w:r w:rsidR="00C47BCE" w:rsidRPr="008575FA">
        <w:rPr>
          <w:sz w:val="24"/>
          <w:szCs w:val="24"/>
          <w:u w:val="single"/>
        </w:rPr>
        <w:t xml:space="preserve">den positive </w:t>
      </w:r>
      <w:r w:rsidRPr="008575FA">
        <w:rPr>
          <w:sz w:val="24"/>
          <w:szCs w:val="24"/>
          <w:u w:val="single"/>
        </w:rPr>
        <w:t>personlighedstype</w:t>
      </w:r>
      <w:r w:rsidR="00C47BCE">
        <w:rPr>
          <w:sz w:val="24"/>
          <w:szCs w:val="24"/>
        </w:rPr>
        <w:t xml:space="preserve"> (med tidligere positive forventninger:</w:t>
      </w:r>
      <w:r>
        <w:rPr>
          <w:sz w:val="24"/>
          <w:szCs w:val="24"/>
        </w:rPr>
        <w:t xml:space="preserve"> </w:t>
      </w:r>
      <w:r>
        <w:rPr>
          <w:i/>
          <w:sz w:val="24"/>
          <w:szCs w:val="24"/>
        </w:rPr>
        <w:t>den gode barndom, min gode studietid</w:t>
      </w:r>
      <w:r w:rsidR="00C47BCE">
        <w:rPr>
          <w:sz w:val="24"/>
          <w:szCs w:val="24"/>
        </w:rPr>
        <w:t>). Hos denne gruppe indgik tidsperspektivet som del af deres personlighed</w:t>
      </w:r>
      <w:r w:rsidR="007A269A">
        <w:rPr>
          <w:sz w:val="24"/>
          <w:szCs w:val="24"/>
        </w:rPr>
        <w:t xml:space="preserve">, i hvilken tid og langtidsplanlægning var integrerede faktorer. </w:t>
      </w:r>
      <w:r w:rsidR="006763BE">
        <w:rPr>
          <w:sz w:val="24"/>
          <w:szCs w:val="24"/>
        </w:rPr>
        <w:t>Succesfuld l</w:t>
      </w:r>
      <w:r w:rsidR="008802CF" w:rsidRPr="00394068">
        <w:rPr>
          <w:sz w:val="24"/>
          <w:szCs w:val="24"/>
        </w:rPr>
        <w:t xml:space="preserve">angtidsplanlægning af ens otium </w:t>
      </w:r>
      <w:r w:rsidR="006763BE">
        <w:rPr>
          <w:sz w:val="24"/>
          <w:szCs w:val="24"/>
        </w:rPr>
        <w:t xml:space="preserve">kræver forberedelse, hvilket fordrer </w:t>
      </w:r>
      <w:r w:rsidR="002E706A">
        <w:rPr>
          <w:sz w:val="24"/>
          <w:szCs w:val="24"/>
        </w:rPr>
        <w:t xml:space="preserve">både et </w:t>
      </w:r>
      <w:r w:rsidR="006763BE">
        <w:rPr>
          <w:sz w:val="24"/>
          <w:szCs w:val="24"/>
        </w:rPr>
        <w:t xml:space="preserve">mentalt </w:t>
      </w:r>
      <w:r w:rsidR="002E706A">
        <w:rPr>
          <w:sz w:val="24"/>
          <w:szCs w:val="24"/>
        </w:rPr>
        <w:t xml:space="preserve">såvel </w:t>
      </w:r>
      <w:r w:rsidR="006763BE">
        <w:rPr>
          <w:sz w:val="24"/>
          <w:szCs w:val="24"/>
        </w:rPr>
        <w:t xml:space="preserve">som </w:t>
      </w:r>
      <w:r w:rsidR="002E706A">
        <w:rPr>
          <w:sz w:val="24"/>
          <w:szCs w:val="24"/>
        </w:rPr>
        <w:t xml:space="preserve">et </w:t>
      </w:r>
      <w:r w:rsidR="006763BE">
        <w:rPr>
          <w:sz w:val="24"/>
          <w:szCs w:val="24"/>
        </w:rPr>
        <w:t xml:space="preserve">økonomisk overskud. </w:t>
      </w:r>
      <w:r w:rsidR="002E706A">
        <w:rPr>
          <w:sz w:val="24"/>
          <w:szCs w:val="24"/>
        </w:rPr>
        <w:t>Planlægning indebærer f</w:t>
      </w:r>
      <w:r w:rsidR="008802CF" w:rsidRPr="00394068">
        <w:rPr>
          <w:sz w:val="24"/>
          <w:szCs w:val="24"/>
        </w:rPr>
        <w:t xml:space="preserve">or </w:t>
      </w:r>
      <w:r w:rsidR="002E706A">
        <w:rPr>
          <w:sz w:val="24"/>
          <w:szCs w:val="24"/>
        </w:rPr>
        <w:t>et flertal overvejelser af</w:t>
      </w:r>
      <w:r w:rsidR="008802CF" w:rsidRPr="00394068">
        <w:rPr>
          <w:sz w:val="24"/>
          <w:szCs w:val="24"/>
        </w:rPr>
        <w:t xml:space="preserve"> fornuftige boligmæssige samt økonomiske dispositioner (pensionsopsparing, livs-og ulykkesforsikringer), men i stigende grad ligeledes om selvbeskyttende sundhedstiltag (sundhedsforsikring, fitness og sund kost) som et supplement til folkepension og offentlig sygehusbehandling. </w:t>
      </w:r>
    </w:p>
    <w:p w14:paraId="2E6AF011" w14:textId="77777777" w:rsidR="009C0B49" w:rsidRDefault="008575FA" w:rsidP="00394068">
      <w:pPr>
        <w:rPr>
          <w:sz w:val="24"/>
          <w:szCs w:val="24"/>
        </w:rPr>
      </w:pPr>
      <w:r>
        <w:rPr>
          <w:sz w:val="24"/>
          <w:szCs w:val="24"/>
        </w:rPr>
        <w:lastRenderedPageBreak/>
        <w:t xml:space="preserve">Hvad angår tidsperspektivet for de øvrige 3 personlighedstyper, </w:t>
      </w:r>
      <w:r w:rsidR="0065039F">
        <w:rPr>
          <w:sz w:val="24"/>
          <w:szCs w:val="24"/>
        </w:rPr>
        <w:t xml:space="preserve">indgik TP ikke bevidst eller aktivt i disse gruppers planlægning, hverken før, under eller efter overgangen til deres pensionisttilværelse. </w:t>
      </w:r>
    </w:p>
    <w:p w14:paraId="2B12EA1B" w14:textId="77777777" w:rsidR="009C0B49" w:rsidRDefault="009C0B49" w:rsidP="00394068">
      <w:pPr>
        <w:rPr>
          <w:sz w:val="24"/>
          <w:szCs w:val="24"/>
        </w:rPr>
      </w:pPr>
    </w:p>
    <w:p w14:paraId="762776D8" w14:textId="36C76C6A" w:rsidR="00C81F00" w:rsidRDefault="0065039F" w:rsidP="00394068">
      <w:pPr>
        <w:rPr>
          <w:sz w:val="24"/>
          <w:szCs w:val="24"/>
        </w:rPr>
      </w:pPr>
      <w:r>
        <w:rPr>
          <w:sz w:val="24"/>
          <w:szCs w:val="24"/>
        </w:rPr>
        <w:t>Resultatet fra den australske undersøgelse</w:t>
      </w:r>
      <w:r w:rsidR="008828A1">
        <w:rPr>
          <w:sz w:val="24"/>
          <w:szCs w:val="24"/>
        </w:rPr>
        <w:t xml:space="preserve"> viser</w:t>
      </w:r>
      <w:r>
        <w:rPr>
          <w:sz w:val="24"/>
          <w:szCs w:val="24"/>
        </w:rPr>
        <w:t xml:space="preserve">, at planlægning af en pensionisttilværelse kræver et vist overskud, både helbredsmæssigt og økonomisk, </w:t>
      </w:r>
      <w:r w:rsidR="008828A1">
        <w:rPr>
          <w:sz w:val="24"/>
          <w:szCs w:val="24"/>
        </w:rPr>
        <w:t>hvilket</w:t>
      </w:r>
      <w:r>
        <w:rPr>
          <w:sz w:val="24"/>
          <w:szCs w:val="24"/>
        </w:rPr>
        <w:t xml:space="preserve"> ikke overraske. At det </w:t>
      </w:r>
      <w:r w:rsidR="00981532">
        <w:rPr>
          <w:sz w:val="24"/>
          <w:szCs w:val="24"/>
        </w:rPr>
        <w:t xml:space="preserve">var </w:t>
      </w:r>
      <w:r>
        <w:rPr>
          <w:sz w:val="24"/>
          <w:szCs w:val="24"/>
        </w:rPr>
        <w:t>gruppen</w:t>
      </w:r>
      <w:r w:rsidR="00981532">
        <w:rPr>
          <w:sz w:val="24"/>
          <w:szCs w:val="24"/>
        </w:rPr>
        <w:t xml:space="preserve"> som havde oplevet en positiv barndom og et ’godt studieliv’, der ligeledes besidder det største potentiale af forventning til at deres pensionisttilværelse ligeledes forventes at blive god, bekræfter blot at ’social arv’ er svær at ændre på.  </w:t>
      </w:r>
      <w:r w:rsidR="00C81F00">
        <w:rPr>
          <w:sz w:val="24"/>
          <w:szCs w:val="24"/>
        </w:rPr>
        <w:br w:type="page"/>
      </w:r>
    </w:p>
    <w:p w14:paraId="2650B403" w14:textId="22979A79" w:rsidR="008802CF" w:rsidRPr="0021080C" w:rsidRDefault="006941E5" w:rsidP="00E80C4F">
      <w:pPr>
        <w:pStyle w:val="Overskrift1"/>
      </w:pPr>
      <w:bookmarkStart w:id="37" w:name="_Toc426098914"/>
      <w:r>
        <w:lastRenderedPageBreak/>
        <w:t>1</w:t>
      </w:r>
      <w:r w:rsidR="00C81F00">
        <w:t>8</w:t>
      </w:r>
      <w:r w:rsidR="001E102E">
        <w:t>.</w:t>
      </w:r>
      <w:r>
        <w:t xml:space="preserve"> </w:t>
      </w:r>
      <w:r w:rsidR="008802CF" w:rsidRPr="0021080C">
        <w:t>Kønsforskelle i tilbagetrækningsmønstre</w:t>
      </w:r>
      <w:bookmarkEnd w:id="37"/>
      <w:r w:rsidR="008802CF" w:rsidRPr="0021080C">
        <w:t xml:space="preserve"> </w:t>
      </w:r>
    </w:p>
    <w:p w14:paraId="01169522" w14:textId="5523691F" w:rsidR="008802CF" w:rsidRDefault="008802CF" w:rsidP="00394068">
      <w:pPr>
        <w:rPr>
          <w:sz w:val="24"/>
          <w:szCs w:val="24"/>
        </w:rPr>
      </w:pPr>
      <w:r w:rsidRPr="0021080C">
        <w:rPr>
          <w:sz w:val="24"/>
          <w:szCs w:val="24"/>
        </w:rPr>
        <w:t xml:space="preserve">Ved udarbejdelse af seniorpolitikker/aktive fastholdelsesstrategier for seniorer på arbejdsmarkedet, </w:t>
      </w:r>
      <w:r w:rsidR="00AC7D0F">
        <w:rPr>
          <w:sz w:val="24"/>
          <w:szCs w:val="24"/>
        </w:rPr>
        <w:t xml:space="preserve">udvises </w:t>
      </w:r>
      <w:r w:rsidR="009C0B49">
        <w:rPr>
          <w:sz w:val="24"/>
          <w:szCs w:val="24"/>
        </w:rPr>
        <w:t xml:space="preserve">på  </w:t>
      </w:r>
      <w:r w:rsidR="009C0B49" w:rsidRPr="00AC7D0F">
        <w:rPr>
          <w:b/>
          <w:sz w:val="24"/>
          <w:szCs w:val="24"/>
        </w:rPr>
        <w:t>meso-niveau</w:t>
      </w:r>
      <w:r w:rsidR="009C0B49">
        <w:rPr>
          <w:sz w:val="24"/>
          <w:szCs w:val="24"/>
        </w:rPr>
        <w:t xml:space="preserve"> </w:t>
      </w:r>
      <w:r w:rsidR="00AC7D0F">
        <w:rPr>
          <w:sz w:val="24"/>
          <w:szCs w:val="24"/>
        </w:rPr>
        <w:t xml:space="preserve">betydelige </w:t>
      </w:r>
      <w:r w:rsidRPr="0021080C">
        <w:rPr>
          <w:sz w:val="24"/>
          <w:szCs w:val="24"/>
        </w:rPr>
        <w:t xml:space="preserve">forskelle af, hvad der motiverer hhv. mænd og kvinder til at forsætte </w:t>
      </w:r>
      <w:r w:rsidR="009C0E05">
        <w:rPr>
          <w:sz w:val="24"/>
          <w:szCs w:val="24"/>
        </w:rPr>
        <w:t xml:space="preserve">eller stoppe med at </w:t>
      </w:r>
      <w:r w:rsidRPr="0021080C">
        <w:rPr>
          <w:sz w:val="24"/>
          <w:szCs w:val="24"/>
        </w:rPr>
        <w:t>arbejde.</w:t>
      </w:r>
    </w:p>
    <w:p w14:paraId="733792F4" w14:textId="24426B34" w:rsidR="0085189A" w:rsidRDefault="00951987" w:rsidP="00DA38A8">
      <w:pPr>
        <w:rPr>
          <w:sz w:val="24"/>
          <w:szCs w:val="24"/>
        </w:rPr>
      </w:pPr>
      <w:r>
        <w:rPr>
          <w:sz w:val="24"/>
          <w:szCs w:val="24"/>
        </w:rPr>
        <w:t>I forhold til kønnenes placering og position på arbejdsmarkedet, anvendes 2 inddelingsprincipper:</w:t>
      </w:r>
      <w:r w:rsidR="0085189A">
        <w:rPr>
          <w:sz w:val="24"/>
          <w:szCs w:val="24"/>
        </w:rPr>
        <w:t xml:space="preserve"> </w:t>
      </w:r>
    </w:p>
    <w:p w14:paraId="004B7844" w14:textId="0A20FFC1" w:rsidR="0085189A" w:rsidRDefault="0085189A" w:rsidP="00DA38A8">
      <w:pPr>
        <w:rPr>
          <w:sz w:val="24"/>
          <w:szCs w:val="24"/>
        </w:rPr>
      </w:pPr>
      <w:r>
        <w:rPr>
          <w:sz w:val="24"/>
          <w:szCs w:val="24"/>
        </w:rPr>
        <w:t xml:space="preserve">- </w:t>
      </w:r>
      <w:r w:rsidR="00DA38A8" w:rsidRPr="0085189A">
        <w:rPr>
          <w:sz w:val="24"/>
          <w:szCs w:val="24"/>
          <w:u w:val="single"/>
        </w:rPr>
        <w:t>horisontal kønssegregering</w:t>
      </w:r>
      <w:r w:rsidR="00DA38A8" w:rsidRPr="00DA38A8">
        <w:rPr>
          <w:sz w:val="24"/>
          <w:szCs w:val="24"/>
        </w:rPr>
        <w:t>: et arbejdsmarkedsmæssigt sorteringsprincip, som fordeler mænd og kvinder i forskellige brancher, f.eks. bygge-og montage branchen, som altovervejende beskæftiger mænd</w:t>
      </w:r>
      <w:r>
        <w:rPr>
          <w:sz w:val="24"/>
          <w:szCs w:val="24"/>
        </w:rPr>
        <w:t xml:space="preserve">. Modsat er </w:t>
      </w:r>
      <w:r w:rsidR="00DA38A8" w:rsidRPr="00DA38A8">
        <w:rPr>
          <w:sz w:val="24"/>
          <w:szCs w:val="24"/>
        </w:rPr>
        <w:t>kvinder overrepræsenteret i omsorgsfag (f.eks. social- og sundhedssektoren).</w:t>
      </w:r>
    </w:p>
    <w:p w14:paraId="7BAFB619" w14:textId="5421165B" w:rsidR="00DA38A8" w:rsidRDefault="0085189A" w:rsidP="00DA38A8">
      <w:pPr>
        <w:rPr>
          <w:sz w:val="24"/>
          <w:szCs w:val="24"/>
        </w:rPr>
      </w:pPr>
      <w:r>
        <w:rPr>
          <w:sz w:val="24"/>
          <w:szCs w:val="24"/>
        </w:rPr>
        <w:t xml:space="preserve">- </w:t>
      </w:r>
      <w:r w:rsidR="00DA38A8" w:rsidRPr="0085189A">
        <w:rPr>
          <w:sz w:val="24"/>
          <w:szCs w:val="24"/>
          <w:u w:val="single"/>
        </w:rPr>
        <w:t>vertikal kønssegregering</w:t>
      </w:r>
      <w:r w:rsidR="00DA38A8" w:rsidRPr="00DA38A8">
        <w:rPr>
          <w:sz w:val="24"/>
          <w:szCs w:val="24"/>
        </w:rPr>
        <w:t>: at kvinder gennemgående indtager lavere sociale positioner i hierarki et inden for de enkelte arbejdsområder.</w:t>
      </w:r>
    </w:p>
    <w:p w14:paraId="4B7FEA2A" w14:textId="674AEE45" w:rsidR="00351052" w:rsidRDefault="00F96221" w:rsidP="00394068">
      <w:pPr>
        <w:rPr>
          <w:sz w:val="24"/>
          <w:szCs w:val="24"/>
        </w:rPr>
      </w:pPr>
      <w:r>
        <w:rPr>
          <w:sz w:val="24"/>
          <w:szCs w:val="24"/>
        </w:rPr>
        <w:t xml:space="preserve">Privatliv og arbejdsliv er indbyrdes afhængige størrelser. </w:t>
      </w:r>
      <w:r w:rsidR="00351052">
        <w:rPr>
          <w:sz w:val="24"/>
          <w:szCs w:val="24"/>
        </w:rPr>
        <w:t xml:space="preserve">At være enlig eller leve i parforhold eller ægteskab, med eller uden børn, eller med forpligtelser overfor børnebørn, har betydning for vores arbejdsliv samt for tidspunktet </w:t>
      </w:r>
      <w:r w:rsidR="00AC7D0F">
        <w:rPr>
          <w:sz w:val="24"/>
          <w:szCs w:val="24"/>
        </w:rPr>
        <w:t xml:space="preserve">af </w:t>
      </w:r>
      <w:r w:rsidR="00351052">
        <w:rPr>
          <w:sz w:val="24"/>
          <w:szCs w:val="24"/>
        </w:rPr>
        <w:t xml:space="preserve">hvornår vi vælger at stoppe. </w:t>
      </w:r>
    </w:p>
    <w:p w14:paraId="2DCF5D13" w14:textId="4DA33DE4" w:rsidR="00351052" w:rsidRPr="00351052" w:rsidRDefault="00DA38A8" w:rsidP="00351052">
      <w:pPr>
        <w:rPr>
          <w:sz w:val="24"/>
          <w:szCs w:val="24"/>
        </w:rPr>
      </w:pPr>
      <w:r w:rsidRPr="00DA38A8">
        <w:rPr>
          <w:b/>
          <w:sz w:val="24"/>
          <w:szCs w:val="24"/>
        </w:rPr>
        <w:t>Motivation</w:t>
      </w:r>
      <w:r>
        <w:rPr>
          <w:b/>
          <w:sz w:val="24"/>
          <w:szCs w:val="24"/>
        </w:rPr>
        <w:t xml:space="preserve"> og ressourcer</w:t>
      </w:r>
      <w:r>
        <w:rPr>
          <w:sz w:val="24"/>
          <w:szCs w:val="24"/>
        </w:rPr>
        <w:t>:</w:t>
      </w:r>
      <w:r w:rsidR="009A5D65">
        <w:rPr>
          <w:sz w:val="24"/>
          <w:szCs w:val="24"/>
        </w:rPr>
        <w:t xml:space="preserve"> </w:t>
      </w:r>
      <w:r w:rsidR="0085189A">
        <w:rPr>
          <w:sz w:val="24"/>
          <w:szCs w:val="24"/>
        </w:rPr>
        <w:t xml:space="preserve">Der </w:t>
      </w:r>
      <w:r w:rsidR="00E80C4F">
        <w:rPr>
          <w:sz w:val="24"/>
          <w:szCs w:val="24"/>
        </w:rPr>
        <w:t xml:space="preserve">ses en </w:t>
      </w:r>
      <w:r w:rsidR="008802CF" w:rsidRPr="0021080C">
        <w:rPr>
          <w:sz w:val="24"/>
          <w:szCs w:val="24"/>
        </w:rPr>
        <w:t>’tendens til at gifte mænd har større succes i deres arbejdsliv og højere indkomst end de ugifte mænd’(Karina Friis, i Goul Andersen &amp; Per H. Jensen 2011, p. 144).</w:t>
      </w:r>
      <w:r w:rsidR="00E80C4F">
        <w:rPr>
          <w:sz w:val="24"/>
          <w:szCs w:val="24"/>
        </w:rPr>
        <w:t xml:space="preserve"> D</w:t>
      </w:r>
      <w:r w:rsidR="008802CF" w:rsidRPr="0021080C">
        <w:rPr>
          <w:sz w:val="24"/>
          <w:szCs w:val="24"/>
        </w:rPr>
        <w:t xml:space="preserve">vs. at ægteskabet som institution tilfører eller fastholder ressourcer hos gifte mænd, som efterfølgende bevarer længere arbejdsmarkedstilknytning/større erhvervsmæssige fordele. </w:t>
      </w:r>
      <w:r w:rsidR="00351052" w:rsidRPr="00351052">
        <w:rPr>
          <w:sz w:val="24"/>
          <w:szCs w:val="24"/>
        </w:rPr>
        <w:t xml:space="preserve">Socialforskningsinstituttet (Christoffersen 2004) peger på, at der er ’store sociale, økonomiske og helbredsmæssige forskelle mellem enlige og gifte mænd, trods at sammenligningerne foretages inden for samme aldersgrupper’.  </w:t>
      </w:r>
    </w:p>
    <w:p w14:paraId="657969B7" w14:textId="77777777" w:rsidR="00F96221" w:rsidRDefault="009C0E05" w:rsidP="00F96221">
      <w:pPr>
        <w:rPr>
          <w:sz w:val="24"/>
          <w:szCs w:val="24"/>
        </w:rPr>
      </w:pPr>
      <w:r>
        <w:rPr>
          <w:sz w:val="24"/>
          <w:szCs w:val="24"/>
        </w:rPr>
        <w:t>M</w:t>
      </w:r>
      <w:r w:rsidRPr="009C0E05">
        <w:rPr>
          <w:sz w:val="24"/>
          <w:szCs w:val="24"/>
        </w:rPr>
        <w:t xml:space="preserve">ænd motiveres </w:t>
      </w:r>
      <w:r>
        <w:rPr>
          <w:sz w:val="24"/>
          <w:szCs w:val="24"/>
        </w:rPr>
        <w:t xml:space="preserve">særligt </w:t>
      </w:r>
      <w:r w:rsidRPr="009C0E05">
        <w:rPr>
          <w:sz w:val="24"/>
          <w:szCs w:val="24"/>
        </w:rPr>
        <w:t xml:space="preserve">til at forblive på arbejdsmarkedet som følge af økonomiske incitamenter samt tildeling af arbejdsopgaver, som </w:t>
      </w:r>
      <w:r>
        <w:rPr>
          <w:sz w:val="24"/>
          <w:szCs w:val="24"/>
        </w:rPr>
        <w:t xml:space="preserve">de </w:t>
      </w:r>
      <w:r w:rsidRPr="009C0E05">
        <w:rPr>
          <w:sz w:val="24"/>
          <w:szCs w:val="24"/>
        </w:rPr>
        <w:t>udfordre</w:t>
      </w:r>
      <w:r>
        <w:rPr>
          <w:sz w:val="24"/>
          <w:szCs w:val="24"/>
        </w:rPr>
        <w:t xml:space="preserve">s af </w:t>
      </w:r>
      <w:r w:rsidRPr="009C0E05">
        <w:rPr>
          <w:sz w:val="24"/>
          <w:szCs w:val="24"/>
        </w:rPr>
        <w:t>elle</w:t>
      </w:r>
      <w:r>
        <w:rPr>
          <w:sz w:val="24"/>
          <w:szCs w:val="24"/>
        </w:rPr>
        <w:t>r</w:t>
      </w:r>
      <w:r w:rsidRPr="009C0E05">
        <w:rPr>
          <w:sz w:val="24"/>
          <w:szCs w:val="24"/>
        </w:rPr>
        <w:t xml:space="preserve"> finde</w:t>
      </w:r>
      <w:r>
        <w:rPr>
          <w:sz w:val="24"/>
          <w:szCs w:val="24"/>
        </w:rPr>
        <w:t>r</w:t>
      </w:r>
      <w:r w:rsidRPr="009C0E05">
        <w:rPr>
          <w:sz w:val="24"/>
          <w:szCs w:val="24"/>
        </w:rPr>
        <w:t xml:space="preserve"> fagligt interessante. (Andersen, D.H. 2009, p. 172)</w:t>
      </w:r>
      <w:r w:rsidR="004D5018">
        <w:rPr>
          <w:sz w:val="24"/>
          <w:szCs w:val="24"/>
        </w:rPr>
        <w:t>.</w:t>
      </w:r>
      <w:r w:rsidR="00F96221">
        <w:rPr>
          <w:sz w:val="24"/>
          <w:szCs w:val="24"/>
        </w:rPr>
        <w:t xml:space="preserve"> </w:t>
      </w:r>
    </w:p>
    <w:p w14:paraId="6E1DDF33" w14:textId="7DD98DB5" w:rsidR="00F96221" w:rsidRPr="00F96221" w:rsidRDefault="00F96221" w:rsidP="00F96221">
      <w:pPr>
        <w:rPr>
          <w:sz w:val="24"/>
          <w:szCs w:val="24"/>
        </w:rPr>
      </w:pPr>
      <w:r w:rsidRPr="00F96221">
        <w:rPr>
          <w:b/>
          <w:sz w:val="24"/>
          <w:szCs w:val="24"/>
        </w:rPr>
        <w:t>Høje jobkrav</w:t>
      </w:r>
      <w:r w:rsidRPr="00F96221">
        <w:rPr>
          <w:sz w:val="24"/>
          <w:szCs w:val="24"/>
        </w:rPr>
        <w:t xml:space="preserve"> (f.eks. efteruddannelse eller indførelse af ny teknologi) øger kvinders tidlige tilbagetrækning – men </w:t>
      </w:r>
      <w:r w:rsidRPr="00F96221">
        <w:rPr>
          <w:i/>
          <w:sz w:val="24"/>
          <w:szCs w:val="24"/>
        </w:rPr>
        <w:t xml:space="preserve">ikke </w:t>
      </w:r>
      <w:r w:rsidRPr="00F96221">
        <w:rPr>
          <w:sz w:val="24"/>
          <w:szCs w:val="24"/>
        </w:rPr>
        <w:t>mænds (ibid., p. 162)</w:t>
      </w:r>
    </w:p>
    <w:p w14:paraId="4D06B125" w14:textId="4F0CEF9A" w:rsidR="00033BD1" w:rsidRPr="00033BD1" w:rsidRDefault="00E80C4F" w:rsidP="00033BD1">
      <w:pPr>
        <w:rPr>
          <w:sz w:val="24"/>
          <w:szCs w:val="24"/>
        </w:rPr>
      </w:pPr>
      <w:r>
        <w:rPr>
          <w:sz w:val="24"/>
          <w:szCs w:val="24"/>
        </w:rPr>
        <w:t xml:space="preserve">Hvad angår </w:t>
      </w:r>
      <w:r w:rsidRPr="00E80C4F">
        <w:rPr>
          <w:b/>
          <w:sz w:val="24"/>
          <w:szCs w:val="24"/>
        </w:rPr>
        <w:t>t</w:t>
      </w:r>
      <w:r w:rsidR="008802CF" w:rsidRPr="00E80C4F">
        <w:rPr>
          <w:b/>
          <w:sz w:val="24"/>
          <w:szCs w:val="24"/>
        </w:rPr>
        <w:t>ilbagetrækningsalder</w:t>
      </w:r>
      <w:r w:rsidR="008802CF" w:rsidRPr="0021080C">
        <w:rPr>
          <w:sz w:val="24"/>
          <w:szCs w:val="24"/>
        </w:rPr>
        <w:t xml:space="preserve"> </w:t>
      </w:r>
      <w:r>
        <w:rPr>
          <w:sz w:val="24"/>
          <w:szCs w:val="24"/>
        </w:rPr>
        <w:t xml:space="preserve">vurderet </w:t>
      </w:r>
      <w:r w:rsidR="0085189A">
        <w:rPr>
          <w:sz w:val="24"/>
          <w:szCs w:val="24"/>
        </w:rPr>
        <w:t xml:space="preserve">i </w:t>
      </w:r>
      <w:r w:rsidR="008802CF" w:rsidRPr="0021080C">
        <w:rPr>
          <w:sz w:val="24"/>
          <w:szCs w:val="24"/>
        </w:rPr>
        <w:t xml:space="preserve">et kønsperspektiv, </w:t>
      </w:r>
      <w:r>
        <w:rPr>
          <w:sz w:val="24"/>
          <w:szCs w:val="24"/>
        </w:rPr>
        <w:t xml:space="preserve">hvor </w:t>
      </w:r>
      <w:r w:rsidR="008802CF" w:rsidRPr="0021080C">
        <w:rPr>
          <w:sz w:val="24"/>
          <w:szCs w:val="24"/>
        </w:rPr>
        <w:t xml:space="preserve">der undersøges for incitamenter/præferencer for at forsætte </w:t>
      </w:r>
      <w:r>
        <w:rPr>
          <w:sz w:val="24"/>
          <w:szCs w:val="24"/>
        </w:rPr>
        <w:t xml:space="preserve">eller </w:t>
      </w:r>
      <w:r w:rsidR="008802CF" w:rsidRPr="0021080C">
        <w:rPr>
          <w:sz w:val="24"/>
          <w:szCs w:val="24"/>
        </w:rPr>
        <w:t xml:space="preserve">stoppe på arbejdsmarkedet, </w:t>
      </w:r>
      <w:r>
        <w:rPr>
          <w:sz w:val="24"/>
          <w:szCs w:val="24"/>
        </w:rPr>
        <w:t xml:space="preserve">er der </w:t>
      </w:r>
      <w:r w:rsidR="0068798C">
        <w:rPr>
          <w:sz w:val="24"/>
          <w:szCs w:val="24"/>
        </w:rPr>
        <w:t xml:space="preserve">som </w:t>
      </w:r>
      <w:r w:rsidR="0085189A">
        <w:rPr>
          <w:sz w:val="24"/>
          <w:szCs w:val="24"/>
        </w:rPr>
        <w:t xml:space="preserve">ovenfor </w:t>
      </w:r>
      <w:r w:rsidR="0068798C">
        <w:rPr>
          <w:sz w:val="24"/>
          <w:szCs w:val="24"/>
        </w:rPr>
        <w:lastRenderedPageBreak/>
        <w:t xml:space="preserve">anført </w:t>
      </w:r>
      <w:r w:rsidR="008802CF" w:rsidRPr="0021080C">
        <w:rPr>
          <w:sz w:val="24"/>
          <w:szCs w:val="24"/>
        </w:rPr>
        <w:t>evidens for</w:t>
      </w:r>
      <w:r>
        <w:rPr>
          <w:sz w:val="24"/>
          <w:szCs w:val="24"/>
        </w:rPr>
        <w:t xml:space="preserve">, at kvinder forlader </w:t>
      </w:r>
      <w:r w:rsidR="008802CF" w:rsidRPr="0021080C">
        <w:rPr>
          <w:sz w:val="24"/>
          <w:szCs w:val="24"/>
        </w:rPr>
        <w:t xml:space="preserve">arbejdsmarkedet 1 – 2 år tidligere end mænd, og dermed anvender efterlønsordning i højere grad end mænd. </w:t>
      </w:r>
      <w:r w:rsidR="004D5018">
        <w:rPr>
          <w:sz w:val="24"/>
          <w:szCs w:val="24"/>
        </w:rPr>
        <w:t xml:space="preserve"> </w:t>
      </w:r>
      <w:r w:rsidR="00033BD1" w:rsidRPr="00033BD1">
        <w:rPr>
          <w:sz w:val="24"/>
          <w:szCs w:val="24"/>
        </w:rPr>
        <w:t>Statistisk forlader kvinder arbejdsmarkedet i DK, gennemsnitslig som 61,4 år, hvilket er knap to år før mænds gennemsnitslige fratrædelsesalder som 63,2 år</w:t>
      </w:r>
      <w:r w:rsidR="00033BD1">
        <w:rPr>
          <w:sz w:val="24"/>
          <w:szCs w:val="24"/>
        </w:rPr>
        <w:t>.</w:t>
      </w:r>
      <w:r w:rsidR="00033BD1" w:rsidRPr="00033BD1">
        <w:rPr>
          <w:sz w:val="24"/>
          <w:szCs w:val="24"/>
        </w:rPr>
        <w:t xml:space="preserve"> (Karina Friis, i Goul Andersen &amp; Per H. Jensen 2011, p. 159ff.)</w:t>
      </w:r>
    </w:p>
    <w:p w14:paraId="34CF3FEA" w14:textId="40A3C3C1" w:rsidR="008802CF" w:rsidRPr="0021080C" w:rsidRDefault="008802CF" w:rsidP="00394068">
      <w:pPr>
        <w:rPr>
          <w:sz w:val="24"/>
          <w:szCs w:val="24"/>
        </w:rPr>
      </w:pPr>
      <w:r w:rsidRPr="0021080C">
        <w:rPr>
          <w:sz w:val="24"/>
          <w:szCs w:val="24"/>
        </w:rPr>
        <w:t xml:space="preserve">Som en af flere årsager til kvinders tidligere exit valg, </w:t>
      </w:r>
      <w:r w:rsidR="00E80C4F">
        <w:rPr>
          <w:sz w:val="24"/>
          <w:szCs w:val="24"/>
        </w:rPr>
        <w:t xml:space="preserve">anføres </w:t>
      </w:r>
      <w:r w:rsidRPr="0021080C">
        <w:rPr>
          <w:sz w:val="24"/>
          <w:szCs w:val="24"/>
        </w:rPr>
        <w:t>deres familiære position som tovholder for familiestrukturen, herunder den tredje generation, hvorved deres association til en bedsteforældrerolle (Hochman et al.</w:t>
      </w:r>
      <w:r w:rsidR="00AC7D0F">
        <w:rPr>
          <w:sz w:val="24"/>
          <w:szCs w:val="24"/>
        </w:rPr>
        <w:t>,</w:t>
      </w:r>
      <w:r w:rsidRPr="0021080C">
        <w:rPr>
          <w:sz w:val="24"/>
          <w:szCs w:val="24"/>
        </w:rPr>
        <w:t xml:space="preserve"> 2013), fremhæves at bidrage og lette især kvinders overgang imod </w:t>
      </w:r>
      <w:r w:rsidRPr="00AC7D0F">
        <w:rPr>
          <w:b/>
          <w:sz w:val="24"/>
          <w:szCs w:val="24"/>
        </w:rPr>
        <w:t>en ny rolleidentitet</w:t>
      </w:r>
      <w:r w:rsidRPr="0021080C">
        <w:rPr>
          <w:sz w:val="24"/>
          <w:szCs w:val="24"/>
        </w:rPr>
        <w:t>. Dette nedsætter angiveligt en utryghed ved tilbagetrækning, hvorved kvinders tab af tidligere arbejdsidentitet minimeres. Mekanismen kan iflg. forfatterne anskues i et to- dimensionalt perspektiv:</w:t>
      </w:r>
    </w:p>
    <w:p w14:paraId="4F622A4B" w14:textId="77777777" w:rsidR="0068798C" w:rsidRDefault="008802CF" w:rsidP="0068798C">
      <w:pPr>
        <w:ind w:left="645"/>
        <w:rPr>
          <w:sz w:val="24"/>
          <w:szCs w:val="24"/>
        </w:rPr>
      </w:pPr>
      <w:r w:rsidRPr="0021080C">
        <w:rPr>
          <w:sz w:val="24"/>
          <w:szCs w:val="24"/>
        </w:rPr>
        <w:t xml:space="preserve">- </w:t>
      </w:r>
      <w:r w:rsidRPr="009C0B49">
        <w:rPr>
          <w:sz w:val="24"/>
          <w:szCs w:val="24"/>
          <w:u w:val="single"/>
        </w:rPr>
        <w:t xml:space="preserve">horisontalt </w:t>
      </w:r>
      <w:r w:rsidRPr="0021080C">
        <w:rPr>
          <w:sz w:val="24"/>
          <w:szCs w:val="24"/>
        </w:rPr>
        <w:t xml:space="preserve">i forhold til udvidelse og ændring af familiens struktur, henholdsvis fødsel af egne børn og efterfølgende fremkomsten af børnebørn. </w:t>
      </w:r>
    </w:p>
    <w:p w14:paraId="11D78C25" w14:textId="72AA77E0" w:rsidR="008802CF" w:rsidRDefault="008802CF" w:rsidP="0068798C">
      <w:pPr>
        <w:ind w:left="645"/>
        <w:rPr>
          <w:sz w:val="24"/>
          <w:szCs w:val="24"/>
        </w:rPr>
      </w:pPr>
      <w:r w:rsidRPr="0021080C">
        <w:rPr>
          <w:sz w:val="24"/>
          <w:szCs w:val="24"/>
        </w:rPr>
        <w:t xml:space="preserve">- </w:t>
      </w:r>
      <w:r w:rsidRPr="009C0B49">
        <w:rPr>
          <w:sz w:val="24"/>
          <w:szCs w:val="24"/>
          <w:u w:val="single"/>
        </w:rPr>
        <w:t>vertikalt</w:t>
      </w:r>
      <w:r w:rsidRPr="0021080C">
        <w:rPr>
          <w:sz w:val="24"/>
          <w:szCs w:val="24"/>
        </w:rPr>
        <w:t xml:space="preserve"> i forhold til bedsteforældrenes egen aktuelle position i deres livscyklus, som over tid forstærker båndene til børnebørnene, parallelt med at de selv (over tid) gennemlever et skift i egen identitet (fra forsørger til bedsteforælder). Mekanismen genkendes for alle de undersøgte lande og synes upåvirket af tilstedeværelse af et tilstrækkeligt, offentligt udbud af daginstitutioner eller ej.</w:t>
      </w:r>
      <w:r w:rsidR="00A93603">
        <w:rPr>
          <w:sz w:val="24"/>
          <w:szCs w:val="24"/>
        </w:rPr>
        <w:t xml:space="preserve"> (Ibid).</w:t>
      </w:r>
      <w:r w:rsidRPr="0021080C">
        <w:rPr>
          <w:sz w:val="24"/>
          <w:szCs w:val="24"/>
        </w:rPr>
        <w:t xml:space="preserve"> </w:t>
      </w:r>
    </w:p>
    <w:p w14:paraId="739ABC01" w14:textId="0674F4F8" w:rsidR="00121233" w:rsidRPr="0021080C" w:rsidRDefault="00121233" w:rsidP="00121233">
      <w:pPr>
        <w:rPr>
          <w:sz w:val="24"/>
          <w:szCs w:val="24"/>
        </w:rPr>
      </w:pPr>
      <w:r>
        <w:rPr>
          <w:sz w:val="24"/>
          <w:szCs w:val="24"/>
        </w:rPr>
        <w:t>Af ovenstående synes at fremgå, at kvinder skift mellem rolleidentiteter (fra arbejdsmarkedsdeltager til omsorgsperson for familie og børnebørn) både tilskynder til en tidligere tilbagetrækningsalder, (sammenlignet med deres ægtefæller), men desuden letter overgangen fra arbejdsmarkedet. I den forbindelse kan kvinders traditionelle dobbeltrolle (</w:t>
      </w:r>
      <w:r w:rsidR="00B459ED">
        <w:rPr>
          <w:sz w:val="24"/>
          <w:szCs w:val="24"/>
        </w:rPr>
        <w:t xml:space="preserve">som </w:t>
      </w:r>
      <w:r>
        <w:rPr>
          <w:sz w:val="24"/>
          <w:szCs w:val="24"/>
        </w:rPr>
        <w:t xml:space="preserve">familiens omsorgsgiver og </w:t>
      </w:r>
      <w:r w:rsidR="00B459ED">
        <w:rPr>
          <w:sz w:val="24"/>
          <w:szCs w:val="24"/>
        </w:rPr>
        <w:t xml:space="preserve">lønmodtager), som tidligere i hendes liv udgjorde en dobbeltbelastning, efterfølgende i hendes seniortilværelse </w:t>
      </w:r>
      <w:r w:rsidR="007B1754">
        <w:rPr>
          <w:sz w:val="24"/>
          <w:szCs w:val="24"/>
        </w:rPr>
        <w:t xml:space="preserve">blive </w:t>
      </w:r>
      <w:r w:rsidR="00B459ED">
        <w:rPr>
          <w:sz w:val="24"/>
          <w:szCs w:val="24"/>
        </w:rPr>
        <w:t xml:space="preserve">’et vertikalt skift’ imod omsorgsgiver for børnebørn etc., fordi omsorgsrollen er velkendt og </w:t>
      </w:r>
      <w:r w:rsidR="00E61780">
        <w:rPr>
          <w:sz w:val="24"/>
          <w:szCs w:val="24"/>
        </w:rPr>
        <w:t xml:space="preserve">som ’platform’ </w:t>
      </w:r>
      <w:r w:rsidR="007B1754">
        <w:rPr>
          <w:sz w:val="24"/>
          <w:szCs w:val="24"/>
        </w:rPr>
        <w:t xml:space="preserve">synes </w:t>
      </w:r>
      <w:r w:rsidR="00B459ED">
        <w:rPr>
          <w:sz w:val="24"/>
          <w:szCs w:val="24"/>
        </w:rPr>
        <w:t xml:space="preserve">let at </w:t>
      </w:r>
      <w:r w:rsidR="007B1754">
        <w:rPr>
          <w:sz w:val="24"/>
          <w:szCs w:val="24"/>
        </w:rPr>
        <w:t>genoptage</w:t>
      </w:r>
      <w:r w:rsidR="00B459ED">
        <w:rPr>
          <w:sz w:val="24"/>
          <w:szCs w:val="24"/>
        </w:rPr>
        <w:t xml:space="preserve">. </w:t>
      </w:r>
      <w:r w:rsidR="00E61780">
        <w:rPr>
          <w:sz w:val="24"/>
          <w:szCs w:val="24"/>
        </w:rPr>
        <w:t xml:space="preserve">For den traditionelle manderolle er familiære/huslige kompetencer ikke blevet ’dyrket i samme grad’. Mænd har traditionelt, mere ensidigt lagt energi og kompetencer udenfor familien, typisk i arbejdsregi eller i frivilligt foreningsarbejde. Efter sit arbejdsophør må manden </w:t>
      </w:r>
      <w:r w:rsidR="007B1754">
        <w:rPr>
          <w:sz w:val="24"/>
          <w:szCs w:val="24"/>
        </w:rPr>
        <w:t xml:space="preserve">derfor </w:t>
      </w:r>
      <w:r w:rsidR="00E61780">
        <w:rPr>
          <w:sz w:val="24"/>
          <w:szCs w:val="24"/>
        </w:rPr>
        <w:t xml:space="preserve">søge efter en ny identitet, oftest </w:t>
      </w:r>
      <w:r w:rsidR="007B1754">
        <w:rPr>
          <w:sz w:val="24"/>
          <w:szCs w:val="24"/>
        </w:rPr>
        <w:t xml:space="preserve">mere perifert- eller udenfor familiestrukturen, men især </w:t>
      </w:r>
      <w:r w:rsidR="00E61780">
        <w:rPr>
          <w:sz w:val="24"/>
          <w:szCs w:val="24"/>
        </w:rPr>
        <w:t xml:space="preserve">fordi tidligere ’platforme’ </w:t>
      </w:r>
      <w:r w:rsidR="007B1754">
        <w:rPr>
          <w:sz w:val="24"/>
          <w:szCs w:val="24"/>
        </w:rPr>
        <w:t xml:space="preserve">i arbejdssektoren </w:t>
      </w:r>
      <w:r w:rsidR="00E61780">
        <w:rPr>
          <w:sz w:val="24"/>
          <w:szCs w:val="24"/>
        </w:rPr>
        <w:t xml:space="preserve">ikke længere er tilgængelige. </w:t>
      </w:r>
    </w:p>
    <w:p w14:paraId="30BE4975" w14:textId="0477C16C" w:rsidR="004D5018" w:rsidRPr="004D5018" w:rsidRDefault="004D5018" w:rsidP="004D5018">
      <w:pPr>
        <w:rPr>
          <w:sz w:val="24"/>
          <w:szCs w:val="24"/>
        </w:rPr>
      </w:pPr>
      <w:r w:rsidRPr="004D5018">
        <w:rPr>
          <w:b/>
          <w:sz w:val="24"/>
          <w:szCs w:val="24"/>
        </w:rPr>
        <w:lastRenderedPageBreak/>
        <w:t>Arbejdsmiljø:</w:t>
      </w:r>
      <w:r w:rsidRPr="004D5018">
        <w:rPr>
          <w:sz w:val="24"/>
          <w:szCs w:val="24"/>
        </w:rPr>
        <w:t xml:space="preserve"> Hvis der undersøges for gener/påvirkning fra det fysiske arbejdsmiljø og psykosociale stressfaktorer i forbindelse med arbejdet, som bidragende til ønske om arbejdsophør, anføres især gener og stress kvinder til at stoppe. Signifikant flere kvinder (29 %) mod mænds (16 %) tilkendegiver deres beslutning om tilbagetrækning med, at de følte sig stressede (SFI–survey telefoninterviews 2006/2007 (Andersen 2009,p.165)</w:t>
      </w:r>
    </w:p>
    <w:p w14:paraId="0327B150" w14:textId="77777777" w:rsidR="004D5018" w:rsidRPr="004D5018" w:rsidRDefault="004D5018" w:rsidP="004D5018">
      <w:pPr>
        <w:rPr>
          <w:sz w:val="24"/>
          <w:szCs w:val="24"/>
        </w:rPr>
      </w:pPr>
      <w:r w:rsidRPr="004D5018">
        <w:rPr>
          <w:b/>
          <w:sz w:val="24"/>
          <w:szCs w:val="24"/>
        </w:rPr>
        <w:t xml:space="preserve">Helbred: </w:t>
      </w:r>
      <w:r w:rsidRPr="004D5018">
        <w:rPr>
          <w:sz w:val="24"/>
          <w:szCs w:val="24"/>
        </w:rPr>
        <w:t xml:space="preserve">Hvis der undersøges for øvrige faktorer som indgår i beslutningen af tilbagetrækning hos henh. kvinder eller mænd, viser en sammenligning mellem enlige kvinder og enlige mænd (begge køn med godt helbred) imidlertid, at enlige kvinder i højere grad gør brug af efterlønsordningen end enlige mænd i samme situation (Danø et al., 2005,p. 163).  </w:t>
      </w:r>
    </w:p>
    <w:p w14:paraId="67F6BDFF" w14:textId="67313C58" w:rsidR="008802CF" w:rsidRDefault="0068798C" w:rsidP="00394068">
      <w:pPr>
        <w:rPr>
          <w:sz w:val="24"/>
          <w:szCs w:val="24"/>
        </w:rPr>
      </w:pPr>
      <w:r>
        <w:rPr>
          <w:sz w:val="24"/>
          <w:szCs w:val="24"/>
        </w:rPr>
        <w:t xml:space="preserve">Man kan forestille sig, at </w:t>
      </w:r>
      <w:r w:rsidR="008802CF" w:rsidRPr="0021080C">
        <w:rPr>
          <w:sz w:val="24"/>
          <w:szCs w:val="24"/>
        </w:rPr>
        <w:t xml:space="preserve">kvinder </w:t>
      </w:r>
      <w:r w:rsidR="007B1754">
        <w:rPr>
          <w:sz w:val="24"/>
          <w:szCs w:val="24"/>
        </w:rPr>
        <w:t xml:space="preserve">generelt </w:t>
      </w:r>
      <w:r w:rsidR="008802CF" w:rsidRPr="0021080C">
        <w:rPr>
          <w:sz w:val="24"/>
          <w:szCs w:val="24"/>
        </w:rPr>
        <w:t>belaste</w:t>
      </w:r>
      <w:r w:rsidR="007B1754">
        <w:rPr>
          <w:sz w:val="24"/>
          <w:szCs w:val="24"/>
        </w:rPr>
        <w:t>s</w:t>
      </w:r>
      <w:r w:rsidR="008802CF" w:rsidRPr="0021080C">
        <w:rPr>
          <w:sz w:val="24"/>
          <w:szCs w:val="24"/>
        </w:rPr>
        <w:t xml:space="preserve"> </w:t>
      </w:r>
      <w:r w:rsidR="007B1754">
        <w:rPr>
          <w:sz w:val="24"/>
          <w:szCs w:val="24"/>
        </w:rPr>
        <w:t>mere end mænd</w:t>
      </w:r>
      <w:r>
        <w:rPr>
          <w:sz w:val="24"/>
          <w:szCs w:val="24"/>
        </w:rPr>
        <w:t xml:space="preserve">, fordi </w:t>
      </w:r>
      <w:r w:rsidR="007B1754">
        <w:rPr>
          <w:sz w:val="24"/>
          <w:szCs w:val="24"/>
        </w:rPr>
        <w:t xml:space="preserve">kvinder overvejende oppebærer den </w:t>
      </w:r>
      <w:r>
        <w:rPr>
          <w:sz w:val="24"/>
          <w:szCs w:val="24"/>
        </w:rPr>
        <w:t>traditionel</w:t>
      </w:r>
      <w:r w:rsidR="007B1754">
        <w:rPr>
          <w:sz w:val="24"/>
          <w:szCs w:val="24"/>
        </w:rPr>
        <w:t>le</w:t>
      </w:r>
      <w:r>
        <w:rPr>
          <w:sz w:val="24"/>
          <w:szCs w:val="24"/>
        </w:rPr>
        <w:t xml:space="preserve"> dobbeltrolle som </w:t>
      </w:r>
      <w:r w:rsidR="0085189A">
        <w:rPr>
          <w:sz w:val="24"/>
          <w:szCs w:val="24"/>
        </w:rPr>
        <w:t xml:space="preserve">familiens primære </w:t>
      </w:r>
      <w:r>
        <w:rPr>
          <w:sz w:val="24"/>
          <w:szCs w:val="24"/>
        </w:rPr>
        <w:t>omsorgsgiver</w:t>
      </w:r>
      <w:r w:rsidR="007B1754">
        <w:rPr>
          <w:sz w:val="24"/>
          <w:szCs w:val="24"/>
        </w:rPr>
        <w:t xml:space="preserve">, foruden </w:t>
      </w:r>
      <w:r w:rsidR="00A24694">
        <w:rPr>
          <w:sz w:val="24"/>
          <w:szCs w:val="24"/>
        </w:rPr>
        <w:t xml:space="preserve">deres aktiviteter på arbejdsmarkedet. </w:t>
      </w:r>
      <w:r w:rsidR="00196357">
        <w:rPr>
          <w:sz w:val="24"/>
          <w:szCs w:val="24"/>
        </w:rPr>
        <w:t>Eksempelvis ses en forskel</w:t>
      </w:r>
      <w:r w:rsidR="008802CF" w:rsidRPr="0021080C">
        <w:rPr>
          <w:sz w:val="24"/>
          <w:szCs w:val="24"/>
        </w:rPr>
        <w:t xml:space="preserve"> </w:t>
      </w:r>
      <w:r w:rsidR="00196357">
        <w:rPr>
          <w:sz w:val="24"/>
          <w:szCs w:val="24"/>
        </w:rPr>
        <w:t>m</w:t>
      </w:r>
      <w:r w:rsidR="008802CF" w:rsidRPr="0021080C">
        <w:rPr>
          <w:sz w:val="24"/>
          <w:szCs w:val="24"/>
        </w:rPr>
        <w:t xml:space="preserve">ellem enlige kvinder og kvinder </w:t>
      </w:r>
      <w:r w:rsidR="00196357">
        <w:rPr>
          <w:sz w:val="24"/>
          <w:szCs w:val="24"/>
        </w:rPr>
        <w:t xml:space="preserve">som lever </w:t>
      </w:r>
      <w:r w:rsidR="008802CF" w:rsidRPr="0021080C">
        <w:rPr>
          <w:sz w:val="24"/>
          <w:szCs w:val="24"/>
        </w:rPr>
        <w:t>i parforhold</w:t>
      </w:r>
      <w:r w:rsidR="00196357">
        <w:rPr>
          <w:sz w:val="24"/>
          <w:szCs w:val="24"/>
        </w:rPr>
        <w:t xml:space="preserve">, </w:t>
      </w:r>
      <w:r w:rsidR="008802CF" w:rsidRPr="0021080C">
        <w:rPr>
          <w:sz w:val="24"/>
          <w:szCs w:val="24"/>
        </w:rPr>
        <w:t>hvor enlige kvinders tilbagetrækningsmønster ligner mændenes tilbagetrækningsmønster</w:t>
      </w:r>
      <w:r w:rsidR="00196357">
        <w:rPr>
          <w:sz w:val="24"/>
          <w:szCs w:val="24"/>
        </w:rPr>
        <w:t>. E</w:t>
      </w:r>
      <w:r w:rsidR="00196357" w:rsidRPr="00196357">
        <w:rPr>
          <w:sz w:val="24"/>
          <w:szCs w:val="24"/>
        </w:rPr>
        <w:t xml:space="preserve">nlige kvinders uddannelsesbaggrund </w:t>
      </w:r>
      <w:r w:rsidR="00196357">
        <w:rPr>
          <w:sz w:val="24"/>
          <w:szCs w:val="24"/>
        </w:rPr>
        <w:t>synes imidlertid at være en væsentlig faktor for deres beslutning (jo bedre uddannelse des senere exit).</w:t>
      </w:r>
      <w:r w:rsidR="00F97834">
        <w:rPr>
          <w:sz w:val="24"/>
          <w:szCs w:val="24"/>
        </w:rPr>
        <w:t xml:space="preserve"> </w:t>
      </w:r>
      <w:r w:rsidR="00196357">
        <w:rPr>
          <w:sz w:val="24"/>
          <w:szCs w:val="24"/>
        </w:rPr>
        <w:t xml:space="preserve">Derimod </w:t>
      </w:r>
      <w:r w:rsidR="00F97834">
        <w:rPr>
          <w:sz w:val="24"/>
          <w:szCs w:val="24"/>
        </w:rPr>
        <w:t xml:space="preserve">synes </w:t>
      </w:r>
      <w:r w:rsidR="008802CF" w:rsidRPr="0021080C">
        <w:rPr>
          <w:sz w:val="24"/>
          <w:szCs w:val="24"/>
        </w:rPr>
        <w:t xml:space="preserve">enlige mænds beslutning om tilbagetrækning primært helbreds- eller indkomstafhængig, </w:t>
      </w:r>
    </w:p>
    <w:p w14:paraId="0A9C339C" w14:textId="77777777" w:rsidR="009C0B49" w:rsidRDefault="009C0B49" w:rsidP="00951987">
      <w:pPr>
        <w:rPr>
          <w:b/>
          <w:bCs/>
          <w:sz w:val="24"/>
          <w:szCs w:val="24"/>
        </w:rPr>
      </w:pPr>
    </w:p>
    <w:p w14:paraId="610F2E57" w14:textId="078A5A4C" w:rsidR="009C0B49" w:rsidRDefault="00951987" w:rsidP="009C0B49">
      <w:pPr>
        <w:pStyle w:val="Overskrift3"/>
      </w:pPr>
      <w:bookmarkStart w:id="38" w:name="_Toc426098915"/>
      <w:r w:rsidRPr="00951987">
        <w:t>Jobtilpasning i forhold til helbred</w:t>
      </w:r>
      <w:r w:rsidR="009C0B49">
        <w:t>.</w:t>
      </w:r>
      <w:bookmarkEnd w:id="38"/>
      <w:r w:rsidR="009A5D65">
        <w:t xml:space="preserve"> </w:t>
      </w:r>
    </w:p>
    <w:p w14:paraId="615A5971" w14:textId="1E71B0E6" w:rsidR="00951987" w:rsidRPr="00951987" w:rsidRDefault="00951987" w:rsidP="00951987">
      <w:pPr>
        <w:rPr>
          <w:sz w:val="24"/>
          <w:szCs w:val="24"/>
        </w:rPr>
      </w:pPr>
      <w:r w:rsidRPr="00951987">
        <w:rPr>
          <w:sz w:val="24"/>
          <w:szCs w:val="24"/>
        </w:rPr>
        <w:t xml:space="preserve">Seniormedarbejderens helbred afhænger i høj grad af, hvordan vedkommende har passet på sit liv. Medvirkende til vores helbredsstatus synes især livstilsfaktorer og helbred at hænge sammen og er blandt de vigtigste parametre for, om vedkommende forsat kan arbejde eller vedkommende må forlade arbejdsmarkedet.  Til en risikofyldt eller skadelig livsstil, fremhæves især KRAM- faktorer (kost, rygning, alkohol og motion) som bidragende til arbejdsophør. Men også vedkommendes selvvurdering/opfattelse af eget helbred indgår i beslutningen om at forsætte på arbejdsmarkedet eller ønsket om at stoppe (Giver, Faber m.fl., 2011). En dansk kohorte undersøgelse blandt 10.000 ansatte i ældreplejen viste, at rygning og overvægt var blandt de medvirkende faktorer til øget sygefravær. Samme undersøgelse viste imidlertid også, at en </w:t>
      </w:r>
      <w:r w:rsidRPr="00951987">
        <w:rPr>
          <w:i/>
          <w:sz w:val="24"/>
          <w:szCs w:val="24"/>
        </w:rPr>
        <w:t>positiv selvvurdering</w:t>
      </w:r>
      <w:r w:rsidRPr="00951987">
        <w:rPr>
          <w:sz w:val="24"/>
          <w:szCs w:val="24"/>
        </w:rPr>
        <w:t xml:space="preserve"> af eget helbred bidrog positivt til de ansattes forventning om at forblive i nuværende </w:t>
      </w:r>
      <w:r w:rsidRPr="00951987">
        <w:rPr>
          <w:sz w:val="24"/>
          <w:szCs w:val="24"/>
        </w:rPr>
        <w:lastRenderedPageBreak/>
        <w:t xml:space="preserve">job, især for de 55- 59 årige, hvorimod undersøgelsen ikke fandt sammenhæng mellem livsstil og intention/ønske om at forsætte i nuværende job i ældresektoren (Tufte, P. 2007). </w:t>
      </w:r>
    </w:p>
    <w:p w14:paraId="62262010" w14:textId="2966CFA9" w:rsidR="00951987" w:rsidRPr="00951987" w:rsidRDefault="00951987" w:rsidP="00951987">
      <w:pPr>
        <w:rPr>
          <w:sz w:val="24"/>
          <w:szCs w:val="24"/>
        </w:rPr>
      </w:pPr>
      <w:r w:rsidRPr="00951987">
        <w:rPr>
          <w:sz w:val="24"/>
          <w:szCs w:val="24"/>
        </w:rPr>
        <w:t xml:space="preserve">Samme undersøgelse viste, at det oplevede fysiske miljø (medarbejdernes egen oplevelse af graden af fysisk anstrengelse, tunge løft etc.), havde stærk sammenhæng med deres forventning om </w:t>
      </w:r>
      <w:r w:rsidR="009C0B49">
        <w:rPr>
          <w:sz w:val="24"/>
          <w:szCs w:val="24"/>
        </w:rPr>
        <w:t xml:space="preserve">forlade </w:t>
      </w:r>
      <w:r w:rsidRPr="00951987">
        <w:rPr>
          <w:sz w:val="24"/>
          <w:szCs w:val="24"/>
        </w:rPr>
        <w:t xml:space="preserve">den nuværende arbejdsplads.  </w:t>
      </w:r>
    </w:p>
    <w:p w14:paraId="6BA8E1BF" w14:textId="2275B418" w:rsidR="008E7811" w:rsidRDefault="00AB1F46" w:rsidP="00951987">
      <w:pPr>
        <w:rPr>
          <w:sz w:val="24"/>
          <w:szCs w:val="24"/>
        </w:rPr>
      </w:pPr>
      <w:r>
        <w:rPr>
          <w:sz w:val="24"/>
          <w:szCs w:val="24"/>
        </w:rPr>
        <w:t xml:space="preserve">Netop fordi det sociale omsorgsarbejde, jf. </w:t>
      </w:r>
      <w:r w:rsidRPr="00AB1F46">
        <w:rPr>
          <w:sz w:val="24"/>
          <w:szCs w:val="24"/>
          <w:u w:val="single"/>
        </w:rPr>
        <w:t>vertikal kønssegregering</w:t>
      </w:r>
      <w:r>
        <w:rPr>
          <w:sz w:val="24"/>
          <w:szCs w:val="24"/>
          <w:u w:val="single"/>
        </w:rPr>
        <w:t xml:space="preserve">, </w:t>
      </w:r>
      <w:r w:rsidRPr="00AB1F46">
        <w:rPr>
          <w:sz w:val="24"/>
          <w:szCs w:val="24"/>
        </w:rPr>
        <w:t xml:space="preserve">altovervejende </w:t>
      </w:r>
      <w:r>
        <w:rPr>
          <w:sz w:val="24"/>
          <w:szCs w:val="24"/>
        </w:rPr>
        <w:t xml:space="preserve">beskæftiger kvinder på laveste niveau, er </w:t>
      </w:r>
      <w:r w:rsidR="00A24694">
        <w:rPr>
          <w:sz w:val="24"/>
          <w:szCs w:val="24"/>
        </w:rPr>
        <w:t xml:space="preserve">omsorgsarbejde </w:t>
      </w:r>
      <w:r>
        <w:rPr>
          <w:sz w:val="24"/>
          <w:szCs w:val="24"/>
        </w:rPr>
        <w:t>karakteristisk lavlønsområde</w:t>
      </w:r>
      <w:r w:rsidR="00A24694">
        <w:rPr>
          <w:sz w:val="24"/>
          <w:szCs w:val="24"/>
        </w:rPr>
        <w:t>r</w:t>
      </w:r>
      <w:r w:rsidR="00225145">
        <w:rPr>
          <w:sz w:val="24"/>
          <w:szCs w:val="24"/>
        </w:rPr>
        <w:t xml:space="preserve">, hvor medarbejderne har </w:t>
      </w:r>
      <w:r>
        <w:rPr>
          <w:sz w:val="24"/>
          <w:szCs w:val="24"/>
        </w:rPr>
        <w:t xml:space="preserve">meget lidt </w:t>
      </w:r>
      <w:r w:rsidR="00A24694">
        <w:rPr>
          <w:sz w:val="24"/>
          <w:szCs w:val="24"/>
        </w:rPr>
        <w:t>i</w:t>
      </w:r>
      <w:r>
        <w:rPr>
          <w:sz w:val="24"/>
          <w:szCs w:val="24"/>
        </w:rPr>
        <w:t>ndflydelse</w:t>
      </w:r>
      <w:r w:rsidR="009C0B49">
        <w:rPr>
          <w:sz w:val="24"/>
          <w:szCs w:val="24"/>
        </w:rPr>
        <w:t>,</w:t>
      </w:r>
      <w:r>
        <w:rPr>
          <w:sz w:val="24"/>
          <w:szCs w:val="24"/>
        </w:rPr>
        <w:t xml:space="preserve"> </w:t>
      </w:r>
      <w:r w:rsidR="009C0B49">
        <w:rPr>
          <w:sz w:val="24"/>
          <w:szCs w:val="24"/>
        </w:rPr>
        <w:t xml:space="preserve">i forhold til </w:t>
      </w:r>
      <w:r w:rsidR="00225145">
        <w:rPr>
          <w:sz w:val="24"/>
          <w:szCs w:val="24"/>
        </w:rPr>
        <w:t xml:space="preserve">egen tilrettelæggelse af arbejde eller </w:t>
      </w:r>
      <w:r>
        <w:rPr>
          <w:sz w:val="24"/>
          <w:szCs w:val="24"/>
        </w:rPr>
        <w:t xml:space="preserve">tempo. </w:t>
      </w:r>
      <w:r w:rsidR="00225145">
        <w:rPr>
          <w:sz w:val="24"/>
          <w:szCs w:val="24"/>
        </w:rPr>
        <w:t>Den medmenneskelige kontakt mellem bruger/klient og medarbejder ’presser’ ofte medarbejderen til at ’gå på kompromis’ med egen sikkerhed</w:t>
      </w:r>
      <w:r w:rsidR="006A0BC3">
        <w:rPr>
          <w:sz w:val="24"/>
          <w:szCs w:val="24"/>
        </w:rPr>
        <w:t xml:space="preserve"> og helbred</w:t>
      </w:r>
      <w:r w:rsidR="00225145">
        <w:rPr>
          <w:sz w:val="24"/>
          <w:szCs w:val="24"/>
        </w:rPr>
        <w:t xml:space="preserve"> i forhold til klientens ønsker og behov. Risikomomenter, som ikke i nær samme grad forekommer i andre sektorer af den horisontale kønssegregering, f.eks. byggebranchen som </w:t>
      </w:r>
      <w:r w:rsidR="006A0BC3">
        <w:rPr>
          <w:sz w:val="24"/>
          <w:szCs w:val="24"/>
        </w:rPr>
        <w:t xml:space="preserve">domineres af </w:t>
      </w:r>
      <w:r w:rsidR="00225145">
        <w:rPr>
          <w:sz w:val="24"/>
          <w:szCs w:val="24"/>
        </w:rPr>
        <w:t>m</w:t>
      </w:r>
      <w:r w:rsidR="006A0BC3">
        <w:rPr>
          <w:sz w:val="24"/>
          <w:szCs w:val="24"/>
        </w:rPr>
        <w:t>ænd</w:t>
      </w:r>
      <w:r w:rsidR="00A24694">
        <w:rPr>
          <w:sz w:val="24"/>
          <w:szCs w:val="24"/>
        </w:rPr>
        <w:t xml:space="preserve"> og hvor sikkerheden vægtes højt</w:t>
      </w:r>
      <w:r w:rsidR="006A0BC3">
        <w:rPr>
          <w:sz w:val="24"/>
          <w:szCs w:val="24"/>
        </w:rPr>
        <w:t xml:space="preserve">. </w:t>
      </w:r>
      <w:r w:rsidR="00951987" w:rsidRPr="00951987">
        <w:rPr>
          <w:sz w:val="24"/>
          <w:szCs w:val="24"/>
        </w:rPr>
        <w:t xml:space="preserve">Omsorgsarbejde indenfor ældresektoren (som hjemmehjælper, SOSU-assistent eller sygeplejerske i borgernes eget hjem eller i plejehjemssektoren) er karakteriseret ved en kombination af et højt fysisk arbejdstempo/tunge løft og ubekvemme arbejdsstillinger samt følelsesmæssige udfordringer i forbindelse med klientarbejdet. Nedsat fysik, som følge af smerter i bevægeapparatet eller psykisk påvirkning fra de borgere, som disse faggrupper servicerer i deres arbejdsdag, har de senere år medført stigende vanskelighed </w:t>
      </w:r>
      <w:r w:rsidR="00A24694">
        <w:rPr>
          <w:sz w:val="24"/>
          <w:szCs w:val="24"/>
        </w:rPr>
        <w:t>v</w:t>
      </w:r>
      <w:r w:rsidR="00951987" w:rsidRPr="00951987">
        <w:rPr>
          <w:sz w:val="24"/>
          <w:szCs w:val="24"/>
        </w:rPr>
        <w:t>ed at rekruttere og fastholde kvalificeret personale i DK såvel som i mange industrialiserede lande (Giver m.fl. 2011). Yngre arbejdskraft forlader plejesektoren, hvilket eksemplificeres af at mere end en tredjedel af alle danske uddannede i ældreplejen i 2004 havde forladt denne sektor indenfor 2 år. Endvidere havde mange seniormedarbejdere et ønske om tidlig tilbagetrækning (overgang til efterløn) ved 60 års alderen</w:t>
      </w:r>
      <w:r w:rsidR="00A24694">
        <w:rPr>
          <w:sz w:val="24"/>
          <w:szCs w:val="24"/>
        </w:rPr>
        <w:t>. (ibid</w:t>
      </w:r>
      <w:r w:rsidR="00951987" w:rsidRPr="00951987">
        <w:rPr>
          <w:sz w:val="24"/>
          <w:szCs w:val="24"/>
        </w:rPr>
        <w:t>.</w:t>
      </w:r>
      <w:r w:rsidR="00A24694">
        <w:rPr>
          <w:sz w:val="24"/>
          <w:szCs w:val="24"/>
        </w:rPr>
        <w:t>)</w:t>
      </w:r>
      <w:r w:rsidR="00951987" w:rsidRPr="00951987">
        <w:rPr>
          <w:sz w:val="24"/>
          <w:szCs w:val="24"/>
        </w:rPr>
        <w:t xml:space="preserve"> </w:t>
      </w:r>
      <w:r w:rsidR="008E7811">
        <w:rPr>
          <w:sz w:val="24"/>
          <w:szCs w:val="24"/>
        </w:rPr>
        <w:br w:type="page"/>
      </w:r>
    </w:p>
    <w:p w14:paraId="3A6EC400" w14:textId="59C0A551" w:rsidR="00D46D5D" w:rsidRPr="00D46D5D" w:rsidRDefault="00D147B0" w:rsidP="00D147B0">
      <w:pPr>
        <w:pStyle w:val="Overskrift1"/>
      </w:pPr>
      <w:bookmarkStart w:id="39" w:name="_Toc426098916"/>
      <w:r>
        <w:lastRenderedPageBreak/>
        <w:t>1</w:t>
      </w:r>
      <w:r w:rsidR="008E7811">
        <w:t>9</w:t>
      </w:r>
      <w:r w:rsidR="00D46D5D" w:rsidRPr="00D46D5D">
        <w:t>: Indikatorer som medvirker til et tidligt arbejdsophør.</w:t>
      </w:r>
      <w:bookmarkEnd w:id="39"/>
    </w:p>
    <w:p w14:paraId="39FFC226" w14:textId="77777777" w:rsidR="00A24694" w:rsidRDefault="00D46D5D" w:rsidP="00D46D5D">
      <w:pPr>
        <w:rPr>
          <w:sz w:val="24"/>
          <w:szCs w:val="24"/>
        </w:rPr>
      </w:pPr>
      <w:r w:rsidRPr="00D46D5D">
        <w:rPr>
          <w:sz w:val="24"/>
          <w:szCs w:val="24"/>
        </w:rPr>
        <w:t xml:space="preserve">I en engelsk forløbsundersøgelse, foretaget første gang i 2004/05 med efterfølgende follow-up i 2010/11 på samme fokusgruppe, (Hintsa et al. 2015) pegede en ubalance mellem </w:t>
      </w:r>
      <w:r w:rsidRPr="00D46D5D">
        <w:rPr>
          <w:b/>
          <w:sz w:val="24"/>
          <w:szCs w:val="24"/>
        </w:rPr>
        <w:t>indsats og belønning</w:t>
      </w:r>
      <w:r w:rsidRPr="00D46D5D">
        <w:rPr>
          <w:sz w:val="24"/>
          <w:szCs w:val="24"/>
        </w:rPr>
        <w:t xml:space="preserve"> (higher </w:t>
      </w:r>
      <w:r w:rsidRPr="00D46D5D">
        <w:rPr>
          <w:b/>
          <w:sz w:val="24"/>
          <w:szCs w:val="24"/>
        </w:rPr>
        <w:t>e</w:t>
      </w:r>
      <w:r w:rsidRPr="00D46D5D">
        <w:rPr>
          <w:sz w:val="24"/>
          <w:szCs w:val="24"/>
        </w:rPr>
        <w:t>ffort-</w:t>
      </w:r>
      <w:r w:rsidRPr="00D46D5D">
        <w:rPr>
          <w:b/>
          <w:sz w:val="24"/>
          <w:szCs w:val="24"/>
        </w:rPr>
        <w:t>r</w:t>
      </w:r>
      <w:r w:rsidRPr="00D46D5D">
        <w:rPr>
          <w:sz w:val="24"/>
          <w:szCs w:val="24"/>
        </w:rPr>
        <w:t xml:space="preserve">eward </w:t>
      </w:r>
      <w:r w:rsidRPr="00D46D5D">
        <w:rPr>
          <w:b/>
          <w:sz w:val="24"/>
          <w:szCs w:val="24"/>
        </w:rPr>
        <w:t>i</w:t>
      </w:r>
      <w:r w:rsidRPr="00D46D5D">
        <w:rPr>
          <w:sz w:val="24"/>
          <w:szCs w:val="24"/>
        </w:rPr>
        <w:t xml:space="preserve">mbalance: </w:t>
      </w:r>
      <w:r w:rsidRPr="00D46D5D">
        <w:rPr>
          <w:b/>
          <w:sz w:val="24"/>
          <w:szCs w:val="24"/>
        </w:rPr>
        <w:t>ERI</w:t>
      </w:r>
      <w:r w:rsidRPr="00D46D5D">
        <w:rPr>
          <w:sz w:val="24"/>
          <w:szCs w:val="24"/>
        </w:rPr>
        <w:t xml:space="preserve">) kombineret med </w:t>
      </w:r>
      <w:r w:rsidRPr="00D46D5D">
        <w:rPr>
          <w:b/>
          <w:sz w:val="24"/>
          <w:szCs w:val="24"/>
        </w:rPr>
        <w:t>lav indflydelse på eget arbejdsområde</w:t>
      </w:r>
      <w:r w:rsidRPr="00D46D5D">
        <w:rPr>
          <w:sz w:val="24"/>
          <w:szCs w:val="24"/>
        </w:rPr>
        <w:t xml:space="preserve"> (lower job control) på at være betydende faktorer for arbejdsophør. I 2011 var den gennemsnitslige tilbagetrækningsalder for engelske kvinder 62,8 år og 64,5 år for mænd. </w:t>
      </w:r>
    </w:p>
    <w:p w14:paraId="4661FF61" w14:textId="23C7EEDE" w:rsidR="00D46D5D" w:rsidRPr="00D46D5D" w:rsidRDefault="00D46D5D" w:rsidP="00D46D5D">
      <w:pPr>
        <w:rPr>
          <w:sz w:val="24"/>
          <w:szCs w:val="24"/>
        </w:rPr>
      </w:pPr>
      <w:r w:rsidRPr="00D46D5D">
        <w:rPr>
          <w:sz w:val="24"/>
          <w:szCs w:val="24"/>
        </w:rPr>
        <w:t xml:space="preserve">Undersøgelsen fokuserede på den del af de undersøgte, som </w:t>
      </w:r>
      <w:r w:rsidRPr="00D46D5D">
        <w:rPr>
          <w:sz w:val="24"/>
          <w:szCs w:val="24"/>
          <w:u w:val="single"/>
        </w:rPr>
        <w:t>havde forladt</w:t>
      </w:r>
      <w:r w:rsidRPr="00D46D5D">
        <w:rPr>
          <w:sz w:val="24"/>
          <w:szCs w:val="24"/>
        </w:rPr>
        <w:t xml:space="preserve"> arbejdsmarkedet som 61 årige eller tidligere. </w:t>
      </w:r>
    </w:p>
    <w:p w14:paraId="388EFBBD" w14:textId="77777777" w:rsidR="00D46D5D" w:rsidRPr="00D46D5D" w:rsidRDefault="00D46D5D" w:rsidP="00D46D5D">
      <w:pPr>
        <w:rPr>
          <w:sz w:val="24"/>
          <w:szCs w:val="24"/>
        </w:rPr>
      </w:pPr>
      <w:r w:rsidRPr="00D46D5D">
        <w:rPr>
          <w:sz w:val="24"/>
          <w:szCs w:val="24"/>
        </w:rPr>
        <w:t xml:space="preserve">Det fremgår af nedenstående tabel, at jo højere ubalance af ERI, uafhængig af alder, køn, uddannelsesniveau og beskæftigelsesniveau, des større viste gruppens exit fra arbejdsmarkedet. Jeg vurderer i den forbindelse ERI som graden af ubalance, der opstår i kombination med individets subjektive oplevelse af egen indsats og værdi som arbejdskraft, målt i forhold til graden af </w:t>
      </w:r>
      <w:r w:rsidRPr="00D46D5D">
        <w:rPr>
          <w:i/>
          <w:sz w:val="24"/>
          <w:szCs w:val="24"/>
        </w:rPr>
        <w:t xml:space="preserve">manglende belønning, </w:t>
      </w:r>
      <w:r w:rsidRPr="00D46D5D">
        <w:rPr>
          <w:sz w:val="24"/>
          <w:szCs w:val="24"/>
        </w:rPr>
        <w:t xml:space="preserve">eksemplificeret gennem vedkommendes subjektive, negative opfattelse af deres lave indflydelse på tilrettelæggelse og styring af eget arbejde. </w:t>
      </w:r>
    </w:p>
    <w:p w14:paraId="0A4DC70D" w14:textId="09057D09" w:rsidR="00483648" w:rsidRPr="00E176CB" w:rsidRDefault="00483648" w:rsidP="00E176CB">
      <w:pPr>
        <w:pStyle w:val="Overskrift2"/>
      </w:pPr>
      <w:bookmarkStart w:id="40" w:name="_Toc426098917"/>
      <w:r w:rsidRPr="00E176CB">
        <w:t xml:space="preserve">Tabel </w:t>
      </w:r>
      <w:r w:rsidR="00E176CB" w:rsidRPr="00E176CB">
        <w:t>5</w:t>
      </w:r>
      <w:r w:rsidRPr="00E176CB">
        <w:t>:</w:t>
      </w:r>
      <w:r w:rsidR="00B93DF3">
        <w:t xml:space="preserve"> Betydningen af ubalance mellem indsats og belønning</w:t>
      </w:r>
      <w:bookmarkEnd w:id="40"/>
      <w:r w:rsidR="00B93DF3">
        <w:t xml:space="preserve">   </w:t>
      </w:r>
    </w:p>
    <w:tbl>
      <w:tblPr>
        <w:tblW w:w="0" w:type="auto"/>
        <w:tblBorders>
          <w:top w:val="single" w:sz="6" w:space="0" w:color="C0C0C0"/>
          <w:left w:val="single" w:sz="12" w:space="0" w:color="C0C0C0"/>
          <w:bottom w:val="single" w:sz="12" w:space="0" w:color="C0C0C0"/>
          <w:right w:val="single" w:sz="12" w:space="0" w:color="C0C0C0"/>
        </w:tblBorders>
        <w:tblCellMar>
          <w:left w:w="0" w:type="dxa"/>
          <w:right w:w="0" w:type="dxa"/>
        </w:tblCellMar>
        <w:tblLook w:val="04A0" w:firstRow="1" w:lastRow="0" w:firstColumn="1" w:lastColumn="0" w:noHBand="0" w:noVBand="1"/>
      </w:tblPr>
      <w:tblGrid>
        <w:gridCol w:w="1871"/>
        <w:gridCol w:w="454"/>
        <w:gridCol w:w="712"/>
        <w:gridCol w:w="854"/>
        <w:gridCol w:w="877"/>
        <w:gridCol w:w="374"/>
        <w:gridCol w:w="717"/>
        <w:gridCol w:w="1857"/>
        <w:gridCol w:w="1842"/>
      </w:tblGrid>
      <w:tr w:rsidR="00483648" w:rsidRPr="00D42863" w14:paraId="6BBA2783" w14:textId="77777777" w:rsidTr="00483648">
        <w:trPr>
          <w:gridAfter w:val="1"/>
          <w:wAfter w:w="1842" w:type="dxa"/>
          <w:tblHeader/>
        </w:trPr>
        <w:tc>
          <w:tcPr>
            <w:tcW w:w="0" w:type="auto"/>
            <w:gridSpan w:val="4"/>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tcPr>
          <w:p w14:paraId="64D9F7A4" w14:textId="77777777" w:rsidR="00483648" w:rsidRPr="000D74AD" w:rsidRDefault="00483648" w:rsidP="00483648">
            <w:pPr>
              <w:spacing w:after="0" w:line="195" w:lineRule="atLeast"/>
              <w:rPr>
                <w:rFonts w:ascii="Arial" w:eastAsia="Times New Roman" w:hAnsi="Arial" w:cs="Arial"/>
                <w:b/>
                <w:bCs/>
                <w:color w:val="333333"/>
                <w:sz w:val="15"/>
                <w:szCs w:val="15"/>
                <w:lang w:val="en-US" w:eastAsia="da-DK"/>
              </w:rPr>
            </w:pPr>
            <w:r w:rsidRPr="00B93DF3">
              <w:rPr>
                <w:rFonts w:ascii="Arial" w:eastAsia="Times New Roman" w:hAnsi="Arial" w:cs="Arial"/>
                <w:b/>
                <w:bCs/>
                <w:color w:val="333333"/>
                <w:sz w:val="15"/>
                <w:szCs w:val="15"/>
                <w:lang w:eastAsia="da-DK"/>
              </w:rPr>
              <w:t xml:space="preserve">                                            </w:t>
            </w:r>
            <w:r>
              <w:rPr>
                <w:rFonts w:ascii="Arial" w:eastAsia="Times New Roman" w:hAnsi="Arial" w:cs="Arial"/>
                <w:b/>
                <w:bCs/>
                <w:color w:val="333333"/>
                <w:sz w:val="15"/>
                <w:szCs w:val="15"/>
                <w:lang w:val="en-US" w:eastAsia="da-DK"/>
              </w:rPr>
              <w:t>Still working at follow-up</w:t>
            </w:r>
          </w:p>
        </w:tc>
        <w:tc>
          <w:tcPr>
            <w:tcW w:w="3825" w:type="dxa"/>
            <w:gridSpan w:val="4"/>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tcPr>
          <w:p w14:paraId="18FE3814" w14:textId="77777777" w:rsidR="00483648" w:rsidRPr="000D74AD" w:rsidRDefault="00483648" w:rsidP="00483648">
            <w:pPr>
              <w:spacing w:after="0" w:line="195" w:lineRule="atLeast"/>
              <w:rPr>
                <w:rFonts w:ascii="Arial" w:eastAsia="Times New Roman" w:hAnsi="Arial" w:cs="Arial"/>
                <w:b/>
                <w:bCs/>
                <w:color w:val="333333"/>
                <w:sz w:val="15"/>
                <w:szCs w:val="15"/>
                <w:lang w:val="en-US" w:eastAsia="da-DK"/>
              </w:rPr>
            </w:pPr>
            <w:r>
              <w:rPr>
                <w:rFonts w:ascii="Arial" w:eastAsia="Times New Roman" w:hAnsi="Arial" w:cs="Arial"/>
                <w:b/>
                <w:bCs/>
                <w:color w:val="333333"/>
                <w:sz w:val="15"/>
                <w:szCs w:val="15"/>
                <w:lang w:val="en-US" w:eastAsia="da-DK"/>
              </w:rPr>
              <w:t xml:space="preserve">                    Exit from the labour market at follow-up  </w:t>
            </w:r>
          </w:p>
        </w:tc>
      </w:tr>
      <w:tr w:rsidR="00483648" w:rsidRPr="000D74AD" w14:paraId="5AA91BDE" w14:textId="77777777" w:rsidTr="00483648">
        <w:trPr>
          <w:tblHeader/>
        </w:trPr>
        <w:tc>
          <w:tcPr>
            <w:tcW w:w="0" w:type="auto"/>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5F8ABB08" w14:textId="77777777" w:rsidR="00483648" w:rsidRPr="000D74AD" w:rsidRDefault="00483648" w:rsidP="00483648">
            <w:pPr>
              <w:spacing w:after="0" w:line="195" w:lineRule="atLeast"/>
              <w:rPr>
                <w:rFonts w:ascii="Arial" w:eastAsia="Times New Roman" w:hAnsi="Arial" w:cs="Arial"/>
                <w:b/>
                <w:bCs/>
                <w:color w:val="333333"/>
                <w:sz w:val="15"/>
                <w:szCs w:val="15"/>
                <w:lang w:val="en-US" w:eastAsia="da-DK"/>
              </w:rPr>
            </w:pPr>
          </w:p>
        </w:tc>
        <w:tc>
          <w:tcPr>
            <w:tcW w:w="0" w:type="auto"/>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68361811"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N</w:t>
            </w:r>
          </w:p>
        </w:tc>
        <w:tc>
          <w:tcPr>
            <w:tcW w:w="0" w:type="auto"/>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7E462F2B"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Per cent</w:t>
            </w:r>
          </w:p>
        </w:tc>
        <w:tc>
          <w:tcPr>
            <w:tcW w:w="0" w:type="auto"/>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658C9382"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Mean (SD)</w:t>
            </w:r>
          </w:p>
        </w:tc>
        <w:tc>
          <w:tcPr>
            <w:tcW w:w="0" w:type="auto"/>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5D03CB0D"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Range</w:t>
            </w:r>
          </w:p>
        </w:tc>
        <w:tc>
          <w:tcPr>
            <w:tcW w:w="0" w:type="auto"/>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75918FFB"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N</w:t>
            </w:r>
          </w:p>
        </w:tc>
        <w:tc>
          <w:tcPr>
            <w:tcW w:w="0" w:type="auto"/>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6C4D7D5A"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Per cent</w:t>
            </w:r>
          </w:p>
        </w:tc>
        <w:tc>
          <w:tcPr>
            <w:tcW w:w="1843" w:type="dxa"/>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73CED88F"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Mean (SD)</w:t>
            </w:r>
          </w:p>
        </w:tc>
        <w:tc>
          <w:tcPr>
            <w:tcW w:w="1842" w:type="dxa"/>
            <w:tcBorders>
              <w:top w:val="single" w:sz="6" w:space="0" w:color="C0C0C0"/>
              <w:left w:val="single" w:sz="6" w:space="0" w:color="E8E8E8"/>
              <w:bottom w:val="single" w:sz="12" w:space="0" w:color="C0C0C0"/>
              <w:right w:val="single" w:sz="6" w:space="0" w:color="E8E8E8"/>
            </w:tcBorders>
            <w:shd w:val="clear" w:color="auto" w:fill="auto"/>
            <w:tcMar>
              <w:top w:w="30" w:type="dxa"/>
              <w:left w:w="60" w:type="dxa"/>
              <w:bottom w:w="30" w:type="dxa"/>
              <w:right w:w="60" w:type="dxa"/>
            </w:tcMar>
            <w:vAlign w:val="bottom"/>
            <w:hideMark/>
          </w:tcPr>
          <w:p w14:paraId="6156D152" w14:textId="77777777" w:rsidR="00483648" w:rsidRPr="000D74AD" w:rsidRDefault="00483648" w:rsidP="00483648">
            <w:pPr>
              <w:spacing w:after="0" w:line="195" w:lineRule="atLeast"/>
              <w:rPr>
                <w:rFonts w:ascii="Arial" w:eastAsia="Times New Roman" w:hAnsi="Arial" w:cs="Arial"/>
                <w:b/>
                <w:bCs/>
                <w:color w:val="333333"/>
                <w:sz w:val="15"/>
                <w:szCs w:val="15"/>
                <w:lang w:eastAsia="da-DK"/>
              </w:rPr>
            </w:pPr>
            <w:r w:rsidRPr="000D74AD">
              <w:rPr>
                <w:rFonts w:ascii="Arial" w:eastAsia="Times New Roman" w:hAnsi="Arial" w:cs="Arial"/>
                <w:b/>
                <w:bCs/>
                <w:color w:val="333333"/>
                <w:sz w:val="15"/>
                <w:szCs w:val="15"/>
                <w:lang w:eastAsia="da-DK"/>
              </w:rPr>
              <w:t>Range</w:t>
            </w:r>
          </w:p>
        </w:tc>
      </w:tr>
      <w:tr w:rsidR="00483648" w:rsidRPr="000D74AD" w14:paraId="422444D4"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49EEEC3"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Age (2004–2005)</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03A83E3"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1069</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FE2552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84.6</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8E9DA7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56.5 (3.7)</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E6FD86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52–74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3CDF64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194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F6EF71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15.4</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F09DE4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54.2 (0.97)</w:t>
            </w: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8A1617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52–56</w:t>
            </w:r>
          </w:p>
        </w:tc>
      </w:tr>
      <w:tr w:rsidR="00483648" w:rsidRPr="000D74AD" w14:paraId="66A3346E"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47160D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Sex</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C9DF50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2CEA36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C5E87C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18C627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1AB5D4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6256C8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4C0EA7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7F0A97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38340E98"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E1F468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Male</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0E1E92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586</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5BA993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54.8</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295C713"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702FEC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8F571E3"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74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B1ED78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38.1</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93F032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168AFF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644B4EAC"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020B1F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Female</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15814E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483</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B273A1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45.2</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AEC391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5795D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21CAC4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120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1090E3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61.9</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72E3D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99C829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1DABD98B"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815F89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Education</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DEDDBF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91BA3C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466494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3170A8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5FBCB0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7A90AF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B1742E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66EA48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2E596D4D"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4C569EF" w14:textId="77777777" w:rsidR="00483648" w:rsidRPr="000D74AD" w:rsidRDefault="00483648" w:rsidP="00483648">
            <w:pPr>
              <w:spacing w:after="0" w:line="195" w:lineRule="atLeast"/>
              <w:rPr>
                <w:rFonts w:ascii="Arial" w:eastAsia="Times New Roman" w:hAnsi="Arial" w:cs="Arial"/>
                <w:color w:val="333333"/>
                <w:sz w:val="15"/>
                <w:szCs w:val="15"/>
                <w:lang w:val="en-US"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val="en-US" w:eastAsia="da-DK"/>
              </w:rPr>
              <w:t>A-level or higher degree</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47DD7C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503</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ACAF07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47.1</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677C78C"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C2EEFE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FB5FA3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4CB12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53.6</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035D0C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B98574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68670C38"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7C2FE63"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Secondary education</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EA5E68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345</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D894BE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32.3</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7313FEC"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76E0F43"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44C3E9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55</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C0A7BC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28.4</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93C49D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8EA1CF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2EA6FEEC"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44CB94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No qualification</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E6CB91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221</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C04F76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20.7</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593FAA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9043A3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239ACB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35</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9A2C6F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18.0</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4B6A75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E3EEA1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77F5FAD8"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78E6EA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Occupational class</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E383BD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E5B5C0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1E72F1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D078E4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5EA27B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025CD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CB16BC3"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D80241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6444D205"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2A524E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Professional</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485BC7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411</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99BCF1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38.4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9645F2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AA22A2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A394BE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91</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22B0C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46.9</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4E5329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7D2925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6AB7BAA8"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F39EF7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Intermediate</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CA5A14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296</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928AE8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27.7</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8BB6DE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974AF2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C7062C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42</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E895C0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21.6</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69D6C1C"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049651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64502D17"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580ABA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Routine/manual</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446F43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362</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114098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33.9</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8BE12D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EE5FF5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882D8F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61</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ECA8CD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31.4</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B8AF44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CC9C9D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2F5D4DED"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2DEC73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Effort–reward imbalance</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78D461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934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1C7F57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F21C1A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0.94 (0.35)</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D0E3C0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0.25–3.33</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62243D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174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B90904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FAD39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1.02 (0.34)</w:t>
            </w: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894611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0.26–2.50</w:t>
            </w:r>
          </w:p>
        </w:tc>
      </w:tr>
      <w:tr w:rsidR="00483648" w:rsidRPr="000D74AD" w14:paraId="2743027D"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9835B2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Effort</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F4BFF9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936</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19A293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22AF9A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2.47 (0.65)</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5B7F54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1.00–4.00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D4A53F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174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7838E5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CF832C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2.65 (0.61)</w:t>
            </w: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8C1360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1.00–4.00</w:t>
            </w:r>
          </w:p>
        </w:tc>
      </w:tr>
      <w:tr w:rsidR="00483648" w:rsidRPr="000D74AD" w14:paraId="43729CCC"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0C33B9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Reward</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CD2FDC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936</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55FA6C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18DB2CC"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2.75 (0.50)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411373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1.00–4.00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380239C"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174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5E2B6F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593054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2.70 (0.47)</w:t>
            </w: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43DD71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1.60–4.00</w:t>
            </w:r>
          </w:p>
        </w:tc>
      </w:tr>
      <w:tr w:rsidR="00483648" w:rsidRPr="000D74AD" w14:paraId="59266BD0"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EF6247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Job control</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3E1A15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937</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1F7D56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BC2DD3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2.92 (0.54)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DAD1FB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1.00–4.00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5A63A5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174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51928D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140CF72"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2.79 (0.47)</w:t>
            </w: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E630E4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1.00–4.00</w:t>
            </w:r>
          </w:p>
        </w:tc>
      </w:tr>
      <w:tr w:rsidR="00483648" w:rsidRPr="000D74AD" w14:paraId="6950FA08"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202FE1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Allostatic load</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7DB08B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839</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8EACD3D"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2D09F2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4.42 (2.30)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876C75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0.00–11.00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FCAB14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154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DFF7B49"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D29637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3.88 (2.24)</w:t>
            </w: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7DA35DB"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0.00–9.00</w:t>
            </w:r>
          </w:p>
        </w:tc>
      </w:tr>
      <w:tr w:rsidR="00483648" w:rsidRPr="000D74AD" w14:paraId="044A59CB"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294FF3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Depressive symptoms</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90EBF1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1059</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5C48E8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09B752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6E9486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E8B9A5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CABFBC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CE6DFC7"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023B10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56F267A0"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637FD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No</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B2C0C5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959</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33E1FFA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90.6</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01A982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74B866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770EC46"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163</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225181F"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84.9</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41B2F6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1F59F7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r w:rsidR="00483648" w:rsidRPr="000D74AD" w14:paraId="7AF2A46E" w14:textId="77777777" w:rsidTr="00483648">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2C7E3A1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 </w:t>
            </w:r>
            <w:r w:rsidRPr="000D74AD">
              <w:rPr>
                <w:rFonts w:ascii="Arial" w:eastAsia="Times New Roman" w:hAnsi="Arial" w:cs="Arial"/>
                <w:color w:val="333333"/>
                <w:sz w:val="15"/>
                <w:szCs w:val="15"/>
                <w:lang w:eastAsia="da-DK"/>
              </w:rPr>
              <w:t>Yes</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18783D0"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100</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6D874E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9.4</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790A113E"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124473D5"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671C730A"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29</w:t>
            </w:r>
          </w:p>
        </w:tc>
        <w:tc>
          <w:tcPr>
            <w:tcW w:w="0" w:type="auto"/>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49763D78"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r w:rsidRPr="000D74AD">
              <w:rPr>
                <w:rFonts w:ascii="Arial" w:eastAsia="Times New Roman" w:hAnsi="Arial" w:cs="Arial"/>
                <w:color w:val="333333"/>
                <w:sz w:val="15"/>
                <w:szCs w:val="15"/>
                <w:lang w:eastAsia="da-DK"/>
              </w:rPr>
              <w:t>15.1</w:t>
            </w:r>
          </w:p>
        </w:tc>
        <w:tc>
          <w:tcPr>
            <w:tcW w:w="1843"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58210194"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c>
          <w:tcPr>
            <w:tcW w:w="1842" w:type="dxa"/>
            <w:tcBorders>
              <w:bottom w:val="single" w:sz="6" w:space="0" w:color="C0C0C0"/>
              <w:right w:val="single" w:sz="6" w:space="0" w:color="E8E8E8"/>
            </w:tcBorders>
            <w:shd w:val="clear" w:color="auto" w:fill="auto"/>
            <w:tcMar>
              <w:top w:w="30" w:type="dxa"/>
              <w:left w:w="60" w:type="dxa"/>
              <w:bottom w:w="30" w:type="dxa"/>
              <w:right w:w="60" w:type="dxa"/>
            </w:tcMar>
            <w:vAlign w:val="bottom"/>
            <w:hideMark/>
          </w:tcPr>
          <w:p w14:paraId="05467491" w14:textId="77777777" w:rsidR="00483648" w:rsidRPr="000D74AD" w:rsidRDefault="00483648" w:rsidP="00483648">
            <w:pPr>
              <w:spacing w:after="0" w:line="195" w:lineRule="atLeast"/>
              <w:rPr>
                <w:rFonts w:ascii="Arial" w:eastAsia="Times New Roman" w:hAnsi="Arial" w:cs="Arial"/>
                <w:color w:val="333333"/>
                <w:sz w:val="15"/>
                <w:szCs w:val="15"/>
                <w:lang w:eastAsia="da-DK"/>
              </w:rPr>
            </w:pPr>
          </w:p>
        </w:tc>
      </w:tr>
    </w:tbl>
    <w:p w14:paraId="7A71FFFA" w14:textId="76BCED82" w:rsidR="008E7811" w:rsidRDefault="008E7811" w:rsidP="00D46D5D">
      <w:pPr>
        <w:rPr>
          <w:sz w:val="24"/>
          <w:szCs w:val="24"/>
        </w:rPr>
      </w:pPr>
      <w:r>
        <w:rPr>
          <w:sz w:val="24"/>
          <w:szCs w:val="24"/>
        </w:rPr>
        <w:br w:type="page"/>
      </w:r>
    </w:p>
    <w:p w14:paraId="6969BD70" w14:textId="77777777" w:rsidR="00CE0712" w:rsidRDefault="00D46D5D" w:rsidP="00D147B0">
      <w:pPr>
        <w:rPr>
          <w:sz w:val="24"/>
          <w:szCs w:val="24"/>
        </w:rPr>
      </w:pPr>
      <w:r w:rsidRPr="00D147B0">
        <w:rPr>
          <w:sz w:val="24"/>
          <w:szCs w:val="24"/>
        </w:rPr>
        <w:lastRenderedPageBreak/>
        <w:t xml:space="preserve">Undersøgelsen viste, at ud af 1263 besvarelser (1069 stadig i arbejde og 194 som havde forladt arbejdsmarkedet 6 år senere), oplyste 1108 personer (934 i arbejde og 174 som havde forladt arbejdsmarkedet), dvs. 87 % af samtlige undersøgte, at de havde oplevet en følelse af ERI. En oplevelse, som især forekommer indenfor det psykosociale arbejdsfelt i kombination med en samtidig stress følelse. For gruppen som havde forladt arbejdsmarkedet ved den efterfølgende follow-up undersøgelse 6 år senere, oplyste 174 ud af 194, dvs. 89 %, at de havde haft denne følelse. Tilstedeværelse af ERI synes uafhængig af alder, køn, uddannelse, job-position, depression eller undersøgt hormon-spejl (allostatic load). Forfatterne påpegede, at det var blandt gruppen af </w:t>
      </w:r>
    </w:p>
    <w:p w14:paraId="6AF17EED" w14:textId="189559C4" w:rsidR="00D46D5D" w:rsidRPr="00D147B0" w:rsidRDefault="00D46D5D" w:rsidP="00D147B0">
      <w:pPr>
        <w:rPr>
          <w:sz w:val="24"/>
          <w:szCs w:val="24"/>
        </w:rPr>
      </w:pPr>
      <w:r w:rsidRPr="00D147B0">
        <w:rPr>
          <w:sz w:val="24"/>
          <w:szCs w:val="24"/>
        </w:rPr>
        <w:t xml:space="preserve">adspurgte, som havde en egen </w:t>
      </w:r>
      <w:r w:rsidRPr="00D147B0">
        <w:rPr>
          <w:i/>
          <w:sz w:val="24"/>
          <w:szCs w:val="24"/>
        </w:rPr>
        <w:t xml:space="preserve">positiv </w:t>
      </w:r>
      <w:r w:rsidRPr="00D147B0">
        <w:rPr>
          <w:sz w:val="24"/>
          <w:szCs w:val="24"/>
        </w:rPr>
        <w:t xml:space="preserve">opfattelse af deres indflydelse (job kontrol) i forhold til arbejdets tilrettelæggelse/udførelse, som overvejende var i arbejde 6 år senere. </w:t>
      </w:r>
    </w:p>
    <w:p w14:paraId="38482C58" w14:textId="77777777" w:rsidR="002C2C28" w:rsidRDefault="002C2C28" w:rsidP="009A5D65">
      <w:pPr>
        <w:pStyle w:val="Overskrift1"/>
      </w:pPr>
    </w:p>
    <w:p w14:paraId="4D9F4847" w14:textId="514A49E5" w:rsidR="00D46D5D" w:rsidRPr="00D147B0" w:rsidRDefault="008E7811" w:rsidP="009A5D65">
      <w:pPr>
        <w:pStyle w:val="Overskrift1"/>
      </w:pPr>
      <w:bookmarkStart w:id="41" w:name="_Toc426098918"/>
      <w:r>
        <w:t>20.</w:t>
      </w:r>
      <w:r w:rsidR="00D46D5D" w:rsidRPr="00D147B0">
        <w:t xml:space="preserve"> Analyse af ERI i forhold til ’følelsen af anerkendelse’</w:t>
      </w:r>
      <w:bookmarkEnd w:id="41"/>
    </w:p>
    <w:p w14:paraId="72A4A122" w14:textId="77777777" w:rsidR="00D46D5D" w:rsidRPr="00D147B0" w:rsidRDefault="00D46D5D" w:rsidP="00D46D5D">
      <w:pPr>
        <w:rPr>
          <w:i/>
          <w:sz w:val="24"/>
          <w:szCs w:val="24"/>
        </w:rPr>
      </w:pPr>
      <w:r w:rsidRPr="00D147B0">
        <w:rPr>
          <w:sz w:val="24"/>
          <w:szCs w:val="24"/>
        </w:rPr>
        <w:t xml:space="preserve">Ovenstående undersøgelse havde til formål at undersøge, hvilken betydning en emotionel mekanisme ERI udgjorde, i relation til de adspurgtes arbejdsexit. Mekanismen refererer til det enkelte individs subjektive oplevelse af en </w:t>
      </w:r>
      <w:r w:rsidRPr="00D147B0">
        <w:rPr>
          <w:i/>
          <w:sz w:val="24"/>
          <w:szCs w:val="24"/>
        </w:rPr>
        <w:t>ubalance</w:t>
      </w:r>
      <w:r w:rsidRPr="00D147B0">
        <w:rPr>
          <w:sz w:val="24"/>
          <w:szCs w:val="24"/>
        </w:rPr>
        <w:t xml:space="preserve">, mellem på den ene side vedkommendes egen indsats og på den anden side vedkommendes følelse af arbejdspladsens (chef, kolleger osv.) manglende udviste belønning. Den derved oplevede følelse af uretfærdighed og manglende anerkendelse for den leverede arbejdsindsats, (hvilket jeg tolker som individets egen/subjektive opfattelse af sin indsats og værdi som arbejdskraft), vurderet i forhold til vedkommendes egen opfattelse af sin </w:t>
      </w:r>
      <w:r w:rsidRPr="00D147B0">
        <w:rPr>
          <w:i/>
          <w:sz w:val="24"/>
          <w:szCs w:val="24"/>
        </w:rPr>
        <w:t>reelle</w:t>
      </w:r>
      <w:r w:rsidRPr="00D147B0">
        <w:rPr>
          <w:sz w:val="24"/>
          <w:szCs w:val="24"/>
        </w:rPr>
        <w:t xml:space="preserve"> indflydelse knytter sig til Axel Honneths anerkendelsesteori, som del af et normativt solidaritetsideal, dvs.</w:t>
      </w:r>
      <w:r w:rsidRPr="00D147B0">
        <w:rPr>
          <w:i/>
          <w:sz w:val="24"/>
          <w:szCs w:val="24"/>
        </w:rPr>
        <w:t xml:space="preserve"> ’anerkendelse som almen betingelse for, at et menneske kan realisere sig selv og leve et godt liv sammen med andre’</w:t>
      </w:r>
      <w:r w:rsidRPr="00D147B0">
        <w:rPr>
          <w:sz w:val="24"/>
          <w:szCs w:val="24"/>
        </w:rPr>
        <w:t xml:space="preserve"> (Juul, 2010, s. 152). I en diskussion af ERI’s- betydning i forhold til manglende anerkendelse, kan exit strategien ses som individets forsøg på at bevare sin selvagtelse (jf. tidligere citat af Per H. Jensen, ’</w:t>
      </w:r>
      <w:r w:rsidRPr="00D147B0">
        <w:rPr>
          <w:i/>
          <w:sz w:val="24"/>
          <w:szCs w:val="24"/>
        </w:rPr>
        <w:t xml:space="preserve">at komme opsigelsen i forkøbet, ved mere værdigt selv at træffe beslutningen om at trække sig tilbage, end i stilhed at afvente at afskedigelsen effektueres’ </w:t>
      </w:r>
      <w:r w:rsidRPr="00D147B0">
        <w:rPr>
          <w:sz w:val="24"/>
          <w:szCs w:val="24"/>
        </w:rPr>
        <w:t>(Goul Andersen &amp; Per H. Jensen 2011, side 91).</w:t>
      </w:r>
      <w:r w:rsidRPr="00D147B0">
        <w:rPr>
          <w:i/>
          <w:sz w:val="24"/>
          <w:szCs w:val="24"/>
        </w:rPr>
        <w:t xml:space="preserve">      </w:t>
      </w:r>
    </w:p>
    <w:p w14:paraId="30C69149" w14:textId="58DBEDCC" w:rsidR="00D46D5D" w:rsidRPr="00D147B0" w:rsidRDefault="00D46D5D" w:rsidP="00D46D5D">
      <w:pPr>
        <w:rPr>
          <w:sz w:val="24"/>
          <w:szCs w:val="24"/>
        </w:rPr>
      </w:pPr>
      <w:r w:rsidRPr="00D147B0">
        <w:rPr>
          <w:sz w:val="24"/>
          <w:szCs w:val="24"/>
        </w:rPr>
        <w:lastRenderedPageBreak/>
        <w:t xml:space="preserve">Imidlertid må vi nødvendigvis forholde os til den samfundsstruktur, et sådant solidaritetsideal skal fungere i. Nuværende postindustrielle samfundsstruktur er om noget forsat et klassesamfund, hvor intelligens, uddannelse og teknologi har udkonkurreret eller knæsat de arbejdssektorer og befolkningsklasser, som tidligere opretholdt social anerkendelse igennem videreførelse af hævdvundne håndværkstraditioner, men hvor forsøg på at opnå kontrol over produktionsmidlerne (f.eks. fagforeningers tidligere ønske om medarbejderens indflydelse på ledelse-og fordelingsretten), har måttet opgives. I en global markedsøkonomi, hvor nuværende konkurrencesamfund eksempelvis karakteriseres ved ’arbejdskraftens fri bevægelighed’, fremhæver Honneth (2003) følgende karakteristika ved et sådant klassesamfund, som på den ene side efterlader de enkelte produktionsagenters (arbejdstageres) ulige markedschancer, for så vidt at vedkommendes samfundsmæssige værdi ideologisk er knyttet til et individuelt uddannelsesresultat, hvilket resulterer i </w:t>
      </w:r>
      <w:r w:rsidRPr="00D147B0">
        <w:rPr>
          <w:i/>
          <w:sz w:val="24"/>
          <w:szCs w:val="24"/>
        </w:rPr>
        <w:t>en vedvarende ulige fordeling af chancerne for social anerkendelse</w:t>
      </w:r>
      <w:r w:rsidRPr="00D147B0">
        <w:rPr>
          <w:sz w:val="24"/>
          <w:szCs w:val="24"/>
        </w:rPr>
        <w:t xml:space="preserve">. Institutionelt ligger der under de mest forskellige erhvervspositioner et hegemonisk vurderingssystem, som bestemmer individets chancer for respekt og agtelse, ud fra graden af intelligens. </w:t>
      </w:r>
      <w:r w:rsidRPr="00D147B0">
        <w:rPr>
          <w:i/>
          <w:sz w:val="24"/>
          <w:szCs w:val="24"/>
        </w:rPr>
        <w:t>Denne ulige fordeling af social værdighed indskrænker drastisk chancerne for individuel selvagtelse.</w:t>
      </w:r>
      <w:r w:rsidRPr="00D147B0">
        <w:rPr>
          <w:sz w:val="24"/>
          <w:szCs w:val="24"/>
        </w:rPr>
        <w:t>(Honneth, 2003, s. 70)</w:t>
      </w:r>
    </w:p>
    <w:p w14:paraId="65D64D8B" w14:textId="77777777" w:rsidR="00CE0712" w:rsidRDefault="00CE0712" w:rsidP="00D46D5D">
      <w:pPr>
        <w:rPr>
          <w:sz w:val="24"/>
          <w:szCs w:val="24"/>
        </w:rPr>
      </w:pPr>
    </w:p>
    <w:p w14:paraId="4CC061A1" w14:textId="77777777" w:rsidR="00D46D5D" w:rsidRPr="00D147B0" w:rsidRDefault="00D46D5D" w:rsidP="00D46D5D">
      <w:pPr>
        <w:rPr>
          <w:sz w:val="24"/>
          <w:szCs w:val="24"/>
        </w:rPr>
      </w:pPr>
      <w:r w:rsidRPr="00D147B0">
        <w:rPr>
          <w:sz w:val="24"/>
          <w:szCs w:val="24"/>
        </w:rPr>
        <w:t xml:space="preserve"> Axel Honneth skriver om anerkendelsesbegrebet i dag, </w:t>
      </w:r>
    </w:p>
    <w:p w14:paraId="0B6E3B9A" w14:textId="77777777" w:rsidR="00D46D5D" w:rsidRPr="00D147B0" w:rsidRDefault="00D46D5D" w:rsidP="00D46D5D">
      <w:pPr>
        <w:rPr>
          <w:sz w:val="24"/>
          <w:szCs w:val="24"/>
        </w:rPr>
      </w:pPr>
      <w:r w:rsidRPr="00D147B0">
        <w:rPr>
          <w:sz w:val="24"/>
          <w:szCs w:val="24"/>
        </w:rPr>
        <w:t xml:space="preserve">”at dette begreb først rigtigt ses anvendt i nutidige diskurser om multikulturalisme eller feminisme som et fælles ideal, trods at begrebet ’anerkendelse’ under den ene eller anden form egentlig altid har spillet en væsentlig rolle i den praktiske filosofi” (ibid. p. 77). </w:t>
      </w:r>
    </w:p>
    <w:p w14:paraId="1EF13BD1" w14:textId="63DAD4CA" w:rsidR="007B1BDF" w:rsidRDefault="00D46D5D" w:rsidP="00D46D5D">
      <w:pPr>
        <w:rPr>
          <w:sz w:val="24"/>
          <w:szCs w:val="24"/>
        </w:rPr>
      </w:pPr>
      <w:r w:rsidRPr="00D147B0">
        <w:rPr>
          <w:sz w:val="24"/>
          <w:szCs w:val="24"/>
        </w:rPr>
        <w:t xml:space="preserve">Hans udsagn refererer til tidligere tiders ’offentlige anerkendelse eller misbilligelse’, som i tidligere kulturer udgjorde en væsentlig drivkraft i den sociale mekanisme, som dermed tilskyndede individet imod at stræbe efter social, samfundsmæssig værdsættelse. Honneth henviser til Emmanuel Kant, som placerer det analoge begreb </w:t>
      </w:r>
      <w:r w:rsidRPr="00D147B0">
        <w:rPr>
          <w:i/>
          <w:sz w:val="24"/>
          <w:szCs w:val="24"/>
        </w:rPr>
        <w:t>’agtelse’</w:t>
      </w:r>
      <w:r w:rsidRPr="00D147B0">
        <w:rPr>
          <w:sz w:val="24"/>
          <w:szCs w:val="24"/>
        </w:rPr>
        <w:t xml:space="preserve"> øverst på listen over moralprincipper, som henviser til </w:t>
      </w:r>
      <w:r w:rsidRPr="00D147B0">
        <w:rPr>
          <w:i/>
          <w:sz w:val="24"/>
          <w:szCs w:val="24"/>
        </w:rPr>
        <w:t>’at behandle alle mennesker som et mål i sig selv’</w:t>
      </w:r>
      <w:r w:rsidRPr="00D147B0">
        <w:rPr>
          <w:sz w:val="24"/>
          <w:szCs w:val="24"/>
        </w:rPr>
        <w:t>.  Sociale forholds moralske kvalitet betyder i den forbindelse ikke alene en fair og retfærdig fordeling af materielle goder, men hentyder tværtimod til vores forestilling om moralsk rigtig handlen, herunder hvorledes subjekter gensidigt anerkender hinanden. (Ibid. 78).</w:t>
      </w:r>
      <w:r w:rsidR="007B1BDF">
        <w:rPr>
          <w:sz w:val="24"/>
          <w:szCs w:val="24"/>
        </w:rPr>
        <w:br w:type="page"/>
      </w:r>
    </w:p>
    <w:p w14:paraId="7E05F76C" w14:textId="4DBF1120" w:rsidR="00BA468D" w:rsidRPr="00BA468D" w:rsidRDefault="00447D96" w:rsidP="00BA468D">
      <w:pPr>
        <w:pStyle w:val="Overskrift1"/>
      </w:pPr>
      <w:bookmarkStart w:id="42" w:name="_Toc426098919"/>
      <w:r>
        <w:lastRenderedPageBreak/>
        <w:t>2</w:t>
      </w:r>
      <w:r w:rsidR="007B1BDF">
        <w:t>1</w:t>
      </w:r>
      <w:r w:rsidR="00BA468D">
        <w:t xml:space="preserve">. </w:t>
      </w:r>
      <w:r w:rsidR="00BA468D" w:rsidRPr="00BA468D">
        <w:t>Socialt arbejdes indsats til arbejdsmarkedets seniorer – hvilket regi?</w:t>
      </w:r>
      <w:bookmarkEnd w:id="42"/>
    </w:p>
    <w:p w14:paraId="45F1E9EA" w14:textId="77777777" w:rsidR="00BA468D" w:rsidRPr="00BA468D" w:rsidRDefault="00BA468D" w:rsidP="00BA468D">
      <w:pPr>
        <w:rPr>
          <w:sz w:val="24"/>
          <w:szCs w:val="24"/>
        </w:rPr>
      </w:pPr>
      <w:r w:rsidRPr="00BA468D">
        <w:rPr>
          <w:sz w:val="24"/>
          <w:szCs w:val="24"/>
        </w:rPr>
        <w:t xml:space="preserve">Indledningsvis kan der spørges ind til, indenfor for hvilke rammer og ud fra hvilke forudsætninger socialt arbejde kan og skal tilbydes, i forhold til en udefineret målgruppe, hvor </w:t>
      </w:r>
    </w:p>
    <w:p w14:paraId="6CA77D43" w14:textId="77777777" w:rsidR="00BA468D" w:rsidRPr="00BA468D" w:rsidRDefault="00BA468D" w:rsidP="00BA468D">
      <w:pPr>
        <w:numPr>
          <w:ilvl w:val="0"/>
          <w:numId w:val="30"/>
        </w:numPr>
        <w:rPr>
          <w:sz w:val="24"/>
          <w:szCs w:val="24"/>
        </w:rPr>
      </w:pPr>
      <w:r w:rsidRPr="00BA468D">
        <w:rPr>
          <w:sz w:val="24"/>
          <w:szCs w:val="24"/>
        </w:rPr>
        <w:t>første kriterium er, at gruppen omhandler personer, som aldersmæssigt befinder sig &gt; 40 – 50 år, af begge køn</w:t>
      </w:r>
    </w:p>
    <w:p w14:paraId="707D6993" w14:textId="77777777" w:rsidR="00BA468D" w:rsidRPr="00BA468D" w:rsidRDefault="00BA468D" w:rsidP="00BA468D">
      <w:pPr>
        <w:rPr>
          <w:sz w:val="24"/>
          <w:szCs w:val="24"/>
        </w:rPr>
      </w:pPr>
      <w:r w:rsidRPr="00BA468D">
        <w:rPr>
          <w:sz w:val="24"/>
          <w:szCs w:val="24"/>
        </w:rPr>
        <w:t>næste kriterium deler gruppen i 3 grupper</w:t>
      </w:r>
    </w:p>
    <w:p w14:paraId="16481E5F" w14:textId="77777777" w:rsidR="00BA468D" w:rsidRPr="00BA468D" w:rsidRDefault="00BA468D" w:rsidP="00BA468D">
      <w:pPr>
        <w:numPr>
          <w:ilvl w:val="0"/>
          <w:numId w:val="30"/>
        </w:numPr>
        <w:rPr>
          <w:sz w:val="24"/>
          <w:szCs w:val="24"/>
        </w:rPr>
      </w:pPr>
      <w:r w:rsidRPr="00BA468D">
        <w:rPr>
          <w:sz w:val="24"/>
          <w:szCs w:val="24"/>
        </w:rPr>
        <w:t xml:space="preserve">A: denne gruppe karakteriseres ved et uproblematisk forhold til arbejdsplads, ledelse og kolleger. </w:t>
      </w:r>
    </w:p>
    <w:p w14:paraId="67C1E0A0" w14:textId="77777777" w:rsidR="00BA468D" w:rsidRPr="00BA468D" w:rsidRDefault="00BA468D" w:rsidP="00BA468D">
      <w:pPr>
        <w:numPr>
          <w:ilvl w:val="0"/>
          <w:numId w:val="30"/>
        </w:numPr>
        <w:rPr>
          <w:sz w:val="24"/>
          <w:szCs w:val="24"/>
        </w:rPr>
      </w:pPr>
      <w:r w:rsidRPr="00BA468D">
        <w:rPr>
          <w:sz w:val="24"/>
          <w:szCs w:val="24"/>
        </w:rPr>
        <w:t xml:space="preserve">B: denne gruppe er i arbejde, men oplever at være pressede på deres arbejdsplads. Stress og ’dårlig stemning’ præger vedkommendes arbejdsplads. Manglende lydhørhed fra ledelse eller konflikter i medarbejdergruppen bevirker ulyst til at møde på arbejde. Især vil følelsen af en ’manglende anerkendelse’ for udført arbejdsindsats vække bekymring hos et antal medarbejdere. Når stemningen på arbejdspladsen præges af demotivation opstår hyppigt alternative dagsordener. Der søges efter årsager til de organisatoriske dysfunktioner, som hyppigt personificeres til en eller flere medarbejdere, som ikke ’passer ind’ i virksomhedens struktur eller organisatoriske værdier. I gruppen af velkendte socialpsykologiske markører til at differentiere befolkningsgrupper indgår </w:t>
      </w:r>
      <w:r w:rsidRPr="00BA468D">
        <w:rPr>
          <w:sz w:val="24"/>
          <w:szCs w:val="24"/>
          <w:u w:val="single"/>
        </w:rPr>
        <w:t>alder</w:t>
      </w:r>
      <w:r w:rsidRPr="00BA468D">
        <w:rPr>
          <w:sz w:val="24"/>
          <w:szCs w:val="24"/>
        </w:rPr>
        <w:t>, køn, etnicitet, udseende, religion og socialklasse. Denne differentieringsmekanisme anvendes ligeledes på meso-niveau, f.eks. i arbejdsorganisatorisk sammenhæng. Aldersfænomenet er dette speciales genstandsfelt.</w:t>
      </w:r>
    </w:p>
    <w:p w14:paraId="13D34A39" w14:textId="77777777" w:rsidR="00BA468D" w:rsidRPr="00BA468D" w:rsidRDefault="00BA468D" w:rsidP="00BA468D">
      <w:pPr>
        <w:numPr>
          <w:ilvl w:val="0"/>
          <w:numId w:val="30"/>
        </w:numPr>
        <w:rPr>
          <w:sz w:val="24"/>
          <w:szCs w:val="24"/>
        </w:rPr>
      </w:pPr>
      <w:r w:rsidRPr="00BA468D">
        <w:rPr>
          <w:sz w:val="24"/>
          <w:szCs w:val="24"/>
        </w:rPr>
        <w:t xml:space="preserve">C: Endelig er der gruppen, som står udenfor arbejdsmarkedet. Denne gruppe består både af arbejdssøgende, kontanthjælps- eller dagpengemodtagere. Aldersmæssigt er gruppen for ung til efterlønsydelse. Et antal i denne gruppe oplever selv at være diskvalificeret, som følge af deres alder og/eller som følge af nedsat fysik eller manglende faglige kompetencer til at konkurrere på lige fod med yngre ansøgere.  </w:t>
      </w:r>
    </w:p>
    <w:p w14:paraId="2BD315FE" w14:textId="77777777" w:rsidR="00BA468D" w:rsidRPr="00BA468D" w:rsidRDefault="00BA468D" w:rsidP="00BA468D">
      <w:pPr>
        <w:rPr>
          <w:sz w:val="24"/>
          <w:szCs w:val="24"/>
        </w:rPr>
      </w:pPr>
    </w:p>
    <w:p w14:paraId="5BFF8E55" w14:textId="77777777" w:rsidR="00BA468D" w:rsidRPr="00BA468D" w:rsidRDefault="00BA468D" w:rsidP="00BA468D">
      <w:pPr>
        <w:rPr>
          <w:sz w:val="24"/>
          <w:szCs w:val="24"/>
        </w:rPr>
      </w:pPr>
      <w:r w:rsidRPr="00BA468D">
        <w:rPr>
          <w:sz w:val="24"/>
          <w:szCs w:val="24"/>
        </w:rPr>
        <w:lastRenderedPageBreak/>
        <w:t xml:space="preserve">Således er det gruppe B og C, specialet interesserer sig for, herunder hvilke tilbud i forhold til socialt arbejde.    </w:t>
      </w:r>
    </w:p>
    <w:p w14:paraId="760443A5" w14:textId="77777777" w:rsidR="00BA468D" w:rsidRPr="00BA468D" w:rsidRDefault="00BA468D" w:rsidP="00BA468D">
      <w:pPr>
        <w:rPr>
          <w:sz w:val="24"/>
          <w:szCs w:val="24"/>
        </w:rPr>
      </w:pPr>
      <w:r w:rsidRPr="00BA468D">
        <w:rPr>
          <w:sz w:val="24"/>
          <w:szCs w:val="24"/>
        </w:rPr>
        <w:t>Efterfølgende kan der spørges ind til, hvor vidt støtte og vejledning til seniorer overhovedet befinder sig indenfor det begrebsfelt eller forskningsområde, som socialt arbejde almindeligvis placerer sig i.</w:t>
      </w:r>
    </w:p>
    <w:p w14:paraId="1CA3F8F2" w14:textId="23672D07" w:rsidR="00BA468D" w:rsidRPr="00BA468D" w:rsidRDefault="00BA468D" w:rsidP="00BA468D">
      <w:pPr>
        <w:rPr>
          <w:sz w:val="24"/>
          <w:szCs w:val="24"/>
        </w:rPr>
      </w:pPr>
      <w:r w:rsidRPr="00BA468D">
        <w:rPr>
          <w:sz w:val="24"/>
          <w:szCs w:val="24"/>
        </w:rPr>
        <w:t xml:space="preserve">Hvis læseren, ud fra problemformuleringen vil medgive, at der for visse seniorgrupper kan </w:t>
      </w:r>
      <w:r w:rsidR="00B93DF3">
        <w:rPr>
          <w:sz w:val="24"/>
          <w:szCs w:val="24"/>
        </w:rPr>
        <w:t>påvises</w:t>
      </w:r>
      <w:r w:rsidRPr="00BA468D">
        <w:rPr>
          <w:sz w:val="24"/>
          <w:szCs w:val="24"/>
        </w:rPr>
        <w:t xml:space="preserve"> et ansættelses- eller fastholdelsesproblem i forhold til arbejdsmarkedet, kan der endelig stilles spørgsmålstegn ved, hvor vidt et sådant, postuleret problem skal adresseres eller italesættes som et problem for samfundet ~ dvs. tilstedeværelse af et samfundsproblem? </w:t>
      </w:r>
    </w:p>
    <w:p w14:paraId="599213E2" w14:textId="77777777" w:rsidR="00BA468D" w:rsidRPr="00BA468D" w:rsidRDefault="00BA468D" w:rsidP="00BA468D">
      <w:pPr>
        <w:rPr>
          <w:sz w:val="24"/>
          <w:szCs w:val="24"/>
        </w:rPr>
      </w:pPr>
      <w:r w:rsidRPr="00BA468D">
        <w:rPr>
          <w:sz w:val="24"/>
          <w:szCs w:val="24"/>
        </w:rPr>
        <w:t xml:space="preserve">Forudsætningen for at et ansættelses- eller fastholdelsesproblem for visse seniorgrupper kan betragtes som et </w:t>
      </w:r>
      <w:r w:rsidRPr="00BA468D">
        <w:rPr>
          <w:i/>
          <w:sz w:val="24"/>
          <w:szCs w:val="24"/>
        </w:rPr>
        <w:t xml:space="preserve">socialt problem, </w:t>
      </w:r>
      <w:r w:rsidRPr="00BA468D">
        <w:rPr>
          <w:sz w:val="24"/>
          <w:szCs w:val="24"/>
        </w:rPr>
        <w:t xml:space="preserve">synes afhængigt af, i hvilken optik postulatet fremsættes. I et kritisk perspektiv vil det blive vurderet som følgevirkninger af de generative mekanismer i et samfunds struktur, som medvirker til at udvikle særlige holdninger eller fordomme til omtalte gruppe. </w:t>
      </w:r>
    </w:p>
    <w:p w14:paraId="5411B93D" w14:textId="77777777" w:rsidR="00BA468D" w:rsidRPr="00BA468D" w:rsidRDefault="00BA468D" w:rsidP="00BA468D">
      <w:pPr>
        <w:rPr>
          <w:sz w:val="24"/>
          <w:szCs w:val="24"/>
        </w:rPr>
      </w:pPr>
      <w:r w:rsidRPr="00BA468D">
        <w:rPr>
          <w:sz w:val="24"/>
          <w:szCs w:val="24"/>
        </w:rPr>
        <w:t>Men man kan lige så vel indtage det modsatte standpunkt og argumentere for, at der er tale om et individuelt problem? (f.eks. begrundet i en manglende attraktion, eksempelvis som følge af utilstrækkelig uddannelse).</w:t>
      </w:r>
    </w:p>
    <w:p w14:paraId="0A5195A6" w14:textId="77777777" w:rsidR="00CE0712" w:rsidRDefault="00CE0712" w:rsidP="00BA468D">
      <w:pPr>
        <w:rPr>
          <w:sz w:val="24"/>
          <w:szCs w:val="24"/>
        </w:rPr>
      </w:pPr>
    </w:p>
    <w:p w14:paraId="46FC47D4" w14:textId="77777777" w:rsidR="00BA468D" w:rsidRPr="00BA468D" w:rsidRDefault="00BA468D" w:rsidP="00BA468D">
      <w:pPr>
        <w:rPr>
          <w:sz w:val="24"/>
          <w:szCs w:val="24"/>
        </w:rPr>
      </w:pPr>
      <w:r w:rsidRPr="00BA468D">
        <w:rPr>
          <w:sz w:val="24"/>
          <w:szCs w:val="24"/>
        </w:rPr>
        <w:t xml:space="preserve">En anden tilgang til fænomenet, kunne være at forsøge at vurdere, hvor stort et antal personer det drejer sig om. Såfremt der er tale om et betydeligt antal, risikerer samfundets omkostninger til målgruppen i et makro økonomisk perspektiv at få betydning for samfundets økonomi. Eksempelvis som følge af manglende skatteindtægter og øgede udgifter til forsørgelse af målgruppen. Ud over hvad arbejdsløshed (eller mistrivsel på en arbejdsplads) afstedkommer af personlige omkostninger (mikro niveau) for den enkelte borger og hans/hendes familie. </w:t>
      </w:r>
    </w:p>
    <w:p w14:paraId="575C74B8" w14:textId="77777777" w:rsidR="00BA468D" w:rsidRPr="00BA468D" w:rsidRDefault="00BA468D" w:rsidP="00BA468D">
      <w:pPr>
        <w:rPr>
          <w:sz w:val="24"/>
          <w:szCs w:val="24"/>
        </w:rPr>
      </w:pPr>
      <w:r w:rsidRPr="00BA468D">
        <w:rPr>
          <w:sz w:val="24"/>
          <w:szCs w:val="24"/>
        </w:rPr>
        <w:t xml:space="preserve">Sidstnævnte tilgang betyder, at et muligt </w:t>
      </w:r>
      <w:r w:rsidRPr="00BA468D">
        <w:rPr>
          <w:i/>
          <w:sz w:val="24"/>
          <w:szCs w:val="24"/>
        </w:rPr>
        <w:t xml:space="preserve">socialt problem </w:t>
      </w:r>
      <w:r w:rsidRPr="00BA468D">
        <w:rPr>
          <w:sz w:val="24"/>
          <w:szCs w:val="24"/>
        </w:rPr>
        <w:t>ændrer karakter</w:t>
      </w:r>
      <w:r w:rsidRPr="00BA468D">
        <w:rPr>
          <w:i/>
          <w:sz w:val="24"/>
          <w:szCs w:val="24"/>
        </w:rPr>
        <w:t xml:space="preserve"> </w:t>
      </w:r>
      <w:r w:rsidRPr="00BA468D">
        <w:rPr>
          <w:sz w:val="24"/>
          <w:szCs w:val="24"/>
        </w:rPr>
        <w:t xml:space="preserve">til at fremstå som et samfundsøkonomisk problem.  </w:t>
      </w:r>
    </w:p>
    <w:p w14:paraId="10F6957B" w14:textId="77777777" w:rsidR="00BA468D" w:rsidRPr="00BA468D" w:rsidRDefault="00BA468D" w:rsidP="00BA468D">
      <w:pPr>
        <w:rPr>
          <w:sz w:val="24"/>
          <w:szCs w:val="24"/>
        </w:rPr>
      </w:pPr>
      <w:r w:rsidRPr="00BA468D">
        <w:rPr>
          <w:sz w:val="24"/>
          <w:szCs w:val="24"/>
        </w:rPr>
        <w:lastRenderedPageBreak/>
        <w:t xml:space="preserve">Faget ’Socialt arbejde’ og dets udøvere har historisk relateret sig mod nødlidende. Fattigforsorg, velgørenhed, barmhjertighed og redningsarbejde (Meeuwisse, Swärd, Sunesson, 2007) er områder, som over nogle få generationer er blevet ’professionaliset’, hvorefter udførelse af socialt arbejde i vestlige lande varetages af en personer med en professionsuddannelser, f.eks. socialrådgiver, socionom (Sverige), som ud over et indgående kendskab til national, social lovgivning i deres arbejde med klienter ’anvender praksisteorier, udviklet indenfor rammerne af socialt arbejde’ (Ibid. p 159), som direkte kan bruges som vejledning i det praktiske sociale arbejde. </w:t>
      </w:r>
    </w:p>
    <w:p w14:paraId="5ED152F8" w14:textId="2DC1AE00" w:rsidR="00BA468D" w:rsidRPr="00BA468D" w:rsidRDefault="00BA468D" w:rsidP="00BA468D">
      <w:pPr>
        <w:rPr>
          <w:sz w:val="24"/>
          <w:szCs w:val="24"/>
        </w:rPr>
      </w:pPr>
      <w:r w:rsidRPr="00BA468D">
        <w:rPr>
          <w:sz w:val="24"/>
          <w:szCs w:val="24"/>
        </w:rPr>
        <w:t>Parallelt med udviklingen af metodebegrebet i det sociale arbejdes historie, som følger af den professionalisme, som faget gennemgik i sidste halvdel af det 20. århundrede, følger også ideen om det offentlige ansvar for borgerne, at det er statens opgave at hjælpe borgerne. Det universalistiske velfærdsstatsprincip i den skandinaviske velfærdsmodel (Goul Andersen, 1997) skaber tillige et paradoks for denne hjælp, som følge af den dobbeltsidige kontrol i hvilken borgeren gøres til klient, som følge af den offentlige medarbejders ensidige vurdering af klientens behov. Det sociale møde mellem sagsbehandler og klient må derved betragtes som ulige magtforhold mellem to parter, hvor den underliggende kontrol- og disciplineringsmekanisme, som begge parter er bekendt med, vil præge dette møde. Medarbejderens opgave som professionaliseret repræsentant for systemet består ud over rådgivning og formaliseret hjælp, i lige så høj grad i at vurdere klientens forhold til staten, hvorved en beskyttelse af samfundet imod en ’utilpasset’ borger i samme møde iagttager en vurdering af klienten, herunder muligheden af at bringe klienten ’tilbage på sporet’ (underforstået mulighed for en ’gentilpasning’ eller ’resocialisering’).</w:t>
      </w:r>
    </w:p>
    <w:p w14:paraId="1F68D248" w14:textId="77777777" w:rsidR="00BA468D" w:rsidRPr="00BA468D" w:rsidRDefault="00BA468D" w:rsidP="00BA468D">
      <w:pPr>
        <w:rPr>
          <w:sz w:val="24"/>
          <w:szCs w:val="24"/>
        </w:rPr>
      </w:pPr>
      <w:r w:rsidRPr="00BA468D">
        <w:rPr>
          <w:sz w:val="24"/>
          <w:szCs w:val="24"/>
        </w:rPr>
        <w:t xml:space="preserve"> En fælles definition på socialt arbejde fra IFSW, (International Federation of Social Workers fra 2000) samt IASSW, (International Association of Schools of Social Work fra 2001) har nedenstående fælles definition: </w:t>
      </w:r>
    </w:p>
    <w:p w14:paraId="1357D400" w14:textId="77777777" w:rsidR="00BA468D" w:rsidRPr="00BA468D" w:rsidRDefault="00BA468D" w:rsidP="00BA468D">
      <w:pPr>
        <w:rPr>
          <w:sz w:val="24"/>
          <w:szCs w:val="24"/>
        </w:rPr>
      </w:pPr>
      <w:r w:rsidRPr="00BA468D">
        <w:rPr>
          <w:sz w:val="24"/>
          <w:szCs w:val="24"/>
        </w:rPr>
        <w:t xml:space="preserve">Socialt arbejde virker for social forandring, problemløsning i menneskelige relationer, for empowerment og frigørelse med henblik på at fremme menneskers velfærd. Med udgangspunkt i teorier om menneskelig adfærd og sociale systemer udføres socialt arbejde i de områder, hvor </w:t>
      </w:r>
      <w:r w:rsidRPr="00BA468D">
        <w:rPr>
          <w:sz w:val="24"/>
          <w:szCs w:val="24"/>
        </w:rPr>
        <w:lastRenderedPageBreak/>
        <w:t>mennesker indgår i samspil med omgivelserne. Principper om menneskerettigheder og social retfærdighed er grundlæggende for socialt arbejde (</w:t>
      </w:r>
      <w:hyperlink r:id="rId20" w:history="1">
        <w:r w:rsidRPr="00BA468D">
          <w:rPr>
            <w:rStyle w:val="Hyperlink"/>
            <w:sz w:val="24"/>
            <w:szCs w:val="24"/>
          </w:rPr>
          <w:t>www.ifsw.org</w:t>
        </w:r>
      </w:hyperlink>
      <w:r w:rsidRPr="00BA468D">
        <w:rPr>
          <w:sz w:val="24"/>
          <w:szCs w:val="24"/>
        </w:rPr>
        <w:t>),  (Ibid p .34)</w:t>
      </w:r>
    </w:p>
    <w:p w14:paraId="2B6CAE30" w14:textId="77777777" w:rsidR="00BA468D" w:rsidRPr="00BA468D" w:rsidRDefault="00BA468D" w:rsidP="00BA468D">
      <w:pPr>
        <w:rPr>
          <w:sz w:val="24"/>
          <w:szCs w:val="24"/>
        </w:rPr>
      </w:pPr>
    </w:p>
    <w:p w14:paraId="03632508" w14:textId="77777777" w:rsidR="00BA468D" w:rsidRPr="00BA468D" w:rsidRDefault="00BA468D" w:rsidP="00BA468D">
      <w:pPr>
        <w:rPr>
          <w:sz w:val="24"/>
          <w:szCs w:val="24"/>
        </w:rPr>
      </w:pPr>
      <w:r w:rsidRPr="00BA468D">
        <w:rPr>
          <w:sz w:val="24"/>
          <w:szCs w:val="24"/>
        </w:rPr>
        <w:t xml:space="preserve">I forhold til ovenfor citerede definition, vil grundproblematikken for dette speciales målgruppe, </w:t>
      </w:r>
      <w:r w:rsidRPr="00BA468D">
        <w:rPr>
          <w:i/>
          <w:sz w:val="24"/>
          <w:szCs w:val="24"/>
        </w:rPr>
        <w:t xml:space="preserve">seniorers vigende eller fraværende samfundsmæssige attraktion i forhold til begrebet personlig anerkendelse, </w:t>
      </w:r>
      <w:r w:rsidRPr="00BA468D">
        <w:rPr>
          <w:sz w:val="24"/>
          <w:szCs w:val="24"/>
        </w:rPr>
        <w:t xml:space="preserve">nemt kunne rummes i ovenstående definition. </w:t>
      </w:r>
    </w:p>
    <w:p w14:paraId="0D906339" w14:textId="77777777" w:rsidR="00BA468D" w:rsidRPr="00BA468D" w:rsidRDefault="00BA468D" w:rsidP="00BA468D">
      <w:pPr>
        <w:rPr>
          <w:sz w:val="24"/>
          <w:szCs w:val="24"/>
        </w:rPr>
      </w:pPr>
      <w:r w:rsidRPr="00BA468D">
        <w:rPr>
          <w:sz w:val="24"/>
          <w:szCs w:val="24"/>
        </w:rPr>
        <w:t>Spørgsmålet er herefter, i hvilket regi et tilbud om ’</w:t>
      </w:r>
      <w:r w:rsidRPr="00BA468D">
        <w:rPr>
          <w:i/>
          <w:sz w:val="24"/>
          <w:szCs w:val="24"/>
        </w:rPr>
        <w:t>hjælp til social forandring, problemløsning i menneskelige relationer, for empowerment og frigørelse med henblik på at fremme menneskers velfærd’</w:t>
      </w:r>
      <w:r w:rsidRPr="00BA468D">
        <w:rPr>
          <w:sz w:val="24"/>
          <w:szCs w:val="24"/>
        </w:rPr>
        <w:t xml:space="preserve"> skal tilbydes?   Skal det foregå i regí af den kommunale socialforvaltning, hvor borgeren risikerer en samtidig devaluering til en klient</w:t>
      </w:r>
      <w:r w:rsidRPr="00BA468D">
        <w:rPr>
          <w:i/>
          <w:sz w:val="24"/>
          <w:szCs w:val="24"/>
        </w:rPr>
        <w:t>?</w:t>
      </w:r>
      <w:r w:rsidRPr="00BA468D">
        <w:rPr>
          <w:sz w:val="24"/>
          <w:szCs w:val="24"/>
        </w:rPr>
        <w:t xml:space="preserve">  Den manglende anerkendelse, herunder borgerens bekymring for enten at være opsigelsestruet eller skammen over at være blevet opsagt, eller forsat at være langtidsarbejdsløs, eller falde for 2 års dagpengereglen, antages allerede at have sat tydelige mentale markører hos vores senior. Vedkommende ønsker formentlig ikke yderligere opmærksomhed. Så han henvender sig sandsynligvis med stor skepsis i det kommunale jobcenter. </w:t>
      </w:r>
    </w:p>
    <w:p w14:paraId="773B47D6" w14:textId="77777777" w:rsidR="00BA468D" w:rsidRPr="00BA468D" w:rsidRDefault="00BA468D" w:rsidP="00BA468D">
      <w:pPr>
        <w:rPr>
          <w:sz w:val="24"/>
          <w:szCs w:val="24"/>
        </w:rPr>
      </w:pPr>
    </w:p>
    <w:p w14:paraId="3490B07E" w14:textId="77777777" w:rsidR="00E23EE0" w:rsidRDefault="00BA468D" w:rsidP="00BA468D">
      <w:pPr>
        <w:rPr>
          <w:sz w:val="24"/>
          <w:szCs w:val="24"/>
        </w:rPr>
      </w:pPr>
      <w:r w:rsidRPr="00BA468D">
        <w:rPr>
          <w:sz w:val="24"/>
          <w:szCs w:val="24"/>
        </w:rPr>
        <w:t xml:space="preserve">Danske net Ordbog oversætter klient med udtrykket: 1) vasal ~ undergiven, underordnet eller 2) protegé ~ den som skal beskyttes, eller forsvares. En sproglig analyse af ordet </w:t>
      </w:r>
      <w:r w:rsidRPr="00BA468D">
        <w:rPr>
          <w:i/>
          <w:sz w:val="24"/>
          <w:szCs w:val="24"/>
        </w:rPr>
        <w:t>klient</w:t>
      </w:r>
      <w:r w:rsidRPr="00BA468D">
        <w:rPr>
          <w:sz w:val="24"/>
          <w:szCs w:val="24"/>
        </w:rPr>
        <w:t xml:space="preserve">, som næsten konsekvent anvendes i forbindelse med borgeres henvendelse til kommunale myndigheder, signalerer i udgangspunktet den </w:t>
      </w:r>
      <w:r w:rsidRPr="00BA468D">
        <w:rPr>
          <w:i/>
          <w:sz w:val="24"/>
          <w:szCs w:val="24"/>
        </w:rPr>
        <w:t xml:space="preserve">underordnede eller svage </w:t>
      </w:r>
      <w:r w:rsidRPr="00BA468D">
        <w:rPr>
          <w:sz w:val="24"/>
          <w:szCs w:val="24"/>
        </w:rPr>
        <w:t xml:space="preserve">part i et afhængighedsforhold. I sundhedssystemet anvendes ordet </w:t>
      </w:r>
      <w:r w:rsidRPr="00BA468D">
        <w:rPr>
          <w:i/>
          <w:sz w:val="24"/>
          <w:szCs w:val="24"/>
        </w:rPr>
        <w:t>patient</w:t>
      </w:r>
      <w:r w:rsidRPr="00BA468D">
        <w:rPr>
          <w:sz w:val="24"/>
          <w:szCs w:val="24"/>
        </w:rPr>
        <w:t xml:space="preserve"> om en person som konsulterer systemet. Det latinske ord patient betyder </w:t>
      </w:r>
      <w:r w:rsidRPr="00BA468D">
        <w:rPr>
          <w:i/>
          <w:sz w:val="24"/>
          <w:szCs w:val="24"/>
        </w:rPr>
        <w:t>’den lidende’,</w:t>
      </w:r>
      <w:r w:rsidRPr="00BA468D">
        <w:rPr>
          <w:sz w:val="24"/>
          <w:szCs w:val="24"/>
        </w:rPr>
        <w:t xml:space="preserve"> hvilket analytisk bedre kan forklares eller forsvares, som følge af borgerens helbredsproblem, som evt. er ledsaget af noget smerteligt eller rummer en eller anden dysfunktion. Sygdommen er i udgangspunktet vedkommendes egen (uden øvrig sammenligning med arbejds-eller miljømæssigt bidragende faktorer). Dermed giver det mere mening, at en patient som lider, overgiver sig til lægen eller plejepersonalet. Modsat skulle det gerne være for klientens henvendelse om hjælp til at løse et arbejdsmæssigt problem. Med reference til ovennævnte fælles definition på socialt arbejde, herunder at socialarbejderen skal virke </w:t>
      </w:r>
      <w:r w:rsidRPr="00BA468D">
        <w:rPr>
          <w:i/>
          <w:sz w:val="24"/>
          <w:szCs w:val="24"/>
        </w:rPr>
        <w:t xml:space="preserve">for empowerment og frigørelse, </w:t>
      </w:r>
      <w:r w:rsidRPr="00BA468D">
        <w:rPr>
          <w:sz w:val="24"/>
          <w:szCs w:val="24"/>
        </w:rPr>
        <w:t xml:space="preserve">synes udgangspunktet forkert.   </w:t>
      </w:r>
      <w:r w:rsidR="00E23EE0">
        <w:rPr>
          <w:sz w:val="24"/>
          <w:szCs w:val="24"/>
        </w:rPr>
        <w:br w:type="page"/>
      </w:r>
    </w:p>
    <w:p w14:paraId="052300A1" w14:textId="12885E4D" w:rsidR="00592FEC" w:rsidRPr="00BA468D" w:rsidRDefault="00447D96" w:rsidP="00BA468D">
      <w:pPr>
        <w:pStyle w:val="Overskrift1"/>
      </w:pPr>
      <w:bookmarkStart w:id="43" w:name="_Toc426098920"/>
      <w:r>
        <w:lastRenderedPageBreak/>
        <w:t>2</w:t>
      </w:r>
      <w:r w:rsidR="00E23EE0">
        <w:t>2</w:t>
      </w:r>
      <w:r w:rsidR="00BA468D" w:rsidRPr="00BA468D">
        <w:t xml:space="preserve">. </w:t>
      </w:r>
      <w:r w:rsidR="00E639BC" w:rsidRPr="00BA468D">
        <w:t>En kort beskrivelse af det danske velfærdssystem</w:t>
      </w:r>
      <w:bookmarkEnd w:id="43"/>
      <w:r w:rsidR="00E639BC" w:rsidRPr="00BA468D">
        <w:t xml:space="preserve"> </w:t>
      </w:r>
    </w:p>
    <w:p w14:paraId="2ADBDFE1" w14:textId="77777777" w:rsidR="00BA468D" w:rsidRPr="00BA468D" w:rsidRDefault="00BA468D" w:rsidP="00BA468D">
      <w:pPr>
        <w:rPr>
          <w:sz w:val="24"/>
          <w:szCs w:val="24"/>
        </w:rPr>
      </w:pPr>
      <w:r w:rsidRPr="00BA468D">
        <w:rPr>
          <w:sz w:val="24"/>
          <w:szCs w:val="24"/>
        </w:rPr>
        <w:t xml:space="preserve">I praksis bygger socialarbejderes arbejdsområde på en velfærdsmodel, som dels er en udviklet tankemodel dels en generalisering, på baggrund af bestemte træk i virkeligheden [nationale træk] (Meeuwisse, Swärd, Sunesson, 2007, p 198). </w:t>
      </w:r>
    </w:p>
    <w:p w14:paraId="502887D7" w14:textId="27E7FF5A" w:rsidR="00BA468D" w:rsidRPr="00BA468D" w:rsidRDefault="00BA468D" w:rsidP="00BA468D">
      <w:pPr>
        <w:rPr>
          <w:sz w:val="24"/>
          <w:szCs w:val="24"/>
        </w:rPr>
      </w:pPr>
      <w:r w:rsidRPr="00BA468D">
        <w:rPr>
          <w:sz w:val="24"/>
          <w:szCs w:val="24"/>
        </w:rPr>
        <w:t xml:space="preserve">Til beskrivelse af relationen mellem familie og stat, som pga. nationale træk varierer fra nation til nation, kategoriserede den engelske </w:t>
      </w:r>
      <w:r w:rsidR="00BE6C23">
        <w:rPr>
          <w:sz w:val="24"/>
          <w:szCs w:val="24"/>
        </w:rPr>
        <w:t>økonom</w:t>
      </w:r>
      <w:r w:rsidRPr="00BA468D">
        <w:rPr>
          <w:sz w:val="24"/>
          <w:szCs w:val="24"/>
        </w:rPr>
        <w:t>, Richard Titmuss (1974) de vestlige landes opbygning og udvikling af egne velfærdsmodeller, som tilpasset de enkelte nationers politiske ideologier og villighed til at kompensere eller omfordele økonomisk ulighed mellem sociallag i den enkelte befolkning). Den danske sociolog Gøsta Esping-Andersen udvidede i 1990 Titmuss’ kategorisering gennem en ny overordnet definition på tre forskellige hovedtyper af velfærdsmodeller, som i dag anvendes til at definere praksis i den vestlige verdens forskellige velfærdsmodeller. Disse modeller beskrives henh. som 1) den liberale, 2) den konservative, 3) den socialdemokratiske. Efterfølgende er både en 4. model, den rudimentære velfærdsmodel samt en asiatisk 5. model, den konfucianske model (Kongshøj, 2012).</w:t>
      </w:r>
    </w:p>
    <w:p w14:paraId="3DF0196C" w14:textId="77777777" w:rsidR="00BA468D" w:rsidRPr="00BA468D" w:rsidRDefault="00BA468D" w:rsidP="00BA468D">
      <w:pPr>
        <w:rPr>
          <w:sz w:val="24"/>
          <w:szCs w:val="24"/>
        </w:rPr>
      </w:pPr>
      <w:r w:rsidRPr="00BA468D">
        <w:rPr>
          <w:sz w:val="24"/>
          <w:szCs w:val="24"/>
        </w:rPr>
        <w:t xml:space="preserve">I Skandinavien har den socialdemokratiske model været anvendt siden starten af 1900 tallet. </w:t>
      </w:r>
    </w:p>
    <w:p w14:paraId="3F0C27AA" w14:textId="77777777" w:rsidR="00BA468D" w:rsidRPr="00BA468D" w:rsidRDefault="00BA468D" w:rsidP="00BA468D">
      <w:pPr>
        <w:rPr>
          <w:sz w:val="24"/>
          <w:szCs w:val="24"/>
        </w:rPr>
      </w:pPr>
      <w:r w:rsidRPr="00BA468D">
        <w:rPr>
          <w:sz w:val="24"/>
          <w:szCs w:val="24"/>
        </w:rPr>
        <w:t xml:space="preserve">”Kendetegnet ved denne er de mange, offentlige socialarbejdere, det offentlige ansvar og at det sociale arbejde er myndighedsorganiseret. I den skandinaviske model har kommunerne, herunder den kommunale socialforvaltning, en central rolle som velfærdsproducent,… ”hvilket har været på bekostning af markedet, familien og frivillige organisationer” (Meuwisse, Swärd &amp; Sunesson, 2007, p. 203).     </w:t>
      </w:r>
    </w:p>
    <w:p w14:paraId="505A8005" w14:textId="77777777" w:rsidR="00BA468D" w:rsidRPr="00BA468D" w:rsidRDefault="00BA468D" w:rsidP="00BA468D">
      <w:pPr>
        <w:rPr>
          <w:sz w:val="24"/>
          <w:szCs w:val="24"/>
        </w:rPr>
      </w:pPr>
      <w:r w:rsidRPr="00BA468D">
        <w:rPr>
          <w:sz w:val="24"/>
          <w:szCs w:val="24"/>
        </w:rPr>
        <w:t>Videre anfører kilden, at ”socialarbejderne har en dobbeltrolle, som både hjælpere og kontrollanter. Da socialarbejderne uddannes til en embedsmandsrolle, kommer de også til at virke i de lokale bureaukratier på velfærdsområdet og bliver afhængige af velfærdsstaten og en bureaukratisk tænkemåde”.(Ibid, p. 204).</w:t>
      </w:r>
    </w:p>
    <w:p w14:paraId="3AEE22CC" w14:textId="77777777" w:rsidR="00BA468D" w:rsidRPr="00BA468D" w:rsidRDefault="00BA468D" w:rsidP="00BA468D">
      <w:pPr>
        <w:rPr>
          <w:sz w:val="24"/>
          <w:szCs w:val="24"/>
        </w:rPr>
      </w:pPr>
      <w:r w:rsidRPr="00BA468D">
        <w:rPr>
          <w:sz w:val="24"/>
          <w:szCs w:val="24"/>
        </w:rPr>
        <w:t xml:space="preserve">Formentlig er det er socialarbejderens dobbeltrolle, som hjælper og kontrollant, som vægrer senioren fra selv at opsøge hjælp. Imidlertid er lovgivningen meget restriktiv i forhold til at modtage en offentlig forsørgelsesydelse, hvorved det i praksis synes umuligt for en borger at </w:t>
      </w:r>
      <w:r w:rsidRPr="00BA468D">
        <w:rPr>
          <w:sz w:val="24"/>
          <w:szCs w:val="24"/>
        </w:rPr>
        <w:lastRenderedPageBreak/>
        <w:t xml:space="preserve">undslå sig et indgående ’samarbejde’ med myndighederne. Lad os kort se på lovgivningen for modtagelse af offentlige ydelser. </w:t>
      </w:r>
    </w:p>
    <w:p w14:paraId="5CB9C3ED" w14:textId="77777777" w:rsidR="00BA468D" w:rsidRPr="00BA468D" w:rsidRDefault="00BA468D" w:rsidP="00BA468D">
      <w:pPr>
        <w:rPr>
          <w:b/>
          <w:bCs/>
          <w:sz w:val="24"/>
          <w:szCs w:val="24"/>
        </w:rPr>
      </w:pPr>
    </w:p>
    <w:p w14:paraId="5D9E3071" w14:textId="77777777" w:rsidR="00592FEC" w:rsidRPr="00BA468D" w:rsidRDefault="00E639BC" w:rsidP="00BA468D">
      <w:pPr>
        <w:pStyle w:val="Overskrift2"/>
      </w:pPr>
      <w:bookmarkStart w:id="44" w:name="_Toc426098921"/>
      <w:r w:rsidRPr="00BA468D">
        <w:t>Lovgrundlaget i Lov om Sygedagpenge</w:t>
      </w:r>
      <w:bookmarkEnd w:id="44"/>
    </w:p>
    <w:p w14:paraId="18B5349F" w14:textId="77777777" w:rsidR="00BA468D" w:rsidRPr="00BA468D" w:rsidRDefault="00BA468D" w:rsidP="00BA468D">
      <w:pPr>
        <w:rPr>
          <w:sz w:val="24"/>
          <w:szCs w:val="24"/>
        </w:rPr>
      </w:pPr>
      <w:r w:rsidRPr="00BA468D">
        <w:rPr>
          <w:sz w:val="24"/>
          <w:szCs w:val="24"/>
        </w:rPr>
        <w:t xml:space="preserve">I Bekendtgørelse af Lov om Sygedagpenge, af 1. juli 2015, jf. lovbekendtgørelse nr. 833 af 27. juni 2014, angives formålet med denne lov som, </w:t>
      </w:r>
    </w:p>
    <w:p w14:paraId="7AB07BDE" w14:textId="77777777" w:rsidR="00BA468D" w:rsidRPr="00BA468D" w:rsidRDefault="00BA468D" w:rsidP="00BA468D">
      <w:pPr>
        <w:rPr>
          <w:sz w:val="24"/>
          <w:szCs w:val="24"/>
        </w:rPr>
      </w:pPr>
      <w:r w:rsidRPr="00BA468D">
        <w:rPr>
          <w:sz w:val="24"/>
          <w:szCs w:val="24"/>
        </w:rPr>
        <w:t>1) at yde økonomisk kompensation ved fravær på grund af sygdom,</w:t>
      </w:r>
    </w:p>
    <w:p w14:paraId="5F8CF81F" w14:textId="77777777" w:rsidR="00BA468D" w:rsidRPr="00BA468D" w:rsidRDefault="00BA468D" w:rsidP="00BA468D">
      <w:pPr>
        <w:rPr>
          <w:sz w:val="24"/>
          <w:szCs w:val="24"/>
        </w:rPr>
      </w:pPr>
      <w:r w:rsidRPr="00BA468D">
        <w:rPr>
          <w:sz w:val="24"/>
          <w:szCs w:val="24"/>
        </w:rPr>
        <w:t>2) at medvirke til, at den sygemeldte genvinder sin arbejdsevne og vender tilbage til arbejdsmarkedet så hurtigt som muligt og</w:t>
      </w:r>
    </w:p>
    <w:p w14:paraId="3E179C7F" w14:textId="77777777" w:rsidR="00BA468D" w:rsidRPr="00BA468D" w:rsidRDefault="00BA468D" w:rsidP="00BA468D">
      <w:pPr>
        <w:rPr>
          <w:sz w:val="24"/>
          <w:szCs w:val="24"/>
        </w:rPr>
      </w:pPr>
      <w:r w:rsidRPr="00BA468D">
        <w:rPr>
          <w:sz w:val="24"/>
          <w:szCs w:val="24"/>
        </w:rPr>
        <w:t>3) at understøtte samarbejdet mellem kommuner, virksomheder og andre relevante aktører for at nedbringe og forebygge sygefravær. (</w:t>
      </w:r>
      <w:hyperlink r:id="rId21" w:history="1">
        <w:r w:rsidRPr="00BA468D">
          <w:rPr>
            <w:rStyle w:val="Hyperlink"/>
            <w:sz w:val="24"/>
            <w:szCs w:val="24"/>
          </w:rPr>
          <w:t>https://www.retsinformation.dk/FORMS/r0710.aspx?id=167435</w:t>
        </w:r>
      </w:hyperlink>
      <w:r w:rsidRPr="00BA468D">
        <w:rPr>
          <w:sz w:val="24"/>
          <w:szCs w:val="24"/>
        </w:rPr>
        <w:t>)</w:t>
      </w:r>
    </w:p>
    <w:p w14:paraId="2ADB88CF" w14:textId="77777777" w:rsidR="00BA468D" w:rsidRPr="00BA468D" w:rsidRDefault="00BA468D" w:rsidP="00BA468D">
      <w:pPr>
        <w:rPr>
          <w:sz w:val="24"/>
          <w:szCs w:val="24"/>
        </w:rPr>
      </w:pPr>
      <w:r w:rsidRPr="00BA468D">
        <w:rPr>
          <w:sz w:val="24"/>
          <w:szCs w:val="24"/>
        </w:rPr>
        <w:t xml:space="preserve">Det fremgår af sygedagpengeloven, </w:t>
      </w:r>
    </w:p>
    <w:p w14:paraId="431C2A6A" w14:textId="77777777" w:rsidR="00BA468D" w:rsidRPr="00BA468D" w:rsidRDefault="00BA468D" w:rsidP="00BA468D">
      <w:pPr>
        <w:rPr>
          <w:sz w:val="24"/>
          <w:szCs w:val="24"/>
        </w:rPr>
      </w:pPr>
      <w:r w:rsidRPr="00BA468D">
        <w:rPr>
          <w:i/>
          <w:iCs/>
          <w:sz w:val="24"/>
          <w:szCs w:val="24"/>
        </w:rPr>
        <w:t>Stk. 4.</w:t>
      </w:r>
      <w:r w:rsidRPr="00BA468D">
        <w:rPr>
          <w:sz w:val="24"/>
          <w:szCs w:val="24"/>
        </w:rPr>
        <w:t> Vurderingen af uarbejdsdygtigheden for ledige sker i forhold til det arbejdsområde, som den pågældende står til rådighed for.</w:t>
      </w:r>
    </w:p>
    <w:p w14:paraId="2A940DB5" w14:textId="77777777" w:rsidR="00BA468D" w:rsidRPr="00BA468D" w:rsidRDefault="00BA468D" w:rsidP="00BA468D">
      <w:pPr>
        <w:rPr>
          <w:sz w:val="24"/>
          <w:szCs w:val="24"/>
        </w:rPr>
      </w:pPr>
      <w:r w:rsidRPr="00BA468D">
        <w:rPr>
          <w:i/>
          <w:iCs/>
          <w:sz w:val="24"/>
          <w:szCs w:val="24"/>
        </w:rPr>
        <w:t>Stk. 5.</w:t>
      </w:r>
      <w:r w:rsidRPr="00BA468D">
        <w:rPr>
          <w:sz w:val="24"/>
          <w:szCs w:val="24"/>
        </w:rPr>
        <w:t> Sygedagpengene ophører helt eller delvis den dag, hvor lønmodtageren eller den selvstændige erhvervsdrivende er helt eller delvis arbejdsdygtig, uanset om den pågældende genoptager arbejdet eller raskmelder sig, </w:t>
      </w:r>
    </w:p>
    <w:p w14:paraId="0CDEB37F" w14:textId="77777777" w:rsidR="00BA468D" w:rsidRPr="00BA468D" w:rsidRDefault="00BA468D" w:rsidP="00BA468D">
      <w:pPr>
        <w:rPr>
          <w:sz w:val="24"/>
          <w:szCs w:val="24"/>
        </w:rPr>
      </w:pPr>
      <w:r w:rsidRPr="00BA468D">
        <w:rPr>
          <w:sz w:val="24"/>
          <w:szCs w:val="24"/>
        </w:rPr>
        <w:t xml:space="preserve">Arbejdsgiver indberetter automatisk medarbejderens sygefravær til kommunen, for at opnå refusion for virksomhedens udbetaling af løn under sygdom. Arbejdsgiver indkalder indenfor 4 uger medarbejderen til en opfølgende fraværssamtale ligesom medarbejderen afkræves en sygeerklæring fra egen læge. </w:t>
      </w:r>
    </w:p>
    <w:p w14:paraId="5698C156" w14:textId="77777777" w:rsidR="00BA468D" w:rsidRPr="00BA468D" w:rsidRDefault="00BA468D" w:rsidP="00BA468D">
      <w:pPr>
        <w:rPr>
          <w:sz w:val="24"/>
          <w:szCs w:val="24"/>
        </w:rPr>
      </w:pPr>
      <w:r w:rsidRPr="00BA468D">
        <w:rPr>
          <w:sz w:val="24"/>
          <w:szCs w:val="24"/>
        </w:rPr>
        <w:t xml:space="preserve">Efter 4 ugers sygdom eller fravær indkaldes borgeren til en samtale i det kommunale jobcenter. </w:t>
      </w:r>
    </w:p>
    <w:p w14:paraId="3D3DF4E8" w14:textId="77777777" w:rsidR="00BA468D" w:rsidRPr="00BA468D" w:rsidRDefault="00BA468D" w:rsidP="00BA468D">
      <w:pPr>
        <w:rPr>
          <w:sz w:val="24"/>
          <w:szCs w:val="24"/>
        </w:rPr>
      </w:pPr>
      <w:r w:rsidRPr="00BA468D">
        <w:rPr>
          <w:sz w:val="24"/>
          <w:szCs w:val="24"/>
        </w:rPr>
        <w:t xml:space="preserve">Lov om Sygedagpenge beskriver grundlaget for et sådant møde, </w:t>
      </w:r>
    </w:p>
    <w:p w14:paraId="0CE93B01" w14:textId="77777777" w:rsidR="00BA468D" w:rsidRPr="00BA468D" w:rsidRDefault="00BA468D" w:rsidP="00BA468D">
      <w:pPr>
        <w:rPr>
          <w:sz w:val="24"/>
          <w:szCs w:val="24"/>
        </w:rPr>
      </w:pPr>
      <w:r w:rsidRPr="00BA468D">
        <w:rPr>
          <w:sz w:val="24"/>
          <w:szCs w:val="24"/>
        </w:rPr>
        <w:lastRenderedPageBreak/>
        <w:t>at ”ved den første samtale med den sygemeldte, skal kommunen foretage en samlet vurdering af den sygemeldtes situation og behov for indsats, herunder behov for revalidering, ressourceforløb, fleksjob eller førtidspension. Vurderingen sker på baggrund af den sygemeldtes egne oplysninger om muligheder for at arbejde, de lægelige oplysninger og øvrige oplysninger i sagen, herunder arbejdsgiverens oplysninger” (ibid).</w:t>
      </w:r>
    </w:p>
    <w:p w14:paraId="6A895D38" w14:textId="77777777" w:rsidR="00BA468D" w:rsidRPr="00BA468D" w:rsidRDefault="00BA468D" w:rsidP="00BA468D">
      <w:pPr>
        <w:rPr>
          <w:sz w:val="24"/>
          <w:szCs w:val="24"/>
        </w:rPr>
      </w:pPr>
      <w:r w:rsidRPr="00BA468D">
        <w:rPr>
          <w:sz w:val="24"/>
          <w:szCs w:val="24"/>
        </w:rPr>
        <w:t xml:space="preserve">På baggrund af denne vurdering visiteres den sygemeldte i en af 3 matchkategorier: </w:t>
      </w:r>
    </w:p>
    <w:p w14:paraId="0ED70A1F" w14:textId="77777777" w:rsidR="00CE0712" w:rsidRDefault="00CE0712" w:rsidP="00CE0712">
      <w:pPr>
        <w:ind w:left="720"/>
        <w:rPr>
          <w:sz w:val="24"/>
          <w:szCs w:val="24"/>
        </w:rPr>
      </w:pPr>
    </w:p>
    <w:p w14:paraId="32CA0E9A" w14:textId="77777777" w:rsidR="00BA468D" w:rsidRPr="00BA468D" w:rsidRDefault="00BA468D" w:rsidP="00BA468D">
      <w:pPr>
        <w:numPr>
          <w:ilvl w:val="0"/>
          <w:numId w:val="31"/>
        </w:numPr>
        <w:rPr>
          <w:sz w:val="24"/>
          <w:szCs w:val="24"/>
        </w:rPr>
      </w:pPr>
      <w:r w:rsidRPr="00BA468D">
        <w:rPr>
          <w:sz w:val="24"/>
          <w:szCs w:val="24"/>
        </w:rPr>
        <w:t xml:space="preserve">matchgruppe 1: arbejdsmarkedsparat ~ ’jobklar’ </w:t>
      </w:r>
    </w:p>
    <w:p w14:paraId="0C9EFAF2" w14:textId="77777777" w:rsidR="00BA468D" w:rsidRPr="00BA468D" w:rsidRDefault="00BA468D" w:rsidP="00BA468D">
      <w:pPr>
        <w:numPr>
          <w:ilvl w:val="0"/>
          <w:numId w:val="31"/>
        </w:numPr>
        <w:rPr>
          <w:sz w:val="24"/>
          <w:szCs w:val="24"/>
        </w:rPr>
      </w:pPr>
      <w:r w:rsidRPr="00BA468D">
        <w:rPr>
          <w:sz w:val="24"/>
          <w:szCs w:val="24"/>
        </w:rPr>
        <w:t xml:space="preserve">matchgruppe 2: ’indsatsklar’ ~ dvs. borgere som har begrænsninger i forhold til arbejdsmarkedet </w:t>
      </w:r>
    </w:p>
    <w:p w14:paraId="4A0DD6F4" w14:textId="77777777" w:rsidR="00BA468D" w:rsidRPr="00BA468D" w:rsidRDefault="00BA468D" w:rsidP="00BA468D">
      <w:pPr>
        <w:numPr>
          <w:ilvl w:val="0"/>
          <w:numId w:val="31"/>
        </w:numPr>
        <w:rPr>
          <w:sz w:val="24"/>
          <w:szCs w:val="24"/>
        </w:rPr>
      </w:pPr>
      <w:r w:rsidRPr="00BA468D">
        <w:rPr>
          <w:sz w:val="24"/>
          <w:szCs w:val="24"/>
        </w:rPr>
        <w:t>matchgruppe 3: ’midlertidigt passiv’, er for borgere med så alvorlige problemer, at de hverken kan arbejde eller deltage i en beskæftigelsesrettet indsats med aktive tilbud efter lov om en aktiv beskæftigelsesindsats</w:t>
      </w:r>
    </w:p>
    <w:p w14:paraId="0FFC1B98" w14:textId="77777777" w:rsidR="00BA468D" w:rsidRPr="00BA468D" w:rsidRDefault="00BA468D" w:rsidP="00BA468D">
      <w:pPr>
        <w:rPr>
          <w:sz w:val="24"/>
          <w:szCs w:val="24"/>
        </w:rPr>
      </w:pPr>
      <w:r w:rsidRPr="00BA468D">
        <w:rPr>
          <w:sz w:val="24"/>
          <w:szCs w:val="24"/>
        </w:rPr>
        <w:t>Fra statens side ønskes at den beskæftigelsesmæssige indsats i videst muligt omfang rettes imod borgernes selvforsørgelse, hvilket fremgår Arbejdsmarkedsstyrelsens kommentar fra 2009 til matchgruppe 1,</w:t>
      </w:r>
    </w:p>
    <w:p w14:paraId="55BB5E99" w14:textId="77777777" w:rsidR="00BA468D" w:rsidRPr="00BA468D" w:rsidRDefault="00BA468D" w:rsidP="00BA468D">
      <w:pPr>
        <w:rPr>
          <w:sz w:val="24"/>
          <w:szCs w:val="24"/>
        </w:rPr>
      </w:pPr>
      <w:r w:rsidRPr="00BA468D">
        <w:rPr>
          <w:i/>
          <w:sz w:val="24"/>
          <w:szCs w:val="24"/>
        </w:rPr>
        <w:t>”At langvarig offentlig forsørgelse og manglende arbejdsmarkedsidentitet ikke i sig selv er et argument for placering i andre matchgrupper end 1”.</w:t>
      </w:r>
      <w:r w:rsidRPr="00BA468D">
        <w:rPr>
          <w:sz w:val="24"/>
          <w:szCs w:val="24"/>
        </w:rPr>
        <w:t xml:space="preserve">  (</w:t>
      </w:r>
      <w:hyperlink r:id="rId22" w:history="1">
        <w:r w:rsidRPr="00BA468D">
          <w:rPr>
            <w:rStyle w:val="Hyperlink"/>
            <w:sz w:val="24"/>
            <w:szCs w:val="24"/>
          </w:rPr>
          <w:t>http://star.dk/Reformer-og-indsatser/Indsatser/Matchmodel/~/media/AMS/Dokumenter/udvikling-og-forsoeg/ny-matchmodel/Ny_matchmodel_hvorfor_og_hvordan_211209-version2pdf.ashx</w:t>
        </w:r>
      </w:hyperlink>
      <w:r w:rsidRPr="00BA468D">
        <w:rPr>
          <w:sz w:val="24"/>
          <w:szCs w:val="24"/>
        </w:rPr>
        <w:t>)</w:t>
      </w:r>
    </w:p>
    <w:p w14:paraId="1028FF42" w14:textId="77777777" w:rsidR="00BA468D" w:rsidRPr="00BA468D" w:rsidRDefault="00BA468D" w:rsidP="00BA468D">
      <w:pPr>
        <w:rPr>
          <w:sz w:val="24"/>
          <w:szCs w:val="24"/>
        </w:rPr>
      </w:pPr>
      <w:r w:rsidRPr="00BA468D">
        <w:rPr>
          <w:sz w:val="24"/>
          <w:szCs w:val="24"/>
        </w:rPr>
        <w:t xml:space="preserve">Det kan derfor ikke overraske, at mange borgere, hvad enten de er sygemeldt fra en arbejdsplads eller har mistet et arbejde og dermed deres forsørgelsesgrundlag, føler en vis modvilje mod offentligt at skulle ’udstille sine svagheder’ ved at ’gå tiggergang’ overfor en ubekendt sagsbehandler på et jobcenter. Denne problematik har over de seneste år afstedkommet en offentlig debat af, i hvilket regi hjælp til sygemeldte eller arbejdsledige bedst tilbydes. </w:t>
      </w:r>
    </w:p>
    <w:p w14:paraId="0FD53B21" w14:textId="77777777" w:rsidR="00BA468D" w:rsidRPr="00BA468D" w:rsidRDefault="00BA468D" w:rsidP="00BA468D">
      <w:pPr>
        <w:rPr>
          <w:sz w:val="24"/>
          <w:szCs w:val="24"/>
        </w:rPr>
      </w:pPr>
      <w:r w:rsidRPr="00BA468D">
        <w:rPr>
          <w:sz w:val="24"/>
          <w:szCs w:val="24"/>
        </w:rPr>
        <w:lastRenderedPageBreak/>
        <w:t xml:space="preserve">Tidligere varetog enten den statslige arbejdsformidling (AF) eller de enkelte fagforbunds A-kasser disse vejledningsopgaver, hvorved en arbejdsløs eller sygemeldt arbejdstager, som var medlem af en faglig organisation, benyttede sin fagforenings indgangsportal til at søge hjælp og vejledning til at komme tilbage i arbejde. </w:t>
      </w:r>
    </w:p>
    <w:p w14:paraId="024A24A7" w14:textId="77777777" w:rsidR="00BA468D" w:rsidRPr="00BA468D" w:rsidRDefault="00BA468D" w:rsidP="00BA468D">
      <w:pPr>
        <w:rPr>
          <w:sz w:val="24"/>
          <w:szCs w:val="24"/>
        </w:rPr>
      </w:pPr>
      <w:r w:rsidRPr="00BA468D">
        <w:rPr>
          <w:sz w:val="24"/>
          <w:szCs w:val="24"/>
        </w:rPr>
        <w:t xml:space="preserve">Med kommunalreformens indførelse i 2007 overgik beskæftigelsesområdet til kommunale ’borgerservicecentre’, hvorefter det lokale jobformidlingscenter overtog opgaver, som tidligere udførtes i enten A-kassernes- eller AF’s servicetilbud.  </w:t>
      </w:r>
    </w:p>
    <w:p w14:paraId="716CCEF7" w14:textId="77777777" w:rsidR="00BA468D" w:rsidRPr="00BA468D" w:rsidRDefault="00BA468D" w:rsidP="00BA468D">
      <w:pPr>
        <w:rPr>
          <w:sz w:val="24"/>
          <w:szCs w:val="24"/>
        </w:rPr>
      </w:pPr>
      <w:r w:rsidRPr="00BA468D">
        <w:rPr>
          <w:sz w:val="24"/>
          <w:szCs w:val="24"/>
        </w:rPr>
        <w:t xml:space="preserve">I en vurdering af fordele og ulemper ved varetagelse af sagsbehandling og arbejdsformidling, udført i de kommunale jobcentre, sammenlignet med de tidligere fagforbunds arbejdsformidling, synes en vurdering af nyere, private aktører i forhold til arbejdsformidling at være interessant. </w:t>
      </w:r>
    </w:p>
    <w:p w14:paraId="764CD1B1" w14:textId="77777777" w:rsidR="00BA468D" w:rsidRPr="00BA468D" w:rsidRDefault="00BA468D" w:rsidP="00BA468D">
      <w:pPr>
        <w:rPr>
          <w:sz w:val="24"/>
          <w:szCs w:val="24"/>
        </w:rPr>
      </w:pPr>
      <w:r w:rsidRPr="00BA468D">
        <w:rPr>
          <w:sz w:val="24"/>
          <w:szCs w:val="24"/>
        </w:rPr>
        <w:t xml:space="preserve"> </w:t>
      </w:r>
    </w:p>
    <w:p w14:paraId="62565E47" w14:textId="6ADEE883" w:rsidR="009025E6" w:rsidRPr="00300FBE" w:rsidRDefault="00BA468D" w:rsidP="00BA468D">
      <w:pPr>
        <w:pStyle w:val="Overskrift1"/>
      </w:pPr>
      <w:bookmarkStart w:id="45" w:name="_Toc426098922"/>
      <w:r>
        <w:t>2</w:t>
      </w:r>
      <w:r w:rsidR="004B78A1">
        <w:t>3</w:t>
      </w:r>
      <w:r>
        <w:t>.</w:t>
      </w:r>
      <w:r w:rsidR="00F97834">
        <w:t xml:space="preserve"> </w:t>
      </w:r>
      <w:r w:rsidR="00300FBE" w:rsidRPr="00300FBE">
        <w:t>Det politiske niveaus indflydelse på vores tilbagetrækningsalder.</w:t>
      </w:r>
      <w:bookmarkEnd w:id="45"/>
      <w:r w:rsidR="00300FBE" w:rsidRPr="00300FBE">
        <w:t xml:space="preserve"> </w:t>
      </w:r>
    </w:p>
    <w:p w14:paraId="63C34537" w14:textId="0CCF6E79" w:rsidR="00F97834" w:rsidRDefault="00300FBE" w:rsidP="00300FBE">
      <w:pPr>
        <w:rPr>
          <w:sz w:val="24"/>
          <w:szCs w:val="24"/>
        </w:rPr>
      </w:pPr>
      <w:r w:rsidRPr="00300FBE">
        <w:rPr>
          <w:sz w:val="24"/>
          <w:szCs w:val="24"/>
        </w:rPr>
        <w:t xml:space="preserve">Det politiske niveaus indflydelse </w:t>
      </w:r>
      <w:r w:rsidR="00F97834">
        <w:rPr>
          <w:sz w:val="24"/>
          <w:szCs w:val="24"/>
        </w:rPr>
        <w:t xml:space="preserve">synes betydelig </w:t>
      </w:r>
      <w:r w:rsidRPr="00300FBE">
        <w:rPr>
          <w:sz w:val="24"/>
          <w:szCs w:val="24"/>
        </w:rPr>
        <w:t>overfor den til enhver tid rådige</w:t>
      </w:r>
      <w:r w:rsidR="00F97834">
        <w:rPr>
          <w:sz w:val="24"/>
          <w:szCs w:val="24"/>
        </w:rPr>
        <w:t xml:space="preserve"> </w:t>
      </w:r>
      <w:r w:rsidRPr="00300FBE">
        <w:rPr>
          <w:sz w:val="24"/>
          <w:szCs w:val="24"/>
        </w:rPr>
        <w:t>arbejdskraft</w:t>
      </w:r>
      <w:r w:rsidR="00F97834">
        <w:rPr>
          <w:sz w:val="24"/>
          <w:szCs w:val="24"/>
        </w:rPr>
        <w:t>.</w:t>
      </w:r>
    </w:p>
    <w:p w14:paraId="7622E96B" w14:textId="44948A0A" w:rsidR="003C16CC" w:rsidRDefault="00A91F82" w:rsidP="00300FBE">
      <w:pPr>
        <w:rPr>
          <w:sz w:val="24"/>
          <w:szCs w:val="24"/>
        </w:rPr>
      </w:pPr>
      <w:r>
        <w:rPr>
          <w:sz w:val="24"/>
          <w:szCs w:val="24"/>
        </w:rPr>
        <w:t xml:space="preserve">Dette afsnit vil belyse de </w:t>
      </w:r>
      <w:r w:rsidR="001B3BEA">
        <w:rPr>
          <w:sz w:val="24"/>
          <w:szCs w:val="24"/>
        </w:rPr>
        <w:t xml:space="preserve">vigtigste </w:t>
      </w:r>
      <w:r>
        <w:rPr>
          <w:sz w:val="24"/>
          <w:szCs w:val="24"/>
        </w:rPr>
        <w:t xml:space="preserve">politiske instrumenter, som siden 1980’erne </w:t>
      </w:r>
      <w:r w:rsidR="00A4575E">
        <w:rPr>
          <w:sz w:val="24"/>
          <w:szCs w:val="24"/>
        </w:rPr>
        <w:t xml:space="preserve">i Danmark </w:t>
      </w:r>
      <w:r>
        <w:rPr>
          <w:sz w:val="24"/>
          <w:szCs w:val="24"/>
        </w:rPr>
        <w:t xml:space="preserve">er anvendt overfor seniorarbejdskraften. </w:t>
      </w:r>
      <w:r w:rsidR="00F97834">
        <w:rPr>
          <w:sz w:val="24"/>
          <w:szCs w:val="24"/>
        </w:rPr>
        <w:t xml:space="preserve">Den førte politik har </w:t>
      </w:r>
      <w:r w:rsidR="00AE51C1">
        <w:rPr>
          <w:sz w:val="24"/>
          <w:szCs w:val="24"/>
        </w:rPr>
        <w:t xml:space="preserve">overvejende været af økonomisk karakter, hvorimod en </w:t>
      </w:r>
      <w:r w:rsidR="00474FDF">
        <w:rPr>
          <w:sz w:val="24"/>
          <w:szCs w:val="24"/>
        </w:rPr>
        <w:t xml:space="preserve">egentlig </w:t>
      </w:r>
      <w:r w:rsidR="00AE51C1">
        <w:rPr>
          <w:sz w:val="24"/>
          <w:szCs w:val="24"/>
        </w:rPr>
        <w:t>incitamentspræget arbejdsmarkedspolitik</w:t>
      </w:r>
      <w:r w:rsidR="00FE5283">
        <w:rPr>
          <w:sz w:val="24"/>
          <w:szCs w:val="24"/>
        </w:rPr>
        <w:t xml:space="preserve"> rettet imod </w:t>
      </w:r>
      <w:r w:rsidR="00AE51C1">
        <w:rPr>
          <w:sz w:val="24"/>
          <w:szCs w:val="24"/>
        </w:rPr>
        <w:t>seniorgrupper forsat er overladt til arbejdsmarkedets forhandlingspartnere (arbejdsgiver- og lønmodtagerorganisationer)</w:t>
      </w:r>
      <w:r w:rsidR="00A4575E">
        <w:rPr>
          <w:sz w:val="24"/>
          <w:szCs w:val="24"/>
        </w:rPr>
        <w:t xml:space="preserve">. </w:t>
      </w:r>
      <w:r w:rsidR="00D81633">
        <w:rPr>
          <w:sz w:val="24"/>
          <w:szCs w:val="24"/>
        </w:rPr>
        <w:t>Sammenligne</w:t>
      </w:r>
      <w:r w:rsidR="00FF5E9B">
        <w:rPr>
          <w:sz w:val="24"/>
          <w:szCs w:val="24"/>
        </w:rPr>
        <w:t xml:space="preserve">s arbejdsmarkedslovgivning </w:t>
      </w:r>
      <w:r w:rsidR="00F53EBA">
        <w:rPr>
          <w:sz w:val="24"/>
          <w:szCs w:val="24"/>
        </w:rPr>
        <w:t xml:space="preserve">rettet imod </w:t>
      </w:r>
      <w:r w:rsidR="00FF5E9B">
        <w:rPr>
          <w:sz w:val="24"/>
          <w:szCs w:val="24"/>
        </w:rPr>
        <w:t xml:space="preserve">yngre arbejdskraft (f.eks. </w:t>
      </w:r>
      <w:r w:rsidR="00D81633">
        <w:rPr>
          <w:sz w:val="24"/>
          <w:szCs w:val="24"/>
        </w:rPr>
        <w:t xml:space="preserve">barselsregler, </w:t>
      </w:r>
      <w:r w:rsidR="00FF5E9B">
        <w:rPr>
          <w:sz w:val="24"/>
          <w:szCs w:val="24"/>
        </w:rPr>
        <w:t xml:space="preserve">omsorgsdage, </w:t>
      </w:r>
      <w:r w:rsidR="00D81633">
        <w:rPr>
          <w:sz w:val="24"/>
          <w:szCs w:val="24"/>
        </w:rPr>
        <w:t>børns pasningsgaranti etc.</w:t>
      </w:r>
      <w:r w:rsidR="00FF5E9B">
        <w:rPr>
          <w:sz w:val="24"/>
          <w:szCs w:val="24"/>
        </w:rPr>
        <w:t xml:space="preserve">), peger de politiske signaler imod </w:t>
      </w:r>
      <w:r w:rsidR="00F53EBA">
        <w:rPr>
          <w:sz w:val="24"/>
          <w:szCs w:val="24"/>
        </w:rPr>
        <w:t>incitaments</w:t>
      </w:r>
      <w:r w:rsidR="00FF5E9B">
        <w:rPr>
          <w:sz w:val="24"/>
          <w:szCs w:val="24"/>
        </w:rPr>
        <w:t xml:space="preserve">ordninger, </w:t>
      </w:r>
      <w:r w:rsidR="00F53EBA">
        <w:rPr>
          <w:sz w:val="24"/>
          <w:szCs w:val="24"/>
        </w:rPr>
        <w:t xml:space="preserve">hvormed staten ønsker at tiltrække yngre, kvalificeret arbejdskraft til markedet. Modsat </w:t>
      </w:r>
      <w:r w:rsidR="00FE5283">
        <w:rPr>
          <w:sz w:val="24"/>
          <w:szCs w:val="24"/>
        </w:rPr>
        <w:t xml:space="preserve">signalerede </w:t>
      </w:r>
      <w:r w:rsidR="00FF5E9B">
        <w:rPr>
          <w:sz w:val="24"/>
          <w:szCs w:val="24"/>
        </w:rPr>
        <w:t>lovgivning</w:t>
      </w:r>
      <w:r w:rsidR="00FE5283">
        <w:rPr>
          <w:sz w:val="24"/>
          <w:szCs w:val="24"/>
        </w:rPr>
        <w:t>en</w:t>
      </w:r>
      <w:r w:rsidR="00F53EBA">
        <w:rPr>
          <w:sz w:val="24"/>
          <w:szCs w:val="24"/>
        </w:rPr>
        <w:t xml:space="preserve"> </w:t>
      </w:r>
      <w:r w:rsidR="00FE5283">
        <w:rPr>
          <w:sz w:val="24"/>
          <w:szCs w:val="24"/>
        </w:rPr>
        <w:t>omkring</w:t>
      </w:r>
      <w:r w:rsidR="007B195E">
        <w:rPr>
          <w:sz w:val="24"/>
          <w:szCs w:val="24"/>
        </w:rPr>
        <w:t xml:space="preserve"> seniorarbejdskraft, især </w:t>
      </w:r>
      <w:r w:rsidR="00FE5283">
        <w:rPr>
          <w:sz w:val="24"/>
          <w:szCs w:val="24"/>
        </w:rPr>
        <w:t>i 1990’erne</w:t>
      </w:r>
      <w:r w:rsidR="007B195E">
        <w:rPr>
          <w:sz w:val="24"/>
          <w:szCs w:val="24"/>
        </w:rPr>
        <w:t>, snarere imod et ønske om a</w:t>
      </w:r>
      <w:r w:rsidR="00F53EBA">
        <w:rPr>
          <w:sz w:val="24"/>
          <w:szCs w:val="24"/>
        </w:rPr>
        <w:t xml:space="preserve">t afvikle eller økonomisk kompensere seniorgruppen i forbindelse med et exit. </w:t>
      </w:r>
    </w:p>
    <w:p w14:paraId="1770B242" w14:textId="29CEA451" w:rsidR="00E31286" w:rsidRDefault="00300FBE" w:rsidP="00300FBE">
      <w:pPr>
        <w:rPr>
          <w:sz w:val="24"/>
          <w:szCs w:val="24"/>
        </w:rPr>
      </w:pPr>
      <w:r w:rsidRPr="00300FBE">
        <w:rPr>
          <w:sz w:val="24"/>
          <w:szCs w:val="24"/>
        </w:rPr>
        <w:t xml:space="preserve">Et dansk tilbageblik på den økonomisk politiske styring for perioden 1992 – 2008 viser, at der udvikledes 4 betydende skattefinansierede tilbagetrækningsordninger, i forbindelse med overgang til en pensionisttilværelse. En opgørelse af tilbagetrækningsalderen for perioden 1992-2008 viser, at den gennemsnitlige tilbagetrækningsalder mindskedes med ca. 2 år. I samme tidsrum voksede </w:t>
      </w:r>
      <w:r w:rsidRPr="00300FBE">
        <w:rPr>
          <w:sz w:val="24"/>
          <w:szCs w:val="24"/>
        </w:rPr>
        <w:lastRenderedPageBreak/>
        <w:t xml:space="preserve">den gennemsnitslige restlevetid for 60-årige også med 2 år, hvilket </w:t>
      </w:r>
      <w:r w:rsidR="00FE5283">
        <w:rPr>
          <w:sz w:val="24"/>
          <w:szCs w:val="24"/>
        </w:rPr>
        <w:t xml:space="preserve">resulterede i </w:t>
      </w:r>
      <w:r w:rsidRPr="00300FBE">
        <w:rPr>
          <w:sz w:val="24"/>
          <w:szCs w:val="24"/>
        </w:rPr>
        <w:t xml:space="preserve">at en pensionist </w:t>
      </w:r>
      <w:r w:rsidR="001B3BEA">
        <w:rPr>
          <w:sz w:val="24"/>
          <w:szCs w:val="24"/>
        </w:rPr>
        <w:t xml:space="preserve">statistisk </w:t>
      </w:r>
      <w:r w:rsidRPr="00300FBE">
        <w:rPr>
          <w:sz w:val="24"/>
          <w:szCs w:val="24"/>
        </w:rPr>
        <w:t>fik 4 års længere otium</w:t>
      </w:r>
      <w:r w:rsidR="00FE5283">
        <w:rPr>
          <w:sz w:val="24"/>
          <w:szCs w:val="24"/>
        </w:rPr>
        <w:t xml:space="preserve">, </w:t>
      </w:r>
      <w:r w:rsidRPr="00300FBE">
        <w:rPr>
          <w:sz w:val="24"/>
          <w:szCs w:val="24"/>
        </w:rPr>
        <w:t>som overvejende var finansieret af offentlige tilbagetrækningsordninger</w:t>
      </w:r>
      <w:r w:rsidR="00FE5283">
        <w:rPr>
          <w:sz w:val="24"/>
          <w:szCs w:val="24"/>
        </w:rPr>
        <w:t xml:space="preserve">. </w:t>
      </w:r>
      <w:r w:rsidR="00FE5283" w:rsidRPr="00FE5283">
        <w:rPr>
          <w:sz w:val="24"/>
          <w:szCs w:val="24"/>
        </w:rPr>
        <w:t>(Forsikring &amp; Pension, 2009)</w:t>
      </w:r>
      <w:r w:rsidRPr="00300FBE">
        <w:rPr>
          <w:sz w:val="24"/>
          <w:szCs w:val="24"/>
        </w:rPr>
        <w:t xml:space="preserve">. Perioden 1992-2008 var samtidig karakteriseret ved højkonjunktur med </w:t>
      </w:r>
      <w:r w:rsidR="00FE5283">
        <w:rPr>
          <w:sz w:val="24"/>
          <w:szCs w:val="24"/>
        </w:rPr>
        <w:t>stigende behov for</w:t>
      </w:r>
      <w:r w:rsidRPr="00300FBE">
        <w:rPr>
          <w:sz w:val="24"/>
          <w:szCs w:val="24"/>
        </w:rPr>
        <w:t xml:space="preserve"> arbejdskraft. </w:t>
      </w:r>
      <w:r w:rsidR="00C564EF">
        <w:rPr>
          <w:sz w:val="24"/>
          <w:szCs w:val="24"/>
        </w:rPr>
        <w:t>V</w:t>
      </w:r>
      <w:r w:rsidR="00E31286">
        <w:rPr>
          <w:sz w:val="24"/>
          <w:szCs w:val="24"/>
        </w:rPr>
        <w:t>ekslende politiske holdning</w:t>
      </w:r>
      <w:r w:rsidR="00C564EF">
        <w:rPr>
          <w:sz w:val="24"/>
          <w:szCs w:val="24"/>
        </w:rPr>
        <w:t>er</w:t>
      </w:r>
      <w:r w:rsidR="00E31286">
        <w:rPr>
          <w:sz w:val="24"/>
          <w:szCs w:val="24"/>
        </w:rPr>
        <w:t xml:space="preserve"> og omtale af </w:t>
      </w:r>
      <w:r w:rsidR="00C564EF">
        <w:rPr>
          <w:sz w:val="24"/>
          <w:szCs w:val="24"/>
        </w:rPr>
        <w:t>senior</w:t>
      </w:r>
      <w:r w:rsidR="00E31286">
        <w:rPr>
          <w:sz w:val="24"/>
          <w:szCs w:val="24"/>
        </w:rPr>
        <w:t xml:space="preserve"> arbejdskraft igennem de seneste 30 år </w:t>
      </w:r>
      <w:r w:rsidR="00C564EF">
        <w:rPr>
          <w:sz w:val="24"/>
          <w:szCs w:val="24"/>
        </w:rPr>
        <w:t xml:space="preserve">forekommer </w:t>
      </w:r>
      <w:r w:rsidR="00E31286">
        <w:rPr>
          <w:sz w:val="24"/>
          <w:szCs w:val="24"/>
        </w:rPr>
        <w:t>væsentlig</w:t>
      </w:r>
      <w:r w:rsidR="00C564EF">
        <w:rPr>
          <w:sz w:val="24"/>
          <w:szCs w:val="24"/>
        </w:rPr>
        <w:t xml:space="preserve">, fordi offentlige og politiske diskurser afspejles i </w:t>
      </w:r>
      <w:r w:rsidR="00DF2BCB">
        <w:rPr>
          <w:sz w:val="24"/>
          <w:szCs w:val="24"/>
        </w:rPr>
        <w:t xml:space="preserve">massemediernes behandling og omtale af denne befolkningsgruppe. </w:t>
      </w:r>
      <w:r w:rsidR="00E31286">
        <w:rPr>
          <w:sz w:val="24"/>
          <w:szCs w:val="24"/>
        </w:rPr>
        <w:t xml:space="preserve"> I opgavens afsnit xx behandles den mediemæssige omtale af ældregruppen over et par generationer, hvilket </w:t>
      </w:r>
      <w:r w:rsidR="00DF2BCB">
        <w:rPr>
          <w:sz w:val="24"/>
          <w:szCs w:val="24"/>
        </w:rPr>
        <w:t xml:space="preserve">reflekterer </w:t>
      </w:r>
      <w:r w:rsidR="00E31286">
        <w:rPr>
          <w:sz w:val="24"/>
          <w:szCs w:val="24"/>
        </w:rPr>
        <w:t xml:space="preserve">de vekslende </w:t>
      </w:r>
      <w:r w:rsidR="00DF2BCB">
        <w:rPr>
          <w:sz w:val="24"/>
          <w:szCs w:val="24"/>
        </w:rPr>
        <w:t xml:space="preserve">befolkningsmæssige </w:t>
      </w:r>
      <w:r w:rsidR="00E31286">
        <w:rPr>
          <w:sz w:val="24"/>
          <w:szCs w:val="24"/>
        </w:rPr>
        <w:t xml:space="preserve">opfattelser af ældre. </w:t>
      </w:r>
    </w:p>
    <w:p w14:paraId="51773C73" w14:textId="7E604729" w:rsidR="00300FBE" w:rsidRDefault="00300FBE" w:rsidP="00300FBE">
      <w:pPr>
        <w:rPr>
          <w:sz w:val="24"/>
          <w:szCs w:val="24"/>
        </w:rPr>
      </w:pPr>
      <w:r w:rsidRPr="00300FBE">
        <w:rPr>
          <w:sz w:val="24"/>
          <w:szCs w:val="24"/>
        </w:rPr>
        <w:t xml:space="preserve">De nedenfor opremsede skattefinansierede tilbagetrækningsordninger samt den løbende revision af disse ordninger </w:t>
      </w:r>
      <w:r w:rsidR="00DF2BCB">
        <w:rPr>
          <w:sz w:val="24"/>
          <w:szCs w:val="24"/>
        </w:rPr>
        <w:t xml:space="preserve">viser de </w:t>
      </w:r>
      <w:r w:rsidRPr="00300FBE">
        <w:rPr>
          <w:sz w:val="24"/>
          <w:szCs w:val="24"/>
        </w:rPr>
        <w:t xml:space="preserve">politiske tiltag med samtidige styringsredskaber, </w:t>
      </w:r>
      <w:r w:rsidR="00FE5283">
        <w:rPr>
          <w:sz w:val="24"/>
          <w:szCs w:val="24"/>
        </w:rPr>
        <w:t xml:space="preserve">i en periode med </w:t>
      </w:r>
      <w:r w:rsidR="006941E5">
        <w:rPr>
          <w:sz w:val="24"/>
          <w:szCs w:val="24"/>
        </w:rPr>
        <w:t xml:space="preserve">højkonjunktur, hvor væksten i samfundsøkonomien bidrog til </w:t>
      </w:r>
      <w:r w:rsidRPr="00300FBE">
        <w:rPr>
          <w:sz w:val="24"/>
          <w:szCs w:val="24"/>
        </w:rPr>
        <w:t xml:space="preserve">at </w:t>
      </w:r>
      <w:r w:rsidR="007B195E">
        <w:rPr>
          <w:sz w:val="24"/>
          <w:szCs w:val="24"/>
        </w:rPr>
        <w:t xml:space="preserve">sikre </w:t>
      </w:r>
      <w:r w:rsidRPr="00300FBE">
        <w:rPr>
          <w:sz w:val="24"/>
          <w:szCs w:val="24"/>
        </w:rPr>
        <w:t xml:space="preserve">seniorerne </w:t>
      </w:r>
      <w:r w:rsidR="007B195E">
        <w:rPr>
          <w:sz w:val="24"/>
          <w:szCs w:val="24"/>
        </w:rPr>
        <w:t xml:space="preserve">et økonomisk acceptabelt </w:t>
      </w:r>
      <w:r w:rsidRPr="00300FBE">
        <w:rPr>
          <w:sz w:val="24"/>
          <w:szCs w:val="24"/>
        </w:rPr>
        <w:t xml:space="preserve">pensionistliv. </w:t>
      </w:r>
    </w:p>
    <w:p w14:paraId="0EB05E32" w14:textId="5EFBB0B8" w:rsidR="00300FBE" w:rsidRPr="00BA468D" w:rsidRDefault="00BA468D" w:rsidP="00BA468D">
      <w:pPr>
        <w:pStyle w:val="Overskrift1"/>
      </w:pPr>
      <w:bookmarkStart w:id="46" w:name="_Toc426098923"/>
      <w:r w:rsidRPr="00BA468D">
        <w:t>2</w:t>
      </w:r>
      <w:r w:rsidR="004B78A1">
        <w:t>4</w:t>
      </w:r>
      <w:r w:rsidRPr="00BA468D">
        <w:t>.</w:t>
      </w:r>
      <w:r w:rsidR="006941E5" w:rsidRPr="00BA468D">
        <w:t xml:space="preserve"> </w:t>
      </w:r>
      <w:r w:rsidR="5421F720" w:rsidRPr="00BA468D">
        <w:t>Efterlønsordningen - og betydningen heraf.</w:t>
      </w:r>
      <w:bookmarkEnd w:id="46"/>
    </w:p>
    <w:p w14:paraId="4170208B" w14:textId="58090067" w:rsidR="003634F9" w:rsidRDefault="00300FBE" w:rsidP="003634F9">
      <w:pPr>
        <w:rPr>
          <w:sz w:val="24"/>
          <w:szCs w:val="24"/>
        </w:rPr>
      </w:pPr>
      <w:r w:rsidRPr="00300FBE">
        <w:rPr>
          <w:sz w:val="24"/>
          <w:szCs w:val="24"/>
        </w:rPr>
        <w:t xml:space="preserve">Efterlønsordningen indførtes i 1979 </w:t>
      </w:r>
      <w:r w:rsidR="0072345D">
        <w:rPr>
          <w:sz w:val="24"/>
          <w:szCs w:val="24"/>
        </w:rPr>
        <w:t xml:space="preserve">af SV regeringen </w:t>
      </w:r>
      <w:r w:rsidRPr="00300FBE">
        <w:rPr>
          <w:sz w:val="24"/>
          <w:szCs w:val="24"/>
        </w:rPr>
        <w:t>for personer mellem 60-66 år, for personer som var tilknyttet en arbejdsløshedskasse. Formålet var oprindelig, at ældre/nedslidte arbejdere fik mulighed for førtidig og økonomisk acceptabel tilbagetrækning, hvormed de</w:t>
      </w:r>
      <w:r w:rsidR="005C3A3E">
        <w:rPr>
          <w:sz w:val="24"/>
          <w:szCs w:val="24"/>
        </w:rPr>
        <w:t>t</w:t>
      </w:r>
      <w:r w:rsidRPr="00300FBE">
        <w:rPr>
          <w:sz w:val="24"/>
          <w:szCs w:val="24"/>
        </w:rPr>
        <w:t xml:space="preserve"> politisk</w:t>
      </w:r>
      <w:r w:rsidR="005C3A3E">
        <w:rPr>
          <w:sz w:val="24"/>
          <w:szCs w:val="24"/>
        </w:rPr>
        <w:t>e</w:t>
      </w:r>
      <w:r w:rsidRPr="00300FBE">
        <w:rPr>
          <w:sz w:val="24"/>
          <w:szCs w:val="24"/>
        </w:rPr>
        <w:t xml:space="preserve"> ønske</w:t>
      </w:r>
      <w:r w:rsidR="005C3A3E">
        <w:rPr>
          <w:sz w:val="24"/>
          <w:szCs w:val="24"/>
        </w:rPr>
        <w:t xml:space="preserve"> </w:t>
      </w:r>
      <w:r w:rsidR="0072345D">
        <w:rPr>
          <w:sz w:val="24"/>
          <w:szCs w:val="24"/>
        </w:rPr>
        <w:t xml:space="preserve">tilsigtede </w:t>
      </w:r>
      <w:r w:rsidRPr="00300FBE">
        <w:rPr>
          <w:sz w:val="24"/>
          <w:szCs w:val="24"/>
        </w:rPr>
        <w:t>en bedre fordeling af de eksisterende arbejdspladser</w:t>
      </w:r>
      <w:r w:rsidR="005C3A3E">
        <w:rPr>
          <w:sz w:val="24"/>
          <w:szCs w:val="24"/>
        </w:rPr>
        <w:t>,</w:t>
      </w:r>
      <w:r w:rsidRPr="00300FBE">
        <w:rPr>
          <w:sz w:val="24"/>
          <w:szCs w:val="24"/>
        </w:rPr>
        <w:t xml:space="preserve"> ved at seniorerne overlod de eksisterende arbejdspladser til yngre generationer</w:t>
      </w:r>
      <w:r w:rsidR="009B6FD0">
        <w:rPr>
          <w:sz w:val="24"/>
          <w:szCs w:val="24"/>
        </w:rPr>
        <w:t xml:space="preserve"> (Lund &amp; Villadsen, 2005)</w:t>
      </w:r>
      <w:r w:rsidRPr="00300FBE">
        <w:rPr>
          <w:sz w:val="24"/>
          <w:szCs w:val="24"/>
        </w:rPr>
        <w:t xml:space="preserve">. </w:t>
      </w:r>
      <w:r w:rsidR="0072345D">
        <w:rPr>
          <w:sz w:val="24"/>
          <w:szCs w:val="24"/>
        </w:rPr>
        <w:t xml:space="preserve">Især ungdomsarbejdsløsheden var på dette tidspunkt høj, og blandt de </w:t>
      </w:r>
      <w:r w:rsidRPr="00300FBE">
        <w:rPr>
          <w:sz w:val="24"/>
          <w:szCs w:val="24"/>
        </w:rPr>
        <w:t>arbejdsløshedsforsikrede</w:t>
      </w:r>
      <w:r w:rsidR="0072345D">
        <w:rPr>
          <w:sz w:val="24"/>
          <w:szCs w:val="24"/>
        </w:rPr>
        <w:t xml:space="preserve"> på over 10 %</w:t>
      </w:r>
      <w:r w:rsidRPr="00300FBE">
        <w:rPr>
          <w:sz w:val="24"/>
          <w:szCs w:val="24"/>
        </w:rPr>
        <w:t>.</w:t>
      </w:r>
      <w:r w:rsidR="00A93603">
        <w:rPr>
          <w:sz w:val="24"/>
          <w:szCs w:val="24"/>
        </w:rPr>
        <w:t xml:space="preserve"> </w:t>
      </w:r>
      <w:r w:rsidR="0072345D" w:rsidRPr="0072345D">
        <w:rPr>
          <w:sz w:val="24"/>
          <w:szCs w:val="24"/>
        </w:rPr>
        <w:t xml:space="preserve">Omkring 40.000 personer tilgik efterlønsordningen i </w:t>
      </w:r>
      <w:r w:rsidR="0072345D">
        <w:rPr>
          <w:sz w:val="24"/>
          <w:szCs w:val="24"/>
        </w:rPr>
        <w:t xml:space="preserve">løbet af </w:t>
      </w:r>
      <w:r w:rsidR="0072345D" w:rsidRPr="0072345D">
        <w:rPr>
          <w:sz w:val="24"/>
          <w:szCs w:val="24"/>
        </w:rPr>
        <w:t>1979 (Forsikring og Pension 2009)</w:t>
      </w:r>
      <w:r w:rsidR="0072345D">
        <w:rPr>
          <w:sz w:val="24"/>
          <w:szCs w:val="24"/>
        </w:rPr>
        <w:t xml:space="preserve"> og nåede i midten af 1980’erne op på 100.000, som toppede i 2004 med 186.000 efterlønnere. </w:t>
      </w:r>
      <w:r w:rsidR="005D63D9">
        <w:rPr>
          <w:sz w:val="24"/>
          <w:szCs w:val="24"/>
        </w:rPr>
        <w:t xml:space="preserve">Udviklingen i de efterfølgende år, især 2007 – 2010 viser et overraskende stort fald, hvilket grafisk fremgår af tabel 4. </w:t>
      </w:r>
    </w:p>
    <w:p w14:paraId="09472DF5" w14:textId="77777777" w:rsidR="003634F9" w:rsidRPr="00300FBE" w:rsidRDefault="003634F9" w:rsidP="003634F9">
      <w:pPr>
        <w:rPr>
          <w:sz w:val="24"/>
          <w:szCs w:val="24"/>
        </w:rPr>
      </w:pPr>
      <w:r w:rsidRPr="00300FBE">
        <w:rPr>
          <w:sz w:val="24"/>
          <w:szCs w:val="24"/>
        </w:rPr>
        <w:t xml:space="preserve">Fra 1992 Indførtes en </w:t>
      </w:r>
      <w:r w:rsidRPr="00300FBE">
        <w:rPr>
          <w:sz w:val="24"/>
          <w:szCs w:val="24"/>
          <w:u w:val="single"/>
        </w:rPr>
        <w:t>overgangsydelse</w:t>
      </w:r>
      <w:r w:rsidRPr="00300FBE">
        <w:rPr>
          <w:sz w:val="24"/>
          <w:szCs w:val="24"/>
        </w:rPr>
        <w:t xml:space="preserve"> for langtidsledige i alderen 55- 59, hvor denne gruppe kunne oppebære en ydelse på indtil 80 % af den maksimale dagpengesats, indtil </w:t>
      </w:r>
      <w:r w:rsidRPr="00300FBE">
        <w:rPr>
          <w:sz w:val="24"/>
          <w:szCs w:val="24"/>
          <w:u w:val="single"/>
        </w:rPr>
        <w:t xml:space="preserve">efterlønsydelse </w:t>
      </w:r>
      <w:r w:rsidRPr="00300FBE">
        <w:rPr>
          <w:sz w:val="24"/>
          <w:szCs w:val="24"/>
        </w:rPr>
        <w:t>kunne opnås fra det 60. år. Overgangsydelsen udvidedes fra 1994 til også at omfatte gruppen af de 50 – 54 årige langtidsledige.</w:t>
      </w:r>
    </w:p>
    <w:p w14:paraId="408BA594" w14:textId="4A63551F" w:rsidR="003634F9" w:rsidRDefault="003634F9" w:rsidP="003634F9">
      <w:pPr>
        <w:rPr>
          <w:sz w:val="24"/>
          <w:szCs w:val="24"/>
        </w:rPr>
      </w:pPr>
      <w:r w:rsidRPr="00300FBE">
        <w:rPr>
          <w:sz w:val="24"/>
          <w:szCs w:val="24"/>
        </w:rPr>
        <w:lastRenderedPageBreak/>
        <w:t xml:space="preserve">I perioden 1995- 99 foregik løbende justeringer af efterlønsordningen. Eksempelvis indførtes retten til delvis efterløn fra det 63. år, som et supplement til nedsat arbejdstid. Justeringerne var rettet imod de seniorer, som </w:t>
      </w:r>
      <w:r>
        <w:rPr>
          <w:sz w:val="24"/>
          <w:szCs w:val="24"/>
        </w:rPr>
        <w:t xml:space="preserve">var i tvivl om, hvor vidt de skulle </w:t>
      </w:r>
      <w:r w:rsidRPr="00300FBE">
        <w:rPr>
          <w:sz w:val="24"/>
          <w:szCs w:val="24"/>
        </w:rPr>
        <w:t>forlade arbejdsmarkedet</w:t>
      </w:r>
      <w:r>
        <w:rPr>
          <w:sz w:val="24"/>
          <w:szCs w:val="24"/>
        </w:rPr>
        <w:t xml:space="preserve"> eller ej</w:t>
      </w:r>
      <w:r w:rsidRPr="00300FBE">
        <w:rPr>
          <w:sz w:val="24"/>
          <w:szCs w:val="24"/>
        </w:rPr>
        <w:t xml:space="preserve">. Justeringen skal ses som et politisk økonomisk incitament for at få seniorerne til at ’tage et par år mere’ på arbejdsmarkedet, hvilket forstærkedes af de samtidigt indførte, skærpede krav for opnåelse af efterløn. </w:t>
      </w:r>
      <w:r w:rsidR="006941E5">
        <w:rPr>
          <w:sz w:val="24"/>
          <w:szCs w:val="24"/>
        </w:rPr>
        <w:t>Det politiske signal er nu ændret til at arbejdsmarkedet igen har behov for senior arbejdskraft.</w:t>
      </w:r>
    </w:p>
    <w:p w14:paraId="3B84032E" w14:textId="1015647E" w:rsidR="00BA468D" w:rsidRPr="007F49B0" w:rsidRDefault="003634F9" w:rsidP="00BA468D">
      <w:pPr>
        <w:rPr>
          <w:sz w:val="24"/>
          <w:szCs w:val="24"/>
        </w:rPr>
      </w:pPr>
      <w:r w:rsidRPr="00300FBE">
        <w:rPr>
          <w:sz w:val="24"/>
          <w:szCs w:val="24"/>
        </w:rPr>
        <w:t xml:space="preserve">Fra 2004 nedsættes </w:t>
      </w:r>
      <w:r w:rsidRPr="00300FBE">
        <w:rPr>
          <w:sz w:val="24"/>
          <w:szCs w:val="24"/>
          <w:u w:val="single"/>
        </w:rPr>
        <w:t>folkepensionsalderen</w:t>
      </w:r>
      <w:r w:rsidRPr="00300FBE">
        <w:rPr>
          <w:sz w:val="24"/>
          <w:szCs w:val="24"/>
        </w:rPr>
        <w:t xml:space="preserve"> fra 67 – 65 år samtidig med at kravene for tildeling af </w:t>
      </w:r>
      <w:r w:rsidRPr="00300FBE">
        <w:rPr>
          <w:sz w:val="24"/>
          <w:szCs w:val="24"/>
          <w:u w:val="single"/>
        </w:rPr>
        <w:t>førtidspension</w:t>
      </w:r>
      <w:r w:rsidRPr="00300FBE">
        <w:rPr>
          <w:sz w:val="24"/>
          <w:szCs w:val="24"/>
        </w:rPr>
        <w:t xml:space="preserve"> ændres med indførelse af arbejdsevnemetoden. (Forsikring &amp; Pension, 2009). Fra politisk side ønskedes en fremtidig reduktion i antallet af nye førtidspensionister, sammenlignet med antallet af tidligere års tildelte førtidspensioner. </w:t>
      </w:r>
      <w:r w:rsidR="007F49B0">
        <w:rPr>
          <w:sz w:val="24"/>
          <w:szCs w:val="24"/>
        </w:rPr>
        <w:t xml:space="preserve">Indførelse </w:t>
      </w:r>
      <w:r w:rsidR="007F49B0" w:rsidRPr="007F49B0">
        <w:rPr>
          <w:sz w:val="24"/>
          <w:szCs w:val="24"/>
        </w:rPr>
        <w:t>af r</w:t>
      </w:r>
      <w:r w:rsidR="00BA468D" w:rsidRPr="007F49B0">
        <w:rPr>
          <w:bCs/>
          <w:sz w:val="24"/>
          <w:szCs w:val="24"/>
        </w:rPr>
        <w:t>essourceforløb</w:t>
      </w:r>
      <w:r w:rsidR="007F49B0" w:rsidRPr="007F49B0">
        <w:rPr>
          <w:bCs/>
          <w:sz w:val="24"/>
          <w:szCs w:val="24"/>
        </w:rPr>
        <w:t>et</w:t>
      </w:r>
      <w:r w:rsidR="007F49B0">
        <w:rPr>
          <w:bCs/>
          <w:sz w:val="24"/>
          <w:szCs w:val="24"/>
        </w:rPr>
        <w:t xml:space="preserve"> i 2013 </w:t>
      </w:r>
      <w:r w:rsidR="007F49B0" w:rsidRPr="007F49B0">
        <w:rPr>
          <w:bCs/>
          <w:sz w:val="24"/>
          <w:szCs w:val="24"/>
        </w:rPr>
        <w:t xml:space="preserve">erstattede </w:t>
      </w:r>
      <w:r w:rsidR="007F49B0">
        <w:rPr>
          <w:bCs/>
          <w:sz w:val="24"/>
          <w:szCs w:val="24"/>
        </w:rPr>
        <w:t xml:space="preserve">i princippet </w:t>
      </w:r>
      <w:r w:rsidR="007F49B0" w:rsidRPr="007F49B0">
        <w:rPr>
          <w:bCs/>
          <w:sz w:val="24"/>
          <w:szCs w:val="24"/>
        </w:rPr>
        <w:t>førtidspension for personer under 40 år</w:t>
      </w:r>
      <w:r w:rsidR="007F49B0">
        <w:rPr>
          <w:bCs/>
          <w:sz w:val="24"/>
          <w:szCs w:val="24"/>
        </w:rPr>
        <w:t xml:space="preserve">. </w:t>
      </w:r>
      <w:r w:rsidR="007F49B0" w:rsidRPr="007F49B0">
        <w:rPr>
          <w:sz w:val="24"/>
          <w:szCs w:val="24"/>
        </w:rPr>
        <w:t xml:space="preserve">Den indførte </w:t>
      </w:r>
      <w:r w:rsidR="00BA468D" w:rsidRPr="007F49B0">
        <w:rPr>
          <w:sz w:val="24"/>
          <w:szCs w:val="24"/>
        </w:rPr>
        <w:t>helhedsorientere</w:t>
      </w:r>
      <w:r w:rsidR="007F49B0" w:rsidRPr="007F49B0">
        <w:rPr>
          <w:sz w:val="24"/>
          <w:szCs w:val="24"/>
        </w:rPr>
        <w:t>de</w:t>
      </w:r>
      <w:r w:rsidR="00BA468D" w:rsidRPr="007F49B0">
        <w:rPr>
          <w:sz w:val="24"/>
          <w:szCs w:val="24"/>
        </w:rPr>
        <w:t xml:space="preserve"> indsats i et eller flere ressourceforløb</w:t>
      </w:r>
      <w:r w:rsidR="007F49B0" w:rsidRPr="007F49B0">
        <w:rPr>
          <w:sz w:val="24"/>
          <w:szCs w:val="24"/>
        </w:rPr>
        <w:t xml:space="preserve"> sk</w:t>
      </w:r>
      <w:r w:rsidR="007F49B0">
        <w:rPr>
          <w:sz w:val="24"/>
          <w:szCs w:val="24"/>
        </w:rPr>
        <w:t>al</w:t>
      </w:r>
      <w:r w:rsidR="007F49B0" w:rsidRPr="007F49B0">
        <w:rPr>
          <w:sz w:val="24"/>
          <w:szCs w:val="24"/>
        </w:rPr>
        <w:t xml:space="preserve"> medvirke til at </w:t>
      </w:r>
      <w:r w:rsidR="00BA468D" w:rsidRPr="007F49B0">
        <w:rPr>
          <w:sz w:val="24"/>
          <w:szCs w:val="24"/>
        </w:rPr>
        <w:t xml:space="preserve">udvikle </w:t>
      </w:r>
      <w:r w:rsidR="007F49B0" w:rsidRPr="007F49B0">
        <w:rPr>
          <w:sz w:val="24"/>
          <w:szCs w:val="24"/>
        </w:rPr>
        <w:t xml:space="preserve">vedkommendes </w:t>
      </w:r>
      <w:r w:rsidR="00BA468D" w:rsidRPr="007F49B0">
        <w:rPr>
          <w:sz w:val="24"/>
          <w:szCs w:val="24"/>
        </w:rPr>
        <w:t xml:space="preserve">arbejdsevne og hjælpe </w:t>
      </w:r>
      <w:r w:rsidR="007F49B0" w:rsidRPr="007F49B0">
        <w:rPr>
          <w:sz w:val="24"/>
          <w:szCs w:val="24"/>
        </w:rPr>
        <w:t xml:space="preserve">borgeren </w:t>
      </w:r>
      <w:r w:rsidR="00BA468D" w:rsidRPr="007F49B0">
        <w:rPr>
          <w:sz w:val="24"/>
          <w:szCs w:val="24"/>
        </w:rPr>
        <w:t>videre i livet.</w:t>
      </w:r>
      <w:r w:rsidR="007F49B0" w:rsidRPr="007F49B0">
        <w:rPr>
          <w:sz w:val="24"/>
          <w:szCs w:val="24"/>
        </w:rPr>
        <w:t xml:space="preserve"> </w:t>
      </w:r>
      <w:r w:rsidR="00FA341F">
        <w:rPr>
          <w:sz w:val="24"/>
          <w:szCs w:val="24"/>
        </w:rPr>
        <w:t xml:space="preserve">Efter januar 2013 </w:t>
      </w:r>
      <w:r w:rsidR="007F49B0" w:rsidRPr="007F49B0">
        <w:rPr>
          <w:sz w:val="24"/>
          <w:szCs w:val="24"/>
        </w:rPr>
        <w:t>tildeles førtidspensioner kun til borgere, som pga. betydelig fysisk eller psykisk fun</w:t>
      </w:r>
      <w:r w:rsidR="00FA341F">
        <w:rPr>
          <w:sz w:val="24"/>
          <w:szCs w:val="24"/>
        </w:rPr>
        <w:t>k</w:t>
      </w:r>
      <w:r w:rsidR="007F49B0" w:rsidRPr="007F49B0">
        <w:rPr>
          <w:sz w:val="24"/>
          <w:szCs w:val="24"/>
        </w:rPr>
        <w:t xml:space="preserve">tionsnedsættelse </w:t>
      </w:r>
      <w:r w:rsidR="00FA341F">
        <w:rPr>
          <w:sz w:val="24"/>
          <w:szCs w:val="24"/>
        </w:rPr>
        <w:t>”</w:t>
      </w:r>
      <w:r w:rsidR="007F49B0" w:rsidRPr="007F49B0">
        <w:rPr>
          <w:sz w:val="24"/>
          <w:szCs w:val="24"/>
        </w:rPr>
        <w:t xml:space="preserve">har så betydelige funktionsnedsættelser, </w:t>
      </w:r>
      <w:r w:rsidR="00BA468D" w:rsidRPr="007F49B0">
        <w:rPr>
          <w:sz w:val="24"/>
          <w:szCs w:val="24"/>
        </w:rPr>
        <w:t>at det ikke tjener noget formål at forsøge at udvikle din arbejdsevne</w:t>
      </w:r>
      <w:r w:rsidR="00FA341F">
        <w:rPr>
          <w:sz w:val="24"/>
          <w:szCs w:val="24"/>
        </w:rPr>
        <w:t xml:space="preserve">”(www.bm.dk)  </w:t>
      </w:r>
    </w:p>
    <w:p w14:paraId="4B2DD9A3" w14:textId="30DF88E5" w:rsidR="00327998" w:rsidRDefault="000F4645" w:rsidP="003634F9">
      <w:pPr>
        <w:rPr>
          <w:sz w:val="24"/>
          <w:szCs w:val="24"/>
        </w:rPr>
      </w:pPr>
      <w:r>
        <w:rPr>
          <w:sz w:val="24"/>
          <w:szCs w:val="24"/>
        </w:rPr>
        <w:t xml:space="preserve">I de følgende år undergik </w:t>
      </w:r>
      <w:r w:rsidR="00DC7513">
        <w:rPr>
          <w:sz w:val="24"/>
          <w:szCs w:val="24"/>
        </w:rPr>
        <w:t>efterløns</w:t>
      </w:r>
      <w:r>
        <w:rPr>
          <w:sz w:val="24"/>
          <w:szCs w:val="24"/>
        </w:rPr>
        <w:t>ordningen en række justeringer</w:t>
      </w:r>
      <w:r w:rsidR="00BC3ABF">
        <w:rPr>
          <w:sz w:val="24"/>
          <w:szCs w:val="24"/>
        </w:rPr>
        <w:t xml:space="preserve">. Indførelsen af </w:t>
      </w:r>
      <w:r>
        <w:rPr>
          <w:sz w:val="24"/>
          <w:szCs w:val="24"/>
        </w:rPr>
        <w:t>den fleksible efterløn</w:t>
      </w:r>
      <w:r w:rsidR="00BC3ABF">
        <w:rPr>
          <w:sz w:val="24"/>
          <w:szCs w:val="24"/>
        </w:rPr>
        <w:t xml:space="preserve"> fra </w:t>
      </w:r>
      <w:r>
        <w:rPr>
          <w:sz w:val="24"/>
          <w:szCs w:val="24"/>
        </w:rPr>
        <w:t>1999</w:t>
      </w:r>
      <w:r w:rsidR="00BC3ABF">
        <w:rPr>
          <w:sz w:val="24"/>
          <w:szCs w:val="24"/>
        </w:rPr>
        <w:t xml:space="preserve"> blev </w:t>
      </w:r>
      <w:r w:rsidR="00327A54">
        <w:rPr>
          <w:sz w:val="24"/>
          <w:szCs w:val="24"/>
        </w:rPr>
        <w:t>gradvist indfase</w:t>
      </w:r>
      <w:r w:rsidR="00BC3ABF">
        <w:rPr>
          <w:sz w:val="24"/>
          <w:szCs w:val="24"/>
        </w:rPr>
        <w:t>t</w:t>
      </w:r>
      <w:r w:rsidR="00327A54">
        <w:rPr>
          <w:sz w:val="24"/>
          <w:szCs w:val="24"/>
        </w:rPr>
        <w:t xml:space="preserve">, hvorved loven efterfølgende kun </w:t>
      </w:r>
      <w:r w:rsidR="003634F9">
        <w:rPr>
          <w:sz w:val="24"/>
          <w:szCs w:val="24"/>
        </w:rPr>
        <w:t>omfattede</w:t>
      </w:r>
      <w:r w:rsidR="00327A54">
        <w:rPr>
          <w:sz w:val="24"/>
          <w:szCs w:val="24"/>
        </w:rPr>
        <w:t xml:space="preserve"> personer mellem 60 – 64 år</w:t>
      </w:r>
      <w:r w:rsidR="00DD0C06">
        <w:rPr>
          <w:sz w:val="24"/>
          <w:szCs w:val="24"/>
        </w:rPr>
        <w:t xml:space="preserve">. </w:t>
      </w:r>
      <w:r w:rsidR="00327A54">
        <w:rPr>
          <w:sz w:val="24"/>
          <w:szCs w:val="24"/>
        </w:rPr>
        <w:t>(Thomas M. Nielsen, 2005)</w:t>
      </w:r>
      <w:r w:rsidR="003C16CC">
        <w:rPr>
          <w:sz w:val="24"/>
          <w:szCs w:val="24"/>
        </w:rPr>
        <w:t xml:space="preserve">, som følge af at tidspunktet for overgang til </w:t>
      </w:r>
      <w:r w:rsidR="003B2814">
        <w:rPr>
          <w:sz w:val="24"/>
          <w:szCs w:val="24"/>
        </w:rPr>
        <w:t xml:space="preserve">folkepensionsalder </w:t>
      </w:r>
      <w:r w:rsidR="003C16CC">
        <w:rPr>
          <w:sz w:val="24"/>
          <w:szCs w:val="24"/>
        </w:rPr>
        <w:t xml:space="preserve">ændredes </w:t>
      </w:r>
      <w:r w:rsidR="003B2814">
        <w:rPr>
          <w:sz w:val="24"/>
          <w:szCs w:val="24"/>
        </w:rPr>
        <w:t xml:space="preserve">fra 67 til 65 år. </w:t>
      </w:r>
      <w:r w:rsidR="00F3321E">
        <w:rPr>
          <w:sz w:val="24"/>
          <w:szCs w:val="24"/>
        </w:rPr>
        <w:t>Ændringerne i</w:t>
      </w:r>
      <w:r w:rsidR="005C3A3E">
        <w:rPr>
          <w:sz w:val="24"/>
          <w:szCs w:val="24"/>
        </w:rPr>
        <w:t xml:space="preserve"> den </w:t>
      </w:r>
      <w:r w:rsidR="003C16CC">
        <w:rPr>
          <w:sz w:val="24"/>
          <w:szCs w:val="24"/>
        </w:rPr>
        <w:t xml:space="preserve">ny </w:t>
      </w:r>
      <w:r w:rsidR="00F3321E">
        <w:rPr>
          <w:sz w:val="24"/>
          <w:szCs w:val="24"/>
        </w:rPr>
        <w:t xml:space="preserve">’fleksible efterløn’ </w:t>
      </w:r>
      <w:r w:rsidR="003C16CC">
        <w:rPr>
          <w:sz w:val="24"/>
          <w:szCs w:val="24"/>
        </w:rPr>
        <w:t>fra</w:t>
      </w:r>
      <w:r w:rsidR="00F3321E">
        <w:rPr>
          <w:sz w:val="24"/>
          <w:szCs w:val="24"/>
        </w:rPr>
        <w:t xml:space="preserve"> 1999 </w:t>
      </w:r>
      <w:r w:rsidR="00DD0C06">
        <w:rPr>
          <w:sz w:val="24"/>
          <w:szCs w:val="24"/>
        </w:rPr>
        <w:t xml:space="preserve">præciserede såvel begrænsninger som </w:t>
      </w:r>
      <w:r w:rsidR="000B3CF5">
        <w:rPr>
          <w:sz w:val="24"/>
          <w:szCs w:val="24"/>
        </w:rPr>
        <w:t>’udvidelser’, i forhold til den gl. ordning.</w:t>
      </w:r>
      <w:r w:rsidR="003B2814">
        <w:rPr>
          <w:sz w:val="24"/>
          <w:szCs w:val="24"/>
        </w:rPr>
        <w:t xml:space="preserve"> </w:t>
      </w:r>
      <w:r w:rsidR="0027300B">
        <w:rPr>
          <w:sz w:val="24"/>
          <w:szCs w:val="24"/>
        </w:rPr>
        <w:t xml:space="preserve">Disse var: </w:t>
      </w:r>
    </w:p>
    <w:p w14:paraId="0FF63539" w14:textId="7A589CD3" w:rsidR="00DD0C06" w:rsidRDefault="00327998" w:rsidP="00327998">
      <w:pPr>
        <w:pStyle w:val="Listeafsnit"/>
        <w:numPr>
          <w:ilvl w:val="0"/>
          <w:numId w:val="1"/>
        </w:numPr>
        <w:rPr>
          <w:sz w:val="24"/>
          <w:szCs w:val="24"/>
        </w:rPr>
      </w:pPr>
      <w:r w:rsidRPr="00DD0C06">
        <w:rPr>
          <w:sz w:val="24"/>
          <w:szCs w:val="24"/>
        </w:rPr>
        <w:t xml:space="preserve"> </w:t>
      </w:r>
      <w:r w:rsidR="00DD0C06" w:rsidRPr="00DD0C06">
        <w:rPr>
          <w:sz w:val="24"/>
          <w:szCs w:val="24"/>
        </w:rPr>
        <w:t xml:space="preserve">indførelse af en lønmodtagerfinansieret </w:t>
      </w:r>
      <w:r w:rsidR="003C16CC">
        <w:rPr>
          <w:sz w:val="24"/>
          <w:szCs w:val="24"/>
        </w:rPr>
        <w:t>opsparing til efterløn (</w:t>
      </w:r>
      <w:r w:rsidR="00DD0C06" w:rsidRPr="00DD0C06">
        <w:rPr>
          <w:sz w:val="24"/>
          <w:szCs w:val="24"/>
        </w:rPr>
        <w:t>egenbetaling</w:t>
      </w:r>
      <w:r w:rsidR="003C16CC">
        <w:rPr>
          <w:sz w:val="24"/>
          <w:szCs w:val="24"/>
        </w:rPr>
        <w:t>)</w:t>
      </w:r>
      <w:r w:rsidR="00DD0C06" w:rsidRPr="00DD0C06">
        <w:rPr>
          <w:sz w:val="24"/>
          <w:szCs w:val="24"/>
        </w:rPr>
        <w:t xml:space="preserve"> i mindst 2</w:t>
      </w:r>
      <w:r w:rsidR="00DD0C06">
        <w:rPr>
          <w:sz w:val="24"/>
          <w:szCs w:val="24"/>
        </w:rPr>
        <w:t>0</w:t>
      </w:r>
      <w:r w:rsidR="00DD0C06" w:rsidRPr="00DD0C06">
        <w:rPr>
          <w:sz w:val="24"/>
          <w:szCs w:val="24"/>
        </w:rPr>
        <w:t xml:space="preserve"> år, inden for de seneste </w:t>
      </w:r>
      <w:r w:rsidR="00DD0C06">
        <w:rPr>
          <w:sz w:val="24"/>
          <w:szCs w:val="24"/>
        </w:rPr>
        <w:t>25</w:t>
      </w:r>
      <w:r w:rsidR="00DD0C06" w:rsidRPr="00DD0C06">
        <w:rPr>
          <w:sz w:val="24"/>
          <w:szCs w:val="24"/>
        </w:rPr>
        <w:t xml:space="preserve"> år</w:t>
      </w:r>
      <w:r w:rsidR="000B3CF5">
        <w:rPr>
          <w:sz w:val="24"/>
          <w:szCs w:val="24"/>
        </w:rPr>
        <w:t>.</w:t>
      </w:r>
      <w:r w:rsidR="000B3CF5" w:rsidRPr="000B3CF5">
        <w:rPr>
          <w:sz w:val="24"/>
          <w:szCs w:val="24"/>
        </w:rPr>
        <w:t xml:space="preserve"> </w:t>
      </w:r>
      <w:r w:rsidR="000B3CF5">
        <w:rPr>
          <w:sz w:val="24"/>
          <w:szCs w:val="24"/>
        </w:rPr>
        <w:t xml:space="preserve">(Efter de gamle regler eksisterede egenbetaling til efterlønsbidrag ikke).  </w:t>
      </w:r>
      <w:r w:rsidRPr="00DD0C06">
        <w:rPr>
          <w:sz w:val="24"/>
          <w:szCs w:val="24"/>
        </w:rPr>
        <w:t xml:space="preserve"> </w:t>
      </w:r>
    </w:p>
    <w:p w14:paraId="73C5E4D8" w14:textId="6147B9D2" w:rsidR="00DD0C06" w:rsidRDefault="00DD0C06" w:rsidP="00327998">
      <w:pPr>
        <w:pStyle w:val="Listeafsnit"/>
        <w:numPr>
          <w:ilvl w:val="0"/>
          <w:numId w:val="1"/>
        </w:numPr>
        <w:rPr>
          <w:sz w:val="24"/>
          <w:szCs w:val="24"/>
        </w:rPr>
      </w:pPr>
      <w:r>
        <w:rPr>
          <w:sz w:val="24"/>
          <w:szCs w:val="24"/>
        </w:rPr>
        <w:t>medlemskab af en arbejdsløshedskasse i mindst 25 år inden for de seneste 30 år</w:t>
      </w:r>
    </w:p>
    <w:p w14:paraId="2638BC63" w14:textId="567D5B83" w:rsidR="000B3CF5" w:rsidRPr="000B3CF5" w:rsidRDefault="000B3CF5" w:rsidP="000B3CF5">
      <w:pPr>
        <w:ind w:left="360"/>
        <w:rPr>
          <w:sz w:val="24"/>
          <w:szCs w:val="24"/>
        </w:rPr>
      </w:pPr>
      <w:r>
        <w:rPr>
          <w:sz w:val="24"/>
          <w:szCs w:val="24"/>
        </w:rPr>
        <w:t xml:space="preserve">Den nye fleksibilitet </w:t>
      </w:r>
      <w:r w:rsidR="006941E5">
        <w:rPr>
          <w:sz w:val="24"/>
          <w:szCs w:val="24"/>
        </w:rPr>
        <w:t xml:space="preserve">bidrog således med </w:t>
      </w:r>
      <w:r w:rsidR="00737FD7">
        <w:rPr>
          <w:sz w:val="24"/>
          <w:szCs w:val="24"/>
        </w:rPr>
        <w:t>nogle økonomiske incitamenter til at forblive længere på arbejdsmarkedet.</w:t>
      </w:r>
      <w:r>
        <w:rPr>
          <w:sz w:val="24"/>
          <w:szCs w:val="24"/>
        </w:rPr>
        <w:t xml:space="preserve">  </w:t>
      </w:r>
    </w:p>
    <w:p w14:paraId="6929B201" w14:textId="7C7587AD" w:rsidR="00327998" w:rsidRPr="00DD0C06" w:rsidRDefault="00480529" w:rsidP="00327998">
      <w:pPr>
        <w:pStyle w:val="Listeafsnit"/>
        <w:numPr>
          <w:ilvl w:val="0"/>
          <w:numId w:val="1"/>
        </w:numPr>
        <w:rPr>
          <w:sz w:val="24"/>
          <w:szCs w:val="24"/>
        </w:rPr>
      </w:pPr>
      <w:r w:rsidRPr="00DD0C06">
        <w:rPr>
          <w:sz w:val="24"/>
          <w:szCs w:val="24"/>
        </w:rPr>
        <w:lastRenderedPageBreak/>
        <w:t>at d</w:t>
      </w:r>
      <w:r w:rsidR="003B2814" w:rsidRPr="00DD0C06">
        <w:rPr>
          <w:sz w:val="24"/>
          <w:szCs w:val="24"/>
        </w:rPr>
        <w:t xml:space="preserve">en omhandlede </w:t>
      </w:r>
      <w:r w:rsidRPr="00DD0C06">
        <w:rPr>
          <w:sz w:val="24"/>
          <w:szCs w:val="24"/>
        </w:rPr>
        <w:t xml:space="preserve">persongruppe fremover </w:t>
      </w:r>
      <w:r w:rsidR="003B2814" w:rsidRPr="00DD0C06">
        <w:rPr>
          <w:sz w:val="24"/>
          <w:szCs w:val="24"/>
        </w:rPr>
        <w:t xml:space="preserve">kunne arbejde ubegrænset </w:t>
      </w:r>
      <w:r w:rsidRPr="00DD0C06">
        <w:rPr>
          <w:sz w:val="24"/>
          <w:szCs w:val="24"/>
        </w:rPr>
        <w:t xml:space="preserve">som efterlønsmodtager, mod </w:t>
      </w:r>
      <w:r w:rsidR="000B3CF5">
        <w:rPr>
          <w:sz w:val="24"/>
          <w:szCs w:val="24"/>
        </w:rPr>
        <w:t xml:space="preserve">et </w:t>
      </w:r>
      <w:r w:rsidRPr="00DD0C06">
        <w:rPr>
          <w:sz w:val="24"/>
          <w:szCs w:val="24"/>
        </w:rPr>
        <w:t>samtidigt</w:t>
      </w:r>
      <w:r w:rsidR="000B3CF5">
        <w:rPr>
          <w:sz w:val="24"/>
          <w:szCs w:val="24"/>
        </w:rPr>
        <w:t>, tilsvarende</w:t>
      </w:r>
      <w:r w:rsidRPr="00DD0C06">
        <w:rPr>
          <w:sz w:val="24"/>
          <w:szCs w:val="24"/>
        </w:rPr>
        <w:t xml:space="preserve"> fradrag i efterløn</w:t>
      </w:r>
      <w:r w:rsidR="005C3A3E" w:rsidRPr="00DD0C06">
        <w:rPr>
          <w:sz w:val="24"/>
          <w:szCs w:val="24"/>
        </w:rPr>
        <w:t>sudbetalingerne</w:t>
      </w:r>
      <w:r w:rsidR="00327998" w:rsidRPr="00DD0C06">
        <w:rPr>
          <w:sz w:val="24"/>
          <w:szCs w:val="24"/>
        </w:rPr>
        <w:t xml:space="preserve">. I den gl. ordning </w:t>
      </w:r>
      <w:r w:rsidR="005C3A3E" w:rsidRPr="00DD0C06">
        <w:rPr>
          <w:sz w:val="24"/>
          <w:szCs w:val="24"/>
        </w:rPr>
        <w:t xml:space="preserve">var </w:t>
      </w:r>
      <w:r w:rsidR="00327998" w:rsidRPr="00DD0C06">
        <w:rPr>
          <w:sz w:val="24"/>
          <w:szCs w:val="24"/>
        </w:rPr>
        <w:t xml:space="preserve">sideløbende </w:t>
      </w:r>
      <w:r w:rsidR="005C3A3E" w:rsidRPr="00DD0C06">
        <w:rPr>
          <w:sz w:val="24"/>
          <w:szCs w:val="24"/>
        </w:rPr>
        <w:t xml:space="preserve">indtægt begrænset til </w:t>
      </w:r>
      <w:r w:rsidR="00F3321E" w:rsidRPr="00DD0C06">
        <w:rPr>
          <w:sz w:val="24"/>
          <w:szCs w:val="24"/>
        </w:rPr>
        <w:t>maksimalt 200 timer pr. år</w:t>
      </w:r>
      <w:r w:rsidRPr="00DD0C06">
        <w:rPr>
          <w:sz w:val="24"/>
          <w:szCs w:val="24"/>
        </w:rPr>
        <w:t xml:space="preserve">; </w:t>
      </w:r>
    </w:p>
    <w:p w14:paraId="46375E34" w14:textId="775A7EBC" w:rsidR="00327998" w:rsidRDefault="00480529" w:rsidP="00327998">
      <w:pPr>
        <w:pStyle w:val="Listeafsnit"/>
        <w:numPr>
          <w:ilvl w:val="0"/>
          <w:numId w:val="1"/>
        </w:numPr>
        <w:rPr>
          <w:sz w:val="24"/>
          <w:szCs w:val="24"/>
        </w:rPr>
      </w:pPr>
      <w:r w:rsidRPr="00327998">
        <w:rPr>
          <w:sz w:val="24"/>
          <w:szCs w:val="24"/>
        </w:rPr>
        <w:t xml:space="preserve">at </w:t>
      </w:r>
      <w:r w:rsidR="00327998">
        <w:rPr>
          <w:sz w:val="24"/>
          <w:szCs w:val="24"/>
        </w:rPr>
        <w:t>udskydelse af arbejds</w:t>
      </w:r>
      <w:r w:rsidR="005C3A3E">
        <w:rPr>
          <w:sz w:val="24"/>
          <w:szCs w:val="24"/>
        </w:rPr>
        <w:t xml:space="preserve">ophør </w:t>
      </w:r>
      <w:r w:rsidR="00327998">
        <w:rPr>
          <w:sz w:val="24"/>
          <w:szCs w:val="24"/>
        </w:rPr>
        <w:t xml:space="preserve">til efter det fyldte 62. år, </w:t>
      </w:r>
      <w:r w:rsidR="00F3321E" w:rsidRPr="00327998">
        <w:rPr>
          <w:sz w:val="24"/>
          <w:szCs w:val="24"/>
        </w:rPr>
        <w:t xml:space="preserve">udløste </w:t>
      </w:r>
      <w:r w:rsidRPr="00327998">
        <w:rPr>
          <w:sz w:val="24"/>
          <w:szCs w:val="24"/>
        </w:rPr>
        <w:t xml:space="preserve">en højere efterlønssats, </w:t>
      </w:r>
      <w:r w:rsidR="00327998">
        <w:rPr>
          <w:sz w:val="24"/>
          <w:szCs w:val="24"/>
        </w:rPr>
        <w:t>svarende til højeste dagpenge sats.</w:t>
      </w:r>
    </w:p>
    <w:p w14:paraId="70A997CD" w14:textId="66DE30F6" w:rsidR="00327998" w:rsidRDefault="00480529" w:rsidP="00327998">
      <w:pPr>
        <w:pStyle w:val="Listeafsnit"/>
        <w:numPr>
          <w:ilvl w:val="0"/>
          <w:numId w:val="1"/>
        </w:numPr>
        <w:rPr>
          <w:sz w:val="24"/>
          <w:szCs w:val="24"/>
        </w:rPr>
      </w:pPr>
      <w:r w:rsidRPr="00327998">
        <w:rPr>
          <w:sz w:val="24"/>
          <w:szCs w:val="24"/>
        </w:rPr>
        <w:t>at der optjentes en skattefri bonus (til udbetaling ved 65. år)</w:t>
      </w:r>
      <w:r w:rsidR="00F3321E" w:rsidRPr="00327998">
        <w:rPr>
          <w:sz w:val="24"/>
          <w:szCs w:val="24"/>
        </w:rPr>
        <w:t>, såfremt</w:t>
      </w:r>
      <w:r w:rsidRPr="00327998">
        <w:rPr>
          <w:sz w:val="24"/>
          <w:szCs w:val="24"/>
        </w:rPr>
        <w:t xml:space="preserve"> ved</w:t>
      </w:r>
      <w:r w:rsidR="00F3321E" w:rsidRPr="00327998">
        <w:rPr>
          <w:sz w:val="24"/>
          <w:szCs w:val="24"/>
        </w:rPr>
        <w:t xml:space="preserve">kommende forsatte </w:t>
      </w:r>
      <w:r w:rsidRPr="00327998">
        <w:rPr>
          <w:sz w:val="24"/>
          <w:szCs w:val="24"/>
        </w:rPr>
        <w:t>i helt/delvist arbejde indtil folkepensionsalderen</w:t>
      </w:r>
      <w:r w:rsidR="007533D0" w:rsidRPr="00327998">
        <w:rPr>
          <w:sz w:val="24"/>
          <w:szCs w:val="24"/>
        </w:rPr>
        <w:t xml:space="preserve">, </w:t>
      </w:r>
      <w:r w:rsidR="003634F9">
        <w:rPr>
          <w:sz w:val="24"/>
          <w:szCs w:val="24"/>
        </w:rPr>
        <w:t>forudsat at vedkommende</w:t>
      </w:r>
      <w:r w:rsidR="007533D0" w:rsidRPr="00327998">
        <w:rPr>
          <w:sz w:val="24"/>
          <w:szCs w:val="24"/>
        </w:rPr>
        <w:t xml:space="preserve"> undlod at hæve af sin efterløn</w:t>
      </w:r>
      <w:r w:rsidR="00F3321E" w:rsidRPr="00327998">
        <w:rPr>
          <w:sz w:val="24"/>
          <w:szCs w:val="24"/>
        </w:rPr>
        <w:t>skonto</w:t>
      </w:r>
      <w:r w:rsidR="007533D0" w:rsidRPr="00327998">
        <w:rPr>
          <w:sz w:val="24"/>
          <w:szCs w:val="24"/>
        </w:rPr>
        <w:t xml:space="preserve">. </w:t>
      </w:r>
    </w:p>
    <w:p w14:paraId="2C7C1FFA" w14:textId="590D535A" w:rsidR="007533D0" w:rsidRPr="00327998" w:rsidRDefault="000B3CF5" w:rsidP="00327998">
      <w:pPr>
        <w:pStyle w:val="Listeafsnit"/>
        <w:numPr>
          <w:ilvl w:val="0"/>
          <w:numId w:val="1"/>
        </w:numPr>
        <w:rPr>
          <w:sz w:val="24"/>
          <w:szCs w:val="24"/>
        </w:rPr>
      </w:pPr>
      <w:r>
        <w:rPr>
          <w:sz w:val="24"/>
          <w:szCs w:val="24"/>
        </w:rPr>
        <w:t xml:space="preserve">modregning af </w:t>
      </w:r>
      <w:r w:rsidR="003634F9">
        <w:rPr>
          <w:sz w:val="24"/>
          <w:szCs w:val="24"/>
        </w:rPr>
        <w:t>v</w:t>
      </w:r>
      <w:r w:rsidR="007533D0" w:rsidRPr="00327998">
        <w:rPr>
          <w:sz w:val="24"/>
          <w:szCs w:val="24"/>
        </w:rPr>
        <w:t xml:space="preserve">isse </w:t>
      </w:r>
      <w:r>
        <w:rPr>
          <w:sz w:val="24"/>
          <w:szCs w:val="24"/>
        </w:rPr>
        <w:t xml:space="preserve">private </w:t>
      </w:r>
      <w:r w:rsidR="007533D0" w:rsidRPr="00327998">
        <w:rPr>
          <w:sz w:val="24"/>
          <w:szCs w:val="24"/>
        </w:rPr>
        <w:t>pension</w:t>
      </w:r>
      <w:r>
        <w:rPr>
          <w:sz w:val="24"/>
          <w:szCs w:val="24"/>
        </w:rPr>
        <w:t xml:space="preserve">smidler, </w:t>
      </w:r>
      <w:r w:rsidR="00327998">
        <w:rPr>
          <w:sz w:val="24"/>
          <w:szCs w:val="24"/>
        </w:rPr>
        <w:t xml:space="preserve">i </w:t>
      </w:r>
      <w:r>
        <w:rPr>
          <w:sz w:val="24"/>
          <w:szCs w:val="24"/>
        </w:rPr>
        <w:t>forhold til d</w:t>
      </w:r>
      <w:r w:rsidR="00327998">
        <w:rPr>
          <w:sz w:val="24"/>
          <w:szCs w:val="24"/>
        </w:rPr>
        <w:t xml:space="preserve">et udbetalte </w:t>
      </w:r>
      <w:r w:rsidR="007533D0" w:rsidRPr="00327998">
        <w:rPr>
          <w:sz w:val="24"/>
          <w:szCs w:val="24"/>
        </w:rPr>
        <w:t>efterlønsbeløb</w:t>
      </w:r>
      <w:r>
        <w:rPr>
          <w:sz w:val="24"/>
          <w:szCs w:val="24"/>
        </w:rPr>
        <w:t>, kunne undgås</w:t>
      </w:r>
      <w:r w:rsidR="007533D0" w:rsidRPr="00327998">
        <w:rPr>
          <w:sz w:val="24"/>
          <w:szCs w:val="24"/>
        </w:rPr>
        <w:t xml:space="preserve">, </w:t>
      </w:r>
      <w:r w:rsidR="00F3321E" w:rsidRPr="00327998">
        <w:rPr>
          <w:sz w:val="24"/>
          <w:szCs w:val="24"/>
        </w:rPr>
        <w:t xml:space="preserve">såfremt </w:t>
      </w:r>
      <w:r w:rsidR="007533D0" w:rsidRPr="00327998">
        <w:rPr>
          <w:sz w:val="24"/>
          <w:szCs w:val="24"/>
        </w:rPr>
        <w:t>man udskød efterlønstidspunktet 2 år (ibid.)</w:t>
      </w:r>
    </w:p>
    <w:p w14:paraId="1CAEF406" w14:textId="77777777" w:rsidR="004B78A1" w:rsidRDefault="00737FD7" w:rsidP="004B78A1">
      <w:pPr>
        <w:ind w:right="-427"/>
        <w:rPr>
          <w:sz w:val="24"/>
          <w:szCs w:val="24"/>
        </w:rPr>
      </w:pPr>
      <w:r>
        <w:rPr>
          <w:sz w:val="24"/>
          <w:szCs w:val="24"/>
        </w:rPr>
        <w:t xml:space="preserve">Såvel 1979 ordningen som revisionen i 1999 udviste igennem årene </w:t>
      </w:r>
      <w:r w:rsidR="5421F720" w:rsidRPr="5421F720">
        <w:rPr>
          <w:sz w:val="24"/>
          <w:szCs w:val="24"/>
        </w:rPr>
        <w:t xml:space="preserve">en overvældende </w:t>
      </w:r>
      <w:r>
        <w:rPr>
          <w:sz w:val="24"/>
          <w:szCs w:val="24"/>
        </w:rPr>
        <w:t xml:space="preserve">befolkningsmæssig </w:t>
      </w:r>
      <w:r w:rsidR="5421F720" w:rsidRPr="5421F720">
        <w:rPr>
          <w:sz w:val="24"/>
          <w:szCs w:val="24"/>
        </w:rPr>
        <w:t>tilslutning</w:t>
      </w:r>
      <w:r>
        <w:rPr>
          <w:sz w:val="24"/>
          <w:szCs w:val="24"/>
        </w:rPr>
        <w:t xml:space="preserve">. Eksempelvis udgjorde den befolkningsmæssige andel </w:t>
      </w:r>
      <w:r w:rsidR="00F313EF">
        <w:rPr>
          <w:sz w:val="24"/>
          <w:szCs w:val="24"/>
        </w:rPr>
        <w:t xml:space="preserve">i 2003: 185.600 personer, som var på efterlønsydelse, hvilket for den </w:t>
      </w:r>
      <w:r w:rsidR="006941E5">
        <w:rPr>
          <w:sz w:val="24"/>
          <w:szCs w:val="24"/>
        </w:rPr>
        <w:t xml:space="preserve">berørte </w:t>
      </w:r>
      <w:r w:rsidR="00F313EF">
        <w:rPr>
          <w:sz w:val="24"/>
          <w:szCs w:val="24"/>
        </w:rPr>
        <w:t xml:space="preserve">aldersgruppe </w:t>
      </w:r>
      <w:r w:rsidR="5421F720" w:rsidRPr="5421F720">
        <w:rPr>
          <w:sz w:val="24"/>
          <w:szCs w:val="24"/>
        </w:rPr>
        <w:t xml:space="preserve">af efterlønsmodtagere i alderen 60 – 66 år </w:t>
      </w:r>
      <w:r w:rsidR="00F313EF">
        <w:rPr>
          <w:sz w:val="24"/>
          <w:szCs w:val="24"/>
        </w:rPr>
        <w:t xml:space="preserve">udgjorde </w:t>
      </w:r>
      <w:r w:rsidR="5421F720" w:rsidRPr="5421F720">
        <w:rPr>
          <w:sz w:val="24"/>
          <w:szCs w:val="24"/>
        </w:rPr>
        <w:t xml:space="preserve">59 % </w:t>
      </w:r>
      <w:r w:rsidR="00F313EF">
        <w:rPr>
          <w:sz w:val="24"/>
          <w:szCs w:val="24"/>
        </w:rPr>
        <w:t xml:space="preserve">af arbejdsstyrken </w:t>
      </w:r>
      <w:r w:rsidR="5421F720" w:rsidRPr="5421F720">
        <w:rPr>
          <w:sz w:val="24"/>
          <w:szCs w:val="24"/>
        </w:rPr>
        <w:t xml:space="preserve">for perioden 1995 – 2004, hvorimod samme aldersgruppe, i samme tidsperiode, </w:t>
      </w:r>
      <w:r w:rsidR="009308D2">
        <w:rPr>
          <w:sz w:val="24"/>
          <w:szCs w:val="24"/>
        </w:rPr>
        <w:t xml:space="preserve">antalsmæssigt </w:t>
      </w:r>
      <w:r w:rsidR="5421F720" w:rsidRPr="5421F720">
        <w:rPr>
          <w:sz w:val="24"/>
          <w:szCs w:val="24"/>
        </w:rPr>
        <w:t xml:space="preserve">kun </w:t>
      </w:r>
      <w:r w:rsidR="009308D2">
        <w:rPr>
          <w:sz w:val="24"/>
          <w:szCs w:val="24"/>
        </w:rPr>
        <w:t xml:space="preserve">udgjorde </w:t>
      </w:r>
      <w:r w:rsidR="5421F720" w:rsidRPr="5421F720">
        <w:rPr>
          <w:sz w:val="24"/>
          <w:szCs w:val="24"/>
        </w:rPr>
        <w:t xml:space="preserve">28 % </w:t>
      </w:r>
      <w:r w:rsidR="009308D2">
        <w:rPr>
          <w:sz w:val="24"/>
          <w:szCs w:val="24"/>
        </w:rPr>
        <w:t>af den samlede befolkning</w:t>
      </w:r>
      <w:r w:rsidR="5421F720" w:rsidRPr="5421F720">
        <w:rPr>
          <w:sz w:val="24"/>
          <w:szCs w:val="24"/>
        </w:rPr>
        <w:t>(ibid.) Pr. 1. januar 2004 var 191.330 personer ud af 240.075 personer</w:t>
      </w:r>
      <w:r w:rsidR="00F313EF">
        <w:rPr>
          <w:sz w:val="24"/>
          <w:szCs w:val="24"/>
        </w:rPr>
        <w:t>, dvs. 79 %</w:t>
      </w:r>
      <w:r w:rsidR="5421F720" w:rsidRPr="5421F720">
        <w:rPr>
          <w:sz w:val="24"/>
          <w:szCs w:val="24"/>
        </w:rPr>
        <w:t xml:space="preserve"> </w:t>
      </w:r>
      <w:r w:rsidR="00706CC9">
        <w:rPr>
          <w:sz w:val="24"/>
          <w:szCs w:val="24"/>
        </w:rPr>
        <w:t xml:space="preserve">for aldersgruppen </w:t>
      </w:r>
      <w:r w:rsidR="5421F720" w:rsidRPr="5421F720">
        <w:rPr>
          <w:sz w:val="24"/>
          <w:szCs w:val="24"/>
        </w:rPr>
        <w:t>mellem 60 og 66 år</w:t>
      </w:r>
      <w:r w:rsidR="00706CC9">
        <w:rPr>
          <w:sz w:val="24"/>
          <w:szCs w:val="24"/>
        </w:rPr>
        <w:t>,</w:t>
      </w:r>
      <w:r w:rsidR="5421F720" w:rsidRPr="5421F720">
        <w:rPr>
          <w:sz w:val="24"/>
          <w:szCs w:val="24"/>
        </w:rPr>
        <w:t xml:space="preserve"> </w:t>
      </w:r>
      <w:r w:rsidR="00706CC9">
        <w:rPr>
          <w:sz w:val="24"/>
          <w:szCs w:val="24"/>
        </w:rPr>
        <w:t xml:space="preserve">del- eller </w:t>
      </w:r>
      <w:r w:rsidR="5421F720" w:rsidRPr="5421F720">
        <w:rPr>
          <w:sz w:val="24"/>
          <w:szCs w:val="24"/>
        </w:rPr>
        <w:t xml:space="preserve">fuldtidsmodtagere af efterløn (Nielsen, 2005). </w:t>
      </w:r>
      <w:r w:rsidR="004B78A1">
        <w:rPr>
          <w:sz w:val="24"/>
          <w:szCs w:val="24"/>
        </w:rPr>
        <w:t xml:space="preserve">   </w:t>
      </w:r>
    </w:p>
    <w:p w14:paraId="0E4BB064" w14:textId="32B52085" w:rsidR="00AE6B37" w:rsidRDefault="00AE6B37" w:rsidP="004B78A1">
      <w:pPr>
        <w:pStyle w:val="Overskrift3"/>
      </w:pPr>
      <w:bookmarkStart w:id="47" w:name="_Toc426098924"/>
      <w:r w:rsidRPr="004B78A1">
        <w:t>Tabel 4:</w:t>
      </w:r>
      <w:r w:rsidR="004B78A1">
        <w:t xml:space="preserve"> Antal efterlønsmodtagere ultimo året 1979 - 2010</w:t>
      </w:r>
      <w:bookmarkEnd w:id="47"/>
    </w:p>
    <w:p w14:paraId="0C548FD1" w14:textId="5C162546" w:rsidR="004B78A1" w:rsidRDefault="00834588" w:rsidP="00834588">
      <w:pPr>
        <w:ind w:right="-427"/>
        <w:rPr>
          <w:sz w:val="24"/>
          <w:szCs w:val="24"/>
        </w:rPr>
      </w:pPr>
      <w:r w:rsidRPr="00300FBE">
        <w:rPr>
          <w:noProof/>
          <w:sz w:val="24"/>
          <w:szCs w:val="24"/>
          <w:lang w:eastAsia="da-DK"/>
        </w:rPr>
        <w:drawing>
          <wp:inline distT="0" distB="0" distL="0" distR="0" wp14:anchorId="524179F7" wp14:editId="3EBBEDCF">
            <wp:extent cx="6115507" cy="2706624"/>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2708670"/>
                    </a:xfrm>
                    <a:prstGeom prst="rect">
                      <a:avLst/>
                    </a:prstGeom>
                    <a:noFill/>
                    <a:ln>
                      <a:noFill/>
                    </a:ln>
                  </pic:spPr>
                </pic:pic>
              </a:graphicData>
            </a:graphic>
          </wp:inline>
        </w:drawing>
      </w:r>
      <w:r>
        <w:rPr>
          <w:sz w:val="24"/>
          <w:szCs w:val="24"/>
        </w:rPr>
        <w:t xml:space="preserve"> </w:t>
      </w:r>
      <w:r w:rsidR="004B78A1">
        <w:rPr>
          <w:sz w:val="24"/>
          <w:szCs w:val="24"/>
        </w:rPr>
        <w:br w:type="page"/>
      </w:r>
    </w:p>
    <w:p w14:paraId="53007084" w14:textId="15F6ABEA" w:rsidR="00BC3ABF" w:rsidRDefault="004E2EF7" w:rsidP="00BC3ABF">
      <w:pPr>
        <w:pStyle w:val="Overskrift1"/>
      </w:pPr>
      <w:bookmarkStart w:id="48" w:name="_Toc426098925"/>
      <w:r>
        <w:lastRenderedPageBreak/>
        <w:t>2</w:t>
      </w:r>
      <w:r w:rsidR="004B78A1">
        <w:t>5.</w:t>
      </w:r>
      <w:r w:rsidR="00AE6B37">
        <w:t xml:space="preserve"> </w:t>
      </w:r>
      <w:r w:rsidR="00BC3ABF">
        <w:t>Hvem benyttede sig især af efterlønsordningen?</w:t>
      </w:r>
      <w:bookmarkEnd w:id="48"/>
    </w:p>
    <w:p w14:paraId="5DE1C01B" w14:textId="0095189A" w:rsidR="00910D81" w:rsidRDefault="00300FBE" w:rsidP="00725820">
      <w:pPr>
        <w:rPr>
          <w:sz w:val="24"/>
          <w:szCs w:val="24"/>
        </w:rPr>
      </w:pPr>
      <w:r w:rsidRPr="00300FBE">
        <w:rPr>
          <w:sz w:val="24"/>
          <w:szCs w:val="24"/>
        </w:rPr>
        <w:t xml:space="preserve">Kvinderne som anvendte efterlønsordningen, </w:t>
      </w:r>
      <w:r w:rsidR="00937CE5">
        <w:rPr>
          <w:sz w:val="24"/>
          <w:szCs w:val="24"/>
        </w:rPr>
        <w:t xml:space="preserve">kom i </w:t>
      </w:r>
      <w:r w:rsidRPr="00300FBE">
        <w:rPr>
          <w:sz w:val="24"/>
          <w:szCs w:val="24"/>
        </w:rPr>
        <w:t xml:space="preserve">overtal. Mellem 1995 og 2004 steg kvindernes andel </w:t>
      </w:r>
      <w:r w:rsidR="0027300B">
        <w:rPr>
          <w:sz w:val="24"/>
          <w:szCs w:val="24"/>
        </w:rPr>
        <w:t xml:space="preserve">i efterlønsordningen </w:t>
      </w:r>
      <w:r w:rsidRPr="00300FBE">
        <w:rPr>
          <w:sz w:val="24"/>
          <w:szCs w:val="24"/>
        </w:rPr>
        <w:t xml:space="preserve">fra 47 til 55 %. At ordningen fungerede efter </w:t>
      </w:r>
      <w:r w:rsidR="003171FE">
        <w:rPr>
          <w:sz w:val="24"/>
          <w:szCs w:val="24"/>
        </w:rPr>
        <w:t>den oprindelige hensigt</w:t>
      </w:r>
      <w:r w:rsidRPr="00300FBE">
        <w:rPr>
          <w:sz w:val="24"/>
          <w:szCs w:val="24"/>
        </w:rPr>
        <w:t xml:space="preserve">, dvs. at </w:t>
      </w:r>
      <w:r w:rsidR="00E3704C">
        <w:rPr>
          <w:sz w:val="24"/>
          <w:szCs w:val="24"/>
        </w:rPr>
        <w:t xml:space="preserve">de </w:t>
      </w:r>
      <w:r w:rsidRPr="00300FBE">
        <w:rPr>
          <w:sz w:val="24"/>
          <w:szCs w:val="24"/>
        </w:rPr>
        <w:t xml:space="preserve">beskæftigede skulle </w:t>
      </w:r>
      <w:r w:rsidR="00910D81">
        <w:rPr>
          <w:sz w:val="24"/>
          <w:szCs w:val="24"/>
        </w:rPr>
        <w:t>give</w:t>
      </w:r>
      <w:r w:rsidRPr="00300FBE">
        <w:rPr>
          <w:sz w:val="24"/>
          <w:szCs w:val="24"/>
        </w:rPr>
        <w:t xml:space="preserve"> plads til yngre generationer, </w:t>
      </w:r>
      <w:r w:rsidR="00937CE5">
        <w:rPr>
          <w:sz w:val="24"/>
          <w:szCs w:val="24"/>
        </w:rPr>
        <w:t xml:space="preserve">fremgår </w:t>
      </w:r>
      <w:r w:rsidRPr="00300FBE">
        <w:rPr>
          <w:sz w:val="24"/>
          <w:szCs w:val="24"/>
        </w:rPr>
        <w:t>af</w:t>
      </w:r>
      <w:r w:rsidR="00937CE5">
        <w:rPr>
          <w:sz w:val="24"/>
          <w:szCs w:val="24"/>
        </w:rPr>
        <w:t>,</w:t>
      </w:r>
      <w:r w:rsidRPr="00300FBE">
        <w:rPr>
          <w:sz w:val="24"/>
          <w:szCs w:val="24"/>
        </w:rPr>
        <w:t xml:space="preserve"> at 61 % af de personer, som gik på efterløn i 1998</w:t>
      </w:r>
      <w:r w:rsidR="00937CE5">
        <w:rPr>
          <w:sz w:val="24"/>
          <w:szCs w:val="24"/>
        </w:rPr>
        <w:t>,</w:t>
      </w:r>
      <w:r w:rsidRPr="00300FBE">
        <w:rPr>
          <w:sz w:val="24"/>
          <w:szCs w:val="24"/>
        </w:rPr>
        <w:t xml:space="preserve"> var i beskæftigelse i nov. 1997. Tilsvarende var 69 % af dem, som gik på efterløn i 2003 i beskæftigelse nov. 2002. (Nielsen, 2005)</w:t>
      </w:r>
      <w:r w:rsidR="00E3704C">
        <w:rPr>
          <w:sz w:val="24"/>
          <w:szCs w:val="24"/>
        </w:rPr>
        <w:t>. Af de personer, som havde mulighed for at forlade arbejdsmarkedet og gå på efterløn i 2003, (iflg. Danmarks Statistik</w:t>
      </w:r>
      <w:r w:rsidR="00937CE5">
        <w:rPr>
          <w:sz w:val="24"/>
          <w:szCs w:val="24"/>
        </w:rPr>
        <w:t>:</w:t>
      </w:r>
      <w:r w:rsidR="00E3704C">
        <w:rPr>
          <w:sz w:val="24"/>
          <w:szCs w:val="24"/>
        </w:rPr>
        <w:t xml:space="preserve"> 98.400 personer</w:t>
      </w:r>
      <w:r w:rsidR="00937CE5">
        <w:rPr>
          <w:sz w:val="24"/>
          <w:szCs w:val="24"/>
        </w:rPr>
        <w:t>)</w:t>
      </w:r>
      <w:r w:rsidR="00E3704C">
        <w:rPr>
          <w:sz w:val="24"/>
          <w:szCs w:val="24"/>
        </w:rPr>
        <w:t xml:space="preserve">, men som undlod dette, var 94 % beskæftigede i november 2002. </w:t>
      </w:r>
      <w:r w:rsidRPr="00300FBE">
        <w:rPr>
          <w:sz w:val="24"/>
          <w:szCs w:val="24"/>
        </w:rPr>
        <w:t xml:space="preserve"> </w:t>
      </w:r>
    </w:p>
    <w:p w14:paraId="713068FE" w14:textId="2D17BE47" w:rsidR="00C83784" w:rsidRDefault="5421F720" w:rsidP="00725820">
      <w:r w:rsidRPr="5421F720">
        <w:rPr>
          <w:sz w:val="24"/>
          <w:szCs w:val="24"/>
        </w:rPr>
        <w:t xml:space="preserve">Som </w:t>
      </w:r>
      <w:r w:rsidR="00A216B2">
        <w:rPr>
          <w:sz w:val="24"/>
          <w:szCs w:val="24"/>
        </w:rPr>
        <w:t>ovenfor</w:t>
      </w:r>
      <w:r w:rsidRPr="5421F720">
        <w:rPr>
          <w:sz w:val="24"/>
          <w:szCs w:val="24"/>
        </w:rPr>
        <w:t xml:space="preserve"> anført, viste efterlønsordningen for perioden 1992-2008 en overvægt af kvindelige efterløn</w:t>
      </w:r>
      <w:r w:rsidR="007B195E">
        <w:rPr>
          <w:sz w:val="24"/>
          <w:szCs w:val="24"/>
        </w:rPr>
        <w:t xml:space="preserve">smodtagere, især lavtlønnede </w:t>
      </w:r>
      <w:r w:rsidRPr="5421F720">
        <w:rPr>
          <w:sz w:val="24"/>
          <w:szCs w:val="24"/>
        </w:rPr>
        <w:t>kommunalt/offentligt ansatte</w:t>
      </w:r>
      <w:r w:rsidR="00A216B2">
        <w:rPr>
          <w:sz w:val="24"/>
          <w:szCs w:val="24"/>
        </w:rPr>
        <w:t xml:space="preserve">, dvs. </w:t>
      </w:r>
      <w:r w:rsidRPr="5421F720">
        <w:rPr>
          <w:sz w:val="24"/>
          <w:szCs w:val="24"/>
        </w:rPr>
        <w:t xml:space="preserve">at det overvejende var personer med en kort erhvervsfaglig uddannelse (se nedenstående tabel) og deraf lavere socioøkonomisk position, som benyttede sig af ordningen. </w:t>
      </w:r>
    </w:p>
    <w:p w14:paraId="7A56AE37" w14:textId="77777777" w:rsidR="00A216B2" w:rsidRDefault="00A216B2" w:rsidP="00725820">
      <w:pPr>
        <w:rPr>
          <w:sz w:val="24"/>
          <w:szCs w:val="24"/>
        </w:rPr>
      </w:pPr>
      <w:r>
        <w:rPr>
          <w:sz w:val="24"/>
          <w:szCs w:val="24"/>
        </w:rPr>
        <w:t xml:space="preserve">Denne gruppe af special- eller kommunalarbejdere, f.eks. hjemmehjælpere, </w:t>
      </w:r>
      <w:r w:rsidR="00135EFB">
        <w:rPr>
          <w:sz w:val="24"/>
          <w:szCs w:val="24"/>
        </w:rPr>
        <w:t>karakteriserede</w:t>
      </w:r>
      <w:r w:rsidR="00985EF2">
        <w:rPr>
          <w:sz w:val="24"/>
          <w:szCs w:val="24"/>
        </w:rPr>
        <w:t>s</w:t>
      </w:r>
      <w:r w:rsidR="00135EFB">
        <w:rPr>
          <w:sz w:val="24"/>
          <w:szCs w:val="24"/>
        </w:rPr>
        <w:t xml:space="preserve"> ved et samtidigt </w:t>
      </w:r>
      <w:r w:rsidR="5421F720" w:rsidRPr="5421F720">
        <w:rPr>
          <w:sz w:val="24"/>
          <w:szCs w:val="24"/>
        </w:rPr>
        <w:t>tungt arbejdsmiljø</w:t>
      </w:r>
      <w:r w:rsidR="00135EFB">
        <w:rPr>
          <w:sz w:val="24"/>
          <w:szCs w:val="24"/>
        </w:rPr>
        <w:t>,</w:t>
      </w:r>
      <w:r w:rsidR="5421F720" w:rsidRPr="5421F720">
        <w:rPr>
          <w:sz w:val="24"/>
          <w:szCs w:val="24"/>
        </w:rPr>
        <w:t xml:space="preserve"> i kombination med lav jobfaglighed og lav job-autonomi, høj job</w:t>
      </w:r>
      <w:r w:rsidR="00135EFB">
        <w:rPr>
          <w:sz w:val="24"/>
          <w:szCs w:val="24"/>
        </w:rPr>
        <w:t>-</w:t>
      </w:r>
      <w:r w:rsidR="5421F720" w:rsidRPr="5421F720">
        <w:rPr>
          <w:sz w:val="24"/>
          <w:szCs w:val="24"/>
        </w:rPr>
        <w:t xml:space="preserve">usikkerked, stort konfliktniveau, </w:t>
      </w:r>
      <w:r w:rsidR="00135EFB">
        <w:rPr>
          <w:sz w:val="24"/>
          <w:szCs w:val="24"/>
        </w:rPr>
        <w:t xml:space="preserve">foruden ovennævnte legemlige skavanker, som følge af </w:t>
      </w:r>
      <w:r w:rsidR="5421F720" w:rsidRPr="5421F720">
        <w:rPr>
          <w:sz w:val="24"/>
          <w:szCs w:val="24"/>
        </w:rPr>
        <w:t>et højt niveau af ukomfortable, gentagne arbejdsrutiner med bøjninger/drejninger af ryg og nakke, i kombination med opretstående eller hug-siddende arbejdsrutiner.</w:t>
      </w:r>
    </w:p>
    <w:p w14:paraId="6BE22119" w14:textId="758457D7" w:rsidR="00871EEC" w:rsidRDefault="00A216B2" w:rsidP="00725820">
      <w:pPr>
        <w:rPr>
          <w:sz w:val="24"/>
          <w:szCs w:val="24"/>
        </w:rPr>
      </w:pPr>
      <w:r w:rsidRPr="00A216B2">
        <w:rPr>
          <w:sz w:val="24"/>
          <w:szCs w:val="24"/>
        </w:rPr>
        <w:t xml:space="preserve">For ovennævnte gruppe antages den fundne </w:t>
      </w:r>
      <w:r w:rsidRPr="00A216B2">
        <w:rPr>
          <w:b/>
          <w:sz w:val="24"/>
          <w:szCs w:val="24"/>
        </w:rPr>
        <w:t>Pull-effekt</w:t>
      </w:r>
      <w:r w:rsidRPr="00A216B2">
        <w:rPr>
          <w:sz w:val="24"/>
          <w:szCs w:val="24"/>
        </w:rPr>
        <w:t xml:space="preserve"> overvejende som årsag til tilbagetrækningen (Lund &amp; Villadsen, 2005), dvs. i princippet en frivillig tilbagetrækning, hvor de især fysisk nedslidte (dvs. igennem arbejdslivet legemligt tilkomne skavanker) anså den økonomiske kompensation ved efterlønsordningen som en fordel, fordi denne gruppe af lavlønsmodtagere indkomstmæssigt mistede mindst ved overgang fra arbejdsliv til efterlønsmodtager</w:t>
      </w:r>
    </w:p>
    <w:p w14:paraId="712AB81B" w14:textId="33F6309D" w:rsidR="00A216B2" w:rsidRDefault="00A216B2" w:rsidP="00A216B2">
      <w:pPr>
        <w:pStyle w:val="Overskrift1"/>
      </w:pPr>
      <w:bookmarkStart w:id="49" w:name="_Toc426098926"/>
      <w:r>
        <w:lastRenderedPageBreak/>
        <w:t>Tabel 5</w:t>
      </w:r>
      <w:r w:rsidR="004B78A1">
        <w:t xml:space="preserve">. Højeste fuldførte uddannelse </w:t>
      </w:r>
      <w:r w:rsidR="0098551B">
        <w:t>opdelt på efterlønsstatus</w:t>
      </w:r>
      <w:r w:rsidR="004B78A1">
        <w:t>.</w:t>
      </w:r>
      <w:bookmarkEnd w:id="49"/>
      <w:r w:rsidR="004B78A1">
        <w:t xml:space="preserve"> </w:t>
      </w:r>
    </w:p>
    <w:p w14:paraId="32E5E8E4" w14:textId="5462808F" w:rsidR="00871EEC" w:rsidRDefault="00871EEC" w:rsidP="00725820">
      <w:pPr>
        <w:rPr>
          <w:sz w:val="24"/>
          <w:szCs w:val="24"/>
        </w:rPr>
      </w:pPr>
      <w:r>
        <w:rPr>
          <w:noProof/>
          <w:sz w:val="24"/>
          <w:szCs w:val="24"/>
          <w:lang w:eastAsia="da-DK"/>
        </w:rPr>
        <w:drawing>
          <wp:inline distT="0" distB="0" distL="0" distR="0" wp14:anchorId="61EAC8FC" wp14:editId="2DA641C2">
            <wp:extent cx="5947575" cy="2773221"/>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8558" cy="2773680"/>
                    </a:xfrm>
                    <a:prstGeom prst="rect">
                      <a:avLst/>
                    </a:prstGeom>
                    <a:noFill/>
                  </pic:spPr>
                </pic:pic>
              </a:graphicData>
            </a:graphic>
          </wp:inline>
        </w:drawing>
      </w:r>
    </w:p>
    <w:p w14:paraId="094E03B8" w14:textId="0599CCDF" w:rsidR="00C83784" w:rsidRDefault="5421F720" w:rsidP="00725820">
      <w:pPr>
        <w:rPr>
          <w:sz w:val="24"/>
          <w:szCs w:val="24"/>
        </w:rPr>
      </w:pPr>
      <w:r w:rsidRPr="5421F720">
        <w:rPr>
          <w:sz w:val="24"/>
          <w:szCs w:val="24"/>
        </w:rPr>
        <w:t xml:space="preserve">Anvendelse af efterlønsordningen viste </w:t>
      </w:r>
      <w:r w:rsidR="00A216B2">
        <w:rPr>
          <w:sz w:val="24"/>
          <w:szCs w:val="24"/>
        </w:rPr>
        <w:t xml:space="preserve">ikke overraskende </w:t>
      </w:r>
      <w:r w:rsidRPr="5421F720">
        <w:rPr>
          <w:sz w:val="24"/>
          <w:szCs w:val="24"/>
        </w:rPr>
        <w:t xml:space="preserve">stigende </w:t>
      </w:r>
      <w:r w:rsidR="00871EEC">
        <w:rPr>
          <w:sz w:val="24"/>
          <w:szCs w:val="24"/>
        </w:rPr>
        <w:t xml:space="preserve">udbredelse </w:t>
      </w:r>
      <w:r w:rsidR="004C24D1">
        <w:rPr>
          <w:sz w:val="24"/>
          <w:szCs w:val="24"/>
        </w:rPr>
        <w:t xml:space="preserve">i forhold til </w:t>
      </w:r>
      <w:r w:rsidRPr="5421F720">
        <w:rPr>
          <w:sz w:val="24"/>
          <w:szCs w:val="24"/>
        </w:rPr>
        <w:t>de undersøgtes alder</w:t>
      </w:r>
      <w:r w:rsidR="00870C55">
        <w:rPr>
          <w:sz w:val="24"/>
          <w:szCs w:val="24"/>
        </w:rPr>
        <w:t xml:space="preserve"> og helbred</w:t>
      </w:r>
      <w:r w:rsidRPr="5421F720">
        <w:rPr>
          <w:sz w:val="24"/>
          <w:szCs w:val="24"/>
        </w:rPr>
        <w:t xml:space="preserve">. </w:t>
      </w:r>
      <w:r w:rsidR="00F15AEF">
        <w:rPr>
          <w:sz w:val="24"/>
          <w:szCs w:val="24"/>
        </w:rPr>
        <w:t xml:space="preserve">Især </w:t>
      </w:r>
      <w:r w:rsidR="00F15AEF" w:rsidRPr="00211B22">
        <w:rPr>
          <w:sz w:val="24"/>
          <w:szCs w:val="24"/>
          <w:u w:val="single"/>
        </w:rPr>
        <w:t>helbredsaspektet</w:t>
      </w:r>
      <w:r w:rsidR="00F15AEF">
        <w:rPr>
          <w:sz w:val="24"/>
          <w:szCs w:val="24"/>
        </w:rPr>
        <w:t xml:space="preserve"> fylder en del hos de seniorarbejdere, som på egen krop mærker, at de fysiske skavanker dagligt besværliggør hans forsatte arbejdskapacitet</w:t>
      </w:r>
      <w:r w:rsidR="00A216B2">
        <w:rPr>
          <w:sz w:val="24"/>
          <w:szCs w:val="24"/>
        </w:rPr>
        <w:t>.</w:t>
      </w:r>
      <w:r w:rsidR="007F58F6">
        <w:rPr>
          <w:sz w:val="24"/>
          <w:szCs w:val="24"/>
        </w:rPr>
        <w:t xml:space="preserve"> </w:t>
      </w:r>
      <w:r w:rsidR="00CE6A04">
        <w:rPr>
          <w:sz w:val="24"/>
          <w:szCs w:val="24"/>
        </w:rPr>
        <w:t>Modsat f</w:t>
      </w:r>
      <w:r w:rsidRPr="5421F720">
        <w:rPr>
          <w:sz w:val="24"/>
          <w:szCs w:val="24"/>
        </w:rPr>
        <w:t xml:space="preserve">andt forfatterne ingen sammenhæng mellem valg af efterlønsordning i forhold til de adspurgtes samlivsformer, eksempelvis ægtefællens valg, hvilket </w:t>
      </w:r>
      <w:r w:rsidR="00921727">
        <w:rPr>
          <w:sz w:val="24"/>
          <w:szCs w:val="24"/>
        </w:rPr>
        <w:t xml:space="preserve">står i modsætning til resultater fra </w:t>
      </w:r>
      <w:r w:rsidR="00211B22">
        <w:rPr>
          <w:sz w:val="24"/>
          <w:szCs w:val="24"/>
        </w:rPr>
        <w:t>en anden</w:t>
      </w:r>
      <w:r w:rsidRPr="5421F720">
        <w:rPr>
          <w:sz w:val="24"/>
          <w:szCs w:val="24"/>
        </w:rPr>
        <w:t xml:space="preserve"> undersøgelse (Lund et al, 2001)</w:t>
      </w:r>
      <w:r w:rsidR="00921727">
        <w:rPr>
          <w:sz w:val="24"/>
          <w:szCs w:val="24"/>
        </w:rPr>
        <w:t xml:space="preserve">, som </w:t>
      </w:r>
      <w:r w:rsidRPr="5421F720">
        <w:rPr>
          <w:sz w:val="24"/>
          <w:szCs w:val="24"/>
        </w:rPr>
        <w:t xml:space="preserve">har </w:t>
      </w:r>
      <w:r w:rsidR="007F58F6">
        <w:rPr>
          <w:sz w:val="24"/>
          <w:szCs w:val="24"/>
        </w:rPr>
        <w:t xml:space="preserve">påpeget </w:t>
      </w:r>
      <w:r w:rsidRPr="5421F720">
        <w:rPr>
          <w:sz w:val="24"/>
          <w:szCs w:val="24"/>
        </w:rPr>
        <w:t>en Pull-effekt (</w:t>
      </w:r>
      <w:r w:rsidR="00921727">
        <w:rPr>
          <w:sz w:val="24"/>
          <w:szCs w:val="24"/>
        </w:rPr>
        <w:t>f.eks.</w:t>
      </w:r>
      <w:r w:rsidR="000032D7">
        <w:rPr>
          <w:sz w:val="24"/>
          <w:szCs w:val="24"/>
        </w:rPr>
        <w:t xml:space="preserve"> </w:t>
      </w:r>
      <w:r w:rsidRPr="5421F720">
        <w:rPr>
          <w:sz w:val="24"/>
          <w:szCs w:val="24"/>
        </w:rPr>
        <w:t>ægtepar</w:t>
      </w:r>
      <w:r w:rsidR="000032D7">
        <w:rPr>
          <w:sz w:val="24"/>
          <w:szCs w:val="24"/>
        </w:rPr>
        <w:t>s ønske om</w:t>
      </w:r>
      <w:r w:rsidRPr="5421F720">
        <w:rPr>
          <w:sz w:val="24"/>
          <w:szCs w:val="24"/>
        </w:rPr>
        <w:t xml:space="preserve"> at forlade arbejdsmarkedet samtidig). </w:t>
      </w:r>
      <w:r w:rsidR="00921727">
        <w:rPr>
          <w:sz w:val="24"/>
          <w:szCs w:val="24"/>
        </w:rPr>
        <w:t>Hvorvidt arbejdsmarkedsophør</w:t>
      </w:r>
      <w:r w:rsidR="008B09AF">
        <w:rPr>
          <w:sz w:val="24"/>
          <w:szCs w:val="24"/>
        </w:rPr>
        <w:t xml:space="preserve"> for ovennævnte lavlønsgruppe</w:t>
      </w:r>
      <w:r w:rsidR="00921727">
        <w:rPr>
          <w:sz w:val="24"/>
          <w:szCs w:val="24"/>
        </w:rPr>
        <w:t>r</w:t>
      </w:r>
      <w:r w:rsidR="008B09AF">
        <w:rPr>
          <w:sz w:val="24"/>
          <w:szCs w:val="24"/>
        </w:rPr>
        <w:t xml:space="preserve"> var frivilligt (</w:t>
      </w:r>
      <w:r w:rsidR="008B09AF" w:rsidRPr="008B09AF">
        <w:rPr>
          <w:i/>
          <w:sz w:val="24"/>
          <w:szCs w:val="24"/>
        </w:rPr>
        <w:t>pull-mekanismen</w:t>
      </w:r>
      <w:r w:rsidR="008B09AF">
        <w:rPr>
          <w:sz w:val="24"/>
          <w:szCs w:val="24"/>
        </w:rPr>
        <w:t>, fordi de selv forlod arbejdsmarkedet) eller der nærmere er tale om et pres (</w:t>
      </w:r>
      <w:r w:rsidR="008B09AF">
        <w:rPr>
          <w:i/>
          <w:sz w:val="24"/>
          <w:szCs w:val="24"/>
        </w:rPr>
        <w:t>push-mekanismen)</w:t>
      </w:r>
      <w:r w:rsidR="008B09AF">
        <w:rPr>
          <w:sz w:val="24"/>
          <w:szCs w:val="24"/>
        </w:rPr>
        <w:t xml:space="preserve">, </w:t>
      </w:r>
      <w:r w:rsidR="00921727">
        <w:rPr>
          <w:sz w:val="24"/>
          <w:szCs w:val="24"/>
        </w:rPr>
        <w:t xml:space="preserve">som følge af </w:t>
      </w:r>
      <w:r w:rsidR="008B09AF">
        <w:rPr>
          <w:sz w:val="24"/>
          <w:szCs w:val="24"/>
        </w:rPr>
        <w:t>arbejdsgiver</w:t>
      </w:r>
      <w:r w:rsidR="00921727">
        <w:rPr>
          <w:sz w:val="24"/>
          <w:szCs w:val="24"/>
        </w:rPr>
        <w:t>s</w:t>
      </w:r>
      <w:r w:rsidR="008B09AF">
        <w:rPr>
          <w:sz w:val="24"/>
          <w:szCs w:val="24"/>
        </w:rPr>
        <w:t>, kolleger</w:t>
      </w:r>
      <w:r w:rsidR="00921727">
        <w:rPr>
          <w:sz w:val="24"/>
          <w:szCs w:val="24"/>
        </w:rPr>
        <w:t>s</w:t>
      </w:r>
      <w:r w:rsidR="008B09AF">
        <w:rPr>
          <w:sz w:val="24"/>
          <w:szCs w:val="24"/>
        </w:rPr>
        <w:t xml:space="preserve"> eller de fysiske/ psykiske arbejdsforhold </w:t>
      </w:r>
      <w:r w:rsidR="00921727">
        <w:rPr>
          <w:sz w:val="24"/>
          <w:szCs w:val="24"/>
        </w:rPr>
        <w:t>pressede</w:t>
      </w:r>
      <w:r w:rsidR="008B09AF">
        <w:rPr>
          <w:sz w:val="24"/>
          <w:szCs w:val="24"/>
        </w:rPr>
        <w:t xml:space="preserve"> dem </w:t>
      </w:r>
      <w:r w:rsidR="00871EEC">
        <w:rPr>
          <w:sz w:val="24"/>
          <w:szCs w:val="24"/>
        </w:rPr>
        <w:t xml:space="preserve">på efterløn, vil blive </w:t>
      </w:r>
      <w:r w:rsidR="00CE6A04">
        <w:rPr>
          <w:sz w:val="24"/>
          <w:szCs w:val="24"/>
        </w:rPr>
        <w:t>diskuteret senere.</w:t>
      </w:r>
      <w:r w:rsidR="008B09AF">
        <w:rPr>
          <w:sz w:val="24"/>
          <w:szCs w:val="24"/>
        </w:rPr>
        <w:t xml:space="preserve"> </w:t>
      </w:r>
    </w:p>
    <w:p w14:paraId="6DA57A59" w14:textId="3AA90EAF" w:rsidR="000032D7" w:rsidRDefault="000032D7" w:rsidP="00871EEC">
      <w:pPr>
        <w:rPr>
          <w:sz w:val="24"/>
          <w:szCs w:val="24"/>
        </w:rPr>
      </w:pPr>
      <w:r>
        <w:rPr>
          <w:sz w:val="24"/>
          <w:szCs w:val="24"/>
        </w:rPr>
        <w:t xml:space="preserve">Endelig </w:t>
      </w:r>
      <w:r w:rsidR="00871EEC">
        <w:rPr>
          <w:sz w:val="24"/>
          <w:szCs w:val="24"/>
        </w:rPr>
        <w:t xml:space="preserve">blev </w:t>
      </w:r>
      <w:r>
        <w:rPr>
          <w:sz w:val="24"/>
          <w:szCs w:val="24"/>
        </w:rPr>
        <w:t xml:space="preserve">efterlønsordningen anvendt af en mindre andel mere velstillede borgere, </w:t>
      </w:r>
      <w:r w:rsidR="00300FBE" w:rsidRPr="00300FBE">
        <w:rPr>
          <w:sz w:val="24"/>
          <w:szCs w:val="24"/>
        </w:rPr>
        <w:t xml:space="preserve">herunder højtuddannede kvinder, som havde anvendt de lempelige overgangsregler, hvorved antallet af </w:t>
      </w:r>
      <w:r w:rsidR="006A468E">
        <w:rPr>
          <w:sz w:val="24"/>
          <w:szCs w:val="24"/>
        </w:rPr>
        <w:t>kvinder</w:t>
      </w:r>
      <w:r w:rsidR="00300FBE" w:rsidRPr="00300FBE">
        <w:rPr>
          <w:sz w:val="24"/>
          <w:szCs w:val="24"/>
        </w:rPr>
        <w:t xml:space="preserve">, som i 1992 overgik til efterløn udgjorde omtrent 30 % af den samlede tilbagetrækning, i 2008 var vokset til 50 %. </w:t>
      </w:r>
      <w:r w:rsidR="00C2687D">
        <w:rPr>
          <w:sz w:val="24"/>
          <w:szCs w:val="24"/>
        </w:rPr>
        <w:t xml:space="preserve">Dette segment </w:t>
      </w:r>
      <w:r w:rsidR="00CE6A04">
        <w:rPr>
          <w:sz w:val="24"/>
          <w:szCs w:val="24"/>
        </w:rPr>
        <w:t xml:space="preserve">er </w:t>
      </w:r>
      <w:r w:rsidR="00C2687D">
        <w:rPr>
          <w:sz w:val="24"/>
          <w:szCs w:val="24"/>
        </w:rPr>
        <w:t xml:space="preserve">mediemæssigt </w:t>
      </w:r>
      <w:r w:rsidR="00CE6A04">
        <w:rPr>
          <w:sz w:val="24"/>
          <w:szCs w:val="24"/>
        </w:rPr>
        <w:t xml:space="preserve">blevet karakteriseret </w:t>
      </w:r>
      <w:r w:rsidR="00C2687D">
        <w:rPr>
          <w:sz w:val="24"/>
          <w:szCs w:val="24"/>
        </w:rPr>
        <w:t>som ’golfspillende tandlæger’.</w:t>
      </w:r>
      <w:r>
        <w:rPr>
          <w:sz w:val="24"/>
          <w:szCs w:val="24"/>
        </w:rPr>
        <w:t xml:space="preserve"> </w:t>
      </w:r>
    </w:p>
    <w:p w14:paraId="659525EB" w14:textId="581DAE7D" w:rsidR="005F0EEB" w:rsidRDefault="000032D7" w:rsidP="001F1653">
      <w:pPr>
        <w:autoSpaceDE w:val="0"/>
        <w:autoSpaceDN w:val="0"/>
        <w:adjustRightInd w:val="0"/>
        <w:spacing w:after="0"/>
        <w:rPr>
          <w:sz w:val="24"/>
          <w:szCs w:val="24"/>
        </w:rPr>
      </w:pPr>
      <w:r>
        <w:rPr>
          <w:sz w:val="24"/>
          <w:szCs w:val="24"/>
        </w:rPr>
        <w:t xml:space="preserve">For </w:t>
      </w:r>
      <w:r w:rsidR="00CE6A04">
        <w:rPr>
          <w:sz w:val="24"/>
          <w:szCs w:val="24"/>
        </w:rPr>
        <w:t xml:space="preserve">sidstnævnte </w:t>
      </w:r>
      <w:r>
        <w:rPr>
          <w:sz w:val="24"/>
          <w:szCs w:val="24"/>
        </w:rPr>
        <w:t xml:space="preserve">gruppes vedkommende </w:t>
      </w:r>
      <w:r w:rsidR="00CE6A04">
        <w:rPr>
          <w:sz w:val="24"/>
          <w:szCs w:val="24"/>
        </w:rPr>
        <w:t xml:space="preserve">kan </w:t>
      </w:r>
      <w:r w:rsidR="006627D8">
        <w:rPr>
          <w:sz w:val="24"/>
          <w:szCs w:val="24"/>
        </w:rPr>
        <w:t xml:space="preserve">deres </w:t>
      </w:r>
      <w:r w:rsidR="00CE6A04">
        <w:rPr>
          <w:sz w:val="24"/>
          <w:szCs w:val="24"/>
        </w:rPr>
        <w:t xml:space="preserve">valg af </w:t>
      </w:r>
      <w:r w:rsidR="006627D8">
        <w:rPr>
          <w:sz w:val="24"/>
          <w:szCs w:val="24"/>
        </w:rPr>
        <w:t xml:space="preserve">overgang til efterløn altovervejende </w:t>
      </w:r>
      <w:r w:rsidR="008B09AF">
        <w:rPr>
          <w:sz w:val="24"/>
          <w:szCs w:val="24"/>
        </w:rPr>
        <w:t xml:space="preserve">betragtes </w:t>
      </w:r>
      <w:r w:rsidR="006627D8">
        <w:rPr>
          <w:sz w:val="24"/>
          <w:szCs w:val="24"/>
        </w:rPr>
        <w:t xml:space="preserve">som følge af </w:t>
      </w:r>
      <w:r w:rsidRPr="006627D8">
        <w:rPr>
          <w:b/>
          <w:sz w:val="24"/>
          <w:szCs w:val="24"/>
        </w:rPr>
        <w:t>jump-effekten</w:t>
      </w:r>
      <w:r w:rsidR="006627D8">
        <w:rPr>
          <w:sz w:val="24"/>
          <w:szCs w:val="24"/>
        </w:rPr>
        <w:t xml:space="preserve"> (karakteriseret ved </w:t>
      </w:r>
      <w:r w:rsidR="008B09AF">
        <w:rPr>
          <w:sz w:val="24"/>
          <w:szCs w:val="24"/>
        </w:rPr>
        <w:t>d</w:t>
      </w:r>
      <w:r w:rsidR="006627D8">
        <w:rPr>
          <w:sz w:val="24"/>
          <w:szCs w:val="24"/>
        </w:rPr>
        <w:t>e</w:t>
      </w:r>
      <w:r w:rsidR="008B09AF">
        <w:rPr>
          <w:sz w:val="24"/>
          <w:szCs w:val="24"/>
        </w:rPr>
        <w:t>n</w:t>
      </w:r>
      <w:r w:rsidR="006627D8">
        <w:rPr>
          <w:sz w:val="24"/>
          <w:szCs w:val="24"/>
        </w:rPr>
        <w:t xml:space="preserve"> planlagt</w:t>
      </w:r>
      <w:r w:rsidR="008B09AF">
        <w:rPr>
          <w:sz w:val="24"/>
          <w:szCs w:val="24"/>
        </w:rPr>
        <w:t>e</w:t>
      </w:r>
      <w:r w:rsidR="00871EEC">
        <w:rPr>
          <w:sz w:val="24"/>
          <w:szCs w:val="24"/>
        </w:rPr>
        <w:t>,</w:t>
      </w:r>
      <w:r w:rsidR="006627D8">
        <w:rPr>
          <w:sz w:val="24"/>
          <w:szCs w:val="24"/>
        </w:rPr>
        <w:t xml:space="preserve"> veloverveje</w:t>
      </w:r>
      <w:r w:rsidR="008B09AF">
        <w:rPr>
          <w:sz w:val="24"/>
          <w:szCs w:val="24"/>
        </w:rPr>
        <w:t>de</w:t>
      </w:r>
      <w:r w:rsidR="006627D8">
        <w:rPr>
          <w:sz w:val="24"/>
          <w:szCs w:val="24"/>
        </w:rPr>
        <w:t xml:space="preserve"> </w:t>
      </w:r>
      <w:r w:rsidR="00871EEC">
        <w:rPr>
          <w:sz w:val="24"/>
          <w:szCs w:val="24"/>
        </w:rPr>
        <w:t xml:space="preserve">og frivillige </w:t>
      </w:r>
      <w:r w:rsidR="006627D8">
        <w:rPr>
          <w:sz w:val="24"/>
          <w:szCs w:val="24"/>
        </w:rPr>
        <w:t xml:space="preserve">afgang, som følge af vedkommendes lyst til at ’kaste dig over noget nyt’, at realisere sig selv, f.eks. </w:t>
      </w:r>
      <w:r w:rsidR="006627D8">
        <w:rPr>
          <w:sz w:val="24"/>
          <w:szCs w:val="24"/>
        </w:rPr>
        <w:lastRenderedPageBreak/>
        <w:t xml:space="preserve">gennem rejser, hobby, etc.) </w:t>
      </w:r>
      <w:r w:rsidR="00871EEC">
        <w:rPr>
          <w:sz w:val="24"/>
          <w:szCs w:val="24"/>
        </w:rPr>
        <w:t>Den</w:t>
      </w:r>
      <w:r w:rsidR="00CE6A04">
        <w:rPr>
          <w:sz w:val="24"/>
          <w:szCs w:val="24"/>
        </w:rPr>
        <w:t>ne</w:t>
      </w:r>
      <w:r w:rsidR="00140D2C">
        <w:rPr>
          <w:sz w:val="24"/>
          <w:szCs w:val="24"/>
        </w:rPr>
        <w:t xml:space="preserve"> velstillede </w:t>
      </w:r>
      <w:r w:rsidR="00871EEC">
        <w:rPr>
          <w:sz w:val="24"/>
          <w:szCs w:val="24"/>
        </w:rPr>
        <w:t>g</w:t>
      </w:r>
      <w:r w:rsidR="006627D8">
        <w:rPr>
          <w:sz w:val="24"/>
          <w:szCs w:val="24"/>
        </w:rPr>
        <w:t>ruppe karakterisere</w:t>
      </w:r>
      <w:r w:rsidR="00C2687D">
        <w:rPr>
          <w:sz w:val="24"/>
          <w:szCs w:val="24"/>
        </w:rPr>
        <w:t>des</w:t>
      </w:r>
      <w:r w:rsidR="006627D8">
        <w:rPr>
          <w:sz w:val="24"/>
          <w:szCs w:val="24"/>
        </w:rPr>
        <w:t xml:space="preserve"> </w:t>
      </w:r>
      <w:r w:rsidR="00871EEC">
        <w:rPr>
          <w:sz w:val="24"/>
          <w:szCs w:val="24"/>
        </w:rPr>
        <w:t xml:space="preserve">ved længere uddannelse og </w:t>
      </w:r>
      <w:r w:rsidR="00E0669C">
        <w:rPr>
          <w:sz w:val="24"/>
          <w:szCs w:val="24"/>
        </w:rPr>
        <w:t xml:space="preserve">som følge </w:t>
      </w:r>
      <w:r w:rsidR="00140D2C">
        <w:rPr>
          <w:sz w:val="24"/>
          <w:szCs w:val="24"/>
        </w:rPr>
        <w:t>her</w:t>
      </w:r>
      <w:r w:rsidR="00871EEC">
        <w:rPr>
          <w:sz w:val="24"/>
          <w:szCs w:val="24"/>
        </w:rPr>
        <w:t xml:space="preserve">af bedre ansættelsesforhold og større livsindtjening, hvorved gruppen igennem private pensionsordninger, besiddelse af fast ejendom etc. </w:t>
      </w:r>
      <w:r w:rsidR="00CE6A04">
        <w:rPr>
          <w:sz w:val="24"/>
          <w:szCs w:val="24"/>
        </w:rPr>
        <w:t xml:space="preserve">har haft mulighed for at </w:t>
      </w:r>
      <w:r w:rsidR="002648DC">
        <w:rPr>
          <w:sz w:val="24"/>
          <w:szCs w:val="24"/>
        </w:rPr>
        <w:t xml:space="preserve">forbered og sikre sig økonomisk til deres pensionisttilværelse. </w:t>
      </w:r>
      <w:r w:rsidR="00E0669C">
        <w:rPr>
          <w:sz w:val="24"/>
          <w:szCs w:val="24"/>
        </w:rPr>
        <w:t xml:space="preserve">Karakteristisk </w:t>
      </w:r>
      <w:r w:rsidR="00CE6A04">
        <w:rPr>
          <w:sz w:val="24"/>
          <w:szCs w:val="24"/>
        </w:rPr>
        <w:t xml:space="preserve">for </w:t>
      </w:r>
      <w:r w:rsidR="002648DC">
        <w:rPr>
          <w:sz w:val="24"/>
          <w:szCs w:val="24"/>
        </w:rPr>
        <w:t xml:space="preserve">denne gruppe </w:t>
      </w:r>
      <w:r w:rsidR="00CE6A04">
        <w:rPr>
          <w:sz w:val="24"/>
          <w:szCs w:val="24"/>
        </w:rPr>
        <w:t xml:space="preserve">er, at den </w:t>
      </w:r>
      <w:r w:rsidR="002648DC">
        <w:rPr>
          <w:sz w:val="24"/>
          <w:szCs w:val="24"/>
        </w:rPr>
        <w:t>altovervejende</w:t>
      </w:r>
      <w:r w:rsidR="00E0669C">
        <w:rPr>
          <w:sz w:val="24"/>
          <w:szCs w:val="24"/>
        </w:rPr>
        <w:t xml:space="preserve"> besidder </w:t>
      </w:r>
      <w:r w:rsidR="002648DC">
        <w:rPr>
          <w:i/>
          <w:sz w:val="24"/>
          <w:szCs w:val="24"/>
        </w:rPr>
        <w:t xml:space="preserve">økonomisk, </w:t>
      </w:r>
      <w:r w:rsidR="002648DC">
        <w:rPr>
          <w:sz w:val="24"/>
          <w:szCs w:val="24"/>
        </w:rPr>
        <w:t>men især</w:t>
      </w:r>
      <w:r w:rsidR="006627D8">
        <w:rPr>
          <w:i/>
          <w:sz w:val="24"/>
          <w:szCs w:val="24"/>
        </w:rPr>
        <w:t xml:space="preserve"> </w:t>
      </w:r>
      <w:r w:rsidR="002648DC">
        <w:rPr>
          <w:i/>
          <w:sz w:val="24"/>
          <w:szCs w:val="24"/>
        </w:rPr>
        <w:t xml:space="preserve">kulturel </w:t>
      </w:r>
      <w:r w:rsidR="006627D8">
        <w:rPr>
          <w:i/>
          <w:sz w:val="24"/>
          <w:szCs w:val="24"/>
        </w:rPr>
        <w:t>kapital</w:t>
      </w:r>
      <w:r w:rsidR="002648DC">
        <w:rPr>
          <w:i/>
          <w:sz w:val="24"/>
          <w:szCs w:val="24"/>
        </w:rPr>
        <w:t>.</w:t>
      </w:r>
      <w:r w:rsidR="002648DC">
        <w:rPr>
          <w:sz w:val="24"/>
          <w:szCs w:val="24"/>
        </w:rPr>
        <w:t xml:space="preserve"> </w:t>
      </w:r>
      <w:r w:rsidR="005603DA">
        <w:rPr>
          <w:sz w:val="24"/>
          <w:szCs w:val="24"/>
        </w:rPr>
        <w:t xml:space="preserve">Mekanismen bag denne tankegang </w:t>
      </w:r>
      <w:r w:rsidR="002648DC">
        <w:rPr>
          <w:sz w:val="24"/>
          <w:szCs w:val="24"/>
        </w:rPr>
        <w:t>henvise</w:t>
      </w:r>
      <w:r w:rsidR="005603DA">
        <w:rPr>
          <w:sz w:val="24"/>
          <w:szCs w:val="24"/>
        </w:rPr>
        <w:t xml:space="preserve">r </w:t>
      </w:r>
      <w:r w:rsidR="002648DC">
        <w:rPr>
          <w:sz w:val="24"/>
          <w:szCs w:val="24"/>
        </w:rPr>
        <w:t>til</w:t>
      </w:r>
      <w:r w:rsidR="005603DA">
        <w:rPr>
          <w:sz w:val="24"/>
          <w:szCs w:val="24"/>
        </w:rPr>
        <w:t xml:space="preserve"> den franske sociolog Pierre</w:t>
      </w:r>
      <w:r w:rsidR="002648DC">
        <w:rPr>
          <w:sz w:val="24"/>
          <w:szCs w:val="24"/>
        </w:rPr>
        <w:t xml:space="preserve"> </w:t>
      </w:r>
      <w:r w:rsidR="005603DA">
        <w:rPr>
          <w:sz w:val="24"/>
          <w:szCs w:val="24"/>
        </w:rPr>
        <w:t>Bourdieu</w:t>
      </w:r>
      <w:r w:rsidR="006627D8">
        <w:rPr>
          <w:i/>
          <w:sz w:val="24"/>
          <w:szCs w:val="24"/>
        </w:rPr>
        <w:t xml:space="preserve"> </w:t>
      </w:r>
      <w:r w:rsidR="006627D8">
        <w:rPr>
          <w:sz w:val="24"/>
          <w:szCs w:val="24"/>
        </w:rPr>
        <w:t>(</w:t>
      </w:r>
      <w:r w:rsidR="005603DA">
        <w:rPr>
          <w:sz w:val="24"/>
          <w:szCs w:val="24"/>
        </w:rPr>
        <w:t xml:space="preserve">1991), hvor individers sociale positioner i samfundet </w:t>
      </w:r>
      <w:r w:rsidR="00E0669C">
        <w:rPr>
          <w:sz w:val="24"/>
          <w:szCs w:val="24"/>
        </w:rPr>
        <w:t xml:space="preserve">synes </w:t>
      </w:r>
      <w:r w:rsidR="005603DA">
        <w:rPr>
          <w:sz w:val="24"/>
          <w:szCs w:val="24"/>
        </w:rPr>
        <w:t xml:space="preserve">betinget af størrelse og sammensætning </w:t>
      </w:r>
      <w:r w:rsidR="005603DA" w:rsidRPr="00BF774F">
        <w:rPr>
          <w:sz w:val="24"/>
          <w:szCs w:val="24"/>
        </w:rPr>
        <w:t xml:space="preserve">af deres sociale kapital, </w:t>
      </w:r>
      <w:r w:rsidR="00E0669C">
        <w:rPr>
          <w:sz w:val="24"/>
          <w:szCs w:val="24"/>
        </w:rPr>
        <w:t xml:space="preserve">som afgør deres </w:t>
      </w:r>
      <w:r w:rsidR="005603DA" w:rsidRPr="00BF774F">
        <w:rPr>
          <w:sz w:val="24"/>
          <w:szCs w:val="24"/>
        </w:rPr>
        <w:t>betydning i det sociale rum (Jensen &amp; Kjeldgaard, 2002)</w:t>
      </w:r>
      <w:r w:rsidR="00BF774F" w:rsidRPr="00BF774F">
        <w:rPr>
          <w:sz w:val="24"/>
          <w:szCs w:val="24"/>
        </w:rPr>
        <w:t>.</w:t>
      </w:r>
      <w:r w:rsidR="005F0EEB">
        <w:rPr>
          <w:sz w:val="24"/>
          <w:szCs w:val="24"/>
        </w:rPr>
        <w:t xml:space="preserve"> </w:t>
      </w:r>
      <w:r w:rsidR="00EB52E6">
        <w:rPr>
          <w:sz w:val="24"/>
          <w:szCs w:val="24"/>
        </w:rPr>
        <w:t>Jump-</w:t>
      </w:r>
      <w:r w:rsidR="00140D2C">
        <w:rPr>
          <w:sz w:val="24"/>
          <w:szCs w:val="24"/>
        </w:rPr>
        <w:t xml:space="preserve">mekanismen </w:t>
      </w:r>
      <w:r w:rsidR="00CE6A04">
        <w:rPr>
          <w:sz w:val="24"/>
          <w:szCs w:val="24"/>
        </w:rPr>
        <w:t xml:space="preserve">er </w:t>
      </w:r>
      <w:r w:rsidR="00EB52E6">
        <w:rPr>
          <w:sz w:val="24"/>
          <w:szCs w:val="24"/>
        </w:rPr>
        <w:t xml:space="preserve">således </w:t>
      </w:r>
      <w:r w:rsidR="00CE6A04">
        <w:rPr>
          <w:sz w:val="24"/>
          <w:szCs w:val="24"/>
        </w:rPr>
        <w:t xml:space="preserve">et resultat af </w:t>
      </w:r>
      <w:r w:rsidR="001F1653">
        <w:rPr>
          <w:sz w:val="24"/>
          <w:szCs w:val="24"/>
        </w:rPr>
        <w:t xml:space="preserve">den prægning eller forstærkning, </w:t>
      </w:r>
      <w:r w:rsidR="00140D2C">
        <w:rPr>
          <w:sz w:val="24"/>
          <w:szCs w:val="24"/>
        </w:rPr>
        <w:t xml:space="preserve">som </w:t>
      </w:r>
      <w:r w:rsidR="001F1653">
        <w:rPr>
          <w:sz w:val="24"/>
          <w:szCs w:val="24"/>
        </w:rPr>
        <w:t>udgør</w:t>
      </w:r>
      <w:r w:rsidR="00140D2C">
        <w:rPr>
          <w:sz w:val="24"/>
          <w:szCs w:val="24"/>
        </w:rPr>
        <w:t xml:space="preserve"> </w:t>
      </w:r>
      <w:r w:rsidR="00CE6A04">
        <w:rPr>
          <w:sz w:val="24"/>
          <w:szCs w:val="24"/>
        </w:rPr>
        <w:t xml:space="preserve">de velstilledes </w:t>
      </w:r>
      <w:r w:rsidR="009360B0">
        <w:rPr>
          <w:sz w:val="24"/>
          <w:szCs w:val="24"/>
        </w:rPr>
        <w:t>grundforestillinger</w:t>
      </w:r>
      <w:r w:rsidR="001F1653">
        <w:rPr>
          <w:sz w:val="24"/>
          <w:szCs w:val="24"/>
        </w:rPr>
        <w:t xml:space="preserve"> om </w:t>
      </w:r>
      <w:r w:rsidR="00CE6A04">
        <w:rPr>
          <w:sz w:val="24"/>
          <w:szCs w:val="24"/>
        </w:rPr>
        <w:t xml:space="preserve">samfundsmæssige </w:t>
      </w:r>
      <w:r w:rsidR="001F1653">
        <w:rPr>
          <w:sz w:val="24"/>
          <w:szCs w:val="24"/>
        </w:rPr>
        <w:t>værdier</w:t>
      </w:r>
      <w:r w:rsidR="00EB52E6">
        <w:rPr>
          <w:sz w:val="24"/>
          <w:szCs w:val="24"/>
        </w:rPr>
        <w:t>, eksempelvis ’det gode liv’.</w:t>
      </w:r>
    </w:p>
    <w:p w14:paraId="351D2405" w14:textId="77777777" w:rsidR="00085C8E" w:rsidRDefault="00085C8E" w:rsidP="001F1653">
      <w:pPr>
        <w:autoSpaceDE w:val="0"/>
        <w:autoSpaceDN w:val="0"/>
        <w:adjustRightInd w:val="0"/>
        <w:spacing w:after="0"/>
        <w:rPr>
          <w:sz w:val="24"/>
          <w:szCs w:val="24"/>
        </w:rPr>
      </w:pPr>
    </w:p>
    <w:p w14:paraId="62704879" w14:textId="3C696726" w:rsidR="00085C8E" w:rsidRPr="00085C8E" w:rsidRDefault="004750C3" w:rsidP="00085C8E">
      <w:pPr>
        <w:pStyle w:val="Overskrift1"/>
      </w:pPr>
      <w:bookmarkStart w:id="50" w:name="_Toc426098927"/>
      <w:r>
        <w:t>2</w:t>
      </w:r>
      <w:r w:rsidR="0098551B">
        <w:t>6</w:t>
      </w:r>
      <w:r w:rsidR="00085C8E" w:rsidRPr="00085C8E">
        <w:t>: Strukturelle forholds betydning for tilbagetrækningsadfærd</w:t>
      </w:r>
      <w:bookmarkEnd w:id="50"/>
    </w:p>
    <w:p w14:paraId="08992932" w14:textId="77777777" w:rsidR="00085C8E" w:rsidRPr="00085C8E" w:rsidRDefault="00085C8E" w:rsidP="00085C8E">
      <w:pPr>
        <w:autoSpaceDE w:val="0"/>
        <w:autoSpaceDN w:val="0"/>
        <w:adjustRightInd w:val="0"/>
        <w:spacing w:after="0"/>
        <w:rPr>
          <w:sz w:val="24"/>
          <w:szCs w:val="24"/>
        </w:rPr>
      </w:pPr>
      <w:r w:rsidRPr="00085C8E">
        <w:rPr>
          <w:sz w:val="24"/>
          <w:szCs w:val="24"/>
        </w:rPr>
        <w:t>Pensionssystemers økonomiske incitamentsstruktur synes af afgørende betydning for seniorers tilbagetrækningsadfærd. Nationale strukturelle forhold til sikring og opretholdelse af en økonomisk tryg pensionisttilværelse udviser globalt en fælles mekanisme for økonomisk incitament i forhold til tilbagetrækningsadfærd. En undersøgelse af alder for tilbagetrækning i 12 forskellige lande, påviste samme tendens for så vidt angår positiv sammenhæng mellem tilbagetrækningsalder og økonomi: dvs. jo mere generøse pensionsordninger, jo større andel udgjorde en tidlig tilbagetrækning fra arbejdsmarkedet (Gruber &amp; Wise, 2002), hvilket ligeledes bekræftes i den danske efterlønsordning. Især blandt tidligere lavindkomstgrupper hvor kompensationsgraden er størst og dermed udligner forskellen mellem tidligere lønindkomst og efterfølgende efterlønssats.</w:t>
      </w:r>
    </w:p>
    <w:p w14:paraId="76CE1177" w14:textId="6B8E2879" w:rsidR="00085C8E" w:rsidRPr="00085C8E" w:rsidRDefault="00085C8E" w:rsidP="00085C8E">
      <w:pPr>
        <w:autoSpaceDE w:val="0"/>
        <w:autoSpaceDN w:val="0"/>
        <w:adjustRightInd w:val="0"/>
        <w:spacing w:after="0"/>
        <w:rPr>
          <w:sz w:val="24"/>
          <w:szCs w:val="24"/>
        </w:rPr>
      </w:pPr>
      <w:r w:rsidRPr="00085C8E">
        <w:rPr>
          <w:sz w:val="24"/>
          <w:szCs w:val="24"/>
        </w:rPr>
        <w:t>I prioriteringen af planlagt tilbagetrækningstidspunkt overgås overvejelser om fremtidig økonomi imidlertid af seniorernes sundhedstilstand (Gupta &amp; Larsen, 2010), hvor især selvrapporterede somatiske lidelser, f.eks. for mænd diagnosen lungekræft eller for kvinder muskel-ryg-lidelser udgør den vigtigste faktor i ændring af planlagt tilbagetrækningstidspunkt</w:t>
      </w:r>
      <w:r>
        <w:rPr>
          <w:sz w:val="24"/>
          <w:szCs w:val="24"/>
        </w:rPr>
        <w:t>.</w:t>
      </w:r>
      <w:r w:rsidRPr="00085C8E">
        <w:rPr>
          <w:sz w:val="24"/>
          <w:szCs w:val="24"/>
        </w:rPr>
        <w:t xml:space="preserve"> </w:t>
      </w:r>
    </w:p>
    <w:p w14:paraId="702E222F" w14:textId="7C38DFC5" w:rsidR="0098551B" w:rsidRDefault="00250574" w:rsidP="001F1653">
      <w:pPr>
        <w:autoSpaceDE w:val="0"/>
        <w:autoSpaceDN w:val="0"/>
        <w:adjustRightInd w:val="0"/>
        <w:spacing w:after="0"/>
        <w:rPr>
          <w:sz w:val="24"/>
          <w:szCs w:val="24"/>
        </w:rPr>
      </w:pPr>
      <w:r>
        <w:rPr>
          <w:sz w:val="24"/>
          <w:szCs w:val="24"/>
        </w:rPr>
        <w:t xml:space="preserve">I det efterfølgende skal udviklingen af de seneste års efterlønsordning drøftes. </w:t>
      </w:r>
      <w:r w:rsidR="00D4735A">
        <w:rPr>
          <w:sz w:val="24"/>
          <w:szCs w:val="24"/>
        </w:rPr>
        <w:t xml:space="preserve">I forhold til det sociale arbejdes indsats på makroskopisk niveau, </w:t>
      </w:r>
      <w:r w:rsidR="00AC324E">
        <w:rPr>
          <w:sz w:val="24"/>
          <w:szCs w:val="24"/>
        </w:rPr>
        <w:t xml:space="preserve">vil </w:t>
      </w:r>
      <w:r w:rsidR="00D4735A">
        <w:rPr>
          <w:sz w:val="24"/>
          <w:szCs w:val="24"/>
        </w:rPr>
        <w:t xml:space="preserve">de </w:t>
      </w:r>
      <w:r w:rsidR="008D65E8">
        <w:rPr>
          <w:sz w:val="24"/>
          <w:szCs w:val="24"/>
        </w:rPr>
        <w:t xml:space="preserve">seneste, </w:t>
      </w:r>
      <w:r w:rsidR="00D4735A">
        <w:rPr>
          <w:sz w:val="24"/>
          <w:szCs w:val="24"/>
        </w:rPr>
        <w:t>lovgivningsmæssige tilbud til seniorgruppen</w:t>
      </w:r>
      <w:r w:rsidR="008D65E8">
        <w:rPr>
          <w:sz w:val="24"/>
          <w:szCs w:val="24"/>
        </w:rPr>
        <w:t xml:space="preserve"> blive gennemgået. </w:t>
      </w:r>
      <w:r w:rsidR="00AC324E">
        <w:rPr>
          <w:sz w:val="24"/>
          <w:szCs w:val="24"/>
        </w:rPr>
        <w:t xml:space="preserve"> </w:t>
      </w:r>
      <w:r w:rsidR="0098551B">
        <w:rPr>
          <w:sz w:val="24"/>
          <w:szCs w:val="24"/>
        </w:rPr>
        <w:br w:type="page"/>
      </w:r>
    </w:p>
    <w:p w14:paraId="0F593A9F" w14:textId="764C8057" w:rsidR="006A468E" w:rsidRPr="00C6272C" w:rsidRDefault="004750C3" w:rsidP="00C6272C">
      <w:pPr>
        <w:pStyle w:val="Overskrift1"/>
      </w:pPr>
      <w:bookmarkStart w:id="51" w:name="_Toc426098928"/>
      <w:r>
        <w:lastRenderedPageBreak/>
        <w:t>2</w:t>
      </w:r>
      <w:r w:rsidR="0098551B">
        <w:t>7</w:t>
      </w:r>
      <w:r w:rsidR="00476DC0">
        <w:t>.</w:t>
      </w:r>
      <w:r w:rsidR="00CE6A04">
        <w:t xml:space="preserve"> </w:t>
      </w:r>
      <w:r w:rsidR="00C6272C" w:rsidRPr="00C6272C">
        <w:t>Velfærdskommissionen</w:t>
      </w:r>
      <w:r w:rsidR="00250574">
        <w:t xml:space="preserve"> og dens</w:t>
      </w:r>
      <w:r w:rsidR="00C6272C" w:rsidRPr="00C6272C">
        <w:t xml:space="preserve"> anbefalinger</w:t>
      </w:r>
      <w:bookmarkEnd w:id="51"/>
      <w:r w:rsidR="00C6272C" w:rsidRPr="00C6272C">
        <w:t xml:space="preserve">  </w:t>
      </w:r>
    </w:p>
    <w:p w14:paraId="2DFD61DB" w14:textId="23FDA24D" w:rsidR="003923ED" w:rsidRPr="00C6272C" w:rsidRDefault="00250574" w:rsidP="001F1653">
      <w:pPr>
        <w:autoSpaceDE w:val="0"/>
        <w:autoSpaceDN w:val="0"/>
        <w:adjustRightInd w:val="0"/>
        <w:spacing w:after="0"/>
        <w:rPr>
          <w:color w:val="212121"/>
          <w:sz w:val="24"/>
          <w:szCs w:val="24"/>
          <w:shd w:val="clear" w:color="auto" w:fill="FFFFFF"/>
        </w:rPr>
      </w:pPr>
      <w:r>
        <w:rPr>
          <w:sz w:val="24"/>
          <w:szCs w:val="24"/>
        </w:rPr>
        <w:t xml:space="preserve">I 2003 nedsatte de daværende 2 regeringspartier, </w:t>
      </w:r>
      <w:r w:rsidR="004129E1" w:rsidRPr="00C6272C">
        <w:rPr>
          <w:sz w:val="24"/>
          <w:szCs w:val="24"/>
        </w:rPr>
        <w:t>V</w:t>
      </w:r>
      <w:r>
        <w:rPr>
          <w:sz w:val="24"/>
          <w:szCs w:val="24"/>
        </w:rPr>
        <w:t xml:space="preserve">enstre og </w:t>
      </w:r>
      <w:r w:rsidR="004129E1" w:rsidRPr="00C6272C">
        <w:rPr>
          <w:sz w:val="24"/>
          <w:szCs w:val="24"/>
        </w:rPr>
        <w:t>K</w:t>
      </w:r>
      <w:r>
        <w:rPr>
          <w:sz w:val="24"/>
          <w:szCs w:val="24"/>
        </w:rPr>
        <w:t>onservative,</w:t>
      </w:r>
      <w:r w:rsidR="004129E1" w:rsidRPr="00C6272C">
        <w:rPr>
          <w:sz w:val="24"/>
          <w:szCs w:val="24"/>
        </w:rPr>
        <w:t xml:space="preserve"> </w:t>
      </w:r>
      <w:r>
        <w:rPr>
          <w:sz w:val="24"/>
          <w:szCs w:val="24"/>
        </w:rPr>
        <w:t xml:space="preserve">en ekspertgruppe, efterfølgende Velfærdskommissionen, </w:t>
      </w:r>
      <w:r w:rsidR="00740CC2" w:rsidRPr="00C6272C">
        <w:rPr>
          <w:sz w:val="24"/>
          <w:szCs w:val="24"/>
        </w:rPr>
        <w:t xml:space="preserve">som </w:t>
      </w:r>
      <w:r>
        <w:rPr>
          <w:sz w:val="24"/>
          <w:szCs w:val="24"/>
        </w:rPr>
        <w:t xml:space="preserve">fik </w:t>
      </w:r>
      <w:r w:rsidR="00740CC2" w:rsidRPr="00C6272C">
        <w:rPr>
          <w:sz w:val="24"/>
          <w:szCs w:val="24"/>
        </w:rPr>
        <w:t xml:space="preserve">til opgave at udføre </w:t>
      </w:r>
      <w:r w:rsidR="00740CC2" w:rsidRPr="00C6272C">
        <w:rPr>
          <w:color w:val="212121"/>
          <w:sz w:val="24"/>
          <w:szCs w:val="24"/>
          <w:shd w:val="clear" w:color="auto" w:fill="FFFFFF"/>
        </w:rPr>
        <w:t xml:space="preserve">en </w:t>
      </w:r>
      <w:r w:rsidR="00F765F8" w:rsidRPr="00C6272C">
        <w:rPr>
          <w:color w:val="212121"/>
          <w:sz w:val="24"/>
          <w:szCs w:val="24"/>
          <w:shd w:val="clear" w:color="auto" w:fill="FFFFFF"/>
        </w:rPr>
        <w:t xml:space="preserve">analyse </w:t>
      </w:r>
      <w:r w:rsidR="00740CC2" w:rsidRPr="00C6272C">
        <w:rPr>
          <w:color w:val="212121"/>
          <w:sz w:val="24"/>
          <w:szCs w:val="24"/>
          <w:shd w:val="clear" w:color="auto" w:fill="FFFFFF"/>
        </w:rPr>
        <w:t xml:space="preserve">af </w:t>
      </w:r>
      <w:r>
        <w:rPr>
          <w:color w:val="212121"/>
          <w:sz w:val="24"/>
          <w:szCs w:val="24"/>
          <w:shd w:val="clear" w:color="auto" w:fill="FFFFFF"/>
        </w:rPr>
        <w:t xml:space="preserve">den </w:t>
      </w:r>
      <w:r w:rsidR="00740CC2" w:rsidRPr="00C6272C">
        <w:rPr>
          <w:color w:val="212121"/>
          <w:sz w:val="24"/>
          <w:szCs w:val="24"/>
          <w:shd w:val="clear" w:color="auto" w:fill="FFFFFF"/>
        </w:rPr>
        <w:t>danske velfærdsstat</w:t>
      </w:r>
      <w:r>
        <w:rPr>
          <w:color w:val="212121"/>
          <w:sz w:val="24"/>
          <w:szCs w:val="24"/>
          <w:shd w:val="clear" w:color="auto" w:fill="FFFFFF"/>
        </w:rPr>
        <w:t>,</w:t>
      </w:r>
      <w:r w:rsidR="00740CC2" w:rsidRPr="00C6272C">
        <w:rPr>
          <w:color w:val="212121"/>
          <w:sz w:val="24"/>
          <w:szCs w:val="24"/>
          <w:shd w:val="clear" w:color="auto" w:fill="FFFFFF"/>
        </w:rPr>
        <w:t xml:space="preserve"> herunder </w:t>
      </w:r>
      <w:r w:rsidR="00F765F8" w:rsidRPr="00C6272C">
        <w:rPr>
          <w:color w:val="212121"/>
          <w:sz w:val="24"/>
          <w:szCs w:val="24"/>
          <w:shd w:val="clear" w:color="auto" w:fill="FFFFFF"/>
        </w:rPr>
        <w:t>at fremsætte fremadrettede, politiske tiltag</w:t>
      </w:r>
      <w:r>
        <w:rPr>
          <w:color w:val="212121"/>
          <w:sz w:val="24"/>
          <w:szCs w:val="24"/>
          <w:shd w:val="clear" w:color="auto" w:fill="FFFFFF"/>
        </w:rPr>
        <w:t xml:space="preserve"> til fremtidig opretholdelse af danskernes levevilkår. </w:t>
      </w:r>
      <w:r w:rsidR="00F765F8" w:rsidRPr="00C6272C">
        <w:rPr>
          <w:color w:val="212121"/>
          <w:sz w:val="24"/>
          <w:szCs w:val="24"/>
          <w:shd w:val="clear" w:color="auto" w:fill="FFFFFF"/>
        </w:rPr>
        <w:t xml:space="preserve">Partipolitisk </w:t>
      </w:r>
      <w:r w:rsidR="001B5867" w:rsidRPr="00C6272C">
        <w:rPr>
          <w:color w:val="212121"/>
          <w:sz w:val="24"/>
          <w:szCs w:val="24"/>
          <w:shd w:val="clear" w:color="auto" w:fill="FFFFFF"/>
        </w:rPr>
        <w:t>var der mellem de 2 regeringspartier uenighed om</w:t>
      </w:r>
      <w:r>
        <w:rPr>
          <w:color w:val="212121"/>
          <w:sz w:val="24"/>
          <w:szCs w:val="24"/>
          <w:shd w:val="clear" w:color="auto" w:fill="FFFFFF"/>
        </w:rPr>
        <w:t>,</w:t>
      </w:r>
      <w:r w:rsidR="001B5867" w:rsidRPr="00C6272C">
        <w:rPr>
          <w:color w:val="212121"/>
          <w:sz w:val="24"/>
          <w:szCs w:val="24"/>
          <w:shd w:val="clear" w:color="auto" w:fill="FFFFFF"/>
        </w:rPr>
        <w:t xml:space="preserve"> hvor vidt der skulle ændres i efterlønsordningen. Et kompromis blev derfor at sammensætte en 9 personers ekspertgruppe, som bredt repræsenterede dansk erhvervsliv og økonomi (</w:t>
      </w:r>
      <w:hyperlink r:id="rId25" w:history="1">
        <w:r w:rsidR="001B5867" w:rsidRPr="00C6272C">
          <w:rPr>
            <w:rStyle w:val="Hyperlink"/>
            <w:sz w:val="24"/>
            <w:szCs w:val="24"/>
            <w:shd w:val="clear" w:color="auto" w:fill="FFFFFF"/>
          </w:rPr>
          <w:t>http://pol.dk/131272</w:t>
        </w:r>
      </w:hyperlink>
      <w:r w:rsidR="001B5867" w:rsidRPr="00C6272C">
        <w:rPr>
          <w:color w:val="212121"/>
          <w:sz w:val="24"/>
          <w:szCs w:val="24"/>
          <w:shd w:val="clear" w:color="auto" w:fill="FFFFFF"/>
        </w:rPr>
        <w:t>). Gruppen</w:t>
      </w:r>
      <w:r w:rsidR="003923ED" w:rsidRPr="00C6272C">
        <w:rPr>
          <w:color w:val="212121"/>
          <w:sz w:val="24"/>
          <w:szCs w:val="24"/>
          <w:shd w:val="clear" w:color="auto" w:fill="FFFFFF"/>
        </w:rPr>
        <w:t xml:space="preserve"> fremkom i 2005 med en række anbefalinger til politikerne, til forsvar for en fremtidig dansk velfærdsstat. Her skal blot </w:t>
      </w:r>
      <w:r w:rsidR="008C025D">
        <w:rPr>
          <w:color w:val="212121"/>
          <w:sz w:val="24"/>
          <w:szCs w:val="24"/>
          <w:shd w:val="clear" w:color="auto" w:fill="FFFFFF"/>
        </w:rPr>
        <w:t xml:space="preserve">oplistes </w:t>
      </w:r>
      <w:r w:rsidR="003923ED" w:rsidRPr="00C6272C">
        <w:rPr>
          <w:color w:val="212121"/>
          <w:sz w:val="24"/>
          <w:szCs w:val="24"/>
          <w:shd w:val="clear" w:color="auto" w:fill="FFFFFF"/>
        </w:rPr>
        <w:t xml:space="preserve">de </w:t>
      </w:r>
      <w:r w:rsidR="00A745AE">
        <w:rPr>
          <w:color w:val="212121"/>
          <w:sz w:val="24"/>
          <w:szCs w:val="24"/>
          <w:shd w:val="clear" w:color="auto" w:fill="FFFFFF"/>
        </w:rPr>
        <w:t xml:space="preserve">punkter i </w:t>
      </w:r>
      <w:r w:rsidR="00CE6A04">
        <w:rPr>
          <w:color w:val="212121"/>
          <w:sz w:val="24"/>
          <w:szCs w:val="24"/>
          <w:shd w:val="clear" w:color="auto" w:fill="FFFFFF"/>
        </w:rPr>
        <w:t>kommissionen</w:t>
      </w:r>
      <w:r w:rsidR="00A745AE">
        <w:rPr>
          <w:color w:val="212121"/>
          <w:sz w:val="24"/>
          <w:szCs w:val="24"/>
          <w:shd w:val="clear" w:color="auto" w:fill="FFFFFF"/>
        </w:rPr>
        <w:t>s</w:t>
      </w:r>
      <w:r w:rsidR="00CE6A04">
        <w:rPr>
          <w:color w:val="212121"/>
          <w:sz w:val="24"/>
          <w:szCs w:val="24"/>
          <w:shd w:val="clear" w:color="auto" w:fill="FFFFFF"/>
        </w:rPr>
        <w:t xml:space="preserve"> </w:t>
      </w:r>
      <w:r w:rsidR="003923ED" w:rsidRPr="00C6272C">
        <w:rPr>
          <w:color w:val="212121"/>
          <w:sz w:val="24"/>
          <w:szCs w:val="24"/>
          <w:shd w:val="clear" w:color="auto" w:fill="FFFFFF"/>
        </w:rPr>
        <w:t xml:space="preserve">anbefalinger, som har betydning for dette speciale: </w:t>
      </w:r>
    </w:p>
    <w:p w14:paraId="4DAEE235" w14:textId="77D4600B" w:rsidR="003923ED" w:rsidRPr="00C6272C" w:rsidRDefault="003923ED" w:rsidP="003923ED">
      <w:pPr>
        <w:pStyle w:val="Listeafsnit"/>
        <w:numPr>
          <w:ilvl w:val="0"/>
          <w:numId w:val="1"/>
        </w:numPr>
        <w:autoSpaceDE w:val="0"/>
        <w:autoSpaceDN w:val="0"/>
        <w:adjustRightInd w:val="0"/>
        <w:spacing w:after="0"/>
        <w:rPr>
          <w:color w:val="212121"/>
          <w:sz w:val="24"/>
          <w:szCs w:val="24"/>
          <w:shd w:val="clear" w:color="auto" w:fill="FFFFFF"/>
        </w:rPr>
      </w:pPr>
      <w:r w:rsidRPr="00C6272C">
        <w:rPr>
          <w:color w:val="212121"/>
          <w:sz w:val="24"/>
          <w:szCs w:val="24"/>
          <w:shd w:val="clear" w:color="auto" w:fill="FFFFFF"/>
        </w:rPr>
        <w:t xml:space="preserve">at efterlønsalderen </w:t>
      </w:r>
      <w:r w:rsidR="00F86198" w:rsidRPr="00C6272C">
        <w:rPr>
          <w:color w:val="212121"/>
          <w:sz w:val="24"/>
          <w:szCs w:val="24"/>
          <w:shd w:val="clear" w:color="auto" w:fill="FFFFFF"/>
        </w:rPr>
        <w:t xml:space="preserve">fra 2009 </w:t>
      </w:r>
      <w:r w:rsidRPr="00C6272C">
        <w:rPr>
          <w:color w:val="212121"/>
          <w:sz w:val="24"/>
          <w:szCs w:val="24"/>
          <w:shd w:val="clear" w:color="auto" w:fill="FFFFFF"/>
        </w:rPr>
        <w:t>hæves gradvist</w:t>
      </w:r>
      <w:r w:rsidR="00F86198" w:rsidRPr="00C6272C">
        <w:rPr>
          <w:color w:val="212121"/>
          <w:sz w:val="24"/>
          <w:szCs w:val="24"/>
          <w:shd w:val="clear" w:color="auto" w:fill="FFFFFF"/>
        </w:rPr>
        <w:t xml:space="preserve"> fra 60- 62 år, hvorved </w:t>
      </w:r>
      <w:r w:rsidRPr="00C6272C">
        <w:rPr>
          <w:color w:val="212121"/>
          <w:sz w:val="24"/>
          <w:szCs w:val="24"/>
          <w:shd w:val="clear" w:color="auto" w:fill="FFFFFF"/>
        </w:rPr>
        <w:t xml:space="preserve">efterlønsordningen </w:t>
      </w:r>
      <w:r w:rsidR="00F86198" w:rsidRPr="00C6272C">
        <w:rPr>
          <w:color w:val="212121"/>
          <w:sz w:val="24"/>
          <w:szCs w:val="24"/>
          <w:shd w:val="clear" w:color="auto" w:fill="FFFFFF"/>
        </w:rPr>
        <w:t xml:space="preserve">samtidig </w:t>
      </w:r>
      <w:r w:rsidRPr="00C6272C">
        <w:rPr>
          <w:color w:val="212121"/>
          <w:sz w:val="24"/>
          <w:szCs w:val="24"/>
          <w:shd w:val="clear" w:color="auto" w:fill="FFFFFF"/>
        </w:rPr>
        <w:t xml:space="preserve">forkortes og på sigt </w:t>
      </w:r>
      <w:r w:rsidR="00F86198" w:rsidRPr="00C6272C">
        <w:rPr>
          <w:color w:val="212121"/>
          <w:sz w:val="24"/>
          <w:szCs w:val="24"/>
          <w:shd w:val="clear" w:color="auto" w:fill="FFFFFF"/>
        </w:rPr>
        <w:t xml:space="preserve">er </w:t>
      </w:r>
      <w:r w:rsidRPr="00C6272C">
        <w:rPr>
          <w:color w:val="212121"/>
          <w:sz w:val="24"/>
          <w:szCs w:val="24"/>
          <w:shd w:val="clear" w:color="auto" w:fill="FFFFFF"/>
        </w:rPr>
        <w:t>udfase</w:t>
      </w:r>
      <w:r w:rsidR="00F86198" w:rsidRPr="00C6272C">
        <w:rPr>
          <w:color w:val="212121"/>
          <w:sz w:val="24"/>
          <w:szCs w:val="24"/>
          <w:shd w:val="clear" w:color="auto" w:fill="FFFFFF"/>
        </w:rPr>
        <w:t>t i 2028</w:t>
      </w:r>
    </w:p>
    <w:p w14:paraId="73309F0F" w14:textId="7B90AACA" w:rsidR="003923ED" w:rsidRPr="00C6272C" w:rsidRDefault="003923ED" w:rsidP="003923ED">
      <w:pPr>
        <w:pStyle w:val="Listeafsnit"/>
        <w:numPr>
          <w:ilvl w:val="0"/>
          <w:numId w:val="1"/>
        </w:numPr>
        <w:autoSpaceDE w:val="0"/>
        <w:autoSpaceDN w:val="0"/>
        <w:adjustRightInd w:val="0"/>
        <w:spacing w:after="0"/>
        <w:rPr>
          <w:color w:val="212121"/>
          <w:sz w:val="24"/>
          <w:szCs w:val="24"/>
          <w:shd w:val="clear" w:color="auto" w:fill="FFFFFF"/>
        </w:rPr>
      </w:pPr>
      <w:r w:rsidRPr="00C6272C">
        <w:rPr>
          <w:color w:val="212121"/>
          <w:sz w:val="24"/>
          <w:szCs w:val="24"/>
          <w:shd w:val="clear" w:color="auto" w:fill="FFFFFF"/>
        </w:rPr>
        <w:t xml:space="preserve">at </w:t>
      </w:r>
      <w:r w:rsidR="00F86198" w:rsidRPr="00C6272C">
        <w:rPr>
          <w:color w:val="212121"/>
          <w:sz w:val="24"/>
          <w:szCs w:val="24"/>
          <w:shd w:val="clear" w:color="auto" w:fill="FFFFFF"/>
        </w:rPr>
        <w:t xml:space="preserve">den formelle </w:t>
      </w:r>
      <w:r w:rsidRPr="00C6272C">
        <w:rPr>
          <w:color w:val="212121"/>
          <w:sz w:val="24"/>
          <w:szCs w:val="24"/>
          <w:shd w:val="clear" w:color="auto" w:fill="FFFFFF"/>
        </w:rPr>
        <w:t>folkepensionsalder</w:t>
      </w:r>
      <w:r w:rsidR="00F86198" w:rsidRPr="00C6272C">
        <w:rPr>
          <w:color w:val="212121"/>
          <w:sz w:val="24"/>
          <w:szCs w:val="24"/>
          <w:shd w:val="clear" w:color="auto" w:fill="FFFFFF"/>
        </w:rPr>
        <w:t xml:space="preserve"> (65. år) fremover skal f</w:t>
      </w:r>
      <w:r w:rsidRPr="00C6272C">
        <w:rPr>
          <w:color w:val="212121"/>
          <w:sz w:val="24"/>
          <w:szCs w:val="24"/>
          <w:shd w:val="clear" w:color="auto" w:fill="FFFFFF"/>
        </w:rPr>
        <w:t xml:space="preserve">ølge </w:t>
      </w:r>
      <w:r w:rsidR="00F86198" w:rsidRPr="00C6272C">
        <w:rPr>
          <w:color w:val="212121"/>
          <w:sz w:val="24"/>
          <w:szCs w:val="24"/>
          <w:shd w:val="clear" w:color="auto" w:fill="FFFFFF"/>
        </w:rPr>
        <w:t xml:space="preserve">den gennemsnitslige, stigende </w:t>
      </w:r>
      <w:r w:rsidRPr="00C6272C">
        <w:rPr>
          <w:color w:val="212121"/>
          <w:sz w:val="24"/>
          <w:szCs w:val="24"/>
          <w:shd w:val="clear" w:color="auto" w:fill="FFFFFF"/>
        </w:rPr>
        <w:t xml:space="preserve">levealder, </w:t>
      </w:r>
      <w:r w:rsidR="00F86198" w:rsidRPr="00C6272C">
        <w:rPr>
          <w:color w:val="212121"/>
          <w:sz w:val="24"/>
          <w:szCs w:val="24"/>
          <w:shd w:val="clear" w:color="auto" w:fill="FFFFFF"/>
        </w:rPr>
        <w:t xml:space="preserve">hvorefter folkepensionsalderen </w:t>
      </w:r>
      <w:r w:rsidRPr="00C6272C">
        <w:rPr>
          <w:color w:val="212121"/>
          <w:sz w:val="24"/>
          <w:szCs w:val="24"/>
          <w:shd w:val="clear" w:color="auto" w:fill="FFFFFF"/>
        </w:rPr>
        <w:t xml:space="preserve">gradvis sættes op fra 65. til 70 </w:t>
      </w:r>
      <w:r w:rsidR="00F86198" w:rsidRPr="00C6272C">
        <w:rPr>
          <w:color w:val="212121"/>
          <w:sz w:val="24"/>
          <w:szCs w:val="24"/>
          <w:shd w:val="clear" w:color="auto" w:fill="FFFFFF"/>
        </w:rPr>
        <w:t>å</w:t>
      </w:r>
      <w:r w:rsidRPr="00C6272C">
        <w:rPr>
          <w:color w:val="212121"/>
          <w:sz w:val="24"/>
          <w:szCs w:val="24"/>
          <w:shd w:val="clear" w:color="auto" w:fill="FFFFFF"/>
        </w:rPr>
        <w:t xml:space="preserve">r </w:t>
      </w:r>
    </w:p>
    <w:p w14:paraId="38809062" w14:textId="2B17AF55" w:rsidR="003923ED" w:rsidRPr="00C6272C" w:rsidRDefault="003923ED" w:rsidP="003923ED">
      <w:pPr>
        <w:pStyle w:val="Listeafsnit"/>
        <w:numPr>
          <w:ilvl w:val="0"/>
          <w:numId w:val="1"/>
        </w:numPr>
        <w:autoSpaceDE w:val="0"/>
        <w:autoSpaceDN w:val="0"/>
        <w:adjustRightInd w:val="0"/>
        <w:spacing w:after="0"/>
        <w:rPr>
          <w:color w:val="212121"/>
          <w:sz w:val="24"/>
          <w:szCs w:val="24"/>
          <w:shd w:val="clear" w:color="auto" w:fill="FFFFFF"/>
        </w:rPr>
      </w:pPr>
      <w:r w:rsidRPr="00C6272C">
        <w:rPr>
          <w:color w:val="212121"/>
          <w:sz w:val="24"/>
          <w:szCs w:val="24"/>
          <w:shd w:val="clear" w:color="auto" w:fill="FFFFFF"/>
        </w:rPr>
        <w:t xml:space="preserve">at </w:t>
      </w:r>
      <w:r w:rsidR="00C6272C" w:rsidRPr="00C6272C">
        <w:rPr>
          <w:color w:val="212121"/>
          <w:sz w:val="24"/>
          <w:szCs w:val="24"/>
          <w:shd w:val="clear" w:color="auto" w:fill="FFFFFF"/>
        </w:rPr>
        <w:t>modernisere pensionssystemet gennem tvungen, privat pensionsopsparing</w:t>
      </w:r>
      <w:r w:rsidR="009308D2">
        <w:rPr>
          <w:color w:val="212121"/>
          <w:sz w:val="24"/>
          <w:szCs w:val="24"/>
          <w:shd w:val="clear" w:color="auto" w:fill="FFFFFF"/>
        </w:rPr>
        <w:t xml:space="preserve">, (kilde: Velfærdskommissionen 2008) </w:t>
      </w:r>
      <w:r w:rsidR="00C6272C" w:rsidRPr="00C6272C">
        <w:rPr>
          <w:color w:val="212121"/>
          <w:sz w:val="24"/>
          <w:szCs w:val="24"/>
          <w:shd w:val="clear" w:color="auto" w:fill="FFFFFF"/>
        </w:rPr>
        <w:t xml:space="preserve"> </w:t>
      </w:r>
    </w:p>
    <w:p w14:paraId="2D4672A5" w14:textId="78553697" w:rsidR="0063707F" w:rsidRPr="002E275B" w:rsidRDefault="003664F4" w:rsidP="001F1653">
      <w:pPr>
        <w:autoSpaceDE w:val="0"/>
        <w:autoSpaceDN w:val="0"/>
        <w:adjustRightInd w:val="0"/>
        <w:spacing w:after="0"/>
        <w:rPr>
          <w:sz w:val="24"/>
          <w:szCs w:val="24"/>
        </w:rPr>
      </w:pPr>
      <w:r>
        <w:rPr>
          <w:color w:val="212121"/>
          <w:sz w:val="24"/>
          <w:szCs w:val="24"/>
          <w:shd w:val="clear" w:color="auto" w:fill="FFFFFF"/>
        </w:rPr>
        <w:t>Reaktionerne på Velfærdskommissionens rapport og anbefalinger var meget forskellige, afhængig henholdsvis af partipolitisk eller fag</w:t>
      </w:r>
      <w:r w:rsidR="0063707F">
        <w:rPr>
          <w:color w:val="212121"/>
          <w:sz w:val="24"/>
          <w:szCs w:val="24"/>
          <w:shd w:val="clear" w:color="auto" w:fill="FFFFFF"/>
        </w:rPr>
        <w:t>lig</w:t>
      </w:r>
      <w:r w:rsidR="00A745AE">
        <w:rPr>
          <w:color w:val="212121"/>
          <w:sz w:val="24"/>
          <w:szCs w:val="24"/>
          <w:shd w:val="clear" w:color="auto" w:fill="FFFFFF"/>
        </w:rPr>
        <w:t>t</w:t>
      </w:r>
      <w:r w:rsidR="0063707F">
        <w:rPr>
          <w:color w:val="212121"/>
          <w:sz w:val="24"/>
          <w:szCs w:val="24"/>
          <w:shd w:val="clear" w:color="auto" w:fill="FFFFFF"/>
        </w:rPr>
        <w:t xml:space="preserve"> </w:t>
      </w:r>
      <w:r>
        <w:rPr>
          <w:color w:val="212121"/>
          <w:sz w:val="24"/>
          <w:szCs w:val="24"/>
          <w:shd w:val="clear" w:color="auto" w:fill="FFFFFF"/>
        </w:rPr>
        <w:t xml:space="preserve">organisatorisk </w:t>
      </w:r>
      <w:r w:rsidR="0063707F">
        <w:rPr>
          <w:color w:val="212121"/>
          <w:sz w:val="24"/>
          <w:szCs w:val="24"/>
          <w:shd w:val="clear" w:color="auto" w:fill="FFFFFF"/>
        </w:rPr>
        <w:t>ståsted (</w:t>
      </w:r>
      <w:hyperlink r:id="rId26" w:history="1">
        <w:r w:rsidR="0063707F" w:rsidRPr="00DD6B7E">
          <w:rPr>
            <w:rStyle w:val="Hyperlink"/>
            <w:sz w:val="24"/>
            <w:szCs w:val="24"/>
            <w:shd w:val="clear" w:color="auto" w:fill="FFFFFF"/>
          </w:rPr>
          <w:t>https://da.wikipedia.org</w:t>
        </w:r>
      </w:hyperlink>
      <w:r w:rsidR="0063707F">
        <w:rPr>
          <w:color w:val="212121"/>
          <w:sz w:val="24"/>
          <w:szCs w:val="24"/>
          <w:shd w:val="clear" w:color="auto" w:fill="FFFFFF"/>
        </w:rPr>
        <w:t xml:space="preserve">). </w:t>
      </w:r>
      <w:r w:rsidR="00A745AE">
        <w:rPr>
          <w:color w:val="212121"/>
          <w:sz w:val="24"/>
          <w:szCs w:val="24"/>
          <w:shd w:val="clear" w:color="auto" w:fill="FFFFFF"/>
        </w:rPr>
        <w:t>Kommissionsr</w:t>
      </w:r>
      <w:r w:rsidR="0063707F">
        <w:rPr>
          <w:color w:val="212121"/>
          <w:sz w:val="24"/>
          <w:szCs w:val="24"/>
          <w:shd w:val="clear" w:color="auto" w:fill="FFFFFF"/>
        </w:rPr>
        <w:t>apporten afstedkom imidlertid, at Folketinget i 2006 indgik en politisk bred aftale om en dansk velfærdsreform</w:t>
      </w:r>
      <w:r w:rsidR="00C52C37">
        <w:rPr>
          <w:color w:val="212121"/>
          <w:sz w:val="24"/>
          <w:szCs w:val="24"/>
          <w:shd w:val="clear" w:color="auto" w:fill="FFFFFF"/>
        </w:rPr>
        <w:t xml:space="preserve">, </w:t>
      </w:r>
      <w:r w:rsidR="00C52C37" w:rsidRPr="002E275B">
        <w:rPr>
          <w:color w:val="212121"/>
          <w:sz w:val="24"/>
          <w:szCs w:val="24"/>
          <w:shd w:val="clear" w:color="auto" w:fill="FFFFFF"/>
        </w:rPr>
        <w:t>som i forholdet til efterlønsalder betyder</w:t>
      </w:r>
      <w:r w:rsidR="00C52C37" w:rsidRPr="002E275B">
        <w:rPr>
          <w:sz w:val="24"/>
          <w:szCs w:val="24"/>
        </w:rPr>
        <w:t xml:space="preserve">, at efterlønsalderen, fra år 2019 til 2022 løbende hæves til 62 år i sammenhæng med at folkepensionsalderen </w:t>
      </w:r>
      <w:r w:rsidR="00211B22">
        <w:rPr>
          <w:sz w:val="24"/>
          <w:szCs w:val="24"/>
        </w:rPr>
        <w:t xml:space="preserve">atter </w:t>
      </w:r>
      <w:r w:rsidR="00C52C37" w:rsidRPr="002E275B">
        <w:rPr>
          <w:sz w:val="24"/>
          <w:szCs w:val="24"/>
        </w:rPr>
        <w:t>gradvis hæves fra 65 til 67 år fra 2024 til 2027.</w:t>
      </w:r>
    </w:p>
    <w:p w14:paraId="047876A3" w14:textId="77777777" w:rsidR="009308D2" w:rsidRPr="002E275B" w:rsidRDefault="009308D2" w:rsidP="001F1653">
      <w:pPr>
        <w:autoSpaceDE w:val="0"/>
        <w:autoSpaceDN w:val="0"/>
        <w:adjustRightInd w:val="0"/>
        <w:spacing w:after="0"/>
        <w:rPr>
          <w:sz w:val="24"/>
          <w:szCs w:val="24"/>
        </w:rPr>
      </w:pPr>
    </w:p>
    <w:p w14:paraId="1C6BED9C" w14:textId="0A68E37C" w:rsidR="0098551B" w:rsidRDefault="009308D2" w:rsidP="001F1653">
      <w:pPr>
        <w:autoSpaceDE w:val="0"/>
        <w:autoSpaceDN w:val="0"/>
        <w:adjustRightInd w:val="0"/>
        <w:spacing w:after="0"/>
        <w:rPr>
          <w:sz w:val="24"/>
          <w:szCs w:val="24"/>
        </w:rPr>
      </w:pPr>
      <w:r w:rsidRPr="002E275B">
        <w:rPr>
          <w:sz w:val="24"/>
          <w:szCs w:val="24"/>
        </w:rPr>
        <w:t xml:space="preserve">I det efterfølgende vil </w:t>
      </w:r>
      <w:r w:rsidR="002E275B" w:rsidRPr="002E275B">
        <w:rPr>
          <w:sz w:val="24"/>
          <w:szCs w:val="24"/>
        </w:rPr>
        <w:t xml:space="preserve">de seneste års </w:t>
      </w:r>
      <w:r w:rsidR="00A745AE">
        <w:rPr>
          <w:sz w:val="24"/>
          <w:szCs w:val="24"/>
        </w:rPr>
        <w:t xml:space="preserve">del-elementer af </w:t>
      </w:r>
      <w:r w:rsidR="002E275B" w:rsidRPr="002E275B">
        <w:rPr>
          <w:sz w:val="24"/>
          <w:szCs w:val="24"/>
        </w:rPr>
        <w:t>arbejdsmarkedsreformer</w:t>
      </w:r>
      <w:r w:rsidR="00A745AE">
        <w:rPr>
          <w:sz w:val="24"/>
          <w:szCs w:val="24"/>
        </w:rPr>
        <w:t>ne</w:t>
      </w:r>
      <w:r w:rsidR="002E275B" w:rsidRPr="002E275B">
        <w:rPr>
          <w:sz w:val="24"/>
          <w:szCs w:val="24"/>
        </w:rPr>
        <w:t xml:space="preserve"> </w:t>
      </w:r>
      <w:r w:rsidR="00A745AE">
        <w:rPr>
          <w:sz w:val="24"/>
          <w:szCs w:val="24"/>
        </w:rPr>
        <w:t xml:space="preserve">efter 2006 </w:t>
      </w:r>
      <w:r w:rsidR="002E275B" w:rsidRPr="002E275B">
        <w:rPr>
          <w:sz w:val="24"/>
          <w:szCs w:val="24"/>
        </w:rPr>
        <w:t>blive gennemgået</w:t>
      </w:r>
      <w:r w:rsidR="002E275B">
        <w:rPr>
          <w:sz w:val="24"/>
          <w:szCs w:val="24"/>
        </w:rPr>
        <w:t>, herunder den politiske indsats</w:t>
      </w:r>
      <w:r w:rsidR="00A745AE">
        <w:rPr>
          <w:sz w:val="24"/>
          <w:szCs w:val="24"/>
        </w:rPr>
        <w:t>,</w:t>
      </w:r>
      <w:r w:rsidR="002E275B">
        <w:rPr>
          <w:sz w:val="24"/>
          <w:szCs w:val="24"/>
        </w:rPr>
        <w:t xml:space="preserve"> rettet imod ældre lønmodtagere. </w:t>
      </w:r>
      <w:r w:rsidR="00A745AE">
        <w:rPr>
          <w:sz w:val="24"/>
          <w:szCs w:val="24"/>
        </w:rPr>
        <w:t xml:space="preserve">De politiske reformer i DK </w:t>
      </w:r>
      <w:r w:rsidR="002E275B">
        <w:rPr>
          <w:sz w:val="24"/>
          <w:szCs w:val="24"/>
        </w:rPr>
        <w:t>følge</w:t>
      </w:r>
      <w:r w:rsidR="00A745AE">
        <w:rPr>
          <w:sz w:val="24"/>
          <w:szCs w:val="24"/>
        </w:rPr>
        <w:t>r</w:t>
      </w:r>
      <w:r w:rsidR="002E275B">
        <w:rPr>
          <w:sz w:val="24"/>
          <w:szCs w:val="24"/>
        </w:rPr>
        <w:t xml:space="preserve"> </w:t>
      </w:r>
      <w:r w:rsidR="00A745AE">
        <w:rPr>
          <w:sz w:val="24"/>
          <w:szCs w:val="24"/>
        </w:rPr>
        <w:t xml:space="preserve">fælles </w:t>
      </w:r>
      <w:r w:rsidR="002E275B">
        <w:rPr>
          <w:sz w:val="24"/>
          <w:szCs w:val="24"/>
        </w:rPr>
        <w:t xml:space="preserve">overstatslige vurderinger af fremtidige demografiske konjunkturer i EU staterne, </w:t>
      </w:r>
      <w:r w:rsidR="00A745AE">
        <w:rPr>
          <w:sz w:val="24"/>
          <w:szCs w:val="24"/>
        </w:rPr>
        <w:t xml:space="preserve">herunder </w:t>
      </w:r>
      <w:r w:rsidR="00FD37DB">
        <w:rPr>
          <w:sz w:val="24"/>
          <w:szCs w:val="24"/>
        </w:rPr>
        <w:t xml:space="preserve">lavere fødselsrater, ældre borgeres </w:t>
      </w:r>
      <w:r w:rsidR="002E275B">
        <w:rPr>
          <w:sz w:val="24"/>
          <w:szCs w:val="24"/>
        </w:rPr>
        <w:t>længere levetid</w:t>
      </w:r>
      <w:r w:rsidR="00FD37DB">
        <w:rPr>
          <w:sz w:val="24"/>
          <w:szCs w:val="24"/>
        </w:rPr>
        <w:t xml:space="preserve"> og afledt heraf </w:t>
      </w:r>
      <w:r w:rsidR="002E275B">
        <w:rPr>
          <w:sz w:val="24"/>
          <w:szCs w:val="24"/>
        </w:rPr>
        <w:t>større pensionsudgifter</w:t>
      </w:r>
      <w:r w:rsidR="00FD37DB">
        <w:rPr>
          <w:sz w:val="24"/>
          <w:szCs w:val="24"/>
        </w:rPr>
        <w:t xml:space="preserve">, som betyder </w:t>
      </w:r>
      <w:r w:rsidR="002E275B">
        <w:rPr>
          <w:sz w:val="24"/>
          <w:szCs w:val="24"/>
        </w:rPr>
        <w:t xml:space="preserve">færre personer på arbejdsmarkedet til at </w:t>
      </w:r>
      <w:r w:rsidR="00FD37DB">
        <w:rPr>
          <w:sz w:val="24"/>
          <w:szCs w:val="24"/>
        </w:rPr>
        <w:t>forsørge en stadig voksende gruppe på overførselsindkomster</w:t>
      </w:r>
      <w:r w:rsidR="00A745AE">
        <w:rPr>
          <w:sz w:val="24"/>
          <w:szCs w:val="24"/>
        </w:rPr>
        <w:t>.</w:t>
      </w:r>
      <w:r w:rsidR="002E275B">
        <w:rPr>
          <w:sz w:val="24"/>
          <w:szCs w:val="24"/>
        </w:rPr>
        <w:t xml:space="preserve"> </w:t>
      </w:r>
      <w:r w:rsidR="0098551B">
        <w:rPr>
          <w:sz w:val="24"/>
          <w:szCs w:val="24"/>
        </w:rPr>
        <w:br w:type="page"/>
      </w:r>
    </w:p>
    <w:p w14:paraId="37E34B8E" w14:textId="67F8188C" w:rsidR="009308D2" w:rsidRPr="002E275B" w:rsidRDefault="004750C3" w:rsidP="006D4E29">
      <w:pPr>
        <w:pStyle w:val="Overskrift1"/>
        <w:rPr>
          <w:shd w:val="clear" w:color="auto" w:fill="FFFFFF"/>
        </w:rPr>
      </w:pPr>
      <w:bookmarkStart w:id="52" w:name="_Toc426098929"/>
      <w:r>
        <w:rPr>
          <w:shd w:val="clear" w:color="auto" w:fill="FFFFFF"/>
        </w:rPr>
        <w:lastRenderedPageBreak/>
        <w:t>2</w:t>
      </w:r>
      <w:r w:rsidR="0098551B">
        <w:rPr>
          <w:shd w:val="clear" w:color="auto" w:fill="FFFFFF"/>
        </w:rPr>
        <w:t>8</w:t>
      </w:r>
      <w:r w:rsidR="00476DC0">
        <w:rPr>
          <w:shd w:val="clear" w:color="auto" w:fill="FFFFFF"/>
        </w:rPr>
        <w:t>.</w:t>
      </w:r>
      <w:r w:rsidR="00A745AE">
        <w:rPr>
          <w:shd w:val="clear" w:color="auto" w:fill="FFFFFF"/>
        </w:rPr>
        <w:t xml:space="preserve"> </w:t>
      </w:r>
      <w:r w:rsidR="00FD37DB">
        <w:rPr>
          <w:shd w:val="clear" w:color="auto" w:fill="FFFFFF"/>
        </w:rPr>
        <w:t xml:space="preserve">Den </w:t>
      </w:r>
      <w:r w:rsidR="00A745AE">
        <w:rPr>
          <w:shd w:val="clear" w:color="auto" w:fill="FFFFFF"/>
        </w:rPr>
        <w:t xml:space="preserve">politiske </w:t>
      </w:r>
      <w:r w:rsidR="00FD37DB">
        <w:rPr>
          <w:shd w:val="clear" w:color="auto" w:fill="FFFFFF"/>
        </w:rPr>
        <w:t>indsats</w:t>
      </w:r>
      <w:r w:rsidR="00A745AE">
        <w:rPr>
          <w:shd w:val="clear" w:color="auto" w:fill="FFFFFF"/>
        </w:rPr>
        <w:t xml:space="preserve">, </w:t>
      </w:r>
      <w:r w:rsidR="00FD37DB">
        <w:rPr>
          <w:shd w:val="clear" w:color="auto" w:fill="FFFFFF"/>
        </w:rPr>
        <w:t xml:space="preserve">rettet imod </w:t>
      </w:r>
      <w:r w:rsidR="009308D2" w:rsidRPr="002E275B">
        <w:rPr>
          <w:shd w:val="clear" w:color="auto" w:fill="FFFFFF"/>
        </w:rPr>
        <w:t>seniorer.</w:t>
      </w:r>
      <w:bookmarkEnd w:id="52"/>
      <w:r w:rsidR="009308D2" w:rsidRPr="002E275B">
        <w:rPr>
          <w:shd w:val="clear" w:color="auto" w:fill="FFFFFF"/>
        </w:rPr>
        <w:t xml:space="preserve"> </w:t>
      </w:r>
    </w:p>
    <w:p w14:paraId="25D653EA" w14:textId="6F5C2803" w:rsidR="009308D2" w:rsidRPr="009308D2" w:rsidRDefault="009308D2" w:rsidP="009308D2">
      <w:pPr>
        <w:autoSpaceDE w:val="0"/>
        <w:autoSpaceDN w:val="0"/>
        <w:adjustRightInd w:val="0"/>
        <w:spacing w:after="0"/>
        <w:rPr>
          <w:color w:val="212121"/>
          <w:sz w:val="24"/>
          <w:szCs w:val="24"/>
          <w:shd w:val="clear" w:color="auto" w:fill="FFFFFF"/>
        </w:rPr>
      </w:pPr>
      <w:r w:rsidRPr="009308D2">
        <w:rPr>
          <w:bCs/>
          <w:color w:val="212121"/>
          <w:sz w:val="24"/>
          <w:szCs w:val="24"/>
          <w:shd w:val="clear" w:color="auto" w:fill="FFFFFF"/>
        </w:rPr>
        <w:t xml:space="preserve">I oktober 2006 indgik et bredt flertal af partier i Folketinget aftale om at </w:t>
      </w:r>
      <w:r w:rsidRPr="00A745AE">
        <w:rPr>
          <w:bCs/>
          <w:color w:val="212121"/>
          <w:sz w:val="24"/>
          <w:szCs w:val="24"/>
          <w:u w:val="single"/>
          <w:shd w:val="clear" w:color="auto" w:fill="FFFFFF"/>
        </w:rPr>
        <w:t>etablere en forebyggelsesfond</w:t>
      </w:r>
      <w:r w:rsidRPr="009308D2">
        <w:rPr>
          <w:bCs/>
          <w:color w:val="212121"/>
          <w:sz w:val="24"/>
          <w:szCs w:val="24"/>
          <w:shd w:val="clear" w:color="auto" w:fill="FFFFFF"/>
        </w:rPr>
        <w:t xml:space="preserve">, med en økonomisk ramme på 3 mia. kr. Fonden var en del af </w:t>
      </w:r>
      <w:r w:rsidRPr="009308D2">
        <w:rPr>
          <w:b/>
          <w:bCs/>
          <w:color w:val="212121"/>
          <w:sz w:val="24"/>
          <w:szCs w:val="24"/>
          <w:shd w:val="clear" w:color="auto" w:fill="FFFFFF"/>
        </w:rPr>
        <w:t xml:space="preserve">Velfærdsaftalen </w:t>
      </w:r>
      <w:r w:rsidRPr="009308D2">
        <w:rPr>
          <w:color w:val="212121"/>
          <w:sz w:val="24"/>
          <w:szCs w:val="24"/>
          <w:shd w:val="clear" w:color="auto" w:fill="FFFFFF"/>
        </w:rPr>
        <w:t>fra juni 2006 og havde til formål at forebygge og forhindre fysisk og psykisk nedslidning. Fondens aktiviteter skulle på den måde medvirke til senere tilbagetrækning fra arbejdsmarkedet.</w:t>
      </w:r>
    </w:p>
    <w:p w14:paraId="2A5DFCDE"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Fonden var samtidig en del af </w:t>
      </w:r>
      <w:r w:rsidRPr="009308D2">
        <w:rPr>
          <w:b/>
          <w:color w:val="212121"/>
          <w:sz w:val="24"/>
          <w:szCs w:val="24"/>
          <w:shd w:val="clear" w:color="auto" w:fill="FFFFFF"/>
        </w:rPr>
        <w:t>Tilbagetrækningsreformen</w:t>
      </w:r>
      <w:r w:rsidRPr="009308D2">
        <w:rPr>
          <w:color w:val="212121"/>
          <w:sz w:val="24"/>
          <w:szCs w:val="24"/>
          <w:shd w:val="clear" w:color="auto" w:fill="FFFFFF"/>
        </w:rPr>
        <w:t>, med følgende 3 hovedpunkter.</w:t>
      </w:r>
    </w:p>
    <w:p w14:paraId="72BAA7B6" w14:textId="77777777" w:rsidR="009308D2" w:rsidRPr="009308D2" w:rsidRDefault="009308D2" w:rsidP="009308D2">
      <w:pPr>
        <w:numPr>
          <w:ilvl w:val="0"/>
          <w:numId w:val="18"/>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En ny efterlønsordning </w:t>
      </w:r>
    </w:p>
    <w:p w14:paraId="7DC0F3DD" w14:textId="77777777" w:rsidR="009308D2" w:rsidRPr="009308D2" w:rsidRDefault="009308D2" w:rsidP="009308D2">
      <w:pPr>
        <w:numPr>
          <w:ilvl w:val="0"/>
          <w:numId w:val="18"/>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fremrykning af velfærdsaftalen </w:t>
      </w:r>
    </w:p>
    <w:p w14:paraId="6E586423" w14:textId="77777777" w:rsidR="009308D2" w:rsidRPr="009308D2" w:rsidRDefault="009308D2" w:rsidP="009308D2">
      <w:pPr>
        <w:numPr>
          <w:ilvl w:val="0"/>
          <w:numId w:val="18"/>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seniorførtidspension</w:t>
      </w:r>
    </w:p>
    <w:p w14:paraId="5006807C" w14:textId="2E0FD697" w:rsidR="009308D2" w:rsidRPr="009308D2"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Konkret indeholdt aftalen ifølge Finansministeriets hjemmeside følgende ændringer: (www.fm.dk) </w:t>
      </w:r>
    </w:p>
    <w:p w14:paraId="247BF2EF" w14:textId="4E79B669" w:rsidR="009308D2" w:rsidRPr="009308D2" w:rsidRDefault="00E51603" w:rsidP="009308D2">
      <w:pPr>
        <w:autoSpaceDE w:val="0"/>
        <w:autoSpaceDN w:val="0"/>
        <w:adjustRightInd w:val="0"/>
        <w:spacing w:after="0"/>
        <w:rPr>
          <w:color w:val="212121"/>
          <w:sz w:val="24"/>
          <w:szCs w:val="24"/>
          <w:shd w:val="clear" w:color="auto" w:fill="FFFFFF"/>
        </w:rPr>
      </w:pPr>
      <w:r>
        <w:rPr>
          <w:b/>
          <w:color w:val="212121"/>
          <w:sz w:val="24"/>
          <w:szCs w:val="24"/>
          <w:shd w:val="clear" w:color="auto" w:fill="FFFFFF"/>
        </w:rPr>
        <w:t>Ny e</w:t>
      </w:r>
      <w:r w:rsidR="009308D2" w:rsidRPr="009308D2">
        <w:rPr>
          <w:b/>
          <w:color w:val="212121"/>
          <w:sz w:val="24"/>
          <w:szCs w:val="24"/>
          <w:shd w:val="clear" w:color="auto" w:fill="FFFFFF"/>
        </w:rPr>
        <w:t>fterlønsordning</w:t>
      </w:r>
      <w:r w:rsidR="009308D2" w:rsidRPr="009308D2">
        <w:rPr>
          <w:color w:val="212121"/>
          <w:sz w:val="24"/>
          <w:szCs w:val="24"/>
          <w:shd w:val="clear" w:color="auto" w:fill="FFFFFF"/>
        </w:rPr>
        <w:t xml:space="preserve">: </w:t>
      </w:r>
    </w:p>
    <w:p w14:paraId="42238527" w14:textId="77777777" w:rsidR="009308D2" w:rsidRPr="009308D2" w:rsidRDefault="009308D2" w:rsidP="009308D2">
      <w:pPr>
        <w:numPr>
          <w:ilvl w:val="0"/>
          <w:numId w:val="16"/>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Efterlønsperioden forkortes fra fem til tre år gradvist fra 2018-2023.</w:t>
      </w:r>
    </w:p>
    <w:p w14:paraId="67B80A33" w14:textId="77777777" w:rsidR="009308D2" w:rsidRPr="009308D2" w:rsidRDefault="009308D2" w:rsidP="009308D2">
      <w:pPr>
        <w:numPr>
          <w:ilvl w:val="0"/>
          <w:numId w:val="16"/>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Efterlønsalderen vil være 62 år i 2017, 63 år i 2020 og 64 år i 2023.</w:t>
      </w:r>
    </w:p>
    <w:p w14:paraId="1A6C28FC" w14:textId="77777777" w:rsidR="009308D2" w:rsidRPr="009308D2" w:rsidRDefault="009308D2" w:rsidP="009308D2">
      <w:pPr>
        <w:numPr>
          <w:ilvl w:val="0"/>
          <w:numId w:val="16"/>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Efterlønssatsen fastsættes til en maksimal dagpengesats for hele efterlønsperioden.</w:t>
      </w:r>
    </w:p>
    <w:p w14:paraId="426D18F3" w14:textId="15AA2E49" w:rsidR="009308D2" w:rsidRPr="009308D2" w:rsidRDefault="009308D2" w:rsidP="009308D2">
      <w:pPr>
        <w:numPr>
          <w:ilvl w:val="0"/>
          <w:numId w:val="16"/>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Efterlønnen målrettes den laveste indkomst, så </w:t>
      </w:r>
      <w:r w:rsidR="008C025D">
        <w:rPr>
          <w:color w:val="212121"/>
          <w:sz w:val="24"/>
          <w:szCs w:val="24"/>
          <w:shd w:val="clear" w:color="auto" w:fill="FFFFFF"/>
        </w:rPr>
        <w:t xml:space="preserve">ansøgere med </w:t>
      </w:r>
      <w:r w:rsidRPr="009308D2">
        <w:rPr>
          <w:color w:val="212121"/>
          <w:sz w:val="24"/>
          <w:szCs w:val="24"/>
          <w:shd w:val="clear" w:color="auto" w:fill="FFFFFF"/>
        </w:rPr>
        <w:t xml:space="preserve">en pensionsformue over en million, </w:t>
      </w:r>
      <w:r w:rsidR="00A745AE">
        <w:rPr>
          <w:color w:val="212121"/>
          <w:sz w:val="24"/>
          <w:szCs w:val="24"/>
          <w:shd w:val="clear" w:color="auto" w:fill="FFFFFF"/>
        </w:rPr>
        <w:t xml:space="preserve">ikke </w:t>
      </w:r>
      <w:r w:rsidRPr="009308D2">
        <w:rPr>
          <w:color w:val="212121"/>
          <w:sz w:val="24"/>
          <w:szCs w:val="24"/>
          <w:shd w:val="clear" w:color="auto" w:fill="FFFFFF"/>
        </w:rPr>
        <w:t>kan få efterløn.</w:t>
      </w:r>
    </w:p>
    <w:p w14:paraId="6E62EE1A" w14:textId="781C25CE" w:rsidR="009308D2" w:rsidRPr="009308D2" w:rsidRDefault="009308D2" w:rsidP="009308D2">
      <w:pPr>
        <w:numPr>
          <w:ilvl w:val="0"/>
          <w:numId w:val="16"/>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Mulighed for skattefri udbetaling af ens efterlønsbidrag, hvis man udmelder sig </w:t>
      </w:r>
      <w:r w:rsidR="00211B22">
        <w:rPr>
          <w:color w:val="212121"/>
          <w:sz w:val="24"/>
          <w:szCs w:val="24"/>
          <w:shd w:val="clear" w:color="auto" w:fill="FFFFFF"/>
        </w:rPr>
        <w:t xml:space="preserve">fra </w:t>
      </w:r>
      <w:r w:rsidRPr="009308D2">
        <w:rPr>
          <w:color w:val="212121"/>
          <w:sz w:val="24"/>
          <w:szCs w:val="24"/>
          <w:shd w:val="clear" w:color="auto" w:fill="FFFFFF"/>
        </w:rPr>
        <w:t>ordningen i 2012.</w:t>
      </w:r>
    </w:p>
    <w:p w14:paraId="645554C1"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b/>
          <w:color w:val="212121"/>
          <w:sz w:val="24"/>
          <w:szCs w:val="24"/>
          <w:shd w:val="clear" w:color="auto" w:fill="FFFFFF"/>
        </w:rPr>
        <w:t>Pension</w:t>
      </w:r>
      <w:r w:rsidRPr="009308D2">
        <w:rPr>
          <w:color w:val="212121"/>
          <w:sz w:val="24"/>
          <w:szCs w:val="24"/>
          <w:shd w:val="clear" w:color="auto" w:fill="FFFFFF"/>
        </w:rPr>
        <w:t xml:space="preserve">: </w:t>
      </w:r>
    </w:p>
    <w:p w14:paraId="38A14CF3" w14:textId="77777777" w:rsidR="009308D2" w:rsidRPr="009308D2" w:rsidRDefault="009308D2" w:rsidP="009308D2">
      <w:pPr>
        <w:numPr>
          <w:ilvl w:val="0"/>
          <w:numId w:val="17"/>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Folkepensionsalderen hæves med et halvt år om året fra 2019 til 2022, så folkepensionsalderen vil være 67 år i 2022.</w:t>
      </w:r>
    </w:p>
    <w:p w14:paraId="1F11E224" w14:textId="0681AA9A" w:rsidR="009308D2" w:rsidRPr="009308D2" w:rsidRDefault="009308D2" w:rsidP="009308D2">
      <w:pPr>
        <w:numPr>
          <w:ilvl w:val="0"/>
          <w:numId w:val="17"/>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Der indføres en seniorførtidspension, </w:t>
      </w:r>
      <w:r w:rsidR="00CD44DC">
        <w:rPr>
          <w:color w:val="212121"/>
          <w:sz w:val="24"/>
          <w:szCs w:val="24"/>
          <w:shd w:val="clear" w:color="auto" w:fill="FFFFFF"/>
        </w:rPr>
        <w:t>som</w:t>
      </w:r>
      <w:r w:rsidRPr="009308D2">
        <w:rPr>
          <w:color w:val="212121"/>
          <w:sz w:val="24"/>
          <w:szCs w:val="24"/>
          <w:shd w:val="clear" w:color="auto" w:fill="FFFFFF"/>
        </w:rPr>
        <w:t xml:space="preserve"> sikrer en enkel adgang til førtidspension for personer, der er nedslidte eller har væsentlige helbredsproblemer efter et langt arbejdsliv.</w:t>
      </w:r>
    </w:p>
    <w:p w14:paraId="0C1D4D15" w14:textId="77777777" w:rsidR="009308D2" w:rsidRPr="009308D2" w:rsidRDefault="009308D2" w:rsidP="009308D2">
      <w:pPr>
        <w:numPr>
          <w:ilvl w:val="0"/>
          <w:numId w:val="17"/>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Seniorførtidspension er ikke afhængig af, at ansøgeren har betalt til ordningen.</w:t>
      </w:r>
    </w:p>
    <w:p w14:paraId="2E57A7FF" w14:textId="77777777" w:rsidR="00E51603" w:rsidRDefault="00E51603" w:rsidP="009308D2">
      <w:pPr>
        <w:autoSpaceDE w:val="0"/>
        <w:autoSpaceDN w:val="0"/>
        <w:adjustRightInd w:val="0"/>
        <w:spacing w:after="0"/>
        <w:rPr>
          <w:color w:val="212121"/>
          <w:sz w:val="24"/>
          <w:szCs w:val="24"/>
          <w:shd w:val="clear" w:color="auto" w:fill="FFFFFF"/>
        </w:rPr>
      </w:pPr>
    </w:p>
    <w:p w14:paraId="5B22D57A"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Hvad angår tilbagetrækningsreformens økonomiske konsekvenser, vurderedes det (kilde: http://pol.dk./1281886) at: </w:t>
      </w:r>
    </w:p>
    <w:p w14:paraId="626481A9" w14:textId="77777777" w:rsidR="009308D2" w:rsidRPr="0098551B" w:rsidRDefault="009308D2" w:rsidP="0098551B">
      <w:pPr>
        <w:pStyle w:val="Listeafsnit"/>
        <w:numPr>
          <w:ilvl w:val="0"/>
          <w:numId w:val="17"/>
        </w:numPr>
        <w:autoSpaceDE w:val="0"/>
        <w:autoSpaceDN w:val="0"/>
        <w:adjustRightInd w:val="0"/>
        <w:spacing w:after="0" w:line="240" w:lineRule="auto"/>
        <w:ind w:left="714" w:hanging="357"/>
        <w:rPr>
          <w:color w:val="212121"/>
          <w:sz w:val="24"/>
          <w:szCs w:val="24"/>
          <w:shd w:val="clear" w:color="auto" w:fill="FFFFFF"/>
        </w:rPr>
      </w:pPr>
      <w:r w:rsidRPr="0098551B">
        <w:rPr>
          <w:color w:val="212121"/>
          <w:sz w:val="24"/>
          <w:szCs w:val="24"/>
          <w:shd w:val="clear" w:color="auto" w:fill="FFFFFF"/>
        </w:rPr>
        <w:t>De offentlige finanser forbedres med 18 milliarder kroner i 2020.</w:t>
      </w:r>
    </w:p>
    <w:p w14:paraId="44CF1027" w14:textId="77777777" w:rsidR="009308D2" w:rsidRPr="0098551B" w:rsidRDefault="009308D2" w:rsidP="0098551B">
      <w:pPr>
        <w:pStyle w:val="Listeafsnit"/>
        <w:numPr>
          <w:ilvl w:val="0"/>
          <w:numId w:val="17"/>
        </w:numPr>
        <w:autoSpaceDE w:val="0"/>
        <w:autoSpaceDN w:val="0"/>
        <w:adjustRightInd w:val="0"/>
        <w:spacing w:after="0" w:line="240" w:lineRule="auto"/>
        <w:ind w:left="714" w:hanging="357"/>
        <w:rPr>
          <w:color w:val="212121"/>
          <w:sz w:val="24"/>
          <w:szCs w:val="24"/>
          <w:shd w:val="clear" w:color="auto" w:fill="FFFFFF"/>
        </w:rPr>
      </w:pPr>
      <w:r w:rsidRPr="0098551B">
        <w:rPr>
          <w:color w:val="212121"/>
          <w:sz w:val="24"/>
          <w:szCs w:val="24"/>
          <w:shd w:val="clear" w:color="auto" w:fill="FFFFFF"/>
        </w:rPr>
        <w:t>På den lange bane styrkes den danske økonomi med 10 milliarder.</w:t>
      </w:r>
    </w:p>
    <w:p w14:paraId="09370CBA" w14:textId="77777777" w:rsidR="0098551B" w:rsidRPr="0098551B" w:rsidRDefault="009308D2" w:rsidP="0098551B">
      <w:pPr>
        <w:pStyle w:val="Listeafsnit"/>
        <w:numPr>
          <w:ilvl w:val="0"/>
          <w:numId w:val="17"/>
        </w:numPr>
        <w:autoSpaceDE w:val="0"/>
        <w:autoSpaceDN w:val="0"/>
        <w:adjustRightInd w:val="0"/>
        <w:spacing w:after="0" w:line="240" w:lineRule="auto"/>
        <w:ind w:left="714" w:hanging="357"/>
        <w:rPr>
          <w:color w:val="212121"/>
          <w:sz w:val="24"/>
          <w:szCs w:val="24"/>
          <w:shd w:val="clear" w:color="auto" w:fill="FFFFFF"/>
        </w:rPr>
      </w:pPr>
      <w:r w:rsidRPr="0098551B">
        <w:rPr>
          <w:color w:val="212121"/>
          <w:sz w:val="24"/>
          <w:szCs w:val="24"/>
          <w:shd w:val="clear" w:color="auto" w:fill="FFFFFF"/>
        </w:rPr>
        <w:t>Beskæftigelsen øges med 65.000 personer i 2020.</w:t>
      </w:r>
      <w:r w:rsidR="0098551B" w:rsidRPr="0098551B">
        <w:rPr>
          <w:color w:val="212121"/>
          <w:sz w:val="24"/>
          <w:szCs w:val="24"/>
          <w:shd w:val="clear" w:color="auto" w:fill="FFFFFF"/>
        </w:rPr>
        <w:t xml:space="preserve"> </w:t>
      </w:r>
    </w:p>
    <w:p w14:paraId="0D708F59" w14:textId="2E379EBD" w:rsidR="0098551B" w:rsidRDefault="009308D2" w:rsidP="0098551B">
      <w:pPr>
        <w:pStyle w:val="Listeafsnit"/>
        <w:numPr>
          <w:ilvl w:val="0"/>
          <w:numId w:val="17"/>
        </w:numPr>
        <w:autoSpaceDE w:val="0"/>
        <w:autoSpaceDN w:val="0"/>
        <w:adjustRightInd w:val="0"/>
        <w:spacing w:after="0" w:line="240" w:lineRule="auto"/>
        <w:ind w:left="714" w:hanging="357"/>
        <w:rPr>
          <w:color w:val="212121"/>
          <w:sz w:val="24"/>
          <w:szCs w:val="24"/>
          <w:shd w:val="clear" w:color="auto" w:fill="FFFFFF"/>
        </w:rPr>
      </w:pPr>
      <w:r w:rsidRPr="0098551B">
        <w:rPr>
          <w:color w:val="212121"/>
          <w:sz w:val="24"/>
          <w:szCs w:val="24"/>
          <w:shd w:val="clear" w:color="auto" w:fill="FFFFFF"/>
        </w:rPr>
        <w:t xml:space="preserve">Bruttonationalproduktet øges med 47 milliarder kroner i 2020  </w:t>
      </w:r>
      <w:r w:rsidR="0098551B">
        <w:rPr>
          <w:color w:val="212121"/>
          <w:sz w:val="24"/>
          <w:szCs w:val="24"/>
          <w:shd w:val="clear" w:color="auto" w:fill="FFFFFF"/>
        </w:rPr>
        <w:br w:type="page"/>
      </w:r>
    </w:p>
    <w:p w14:paraId="32380ECB" w14:textId="3326D5C4" w:rsidR="009308D2" w:rsidRPr="006D4E29" w:rsidRDefault="0002689F" w:rsidP="006D4E29">
      <w:pPr>
        <w:pStyle w:val="Overskrift1"/>
      </w:pPr>
      <w:bookmarkStart w:id="53" w:name="_Toc426098930"/>
      <w:r w:rsidRPr="006D4E29">
        <w:lastRenderedPageBreak/>
        <w:t>2</w:t>
      </w:r>
      <w:r w:rsidR="0098551B">
        <w:t>9</w:t>
      </w:r>
      <w:r w:rsidR="00476DC0">
        <w:t>.</w:t>
      </w:r>
      <w:r w:rsidRPr="006D4E29">
        <w:t xml:space="preserve"> </w:t>
      </w:r>
      <w:r w:rsidR="009308D2" w:rsidRPr="006D4E29">
        <w:t>Forebyggelsesfonden</w:t>
      </w:r>
      <w:bookmarkEnd w:id="53"/>
    </w:p>
    <w:p w14:paraId="2B9C43D6" w14:textId="6A4883E6" w:rsidR="009308D2" w:rsidRPr="009308D2" w:rsidRDefault="009308D2" w:rsidP="009308D2">
      <w:pPr>
        <w:autoSpaceDE w:val="0"/>
        <w:autoSpaceDN w:val="0"/>
        <w:adjustRightInd w:val="0"/>
        <w:spacing w:after="0"/>
        <w:rPr>
          <w:color w:val="212121"/>
          <w:sz w:val="24"/>
          <w:szCs w:val="24"/>
          <w:shd w:val="clear" w:color="auto" w:fill="FFFFFF"/>
        </w:rPr>
      </w:pPr>
      <w:r w:rsidRPr="009308D2">
        <w:rPr>
          <w:bCs/>
          <w:color w:val="212121"/>
          <w:sz w:val="24"/>
          <w:szCs w:val="24"/>
          <w:shd w:val="clear" w:color="auto" w:fill="FFFFFF"/>
        </w:rPr>
        <w:t>Af Beskæftigelsesministeriets hjemmeside fremgår, at fondens navn ændredes til ’Fonden til Forebyggelse og Fastholdelse’, i hvilken forbindelse der øremærkes beløb til 10 målrettede initiativer. Hensigten med en forebyggelsesfond fremgår af et regeringsforslag fra 2012 under parolen, ”Et godt og langt arbejdsliv for alle”, hvor Beskæftigelsesministeriet målrettet, med de afsatte fondsmidler</w:t>
      </w:r>
      <w:r w:rsidR="0034441F">
        <w:rPr>
          <w:bCs/>
          <w:color w:val="212121"/>
          <w:sz w:val="24"/>
          <w:szCs w:val="24"/>
          <w:shd w:val="clear" w:color="auto" w:fill="FFFFFF"/>
        </w:rPr>
        <w:t>,</w:t>
      </w:r>
      <w:r w:rsidRPr="009308D2">
        <w:rPr>
          <w:bCs/>
          <w:color w:val="212121"/>
          <w:sz w:val="24"/>
          <w:szCs w:val="24"/>
          <w:shd w:val="clear" w:color="auto" w:fill="FFFFFF"/>
        </w:rPr>
        <w:t xml:space="preserve"> </w:t>
      </w:r>
      <w:r w:rsidR="0034441F">
        <w:rPr>
          <w:bCs/>
          <w:color w:val="212121"/>
          <w:sz w:val="24"/>
          <w:szCs w:val="24"/>
          <w:shd w:val="clear" w:color="auto" w:fill="FFFFFF"/>
        </w:rPr>
        <w:t xml:space="preserve">ønskede at </w:t>
      </w:r>
      <w:r w:rsidRPr="009308D2">
        <w:rPr>
          <w:color w:val="212121"/>
          <w:sz w:val="24"/>
          <w:szCs w:val="24"/>
          <w:shd w:val="clear" w:color="auto" w:fill="FFFFFF"/>
        </w:rPr>
        <w:t>støtte følgende formål:</w:t>
      </w:r>
    </w:p>
    <w:p w14:paraId="24E3242A" w14:textId="77777777" w:rsidR="009308D2" w:rsidRPr="009308D2" w:rsidRDefault="009308D2" w:rsidP="009308D2">
      <w:pPr>
        <w:numPr>
          <w:ilvl w:val="0"/>
          <w:numId w:val="15"/>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Indsatser, der forebygger fysisk og psykisk nedslidning samt arbejdsulykker og erhvervssygdomme.</w:t>
      </w:r>
    </w:p>
    <w:p w14:paraId="38EF144F" w14:textId="77777777" w:rsidR="009308D2" w:rsidRPr="009308D2" w:rsidRDefault="009308D2" w:rsidP="009308D2">
      <w:pPr>
        <w:numPr>
          <w:ilvl w:val="0"/>
          <w:numId w:val="15"/>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Indsatser, der bidrager til at fastholde seniorer samt medarbejdere med nedsat arbejdsevne eller bidrager til hurtig tilbagevenden til arbejdsmarkedet efter sygdom.</w:t>
      </w:r>
    </w:p>
    <w:p w14:paraId="46EAE541" w14:textId="77777777" w:rsidR="009308D2" w:rsidRPr="009308D2" w:rsidRDefault="009308D2" w:rsidP="009308D2">
      <w:pPr>
        <w:numPr>
          <w:ilvl w:val="0"/>
          <w:numId w:val="15"/>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Indsatser, der bidrager til inklusion på arbejdsmarkedet.</w:t>
      </w:r>
    </w:p>
    <w:p w14:paraId="3C69BE30"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b/>
          <w:bCs/>
          <w:color w:val="212121"/>
          <w:sz w:val="24"/>
          <w:szCs w:val="24"/>
          <w:shd w:val="clear" w:color="auto" w:fill="FFFFFF"/>
        </w:rPr>
        <w:t>Fem initiativer til 531 millioner kroner skal forebygge fysisk og psykisk nedslidning:</w:t>
      </w:r>
    </w:p>
    <w:p w14:paraId="3FB20D88" w14:textId="77777777" w:rsidR="009308D2" w:rsidRPr="009308D2" w:rsidRDefault="009308D2" w:rsidP="009308D2">
      <w:pPr>
        <w:numPr>
          <w:ilvl w:val="0"/>
          <w:numId w:val="13"/>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Økonomisk støtte til arbejdsmiljørådgivning</w:t>
      </w:r>
    </w:p>
    <w:p w14:paraId="2CBDE8EF" w14:textId="77777777" w:rsidR="009308D2" w:rsidRPr="009308D2" w:rsidRDefault="009308D2" w:rsidP="009308D2">
      <w:pPr>
        <w:numPr>
          <w:ilvl w:val="0"/>
          <w:numId w:val="13"/>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Flere midler til forebyggelsespakker</w:t>
      </w:r>
    </w:p>
    <w:p w14:paraId="0C9DDA17" w14:textId="77777777" w:rsidR="009308D2" w:rsidRPr="009308D2" w:rsidRDefault="009308D2" w:rsidP="009308D2">
      <w:pPr>
        <w:numPr>
          <w:ilvl w:val="0"/>
          <w:numId w:val="13"/>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Særlige tilsynsindsatser for nedslidning </w:t>
      </w:r>
    </w:p>
    <w:p w14:paraId="1EC45FDA" w14:textId="77777777" w:rsidR="009308D2" w:rsidRPr="009308D2" w:rsidRDefault="009308D2" w:rsidP="009308D2">
      <w:pPr>
        <w:numPr>
          <w:ilvl w:val="0"/>
          <w:numId w:val="13"/>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Særlige tilsynsindsatser i forhold til psykisk arbejdsmiljø </w:t>
      </w:r>
    </w:p>
    <w:p w14:paraId="6E9DEA36" w14:textId="77777777" w:rsidR="009308D2" w:rsidRPr="009308D2" w:rsidRDefault="009308D2" w:rsidP="009308D2">
      <w:pPr>
        <w:numPr>
          <w:ilvl w:val="0"/>
          <w:numId w:val="13"/>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Handleplan mod arbejdsulykker i bygge- og anlægsbranchen </w:t>
      </w:r>
    </w:p>
    <w:p w14:paraId="3B2F066A"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Ovennævnte 5 indsatser var planlagt at skulle varetages af Arbejdstilsynet.</w:t>
      </w:r>
    </w:p>
    <w:p w14:paraId="1615E076"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b/>
          <w:bCs/>
          <w:color w:val="212121"/>
          <w:sz w:val="24"/>
          <w:szCs w:val="24"/>
          <w:shd w:val="clear" w:color="auto" w:fill="FFFFFF"/>
        </w:rPr>
        <w:t>Fem initiativer til 484 millioner kroner skal fastholde flere på arbejdsmarkedet:</w:t>
      </w:r>
    </w:p>
    <w:p w14:paraId="6050BB13" w14:textId="77777777" w:rsidR="009308D2" w:rsidRPr="009308D2" w:rsidRDefault="009308D2" w:rsidP="009308D2">
      <w:pPr>
        <w:numPr>
          <w:ilvl w:val="0"/>
          <w:numId w:val="14"/>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Bedre seniorarbejdsliv</w:t>
      </w:r>
    </w:p>
    <w:p w14:paraId="1425A830" w14:textId="77777777" w:rsidR="009308D2" w:rsidRPr="009308D2" w:rsidRDefault="009308D2" w:rsidP="009308D2">
      <w:pPr>
        <w:numPr>
          <w:ilvl w:val="0"/>
          <w:numId w:val="14"/>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Støtte til at etablere rehabiliteringsteam </w:t>
      </w:r>
    </w:p>
    <w:p w14:paraId="03B1FC94" w14:textId="77777777" w:rsidR="009308D2" w:rsidRPr="009308D2" w:rsidRDefault="009308D2" w:rsidP="009308D2">
      <w:pPr>
        <w:numPr>
          <w:ilvl w:val="0"/>
          <w:numId w:val="14"/>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Ny fleksjobbonus til virksomheder </w:t>
      </w:r>
    </w:p>
    <w:p w14:paraId="5E3363A6" w14:textId="77777777" w:rsidR="009308D2" w:rsidRPr="009308D2" w:rsidRDefault="009308D2" w:rsidP="009308D2">
      <w:pPr>
        <w:numPr>
          <w:ilvl w:val="0"/>
          <w:numId w:val="14"/>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Landsdækkende Fastholdelsescenter </w:t>
      </w:r>
    </w:p>
    <w:p w14:paraId="7482C5BF" w14:textId="77777777" w:rsidR="009308D2" w:rsidRPr="009308D2" w:rsidRDefault="009308D2" w:rsidP="009308D2">
      <w:pPr>
        <w:numPr>
          <w:ilvl w:val="0"/>
          <w:numId w:val="14"/>
        </w:num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Nye metoder til tidlig indsats over for mennesker, der rammes af en arbejdsskade  </w:t>
      </w:r>
    </w:p>
    <w:p w14:paraId="57E9268C"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Ovennævnte 5 initiativer var planlagt at skulle varetages af Arbejdsskadestyrelsen. </w:t>
      </w:r>
    </w:p>
    <w:p w14:paraId="73D4B0E8" w14:textId="77777777" w:rsidR="00E51603" w:rsidRDefault="00E51603" w:rsidP="009308D2">
      <w:pPr>
        <w:autoSpaceDE w:val="0"/>
        <w:autoSpaceDN w:val="0"/>
        <w:adjustRightInd w:val="0"/>
        <w:spacing w:after="0"/>
        <w:rPr>
          <w:color w:val="212121"/>
          <w:sz w:val="24"/>
          <w:szCs w:val="24"/>
          <w:shd w:val="clear" w:color="auto" w:fill="FFFFFF"/>
        </w:rPr>
      </w:pPr>
    </w:p>
    <w:p w14:paraId="2678B3EF" w14:textId="77777777" w:rsidR="009308D2" w:rsidRPr="009308D2" w:rsidRDefault="009308D2" w:rsidP="009308D2">
      <w:pPr>
        <w:autoSpaceDE w:val="0"/>
        <w:autoSpaceDN w:val="0"/>
        <w:adjustRightInd w:val="0"/>
        <w:spacing w:after="0"/>
        <w:rPr>
          <w:i/>
          <w:color w:val="212121"/>
          <w:sz w:val="24"/>
          <w:szCs w:val="24"/>
          <w:shd w:val="clear" w:color="auto" w:fill="FFFFFF"/>
        </w:rPr>
      </w:pPr>
      <w:r w:rsidRPr="009308D2">
        <w:rPr>
          <w:color w:val="212121"/>
          <w:sz w:val="24"/>
          <w:szCs w:val="24"/>
          <w:shd w:val="clear" w:color="auto" w:fill="FFFFFF"/>
        </w:rPr>
        <w:t>Beskæftigelsesministeriet begrunder i 2012 ovennævnte initiativer med</w:t>
      </w:r>
      <w:r w:rsidRPr="009308D2">
        <w:rPr>
          <w:i/>
          <w:color w:val="212121"/>
          <w:sz w:val="24"/>
          <w:szCs w:val="24"/>
          <w:shd w:val="clear" w:color="auto" w:fill="FFFFFF"/>
        </w:rPr>
        <w:t>, at alle skal have mulighed for et langt og godt arbejdsliv.</w:t>
      </w:r>
      <w:r w:rsidRPr="009308D2">
        <w:rPr>
          <w:color w:val="212121"/>
          <w:sz w:val="24"/>
          <w:szCs w:val="24"/>
          <w:shd w:val="clear" w:color="auto" w:fill="FFFFFF"/>
        </w:rPr>
        <w:t>(kilde: www.bm.dk)</w:t>
      </w:r>
      <w:r w:rsidRPr="009308D2">
        <w:rPr>
          <w:i/>
          <w:color w:val="212121"/>
          <w:sz w:val="24"/>
          <w:szCs w:val="24"/>
          <w:shd w:val="clear" w:color="auto" w:fill="FFFFFF"/>
        </w:rPr>
        <w:t xml:space="preserve"> </w:t>
      </w:r>
    </w:p>
    <w:p w14:paraId="7F9BA0F3" w14:textId="77777777" w:rsidR="009308D2" w:rsidRPr="009308D2" w:rsidRDefault="009308D2" w:rsidP="0002689F">
      <w:pPr>
        <w:autoSpaceDE w:val="0"/>
        <w:autoSpaceDN w:val="0"/>
        <w:adjustRightInd w:val="0"/>
        <w:spacing w:after="0"/>
        <w:ind w:left="426"/>
        <w:rPr>
          <w:color w:val="212121"/>
          <w:sz w:val="24"/>
          <w:szCs w:val="24"/>
          <w:shd w:val="clear" w:color="auto" w:fill="FFFFFF"/>
        </w:rPr>
      </w:pPr>
      <w:r w:rsidRPr="009308D2">
        <w:rPr>
          <w:color w:val="212121"/>
          <w:sz w:val="24"/>
          <w:szCs w:val="24"/>
          <w:shd w:val="clear" w:color="auto" w:fill="FFFFFF"/>
        </w:rPr>
        <w:t>”Hensigten med fondens fremtidige initiativer er at sikre, at arbejdspladser gør alt for at skabe et godt fysisk og psykisk arbejdsmiljø og dermed forebygger ulykker og nedslidning.</w:t>
      </w:r>
    </w:p>
    <w:p w14:paraId="107A9546" w14:textId="77777777" w:rsidR="009308D2" w:rsidRPr="009308D2" w:rsidRDefault="009308D2" w:rsidP="0002689F">
      <w:pPr>
        <w:autoSpaceDE w:val="0"/>
        <w:autoSpaceDN w:val="0"/>
        <w:adjustRightInd w:val="0"/>
        <w:spacing w:after="0"/>
        <w:ind w:left="426"/>
        <w:rPr>
          <w:color w:val="212121"/>
          <w:sz w:val="24"/>
          <w:szCs w:val="24"/>
          <w:shd w:val="clear" w:color="auto" w:fill="FFFFFF"/>
        </w:rPr>
      </w:pPr>
      <w:r w:rsidRPr="009308D2">
        <w:rPr>
          <w:color w:val="212121"/>
          <w:sz w:val="24"/>
          <w:szCs w:val="24"/>
          <w:shd w:val="clear" w:color="auto" w:fill="FFFFFF"/>
        </w:rPr>
        <w:lastRenderedPageBreak/>
        <w:t>Samtidig er det afgørende, at medarbejdere bliver støttet og får hjælp, når sygemeldingen eller skaden først er en realitet”.</w:t>
      </w:r>
    </w:p>
    <w:p w14:paraId="4193BB3A" w14:textId="77777777" w:rsidR="00E51603" w:rsidRDefault="00E51603" w:rsidP="009308D2">
      <w:pPr>
        <w:autoSpaceDE w:val="0"/>
        <w:autoSpaceDN w:val="0"/>
        <w:adjustRightInd w:val="0"/>
        <w:spacing w:after="0"/>
        <w:rPr>
          <w:color w:val="212121"/>
          <w:sz w:val="24"/>
          <w:szCs w:val="24"/>
          <w:shd w:val="clear" w:color="auto" w:fill="FFFFFF"/>
        </w:rPr>
      </w:pPr>
    </w:p>
    <w:p w14:paraId="49BD4FCF"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Beskæftigelsesministeriet begrunder formålet med fondens indsats således: </w:t>
      </w:r>
    </w:p>
    <w:p w14:paraId="7EAB8692" w14:textId="7962F6BC" w:rsidR="009308D2" w:rsidRPr="009308D2" w:rsidRDefault="009308D2" w:rsidP="0002689F">
      <w:pPr>
        <w:autoSpaceDE w:val="0"/>
        <w:autoSpaceDN w:val="0"/>
        <w:adjustRightInd w:val="0"/>
        <w:spacing w:after="0"/>
        <w:ind w:left="426"/>
        <w:rPr>
          <w:color w:val="212121"/>
          <w:sz w:val="24"/>
          <w:szCs w:val="24"/>
          <w:shd w:val="clear" w:color="auto" w:fill="FFFFFF"/>
        </w:rPr>
      </w:pPr>
      <w:r w:rsidRPr="009308D2">
        <w:rPr>
          <w:color w:val="212121"/>
          <w:sz w:val="24"/>
          <w:szCs w:val="24"/>
          <w:shd w:val="clear" w:color="auto" w:fill="FFFFFF"/>
        </w:rPr>
        <w:t xml:space="preserve">”Desværre melder alt for mange mennesker sig hvert år syge fra arbejde, fordi de har været </w:t>
      </w:r>
      <w:r w:rsidR="0002689F">
        <w:rPr>
          <w:color w:val="212121"/>
          <w:sz w:val="24"/>
          <w:szCs w:val="24"/>
          <w:shd w:val="clear" w:color="auto" w:fill="FFFFFF"/>
        </w:rPr>
        <w:t>u</w:t>
      </w:r>
      <w:r w:rsidRPr="009308D2">
        <w:rPr>
          <w:color w:val="212121"/>
          <w:sz w:val="24"/>
          <w:szCs w:val="24"/>
          <w:shd w:val="clear" w:color="auto" w:fill="FFFFFF"/>
        </w:rPr>
        <w:t xml:space="preserve">dsat for en arbejdsulykke eller er blevet slidt ned. Nogle af dem kommer så slemt til skade eller bliver så nedslidte - fysisk eller psykisk - at de helt må opgive håbet om at vende tilbage til arbejdsfællesskabet. Samtidig er det vigtigt, at alle, </w:t>
      </w:r>
      <w:r w:rsidRPr="001859BF">
        <w:rPr>
          <w:i/>
          <w:color w:val="212121"/>
          <w:sz w:val="24"/>
          <w:szCs w:val="24"/>
          <w:shd w:val="clear" w:color="auto" w:fill="FFFFFF"/>
        </w:rPr>
        <w:t>som er motiverede og har evnerne til at arbejde</w:t>
      </w:r>
      <w:r w:rsidRPr="009308D2">
        <w:rPr>
          <w:color w:val="212121"/>
          <w:sz w:val="24"/>
          <w:szCs w:val="24"/>
          <w:shd w:val="clear" w:color="auto" w:fill="FFFFFF"/>
        </w:rPr>
        <w:t xml:space="preserve">, ikke glider ud af arbejdsfællesskabet, men holder fast i tilknytningen til arbejdsmarkedet. Det kan eksempelvis være </w:t>
      </w:r>
      <w:r w:rsidRPr="007344B2">
        <w:rPr>
          <w:i/>
          <w:color w:val="212121"/>
          <w:sz w:val="24"/>
          <w:szCs w:val="24"/>
          <w:shd w:val="clear" w:color="auto" w:fill="FFFFFF"/>
        </w:rPr>
        <w:t>seniorer</w:t>
      </w:r>
      <w:r w:rsidRPr="009308D2">
        <w:rPr>
          <w:color w:val="212121"/>
          <w:sz w:val="24"/>
          <w:szCs w:val="24"/>
          <w:shd w:val="clear" w:color="auto" w:fill="FFFFFF"/>
        </w:rPr>
        <w:t>, personer med nedsat arbejdsevne eller folk, der har pådraget sig en arbejdsskade.</w:t>
      </w:r>
    </w:p>
    <w:p w14:paraId="15568F18" w14:textId="77777777" w:rsidR="009308D2" w:rsidRPr="009308D2" w:rsidRDefault="009308D2" w:rsidP="0002689F">
      <w:pPr>
        <w:autoSpaceDE w:val="0"/>
        <w:autoSpaceDN w:val="0"/>
        <w:adjustRightInd w:val="0"/>
        <w:spacing w:after="0"/>
        <w:ind w:left="426"/>
        <w:rPr>
          <w:color w:val="212121"/>
          <w:sz w:val="24"/>
          <w:szCs w:val="24"/>
          <w:shd w:val="clear" w:color="auto" w:fill="FFFFFF"/>
        </w:rPr>
      </w:pPr>
      <w:r w:rsidRPr="009308D2">
        <w:rPr>
          <w:color w:val="212121"/>
          <w:sz w:val="24"/>
          <w:szCs w:val="24"/>
          <w:shd w:val="clear" w:color="auto" w:fill="FFFFFF"/>
        </w:rPr>
        <w:t>Der er derfor brug for en stærkere indsats, når det gælder om at forebygge nedslidning og om at fastholde folk på arbejdsmarkedet” (Ibid.)</w:t>
      </w:r>
    </w:p>
    <w:p w14:paraId="34BC4F88" w14:textId="77777777" w:rsidR="009308D2" w:rsidRPr="009308D2" w:rsidRDefault="009308D2" w:rsidP="009308D2">
      <w:pPr>
        <w:autoSpaceDE w:val="0"/>
        <w:autoSpaceDN w:val="0"/>
        <w:adjustRightInd w:val="0"/>
        <w:spacing w:after="0"/>
        <w:rPr>
          <w:color w:val="212121"/>
          <w:sz w:val="24"/>
          <w:szCs w:val="24"/>
          <w:shd w:val="clear" w:color="auto" w:fill="FFFFFF"/>
        </w:rPr>
      </w:pPr>
    </w:p>
    <w:p w14:paraId="3743D6A5" w14:textId="6CDA900A" w:rsidR="009308D2" w:rsidRPr="009308D2" w:rsidRDefault="009308D2" w:rsidP="0002689F">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Fonden udmønter tre initiativer, herunder midler til ’</w:t>
      </w:r>
      <w:r w:rsidRPr="009308D2">
        <w:rPr>
          <w:b/>
          <w:color w:val="212121"/>
          <w:sz w:val="24"/>
          <w:szCs w:val="24"/>
          <w:shd w:val="clear" w:color="auto" w:fill="FFFFFF"/>
        </w:rPr>
        <w:t>forebyggelsespakker’</w:t>
      </w:r>
      <w:r w:rsidR="0002689F">
        <w:rPr>
          <w:color w:val="212121"/>
          <w:sz w:val="24"/>
          <w:szCs w:val="24"/>
          <w:shd w:val="clear" w:color="auto" w:fill="FFFFFF"/>
        </w:rPr>
        <w:t xml:space="preserve">, defineret som </w:t>
      </w:r>
      <w:r w:rsidRPr="009308D2">
        <w:rPr>
          <w:color w:val="212121"/>
          <w:sz w:val="24"/>
          <w:szCs w:val="24"/>
          <w:shd w:val="clear" w:color="auto" w:fill="FFFFFF"/>
        </w:rPr>
        <w:t>foruddefinerede projekter, som beskriver en indsats til at forbedre arbejdsmiljøet og fremme sundheden indenfor private virksomheder som beskæftiger håndværks- og industriansatte, samt sundheds- og service sektoren (daginstitutioner, hjemmepleje og hospitalsansatte).</w:t>
      </w:r>
    </w:p>
    <w:p w14:paraId="408E414C" w14:textId="77777777" w:rsidR="009308D2" w:rsidRPr="009308D2"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Midlerne til at forbedre miljøet i disse sektorer var 55 mio. kr. årligt fra 2013 – 15, desuagtet at interessen for disse ordninger, som det anføres på Beskæftigelsesministeriets hjemmeside, ”har været enormt populære”. (http://forebyggelsesfonden.dk)</w:t>
      </w:r>
    </w:p>
    <w:p w14:paraId="5B827F27" w14:textId="77777777" w:rsidR="00E51603" w:rsidRDefault="00E51603" w:rsidP="009308D2">
      <w:pPr>
        <w:autoSpaceDE w:val="0"/>
        <w:autoSpaceDN w:val="0"/>
        <w:adjustRightInd w:val="0"/>
        <w:spacing w:after="0"/>
        <w:rPr>
          <w:b/>
          <w:bCs/>
          <w:color w:val="212121"/>
          <w:sz w:val="24"/>
          <w:szCs w:val="24"/>
          <w:shd w:val="clear" w:color="auto" w:fill="FFFFFF"/>
        </w:rPr>
      </w:pPr>
    </w:p>
    <w:p w14:paraId="2C6BD3C8" w14:textId="77777777" w:rsidR="009308D2" w:rsidRPr="009308D2" w:rsidRDefault="009308D2" w:rsidP="006D4E29">
      <w:pPr>
        <w:pStyle w:val="Overskrift2"/>
        <w:rPr>
          <w:shd w:val="clear" w:color="auto" w:fill="FFFFFF"/>
        </w:rPr>
      </w:pPr>
      <w:bookmarkStart w:id="54" w:name="_Toc426098931"/>
      <w:r w:rsidRPr="009308D2">
        <w:rPr>
          <w:shd w:val="clear" w:color="auto" w:fill="FFFFFF"/>
        </w:rPr>
        <w:t>Særligt om seniorjob:</w:t>
      </w:r>
      <w:bookmarkEnd w:id="54"/>
      <w:r w:rsidRPr="009308D2">
        <w:rPr>
          <w:shd w:val="clear" w:color="auto" w:fill="FFFFFF"/>
        </w:rPr>
        <w:t xml:space="preserve"> </w:t>
      </w:r>
    </w:p>
    <w:p w14:paraId="3FA86AF6" w14:textId="64854E8E" w:rsidR="009308D2" w:rsidRPr="009308D2" w:rsidRDefault="0034441F" w:rsidP="009308D2">
      <w:pPr>
        <w:autoSpaceDE w:val="0"/>
        <w:autoSpaceDN w:val="0"/>
        <w:adjustRightInd w:val="0"/>
        <w:spacing w:after="0"/>
        <w:rPr>
          <w:bCs/>
          <w:color w:val="212121"/>
          <w:sz w:val="24"/>
          <w:szCs w:val="24"/>
          <w:shd w:val="clear" w:color="auto" w:fill="FFFFFF"/>
        </w:rPr>
      </w:pPr>
      <w:r>
        <w:rPr>
          <w:bCs/>
          <w:color w:val="212121"/>
          <w:sz w:val="24"/>
          <w:szCs w:val="24"/>
          <w:shd w:val="clear" w:color="auto" w:fill="FFFFFF"/>
        </w:rPr>
        <w:t xml:space="preserve">Seniorjobs er forbeholdt </w:t>
      </w:r>
      <w:r w:rsidR="009308D2" w:rsidRPr="009308D2">
        <w:rPr>
          <w:bCs/>
          <w:color w:val="212121"/>
          <w:sz w:val="24"/>
          <w:szCs w:val="24"/>
          <w:shd w:val="clear" w:color="auto" w:fill="FFFFFF"/>
        </w:rPr>
        <w:t>ledige seniorer, som højst har fem år til efterløns</w:t>
      </w:r>
      <w:r w:rsidR="009308D2" w:rsidRPr="009308D2">
        <w:rPr>
          <w:bCs/>
          <w:color w:val="212121"/>
          <w:sz w:val="24"/>
          <w:szCs w:val="24"/>
          <w:shd w:val="clear" w:color="auto" w:fill="FFFFFF"/>
        </w:rPr>
        <w:softHyphen/>
        <w:t xml:space="preserve">alder, (dvs. </w:t>
      </w:r>
      <w:r>
        <w:rPr>
          <w:bCs/>
          <w:color w:val="212121"/>
          <w:sz w:val="24"/>
          <w:szCs w:val="24"/>
          <w:shd w:val="clear" w:color="auto" w:fill="FFFFFF"/>
        </w:rPr>
        <w:t xml:space="preserve">gruppen mellem </w:t>
      </w:r>
      <w:r w:rsidR="009308D2" w:rsidRPr="009308D2">
        <w:rPr>
          <w:bCs/>
          <w:color w:val="212121"/>
          <w:sz w:val="24"/>
          <w:szCs w:val="24"/>
          <w:shd w:val="clear" w:color="auto" w:fill="FFFFFF"/>
        </w:rPr>
        <w:t xml:space="preserve">55-57 år) </w:t>
      </w:r>
      <w:r>
        <w:rPr>
          <w:bCs/>
          <w:color w:val="212121"/>
          <w:sz w:val="24"/>
          <w:szCs w:val="24"/>
          <w:shd w:val="clear" w:color="auto" w:fill="FFFFFF"/>
        </w:rPr>
        <w:t xml:space="preserve">som </w:t>
      </w:r>
      <w:r w:rsidR="009308D2" w:rsidRPr="009308D2">
        <w:rPr>
          <w:bCs/>
          <w:color w:val="212121"/>
          <w:sz w:val="24"/>
          <w:szCs w:val="24"/>
          <w:shd w:val="clear" w:color="auto" w:fill="FFFFFF"/>
        </w:rPr>
        <w:t xml:space="preserve">kan have ret til et seniorjob i deres bopælskommune, hvis de har opbrugt retten til dagpenge og midlertidig arbejdsmarkedsydelse. </w:t>
      </w:r>
      <w:r w:rsidR="0002689F">
        <w:rPr>
          <w:bCs/>
          <w:color w:val="212121"/>
          <w:sz w:val="24"/>
          <w:szCs w:val="24"/>
          <w:shd w:val="clear" w:color="auto" w:fill="FFFFFF"/>
        </w:rPr>
        <w:t>Denne o</w:t>
      </w:r>
      <w:r w:rsidR="009308D2" w:rsidRPr="009308D2">
        <w:rPr>
          <w:bCs/>
          <w:color w:val="212121"/>
          <w:sz w:val="24"/>
          <w:szCs w:val="24"/>
          <w:shd w:val="clear" w:color="auto" w:fill="FFFFFF"/>
        </w:rPr>
        <w:t>rdning</w:t>
      </w:r>
      <w:r w:rsidR="0002689F">
        <w:rPr>
          <w:bCs/>
          <w:color w:val="212121"/>
          <w:sz w:val="24"/>
          <w:szCs w:val="24"/>
          <w:shd w:val="clear" w:color="auto" w:fill="FFFFFF"/>
        </w:rPr>
        <w:t xml:space="preserve"> </w:t>
      </w:r>
      <w:r w:rsidR="009308D2" w:rsidRPr="009308D2">
        <w:rPr>
          <w:bCs/>
          <w:color w:val="212121"/>
          <w:sz w:val="24"/>
          <w:szCs w:val="24"/>
          <w:shd w:val="clear" w:color="auto" w:fill="FFFFFF"/>
        </w:rPr>
        <w:t>om kommunale job til seniorer op til efterlønsalderen blev indført som led i Velfærdsaftalen fra 2006</w:t>
      </w:r>
      <w:r w:rsidR="0002689F">
        <w:rPr>
          <w:bCs/>
          <w:color w:val="212121"/>
          <w:sz w:val="24"/>
          <w:szCs w:val="24"/>
          <w:shd w:val="clear" w:color="auto" w:fill="FFFFFF"/>
        </w:rPr>
        <w:t xml:space="preserve"> og </w:t>
      </w:r>
      <w:r w:rsidR="009308D2" w:rsidRPr="009308D2">
        <w:rPr>
          <w:bCs/>
          <w:color w:val="212121"/>
          <w:sz w:val="24"/>
          <w:szCs w:val="24"/>
          <w:shd w:val="clear" w:color="auto" w:fill="FFFFFF"/>
        </w:rPr>
        <w:t xml:space="preserve">blev videreført ved aftalen om en senere tilbagetrækning fra 2011. Perioden for arbejdsløshedsforsikring (ret til dagpenge) nedsattes fra 4 til 2 år med virkning fra den 1. juli 2010 (lov nr.703 af 25.juni 2010). </w:t>
      </w:r>
    </w:p>
    <w:p w14:paraId="3B1C27E6" w14:textId="334E26E5" w:rsidR="009308D2" w:rsidRPr="009308D2" w:rsidRDefault="009308D2" w:rsidP="009308D2">
      <w:pPr>
        <w:autoSpaceDE w:val="0"/>
        <w:autoSpaceDN w:val="0"/>
        <w:adjustRightInd w:val="0"/>
        <w:spacing w:after="0"/>
        <w:rPr>
          <w:color w:val="212121"/>
          <w:sz w:val="24"/>
          <w:szCs w:val="24"/>
          <w:shd w:val="clear" w:color="auto" w:fill="FFFFFF"/>
        </w:rPr>
      </w:pPr>
      <w:r w:rsidRPr="009308D2">
        <w:rPr>
          <w:bCs/>
          <w:color w:val="212121"/>
          <w:sz w:val="24"/>
          <w:szCs w:val="24"/>
          <w:shd w:val="clear" w:color="auto" w:fill="FFFFFF"/>
        </w:rPr>
        <w:lastRenderedPageBreak/>
        <w:t xml:space="preserve">For at forebygge et stigende antal ældre ledige, som ’faldt ud af dagpengesystemet’, blev udmøntningen af initiativet til et </w:t>
      </w:r>
      <w:r w:rsidRPr="009308D2">
        <w:rPr>
          <w:color w:val="212121"/>
          <w:sz w:val="24"/>
          <w:szCs w:val="24"/>
          <w:shd w:val="clear" w:color="auto" w:fill="FFFFFF"/>
        </w:rPr>
        <w:t xml:space="preserve">”bedre seniorarbejdsliv” lanceret som seniorpakker i juni 2013. </w:t>
      </w:r>
      <w:r w:rsidRPr="009308D2">
        <w:rPr>
          <w:color w:val="212121"/>
          <w:sz w:val="24"/>
          <w:szCs w:val="24"/>
          <w:shd w:val="clear" w:color="auto" w:fill="FFFFFF"/>
        </w:rPr>
        <w:br/>
      </w:r>
      <w:r w:rsidRPr="009308D2">
        <w:rPr>
          <w:color w:val="212121"/>
          <w:sz w:val="24"/>
          <w:szCs w:val="24"/>
          <w:shd w:val="clear" w:color="auto" w:fill="FFFFFF"/>
        </w:rPr>
        <w:br/>
      </w:r>
      <w:r w:rsidR="0002689F">
        <w:rPr>
          <w:color w:val="212121"/>
          <w:sz w:val="24"/>
          <w:szCs w:val="24"/>
          <w:shd w:val="clear" w:color="auto" w:fill="FFFFFF"/>
        </w:rPr>
        <w:t>Hensigten med s</w:t>
      </w:r>
      <w:r w:rsidRPr="009308D2">
        <w:rPr>
          <w:color w:val="212121"/>
          <w:sz w:val="24"/>
          <w:szCs w:val="24"/>
          <w:shd w:val="clear" w:color="auto" w:fill="FFFFFF"/>
        </w:rPr>
        <w:t xml:space="preserve">eniorpakker eller forebyggelsespakker </w:t>
      </w:r>
      <w:r w:rsidR="0002689F">
        <w:rPr>
          <w:color w:val="212121"/>
          <w:sz w:val="24"/>
          <w:szCs w:val="24"/>
          <w:shd w:val="clear" w:color="auto" w:fill="FFFFFF"/>
        </w:rPr>
        <w:t xml:space="preserve">er at </w:t>
      </w:r>
      <w:r w:rsidRPr="009308D2">
        <w:rPr>
          <w:color w:val="212121"/>
          <w:sz w:val="24"/>
          <w:szCs w:val="24"/>
          <w:shd w:val="clear" w:color="auto" w:fill="FFFFFF"/>
        </w:rPr>
        <w:t xml:space="preserve">støtte små og mellemstore virksomheder til at fastholde deres seniormedarbejdere længst og bedst muligt. Seniorpakken </w:t>
      </w:r>
      <w:r w:rsidR="0002689F">
        <w:rPr>
          <w:color w:val="212121"/>
          <w:sz w:val="24"/>
          <w:szCs w:val="24"/>
          <w:shd w:val="clear" w:color="auto" w:fill="FFFFFF"/>
        </w:rPr>
        <w:t xml:space="preserve">skal således </w:t>
      </w:r>
      <w:r w:rsidRPr="009308D2">
        <w:rPr>
          <w:color w:val="212121"/>
          <w:sz w:val="24"/>
          <w:szCs w:val="24"/>
          <w:shd w:val="clear" w:color="auto" w:fill="FFFFFF"/>
        </w:rPr>
        <w:t>hjælpe arbejdspladser til at sætte fokus på seniormedarbejdernes arbejdsmiljø, helbred, særlige kvalifikationer og kompetencer. Arbejdspladse</w:t>
      </w:r>
      <w:r w:rsidR="0002689F">
        <w:rPr>
          <w:color w:val="212121"/>
          <w:sz w:val="24"/>
          <w:szCs w:val="24"/>
          <w:shd w:val="clear" w:color="auto" w:fill="FFFFFF"/>
        </w:rPr>
        <w:t>r</w:t>
      </w:r>
      <w:r w:rsidRPr="009308D2">
        <w:rPr>
          <w:color w:val="212121"/>
          <w:sz w:val="24"/>
          <w:szCs w:val="24"/>
          <w:shd w:val="clear" w:color="auto" w:fill="FFFFFF"/>
        </w:rPr>
        <w:t>n</w:t>
      </w:r>
      <w:r w:rsidR="0002689F">
        <w:rPr>
          <w:color w:val="212121"/>
          <w:sz w:val="24"/>
          <w:szCs w:val="24"/>
          <w:shd w:val="clear" w:color="auto" w:fill="FFFFFF"/>
        </w:rPr>
        <w:t>e får dermed (iflg. Beskæftigelsesministeriet)</w:t>
      </w:r>
      <w:r w:rsidRPr="009308D2">
        <w:rPr>
          <w:color w:val="212121"/>
          <w:sz w:val="24"/>
          <w:szCs w:val="24"/>
          <w:shd w:val="clear" w:color="auto" w:fill="FFFFFF"/>
        </w:rPr>
        <w:t xml:space="preserve"> hjælp til at tage hensyn til seniormedarbejdernes særlige forudsætninger og ønsker til organisering af arbejdet.</w:t>
      </w:r>
      <w:r w:rsidR="0034441F">
        <w:rPr>
          <w:color w:val="212121"/>
          <w:sz w:val="24"/>
          <w:szCs w:val="24"/>
          <w:shd w:val="clear" w:color="auto" w:fill="FFFFFF"/>
        </w:rPr>
        <w:t xml:space="preserve"> </w:t>
      </w:r>
      <w:r w:rsidR="006C1832">
        <w:rPr>
          <w:color w:val="212121"/>
          <w:sz w:val="24"/>
          <w:szCs w:val="24"/>
          <w:shd w:val="clear" w:color="auto" w:fill="FFFFFF"/>
        </w:rPr>
        <w:t>Dermed kan s</w:t>
      </w:r>
      <w:r w:rsidR="0034441F">
        <w:rPr>
          <w:color w:val="212121"/>
          <w:sz w:val="24"/>
          <w:szCs w:val="24"/>
          <w:shd w:val="clear" w:color="auto" w:fill="FFFFFF"/>
        </w:rPr>
        <w:t xml:space="preserve">eniorpakker </w:t>
      </w:r>
      <w:r w:rsidR="006C1832">
        <w:rPr>
          <w:color w:val="212121"/>
          <w:sz w:val="24"/>
          <w:szCs w:val="24"/>
          <w:shd w:val="clear" w:color="auto" w:fill="FFFFFF"/>
        </w:rPr>
        <w:t xml:space="preserve">lovgivningsmæssigt anses </w:t>
      </w:r>
      <w:r w:rsidR="0034441F">
        <w:rPr>
          <w:color w:val="212121"/>
          <w:sz w:val="24"/>
          <w:szCs w:val="24"/>
          <w:shd w:val="clear" w:color="auto" w:fill="FFFFFF"/>
        </w:rPr>
        <w:t>som en slags ’socialt arbejde’</w:t>
      </w:r>
      <w:r w:rsidR="006C1832">
        <w:rPr>
          <w:color w:val="212121"/>
          <w:sz w:val="24"/>
          <w:szCs w:val="24"/>
          <w:shd w:val="clear" w:color="auto" w:fill="FFFFFF"/>
        </w:rPr>
        <w:t xml:space="preserve">, hvor formålet er at tilgodese </w:t>
      </w:r>
      <w:r w:rsidR="006C1832" w:rsidRPr="006C1832">
        <w:rPr>
          <w:color w:val="212121"/>
          <w:sz w:val="24"/>
          <w:szCs w:val="24"/>
          <w:shd w:val="clear" w:color="auto" w:fill="FFFFFF"/>
        </w:rPr>
        <w:t xml:space="preserve">at alle, </w:t>
      </w:r>
      <w:r w:rsidR="006C1832" w:rsidRPr="006C1832">
        <w:rPr>
          <w:i/>
          <w:color w:val="212121"/>
          <w:sz w:val="24"/>
          <w:szCs w:val="24"/>
          <w:shd w:val="clear" w:color="auto" w:fill="FFFFFF"/>
        </w:rPr>
        <w:t>som er motiverede og har evnerne til at arbejde</w:t>
      </w:r>
      <w:r w:rsidR="006C1832" w:rsidRPr="006C1832">
        <w:rPr>
          <w:color w:val="212121"/>
          <w:sz w:val="24"/>
          <w:szCs w:val="24"/>
          <w:shd w:val="clear" w:color="auto" w:fill="FFFFFF"/>
        </w:rPr>
        <w:t>, ikke glider ud af arbejdsfællesskabet, men holder fast i tilknytningen til arbejdsmarkedet.</w:t>
      </w:r>
      <w:r w:rsidRPr="009308D2">
        <w:rPr>
          <w:color w:val="212121"/>
          <w:sz w:val="24"/>
          <w:szCs w:val="24"/>
          <w:shd w:val="clear" w:color="auto" w:fill="FFFFFF"/>
        </w:rPr>
        <w:br/>
      </w:r>
    </w:p>
    <w:p w14:paraId="76D490CB" w14:textId="73F49A8B" w:rsidR="0063707F" w:rsidRDefault="009308D2" w:rsidP="009308D2">
      <w:pPr>
        <w:autoSpaceDE w:val="0"/>
        <w:autoSpaceDN w:val="0"/>
        <w:adjustRightInd w:val="0"/>
        <w:spacing w:after="0"/>
        <w:rPr>
          <w:color w:val="212121"/>
          <w:sz w:val="24"/>
          <w:szCs w:val="24"/>
          <w:shd w:val="clear" w:color="auto" w:fill="FFFFFF"/>
        </w:rPr>
      </w:pPr>
      <w:r w:rsidRPr="009308D2">
        <w:rPr>
          <w:color w:val="212121"/>
          <w:sz w:val="24"/>
          <w:szCs w:val="24"/>
          <w:shd w:val="clear" w:color="auto" w:fill="FFFFFF"/>
        </w:rPr>
        <w:t xml:space="preserve">Forebyggelsesfondens midler anvendes tillige – men ikke særskilt til seniorer – til ansættelse af personer med begrænset arbejdsevne. Eksempelvis ’Lov om fleksjob’ og bonus til virksomheder, som efter 2013 ansætter personer med nedsat arbejdsevne i et fleksjob med en ugentlig arbejdstid på 10 timer eller mindre i seks sammenhængende måneder, hvorefter virksomheden modtager en bonus på 25.000 kr. Beskæftigelsesministeriets hjemmeside oplyser, at der var afsat 33 mio. kr. hvert år fra 2013 til 2015. </w:t>
      </w:r>
      <w:r w:rsidR="0034441F">
        <w:rPr>
          <w:color w:val="212121"/>
          <w:sz w:val="24"/>
          <w:szCs w:val="24"/>
          <w:shd w:val="clear" w:color="auto" w:fill="FFFFFF"/>
        </w:rPr>
        <w:t xml:space="preserve">Beløbet </w:t>
      </w:r>
      <w:r w:rsidRPr="009308D2">
        <w:rPr>
          <w:color w:val="212121"/>
          <w:sz w:val="24"/>
          <w:szCs w:val="24"/>
          <w:shd w:val="clear" w:color="auto" w:fill="FFFFFF"/>
        </w:rPr>
        <w:t>svarer til 1.320 bonusser pr. år.</w:t>
      </w:r>
    </w:p>
    <w:p w14:paraId="26CC264B" w14:textId="77777777" w:rsidR="00BF5C46" w:rsidRDefault="00BF5C46" w:rsidP="00BF5C46">
      <w:pPr>
        <w:autoSpaceDE w:val="0"/>
        <w:autoSpaceDN w:val="0"/>
        <w:adjustRightInd w:val="0"/>
        <w:spacing w:after="0"/>
        <w:rPr>
          <w:b/>
          <w:bCs/>
          <w:color w:val="212121"/>
          <w:sz w:val="24"/>
          <w:szCs w:val="24"/>
          <w:shd w:val="clear" w:color="auto" w:fill="FFFFFF"/>
        </w:rPr>
      </w:pPr>
    </w:p>
    <w:p w14:paraId="602E3CFE" w14:textId="4D76E7D7" w:rsidR="00BF5C46" w:rsidRPr="00BF5C46" w:rsidRDefault="00476DC0" w:rsidP="00BA312B">
      <w:pPr>
        <w:pStyle w:val="Overskrift1"/>
        <w:rPr>
          <w:shd w:val="clear" w:color="auto" w:fill="FFFFFF"/>
        </w:rPr>
      </w:pPr>
      <w:bookmarkStart w:id="55" w:name="_Toc426098932"/>
      <w:r>
        <w:t>30.</w:t>
      </w:r>
      <w:r w:rsidR="0002689F" w:rsidRPr="006D4E29">
        <w:t xml:space="preserve"> </w:t>
      </w:r>
      <w:r w:rsidR="00BF5C46" w:rsidRPr="006D4E29">
        <w:t>Betydningen af de seneste efterlønsreguleringer</w:t>
      </w:r>
      <w:r w:rsidR="00BF5C46" w:rsidRPr="00BF5C46">
        <w:rPr>
          <w:shd w:val="clear" w:color="auto" w:fill="FFFFFF"/>
        </w:rPr>
        <w:t>.</w:t>
      </w:r>
      <w:bookmarkEnd w:id="55"/>
    </w:p>
    <w:p w14:paraId="7DF5BCC3" w14:textId="510D8D4B" w:rsidR="007344B2" w:rsidRDefault="00BF5C46" w:rsidP="00A54B5A">
      <w:pPr>
        <w:tabs>
          <w:tab w:val="num" w:pos="720"/>
        </w:tabs>
        <w:autoSpaceDE w:val="0"/>
        <w:autoSpaceDN w:val="0"/>
        <w:adjustRightInd w:val="0"/>
        <w:spacing w:after="0"/>
        <w:rPr>
          <w:color w:val="212121"/>
          <w:sz w:val="24"/>
          <w:szCs w:val="24"/>
          <w:shd w:val="clear" w:color="auto" w:fill="FFFFFF"/>
        </w:rPr>
      </w:pPr>
      <w:r w:rsidRPr="00A54B5A">
        <w:rPr>
          <w:color w:val="212121"/>
          <w:sz w:val="24"/>
          <w:szCs w:val="24"/>
          <w:shd w:val="clear" w:color="auto" w:fill="FFFFFF"/>
        </w:rPr>
        <w:t xml:space="preserve">Som det fremgår af ovenstående </w:t>
      </w:r>
      <w:r w:rsidR="00B7746C">
        <w:rPr>
          <w:color w:val="212121"/>
          <w:sz w:val="24"/>
          <w:szCs w:val="24"/>
          <w:shd w:val="clear" w:color="auto" w:fill="FFFFFF"/>
        </w:rPr>
        <w:t>beskrivelse af</w:t>
      </w:r>
      <w:r w:rsidRPr="00A54B5A">
        <w:rPr>
          <w:color w:val="212121"/>
          <w:sz w:val="24"/>
          <w:szCs w:val="24"/>
          <w:shd w:val="clear" w:color="auto" w:fill="FFFFFF"/>
        </w:rPr>
        <w:t xml:space="preserve"> den nye efterlønsordning, er </w:t>
      </w:r>
      <w:r w:rsidR="00B7746C">
        <w:rPr>
          <w:color w:val="212121"/>
          <w:sz w:val="24"/>
          <w:szCs w:val="24"/>
          <w:shd w:val="clear" w:color="auto" w:fill="FFFFFF"/>
        </w:rPr>
        <w:t xml:space="preserve">den </w:t>
      </w:r>
      <w:r w:rsidRPr="00A54B5A">
        <w:rPr>
          <w:color w:val="212121"/>
          <w:sz w:val="24"/>
          <w:szCs w:val="24"/>
          <w:shd w:val="clear" w:color="auto" w:fill="FFFFFF"/>
        </w:rPr>
        <w:t>målrettet befolkningen med de laveste indkomster</w:t>
      </w:r>
      <w:r w:rsidR="00001525" w:rsidRPr="00A54B5A">
        <w:rPr>
          <w:color w:val="212121"/>
          <w:sz w:val="24"/>
          <w:szCs w:val="24"/>
          <w:shd w:val="clear" w:color="auto" w:fill="FFFFFF"/>
        </w:rPr>
        <w:t xml:space="preserve">, hvilket for </w:t>
      </w:r>
      <w:r w:rsidRPr="00A54B5A">
        <w:rPr>
          <w:color w:val="212121"/>
          <w:sz w:val="24"/>
          <w:szCs w:val="24"/>
          <w:shd w:val="clear" w:color="auto" w:fill="FFFFFF"/>
        </w:rPr>
        <w:t xml:space="preserve">en </w:t>
      </w:r>
      <w:r w:rsidR="006C1832">
        <w:rPr>
          <w:color w:val="212121"/>
          <w:sz w:val="24"/>
          <w:szCs w:val="24"/>
          <w:shd w:val="clear" w:color="auto" w:fill="FFFFFF"/>
        </w:rPr>
        <w:t xml:space="preserve">60-årig </w:t>
      </w:r>
      <w:r w:rsidRPr="00A54B5A">
        <w:rPr>
          <w:color w:val="212121"/>
          <w:sz w:val="24"/>
          <w:szCs w:val="24"/>
          <w:shd w:val="clear" w:color="auto" w:fill="FFFFFF"/>
        </w:rPr>
        <w:t xml:space="preserve">lønmodtager </w:t>
      </w:r>
      <w:r w:rsidR="00001525" w:rsidRPr="00A54B5A">
        <w:rPr>
          <w:color w:val="212121"/>
          <w:sz w:val="24"/>
          <w:szCs w:val="24"/>
          <w:shd w:val="clear" w:color="auto" w:fill="FFFFFF"/>
        </w:rPr>
        <w:t xml:space="preserve">med </w:t>
      </w:r>
      <w:r w:rsidRPr="00A54B5A">
        <w:rPr>
          <w:color w:val="212121"/>
          <w:sz w:val="24"/>
          <w:szCs w:val="24"/>
          <w:shd w:val="clear" w:color="auto" w:fill="FFFFFF"/>
        </w:rPr>
        <w:t>en pensionsformue på over en million</w:t>
      </w:r>
      <w:r w:rsidR="00001525" w:rsidRPr="00A54B5A">
        <w:rPr>
          <w:color w:val="212121"/>
          <w:sz w:val="24"/>
          <w:szCs w:val="24"/>
          <w:shd w:val="clear" w:color="auto" w:fill="FFFFFF"/>
        </w:rPr>
        <w:t xml:space="preserve"> indebærer</w:t>
      </w:r>
      <w:r w:rsidRPr="00A54B5A">
        <w:rPr>
          <w:color w:val="212121"/>
          <w:sz w:val="24"/>
          <w:szCs w:val="24"/>
          <w:shd w:val="clear" w:color="auto" w:fill="FFFFFF"/>
        </w:rPr>
        <w:t xml:space="preserve">, </w:t>
      </w:r>
      <w:r w:rsidR="00001525" w:rsidRPr="00A54B5A">
        <w:rPr>
          <w:color w:val="212121"/>
          <w:sz w:val="24"/>
          <w:szCs w:val="24"/>
          <w:shd w:val="clear" w:color="auto" w:fill="FFFFFF"/>
        </w:rPr>
        <w:t>at de</w:t>
      </w:r>
      <w:r w:rsidR="00BA312B">
        <w:rPr>
          <w:color w:val="212121"/>
          <w:sz w:val="24"/>
          <w:szCs w:val="24"/>
          <w:shd w:val="clear" w:color="auto" w:fill="FFFFFF"/>
        </w:rPr>
        <w:t xml:space="preserve">nne formue </w:t>
      </w:r>
      <w:r w:rsidRPr="00A54B5A">
        <w:rPr>
          <w:color w:val="212121"/>
          <w:sz w:val="24"/>
          <w:szCs w:val="24"/>
          <w:shd w:val="clear" w:color="auto" w:fill="FFFFFF"/>
        </w:rPr>
        <w:t xml:space="preserve">modregnes i efterlønsudbetalingerne, hvorved vedkommende </w:t>
      </w:r>
      <w:r w:rsidR="00BA312B">
        <w:rPr>
          <w:color w:val="212121"/>
          <w:sz w:val="24"/>
          <w:szCs w:val="24"/>
          <w:shd w:val="clear" w:color="auto" w:fill="FFFFFF"/>
        </w:rPr>
        <w:t>ansøger r</w:t>
      </w:r>
      <w:r w:rsidR="00001525" w:rsidRPr="00A54B5A">
        <w:rPr>
          <w:color w:val="212121"/>
          <w:sz w:val="24"/>
          <w:szCs w:val="24"/>
          <w:shd w:val="clear" w:color="auto" w:fill="FFFFFF"/>
        </w:rPr>
        <w:t>isikere</w:t>
      </w:r>
      <w:r w:rsidR="00BA312B">
        <w:rPr>
          <w:color w:val="212121"/>
          <w:sz w:val="24"/>
          <w:szCs w:val="24"/>
          <w:shd w:val="clear" w:color="auto" w:fill="FFFFFF"/>
        </w:rPr>
        <w:t>r</w:t>
      </w:r>
      <w:r w:rsidR="00001525" w:rsidRPr="00A54B5A">
        <w:rPr>
          <w:color w:val="212121"/>
          <w:sz w:val="24"/>
          <w:szCs w:val="24"/>
          <w:shd w:val="clear" w:color="auto" w:fill="FFFFFF"/>
        </w:rPr>
        <w:t xml:space="preserve"> at </w:t>
      </w:r>
      <w:r w:rsidR="00BA312B">
        <w:rPr>
          <w:color w:val="212121"/>
          <w:sz w:val="24"/>
          <w:szCs w:val="24"/>
          <w:shd w:val="clear" w:color="auto" w:fill="FFFFFF"/>
        </w:rPr>
        <w:t xml:space="preserve">skulle </w:t>
      </w:r>
      <w:r w:rsidR="00001525" w:rsidRPr="00A54B5A">
        <w:rPr>
          <w:color w:val="212121"/>
          <w:sz w:val="24"/>
          <w:szCs w:val="24"/>
          <w:shd w:val="clear" w:color="auto" w:fill="FFFFFF"/>
        </w:rPr>
        <w:t xml:space="preserve">betale hovedparten af sin egen </w:t>
      </w:r>
      <w:r w:rsidRPr="00A54B5A">
        <w:rPr>
          <w:color w:val="212121"/>
          <w:sz w:val="24"/>
          <w:szCs w:val="24"/>
          <w:shd w:val="clear" w:color="auto" w:fill="FFFFFF"/>
        </w:rPr>
        <w:t xml:space="preserve">efterløn. </w:t>
      </w:r>
      <w:r w:rsidR="00BA312B">
        <w:rPr>
          <w:color w:val="212121"/>
          <w:sz w:val="24"/>
          <w:szCs w:val="24"/>
          <w:shd w:val="clear" w:color="auto" w:fill="FFFFFF"/>
        </w:rPr>
        <w:t xml:space="preserve">Et </w:t>
      </w:r>
      <w:r w:rsidR="00001525" w:rsidRPr="00A54B5A">
        <w:rPr>
          <w:color w:val="212121"/>
          <w:sz w:val="24"/>
          <w:szCs w:val="24"/>
          <w:shd w:val="clear" w:color="auto" w:fill="FFFFFF"/>
        </w:rPr>
        <w:t xml:space="preserve">forhold </w:t>
      </w:r>
      <w:r w:rsidR="00BA312B">
        <w:rPr>
          <w:color w:val="212121"/>
          <w:sz w:val="24"/>
          <w:szCs w:val="24"/>
          <w:shd w:val="clear" w:color="auto" w:fill="FFFFFF"/>
        </w:rPr>
        <w:t xml:space="preserve">som </w:t>
      </w:r>
      <w:r w:rsidR="00001525" w:rsidRPr="00A54B5A">
        <w:rPr>
          <w:color w:val="212121"/>
          <w:sz w:val="24"/>
          <w:szCs w:val="24"/>
          <w:shd w:val="clear" w:color="auto" w:fill="FFFFFF"/>
        </w:rPr>
        <w:t xml:space="preserve">betyder, at </w:t>
      </w:r>
      <w:r w:rsidR="00B7746C">
        <w:rPr>
          <w:color w:val="212121"/>
          <w:sz w:val="24"/>
          <w:szCs w:val="24"/>
          <w:shd w:val="clear" w:color="auto" w:fill="FFFFFF"/>
        </w:rPr>
        <w:t xml:space="preserve">en borgers </w:t>
      </w:r>
      <w:r w:rsidR="00BA312B">
        <w:rPr>
          <w:color w:val="212121"/>
          <w:sz w:val="24"/>
          <w:szCs w:val="24"/>
          <w:shd w:val="clear" w:color="auto" w:fill="FFFFFF"/>
        </w:rPr>
        <w:t xml:space="preserve">privat </w:t>
      </w:r>
      <w:r w:rsidR="00B7746C">
        <w:rPr>
          <w:color w:val="212121"/>
          <w:sz w:val="24"/>
          <w:szCs w:val="24"/>
          <w:shd w:val="clear" w:color="auto" w:fill="FFFFFF"/>
        </w:rPr>
        <w:t xml:space="preserve">opsparede </w:t>
      </w:r>
      <w:r w:rsidR="00001525" w:rsidRPr="00A54B5A">
        <w:rPr>
          <w:color w:val="212121"/>
          <w:sz w:val="24"/>
          <w:szCs w:val="24"/>
          <w:shd w:val="clear" w:color="auto" w:fill="FFFFFF"/>
        </w:rPr>
        <w:t>pensionsmidler udhules</w:t>
      </w:r>
      <w:r w:rsidR="00B7746C">
        <w:rPr>
          <w:color w:val="212121"/>
          <w:sz w:val="24"/>
          <w:szCs w:val="24"/>
          <w:shd w:val="clear" w:color="auto" w:fill="FFFFFF"/>
        </w:rPr>
        <w:t xml:space="preserve"> i efterlønsperioden</w:t>
      </w:r>
      <w:r w:rsidR="00001525" w:rsidRPr="00A54B5A">
        <w:rPr>
          <w:color w:val="212121"/>
          <w:sz w:val="24"/>
          <w:szCs w:val="24"/>
          <w:shd w:val="clear" w:color="auto" w:fill="FFFFFF"/>
        </w:rPr>
        <w:t xml:space="preserve">, hvorved vedkommende </w:t>
      </w:r>
      <w:r w:rsidR="003C5C7A" w:rsidRPr="00A54B5A">
        <w:rPr>
          <w:color w:val="212121"/>
          <w:sz w:val="24"/>
          <w:szCs w:val="24"/>
          <w:shd w:val="clear" w:color="auto" w:fill="FFFFFF"/>
        </w:rPr>
        <w:t xml:space="preserve">efter folkepensionstidspunktet har færre, supplerende midler til resten af sin pensionisttilværelse. </w:t>
      </w:r>
      <w:r w:rsidRPr="00A54B5A">
        <w:rPr>
          <w:color w:val="212121"/>
          <w:sz w:val="24"/>
          <w:szCs w:val="24"/>
          <w:shd w:val="clear" w:color="auto" w:fill="FFFFFF"/>
        </w:rPr>
        <w:t xml:space="preserve">For mange </w:t>
      </w:r>
      <w:r w:rsidR="0086368B" w:rsidRPr="00A54B5A">
        <w:rPr>
          <w:color w:val="212121"/>
          <w:sz w:val="24"/>
          <w:szCs w:val="24"/>
          <w:shd w:val="clear" w:color="auto" w:fill="FFFFFF"/>
        </w:rPr>
        <w:t xml:space="preserve">’almindelige </w:t>
      </w:r>
      <w:r w:rsidRPr="00A54B5A">
        <w:rPr>
          <w:color w:val="212121"/>
          <w:sz w:val="24"/>
          <w:szCs w:val="24"/>
          <w:shd w:val="clear" w:color="auto" w:fill="FFFFFF"/>
        </w:rPr>
        <w:t>lønmodtagere</w:t>
      </w:r>
      <w:r w:rsidR="0086368B" w:rsidRPr="00A54B5A">
        <w:rPr>
          <w:color w:val="212121"/>
          <w:sz w:val="24"/>
          <w:szCs w:val="24"/>
          <w:shd w:val="clear" w:color="auto" w:fill="FFFFFF"/>
        </w:rPr>
        <w:t>’</w:t>
      </w:r>
      <w:r w:rsidRPr="00A54B5A">
        <w:rPr>
          <w:color w:val="212121"/>
          <w:sz w:val="24"/>
          <w:szCs w:val="24"/>
          <w:shd w:val="clear" w:color="auto" w:fill="FFFFFF"/>
        </w:rPr>
        <w:t xml:space="preserve"> </w:t>
      </w:r>
      <w:r w:rsidR="0086368B" w:rsidRPr="00A54B5A">
        <w:rPr>
          <w:color w:val="212121"/>
          <w:sz w:val="24"/>
          <w:szCs w:val="24"/>
          <w:shd w:val="clear" w:color="auto" w:fill="FFFFFF"/>
        </w:rPr>
        <w:t xml:space="preserve">indebærer den nye efterlønsreform, </w:t>
      </w:r>
      <w:r w:rsidRPr="00A54B5A">
        <w:rPr>
          <w:color w:val="212121"/>
          <w:sz w:val="24"/>
          <w:szCs w:val="24"/>
          <w:shd w:val="clear" w:color="auto" w:fill="FFFFFF"/>
        </w:rPr>
        <w:t xml:space="preserve">at de </w:t>
      </w:r>
      <w:r w:rsidR="00BA312B">
        <w:rPr>
          <w:color w:val="212121"/>
          <w:sz w:val="24"/>
          <w:szCs w:val="24"/>
          <w:shd w:val="clear" w:color="auto" w:fill="FFFFFF"/>
        </w:rPr>
        <w:t xml:space="preserve">reelt </w:t>
      </w:r>
      <w:r w:rsidRPr="00A54B5A">
        <w:rPr>
          <w:color w:val="212121"/>
          <w:sz w:val="24"/>
          <w:szCs w:val="24"/>
          <w:shd w:val="clear" w:color="auto" w:fill="FFFFFF"/>
        </w:rPr>
        <w:t>ikke har råd til at gå på efterløn, fordi efterløns</w:t>
      </w:r>
      <w:r w:rsidR="003C5C7A" w:rsidRPr="00A54B5A">
        <w:rPr>
          <w:color w:val="212121"/>
          <w:sz w:val="24"/>
          <w:szCs w:val="24"/>
          <w:shd w:val="clear" w:color="auto" w:fill="FFFFFF"/>
        </w:rPr>
        <w:t xml:space="preserve">udbetalingerne </w:t>
      </w:r>
      <w:r w:rsidRPr="00A54B5A">
        <w:rPr>
          <w:color w:val="212121"/>
          <w:sz w:val="24"/>
          <w:szCs w:val="24"/>
          <w:shd w:val="clear" w:color="auto" w:fill="FFFFFF"/>
        </w:rPr>
        <w:lastRenderedPageBreak/>
        <w:t xml:space="preserve">modregnes i deres private pensionsopsparinger, hvorved de risikerer </w:t>
      </w:r>
      <w:r w:rsidR="003C5C7A" w:rsidRPr="00A54B5A">
        <w:rPr>
          <w:color w:val="212121"/>
          <w:sz w:val="24"/>
          <w:szCs w:val="24"/>
          <w:shd w:val="clear" w:color="auto" w:fill="FFFFFF"/>
        </w:rPr>
        <w:t xml:space="preserve">selv </w:t>
      </w:r>
      <w:r w:rsidRPr="00A54B5A">
        <w:rPr>
          <w:color w:val="212121"/>
          <w:sz w:val="24"/>
          <w:szCs w:val="24"/>
          <w:shd w:val="clear" w:color="auto" w:fill="FFFFFF"/>
        </w:rPr>
        <w:t>at</w:t>
      </w:r>
      <w:r w:rsidR="003C5C7A" w:rsidRPr="00A54B5A">
        <w:rPr>
          <w:color w:val="212121"/>
          <w:sz w:val="24"/>
          <w:szCs w:val="24"/>
          <w:shd w:val="clear" w:color="auto" w:fill="FFFFFF"/>
        </w:rPr>
        <w:t xml:space="preserve"> skulle </w:t>
      </w:r>
      <w:r w:rsidRPr="00A54B5A">
        <w:rPr>
          <w:color w:val="212121"/>
          <w:sz w:val="24"/>
          <w:szCs w:val="24"/>
          <w:shd w:val="clear" w:color="auto" w:fill="FFFFFF"/>
        </w:rPr>
        <w:t xml:space="preserve">betale </w:t>
      </w:r>
      <w:r w:rsidR="00B7746C">
        <w:rPr>
          <w:color w:val="212121"/>
          <w:sz w:val="24"/>
          <w:szCs w:val="24"/>
          <w:shd w:val="clear" w:color="auto" w:fill="FFFFFF"/>
        </w:rPr>
        <w:t xml:space="preserve">en forholdsmæssig andel af </w:t>
      </w:r>
      <w:r w:rsidRPr="00A54B5A">
        <w:rPr>
          <w:color w:val="212121"/>
          <w:sz w:val="24"/>
          <w:szCs w:val="24"/>
          <w:shd w:val="clear" w:color="auto" w:fill="FFFFFF"/>
        </w:rPr>
        <w:t>deres tidlige exit</w:t>
      </w:r>
      <w:r w:rsidR="003C5C7A" w:rsidRPr="00A54B5A">
        <w:rPr>
          <w:color w:val="212121"/>
          <w:sz w:val="24"/>
          <w:szCs w:val="24"/>
          <w:shd w:val="clear" w:color="auto" w:fill="FFFFFF"/>
        </w:rPr>
        <w:t xml:space="preserve"> (</w:t>
      </w:r>
      <w:r w:rsidR="006C1832">
        <w:rPr>
          <w:color w:val="212121"/>
          <w:sz w:val="24"/>
          <w:szCs w:val="24"/>
          <w:shd w:val="clear" w:color="auto" w:fill="FFFFFF"/>
        </w:rPr>
        <w:t xml:space="preserve">dvs. </w:t>
      </w:r>
      <w:r w:rsidR="003C5C7A" w:rsidRPr="00A54B5A">
        <w:rPr>
          <w:color w:val="212121"/>
          <w:sz w:val="24"/>
          <w:szCs w:val="24"/>
          <w:shd w:val="clear" w:color="auto" w:fill="FFFFFF"/>
        </w:rPr>
        <w:t>før folkepensionstidspunktet)</w:t>
      </w:r>
      <w:r w:rsidRPr="00A54B5A">
        <w:rPr>
          <w:color w:val="212121"/>
          <w:sz w:val="24"/>
          <w:szCs w:val="24"/>
          <w:shd w:val="clear" w:color="auto" w:fill="FFFFFF"/>
        </w:rPr>
        <w:t xml:space="preserve">. </w:t>
      </w:r>
    </w:p>
    <w:p w14:paraId="178529EE" w14:textId="5B106018" w:rsidR="0037660C" w:rsidRPr="00A54B5A" w:rsidRDefault="00EC1F37" w:rsidP="00A54B5A">
      <w:pPr>
        <w:tabs>
          <w:tab w:val="num" w:pos="720"/>
        </w:tabs>
        <w:autoSpaceDE w:val="0"/>
        <w:autoSpaceDN w:val="0"/>
        <w:adjustRightInd w:val="0"/>
        <w:spacing w:after="0"/>
        <w:rPr>
          <w:color w:val="212121"/>
          <w:sz w:val="24"/>
          <w:szCs w:val="24"/>
          <w:shd w:val="clear" w:color="auto" w:fill="FFFFFF"/>
        </w:rPr>
      </w:pPr>
      <w:r w:rsidRPr="00A54B5A">
        <w:rPr>
          <w:color w:val="212121"/>
          <w:sz w:val="24"/>
          <w:szCs w:val="24"/>
          <w:shd w:val="clear" w:color="auto" w:fill="FFFFFF"/>
        </w:rPr>
        <w:t>Fordelen ved at forblive på arbejdsmarkedet længst mulig</w:t>
      </w:r>
      <w:r w:rsidR="003C5C7A" w:rsidRPr="00A54B5A">
        <w:rPr>
          <w:color w:val="212121"/>
          <w:sz w:val="24"/>
          <w:szCs w:val="24"/>
          <w:shd w:val="clear" w:color="auto" w:fill="FFFFFF"/>
        </w:rPr>
        <w:t>t</w:t>
      </w:r>
      <w:r w:rsidRPr="00A54B5A">
        <w:rPr>
          <w:color w:val="212121"/>
          <w:sz w:val="24"/>
          <w:szCs w:val="24"/>
          <w:shd w:val="clear" w:color="auto" w:fill="FFFFFF"/>
        </w:rPr>
        <w:t xml:space="preserve">, i stedet for at gå på efterløn, indebærer </w:t>
      </w:r>
      <w:r w:rsidR="00B7746C">
        <w:rPr>
          <w:color w:val="212121"/>
          <w:sz w:val="24"/>
          <w:szCs w:val="24"/>
          <w:shd w:val="clear" w:color="auto" w:fill="FFFFFF"/>
        </w:rPr>
        <w:t xml:space="preserve">samtidig </w:t>
      </w:r>
      <w:r w:rsidRPr="00A54B5A">
        <w:rPr>
          <w:color w:val="212121"/>
          <w:sz w:val="24"/>
          <w:szCs w:val="24"/>
          <w:shd w:val="clear" w:color="auto" w:fill="FFFFFF"/>
        </w:rPr>
        <w:t>nogle økonomiske fordele, eksempelvis optjening til skattefri præmie</w:t>
      </w:r>
      <w:r w:rsidR="006C1832">
        <w:rPr>
          <w:color w:val="212121"/>
          <w:sz w:val="24"/>
          <w:szCs w:val="24"/>
          <w:shd w:val="clear" w:color="auto" w:fill="FFFFFF"/>
        </w:rPr>
        <w:t xml:space="preserve"> på ca. 147.000 kr. (hvis man forbliver på arbejdsmarkedet indtil 65 år)</w:t>
      </w:r>
      <w:r w:rsidRPr="00A54B5A">
        <w:rPr>
          <w:color w:val="212121"/>
          <w:sz w:val="24"/>
          <w:szCs w:val="24"/>
          <w:shd w:val="clear" w:color="auto" w:fill="FFFFFF"/>
        </w:rPr>
        <w:t>, en bedre efterlønssats</w:t>
      </w:r>
      <w:r w:rsidR="007D0BDC">
        <w:rPr>
          <w:color w:val="212121"/>
          <w:sz w:val="24"/>
          <w:szCs w:val="24"/>
          <w:shd w:val="clear" w:color="auto" w:fill="FFFFFF"/>
        </w:rPr>
        <w:t xml:space="preserve"> efter det 62. år samt </w:t>
      </w:r>
      <w:r w:rsidRPr="00A54B5A">
        <w:rPr>
          <w:color w:val="212121"/>
          <w:sz w:val="24"/>
          <w:szCs w:val="24"/>
          <w:shd w:val="clear" w:color="auto" w:fill="FFFFFF"/>
        </w:rPr>
        <w:t>en mildere modregning i efterlønnen i forhold til egne pensionsordninger.</w:t>
      </w:r>
      <w:r w:rsidR="00315B87" w:rsidRPr="00A54B5A">
        <w:rPr>
          <w:color w:val="212121"/>
          <w:sz w:val="24"/>
          <w:szCs w:val="24"/>
          <w:shd w:val="clear" w:color="auto" w:fill="FFFFFF"/>
        </w:rPr>
        <w:t xml:space="preserve"> Ændringerne indebærer</w:t>
      </w:r>
      <w:r w:rsidR="003C5C7A" w:rsidRPr="00A54B5A">
        <w:rPr>
          <w:color w:val="212121"/>
          <w:sz w:val="24"/>
          <w:szCs w:val="24"/>
          <w:shd w:val="clear" w:color="auto" w:fill="FFFFFF"/>
        </w:rPr>
        <w:t xml:space="preserve"> imidlertid</w:t>
      </w:r>
      <w:r w:rsidR="00315B87" w:rsidRPr="00A54B5A">
        <w:rPr>
          <w:color w:val="212121"/>
          <w:sz w:val="24"/>
          <w:szCs w:val="24"/>
          <w:shd w:val="clear" w:color="auto" w:fill="FFFFFF"/>
        </w:rPr>
        <w:t xml:space="preserve">, at en håndværker, faglært eller ufaglært, som via </w:t>
      </w:r>
      <w:r w:rsidR="003C5C7A" w:rsidRPr="00A54B5A">
        <w:rPr>
          <w:color w:val="212121"/>
          <w:sz w:val="24"/>
          <w:szCs w:val="24"/>
          <w:shd w:val="clear" w:color="auto" w:fill="FFFFFF"/>
        </w:rPr>
        <w:t xml:space="preserve">sin arbejdsgivers administrerede </w:t>
      </w:r>
      <w:r w:rsidR="00315B87" w:rsidRPr="00A54B5A">
        <w:rPr>
          <w:color w:val="212121"/>
          <w:sz w:val="24"/>
          <w:szCs w:val="24"/>
          <w:shd w:val="clear" w:color="auto" w:fill="FFFFFF"/>
        </w:rPr>
        <w:t xml:space="preserve">pensionsindbetalinger, typisk 1/3 egen indbetaling og arbejdsgiver 2/3 </w:t>
      </w:r>
      <w:r w:rsidR="00BC4285" w:rsidRPr="00A54B5A">
        <w:rPr>
          <w:color w:val="212121"/>
          <w:sz w:val="24"/>
          <w:szCs w:val="24"/>
          <w:shd w:val="clear" w:color="auto" w:fill="FFFFFF"/>
        </w:rPr>
        <w:t xml:space="preserve">indbetaling af 12 -13 % af vedkommendes årsindtægt igennem en årrække, hvor disse pensionsmidler forvaltes </w:t>
      </w:r>
      <w:r w:rsidR="003C5C7A" w:rsidRPr="00A54B5A">
        <w:rPr>
          <w:color w:val="212121"/>
          <w:sz w:val="24"/>
          <w:szCs w:val="24"/>
          <w:shd w:val="clear" w:color="auto" w:fill="FFFFFF"/>
        </w:rPr>
        <w:t xml:space="preserve">i </w:t>
      </w:r>
      <w:r w:rsidR="00BC4285" w:rsidRPr="00A54B5A">
        <w:rPr>
          <w:color w:val="212121"/>
          <w:sz w:val="24"/>
          <w:szCs w:val="24"/>
          <w:shd w:val="clear" w:color="auto" w:fill="FFFFFF"/>
        </w:rPr>
        <w:t>en pensionskasse med et fagligt tilhørsforhold</w:t>
      </w:r>
      <w:r w:rsidR="00770BF8">
        <w:rPr>
          <w:color w:val="212121"/>
          <w:sz w:val="24"/>
          <w:szCs w:val="24"/>
          <w:shd w:val="clear" w:color="auto" w:fill="FFFFFF"/>
        </w:rPr>
        <w:t xml:space="preserve">, </w:t>
      </w:r>
      <w:r w:rsidR="00BC4285" w:rsidRPr="00A54B5A">
        <w:rPr>
          <w:color w:val="212121"/>
          <w:sz w:val="24"/>
          <w:szCs w:val="24"/>
          <w:shd w:val="clear" w:color="auto" w:fill="FFFFFF"/>
        </w:rPr>
        <w:t>FOA, PKA,</w:t>
      </w:r>
      <w:r w:rsidR="00770BF8">
        <w:rPr>
          <w:color w:val="212121"/>
          <w:sz w:val="24"/>
          <w:szCs w:val="24"/>
          <w:shd w:val="clear" w:color="auto" w:fill="FFFFFF"/>
        </w:rPr>
        <w:t xml:space="preserve"> AC osv., </w:t>
      </w:r>
      <w:r w:rsidR="00BC4285" w:rsidRPr="00A54B5A">
        <w:rPr>
          <w:color w:val="212121"/>
          <w:sz w:val="24"/>
          <w:szCs w:val="24"/>
          <w:shd w:val="clear" w:color="auto" w:fill="FFFFFF"/>
        </w:rPr>
        <w:t xml:space="preserve"> </w:t>
      </w:r>
      <w:r w:rsidR="00770BF8">
        <w:rPr>
          <w:color w:val="212121"/>
          <w:sz w:val="24"/>
          <w:szCs w:val="24"/>
          <w:shd w:val="clear" w:color="auto" w:fill="FFFFFF"/>
        </w:rPr>
        <w:t xml:space="preserve">betyder </w:t>
      </w:r>
      <w:r w:rsidR="00BA312B">
        <w:rPr>
          <w:color w:val="212121"/>
          <w:sz w:val="24"/>
          <w:szCs w:val="24"/>
          <w:shd w:val="clear" w:color="auto" w:fill="FFFFFF"/>
        </w:rPr>
        <w:t>for vedkommendes p</w:t>
      </w:r>
      <w:r w:rsidR="003C5C7A" w:rsidRPr="00A54B5A">
        <w:rPr>
          <w:color w:val="212121"/>
          <w:sz w:val="24"/>
          <w:szCs w:val="24"/>
          <w:shd w:val="clear" w:color="auto" w:fill="FFFFFF"/>
        </w:rPr>
        <w:t>ensionsopsparing</w:t>
      </w:r>
      <w:r w:rsidR="00770BF8">
        <w:rPr>
          <w:color w:val="212121"/>
          <w:sz w:val="24"/>
          <w:szCs w:val="24"/>
          <w:shd w:val="clear" w:color="auto" w:fill="FFFFFF"/>
        </w:rPr>
        <w:t>, a</w:t>
      </w:r>
      <w:r w:rsidR="003C5C7A" w:rsidRPr="00A54B5A">
        <w:rPr>
          <w:color w:val="212121"/>
          <w:sz w:val="24"/>
          <w:szCs w:val="24"/>
          <w:shd w:val="clear" w:color="auto" w:fill="FFFFFF"/>
        </w:rPr>
        <w:t xml:space="preserve">t staten foretager </w:t>
      </w:r>
      <w:r w:rsidR="00BC4285" w:rsidRPr="00A54B5A">
        <w:rPr>
          <w:color w:val="212121"/>
          <w:sz w:val="24"/>
          <w:szCs w:val="24"/>
          <w:shd w:val="clear" w:color="auto" w:fill="FFFFFF"/>
        </w:rPr>
        <w:t xml:space="preserve">modregning i </w:t>
      </w:r>
      <w:r w:rsidR="00770BF8">
        <w:rPr>
          <w:color w:val="212121"/>
          <w:sz w:val="24"/>
          <w:szCs w:val="24"/>
          <w:shd w:val="clear" w:color="auto" w:fill="FFFFFF"/>
        </w:rPr>
        <w:t xml:space="preserve">den hensatte </w:t>
      </w:r>
      <w:r w:rsidR="00BC4285" w:rsidRPr="00A54B5A">
        <w:rPr>
          <w:color w:val="212121"/>
          <w:sz w:val="24"/>
          <w:szCs w:val="24"/>
          <w:shd w:val="clear" w:color="auto" w:fill="FFFFFF"/>
        </w:rPr>
        <w:t xml:space="preserve">pension, </w:t>
      </w:r>
      <w:r w:rsidR="00770BF8">
        <w:rPr>
          <w:color w:val="212121"/>
          <w:sz w:val="24"/>
          <w:szCs w:val="24"/>
          <w:shd w:val="clear" w:color="auto" w:fill="FFFFFF"/>
        </w:rPr>
        <w:t xml:space="preserve">altså at </w:t>
      </w:r>
      <w:r w:rsidR="00BC4285" w:rsidRPr="00A54B5A">
        <w:rPr>
          <w:color w:val="212121"/>
          <w:sz w:val="24"/>
          <w:szCs w:val="24"/>
          <w:shd w:val="clear" w:color="auto" w:fill="FFFFFF"/>
        </w:rPr>
        <w:t xml:space="preserve">vedkommende reelt kommer til at betale </w:t>
      </w:r>
      <w:r w:rsidR="00B7746C">
        <w:rPr>
          <w:color w:val="212121"/>
          <w:sz w:val="24"/>
          <w:szCs w:val="24"/>
          <w:shd w:val="clear" w:color="auto" w:fill="FFFFFF"/>
        </w:rPr>
        <w:t xml:space="preserve">til sin </w:t>
      </w:r>
      <w:r w:rsidR="00BC4285" w:rsidRPr="00A54B5A">
        <w:rPr>
          <w:color w:val="212121"/>
          <w:sz w:val="24"/>
          <w:szCs w:val="24"/>
          <w:shd w:val="clear" w:color="auto" w:fill="FFFFFF"/>
        </w:rPr>
        <w:t>egen efterløn</w:t>
      </w:r>
      <w:r w:rsidR="00770BF8">
        <w:rPr>
          <w:color w:val="212121"/>
          <w:sz w:val="24"/>
          <w:szCs w:val="24"/>
          <w:shd w:val="clear" w:color="auto" w:fill="FFFFFF"/>
        </w:rPr>
        <w:t>.</w:t>
      </w:r>
      <w:r w:rsidR="003C5C7A" w:rsidRPr="00A54B5A">
        <w:rPr>
          <w:color w:val="212121"/>
          <w:sz w:val="24"/>
          <w:szCs w:val="24"/>
          <w:shd w:val="clear" w:color="auto" w:fill="FFFFFF"/>
        </w:rPr>
        <w:t xml:space="preserve"> </w:t>
      </w:r>
      <w:r w:rsidR="00157F28" w:rsidRPr="00A54B5A">
        <w:rPr>
          <w:color w:val="212121"/>
          <w:sz w:val="24"/>
          <w:szCs w:val="24"/>
          <w:shd w:val="clear" w:color="auto" w:fill="FFFFFF"/>
        </w:rPr>
        <w:t>Eksempelvis oplyser HK</w:t>
      </w:r>
      <w:r w:rsidR="003C5C7A" w:rsidRPr="00A54B5A">
        <w:rPr>
          <w:color w:val="212121"/>
          <w:sz w:val="24"/>
          <w:szCs w:val="24"/>
          <w:shd w:val="clear" w:color="auto" w:fill="FFFFFF"/>
        </w:rPr>
        <w:t>’s hjemmeside</w:t>
      </w:r>
      <w:r w:rsidR="00157F28" w:rsidRPr="00A54B5A">
        <w:rPr>
          <w:color w:val="212121"/>
          <w:sz w:val="24"/>
          <w:szCs w:val="24"/>
          <w:shd w:val="clear" w:color="auto" w:fill="FFFFFF"/>
        </w:rPr>
        <w:t xml:space="preserve">, at hvis en person ikke opfylder 2-års-reglen, skal der modregnes i efterløn i forhold til alle vedkommendes pensioner, uanset om pensionen </w:t>
      </w:r>
      <w:r w:rsidR="003C5C7A" w:rsidRPr="00A54B5A">
        <w:rPr>
          <w:color w:val="212121"/>
          <w:sz w:val="24"/>
          <w:szCs w:val="24"/>
          <w:shd w:val="clear" w:color="auto" w:fill="FFFFFF"/>
        </w:rPr>
        <w:t xml:space="preserve">kommer til udbetaling </w:t>
      </w:r>
      <w:r w:rsidR="00157F28" w:rsidRPr="00A54B5A">
        <w:rPr>
          <w:color w:val="212121"/>
          <w:sz w:val="24"/>
          <w:szCs w:val="24"/>
          <w:shd w:val="clear" w:color="auto" w:fill="FFFFFF"/>
        </w:rPr>
        <w:t xml:space="preserve">eller ej, og uanset om pensionen er privattegnet eller </w:t>
      </w:r>
      <w:r w:rsidR="00BA312B">
        <w:rPr>
          <w:color w:val="212121"/>
          <w:sz w:val="24"/>
          <w:szCs w:val="24"/>
          <w:shd w:val="clear" w:color="auto" w:fill="FFFFFF"/>
        </w:rPr>
        <w:t xml:space="preserve">opsparet som </w:t>
      </w:r>
      <w:r w:rsidR="00157F28" w:rsidRPr="00A54B5A">
        <w:rPr>
          <w:color w:val="212121"/>
          <w:sz w:val="24"/>
          <w:szCs w:val="24"/>
          <w:shd w:val="clear" w:color="auto" w:fill="FFFFFF"/>
        </w:rPr>
        <w:t>led i et ansættelsesforhold.</w:t>
      </w:r>
      <w:r w:rsidR="00001525" w:rsidRPr="00A54B5A">
        <w:rPr>
          <w:color w:val="212121"/>
          <w:sz w:val="24"/>
          <w:szCs w:val="24"/>
          <w:shd w:val="clear" w:color="auto" w:fill="FFFFFF"/>
        </w:rPr>
        <w:t xml:space="preserve"> To års reglen indebærer, at vedkommende </w:t>
      </w:r>
      <w:r w:rsidR="0037660C" w:rsidRPr="00A54B5A">
        <w:rPr>
          <w:color w:val="212121"/>
          <w:sz w:val="24"/>
          <w:szCs w:val="24"/>
          <w:shd w:val="clear" w:color="auto" w:fill="FFFFFF"/>
        </w:rPr>
        <w:t xml:space="preserve">skal </w:t>
      </w:r>
      <w:r w:rsidR="00001525" w:rsidRPr="00A54B5A">
        <w:rPr>
          <w:color w:val="212121"/>
          <w:sz w:val="24"/>
          <w:szCs w:val="24"/>
          <w:shd w:val="clear" w:color="auto" w:fill="FFFFFF"/>
        </w:rPr>
        <w:t>udskyde sit efterlønstidspunkt 2 år, f.eks. fra 60 til 62 år, eller hvis fødselsdatoen er efter 1956, fra 61 til 63 år</w:t>
      </w:r>
      <w:r w:rsidR="0037660C" w:rsidRPr="00A54B5A">
        <w:rPr>
          <w:color w:val="212121"/>
          <w:sz w:val="24"/>
          <w:szCs w:val="24"/>
          <w:shd w:val="clear" w:color="auto" w:fill="FFFFFF"/>
        </w:rPr>
        <w:t>, hvis vedkommende vil undgå anførte modregning</w:t>
      </w:r>
      <w:r w:rsidR="00001525" w:rsidRPr="00A54B5A">
        <w:rPr>
          <w:color w:val="212121"/>
          <w:sz w:val="24"/>
          <w:szCs w:val="24"/>
          <w:shd w:val="clear" w:color="auto" w:fill="FFFFFF"/>
        </w:rPr>
        <w:t xml:space="preserve">. Når de 2 år er forløbet og </w:t>
      </w:r>
      <w:r w:rsidR="0037660C" w:rsidRPr="00A54B5A">
        <w:rPr>
          <w:color w:val="212121"/>
          <w:sz w:val="24"/>
          <w:szCs w:val="24"/>
          <w:shd w:val="clear" w:color="auto" w:fill="FFFFFF"/>
        </w:rPr>
        <w:t xml:space="preserve">en </w:t>
      </w:r>
      <w:r w:rsidR="00001525" w:rsidRPr="00A54B5A">
        <w:rPr>
          <w:color w:val="212121"/>
          <w:sz w:val="24"/>
          <w:szCs w:val="24"/>
          <w:shd w:val="clear" w:color="auto" w:fill="FFFFFF"/>
        </w:rPr>
        <w:t xml:space="preserve">opgørelse viser, at vedkommende kun har arbejdet fx 3.000 løntimer, er det nødvendigt at fortsætte </w:t>
      </w:r>
      <w:r w:rsidR="0037660C" w:rsidRPr="00A54B5A">
        <w:rPr>
          <w:color w:val="212121"/>
          <w:sz w:val="24"/>
          <w:szCs w:val="24"/>
          <w:shd w:val="clear" w:color="auto" w:fill="FFFFFF"/>
        </w:rPr>
        <w:t>i</w:t>
      </w:r>
      <w:r w:rsidR="00001525" w:rsidRPr="00A54B5A">
        <w:rPr>
          <w:color w:val="212121"/>
          <w:sz w:val="24"/>
          <w:szCs w:val="24"/>
          <w:shd w:val="clear" w:color="auto" w:fill="FFFFFF"/>
        </w:rPr>
        <w:t xml:space="preserve"> arbejde - og stadig </w:t>
      </w:r>
      <w:r w:rsidR="006D695C">
        <w:rPr>
          <w:color w:val="212121"/>
          <w:sz w:val="24"/>
          <w:szCs w:val="24"/>
          <w:shd w:val="clear" w:color="auto" w:fill="FFFFFF"/>
        </w:rPr>
        <w:t xml:space="preserve">udlade </w:t>
      </w:r>
      <w:r w:rsidR="00001525" w:rsidRPr="00A54B5A">
        <w:rPr>
          <w:color w:val="212121"/>
          <w:sz w:val="24"/>
          <w:szCs w:val="24"/>
          <w:shd w:val="clear" w:color="auto" w:fill="FFFFFF"/>
        </w:rPr>
        <w:t>at søge om efterløn, indtil lovens krav om 3.120 timer er opfyldt, hvorefter vedkommende har ret til efterløn på de mere fordelagtige vilkår</w:t>
      </w:r>
      <w:r w:rsidR="0037660C" w:rsidRPr="00A54B5A">
        <w:rPr>
          <w:color w:val="212121"/>
          <w:sz w:val="24"/>
          <w:szCs w:val="24"/>
          <w:shd w:val="clear" w:color="auto" w:fill="FFFFFF"/>
        </w:rPr>
        <w:t xml:space="preserve">, dvs. uden modregning i f.eks. udbetalinger fra </w:t>
      </w:r>
    </w:p>
    <w:p w14:paraId="5970A3E3" w14:textId="1F71E6C2" w:rsidR="00157F28" w:rsidRPr="0037660C" w:rsidRDefault="00157F28" w:rsidP="0037660C">
      <w:pPr>
        <w:pStyle w:val="Listeafsnit"/>
        <w:numPr>
          <w:ilvl w:val="0"/>
          <w:numId w:val="21"/>
        </w:numPr>
        <w:tabs>
          <w:tab w:val="num" w:pos="720"/>
        </w:tabs>
        <w:autoSpaceDE w:val="0"/>
        <w:autoSpaceDN w:val="0"/>
        <w:adjustRightInd w:val="0"/>
        <w:spacing w:after="0"/>
        <w:rPr>
          <w:color w:val="212121"/>
          <w:sz w:val="24"/>
          <w:szCs w:val="24"/>
          <w:shd w:val="clear" w:color="auto" w:fill="FFFFFF"/>
        </w:rPr>
      </w:pPr>
      <w:r w:rsidRPr="0037660C">
        <w:rPr>
          <w:color w:val="212121"/>
          <w:sz w:val="24"/>
          <w:szCs w:val="24"/>
          <w:shd w:val="clear" w:color="auto" w:fill="FFFFFF"/>
        </w:rPr>
        <w:t>Lønmodtagernes Dyrtidsfond</w:t>
      </w:r>
    </w:p>
    <w:p w14:paraId="514C2EB4" w14:textId="77777777" w:rsidR="00157F28" w:rsidRPr="00157F28" w:rsidRDefault="00157F28" w:rsidP="00157F28">
      <w:pPr>
        <w:numPr>
          <w:ilvl w:val="0"/>
          <w:numId w:val="20"/>
        </w:numPr>
        <w:autoSpaceDE w:val="0"/>
        <w:autoSpaceDN w:val="0"/>
        <w:adjustRightInd w:val="0"/>
        <w:spacing w:after="0"/>
        <w:rPr>
          <w:color w:val="212121"/>
          <w:sz w:val="24"/>
          <w:szCs w:val="24"/>
          <w:shd w:val="clear" w:color="auto" w:fill="FFFFFF"/>
        </w:rPr>
      </w:pPr>
      <w:r w:rsidRPr="00157F28">
        <w:rPr>
          <w:color w:val="212121"/>
          <w:sz w:val="24"/>
          <w:szCs w:val="24"/>
          <w:shd w:val="clear" w:color="auto" w:fill="FFFFFF"/>
        </w:rPr>
        <w:t>Kapitalpensioner og -forsikringer</w:t>
      </w:r>
    </w:p>
    <w:p w14:paraId="72A8972A" w14:textId="77777777" w:rsidR="00157F28" w:rsidRPr="00157F28" w:rsidRDefault="00157F28" w:rsidP="00157F28">
      <w:pPr>
        <w:numPr>
          <w:ilvl w:val="0"/>
          <w:numId w:val="20"/>
        </w:numPr>
        <w:autoSpaceDE w:val="0"/>
        <w:autoSpaceDN w:val="0"/>
        <w:adjustRightInd w:val="0"/>
        <w:spacing w:after="0"/>
        <w:rPr>
          <w:color w:val="212121"/>
          <w:sz w:val="24"/>
          <w:szCs w:val="24"/>
          <w:shd w:val="clear" w:color="auto" w:fill="FFFFFF"/>
        </w:rPr>
      </w:pPr>
      <w:r w:rsidRPr="00157F28">
        <w:rPr>
          <w:color w:val="212121"/>
          <w:sz w:val="24"/>
          <w:szCs w:val="24"/>
          <w:shd w:val="clear" w:color="auto" w:fill="FFFFFF"/>
        </w:rPr>
        <w:t>Indekskontrakter og -ordninger</w:t>
      </w:r>
    </w:p>
    <w:p w14:paraId="48BC160D" w14:textId="77777777" w:rsidR="00157F28" w:rsidRPr="00157F28" w:rsidRDefault="00157F28" w:rsidP="00157F28">
      <w:pPr>
        <w:numPr>
          <w:ilvl w:val="0"/>
          <w:numId w:val="20"/>
        </w:numPr>
        <w:autoSpaceDE w:val="0"/>
        <w:autoSpaceDN w:val="0"/>
        <w:adjustRightInd w:val="0"/>
        <w:spacing w:after="0"/>
        <w:rPr>
          <w:color w:val="212121"/>
          <w:sz w:val="24"/>
          <w:szCs w:val="24"/>
          <w:shd w:val="clear" w:color="auto" w:fill="FFFFFF"/>
        </w:rPr>
      </w:pPr>
      <w:r w:rsidRPr="00157F28">
        <w:rPr>
          <w:color w:val="212121"/>
          <w:sz w:val="24"/>
          <w:szCs w:val="24"/>
          <w:shd w:val="clear" w:color="auto" w:fill="FFFFFF"/>
        </w:rPr>
        <w:t>Ratepensioner og -forsikringer</w:t>
      </w:r>
    </w:p>
    <w:p w14:paraId="72A6CADC" w14:textId="77777777" w:rsidR="00157F28" w:rsidRPr="00157F28" w:rsidRDefault="00157F28" w:rsidP="00157F28">
      <w:pPr>
        <w:numPr>
          <w:ilvl w:val="0"/>
          <w:numId w:val="20"/>
        </w:numPr>
        <w:autoSpaceDE w:val="0"/>
        <w:autoSpaceDN w:val="0"/>
        <w:adjustRightInd w:val="0"/>
        <w:spacing w:after="0"/>
        <w:rPr>
          <w:color w:val="212121"/>
          <w:sz w:val="24"/>
          <w:szCs w:val="24"/>
          <w:shd w:val="clear" w:color="auto" w:fill="FFFFFF"/>
        </w:rPr>
      </w:pPr>
      <w:r w:rsidRPr="00157F28">
        <w:rPr>
          <w:color w:val="212121"/>
          <w:sz w:val="24"/>
          <w:szCs w:val="24"/>
          <w:shd w:val="clear" w:color="auto" w:fill="FFFFFF"/>
        </w:rPr>
        <w:t>Arbejdsmarkedspensioner</w:t>
      </w:r>
    </w:p>
    <w:p w14:paraId="03C14779" w14:textId="77777777" w:rsidR="00157F28" w:rsidRPr="00157F28" w:rsidRDefault="00157F28" w:rsidP="00157F28">
      <w:pPr>
        <w:numPr>
          <w:ilvl w:val="0"/>
          <w:numId w:val="20"/>
        </w:numPr>
        <w:autoSpaceDE w:val="0"/>
        <w:autoSpaceDN w:val="0"/>
        <w:adjustRightInd w:val="0"/>
        <w:spacing w:after="0"/>
        <w:rPr>
          <w:color w:val="212121"/>
          <w:sz w:val="24"/>
          <w:szCs w:val="24"/>
          <w:shd w:val="clear" w:color="auto" w:fill="FFFFFF"/>
        </w:rPr>
      </w:pPr>
      <w:r w:rsidRPr="00157F28">
        <w:rPr>
          <w:color w:val="212121"/>
          <w:sz w:val="24"/>
          <w:szCs w:val="24"/>
          <w:shd w:val="clear" w:color="auto" w:fill="FFFFFF"/>
        </w:rPr>
        <w:t>Alderspensioner</w:t>
      </w:r>
    </w:p>
    <w:p w14:paraId="28DF8F80" w14:textId="77777777" w:rsidR="00157F28" w:rsidRPr="00157F28" w:rsidRDefault="00157F28" w:rsidP="00157F28">
      <w:pPr>
        <w:numPr>
          <w:ilvl w:val="0"/>
          <w:numId w:val="20"/>
        </w:numPr>
        <w:autoSpaceDE w:val="0"/>
        <w:autoSpaceDN w:val="0"/>
        <w:adjustRightInd w:val="0"/>
        <w:spacing w:after="0"/>
        <w:rPr>
          <w:color w:val="212121"/>
          <w:sz w:val="24"/>
          <w:szCs w:val="24"/>
          <w:shd w:val="clear" w:color="auto" w:fill="FFFFFF"/>
        </w:rPr>
      </w:pPr>
      <w:r w:rsidRPr="00157F28">
        <w:rPr>
          <w:color w:val="212121"/>
          <w:sz w:val="24"/>
          <w:szCs w:val="24"/>
          <w:shd w:val="clear" w:color="auto" w:fill="FFFFFF"/>
        </w:rPr>
        <w:t>Tilsvarende udenlandske pensioner</w:t>
      </w:r>
    </w:p>
    <w:p w14:paraId="4ABAD4F8" w14:textId="77777777" w:rsidR="00FC26F4" w:rsidRDefault="00FC26F4" w:rsidP="00EC1F37">
      <w:pPr>
        <w:autoSpaceDE w:val="0"/>
        <w:autoSpaceDN w:val="0"/>
        <w:adjustRightInd w:val="0"/>
        <w:spacing w:after="0"/>
        <w:rPr>
          <w:color w:val="212121"/>
          <w:sz w:val="24"/>
          <w:szCs w:val="24"/>
          <w:shd w:val="clear" w:color="auto" w:fill="FFFFFF"/>
        </w:rPr>
      </w:pPr>
    </w:p>
    <w:p w14:paraId="190784E3" w14:textId="243947B9" w:rsidR="008A3D86" w:rsidRPr="005B305A" w:rsidRDefault="00FC26F4" w:rsidP="008A3D86">
      <w:pPr>
        <w:autoSpaceDE w:val="0"/>
        <w:autoSpaceDN w:val="0"/>
        <w:adjustRightInd w:val="0"/>
        <w:spacing w:after="0"/>
        <w:rPr>
          <w:sz w:val="24"/>
          <w:szCs w:val="24"/>
          <w:shd w:val="clear" w:color="auto" w:fill="FFFFFF"/>
        </w:rPr>
      </w:pPr>
      <w:r>
        <w:rPr>
          <w:color w:val="212121"/>
          <w:sz w:val="24"/>
          <w:szCs w:val="24"/>
          <w:shd w:val="clear" w:color="auto" w:fill="FFFFFF"/>
        </w:rPr>
        <w:lastRenderedPageBreak/>
        <w:t>De</w:t>
      </w:r>
      <w:r w:rsidR="00B7746C">
        <w:rPr>
          <w:color w:val="212121"/>
          <w:sz w:val="24"/>
          <w:szCs w:val="24"/>
          <w:shd w:val="clear" w:color="auto" w:fill="FFFFFF"/>
        </w:rPr>
        <w:t>r</w:t>
      </w:r>
      <w:r>
        <w:rPr>
          <w:color w:val="212121"/>
          <w:sz w:val="24"/>
          <w:szCs w:val="24"/>
          <w:shd w:val="clear" w:color="auto" w:fill="FFFFFF"/>
        </w:rPr>
        <w:t xml:space="preserve"> </w:t>
      </w:r>
      <w:r w:rsidR="00B7746C">
        <w:rPr>
          <w:color w:val="212121"/>
          <w:sz w:val="24"/>
          <w:szCs w:val="24"/>
          <w:shd w:val="clear" w:color="auto" w:fill="FFFFFF"/>
        </w:rPr>
        <w:t xml:space="preserve">fremstår nu </w:t>
      </w:r>
      <w:r>
        <w:rPr>
          <w:color w:val="212121"/>
          <w:sz w:val="24"/>
          <w:szCs w:val="24"/>
          <w:shd w:val="clear" w:color="auto" w:fill="FFFFFF"/>
        </w:rPr>
        <w:t xml:space="preserve">en åbenlys modsætning </w:t>
      </w:r>
      <w:r w:rsidR="001C2206">
        <w:rPr>
          <w:color w:val="212121"/>
          <w:sz w:val="24"/>
          <w:szCs w:val="24"/>
          <w:shd w:val="clear" w:color="auto" w:fill="FFFFFF"/>
        </w:rPr>
        <w:t>i de senere års ’incitamentsværdi’ af efterlønnen</w:t>
      </w:r>
      <w:r w:rsidR="007D0BDC">
        <w:rPr>
          <w:color w:val="212121"/>
          <w:sz w:val="24"/>
          <w:szCs w:val="24"/>
          <w:shd w:val="clear" w:color="auto" w:fill="FFFFFF"/>
        </w:rPr>
        <w:t xml:space="preserve"> (efter 2006)</w:t>
      </w:r>
      <w:r w:rsidR="001C2206">
        <w:rPr>
          <w:color w:val="212121"/>
          <w:sz w:val="24"/>
          <w:szCs w:val="24"/>
          <w:shd w:val="clear" w:color="auto" w:fill="FFFFFF"/>
        </w:rPr>
        <w:t xml:space="preserve">, </w:t>
      </w:r>
      <w:r w:rsidR="00B7746C">
        <w:rPr>
          <w:color w:val="212121"/>
          <w:sz w:val="24"/>
          <w:szCs w:val="24"/>
          <w:shd w:val="clear" w:color="auto" w:fill="FFFFFF"/>
        </w:rPr>
        <w:t xml:space="preserve">i forhold til </w:t>
      </w:r>
      <w:r w:rsidR="001C2206">
        <w:rPr>
          <w:color w:val="212121"/>
          <w:sz w:val="24"/>
          <w:szCs w:val="24"/>
          <w:shd w:val="clear" w:color="auto" w:fill="FFFFFF"/>
        </w:rPr>
        <w:t xml:space="preserve">de </w:t>
      </w:r>
      <w:r>
        <w:rPr>
          <w:color w:val="212121"/>
          <w:sz w:val="24"/>
          <w:szCs w:val="24"/>
          <w:shd w:val="clear" w:color="auto" w:fill="FFFFFF"/>
        </w:rPr>
        <w:t xml:space="preserve">første succesfulde </w:t>
      </w:r>
      <w:r w:rsidR="00215A78">
        <w:rPr>
          <w:color w:val="212121"/>
          <w:sz w:val="24"/>
          <w:szCs w:val="24"/>
          <w:shd w:val="clear" w:color="auto" w:fill="FFFFFF"/>
        </w:rPr>
        <w:t xml:space="preserve">år med </w:t>
      </w:r>
      <w:r>
        <w:rPr>
          <w:color w:val="212121"/>
          <w:sz w:val="24"/>
          <w:szCs w:val="24"/>
          <w:shd w:val="clear" w:color="auto" w:fill="FFFFFF"/>
        </w:rPr>
        <w:t xml:space="preserve">afvikling </w:t>
      </w:r>
      <w:r w:rsidR="001859BF">
        <w:rPr>
          <w:color w:val="212121"/>
          <w:sz w:val="24"/>
          <w:szCs w:val="24"/>
          <w:shd w:val="clear" w:color="auto" w:fill="FFFFFF"/>
        </w:rPr>
        <w:t xml:space="preserve">af især den ufaglærte, lavtlønnede lønmodtagergruppe, som </w:t>
      </w:r>
      <w:r w:rsidR="00215A78">
        <w:rPr>
          <w:color w:val="212121"/>
          <w:sz w:val="24"/>
          <w:szCs w:val="24"/>
          <w:shd w:val="clear" w:color="auto" w:fill="FFFFFF"/>
        </w:rPr>
        <w:t xml:space="preserve">efter et langt arbejdsliv fremstod som fysisk </w:t>
      </w:r>
      <w:r w:rsidR="001859BF">
        <w:rPr>
          <w:color w:val="212121"/>
          <w:sz w:val="24"/>
          <w:szCs w:val="24"/>
          <w:shd w:val="clear" w:color="auto" w:fill="FFFFFF"/>
        </w:rPr>
        <w:t>nedslidt</w:t>
      </w:r>
      <w:r w:rsidR="00215A78">
        <w:rPr>
          <w:color w:val="212121"/>
          <w:sz w:val="24"/>
          <w:szCs w:val="24"/>
          <w:shd w:val="clear" w:color="auto" w:fill="FFFFFF"/>
        </w:rPr>
        <w:t xml:space="preserve">e. Denne gruppe havde i 1970’erne og fremad været </w:t>
      </w:r>
      <w:r w:rsidR="004B5FE9">
        <w:rPr>
          <w:color w:val="212121"/>
          <w:sz w:val="24"/>
          <w:szCs w:val="24"/>
          <w:shd w:val="clear" w:color="auto" w:fill="FFFFFF"/>
        </w:rPr>
        <w:t xml:space="preserve">omfattet af daværende regelsæt for tilkendelse af </w:t>
      </w:r>
      <w:r w:rsidR="00215A78">
        <w:rPr>
          <w:color w:val="212121"/>
          <w:sz w:val="24"/>
          <w:szCs w:val="24"/>
          <w:shd w:val="clear" w:color="auto" w:fill="FFFFFF"/>
        </w:rPr>
        <w:t xml:space="preserve">førtidspension. </w:t>
      </w:r>
      <w:r w:rsidR="004B5FE9">
        <w:rPr>
          <w:color w:val="212121"/>
          <w:sz w:val="24"/>
          <w:szCs w:val="24"/>
          <w:shd w:val="clear" w:color="auto" w:fill="FFFFFF"/>
        </w:rPr>
        <w:t xml:space="preserve">Imidlertid betød den efterfølgende </w:t>
      </w:r>
      <w:r w:rsidR="00215A78">
        <w:rPr>
          <w:color w:val="212121"/>
          <w:sz w:val="24"/>
          <w:szCs w:val="24"/>
          <w:shd w:val="clear" w:color="auto" w:fill="FFFFFF"/>
        </w:rPr>
        <w:t xml:space="preserve">stramning i førtidspensionsreglerne </w:t>
      </w:r>
      <w:r w:rsidR="008A3D86">
        <w:rPr>
          <w:color w:val="212121"/>
          <w:sz w:val="24"/>
          <w:szCs w:val="24"/>
          <w:shd w:val="clear" w:color="auto" w:fill="FFFFFF"/>
        </w:rPr>
        <w:t xml:space="preserve">i </w:t>
      </w:r>
      <w:r w:rsidR="00215A78">
        <w:rPr>
          <w:color w:val="212121"/>
          <w:sz w:val="24"/>
          <w:szCs w:val="24"/>
          <w:shd w:val="clear" w:color="auto" w:fill="FFFFFF"/>
        </w:rPr>
        <w:t>90’erne</w:t>
      </w:r>
      <w:r w:rsidR="004B5FE9">
        <w:rPr>
          <w:color w:val="212121"/>
          <w:sz w:val="24"/>
          <w:szCs w:val="24"/>
          <w:shd w:val="clear" w:color="auto" w:fill="FFFFFF"/>
        </w:rPr>
        <w:t xml:space="preserve">, at der f.eks. i 2005 </w:t>
      </w:r>
      <w:r w:rsidR="001C2206" w:rsidRPr="001C2206">
        <w:rPr>
          <w:color w:val="212121"/>
          <w:sz w:val="24"/>
          <w:szCs w:val="24"/>
          <w:shd w:val="clear" w:color="auto" w:fill="FFFFFF"/>
        </w:rPr>
        <w:t xml:space="preserve">kun </w:t>
      </w:r>
      <w:r w:rsidR="004B5FE9">
        <w:rPr>
          <w:color w:val="212121"/>
          <w:sz w:val="24"/>
          <w:szCs w:val="24"/>
          <w:shd w:val="clear" w:color="auto" w:fill="FFFFFF"/>
        </w:rPr>
        <w:t xml:space="preserve">var </w:t>
      </w:r>
      <w:r w:rsidR="001C2206" w:rsidRPr="001C2206">
        <w:rPr>
          <w:color w:val="212121"/>
          <w:sz w:val="24"/>
          <w:szCs w:val="24"/>
          <w:shd w:val="clear" w:color="auto" w:fill="FFFFFF"/>
        </w:rPr>
        <w:t>halvt så mange, s</w:t>
      </w:r>
      <w:r w:rsidR="001C2206" w:rsidRPr="005B305A">
        <w:rPr>
          <w:sz w:val="24"/>
          <w:szCs w:val="24"/>
          <w:shd w:val="clear" w:color="auto" w:fill="FFFFFF"/>
        </w:rPr>
        <w:t>ammenlignet med 1999</w:t>
      </w:r>
      <w:r w:rsidR="004B5FE9" w:rsidRPr="005B305A">
        <w:rPr>
          <w:sz w:val="24"/>
          <w:szCs w:val="24"/>
          <w:shd w:val="clear" w:color="auto" w:fill="FFFFFF"/>
        </w:rPr>
        <w:t>,</w:t>
      </w:r>
      <w:r w:rsidR="001C2206" w:rsidRPr="005B305A">
        <w:rPr>
          <w:sz w:val="24"/>
          <w:szCs w:val="24"/>
          <w:shd w:val="clear" w:color="auto" w:fill="FFFFFF"/>
        </w:rPr>
        <w:t xml:space="preserve"> som trak sig tilbage før de fylder 60. SFI vurderer, at dette forhold ”højst sandsynligt kan forklares med de seneste års stramninger af </w:t>
      </w:r>
      <w:r w:rsidR="00D3537D">
        <w:rPr>
          <w:sz w:val="24"/>
          <w:szCs w:val="24"/>
          <w:shd w:val="clear" w:color="auto" w:fill="FFFFFF"/>
        </w:rPr>
        <w:t>f</w:t>
      </w:r>
      <w:r w:rsidR="001C2206" w:rsidRPr="005B305A">
        <w:rPr>
          <w:sz w:val="24"/>
          <w:szCs w:val="24"/>
          <w:shd w:val="clear" w:color="auto" w:fill="FFFFFF"/>
        </w:rPr>
        <w:t>ørtidspensionsreglerne</w:t>
      </w:r>
      <w:r w:rsidR="00D3537D">
        <w:rPr>
          <w:rStyle w:val="Fodnotehenvisning"/>
          <w:sz w:val="24"/>
          <w:szCs w:val="24"/>
          <w:shd w:val="clear" w:color="auto" w:fill="FFFFFF"/>
        </w:rPr>
        <w:footnoteReference w:id="8"/>
      </w:r>
      <w:r w:rsidR="000D6E33">
        <w:rPr>
          <w:sz w:val="24"/>
          <w:szCs w:val="24"/>
          <w:shd w:val="clear" w:color="auto" w:fill="FFFFFF"/>
        </w:rPr>
        <w:t xml:space="preserve"> </w:t>
      </w:r>
      <w:r w:rsidR="001C2206" w:rsidRPr="005B305A">
        <w:rPr>
          <w:sz w:val="24"/>
          <w:szCs w:val="24"/>
          <w:shd w:val="clear" w:color="auto" w:fill="FFFFFF"/>
        </w:rPr>
        <w:t>og med afviklingen af overgangsydelsen i 1996” (SFI 05:03).</w:t>
      </w:r>
      <w:r w:rsidR="00415D3C">
        <w:rPr>
          <w:sz w:val="24"/>
          <w:szCs w:val="24"/>
          <w:shd w:val="clear" w:color="auto" w:fill="FFFFFF"/>
        </w:rPr>
        <w:t xml:space="preserve"> </w:t>
      </w:r>
      <w:r w:rsidR="004B5FE9" w:rsidRPr="005B305A">
        <w:rPr>
          <w:sz w:val="24"/>
          <w:szCs w:val="24"/>
          <w:shd w:val="clear" w:color="auto" w:fill="FFFFFF"/>
        </w:rPr>
        <w:t xml:space="preserve">De ledige jobs blev overladt til yngre arbejdstagere, men en del af disse jobs </w:t>
      </w:r>
      <w:r w:rsidRPr="005B305A">
        <w:rPr>
          <w:sz w:val="24"/>
          <w:szCs w:val="24"/>
          <w:shd w:val="clear" w:color="auto" w:fill="FFFFFF"/>
        </w:rPr>
        <w:t xml:space="preserve">forsvandt </w:t>
      </w:r>
      <w:r w:rsidR="004B5FE9" w:rsidRPr="005B305A">
        <w:rPr>
          <w:sz w:val="24"/>
          <w:szCs w:val="24"/>
          <w:shd w:val="clear" w:color="auto" w:fill="FFFFFF"/>
        </w:rPr>
        <w:t xml:space="preserve">ligeledes </w:t>
      </w:r>
      <w:r w:rsidRPr="005B305A">
        <w:rPr>
          <w:sz w:val="24"/>
          <w:szCs w:val="24"/>
          <w:shd w:val="clear" w:color="auto" w:fill="FFFFFF"/>
        </w:rPr>
        <w:t>fra arbejdsmarkedet</w:t>
      </w:r>
      <w:r w:rsidR="008A3D86" w:rsidRPr="005B305A">
        <w:rPr>
          <w:sz w:val="24"/>
          <w:szCs w:val="24"/>
          <w:shd w:val="clear" w:color="auto" w:fill="FFFFFF"/>
        </w:rPr>
        <w:t>, i</w:t>
      </w:r>
      <w:r w:rsidR="00147D4A" w:rsidRPr="005B305A">
        <w:rPr>
          <w:sz w:val="24"/>
          <w:szCs w:val="24"/>
          <w:shd w:val="clear" w:color="auto" w:fill="FFFFFF"/>
        </w:rPr>
        <w:t xml:space="preserve">sær </w:t>
      </w:r>
      <w:r w:rsidRPr="005B305A">
        <w:rPr>
          <w:sz w:val="24"/>
          <w:szCs w:val="24"/>
          <w:shd w:val="clear" w:color="auto" w:fill="FFFFFF"/>
        </w:rPr>
        <w:t>som følge af outsourcing</w:t>
      </w:r>
      <w:r w:rsidR="00094189" w:rsidRPr="005B305A">
        <w:rPr>
          <w:sz w:val="24"/>
          <w:szCs w:val="24"/>
          <w:shd w:val="clear" w:color="auto" w:fill="FFFFFF"/>
        </w:rPr>
        <w:t xml:space="preserve"> af industriarbejdspladser til </w:t>
      </w:r>
      <w:r w:rsidR="004B5FE9" w:rsidRPr="005B305A">
        <w:rPr>
          <w:sz w:val="24"/>
          <w:szCs w:val="24"/>
          <w:shd w:val="clear" w:color="auto" w:fill="FFFFFF"/>
        </w:rPr>
        <w:t>EU-stater med lavere lønninger</w:t>
      </w:r>
      <w:r w:rsidR="00147D4A" w:rsidRPr="005B305A">
        <w:rPr>
          <w:sz w:val="24"/>
          <w:szCs w:val="24"/>
          <w:shd w:val="clear" w:color="auto" w:fill="FFFFFF"/>
        </w:rPr>
        <w:t xml:space="preserve">. </w:t>
      </w:r>
    </w:p>
    <w:p w14:paraId="0A457B39" w14:textId="623BB8DB" w:rsidR="008A1BC1" w:rsidRPr="008A1BC1" w:rsidRDefault="008A3D86" w:rsidP="002C5FCA">
      <w:pPr>
        <w:autoSpaceDE w:val="0"/>
        <w:autoSpaceDN w:val="0"/>
        <w:adjustRightInd w:val="0"/>
        <w:spacing w:after="0"/>
        <w:rPr>
          <w:sz w:val="24"/>
          <w:szCs w:val="24"/>
          <w:shd w:val="clear" w:color="auto" w:fill="FFFFFF"/>
        </w:rPr>
      </w:pPr>
      <w:r w:rsidRPr="005B305A">
        <w:rPr>
          <w:sz w:val="24"/>
          <w:szCs w:val="24"/>
          <w:shd w:val="clear" w:color="auto" w:fill="FFFFFF"/>
        </w:rPr>
        <w:t xml:space="preserve">Finansministeriets vurdering i 2011 af </w:t>
      </w:r>
      <w:r w:rsidR="00B7746C">
        <w:rPr>
          <w:sz w:val="24"/>
          <w:szCs w:val="24"/>
          <w:shd w:val="clear" w:color="auto" w:fill="FFFFFF"/>
        </w:rPr>
        <w:t xml:space="preserve">’virkningen’ af </w:t>
      </w:r>
      <w:r w:rsidRPr="005B305A">
        <w:rPr>
          <w:sz w:val="24"/>
          <w:szCs w:val="24"/>
          <w:shd w:val="clear" w:color="auto" w:fill="FFFFFF"/>
        </w:rPr>
        <w:t xml:space="preserve">tilbagetrækningsreformen </w:t>
      </w:r>
      <w:r w:rsidR="00B7746C">
        <w:rPr>
          <w:sz w:val="24"/>
          <w:szCs w:val="24"/>
          <w:shd w:val="clear" w:color="auto" w:fill="FFFFFF"/>
        </w:rPr>
        <w:t>fremadrettet vil blive</w:t>
      </w:r>
      <w:r w:rsidRPr="005B305A">
        <w:rPr>
          <w:sz w:val="24"/>
          <w:szCs w:val="24"/>
          <w:shd w:val="clear" w:color="auto" w:fill="FFFFFF"/>
        </w:rPr>
        <w:t xml:space="preserve">, at </w:t>
      </w:r>
      <w:r w:rsidR="00147D4A" w:rsidRPr="005B305A">
        <w:rPr>
          <w:sz w:val="24"/>
          <w:szCs w:val="24"/>
          <w:shd w:val="clear" w:color="auto" w:fill="FFFFFF"/>
        </w:rPr>
        <w:t>der i 2020 kun vil være 54.000 personer på efterløn og på sigt kun 30.000 personer</w:t>
      </w:r>
      <w:r w:rsidRPr="005B305A">
        <w:rPr>
          <w:sz w:val="24"/>
          <w:szCs w:val="24"/>
          <w:shd w:val="clear" w:color="auto" w:fill="FFFFFF"/>
        </w:rPr>
        <w:t>, i modsætning til de ca. 125.000 personer, som i 2011 benyttede sig af efterlønsordningen</w:t>
      </w:r>
      <w:r w:rsidR="00F67B4E" w:rsidRPr="005B305A">
        <w:rPr>
          <w:sz w:val="24"/>
          <w:szCs w:val="24"/>
          <w:shd w:val="clear" w:color="auto" w:fill="FFFFFF"/>
        </w:rPr>
        <w:t xml:space="preserve"> (</w:t>
      </w:r>
      <w:hyperlink r:id="rId27" w:history="1">
        <w:r w:rsidR="00B5745A" w:rsidRPr="006D5FF3">
          <w:rPr>
            <w:rStyle w:val="Hyperlink"/>
            <w:sz w:val="24"/>
            <w:szCs w:val="24"/>
            <w:shd w:val="clear" w:color="auto" w:fill="FFFFFF"/>
          </w:rPr>
          <w:t>www.fm.dk</w:t>
        </w:r>
      </w:hyperlink>
      <w:r w:rsidR="00F67B4E" w:rsidRPr="005B305A">
        <w:rPr>
          <w:sz w:val="24"/>
          <w:szCs w:val="24"/>
          <w:shd w:val="clear" w:color="auto" w:fill="FFFFFF"/>
        </w:rPr>
        <w:t>)</w:t>
      </w:r>
      <w:r w:rsidR="00B5745A">
        <w:rPr>
          <w:sz w:val="24"/>
          <w:szCs w:val="24"/>
          <w:shd w:val="clear" w:color="auto" w:fill="FFFFFF"/>
        </w:rPr>
        <w:t xml:space="preserve">. Estimatet er, som </w:t>
      </w:r>
      <w:r w:rsidR="008A1BC1">
        <w:rPr>
          <w:sz w:val="24"/>
          <w:szCs w:val="24"/>
          <w:shd w:val="clear" w:color="auto" w:fill="FFFFFF"/>
        </w:rPr>
        <w:t xml:space="preserve">tidligere </w:t>
      </w:r>
      <w:r w:rsidR="00B5745A">
        <w:rPr>
          <w:sz w:val="24"/>
          <w:szCs w:val="24"/>
          <w:shd w:val="clear" w:color="auto" w:fill="FFFFFF"/>
        </w:rPr>
        <w:t xml:space="preserve">nævnt, </w:t>
      </w:r>
      <w:r w:rsidR="008A1BC1">
        <w:rPr>
          <w:sz w:val="24"/>
          <w:szCs w:val="24"/>
          <w:shd w:val="clear" w:color="auto" w:fill="FFFFFF"/>
        </w:rPr>
        <w:t>at d</w:t>
      </w:r>
      <w:r w:rsidR="008A1BC1" w:rsidRPr="008A1BC1">
        <w:rPr>
          <w:sz w:val="24"/>
          <w:szCs w:val="24"/>
          <w:shd w:val="clear" w:color="auto" w:fill="FFFFFF"/>
        </w:rPr>
        <w:t>e offentlige finanser forbedres med 18 milliarder kroner i 2020.</w:t>
      </w:r>
    </w:p>
    <w:p w14:paraId="2FB3B59B" w14:textId="21BFC1C6" w:rsidR="00147D4A" w:rsidRPr="005B305A" w:rsidRDefault="00447D96" w:rsidP="00B7746C">
      <w:pPr>
        <w:pStyle w:val="Overskrift1"/>
        <w:rPr>
          <w:shd w:val="clear" w:color="auto" w:fill="FFFFFF"/>
        </w:rPr>
      </w:pPr>
      <w:bookmarkStart w:id="56" w:name="_Toc426098933"/>
      <w:r>
        <w:rPr>
          <w:shd w:val="clear" w:color="auto" w:fill="FFFFFF"/>
        </w:rPr>
        <w:t>3</w:t>
      </w:r>
      <w:r w:rsidR="00476DC0">
        <w:rPr>
          <w:shd w:val="clear" w:color="auto" w:fill="FFFFFF"/>
        </w:rPr>
        <w:t>1</w:t>
      </w:r>
      <w:r>
        <w:rPr>
          <w:shd w:val="clear" w:color="auto" w:fill="FFFFFF"/>
        </w:rPr>
        <w:t>.</w:t>
      </w:r>
      <w:r w:rsidR="00B7746C">
        <w:rPr>
          <w:shd w:val="clear" w:color="auto" w:fill="FFFFFF"/>
        </w:rPr>
        <w:t xml:space="preserve"> Udbetaling af efterlønsopsparing</w:t>
      </w:r>
      <w:bookmarkEnd w:id="56"/>
    </w:p>
    <w:p w14:paraId="3D9FA665" w14:textId="2FD41D1F" w:rsidR="00D96499" w:rsidRDefault="00147D4A" w:rsidP="00EC1F37">
      <w:pPr>
        <w:autoSpaceDE w:val="0"/>
        <w:autoSpaceDN w:val="0"/>
        <w:adjustRightInd w:val="0"/>
        <w:spacing w:after="0"/>
        <w:rPr>
          <w:sz w:val="24"/>
          <w:szCs w:val="24"/>
          <w:shd w:val="clear" w:color="auto" w:fill="FFFFFF"/>
        </w:rPr>
      </w:pPr>
      <w:r w:rsidRPr="005B305A">
        <w:rPr>
          <w:sz w:val="24"/>
          <w:szCs w:val="24"/>
          <w:shd w:val="clear" w:color="auto" w:fill="FFFFFF"/>
        </w:rPr>
        <w:t xml:space="preserve"> </w:t>
      </w:r>
      <w:r w:rsidR="004B5FE9" w:rsidRPr="005B305A">
        <w:rPr>
          <w:sz w:val="24"/>
          <w:szCs w:val="24"/>
          <w:shd w:val="clear" w:color="auto" w:fill="FFFFFF"/>
        </w:rPr>
        <w:t xml:space="preserve">Statens tilbud </w:t>
      </w:r>
      <w:r w:rsidR="00B40547" w:rsidRPr="005B305A">
        <w:rPr>
          <w:sz w:val="24"/>
          <w:szCs w:val="24"/>
          <w:shd w:val="clear" w:color="auto" w:fill="FFFFFF"/>
        </w:rPr>
        <w:t>i 201</w:t>
      </w:r>
      <w:r w:rsidR="00F637E7" w:rsidRPr="005B305A">
        <w:rPr>
          <w:sz w:val="24"/>
          <w:szCs w:val="24"/>
          <w:shd w:val="clear" w:color="auto" w:fill="FFFFFF"/>
        </w:rPr>
        <w:t>2</w:t>
      </w:r>
      <w:r w:rsidR="00B40547" w:rsidRPr="005B305A">
        <w:rPr>
          <w:sz w:val="24"/>
          <w:szCs w:val="24"/>
          <w:shd w:val="clear" w:color="auto" w:fill="FFFFFF"/>
        </w:rPr>
        <w:t xml:space="preserve"> til lønmodtagere med en opsparet efterlønskapital, at </w:t>
      </w:r>
      <w:r w:rsidR="00F67B4E" w:rsidRPr="005B305A">
        <w:rPr>
          <w:sz w:val="24"/>
          <w:szCs w:val="24"/>
          <w:shd w:val="clear" w:color="auto" w:fill="FFFFFF"/>
        </w:rPr>
        <w:t xml:space="preserve">alle lønmodtagere </w:t>
      </w:r>
      <w:r w:rsidR="00B40547" w:rsidRPr="005B305A">
        <w:rPr>
          <w:sz w:val="24"/>
          <w:szCs w:val="24"/>
          <w:shd w:val="clear" w:color="auto" w:fill="FFFFFF"/>
        </w:rPr>
        <w:t xml:space="preserve">ekstraordinært kunne </w:t>
      </w:r>
      <w:r w:rsidR="00F67B4E" w:rsidRPr="005B305A">
        <w:rPr>
          <w:sz w:val="24"/>
          <w:szCs w:val="24"/>
          <w:shd w:val="clear" w:color="auto" w:fill="FFFFFF"/>
        </w:rPr>
        <w:t xml:space="preserve">indfri ordningen og </w:t>
      </w:r>
      <w:r w:rsidR="00B40547" w:rsidRPr="005B305A">
        <w:rPr>
          <w:sz w:val="24"/>
          <w:szCs w:val="24"/>
          <w:shd w:val="clear" w:color="auto" w:fill="FFFFFF"/>
        </w:rPr>
        <w:t>hæve</w:t>
      </w:r>
      <w:r w:rsidR="00F67B4E" w:rsidRPr="005B305A">
        <w:rPr>
          <w:sz w:val="24"/>
          <w:szCs w:val="24"/>
          <w:shd w:val="clear" w:color="auto" w:fill="FFFFFF"/>
        </w:rPr>
        <w:t xml:space="preserve"> </w:t>
      </w:r>
      <w:r w:rsidR="00B7746C">
        <w:rPr>
          <w:sz w:val="24"/>
          <w:szCs w:val="24"/>
          <w:shd w:val="clear" w:color="auto" w:fill="FFFFFF"/>
        </w:rPr>
        <w:t xml:space="preserve">deres </w:t>
      </w:r>
      <w:r w:rsidR="00F67B4E" w:rsidRPr="005B305A">
        <w:rPr>
          <w:sz w:val="24"/>
          <w:szCs w:val="24"/>
          <w:shd w:val="clear" w:color="auto" w:fill="FFFFFF"/>
        </w:rPr>
        <w:t xml:space="preserve">indestående </w:t>
      </w:r>
      <w:r w:rsidR="00B40547" w:rsidRPr="005B305A">
        <w:rPr>
          <w:sz w:val="24"/>
          <w:szCs w:val="24"/>
          <w:shd w:val="clear" w:color="auto" w:fill="FFFFFF"/>
        </w:rPr>
        <w:t>indenfor en begrænset periode</w:t>
      </w:r>
      <w:r w:rsidR="00F637E7" w:rsidRPr="005B305A">
        <w:rPr>
          <w:sz w:val="24"/>
          <w:szCs w:val="24"/>
          <w:shd w:val="clear" w:color="auto" w:fill="FFFFFF"/>
        </w:rPr>
        <w:t xml:space="preserve"> </w:t>
      </w:r>
      <w:r w:rsidR="00F67B4E" w:rsidRPr="005B305A">
        <w:rPr>
          <w:sz w:val="24"/>
          <w:szCs w:val="24"/>
          <w:shd w:val="clear" w:color="auto" w:fill="FFFFFF"/>
        </w:rPr>
        <w:t>af</w:t>
      </w:r>
      <w:r w:rsidR="00F637E7" w:rsidRPr="005B305A">
        <w:rPr>
          <w:sz w:val="24"/>
          <w:szCs w:val="24"/>
          <w:shd w:val="clear" w:color="auto" w:fill="FFFFFF"/>
        </w:rPr>
        <w:t xml:space="preserve"> 5 mdr.</w:t>
      </w:r>
      <w:r w:rsidR="00B40547" w:rsidRPr="005B305A">
        <w:rPr>
          <w:sz w:val="24"/>
          <w:szCs w:val="24"/>
          <w:shd w:val="clear" w:color="auto" w:fill="FFFFFF"/>
        </w:rPr>
        <w:t>, var ganske populært</w:t>
      </w:r>
      <w:r w:rsidR="00F637E7" w:rsidRPr="005B305A">
        <w:rPr>
          <w:sz w:val="24"/>
          <w:szCs w:val="24"/>
          <w:shd w:val="clear" w:color="auto" w:fill="FFFFFF"/>
        </w:rPr>
        <w:t xml:space="preserve">. </w:t>
      </w:r>
      <w:r w:rsidR="001322D9" w:rsidRPr="005B305A">
        <w:rPr>
          <w:sz w:val="24"/>
          <w:szCs w:val="24"/>
          <w:shd w:val="clear" w:color="auto" w:fill="FFFFFF"/>
        </w:rPr>
        <w:t xml:space="preserve">Ca. 615.000 </w:t>
      </w:r>
      <w:r w:rsidR="00F637E7" w:rsidRPr="005B305A">
        <w:rPr>
          <w:sz w:val="24"/>
          <w:szCs w:val="24"/>
          <w:shd w:val="clear" w:color="auto" w:fill="FFFFFF"/>
        </w:rPr>
        <w:t xml:space="preserve">danskere hævede deres indestående. </w:t>
      </w:r>
      <w:r w:rsidR="00B7746C">
        <w:rPr>
          <w:sz w:val="24"/>
          <w:szCs w:val="24"/>
          <w:shd w:val="clear" w:color="auto" w:fill="FFFFFF"/>
        </w:rPr>
        <w:t xml:space="preserve">I en sammenligning mellem alder og </w:t>
      </w:r>
      <w:r w:rsidR="00B72F60">
        <w:rPr>
          <w:sz w:val="24"/>
          <w:szCs w:val="24"/>
          <w:shd w:val="clear" w:color="auto" w:fill="FFFFFF"/>
        </w:rPr>
        <w:t xml:space="preserve">segment som anvendte denne ordning, </w:t>
      </w:r>
      <w:r w:rsidR="001322D9" w:rsidRPr="005B305A">
        <w:rPr>
          <w:sz w:val="24"/>
          <w:szCs w:val="24"/>
          <w:shd w:val="clear" w:color="auto" w:fill="FFFFFF"/>
        </w:rPr>
        <w:t xml:space="preserve">viser en opgørelse fra AK-Samvirke, at </w:t>
      </w:r>
      <w:r w:rsidR="00F637E7" w:rsidRPr="005B305A">
        <w:rPr>
          <w:sz w:val="24"/>
          <w:szCs w:val="24"/>
          <w:shd w:val="clear" w:color="auto" w:fill="FFFFFF"/>
        </w:rPr>
        <w:t xml:space="preserve">andelen af de 25 – 40 årige, som hævede deres indestående, udgjorde </w:t>
      </w:r>
      <w:r w:rsidR="001322D9" w:rsidRPr="005B305A">
        <w:rPr>
          <w:sz w:val="24"/>
          <w:szCs w:val="24"/>
          <w:shd w:val="clear" w:color="auto" w:fill="FFFFFF"/>
        </w:rPr>
        <w:t xml:space="preserve">ca. 67 </w:t>
      </w:r>
      <w:r w:rsidR="00F637E7" w:rsidRPr="005B305A">
        <w:rPr>
          <w:sz w:val="24"/>
          <w:szCs w:val="24"/>
          <w:shd w:val="clear" w:color="auto" w:fill="FFFFFF"/>
        </w:rPr>
        <w:t xml:space="preserve">%, </w:t>
      </w:r>
      <w:r w:rsidR="001322D9" w:rsidRPr="005B305A">
        <w:rPr>
          <w:sz w:val="24"/>
          <w:szCs w:val="24"/>
          <w:shd w:val="clear" w:color="auto" w:fill="FFFFFF"/>
        </w:rPr>
        <w:t xml:space="preserve">hvorimod </w:t>
      </w:r>
      <w:r w:rsidR="00F637E7" w:rsidRPr="005B305A">
        <w:rPr>
          <w:sz w:val="24"/>
          <w:szCs w:val="24"/>
          <w:shd w:val="clear" w:color="auto" w:fill="FFFFFF"/>
        </w:rPr>
        <w:t xml:space="preserve">det kun </w:t>
      </w:r>
      <w:r w:rsidR="00F67B4E" w:rsidRPr="005B305A">
        <w:rPr>
          <w:sz w:val="24"/>
          <w:szCs w:val="24"/>
          <w:shd w:val="clear" w:color="auto" w:fill="FFFFFF"/>
        </w:rPr>
        <w:t xml:space="preserve">var </w:t>
      </w:r>
      <w:r w:rsidR="00F637E7" w:rsidRPr="005B305A">
        <w:rPr>
          <w:sz w:val="24"/>
          <w:szCs w:val="24"/>
          <w:shd w:val="clear" w:color="auto" w:fill="FFFFFF"/>
        </w:rPr>
        <w:t>omkring 1</w:t>
      </w:r>
      <w:r w:rsidR="001322D9" w:rsidRPr="005B305A">
        <w:rPr>
          <w:sz w:val="24"/>
          <w:szCs w:val="24"/>
          <w:shd w:val="clear" w:color="auto" w:fill="FFFFFF"/>
        </w:rPr>
        <w:t>6</w:t>
      </w:r>
      <w:r w:rsidR="00F637E7" w:rsidRPr="005B305A">
        <w:rPr>
          <w:sz w:val="24"/>
          <w:szCs w:val="24"/>
          <w:shd w:val="clear" w:color="auto" w:fill="FFFFFF"/>
        </w:rPr>
        <w:t xml:space="preserve"> % af lønmodtagere &gt; 50 år, som valgte at hæve </w:t>
      </w:r>
      <w:r w:rsidR="00F67B4E" w:rsidRPr="005B305A">
        <w:rPr>
          <w:sz w:val="24"/>
          <w:szCs w:val="24"/>
          <w:shd w:val="clear" w:color="auto" w:fill="FFFFFF"/>
        </w:rPr>
        <w:t xml:space="preserve">et </w:t>
      </w:r>
      <w:r w:rsidR="00F637E7" w:rsidRPr="005B305A">
        <w:rPr>
          <w:sz w:val="24"/>
          <w:szCs w:val="24"/>
          <w:shd w:val="clear" w:color="auto" w:fill="FFFFFF"/>
        </w:rPr>
        <w:t>gennemsnitlig</w:t>
      </w:r>
      <w:r w:rsidR="00B72F60">
        <w:rPr>
          <w:sz w:val="24"/>
          <w:szCs w:val="24"/>
          <w:shd w:val="clear" w:color="auto" w:fill="FFFFFF"/>
        </w:rPr>
        <w:t>t</w:t>
      </w:r>
      <w:r w:rsidR="00F67B4E" w:rsidRPr="005B305A">
        <w:rPr>
          <w:sz w:val="24"/>
          <w:szCs w:val="24"/>
          <w:shd w:val="clear" w:color="auto" w:fill="FFFFFF"/>
        </w:rPr>
        <w:t xml:space="preserve"> beløb på </w:t>
      </w:r>
      <w:r w:rsidR="00F637E7" w:rsidRPr="005B305A">
        <w:rPr>
          <w:sz w:val="24"/>
          <w:szCs w:val="24"/>
          <w:shd w:val="clear" w:color="auto" w:fill="FFFFFF"/>
        </w:rPr>
        <w:t xml:space="preserve">45.000 kr. </w:t>
      </w:r>
      <w:r w:rsidR="001322D9" w:rsidRPr="005B305A">
        <w:rPr>
          <w:sz w:val="24"/>
          <w:szCs w:val="24"/>
          <w:shd w:val="clear" w:color="auto" w:fill="FFFFFF"/>
        </w:rPr>
        <w:t xml:space="preserve"> Hvis der søges efter, hvilke lønmodtagergrupper </w:t>
      </w:r>
      <w:r w:rsidR="00F67B4E" w:rsidRPr="005B305A">
        <w:rPr>
          <w:sz w:val="24"/>
          <w:szCs w:val="24"/>
          <w:shd w:val="clear" w:color="auto" w:fill="FFFFFF"/>
        </w:rPr>
        <w:t>som</w:t>
      </w:r>
      <w:r w:rsidR="001322D9" w:rsidRPr="005B305A">
        <w:rPr>
          <w:sz w:val="24"/>
          <w:szCs w:val="24"/>
          <w:shd w:val="clear" w:color="auto" w:fill="FFFFFF"/>
        </w:rPr>
        <w:t xml:space="preserve"> var de ivrigste </w:t>
      </w:r>
      <w:r w:rsidR="00B72F60">
        <w:rPr>
          <w:sz w:val="24"/>
          <w:szCs w:val="24"/>
          <w:shd w:val="clear" w:color="auto" w:fill="FFFFFF"/>
        </w:rPr>
        <w:t xml:space="preserve">til at indfri indeståendet, </w:t>
      </w:r>
      <w:r w:rsidR="001322D9" w:rsidRPr="005B305A">
        <w:rPr>
          <w:sz w:val="24"/>
          <w:szCs w:val="24"/>
          <w:shd w:val="clear" w:color="auto" w:fill="FFFFFF"/>
        </w:rPr>
        <w:t xml:space="preserve">er det især gruppen af højtlønnede akademikere, f.eks. Civiløkonomernes A-kasse med 67 %, </w:t>
      </w:r>
      <w:r w:rsidR="00B31B77" w:rsidRPr="005B305A">
        <w:rPr>
          <w:sz w:val="24"/>
          <w:szCs w:val="24"/>
          <w:shd w:val="clear" w:color="auto" w:fill="FFFFFF"/>
        </w:rPr>
        <w:t xml:space="preserve">hvis medlemmer </w:t>
      </w:r>
      <w:r w:rsidR="001322D9" w:rsidRPr="005B305A">
        <w:rPr>
          <w:sz w:val="24"/>
          <w:szCs w:val="24"/>
          <w:shd w:val="clear" w:color="auto" w:fill="FFFFFF"/>
        </w:rPr>
        <w:t xml:space="preserve">karakteristisk har høje indkomster og store </w:t>
      </w:r>
      <w:r w:rsidR="001322D9" w:rsidRPr="005B305A">
        <w:rPr>
          <w:sz w:val="24"/>
          <w:szCs w:val="24"/>
          <w:shd w:val="clear" w:color="auto" w:fill="FFFFFF"/>
        </w:rPr>
        <w:lastRenderedPageBreak/>
        <w:t>pensionsopsparinger</w:t>
      </w:r>
      <w:r w:rsidR="00B31B77" w:rsidRPr="005B305A">
        <w:rPr>
          <w:sz w:val="24"/>
          <w:szCs w:val="24"/>
          <w:shd w:val="clear" w:color="auto" w:fill="FFFFFF"/>
        </w:rPr>
        <w:t xml:space="preserve">. </w:t>
      </w:r>
      <w:r w:rsidR="00F67B4E" w:rsidRPr="005B305A">
        <w:rPr>
          <w:sz w:val="24"/>
          <w:szCs w:val="24"/>
          <w:shd w:val="clear" w:color="auto" w:fill="FFFFFF"/>
        </w:rPr>
        <w:t>Den m</w:t>
      </w:r>
      <w:r w:rsidR="00B31B77" w:rsidRPr="005B305A">
        <w:rPr>
          <w:sz w:val="24"/>
          <w:szCs w:val="24"/>
          <w:shd w:val="clear" w:color="auto" w:fill="FFFFFF"/>
        </w:rPr>
        <w:t xml:space="preserve">indste andel </w:t>
      </w:r>
      <w:r w:rsidR="00F67B4E" w:rsidRPr="005B305A">
        <w:rPr>
          <w:sz w:val="24"/>
          <w:szCs w:val="24"/>
          <w:shd w:val="clear" w:color="auto" w:fill="FFFFFF"/>
        </w:rPr>
        <w:t xml:space="preserve">som hævede efterlønsbeløbet, </w:t>
      </w:r>
      <w:r w:rsidR="00B31B77" w:rsidRPr="005B305A">
        <w:rPr>
          <w:sz w:val="24"/>
          <w:szCs w:val="24"/>
          <w:shd w:val="clear" w:color="auto" w:fill="FFFFFF"/>
        </w:rPr>
        <w:t>findes blandt pædagoger og skolelærere</w:t>
      </w:r>
      <w:r w:rsidR="00F67B4E" w:rsidRPr="005B305A">
        <w:rPr>
          <w:sz w:val="24"/>
          <w:szCs w:val="24"/>
          <w:shd w:val="clear" w:color="auto" w:fill="FFFFFF"/>
        </w:rPr>
        <w:t>, som kun udgjorde 35-37 %</w:t>
      </w:r>
      <w:r w:rsidR="00B31B77" w:rsidRPr="005B305A">
        <w:rPr>
          <w:sz w:val="24"/>
          <w:szCs w:val="24"/>
          <w:shd w:val="clear" w:color="auto" w:fill="FFFFFF"/>
        </w:rPr>
        <w:t xml:space="preserve">. Med </w:t>
      </w:r>
      <w:r w:rsidR="00D96499">
        <w:rPr>
          <w:sz w:val="24"/>
          <w:szCs w:val="24"/>
          <w:shd w:val="clear" w:color="auto" w:fill="FFFFFF"/>
        </w:rPr>
        <w:t xml:space="preserve">udbetaling af efterlønsopsparingen </w:t>
      </w:r>
      <w:r w:rsidR="00B31B77" w:rsidRPr="005B305A">
        <w:rPr>
          <w:sz w:val="24"/>
          <w:szCs w:val="24"/>
          <w:shd w:val="clear" w:color="auto" w:fill="FFFFFF"/>
        </w:rPr>
        <w:t>miste</w:t>
      </w:r>
      <w:r w:rsidR="000D6E33">
        <w:rPr>
          <w:sz w:val="24"/>
          <w:szCs w:val="24"/>
          <w:shd w:val="clear" w:color="auto" w:fill="FFFFFF"/>
        </w:rPr>
        <w:t>de</w:t>
      </w:r>
      <w:r w:rsidR="00B31B77" w:rsidRPr="005B305A">
        <w:rPr>
          <w:sz w:val="24"/>
          <w:szCs w:val="24"/>
          <w:shd w:val="clear" w:color="auto" w:fill="FFFFFF"/>
        </w:rPr>
        <w:t xml:space="preserve"> borgeren </w:t>
      </w:r>
      <w:r w:rsidR="00B5745A">
        <w:rPr>
          <w:sz w:val="24"/>
          <w:szCs w:val="24"/>
          <w:shd w:val="clear" w:color="auto" w:fill="FFFFFF"/>
        </w:rPr>
        <w:t xml:space="preserve">samtidig </w:t>
      </w:r>
      <w:r w:rsidR="00D96499">
        <w:rPr>
          <w:sz w:val="24"/>
          <w:szCs w:val="24"/>
          <w:shd w:val="clear" w:color="auto" w:fill="FFFFFF"/>
        </w:rPr>
        <w:t xml:space="preserve">sin </w:t>
      </w:r>
      <w:r w:rsidR="00F67B4E" w:rsidRPr="005B305A">
        <w:rPr>
          <w:sz w:val="24"/>
          <w:szCs w:val="24"/>
          <w:shd w:val="clear" w:color="auto" w:fill="FFFFFF"/>
        </w:rPr>
        <w:t xml:space="preserve">ret til at </w:t>
      </w:r>
      <w:r w:rsidR="00D96499">
        <w:rPr>
          <w:sz w:val="24"/>
          <w:szCs w:val="24"/>
          <w:shd w:val="clear" w:color="auto" w:fill="FFFFFF"/>
        </w:rPr>
        <w:t>få anvist e</w:t>
      </w:r>
      <w:r w:rsidR="00B31B77" w:rsidRPr="005B305A">
        <w:rPr>
          <w:sz w:val="24"/>
          <w:szCs w:val="24"/>
          <w:shd w:val="clear" w:color="auto" w:fill="FFFFFF"/>
        </w:rPr>
        <w:t>t seniorjob</w:t>
      </w:r>
      <w:r w:rsidR="00B5745A">
        <w:rPr>
          <w:sz w:val="24"/>
          <w:szCs w:val="24"/>
          <w:shd w:val="clear" w:color="auto" w:fill="FFFFFF"/>
        </w:rPr>
        <w:t>, såfremt vedkommende bliver langtidsledig (</w:t>
      </w:r>
      <w:r w:rsidR="00B72F60">
        <w:rPr>
          <w:sz w:val="24"/>
          <w:szCs w:val="24"/>
          <w:shd w:val="clear" w:color="auto" w:fill="FFFFFF"/>
        </w:rPr>
        <w:t xml:space="preserve">dvs. </w:t>
      </w:r>
      <w:r w:rsidR="00B5745A">
        <w:rPr>
          <w:sz w:val="24"/>
          <w:szCs w:val="24"/>
          <w:shd w:val="clear" w:color="auto" w:fill="FFFFFF"/>
        </w:rPr>
        <w:t xml:space="preserve">&gt; 2års ledighed, </w:t>
      </w:r>
      <w:r w:rsidR="00B72F60">
        <w:rPr>
          <w:sz w:val="24"/>
          <w:szCs w:val="24"/>
          <w:shd w:val="clear" w:color="auto" w:fill="FFFFFF"/>
        </w:rPr>
        <w:t xml:space="preserve">som betyder et </w:t>
      </w:r>
      <w:r w:rsidR="00B5745A">
        <w:rPr>
          <w:sz w:val="24"/>
          <w:szCs w:val="24"/>
          <w:shd w:val="clear" w:color="auto" w:fill="FFFFFF"/>
        </w:rPr>
        <w:t xml:space="preserve">ophør af dagpenge, </w:t>
      </w:r>
      <w:r w:rsidR="00B72F60">
        <w:rPr>
          <w:sz w:val="24"/>
          <w:szCs w:val="24"/>
          <w:shd w:val="clear" w:color="auto" w:fill="FFFFFF"/>
        </w:rPr>
        <w:t xml:space="preserve">hvorefter </w:t>
      </w:r>
      <w:r w:rsidR="00B5745A">
        <w:rPr>
          <w:sz w:val="24"/>
          <w:szCs w:val="24"/>
          <w:shd w:val="clear" w:color="auto" w:fill="FFFFFF"/>
        </w:rPr>
        <w:t>vedkommende alene kan modtage maks. 2 års kontanthjælp</w:t>
      </w:r>
      <w:r w:rsidR="00B72F60">
        <w:rPr>
          <w:sz w:val="24"/>
          <w:szCs w:val="24"/>
          <w:shd w:val="clear" w:color="auto" w:fill="FFFFFF"/>
        </w:rPr>
        <w:t>, som er afhængig af f.eks. en sambo eller ægtefælles indkomst</w:t>
      </w:r>
      <w:r w:rsidR="00B5745A">
        <w:rPr>
          <w:sz w:val="24"/>
          <w:szCs w:val="24"/>
          <w:shd w:val="clear" w:color="auto" w:fill="FFFFFF"/>
        </w:rPr>
        <w:t xml:space="preserve">). </w:t>
      </w:r>
      <w:r w:rsidR="00D96499">
        <w:rPr>
          <w:sz w:val="24"/>
          <w:szCs w:val="24"/>
          <w:shd w:val="clear" w:color="auto" w:fill="FFFFFF"/>
        </w:rPr>
        <w:t xml:space="preserve"> </w:t>
      </w:r>
    </w:p>
    <w:p w14:paraId="4B775F6B" w14:textId="77777777" w:rsidR="00B72F60" w:rsidRDefault="00D96499" w:rsidP="00EC1F37">
      <w:pPr>
        <w:autoSpaceDE w:val="0"/>
        <w:autoSpaceDN w:val="0"/>
        <w:adjustRightInd w:val="0"/>
        <w:spacing w:after="0"/>
        <w:rPr>
          <w:bCs/>
          <w:sz w:val="24"/>
          <w:szCs w:val="24"/>
          <w:shd w:val="clear" w:color="auto" w:fill="FFFFFF"/>
        </w:rPr>
      </w:pPr>
      <w:r>
        <w:rPr>
          <w:sz w:val="24"/>
          <w:szCs w:val="24"/>
          <w:shd w:val="clear" w:color="auto" w:fill="FFFFFF"/>
        </w:rPr>
        <w:t xml:space="preserve">Eksempel: Hvis vedkommende f.eks. som 55 årig arbejdsløs har opbrugt sine 2 års dagpengeret, </w:t>
      </w:r>
      <w:r w:rsidR="00B72F60">
        <w:rPr>
          <w:sz w:val="24"/>
          <w:szCs w:val="24"/>
          <w:shd w:val="clear" w:color="auto" w:fill="FFFFFF"/>
        </w:rPr>
        <w:t>indebærer r</w:t>
      </w:r>
      <w:r>
        <w:rPr>
          <w:sz w:val="24"/>
          <w:szCs w:val="24"/>
          <w:shd w:val="clear" w:color="auto" w:fill="FFFFFF"/>
        </w:rPr>
        <w:t xml:space="preserve">etten til </w:t>
      </w:r>
      <w:r w:rsidR="00B72F60">
        <w:rPr>
          <w:sz w:val="24"/>
          <w:szCs w:val="24"/>
          <w:shd w:val="clear" w:color="auto" w:fill="FFFFFF"/>
        </w:rPr>
        <w:t xml:space="preserve">at få </w:t>
      </w:r>
      <w:r>
        <w:rPr>
          <w:sz w:val="24"/>
          <w:szCs w:val="24"/>
          <w:shd w:val="clear" w:color="auto" w:fill="FFFFFF"/>
        </w:rPr>
        <w:t xml:space="preserve">anvist </w:t>
      </w:r>
      <w:r w:rsidR="00B72F60">
        <w:rPr>
          <w:sz w:val="24"/>
          <w:szCs w:val="24"/>
          <w:shd w:val="clear" w:color="auto" w:fill="FFFFFF"/>
        </w:rPr>
        <w:t xml:space="preserve">et </w:t>
      </w:r>
      <w:r>
        <w:rPr>
          <w:sz w:val="24"/>
          <w:szCs w:val="24"/>
          <w:shd w:val="clear" w:color="auto" w:fill="FFFFFF"/>
        </w:rPr>
        <w:t xml:space="preserve">seniorjob, iflg. </w:t>
      </w:r>
      <w:r w:rsidRPr="00D96499">
        <w:rPr>
          <w:sz w:val="24"/>
          <w:szCs w:val="24"/>
          <w:shd w:val="clear" w:color="auto" w:fill="FFFFFF"/>
        </w:rPr>
        <w:t xml:space="preserve">Lov om Seniorjob, </w:t>
      </w:r>
      <w:r w:rsidRPr="00D96499">
        <w:rPr>
          <w:bCs/>
          <w:sz w:val="24"/>
          <w:szCs w:val="24"/>
          <w:shd w:val="clear" w:color="auto" w:fill="FFFFFF"/>
        </w:rPr>
        <w:t xml:space="preserve">§ 2. at </w:t>
      </w:r>
    </w:p>
    <w:p w14:paraId="0D2A7E7D" w14:textId="3D9477EB" w:rsidR="00D96499" w:rsidRDefault="00D96499" w:rsidP="00B72F60">
      <w:pPr>
        <w:autoSpaceDE w:val="0"/>
        <w:autoSpaceDN w:val="0"/>
        <w:adjustRightInd w:val="0"/>
        <w:spacing w:after="0"/>
        <w:ind w:left="426"/>
        <w:rPr>
          <w:sz w:val="24"/>
          <w:szCs w:val="24"/>
          <w:shd w:val="clear" w:color="auto" w:fill="FFFFFF"/>
        </w:rPr>
      </w:pPr>
      <w:r w:rsidRPr="00D96499">
        <w:rPr>
          <w:bCs/>
          <w:sz w:val="24"/>
          <w:szCs w:val="24"/>
          <w:shd w:val="clear" w:color="auto" w:fill="FFFFFF"/>
        </w:rPr>
        <w:t>”</w:t>
      </w:r>
      <w:r w:rsidRPr="00D96499">
        <w:rPr>
          <w:sz w:val="24"/>
          <w:szCs w:val="24"/>
          <w:shd w:val="clear" w:color="auto" w:fill="FFFFFF"/>
        </w:rPr>
        <w:t>Kommunen har pligt til at ansætte personer omfattet af § 1 med bopæl i kommunen i et seniorjob i kommunen senest 2 måneder efter den dag, hvor personen har anmodet om et seniorjob, dog tidligst ved udløbet af dagpengeperioden”(</w:t>
      </w:r>
      <w:r w:rsidRPr="00D96499">
        <w:rPr>
          <w:bCs/>
          <w:sz w:val="24"/>
          <w:szCs w:val="24"/>
          <w:shd w:val="clear" w:color="auto" w:fill="FFFFFF"/>
        </w:rPr>
        <w:t>LOV nr. 1543 af 20/12/2006 )</w:t>
      </w:r>
      <w:r w:rsidRPr="00D96499">
        <w:rPr>
          <w:sz w:val="24"/>
          <w:szCs w:val="24"/>
          <w:shd w:val="clear" w:color="auto" w:fill="FFFFFF"/>
        </w:rPr>
        <w:t>.</w:t>
      </w:r>
      <w:r>
        <w:rPr>
          <w:sz w:val="24"/>
          <w:szCs w:val="24"/>
          <w:shd w:val="clear" w:color="auto" w:fill="FFFFFF"/>
        </w:rPr>
        <w:t xml:space="preserve"> </w:t>
      </w:r>
    </w:p>
    <w:p w14:paraId="77FB896D" w14:textId="77777777" w:rsidR="00B72F60" w:rsidRDefault="00B72F60" w:rsidP="00B5745A">
      <w:pPr>
        <w:autoSpaceDE w:val="0"/>
        <w:autoSpaceDN w:val="0"/>
        <w:adjustRightInd w:val="0"/>
        <w:spacing w:after="0"/>
        <w:rPr>
          <w:sz w:val="24"/>
          <w:szCs w:val="24"/>
          <w:shd w:val="clear" w:color="auto" w:fill="FFFFFF"/>
        </w:rPr>
      </w:pPr>
    </w:p>
    <w:p w14:paraId="76F5CE01" w14:textId="0391F343" w:rsidR="00F9704C" w:rsidRDefault="00A90502" w:rsidP="00B5745A">
      <w:pPr>
        <w:autoSpaceDE w:val="0"/>
        <w:autoSpaceDN w:val="0"/>
        <w:adjustRightInd w:val="0"/>
        <w:spacing w:after="0"/>
        <w:rPr>
          <w:sz w:val="24"/>
          <w:szCs w:val="24"/>
          <w:shd w:val="clear" w:color="auto" w:fill="FFFFFF"/>
        </w:rPr>
      </w:pPr>
      <w:r>
        <w:rPr>
          <w:sz w:val="24"/>
          <w:szCs w:val="24"/>
          <w:shd w:val="clear" w:color="auto" w:fill="FFFFFF"/>
        </w:rPr>
        <w:t xml:space="preserve">Som tidligere anført, er førtidspensionsreglerne blevet markant skærpet siden årtusindeskiftet. Adgangen til at opnå </w:t>
      </w:r>
      <w:r w:rsidR="008A1BC1">
        <w:rPr>
          <w:sz w:val="24"/>
          <w:szCs w:val="24"/>
          <w:shd w:val="clear" w:color="auto" w:fill="FFFFFF"/>
        </w:rPr>
        <w:t xml:space="preserve">seniorførtidspension, som indførtes i 2014, </w:t>
      </w:r>
      <w:r>
        <w:rPr>
          <w:sz w:val="24"/>
          <w:szCs w:val="24"/>
          <w:shd w:val="clear" w:color="auto" w:fill="FFFFFF"/>
        </w:rPr>
        <w:t xml:space="preserve">kræver imidlertid at vedkommende forinden har været i fuldtidsbeskæftigelse i mindst 20 år. </w:t>
      </w:r>
      <w:r w:rsidR="00B72F60">
        <w:rPr>
          <w:sz w:val="24"/>
          <w:szCs w:val="24"/>
          <w:shd w:val="clear" w:color="auto" w:fill="FFFFFF"/>
        </w:rPr>
        <w:t>Denne begrænsning har betydet, at kun 102 personer v</w:t>
      </w:r>
      <w:r w:rsidR="00A65F57">
        <w:rPr>
          <w:sz w:val="24"/>
          <w:szCs w:val="24"/>
          <w:shd w:val="clear" w:color="auto" w:fill="FFFFFF"/>
        </w:rPr>
        <w:t xml:space="preserve">ed udgangen af </w:t>
      </w:r>
      <w:r>
        <w:rPr>
          <w:sz w:val="24"/>
          <w:szCs w:val="24"/>
          <w:shd w:val="clear" w:color="auto" w:fill="FFFFFF"/>
        </w:rPr>
        <w:t xml:space="preserve">2014 </w:t>
      </w:r>
      <w:r w:rsidR="00B72F60">
        <w:rPr>
          <w:sz w:val="24"/>
          <w:szCs w:val="24"/>
          <w:shd w:val="clear" w:color="auto" w:fill="FFFFFF"/>
        </w:rPr>
        <w:t xml:space="preserve">har </w:t>
      </w:r>
      <w:r w:rsidR="00A65F57">
        <w:rPr>
          <w:sz w:val="24"/>
          <w:szCs w:val="24"/>
          <w:shd w:val="clear" w:color="auto" w:fill="FFFFFF"/>
        </w:rPr>
        <w:t xml:space="preserve">opnået </w:t>
      </w:r>
      <w:r>
        <w:rPr>
          <w:sz w:val="24"/>
          <w:szCs w:val="24"/>
          <w:shd w:val="clear" w:color="auto" w:fill="FFFFFF"/>
        </w:rPr>
        <w:t xml:space="preserve">at komme på seniorførtidspension, trods finansministeriets </w:t>
      </w:r>
      <w:r w:rsidR="00A65F57">
        <w:rPr>
          <w:sz w:val="24"/>
          <w:szCs w:val="24"/>
          <w:shd w:val="clear" w:color="auto" w:fill="FFFFFF"/>
        </w:rPr>
        <w:t xml:space="preserve">tidligere </w:t>
      </w:r>
      <w:r w:rsidRPr="00A90502">
        <w:rPr>
          <w:sz w:val="24"/>
          <w:szCs w:val="24"/>
          <w:shd w:val="clear" w:color="auto" w:fill="FFFFFF"/>
        </w:rPr>
        <w:t>forventning om, at cirka 8.500 personer ville være på seniorførtidspension i 2020</w:t>
      </w:r>
      <w:r w:rsidR="00A65F57">
        <w:rPr>
          <w:sz w:val="24"/>
          <w:szCs w:val="24"/>
          <w:shd w:val="clear" w:color="auto" w:fill="FFFFFF"/>
        </w:rPr>
        <w:t>. (</w:t>
      </w:r>
      <w:hyperlink r:id="rId28" w:history="1">
        <w:r w:rsidR="00A65F57" w:rsidRPr="006D5FF3">
          <w:rPr>
            <w:rStyle w:val="Hyperlink"/>
            <w:sz w:val="24"/>
            <w:szCs w:val="24"/>
            <w:shd w:val="clear" w:color="auto" w:fill="FFFFFF"/>
          </w:rPr>
          <w:t>http://www.altinget.dk/artikel/137324</w:t>
        </w:r>
      </w:hyperlink>
      <w:r w:rsidR="00A65F57">
        <w:rPr>
          <w:sz w:val="24"/>
          <w:szCs w:val="24"/>
          <w:shd w:val="clear" w:color="auto" w:fill="FFFFFF"/>
        </w:rPr>
        <w:t xml:space="preserve">) </w:t>
      </w:r>
      <w:r w:rsidRPr="00A90502">
        <w:rPr>
          <w:sz w:val="24"/>
          <w:szCs w:val="24"/>
          <w:shd w:val="clear" w:color="auto" w:fill="FFFFFF"/>
        </w:rPr>
        <w:t>.</w:t>
      </w:r>
      <w:r w:rsidR="008A1BC1">
        <w:rPr>
          <w:sz w:val="24"/>
          <w:szCs w:val="24"/>
          <w:shd w:val="clear" w:color="auto" w:fill="FFFFFF"/>
        </w:rPr>
        <w:t xml:space="preserve">  </w:t>
      </w:r>
    </w:p>
    <w:p w14:paraId="33DAEE2C" w14:textId="77777777" w:rsidR="009D1FE7" w:rsidRDefault="00597676" w:rsidP="00F9704C">
      <w:pPr>
        <w:autoSpaceDE w:val="0"/>
        <w:autoSpaceDN w:val="0"/>
        <w:adjustRightInd w:val="0"/>
        <w:spacing w:after="0"/>
        <w:rPr>
          <w:sz w:val="24"/>
          <w:szCs w:val="24"/>
          <w:shd w:val="clear" w:color="auto" w:fill="FFFFFF"/>
        </w:rPr>
      </w:pPr>
      <w:r>
        <w:rPr>
          <w:sz w:val="24"/>
          <w:szCs w:val="24"/>
          <w:shd w:val="clear" w:color="auto" w:fill="FFFFFF"/>
        </w:rPr>
        <w:t>I en v</w:t>
      </w:r>
      <w:r w:rsidR="00F9704C">
        <w:rPr>
          <w:sz w:val="24"/>
          <w:szCs w:val="24"/>
          <w:shd w:val="clear" w:color="auto" w:fill="FFFFFF"/>
        </w:rPr>
        <w:t>urder</w:t>
      </w:r>
      <w:r>
        <w:rPr>
          <w:sz w:val="24"/>
          <w:szCs w:val="24"/>
          <w:shd w:val="clear" w:color="auto" w:fill="FFFFFF"/>
        </w:rPr>
        <w:t xml:space="preserve">ing af </w:t>
      </w:r>
      <w:r w:rsidR="00F9704C">
        <w:rPr>
          <w:sz w:val="24"/>
          <w:szCs w:val="24"/>
          <w:shd w:val="clear" w:color="auto" w:fill="FFFFFF"/>
        </w:rPr>
        <w:t xml:space="preserve">ovenfor anførte </w:t>
      </w:r>
      <w:r>
        <w:rPr>
          <w:sz w:val="24"/>
          <w:szCs w:val="24"/>
          <w:shd w:val="clear" w:color="auto" w:fill="FFFFFF"/>
        </w:rPr>
        <w:t xml:space="preserve">muligheder for et exit </w:t>
      </w:r>
      <w:r w:rsidR="00F9704C">
        <w:rPr>
          <w:sz w:val="24"/>
          <w:szCs w:val="24"/>
          <w:shd w:val="clear" w:color="auto" w:fill="FFFFFF"/>
        </w:rPr>
        <w:t>fra arbejdsmarkedet</w:t>
      </w:r>
      <w:r>
        <w:rPr>
          <w:sz w:val="24"/>
          <w:szCs w:val="24"/>
          <w:shd w:val="clear" w:color="auto" w:fill="FFFFFF"/>
        </w:rPr>
        <w:t>,</w:t>
      </w:r>
      <w:r w:rsidR="00F9704C">
        <w:rPr>
          <w:sz w:val="24"/>
          <w:szCs w:val="24"/>
          <w:shd w:val="clear" w:color="auto" w:fill="FFFFFF"/>
        </w:rPr>
        <w:t xml:space="preserve"> </w:t>
      </w:r>
      <w:r>
        <w:rPr>
          <w:sz w:val="24"/>
          <w:szCs w:val="24"/>
          <w:shd w:val="clear" w:color="auto" w:fill="FFFFFF"/>
        </w:rPr>
        <w:t xml:space="preserve">forekommer Finansministeriets fortolkning af arbejdsfællesskaber, </w:t>
      </w:r>
    </w:p>
    <w:p w14:paraId="1C3C8656" w14:textId="33B0A34C" w:rsidR="00F9704C" w:rsidRPr="00F9704C" w:rsidRDefault="00597676" w:rsidP="009D1FE7">
      <w:pPr>
        <w:autoSpaceDE w:val="0"/>
        <w:autoSpaceDN w:val="0"/>
        <w:adjustRightInd w:val="0"/>
        <w:spacing w:after="0"/>
        <w:ind w:left="426"/>
        <w:rPr>
          <w:sz w:val="24"/>
          <w:szCs w:val="24"/>
          <w:shd w:val="clear" w:color="auto" w:fill="FFFFFF"/>
        </w:rPr>
      </w:pPr>
      <w:r>
        <w:rPr>
          <w:sz w:val="24"/>
          <w:szCs w:val="24"/>
          <w:shd w:val="clear" w:color="auto" w:fill="FFFFFF"/>
        </w:rPr>
        <w:t>”</w:t>
      </w:r>
      <w:r w:rsidR="00F9704C" w:rsidRPr="00F9704C">
        <w:rPr>
          <w:sz w:val="24"/>
          <w:szCs w:val="24"/>
          <w:shd w:val="clear" w:color="auto" w:fill="FFFFFF"/>
        </w:rPr>
        <w:t xml:space="preserve">at alle, </w:t>
      </w:r>
      <w:r w:rsidR="00F9704C" w:rsidRPr="00F9704C">
        <w:rPr>
          <w:i/>
          <w:sz w:val="24"/>
          <w:szCs w:val="24"/>
          <w:shd w:val="clear" w:color="auto" w:fill="FFFFFF"/>
        </w:rPr>
        <w:t>som er motiverede og har evnerne til at arbejde</w:t>
      </w:r>
      <w:r w:rsidR="00F9704C" w:rsidRPr="00F9704C">
        <w:rPr>
          <w:sz w:val="24"/>
          <w:szCs w:val="24"/>
          <w:shd w:val="clear" w:color="auto" w:fill="FFFFFF"/>
        </w:rPr>
        <w:t xml:space="preserve">, ikke glider ud af arbejdsfællesskabet, men holder fast i tilknytningen til arbejdsmarkedet. Det kan eksempelvis være </w:t>
      </w:r>
      <w:r w:rsidR="00F9704C" w:rsidRPr="00F9704C">
        <w:rPr>
          <w:i/>
          <w:sz w:val="24"/>
          <w:szCs w:val="24"/>
          <w:shd w:val="clear" w:color="auto" w:fill="FFFFFF"/>
        </w:rPr>
        <w:t>seniorer</w:t>
      </w:r>
      <w:r w:rsidR="00F9704C" w:rsidRPr="00F9704C">
        <w:rPr>
          <w:sz w:val="24"/>
          <w:szCs w:val="24"/>
          <w:shd w:val="clear" w:color="auto" w:fill="FFFFFF"/>
        </w:rPr>
        <w:t>, personer med nedsat arbejdsevne eller folk, der har pådraget sig en arbejdsskade</w:t>
      </w:r>
      <w:r w:rsidR="009D1FE7">
        <w:rPr>
          <w:sz w:val="24"/>
          <w:szCs w:val="24"/>
          <w:shd w:val="clear" w:color="auto" w:fill="FFFFFF"/>
        </w:rPr>
        <w:t>”,</w:t>
      </w:r>
    </w:p>
    <w:p w14:paraId="7F7CEEA0" w14:textId="7831AE6F" w:rsidR="00B5745A" w:rsidRPr="00B5745A" w:rsidRDefault="00D4735A" w:rsidP="00B5745A">
      <w:pPr>
        <w:autoSpaceDE w:val="0"/>
        <w:autoSpaceDN w:val="0"/>
        <w:adjustRightInd w:val="0"/>
        <w:spacing w:after="0"/>
        <w:rPr>
          <w:sz w:val="24"/>
          <w:szCs w:val="24"/>
          <w:shd w:val="clear" w:color="auto" w:fill="FFFFFF"/>
        </w:rPr>
      </w:pPr>
      <w:r>
        <w:rPr>
          <w:sz w:val="24"/>
          <w:szCs w:val="24"/>
          <w:shd w:val="clear" w:color="auto" w:fill="FFFFFF"/>
        </w:rPr>
        <w:t>a</w:t>
      </w:r>
      <w:r w:rsidR="009D1FE7">
        <w:rPr>
          <w:sz w:val="24"/>
          <w:szCs w:val="24"/>
          <w:shd w:val="clear" w:color="auto" w:fill="FFFFFF"/>
        </w:rPr>
        <w:t xml:space="preserve">t </w:t>
      </w:r>
      <w:r>
        <w:rPr>
          <w:sz w:val="24"/>
          <w:szCs w:val="24"/>
          <w:shd w:val="clear" w:color="auto" w:fill="FFFFFF"/>
        </w:rPr>
        <w:t xml:space="preserve">være så lidt attraktive, at arbejdsmarkedets </w:t>
      </w:r>
      <w:r w:rsidR="00B72F60">
        <w:rPr>
          <w:sz w:val="24"/>
          <w:szCs w:val="24"/>
          <w:shd w:val="clear" w:color="auto" w:fill="FFFFFF"/>
        </w:rPr>
        <w:t xml:space="preserve">seneste regler for </w:t>
      </w:r>
      <w:r>
        <w:rPr>
          <w:sz w:val="24"/>
          <w:szCs w:val="24"/>
          <w:shd w:val="clear" w:color="auto" w:fill="FFFFFF"/>
        </w:rPr>
        <w:t>senior</w:t>
      </w:r>
      <w:r w:rsidR="00B72F60">
        <w:rPr>
          <w:sz w:val="24"/>
          <w:szCs w:val="24"/>
          <w:shd w:val="clear" w:color="auto" w:fill="FFFFFF"/>
        </w:rPr>
        <w:t xml:space="preserve">er </w:t>
      </w:r>
      <w:r w:rsidR="009D1FE7">
        <w:rPr>
          <w:sz w:val="24"/>
          <w:szCs w:val="24"/>
          <w:shd w:val="clear" w:color="auto" w:fill="FFFFFF"/>
        </w:rPr>
        <w:t>efterleve</w:t>
      </w:r>
      <w:r>
        <w:rPr>
          <w:sz w:val="24"/>
          <w:szCs w:val="24"/>
          <w:shd w:val="clear" w:color="auto" w:fill="FFFFFF"/>
        </w:rPr>
        <w:t xml:space="preserve">r intentionerne. Seniorers muligheder for at forlade arbejdsmarkedet ’før tid’ synes </w:t>
      </w:r>
      <w:r w:rsidR="000D6E33">
        <w:rPr>
          <w:sz w:val="24"/>
          <w:szCs w:val="24"/>
          <w:shd w:val="clear" w:color="auto" w:fill="FFFFFF"/>
        </w:rPr>
        <w:t xml:space="preserve">i den forbindelse </w:t>
      </w:r>
      <w:r>
        <w:rPr>
          <w:sz w:val="24"/>
          <w:szCs w:val="24"/>
          <w:shd w:val="clear" w:color="auto" w:fill="FFFFFF"/>
        </w:rPr>
        <w:t xml:space="preserve">forbundet med så store økonomiske vanskeligheder, at valget mellem at blive eller at gå ikke er noget let valg. </w:t>
      </w:r>
      <w:r w:rsidR="00B5745A" w:rsidRPr="00B5745A">
        <w:rPr>
          <w:sz w:val="24"/>
          <w:szCs w:val="24"/>
          <w:shd w:val="clear" w:color="auto" w:fill="FFFFFF"/>
        </w:rPr>
        <w:t xml:space="preserve"> </w:t>
      </w:r>
    </w:p>
    <w:p w14:paraId="53710661" w14:textId="77777777" w:rsidR="00B72F60" w:rsidRDefault="00B72F60" w:rsidP="00EC1F37">
      <w:pPr>
        <w:autoSpaceDE w:val="0"/>
        <w:autoSpaceDN w:val="0"/>
        <w:adjustRightInd w:val="0"/>
        <w:spacing w:after="0"/>
        <w:rPr>
          <w:color w:val="212121"/>
          <w:sz w:val="24"/>
          <w:szCs w:val="24"/>
          <w:shd w:val="clear" w:color="auto" w:fill="FFFFFF"/>
        </w:rPr>
      </w:pPr>
    </w:p>
    <w:p w14:paraId="435019EB" w14:textId="44E6CE8B" w:rsidR="00FA2CD1" w:rsidRDefault="00B72F60" w:rsidP="00EC1F37">
      <w:pPr>
        <w:autoSpaceDE w:val="0"/>
        <w:autoSpaceDN w:val="0"/>
        <w:adjustRightInd w:val="0"/>
        <w:spacing w:after="0"/>
        <w:rPr>
          <w:color w:val="212121"/>
          <w:sz w:val="24"/>
          <w:szCs w:val="24"/>
          <w:shd w:val="clear" w:color="auto" w:fill="FFFFFF"/>
        </w:rPr>
      </w:pPr>
      <w:r>
        <w:rPr>
          <w:color w:val="212121"/>
          <w:sz w:val="24"/>
          <w:szCs w:val="24"/>
          <w:shd w:val="clear" w:color="auto" w:fill="FFFFFF"/>
        </w:rPr>
        <w:t>Betydningen af Forebyggelsesfondens seniorpakker, især de afsatte midler til forbedring af arbejdsmiljøet, 55 millioner kr.</w:t>
      </w:r>
      <w:r w:rsidR="00FA2CD1">
        <w:rPr>
          <w:color w:val="212121"/>
          <w:sz w:val="24"/>
          <w:szCs w:val="24"/>
          <w:shd w:val="clear" w:color="auto" w:fill="FFFFFF"/>
        </w:rPr>
        <w:t xml:space="preserve"> årligt i perioden 2013 – 2015, </w:t>
      </w:r>
      <w:r w:rsidR="000D6E33">
        <w:rPr>
          <w:color w:val="212121"/>
          <w:sz w:val="24"/>
          <w:szCs w:val="24"/>
          <w:shd w:val="clear" w:color="auto" w:fill="FFFFFF"/>
        </w:rPr>
        <w:t xml:space="preserve">kan </w:t>
      </w:r>
      <w:r w:rsidR="00FA2CD1">
        <w:rPr>
          <w:color w:val="212121"/>
          <w:sz w:val="24"/>
          <w:szCs w:val="24"/>
          <w:shd w:val="clear" w:color="auto" w:fill="FFFFFF"/>
        </w:rPr>
        <w:t xml:space="preserve">vel nærmest betegnes som </w:t>
      </w:r>
      <w:r w:rsidR="00FA2CD1">
        <w:rPr>
          <w:color w:val="212121"/>
          <w:sz w:val="24"/>
          <w:szCs w:val="24"/>
          <w:shd w:val="clear" w:color="auto" w:fill="FFFFFF"/>
        </w:rPr>
        <w:lastRenderedPageBreak/>
        <w:t>symbolsk. De politiske signaler om ”at det skal kunne betale sig at arbejde” kan med efterlønsreformen betegnes som ”mest pisk og kun lidt gulerod”.</w:t>
      </w:r>
    </w:p>
    <w:p w14:paraId="75425135" w14:textId="77777777" w:rsidR="00FA2CD1" w:rsidRDefault="00FA2CD1" w:rsidP="00EC1F37">
      <w:pPr>
        <w:autoSpaceDE w:val="0"/>
        <w:autoSpaceDN w:val="0"/>
        <w:adjustRightInd w:val="0"/>
        <w:spacing w:after="0"/>
        <w:rPr>
          <w:color w:val="212121"/>
          <w:sz w:val="24"/>
          <w:szCs w:val="24"/>
          <w:shd w:val="clear" w:color="auto" w:fill="FFFFFF"/>
        </w:rPr>
      </w:pPr>
    </w:p>
    <w:p w14:paraId="7FBE09F2" w14:textId="77777777" w:rsidR="00FA2CD1" w:rsidRDefault="00FA2CD1" w:rsidP="00EC1F37">
      <w:pPr>
        <w:autoSpaceDE w:val="0"/>
        <w:autoSpaceDN w:val="0"/>
        <w:adjustRightInd w:val="0"/>
        <w:spacing w:after="0"/>
        <w:rPr>
          <w:color w:val="212121"/>
          <w:sz w:val="24"/>
          <w:szCs w:val="24"/>
          <w:shd w:val="clear" w:color="auto" w:fill="FFFFFF"/>
        </w:rPr>
      </w:pPr>
      <w:r>
        <w:rPr>
          <w:color w:val="212121"/>
          <w:sz w:val="24"/>
          <w:szCs w:val="24"/>
          <w:shd w:val="clear" w:color="auto" w:fill="FFFFFF"/>
        </w:rPr>
        <w:t>Spørgsmålet i forhold til problemformuleringen er nu, hvor vidt de samfundsmæssige holdninger til det grå guld’ efter de seneste års arbejdsmarkedsreformer vil ændre sig? Fra en postuleret marginalposition til en mere inkluderet gruppe?</w:t>
      </w:r>
    </w:p>
    <w:p w14:paraId="4D8566FB" w14:textId="1BC50B9A" w:rsidR="00AC513E" w:rsidRDefault="00FA2CD1" w:rsidP="00EC1F37">
      <w:pPr>
        <w:autoSpaceDE w:val="0"/>
        <w:autoSpaceDN w:val="0"/>
        <w:adjustRightInd w:val="0"/>
        <w:spacing w:after="0"/>
        <w:rPr>
          <w:color w:val="212121"/>
          <w:sz w:val="24"/>
          <w:szCs w:val="24"/>
          <w:shd w:val="clear" w:color="auto" w:fill="FFFFFF"/>
        </w:rPr>
      </w:pPr>
      <w:r>
        <w:rPr>
          <w:color w:val="212121"/>
          <w:sz w:val="24"/>
          <w:szCs w:val="24"/>
          <w:shd w:val="clear" w:color="auto" w:fill="FFFFFF"/>
        </w:rPr>
        <w:t>Som antyde</w:t>
      </w:r>
      <w:r w:rsidR="000D6E33">
        <w:rPr>
          <w:color w:val="212121"/>
          <w:sz w:val="24"/>
          <w:szCs w:val="24"/>
          <w:shd w:val="clear" w:color="auto" w:fill="FFFFFF"/>
        </w:rPr>
        <w:t>t</w:t>
      </w:r>
      <w:r>
        <w:rPr>
          <w:color w:val="212121"/>
          <w:sz w:val="24"/>
          <w:szCs w:val="24"/>
          <w:shd w:val="clear" w:color="auto" w:fill="FFFFFF"/>
        </w:rPr>
        <w:t xml:space="preserve">, har de økonomiske stramninger efter 2006 </w:t>
      </w:r>
      <w:r w:rsidR="000D6E33">
        <w:rPr>
          <w:color w:val="212121"/>
          <w:sz w:val="24"/>
          <w:szCs w:val="24"/>
          <w:shd w:val="clear" w:color="auto" w:fill="FFFFFF"/>
        </w:rPr>
        <w:t>resulteret i</w:t>
      </w:r>
      <w:r>
        <w:rPr>
          <w:color w:val="212121"/>
          <w:sz w:val="24"/>
          <w:szCs w:val="24"/>
          <w:shd w:val="clear" w:color="auto" w:fill="FFFFFF"/>
        </w:rPr>
        <w:t xml:space="preserve">, at mange seniorer står overfor </w:t>
      </w:r>
      <w:r w:rsidR="000D6E33">
        <w:rPr>
          <w:color w:val="212121"/>
          <w:sz w:val="24"/>
          <w:szCs w:val="24"/>
          <w:shd w:val="clear" w:color="auto" w:fill="FFFFFF"/>
        </w:rPr>
        <w:t>et mindre attraktivt alternativ,</w:t>
      </w:r>
      <w:r>
        <w:rPr>
          <w:color w:val="212121"/>
          <w:sz w:val="24"/>
          <w:szCs w:val="24"/>
          <w:shd w:val="clear" w:color="auto" w:fill="FFFFFF"/>
        </w:rPr>
        <w:t xml:space="preserve"> end de første efterlønsmodtagere oplevede i 1980’erne.  </w:t>
      </w:r>
      <w:r w:rsidR="009F7ED3">
        <w:rPr>
          <w:color w:val="212121"/>
          <w:sz w:val="24"/>
          <w:szCs w:val="24"/>
          <w:shd w:val="clear" w:color="auto" w:fill="FFFFFF"/>
        </w:rPr>
        <w:t>En af følgevirkningerne heraf vil måske resultere i en mindre efterrettelighed hos seniorer, herunder en reduceret brug af ’</w:t>
      </w:r>
      <w:r>
        <w:rPr>
          <w:color w:val="212121"/>
          <w:sz w:val="24"/>
          <w:szCs w:val="24"/>
          <w:shd w:val="clear" w:color="auto" w:fill="FFFFFF"/>
        </w:rPr>
        <w:t>pull- og push</w:t>
      </w:r>
      <w:r w:rsidR="009F7ED3">
        <w:rPr>
          <w:color w:val="212121"/>
          <w:sz w:val="24"/>
          <w:szCs w:val="24"/>
          <w:shd w:val="clear" w:color="auto" w:fill="FFFFFF"/>
        </w:rPr>
        <w:t>’</w:t>
      </w:r>
      <w:r>
        <w:rPr>
          <w:color w:val="212121"/>
          <w:sz w:val="24"/>
          <w:szCs w:val="24"/>
          <w:shd w:val="clear" w:color="auto" w:fill="FFFFFF"/>
        </w:rPr>
        <w:t xml:space="preserve"> mekanismer</w:t>
      </w:r>
      <w:r w:rsidR="009F7ED3">
        <w:rPr>
          <w:color w:val="212121"/>
          <w:sz w:val="24"/>
          <w:szCs w:val="24"/>
          <w:shd w:val="clear" w:color="auto" w:fill="FFFFFF"/>
        </w:rPr>
        <w:t xml:space="preserve">, som kan betyde at </w:t>
      </w:r>
      <w:r w:rsidR="00AC513E">
        <w:rPr>
          <w:color w:val="212121"/>
          <w:sz w:val="24"/>
          <w:szCs w:val="24"/>
          <w:shd w:val="clear" w:color="auto" w:fill="FFFFFF"/>
        </w:rPr>
        <w:t>disse begreber</w:t>
      </w:r>
      <w:r w:rsidR="009F7ED3">
        <w:rPr>
          <w:color w:val="212121"/>
          <w:sz w:val="24"/>
          <w:szCs w:val="24"/>
          <w:shd w:val="clear" w:color="auto" w:fill="FFFFFF"/>
        </w:rPr>
        <w:t xml:space="preserve">s efterfølgelse </w:t>
      </w:r>
      <w:r w:rsidR="00AC513E">
        <w:rPr>
          <w:color w:val="212121"/>
          <w:sz w:val="24"/>
          <w:szCs w:val="24"/>
          <w:shd w:val="clear" w:color="auto" w:fill="FFFFFF"/>
        </w:rPr>
        <w:t xml:space="preserve">vil </w:t>
      </w:r>
      <w:r>
        <w:rPr>
          <w:color w:val="212121"/>
          <w:sz w:val="24"/>
          <w:szCs w:val="24"/>
          <w:shd w:val="clear" w:color="auto" w:fill="FFFFFF"/>
        </w:rPr>
        <w:t>miste noget af sit traditionsmoment</w:t>
      </w:r>
      <w:r w:rsidR="00AC513E">
        <w:rPr>
          <w:color w:val="212121"/>
          <w:sz w:val="24"/>
          <w:szCs w:val="24"/>
          <w:shd w:val="clear" w:color="auto" w:fill="FFFFFF"/>
        </w:rPr>
        <w:t xml:space="preserve">? </w:t>
      </w:r>
    </w:p>
    <w:p w14:paraId="1186BC9D" w14:textId="3A41F923" w:rsidR="00094189" w:rsidRDefault="00AC513E" w:rsidP="00EC1F37">
      <w:pPr>
        <w:autoSpaceDE w:val="0"/>
        <w:autoSpaceDN w:val="0"/>
        <w:adjustRightInd w:val="0"/>
        <w:spacing w:after="0"/>
        <w:rPr>
          <w:color w:val="212121"/>
          <w:sz w:val="24"/>
          <w:szCs w:val="24"/>
          <w:shd w:val="clear" w:color="auto" w:fill="FFFFFF"/>
        </w:rPr>
      </w:pPr>
      <w:r>
        <w:rPr>
          <w:color w:val="212121"/>
          <w:sz w:val="24"/>
          <w:szCs w:val="24"/>
          <w:shd w:val="clear" w:color="auto" w:fill="FFFFFF"/>
        </w:rPr>
        <w:t xml:space="preserve">Men vil et lavere </w:t>
      </w:r>
      <w:r w:rsidR="009F7ED3">
        <w:rPr>
          <w:color w:val="212121"/>
          <w:sz w:val="24"/>
          <w:szCs w:val="24"/>
          <w:shd w:val="clear" w:color="auto" w:fill="FFFFFF"/>
        </w:rPr>
        <w:t xml:space="preserve">eller senere </w:t>
      </w:r>
      <w:r>
        <w:rPr>
          <w:color w:val="212121"/>
          <w:sz w:val="24"/>
          <w:szCs w:val="24"/>
          <w:shd w:val="clear" w:color="auto" w:fill="FFFFFF"/>
        </w:rPr>
        <w:t xml:space="preserve">exitniveau </w:t>
      </w:r>
      <w:r w:rsidR="009F7ED3">
        <w:rPr>
          <w:color w:val="212121"/>
          <w:sz w:val="24"/>
          <w:szCs w:val="24"/>
          <w:shd w:val="clear" w:color="auto" w:fill="FFFFFF"/>
        </w:rPr>
        <w:t xml:space="preserve">medføre en normativ samfundsmæssig holdningsændring i samfundet </w:t>
      </w:r>
      <w:r>
        <w:rPr>
          <w:color w:val="212121"/>
          <w:sz w:val="24"/>
          <w:szCs w:val="24"/>
          <w:shd w:val="clear" w:color="auto" w:fill="FFFFFF"/>
        </w:rPr>
        <w:t xml:space="preserve">til seniorarbejdskraft? </w:t>
      </w:r>
      <w:r w:rsidR="00FA2CD1">
        <w:rPr>
          <w:color w:val="212121"/>
          <w:sz w:val="24"/>
          <w:szCs w:val="24"/>
          <w:shd w:val="clear" w:color="auto" w:fill="FFFFFF"/>
        </w:rPr>
        <w:t xml:space="preserve"> </w:t>
      </w:r>
      <w:r>
        <w:rPr>
          <w:color w:val="212121"/>
          <w:sz w:val="24"/>
          <w:szCs w:val="24"/>
          <w:shd w:val="clear" w:color="auto" w:fill="FFFFFF"/>
        </w:rPr>
        <w:t xml:space="preserve">Kan det eksempelvis fremover forventes, at seniorer miskrediteres for ”at blive for længe”, fordi </w:t>
      </w:r>
      <w:r w:rsidR="007364A2">
        <w:rPr>
          <w:color w:val="212121"/>
          <w:sz w:val="24"/>
          <w:szCs w:val="24"/>
          <w:shd w:val="clear" w:color="auto" w:fill="FFFFFF"/>
        </w:rPr>
        <w:t xml:space="preserve">gruppen ved jobfastholdelse hæmmer </w:t>
      </w:r>
      <w:r>
        <w:rPr>
          <w:color w:val="212121"/>
          <w:sz w:val="24"/>
          <w:szCs w:val="24"/>
          <w:shd w:val="clear" w:color="auto" w:fill="FFFFFF"/>
        </w:rPr>
        <w:t xml:space="preserve">yngre arbejdssøgendes adgang til arbejdsmarkedet?  </w:t>
      </w:r>
    </w:p>
    <w:p w14:paraId="0602E8DF" w14:textId="3EEFAD45" w:rsidR="00AC513E" w:rsidRPr="00EC1F37" w:rsidRDefault="00AC513E" w:rsidP="00EC1F37">
      <w:pPr>
        <w:autoSpaceDE w:val="0"/>
        <w:autoSpaceDN w:val="0"/>
        <w:adjustRightInd w:val="0"/>
        <w:spacing w:after="0"/>
        <w:rPr>
          <w:color w:val="212121"/>
          <w:sz w:val="24"/>
          <w:szCs w:val="24"/>
          <w:shd w:val="clear" w:color="auto" w:fill="FFFFFF"/>
        </w:rPr>
      </w:pPr>
      <w:r>
        <w:rPr>
          <w:color w:val="212121"/>
          <w:sz w:val="24"/>
          <w:szCs w:val="24"/>
          <w:shd w:val="clear" w:color="auto" w:fill="FFFFFF"/>
        </w:rPr>
        <w:t xml:space="preserve">Seniorers ’selvstændige’ beslutning om </w:t>
      </w:r>
      <w:r w:rsidR="007364A2">
        <w:rPr>
          <w:color w:val="212121"/>
          <w:sz w:val="24"/>
          <w:szCs w:val="24"/>
          <w:shd w:val="clear" w:color="auto" w:fill="FFFFFF"/>
        </w:rPr>
        <w:t>”</w:t>
      </w:r>
      <w:r>
        <w:rPr>
          <w:color w:val="212121"/>
          <w:sz w:val="24"/>
          <w:szCs w:val="24"/>
          <w:shd w:val="clear" w:color="auto" w:fill="FFFFFF"/>
        </w:rPr>
        <w:t>nu er det tid til på værdig vis at stoppe</w:t>
      </w:r>
      <w:r w:rsidR="007364A2">
        <w:rPr>
          <w:color w:val="212121"/>
          <w:sz w:val="24"/>
          <w:szCs w:val="24"/>
          <w:shd w:val="clear" w:color="auto" w:fill="FFFFFF"/>
        </w:rPr>
        <w:t>”</w:t>
      </w:r>
      <w:r>
        <w:rPr>
          <w:color w:val="212121"/>
          <w:sz w:val="24"/>
          <w:szCs w:val="24"/>
          <w:shd w:val="clear" w:color="auto" w:fill="FFFFFF"/>
        </w:rPr>
        <w:t xml:space="preserve"> kan af økonomiske årsager resultere i, at </w:t>
      </w:r>
      <w:r w:rsidR="00BA75B6">
        <w:rPr>
          <w:color w:val="212121"/>
          <w:sz w:val="24"/>
          <w:szCs w:val="24"/>
          <w:shd w:val="clear" w:color="auto" w:fill="FFFFFF"/>
        </w:rPr>
        <w:t xml:space="preserve">seniorerne </w:t>
      </w:r>
      <w:r w:rsidR="007E2ED2">
        <w:rPr>
          <w:color w:val="212121"/>
          <w:sz w:val="24"/>
          <w:szCs w:val="24"/>
          <w:shd w:val="clear" w:color="auto" w:fill="FFFFFF"/>
        </w:rPr>
        <w:t xml:space="preserve">forsøger at bevare </w:t>
      </w:r>
      <w:r w:rsidR="007364A2">
        <w:rPr>
          <w:color w:val="212121"/>
          <w:sz w:val="24"/>
          <w:szCs w:val="24"/>
          <w:shd w:val="clear" w:color="auto" w:fill="FFFFFF"/>
        </w:rPr>
        <w:t xml:space="preserve">en ansættelse længst muligt, </w:t>
      </w:r>
      <w:r>
        <w:rPr>
          <w:color w:val="212121"/>
          <w:sz w:val="24"/>
          <w:szCs w:val="24"/>
          <w:shd w:val="clear" w:color="auto" w:fill="FFFFFF"/>
        </w:rPr>
        <w:t xml:space="preserve">ikke </w:t>
      </w:r>
      <w:r w:rsidR="007364A2">
        <w:rPr>
          <w:color w:val="212121"/>
          <w:sz w:val="24"/>
          <w:szCs w:val="24"/>
          <w:shd w:val="clear" w:color="auto" w:fill="FFFFFF"/>
        </w:rPr>
        <w:t>som følge af virksomhedens ønske:</w:t>
      </w:r>
      <w:r w:rsidR="00BA75B6">
        <w:rPr>
          <w:color w:val="212121"/>
          <w:sz w:val="24"/>
          <w:szCs w:val="24"/>
          <w:shd w:val="clear" w:color="auto" w:fill="FFFFFF"/>
        </w:rPr>
        <w:t xml:space="preserve"> </w:t>
      </w:r>
      <w:r>
        <w:rPr>
          <w:color w:val="212121"/>
          <w:sz w:val="24"/>
          <w:szCs w:val="24"/>
          <w:shd w:val="clear" w:color="auto" w:fill="FFFFFF"/>
        </w:rPr>
        <w:t xml:space="preserve">’vi har brug for dig’, </w:t>
      </w:r>
      <w:r w:rsidR="00BA75B6">
        <w:rPr>
          <w:color w:val="212121"/>
          <w:sz w:val="24"/>
          <w:szCs w:val="24"/>
          <w:shd w:val="clear" w:color="auto" w:fill="FFFFFF"/>
        </w:rPr>
        <w:t xml:space="preserve">dvs. </w:t>
      </w:r>
      <w:r>
        <w:rPr>
          <w:color w:val="212121"/>
          <w:sz w:val="24"/>
          <w:szCs w:val="24"/>
          <w:shd w:val="clear" w:color="auto" w:fill="FFFFFF"/>
        </w:rPr>
        <w:t xml:space="preserve">et anerkendelsesaspekt, men </w:t>
      </w:r>
      <w:r w:rsidR="007364A2">
        <w:rPr>
          <w:color w:val="212121"/>
          <w:sz w:val="24"/>
          <w:szCs w:val="24"/>
          <w:shd w:val="clear" w:color="auto" w:fill="FFFFFF"/>
        </w:rPr>
        <w:t>overvejende ”</w:t>
      </w:r>
      <w:r>
        <w:rPr>
          <w:color w:val="212121"/>
          <w:sz w:val="24"/>
          <w:szCs w:val="24"/>
          <w:shd w:val="clear" w:color="auto" w:fill="FFFFFF"/>
        </w:rPr>
        <w:t>fordi jeg ikke har råd til andet</w:t>
      </w:r>
      <w:r w:rsidR="007364A2">
        <w:rPr>
          <w:color w:val="212121"/>
          <w:sz w:val="24"/>
          <w:szCs w:val="24"/>
          <w:shd w:val="clear" w:color="auto" w:fill="FFFFFF"/>
        </w:rPr>
        <w:t>”</w:t>
      </w:r>
      <w:r>
        <w:rPr>
          <w:color w:val="212121"/>
          <w:sz w:val="24"/>
          <w:szCs w:val="24"/>
          <w:shd w:val="clear" w:color="auto" w:fill="FFFFFF"/>
        </w:rPr>
        <w:t xml:space="preserve">.  </w:t>
      </w:r>
    </w:p>
    <w:p w14:paraId="49D4BF70" w14:textId="56E24E35" w:rsidR="000B3F6C" w:rsidRPr="00E51603" w:rsidRDefault="00447D96" w:rsidP="00E51603">
      <w:pPr>
        <w:pStyle w:val="Overskrift1"/>
      </w:pPr>
      <w:bookmarkStart w:id="57" w:name="_Toc426098934"/>
      <w:r>
        <w:t>3</w:t>
      </w:r>
      <w:r w:rsidR="00476DC0">
        <w:t>2</w:t>
      </w:r>
      <w:r>
        <w:t>.</w:t>
      </w:r>
      <w:r w:rsidR="00BA75B6">
        <w:t xml:space="preserve"> </w:t>
      </w:r>
      <w:r w:rsidR="000B3F6C" w:rsidRPr="00E51603">
        <w:t>Fænomenologiske betragtninger</w:t>
      </w:r>
      <w:bookmarkEnd w:id="57"/>
    </w:p>
    <w:p w14:paraId="766AB838" w14:textId="01431840" w:rsidR="000B3F6C" w:rsidRPr="00C6272C" w:rsidRDefault="00BA75B6" w:rsidP="000B3F6C">
      <w:pPr>
        <w:rPr>
          <w:sz w:val="24"/>
          <w:szCs w:val="24"/>
        </w:rPr>
      </w:pPr>
      <w:r>
        <w:rPr>
          <w:sz w:val="24"/>
          <w:szCs w:val="24"/>
        </w:rPr>
        <w:t>Som specialet antyder</w:t>
      </w:r>
      <w:r w:rsidR="00740233">
        <w:rPr>
          <w:sz w:val="24"/>
          <w:szCs w:val="24"/>
        </w:rPr>
        <w:t xml:space="preserve"> opfattes </w:t>
      </w:r>
      <w:r>
        <w:rPr>
          <w:sz w:val="24"/>
          <w:szCs w:val="24"/>
        </w:rPr>
        <w:t xml:space="preserve">aldersbegrebet </w:t>
      </w:r>
      <w:r w:rsidR="000B3F6C" w:rsidRPr="00C6272C">
        <w:rPr>
          <w:sz w:val="24"/>
          <w:szCs w:val="24"/>
        </w:rPr>
        <w:t>som selvstændigt fænomen i forhold til arbejdsmarkedet</w:t>
      </w:r>
      <w:r w:rsidR="00740233">
        <w:rPr>
          <w:sz w:val="24"/>
          <w:szCs w:val="24"/>
        </w:rPr>
        <w:t>.</w:t>
      </w:r>
    </w:p>
    <w:p w14:paraId="7B986E5C" w14:textId="61664B52" w:rsidR="003311A8" w:rsidRDefault="000B3F6C" w:rsidP="000B3F6C">
      <w:pPr>
        <w:rPr>
          <w:sz w:val="24"/>
          <w:szCs w:val="24"/>
        </w:rPr>
      </w:pPr>
      <w:r w:rsidRPr="00C6272C">
        <w:rPr>
          <w:sz w:val="24"/>
          <w:szCs w:val="24"/>
        </w:rPr>
        <w:t>Læren eller fo</w:t>
      </w:r>
      <w:r w:rsidRPr="000B3F6C">
        <w:rPr>
          <w:sz w:val="24"/>
          <w:szCs w:val="24"/>
        </w:rPr>
        <w:t xml:space="preserve">rståelse af fænomener, heraf Fænomenologien, har rødder i Webers ’protestantiske etik og kapitalismens ånd’ (1905). </w:t>
      </w:r>
      <w:r>
        <w:rPr>
          <w:sz w:val="24"/>
          <w:szCs w:val="24"/>
        </w:rPr>
        <w:t>En f</w:t>
      </w:r>
      <w:r w:rsidRPr="000B3F6C">
        <w:rPr>
          <w:sz w:val="24"/>
          <w:szCs w:val="24"/>
        </w:rPr>
        <w:t xml:space="preserve">orsker </w:t>
      </w:r>
      <w:r w:rsidR="00300182">
        <w:rPr>
          <w:sz w:val="24"/>
          <w:szCs w:val="24"/>
        </w:rPr>
        <w:t xml:space="preserve">udvælger eller relaterer sin </w:t>
      </w:r>
      <w:r w:rsidRPr="000B3F6C">
        <w:rPr>
          <w:sz w:val="24"/>
          <w:szCs w:val="24"/>
        </w:rPr>
        <w:t>problemstilling og fakta</w:t>
      </w:r>
      <w:r w:rsidR="00300182">
        <w:rPr>
          <w:sz w:val="24"/>
          <w:szCs w:val="24"/>
        </w:rPr>
        <w:t xml:space="preserve">, </w:t>
      </w:r>
      <w:r w:rsidRPr="000B3F6C">
        <w:rPr>
          <w:sz w:val="24"/>
          <w:szCs w:val="24"/>
        </w:rPr>
        <w:t xml:space="preserve">bevidst eller ubevidst </w:t>
      </w:r>
      <w:r w:rsidR="00300182">
        <w:rPr>
          <w:sz w:val="24"/>
          <w:szCs w:val="24"/>
        </w:rPr>
        <w:t xml:space="preserve">ud fra </w:t>
      </w:r>
      <w:r w:rsidRPr="000B3F6C">
        <w:rPr>
          <w:sz w:val="24"/>
          <w:szCs w:val="24"/>
        </w:rPr>
        <w:t>de kulturelle værdier, vedkommende selv anser for vigtige at studere (Andersen &amp; Kaspersen, 2002. s. 90 ff.). Derfor kan der aldrig foretages en objektiv videnskabelig analyse af den kulturelle verden, fordi de fænomener, forskeren vælger at undersøge, samtidig rummer værdidomme og derved ikke fremstår som værdineutrale. Ifølge Weber vil begreber eller ’idealtyper’ altid være produkter af den menneskelige fornuft</w:t>
      </w:r>
      <w:r w:rsidR="00BA75B6">
        <w:rPr>
          <w:sz w:val="24"/>
          <w:szCs w:val="24"/>
        </w:rPr>
        <w:t>,</w:t>
      </w:r>
      <w:r w:rsidRPr="000B3F6C">
        <w:rPr>
          <w:sz w:val="24"/>
          <w:szCs w:val="24"/>
        </w:rPr>
        <w:t xml:space="preserve"> som ikke nødvendigvis modsvares </w:t>
      </w:r>
      <w:r w:rsidRPr="000B3F6C">
        <w:rPr>
          <w:sz w:val="24"/>
          <w:szCs w:val="24"/>
        </w:rPr>
        <w:lastRenderedPageBreak/>
        <w:t xml:space="preserve">af noget i virkeligheden. Begrænsningen gælder ligeledes for de love eller den lovmæssighed, som synes at fremgå af den samfundsmæssige virkelighed, hvorefter disse alene bliver bindeled til at skaffe sig viden om virkeligheden. Weber skelner eksempelvis mellem </w:t>
      </w:r>
      <w:r w:rsidRPr="000B3F6C">
        <w:rPr>
          <w:i/>
          <w:sz w:val="24"/>
          <w:szCs w:val="24"/>
        </w:rPr>
        <w:t>aktuel forståelse</w:t>
      </w:r>
      <w:r w:rsidRPr="000B3F6C">
        <w:rPr>
          <w:sz w:val="24"/>
          <w:szCs w:val="24"/>
        </w:rPr>
        <w:t xml:space="preserve"> (dvs. kendskab til en bestemt adfærd) og </w:t>
      </w:r>
      <w:r w:rsidRPr="000B3F6C">
        <w:rPr>
          <w:i/>
          <w:sz w:val="24"/>
          <w:szCs w:val="24"/>
        </w:rPr>
        <w:t>forklarende forståelse</w:t>
      </w:r>
      <w:r w:rsidRPr="000B3F6C">
        <w:rPr>
          <w:sz w:val="24"/>
          <w:szCs w:val="24"/>
        </w:rPr>
        <w:t xml:space="preserve">, hvor sidstnævnte beskriver den følelsesmæssige, intuitive forståelse, som motiverer hensigt og efterfølgende handling.  Værdifilosofisk er vores moralske kompas, som følge af samfundets sekularisering, siden oplysningstiden svinget </w:t>
      </w:r>
      <w:r w:rsidR="00300182">
        <w:rPr>
          <w:sz w:val="24"/>
          <w:szCs w:val="24"/>
        </w:rPr>
        <w:t>væk fra en religiøst betinget idealtype</w:t>
      </w:r>
      <w:r w:rsidR="00023E9C">
        <w:rPr>
          <w:sz w:val="24"/>
          <w:szCs w:val="24"/>
        </w:rPr>
        <w:t xml:space="preserve"> (dvs. tankebillede eller mental konstruktion)</w:t>
      </w:r>
      <w:r w:rsidR="00300182">
        <w:rPr>
          <w:sz w:val="24"/>
          <w:szCs w:val="24"/>
        </w:rPr>
        <w:t xml:space="preserve"> </w:t>
      </w:r>
      <w:r w:rsidRPr="000B3F6C">
        <w:rPr>
          <w:sz w:val="24"/>
          <w:szCs w:val="24"/>
        </w:rPr>
        <w:t>over mod andre værdier, eksempelvis ulighed og fattigdom, menneskerettigheder,</w:t>
      </w:r>
      <w:r w:rsidR="003311A8">
        <w:rPr>
          <w:sz w:val="24"/>
          <w:szCs w:val="24"/>
        </w:rPr>
        <w:t xml:space="preserve"> </w:t>
      </w:r>
      <w:r w:rsidRPr="000B3F6C">
        <w:rPr>
          <w:sz w:val="24"/>
          <w:szCs w:val="24"/>
        </w:rPr>
        <w:t xml:space="preserve">national velfærd og arbejdsmoral.  </w:t>
      </w:r>
    </w:p>
    <w:p w14:paraId="5F6EFD0E" w14:textId="140769F6" w:rsidR="00023E9C" w:rsidRDefault="000B3F6C" w:rsidP="000B3F6C">
      <w:pPr>
        <w:rPr>
          <w:sz w:val="24"/>
          <w:szCs w:val="24"/>
        </w:rPr>
      </w:pPr>
      <w:r w:rsidRPr="000B3F6C">
        <w:rPr>
          <w:sz w:val="24"/>
          <w:szCs w:val="24"/>
        </w:rPr>
        <w:t xml:space="preserve">Webers </w:t>
      </w:r>
      <w:r w:rsidR="003311A8">
        <w:rPr>
          <w:sz w:val="24"/>
          <w:szCs w:val="24"/>
        </w:rPr>
        <w:t xml:space="preserve">anviser </w:t>
      </w:r>
      <w:r w:rsidRPr="000B3F6C">
        <w:rPr>
          <w:sz w:val="24"/>
          <w:szCs w:val="24"/>
        </w:rPr>
        <w:t>fire moderne idealtyper for social adfærd</w:t>
      </w:r>
      <w:r w:rsidR="00023E9C">
        <w:rPr>
          <w:sz w:val="24"/>
          <w:szCs w:val="24"/>
        </w:rPr>
        <w:t>,</w:t>
      </w:r>
    </w:p>
    <w:p w14:paraId="294660FE" w14:textId="462F9877" w:rsidR="00023E9C" w:rsidRPr="00657EE9" w:rsidRDefault="00657EE9" w:rsidP="00657EE9">
      <w:pPr>
        <w:ind w:firstLine="720"/>
        <w:rPr>
          <w:sz w:val="24"/>
          <w:szCs w:val="24"/>
        </w:rPr>
      </w:pPr>
      <w:r>
        <w:rPr>
          <w:sz w:val="24"/>
          <w:szCs w:val="24"/>
          <w:u w:val="single"/>
        </w:rPr>
        <w:t xml:space="preserve">A: </w:t>
      </w:r>
      <w:r w:rsidR="00023E9C" w:rsidRPr="00657EE9">
        <w:rPr>
          <w:sz w:val="24"/>
          <w:szCs w:val="24"/>
          <w:u w:val="single"/>
        </w:rPr>
        <w:t>traditionelle handlinger</w:t>
      </w:r>
      <w:r w:rsidR="00023E9C" w:rsidRPr="00657EE9">
        <w:rPr>
          <w:sz w:val="24"/>
          <w:szCs w:val="24"/>
        </w:rPr>
        <w:t>, styret af tradition eller indgroede vaner</w:t>
      </w:r>
    </w:p>
    <w:p w14:paraId="0C03C9AB" w14:textId="2AF8F05D" w:rsidR="00023E9C" w:rsidRDefault="00657EE9" w:rsidP="00657EE9">
      <w:pPr>
        <w:pStyle w:val="Listeafsnit"/>
        <w:rPr>
          <w:sz w:val="24"/>
          <w:szCs w:val="24"/>
        </w:rPr>
      </w:pPr>
      <w:r>
        <w:rPr>
          <w:sz w:val="24"/>
          <w:szCs w:val="24"/>
          <w:u w:val="single"/>
        </w:rPr>
        <w:t xml:space="preserve">B: </w:t>
      </w:r>
      <w:r w:rsidR="00023E9C" w:rsidRPr="00A454A5">
        <w:rPr>
          <w:sz w:val="24"/>
          <w:szCs w:val="24"/>
          <w:u w:val="single"/>
        </w:rPr>
        <w:t>affektive handlinger</w:t>
      </w:r>
      <w:r w:rsidR="00023E9C">
        <w:rPr>
          <w:sz w:val="24"/>
          <w:szCs w:val="24"/>
        </w:rPr>
        <w:t>, bestemt af aktørens specifikke affekter eller følelsestilstande</w:t>
      </w:r>
    </w:p>
    <w:p w14:paraId="58022B4C" w14:textId="2B29DF2D" w:rsidR="00023E9C" w:rsidRDefault="00657EE9" w:rsidP="00657EE9">
      <w:pPr>
        <w:pStyle w:val="Listeafsnit"/>
        <w:rPr>
          <w:sz w:val="24"/>
          <w:szCs w:val="24"/>
        </w:rPr>
      </w:pPr>
      <w:r>
        <w:rPr>
          <w:sz w:val="24"/>
          <w:szCs w:val="24"/>
          <w:u w:val="single"/>
        </w:rPr>
        <w:t xml:space="preserve">C: </w:t>
      </w:r>
      <w:r w:rsidR="00023E9C" w:rsidRPr="00A454A5">
        <w:rPr>
          <w:sz w:val="24"/>
          <w:szCs w:val="24"/>
          <w:u w:val="single"/>
        </w:rPr>
        <w:t>værdirationelle handlinger</w:t>
      </w:r>
      <w:r w:rsidR="00023E9C">
        <w:rPr>
          <w:sz w:val="24"/>
          <w:szCs w:val="24"/>
        </w:rPr>
        <w:t>, som vælges ud fra aktørens bevidste tro på etiske, æstetiske eller religiøse værdiers egen værdi, uafhængig af handlingens effekter</w:t>
      </w:r>
    </w:p>
    <w:p w14:paraId="28DB5FC8" w14:textId="00638E74" w:rsidR="00023E9C" w:rsidRDefault="00657EE9" w:rsidP="00657EE9">
      <w:pPr>
        <w:pStyle w:val="Listeafsnit"/>
        <w:rPr>
          <w:sz w:val="24"/>
          <w:szCs w:val="24"/>
        </w:rPr>
      </w:pPr>
      <w:r>
        <w:rPr>
          <w:sz w:val="24"/>
          <w:szCs w:val="24"/>
          <w:u w:val="single"/>
        </w:rPr>
        <w:t xml:space="preserve">D: </w:t>
      </w:r>
      <w:r w:rsidR="00023E9C" w:rsidRPr="00A454A5">
        <w:rPr>
          <w:sz w:val="24"/>
          <w:szCs w:val="24"/>
          <w:u w:val="single"/>
        </w:rPr>
        <w:t>målrationelle handlinger</w:t>
      </w:r>
      <w:r w:rsidR="00023E9C">
        <w:rPr>
          <w:sz w:val="24"/>
          <w:szCs w:val="24"/>
        </w:rPr>
        <w:t xml:space="preserve"> som udføres for at opnå visse, bestemte mål. Aktøren kalkulerer, hvilke handlinger som bedst/mest effektivt fører til opnåelsen af det ønskede mål.</w:t>
      </w:r>
    </w:p>
    <w:p w14:paraId="1436C518" w14:textId="680CA153" w:rsidR="008862B7" w:rsidRDefault="00A454A5" w:rsidP="00A454A5">
      <w:pPr>
        <w:rPr>
          <w:sz w:val="24"/>
          <w:szCs w:val="24"/>
        </w:rPr>
      </w:pPr>
      <w:r>
        <w:rPr>
          <w:sz w:val="24"/>
          <w:szCs w:val="24"/>
        </w:rPr>
        <w:t>A</w:t>
      </w:r>
      <w:r w:rsidR="000B3F6C" w:rsidRPr="00A454A5">
        <w:rPr>
          <w:sz w:val="24"/>
          <w:szCs w:val="24"/>
        </w:rPr>
        <w:t xml:space="preserve">lle </w:t>
      </w:r>
      <w:r>
        <w:rPr>
          <w:sz w:val="24"/>
          <w:szCs w:val="24"/>
        </w:rPr>
        <w:t xml:space="preserve">ovennævnte typer adfærd karakteriserer eller </w:t>
      </w:r>
      <w:r w:rsidR="000B3F6C" w:rsidRPr="00A454A5">
        <w:rPr>
          <w:sz w:val="24"/>
          <w:szCs w:val="24"/>
        </w:rPr>
        <w:t>indbefatte</w:t>
      </w:r>
      <w:r>
        <w:rPr>
          <w:sz w:val="24"/>
          <w:szCs w:val="24"/>
        </w:rPr>
        <w:t>s</w:t>
      </w:r>
      <w:r w:rsidR="000B3F6C" w:rsidRPr="00A454A5">
        <w:rPr>
          <w:sz w:val="24"/>
          <w:szCs w:val="24"/>
        </w:rPr>
        <w:t xml:space="preserve"> i den </w:t>
      </w:r>
      <w:r w:rsidR="000B3F6C" w:rsidRPr="003311A8">
        <w:rPr>
          <w:sz w:val="24"/>
          <w:szCs w:val="24"/>
          <w:u w:val="single"/>
        </w:rPr>
        <w:t>forklarende</w:t>
      </w:r>
      <w:r w:rsidR="000B3F6C" w:rsidRPr="00A454A5">
        <w:rPr>
          <w:sz w:val="24"/>
          <w:szCs w:val="24"/>
        </w:rPr>
        <w:t xml:space="preserve"> forståelse af et individs handlinger, som kan begrundes ud fra traditioner, affektive handlinger, værdirationelle- samt målrationelle handlinger (ibid. s.93). </w:t>
      </w:r>
      <w:r>
        <w:rPr>
          <w:sz w:val="24"/>
          <w:szCs w:val="24"/>
        </w:rPr>
        <w:t xml:space="preserve">Hvad angår de to første </w:t>
      </w:r>
      <w:r w:rsidR="00657EE9">
        <w:rPr>
          <w:sz w:val="24"/>
          <w:szCs w:val="24"/>
        </w:rPr>
        <w:t xml:space="preserve">(A og B) </w:t>
      </w:r>
      <w:r w:rsidR="00BE0982" w:rsidRPr="00BE0982">
        <w:rPr>
          <w:i/>
          <w:sz w:val="24"/>
          <w:szCs w:val="24"/>
        </w:rPr>
        <w:t>”</w:t>
      </w:r>
      <w:r w:rsidRPr="00BE0982">
        <w:rPr>
          <w:i/>
          <w:sz w:val="24"/>
          <w:szCs w:val="24"/>
        </w:rPr>
        <w:t>ligger de ofte uden for grænsen af, hvad der er meningsfuld adfærd, fordi aktøren selv kan savne bevidsthed om forbindelsen mellem handlingen og drivkraften</w:t>
      </w:r>
      <w:r w:rsidR="00BE0982" w:rsidRPr="00BE0982">
        <w:rPr>
          <w:i/>
          <w:sz w:val="24"/>
          <w:szCs w:val="24"/>
        </w:rPr>
        <w:t xml:space="preserve"> bag den</w:t>
      </w:r>
      <w:r w:rsidR="00BE0982">
        <w:rPr>
          <w:sz w:val="24"/>
          <w:szCs w:val="24"/>
        </w:rPr>
        <w:t xml:space="preserve">”. Derimod </w:t>
      </w:r>
      <w:r w:rsidR="003311A8">
        <w:rPr>
          <w:sz w:val="24"/>
          <w:szCs w:val="24"/>
        </w:rPr>
        <w:t xml:space="preserve">synes </w:t>
      </w:r>
      <w:r w:rsidR="000B3F6C" w:rsidRPr="00A454A5">
        <w:rPr>
          <w:sz w:val="24"/>
          <w:szCs w:val="24"/>
        </w:rPr>
        <w:t xml:space="preserve">de to sidstnævnte </w:t>
      </w:r>
      <w:r w:rsidR="00657EE9">
        <w:rPr>
          <w:sz w:val="24"/>
          <w:szCs w:val="24"/>
        </w:rPr>
        <w:t xml:space="preserve">(C og D) </w:t>
      </w:r>
      <w:r w:rsidR="000B3F6C" w:rsidRPr="00A454A5">
        <w:rPr>
          <w:sz w:val="24"/>
          <w:szCs w:val="24"/>
        </w:rPr>
        <w:t>at være styret af individets forestilling om</w:t>
      </w:r>
      <w:r w:rsidR="003311A8">
        <w:rPr>
          <w:sz w:val="24"/>
          <w:szCs w:val="24"/>
        </w:rPr>
        <w:t>,</w:t>
      </w:r>
      <w:r w:rsidR="000B3F6C" w:rsidRPr="00A454A5">
        <w:rPr>
          <w:sz w:val="24"/>
          <w:szCs w:val="24"/>
        </w:rPr>
        <w:t xml:space="preserve"> at vedkommende agerer i en organisatorisk eller institutionel sammenhæng, hvorved aktørens ’sociale handling’ foregår i overensstemmelse med en overordnet, legitim orden, som fordrer en samtidig (frivillig) anerkendelse/underkastelse. </w:t>
      </w:r>
    </w:p>
    <w:p w14:paraId="2D4B4C40" w14:textId="4B6C835E" w:rsidR="00552CDA" w:rsidRDefault="00E9472D" w:rsidP="00A454A5">
      <w:pPr>
        <w:rPr>
          <w:sz w:val="24"/>
          <w:szCs w:val="24"/>
        </w:rPr>
      </w:pPr>
      <w:r>
        <w:rPr>
          <w:sz w:val="24"/>
          <w:szCs w:val="24"/>
        </w:rPr>
        <w:t xml:space="preserve">Max </w:t>
      </w:r>
      <w:r w:rsidR="008862B7">
        <w:rPr>
          <w:sz w:val="24"/>
          <w:szCs w:val="24"/>
        </w:rPr>
        <w:t xml:space="preserve">Webers </w:t>
      </w:r>
      <w:r w:rsidR="003311A8">
        <w:rPr>
          <w:sz w:val="24"/>
          <w:szCs w:val="24"/>
        </w:rPr>
        <w:t xml:space="preserve">anvisning af social adfærd gennem anførte </w:t>
      </w:r>
      <w:r w:rsidR="003311A8" w:rsidRPr="003311A8">
        <w:rPr>
          <w:sz w:val="24"/>
          <w:szCs w:val="24"/>
        </w:rPr>
        <w:t>fire moderne idealtyper</w:t>
      </w:r>
      <w:r w:rsidR="003311A8">
        <w:rPr>
          <w:sz w:val="24"/>
          <w:szCs w:val="24"/>
        </w:rPr>
        <w:t>,</w:t>
      </w:r>
      <w:r w:rsidR="008862B7">
        <w:rPr>
          <w:sz w:val="24"/>
          <w:szCs w:val="24"/>
        </w:rPr>
        <w:t xml:space="preserve"> kan </w:t>
      </w:r>
      <w:r w:rsidR="00E51603">
        <w:rPr>
          <w:sz w:val="24"/>
          <w:szCs w:val="24"/>
        </w:rPr>
        <w:t xml:space="preserve">for </w:t>
      </w:r>
      <w:r w:rsidR="008862B7">
        <w:rPr>
          <w:sz w:val="24"/>
          <w:szCs w:val="24"/>
        </w:rPr>
        <w:t>de</w:t>
      </w:r>
      <w:r w:rsidR="004A22DC">
        <w:rPr>
          <w:sz w:val="24"/>
          <w:szCs w:val="24"/>
        </w:rPr>
        <w:t xml:space="preserve">tte speciales </w:t>
      </w:r>
      <w:r w:rsidR="009E00E1">
        <w:rPr>
          <w:sz w:val="24"/>
          <w:szCs w:val="24"/>
        </w:rPr>
        <w:t>tematisering</w:t>
      </w:r>
      <w:r w:rsidR="008862B7">
        <w:rPr>
          <w:sz w:val="24"/>
          <w:szCs w:val="24"/>
        </w:rPr>
        <w:t xml:space="preserve"> overføres </w:t>
      </w:r>
      <w:r w:rsidR="009E00E1">
        <w:rPr>
          <w:sz w:val="24"/>
          <w:szCs w:val="24"/>
        </w:rPr>
        <w:t xml:space="preserve">til nedenstående fire forskellige typer af </w:t>
      </w:r>
      <w:r w:rsidR="00552CDA">
        <w:rPr>
          <w:sz w:val="24"/>
          <w:szCs w:val="24"/>
        </w:rPr>
        <w:t>arbejdsmarkedsadfærd</w:t>
      </w:r>
      <w:r w:rsidR="009E00E1">
        <w:rPr>
          <w:sz w:val="24"/>
          <w:szCs w:val="24"/>
        </w:rPr>
        <w:t xml:space="preserve"> hos seniorer: </w:t>
      </w:r>
    </w:p>
    <w:p w14:paraId="58B26664" w14:textId="26EB9C6A" w:rsidR="00552CDA" w:rsidRPr="00BA75B6" w:rsidRDefault="00657EE9" w:rsidP="00BA75B6">
      <w:pPr>
        <w:ind w:left="284" w:hanging="284"/>
        <w:rPr>
          <w:sz w:val="24"/>
          <w:szCs w:val="24"/>
        </w:rPr>
      </w:pPr>
      <w:r w:rsidRPr="00BA75B6">
        <w:rPr>
          <w:sz w:val="24"/>
          <w:szCs w:val="24"/>
        </w:rPr>
        <w:lastRenderedPageBreak/>
        <w:t xml:space="preserve">A: </w:t>
      </w:r>
      <w:r w:rsidR="00552CDA" w:rsidRPr="00BA75B6">
        <w:rPr>
          <w:sz w:val="24"/>
          <w:szCs w:val="24"/>
        </w:rPr>
        <w:t>medarbejderen går ’til tiden’</w:t>
      </w:r>
      <w:r w:rsidR="00D3511D" w:rsidRPr="00BA75B6">
        <w:rPr>
          <w:sz w:val="24"/>
          <w:szCs w:val="24"/>
        </w:rPr>
        <w:t xml:space="preserve">, hvorved den aktuelle adfærd </w:t>
      </w:r>
      <w:r w:rsidR="009E00E1">
        <w:rPr>
          <w:sz w:val="24"/>
          <w:szCs w:val="24"/>
        </w:rPr>
        <w:t xml:space="preserve">stemmer overens eller </w:t>
      </w:r>
      <w:r w:rsidR="00D3511D" w:rsidRPr="00BA75B6">
        <w:rPr>
          <w:sz w:val="24"/>
          <w:szCs w:val="24"/>
        </w:rPr>
        <w:t>styres af f.eks.</w:t>
      </w:r>
      <w:r w:rsidR="00A333B7" w:rsidRPr="00BA75B6">
        <w:rPr>
          <w:sz w:val="24"/>
          <w:szCs w:val="24"/>
        </w:rPr>
        <w:t xml:space="preserve"> </w:t>
      </w:r>
      <w:r w:rsidR="00552CDA" w:rsidRPr="00BA75B6">
        <w:rPr>
          <w:sz w:val="24"/>
          <w:szCs w:val="24"/>
        </w:rPr>
        <w:t>aldersmæssig</w:t>
      </w:r>
      <w:r w:rsidR="009E00E1">
        <w:rPr>
          <w:sz w:val="24"/>
          <w:szCs w:val="24"/>
        </w:rPr>
        <w:t>e</w:t>
      </w:r>
      <w:r w:rsidR="00552CDA" w:rsidRPr="00BA75B6">
        <w:rPr>
          <w:sz w:val="24"/>
          <w:szCs w:val="24"/>
        </w:rPr>
        <w:t xml:space="preserve"> tradition</w:t>
      </w:r>
      <w:r w:rsidR="009E00E1">
        <w:rPr>
          <w:sz w:val="24"/>
          <w:szCs w:val="24"/>
        </w:rPr>
        <w:t>er</w:t>
      </w:r>
      <w:r w:rsidR="00552CDA" w:rsidRPr="00BA75B6">
        <w:rPr>
          <w:sz w:val="24"/>
          <w:szCs w:val="24"/>
        </w:rPr>
        <w:t>/sædvane for pensionering blandt flertallet af kollegerne i virksomheden)</w:t>
      </w:r>
      <w:r w:rsidR="00D3511D" w:rsidRPr="00BA75B6">
        <w:rPr>
          <w:sz w:val="24"/>
          <w:szCs w:val="24"/>
        </w:rPr>
        <w:t xml:space="preserve">. Både Pull- og Push-mekanismen indgår i </w:t>
      </w:r>
      <w:r w:rsidR="00D3511D" w:rsidRPr="009E1BB5">
        <w:rPr>
          <w:sz w:val="24"/>
          <w:szCs w:val="24"/>
          <w:u w:val="single"/>
        </w:rPr>
        <w:t>denne traditionelle</w:t>
      </w:r>
      <w:r w:rsidR="00D3511D" w:rsidRPr="00BA75B6">
        <w:rPr>
          <w:sz w:val="24"/>
          <w:szCs w:val="24"/>
        </w:rPr>
        <w:t xml:space="preserve"> handling/beslutning.</w:t>
      </w:r>
    </w:p>
    <w:p w14:paraId="70176170" w14:textId="37DC6666" w:rsidR="00A333B7" w:rsidRPr="00BA75B6" w:rsidRDefault="00657EE9" w:rsidP="00BA75B6">
      <w:pPr>
        <w:ind w:left="284" w:hanging="284"/>
        <w:rPr>
          <w:sz w:val="24"/>
          <w:szCs w:val="24"/>
        </w:rPr>
      </w:pPr>
      <w:r w:rsidRPr="00BA75B6">
        <w:rPr>
          <w:sz w:val="24"/>
          <w:szCs w:val="24"/>
        </w:rPr>
        <w:t xml:space="preserve">B: </w:t>
      </w:r>
      <w:r w:rsidR="00D3511D" w:rsidRPr="00BA75B6">
        <w:rPr>
          <w:sz w:val="24"/>
          <w:szCs w:val="24"/>
        </w:rPr>
        <w:t xml:space="preserve">medarbejderen føler sig emotionelt i ubalance, hvorved vedkommendes </w:t>
      </w:r>
      <w:r w:rsidR="00A333B7" w:rsidRPr="00BA75B6">
        <w:rPr>
          <w:sz w:val="24"/>
          <w:szCs w:val="24"/>
        </w:rPr>
        <w:t xml:space="preserve">overvejelser af </w:t>
      </w:r>
      <w:r w:rsidR="00D3511D" w:rsidRPr="00BA75B6">
        <w:rPr>
          <w:sz w:val="24"/>
          <w:szCs w:val="24"/>
        </w:rPr>
        <w:t xml:space="preserve">exit </w:t>
      </w:r>
      <w:r w:rsidR="00A333B7" w:rsidRPr="00BA75B6">
        <w:rPr>
          <w:sz w:val="24"/>
          <w:szCs w:val="24"/>
        </w:rPr>
        <w:t>kan være styret af følelsesmæssige, ambivalente overvejelser (</w:t>
      </w:r>
      <w:r w:rsidR="00A333B7" w:rsidRPr="009E00E1">
        <w:rPr>
          <w:i/>
          <w:sz w:val="24"/>
          <w:szCs w:val="24"/>
        </w:rPr>
        <w:t>skal jeg gå af mig selv, før end ledelse/kolleger ’prikker mig’?</w:t>
      </w:r>
      <w:r w:rsidR="00A333B7" w:rsidRPr="00BA75B6">
        <w:rPr>
          <w:sz w:val="24"/>
          <w:szCs w:val="24"/>
        </w:rPr>
        <w:t xml:space="preserve">) Push-mekanismen dominerer </w:t>
      </w:r>
      <w:r w:rsidR="00A333B7" w:rsidRPr="009E1BB5">
        <w:rPr>
          <w:sz w:val="24"/>
          <w:szCs w:val="24"/>
          <w:u w:val="single"/>
        </w:rPr>
        <w:t>dette emotionelle</w:t>
      </w:r>
      <w:r w:rsidR="00A333B7" w:rsidRPr="00BA75B6">
        <w:rPr>
          <w:sz w:val="24"/>
          <w:szCs w:val="24"/>
        </w:rPr>
        <w:t xml:space="preserve"> valg.</w:t>
      </w:r>
    </w:p>
    <w:p w14:paraId="31829BED" w14:textId="0A39AF85" w:rsidR="00C92824" w:rsidRPr="00BA75B6" w:rsidRDefault="00657EE9" w:rsidP="00BA75B6">
      <w:pPr>
        <w:ind w:left="426" w:hanging="426"/>
        <w:rPr>
          <w:sz w:val="24"/>
          <w:szCs w:val="24"/>
        </w:rPr>
      </w:pPr>
      <w:r w:rsidRPr="00BA75B6">
        <w:rPr>
          <w:sz w:val="24"/>
          <w:szCs w:val="24"/>
        </w:rPr>
        <w:t xml:space="preserve">C1: </w:t>
      </w:r>
      <w:r w:rsidR="00A333B7" w:rsidRPr="00BA75B6">
        <w:rPr>
          <w:sz w:val="24"/>
          <w:szCs w:val="24"/>
        </w:rPr>
        <w:t>Medarbejderen vælger at realisere et nyt livsfaseprojekt, f.eks. længere rejse, studier etc. og</w:t>
      </w:r>
      <w:r w:rsidR="00BA75B6">
        <w:rPr>
          <w:sz w:val="24"/>
          <w:szCs w:val="24"/>
        </w:rPr>
        <w:t xml:space="preserve"> </w:t>
      </w:r>
      <w:r w:rsidR="00A333B7" w:rsidRPr="00BA75B6">
        <w:rPr>
          <w:sz w:val="24"/>
          <w:szCs w:val="24"/>
        </w:rPr>
        <w:t>foretager et selvvalgt ’jump’ fra arbejde over til noget andet</w:t>
      </w:r>
      <w:r w:rsidR="00C92824" w:rsidRPr="00BA75B6">
        <w:rPr>
          <w:sz w:val="24"/>
          <w:szCs w:val="24"/>
        </w:rPr>
        <w:t xml:space="preserve">, som matcher vedkommendes eget værdisæt. </w:t>
      </w:r>
    </w:p>
    <w:p w14:paraId="4A8BCEC1" w14:textId="6EC67134" w:rsidR="00657EE9" w:rsidRPr="009E1BB5" w:rsidRDefault="00657EE9" w:rsidP="00BA75B6">
      <w:pPr>
        <w:ind w:left="426" w:hanging="426"/>
        <w:rPr>
          <w:sz w:val="24"/>
          <w:szCs w:val="24"/>
        </w:rPr>
      </w:pPr>
      <w:r w:rsidRPr="00BA75B6">
        <w:rPr>
          <w:sz w:val="24"/>
          <w:szCs w:val="24"/>
        </w:rPr>
        <w:t xml:space="preserve">C2: Medarbejderen vælger at forblive i arbejde, fordi den æstetiske nydelse eller interesse (f.eks. </w:t>
      </w:r>
      <w:r w:rsidR="00C30FE2" w:rsidRPr="00BA75B6">
        <w:rPr>
          <w:sz w:val="24"/>
          <w:szCs w:val="24"/>
        </w:rPr>
        <w:t xml:space="preserve">hos </w:t>
      </w:r>
      <w:r w:rsidRPr="00BA75B6">
        <w:rPr>
          <w:sz w:val="24"/>
          <w:szCs w:val="24"/>
        </w:rPr>
        <w:t>forskere</w:t>
      </w:r>
      <w:r w:rsidR="00C30FE2" w:rsidRPr="00BA75B6">
        <w:rPr>
          <w:sz w:val="24"/>
          <w:szCs w:val="24"/>
        </w:rPr>
        <w:t>, kunstnere m.fl.</w:t>
      </w:r>
      <w:r w:rsidRPr="00BA75B6">
        <w:rPr>
          <w:sz w:val="24"/>
          <w:szCs w:val="24"/>
        </w:rPr>
        <w:t xml:space="preserve">) </w:t>
      </w:r>
      <w:r w:rsidR="00C30FE2" w:rsidRPr="00BA75B6">
        <w:rPr>
          <w:sz w:val="24"/>
          <w:szCs w:val="24"/>
        </w:rPr>
        <w:t xml:space="preserve">vægtes højest. </w:t>
      </w:r>
      <w:r w:rsidR="009E1BB5">
        <w:rPr>
          <w:sz w:val="24"/>
          <w:szCs w:val="24"/>
        </w:rPr>
        <w:t xml:space="preserve">For både C1 og C2 er der tale om </w:t>
      </w:r>
      <w:r w:rsidR="009E1BB5" w:rsidRPr="009E1BB5">
        <w:rPr>
          <w:sz w:val="24"/>
          <w:szCs w:val="24"/>
          <w:u w:val="single"/>
        </w:rPr>
        <w:t>værdirationelle handlinger</w:t>
      </w:r>
      <w:r w:rsidR="009E1BB5">
        <w:rPr>
          <w:sz w:val="24"/>
          <w:szCs w:val="24"/>
          <w:u w:val="single"/>
        </w:rPr>
        <w:t>,</w:t>
      </w:r>
      <w:r w:rsidR="009E1BB5">
        <w:rPr>
          <w:sz w:val="24"/>
          <w:szCs w:val="24"/>
        </w:rPr>
        <w:t xml:space="preserve"> hvorved </w:t>
      </w:r>
      <w:r w:rsidR="006B6C18">
        <w:rPr>
          <w:sz w:val="24"/>
          <w:szCs w:val="24"/>
        </w:rPr>
        <w:t xml:space="preserve">valget primært træffes af vedkommende selv (evt. ’i en højere sags tjeneste’) men i øvrigt ikke synes påvirket af omgivelsernes holdning. </w:t>
      </w:r>
    </w:p>
    <w:p w14:paraId="75F5B33D" w14:textId="0944920D" w:rsidR="00657EE9" w:rsidRPr="004A22DC" w:rsidRDefault="00657EE9" w:rsidP="004A22DC">
      <w:pPr>
        <w:ind w:left="426" w:hanging="426"/>
        <w:rPr>
          <w:sz w:val="24"/>
          <w:szCs w:val="24"/>
        </w:rPr>
      </w:pPr>
      <w:r w:rsidRPr="004A22DC">
        <w:rPr>
          <w:sz w:val="24"/>
          <w:szCs w:val="24"/>
        </w:rPr>
        <w:t xml:space="preserve">D1: </w:t>
      </w:r>
      <w:r w:rsidR="00C92824" w:rsidRPr="004A22DC">
        <w:rPr>
          <w:sz w:val="24"/>
          <w:szCs w:val="24"/>
        </w:rPr>
        <w:t>Medarbejderen kalkulerer bevidst mellem værdimæssige fordele ved at gå på efterløn</w:t>
      </w:r>
      <w:r w:rsidR="009E1BB5">
        <w:rPr>
          <w:sz w:val="24"/>
          <w:szCs w:val="24"/>
        </w:rPr>
        <w:t>/</w:t>
      </w:r>
      <w:r w:rsidR="009E00E1">
        <w:rPr>
          <w:sz w:val="24"/>
          <w:szCs w:val="24"/>
        </w:rPr>
        <w:t>flex</w:t>
      </w:r>
      <w:r w:rsidR="009E1BB5">
        <w:rPr>
          <w:sz w:val="24"/>
          <w:szCs w:val="24"/>
        </w:rPr>
        <w:t xml:space="preserve">tid med </w:t>
      </w:r>
      <w:r w:rsidR="00C92824" w:rsidRPr="004A22DC">
        <w:rPr>
          <w:sz w:val="24"/>
          <w:szCs w:val="24"/>
        </w:rPr>
        <w:t>løn</w:t>
      </w:r>
      <w:r w:rsidR="009E1BB5">
        <w:rPr>
          <w:sz w:val="24"/>
          <w:szCs w:val="24"/>
        </w:rPr>
        <w:t>nedgang</w:t>
      </w:r>
      <w:r w:rsidR="00C92824" w:rsidRPr="004A22DC">
        <w:rPr>
          <w:sz w:val="24"/>
          <w:szCs w:val="24"/>
        </w:rPr>
        <w:t xml:space="preserve"> </w:t>
      </w:r>
      <w:r w:rsidR="009E1BB5">
        <w:rPr>
          <w:sz w:val="24"/>
          <w:szCs w:val="24"/>
        </w:rPr>
        <w:t xml:space="preserve">men samtidig </w:t>
      </w:r>
      <w:r w:rsidR="00C92824" w:rsidRPr="004A22DC">
        <w:rPr>
          <w:sz w:val="24"/>
          <w:szCs w:val="24"/>
        </w:rPr>
        <w:t>få mere tid eller ro til sig selv.</w:t>
      </w:r>
      <w:r w:rsidR="00C30FE2" w:rsidRPr="004A22DC">
        <w:rPr>
          <w:sz w:val="24"/>
          <w:szCs w:val="24"/>
        </w:rPr>
        <w:t xml:space="preserve"> </w:t>
      </w:r>
      <w:r w:rsidR="00440B8C" w:rsidRPr="004A22DC">
        <w:rPr>
          <w:sz w:val="24"/>
          <w:szCs w:val="24"/>
        </w:rPr>
        <w:t xml:space="preserve">Alternativt har </w:t>
      </w:r>
      <w:r w:rsidR="00C30FE2" w:rsidRPr="004A22DC">
        <w:rPr>
          <w:sz w:val="24"/>
          <w:szCs w:val="24"/>
        </w:rPr>
        <w:t xml:space="preserve">vedkommende </w:t>
      </w:r>
      <w:r w:rsidR="00440B8C" w:rsidRPr="004A22DC">
        <w:rPr>
          <w:sz w:val="24"/>
          <w:szCs w:val="24"/>
        </w:rPr>
        <w:t xml:space="preserve">planlagt sit otium, eksempelvis gennem </w:t>
      </w:r>
      <w:r w:rsidR="00C30FE2" w:rsidRPr="004A22DC">
        <w:rPr>
          <w:sz w:val="24"/>
          <w:szCs w:val="24"/>
        </w:rPr>
        <w:t>pensionsopsparing</w:t>
      </w:r>
      <w:r w:rsidR="00440B8C" w:rsidRPr="004A22DC">
        <w:rPr>
          <w:sz w:val="24"/>
          <w:szCs w:val="24"/>
        </w:rPr>
        <w:t>er</w:t>
      </w:r>
      <w:r w:rsidR="00C30FE2" w:rsidRPr="004A22DC">
        <w:rPr>
          <w:sz w:val="24"/>
          <w:szCs w:val="24"/>
        </w:rPr>
        <w:t xml:space="preserve">, </w:t>
      </w:r>
      <w:r w:rsidR="00440B8C" w:rsidRPr="004A22DC">
        <w:rPr>
          <w:sz w:val="24"/>
          <w:szCs w:val="24"/>
        </w:rPr>
        <w:t xml:space="preserve">som </w:t>
      </w:r>
      <w:r w:rsidR="008A78B3" w:rsidRPr="004A22DC">
        <w:rPr>
          <w:sz w:val="24"/>
          <w:szCs w:val="24"/>
        </w:rPr>
        <w:t>s</w:t>
      </w:r>
      <w:r w:rsidR="00C30FE2" w:rsidRPr="004A22DC">
        <w:rPr>
          <w:sz w:val="24"/>
          <w:szCs w:val="24"/>
        </w:rPr>
        <w:t>ikre</w:t>
      </w:r>
      <w:r w:rsidR="008A78B3" w:rsidRPr="004A22DC">
        <w:rPr>
          <w:sz w:val="24"/>
          <w:szCs w:val="24"/>
        </w:rPr>
        <w:t>r</w:t>
      </w:r>
      <w:r w:rsidR="00440B8C" w:rsidRPr="004A22DC">
        <w:rPr>
          <w:sz w:val="24"/>
          <w:szCs w:val="24"/>
        </w:rPr>
        <w:t xml:space="preserve"> </w:t>
      </w:r>
      <w:r w:rsidR="00C30FE2" w:rsidRPr="004A22DC">
        <w:rPr>
          <w:sz w:val="24"/>
          <w:szCs w:val="24"/>
        </w:rPr>
        <w:t xml:space="preserve">en </w:t>
      </w:r>
      <w:r w:rsidR="00440B8C" w:rsidRPr="004A22DC">
        <w:rPr>
          <w:sz w:val="24"/>
          <w:szCs w:val="24"/>
        </w:rPr>
        <w:t xml:space="preserve">forsat </w:t>
      </w:r>
      <w:r w:rsidR="00C30FE2" w:rsidRPr="004A22DC">
        <w:rPr>
          <w:sz w:val="24"/>
          <w:szCs w:val="24"/>
        </w:rPr>
        <w:t xml:space="preserve">økonomisk uafhængighed. </w:t>
      </w:r>
      <w:r w:rsidR="00C92824" w:rsidRPr="004A22DC">
        <w:rPr>
          <w:sz w:val="24"/>
          <w:szCs w:val="24"/>
        </w:rPr>
        <w:t xml:space="preserve">Her </w:t>
      </w:r>
      <w:r w:rsidRPr="004A22DC">
        <w:rPr>
          <w:sz w:val="24"/>
          <w:szCs w:val="24"/>
        </w:rPr>
        <w:t xml:space="preserve">ses en </w:t>
      </w:r>
      <w:r w:rsidR="00C92824" w:rsidRPr="004A22DC">
        <w:rPr>
          <w:sz w:val="24"/>
          <w:szCs w:val="24"/>
        </w:rPr>
        <w:t>jump-mekanisme</w:t>
      </w:r>
      <w:r w:rsidRPr="004A22DC">
        <w:rPr>
          <w:sz w:val="24"/>
          <w:szCs w:val="24"/>
        </w:rPr>
        <w:t xml:space="preserve">. </w:t>
      </w:r>
    </w:p>
    <w:p w14:paraId="2AED78C2" w14:textId="0A79F182" w:rsidR="000B3F6C" w:rsidRPr="004A22DC" w:rsidRDefault="00657EE9" w:rsidP="004A22DC">
      <w:pPr>
        <w:ind w:left="426" w:hanging="426"/>
        <w:rPr>
          <w:sz w:val="24"/>
          <w:szCs w:val="24"/>
        </w:rPr>
      </w:pPr>
      <w:r w:rsidRPr="004A22DC">
        <w:rPr>
          <w:sz w:val="24"/>
          <w:szCs w:val="24"/>
        </w:rPr>
        <w:t xml:space="preserve">D2: </w:t>
      </w:r>
      <w:r w:rsidR="00C92824" w:rsidRPr="004A22DC">
        <w:rPr>
          <w:sz w:val="24"/>
          <w:szCs w:val="24"/>
        </w:rPr>
        <w:t xml:space="preserve">Eller medarbejderen kalkulerer med at kunne udholde de sidste år på arbejdspladsen indtil folkepensionsalder, hvorved han får den skattefri bonus, som hans efterlønsopsparing </w:t>
      </w:r>
      <w:r w:rsidRPr="004A22DC">
        <w:rPr>
          <w:sz w:val="24"/>
          <w:szCs w:val="24"/>
        </w:rPr>
        <w:t>berettiger ham til (stay-mekanisme).</w:t>
      </w:r>
      <w:r w:rsidR="00A333B7" w:rsidRPr="004A22DC">
        <w:rPr>
          <w:sz w:val="24"/>
          <w:szCs w:val="24"/>
        </w:rPr>
        <w:t xml:space="preserve">   </w:t>
      </w:r>
      <w:r w:rsidR="00D3511D" w:rsidRPr="004A22DC">
        <w:rPr>
          <w:sz w:val="24"/>
          <w:szCs w:val="24"/>
        </w:rPr>
        <w:t xml:space="preserve"> </w:t>
      </w:r>
    </w:p>
    <w:p w14:paraId="0D5ADD32" w14:textId="7F06521C" w:rsidR="002005AE" w:rsidRDefault="000E7731" w:rsidP="005F0EEB">
      <w:pPr>
        <w:tabs>
          <w:tab w:val="left" w:pos="1985"/>
        </w:tabs>
        <w:rPr>
          <w:sz w:val="24"/>
          <w:szCs w:val="24"/>
        </w:rPr>
      </w:pPr>
      <w:r>
        <w:rPr>
          <w:sz w:val="24"/>
          <w:szCs w:val="24"/>
        </w:rPr>
        <w:t xml:space="preserve">Såvel det værdirationelle valg, C som det målrationelle valg, D er beslægtet med </w:t>
      </w:r>
      <w:r>
        <w:rPr>
          <w:i/>
          <w:sz w:val="24"/>
          <w:szCs w:val="24"/>
        </w:rPr>
        <w:t xml:space="preserve">valghandlingsteorien, </w:t>
      </w:r>
      <w:r>
        <w:rPr>
          <w:sz w:val="24"/>
          <w:szCs w:val="24"/>
        </w:rPr>
        <w:t>Rational Choice (Roar Hagen, 200</w:t>
      </w:r>
      <w:r w:rsidR="0069256B">
        <w:rPr>
          <w:sz w:val="24"/>
          <w:szCs w:val="24"/>
        </w:rPr>
        <w:t>3</w:t>
      </w:r>
      <w:r>
        <w:rPr>
          <w:sz w:val="24"/>
          <w:szCs w:val="24"/>
        </w:rPr>
        <w:t xml:space="preserve">, p. 219), dvs. </w:t>
      </w:r>
    </w:p>
    <w:p w14:paraId="22BC9326" w14:textId="77777777" w:rsidR="002005AE" w:rsidRDefault="002005AE" w:rsidP="002005AE">
      <w:pPr>
        <w:tabs>
          <w:tab w:val="left" w:pos="1985"/>
        </w:tabs>
        <w:ind w:left="426" w:hanging="426"/>
        <w:rPr>
          <w:sz w:val="24"/>
          <w:szCs w:val="24"/>
        </w:rPr>
      </w:pPr>
      <w:r>
        <w:rPr>
          <w:sz w:val="24"/>
          <w:szCs w:val="24"/>
        </w:rPr>
        <w:tab/>
      </w:r>
      <w:r w:rsidR="000E7731">
        <w:rPr>
          <w:sz w:val="24"/>
          <w:szCs w:val="24"/>
        </w:rPr>
        <w:t>”en nyttebaseret tænkemåde mellem individer som danner afgrænsning til den konsensusforståelse af samfundet, som især er udformet af Talcott Parsons”</w:t>
      </w:r>
      <w:r>
        <w:rPr>
          <w:sz w:val="24"/>
          <w:szCs w:val="24"/>
        </w:rPr>
        <w:t xml:space="preserve">. </w:t>
      </w:r>
    </w:p>
    <w:p w14:paraId="4E96B5A6" w14:textId="77777777" w:rsidR="00471BBC" w:rsidRDefault="002005AE" w:rsidP="002005AE">
      <w:pPr>
        <w:tabs>
          <w:tab w:val="left" w:pos="1985"/>
        </w:tabs>
        <w:rPr>
          <w:sz w:val="24"/>
          <w:szCs w:val="24"/>
        </w:rPr>
      </w:pPr>
      <w:r>
        <w:rPr>
          <w:sz w:val="24"/>
          <w:szCs w:val="24"/>
        </w:rPr>
        <w:lastRenderedPageBreak/>
        <w:t xml:space="preserve">RC giver kausale forklaringer på adfærd, hvor årsagerne </w:t>
      </w:r>
      <w:r w:rsidR="00471BBC">
        <w:rPr>
          <w:sz w:val="24"/>
          <w:szCs w:val="24"/>
        </w:rPr>
        <w:t xml:space="preserve">tilskrives </w:t>
      </w:r>
      <w:r>
        <w:rPr>
          <w:sz w:val="24"/>
          <w:szCs w:val="24"/>
        </w:rPr>
        <w:t>kendetegn ved individer eller deres omgivelser (f.eks. baggrundsvariable som køn og klasse). Den centrale faktor i denne modelopbygning er ”at aktørerne vælger de handlingsalternativer, som giver størst nytte</w:t>
      </w:r>
      <w:r w:rsidR="00E77709">
        <w:rPr>
          <w:sz w:val="24"/>
          <w:szCs w:val="24"/>
        </w:rPr>
        <w:t xml:space="preserve">”. </w:t>
      </w:r>
    </w:p>
    <w:p w14:paraId="3FCEC981" w14:textId="77777777" w:rsidR="002078C0" w:rsidRDefault="00E77709" w:rsidP="002005AE">
      <w:pPr>
        <w:tabs>
          <w:tab w:val="left" w:pos="1985"/>
        </w:tabs>
        <w:rPr>
          <w:sz w:val="24"/>
          <w:szCs w:val="24"/>
        </w:rPr>
      </w:pPr>
      <w:r>
        <w:rPr>
          <w:sz w:val="24"/>
          <w:szCs w:val="24"/>
        </w:rPr>
        <w:t>Hagen henviser til en af Rational Choices fædre, (George C. Homans, 1910-1989) som hævdede, at ”</w:t>
      </w:r>
      <w:r>
        <w:rPr>
          <w:i/>
          <w:sz w:val="24"/>
          <w:szCs w:val="24"/>
        </w:rPr>
        <w:t xml:space="preserve">menneskets higen efter anerkendelse er et universelt motiv og at social adfærd bør betragtes som byttehandlinger” </w:t>
      </w:r>
      <w:r>
        <w:rPr>
          <w:sz w:val="24"/>
          <w:szCs w:val="24"/>
        </w:rPr>
        <w:t xml:space="preserve">(Hagen, 2000, p. 221). Homans opfattede disse handlinger som en slags byttemodel, </w:t>
      </w:r>
      <w:r w:rsidR="00471BBC">
        <w:rPr>
          <w:sz w:val="24"/>
          <w:szCs w:val="24"/>
        </w:rPr>
        <w:t xml:space="preserve">som skal opfattes som </w:t>
      </w:r>
      <w:r>
        <w:rPr>
          <w:sz w:val="24"/>
          <w:szCs w:val="24"/>
        </w:rPr>
        <w:t>en slags stimulus-respons handling (</w:t>
      </w:r>
      <w:r w:rsidR="00471BBC">
        <w:rPr>
          <w:sz w:val="24"/>
          <w:szCs w:val="24"/>
        </w:rPr>
        <w:t xml:space="preserve">efter </w:t>
      </w:r>
      <w:r w:rsidR="00E35ED5">
        <w:rPr>
          <w:sz w:val="24"/>
          <w:szCs w:val="24"/>
        </w:rPr>
        <w:t>inspiration fra Skinners rotteforsøg i adfærdspsykologien)</w:t>
      </w:r>
      <w:r w:rsidR="00471BBC">
        <w:rPr>
          <w:sz w:val="24"/>
          <w:szCs w:val="24"/>
        </w:rPr>
        <w:t xml:space="preserve">. </w:t>
      </w:r>
    </w:p>
    <w:p w14:paraId="5FA92C80" w14:textId="77777777" w:rsidR="00CD71F2" w:rsidRDefault="00471BBC" w:rsidP="002005AE">
      <w:pPr>
        <w:tabs>
          <w:tab w:val="left" w:pos="1985"/>
        </w:tabs>
        <w:rPr>
          <w:sz w:val="24"/>
          <w:szCs w:val="24"/>
        </w:rPr>
      </w:pPr>
      <w:r>
        <w:rPr>
          <w:sz w:val="24"/>
          <w:szCs w:val="24"/>
        </w:rPr>
        <w:t xml:space="preserve">James Colemann (1926-95) </w:t>
      </w:r>
      <w:r w:rsidR="002078C0">
        <w:rPr>
          <w:sz w:val="24"/>
          <w:szCs w:val="24"/>
        </w:rPr>
        <w:t xml:space="preserve">videreudvikler rational choice teorien, eksempelvis ved at kombinere mikro- og makroniveauet i sin samfundsanalyse. På den ene side gennem en analyse af, hvordan sociale strukturer skaber individuelle handlinger og kausale, sociale processer. På den anden side, med et handlingsteoretisk udgangspunkt at forklare, hvordan sociale systemer og strukturer opstår som følge af individers valg og handlinger. </w:t>
      </w:r>
      <w:r w:rsidR="00C0238B">
        <w:rPr>
          <w:sz w:val="24"/>
          <w:szCs w:val="24"/>
        </w:rPr>
        <w:t xml:space="preserve">Coleman var inspireret af den samtidige økonom, Gary Becker, som i 1960’erne sidestillede ’human kapital’ med ’økonomisk kapital’. </w:t>
      </w:r>
    </w:p>
    <w:p w14:paraId="0DB6912A" w14:textId="77777777" w:rsidR="004C4F9C" w:rsidRDefault="00C0238B" w:rsidP="002005AE">
      <w:pPr>
        <w:tabs>
          <w:tab w:val="left" w:pos="1985"/>
        </w:tabs>
        <w:rPr>
          <w:sz w:val="24"/>
          <w:szCs w:val="24"/>
        </w:rPr>
      </w:pPr>
      <w:r>
        <w:rPr>
          <w:sz w:val="24"/>
          <w:szCs w:val="24"/>
        </w:rPr>
        <w:t>Becker forklarer eksempelvis</w:t>
      </w:r>
      <w:r w:rsidR="00A449CE">
        <w:rPr>
          <w:sz w:val="24"/>
          <w:szCs w:val="24"/>
        </w:rPr>
        <w:t>,</w:t>
      </w:r>
      <w:r>
        <w:rPr>
          <w:sz w:val="24"/>
          <w:szCs w:val="24"/>
        </w:rPr>
        <w:t xml:space="preserve"> </w:t>
      </w:r>
      <w:r w:rsidR="00A449CE">
        <w:rPr>
          <w:sz w:val="24"/>
          <w:szCs w:val="24"/>
        </w:rPr>
        <w:t xml:space="preserve">at </w:t>
      </w:r>
      <w:r>
        <w:rPr>
          <w:sz w:val="24"/>
          <w:szCs w:val="24"/>
        </w:rPr>
        <w:t xml:space="preserve">uddannelsesmønstre </w:t>
      </w:r>
      <w:r w:rsidR="00A449CE">
        <w:rPr>
          <w:sz w:val="24"/>
          <w:szCs w:val="24"/>
        </w:rPr>
        <w:t xml:space="preserve">skal vurderes ud fra deres </w:t>
      </w:r>
      <w:r w:rsidR="00954208">
        <w:rPr>
          <w:sz w:val="24"/>
          <w:szCs w:val="24"/>
        </w:rPr>
        <w:t xml:space="preserve">individuelle </w:t>
      </w:r>
      <w:r>
        <w:rPr>
          <w:sz w:val="24"/>
          <w:szCs w:val="24"/>
        </w:rPr>
        <w:t>nyttemaksimeringsværdi</w:t>
      </w:r>
      <w:r w:rsidR="00A449CE">
        <w:rPr>
          <w:sz w:val="24"/>
          <w:szCs w:val="24"/>
        </w:rPr>
        <w:t>, hvor</w:t>
      </w:r>
      <w:r w:rsidR="00CD71F2">
        <w:rPr>
          <w:sz w:val="24"/>
          <w:szCs w:val="24"/>
        </w:rPr>
        <w:t>ved</w:t>
      </w:r>
      <w:r w:rsidR="00A449CE">
        <w:rPr>
          <w:sz w:val="24"/>
          <w:szCs w:val="24"/>
        </w:rPr>
        <w:t xml:space="preserve"> </w:t>
      </w:r>
      <w:r w:rsidR="00CD71F2">
        <w:rPr>
          <w:sz w:val="24"/>
          <w:szCs w:val="24"/>
        </w:rPr>
        <w:t xml:space="preserve">indsats og valg træffes ud fra en forventet </w:t>
      </w:r>
      <w:r w:rsidR="00A449CE">
        <w:rPr>
          <w:sz w:val="24"/>
          <w:szCs w:val="24"/>
        </w:rPr>
        <w:t xml:space="preserve">fortjeneste. </w:t>
      </w:r>
      <w:r w:rsidR="00CD71F2">
        <w:rPr>
          <w:sz w:val="24"/>
          <w:szCs w:val="24"/>
        </w:rPr>
        <w:t xml:space="preserve">Ifølge Beckers </w:t>
      </w:r>
      <w:r w:rsidR="00A449CE">
        <w:rPr>
          <w:sz w:val="24"/>
          <w:szCs w:val="24"/>
        </w:rPr>
        <w:t xml:space="preserve">teori </w:t>
      </w:r>
      <w:r w:rsidR="00CD71F2">
        <w:rPr>
          <w:sz w:val="24"/>
          <w:szCs w:val="24"/>
        </w:rPr>
        <w:t xml:space="preserve">træffes </w:t>
      </w:r>
      <w:r w:rsidR="00A449CE">
        <w:rPr>
          <w:sz w:val="24"/>
          <w:szCs w:val="24"/>
        </w:rPr>
        <w:t xml:space="preserve">det rationelle valg </w:t>
      </w:r>
      <w:r w:rsidR="00954208">
        <w:rPr>
          <w:sz w:val="24"/>
          <w:szCs w:val="24"/>
        </w:rPr>
        <w:t xml:space="preserve">som følge af </w:t>
      </w:r>
      <w:r w:rsidR="00A449CE">
        <w:rPr>
          <w:sz w:val="24"/>
          <w:szCs w:val="24"/>
        </w:rPr>
        <w:t>i</w:t>
      </w:r>
      <w:r w:rsidR="00954208">
        <w:rPr>
          <w:sz w:val="24"/>
          <w:szCs w:val="24"/>
        </w:rPr>
        <w:t>ndividet</w:t>
      </w:r>
      <w:r w:rsidR="00CD71F2">
        <w:rPr>
          <w:sz w:val="24"/>
          <w:szCs w:val="24"/>
        </w:rPr>
        <w:t>s</w:t>
      </w:r>
      <w:r w:rsidR="00954208">
        <w:rPr>
          <w:sz w:val="24"/>
          <w:szCs w:val="24"/>
        </w:rPr>
        <w:t xml:space="preserve"> vurdering af mulige </w:t>
      </w:r>
      <w:r w:rsidR="00A449CE">
        <w:rPr>
          <w:sz w:val="24"/>
          <w:szCs w:val="24"/>
        </w:rPr>
        <w:t>bytteforhold</w:t>
      </w:r>
      <w:r w:rsidR="00CD71F2">
        <w:rPr>
          <w:sz w:val="24"/>
          <w:szCs w:val="24"/>
        </w:rPr>
        <w:t xml:space="preserve">. </w:t>
      </w:r>
    </w:p>
    <w:p w14:paraId="1D8E2080" w14:textId="6C49F3A1" w:rsidR="00374B89" w:rsidRDefault="00374B89" w:rsidP="00AE1C38">
      <w:pPr>
        <w:tabs>
          <w:tab w:val="left" w:pos="1985"/>
        </w:tabs>
        <w:rPr>
          <w:sz w:val="24"/>
          <w:szCs w:val="24"/>
        </w:rPr>
      </w:pPr>
      <w:r>
        <w:rPr>
          <w:sz w:val="24"/>
          <w:szCs w:val="24"/>
        </w:rPr>
        <w:t xml:space="preserve">Overføres rational choice tankegangen til seniorerne, </w:t>
      </w:r>
      <w:r w:rsidR="00AE1C38">
        <w:rPr>
          <w:sz w:val="24"/>
          <w:szCs w:val="24"/>
        </w:rPr>
        <w:t xml:space="preserve">ovennævnte D1 og D2, </w:t>
      </w:r>
      <w:r>
        <w:rPr>
          <w:sz w:val="24"/>
          <w:szCs w:val="24"/>
        </w:rPr>
        <w:t xml:space="preserve">som mulige overvejelser af hvad der bedst betaler sig, kan der </w:t>
      </w:r>
      <w:r w:rsidR="00AE1C38">
        <w:rPr>
          <w:sz w:val="24"/>
          <w:szCs w:val="24"/>
        </w:rPr>
        <w:t xml:space="preserve">som nævnt </w:t>
      </w:r>
      <w:r>
        <w:rPr>
          <w:sz w:val="24"/>
          <w:szCs w:val="24"/>
        </w:rPr>
        <w:t>opstilles flere scenarier</w:t>
      </w:r>
      <w:r w:rsidR="00AE1C38">
        <w:rPr>
          <w:sz w:val="24"/>
          <w:szCs w:val="24"/>
        </w:rPr>
        <w:t>.</w:t>
      </w:r>
      <w:r>
        <w:rPr>
          <w:sz w:val="24"/>
          <w:szCs w:val="24"/>
        </w:rPr>
        <w:t xml:space="preserve"> </w:t>
      </w:r>
    </w:p>
    <w:p w14:paraId="64B87008" w14:textId="23658BB9" w:rsidR="00AE1C38" w:rsidRDefault="00A946DA" w:rsidP="002005AE">
      <w:pPr>
        <w:tabs>
          <w:tab w:val="left" w:pos="1985"/>
        </w:tabs>
        <w:rPr>
          <w:sz w:val="24"/>
          <w:szCs w:val="24"/>
        </w:rPr>
      </w:pPr>
      <w:r>
        <w:rPr>
          <w:sz w:val="24"/>
          <w:szCs w:val="24"/>
        </w:rPr>
        <w:t xml:space="preserve">Anlæggelse af ovenstående rationelle valg omkring exittidspunkt, indgår formentlig i en betydelig del af seniorers overvejelser. Hvis der skeles til de </w:t>
      </w:r>
      <w:r w:rsidR="00AB1F8E">
        <w:rPr>
          <w:sz w:val="24"/>
          <w:szCs w:val="24"/>
        </w:rPr>
        <w:t xml:space="preserve">betydelige </w:t>
      </w:r>
      <w:r>
        <w:rPr>
          <w:sz w:val="24"/>
          <w:szCs w:val="24"/>
        </w:rPr>
        <w:t xml:space="preserve">formuer, som en ganske stor del af befolkningen har hensat i pensionsopsparinger, indgår planlægning til økonomisk sikring i pensionisttilværelsen i </w:t>
      </w:r>
      <w:r w:rsidR="00AB1F8E">
        <w:rPr>
          <w:sz w:val="24"/>
          <w:szCs w:val="24"/>
        </w:rPr>
        <w:t xml:space="preserve">tankegangen hos </w:t>
      </w:r>
      <w:r w:rsidR="00AE1C38">
        <w:rPr>
          <w:sz w:val="24"/>
          <w:szCs w:val="24"/>
        </w:rPr>
        <w:t xml:space="preserve">et stort flertal af </w:t>
      </w:r>
      <w:r w:rsidR="00AB1F8E">
        <w:rPr>
          <w:sz w:val="24"/>
          <w:szCs w:val="24"/>
        </w:rPr>
        <w:t xml:space="preserve">den danske </w:t>
      </w:r>
      <w:r w:rsidR="00AE1C38">
        <w:rPr>
          <w:sz w:val="24"/>
          <w:szCs w:val="24"/>
        </w:rPr>
        <w:t xml:space="preserve">befolkning. </w:t>
      </w:r>
    </w:p>
    <w:p w14:paraId="372500D3" w14:textId="302D1692" w:rsidR="00267872" w:rsidRDefault="00AB1F8E" w:rsidP="002005AE">
      <w:pPr>
        <w:tabs>
          <w:tab w:val="left" w:pos="1985"/>
        </w:tabs>
        <w:rPr>
          <w:sz w:val="24"/>
          <w:szCs w:val="24"/>
        </w:rPr>
      </w:pPr>
      <w:r>
        <w:rPr>
          <w:sz w:val="24"/>
          <w:szCs w:val="24"/>
        </w:rPr>
        <w:t xml:space="preserve">Rational choice teorien står dermed i modsætning til f.eks. </w:t>
      </w:r>
      <w:r w:rsidR="00AE1C38">
        <w:rPr>
          <w:sz w:val="24"/>
          <w:szCs w:val="24"/>
        </w:rPr>
        <w:t>Talcott Parsons</w:t>
      </w:r>
      <w:r>
        <w:rPr>
          <w:sz w:val="24"/>
          <w:szCs w:val="24"/>
        </w:rPr>
        <w:t xml:space="preserve"> (1902-79)</w:t>
      </w:r>
      <w:r w:rsidR="00AE1C38">
        <w:rPr>
          <w:sz w:val="24"/>
          <w:szCs w:val="24"/>
        </w:rPr>
        <w:t xml:space="preserve"> </w:t>
      </w:r>
      <w:r>
        <w:rPr>
          <w:sz w:val="24"/>
          <w:szCs w:val="24"/>
        </w:rPr>
        <w:t>teori om et samfundsmæssigt, harmonisk ligevægts</w:t>
      </w:r>
      <w:r w:rsidR="00AE1C38">
        <w:rPr>
          <w:sz w:val="24"/>
          <w:szCs w:val="24"/>
        </w:rPr>
        <w:t>system</w:t>
      </w:r>
      <w:r>
        <w:rPr>
          <w:sz w:val="24"/>
          <w:szCs w:val="24"/>
        </w:rPr>
        <w:t>, e</w:t>
      </w:r>
      <w:r w:rsidRPr="00AB1F8E">
        <w:rPr>
          <w:sz w:val="24"/>
          <w:szCs w:val="24"/>
        </w:rPr>
        <w:t xml:space="preserve">fter </w:t>
      </w:r>
      <w:r>
        <w:rPr>
          <w:sz w:val="24"/>
          <w:szCs w:val="24"/>
        </w:rPr>
        <w:t xml:space="preserve">inspiration af </w:t>
      </w:r>
      <w:r w:rsidRPr="00AB1F8E">
        <w:rPr>
          <w:sz w:val="24"/>
          <w:szCs w:val="24"/>
        </w:rPr>
        <w:t>Durkheim</w:t>
      </w:r>
      <w:r>
        <w:rPr>
          <w:sz w:val="24"/>
          <w:szCs w:val="24"/>
        </w:rPr>
        <w:t>, hvor s</w:t>
      </w:r>
      <w:r w:rsidRPr="00AB1F8E">
        <w:rPr>
          <w:sz w:val="24"/>
          <w:szCs w:val="24"/>
        </w:rPr>
        <w:t xml:space="preserve">amfundet som socialt system </w:t>
      </w:r>
      <w:r>
        <w:rPr>
          <w:sz w:val="24"/>
          <w:szCs w:val="24"/>
        </w:rPr>
        <w:t xml:space="preserve">er </w:t>
      </w:r>
      <w:r w:rsidRPr="00AB1F8E">
        <w:rPr>
          <w:sz w:val="24"/>
          <w:szCs w:val="24"/>
        </w:rPr>
        <w:t xml:space="preserve">opdelt i en række åbne delsystemer, </w:t>
      </w:r>
      <w:r>
        <w:rPr>
          <w:sz w:val="24"/>
          <w:szCs w:val="24"/>
        </w:rPr>
        <w:t xml:space="preserve">som </w:t>
      </w:r>
      <w:r w:rsidRPr="00AB1F8E">
        <w:rPr>
          <w:sz w:val="24"/>
          <w:szCs w:val="24"/>
        </w:rPr>
        <w:t xml:space="preserve">gensidigt </w:t>
      </w:r>
      <w:r>
        <w:rPr>
          <w:sz w:val="24"/>
          <w:szCs w:val="24"/>
        </w:rPr>
        <w:t xml:space="preserve">bidrager til </w:t>
      </w:r>
      <w:r w:rsidRPr="00AB1F8E">
        <w:rPr>
          <w:sz w:val="24"/>
          <w:szCs w:val="24"/>
        </w:rPr>
        <w:t xml:space="preserve">udførelsen af samfundsmæssige funktioner, </w:t>
      </w:r>
      <w:r>
        <w:rPr>
          <w:sz w:val="24"/>
          <w:szCs w:val="24"/>
        </w:rPr>
        <w:t xml:space="preserve">på samme tid som der foregår </w:t>
      </w:r>
      <w:r w:rsidRPr="00AB1F8E">
        <w:rPr>
          <w:sz w:val="24"/>
          <w:szCs w:val="24"/>
        </w:rPr>
        <w:t>en indre differentiering</w:t>
      </w:r>
      <w:r w:rsidR="00267872">
        <w:rPr>
          <w:sz w:val="24"/>
          <w:szCs w:val="24"/>
        </w:rPr>
        <w:t xml:space="preserve"> mellem de </w:t>
      </w:r>
      <w:r w:rsidR="00267872">
        <w:rPr>
          <w:sz w:val="24"/>
          <w:szCs w:val="24"/>
        </w:rPr>
        <w:lastRenderedPageBreak/>
        <w:t>forskellige befolkningssegmenter</w:t>
      </w:r>
      <w:r w:rsidRPr="00AB1F8E">
        <w:rPr>
          <w:sz w:val="24"/>
          <w:szCs w:val="24"/>
        </w:rPr>
        <w:t>.</w:t>
      </w:r>
      <w:r>
        <w:rPr>
          <w:sz w:val="24"/>
          <w:szCs w:val="24"/>
        </w:rPr>
        <w:t xml:space="preserve"> </w:t>
      </w:r>
      <w:r w:rsidR="00267872">
        <w:rPr>
          <w:sz w:val="24"/>
          <w:szCs w:val="24"/>
        </w:rPr>
        <w:t xml:space="preserve">Modsat bekræfter rational choice teorien de samfundsmæssige dominans- og magt forhold, som kritisk hermeneutik har som grundvilkår. </w:t>
      </w:r>
    </w:p>
    <w:p w14:paraId="6656A90D" w14:textId="2A5579DC" w:rsidR="00267872" w:rsidRPr="00267872" w:rsidRDefault="00267872" w:rsidP="00267872">
      <w:pPr>
        <w:tabs>
          <w:tab w:val="left" w:pos="1985"/>
        </w:tabs>
        <w:rPr>
          <w:sz w:val="24"/>
          <w:szCs w:val="24"/>
        </w:rPr>
      </w:pPr>
      <w:r>
        <w:rPr>
          <w:sz w:val="24"/>
          <w:szCs w:val="24"/>
        </w:rPr>
        <w:t xml:space="preserve">I den forbindelse skal </w:t>
      </w:r>
      <w:r w:rsidRPr="00267872">
        <w:rPr>
          <w:sz w:val="24"/>
          <w:szCs w:val="24"/>
        </w:rPr>
        <w:t xml:space="preserve">bytterelationer </w:t>
      </w:r>
      <w:r>
        <w:rPr>
          <w:sz w:val="24"/>
          <w:szCs w:val="24"/>
        </w:rPr>
        <w:t xml:space="preserve">betragtes som udtryk for </w:t>
      </w:r>
      <w:r w:rsidRPr="00267872">
        <w:rPr>
          <w:sz w:val="24"/>
          <w:szCs w:val="24"/>
        </w:rPr>
        <w:t>vaner og sociale normer</w:t>
      </w:r>
      <w:r w:rsidR="00740233">
        <w:rPr>
          <w:sz w:val="24"/>
          <w:szCs w:val="24"/>
        </w:rPr>
        <w:t xml:space="preserve">, hvor kollektive </w:t>
      </w:r>
      <w:r w:rsidRPr="00267872">
        <w:rPr>
          <w:sz w:val="24"/>
          <w:szCs w:val="24"/>
        </w:rPr>
        <w:t>handlinger</w:t>
      </w:r>
      <w:r w:rsidR="00740233">
        <w:rPr>
          <w:sz w:val="24"/>
          <w:szCs w:val="24"/>
        </w:rPr>
        <w:t xml:space="preserve"> både er </w:t>
      </w:r>
      <w:r w:rsidRPr="00267872">
        <w:rPr>
          <w:sz w:val="24"/>
          <w:szCs w:val="24"/>
        </w:rPr>
        <w:t>udtryk for en gensidig afhængighed, hvor de må opfattes som strategiske interaktioner, udført af rationelle aktører</w:t>
      </w:r>
      <w:r w:rsidR="00740233">
        <w:rPr>
          <w:sz w:val="24"/>
          <w:szCs w:val="24"/>
        </w:rPr>
        <w:t xml:space="preserve">, </w:t>
      </w:r>
      <w:r w:rsidRPr="00267872">
        <w:rPr>
          <w:sz w:val="24"/>
          <w:szCs w:val="24"/>
        </w:rPr>
        <w:t xml:space="preserve">der vælger at handle ud fra en </w:t>
      </w:r>
      <w:r w:rsidRPr="00267872">
        <w:rPr>
          <w:i/>
          <w:sz w:val="24"/>
          <w:szCs w:val="24"/>
        </w:rPr>
        <w:t xml:space="preserve">kooperativ spilteori. </w:t>
      </w:r>
      <w:r w:rsidRPr="00267872">
        <w:rPr>
          <w:sz w:val="24"/>
          <w:szCs w:val="24"/>
        </w:rPr>
        <w:t xml:space="preserve">Valghandlingen er udtryk for en værdimæssig kalkule. </w:t>
      </w:r>
    </w:p>
    <w:p w14:paraId="6A1C91E6" w14:textId="05502408" w:rsidR="004500A5" w:rsidRDefault="006D4E29" w:rsidP="004500A5">
      <w:pPr>
        <w:pStyle w:val="Overskrift1"/>
      </w:pPr>
      <w:bookmarkStart w:id="58" w:name="_Toc426098935"/>
      <w:r>
        <w:t>3</w:t>
      </w:r>
      <w:r w:rsidR="00476DC0">
        <w:t>3</w:t>
      </w:r>
      <w:r>
        <w:t>.</w:t>
      </w:r>
      <w:r w:rsidR="00011CA4">
        <w:t xml:space="preserve"> Lovgivningsmæssig </w:t>
      </w:r>
      <w:r w:rsidR="00014D3D">
        <w:t xml:space="preserve">forskelsbehandling, </w:t>
      </w:r>
      <w:r w:rsidR="00B82F3F">
        <w:t xml:space="preserve">som følge af aldersbetinget eksklusion </w:t>
      </w:r>
      <w:r w:rsidR="004500A5">
        <w:t>en Arbejdsløshedskasse.</w:t>
      </w:r>
      <w:bookmarkEnd w:id="58"/>
      <w:r w:rsidR="004500A5">
        <w:t xml:space="preserve"> </w:t>
      </w:r>
    </w:p>
    <w:p w14:paraId="30BB8E17" w14:textId="7F851562" w:rsidR="00300FBE" w:rsidRPr="00300FBE" w:rsidRDefault="00300FBE" w:rsidP="00300FBE">
      <w:pPr>
        <w:rPr>
          <w:sz w:val="24"/>
          <w:szCs w:val="24"/>
        </w:rPr>
      </w:pPr>
      <w:r w:rsidRPr="00300FBE">
        <w:rPr>
          <w:sz w:val="24"/>
          <w:szCs w:val="24"/>
        </w:rPr>
        <w:t xml:space="preserve">I </w:t>
      </w:r>
      <w:r w:rsidR="004500A5">
        <w:rPr>
          <w:sz w:val="24"/>
          <w:szCs w:val="24"/>
        </w:rPr>
        <w:t>Danmark behandler L</w:t>
      </w:r>
      <w:r w:rsidRPr="00300FBE">
        <w:rPr>
          <w:sz w:val="24"/>
          <w:szCs w:val="24"/>
        </w:rPr>
        <w:t>igestillingsnævnet</w:t>
      </w:r>
      <w:r w:rsidR="004500A5">
        <w:rPr>
          <w:sz w:val="24"/>
          <w:szCs w:val="24"/>
        </w:rPr>
        <w:t xml:space="preserve"> sager, som indbringes af borgere</w:t>
      </w:r>
      <w:r w:rsidR="009E522F">
        <w:rPr>
          <w:sz w:val="24"/>
          <w:szCs w:val="24"/>
        </w:rPr>
        <w:t>,</w:t>
      </w:r>
      <w:r w:rsidR="004500A5">
        <w:rPr>
          <w:sz w:val="24"/>
          <w:szCs w:val="24"/>
        </w:rPr>
        <w:t xml:space="preserve"> der </w:t>
      </w:r>
      <w:r w:rsidR="009E522F">
        <w:rPr>
          <w:sz w:val="24"/>
          <w:szCs w:val="24"/>
        </w:rPr>
        <w:t xml:space="preserve">anser </w:t>
      </w:r>
      <w:r w:rsidR="004500A5">
        <w:rPr>
          <w:sz w:val="24"/>
          <w:szCs w:val="24"/>
        </w:rPr>
        <w:t xml:space="preserve">sig </w:t>
      </w:r>
      <w:r w:rsidR="009E522F">
        <w:rPr>
          <w:sz w:val="24"/>
          <w:szCs w:val="24"/>
        </w:rPr>
        <w:t xml:space="preserve">udsat for </w:t>
      </w:r>
      <w:r w:rsidR="004500A5">
        <w:rPr>
          <w:sz w:val="24"/>
          <w:szCs w:val="24"/>
        </w:rPr>
        <w:t>forskelsbehandl</w:t>
      </w:r>
      <w:r w:rsidR="009E522F">
        <w:rPr>
          <w:sz w:val="24"/>
          <w:szCs w:val="24"/>
        </w:rPr>
        <w:t xml:space="preserve">ing. </w:t>
      </w:r>
      <w:r w:rsidR="004500A5">
        <w:rPr>
          <w:sz w:val="24"/>
          <w:szCs w:val="24"/>
        </w:rPr>
        <w:t xml:space="preserve">Af Ligestillingsnævnets hjemmeside fremgår, </w:t>
      </w:r>
      <w:r w:rsidRPr="00300FBE">
        <w:rPr>
          <w:sz w:val="24"/>
          <w:szCs w:val="24"/>
        </w:rPr>
        <w:t xml:space="preserve"> </w:t>
      </w:r>
    </w:p>
    <w:p w14:paraId="320DC44E" w14:textId="77777777" w:rsidR="00300FBE" w:rsidRPr="00300FBE" w:rsidRDefault="00300FBE" w:rsidP="00300FBE">
      <w:pPr>
        <w:rPr>
          <w:sz w:val="16"/>
          <w:szCs w:val="16"/>
        </w:rPr>
      </w:pPr>
      <w:r w:rsidRPr="00300FBE">
        <w:rPr>
          <w:sz w:val="24"/>
          <w:szCs w:val="24"/>
        </w:rPr>
        <w:t>”</w:t>
      </w:r>
      <w:r w:rsidRPr="00300FBE">
        <w:rPr>
          <w:i/>
          <w:sz w:val="24"/>
          <w:szCs w:val="24"/>
        </w:rPr>
        <w:t xml:space="preserve">at klager over forskelsbehandling på grund af alder udgør en stadig større andel af de sager, der afgøres i Ligebehandlingsnævnet. Der blev således i 2012 afgjort i alt 71 sager om alder, og klager fik medhold i 28 heraf svarende til omkring en tredjedel”.  </w:t>
      </w:r>
      <w:hyperlink r:id="rId29" w:history="1">
        <w:r w:rsidRPr="00300FBE">
          <w:rPr>
            <w:color w:val="0000FF" w:themeColor="hyperlink"/>
            <w:sz w:val="16"/>
            <w:szCs w:val="16"/>
            <w:u w:val="single"/>
          </w:rPr>
          <w:t>http://www.ligebehandlingsnaevnet.dk/Page_Pic/pdf/Ligebehandlingsn%C3%A6vnet_2012_rapport_interaktiv2_08_08_2013_11_18.pdf</w:t>
        </w:r>
      </w:hyperlink>
    </w:p>
    <w:p w14:paraId="34104434" w14:textId="46F6AF48" w:rsidR="00300FBE" w:rsidRPr="00300FBE" w:rsidRDefault="00981215" w:rsidP="00300FBE">
      <w:pPr>
        <w:rPr>
          <w:sz w:val="24"/>
          <w:szCs w:val="24"/>
        </w:rPr>
      </w:pPr>
      <w:r w:rsidRPr="00BF774F">
        <w:rPr>
          <w:rFonts w:eastAsia="Times New Roman"/>
          <w:color w:val="000000"/>
          <w:sz w:val="24"/>
          <w:szCs w:val="24"/>
          <w:lang w:eastAsia="da-DK"/>
        </w:rPr>
        <w:t xml:space="preserve">I Danmark er der endnu </w:t>
      </w:r>
      <w:r w:rsidRPr="00594CE3">
        <w:rPr>
          <w:rFonts w:eastAsia="Times New Roman"/>
          <w:i/>
          <w:color w:val="000000"/>
          <w:sz w:val="24"/>
          <w:szCs w:val="24"/>
          <w:lang w:eastAsia="da-DK"/>
        </w:rPr>
        <w:t xml:space="preserve">ikke </w:t>
      </w:r>
      <w:r w:rsidRPr="00BF774F">
        <w:rPr>
          <w:rFonts w:eastAsia="Times New Roman"/>
          <w:color w:val="000000"/>
          <w:sz w:val="24"/>
          <w:szCs w:val="24"/>
          <w:lang w:eastAsia="da-DK"/>
        </w:rPr>
        <w:t>indført regler om forbud mod aldersdiskrimination</w:t>
      </w:r>
      <w:r w:rsidR="009E522F">
        <w:rPr>
          <w:rFonts w:eastAsia="Times New Roman"/>
          <w:color w:val="000000"/>
          <w:sz w:val="24"/>
          <w:szCs w:val="24"/>
          <w:lang w:eastAsia="da-DK"/>
        </w:rPr>
        <w:t>,</w:t>
      </w:r>
      <w:r w:rsidRPr="00BF774F">
        <w:rPr>
          <w:rFonts w:eastAsia="Times New Roman"/>
          <w:color w:val="000000"/>
          <w:sz w:val="24"/>
          <w:szCs w:val="24"/>
          <w:lang w:eastAsia="da-DK"/>
        </w:rPr>
        <w:t xml:space="preserve"> </w:t>
      </w:r>
      <w:r w:rsidRPr="009E522F">
        <w:rPr>
          <w:rFonts w:eastAsia="Times New Roman"/>
          <w:i/>
          <w:color w:val="000000"/>
          <w:sz w:val="24"/>
          <w:szCs w:val="24"/>
          <w:lang w:eastAsia="da-DK"/>
        </w:rPr>
        <w:t>på andre områder end arbejdsmarkedet</w:t>
      </w:r>
      <w:r w:rsidRPr="00BF774F">
        <w:rPr>
          <w:rFonts w:eastAsia="Times New Roman"/>
          <w:color w:val="000000"/>
          <w:sz w:val="24"/>
          <w:szCs w:val="24"/>
          <w:lang w:eastAsia="da-DK"/>
        </w:rPr>
        <w:t xml:space="preserve">. </w:t>
      </w:r>
      <w:r w:rsidR="00300FBE" w:rsidRPr="00300FBE">
        <w:rPr>
          <w:sz w:val="24"/>
          <w:szCs w:val="24"/>
        </w:rPr>
        <w:t xml:space="preserve">Interesseorganisationen ’Ældresagen’ i DK, som især varetager ældres/pensionisters vilkår som samfundsborgere i DK, har i en årrække haft fokus på forskelsbehandling som følge af alder. </w:t>
      </w:r>
      <w:r w:rsidR="00594CE3">
        <w:rPr>
          <w:sz w:val="24"/>
          <w:szCs w:val="24"/>
        </w:rPr>
        <w:t xml:space="preserve">Som det fremgår af </w:t>
      </w:r>
      <w:r w:rsidR="00011CA4">
        <w:rPr>
          <w:sz w:val="24"/>
          <w:szCs w:val="24"/>
        </w:rPr>
        <w:t xml:space="preserve">den </w:t>
      </w:r>
      <w:r w:rsidR="00594CE3">
        <w:rPr>
          <w:sz w:val="24"/>
          <w:szCs w:val="24"/>
        </w:rPr>
        <w:t>neden</w:t>
      </w:r>
      <w:r w:rsidR="00011CA4">
        <w:rPr>
          <w:sz w:val="24"/>
          <w:szCs w:val="24"/>
        </w:rPr>
        <w:t xml:space="preserve">for refererede </w:t>
      </w:r>
      <w:r w:rsidR="00594CE3">
        <w:rPr>
          <w:sz w:val="24"/>
          <w:szCs w:val="24"/>
        </w:rPr>
        <w:t xml:space="preserve">Højesteretsafgørelse fra jan 2015, får alder i praksis betydning, for så vidt </w:t>
      </w:r>
      <w:r w:rsidR="008A5408">
        <w:rPr>
          <w:sz w:val="24"/>
          <w:szCs w:val="24"/>
        </w:rPr>
        <w:t xml:space="preserve">at en borger, </w:t>
      </w:r>
      <w:r w:rsidR="009E522F">
        <w:rPr>
          <w:sz w:val="24"/>
          <w:szCs w:val="24"/>
        </w:rPr>
        <w:t>som</w:t>
      </w:r>
      <w:r w:rsidR="008A5408">
        <w:rPr>
          <w:sz w:val="24"/>
          <w:szCs w:val="24"/>
        </w:rPr>
        <w:t xml:space="preserve"> har ret til folkepension (65 år), men samtidig ønsker forsat tilknytning til arbejdsmarkedet, ikke kan være medlem af en A-kasse.  </w:t>
      </w:r>
    </w:p>
    <w:p w14:paraId="00E3AB88" w14:textId="3B0A2EC6" w:rsidR="008A5408" w:rsidRDefault="00300FBE" w:rsidP="00300FBE">
      <w:pPr>
        <w:rPr>
          <w:sz w:val="24"/>
          <w:szCs w:val="24"/>
        </w:rPr>
      </w:pPr>
      <w:r w:rsidRPr="00300FBE">
        <w:rPr>
          <w:sz w:val="24"/>
          <w:szCs w:val="24"/>
        </w:rPr>
        <w:t xml:space="preserve">Ældresagen </w:t>
      </w:r>
      <w:r w:rsidR="00071115">
        <w:rPr>
          <w:sz w:val="24"/>
          <w:szCs w:val="24"/>
        </w:rPr>
        <w:t xml:space="preserve">anlagde </w:t>
      </w:r>
      <w:r w:rsidRPr="00300FBE">
        <w:rPr>
          <w:sz w:val="24"/>
          <w:szCs w:val="24"/>
        </w:rPr>
        <w:t xml:space="preserve">på deres medlemmers vegne sag an mod Beskæftigelsesministeriet samt en A-kasse, i forsøg på at få ophævet gældende praksis, ifølge hvilken medlemskab af en arbejdsløshedskasse ophører ved det fyldte 65. år. (kilde: Ældresagens hjemmeside, 13.01.2014). </w:t>
      </w:r>
      <w:r w:rsidR="00071115">
        <w:rPr>
          <w:sz w:val="24"/>
          <w:szCs w:val="24"/>
        </w:rPr>
        <w:t>Landsretten afgjorde i 2014,</w:t>
      </w:r>
      <w:r w:rsidRPr="00300FBE">
        <w:rPr>
          <w:sz w:val="24"/>
          <w:szCs w:val="24"/>
        </w:rPr>
        <w:t xml:space="preserve"> at praksis om </w:t>
      </w:r>
      <w:r w:rsidR="00011CA4">
        <w:rPr>
          <w:sz w:val="24"/>
          <w:szCs w:val="24"/>
        </w:rPr>
        <w:t xml:space="preserve">automatisk </w:t>
      </w:r>
      <w:r w:rsidRPr="00300FBE">
        <w:rPr>
          <w:sz w:val="24"/>
          <w:szCs w:val="24"/>
        </w:rPr>
        <w:t xml:space="preserve">ophør af medlemskab af en a-kasse på tidspunktet for folkepension </w:t>
      </w:r>
      <w:r w:rsidRPr="00300FBE">
        <w:rPr>
          <w:i/>
          <w:sz w:val="24"/>
          <w:szCs w:val="24"/>
        </w:rPr>
        <w:t>ikke</w:t>
      </w:r>
      <w:r w:rsidRPr="00300FBE">
        <w:rPr>
          <w:sz w:val="24"/>
          <w:szCs w:val="24"/>
        </w:rPr>
        <w:t xml:space="preserve"> anses i strid med gældende regelsæt imod aldersdiskrimination. </w:t>
      </w:r>
      <w:r w:rsidR="00071115">
        <w:rPr>
          <w:sz w:val="24"/>
          <w:szCs w:val="24"/>
        </w:rPr>
        <w:t>Ældresagen indbragte efterfølgende denne afgørelse for Højesteret, som stadfæstede Landsrettens afgørelse. Højesteret fastslog i 2015,</w:t>
      </w:r>
    </w:p>
    <w:p w14:paraId="14140CB8" w14:textId="77777777" w:rsidR="00011CA4" w:rsidRDefault="00011CA4" w:rsidP="00011CA4">
      <w:pPr>
        <w:ind w:left="426"/>
        <w:rPr>
          <w:sz w:val="24"/>
          <w:szCs w:val="24"/>
        </w:rPr>
      </w:pPr>
      <w:r>
        <w:rPr>
          <w:i/>
          <w:sz w:val="24"/>
          <w:szCs w:val="24"/>
        </w:rPr>
        <w:lastRenderedPageBreak/>
        <w:t>”</w:t>
      </w:r>
      <w:r w:rsidR="00071115" w:rsidRPr="00071115">
        <w:rPr>
          <w:i/>
          <w:sz w:val="24"/>
          <w:szCs w:val="24"/>
        </w:rPr>
        <w:t>at arbejdsløshedsforsikringslovens § 43 ikke strider mod beskæftigelsesdirektivet eller det almindelige EU-retslige princip om forskelsbehandling på grund af alder</w:t>
      </w:r>
      <w:r>
        <w:rPr>
          <w:i/>
          <w:sz w:val="24"/>
          <w:szCs w:val="24"/>
        </w:rPr>
        <w:t>”</w:t>
      </w:r>
      <w:r w:rsidR="00071115">
        <w:rPr>
          <w:sz w:val="24"/>
          <w:szCs w:val="24"/>
        </w:rPr>
        <w:t xml:space="preserve">. </w:t>
      </w:r>
    </w:p>
    <w:p w14:paraId="0A358377" w14:textId="5252AF61" w:rsidR="00495117" w:rsidRDefault="00071115" w:rsidP="00495117">
      <w:pPr>
        <w:ind w:left="426" w:hanging="426"/>
        <w:rPr>
          <w:sz w:val="24"/>
          <w:szCs w:val="24"/>
        </w:rPr>
      </w:pPr>
      <w:r>
        <w:rPr>
          <w:sz w:val="24"/>
          <w:szCs w:val="24"/>
        </w:rPr>
        <w:t xml:space="preserve">Højesteret udtalte i den forbindelse, </w:t>
      </w:r>
      <w:r w:rsidR="00011CA4">
        <w:rPr>
          <w:sz w:val="24"/>
          <w:szCs w:val="24"/>
        </w:rPr>
        <w:t>”</w:t>
      </w:r>
      <w:r w:rsidRPr="00A67A67">
        <w:rPr>
          <w:i/>
          <w:sz w:val="24"/>
          <w:szCs w:val="24"/>
        </w:rPr>
        <w:t xml:space="preserve">at den danske ordning med arbejdsløshedsdagpenge må anses for en offentlig ordning for social sikring eller lignende ordning, jf. direktivets artikel 3, stk. 3. </w:t>
      </w:r>
      <w:r w:rsidR="00A67A67" w:rsidRPr="00495117">
        <w:rPr>
          <w:sz w:val="24"/>
          <w:szCs w:val="24"/>
        </w:rPr>
        <w:t>Højesteret</w:t>
      </w:r>
      <w:r w:rsidR="00495117">
        <w:rPr>
          <w:sz w:val="24"/>
          <w:szCs w:val="24"/>
        </w:rPr>
        <w:t xml:space="preserve"> </w:t>
      </w:r>
      <w:r w:rsidR="00A67A67" w:rsidRPr="00495117">
        <w:rPr>
          <w:sz w:val="24"/>
          <w:szCs w:val="24"/>
        </w:rPr>
        <w:t>udtalte endvidere</w:t>
      </w:r>
      <w:r w:rsidR="00A67A67" w:rsidRPr="00A67A67">
        <w:rPr>
          <w:i/>
          <w:sz w:val="24"/>
          <w:szCs w:val="24"/>
        </w:rPr>
        <w:t xml:space="preserve">, </w:t>
      </w:r>
      <w:r w:rsidR="00495117">
        <w:rPr>
          <w:i/>
          <w:sz w:val="24"/>
          <w:szCs w:val="24"/>
        </w:rPr>
        <w:t>”</w:t>
      </w:r>
      <w:r w:rsidR="00A67A67" w:rsidRPr="00A67A67">
        <w:rPr>
          <w:i/>
          <w:sz w:val="24"/>
          <w:szCs w:val="24"/>
        </w:rPr>
        <w:t>at ordni</w:t>
      </w:r>
      <w:r w:rsidR="00A67A67">
        <w:rPr>
          <w:i/>
          <w:sz w:val="24"/>
          <w:szCs w:val="24"/>
        </w:rPr>
        <w:t>n</w:t>
      </w:r>
      <w:r w:rsidR="00A67A67" w:rsidRPr="00A67A67">
        <w:rPr>
          <w:i/>
          <w:sz w:val="24"/>
          <w:szCs w:val="24"/>
        </w:rPr>
        <w:t>gen ikke omfatter overførsel af ydelser af økonomisk værdi til en medarbejder som vederlag i et ansættelsesforhold, og at ydelser derfor ikke kan sidestilles med løn</w:t>
      </w:r>
      <w:r w:rsidR="00495117">
        <w:rPr>
          <w:i/>
          <w:sz w:val="24"/>
          <w:szCs w:val="24"/>
        </w:rPr>
        <w:t>”</w:t>
      </w:r>
      <w:r w:rsidR="00A67A67">
        <w:rPr>
          <w:sz w:val="24"/>
          <w:szCs w:val="24"/>
        </w:rPr>
        <w:t xml:space="preserve">. </w:t>
      </w:r>
    </w:p>
    <w:p w14:paraId="2824DE8B" w14:textId="491EFE65" w:rsidR="008A5408" w:rsidRDefault="00A67A67" w:rsidP="00495117">
      <w:pPr>
        <w:rPr>
          <w:sz w:val="24"/>
          <w:szCs w:val="24"/>
        </w:rPr>
      </w:pPr>
      <w:r>
        <w:rPr>
          <w:sz w:val="24"/>
          <w:szCs w:val="24"/>
        </w:rPr>
        <w:t>(A havde således ikke krav på udbetaling af arbejdsløshedsdagpeng</w:t>
      </w:r>
      <w:r w:rsidR="00495117">
        <w:rPr>
          <w:sz w:val="24"/>
          <w:szCs w:val="24"/>
        </w:rPr>
        <w:t xml:space="preserve">e fra A-kasse, selvom A ønskede at blive på </w:t>
      </w:r>
      <w:r>
        <w:rPr>
          <w:sz w:val="24"/>
          <w:szCs w:val="24"/>
        </w:rPr>
        <w:t xml:space="preserve">arbejdsmarkedet). </w:t>
      </w:r>
    </w:p>
    <w:p w14:paraId="7E3FFBE8" w14:textId="34B93D91" w:rsidR="008A5408" w:rsidRDefault="008A5408" w:rsidP="008A5408">
      <w:pPr>
        <w:rPr>
          <w:sz w:val="24"/>
          <w:szCs w:val="24"/>
        </w:rPr>
      </w:pPr>
      <w:r>
        <w:rPr>
          <w:sz w:val="24"/>
          <w:szCs w:val="24"/>
        </w:rPr>
        <w:t>Ifølge advokatfirmaet Kromann Reumert</w:t>
      </w:r>
      <w:r w:rsidR="003F71EB">
        <w:rPr>
          <w:sz w:val="24"/>
          <w:szCs w:val="24"/>
        </w:rPr>
        <w:t xml:space="preserve"> (2015)</w:t>
      </w:r>
      <w:r>
        <w:rPr>
          <w:sz w:val="24"/>
          <w:szCs w:val="24"/>
        </w:rPr>
        <w:t xml:space="preserve">, </w:t>
      </w:r>
    </w:p>
    <w:p w14:paraId="1E0B63DA" w14:textId="77777777" w:rsidR="008A5408" w:rsidRDefault="00A67A67" w:rsidP="008A5408">
      <w:pPr>
        <w:pStyle w:val="Listeafsnit"/>
        <w:numPr>
          <w:ilvl w:val="1"/>
          <w:numId w:val="1"/>
        </w:numPr>
        <w:rPr>
          <w:sz w:val="24"/>
          <w:szCs w:val="24"/>
        </w:rPr>
      </w:pPr>
      <w:r w:rsidRPr="008A5408">
        <w:rPr>
          <w:sz w:val="24"/>
          <w:szCs w:val="24"/>
        </w:rPr>
        <w:t xml:space="preserve">bidrager </w:t>
      </w:r>
      <w:r w:rsidR="008A5408" w:rsidRPr="008A5408">
        <w:rPr>
          <w:sz w:val="24"/>
          <w:szCs w:val="24"/>
        </w:rPr>
        <w:t xml:space="preserve">dommen </w:t>
      </w:r>
      <w:r w:rsidRPr="008A5408">
        <w:rPr>
          <w:sz w:val="24"/>
          <w:szCs w:val="24"/>
        </w:rPr>
        <w:t>til afgrænsning af forbuddet mod forskelsbehandling p</w:t>
      </w:r>
      <w:r w:rsidR="008A5408" w:rsidRPr="008A5408">
        <w:rPr>
          <w:sz w:val="24"/>
          <w:szCs w:val="24"/>
        </w:rPr>
        <w:t xml:space="preserve">å </w:t>
      </w:r>
      <w:r w:rsidRPr="008A5408">
        <w:rPr>
          <w:sz w:val="24"/>
          <w:szCs w:val="24"/>
        </w:rPr>
        <w:t>g</w:t>
      </w:r>
      <w:r w:rsidR="008A5408" w:rsidRPr="008A5408">
        <w:rPr>
          <w:sz w:val="24"/>
          <w:szCs w:val="24"/>
        </w:rPr>
        <w:t xml:space="preserve">rund </w:t>
      </w:r>
      <w:r w:rsidRPr="008A5408">
        <w:rPr>
          <w:sz w:val="24"/>
          <w:szCs w:val="24"/>
        </w:rPr>
        <w:t>a</w:t>
      </w:r>
      <w:r w:rsidR="008A5408" w:rsidRPr="008A5408">
        <w:rPr>
          <w:sz w:val="24"/>
          <w:szCs w:val="24"/>
        </w:rPr>
        <w:t>f</w:t>
      </w:r>
      <w:r w:rsidRPr="008A5408">
        <w:rPr>
          <w:sz w:val="24"/>
          <w:szCs w:val="24"/>
        </w:rPr>
        <w:t xml:space="preserve"> alder,</w:t>
      </w:r>
      <w:r w:rsidR="008A5408" w:rsidRPr="008A5408">
        <w:rPr>
          <w:sz w:val="24"/>
          <w:szCs w:val="24"/>
        </w:rPr>
        <w:t xml:space="preserve"> </w:t>
      </w:r>
      <w:r w:rsidRPr="008A5408">
        <w:rPr>
          <w:sz w:val="24"/>
          <w:szCs w:val="24"/>
        </w:rPr>
        <w:t>som det er konkretiseret i beskæftigelsesdirektivet og implementeret i den da</w:t>
      </w:r>
      <w:r w:rsidR="008A5408" w:rsidRPr="008A5408">
        <w:rPr>
          <w:sz w:val="24"/>
          <w:szCs w:val="24"/>
        </w:rPr>
        <w:t>n</w:t>
      </w:r>
      <w:r w:rsidRPr="008A5408">
        <w:rPr>
          <w:sz w:val="24"/>
          <w:szCs w:val="24"/>
        </w:rPr>
        <w:t xml:space="preserve">ske forskelsbehandlingslov. </w:t>
      </w:r>
    </w:p>
    <w:p w14:paraId="791433FE" w14:textId="77777777" w:rsidR="008A5408" w:rsidRDefault="00A67A67" w:rsidP="008A5408">
      <w:pPr>
        <w:pStyle w:val="Listeafsnit"/>
        <w:numPr>
          <w:ilvl w:val="1"/>
          <w:numId w:val="1"/>
        </w:numPr>
        <w:rPr>
          <w:sz w:val="24"/>
          <w:szCs w:val="24"/>
        </w:rPr>
      </w:pPr>
      <w:r w:rsidRPr="008A5408">
        <w:rPr>
          <w:sz w:val="24"/>
          <w:szCs w:val="24"/>
        </w:rPr>
        <w:t>Dommen fastslår også, at der i forbindelse med vurderingen af, om en national regel er i strid med det EU-retslige forbud med aldersdiskrimination, er afgørende at</w:t>
      </w:r>
      <w:r w:rsidR="005831B0" w:rsidRPr="008A5408">
        <w:rPr>
          <w:sz w:val="24"/>
          <w:szCs w:val="24"/>
        </w:rPr>
        <w:t xml:space="preserve"> sondre mellem, om der er tale om en ydelse af økonomisk værdi til en medarbejder som vederlag i et ansættelsesforhold, som er omfattet af beskyttelsen, eller en of</w:t>
      </w:r>
      <w:r w:rsidR="00594CE3" w:rsidRPr="008A5408">
        <w:rPr>
          <w:sz w:val="24"/>
          <w:szCs w:val="24"/>
        </w:rPr>
        <w:t>fentlig o</w:t>
      </w:r>
      <w:r w:rsidR="005831B0" w:rsidRPr="008A5408">
        <w:rPr>
          <w:sz w:val="24"/>
          <w:szCs w:val="24"/>
        </w:rPr>
        <w:t>rdni</w:t>
      </w:r>
      <w:r w:rsidR="00594CE3" w:rsidRPr="008A5408">
        <w:rPr>
          <w:sz w:val="24"/>
          <w:szCs w:val="24"/>
        </w:rPr>
        <w:t>n</w:t>
      </w:r>
      <w:r w:rsidR="005831B0" w:rsidRPr="008A5408">
        <w:rPr>
          <w:sz w:val="24"/>
          <w:szCs w:val="24"/>
        </w:rPr>
        <w:t>g for social sikring</w:t>
      </w:r>
      <w:r w:rsidR="00594CE3" w:rsidRPr="008A5408">
        <w:rPr>
          <w:sz w:val="24"/>
          <w:szCs w:val="24"/>
        </w:rPr>
        <w:t xml:space="preserve">, som er undtaget beskyttelsen. </w:t>
      </w:r>
    </w:p>
    <w:p w14:paraId="1E8E9B1E" w14:textId="171B911C" w:rsidR="00300FBE" w:rsidRPr="008A5408" w:rsidRDefault="00594CE3" w:rsidP="008A5408">
      <w:pPr>
        <w:pStyle w:val="Listeafsnit"/>
        <w:numPr>
          <w:ilvl w:val="1"/>
          <w:numId w:val="1"/>
        </w:numPr>
        <w:rPr>
          <w:sz w:val="24"/>
          <w:szCs w:val="24"/>
        </w:rPr>
      </w:pPr>
      <w:r w:rsidRPr="008A5408">
        <w:rPr>
          <w:sz w:val="24"/>
          <w:szCs w:val="24"/>
        </w:rPr>
        <w:t>Dommen bidrager ligeledes til fortolkningen af arbejdsløshedsforsikringslovens § 43 og fastslår, at bestemmelsen ikke strider mod forbuddet mod aldersdiskrimination på arbejdsmarkedet. Det vil således heller ikke fremover være muligt at være medlem af en A-kasse samtidig med, at man modtager folkepension. (advokatfirmaet Kromann Reumert, 2015)</w:t>
      </w:r>
      <w:r w:rsidR="00A67A67" w:rsidRPr="008A5408">
        <w:rPr>
          <w:sz w:val="24"/>
          <w:szCs w:val="24"/>
        </w:rPr>
        <w:t xml:space="preserve">     </w:t>
      </w:r>
      <w:r w:rsidR="00300FBE" w:rsidRPr="008A5408">
        <w:rPr>
          <w:sz w:val="24"/>
          <w:szCs w:val="24"/>
        </w:rPr>
        <w:t xml:space="preserve"> </w:t>
      </w:r>
    </w:p>
    <w:p w14:paraId="6E5744B3" w14:textId="4823168F" w:rsidR="00F1246E" w:rsidRDefault="00300FBE" w:rsidP="00300FBE">
      <w:pPr>
        <w:rPr>
          <w:sz w:val="24"/>
          <w:szCs w:val="24"/>
        </w:rPr>
      </w:pPr>
      <w:r w:rsidRPr="00300FBE">
        <w:rPr>
          <w:sz w:val="24"/>
          <w:szCs w:val="24"/>
        </w:rPr>
        <w:t>Trods at EU og heraf følgende lovgivning i DK forbyder aldersdiskrimination på arbejdsmarkedet, fungerer praksis i DK ved at arbejdsmarkedets parter selv forhandler overenskomstspørgsmål, herunder seniorregler, fratrædelsesordninger</w:t>
      </w:r>
      <w:r w:rsidR="0035409F">
        <w:rPr>
          <w:sz w:val="24"/>
          <w:szCs w:val="24"/>
        </w:rPr>
        <w:t xml:space="preserve">, </w:t>
      </w:r>
      <w:r w:rsidRPr="00300FBE">
        <w:rPr>
          <w:sz w:val="24"/>
          <w:szCs w:val="24"/>
        </w:rPr>
        <w:t>aldersgrænser for arbejdsophør</w:t>
      </w:r>
      <w:r w:rsidR="0035409F">
        <w:rPr>
          <w:sz w:val="24"/>
          <w:szCs w:val="24"/>
        </w:rPr>
        <w:t xml:space="preserve"> og i ovennævnte tilfælde automatisk udmeldelse af en A-kasse</w:t>
      </w:r>
      <w:r w:rsidRPr="00300FBE">
        <w:rPr>
          <w:sz w:val="24"/>
          <w:szCs w:val="24"/>
        </w:rPr>
        <w:t>.</w:t>
      </w:r>
      <w:r w:rsidR="00F1246E">
        <w:rPr>
          <w:sz w:val="24"/>
          <w:szCs w:val="24"/>
        </w:rPr>
        <w:br w:type="page"/>
      </w:r>
    </w:p>
    <w:p w14:paraId="058ABAEC" w14:textId="32EBC658" w:rsidR="00300FBE" w:rsidRPr="00300FBE" w:rsidRDefault="006D4E29" w:rsidP="00C97C3C">
      <w:pPr>
        <w:pStyle w:val="Overskrift1"/>
      </w:pPr>
      <w:bookmarkStart w:id="59" w:name="_Toc426098936"/>
      <w:r>
        <w:lastRenderedPageBreak/>
        <w:t>3</w:t>
      </w:r>
      <w:r w:rsidR="00476DC0">
        <w:t>4</w:t>
      </w:r>
      <w:r>
        <w:t>.</w:t>
      </w:r>
      <w:r w:rsidR="00495117">
        <w:t xml:space="preserve"> B</w:t>
      </w:r>
      <w:r w:rsidR="00C97C3C">
        <w:t>etydningen af dagpengeperiodens halvering</w:t>
      </w:r>
      <w:bookmarkEnd w:id="59"/>
    </w:p>
    <w:p w14:paraId="444E13C7" w14:textId="04A18FD1" w:rsidR="00C97C3C" w:rsidRDefault="007656B7" w:rsidP="00300FBE">
      <w:pPr>
        <w:rPr>
          <w:sz w:val="24"/>
          <w:szCs w:val="24"/>
        </w:rPr>
      </w:pPr>
      <w:r>
        <w:rPr>
          <w:sz w:val="24"/>
          <w:szCs w:val="24"/>
        </w:rPr>
        <w:t xml:space="preserve">Regeringen nedsatte i 2013 </w:t>
      </w:r>
      <w:r w:rsidR="00C97C3C">
        <w:rPr>
          <w:sz w:val="24"/>
          <w:szCs w:val="24"/>
        </w:rPr>
        <w:t xml:space="preserve">arbejdsløses </w:t>
      </w:r>
      <w:r>
        <w:rPr>
          <w:sz w:val="24"/>
          <w:szCs w:val="24"/>
        </w:rPr>
        <w:t xml:space="preserve">ret til at modtage dagpenge fra 4 til 2 år. Efterfølgende introduceredes jan. 2014 en ny midlertidig arbejdsmarkedsydelse, som udgør 60 % af den højeste dagpengesats for ikke-forsørgere og 80 % for forsørgere. </w:t>
      </w:r>
    </w:p>
    <w:p w14:paraId="7F4AB51B" w14:textId="4516F508" w:rsidR="00300FBE" w:rsidRPr="00300FBE" w:rsidRDefault="00C97C3C" w:rsidP="00300FBE">
      <w:pPr>
        <w:rPr>
          <w:sz w:val="24"/>
          <w:szCs w:val="24"/>
        </w:rPr>
      </w:pPr>
      <w:r>
        <w:rPr>
          <w:sz w:val="24"/>
          <w:szCs w:val="24"/>
        </w:rPr>
        <w:t xml:space="preserve">I </w:t>
      </w:r>
      <w:r w:rsidR="00300FBE" w:rsidRPr="00300FBE">
        <w:rPr>
          <w:sz w:val="24"/>
          <w:szCs w:val="24"/>
        </w:rPr>
        <w:t>en medlemsundersøgelse blandt arbejdsledige medlemmer af fagforbundet HK,(</w:t>
      </w:r>
      <w:r w:rsidR="00300FBE" w:rsidRPr="00300FBE">
        <w:rPr>
          <w:i/>
          <w:sz w:val="24"/>
          <w:szCs w:val="24"/>
        </w:rPr>
        <w:t>Stemmer fra Jobkøen 4,</w:t>
      </w:r>
      <w:r w:rsidR="00300FBE" w:rsidRPr="00300FBE">
        <w:rPr>
          <w:sz w:val="24"/>
          <w:szCs w:val="24"/>
        </w:rPr>
        <w:t xml:space="preserve"> 2013), peger denne medlemsundersøgelse på, at følgevirkningen af dagpengeperiodens halvering fra 4 til 2 år især rammer ældre medlemmer. Således vurderer ca. 72 % af de ledige i alderen 50-59 årige samt 82 % af ledige over 60 år, at det vil blive ’vanskeligt/meget vanskeligt’ for dem at finde arbejde, inden deres dagpengeret udløber (ibid s. 19). Til sammenligning vurderer kun 40 % af de 20-29 årige, 51 % af de 30-39 årige og 54 % af de 40-49 årige, at de vil få et nyt arbejde, inden deres dagpengeret udløber.</w:t>
      </w:r>
    </w:p>
    <w:p w14:paraId="224E1BBB" w14:textId="23122B44" w:rsidR="00476DC0" w:rsidRDefault="00300FBE" w:rsidP="00300FBE">
      <w:pPr>
        <w:rPr>
          <w:sz w:val="24"/>
          <w:szCs w:val="24"/>
        </w:rPr>
      </w:pPr>
      <w:r w:rsidRPr="00300FBE">
        <w:rPr>
          <w:sz w:val="24"/>
          <w:szCs w:val="24"/>
        </w:rPr>
        <w:t>Nedenstående tabel 1, for jan. 2013, dvs. på undersøgelsestidspunktet for ovennævnte rapport, synes at bekræfte ledige HK-medlemmers (i alderen 55-59 år) bekymring. Antal forløb målt på varighed peger på, at ledighed ud over 13 uger, især langtidsledighed, rammer denne aldersgruppe markant højere end de øvrigt undersøgte aldersgrupper (</w:t>
      </w:r>
      <w:hyperlink r:id="rId30" w:history="1">
        <w:r w:rsidRPr="00300FBE">
          <w:rPr>
            <w:color w:val="0000FF" w:themeColor="hyperlink"/>
            <w:sz w:val="24"/>
            <w:szCs w:val="24"/>
            <w:u w:val="single"/>
          </w:rPr>
          <w:t>http://www.jobindsats.dk</w:t>
        </w:r>
      </w:hyperlink>
      <w:r w:rsidRPr="00300FBE">
        <w:rPr>
          <w:sz w:val="24"/>
          <w:szCs w:val="24"/>
        </w:rPr>
        <w:t xml:space="preserve">).   </w:t>
      </w:r>
      <w:r w:rsidR="00476DC0">
        <w:rPr>
          <w:sz w:val="24"/>
          <w:szCs w:val="24"/>
        </w:rPr>
        <w:br w:type="page"/>
      </w:r>
    </w:p>
    <w:p w14:paraId="69C8407E" w14:textId="1C4F3801" w:rsidR="00300FBE" w:rsidRPr="00300FBE" w:rsidRDefault="00300FBE" w:rsidP="006D4E29">
      <w:pPr>
        <w:pStyle w:val="Overskrift2"/>
        <w:rPr>
          <w:rFonts w:eastAsiaTheme="minorEastAsia"/>
          <w:lang w:eastAsia="da-DK"/>
        </w:rPr>
      </w:pPr>
      <w:bookmarkStart w:id="60" w:name="_Toc426098937"/>
      <w:r w:rsidRPr="00300FBE">
        <w:rPr>
          <w:rFonts w:eastAsiaTheme="minorEastAsia"/>
          <w:lang w:eastAsia="da-DK"/>
        </w:rPr>
        <w:lastRenderedPageBreak/>
        <w:t xml:space="preserve">Tabel </w:t>
      </w:r>
      <w:r w:rsidR="00A12D0D">
        <w:rPr>
          <w:rFonts w:eastAsiaTheme="minorEastAsia"/>
          <w:lang w:eastAsia="da-DK"/>
        </w:rPr>
        <w:t>7</w:t>
      </w:r>
      <w:r w:rsidRPr="00300FBE">
        <w:rPr>
          <w:rFonts w:eastAsiaTheme="minorEastAsia"/>
          <w:lang w:eastAsia="da-DK"/>
        </w:rPr>
        <w:t>:</w:t>
      </w:r>
      <w:r w:rsidR="006D4E29">
        <w:rPr>
          <w:rFonts w:eastAsiaTheme="minorEastAsia"/>
          <w:lang w:eastAsia="da-DK"/>
        </w:rPr>
        <w:t xml:space="preserve"> A-kasse ledighed for HK medlemmer</w:t>
      </w:r>
      <w:bookmarkEnd w:id="60"/>
    </w:p>
    <w:p w14:paraId="6EC9CD6E" w14:textId="12A2DCC9" w:rsidR="00300FBE" w:rsidRPr="00300FBE" w:rsidRDefault="00B37C08" w:rsidP="00300FBE">
      <w:pPr>
        <w:autoSpaceDE w:val="0"/>
        <w:autoSpaceDN w:val="0"/>
        <w:adjustRightInd w:val="0"/>
        <w:spacing w:before="10" w:after="10" w:line="240" w:lineRule="auto"/>
        <w:rPr>
          <w:rFonts w:ascii="Arial" w:eastAsiaTheme="minorEastAsia" w:hAnsi="Arial" w:cs="Arial"/>
          <w:b/>
          <w:bCs/>
          <w:color w:val="000000"/>
          <w:lang w:eastAsia="da-DK"/>
        </w:rPr>
      </w:pPr>
      <w:r w:rsidRPr="00300FBE">
        <w:rPr>
          <w:rFonts w:ascii="Arial" w:eastAsiaTheme="minorEastAsia" w:hAnsi="Arial" w:cs="Arial"/>
          <w:b/>
          <w:bCs/>
          <w:color w:val="000000"/>
          <w:lang w:eastAsia="da-DK"/>
        </w:rPr>
        <w:t>HK /Danmarks A-kasse</w:t>
      </w:r>
      <w:r>
        <w:rPr>
          <w:rFonts w:ascii="Arial" w:eastAsiaTheme="minorEastAsia" w:hAnsi="Arial" w:cs="Arial"/>
          <w:b/>
          <w:bCs/>
          <w:color w:val="000000"/>
          <w:lang w:eastAsia="da-DK"/>
        </w:rPr>
        <w:t xml:space="preserve"> ledighed:</w:t>
      </w:r>
      <w:r w:rsidRPr="00300FBE">
        <w:rPr>
          <w:rFonts w:ascii="Arial" w:eastAsiaTheme="minorEastAsia" w:hAnsi="Arial" w:cs="Arial"/>
          <w:b/>
          <w:bCs/>
          <w:color w:val="000000"/>
          <w:lang w:eastAsia="da-DK"/>
        </w:rPr>
        <w:t xml:space="preserve"> </w:t>
      </w:r>
      <w:r w:rsidR="00300FBE" w:rsidRPr="00300FBE">
        <w:rPr>
          <w:rFonts w:ascii="Arial" w:eastAsiaTheme="minorEastAsia" w:hAnsi="Arial" w:cs="Arial"/>
          <w:b/>
          <w:bCs/>
          <w:color w:val="000000"/>
          <w:lang w:eastAsia="da-DK"/>
        </w:rPr>
        <w:t xml:space="preserve">A-dagpenge. Antal forløb fordelt på varighed. </w:t>
      </w:r>
    </w:p>
    <w:p w14:paraId="7E7B3D9F" w14:textId="77777777" w:rsidR="00300FBE" w:rsidRPr="00300FBE" w:rsidRDefault="00300FBE" w:rsidP="00300FBE">
      <w:pPr>
        <w:autoSpaceDE w:val="0"/>
        <w:autoSpaceDN w:val="0"/>
        <w:adjustRightInd w:val="0"/>
        <w:spacing w:after="0" w:line="240" w:lineRule="auto"/>
        <w:rPr>
          <w:rFonts w:ascii="Arial" w:eastAsiaTheme="minorEastAsia" w:hAnsi="Arial" w:cs="Arial"/>
          <w:b/>
          <w:bCs/>
          <w:color w:val="000000"/>
          <w:lang w:eastAsia="da-DK"/>
        </w:rPr>
      </w:pPr>
    </w:p>
    <w:tbl>
      <w:tblPr>
        <w:tblW w:w="9982" w:type="dxa"/>
        <w:tblInd w:w="62" w:type="dxa"/>
        <w:tblLayout w:type="fixed"/>
        <w:tblCellMar>
          <w:left w:w="0" w:type="dxa"/>
          <w:right w:w="0" w:type="dxa"/>
        </w:tblCellMar>
        <w:tblLook w:val="0000" w:firstRow="0" w:lastRow="0" w:firstColumn="0" w:lastColumn="0" w:noHBand="0" w:noVBand="0"/>
        <w:tblDescription w:val="Page Layout"/>
      </w:tblPr>
      <w:tblGrid>
        <w:gridCol w:w="1013"/>
        <w:gridCol w:w="843"/>
        <w:gridCol w:w="823"/>
        <w:gridCol w:w="823"/>
        <w:gridCol w:w="918"/>
        <w:gridCol w:w="1020"/>
        <w:gridCol w:w="1020"/>
        <w:gridCol w:w="1020"/>
        <w:gridCol w:w="639"/>
        <w:gridCol w:w="639"/>
        <w:gridCol w:w="869"/>
        <w:gridCol w:w="355"/>
      </w:tblGrid>
      <w:tr w:rsidR="00300FBE" w:rsidRPr="00300FBE" w14:paraId="0A5DEAE3" w14:textId="77777777" w:rsidTr="000F4645">
        <w:trPr>
          <w:gridAfter w:val="1"/>
          <w:wAfter w:w="350" w:type="dxa"/>
          <w:cantSplit/>
          <w:tblHeader/>
        </w:trPr>
        <w:tc>
          <w:tcPr>
            <w:tcW w:w="1856" w:type="dxa"/>
            <w:gridSpan w:val="2"/>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7F794EE9"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bookmarkStart w:id="61" w:name="IDX"/>
            <w:bookmarkEnd w:id="61"/>
          </w:p>
        </w:tc>
        <w:tc>
          <w:tcPr>
            <w:tcW w:w="7771" w:type="dxa"/>
            <w:gridSpan w:val="9"/>
            <w:tcBorders>
              <w:top w:val="single" w:sz="4" w:space="0" w:color="000000"/>
              <w:left w:val="single" w:sz="4" w:space="0" w:color="808080"/>
              <w:bottom w:val="single" w:sz="4" w:space="0" w:color="808080"/>
              <w:right w:val="single" w:sz="4" w:space="0" w:color="000000"/>
            </w:tcBorders>
            <w:shd w:val="clear" w:color="auto" w:fill="FFFFFF"/>
            <w:tcMar>
              <w:left w:w="67" w:type="dxa"/>
              <w:right w:w="67" w:type="dxa"/>
            </w:tcMar>
            <w:vAlign w:val="bottom"/>
          </w:tcPr>
          <w:p w14:paraId="4BEA804D"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Jan 2013</w:t>
            </w:r>
          </w:p>
        </w:tc>
      </w:tr>
      <w:tr w:rsidR="00300FBE" w:rsidRPr="00300FBE" w14:paraId="75FEF8D1" w14:textId="77777777" w:rsidTr="000F4645">
        <w:trPr>
          <w:gridAfter w:val="1"/>
          <w:wAfter w:w="350" w:type="dxa"/>
          <w:cantSplit/>
          <w:tblHeader/>
        </w:trPr>
        <w:tc>
          <w:tcPr>
            <w:tcW w:w="1856" w:type="dxa"/>
            <w:gridSpan w:val="2"/>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1B76E927"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7771" w:type="dxa"/>
            <w:gridSpan w:val="9"/>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1515CB3D"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Antal forløb fordelt på varighed på ydelsen</w:t>
            </w:r>
          </w:p>
        </w:tc>
      </w:tr>
      <w:tr w:rsidR="00300FBE" w:rsidRPr="00300FBE" w14:paraId="7ECE6657" w14:textId="77777777" w:rsidTr="000F4645">
        <w:trPr>
          <w:gridAfter w:val="1"/>
          <w:wAfter w:w="350" w:type="dxa"/>
          <w:cantSplit/>
          <w:tblHeader/>
        </w:trPr>
        <w:tc>
          <w:tcPr>
            <w:tcW w:w="1856" w:type="dxa"/>
            <w:gridSpan w:val="2"/>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0855E2ED"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2F170B45"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0-4 uger</w:t>
            </w: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3480C232"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5-8 uger</w:t>
            </w:r>
          </w:p>
        </w:tc>
        <w:tc>
          <w:tcPr>
            <w:tcW w:w="918" w:type="dxa"/>
            <w:tcBorders>
              <w:top w:val="nil"/>
              <w:left w:val="single" w:sz="4" w:space="0" w:color="808080"/>
              <w:bottom w:val="single" w:sz="4" w:space="0" w:color="000000"/>
              <w:right w:val="nil"/>
            </w:tcBorders>
            <w:shd w:val="clear" w:color="auto" w:fill="FFFFFF"/>
            <w:tcMar>
              <w:left w:w="67" w:type="dxa"/>
              <w:right w:w="67" w:type="dxa"/>
            </w:tcMar>
            <w:vAlign w:val="bottom"/>
          </w:tcPr>
          <w:p w14:paraId="40E366B1"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9-13 uger</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7F86D955"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14-26 uger</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5134D1F0"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27-39 uger</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087DE99B"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40-52 uger</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4B929040"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1-2 år</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62EFFD10"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 år</w:t>
            </w:r>
          </w:p>
        </w:tc>
        <w:tc>
          <w:tcPr>
            <w:tcW w:w="869" w:type="dxa"/>
            <w:tcBorders>
              <w:top w:val="nil"/>
              <w:left w:val="single" w:sz="4" w:space="0" w:color="808080"/>
              <w:bottom w:val="single" w:sz="4" w:space="0" w:color="000000"/>
              <w:right w:val="single" w:sz="4" w:space="0" w:color="000000"/>
            </w:tcBorders>
            <w:shd w:val="clear" w:color="auto" w:fill="FFFFFF"/>
            <w:tcMar>
              <w:left w:w="67" w:type="dxa"/>
              <w:right w:w="67" w:type="dxa"/>
            </w:tcMar>
            <w:vAlign w:val="bottom"/>
          </w:tcPr>
          <w:p w14:paraId="408C4408"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Over 3 år</w:t>
            </w:r>
          </w:p>
        </w:tc>
      </w:tr>
      <w:tr w:rsidR="00300FBE" w:rsidRPr="00300FBE" w14:paraId="2E1FF847" w14:textId="77777777" w:rsidTr="000F4645">
        <w:trPr>
          <w:gridAfter w:val="1"/>
          <w:wAfter w:w="350" w:type="dxa"/>
          <w:cantSplit/>
        </w:trPr>
        <w:tc>
          <w:tcPr>
            <w:tcW w:w="1013" w:type="dxa"/>
            <w:vMerge w:val="restart"/>
            <w:tcBorders>
              <w:top w:val="nil"/>
              <w:left w:val="single" w:sz="4" w:space="0" w:color="000000"/>
              <w:bottom w:val="single" w:sz="4" w:space="0" w:color="000000"/>
              <w:right w:val="nil"/>
            </w:tcBorders>
            <w:shd w:val="clear" w:color="auto" w:fill="FFFFFF"/>
            <w:tcMar>
              <w:left w:w="67" w:type="dxa"/>
              <w:right w:w="67" w:type="dxa"/>
            </w:tcMar>
          </w:tcPr>
          <w:p w14:paraId="57ECE179"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Hele landet</w:t>
            </w: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3F4EF09E"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20-24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754DC1C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569</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6FD4007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290</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20C83D4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229</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DF4D01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314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65F819E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52</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75659DB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15</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65B2AE9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3F5324F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7B42BDC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05B0ADEB"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68BD3E7A"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1F85C339"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25-29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147C9AA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472</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78BB9AB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320</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47D406F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239</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1A97DD7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341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6E1BCCD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F78CCF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24</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22795EA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13</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633D68D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1359E57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77D303BB"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77DC023D"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1D7104B1"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30-34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6FD82765"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341</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3286EAF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265</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65E1B05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B925A9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401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2FC0AD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95</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29ABDD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36</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3EBE711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20</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742E237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11DB5F05"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2F7ADCD0"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092D7BDC"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1A89EA68"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35-39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5EB1119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366</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6DF5B03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253</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1006DEF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218</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6114B6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386</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F631CA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3F7B415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26</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0D13252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19</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29665D5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4BC383B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215DA378"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6B0A3EA8"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58793731"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40-44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40A9E29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293</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30FAB2C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253</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74D4303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227</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3113771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341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BA699A5"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87</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74AF78A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35</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2BF50B2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19</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7D7ABE0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77F7FE3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0357389D"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6E1CA8B4"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33712EE8"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45-49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0F83ED6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318</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3A2053F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260</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6C571A1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233</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8A7FFE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392</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46F23CD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88</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748F1B0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32</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0DAA643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29</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6501BDD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6F8E1EE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2D4A1C93"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3BE6CBD5"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00261CA7"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50-54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7F71EE0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290</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7C68133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237</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33DA4C2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174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3DEA42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321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6ABFDE9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65</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4E75A4E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22</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51AD80F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18</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4E7A83E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477CAC4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0D68791F"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6AE877F9"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2201580E" w14:textId="77777777" w:rsidR="00300FBE" w:rsidRPr="00300FBE" w:rsidRDefault="00300FBE" w:rsidP="00300FBE">
            <w:pPr>
              <w:autoSpaceDE w:val="0"/>
              <w:autoSpaceDN w:val="0"/>
              <w:adjustRightInd w:val="0"/>
              <w:spacing w:before="67" w:after="67" w:line="240" w:lineRule="auto"/>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55-59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2DC68DA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338</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0DAAFA0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291</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688789C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274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1D2BE66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533</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385D1A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106</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BB2BDD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33</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2291EC2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43</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5B59D8F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7FD9077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5C95B008"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168D5E06"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7542C8A8"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60-64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5324273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91</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346B253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87</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6274208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80</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73468B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142</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13B33F4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45</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60880C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15</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68EB184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21</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135FC60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7513E6F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74AE138F" w14:textId="77777777" w:rsidTr="000F4645">
        <w:trPr>
          <w:gridAfter w:val="1"/>
          <w:wAfter w:w="350" w:type="dxa"/>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31A1890D"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000000"/>
              <w:right w:val="nil"/>
            </w:tcBorders>
            <w:shd w:val="clear" w:color="auto" w:fill="FFFFFF"/>
            <w:tcMar>
              <w:left w:w="67" w:type="dxa"/>
              <w:right w:w="67" w:type="dxa"/>
            </w:tcMar>
          </w:tcPr>
          <w:p w14:paraId="0F3E8671"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65+ år</w:t>
            </w: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40D52C7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581666F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918" w:type="dxa"/>
            <w:tcBorders>
              <w:top w:val="nil"/>
              <w:left w:val="single" w:sz="4" w:space="0" w:color="808080"/>
              <w:bottom w:val="single" w:sz="4" w:space="0" w:color="000000"/>
              <w:right w:val="nil"/>
            </w:tcBorders>
            <w:shd w:val="clear" w:color="auto" w:fill="FFFFFF"/>
            <w:tcMar>
              <w:left w:w="67" w:type="dxa"/>
              <w:right w:w="67" w:type="dxa"/>
            </w:tcMar>
            <w:vAlign w:val="bottom"/>
          </w:tcPr>
          <w:p w14:paraId="12BADF6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2982595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31A9B7A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1FA224C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6BF4829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021B744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000000"/>
              <w:right w:val="single" w:sz="4" w:space="0" w:color="000000"/>
            </w:tcBorders>
            <w:shd w:val="clear" w:color="auto" w:fill="FFFFFF"/>
            <w:tcMar>
              <w:left w:w="67" w:type="dxa"/>
              <w:right w:w="67" w:type="dxa"/>
            </w:tcMar>
            <w:vAlign w:val="bottom"/>
          </w:tcPr>
          <w:p w14:paraId="4F37DC0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4A55C211" w14:textId="77777777" w:rsidTr="000F4645">
        <w:tblPrEx>
          <w:tblCellSpacing w:w="0" w:type="dxa"/>
          <w:tblBorders>
            <w:top w:val="single" w:sz="2" w:space="0" w:color="000000"/>
            <w:left w:val="single" w:sz="2" w:space="0" w:color="000000"/>
            <w:bottom w:val="single" w:sz="2" w:space="0" w:color="000000"/>
            <w:right w:val="single" w:sz="2" w:space="0" w:color="000000"/>
          </w:tblBorders>
          <w:shd w:val="clear" w:color="auto" w:fill="FFFFFF"/>
          <w:tblLook w:val="04A0" w:firstRow="1" w:lastRow="0" w:firstColumn="1" w:lastColumn="0" w:noHBand="0" w:noVBand="1"/>
        </w:tblPrEx>
        <w:trPr>
          <w:tblCellSpacing w:w="0" w:type="dxa"/>
        </w:trPr>
        <w:tc>
          <w:tcPr>
            <w:tcW w:w="9982" w:type="dxa"/>
            <w:gridSpan w:val="12"/>
            <w:shd w:val="clear" w:color="auto" w:fill="FFFFFF"/>
            <w:hideMark/>
          </w:tcPr>
          <w:p w14:paraId="2AE1724B" w14:textId="77777777" w:rsidR="00300FBE" w:rsidRPr="00300FBE" w:rsidRDefault="00300FBE" w:rsidP="00300FBE">
            <w:pPr>
              <w:spacing w:after="0" w:line="240" w:lineRule="auto"/>
              <w:rPr>
                <w:rFonts w:ascii="Arial" w:eastAsia="Times New Roman" w:hAnsi="Arial" w:cs="Arial"/>
                <w:color w:val="000000"/>
                <w:sz w:val="14"/>
                <w:szCs w:val="14"/>
                <w:lang w:eastAsia="da-DK"/>
              </w:rPr>
            </w:pPr>
            <w:r w:rsidRPr="00300FBE">
              <w:rPr>
                <w:rFonts w:ascii="Arial" w:eastAsia="Times New Roman" w:hAnsi="Arial" w:cs="Arial"/>
                <w:color w:val="000000"/>
                <w:sz w:val="14"/>
                <w:szCs w:val="14"/>
                <w:lang w:eastAsia="da-DK"/>
              </w:rPr>
              <w:t>Kilde: Registeret for arbejdsmarkedsstatistik (RAM), AMANDA, 04.12.2014</w:t>
            </w:r>
          </w:p>
        </w:tc>
      </w:tr>
      <w:tr w:rsidR="00300FBE" w:rsidRPr="00300FBE" w14:paraId="394742D6" w14:textId="77777777" w:rsidTr="000F4645">
        <w:tblPrEx>
          <w:tblCellSpacing w:w="0" w:type="dxa"/>
          <w:tblBorders>
            <w:top w:val="single" w:sz="2" w:space="0" w:color="000000"/>
            <w:left w:val="single" w:sz="2" w:space="0" w:color="000000"/>
            <w:bottom w:val="single" w:sz="2" w:space="0" w:color="000000"/>
            <w:right w:val="single" w:sz="2" w:space="0" w:color="000000"/>
          </w:tblBorders>
          <w:shd w:val="clear" w:color="auto" w:fill="FFFFFF"/>
          <w:tblLook w:val="04A0" w:firstRow="1" w:lastRow="0" w:firstColumn="1" w:lastColumn="0" w:noHBand="0" w:noVBand="1"/>
        </w:tblPrEx>
        <w:trPr>
          <w:tblCellSpacing w:w="0" w:type="dxa"/>
        </w:trPr>
        <w:tc>
          <w:tcPr>
            <w:tcW w:w="9982" w:type="dxa"/>
            <w:gridSpan w:val="12"/>
            <w:shd w:val="clear" w:color="auto" w:fill="FFFFFF"/>
            <w:hideMark/>
          </w:tcPr>
          <w:p w14:paraId="0C079138" w14:textId="77777777" w:rsidR="00300FBE" w:rsidRPr="00300FBE" w:rsidRDefault="00300FBE" w:rsidP="00300FBE">
            <w:pPr>
              <w:spacing w:after="0" w:line="240" w:lineRule="auto"/>
              <w:rPr>
                <w:rFonts w:ascii="Arial" w:eastAsia="Times New Roman" w:hAnsi="Arial" w:cs="Arial"/>
                <w:color w:val="000000"/>
                <w:sz w:val="14"/>
                <w:szCs w:val="14"/>
                <w:lang w:eastAsia="da-DK"/>
              </w:rPr>
            </w:pPr>
            <w:r w:rsidRPr="00300FBE">
              <w:rPr>
                <w:rFonts w:ascii="Arial" w:eastAsia="Times New Roman" w:hAnsi="Arial" w:cs="Arial"/>
                <w:color w:val="000000"/>
                <w:sz w:val="14"/>
                <w:szCs w:val="14"/>
                <w:lang w:eastAsia="da-DK"/>
              </w:rPr>
              <w:t>Anm.: Varighed på ydelsen: Antal forløb på den ydelsen er opgjort den sidste udbetalingsdag i perioden. Varigheden af perioden på ydelsen er opgjort som antallet af uger/år, som personerne ubrudt har været på den pågældende ydelse. Varighed på alle ydelser: Antal forløb på alle ydelser er opgjort den sidste udbetalingsdag i perioden. Kun forløb hvor den pågældende ydelse er modtaget den sidste udbetalingsdag i perioden indgår i opgørelsen. Varigheden af perioden på alle ydelser er opgjort som antallet af uger/år, som personerne forinden ubrudt har været på forsørgelse (omfattende a-dagpenge, ferie fra ledighed, kontanthjælp, forrevalidering, revalidering, sygedagpenge, ledighedsydelse, fleksjob og førtidspension). Når man opgør varigheden af forløb på alle ydelser, tæller skift mellem forskellige forsørgelsesydelser ikke som et nyt forløb. Der er stadig tale om ubrudt forsørgelse. Aldersgruppen 65+ år dækker over 65-66 årige. Ferieperioder fra ledighed uden udbetaling af feriedagpenge tæller ikke med i opgørelsen</w:t>
            </w:r>
          </w:p>
        </w:tc>
      </w:tr>
    </w:tbl>
    <w:p w14:paraId="707E7DD3" w14:textId="77777777" w:rsidR="00300FBE" w:rsidRPr="00300FBE" w:rsidRDefault="00300FBE" w:rsidP="00300FBE">
      <w:pPr>
        <w:rPr>
          <w:sz w:val="24"/>
          <w:szCs w:val="24"/>
        </w:rPr>
      </w:pPr>
    </w:p>
    <w:p w14:paraId="617BEC2D" w14:textId="7DDF7A3B" w:rsidR="00A64FED" w:rsidRDefault="00300FBE" w:rsidP="00300FBE">
      <w:pPr>
        <w:rPr>
          <w:sz w:val="24"/>
          <w:szCs w:val="24"/>
        </w:rPr>
      </w:pPr>
      <w:r w:rsidRPr="00300FBE">
        <w:rPr>
          <w:sz w:val="24"/>
          <w:szCs w:val="24"/>
        </w:rPr>
        <w:t xml:space="preserve">At ovenstående </w:t>
      </w:r>
      <w:r w:rsidR="00CD3F82">
        <w:rPr>
          <w:sz w:val="24"/>
          <w:szCs w:val="24"/>
        </w:rPr>
        <w:t xml:space="preserve">ledighed blandt HK-medlemmer </w:t>
      </w:r>
      <w:r w:rsidR="00FD0F3E">
        <w:rPr>
          <w:sz w:val="24"/>
          <w:szCs w:val="24"/>
        </w:rPr>
        <w:t xml:space="preserve">skal </w:t>
      </w:r>
      <w:r w:rsidR="00CD3F82">
        <w:rPr>
          <w:sz w:val="24"/>
          <w:szCs w:val="24"/>
        </w:rPr>
        <w:t xml:space="preserve">vurderes i </w:t>
      </w:r>
      <w:r w:rsidRPr="00300FBE">
        <w:rPr>
          <w:sz w:val="24"/>
          <w:szCs w:val="24"/>
        </w:rPr>
        <w:t xml:space="preserve">relation til </w:t>
      </w:r>
      <w:r w:rsidR="00CD3F82">
        <w:rPr>
          <w:sz w:val="24"/>
          <w:szCs w:val="24"/>
        </w:rPr>
        <w:t xml:space="preserve">medlemmernes </w:t>
      </w:r>
      <w:r w:rsidRPr="00300FBE">
        <w:rPr>
          <w:sz w:val="24"/>
          <w:szCs w:val="24"/>
        </w:rPr>
        <w:t>uddannelsesniveau</w:t>
      </w:r>
      <w:r w:rsidR="00CD3F82">
        <w:rPr>
          <w:sz w:val="24"/>
          <w:szCs w:val="24"/>
        </w:rPr>
        <w:t xml:space="preserve"> og jobs</w:t>
      </w:r>
      <w:r w:rsidRPr="00300FBE">
        <w:rPr>
          <w:sz w:val="24"/>
          <w:szCs w:val="24"/>
        </w:rPr>
        <w:t xml:space="preserve">, </w:t>
      </w:r>
      <w:r w:rsidR="00FD0F3E">
        <w:rPr>
          <w:sz w:val="24"/>
          <w:szCs w:val="24"/>
        </w:rPr>
        <w:t xml:space="preserve">synes godtgjort ved diskrepansen i ledighed mellem forskellige uddannelsesgrupper, eksempelvis </w:t>
      </w:r>
      <w:r w:rsidRPr="00300FBE">
        <w:rPr>
          <w:sz w:val="24"/>
          <w:szCs w:val="24"/>
        </w:rPr>
        <w:t xml:space="preserve">nedenstående tabel fra Akademikernes A-kasse, ligeledes fra jan 2013. </w:t>
      </w:r>
      <w:r w:rsidR="00CD3F82">
        <w:rPr>
          <w:sz w:val="24"/>
          <w:szCs w:val="24"/>
        </w:rPr>
        <w:t xml:space="preserve">Som det </w:t>
      </w:r>
      <w:r w:rsidRPr="00300FBE">
        <w:rPr>
          <w:sz w:val="24"/>
          <w:szCs w:val="24"/>
        </w:rPr>
        <w:t>fremgår</w:t>
      </w:r>
      <w:r w:rsidR="00CD3F82">
        <w:rPr>
          <w:sz w:val="24"/>
          <w:szCs w:val="24"/>
        </w:rPr>
        <w:t xml:space="preserve"> af dagpengevarigheden for AC-medlemmer</w:t>
      </w:r>
      <w:r w:rsidRPr="00300FBE">
        <w:rPr>
          <w:sz w:val="24"/>
          <w:szCs w:val="24"/>
        </w:rPr>
        <w:t xml:space="preserve">, </w:t>
      </w:r>
      <w:r w:rsidR="00CD3F82">
        <w:rPr>
          <w:sz w:val="24"/>
          <w:szCs w:val="24"/>
        </w:rPr>
        <w:t>ses</w:t>
      </w:r>
      <w:r w:rsidRPr="00300FBE">
        <w:rPr>
          <w:sz w:val="24"/>
          <w:szCs w:val="24"/>
        </w:rPr>
        <w:t xml:space="preserve"> ledigheden for akademiske seniorer, sammenlignet med yngre kolleger, </w:t>
      </w:r>
      <w:r w:rsidR="00CD3F82">
        <w:rPr>
          <w:sz w:val="24"/>
          <w:szCs w:val="24"/>
        </w:rPr>
        <w:t xml:space="preserve">at </w:t>
      </w:r>
      <w:r w:rsidRPr="00300FBE">
        <w:rPr>
          <w:sz w:val="24"/>
          <w:szCs w:val="24"/>
        </w:rPr>
        <w:t>figurere blandt d</w:t>
      </w:r>
      <w:r w:rsidR="00CD3F82">
        <w:rPr>
          <w:sz w:val="24"/>
          <w:szCs w:val="24"/>
        </w:rPr>
        <w:t>e laveste ledighedstal for hele den undersøgte gruppe.</w:t>
      </w:r>
      <w:r w:rsidRPr="00300FBE">
        <w:rPr>
          <w:sz w:val="24"/>
          <w:szCs w:val="24"/>
        </w:rPr>
        <w:t xml:space="preserve">  </w:t>
      </w:r>
      <w:r w:rsidR="00A64FED">
        <w:rPr>
          <w:sz w:val="24"/>
          <w:szCs w:val="24"/>
        </w:rPr>
        <w:br w:type="page"/>
      </w:r>
    </w:p>
    <w:p w14:paraId="4A0557D2" w14:textId="77777777" w:rsidR="00A64FED" w:rsidRDefault="00A64FED" w:rsidP="006D4E29">
      <w:pPr>
        <w:pStyle w:val="Overskrift2"/>
        <w:rPr>
          <w:rFonts w:eastAsiaTheme="minorEastAsia"/>
          <w:lang w:eastAsia="da-DK"/>
        </w:rPr>
      </w:pPr>
      <w:r>
        <w:rPr>
          <w:rFonts w:eastAsiaTheme="minorEastAsia"/>
          <w:lang w:eastAsia="da-DK"/>
        </w:rPr>
        <w:lastRenderedPageBreak/>
        <w:br w:type="page"/>
      </w:r>
    </w:p>
    <w:p w14:paraId="31A69A8E" w14:textId="05C0A1A1" w:rsidR="00A12D0D" w:rsidRPr="006D4E29" w:rsidRDefault="00300FBE" w:rsidP="006D4E29">
      <w:pPr>
        <w:pStyle w:val="Overskrift2"/>
      </w:pPr>
      <w:bookmarkStart w:id="62" w:name="_Toc426098938"/>
      <w:r w:rsidRPr="00300FBE">
        <w:rPr>
          <w:rFonts w:eastAsiaTheme="minorEastAsia"/>
          <w:lang w:eastAsia="da-DK"/>
        </w:rPr>
        <w:lastRenderedPageBreak/>
        <w:t xml:space="preserve">Tabel </w:t>
      </w:r>
      <w:r w:rsidR="00A12D0D">
        <w:rPr>
          <w:rFonts w:eastAsiaTheme="minorEastAsia"/>
          <w:lang w:eastAsia="da-DK"/>
        </w:rPr>
        <w:t>8</w:t>
      </w:r>
      <w:r w:rsidR="006D4E29">
        <w:rPr>
          <w:rFonts w:eastAsiaTheme="minorEastAsia"/>
          <w:lang w:eastAsia="da-DK"/>
        </w:rPr>
        <w:t>.  A-kasse ledighed for akademiker-gruppen</w:t>
      </w:r>
      <w:bookmarkEnd w:id="62"/>
    </w:p>
    <w:p w14:paraId="0AB83068" w14:textId="66802113" w:rsidR="00300FBE" w:rsidRPr="00300FBE" w:rsidRDefault="00B37C08" w:rsidP="00300FBE">
      <w:pPr>
        <w:autoSpaceDE w:val="0"/>
        <w:autoSpaceDN w:val="0"/>
        <w:adjustRightInd w:val="0"/>
        <w:spacing w:before="10" w:after="10" w:line="240" w:lineRule="auto"/>
        <w:rPr>
          <w:rFonts w:ascii="Arial" w:eastAsiaTheme="minorEastAsia" w:hAnsi="Arial" w:cs="Arial"/>
          <w:b/>
          <w:bCs/>
          <w:color w:val="000000"/>
          <w:lang w:eastAsia="da-DK"/>
        </w:rPr>
      </w:pPr>
      <w:r>
        <w:rPr>
          <w:rFonts w:ascii="Arial" w:eastAsiaTheme="minorEastAsia" w:hAnsi="Arial" w:cs="Arial"/>
          <w:b/>
          <w:bCs/>
          <w:color w:val="000000"/>
          <w:lang w:eastAsia="da-DK"/>
        </w:rPr>
        <w:t xml:space="preserve">Akademikernes Ledighed. </w:t>
      </w:r>
      <w:r w:rsidR="00300FBE" w:rsidRPr="00300FBE">
        <w:rPr>
          <w:rFonts w:ascii="Arial" w:eastAsiaTheme="minorEastAsia" w:hAnsi="Arial" w:cs="Arial"/>
          <w:b/>
          <w:bCs/>
          <w:color w:val="000000"/>
          <w:lang w:eastAsia="da-DK"/>
        </w:rPr>
        <w:t>A-dagpenge</w:t>
      </w:r>
      <w:r>
        <w:rPr>
          <w:rFonts w:ascii="Arial" w:eastAsiaTheme="minorEastAsia" w:hAnsi="Arial" w:cs="Arial"/>
          <w:b/>
          <w:bCs/>
          <w:color w:val="000000"/>
          <w:lang w:eastAsia="da-DK"/>
        </w:rPr>
        <w:t>:</w:t>
      </w:r>
      <w:r w:rsidR="00300FBE" w:rsidRPr="00300FBE">
        <w:rPr>
          <w:rFonts w:ascii="Arial" w:eastAsiaTheme="minorEastAsia" w:hAnsi="Arial" w:cs="Arial"/>
          <w:b/>
          <w:bCs/>
          <w:color w:val="000000"/>
          <w:lang w:eastAsia="da-DK"/>
        </w:rPr>
        <w:t xml:space="preserve"> Antal forløb fordelt på varighed på ydelsen. </w:t>
      </w:r>
      <w:r w:rsidR="007D281A">
        <w:rPr>
          <w:rFonts w:ascii="Arial" w:eastAsiaTheme="minorEastAsia" w:hAnsi="Arial" w:cs="Arial"/>
          <w:b/>
          <w:bCs/>
          <w:color w:val="000000"/>
          <w:lang w:eastAsia="da-DK"/>
        </w:rPr>
        <w:t xml:space="preserve"> </w:t>
      </w:r>
    </w:p>
    <w:p w14:paraId="608CF2D6" w14:textId="77777777" w:rsidR="00300FBE" w:rsidRPr="00300FBE" w:rsidRDefault="00300FBE" w:rsidP="00300FBE">
      <w:pPr>
        <w:autoSpaceDE w:val="0"/>
        <w:autoSpaceDN w:val="0"/>
        <w:adjustRightInd w:val="0"/>
        <w:spacing w:after="0" w:line="240" w:lineRule="auto"/>
        <w:rPr>
          <w:rFonts w:ascii="Arial" w:eastAsiaTheme="minorEastAsia" w:hAnsi="Arial" w:cs="Arial"/>
          <w:b/>
          <w:bCs/>
          <w:color w:val="000000"/>
          <w:lang w:eastAsia="da-DK"/>
        </w:rPr>
      </w:pPr>
    </w:p>
    <w:tbl>
      <w:tblPr>
        <w:tblW w:w="0" w:type="auto"/>
        <w:tblInd w:w="67" w:type="dxa"/>
        <w:tblLayout w:type="fixed"/>
        <w:tblCellMar>
          <w:left w:w="0" w:type="dxa"/>
          <w:right w:w="0" w:type="dxa"/>
        </w:tblCellMar>
        <w:tblLook w:val="0000" w:firstRow="0" w:lastRow="0" w:firstColumn="0" w:lastColumn="0" w:noHBand="0" w:noVBand="0"/>
      </w:tblPr>
      <w:tblGrid>
        <w:gridCol w:w="1013"/>
        <w:gridCol w:w="843"/>
        <w:gridCol w:w="823"/>
        <w:gridCol w:w="823"/>
        <w:gridCol w:w="918"/>
        <w:gridCol w:w="1020"/>
        <w:gridCol w:w="1020"/>
        <w:gridCol w:w="1020"/>
        <w:gridCol w:w="639"/>
        <w:gridCol w:w="639"/>
        <w:gridCol w:w="869"/>
      </w:tblGrid>
      <w:tr w:rsidR="00300FBE" w:rsidRPr="00300FBE" w14:paraId="004D1529" w14:textId="77777777" w:rsidTr="000F4645">
        <w:trPr>
          <w:cantSplit/>
          <w:tblHeader/>
        </w:trPr>
        <w:tc>
          <w:tcPr>
            <w:tcW w:w="1856" w:type="dxa"/>
            <w:gridSpan w:val="2"/>
            <w:vMerge w:val="restart"/>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22DC3DFC"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p>
        </w:tc>
        <w:tc>
          <w:tcPr>
            <w:tcW w:w="7771" w:type="dxa"/>
            <w:gridSpan w:val="9"/>
            <w:tcBorders>
              <w:top w:val="single" w:sz="4" w:space="0" w:color="000000"/>
              <w:left w:val="single" w:sz="4" w:space="0" w:color="808080"/>
              <w:bottom w:val="single" w:sz="4" w:space="0" w:color="808080"/>
              <w:right w:val="single" w:sz="4" w:space="0" w:color="000000"/>
            </w:tcBorders>
            <w:shd w:val="clear" w:color="auto" w:fill="FFFFFF"/>
            <w:tcMar>
              <w:left w:w="67" w:type="dxa"/>
              <w:right w:w="67" w:type="dxa"/>
            </w:tcMar>
            <w:vAlign w:val="bottom"/>
          </w:tcPr>
          <w:p w14:paraId="65DAB52D"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Jan 2013</w:t>
            </w:r>
          </w:p>
        </w:tc>
      </w:tr>
      <w:tr w:rsidR="00300FBE" w:rsidRPr="00300FBE" w14:paraId="3E978385" w14:textId="77777777" w:rsidTr="000F4645">
        <w:trPr>
          <w:cantSplit/>
          <w:tblHeader/>
        </w:trPr>
        <w:tc>
          <w:tcPr>
            <w:tcW w:w="1856" w:type="dxa"/>
            <w:gridSpan w:val="2"/>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00BA7CE8"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7771" w:type="dxa"/>
            <w:gridSpan w:val="9"/>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3654B967"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Antal forløb fordelt på varighed på ydelsen</w:t>
            </w:r>
          </w:p>
        </w:tc>
      </w:tr>
      <w:tr w:rsidR="00300FBE" w:rsidRPr="00300FBE" w14:paraId="6C018460" w14:textId="77777777" w:rsidTr="000F4645">
        <w:trPr>
          <w:cantSplit/>
          <w:tblHeader/>
        </w:trPr>
        <w:tc>
          <w:tcPr>
            <w:tcW w:w="1856" w:type="dxa"/>
            <w:gridSpan w:val="2"/>
            <w:vMerge/>
            <w:tcBorders>
              <w:top w:val="single" w:sz="4" w:space="0" w:color="000000"/>
              <w:left w:val="single" w:sz="4" w:space="0" w:color="000000"/>
              <w:bottom w:val="single" w:sz="4" w:space="0" w:color="000000"/>
              <w:right w:val="nil"/>
            </w:tcBorders>
            <w:shd w:val="clear" w:color="auto" w:fill="FFFFFF"/>
            <w:tcMar>
              <w:left w:w="67" w:type="dxa"/>
              <w:right w:w="67" w:type="dxa"/>
            </w:tcMar>
            <w:vAlign w:val="center"/>
          </w:tcPr>
          <w:p w14:paraId="7A791848"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3AC744A9"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0-4 uger</w:t>
            </w: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41742B83"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5-8 uger</w:t>
            </w:r>
          </w:p>
        </w:tc>
        <w:tc>
          <w:tcPr>
            <w:tcW w:w="918" w:type="dxa"/>
            <w:tcBorders>
              <w:top w:val="nil"/>
              <w:left w:val="single" w:sz="4" w:space="0" w:color="808080"/>
              <w:bottom w:val="single" w:sz="4" w:space="0" w:color="000000"/>
              <w:right w:val="nil"/>
            </w:tcBorders>
            <w:shd w:val="clear" w:color="auto" w:fill="FFFFFF"/>
            <w:tcMar>
              <w:left w:w="67" w:type="dxa"/>
              <w:right w:w="67" w:type="dxa"/>
            </w:tcMar>
            <w:vAlign w:val="bottom"/>
          </w:tcPr>
          <w:p w14:paraId="247D60D0"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9-13 uger</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5788B1ED"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14-26 uger</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2CED7114"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27-39 uger</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39187A14"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40-52 uger</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5C0970F3"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1-2 år</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5949035D"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 år</w:t>
            </w:r>
          </w:p>
        </w:tc>
        <w:tc>
          <w:tcPr>
            <w:tcW w:w="869" w:type="dxa"/>
            <w:tcBorders>
              <w:top w:val="nil"/>
              <w:left w:val="single" w:sz="4" w:space="0" w:color="808080"/>
              <w:bottom w:val="single" w:sz="4" w:space="0" w:color="000000"/>
              <w:right w:val="single" w:sz="4" w:space="0" w:color="000000"/>
            </w:tcBorders>
            <w:shd w:val="clear" w:color="auto" w:fill="FFFFFF"/>
            <w:tcMar>
              <w:left w:w="67" w:type="dxa"/>
              <w:right w:w="67" w:type="dxa"/>
            </w:tcMar>
            <w:vAlign w:val="bottom"/>
          </w:tcPr>
          <w:p w14:paraId="5C56B9E9" w14:textId="77777777" w:rsidR="00300FBE" w:rsidRPr="00300FBE" w:rsidRDefault="00300FBE" w:rsidP="00300FBE">
            <w:pPr>
              <w:autoSpaceDE w:val="0"/>
              <w:autoSpaceDN w:val="0"/>
              <w:adjustRightInd w:val="0"/>
              <w:spacing w:before="67" w:after="67" w:line="240" w:lineRule="auto"/>
              <w:jc w:val="center"/>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Over 3 år</w:t>
            </w:r>
          </w:p>
        </w:tc>
      </w:tr>
      <w:tr w:rsidR="00300FBE" w:rsidRPr="00300FBE" w14:paraId="2B6F6AB0" w14:textId="77777777" w:rsidTr="000F4645">
        <w:trPr>
          <w:cantSplit/>
        </w:trPr>
        <w:tc>
          <w:tcPr>
            <w:tcW w:w="1013" w:type="dxa"/>
            <w:vMerge w:val="restart"/>
            <w:tcBorders>
              <w:top w:val="nil"/>
              <w:left w:val="single" w:sz="4" w:space="0" w:color="000000"/>
              <w:bottom w:val="single" w:sz="4" w:space="0" w:color="000000"/>
              <w:right w:val="nil"/>
            </w:tcBorders>
            <w:shd w:val="clear" w:color="auto" w:fill="FFFFFF"/>
            <w:tcMar>
              <w:left w:w="67" w:type="dxa"/>
              <w:right w:w="67" w:type="dxa"/>
            </w:tcMar>
          </w:tcPr>
          <w:p w14:paraId="78F7DE65"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Hele landet</w:t>
            </w: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790F92D1"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20-24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29B0215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71</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6036E2B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19</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70A12D6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16</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1471E9B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60AECA5"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8CE652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0989B2E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292CDDA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4B2CD77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2334C170"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248C949E"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050FB740"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25-29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08A795A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593</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1486F42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379</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7460FE6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227</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EC54B1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308</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963D14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23DA8F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575BEA1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7</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5C66260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3D80D4F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37309F5A"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64DAE01D"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2A805715"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30-34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5D9E137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353</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77AF2A15"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228</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1D6850F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196</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71C8F83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274</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D3DD1E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115</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32BE8DD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42</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1427C3E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32</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360C817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6AE382A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11A89D96"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36DCD17B"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20163272"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35-39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323B108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210</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5168CB7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143</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188C96E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99</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77EC17B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163</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CCB068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62</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42D4A6B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21</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2F4C40D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23</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1792833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1CE796E5"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1F6DA990"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4EE11C49"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18667CF1"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40-44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44B77BA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156</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4D4425E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100</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2FE5321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93</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A1910F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148</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413809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40</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1C91B85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18</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3B8EBDD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16</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727F820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7B5C029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4620D65A"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36D3D644"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2E5BC28F"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45-49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6B66142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130</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17C0BAB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108</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4BEF0BC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73</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186E499E"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152</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F0CFD8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58</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6E80132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22</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1A2C349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17</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76FEF80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5DAA22A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544ACBF4"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5C8A3A84"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57FB05D2"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50-54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69B1121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115</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5F6FD257"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82</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2F9B1F8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41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7AAC2E4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93</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7E45E8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4D485CE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25</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0D98C03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13</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3E3069E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28CE0DC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0501D40C"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2D117C89"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0FF9AC00" w14:textId="77777777" w:rsidR="00300FBE" w:rsidRPr="00300FBE" w:rsidRDefault="00300FBE" w:rsidP="00300FBE">
            <w:pPr>
              <w:autoSpaceDE w:val="0"/>
              <w:autoSpaceDN w:val="0"/>
              <w:adjustRightInd w:val="0"/>
              <w:spacing w:before="67" w:after="67" w:line="240" w:lineRule="auto"/>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55-59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02D95BC0"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93</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3A0EB2F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61</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61F900E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59</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4E51CA4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128</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619DFB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42</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445D4F7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16</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24BA2FD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b/>
                <w:color w:val="FF0000"/>
                <w:sz w:val="18"/>
                <w:szCs w:val="18"/>
                <w:lang w:eastAsia="da-DK"/>
              </w:rPr>
            </w:pPr>
            <w:r w:rsidRPr="00300FBE">
              <w:rPr>
                <w:rFonts w:ascii="Arial" w:eastAsiaTheme="minorEastAsia" w:hAnsi="Arial" w:cs="Arial"/>
                <w:b/>
                <w:color w:val="FF0000"/>
                <w:sz w:val="18"/>
                <w:szCs w:val="18"/>
                <w:lang w:eastAsia="da-DK"/>
              </w:rPr>
              <w:t>19</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6C1A3A31"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1A94F52C"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6A30D450"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0C860393"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808080"/>
              <w:right w:val="nil"/>
            </w:tcBorders>
            <w:shd w:val="clear" w:color="auto" w:fill="FFFFFF"/>
            <w:tcMar>
              <w:left w:w="67" w:type="dxa"/>
              <w:right w:w="67" w:type="dxa"/>
            </w:tcMar>
          </w:tcPr>
          <w:p w14:paraId="150A4BD0"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60-64 år</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76E59AE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55</w:t>
            </w:r>
          </w:p>
        </w:tc>
        <w:tc>
          <w:tcPr>
            <w:tcW w:w="823" w:type="dxa"/>
            <w:tcBorders>
              <w:top w:val="nil"/>
              <w:left w:val="single" w:sz="4" w:space="0" w:color="808080"/>
              <w:bottom w:val="single" w:sz="4" w:space="0" w:color="808080"/>
              <w:right w:val="nil"/>
            </w:tcBorders>
            <w:shd w:val="clear" w:color="auto" w:fill="FFFFFF"/>
            <w:tcMar>
              <w:left w:w="67" w:type="dxa"/>
              <w:right w:w="67" w:type="dxa"/>
            </w:tcMar>
            <w:vAlign w:val="bottom"/>
          </w:tcPr>
          <w:p w14:paraId="16DDF732"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38</w:t>
            </w:r>
          </w:p>
        </w:tc>
        <w:tc>
          <w:tcPr>
            <w:tcW w:w="918" w:type="dxa"/>
            <w:tcBorders>
              <w:top w:val="nil"/>
              <w:left w:val="single" w:sz="4" w:space="0" w:color="808080"/>
              <w:bottom w:val="single" w:sz="4" w:space="0" w:color="808080"/>
              <w:right w:val="nil"/>
            </w:tcBorders>
            <w:shd w:val="clear" w:color="auto" w:fill="FFFFFF"/>
            <w:tcMar>
              <w:left w:w="67" w:type="dxa"/>
              <w:right w:w="67" w:type="dxa"/>
            </w:tcMar>
            <w:vAlign w:val="bottom"/>
          </w:tcPr>
          <w:p w14:paraId="088585B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35</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2E6783C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76</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054174F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31</w:t>
            </w:r>
          </w:p>
        </w:tc>
        <w:tc>
          <w:tcPr>
            <w:tcW w:w="1020" w:type="dxa"/>
            <w:tcBorders>
              <w:top w:val="nil"/>
              <w:left w:val="single" w:sz="4" w:space="0" w:color="808080"/>
              <w:bottom w:val="single" w:sz="4" w:space="0" w:color="808080"/>
              <w:right w:val="nil"/>
            </w:tcBorders>
            <w:shd w:val="clear" w:color="auto" w:fill="FFFFFF"/>
            <w:tcMar>
              <w:left w:w="67" w:type="dxa"/>
              <w:right w:w="67" w:type="dxa"/>
            </w:tcMar>
            <w:vAlign w:val="bottom"/>
          </w:tcPr>
          <w:p w14:paraId="57E2243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10</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3ABC5A49"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11</w:t>
            </w:r>
          </w:p>
        </w:tc>
        <w:tc>
          <w:tcPr>
            <w:tcW w:w="639" w:type="dxa"/>
            <w:tcBorders>
              <w:top w:val="nil"/>
              <w:left w:val="single" w:sz="4" w:space="0" w:color="808080"/>
              <w:bottom w:val="single" w:sz="4" w:space="0" w:color="808080"/>
              <w:right w:val="nil"/>
            </w:tcBorders>
            <w:shd w:val="clear" w:color="auto" w:fill="FFFFFF"/>
            <w:tcMar>
              <w:left w:w="67" w:type="dxa"/>
              <w:right w:w="67" w:type="dxa"/>
            </w:tcMar>
            <w:vAlign w:val="bottom"/>
          </w:tcPr>
          <w:p w14:paraId="706CAFB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808080"/>
              <w:right w:val="single" w:sz="4" w:space="0" w:color="000000"/>
            </w:tcBorders>
            <w:shd w:val="clear" w:color="auto" w:fill="FFFFFF"/>
            <w:tcMar>
              <w:left w:w="67" w:type="dxa"/>
              <w:right w:w="67" w:type="dxa"/>
            </w:tcMar>
            <w:vAlign w:val="bottom"/>
          </w:tcPr>
          <w:p w14:paraId="70B9EB5D"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r w:rsidR="00300FBE" w:rsidRPr="00300FBE" w14:paraId="57EA2C47" w14:textId="77777777" w:rsidTr="000F4645">
        <w:trPr>
          <w:cantSplit/>
        </w:trPr>
        <w:tc>
          <w:tcPr>
            <w:tcW w:w="1013" w:type="dxa"/>
            <w:vMerge/>
            <w:tcBorders>
              <w:top w:val="nil"/>
              <w:left w:val="single" w:sz="4" w:space="0" w:color="000000"/>
              <w:bottom w:val="single" w:sz="4" w:space="0" w:color="000000"/>
              <w:right w:val="nil"/>
            </w:tcBorders>
            <w:shd w:val="clear" w:color="auto" w:fill="FFFFFF"/>
            <w:tcMar>
              <w:left w:w="67" w:type="dxa"/>
              <w:right w:w="67" w:type="dxa"/>
            </w:tcMar>
          </w:tcPr>
          <w:p w14:paraId="7067FEE7" w14:textId="77777777" w:rsidR="00300FBE" w:rsidRPr="00300FBE" w:rsidRDefault="00300FBE" w:rsidP="00300FBE">
            <w:pPr>
              <w:autoSpaceDE w:val="0"/>
              <w:autoSpaceDN w:val="0"/>
              <w:adjustRightInd w:val="0"/>
              <w:spacing w:after="0" w:line="240" w:lineRule="auto"/>
              <w:rPr>
                <w:rFonts w:ascii="Times New Roman" w:eastAsiaTheme="minorEastAsia" w:hAnsi="Times New Roman" w:cs="Times New Roman"/>
                <w:sz w:val="24"/>
                <w:szCs w:val="24"/>
                <w:lang w:eastAsia="da-DK"/>
              </w:rPr>
            </w:pPr>
          </w:p>
        </w:tc>
        <w:tc>
          <w:tcPr>
            <w:tcW w:w="843" w:type="dxa"/>
            <w:tcBorders>
              <w:top w:val="nil"/>
              <w:left w:val="single" w:sz="4" w:space="0" w:color="808080"/>
              <w:bottom w:val="single" w:sz="4" w:space="0" w:color="000000"/>
              <w:right w:val="nil"/>
            </w:tcBorders>
            <w:shd w:val="clear" w:color="auto" w:fill="FFFFFF"/>
            <w:tcMar>
              <w:left w:w="67" w:type="dxa"/>
              <w:right w:w="67" w:type="dxa"/>
            </w:tcMar>
          </w:tcPr>
          <w:p w14:paraId="74A3AE41" w14:textId="77777777" w:rsidR="00300FBE" w:rsidRPr="00300FBE" w:rsidRDefault="00300FBE" w:rsidP="00300FBE">
            <w:pPr>
              <w:autoSpaceDE w:val="0"/>
              <w:autoSpaceDN w:val="0"/>
              <w:adjustRightInd w:val="0"/>
              <w:spacing w:before="67" w:after="67" w:line="240" w:lineRule="auto"/>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65+ år</w:t>
            </w: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6CF698D8"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23" w:type="dxa"/>
            <w:tcBorders>
              <w:top w:val="nil"/>
              <w:left w:val="single" w:sz="4" w:space="0" w:color="808080"/>
              <w:bottom w:val="single" w:sz="4" w:space="0" w:color="000000"/>
              <w:right w:val="nil"/>
            </w:tcBorders>
            <w:shd w:val="clear" w:color="auto" w:fill="FFFFFF"/>
            <w:tcMar>
              <w:left w:w="67" w:type="dxa"/>
              <w:right w:w="67" w:type="dxa"/>
            </w:tcMar>
            <w:vAlign w:val="bottom"/>
          </w:tcPr>
          <w:p w14:paraId="40E28F95"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918" w:type="dxa"/>
            <w:tcBorders>
              <w:top w:val="nil"/>
              <w:left w:val="single" w:sz="4" w:space="0" w:color="808080"/>
              <w:bottom w:val="single" w:sz="4" w:space="0" w:color="000000"/>
              <w:right w:val="nil"/>
            </w:tcBorders>
            <w:shd w:val="clear" w:color="auto" w:fill="FFFFFF"/>
            <w:tcMar>
              <w:left w:w="67" w:type="dxa"/>
              <w:right w:w="67" w:type="dxa"/>
            </w:tcMar>
            <w:vAlign w:val="bottom"/>
          </w:tcPr>
          <w:p w14:paraId="6A9B237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2E13A5B4"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3888162A"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1020" w:type="dxa"/>
            <w:tcBorders>
              <w:top w:val="nil"/>
              <w:left w:val="single" w:sz="4" w:space="0" w:color="808080"/>
              <w:bottom w:val="single" w:sz="4" w:space="0" w:color="000000"/>
              <w:right w:val="nil"/>
            </w:tcBorders>
            <w:shd w:val="clear" w:color="auto" w:fill="FFFFFF"/>
            <w:tcMar>
              <w:left w:w="67" w:type="dxa"/>
              <w:right w:w="67" w:type="dxa"/>
            </w:tcMar>
            <w:vAlign w:val="bottom"/>
          </w:tcPr>
          <w:p w14:paraId="78A36C5B"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058DB4C3"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639" w:type="dxa"/>
            <w:tcBorders>
              <w:top w:val="nil"/>
              <w:left w:val="single" w:sz="4" w:space="0" w:color="808080"/>
              <w:bottom w:val="single" w:sz="4" w:space="0" w:color="000000"/>
              <w:right w:val="nil"/>
            </w:tcBorders>
            <w:shd w:val="clear" w:color="auto" w:fill="FFFFFF"/>
            <w:tcMar>
              <w:left w:w="67" w:type="dxa"/>
              <w:right w:w="67" w:type="dxa"/>
            </w:tcMar>
            <w:vAlign w:val="bottom"/>
          </w:tcPr>
          <w:p w14:paraId="6664401F"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c>
          <w:tcPr>
            <w:tcW w:w="869" w:type="dxa"/>
            <w:tcBorders>
              <w:top w:val="nil"/>
              <w:left w:val="single" w:sz="4" w:space="0" w:color="808080"/>
              <w:bottom w:val="single" w:sz="4" w:space="0" w:color="000000"/>
              <w:right w:val="single" w:sz="4" w:space="0" w:color="000000"/>
            </w:tcBorders>
            <w:shd w:val="clear" w:color="auto" w:fill="FFFFFF"/>
            <w:tcMar>
              <w:left w:w="67" w:type="dxa"/>
              <w:right w:w="67" w:type="dxa"/>
            </w:tcMar>
            <w:vAlign w:val="bottom"/>
          </w:tcPr>
          <w:p w14:paraId="6AAF3E26" w14:textId="77777777" w:rsidR="00300FBE" w:rsidRPr="00300FBE" w:rsidRDefault="00300FBE" w:rsidP="00300FBE">
            <w:pPr>
              <w:autoSpaceDE w:val="0"/>
              <w:autoSpaceDN w:val="0"/>
              <w:adjustRightInd w:val="0"/>
              <w:spacing w:before="67" w:after="67" w:line="240" w:lineRule="auto"/>
              <w:jc w:val="right"/>
              <w:rPr>
                <w:rFonts w:ascii="Arial" w:eastAsiaTheme="minorEastAsia" w:hAnsi="Arial" w:cs="Arial"/>
                <w:color w:val="000000"/>
                <w:sz w:val="18"/>
                <w:szCs w:val="18"/>
                <w:lang w:eastAsia="da-DK"/>
              </w:rPr>
            </w:pPr>
            <w:r w:rsidRPr="00300FBE">
              <w:rPr>
                <w:rFonts w:ascii="Arial" w:eastAsiaTheme="minorEastAsia" w:hAnsi="Arial" w:cs="Arial"/>
                <w:color w:val="000000"/>
                <w:sz w:val="18"/>
                <w:szCs w:val="18"/>
                <w:lang w:eastAsia="da-DK"/>
              </w:rPr>
              <w:t>.</w:t>
            </w:r>
          </w:p>
        </w:tc>
      </w:tr>
    </w:tbl>
    <w:p w14:paraId="3BF55FC9" w14:textId="77777777" w:rsidR="00300FBE" w:rsidRPr="00300FBE" w:rsidRDefault="00300FBE" w:rsidP="00300FBE">
      <w:pPr>
        <w:autoSpaceDE w:val="0"/>
        <w:autoSpaceDN w:val="0"/>
        <w:adjustRightInd w:val="0"/>
        <w:spacing w:after="0" w:line="240" w:lineRule="auto"/>
        <w:rPr>
          <w:rFonts w:ascii="Arial" w:eastAsiaTheme="minorEastAsia" w:hAnsi="Arial" w:cs="Arial"/>
          <w:color w:val="000000"/>
          <w:sz w:val="18"/>
          <w:szCs w:val="18"/>
          <w:lang w:eastAsia="da-DK"/>
        </w:rPr>
      </w:pPr>
    </w:p>
    <w:p w14:paraId="1594EDDE" w14:textId="77777777" w:rsidR="00300FBE" w:rsidRPr="00300FBE" w:rsidRDefault="00300FBE" w:rsidP="00300FBE">
      <w:pPr>
        <w:autoSpaceDE w:val="0"/>
        <w:autoSpaceDN w:val="0"/>
        <w:adjustRightInd w:val="0"/>
        <w:spacing w:after="0" w:line="240" w:lineRule="auto"/>
        <w:jc w:val="center"/>
        <w:rPr>
          <w:rFonts w:ascii="Times New Roman" w:eastAsiaTheme="minorEastAsia" w:hAnsi="Times New Roman" w:cs="Times New Roman"/>
          <w:sz w:val="24"/>
          <w:szCs w:val="24"/>
          <w:lang w:eastAsia="da-DK"/>
        </w:rPr>
      </w:pPr>
    </w:p>
    <w:p w14:paraId="54FE4A94" w14:textId="77777777" w:rsidR="00300FBE" w:rsidRPr="00300FBE" w:rsidRDefault="00300FBE" w:rsidP="00300FBE">
      <w:pPr>
        <w:autoSpaceDE w:val="0"/>
        <w:autoSpaceDN w:val="0"/>
        <w:adjustRightInd w:val="0"/>
        <w:spacing w:before="10" w:after="10" w:line="240" w:lineRule="auto"/>
        <w:rPr>
          <w:rFonts w:ascii="Arial" w:eastAsiaTheme="minorEastAsia" w:hAnsi="Arial" w:cs="Arial"/>
          <w:color w:val="000000"/>
          <w:sz w:val="16"/>
          <w:szCs w:val="16"/>
          <w:lang w:eastAsia="da-DK"/>
        </w:rPr>
      </w:pPr>
      <w:r w:rsidRPr="00300FBE">
        <w:rPr>
          <w:rFonts w:ascii="Arial" w:eastAsiaTheme="minorEastAsia" w:hAnsi="Arial" w:cs="Arial"/>
          <w:color w:val="000000"/>
          <w:sz w:val="16"/>
          <w:szCs w:val="16"/>
          <w:lang w:eastAsia="da-DK"/>
        </w:rPr>
        <w:t>Kilde: Registeret for arbejdsmarkedsstatistik (RAM), AMANDA, 04.12.2014</w:t>
      </w:r>
    </w:p>
    <w:p w14:paraId="0C87123D" w14:textId="77777777" w:rsidR="00300FBE" w:rsidRPr="00300FBE" w:rsidRDefault="00300FBE" w:rsidP="00300FBE">
      <w:pPr>
        <w:rPr>
          <w:sz w:val="24"/>
          <w:szCs w:val="24"/>
        </w:rPr>
      </w:pPr>
    </w:p>
    <w:p w14:paraId="4BDA6A4D" w14:textId="64F41DF2" w:rsidR="00300FBE" w:rsidRDefault="00300FBE" w:rsidP="00300FBE">
      <w:pPr>
        <w:rPr>
          <w:sz w:val="24"/>
          <w:szCs w:val="24"/>
        </w:rPr>
      </w:pPr>
      <w:r w:rsidRPr="00300FBE">
        <w:rPr>
          <w:sz w:val="24"/>
          <w:szCs w:val="24"/>
        </w:rPr>
        <w:t xml:space="preserve">Ud fra ovenstående tabeller må </w:t>
      </w:r>
      <w:r w:rsidR="00E20B62">
        <w:rPr>
          <w:sz w:val="24"/>
          <w:szCs w:val="24"/>
        </w:rPr>
        <w:t xml:space="preserve">det </w:t>
      </w:r>
      <w:r w:rsidRPr="00300FBE">
        <w:rPr>
          <w:sz w:val="24"/>
          <w:szCs w:val="24"/>
        </w:rPr>
        <w:t xml:space="preserve">vurderes, at der ikke nødvendigvis eksisterer en sammenhæng mellem ledighed og alder, for så vidt angår </w:t>
      </w:r>
      <w:r w:rsidR="00795007">
        <w:rPr>
          <w:sz w:val="24"/>
          <w:szCs w:val="24"/>
        </w:rPr>
        <w:t xml:space="preserve">ældre </w:t>
      </w:r>
      <w:r w:rsidRPr="00300FBE">
        <w:rPr>
          <w:sz w:val="24"/>
          <w:szCs w:val="24"/>
        </w:rPr>
        <w:t>højtuddannede</w:t>
      </w:r>
      <w:r w:rsidR="00795007">
        <w:rPr>
          <w:sz w:val="24"/>
          <w:szCs w:val="24"/>
        </w:rPr>
        <w:t>, som tilsyneladende ikke ligger under for aldersdiskrimination</w:t>
      </w:r>
      <w:r w:rsidRPr="00300FBE">
        <w:rPr>
          <w:sz w:val="24"/>
          <w:szCs w:val="24"/>
        </w:rPr>
        <w:t xml:space="preserve">. I den forbindelse må det overvejes, hvor vidt det er den formelle uddannelsesbaggrund hos denne gruppe af seniorer (lang uddannelse/akademisk baggrund), </w:t>
      </w:r>
      <w:r w:rsidR="00CD3F82">
        <w:rPr>
          <w:sz w:val="24"/>
          <w:szCs w:val="24"/>
        </w:rPr>
        <w:t>som</w:t>
      </w:r>
      <w:r w:rsidRPr="00300FBE">
        <w:rPr>
          <w:sz w:val="24"/>
          <w:szCs w:val="24"/>
        </w:rPr>
        <w:t xml:space="preserve"> fungerer dels som beskyttelse mod arbejdsløshed dels kan </w:t>
      </w:r>
      <w:r w:rsidR="00CD3F82">
        <w:rPr>
          <w:sz w:val="24"/>
          <w:szCs w:val="24"/>
        </w:rPr>
        <w:t xml:space="preserve">anvendes </w:t>
      </w:r>
      <w:r w:rsidRPr="00300FBE">
        <w:rPr>
          <w:sz w:val="24"/>
          <w:szCs w:val="24"/>
        </w:rPr>
        <w:t>som springbræt til nye jobs, hvorved deres job tilpasning/arbejdsmarkedstilpasning hos A</w:t>
      </w:r>
      <w:r w:rsidR="00FC41CC">
        <w:rPr>
          <w:sz w:val="24"/>
          <w:szCs w:val="24"/>
        </w:rPr>
        <w:t>C</w:t>
      </w:r>
      <w:r w:rsidRPr="00300FBE">
        <w:rPr>
          <w:sz w:val="24"/>
          <w:szCs w:val="24"/>
        </w:rPr>
        <w:t xml:space="preserve">-gruppen, i tilfælde af ledighed, giver dem en fordel/hurtigere adgang til nyt job. Det modsatte billede fremgår tydeligvis af tabel </w:t>
      </w:r>
      <w:r w:rsidR="00FC41CC">
        <w:rPr>
          <w:sz w:val="24"/>
          <w:szCs w:val="24"/>
        </w:rPr>
        <w:t>7</w:t>
      </w:r>
      <w:r w:rsidRPr="00300FBE">
        <w:rPr>
          <w:sz w:val="24"/>
          <w:szCs w:val="24"/>
        </w:rPr>
        <w:t>: HK-gruppens seniorer</w:t>
      </w:r>
      <w:r w:rsidR="00FC41CC">
        <w:rPr>
          <w:sz w:val="24"/>
          <w:szCs w:val="24"/>
        </w:rPr>
        <w:t xml:space="preserve"> (og formentlig også </w:t>
      </w:r>
      <w:r w:rsidR="00087F50">
        <w:rPr>
          <w:sz w:val="24"/>
          <w:szCs w:val="24"/>
        </w:rPr>
        <w:t xml:space="preserve">de øvrige fagforeninger, FOA, Metal m.fl.) som organiserer de lavest uddannede arbejdstagere. </w:t>
      </w:r>
    </w:p>
    <w:p w14:paraId="042DC8ED" w14:textId="0A3EF890" w:rsidR="00A64FED" w:rsidRDefault="00087F50" w:rsidP="00300FBE">
      <w:pPr>
        <w:rPr>
          <w:sz w:val="24"/>
          <w:szCs w:val="24"/>
        </w:rPr>
      </w:pPr>
      <w:r>
        <w:rPr>
          <w:sz w:val="24"/>
          <w:szCs w:val="24"/>
        </w:rPr>
        <w:t>Det skal bemærkes, at for begge tabeller gælder, at det er antal forløb, som er registreret. Således er det uoplyst, henh. hvor mange beskæftigede, der befinder sig indenfor de respektive aldersgrupper.</w:t>
      </w:r>
      <w:r w:rsidR="00A64FED">
        <w:rPr>
          <w:sz w:val="24"/>
          <w:szCs w:val="24"/>
        </w:rPr>
        <w:br w:type="page"/>
      </w:r>
    </w:p>
    <w:p w14:paraId="20E51851" w14:textId="063B52D8" w:rsidR="00300FBE" w:rsidRPr="005C0793" w:rsidRDefault="005C0793" w:rsidP="006D4E29">
      <w:pPr>
        <w:pStyle w:val="Overskrift1"/>
      </w:pPr>
      <w:bookmarkStart w:id="63" w:name="_Toc426098939"/>
      <w:r w:rsidRPr="005C0793">
        <w:lastRenderedPageBreak/>
        <w:t>3</w:t>
      </w:r>
      <w:r w:rsidR="00A64FED">
        <w:t>5</w:t>
      </w:r>
      <w:r>
        <w:t>.</w:t>
      </w:r>
      <w:r w:rsidR="00223690" w:rsidRPr="005C0793">
        <w:t xml:space="preserve"> </w:t>
      </w:r>
      <w:r w:rsidR="00087F50" w:rsidRPr="005C0793">
        <w:t xml:space="preserve">Har </w:t>
      </w:r>
      <w:r w:rsidR="00300FBE" w:rsidRPr="005C0793">
        <w:t>ledige ældre</w:t>
      </w:r>
      <w:r w:rsidR="00087F50" w:rsidRPr="005C0793">
        <w:t xml:space="preserve"> et </w:t>
      </w:r>
      <w:r w:rsidR="00300FBE" w:rsidRPr="005C0793">
        <w:t>problem i forhold til jobsøgning</w:t>
      </w:r>
      <w:r w:rsidR="00087F50" w:rsidRPr="005C0793">
        <w:t>?</w:t>
      </w:r>
      <w:bookmarkEnd w:id="63"/>
      <w:r w:rsidR="00300FBE" w:rsidRPr="005C0793">
        <w:t xml:space="preserve">     </w:t>
      </w:r>
    </w:p>
    <w:p w14:paraId="194CD32D" w14:textId="613AEE5B" w:rsidR="00300FBE" w:rsidRPr="00300FBE" w:rsidRDefault="00300FBE" w:rsidP="00300FBE">
      <w:pPr>
        <w:rPr>
          <w:sz w:val="24"/>
          <w:szCs w:val="24"/>
        </w:rPr>
      </w:pPr>
      <w:r w:rsidRPr="00300FBE">
        <w:rPr>
          <w:sz w:val="24"/>
          <w:szCs w:val="24"/>
        </w:rPr>
        <w:t>Problemet for arbejdsledige over 50 år synes især at bero på ’manglende indkaldelse’ til jobsamtale, hvorved ældre ansøgere på forhånd synes diskvalificeret til ledige stillinger, alene som følge af deres alder.</w:t>
      </w:r>
      <w:r w:rsidR="00087F50">
        <w:rPr>
          <w:sz w:val="24"/>
          <w:szCs w:val="24"/>
        </w:rPr>
        <w:t xml:space="preserve"> (Stemmer fra Jobkøen 4, 2013). </w:t>
      </w:r>
      <w:r w:rsidRPr="00300FBE">
        <w:rPr>
          <w:sz w:val="24"/>
          <w:szCs w:val="24"/>
        </w:rPr>
        <w:t xml:space="preserve"> </w:t>
      </w:r>
    </w:p>
    <w:p w14:paraId="2F909C1B" w14:textId="727D480B" w:rsidR="00300FBE" w:rsidRPr="00300FBE" w:rsidRDefault="00300FBE" w:rsidP="00300FBE">
      <w:pPr>
        <w:rPr>
          <w:sz w:val="24"/>
          <w:szCs w:val="24"/>
        </w:rPr>
      </w:pPr>
      <w:r w:rsidRPr="00300FBE">
        <w:rPr>
          <w:sz w:val="24"/>
          <w:szCs w:val="24"/>
        </w:rPr>
        <w:t xml:space="preserve">For seniorer som er i arbejde, </w:t>
      </w:r>
      <w:r w:rsidR="00087F50">
        <w:rPr>
          <w:sz w:val="24"/>
          <w:szCs w:val="24"/>
        </w:rPr>
        <w:t xml:space="preserve">oplyser de adspurgte om </w:t>
      </w:r>
      <w:r w:rsidRPr="00300FBE">
        <w:rPr>
          <w:sz w:val="24"/>
          <w:szCs w:val="24"/>
        </w:rPr>
        <w:t xml:space="preserve">en praksis blandt arbejdsgivere omkring manglende opkvalificering, manglende tilbud om kurser etc. Hvis påstanden om forbigåelse af seniorer i forbindelse med efteruddannelse er et generelt problem, </w:t>
      </w:r>
      <w:r w:rsidR="00087F50">
        <w:rPr>
          <w:sz w:val="24"/>
          <w:szCs w:val="24"/>
        </w:rPr>
        <w:t>kan</w:t>
      </w:r>
      <w:r w:rsidRPr="00300FBE">
        <w:rPr>
          <w:sz w:val="24"/>
          <w:szCs w:val="24"/>
        </w:rPr>
        <w:t xml:space="preserve"> denne praksis hos arbejdsgiver </w:t>
      </w:r>
      <w:r w:rsidR="00087F50">
        <w:rPr>
          <w:sz w:val="24"/>
          <w:szCs w:val="24"/>
        </w:rPr>
        <w:t xml:space="preserve">afspejle </w:t>
      </w:r>
      <w:r w:rsidRPr="00300FBE">
        <w:rPr>
          <w:sz w:val="24"/>
          <w:szCs w:val="24"/>
        </w:rPr>
        <w:t>nogle</w:t>
      </w:r>
      <w:r w:rsidRPr="00300FBE">
        <w:rPr>
          <w:i/>
          <w:sz w:val="24"/>
          <w:szCs w:val="24"/>
        </w:rPr>
        <w:t xml:space="preserve"> </w:t>
      </w:r>
      <w:r w:rsidR="00087F50">
        <w:rPr>
          <w:sz w:val="24"/>
          <w:szCs w:val="24"/>
        </w:rPr>
        <w:t xml:space="preserve">normative, </w:t>
      </w:r>
      <w:r w:rsidRPr="00300FBE">
        <w:rPr>
          <w:sz w:val="24"/>
          <w:szCs w:val="24"/>
        </w:rPr>
        <w:t xml:space="preserve">bagvedliggende holdninger om aldring og (dis)kvalifikation, som ligger til grund for arbejdsgivers vurdering af, hvilke medarbejdere der tilbydes kurser eller efteruddannelse. Problemet i denne forbindelse er, at det er vanskeligt at undersøge endsige bevise, hvor vidt der på arbejdsmarkedet eksisterer en praksis, hvor arbejdsgivers vurdering af medarbejderens alder </w:t>
      </w:r>
      <w:r w:rsidR="00087F50">
        <w:rPr>
          <w:sz w:val="24"/>
          <w:szCs w:val="24"/>
        </w:rPr>
        <w:t xml:space="preserve">tillægges en diskvalificerede faktor, som resulterer i et </w:t>
      </w:r>
      <w:r w:rsidRPr="00300FBE">
        <w:rPr>
          <w:sz w:val="24"/>
          <w:szCs w:val="24"/>
        </w:rPr>
        <w:t>fravalg af seniorers kursusansøgninger. Men alene at seniorer selv giver udtryk for deres opfattelse af arbejdsgivers udvælgelseskriterier, kan hos seniorer bidrage til, at de opfatter sig selv som diskvalificerede, alene som følge deres alder, jf. ovennævnte undersøgelse forestået af fagforbundet HK, (</w:t>
      </w:r>
      <w:r w:rsidRPr="00300FBE">
        <w:rPr>
          <w:i/>
          <w:sz w:val="24"/>
          <w:szCs w:val="24"/>
        </w:rPr>
        <w:t>Stemmer fra Jobkøen 4,</w:t>
      </w:r>
      <w:r w:rsidRPr="00300FBE">
        <w:rPr>
          <w:sz w:val="24"/>
          <w:szCs w:val="24"/>
        </w:rPr>
        <w:t xml:space="preserve"> 2013) som angiver de arbejdsledige seniorers egen tvivl af mulighed for igen at komme i arbejde. </w:t>
      </w:r>
    </w:p>
    <w:p w14:paraId="093F6BB0" w14:textId="0A643ED5" w:rsidR="00D616D2" w:rsidRDefault="00300FBE" w:rsidP="00300FBE">
      <w:pPr>
        <w:rPr>
          <w:sz w:val="24"/>
          <w:szCs w:val="24"/>
        </w:rPr>
      </w:pPr>
      <w:r w:rsidRPr="00300FBE">
        <w:rPr>
          <w:sz w:val="24"/>
          <w:szCs w:val="24"/>
        </w:rPr>
        <w:t>Det er blevet fremført, at seniorer klarer krisen bedst (</w:t>
      </w:r>
      <w:hyperlink r:id="rId31" w:history="1">
        <w:r w:rsidRPr="00300FBE">
          <w:rPr>
            <w:color w:val="0000FF" w:themeColor="hyperlink"/>
            <w:sz w:val="24"/>
            <w:szCs w:val="24"/>
            <w:u w:val="single"/>
          </w:rPr>
          <w:t>www.djoefbladet.dk/2013/7</w:t>
        </w:r>
      </w:hyperlink>
      <w:r w:rsidRPr="00300FBE">
        <w:rPr>
          <w:sz w:val="24"/>
          <w:szCs w:val="24"/>
        </w:rPr>
        <w:t xml:space="preserve">), hvorved udsagn som ”at ældre på arbejdsmarkedet er særligt hårdt ramt af krisen” </w:t>
      </w:r>
      <w:r w:rsidR="00E20B62">
        <w:rPr>
          <w:sz w:val="24"/>
          <w:szCs w:val="24"/>
        </w:rPr>
        <w:t xml:space="preserve">hævdes at </w:t>
      </w:r>
      <w:r w:rsidRPr="00300FBE">
        <w:rPr>
          <w:sz w:val="24"/>
          <w:szCs w:val="24"/>
        </w:rPr>
        <w:t xml:space="preserve">bero på myter, uden hold i virkeligheden. Af nedenstående figur fremgår, at beskæftigelsen </w:t>
      </w:r>
      <w:r w:rsidR="00697A09">
        <w:rPr>
          <w:sz w:val="24"/>
          <w:szCs w:val="24"/>
        </w:rPr>
        <w:t xml:space="preserve">for de + 55 årige, </w:t>
      </w:r>
      <w:r w:rsidRPr="00300FBE">
        <w:rPr>
          <w:sz w:val="24"/>
          <w:szCs w:val="24"/>
        </w:rPr>
        <w:t>siden 2001, er steget signifikant, i modsætning til øvrige aldersgrupper, som ikke har oplevet nogen vækst i beskæftigelsen.</w:t>
      </w:r>
      <w:r w:rsidR="00D616D2">
        <w:rPr>
          <w:sz w:val="24"/>
          <w:szCs w:val="24"/>
        </w:rPr>
        <w:t xml:space="preserve"> </w:t>
      </w:r>
      <w:r w:rsidR="00D616D2">
        <w:rPr>
          <w:sz w:val="24"/>
          <w:szCs w:val="24"/>
        </w:rPr>
        <w:br w:type="page"/>
      </w:r>
    </w:p>
    <w:p w14:paraId="70700052" w14:textId="3C9D9DBE" w:rsidR="00300FBE" w:rsidRPr="00300FBE" w:rsidRDefault="000B4141" w:rsidP="000B4141">
      <w:pPr>
        <w:pStyle w:val="Overskrift1"/>
      </w:pPr>
      <w:bookmarkStart w:id="64" w:name="_Toc426098940"/>
      <w:r>
        <w:lastRenderedPageBreak/>
        <w:t>Figur 9</w:t>
      </w:r>
      <w:r w:rsidR="00300FBE" w:rsidRPr="00300FBE">
        <w:t xml:space="preserve"> </w:t>
      </w:r>
      <w:r w:rsidR="00D616D2" w:rsidRPr="00D616D2">
        <w:t>beskæftigelsen for de + 55 årige, siden 2001</w:t>
      </w:r>
      <w:bookmarkEnd w:id="64"/>
    </w:p>
    <w:p w14:paraId="3D6610A6" w14:textId="77777777" w:rsidR="00300FBE" w:rsidRPr="00300FBE" w:rsidRDefault="00300FBE" w:rsidP="00300FBE">
      <w:pPr>
        <w:rPr>
          <w:sz w:val="24"/>
          <w:szCs w:val="24"/>
        </w:rPr>
      </w:pPr>
      <w:r w:rsidRPr="00300FBE">
        <w:rPr>
          <w:noProof/>
          <w:sz w:val="24"/>
          <w:szCs w:val="24"/>
          <w:lang w:eastAsia="da-DK"/>
        </w:rPr>
        <w:drawing>
          <wp:inline distT="0" distB="0" distL="0" distR="0" wp14:anchorId="3B7E98A7" wp14:editId="02B32207">
            <wp:extent cx="5976620" cy="2399665"/>
            <wp:effectExtent l="0" t="0" r="5080" b="635"/>
            <wp:docPr id="3" name="Billede 3" descr="Nyhed Billede1 beskæftigelses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Nyhed Billede1 beskæftigelsesgraf.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2399665"/>
                    </a:xfrm>
                    <a:prstGeom prst="rect">
                      <a:avLst/>
                    </a:prstGeom>
                    <a:noFill/>
                    <a:ln>
                      <a:noFill/>
                    </a:ln>
                  </pic:spPr>
                </pic:pic>
              </a:graphicData>
            </a:graphic>
          </wp:inline>
        </w:drawing>
      </w:r>
    </w:p>
    <w:p w14:paraId="69226570" w14:textId="432D24C6" w:rsidR="00FF1633" w:rsidRDefault="00E94555" w:rsidP="00300FBE">
      <w:pPr>
        <w:rPr>
          <w:sz w:val="24"/>
          <w:szCs w:val="24"/>
        </w:rPr>
      </w:pPr>
      <w:r>
        <w:rPr>
          <w:sz w:val="24"/>
          <w:szCs w:val="24"/>
        </w:rPr>
        <w:t xml:space="preserve">Kilde: Arbejdsmarkedsstyrelsen, STAR.dk </w:t>
      </w:r>
    </w:p>
    <w:p w14:paraId="7F803DBF" w14:textId="6C47F6A8" w:rsidR="00300FBE" w:rsidRPr="00300FBE" w:rsidRDefault="00300FBE" w:rsidP="00300FBE">
      <w:pPr>
        <w:rPr>
          <w:sz w:val="24"/>
          <w:szCs w:val="24"/>
        </w:rPr>
      </w:pPr>
      <w:r w:rsidRPr="00300FBE">
        <w:rPr>
          <w:sz w:val="24"/>
          <w:szCs w:val="24"/>
        </w:rPr>
        <w:t xml:space="preserve">Tal fra Arbejdsmarkedsstyrelsen på, at beskæftigelsesfrekvensen for borgere mellem 60-66 år steg i perioden 2007-11, hvor der i samme periode var et fald for de 16-29 årige samt 30-59 årige. </w:t>
      </w:r>
      <w:r w:rsidR="000B4141">
        <w:rPr>
          <w:sz w:val="24"/>
          <w:szCs w:val="24"/>
        </w:rPr>
        <w:t xml:space="preserve">Arbejdsmarkedsstyrelsens graf (figur 9) er interessant, fordi den ’modbeviser’ min hypotese og de adspurgtes bekymring (Stemmer fra jobkøen 4, 2013). Imidlertid er det ikke absolutte tal men derimod den procentvise beskæftigelsesfrekvens for borgere over 55 år. Hvis vi vender fokus mod de tidlige efterlønsordninger og sammenligner med de skærpelser ordningen oplevede efter 2006, vil grafen for de + 55 årige understrege, at flere seniorer vælger at forsætte på arbejdsmarkedet. I samme forbindelse må det erindres, at den befolkningsmæssige sammensætning har rykket sig imod flere seniorer, hvilket indikerer en ændret sammensætning af arbejdskraften.  </w:t>
      </w:r>
      <w:r w:rsidRPr="00300FBE">
        <w:rPr>
          <w:sz w:val="24"/>
          <w:szCs w:val="24"/>
        </w:rPr>
        <w:t xml:space="preserve">     </w:t>
      </w:r>
    </w:p>
    <w:p w14:paraId="1BA17ACA" w14:textId="53297A95" w:rsidR="00B81B95" w:rsidRDefault="00D3176F" w:rsidP="00B81B95">
      <w:pPr>
        <w:pStyle w:val="Overskrift1"/>
      </w:pPr>
      <w:bookmarkStart w:id="65" w:name="_Toc426098941"/>
      <w:r>
        <w:t>3</w:t>
      </w:r>
      <w:r w:rsidR="00A64FED">
        <w:t>6</w:t>
      </w:r>
      <w:r w:rsidR="005C0793">
        <w:t>.</w:t>
      </w:r>
      <w:r w:rsidR="00223690">
        <w:t xml:space="preserve"> </w:t>
      </w:r>
      <w:r w:rsidR="003B70DE">
        <w:t xml:space="preserve">Mænd </w:t>
      </w:r>
      <w:r w:rsidR="00955797">
        <w:t xml:space="preserve">sygdom </w:t>
      </w:r>
      <w:r w:rsidR="003B70DE">
        <w:t>og selvmord</w:t>
      </w:r>
      <w:r w:rsidR="005C0793">
        <w:t>.</w:t>
      </w:r>
      <w:bookmarkEnd w:id="65"/>
    </w:p>
    <w:p w14:paraId="358A715C" w14:textId="3D23CE32" w:rsidR="00FE59DF" w:rsidRPr="00E14D4F" w:rsidRDefault="000C45A7" w:rsidP="00165C69">
      <w:pPr>
        <w:rPr>
          <w:rFonts w:cs="Lucida Sans Unicode"/>
          <w:color w:val="3F3F3F"/>
          <w:sz w:val="24"/>
          <w:szCs w:val="24"/>
        </w:rPr>
      </w:pPr>
      <w:r w:rsidRPr="00165C69">
        <w:rPr>
          <w:sz w:val="24"/>
          <w:szCs w:val="24"/>
        </w:rPr>
        <w:t xml:space="preserve">I de senere år er forskning i selvmordsstatistik omkring mænd og arbejdsmarkedsophør kommet i fokus. Sundhedsstatistik over </w:t>
      </w:r>
      <w:r w:rsidR="00B14DDB">
        <w:rPr>
          <w:sz w:val="24"/>
          <w:szCs w:val="24"/>
        </w:rPr>
        <w:t xml:space="preserve">befolkningens </w:t>
      </w:r>
      <w:r w:rsidRPr="00165C69">
        <w:rPr>
          <w:sz w:val="24"/>
          <w:szCs w:val="24"/>
        </w:rPr>
        <w:t xml:space="preserve">henvendelser </w:t>
      </w:r>
      <w:r w:rsidR="00B14DDB">
        <w:rPr>
          <w:sz w:val="24"/>
          <w:szCs w:val="24"/>
        </w:rPr>
        <w:t xml:space="preserve">til </w:t>
      </w:r>
      <w:r w:rsidRPr="00165C69">
        <w:rPr>
          <w:sz w:val="24"/>
          <w:szCs w:val="24"/>
        </w:rPr>
        <w:t xml:space="preserve">egen læge viser, at </w:t>
      </w:r>
      <w:r w:rsidR="00B14DDB">
        <w:rPr>
          <w:sz w:val="24"/>
          <w:szCs w:val="24"/>
        </w:rPr>
        <w:t xml:space="preserve">kvinder </w:t>
      </w:r>
      <w:r w:rsidR="002F688A">
        <w:rPr>
          <w:sz w:val="24"/>
          <w:szCs w:val="24"/>
        </w:rPr>
        <w:t xml:space="preserve">gennemsnitligt opsøger læge 3-4 gange så hyppigt som mænd, uanset om henvendelsen </w:t>
      </w:r>
      <w:r w:rsidR="00E934CB">
        <w:rPr>
          <w:sz w:val="24"/>
          <w:szCs w:val="24"/>
        </w:rPr>
        <w:t xml:space="preserve">drejer sig </w:t>
      </w:r>
      <w:r w:rsidR="002F688A">
        <w:rPr>
          <w:sz w:val="24"/>
          <w:szCs w:val="24"/>
        </w:rPr>
        <w:t>om</w:t>
      </w:r>
      <w:r w:rsidR="00E934CB">
        <w:rPr>
          <w:sz w:val="24"/>
          <w:szCs w:val="24"/>
        </w:rPr>
        <w:t xml:space="preserve"> </w:t>
      </w:r>
      <w:r w:rsidR="002F688A">
        <w:rPr>
          <w:sz w:val="24"/>
          <w:szCs w:val="24"/>
        </w:rPr>
        <w:t>somatiske eller psykiske forhold. Et udtræk fra Danmarks Statistik</w:t>
      </w:r>
      <w:r w:rsidR="00B82634">
        <w:rPr>
          <w:sz w:val="24"/>
          <w:szCs w:val="24"/>
        </w:rPr>
        <w:t xml:space="preserve">, vedr. </w:t>
      </w:r>
      <w:r w:rsidR="002F688A">
        <w:rPr>
          <w:sz w:val="24"/>
          <w:szCs w:val="24"/>
        </w:rPr>
        <w:t>psykologhjælp</w:t>
      </w:r>
      <w:r w:rsidR="00E934CB">
        <w:rPr>
          <w:sz w:val="24"/>
          <w:szCs w:val="24"/>
        </w:rPr>
        <w:t xml:space="preserve"> </w:t>
      </w:r>
      <w:r w:rsidR="00E934CB" w:rsidRPr="00E14D4F">
        <w:rPr>
          <w:sz w:val="24"/>
          <w:szCs w:val="24"/>
        </w:rPr>
        <w:t xml:space="preserve">(faktiske tal for årene 2012-14), </w:t>
      </w:r>
      <w:r w:rsidR="00B82634" w:rsidRPr="00E14D4F">
        <w:rPr>
          <w:sz w:val="24"/>
          <w:szCs w:val="24"/>
        </w:rPr>
        <w:t xml:space="preserve">udtrukket efter </w:t>
      </w:r>
      <w:r w:rsidR="00B82634" w:rsidRPr="00E14D4F">
        <w:rPr>
          <w:rFonts w:cs="Lucida Sans Unicode"/>
          <w:color w:val="3F3F3F"/>
          <w:sz w:val="24"/>
          <w:szCs w:val="24"/>
        </w:rPr>
        <w:t xml:space="preserve">alder, køn og socioøkonomisk status, viser </w:t>
      </w:r>
      <w:r w:rsidR="00FE59DF" w:rsidRPr="00E14D4F">
        <w:rPr>
          <w:rFonts w:cs="Lucida Sans Unicode"/>
          <w:color w:val="3F3F3F"/>
          <w:sz w:val="24"/>
          <w:szCs w:val="24"/>
        </w:rPr>
        <w:t xml:space="preserve">3 </w:t>
      </w:r>
      <w:r w:rsidR="00B82634" w:rsidRPr="00E14D4F">
        <w:rPr>
          <w:rFonts w:cs="Lucida Sans Unicode"/>
          <w:color w:val="3F3F3F"/>
          <w:sz w:val="24"/>
          <w:szCs w:val="24"/>
        </w:rPr>
        <w:t>tendens</w:t>
      </w:r>
      <w:r w:rsidR="00FE59DF" w:rsidRPr="00E14D4F">
        <w:rPr>
          <w:rFonts w:cs="Lucida Sans Unicode"/>
          <w:color w:val="3F3F3F"/>
          <w:sz w:val="24"/>
          <w:szCs w:val="24"/>
        </w:rPr>
        <w:t>er.</w:t>
      </w:r>
    </w:p>
    <w:p w14:paraId="28B7B780" w14:textId="77777777" w:rsidR="00E14D4F" w:rsidRPr="00E14D4F" w:rsidRDefault="00A160DF" w:rsidP="00165C69">
      <w:pPr>
        <w:pStyle w:val="Listeafsnit"/>
        <w:numPr>
          <w:ilvl w:val="0"/>
          <w:numId w:val="21"/>
        </w:numPr>
        <w:rPr>
          <w:rFonts w:cs="Lucida Sans Unicode"/>
          <w:sz w:val="24"/>
          <w:szCs w:val="24"/>
          <w:u w:val="single"/>
        </w:rPr>
      </w:pPr>
      <w:r w:rsidRPr="00E14D4F">
        <w:rPr>
          <w:rFonts w:cs="Lucida Sans Unicode"/>
          <w:sz w:val="24"/>
          <w:szCs w:val="24"/>
          <w:u w:val="single"/>
        </w:rPr>
        <w:lastRenderedPageBreak/>
        <w:t xml:space="preserve">Yngre </w:t>
      </w:r>
      <w:r w:rsidRPr="00E14D4F">
        <w:rPr>
          <w:rFonts w:cs="Lucida Sans Unicode"/>
          <w:sz w:val="24"/>
          <w:szCs w:val="24"/>
        </w:rPr>
        <w:t xml:space="preserve">(gruppen 40 – 50 år) </w:t>
      </w:r>
      <w:r w:rsidRPr="00E14D4F">
        <w:rPr>
          <w:rFonts w:cs="Lucida Sans Unicode"/>
          <w:sz w:val="24"/>
          <w:szCs w:val="24"/>
          <w:u w:val="single"/>
        </w:rPr>
        <w:t>benytter dobbelt så ofte</w:t>
      </w:r>
      <w:r w:rsidRPr="00E14D4F">
        <w:rPr>
          <w:rFonts w:cs="Lucida Sans Unicode"/>
          <w:sz w:val="24"/>
          <w:szCs w:val="24"/>
        </w:rPr>
        <w:t xml:space="preserve"> psykolog, sammenlignet med (gruppen 50 – 60 år). Efter 60 år ses en halvering af psykologydelser, uanset socioøkonomisk status eller køn.</w:t>
      </w:r>
    </w:p>
    <w:p w14:paraId="24C997E1" w14:textId="77777777" w:rsidR="00E14D4F" w:rsidRDefault="00FE59DF" w:rsidP="00165C69">
      <w:pPr>
        <w:pStyle w:val="Listeafsnit"/>
        <w:numPr>
          <w:ilvl w:val="0"/>
          <w:numId w:val="21"/>
        </w:numPr>
        <w:rPr>
          <w:rFonts w:cs="Lucida Sans Unicode"/>
          <w:sz w:val="24"/>
          <w:szCs w:val="24"/>
        </w:rPr>
      </w:pPr>
      <w:r w:rsidRPr="00E14D4F">
        <w:rPr>
          <w:rFonts w:cs="Lucida Sans Unicode"/>
          <w:sz w:val="24"/>
          <w:szCs w:val="24"/>
          <w:u w:val="single"/>
        </w:rPr>
        <w:t xml:space="preserve">Kvinder </w:t>
      </w:r>
      <w:r w:rsidRPr="00E14D4F">
        <w:rPr>
          <w:rFonts w:cs="Lucida Sans Unicode"/>
          <w:sz w:val="24"/>
          <w:szCs w:val="24"/>
        </w:rPr>
        <w:t xml:space="preserve">anvender psykolog langt oftere end mænd. </w:t>
      </w:r>
    </w:p>
    <w:p w14:paraId="7B913E68" w14:textId="64D45D37" w:rsidR="00A160DF" w:rsidRPr="00E14D4F" w:rsidRDefault="00E934CB" w:rsidP="00165C69">
      <w:pPr>
        <w:pStyle w:val="Listeafsnit"/>
        <w:numPr>
          <w:ilvl w:val="0"/>
          <w:numId w:val="21"/>
        </w:numPr>
        <w:rPr>
          <w:rFonts w:cs="Lucida Sans Unicode"/>
          <w:sz w:val="24"/>
          <w:szCs w:val="24"/>
        </w:rPr>
      </w:pPr>
      <w:r w:rsidRPr="00E14D4F">
        <w:rPr>
          <w:rFonts w:cs="Lucida Sans Unicode"/>
          <w:sz w:val="24"/>
          <w:szCs w:val="24"/>
          <w:u w:val="single"/>
        </w:rPr>
        <w:t>H</w:t>
      </w:r>
      <w:r w:rsidR="00FE59DF" w:rsidRPr="00E14D4F">
        <w:rPr>
          <w:rFonts w:cs="Lucida Sans Unicode"/>
          <w:sz w:val="24"/>
          <w:szCs w:val="24"/>
          <w:u w:val="single"/>
        </w:rPr>
        <w:t>øjere socioøkonomisk</w:t>
      </w:r>
      <w:r w:rsidR="00FE59DF" w:rsidRPr="00E14D4F">
        <w:rPr>
          <w:rFonts w:cs="Lucida Sans Unicode"/>
          <w:sz w:val="24"/>
          <w:szCs w:val="24"/>
        </w:rPr>
        <w:t xml:space="preserve"> status</w:t>
      </w:r>
      <w:r w:rsidRPr="00E14D4F">
        <w:rPr>
          <w:rFonts w:cs="Lucida Sans Unicode"/>
          <w:sz w:val="24"/>
          <w:szCs w:val="24"/>
        </w:rPr>
        <w:t xml:space="preserve"> indikerer større anvendelse af psykologydelser. </w:t>
      </w:r>
    </w:p>
    <w:p w14:paraId="393A1F4D" w14:textId="2B7F7A4C" w:rsidR="008C229F" w:rsidRPr="00E14D4F" w:rsidRDefault="005C0793" w:rsidP="00D776C6">
      <w:pPr>
        <w:pStyle w:val="Overskrift2"/>
      </w:pPr>
      <w:bookmarkStart w:id="66" w:name="_Toc426098942"/>
      <w:r>
        <w:t>3</w:t>
      </w:r>
      <w:r w:rsidR="00FF1633">
        <w:t>6</w:t>
      </w:r>
      <w:r>
        <w:t xml:space="preserve">.1. </w:t>
      </w:r>
      <w:r w:rsidR="008C229F" w:rsidRPr="00E14D4F">
        <w:t>Analyse</w:t>
      </w:r>
      <w:r w:rsidR="006D4E29">
        <w:t xml:space="preserve"> af </w:t>
      </w:r>
      <w:r w:rsidR="00D776C6">
        <w:t>hvem som anvender læge, psykolog mm.</w:t>
      </w:r>
      <w:bookmarkEnd w:id="66"/>
      <w:r w:rsidR="008C229F" w:rsidRPr="00E14D4F">
        <w:t xml:space="preserve"> </w:t>
      </w:r>
    </w:p>
    <w:p w14:paraId="5056EBBC" w14:textId="6CD0457D" w:rsidR="00044EA8" w:rsidRDefault="004327FF" w:rsidP="00165C69">
      <w:pPr>
        <w:rPr>
          <w:rFonts w:cs="Lucida Sans Unicode"/>
          <w:sz w:val="24"/>
          <w:szCs w:val="24"/>
        </w:rPr>
      </w:pPr>
      <w:r w:rsidRPr="00E14D4F">
        <w:rPr>
          <w:rFonts w:cs="Lucida Sans Unicode"/>
          <w:sz w:val="24"/>
          <w:szCs w:val="24"/>
        </w:rPr>
        <w:t xml:space="preserve">Hvis det antages, at henvendelse om psykologhjælp for en dels vedkommende angår arbejdsmarkedsmæssige forhold (stressreaktioner </w:t>
      </w:r>
      <w:r w:rsidR="00893A25" w:rsidRPr="00E14D4F">
        <w:rPr>
          <w:rFonts w:cs="Lucida Sans Unicode"/>
          <w:sz w:val="24"/>
          <w:szCs w:val="24"/>
        </w:rPr>
        <w:t xml:space="preserve">som følge af </w:t>
      </w:r>
      <w:r w:rsidR="00564E83" w:rsidRPr="00E14D4F">
        <w:rPr>
          <w:rFonts w:cs="Lucida Sans Unicode"/>
          <w:sz w:val="24"/>
          <w:szCs w:val="24"/>
        </w:rPr>
        <w:t>jobmæssige forhold, arbejdsbyrde, forholdet til kolleger eller ledelse etc.)</w:t>
      </w:r>
      <w:r w:rsidRPr="00E14D4F">
        <w:rPr>
          <w:rFonts w:cs="Lucida Sans Unicode"/>
          <w:sz w:val="24"/>
          <w:szCs w:val="24"/>
        </w:rPr>
        <w:t xml:space="preserve">, </w:t>
      </w:r>
      <w:r w:rsidR="005F1489" w:rsidRPr="00E14D4F">
        <w:rPr>
          <w:rFonts w:cs="Lucida Sans Unicode"/>
          <w:sz w:val="24"/>
          <w:szCs w:val="24"/>
        </w:rPr>
        <w:t xml:space="preserve">må en vurdering af de 40 – 50 åriges større anvendelse af psykolog tillige medtage </w:t>
      </w:r>
      <w:r w:rsidR="00564E83" w:rsidRPr="00E14D4F">
        <w:rPr>
          <w:rFonts w:cs="Lucida Sans Unicode"/>
          <w:sz w:val="24"/>
          <w:szCs w:val="24"/>
        </w:rPr>
        <w:t xml:space="preserve">privatsfæren, herunder ægtefælle, kæreste, </w:t>
      </w:r>
      <w:r w:rsidR="005F1489" w:rsidRPr="00E14D4F">
        <w:rPr>
          <w:rFonts w:cs="Lucida Sans Unicode"/>
          <w:sz w:val="24"/>
          <w:szCs w:val="24"/>
        </w:rPr>
        <w:t>familie</w:t>
      </w:r>
      <w:r w:rsidR="00564E83" w:rsidRPr="00E14D4F">
        <w:rPr>
          <w:rFonts w:cs="Lucida Sans Unicode"/>
          <w:sz w:val="24"/>
          <w:szCs w:val="24"/>
        </w:rPr>
        <w:t>,</w:t>
      </w:r>
      <w:r w:rsidR="005F1489" w:rsidRPr="00E14D4F">
        <w:rPr>
          <w:rFonts w:cs="Lucida Sans Unicode"/>
          <w:sz w:val="24"/>
          <w:szCs w:val="24"/>
        </w:rPr>
        <w:t xml:space="preserve"> børn</w:t>
      </w:r>
      <w:r w:rsidR="00564E83" w:rsidRPr="00E14D4F">
        <w:rPr>
          <w:rFonts w:cs="Lucida Sans Unicode"/>
          <w:sz w:val="24"/>
          <w:szCs w:val="24"/>
        </w:rPr>
        <w:t>, venner, naboer etc.</w:t>
      </w:r>
      <w:r w:rsidR="005F1489" w:rsidRPr="00E14D4F">
        <w:rPr>
          <w:rFonts w:cs="Lucida Sans Unicode"/>
          <w:sz w:val="24"/>
          <w:szCs w:val="24"/>
        </w:rPr>
        <w:t xml:space="preserve">. Derved kan dobbeltforholdet, arbejdsliv og </w:t>
      </w:r>
      <w:r w:rsidR="00564E83" w:rsidRPr="00E14D4F">
        <w:rPr>
          <w:rFonts w:cs="Lucida Sans Unicode"/>
          <w:sz w:val="24"/>
          <w:szCs w:val="24"/>
        </w:rPr>
        <w:t>privat-</w:t>
      </w:r>
      <w:r w:rsidR="005F1489" w:rsidRPr="00E14D4F">
        <w:rPr>
          <w:rFonts w:cs="Lucida Sans Unicode"/>
          <w:sz w:val="24"/>
          <w:szCs w:val="24"/>
        </w:rPr>
        <w:t>familieliv med hjemmeboende børn, forklare</w:t>
      </w:r>
      <w:r w:rsidR="008C229F" w:rsidRPr="00E14D4F">
        <w:rPr>
          <w:rFonts w:cs="Lucida Sans Unicode"/>
          <w:sz w:val="24"/>
          <w:szCs w:val="24"/>
        </w:rPr>
        <w:t>s med de hyppige</w:t>
      </w:r>
      <w:r w:rsidR="005F1489" w:rsidRPr="00E14D4F">
        <w:rPr>
          <w:rFonts w:cs="Lucida Sans Unicode"/>
          <w:sz w:val="24"/>
          <w:szCs w:val="24"/>
        </w:rPr>
        <w:t xml:space="preserve"> belastningsreaktioner</w:t>
      </w:r>
      <w:r w:rsidR="005F1489">
        <w:rPr>
          <w:rFonts w:cs="Lucida Sans Unicode"/>
          <w:sz w:val="24"/>
          <w:szCs w:val="24"/>
        </w:rPr>
        <w:t xml:space="preserve">, som </w:t>
      </w:r>
      <w:r w:rsidR="008C229F">
        <w:rPr>
          <w:rFonts w:cs="Lucida Sans Unicode"/>
          <w:sz w:val="24"/>
          <w:szCs w:val="24"/>
        </w:rPr>
        <w:t>især yngre kvinder</w:t>
      </w:r>
      <w:r w:rsidR="00397DB1">
        <w:rPr>
          <w:rFonts w:cs="Lucida Sans Unicode"/>
          <w:sz w:val="24"/>
          <w:szCs w:val="24"/>
        </w:rPr>
        <w:t xml:space="preserve"> </w:t>
      </w:r>
      <w:r w:rsidR="008C229F">
        <w:rPr>
          <w:rFonts w:cs="Lucida Sans Unicode"/>
          <w:sz w:val="24"/>
          <w:szCs w:val="24"/>
        </w:rPr>
        <w:t xml:space="preserve">oplever som et dilemma. Fordi kriterierne for </w:t>
      </w:r>
      <w:r w:rsidR="00E14D4F">
        <w:rPr>
          <w:rFonts w:cs="Lucida Sans Unicode"/>
          <w:sz w:val="24"/>
          <w:szCs w:val="24"/>
        </w:rPr>
        <w:t xml:space="preserve">lægehenvisning til </w:t>
      </w:r>
      <w:r w:rsidR="00397DB1">
        <w:rPr>
          <w:rFonts w:cs="Lucida Sans Unicode"/>
          <w:sz w:val="24"/>
          <w:szCs w:val="24"/>
        </w:rPr>
        <w:t xml:space="preserve">offentlig, </w:t>
      </w:r>
      <w:r w:rsidR="008C229F">
        <w:rPr>
          <w:rFonts w:cs="Lucida Sans Unicode"/>
          <w:sz w:val="24"/>
          <w:szCs w:val="24"/>
        </w:rPr>
        <w:t>gratis psykologhjælp er meget restriktive, vil der i de fleste tilfælde være tal</w:t>
      </w:r>
      <w:r w:rsidR="00564E83">
        <w:rPr>
          <w:rFonts w:cs="Lucida Sans Unicode"/>
          <w:sz w:val="24"/>
          <w:szCs w:val="24"/>
        </w:rPr>
        <w:t>e</w:t>
      </w:r>
      <w:r w:rsidR="008C229F">
        <w:rPr>
          <w:rFonts w:cs="Lucida Sans Unicode"/>
          <w:sz w:val="24"/>
          <w:szCs w:val="24"/>
        </w:rPr>
        <w:t xml:space="preserve"> om delvis egenbetaling, skønsmæssigt mellem 320 – 350 kr. pr session, hvorved personens socioøkonomiske status ligeledes må antages af betydning for at </w:t>
      </w:r>
      <w:r w:rsidR="00E14D4F">
        <w:rPr>
          <w:rFonts w:cs="Lucida Sans Unicode"/>
          <w:sz w:val="24"/>
          <w:szCs w:val="24"/>
        </w:rPr>
        <w:t>fra</w:t>
      </w:r>
      <w:r w:rsidR="008C229F">
        <w:rPr>
          <w:rFonts w:cs="Lucida Sans Unicode"/>
          <w:sz w:val="24"/>
          <w:szCs w:val="24"/>
        </w:rPr>
        <w:t xml:space="preserve">vælge psykologhjælp. </w:t>
      </w:r>
      <w:r w:rsidR="00397DB1">
        <w:rPr>
          <w:rFonts w:cs="Lucida Sans Unicode"/>
          <w:sz w:val="24"/>
          <w:szCs w:val="24"/>
        </w:rPr>
        <w:t xml:space="preserve">Videre kan det antages, at yngre aldersgrupper vurderer inddragelse af psykolog til afhjælpning af et </w:t>
      </w:r>
      <w:r w:rsidR="00044EA8">
        <w:rPr>
          <w:rFonts w:cs="Lucida Sans Unicode"/>
          <w:sz w:val="24"/>
          <w:szCs w:val="24"/>
        </w:rPr>
        <w:t xml:space="preserve">personligt </w:t>
      </w:r>
      <w:r w:rsidR="00397DB1">
        <w:rPr>
          <w:rFonts w:cs="Lucida Sans Unicode"/>
          <w:sz w:val="24"/>
          <w:szCs w:val="24"/>
        </w:rPr>
        <w:t xml:space="preserve">problem, </w:t>
      </w:r>
      <w:r w:rsidR="00044EA8">
        <w:rPr>
          <w:rFonts w:cs="Lucida Sans Unicode"/>
          <w:sz w:val="24"/>
          <w:szCs w:val="24"/>
        </w:rPr>
        <w:t xml:space="preserve">som mere ’socialt acceptabelt’, end f.eks. midaldrende eller ældre generationer. </w:t>
      </w:r>
    </w:p>
    <w:p w14:paraId="7836C621" w14:textId="6EF865AF" w:rsidR="00955797" w:rsidRPr="00165C69" w:rsidRDefault="00AA0C47" w:rsidP="00165C69">
      <w:pPr>
        <w:rPr>
          <w:sz w:val="24"/>
          <w:szCs w:val="24"/>
        </w:rPr>
      </w:pPr>
      <w:r w:rsidRPr="00165C69">
        <w:rPr>
          <w:sz w:val="24"/>
          <w:szCs w:val="24"/>
        </w:rPr>
        <w:t xml:space="preserve">EU rapporten, "The State of Mens Health in Europe" (2011) viser et kønsskævt billede af befolkningssundheden i EU. Eksempelvis at selvmordsfrekvensen for mænd </w:t>
      </w:r>
      <w:r w:rsidR="00E14D4F">
        <w:rPr>
          <w:sz w:val="24"/>
          <w:szCs w:val="24"/>
        </w:rPr>
        <w:t xml:space="preserve">i forhold til </w:t>
      </w:r>
      <w:r w:rsidRPr="00165C69">
        <w:rPr>
          <w:sz w:val="24"/>
          <w:szCs w:val="24"/>
        </w:rPr>
        <w:t>kvinder er 3:1 og hos ældre mænd så høj som 5:1.</w:t>
      </w:r>
      <w:r w:rsidR="00165C69" w:rsidRPr="00165C69">
        <w:rPr>
          <w:sz w:val="24"/>
          <w:szCs w:val="24"/>
        </w:rPr>
        <w:t xml:space="preserve"> </w:t>
      </w:r>
      <w:r w:rsidRPr="00165C69">
        <w:rPr>
          <w:sz w:val="24"/>
          <w:szCs w:val="24"/>
        </w:rPr>
        <w:t xml:space="preserve">Disse </w:t>
      </w:r>
      <w:r w:rsidR="00E14D4F">
        <w:rPr>
          <w:sz w:val="24"/>
          <w:szCs w:val="24"/>
        </w:rPr>
        <w:t xml:space="preserve">tal </w:t>
      </w:r>
      <w:r w:rsidR="003750DB">
        <w:rPr>
          <w:sz w:val="24"/>
          <w:szCs w:val="24"/>
        </w:rPr>
        <w:t xml:space="preserve">kan </w:t>
      </w:r>
      <w:r w:rsidR="00E14D4F">
        <w:rPr>
          <w:sz w:val="24"/>
          <w:szCs w:val="24"/>
        </w:rPr>
        <w:t xml:space="preserve">forklares </w:t>
      </w:r>
      <w:r w:rsidR="003750DB">
        <w:rPr>
          <w:sz w:val="24"/>
          <w:szCs w:val="24"/>
        </w:rPr>
        <w:t>ved s</w:t>
      </w:r>
      <w:r w:rsidRPr="00165C69">
        <w:rPr>
          <w:sz w:val="24"/>
          <w:szCs w:val="24"/>
        </w:rPr>
        <w:t>åvel underdiagnosticerede som ubehandlede, psykiske lidelser</w:t>
      </w:r>
      <w:r w:rsidR="003750DB">
        <w:rPr>
          <w:sz w:val="24"/>
          <w:szCs w:val="24"/>
        </w:rPr>
        <w:t>, især for mænds vedkommende</w:t>
      </w:r>
      <w:r w:rsidRPr="00165C69">
        <w:rPr>
          <w:sz w:val="24"/>
          <w:szCs w:val="24"/>
        </w:rPr>
        <w:t>.</w:t>
      </w:r>
    </w:p>
    <w:p w14:paraId="542A668B" w14:textId="6FF5244E" w:rsidR="000C45A7" w:rsidRDefault="00955797" w:rsidP="00165C69">
      <w:pPr>
        <w:ind w:left="1304" w:firstLine="1"/>
        <w:rPr>
          <w:sz w:val="24"/>
          <w:szCs w:val="24"/>
        </w:rPr>
      </w:pPr>
      <w:r w:rsidRPr="00165C69">
        <w:rPr>
          <w:sz w:val="24"/>
          <w:szCs w:val="24"/>
        </w:rPr>
        <w:t>”Når man korrigerer for kønsspecifikke sygdomme viser statistikken, at der blandt de 16-59-årige er en højere indlæggelsesrate blandt mænd end blandt kvinder, og hvis man tager et spadestik endnu dybere ned i statistikkerne, viser det sig, at mænd med lang uddannelse har en højere indlæggelsesrate end kvinder med samme uddannelseslængde, mens mænd har en lavere indlæggelsesrate end kvinder blandt de mellem- og kortuddannede”. (</w:t>
      </w:r>
      <w:hyperlink r:id="rId33" w:history="1">
        <w:r w:rsidRPr="00165C69">
          <w:rPr>
            <w:rStyle w:val="Hyperlink"/>
            <w:sz w:val="24"/>
            <w:szCs w:val="24"/>
          </w:rPr>
          <w:t>www.kvinfo.dk</w:t>
        </w:r>
      </w:hyperlink>
      <w:r w:rsidRPr="00165C69">
        <w:rPr>
          <w:sz w:val="24"/>
          <w:szCs w:val="24"/>
        </w:rPr>
        <w:t>)</w:t>
      </w:r>
    </w:p>
    <w:p w14:paraId="56D210DF" w14:textId="29BD4267" w:rsidR="003B70DE" w:rsidRPr="00165C69" w:rsidRDefault="00312FF6" w:rsidP="00165C69">
      <w:pPr>
        <w:rPr>
          <w:sz w:val="24"/>
          <w:szCs w:val="24"/>
        </w:rPr>
      </w:pPr>
      <w:r>
        <w:rPr>
          <w:sz w:val="24"/>
          <w:szCs w:val="24"/>
        </w:rPr>
        <w:lastRenderedPageBreak/>
        <w:t xml:space="preserve">I lighed med kvinders større anvendelse af hjælp: således henvendelse til egen læge for en henvisning til psykolog samtaler etc., kan det ikke overraske, at mænd med lang uddannelsesbaggrund tilsvarende har ’lært sig’ at benytte de hjælpeinstitutioner, som er tilgængelige og ofte gratis (hvis egen læge kan overbevises om, at der er et tvingende behov). Her vil borgere med identisk uddannelsesbaggrund som praksislægen nemmere kunne formulere sig end f.eks. en kortuddannet borger. Tilsvarende må det antages, at mødet og dialogen </w:t>
      </w:r>
      <w:r w:rsidR="00546C1A">
        <w:rPr>
          <w:sz w:val="24"/>
          <w:szCs w:val="24"/>
        </w:rPr>
        <w:t xml:space="preserve">i udgangspunktet </w:t>
      </w:r>
      <w:r>
        <w:rPr>
          <w:sz w:val="24"/>
          <w:szCs w:val="24"/>
        </w:rPr>
        <w:t xml:space="preserve">med egen læge vil være et mere </w:t>
      </w:r>
      <w:r w:rsidR="00546C1A">
        <w:rPr>
          <w:sz w:val="24"/>
          <w:szCs w:val="24"/>
        </w:rPr>
        <w:t>’lige’ møde, som følge af den fælles lange uddannelsesbaggrund. Egen læge vil måske bedre kunne associere sig til denne ’veluddannede’ borgers problem, frem for til en mindre velformuleret eller velsitueret patient?</w:t>
      </w:r>
      <w:r>
        <w:rPr>
          <w:sz w:val="24"/>
          <w:szCs w:val="24"/>
        </w:rPr>
        <w:t xml:space="preserve"> </w:t>
      </w:r>
    </w:p>
    <w:p w14:paraId="3AB07772" w14:textId="77777777" w:rsidR="00FF1633" w:rsidRDefault="00FF1633" w:rsidP="00B81B95">
      <w:pPr>
        <w:pStyle w:val="Overskrift1"/>
      </w:pPr>
    </w:p>
    <w:p w14:paraId="3D50CAE4" w14:textId="284358C0" w:rsidR="00300FBE" w:rsidRPr="00300FBE" w:rsidRDefault="00223690" w:rsidP="00B81B95">
      <w:pPr>
        <w:pStyle w:val="Overskrift1"/>
      </w:pPr>
      <w:bookmarkStart w:id="67" w:name="_Toc426098943"/>
      <w:r>
        <w:t>3</w:t>
      </w:r>
      <w:r w:rsidR="00FF1633">
        <w:t>7.</w:t>
      </w:r>
      <w:r>
        <w:t xml:space="preserve"> </w:t>
      </w:r>
      <w:r w:rsidR="00300FBE" w:rsidRPr="00300FBE">
        <w:t>Stigende alder for på arbejdskraft – aldersbyrde eller overset ressource?</w:t>
      </w:r>
      <w:bookmarkEnd w:id="67"/>
    </w:p>
    <w:p w14:paraId="16E7D9A6" w14:textId="1AA229AA" w:rsidR="0010624E" w:rsidRDefault="00300FBE" w:rsidP="00955797">
      <w:pPr>
        <w:ind w:right="-427"/>
        <w:rPr>
          <w:sz w:val="24"/>
          <w:szCs w:val="24"/>
        </w:rPr>
      </w:pPr>
      <w:r w:rsidRPr="00300FBE">
        <w:rPr>
          <w:sz w:val="24"/>
          <w:szCs w:val="24"/>
        </w:rPr>
        <w:t>Den gennemsnitslige alder på arbejdskraften i EU tilskrives henholdsvis det babyboom som opstod efter 2. verdenskrig samt de nuværende lave fødselsrater, som udviklede sig fra begyndelsen af 1980’erne. Resultatet af disse 2 forhold afspejles i arbejdsstyrkens nuværende balance, hvilket fremgår af en opgørelse fra 1985 for 2 aldersgrupper, henh. de 50 - 64 årige og de 15 – 24 årige</w:t>
      </w:r>
      <w:r w:rsidR="00564E83">
        <w:rPr>
          <w:sz w:val="24"/>
          <w:szCs w:val="24"/>
        </w:rPr>
        <w:t xml:space="preserve">. </w:t>
      </w:r>
    </w:p>
    <w:p w14:paraId="52C29DE0" w14:textId="12721217" w:rsidR="00955797" w:rsidRPr="00300FBE" w:rsidRDefault="00564E83" w:rsidP="00955797">
      <w:pPr>
        <w:ind w:right="-427"/>
        <w:rPr>
          <w:sz w:val="24"/>
          <w:szCs w:val="24"/>
        </w:rPr>
      </w:pPr>
      <w:r>
        <w:rPr>
          <w:sz w:val="24"/>
          <w:szCs w:val="24"/>
        </w:rPr>
        <w:t xml:space="preserve">Arbejdsstyrkens sammensætning </w:t>
      </w:r>
      <w:r w:rsidR="0010624E">
        <w:rPr>
          <w:sz w:val="24"/>
          <w:szCs w:val="24"/>
        </w:rPr>
        <w:t>viste 20 år senere</w:t>
      </w:r>
      <w:r w:rsidR="00955797" w:rsidRPr="00300FBE">
        <w:rPr>
          <w:sz w:val="24"/>
          <w:szCs w:val="24"/>
        </w:rPr>
        <w:t xml:space="preserve">, </w:t>
      </w:r>
      <w:r>
        <w:rPr>
          <w:sz w:val="24"/>
          <w:szCs w:val="24"/>
        </w:rPr>
        <w:t xml:space="preserve">dvs. </w:t>
      </w:r>
      <w:r w:rsidR="00955797" w:rsidRPr="00300FBE">
        <w:rPr>
          <w:sz w:val="24"/>
          <w:szCs w:val="24"/>
        </w:rPr>
        <w:t xml:space="preserve">i 2005, </w:t>
      </w:r>
      <w:r>
        <w:rPr>
          <w:sz w:val="24"/>
          <w:szCs w:val="24"/>
        </w:rPr>
        <w:t xml:space="preserve">at </w:t>
      </w:r>
      <w:r w:rsidR="00955797" w:rsidRPr="00300FBE">
        <w:rPr>
          <w:sz w:val="24"/>
          <w:szCs w:val="24"/>
        </w:rPr>
        <w:t>balance</w:t>
      </w:r>
      <w:r>
        <w:rPr>
          <w:sz w:val="24"/>
          <w:szCs w:val="24"/>
        </w:rPr>
        <w:t>n</w:t>
      </w:r>
      <w:r w:rsidR="00955797" w:rsidRPr="00300FBE">
        <w:rPr>
          <w:sz w:val="24"/>
          <w:szCs w:val="24"/>
        </w:rPr>
        <w:t xml:space="preserve"> for</w:t>
      </w:r>
      <w:r w:rsidR="0010624E">
        <w:rPr>
          <w:sz w:val="24"/>
          <w:szCs w:val="24"/>
        </w:rPr>
        <w:t xml:space="preserve"> </w:t>
      </w:r>
      <w:r w:rsidR="00955797" w:rsidRPr="00300FBE">
        <w:rPr>
          <w:sz w:val="24"/>
          <w:szCs w:val="24"/>
        </w:rPr>
        <w:t>aldersgrupper</w:t>
      </w:r>
      <w:r w:rsidR="0010624E">
        <w:rPr>
          <w:sz w:val="24"/>
          <w:szCs w:val="24"/>
        </w:rPr>
        <w:t>ne</w:t>
      </w:r>
      <w:r w:rsidR="00955797" w:rsidRPr="00300FBE">
        <w:rPr>
          <w:sz w:val="24"/>
          <w:szCs w:val="24"/>
        </w:rPr>
        <w:t xml:space="preserve"> </w:t>
      </w:r>
      <w:r>
        <w:rPr>
          <w:sz w:val="24"/>
          <w:szCs w:val="24"/>
        </w:rPr>
        <w:t xml:space="preserve">havde </w:t>
      </w:r>
      <w:r w:rsidR="00955797" w:rsidRPr="00300FBE">
        <w:rPr>
          <w:sz w:val="24"/>
          <w:szCs w:val="24"/>
        </w:rPr>
        <w:t xml:space="preserve">forrykket sig til henh. 27 % for de 50-64 årige og 18 % for de 15 – 24 årige. En fremskrivning af tilgængelig arbejdskraft i år 2025, baseret på allerede kendte fødselsstatistikker, forudsiger at </w:t>
      </w:r>
      <w:r w:rsidR="0010624E">
        <w:rPr>
          <w:sz w:val="24"/>
          <w:szCs w:val="24"/>
        </w:rPr>
        <w:t xml:space="preserve">den tilgængelige </w:t>
      </w:r>
      <w:r w:rsidR="00955797" w:rsidRPr="00300FBE">
        <w:rPr>
          <w:sz w:val="24"/>
          <w:szCs w:val="24"/>
        </w:rPr>
        <w:t xml:space="preserve">arbejdskraft over 50 år, dvs. om 10 år, skønnes at være dobbelt så stor som udbuddet af tilgængelig arbejdskraft under 25 år, altså en aldersfordeling på 2:1 (ibid.) </w:t>
      </w:r>
    </w:p>
    <w:p w14:paraId="7F87EA43" w14:textId="77777777" w:rsidR="00300FBE" w:rsidRPr="00300FBE" w:rsidRDefault="00300FBE" w:rsidP="00300FBE">
      <w:pPr>
        <w:ind w:right="-427"/>
        <w:rPr>
          <w:sz w:val="24"/>
          <w:szCs w:val="24"/>
        </w:rPr>
      </w:pPr>
      <w:r w:rsidRPr="00300FBE">
        <w:rPr>
          <w:sz w:val="24"/>
          <w:szCs w:val="24"/>
        </w:rPr>
        <w:t>især bidrog til EU’s samlede arbejdsstyrke med ca. 25 % hver. (Ilmarinen, J.2014).</w:t>
      </w:r>
    </w:p>
    <w:p w14:paraId="28D5F2A6" w14:textId="77777777" w:rsidR="00300FBE" w:rsidRPr="00300FBE" w:rsidRDefault="00300FBE" w:rsidP="00300FBE">
      <w:pPr>
        <w:ind w:right="-427"/>
        <w:rPr>
          <w:sz w:val="24"/>
          <w:szCs w:val="24"/>
        </w:rPr>
      </w:pPr>
      <w:r w:rsidRPr="00300FBE">
        <w:rPr>
          <w:sz w:val="24"/>
          <w:szCs w:val="24"/>
        </w:rPr>
        <w:t>ILO (Den Internationale Arbejdsorganisation) vurderer, at den aldersmæssige fordeling for alle individer over 50 år i 2025 for EU's vedkommende vil udgøre 32 %, for Nordamerika 30 %, 21 % af Asiens og 17 % af Latinamerikas befolkning. Ibid).</w:t>
      </w:r>
    </w:p>
    <w:p w14:paraId="7BC8B932" w14:textId="1FAC4560" w:rsidR="00300FBE" w:rsidRPr="00300FBE" w:rsidRDefault="00300FBE" w:rsidP="00300FBE">
      <w:pPr>
        <w:ind w:right="-427"/>
        <w:rPr>
          <w:sz w:val="24"/>
          <w:szCs w:val="24"/>
        </w:rPr>
      </w:pPr>
      <w:r w:rsidRPr="00300FBE">
        <w:rPr>
          <w:sz w:val="24"/>
          <w:szCs w:val="24"/>
        </w:rPr>
        <w:lastRenderedPageBreak/>
        <w:t xml:space="preserve">I en vurdering af et samfunds reelle arbejdskapacitet, er der en række parametre, som nødvendigvis må medtænkes. Tidspunkt for unges indtræden på arbejdsmarkedet (med en kompetencegivende uddannelse) afhænger i højteknologiske samfund af varigheden af unges tilknytning til uddannelsessektoren. Med de komplekse arbejdsfunktioner, som et højteknologisk arbejdsmarked fordrer af arbejdskraften, er kravene til uddannelsesniveau over et par generationer øget markant, hvilket for unges vedkommende generelt har betydet en senere debut på arbejdsmarkedet. Den seneste økonomiske verdenskrise har skabt stor ledighed, hvilket især for ungdomsledighedens vedkommende, har skabt en markedsmekanisme med øgede krav til unges uddannelsesniveau, som for især ressourcestærke, reelt uddannelsesparate unge, presser disse unge til at forblive i uddannelsessystemerne, til at tage længere uddannelser eller dobbeltuddannelser, i håbet om på et tidspunkt at opnå beskæftigelse. Fænomenet ’overkvalificeret’ til et udbudt job er velkendt.  Manglende beskæftigelse for unge samt </w:t>
      </w:r>
      <w:r w:rsidR="00377834">
        <w:rPr>
          <w:sz w:val="24"/>
          <w:szCs w:val="24"/>
        </w:rPr>
        <w:t>mod</w:t>
      </w:r>
      <w:r w:rsidRPr="00300FBE">
        <w:rPr>
          <w:sz w:val="24"/>
          <w:szCs w:val="24"/>
        </w:rPr>
        <w:t xml:space="preserve"> </w:t>
      </w:r>
      <w:r w:rsidR="00377834">
        <w:rPr>
          <w:sz w:val="24"/>
          <w:szCs w:val="24"/>
        </w:rPr>
        <w:t xml:space="preserve">slutningen </w:t>
      </w:r>
      <w:r w:rsidRPr="00300FBE">
        <w:rPr>
          <w:sz w:val="24"/>
          <w:szCs w:val="24"/>
        </w:rPr>
        <w:t xml:space="preserve">af arbejdslivet, de eksisterende fratrædelsesordninger for EU’s arbejdsstyrke betyder færre arbejdsår, hvilket tilsammen synes at være en af de største udfordringer for medlemsstaterne, i forhold til at oppebære et tilstrækkeligt BNP. Borgeres indtægtsniveau og i denne sammenhæng deres vilje og evne til at betale skat til dækning af velfærdsstatslige, institutionelle infrastrukturer, eksempelvis sundhedsvæsen, uddannelsessystem, beredskabstjenester samt til den stigende andel af samfundsborgere, som modtager pension eller anden overførselsindkomst, er på makroniveau helt afhængig af et balanceret BNP. </w:t>
      </w:r>
    </w:p>
    <w:p w14:paraId="70A0C28F" w14:textId="77777777" w:rsidR="00FF1633" w:rsidRDefault="00FF1633" w:rsidP="005C0793">
      <w:pPr>
        <w:pStyle w:val="Overskrift1"/>
      </w:pPr>
    </w:p>
    <w:p w14:paraId="1EF5D597" w14:textId="0B0F9A57" w:rsidR="00300FBE" w:rsidRPr="00300FBE" w:rsidRDefault="00223690" w:rsidP="005C0793">
      <w:pPr>
        <w:pStyle w:val="Overskrift1"/>
      </w:pPr>
      <w:bookmarkStart w:id="68" w:name="_Toc426098944"/>
      <w:r>
        <w:t>3</w:t>
      </w:r>
      <w:r w:rsidR="00FF1633">
        <w:t>8</w:t>
      </w:r>
      <w:r w:rsidR="005C0793">
        <w:t>.</w:t>
      </w:r>
      <w:r>
        <w:t xml:space="preserve"> </w:t>
      </w:r>
      <w:r w:rsidR="00300FBE" w:rsidRPr="00300FBE">
        <w:t>Den aldersmæssige befolkningsudvikling i det 21.århundrede</w:t>
      </w:r>
      <w:bookmarkEnd w:id="68"/>
    </w:p>
    <w:p w14:paraId="106B13D7" w14:textId="77777777" w:rsidR="00300FBE" w:rsidRPr="00300FBE" w:rsidRDefault="00300FBE" w:rsidP="00300FBE">
      <w:pPr>
        <w:ind w:right="-427"/>
        <w:rPr>
          <w:rFonts w:cs="Arial"/>
          <w:sz w:val="24"/>
          <w:szCs w:val="24"/>
          <w:shd w:val="clear" w:color="auto" w:fill="FFFFFF"/>
        </w:rPr>
      </w:pPr>
      <w:r w:rsidRPr="00300FBE">
        <w:rPr>
          <w:sz w:val="24"/>
          <w:szCs w:val="24"/>
        </w:rPr>
        <w:t xml:space="preserve">Ved indgangen til det 21.århundrede har især de højteknologiske vestlige samfunds aldersfordeling nået, hvad Warren Thomsons demografiske 5-trins transitionsmodel fra 1929 karakteriserer som de sidste trin i udviklingen fra et landbrugssamfund til et industrisamfund og efterfølgende til et tertiært samfund. </w:t>
      </w:r>
      <w:r w:rsidRPr="00300FBE">
        <w:rPr>
          <w:rFonts w:ascii="Arial" w:hAnsi="Arial" w:cs="Arial"/>
          <w:sz w:val="20"/>
          <w:szCs w:val="20"/>
          <w:shd w:val="clear" w:color="auto" w:fill="FFFFFF"/>
        </w:rPr>
        <w:t xml:space="preserve"> </w:t>
      </w:r>
      <w:r w:rsidRPr="00300FBE">
        <w:rPr>
          <w:rFonts w:cs="Arial"/>
          <w:sz w:val="24"/>
          <w:szCs w:val="24"/>
          <w:shd w:val="clear" w:color="auto" w:fill="FFFFFF"/>
        </w:rPr>
        <w:t>(Winter Jørgensen &amp; Charlotte Skotte (2014),</w:t>
      </w:r>
      <w:r w:rsidRPr="00300FBE">
        <w:t xml:space="preserve"> </w:t>
      </w:r>
      <w:hyperlink r:id="rId34" w:history="1">
        <w:r w:rsidRPr="00300FBE">
          <w:rPr>
            <w:rFonts w:cs="Arial"/>
            <w:color w:val="0000FF" w:themeColor="hyperlink"/>
            <w:sz w:val="24"/>
            <w:szCs w:val="24"/>
            <w:u w:val="single"/>
            <w:shd w:val="clear" w:color="auto" w:fill="FFFFFF"/>
          </w:rPr>
          <w:t>http://en.wikipedia.org/wiki/Demographic</w:t>
        </w:r>
      </w:hyperlink>
      <w:r w:rsidRPr="00300FBE">
        <w:rPr>
          <w:rFonts w:cs="Arial"/>
          <w:sz w:val="24"/>
          <w:szCs w:val="24"/>
          <w:shd w:val="clear" w:color="auto" w:fill="FFFFFF"/>
        </w:rPr>
        <w:t xml:space="preserve"> transition )</w:t>
      </w:r>
    </w:p>
    <w:p w14:paraId="58BEF2E1" w14:textId="77777777" w:rsidR="00300FBE" w:rsidRPr="00300FBE" w:rsidRDefault="00300FBE" w:rsidP="00300FBE">
      <w:pPr>
        <w:rPr>
          <w:rFonts w:cs="Arial"/>
          <w:sz w:val="24"/>
          <w:szCs w:val="24"/>
          <w:shd w:val="clear" w:color="auto" w:fill="FFFFFF"/>
        </w:rPr>
      </w:pPr>
      <w:r w:rsidRPr="00300FBE">
        <w:rPr>
          <w:rFonts w:cs="Arial"/>
          <w:sz w:val="24"/>
          <w:szCs w:val="24"/>
          <w:shd w:val="clear" w:color="auto" w:fill="FFFFFF"/>
        </w:rPr>
        <w:t>Hvis vi betragter</w:t>
      </w:r>
      <w:r w:rsidRPr="00300FBE">
        <w:rPr>
          <w:rFonts w:ascii="Arial" w:hAnsi="Arial" w:cs="Arial"/>
          <w:sz w:val="20"/>
          <w:szCs w:val="20"/>
          <w:shd w:val="clear" w:color="auto" w:fill="FFFFFF"/>
        </w:rPr>
        <w:t xml:space="preserve"> </w:t>
      </w:r>
      <w:r w:rsidRPr="00300FBE">
        <w:rPr>
          <w:sz w:val="24"/>
          <w:szCs w:val="24"/>
        </w:rPr>
        <w:t xml:space="preserve">befolkningsudviklingen i Indien, Malaysia samt nogle stater i det afrikanske kontinent </w:t>
      </w:r>
      <w:r w:rsidRPr="00300FBE">
        <w:rPr>
          <w:rFonts w:cs="Arial"/>
          <w:sz w:val="24"/>
          <w:szCs w:val="24"/>
          <w:shd w:val="clear" w:color="auto" w:fill="FFFFFF"/>
        </w:rPr>
        <w:t xml:space="preserve">ved indgangen til det 21.århundrede, placerer disse staters aldersmæssige befolkningssammensætning sig på trin 2, karakteriseret ved at dødshyppigheden er aftagende </w:t>
      </w:r>
      <w:r w:rsidRPr="00300FBE">
        <w:rPr>
          <w:rFonts w:cs="Arial"/>
          <w:sz w:val="24"/>
          <w:szCs w:val="24"/>
          <w:shd w:val="clear" w:color="auto" w:fill="FFFFFF"/>
        </w:rPr>
        <w:lastRenderedPageBreak/>
        <w:t xml:space="preserve">samtidig med at fødselshyppigheden forbliver høj, hvilket resulterer i en kraftig befolkningsvækst i disse verdensdele. </w:t>
      </w:r>
    </w:p>
    <w:p w14:paraId="4B9B7324" w14:textId="77777777" w:rsidR="00300FBE" w:rsidRPr="00300FBE" w:rsidRDefault="00300FBE" w:rsidP="00300FBE">
      <w:pPr>
        <w:ind w:right="-427"/>
        <w:rPr>
          <w:sz w:val="24"/>
          <w:szCs w:val="24"/>
        </w:rPr>
      </w:pPr>
      <w:r w:rsidRPr="00300FBE">
        <w:rPr>
          <w:rFonts w:cs="Arial"/>
          <w:sz w:val="24"/>
          <w:szCs w:val="24"/>
          <w:shd w:val="clear" w:color="auto" w:fill="FFFFFF"/>
        </w:rPr>
        <w:t>Kina er et eksempel på et samfund som ved indgangen til det 21. århundrede har nået trin 3. Dette trin karak</w:t>
      </w:r>
      <w:r w:rsidRPr="00300FBE">
        <w:rPr>
          <w:sz w:val="24"/>
          <w:szCs w:val="24"/>
        </w:rPr>
        <w:t xml:space="preserve">teriseres ved at både døds- og fødselshyppigheden er aftagende, resulterende i en langsommere befolkningstilvækst. Det kinesiske styres stringente et-barns politik vil formentlig indenfor den næste generation resultere i en alderssammensætning, i hvilken balancen mellem en svindende erhvervsaktiv generation og en voksende ældregenerationen forrykkes, resulterende i et dalende BNP, som følge af et voksende udgiftsniveau i forhold til en voksende, ikke erhvervsaktiv ældrebefolkning. </w:t>
      </w:r>
    </w:p>
    <w:p w14:paraId="0EF56C4E" w14:textId="77777777" w:rsidR="00300FBE" w:rsidRPr="00300FBE" w:rsidRDefault="00300FBE" w:rsidP="00300FBE">
      <w:pPr>
        <w:ind w:right="-427"/>
        <w:rPr>
          <w:sz w:val="24"/>
          <w:szCs w:val="24"/>
        </w:rPr>
      </w:pPr>
      <w:r w:rsidRPr="00300FBE">
        <w:rPr>
          <w:rFonts w:cs="Arial"/>
          <w:sz w:val="24"/>
          <w:szCs w:val="24"/>
          <w:shd w:val="clear" w:color="auto" w:fill="FFFFFF"/>
        </w:rPr>
        <w:t xml:space="preserve">EU og USA nåede ved slutningen af årtusindeskiftet </w:t>
      </w:r>
      <w:r w:rsidRPr="00300FBE">
        <w:rPr>
          <w:sz w:val="24"/>
          <w:szCs w:val="24"/>
        </w:rPr>
        <w:t xml:space="preserve">trin 4, karakteriseret ved en stabil befolkningsudvikling (såvel lave fødselsrater som dødsrater). Stadiet betyder imidlertid en stadigt større aldrende befolkning, en voksende ældre arbejdskraft samt tilsvarende forskydning mellem andelen af en arbejds-/skattebidragende befolkning og en ikke arbejdende/skattebidragende befolkning. </w:t>
      </w:r>
    </w:p>
    <w:p w14:paraId="581B53EA" w14:textId="1698994E" w:rsidR="00300FBE" w:rsidRPr="00300FBE" w:rsidRDefault="00300FBE" w:rsidP="00300FBE">
      <w:pPr>
        <w:ind w:right="-427"/>
        <w:rPr>
          <w:rFonts w:cs="Arial"/>
          <w:sz w:val="24"/>
          <w:szCs w:val="24"/>
          <w:shd w:val="clear" w:color="auto" w:fill="FFFFFF"/>
        </w:rPr>
      </w:pPr>
      <w:r w:rsidRPr="00300FBE">
        <w:rPr>
          <w:rFonts w:cs="Arial"/>
          <w:sz w:val="24"/>
          <w:szCs w:val="24"/>
          <w:shd w:val="clear" w:color="auto" w:fill="FFFFFF"/>
        </w:rPr>
        <w:t xml:space="preserve">Endelig kan Japan betragtes som eksempel en nation der har nået trin 5. Karakteristisk for Japan er, at dødshyppigheden overstiger fødselshyppigheden, som resulterer i en negativ befolkningsudvikling. </w:t>
      </w:r>
      <w:r w:rsidR="00574DD0">
        <w:rPr>
          <w:rFonts w:cs="Arial"/>
          <w:sz w:val="24"/>
          <w:szCs w:val="24"/>
          <w:shd w:val="clear" w:color="auto" w:fill="FFFFFF"/>
        </w:rPr>
        <w:t xml:space="preserve">Dette til trods for at både middellevetiden og den gennemsnitlige alder for arbejdskraft/pensionering i </w:t>
      </w:r>
      <w:r w:rsidRPr="00300FBE">
        <w:rPr>
          <w:rFonts w:cs="Arial"/>
          <w:sz w:val="24"/>
          <w:szCs w:val="24"/>
          <w:shd w:val="clear" w:color="auto" w:fill="FFFFFF"/>
        </w:rPr>
        <w:t xml:space="preserve">Japan </w:t>
      </w:r>
      <w:r w:rsidR="00574DD0">
        <w:rPr>
          <w:rFonts w:cs="Arial"/>
          <w:sz w:val="24"/>
          <w:szCs w:val="24"/>
          <w:shd w:val="clear" w:color="auto" w:fill="FFFFFF"/>
        </w:rPr>
        <w:t xml:space="preserve">er blandt de højeste i verden. Alligevel </w:t>
      </w:r>
      <w:r w:rsidRPr="00300FBE">
        <w:rPr>
          <w:rFonts w:cs="Arial"/>
          <w:sz w:val="24"/>
          <w:szCs w:val="24"/>
          <w:shd w:val="clear" w:color="auto" w:fill="FFFFFF"/>
        </w:rPr>
        <w:t>udgør ældregenerationen, som ikke længere er tilknyttet arbejdsmarkedet, især et stigende plejeproblem</w:t>
      </w:r>
      <w:r w:rsidR="00574DD0">
        <w:rPr>
          <w:rFonts w:cs="Arial"/>
          <w:sz w:val="24"/>
          <w:szCs w:val="24"/>
          <w:shd w:val="clear" w:color="auto" w:fill="FFFFFF"/>
        </w:rPr>
        <w:t xml:space="preserve"> i det japanske samfund. </w:t>
      </w:r>
      <w:r w:rsidRPr="00300FBE">
        <w:rPr>
          <w:rFonts w:cs="Arial"/>
          <w:sz w:val="24"/>
          <w:szCs w:val="24"/>
          <w:shd w:val="clear" w:color="auto" w:fill="FFFFFF"/>
        </w:rPr>
        <w:t xml:space="preserve">Japan har de seneste år oplevet økonomisk recession. </w:t>
      </w:r>
    </w:p>
    <w:p w14:paraId="602D6FE4" w14:textId="6CC15974" w:rsidR="00FF1633" w:rsidRDefault="00300FBE" w:rsidP="00300FBE">
      <w:pPr>
        <w:ind w:right="-427"/>
        <w:rPr>
          <w:sz w:val="24"/>
          <w:szCs w:val="24"/>
        </w:rPr>
      </w:pPr>
      <w:r w:rsidRPr="00300FBE">
        <w:rPr>
          <w:sz w:val="24"/>
          <w:szCs w:val="24"/>
        </w:rPr>
        <w:t xml:space="preserve">Beskæftigelsesaktivitet og fratrædelsesalder, hvis vi betragter EU’s arbejdsstyrke, synes dermed at udgøre en af de største udfordringer for medlemsstaterne, i forhold til at bevare et BNP, hvormed velfærdsstatslige, institutionelle infrastrukturer, eksempelvis uddannelsessystem, beredskabstjenester og overførselsindkomster til en stigende ikke arbejdende befolkning kan opretholdes. </w:t>
      </w:r>
      <w:r w:rsidR="00FF1633">
        <w:rPr>
          <w:sz w:val="24"/>
          <w:szCs w:val="24"/>
        </w:rPr>
        <w:br w:type="page"/>
      </w:r>
    </w:p>
    <w:p w14:paraId="5A3B4A48" w14:textId="6E6F10EF" w:rsidR="00300FBE" w:rsidRPr="00300FBE" w:rsidRDefault="00223690" w:rsidP="005C0793">
      <w:pPr>
        <w:pStyle w:val="Overskrift1"/>
      </w:pPr>
      <w:bookmarkStart w:id="69" w:name="_Toc426098945"/>
      <w:r>
        <w:lastRenderedPageBreak/>
        <w:t>3</w:t>
      </w:r>
      <w:r w:rsidR="00FF1633">
        <w:t>9</w:t>
      </w:r>
      <w:r w:rsidR="005C0793">
        <w:t>.</w:t>
      </w:r>
      <w:r>
        <w:t xml:space="preserve"> </w:t>
      </w:r>
      <w:r w:rsidR="00300FBE" w:rsidRPr="00300FBE">
        <w:t>Succesfuld aldring</w:t>
      </w:r>
      <w:bookmarkEnd w:id="69"/>
    </w:p>
    <w:p w14:paraId="623D1163" w14:textId="77777777" w:rsidR="00300FBE" w:rsidRPr="00300FBE" w:rsidRDefault="00300FBE" w:rsidP="00300FBE">
      <w:pPr>
        <w:rPr>
          <w:sz w:val="24"/>
          <w:szCs w:val="24"/>
        </w:rPr>
      </w:pPr>
      <w:r w:rsidRPr="00300FBE">
        <w:rPr>
          <w:sz w:val="24"/>
          <w:szCs w:val="24"/>
        </w:rPr>
        <w:t xml:space="preserve">Hvornår betragtes en person som gammel? Og ud hvilke kriterier? </w:t>
      </w:r>
    </w:p>
    <w:p w14:paraId="3001545B" w14:textId="77777777" w:rsidR="00300FBE" w:rsidRPr="00300FBE" w:rsidRDefault="00300FBE" w:rsidP="00300FBE">
      <w:pPr>
        <w:rPr>
          <w:sz w:val="24"/>
          <w:szCs w:val="24"/>
        </w:rPr>
      </w:pPr>
      <w:r w:rsidRPr="00300FBE">
        <w:rPr>
          <w:sz w:val="24"/>
          <w:szCs w:val="24"/>
        </w:rPr>
        <w:t>1: Er det vedkommendes funktionsniveau (funktionsevnen) til at udfylde/opfylde en funktionsbeskrivelse på en given stilling, vurderet af arbejdsgiver?</w:t>
      </w:r>
    </w:p>
    <w:p w14:paraId="0A02FD16" w14:textId="77777777" w:rsidR="00300FBE" w:rsidRPr="00300FBE" w:rsidRDefault="00300FBE" w:rsidP="00300FBE">
      <w:pPr>
        <w:rPr>
          <w:sz w:val="24"/>
          <w:szCs w:val="24"/>
        </w:rPr>
      </w:pPr>
      <w:r w:rsidRPr="00300FBE">
        <w:rPr>
          <w:sz w:val="24"/>
          <w:szCs w:val="24"/>
        </w:rPr>
        <w:t>2: Er det kollegernes vurdering af personens match til stillingen, herunder afvikling af opgaver, vedkommendes individuelle personlighed, herunder omgængelighed til at indgå i et kollegialt fællesskab?</w:t>
      </w:r>
    </w:p>
    <w:p w14:paraId="7C509C52" w14:textId="77777777" w:rsidR="00300FBE" w:rsidRPr="00300FBE" w:rsidRDefault="00300FBE" w:rsidP="00300FBE">
      <w:pPr>
        <w:rPr>
          <w:sz w:val="24"/>
          <w:szCs w:val="24"/>
        </w:rPr>
      </w:pPr>
      <w:r w:rsidRPr="00300FBE">
        <w:rPr>
          <w:sz w:val="24"/>
          <w:szCs w:val="24"/>
        </w:rPr>
        <w:t xml:space="preserve">3: Er det vedkommendes egen opfattelse af sin alder og funktionsniveau, i forhold til arbejdspladsen, herunder arbejdsgiver og/eller kollegers forventninger til vedkommendes rolle? (produktionsmål, kvalitet, serviceudførelse)? udfyldelse og opfyldelse  </w:t>
      </w:r>
    </w:p>
    <w:p w14:paraId="1E3A9BFA" w14:textId="77777777" w:rsidR="00300FBE" w:rsidRPr="00300FBE" w:rsidRDefault="00300FBE" w:rsidP="00300FBE">
      <w:pPr>
        <w:rPr>
          <w:sz w:val="24"/>
          <w:szCs w:val="24"/>
        </w:rPr>
      </w:pPr>
    </w:p>
    <w:p w14:paraId="16A34AEE" w14:textId="13B7C06A" w:rsidR="00300FBE" w:rsidRDefault="00300FBE" w:rsidP="00300FBE">
      <w:pPr>
        <w:rPr>
          <w:sz w:val="24"/>
          <w:szCs w:val="24"/>
        </w:rPr>
      </w:pPr>
      <w:r w:rsidRPr="00300FBE">
        <w:rPr>
          <w:sz w:val="24"/>
          <w:szCs w:val="24"/>
        </w:rPr>
        <w:t xml:space="preserve">Opfattelsen af begrebet en ’aldrende medarbejder’(aging worker), defineret ud fra en persons biologiske alder, anvendes ikke entydigt. </w:t>
      </w:r>
      <w:r w:rsidRPr="00300FBE">
        <w:rPr>
          <w:sz w:val="24"/>
          <w:szCs w:val="24"/>
          <w:lang w:val="en-US"/>
        </w:rPr>
        <w:t xml:space="preserve">Organisationen 'Age Discrimination in Employment Act’(ADEA) definerer </w:t>
      </w:r>
      <w:r w:rsidR="007E4F58">
        <w:rPr>
          <w:sz w:val="24"/>
          <w:szCs w:val="24"/>
          <w:lang w:val="en-US"/>
        </w:rPr>
        <w:t>d</w:t>
      </w:r>
      <w:r w:rsidRPr="00300FBE">
        <w:rPr>
          <w:sz w:val="24"/>
          <w:szCs w:val="24"/>
          <w:lang w:val="en-US"/>
        </w:rPr>
        <w:t xml:space="preserve">en aldrende medarbejder som </w:t>
      </w:r>
      <w:r w:rsidRPr="00300FBE">
        <w:rPr>
          <w:i/>
          <w:sz w:val="24"/>
          <w:szCs w:val="24"/>
          <w:lang w:val="en-US"/>
        </w:rPr>
        <w:t>’anyone in the U.S. workforce at or above the age of 40’</w:t>
      </w:r>
      <w:r w:rsidRPr="00300FBE">
        <w:rPr>
          <w:sz w:val="24"/>
          <w:szCs w:val="24"/>
          <w:lang w:val="en-US"/>
        </w:rPr>
        <w:t xml:space="preserve"> (Cheung &amp; Wu 2014). </w:t>
      </w:r>
      <w:r w:rsidRPr="00300FBE">
        <w:rPr>
          <w:sz w:val="24"/>
          <w:szCs w:val="24"/>
        </w:rPr>
        <w:t xml:space="preserve">Andre aldersforskere (Ilmarinen, 2001) tilslutter sig retningslinjerne fra ’Department of Labor of the U.S. workforce’, som for ’aging workers’ anvender et alderskriterium på personer over 55 år. Dette til trods for at der blandt aldersforskere synes at være en fælles opfattelse af, at en funktionærs funktionelle kapacitet topper omkring 45 år alderen, </w:t>
      </w:r>
      <w:r w:rsidR="007301D3">
        <w:rPr>
          <w:sz w:val="24"/>
          <w:szCs w:val="24"/>
        </w:rPr>
        <w:t>efter hvilket tidspunkt</w:t>
      </w:r>
      <w:r w:rsidRPr="00300FBE">
        <w:rPr>
          <w:sz w:val="24"/>
          <w:szCs w:val="24"/>
        </w:rPr>
        <w:t xml:space="preserve"> </w:t>
      </w:r>
      <w:r w:rsidR="009F7CA0">
        <w:rPr>
          <w:sz w:val="24"/>
          <w:szCs w:val="24"/>
        </w:rPr>
        <w:t xml:space="preserve">både </w:t>
      </w:r>
      <w:r w:rsidRPr="00300FBE">
        <w:rPr>
          <w:sz w:val="24"/>
          <w:szCs w:val="24"/>
        </w:rPr>
        <w:t xml:space="preserve">arbejdsgiver som </w:t>
      </w:r>
      <w:r w:rsidR="007301D3">
        <w:rPr>
          <w:sz w:val="24"/>
          <w:szCs w:val="24"/>
        </w:rPr>
        <w:t xml:space="preserve">funktionæren selv </w:t>
      </w:r>
      <w:r w:rsidR="009F7CA0">
        <w:rPr>
          <w:sz w:val="24"/>
          <w:szCs w:val="24"/>
        </w:rPr>
        <w:t>vurderer, at vedkommende (især i fysisk forstand)</w:t>
      </w:r>
      <w:r w:rsidRPr="00300FBE">
        <w:rPr>
          <w:sz w:val="24"/>
          <w:szCs w:val="24"/>
        </w:rPr>
        <w:t xml:space="preserve"> kan betegnes som ’aging worker’ (Cheng &amp; Wu, 2014). Således ses WHO at anvende 45 års tidspunktet for ’cut</w:t>
      </w:r>
      <w:r w:rsidR="009F7CA0">
        <w:rPr>
          <w:sz w:val="24"/>
          <w:szCs w:val="24"/>
        </w:rPr>
        <w:t xml:space="preserve"> </w:t>
      </w:r>
      <w:r w:rsidRPr="00300FBE">
        <w:rPr>
          <w:sz w:val="24"/>
          <w:szCs w:val="24"/>
        </w:rPr>
        <w:t xml:space="preserve">off’. </w:t>
      </w:r>
      <w:r w:rsidR="002B5F84">
        <w:rPr>
          <w:sz w:val="24"/>
          <w:szCs w:val="24"/>
        </w:rPr>
        <w:t>Forfatterne bag undersøgelsen fandt 5 dimensioner, som bidrog til en succesfuld aldring på deres arbejdsplads.</w:t>
      </w:r>
    </w:p>
    <w:p w14:paraId="1E992F1F" w14:textId="77777777" w:rsidR="006B67A2" w:rsidRDefault="002B5F84" w:rsidP="002B5F84">
      <w:pPr>
        <w:pStyle w:val="Listeafsnit"/>
        <w:numPr>
          <w:ilvl w:val="0"/>
          <w:numId w:val="1"/>
        </w:numPr>
        <w:rPr>
          <w:sz w:val="24"/>
          <w:szCs w:val="24"/>
        </w:rPr>
      </w:pPr>
      <w:r w:rsidRPr="006B67A2">
        <w:rPr>
          <w:b/>
          <w:sz w:val="24"/>
          <w:szCs w:val="24"/>
        </w:rPr>
        <w:t>Social identitets teori</w:t>
      </w:r>
      <w:r>
        <w:rPr>
          <w:sz w:val="24"/>
          <w:szCs w:val="24"/>
        </w:rPr>
        <w:t xml:space="preserve"> – dvs. at forstå og definere sig selv i termer</w:t>
      </w:r>
      <w:r w:rsidR="006B67A2">
        <w:rPr>
          <w:sz w:val="24"/>
          <w:szCs w:val="24"/>
        </w:rPr>
        <w:t>, i forhold til deres omgivelser</w:t>
      </w:r>
      <w:r>
        <w:rPr>
          <w:sz w:val="24"/>
          <w:szCs w:val="24"/>
        </w:rPr>
        <w:t xml:space="preserve">, som bidrager til udvikling af tilhørsforholdet til en særlig gruppe, hvorved </w:t>
      </w:r>
      <w:r w:rsidR="006B67A2">
        <w:rPr>
          <w:sz w:val="24"/>
          <w:szCs w:val="24"/>
        </w:rPr>
        <w:t xml:space="preserve">deres </w:t>
      </w:r>
      <w:r>
        <w:rPr>
          <w:sz w:val="24"/>
          <w:szCs w:val="24"/>
        </w:rPr>
        <w:t>selvværd opbygges</w:t>
      </w:r>
      <w:r w:rsidR="006B67A2">
        <w:rPr>
          <w:sz w:val="24"/>
          <w:szCs w:val="24"/>
        </w:rPr>
        <w:t>,</w:t>
      </w:r>
      <w:r>
        <w:rPr>
          <w:sz w:val="24"/>
          <w:szCs w:val="24"/>
        </w:rPr>
        <w:t xml:space="preserve"> som </w:t>
      </w:r>
      <w:r w:rsidR="006B67A2">
        <w:rPr>
          <w:sz w:val="24"/>
          <w:szCs w:val="24"/>
        </w:rPr>
        <w:t>følge af deres identitets</w:t>
      </w:r>
      <w:r>
        <w:rPr>
          <w:sz w:val="24"/>
          <w:szCs w:val="24"/>
        </w:rPr>
        <w:t>bekræftelse</w:t>
      </w:r>
      <w:r w:rsidR="006B67A2">
        <w:rPr>
          <w:sz w:val="24"/>
          <w:szCs w:val="24"/>
        </w:rPr>
        <w:t xml:space="preserve">. </w:t>
      </w:r>
      <w:r>
        <w:rPr>
          <w:sz w:val="24"/>
          <w:szCs w:val="24"/>
        </w:rPr>
        <w:t xml:space="preserve">F.eks. </w:t>
      </w:r>
      <w:r w:rsidR="006B67A2">
        <w:rPr>
          <w:sz w:val="24"/>
          <w:szCs w:val="24"/>
        </w:rPr>
        <w:t xml:space="preserve">som kvinde, far, ældre, mormor etc.. Denne sociale rolleovertagelse antages endvidere at være drivkraften bag eksempelvis kvinders tidligere tilbagetrækning fra arbejdsmarkedet, i fald at der opstår </w:t>
      </w:r>
      <w:r w:rsidR="006B67A2">
        <w:rPr>
          <w:sz w:val="24"/>
          <w:szCs w:val="24"/>
        </w:rPr>
        <w:lastRenderedPageBreak/>
        <w:t xml:space="preserve">en familiesituation, hvor deres tilstedeværelse eller opmærksomhed er påkrævet. Social Identitetsteori dækker over 2 forhold: </w:t>
      </w:r>
    </w:p>
    <w:p w14:paraId="7B834589" w14:textId="77777777" w:rsidR="009948F8" w:rsidRDefault="006B67A2" w:rsidP="00F310ED">
      <w:pPr>
        <w:pStyle w:val="Listeafsnit"/>
        <w:numPr>
          <w:ilvl w:val="1"/>
          <w:numId w:val="1"/>
        </w:numPr>
        <w:rPr>
          <w:sz w:val="24"/>
          <w:szCs w:val="24"/>
        </w:rPr>
      </w:pPr>
      <w:r>
        <w:rPr>
          <w:b/>
          <w:sz w:val="24"/>
          <w:szCs w:val="24"/>
        </w:rPr>
        <w:t>Den kognitive identifikation</w:t>
      </w:r>
      <w:r>
        <w:rPr>
          <w:sz w:val="24"/>
          <w:szCs w:val="24"/>
        </w:rPr>
        <w:t>, som dækker ovennævnte tilhørsforhold</w:t>
      </w:r>
      <w:r w:rsidR="009948F8">
        <w:rPr>
          <w:sz w:val="24"/>
          <w:szCs w:val="24"/>
        </w:rPr>
        <w:t xml:space="preserve"> til </w:t>
      </w:r>
      <w:r>
        <w:rPr>
          <w:sz w:val="24"/>
          <w:szCs w:val="24"/>
        </w:rPr>
        <w:t xml:space="preserve">deres </w:t>
      </w:r>
      <w:r w:rsidRPr="003C5A27">
        <w:rPr>
          <w:i/>
          <w:sz w:val="24"/>
          <w:szCs w:val="24"/>
        </w:rPr>
        <w:t>egen-</w:t>
      </w:r>
      <w:r>
        <w:rPr>
          <w:sz w:val="24"/>
          <w:szCs w:val="24"/>
        </w:rPr>
        <w:t>kategorisering</w:t>
      </w:r>
      <w:r>
        <w:rPr>
          <w:b/>
          <w:sz w:val="24"/>
          <w:szCs w:val="24"/>
        </w:rPr>
        <w:t xml:space="preserve"> </w:t>
      </w:r>
      <w:r>
        <w:rPr>
          <w:sz w:val="24"/>
          <w:szCs w:val="24"/>
        </w:rPr>
        <w:t xml:space="preserve"> </w:t>
      </w:r>
      <w:r w:rsidR="002B5F84">
        <w:rPr>
          <w:sz w:val="24"/>
          <w:szCs w:val="24"/>
        </w:rPr>
        <w:t xml:space="preserve"> </w:t>
      </w:r>
    </w:p>
    <w:p w14:paraId="303B87B4" w14:textId="14ABD302" w:rsidR="002B5F84" w:rsidRDefault="009948F8" w:rsidP="00F310ED">
      <w:pPr>
        <w:pStyle w:val="Listeafsnit"/>
        <w:numPr>
          <w:ilvl w:val="1"/>
          <w:numId w:val="1"/>
        </w:numPr>
        <w:rPr>
          <w:sz w:val="24"/>
          <w:szCs w:val="24"/>
        </w:rPr>
      </w:pPr>
      <w:r>
        <w:rPr>
          <w:b/>
          <w:sz w:val="24"/>
          <w:szCs w:val="24"/>
        </w:rPr>
        <w:t xml:space="preserve">Den affektive identifikation, </w:t>
      </w:r>
      <w:r>
        <w:rPr>
          <w:sz w:val="24"/>
          <w:szCs w:val="24"/>
        </w:rPr>
        <w:t>som forklares ved et følelsesmæssigt engagement i forhold til den betydning, som tilhørsforhold</w:t>
      </w:r>
      <w:r w:rsidR="00F310ED">
        <w:rPr>
          <w:sz w:val="24"/>
          <w:szCs w:val="24"/>
        </w:rPr>
        <w:t>et</w:t>
      </w:r>
      <w:r>
        <w:rPr>
          <w:sz w:val="24"/>
          <w:szCs w:val="24"/>
        </w:rPr>
        <w:t xml:space="preserve"> til en særlig gruppe, f.eks. ældre ’betroede’ medarbejdere</w:t>
      </w:r>
      <w:r w:rsidR="00F310ED">
        <w:rPr>
          <w:sz w:val="24"/>
          <w:szCs w:val="24"/>
        </w:rPr>
        <w:t xml:space="preserve"> eller ’eksperter’, giver dem fordel af. Samtidig tillader dette affektive tilhørsforhold dem at anvende den aldersmæssige ulempe, f.eks. et </w:t>
      </w:r>
      <w:r w:rsidR="009F7CA0">
        <w:rPr>
          <w:sz w:val="24"/>
          <w:szCs w:val="24"/>
        </w:rPr>
        <w:t xml:space="preserve">begrænset </w:t>
      </w:r>
      <w:r w:rsidR="00F310ED">
        <w:rPr>
          <w:sz w:val="24"/>
          <w:szCs w:val="24"/>
        </w:rPr>
        <w:t>fysisk forfald</w:t>
      </w:r>
      <w:r w:rsidR="009F7CA0">
        <w:rPr>
          <w:sz w:val="24"/>
          <w:szCs w:val="24"/>
        </w:rPr>
        <w:t xml:space="preserve"> sammenlignet </w:t>
      </w:r>
      <w:r w:rsidR="00F310ED">
        <w:rPr>
          <w:sz w:val="24"/>
          <w:szCs w:val="24"/>
        </w:rPr>
        <w:t>med den øvrige arbejdsstyrke</w:t>
      </w:r>
      <w:r w:rsidR="00A90DD0">
        <w:rPr>
          <w:sz w:val="24"/>
          <w:szCs w:val="24"/>
        </w:rPr>
        <w:t xml:space="preserve">, hvorved en selektiv optimering via kompensation (selektive optimization with compensation) kan anvendes positivt i arbejdsmiljøet. </w:t>
      </w:r>
      <w:r>
        <w:rPr>
          <w:sz w:val="24"/>
          <w:szCs w:val="24"/>
        </w:rPr>
        <w:t xml:space="preserve">  </w:t>
      </w:r>
      <w:r>
        <w:rPr>
          <w:b/>
          <w:sz w:val="24"/>
          <w:szCs w:val="24"/>
        </w:rPr>
        <w:t xml:space="preserve"> </w:t>
      </w:r>
      <w:r w:rsidR="002B5F84">
        <w:rPr>
          <w:sz w:val="24"/>
          <w:szCs w:val="24"/>
        </w:rPr>
        <w:t xml:space="preserve"> </w:t>
      </w:r>
    </w:p>
    <w:p w14:paraId="1E501E86" w14:textId="77777777" w:rsidR="00FF1633" w:rsidRDefault="00FF1633" w:rsidP="00300FBE">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282FA493" w14:textId="4DED2924" w:rsidR="00300FBE" w:rsidRPr="00300FBE" w:rsidRDefault="00FF1633" w:rsidP="00300FBE">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70" w:name="_Toc426098946"/>
      <w:r>
        <w:rPr>
          <w:rFonts w:asciiTheme="majorHAnsi" w:eastAsiaTheme="majorEastAsia" w:hAnsiTheme="majorHAnsi" w:cstheme="majorBidi"/>
          <w:b/>
          <w:bCs/>
          <w:color w:val="365F91" w:themeColor="accent1" w:themeShade="BF"/>
          <w:sz w:val="28"/>
          <w:szCs w:val="28"/>
        </w:rPr>
        <w:t>40</w:t>
      </w:r>
      <w:r w:rsidR="005C0793">
        <w:rPr>
          <w:rFonts w:asciiTheme="majorHAnsi" w:eastAsiaTheme="majorEastAsia" w:hAnsiTheme="majorHAnsi" w:cstheme="majorBidi"/>
          <w:b/>
          <w:bCs/>
          <w:color w:val="365F91" w:themeColor="accent1" w:themeShade="BF"/>
          <w:sz w:val="28"/>
          <w:szCs w:val="28"/>
        </w:rPr>
        <w:t>.</w:t>
      </w:r>
      <w:r w:rsidR="00D3176F">
        <w:rPr>
          <w:rFonts w:asciiTheme="majorHAnsi" w:eastAsiaTheme="majorEastAsia" w:hAnsiTheme="majorHAnsi" w:cstheme="majorBidi"/>
          <w:b/>
          <w:bCs/>
          <w:color w:val="365F91" w:themeColor="accent1" w:themeShade="BF"/>
          <w:sz w:val="28"/>
          <w:szCs w:val="28"/>
        </w:rPr>
        <w:t xml:space="preserve"> </w:t>
      </w:r>
      <w:r w:rsidR="00300FBE" w:rsidRPr="00300FBE">
        <w:rPr>
          <w:rFonts w:asciiTheme="majorHAnsi" w:eastAsiaTheme="majorEastAsia" w:hAnsiTheme="majorHAnsi" w:cstheme="majorBidi"/>
          <w:b/>
          <w:bCs/>
          <w:color w:val="365F91" w:themeColor="accent1" w:themeShade="BF"/>
          <w:sz w:val="28"/>
          <w:szCs w:val="28"/>
        </w:rPr>
        <w:t>Faktorer som bidrager til seniormedarbejderens forsatte ønske om at være tilknyttet til på arbejdsmarkedet.</w:t>
      </w:r>
      <w:bookmarkEnd w:id="70"/>
    </w:p>
    <w:p w14:paraId="02AEB1EC" w14:textId="77777777" w:rsidR="00300FBE" w:rsidRPr="00300FBE" w:rsidRDefault="00300FBE" w:rsidP="00300FBE">
      <w:pPr>
        <w:rPr>
          <w:sz w:val="24"/>
          <w:szCs w:val="24"/>
        </w:rPr>
      </w:pPr>
      <w:r w:rsidRPr="00300FBE">
        <w:rPr>
          <w:sz w:val="24"/>
          <w:szCs w:val="24"/>
        </w:rPr>
        <w:t xml:space="preserve">For seniormedarbejderens forhold til sin arbejdsplads, som afspejler sig i hans holdninger, motivation og velbefindende, synes især 5 forhold at gøre sig gældende (Robson et al. 2006). </w:t>
      </w:r>
    </w:p>
    <w:p w14:paraId="4EE7D1CE" w14:textId="77777777" w:rsidR="00300FBE" w:rsidRPr="00300FBE" w:rsidRDefault="00300FBE" w:rsidP="00300FBE">
      <w:pPr>
        <w:rPr>
          <w:sz w:val="24"/>
          <w:szCs w:val="24"/>
        </w:rPr>
      </w:pPr>
      <w:r w:rsidRPr="00300FBE">
        <w:rPr>
          <w:sz w:val="24"/>
          <w:szCs w:val="24"/>
        </w:rPr>
        <w:t xml:space="preserve">1) Tilpasning (adaptability) i forhold til helbred. </w:t>
      </w:r>
    </w:p>
    <w:p w14:paraId="2B4F43C0" w14:textId="77777777" w:rsidR="00300FBE" w:rsidRPr="00300FBE" w:rsidRDefault="00300FBE" w:rsidP="00300FBE">
      <w:pPr>
        <w:rPr>
          <w:sz w:val="24"/>
          <w:szCs w:val="24"/>
        </w:rPr>
      </w:pPr>
      <w:r w:rsidRPr="00300FBE">
        <w:rPr>
          <w:sz w:val="24"/>
          <w:szCs w:val="24"/>
        </w:rPr>
        <w:t xml:space="preserve">2) positive relationer, </w:t>
      </w:r>
    </w:p>
    <w:p w14:paraId="61E4DFF2" w14:textId="77777777" w:rsidR="00300FBE" w:rsidRPr="00300FBE" w:rsidRDefault="00300FBE" w:rsidP="00300FBE">
      <w:pPr>
        <w:rPr>
          <w:sz w:val="24"/>
          <w:szCs w:val="24"/>
        </w:rPr>
      </w:pPr>
      <w:r w:rsidRPr="00300FBE">
        <w:rPr>
          <w:sz w:val="24"/>
          <w:szCs w:val="24"/>
        </w:rPr>
        <w:t xml:space="preserve">3) beskæftigelsesmæssig vækst, </w:t>
      </w:r>
    </w:p>
    <w:p w14:paraId="07F201A7" w14:textId="77777777" w:rsidR="00300FBE" w:rsidRPr="00300FBE" w:rsidRDefault="00300FBE" w:rsidP="00300FBE">
      <w:pPr>
        <w:rPr>
          <w:sz w:val="24"/>
          <w:szCs w:val="24"/>
        </w:rPr>
      </w:pPr>
      <w:r w:rsidRPr="00300FBE">
        <w:rPr>
          <w:sz w:val="24"/>
          <w:szCs w:val="24"/>
        </w:rPr>
        <w:t xml:space="preserve">4) personlig sikkerhed der sikrer fokus og derigennem </w:t>
      </w:r>
    </w:p>
    <w:p w14:paraId="436C0EBF" w14:textId="77777777" w:rsidR="00300FBE" w:rsidRPr="00300FBE" w:rsidRDefault="00300FBE" w:rsidP="00300FBE">
      <w:pPr>
        <w:rPr>
          <w:sz w:val="24"/>
          <w:szCs w:val="24"/>
        </w:rPr>
      </w:pPr>
      <w:r w:rsidRPr="00300FBE">
        <w:rPr>
          <w:sz w:val="24"/>
          <w:szCs w:val="24"/>
        </w:rPr>
        <w:t xml:space="preserve">5) nå sine personlige mål </w:t>
      </w:r>
    </w:p>
    <w:p w14:paraId="7F0F93CA" w14:textId="0D2784E6" w:rsidR="00300FBE" w:rsidRPr="00300FBE" w:rsidRDefault="00300FBE" w:rsidP="00300FBE">
      <w:pPr>
        <w:rPr>
          <w:sz w:val="24"/>
          <w:szCs w:val="24"/>
          <w:lang w:val="en-US"/>
        </w:rPr>
      </w:pPr>
      <w:r w:rsidRPr="00300FBE">
        <w:rPr>
          <w:sz w:val="24"/>
          <w:szCs w:val="24"/>
        </w:rPr>
        <w:t xml:space="preserve">Især synes vedkommendes kognitive accept af sin alder, sin position som aldrende medarbejder vigtig. En favorabel position på arbejdspladsen kan opnås, hvis vedkommende opfatter sig selv som træner/mentor for yngre medarbejdere (Cheng &amp; Wu, 2014). Sammenhængen mellem en </w:t>
      </w:r>
      <w:r w:rsidRPr="00300FBE">
        <w:rPr>
          <w:sz w:val="24"/>
          <w:szCs w:val="24"/>
        </w:rPr>
        <w:lastRenderedPageBreak/>
        <w:t xml:space="preserve">positiv, kognitiv opfattelse af alder og arbejdspladsposition, skaber tillige en positiv, affektiv selvopfattelse. </w:t>
      </w:r>
      <w:r w:rsidRPr="00300FBE">
        <w:rPr>
          <w:sz w:val="24"/>
          <w:szCs w:val="24"/>
          <w:lang w:val="en-US"/>
        </w:rPr>
        <w:t xml:space="preserve">(ibid.) </w:t>
      </w:r>
    </w:p>
    <w:p w14:paraId="560AA2F5" w14:textId="77777777" w:rsidR="00300FBE" w:rsidRPr="00300FBE" w:rsidRDefault="00300FBE" w:rsidP="00300FBE">
      <w:pPr>
        <w:rPr>
          <w:sz w:val="24"/>
          <w:szCs w:val="24"/>
          <w:lang w:val="en-US"/>
        </w:rPr>
      </w:pPr>
      <w:r w:rsidRPr="00300FBE">
        <w:rPr>
          <w:b/>
          <w:sz w:val="24"/>
          <w:szCs w:val="24"/>
          <w:lang w:val="en-US"/>
        </w:rPr>
        <w:t>Kognitiv identifikation</w:t>
      </w:r>
      <w:r w:rsidRPr="00300FBE">
        <w:rPr>
          <w:sz w:val="24"/>
          <w:szCs w:val="24"/>
          <w:lang w:val="en-US"/>
        </w:rPr>
        <w:t xml:space="preserve">: </w:t>
      </w:r>
      <w:r w:rsidRPr="00300FBE">
        <w:rPr>
          <w:i/>
          <w:sz w:val="24"/>
          <w:szCs w:val="24"/>
          <w:lang w:val="en-US"/>
        </w:rPr>
        <w:t>’You see yourself as an older worker´</w:t>
      </w:r>
      <w:r w:rsidRPr="00300FBE">
        <w:rPr>
          <w:sz w:val="24"/>
          <w:szCs w:val="24"/>
          <w:lang w:val="en-US"/>
        </w:rPr>
        <w:t xml:space="preserve">    </w:t>
      </w:r>
    </w:p>
    <w:p w14:paraId="74F1D42B" w14:textId="5628FB25" w:rsidR="00300FBE" w:rsidRPr="00300FBE" w:rsidRDefault="00300FBE" w:rsidP="00300FBE">
      <w:pPr>
        <w:rPr>
          <w:sz w:val="24"/>
          <w:szCs w:val="24"/>
          <w:lang w:val="en-US"/>
        </w:rPr>
      </w:pPr>
      <w:r w:rsidRPr="00300FBE">
        <w:rPr>
          <w:b/>
          <w:sz w:val="24"/>
          <w:szCs w:val="24"/>
          <w:lang w:val="en-US"/>
        </w:rPr>
        <w:t>Affektiv identification</w:t>
      </w:r>
      <w:r w:rsidRPr="00300FBE">
        <w:rPr>
          <w:sz w:val="24"/>
          <w:szCs w:val="24"/>
          <w:lang w:val="en-US"/>
        </w:rPr>
        <w:t xml:space="preserve">: </w:t>
      </w:r>
      <w:r w:rsidRPr="00300FBE">
        <w:rPr>
          <w:i/>
          <w:sz w:val="24"/>
          <w:szCs w:val="24"/>
          <w:lang w:val="en-US"/>
        </w:rPr>
        <w:t xml:space="preserve">‘generally, you are glad that you are an older worker’, </w:t>
      </w:r>
      <w:r w:rsidR="009F7CA0">
        <w:rPr>
          <w:i/>
          <w:sz w:val="24"/>
          <w:szCs w:val="24"/>
          <w:lang w:val="en-US"/>
        </w:rPr>
        <w:t>because</w:t>
      </w:r>
      <w:r w:rsidRPr="00300FBE">
        <w:rPr>
          <w:sz w:val="24"/>
          <w:szCs w:val="24"/>
          <w:lang w:val="en-US"/>
        </w:rPr>
        <w:t>:</w:t>
      </w:r>
    </w:p>
    <w:p w14:paraId="622FFF15" w14:textId="2D461877" w:rsidR="00300FBE" w:rsidRDefault="00300FBE" w:rsidP="00300FBE">
      <w:pPr>
        <w:rPr>
          <w:sz w:val="24"/>
          <w:szCs w:val="24"/>
        </w:rPr>
      </w:pPr>
      <w:r w:rsidRPr="007239A0">
        <w:rPr>
          <w:i/>
          <w:sz w:val="24"/>
          <w:szCs w:val="24"/>
        </w:rPr>
        <w:t xml:space="preserve">‘to be older </w:t>
      </w:r>
      <w:r w:rsidR="007239A0" w:rsidRPr="007239A0">
        <w:rPr>
          <w:i/>
          <w:sz w:val="24"/>
          <w:szCs w:val="24"/>
        </w:rPr>
        <w:t xml:space="preserve">meaning  to be </w:t>
      </w:r>
      <w:r w:rsidRPr="007239A0">
        <w:rPr>
          <w:i/>
          <w:sz w:val="24"/>
          <w:szCs w:val="24"/>
        </w:rPr>
        <w:t xml:space="preserve">good at work, </w:t>
      </w:r>
      <w:r w:rsidR="007239A0" w:rsidRPr="007239A0">
        <w:rPr>
          <w:i/>
          <w:sz w:val="24"/>
          <w:szCs w:val="24"/>
        </w:rPr>
        <w:t xml:space="preserve">because </w:t>
      </w:r>
      <w:r w:rsidRPr="007239A0">
        <w:rPr>
          <w:i/>
          <w:sz w:val="24"/>
          <w:szCs w:val="24"/>
        </w:rPr>
        <w:t>the greater experience you have’</w:t>
      </w:r>
      <w:r w:rsidR="009F7CA0" w:rsidRPr="007239A0">
        <w:rPr>
          <w:i/>
          <w:sz w:val="24"/>
          <w:szCs w:val="24"/>
        </w:rPr>
        <w:t xml:space="preserve">, dvs. </w:t>
      </w:r>
      <w:r w:rsidR="007239A0">
        <w:rPr>
          <w:sz w:val="24"/>
          <w:szCs w:val="24"/>
        </w:rPr>
        <w:t>e</w:t>
      </w:r>
      <w:r w:rsidR="007239A0" w:rsidRPr="007239A0">
        <w:rPr>
          <w:sz w:val="24"/>
          <w:szCs w:val="24"/>
        </w:rPr>
        <w:t xml:space="preserve">t </w:t>
      </w:r>
      <w:r w:rsidR="009F7CA0" w:rsidRPr="007239A0">
        <w:rPr>
          <w:sz w:val="24"/>
          <w:szCs w:val="24"/>
        </w:rPr>
        <w:t xml:space="preserve">opbygget </w:t>
      </w:r>
      <w:r w:rsidRPr="007239A0">
        <w:rPr>
          <w:sz w:val="24"/>
          <w:szCs w:val="24"/>
        </w:rPr>
        <w:t>erfaring</w:t>
      </w:r>
      <w:r w:rsidR="009F7CA0" w:rsidRPr="007239A0">
        <w:rPr>
          <w:sz w:val="24"/>
          <w:szCs w:val="24"/>
        </w:rPr>
        <w:t>sgrundlag</w:t>
      </w:r>
      <w:r w:rsidRPr="007239A0">
        <w:rPr>
          <w:sz w:val="24"/>
          <w:szCs w:val="24"/>
        </w:rPr>
        <w:t xml:space="preserve"> </w:t>
      </w:r>
      <w:r w:rsidR="007239A0">
        <w:rPr>
          <w:sz w:val="24"/>
          <w:szCs w:val="24"/>
        </w:rPr>
        <w:t>som e</w:t>
      </w:r>
      <w:r w:rsidRPr="007239A0">
        <w:rPr>
          <w:sz w:val="24"/>
          <w:szCs w:val="24"/>
        </w:rPr>
        <w:t>r</w:t>
      </w:r>
      <w:r w:rsidRPr="007239A0">
        <w:rPr>
          <w:i/>
          <w:sz w:val="24"/>
          <w:szCs w:val="24"/>
        </w:rPr>
        <w:t xml:space="preserve"> </w:t>
      </w:r>
      <w:r w:rsidRPr="007239A0">
        <w:rPr>
          <w:sz w:val="24"/>
          <w:szCs w:val="24"/>
        </w:rPr>
        <w:t>relateret til jobfunktion og autonomi.</w:t>
      </w:r>
    </w:p>
    <w:p w14:paraId="3DC40D43" w14:textId="77777777" w:rsidR="00100E47" w:rsidRDefault="00A2407B" w:rsidP="00300FBE">
      <w:pPr>
        <w:rPr>
          <w:sz w:val="24"/>
          <w:szCs w:val="24"/>
        </w:rPr>
      </w:pPr>
      <w:r>
        <w:rPr>
          <w:sz w:val="24"/>
          <w:szCs w:val="24"/>
        </w:rPr>
        <w:t>Denne undersøgelse er asiatisk</w:t>
      </w:r>
      <w:r w:rsidR="00100E47">
        <w:rPr>
          <w:sz w:val="24"/>
          <w:szCs w:val="24"/>
        </w:rPr>
        <w:t xml:space="preserve"> (fra HongKong)</w:t>
      </w:r>
      <w:r>
        <w:rPr>
          <w:sz w:val="24"/>
          <w:szCs w:val="24"/>
        </w:rPr>
        <w:t xml:space="preserve"> og måske er sammenligningsgrundlaget til ’en aldrende medarbejder’ i europæisk kontekst spinkelt. Den forekommer ganske atypisk og anderledes, sammenliget med de mange undersøgelser, som er udført i EU, hvoraf hovedparten henviser til seniorernes oplevelse af manglende anerkendelse, manglende indflydelse på eget arbejde, tempo samt ledelsens uforstående attituder i forhold til erfaring osv.  </w:t>
      </w:r>
    </w:p>
    <w:p w14:paraId="6D0D5F72" w14:textId="2A641182" w:rsidR="00FF1633" w:rsidRDefault="0038185C" w:rsidP="00300FBE">
      <w:pPr>
        <w:rPr>
          <w:sz w:val="24"/>
          <w:szCs w:val="24"/>
        </w:rPr>
      </w:pPr>
      <w:r>
        <w:rPr>
          <w:sz w:val="24"/>
          <w:szCs w:val="24"/>
        </w:rPr>
        <w:t xml:space="preserve">Det </w:t>
      </w:r>
      <w:r w:rsidR="008F1FCB">
        <w:rPr>
          <w:sz w:val="24"/>
          <w:szCs w:val="24"/>
        </w:rPr>
        <w:t>lyder</w:t>
      </w:r>
      <w:r w:rsidR="004F623D">
        <w:rPr>
          <w:sz w:val="24"/>
          <w:szCs w:val="24"/>
        </w:rPr>
        <w:t xml:space="preserve"> </w:t>
      </w:r>
      <w:r>
        <w:rPr>
          <w:sz w:val="24"/>
          <w:szCs w:val="24"/>
        </w:rPr>
        <w:t xml:space="preserve">forståeligt, at en træner eller mentorrolle </w:t>
      </w:r>
      <w:r w:rsidR="008F1FCB">
        <w:rPr>
          <w:sz w:val="24"/>
          <w:szCs w:val="24"/>
        </w:rPr>
        <w:t xml:space="preserve">kan </w:t>
      </w:r>
      <w:r>
        <w:rPr>
          <w:sz w:val="24"/>
          <w:szCs w:val="24"/>
        </w:rPr>
        <w:t>støtte en medarbejders selvværd. Imidlertid passer den k</w:t>
      </w:r>
      <w:r w:rsidRPr="0038185C">
        <w:rPr>
          <w:sz w:val="24"/>
          <w:szCs w:val="24"/>
        </w:rPr>
        <w:t>ognitiv</w:t>
      </w:r>
      <w:r>
        <w:rPr>
          <w:sz w:val="24"/>
          <w:szCs w:val="24"/>
        </w:rPr>
        <w:t>e</w:t>
      </w:r>
      <w:r w:rsidRPr="0038185C">
        <w:rPr>
          <w:sz w:val="24"/>
          <w:szCs w:val="24"/>
        </w:rPr>
        <w:t xml:space="preserve"> identifikation</w:t>
      </w:r>
      <w:r>
        <w:rPr>
          <w:sz w:val="24"/>
          <w:szCs w:val="24"/>
        </w:rPr>
        <w:t xml:space="preserve">sopfattelse, </w:t>
      </w:r>
      <w:r>
        <w:rPr>
          <w:i/>
          <w:sz w:val="24"/>
          <w:szCs w:val="24"/>
        </w:rPr>
        <w:t>Jeg ser mig selv som en ”ældre medarbejder”,</w:t>
      </w:r>
      <w:r>
        <w:rPr>
          <w:sz w:val="24"/>
          <w:szCs w:val="24"/>
        </w:rPr>
        <w:t xml:space="preserve"> meget dårligt med de ældre</w:t>
      </w:r>
      <w:r w:rsidR="008F1FCB">
        <w:rPr>
          <w:sz w:val="24"/>
          <w:szCs w:val="24"/>
        </w:rPr>
        <w:t>, kvindelige</w:t>
      </w:r>
      <w:r>
        <w:rPr>
          <w:sz w:val="24"/>
          <w:szCs w:val="24"/>
        </w:rPr>
        <w:t xml:space="preserve"> medarbejdere</w:t>
      </w:r>
      <w:r w:rsidR="008F1FCB">
        <w:rPr>
          <w:sz w:val="24"/>
          <w:szCs w:val="24"/>
        </w:rPr>
        <w:t>,</w:t>
      </w:r>
      <w:r>
        <w:rPr>
          <w:sz w:val="24"/>
          <w:szCs w:val="24"/>
        </w:rPr>
        <w:t xml:space="preserve"> jeg selv mød</w:t>
      </w:r>
      <w:r w:rsidR="008F1FCB">
        <w:rPr>
          <w:sz w:val="24"/>
          <w:szCs w:val="24"/>
        </w:rPr>
        <w:t>er</w:t>
      </w:r>
      <w:r>
        <w:rPr>
          <w:sz w:val="24"/>
          <w:szCs w:val="24"/>
        </w:rPr>
        <w:t xml:space="preserve"> i min hverdag. De færreste vil </w:t>
      </w:r>
      <w:r w:rsidR="008F1FCB">
        <w:rPr>
          <w:sz w:val="24"/>
          <w:szCs w:val="24"/>
        </w:rPr>
        <w:t xml:space="preserve">vedkende sig </w:t>
      </w:r>
      <w:r>
        <w:rPr>
          <w:sz w:val="24"/>
          <w:szCs w:val="24"/>
        </w:rPr>
        <w:t>deres alder</w:t>
      </w:r>
      <w:r w:rsidR="008F1FCB">
        <w:rPr>
          <w:sz w:val="24"/>
          <w:szCs w:val="24"/>
        </w:rPr>
        <w:t>.</w:t>
      </w:r>
      <w:r>
        <w:rPr>
          <w:sz w:val="24"/>
          <w:szCs w:val="24"/>
        </w:rPr>
        <w:t xml:space="preserve"> Tvært om fortier eller </w:t>
      </w:r>
      <w:r w:rsidR="008F1FCB">
        <w:rPr>
          <w:sz w:val="24"/>
          <w:szCs w:val="24"/>
        </w:rPr>
        <w:t>koketterer de med alder og udseende,</w:t>
      </w:r>
      <w:r>
        <w:rPr>
          <w:sz w:val="24"/>
          <w:szCs w:val="24"/>
        </w:rPr>
        <w:t xml:space="preserve"> samtidig med at de i tøjstil </w:t>
      </w:r>
      <w:r w:rsidR="008F1FCB">
        <w:rPr>
          <w:sz w:val="24"/>
          <w:szCs w:val="24"/>
        </w:rPr>
        <w:t xml:space="preserve">bevidst </w:t>
      </w:r>
      <w:r>
        <w:rPr>
          <w:sz w:val="24"/>
          <w:szCs w:val="24"/>
        </w:rPr>
        <w:t xml:space="preserve">forsøger at gøre sig yngre eller mere attraktive. </w:t>
      </w:r>
      <w:r w:rsidR="008F1FCB">
        <w:rPr>
          <w:sz w:val="24"/>
          <w:szCs w:val="24"/>
        </w:rPr>
        <w:t xml:space="preserve">Ovennævnte undersøgelse </w:t>
      </w:r>
      <w:r w:rsidR="008F1FCB" w:rsidRPr="008F1FCB">
        <w:rPr>
          <w:sz w:val="24"/>
          <w:szCs w:val="24"/>
        </w:rPr>
        <w:t>(Cheng &amp; Wu, 2014)</w:t>
      </w:r>
      <w:r w:rsidR="008F1FCB">
        <w:rPr>
          <w:sz w:val="24"/>
          <w:szCs w:val="24"/>
        </w:rPr>
        <w:t xml:space="preserve"> indikerer således en kognitiv selvidentifikation, som er et helt anderledes </w:t>
      </w:r>
      <w:r w:rsidR="008E598B">
        <w:rPr>
          <w:sz w:val="24"/>
          <w:szCs w:val="24"/>
        </w:rPr>
        <w:t>billede af</w:t>
      </w:r>
      <w:r w:rsidR="008F1FCB">
        <w:rPr>
          <w:sz w:val="24"/>
          <w:szCs w:val="24"/>
        </w:rPr>
        <w:t>,</w:t>
      </w:r>
      <w:r w:rsidR="008E598B">
        <w:rPr>
          <w:sz w:val="24"/>
          <w:szCs w:val="24"/>
        </w:rPr>
        <w:t xml:space="preserve"> hvad jeg selv observerer i mine omgivelser. Det er ikke ukendt, at f.eks. japanske ansattes forhold til deres arbejdsplads </w:t>
      </w:r>
      <w:r w:rsidR="00876B84">
        <w:rPr>
          <w:sz w:val="24"/>
          <w:szCs w:val="24"/>
        </w:rPr>
        <w:t xml:space="preserve">foregår </w:t>
      </w:r>
      <w:r w:rsidR="008E598B">
        <w:rPr>
          <w:sz w:val="24"/>
          <w:szCs w:val="24"/>
        </w:rPr>
        <w:t xml:space="preserve">i en meget loyal og respektfuld atmosfære, især </w:t>
      </w:r>
      <w:r w:rsidR="00876B84">
        <w:rPr>
          <w:sz w:val="24"/>
          <w:szCs w:val="24"/>
        </w:rPr>
        <w:t xml:space="preserve">hvad angår medarbejdernes </w:t>
      </w:r>
      <w:r w:rsidR="008E598B">
        <w:rPr>
          <w:sz w:val="24"/>
          <w:szCs w:val="24"/>
        </w:rPr>
        <w:t>forhold til overordnede. Gamle dyder holdes i hævd</w:t>
      </w:r>
      <w:r w:rsidR="004E619E">
        <w:rPr>
          <w:sz w:val="24"/>
          <w:szCs w:val="24"/>
        </w:rPr>
        <w:t>,</w:t>
      </w:r>
      <w:r w:rsidR="008E598B">
        <w:rPr>
          <w:sz w:val="24"/>
          <w:szCs w:val="24"/>
        </w:rPr>
        <w:t xml:space="preserve"> hvilket </w:t>
      </w:r>
      <w:r w:rsidR="008F1FCB">
        <w:rPr>
          <w:sz w:val="24"/>
          <w:szCs w:val="24"/>
        </w:rPr>
        <w:t xml:space="preserve">tilskrives den </w:t>
      </w:r>
      <w:r w:rsidR="008E598B">
        <w:rPr>
          <w:sz w:val="24"/>
          <w:szCs w:val="24"/>
        </w:rPr>
        <w:t>gensidig</w:t>
      </w:r>
      <w:r w:rsidR="008F1FCB">
        <w:rPr>
          <w:sz w:val="24"/>
          <w:szCs w:val="24"/>
        </w:rPr>
        <w:t>e</w:t>
      </w:r>
      <w:r w:rsidR="008E598B">
        <w:rPr>
          <w:sz w:val="24"/>
          <w:szCs w:val="24"/>
        </w:rPr>
        <w:t xml:space="preserve"> tillid og respekt, arbejdsgiver </w:t>
      </w:r>
      <w:r w:rsidR="00876B84">
        <w:rPr>
          <w:sz w:val="24"/>
          <w:szCs w:val="24"/>
        </w:rPr>
        <w:t xml:space="preserve">og </w:t>
      </w:r>
      <w:r w:rsidR="008E598B">
        <w:rPr>
          <w:sz w:val="24"/>
          <w:szCs w:val="24"/>
        </w:rPr>
        <w:t>arbejdstager</w:t>
      </w:r>
      <w:r w:rsidR="00876B84">
        <w:rPr>
          <w:sz w:val="24"/>
          <w:szCs w:val="24"/>
        </w:rPr>
        <w:t xml:space="preserve"> udviser overfor hinanden</w:t>
      </w:r>
      <w:r w:rsidR="004E619E">
        <w:rPr>
          <w:sz w:val="24"/>
          <w:szCs w:val="24"/>
        </w:rPr>
        <w:t xml:space="preserve">. </w:t>
      </w:r>
      <w:r w:rsidR="008F1FCB">
        <w:rPr>
          <w:sz w:val="24"/>
          <w:szCs w:val="24"/>
        </w:rPr>
        <w:t>Et sådant a</w:t>
      </w:r>
      <w:r w:rsidR="004E619E">
        <w:rPr>
          <w:sz w:val="24"/>
          <w:szCs w:val="24"/>
        </w:rPr>
        <w:t>rbejdsfællesskab</w:t>
      </w:r>
      <w:r w:rsidR="008F1FCB">
        <w:rPr>
          <w:sz w:val="24"/>
          <w:szCs w:val="24"/>
        </w:rPr>
        <w:t xml:space="preserve"> </w:t>
      </w:r>
      <w:r w:rsidR="00876B84">
        <w:rPr>
          <w:sz w:val="24"/>
          <w:szCs w:val="24"/>
        </w:rPr>
        <w:t xml:space="preserve">bygger </w:t>
      </w:r>
      <w:r w:rsidR="004E619E">
        <w:rPr>
          <w:sz w:val="24"/>
          <w:szCs w:val="24"/>
        </w:rPr>
        <w:t xml:space="preserve">derved </w:t>
      </w:r>
      <w:r w:rsidR="00876B84">
        <w:rPr>
          <w:sz w:val="24"/>
          <w:szCs w:val="24"/>
        </w:rPr>
        <w:t>på en mekanisk</w:t>
      </w:r>
      <w:r w:rsidR="004E619E">
        <w:rPr>
          <w:sz w:val="24"/>
          <w:szCs w:val="24"/>
        </w:rPr>
        <w:t xml:space="preserve"> solidaritet, hvor autonom eller selvstændig adfærd anses som krænkende eller upassende</w:t>
      </w:r>
      <w:r w:rsidR="008E598B">
        <w:rPr>
          <w:sz w:val="24"/>
          <w:szCs w:val="24"/>
        </w:rPr>
        <w:t>.</w:t>
      </w:r>
      <w:r w:rsidR="00876B84">
        <w:rPr>
          <w:sz w:val="24"/>
          <w:szCs w:val="24"/>
        </w:rPr>
        <w:t xml:space="preserve">  </w:t>
      </w:r>
      <w:r w:rsidR="008E598B">
        <w:rPr>
          <w:sz w:val="24"/>
          <w:szCs w:val="24"/>
        </w:rPr>
        <w:t xml:space="preserve"> </w:t>
      </w:r>
      <w:r w:rsidR="00FF1633">
        <w:rPr>
          <w:sz w:val="24"/>
          <w:szCs w:val="24"/>
        </w:rPr>
        <w:br w:type="page"/>
      </w:r>
    </w:p>
    <w:p w14:paraId="1DBF15AB" w14:textId="77777777" w:rsidR="00FF1633" w:rsidRDefault="00FF1633" w:rsidP="00E6679B">
      <w:pPr>
        <w:pStyle w:val="Overskrift1"/>
      </w:pPr>
      <w:r>
        <w:lastRenderedPageBreak/>
        <w:br w:type="page"/>
      </w:r>
    </w:p>
    <w:p w14:paraId="17D9B148" w14:textId="55CFBE29" w:rsidR="000D3688" w:rsidRPr="00E6679B" w:rsidRDefault="00447D96" w:rsidP="00E6679B">
      <w:pPr>
        <w:pStyle w:val="Overskrift1"/>
      </w:pPr>
      <w:bookmarkStart w:id="71" w:name="_Toc426098947"/>
      <w:r>
        <w:lastRenderedPageBreak/>
        <w:t>4</w:t>
      </w:r>
      <w:r w:rsidR="00FF1633">
        <w:t>1</w:t>
      </w:r>
      <w:r w:rsidR="00E6679B" w:rsidRPr="00E6679B">
        <w:t>.</w:t>
      </w:r>
      <w:r w:rsidR="000D3688" w:rsidRPr="00E6679B">
        <w:t xml:space="preserve"> Det sociale arbejde på arbejdspladsniveau</w:t>
      </w:r>
      <w:bookmarkEnd w:id="71"/>
    </w:p>
    <w:p w14:paraId="1572D713" w14:textId="668C3A79" w:rsidR="000D3688" w:rsidRPr="000D3688" w:rsidRDefault="000D3688" w:rsidP="000D3688">
      <w:pPr>
        <w:rPr>
          <w:sz w:val="24"/>
          <w:szCs w:val="24"/>
        </w:rPr>
      </w:pPr>
      <w:r w:rsidRPr="000D3688">
        <w:rPr>
          <w:sz w:val="24"/>
          <w:szCs w:val="24"/>
        </w:rPr>
        <w:t xml:space="preserve">Hvad karakteriserer samarbejdsrelationer på en arbejdsplads? Som ordet indikerer, handler det om interne relationer mellem medarbejdere (på forskelligt niveau) på en arbejdsplads, som </w:t>
      </w:r>
      <w:r w:rsidR="000B4068">
        <w:rPr>
          <w:sz w:val="24"/>
          <w:szCs w:val="24"/>
        </w:rPr>
        <w:t xml:space="preserve">forpligter sig til at </w:t>
      </w:r>
      <w:r w:rsidRPr="000D3688">
        <w:rPr>
          <w:sz w:val="24"/>
          <w:szCs w:val="24"/>
        </w:rPr>
        <w:t>arbejde sammen (og altså ikke imod hinanden). Hvis et samarbejde skal foregå problemfrit, uden dermed sagt at samarbejde altid lykkes, må det nødvendigvis foregå indenfor nogle på forhånd aftalte rammer og et ’sæt aftalte spilleregler’. Regler som både medarbejdere og arbejdsgive</w:t>
      </w:r>
      <w:r w:rsidR="005747CB">
        <w:rPr>
          <w:sz w:val="24"/>
          <w:szCs w:val="24"/>
        </w:rPr>
        <w:t xml:space="preserve">r </w:t>
      </w:r>
      <w:r w:rsidRPr="000D3688">
        <w:rPr>
          <w:sz w:val="24"/>
          <w:szCs w:val="24"/>
        </w:rPr>
        <w:t>har aftalt og dermed forpligter sig på. Spillereglerne kan f.eks. være overenskomstaftaler, indgået mellem de faglige organisationer, hvor såvel arbejdets karakter, løn, arbejdstid, miljø og div. sikrings-beskyttelsesfaktorer (f.eks. sygdom, tilskadekomst osv.) tilgodeser begge aftaleparter.</w:t>
      </w:r>
    </w:p>
    <w:p w14:paraId="66BDFB2A" w14:textId="77777777" w:rsidR="00AB2E33" w:rsidRDefault="000D3688" w:rsidP="000D3688">
      <w:pPr>
        <w:rPr>
          <w:sz w:val="24"/>
          <w:szCs w:val="24"/>
        </w:rPr>
      </w:pPr>
      <w:r w:rsidRPr="000D3688">
        <w:rPr>
          <w:sz w:val="24"/>
          <w:szCs w:val="24"/>
        </w:rPr>
        <w:t xml:space="preserve">En arbejdsplads udgør dermed et minisamfund i ’det store samfund’ – en organisation med interne arbejdsregler, rutiner og aftalegrundlag som virker sideløbende og i overensstemmelse med lovgivning og retningslinjer for medarbejdere, besluttet i ’det store samfund’. </w:t>
      </w:r>
      <w:r w:rsidR="00AB2E33">
        <w:rPr>
          <w:sz w:val="24"/>
          <w:szCs w:val="24"/>
        </w:rPr>
        <w:t xml:space="preserve"> </w:t>
      </w:r>
      <w:r w:rsidRPr="000D3688">
        <w:rPr>
          <w:sz w:val="24"/>
          <w:szCs w:val="24"/>
        </w:rPr>
        <w:t xml:space="preserve">Arbejdspladsen har et foruddefineret formål, med hvilket den indgår som en integreret del i samfundet. </w:t>
      </w:r>
    </w:p>
    <w:p w14:paraId="7D5D7955" w14:textId="430778D2" w:rsidR="00AB2E33" w:rsidRDefault="000D3688" w:rsidP="000D3688">
      <w:pPr>
        <w:rPr>
          <w:sz w:val="24"/>
          <w:szCs w:val="24"/>
        </w:rPr>
      </w:pPr>
      <w:r w:rsidRPr="000D3688">
        <w:rPr>
          <w:sz w:val="24"/>
          <w:szCs w:val="24"/>
        </w:rPr>
        <w:t xml:space="preserve">Lad os antage at det er en offentlig virksomhed, hvor formålet er defineret ved, at arbejdspladsen skal servicere klienter, dvs. borgere i samfundet. Medarbejderen er i overensstemmelse med virksomhedens formål ansat til, qua sin faglighed/uddannelse, at virke til social forandring, f.eks. problemløsning i en relationel medmenneskelig kontekst, hvor medarbejderens arbejdsfunktioner tilsigter at vedligeholde eller styrke klientens velfærd. Således forudsættes, at medarbejderen møder sine klienter med de særlige forudsætninger og med et vidensniveau, som hendes faglige uddannelse garanterer arbejdsgiver at hun besidder og i den henseende anvender sine faglige kompetencer i sin daglige praksis, i mødet med sine klienter.  Hendes professionsuddannelse, med fagets teoretiske perspektiver, styrer overordnet de metoder, hun anvender i forhold til sine klienter. Holdninger som er i overensstemmelse med hendes egen faggruppe, men som godt kan være forskellige fra øvrige, tværfaglige professioner på arbejdspladsen (Ejrnæs, 2006, s.17). Videre kan hendes professionsuddannelses perspektiv være forskellig fra den politisk udmeldte socialpolitik, men socialkonstruktivistisk må det antages, at </w:t>
      </w:r>
      <w:r w:rsidR="005747CB">
        <w:rPr>
          <w:sz w:val="24"/>
          <w:szCs w:val="24"/>
        </w:rPr>
        <w:t xml:space="preserve">arbejdet udføres i forbindelse med et fagområde, et felt, hvor der hersker et specifikt </w:t>
      </w:r>
      <w:r w:rsidR="00575F11">
        <w:rPr>
          <w:sz w:val="24"/>
          <w:szCs w:val="24"/>
        </w:rPr>
        <w:t>(politisk) d</w:t>
      </w:r>
      <w:r w:rsidRPr="000D3688">
        <w:rPr>
          <w:sz w:val="24"/>
          <w:szCs w:val="24"/>
        </w:rPr>
        <w:t xml:space="preserve">oxa for det sociale arbejde i hendes </w:t>
      </w:r>
      <w:r w:rsidRPr="000D3688">
        <w:rPr>
          <w:sz w:val="24"/>
          <w:szCs w:val="24"/>
        </w:rPr>
        <w:lastRenderedPageBreak/>
        <w:t xml:space="preserve">virksomhed og </w:t>
      </w:r>
      <w:r w:rsidR="005747CB">
        <w:rPr>
          <w:sz w:val="24"/>
          <w:szCs w:val="24"/>
        </w:rPr>
        <w:t xml:space="preserve">underordnet dette, </w:t>
      </w:r>
      <w:r w:rsidRPr="000D3688">
        <w:rPr>
          <w:sz w:val="24"/>
          <w:szCs w:val="24"/>
        </w:rPr>
        <w:t xml:space="preserve">et fagligt doxa, som karakteriserer hendes professions teoretiske perspektiv (Ibid). </w:t>
      </w:r>
    </w:p>
    <w:p w14:paraId="4715E9EB" w14:textId="55F6BEDE" w:rsidR="000D3688" w:rsidRPr="000D3688" w:rsidRDefault="005747CB" w:rsidP="000D3688">
      <w:pPr>
        <w:rPr>
          <w:sz w:val="24"/>
          <w:szCs w:val="24"/>
        </w:rPr>
      </w:pPr>
      <w:r>
        <w:rPr>
          <w:sz w:val="24"/>
          <w:szCs w:val="24"/>
        </w:rPr>
        <w:t xml:space="preserve">Arbejdsgiver (som repræsenterer ejeren af systemet) </w:t>
      </w:r>
      <w:r w:rsidR="000D3688" w:rsidRPr="000D3688">
        <w:rPr>
          <w:sz w:val="24"/>
          <w:szCs w:val="24"/>
        </w:rPr>
        <w:t>forventer</w:t>
      </w:r>
      <w:r>
        <w:rPr>
          <w:sz w:val="24"/>
          <w:szCs w:val="24"/>
        </w:rPr>
        <w:t xml:space="preserve">, </w:t>
      </w:r>
      <w:r w:rsidR="000D3688" w:rsidRPr="000D3688">
        <w:rPr>
          <w:sz w:val="24"/>
          <w:szCs w:val="24"/>
        </w:rPr>
        <w:t xml:space="preserve">at fagpersonen udfører sit klientarbejde i overensstemmelse med systemets </w:t>
      </w:r>
      <w:r>
        <w:rPr>
          <w:sz w:val="24"/>
          <w:szCs w:val="24"/>
        </w:rPr>
        <w:t xml:space="preserve">regler (og specialets </w:t>
      </w:r>
      <w:r w:rsidR="000D3688" w:rsidRPr="000D3688">
        <w:rPr>
          <w:sz w:val="24"/>
          <w:szCs w:val="24"/>
        </w:rPr>
        <w:t>doxa</w:t>
      </w:r>
      <w:r>
        <w:rPr>
          <w:sz w:val="24"/>
          <w:szCs w:val="24"/>
        </w:rPr>
        <w:t>)</w:t>
      </w:r>
      <w:r w:rsidR="00B065A6">
        <w:rPr>
          <w:sz w:val="24"/>
          <w:szCs w:val="24"/>
        </w:rPr>
        <w:t xml:space="preserve">. Her defineret som arbejdspladsens definerede regelsæt (f.eks. evidensbaseret), indenfor et givent felt og ud fra en fælles overbevisning af, hvad der er rigtigt eller forkert </w:t>
      </w:r>
      <w:r w:rsidR="004662CC">
        <w:rPr>
          <w:sz w:val="24"/>
          <w:szCs w:val="24"/>
        </w:rPr>
        <w:t>(med Pierre Bordieu anvendelse)</w:t>
      </w:r>
      <w:r w:rsidR="00B065A6">
        <w:rPr>
          <w:sz w:val="24"/>
          <w:szCs w:val="24"/>
        </w:rPr>
        <w:t>. A</w:t>
      </w:r>
      <w:r w:rsidR="004662CC">
        <w:rPr>
          <w:sz w:val="24"/>
          <w:szCs w:val="24"/>
        </w:rPr>
        <w:t xml:space="preserve">rbejdspladsens </w:t>
      </w:r>
      <w:r w:rsidR="00B065A6">
        <w:rPr>
          <w:sz w:val="24"/>
          <w:szCs w:val="24"/>
        </w:rPr>
        <w:t>vedtagne reg</w:t>
      </w:r>
      <w:r w:rsidR="00575F11">
        <w:rPr>
          <w:sz w:val="24"/>
          <w:szCs w:val="24"/>
        </w:rPr>
        <w:t>elsæt</w:t>
      </w:r>
      <w:r w:rsidR="00B065A6">
        <w:rPr>
          <w:sz w:val="24"/>
          <w:szCs w:val="24"/>
        </w:rPr>
        <w:t xml:space="preserve"> anvender dermed nogle </w:t>
      </w:r>
      <w:r w:rsidR="000D3688" w:rsidRPr="000D3688">
        <w:rPr>
          <w:sz w:val="24"/>
          <w:szCs w:val="24"/>
        </w:rPr>
        <w:t>moderne magt-, kontrol og disciplineringsstrategier</w:t>
      </w:r>
      <w:r w:rsidR="00CB4461">
        <w:rPr>
          <w:sz w:val="24"/>
          <w:szCs w:val="24"/>
        </w:rPr>
        <w:t xml:space="preserve">. </w:t>
      </w:r>
      <w:r w:rsidR="000D3688" w:rsidRPr="000D3688">
        <w:rPr>
          <w:sz w:val="24"/>
          <w:szCs w:val="24"/>
        </w:rPr>
        <w:t xml:space="preserve">Eksempelvis udbetales ingen økonomiske støtte til </w:t>
      </w:r>
      <w:r w:rsidR="00AD2555">
        <w:rPr>
          <w:sz w:val="24"/>
          <w:szCs w:val="24"/>
        </w:rPr>
        <w:t>en bistands</w:t>
      </w:r>
      <w:r w:rsidR="000D3688" w:rsidRPr="000D3688">
        <w:rPr>
          <w:sz w:val="24"/>
          <w:szCs w:val="24"/>
        </w:rPr>
        <w:t>klient uden vedkommendes accept</w:t>
      </w:r>
      <w:r w:rsidR="000451FD">
        <w:rPr>
          <w:sz w:val="24"/>
          <w:szCs w:val="24"/>
        </w:rPr>
        <w:t>/underkastelse af krav</w:t>
      </w:r>
      <w:r w:rsidR="000D3688" w:rsidRPr="000D3688">
        <w:rPr>
          <w:sz w:val="24"/>
          <w:szCs w:val="24"/>
        </w:rPr>
        <w:t xml:space="preserve"> (til </w:t>
      </w:r>
      <w:r w:rsidR="00AD2555">
        <w:rPr>
          <w:sz w:val="24"/>
          <w:szCs w:val="24"/>
        </w:rPr>
        <w:t xml:space="preserve">fremmøde, </w:t>
      </w:r>
      <w:r w:rsidR="004662CC">
        <w:rPr>
          <w:sz w:val="24"/>
          <w:szCs w:val="24"/>
        </w:rPr>
        <w:t xml:space="preserve">deltagelse i </w:t>
      </w:r>
      <w:r w:rsidR="000D3688" w:rsidRPr="000D3688">
        <w:rPr>
          <w:sz w:val="24"/>
          <w:szCs w:val="24"/>
        </w:rPr>
        <w:t xml:space="preserve">kurser, uddannelse, prøver etc.), som fagpersonen på systemet vegne kræver, at klienten skal deltage i. </w:t>
      </w:r>
      <w:r w:rsidR="000451FD">
        <w:rPr>
          <w:sz w:val="24"/>
          <w:szCs w:val="24"/>
        </w:rPr>
        <w:t>Medarbejderen udøver dermed en m</w:t>
      </w:r>
      <w:r w:rsidR="000D3688" w:rsidRPr="000D3688">
        <w:rPr>
          <w:sz w:val="24"/>
          <w:szCs w:val="24"/>
        </w:rPr>
        <w:t>agt</w:t>
      </w:r>
      <w:r w:rsidR="000451FD">
        <w:rPr>
          <w:sz w:val="24"/>
          <w:szCs w:val="24"/>
        </w:rPr>
        <w:t xml:space="preserve"> overfor sin klient.</w:t>
      </w:r>
      <w:r w:rsidR="000D3688" w:rsidRPr="000D3688">
        <w:rPr>
          <w:sz w:val="24"/>
          <w:szCs w:val="24"/>
        </w:rPr>
        <w:t xml:space="preserve"> Oftest usynligt og umærkeligt, fordi det sociale arbejde</w:t>
      </w:r>
      <w:r w:rsidR="000451FD">
        <w:rPr>
          <w:sz w:val="24"/>
          <w:szCs w:val="24"/>
        </w:rPr>
        <w:t xml:space="preserve"> hun udfører, er i overensstemmelse med de love og regler, som begge parter anerkender eller underkaster sig som </w:t>
      </w:r>
      <w:r w:rsidR="00FE2E4B">
        <w:rPr>
          <w:sz w:val="24"/>
          <w:szCs w:val="24"/>
        </w:rPr>
        <w:t xml:space="preserve">en del af en normativ kultur </w:t>
      </w:r>
      <w:r w:rsidR="000D3688" w:rsidRPr="000D3688">
        <w:rPr>
          <w:sz w:val="24"/>
          <w:szCs w:val="24"/>
        </w:rPr>
        <w:t xml:space="preserve">indenfor </w:t>
      </w:r>
      <w:r w:rsidR="00CB4461">
        <w:rPr>
          <w:sz w:val="24"/>
          <w:szCs w:val="24"/>
        </w:rPr>
        <w:t xml:space="preserve">det givne </w:t>
      </w:r>
      <w:r w:rsidR="000D3688" w:rsidRPr="000D3688">
        <w:rPr>
          <w:sz w:val="24"/>
          <w:szCs w:val="24"/>
        </w:rPr>
        <w:t xml:space="preserve">fællesskab. Kommunikationen mellem fagperson og klient </w:t>
      </w:r>
      <w:r w:rsidR="00AB2E33">
        <w:rPr>
          <w:sz w:val="24"/>
          <w:szCs w:val="24"/>
        </w:rPr>
        <w:t>an</w:t>
      </w:r>
      <w:r w:rsidR="000D3688" w:rsidRPr="000D3688">
        <w:rPr>
          <w:sz w:val="24"/>
          <w:szCs w:val="24"/>
        </w:rPr>
        <w:t xml:space="preserve">tager karakter af en ’arbejdsrelation’, en ”working agreement” (Hutchinson &amp; Oltedal, 2006). Såvel medarbejder som klient indgår i en fælles definition af situationen, det aktuelle møde, hvorved de begge indtræder i en normkultur, med specifikke regelsæt og lovgivning, som indebærer at begge parter </w:t>
      </w:r>
      <w:r w:rsidR="000451FD">
        <w:rPr>
          <w:sz w:val="24"/>
          <w:szCs w:val="24"/>
        </w:rPr>
        <w:t>tildeles en s</w:t>
      </w:r>
      <w:r w:rsidR="000D3688" w:rsidRPr="000D3688">
        <w:rPr>
          <w:sz w:val="24"/>
          <w:szCs w:val="24"/>
        </w:rPr>
        <w:t xml:space="preserve">pecifik rolle i dette minisamfund. Klienten som søger hjælp indenfor de systemmæssigt givne muligheder og rammer og medarbejderen som tilbyder og udfører hjælpen indenfor samme bureaukratiske, formalistiske organisationsstrukturer, som institutionen hviler på. Institutionen </w:t>
      </w:r>
      <w:r w:rsidR="000451FD">
        <w:rPr>
          <w:sz w:val="24"/>
          <w:szCs w:val="24"/>
        </w:rPr>
        <w:t xml:space="preserve">fremstår </w:t>
      </w:r>
      <w:r w:rsidR="00857FF6">
        <w:rPr>
          <w:sz w:val="24"/>
          <w:szCs w:val="24"/>
        </w:rPr>
        <w:t>og repræsenterer dermed</w:t>
      </w:r>
      <w:r w:rsidR="000D3688" w:rsidRPr="000D3688">
        <w:rPr>
          <w:sz w:val="24"/>
          <w:szCs w:val="24"/>
        </w:rPr>
        <w:t xml:space="preserve"> det samfundsunivers, som </w:t>
      </w:r>
      <w:r w:rsidR="00857FF6">
        <w:rPr>
          <w:sz w:val="24"/>
          <w:szCs w:val="24"/>
        </w:rPr>
        <w:t>afgrænser</w:t>
      </w:r>
      <w:r w:rsidR="000D3688" w:rsidRPr="000D3688">
        <w:rPr>
          <w:sz w:val="24"/>
          <w:szCs w:val="24"/>
        </w:rPr>
        <w:t xml:space="preserve"> hvorledes fagperson og klient kan sanse og tolke det sociale møde. Kendetegnende for institutionen er det Weberske bureaukratibegreb (Lindquist &amp; Nygren, 2007), en social konstruktion med på forhånd aftalte, bestemte tilgange og handlemønstre, som afgrænses intersubjektivt i professionelle tolkningsmodeller. </w:t>
      </w:r>
    </w:p>
    <w:p w14:paraId="17F85BD3" w14:textId="5CA3C6D3" w:rsidR="00C34DAD" w:rsidRPr="00C34DAD" w:rsidRDefault="00AB2E33" w:rsidP="00C34DAD">
      <w:pPr>
        <w:rPr>
          <w:sz w:val="24"/>
          <w:szCs w:val="24"/>
        </w:rPr>
      </w:pPr>
      <w:r>
        <w:rPr>
          <w:sz w:val="24"/>
          <w:szCs w:val="24"/>
        </w:rPr>
        <w:t xml:space="preserve">Hvis vi efterfølgende vender fokus til fagpersonens egen position i den organisation, hun er ansat i og repræsenterer, </w:t>
      </w:r>
      <w:r w:rsidR="00AC5E92">
        <w:rPr>
          <w:sz w:val="24"/>
          <w:szCs w:val="24"/>
        </w:rPr>
        <w:t xml:space="preserve">vurderes </w:t>
      </w:r>
      <w:r>
        <w:rPr>
          <w:sz w:val="24"/>
          <w:szCs w:val="24"/>
        </w:rPr>
        <w:t>he</w:t>
      </w:r>
      <w:r w:rsidR="000451FD">
        <w:rPr>
          <w:sz w:val="24"/>
          <w:szCs w:val="24"/>
        </w:rPr>
        <w:t>ndes position som ansat</w:t>
      </w:r>
      <w:r w:rsidR="00AC5E92">
        <w:rPr>
          <w:sz w:val="24"/>
          <w:szCs w:val="24"/>
        </w:rPr>
        <w:t xml:space="preserve"> i forhold til hendes </w:t>
      </w:r>
      <w:r w:rsidR="00C34DAD" w:rsidRPr="00C34DAD">
        <w:rPr>
          <w:sz w:val="24"/>
          <w:szCs w:val="24"/>
        </w:rPr>
        <w:t xml:space="preserve">evne og villighed til at opfylde arbejdspladsens forventninger og betingelser til en række fagspecifikke funktioner. I denne sammenhæng vurderes medarbejdere ud fra de af arbejdsgiver formulerede og fastsatte </w:t>
      </w:r>
      <w:r w:rsidR="00C34DAD" w:rsidRPr="00C34DAD">
        <w:rPr>
          <w:sz w:val="24"/>
          <w:szCs w:val="24"/>
        </w:rPr>
        <w:lastRenderedPageBreak/>
        <w:t xml:space="preserve">kriterier, som undersøger for svagheder eller forskel i kompetence, hvilket eksempelvis afspejler sig i lønforskelle for samme type arbejde eller hvem som tilbydes kurser, kriterier for forfremmelse etc.. </w:t>
      </w:r>
    </w:p>
    <w:p w14:paraId="0ECA41B9" w14:textId="185594F2" w:rsidR="00BC46C6" w:rsidRPr="00BC46C6" w:rsidRDefault="00BC46C6" w:rsidP="00BC46C6">
      <w:pPr>
        <w:rPr>
          <w:sz w:val="24"/>
          <w:szCs w:val="24"/>
        </w:rPr>
      </w:pPr>
      <w:r w:rsidRPr="00BC46C6">
        <w:rPr>
          <w:sz w:val="24"/>
          <w:szCs w:val="24"/>
        </w:rPr>
        <w:t>Samarbejdet på arbejdspladsen har siden arbejdernes organisering i fagforeninger fra begyndelsen af 1900 tallet været præget af modsætninger. Arbejdsgiver som giver eller tilbyder arbejde og arbejdstager som modtager eller får arbejde. To parter i et ulige forhold som  afspejler magt- og fordelings retten. På den ene side ejers eller arbejdsgivers ret til at lede og fordele arbejdet som følge af ejers magt over produktionsmidler, fabrikker og maskiner</w:t>
      </w:r>
      <w:r w:rsidR="00857FF6">
        <w:rPr>
          <w:sz w:val="24"/>
          <w:szCs w:val="24"/>
        </w:rPr>
        <w:t xml:space="preserve"> eller i dette tilfælde henviste klienter</w:t>
      </w:r>
      <w:r w:rsidRPr="00BC46C6">
        <w:rPr>
          <w:sz w:val="24"/>
          <w:szCs w:val="24"/>
        </w:rPr>
        <w:t xml:space="preserve">. På den anden side arbejderens besiddelse af produktionskræfterne, dvs. </w:t>
      </w:r>
      <w:r w:rsidR="00857FF6">
        <w:rPr>
          <w:sz w:val="24"/>
          <w:szCs w:val="24"/>
        </w:rPr>
        <w:t xml:space="preserve">hendes faglige kompetencer anvendt i en konkret </w:t>
      </w:r>
      <w:r w:rsidRPr="00BC46C6">
        <w:rPr>
          <w:sz w:val="24"/>
          <w:szCs w:val="24"/>
        </w:rPr>
        <w:t xml:space="preserve">arbejdsindsats.  </w:t>
      </w:r>
    </w:p>
    <w:p w14:paraId="00480079" w14:textId="2AE0D490" w:rsidR="00BC46C6" w:rsidRPr="00BC46C6" w:rsidRDefault="00BC46C6" w:rsidP="00BC46C6">
      <w:pPr>
        <w:rPr>
          <w:sz w:val="24"/>
          <w:szCs w:val="24"/>
        </w:rPr>
      </w:pPr>
      <w:r w:rsidRPr="00BC46C6">
        <w:rPr>
          <w:sz w:val="24"/>
          <w:szCs w:val="24"/>
        </w:rPr>
        <w:t xml:space="preserve">Kommunikation mellem arbejdsgiver og ansat har altid fundet sted. For offentligt ansatte i DK har det siden 2007 været et krav, at alle medarbejdere som følge af ansættelsesforholdet skal deltage i en årlig ’udviklingssamtale’ med nærmeste arbejdsleder (jf. Cirkulære for strategisk og systematisk kompetenceudvikling). Under disse formaliserede MUS samtaler har vedkommende </w:t>
      </w:r>
      <w:r>
        <w:rPr>
          <w:sz w:val="24"/>
          <w:szCs w:val="24"/>
        </w:rPr>
        <w:t xml:space="preserve">(ideelt set) </w:t>
      </w:r>
      <w:r w:rsidRPr="00BC46C6">
        <w:rPr>
          <w:sz w:val="24"/>
          <w:szCs w:val="24"/>
        </w:rPr>
        <w:t xml:space="preserve">mulighed for at drøfte sine nuværende såvel som fremtidige arbejdsforhold, gensidige forventninger for fremtidigt samarbejde, herunder udviklingspotentialer og efteruddannelsesbehov. For en seniormedarbejder </w:t>
      </w:r>
      <w:r>
        <w:rPr>
          <w:sz w:val="24"/>
          <w:szCs w:val="24"/>
        </w:rPr>
        <w:t xml:space="preserve">burde </w:t>
      </w:r>
      <w:r w:rsidRPr="00BC46C6">
        <w:rPr>
          <w:sz w:val="24"/>
          <w:szCs w:val="24"/>
        </w:rPr>
        <w:t>denne ’fortrolige samtale’ være en mulighed for at drøfte eller blive oplyst om de rettigheder, virksomheden kan tilbyde medarbejderen, f.eks. seniorordninger i form af deltid</w:t>
      </w:r>
      <w:r w:rsidR="00857FF6">
        <w:rPr>
          <w:sz w:val="24"/>
          <w:szCs w:val="24"/>
        </w:rPr>
        <w:t>,</w:t>
      </w:r>
      <w:r w:rsidRPr="00BC46C6">
        <w:rPr>
          <w:sz w:val="24"/>
          <w:szCs w:val="24"/>
        </w:rPr>
        <w:t xml:space="preserve"> flextid, </w:t>
      </w:r>
      <w:r w:rsidR="00857FF6">
        <w:rPr>
          <w:sz w:val="24"/>
          <w:szCs w:val="24"/>
        </w:rPr>
        <w:t xml:space="preserve">skåneforhold eller </w:t>
      </w:r>
      <w:r w:rsidRPr="00BC46C6">
        <w:rPr>
          <w:sz w:val="24"/>
          <w:szCs w:val="24"/>
        </w:rPr>
        <w:t>sikring af medarbejderens fremtidige økonomi etc.</w:t>
      </w:r>
    </w:p>
    <w:p w14:paraId="0E9345E8" w14:textId="6546C027" w:rsidR="00BC46C6" w:rsidRDefault="00BC46C6" w:rsidP="00BC46C6">
      <w:pPr>
        <w:rPr>
          <w:sz w:val="24"/>
          <w:szCs w:val="24"/>
        </w:rPr>
      </w:pPr>
      <w:r w:rsidRPr="00BC46C6">
        <w:rPr>
          <w:sz w:val="24"/>
          <w:szCs w:val="24"/>
        </w:rPr>
        <w:t>Der kan dog sættes spørgsmålstegn om værdi eller kvalitet af medarbejder-udviklingssamtaler. For det første fordi MUS ikke frivillig, men obligatorisk. For det andet, fordi MUS i udgangspunktet ikke en ligebyrdig dialog, pga. chef-medarbejder relationen, hvor chefen besidder sanktionsmuligheder, hvorfor eksempelvis medarbejderens kritik af arbejdsforhold, kolleger eller chefen selv risikerer at få konsekvenser for medarbejderen selv.</w:t>
      </w:r>
    </w:p>
    <w:p w14:paraId="608BE0D9" w14:textId="6EF877F0" w:rsidR="00BC46C6" w:rsidRDefault="00BC46C6" w:rsidP="00C34DAD">
      <w:pPr>
        <w:rPr>
          <w:sz w:val="24"/>
          <w:szCs w:val="24"/>
        </w:rPr>
      </w:pPr>
      <w:r>
        <w:rPr>
          <w:sz w:val="24"/>
          <w:szCs w:val="24"/>
        </w:rPr>
        <w:t xml:space="preserve">I så fald </w:t>
      </w:r>
      <w:r w:rsidR="00C34DAD" w:rsidRPr="00C34DAD">
        <w:rPr>
          <w:sz w:val="24"/>
          <w:szCs w:val="24"/>
        </w:rPr>
        <w:t xml:space="preserve">må de formaliserede vurderingskriterier i MUS-samtaler, de obligatoriske medarbejderudviklingssamtaler på alle offentlige arbejdspladser, </w:t>
      </w:r>
      <w:r>
        <w:rPr>
          <w:sz w:val="24"/>
          <w:szCs w:val="24"/>
        </w:rPr>
        <w:t xml:space="preserve">tværtom </w:t>
      </w:r>
      <w:r w:rsidR="00C34DAD" w:rsidRPr="00C34DAD">
        <w:rPr>
          <w:sz w:val="24"/>
          <w:szCs w:val="24"/>
        </w:rPr>
        <w:t xml:space="preserve">anses som et skoleeksempel for en ’årligt tilbagevendende eksamen’, som alle medarbejdere, herunder også lederes LUS-samtaler, er pligtige til at underkaste sig. En underskreven kopi af det af lederen </w:t>
      </w:r>
      <w:r w:rsidR="00C34DAD" w:rsidRPr="00C34DAD">
        <w:rPr>
          <w:sz w:val="24"/>
          <w:szCs w:val="24"/>
        </w:rPr>
        <w:lastRenderedPageBreak/>
        <w:t xml:space="preserve">udfyldte skema, vedlægges kontinuerligt den af arbejdsgiveropbevarede sagsmappe, der er oprettet for alle ansatte. Struktur og det konkrete indhold af en MUS-samtale er centralt vedtagne, obligatoriske test/bedømmelsespunkter, som den ansvarlige leder skal drøfte med medarbejderen under en mus-samtale. </w:t>
      </w:r>
    </w:p>
    <w:p w14:paraId="2DE76FD1" w14:textId="0E475DC6" w:rsidR="00C34DAD" w:rsidRPr="00C34DAD" w:rsidRDefault="00C34DAD" w:rsidP="00C34DAD">
      <w:pPr>
        <w:rPr>
          <w:sz w:val="24"/>
          <w:szCs w:val="24"/>
        </w:rPr>
      </w:pPr>
      <w:r w:rsidRPr="00C34DAD">
        <w:rPr>
          <w:sz w:val="24"/>
          <w:szCs w:val="24"/>
        </w:rPr>
        <w:t>Afviklingen af en MUS foregår derved i en struktur som afspejler en magtrelation, som indirekte har til formål at positionere og legitimere systemets udøvelse af et dominansforhold overfor medarbejderen. Formelt forventes leder og medarbejders status og rolle i afviklingen af en MUS samtale gensidigt at afstemme de to parters rolleforventninger til arbejdsopgaver samt det kollegiale og ledelsesmæssige samarbejde. Det vil imidlertid være fejlagtigt at opfatte samtalen som udtryk for en gensidig anerkendelse af leder og medarbejders respektive identiteter, fordi deres forskellige intersubjektive positioner i mødet demonstrerer forskelle i deres institutionelle positioneringer i organisationen.</w:t>
      </w:r>
    </w:p>
    <w:p w14:paraId="22B96750" w14:textId="77777777" w:rsidR="00C34DAD" w:rsidRPr="00C34DAD" w:rsidRDefault="00C34DAD" w:rsidP="00C34DAD">
      <w:pPr>
        <w:rPr>
          <w:sz w:val="24"/>
          <w:szCs w:val="24"/>
        </w:rPr>
      </w:pPr>
      <w:r w:rsidRPr="00C34DAD">
        <w:rPr>
          <w:sz w:val="24"/>
          <w:szCs w:val="24"/>
        </w:rPr>
        <w:t xml:space="preserve">Deres tilgang til mus er således i udgangspunktet diametral forskelligt. </w:t>
      </w:r>
    </w:p>
    <w:p w14:paraId="46EE0119" w14:textId="77777777" w:rsidR="00FF1633" w:rsidRDefault="00FF1633" w:rsidP="00D776C6">
      <w:pPr>
        <w:pStyle w:val="Overskrift2"/>
      </w:pPr>
    </w:p>
    <w:p w14:paraId="74333ED2" w14:textId="45BB8BC6" w:rsidR="00D776C6" w:rsidRDefault="00447D96" w:rsidP="00D776C6">
      <w:pPr>
        <w:pStyle w:val="Overskrift2"/>
      </w:pPr>
      <w:bookmarkStart w:id="72" w:name="_Toc426098948"/>
      <w:r>
        <w:t>4</w:t>
      </w:r>
      <w:r w:rsidR="00FF1633">
        <w:t>1</w:t>
      </w:r>
      <w:r w:rsidR="00D776C6">
        <w:t>.1 Goffmann</w:t>
      </w:r>
      <w:r w:rsidR="007728B7">
        <w:t>s</w:t>
      </w:r>
      <w:r w:rsidR="00D776C6">
        <w:t xml:space="preserve"> indtryksstyring.</w:t>
      </w:r>
      <w:bookmarkEnd w:id="72"/>
    </w:p>
    <w:p w14:paraId="3DBD3F5B" w14:textId="357ED85F" w:rsidR="00C34DAD" w:rsidRPr="00C34DAD" w:rsidRDefault="00447D96" w:rsidP="00C34DAD">
      <w:pPr>
        <w:rPr>
          <w:sz w:val="24"/>
          <w:szCs w:val="24"/>
        </w:rPr>
      </w:pPr>
      <w:r>
        <w:rPr>
          <w:sz w:val="24"/>
          <w:szCs w:val="24"/>
        </w:rPr>
        <w:t xml:space="preserve">Ervin </w:t>
      </w:r>
      <w:r w:rsidR="00C34DAD" w:rsidRPr="00C34DAD">
        <w:rPr>
          <w:sz w:val="24"/>
          <w:szCs w:val="24"/>
        </w:rPr>
        <w:t>Goffmann</w:t>
      </w:r>
      <w:r>
        <w:rPr>
          <w:sz w:val="24"/>
          <w:szCs w:val="24"/>
        </w:rPr>
        <w:t>’s</w:t>
      </w:r>
      <w:r w:rsidR="00C34DAD" w:rsidRPr="00C34DAD">
        <w:rPr>
          <w:sz w:val="24"/>
          <w:szCs w:val="24"/>
        </w:rPr>
        <w:t xml:space="preserve"> (1971) anvendelse af begrebet ’indtryksstyring’, hvormed der henvises til afsenders evne og måde at præsentere eller iscenesætte sig selv, verbalt som nonverbalt, så vedkommendes fremtræden i forhold til modtager eller modpart efterlader det ønskede budskab eller attitude. Indtryksstyringens anvendelse af virkemidler afhænger både af afsenders performance (præsentation af et konkret budskab) men forudsætter desuden, at budskabet hos modtager opfattes og tolkes ud fra den mening og hensigt, som budskabet afsendtes i. Til at fremme den fælles forståelse anvender begge parter en dramaturgi, i form af attituder som udtrykkes gennem kropssprog, mimik, øjenkontakt, stemmeføring og sprogbrug, som samlet har til hensigt at understøtte budskab eller kontekst, herunder den symbolske værdi, som en mus-samtale redskabsmæssigt udtrykker, nemlig et dominansforhold. </w:t>
      </w:r>
    </w:p>
    <w:p w14:paraId="203450FD" w14:textId="57581DBE" w:rsidR="00C34DAD" w:rsidRPr="00C34DAD" w:rsidRDefault="00BC46C6" w:rsidP="00C34DAD">
      <w:pPr>
        <w:rPr>
          <w:sz w:val="24"/>
          <w:szCs w:val="24"/>
        </w:rPr>
      </w:pPr>
      <w:r>
        <w:rPr>
          <w:sz w:val="24"/>
          <w:szCs w:val="24"/>
        </w:rPr>
        <w:t>Dette dominansforhold understreges af s</w:t>
      </w:r>
      <w:r w:rsidR="00C34DAD" w:rsidRPr="00C34DAD">
        <w:rPr>
          <w:sz w:val="24"/>
          <w:szCs w:val="24"/>
        </w:rPr>
        <w:t>ignalværdier</w:t>
      </w:r>
      <w:r>
        <w:rPr>
          <w:sz w:val="24"/>
          <w:szCs w:val="24"/>
        </w:rPr>
        <w:t>, eksempelvis</w:t>
      </w:r>
    </w:p>
    <w:p w14:paraId="1B9E5638" w14:textId="77777777" w:rsidR="00C34DAD" w:rsidRPr="00C34DAD" w:rsidRDefault="00C34DAD" w:rsidP="00C34DAD">
      <w:pPr>
        <w:numPr>
          <w:ilvl w:val="0"/>
          <w:numId w:val="25"/>
        </w:numPr>
        <w:rPr>
          <w:sz w:val="24"/>
          <w:szCs w:val="24"/>
        </w:rPr>
      </w:pPr>
      <w:r w:rsidRPr="00C34DAD">
        <w:rPr>
          <w:sz w:val="24"/>
          <w:szCs w:val="24"/>
        </w:rPr>
        <w:t>Hvem indkaldte til møde?</w:t>
      </w:r>
    </w:p>
    <w:p w14:paraId="245E72BE" w14:textId="77777777" w:rsidR="00C34DAD" w:rsidRPr="00C34DAD" w:rsidRDefault="00C34DAD" w:rsidP="00C34DAD">
      <w:pPr>
        <w:numPr>
          <w:ilvl w:val="0"/>
          <w:numId w:val="25"/>
        </w:numPr>
        <w:rPr>
          <w:sz w:val="24"/>
          <w:szCs w:val="24"/>
        </w:rPr>
      </w:pPr>
      <w:r w:rsidRPr="00C34DAD">
        <w:rPr>
          <w:sz w:val="24"/>
          <w:szCs w:val="24"/>
        </w:rPr>
        <w:lastRenderedPageBreak/>
        <w:t>Hvem foreslog og fastsatte datoen for mødets afvikling? (lederens kalender og tid er vigtigere eller går forud for medarbejderens)</w:t>
      </w:r>
    </w:p>
    <w:p w14:paraId="5664B90A" w14:textId="77777777" w:rsidR="00C34DAD" w:rsidRPr="00C34DAD" w:rsidRDefault="00C34DAD" w:rsidP="00C34DAD">
      <w:pPr>
        <w:numPr>
          <w:ilvl w:val="0"/>
          <w:numId w:val="25"/>
        </w:numPr>
        <w:rPr>
          <w:sz w:val="24"/>
          <w:szCs w:val="24"/>
        </w:rPr>
      </w:pPr>
      <w:r w:rsidRPr="00C34DAD">
        <w:rPr>
          <w:sz w:val="24"/>
          <w:szCs w:val="24"/>
        </w:rPr>
        <w:t>Hvor afvikles mødet? (hyppigt på arbejdspladsen, ofte på lederens kontor og hjemmebane)</w:t>
      </w:r>
    </w:p>
    <w:p w14:paraId="711BA28D" w14:textId="77777777" w:rsidR="00C34DAD" w:rsidRPr="00C34DAD" w:rsidRDefault="00C34DAD" w:rsidP="00C34DAD">
      <w:pPr>
        <w:numPr>
          <w:ilvl w:val="0"/>
          <w:numId w:val="25"/>
        </w:numPr>
        <w:rPr>
          <w:sz w:val="24"/>
          <w:szCs w:val="24"/>
        </w:rPr>
      </w:pPr>
      <w:r w:rsidRPr="00C34DAD">
        <w:rPr>
          <w:sz w:val="24"/>
          <w:szCs w:val="24"/>
        </w:rPr>
        <w:t>Hvem er pennefører? (leder udfylder skema og formulerer medarbejderens kommentarer)</w:t>
      </w:r>
    </w:p>
    <w:p w14:paraId="4C37E6F8" w14:textId="77777777" w:rsidR="00C34DAD" w:rsidRPr="00C34DAD" w:rsidRDefault="00C34DAD" w:rsidP="00C34DAD">
      <w:pPr>
        <w:numPr>
          <w:ilvl w:val="0"/>
          <w:numId w:val="25"/>
        </w:numPr>
        <w:rPr>
          <w:sz w:val="24"/>
          <w:szCs w:val="24"/>
        </w:rPr>
      </w:pPr>
      <w:r w:rsidRPr="00C34DAD">
        <w:rPr>
          <w:sz w:val="24"/>
          <w:szCs w:val="24"/>
        </w:rPr>
        <w:t xml:space="preserve">Hvem er interviewer? (leder stiller spørgsmål, medarbejder svarer eller forklarer.) </w:t>
      </w:r>
    </w:p>
    <w:p w14:paraId="17A49994" w14:textId="77777777" w:rsidR="00C34DAD" w:rsidRPr="00C34DAD" w:rsidRDefault="00C34DAD" w:rsidP="00C34DAD">
      <w:pPr>
        <w:numPr>
          <w:ilvl w:val="0"/>
          <w:numId w:val="25"/>
        </w:numPr>
        <w:rPr>
          <w:sz w:val="24"/>
          <w:szCs w:val="24"/>
        </w:rPr>
      </w:pPr>
      <w:r w:rsidRPr="00C34DAD">
        <w:rPr>
          <w:sz w:val="24"/>
          <w:szCs w:val="24"/>
        </w:rPr>
        <w:t xml:space="preserve">Dagsorden sættes af leder, på vegne af organisationen. </w:t>
      </w:r>
    </w:p>
    <w:p w14:paraId="20A4824F" w14:textId="5A8C1CA3" w:rsidR="00C34DAD" w:rsidRPr="00C34DAD" w:rsidRDefault="00C34DAD" w:rsidP="00C34DAD">
      <w:pPr>
        <w:numPr>
          <w:ilvl w:val="0"/>
          <w:numId w:val="25"/>
        </w:numPr>
        <w:rPr>
          <w:sz w:val="24"/>
          <w:szCs w:val="24"/>
        </w:rPr>
      </w:pPr>
      <w:r w:rsidRPr="00C34DAD">
        <w:rPr>
          <w:sz w:val="24"/>
          <w:szCs w:val="24"/>
        </w:rPr>
        <w:t>Leder formulerer udfordringer, problemer, bestemmer kontekst. Eksempelvis ”Hvordan har du tænkt dig at løse …” efterfulgt af</w:t>
      </w:r>
      <w:r>
        <w:rPr>
          <w:sz w:val="24"/>
          <w:szCs w:val="24"/>
        </w:rPr>
        <w:t xml:space="preserve"> spørgsmålet: </w:t>
      </w:r>
      <w:r w:rsidRPr="00C34DAD">
        <w:rPr>
          <w:sz w:val="24"/>
          <w:szCs w:val="24"/>
        </w:rPr>
        <w:t>”Hvad kan du selv gøre?”</w:t>
      </w:r>
    </w:p>
    <w:p w14:paraId="6227C55F" w14:textId="24D92AE2" w:rsidR="00C34DAD" w:rsidRPr="00C34DAD" w:rsidRDefault="00C34DAD" w:rsidP="00C34DAD">
      <w:pPr>
        <w:rPr>
          <w:sz w:val="24"/>
          <w:szCs w:val="24"/>
        </w:rPr>
      </w:pPr>
      <w:r w:rsidRPr="00C34DAD">
        <w:rPr>
          <w:sz w:val="24"/>
          <w:szCs w:val="24"/>
        </w:rPr>
        <w:t xml:space="preserve">Samtaleforløbet drejer sig derfor ikke om organisationens struktur eller de problemer, som strukturen genererer, men derimod om de </w:t>
      </w:r>
      <w:r w:rsidRPr="00C34DAD">
        <w:rPr>
          <w:sz w:val="24"/>
          <w:szCs w:val="24"/>
          <w:u w:val="single"/>
        </w:rPr>
        <w:t>respektive roller</w:t>
      </w:r>
      <w:r w:rsidRPr="00C34DAD">
        <w:rPr>
          <w:sz w:val="24"/>
          <w:szCs w:val="24"/>
        </w:rPr>
        <w:t xml:space="preserve">, som mus-samtalens aktører frivilligt </w:t>
      </w:r>
      <w:r w:rsidR="007728B7">
        <w:rPr>
          <w:sz w:val="24"/>
          <w:szCs w:val="24"/>
        </w:rPr>
        <w:t xml:space="preserve">underkaster </w:t>
      </w:r>
      <w:r w:rsidRPr="00C34DAD">
        <w:rPr>
          <w:sz w:val="24"/>
          <w:szCs w:val="24"/>
        </w:rPr>
        <w:t>sig og som selve mødeafholdelsen symboliserer (</w:t>
      </w:r>
      <w:r w:rsidR="000E3346">
        <w:rPr>
          <w:sz w:val="24"/>
          <w:szCs w:val="24"/>
        </w:rPr>
        <w:t>”</w:t>
      </w:r>
      <w:r w:rsidRPr="00C34DAD">
        <w:rPr>
          <w:sz w:val="24"/>
          <w:szCs w:val="24"/>
        </w:rPr>
        <w:t>vi gør det på organisationens måde, på organisationens præmisser</w:t>
      </w:r>
      <w:r w:rsidR="000E3346">
        <w:rPr>
          <w:sz w:val="24"/>
          <w:szCs w:val="24"/>
        </w:rPr>
        <w:t>”</w:t>
      </w:r>
      <w:r w:rsidRPr="00C34DAD">
        <w:rPr>
          <w:sz w:val="24"/>
          <w:szCs w:val="24"/>
        </w:rPr>
        <w:t xml:space="preserve">). </w:t>
      </w:r>
      <w:r w:rsidR="000846CC">
        <w:rPr>
          <w:sz w:val="24"/>
          <w:szCs w:val="24"/>
        </w:rPr>
        <w:t xml:space="preserve">Dermed fremstår MUS-samtalen symbolsk som et bevis på den reproduktive </w:t>
      </w:r>
      <w:r w:rsidR="007728B7">
        <w:rPr>
          <w:sz w:val="24"/>
          <w:szCs w:val="24"/>
        </w:rPr>
        <w:t xml:space="preserve">position, som </w:t>
      </w:r>
      <w:r w:rsidR="000846CC">
        <w:rPr>
          <w:sz w:val="24"/>
          <w:szCs w:val="24"/>
        </w:rPr>
        <w:t>ikke alene medarbejderen men også lederen (som kontrolagent for organisationen) begge underkaster sig.</w:t>
      </w:r>
      <w:r w:rsidR="0074242A">
        <w:rPr>
          <w:sz w:val="24"/>
          <w:szCs w:val="24"/>
        </w:rPr>
        <w:t xml:space="preserve"> Netop fordi begge parter i forhold til den fælles organisation har ’bindende forpligtelser’, </w:t>
      </w:r>
      <w:r w:rsidR="00FE2E4B">
        <w:rPr>
          <w:sz w:val="24"/>
          <w:szCs w:val="24"/>
        </w:rPr>
        <w:t xml:space="preserve">indebærer dette bånd, </w:t>
      </w:r>
      <w:r w:rsidR="0074242A">
        <w:rPr>
          <w:sz w:val="24"/>
          <w:szCs w:val="24"/>
        </w:rPr>
        <w:t xml:space="preserve">at begge accepterer at MUS indgår som en ’legitim’ funktion i organisationen, </w:t>
      </w:r>
      <w:r w:rsidR="00FE2E4B">
        <w:rPr>
          <w:sz w:val="24"/>
          <w:szCs w:val="24"/>
        </w:rPr>
        <w:t xml:space="preserve">hvorved begge </w:t>
      </w:r>
      <w:r w:rsidR="0074242A">
        <w:rPr>
          <w:sz w:val="24"/>
          <w:szCs w:val="24"/>
        </w:rPr>
        <w:t>glemmer at sætte spørgsmålstegn ved kontrolaspektet</w:t>
      </w:r>
      <w:r w:rsidR="000846CC">
        <w:rPr>
          <w:sz w:val="24"/>
          <w:szCs w:val="24"/>
        </w:rPr>
        <w:t xml:space="preserve"> (Payne, 200</w:t>
      </w:r>
      <w:r w:rsidR="00B3216A">
        <w:rPr>
          <w:sz w:val="24"/>
          <w:szCs w:val="24"/>
        </w:rPr>
        <w:t>6</w:t>
      </w:r>
      <w:r w:rsidR="0074242A">
        <w:rPr>
          <w:sz w:val="24"/>
          <w:szCs w:val="24"/>
        </w:rPr>
        <w:t>, p. 299</w:t>
      </w:r>
      <w:r w:rsidR="000846CC">
        <w:rPr>
          <w:sz w:val="24"/>
          <w:szCs w:val="24"/>
        </w:rPr>
        <w:t>)</w:t>
      </w:r>
      <w:r w:rsidR="0074242A">
        <w:rPr>
          <w:sz w:val="24"/>
          <w:szCs w:val="24"/>
        </w:rPr>
        <w:t>.</w:t>
      </w:r>
    </w:p>
    <w:p w14:paraId="2ACBC1F4" w14:textId="56857255" w:rsidR="00FF1633" w:rsidRDefault="00C34DAD" w:rsidP="00C34DAD">
      <w:pPr>
        <w:rPr>
          <w:sz w:val="24"/>
          <w:szCs w:val="24"/>
        </w:rPr>
      </w:pPr>
      <w:r w:rsidRPr="00C34DAD">
        <w:rPr>
          <w:sz w:val="24"/>
          <w:szCs w:val="24"/>
        </w:rPr>
        <w:t xml:space="preserve">I et kritisk perspektiv pågår altid en indbyrdes, symbolsk kamp mellem individerne, i forhold til at besidde magt, til at fordele ressourcer og til at bestemme sanktioner. Sociale problemer på individ- eller gruppeniveau </w:t>
      </w:r>
      <w:r w:rsidR="00FE2E4B">
        <w:rPr>
          <w:sz w:val="24"/>
          <w:szCs w:val="24"/>
        </w:rPr>
        <w:t xml:space="preserve">kan </w:t>
      </w:r>
      <w:r w:rsidRPr="00C34DAD">
        <w:rPr>
          <w:sz w:val="24"/>
          <w:szCs w:val="24"/>
        </w:rPr>
        <w:t xml:space="preserve">i den forbindelse </w:t>
      </w:r>
      <w:r w:rsidR="00FE2E4B">
        <w:rPr>
          <w:sz w:val="24"/>
          <w:szCs w:val="24"/>
        </w:rPr>
        <w:t xml:space="preserve">tilskrives generative mekanismer </w:t>
      </w:r>
      <w:r w:rsidR="00167B28">
        <w:rPr>
          <w:sz w:val="24"/>
          <w:szCs w:val="24"/>
        </w:rPr>
        <w:t xml:space="preserve">på </w:t>
      </w:r>
      <w:r w:rsidRPr="00C34DAD">
        <w:rPr>
          <w:sz w:val="24"/>
          <w:szCs w:val="24"/>
        </w:rPr>
        <w:t xml:space="preserve">et makroskopisk niveau, </w:t>
      </w:r>
      <w:r w:rsidR="00167B28">
        <w:rPr>
          <w:sz w:val="24"/>
          <w:szCs w:val="24"/>
        </w:rPr>
        <w:t xml:space="preserve">således </w:t>
      </w:r>
      <w:r w:rsidRPr="00C34DAD">
        <w:rPr>
          <w:sz w:val="24"/>
          <w:szCs w:val="24"/>
        </w:rPr>
        <w:t xml:space="preserve">overordnede, undertrykkende strukturer, som eksempelvis seniorlovgivning i forhold til arbejdsmarkedet afspejler. </w:t>
      </w:r>
      <w:r w:rsidR="00FF1633">
        <w:rPr>
          <w:sz w:val="24"/>
          <w:szCs w:val="24"/>
        </w:rPr>
        <w:br w:type="page"/>
      </w:r>
    </w:p>
    <w:p w14:paraId="6E9CCDC6" w14:textId="77777777" w:rsidR="00FF1633" w:rsidRDefault="00FF1633" w:rsidP="00D776C6">
      <w:pPr>
        <w:pStyle w:val="Overskrift1"/>
      </w:pPr>
      <w:r>
        <w:lastRenderedPageBreak/>
        <w:br w:type="page"/>
      </w:r>
    </w:p>
    <w:p w14:paraId="74217214" w14:textId="25BD6A1E" w:rsidR="000D3688" w:rsidRPr="000D3688" w:rsidRDefault="00447D96" w:rsidP="00D776C6">
      <w:pPr>
        <w:pStyle w:val="Overskrift1"/>
      </w:pPr>
      <w:bookmarkStart w:id="73" w:name="_Toc426098949"/>
      <w:r>
        <w:lastRenderedPageBreak/>
        <w:t>4</w:t>
      </w:r>
      <w:r w:rsidR="00FF1633">
        <w:t>2</w:t>
      </w:r>
      <w:r w:rsidR="00E54F2C">
        <w:t>.</w:t>
      </w:r>
      <w:r w:rsidR="000D3688">
        <w:t xml:space="preserve"> </w:t>
      </w:r>
      <w:r w:rsidR="000D3688" w:rsidRPr="000D3688">
        <w:t>MUS-samtalen som disciplineringsinstrument</w:t>
      </w:r>
      <w:bookmarkEnd w:id="73"/>
    </w:p>
    <w:p w14:paraId="4ED91D21" w14:textId="1EB486BB" w:rsidR="000D3688" w:rsidRPr="000D3688" w:rsidRDefault="000D3688" w:rsidP="000D3688">
      <w:pPr>
        <w:rPr>
          <w:sz w:val="24"/>
          <w:szCs w:val="24"/>
        </w:rPr>
      </w:pPr>
      <w:r w:rsidRPr="000D3688">
        <w:rPr>
          <w:sz w:val="24"/>
          <w:szCs w:val="24"/>
        </w:rPr>
        <w:t xml:space="preserve"> Under overskriften, Afmontering af kritikken, skriver Rasmus Willig om medarbejder-udviklings-samtaler (Rasmus Willig, 2008),  </w:t>
      </w:r>
    </w:p>
    <w:p w14:paraId="7A3F4876" w14:textId="77777777" w:rsidR="000D3688" w:rsidRPr="000D3688" w:rsidRDefault="000D3688" w:rsidP="000D3688">
      <w:pPr>
        <w:rPr>
          <w:sz w:val="24"/>
          <w:szCs w:val="24"/>
        </w:rPr>
      </w:pPr>
      <w:r w:rsidRPr="000D3688">
        <w:rPr>
          <w:sz w:val="24"/>
          <w:szCs w:val="24"/>
        </w:rPr>
        <w:t xml:space="preserve">At det ikke er en arbejdersamtale. ”Den sproglige nuance synes umiddelbart ligegyldig, men der er en forskel. En </w:t>
      </w:r>
      <w:r w:rsidRPr="000D3688">
        <w:rPr>
          <w:i/>
          <w:iCs/>
          <w:sz w:val="24"/>
          <w:szCs w:val="24"/>
        </w:rPr>
        <w:t xml:space="preserve">medarbejder </w:t>
      </w:r>
      <w:r w:rsidRPr="000D3688">
        <w:rPr>
          <w:sz w:val="24"/>
          <w:szCs w:val="24"/>
        </w:rPr>
        <w:t xml:space="preserve">er tydeligvis </w:t>
      </w:r>
      <w:r w:rsidRPr="000D3688">
        <w:rPr>
          <w:i/>
          <w:iCs/>
          <w:sz w:val="24"/>
          <w:szCs w:val="24"/>
        </w:rPr>
        <w:t>med</w:t>
      </w:r>
      <w:r w:rsidRPr="000D3688">
        <w:rPr>
          <w:sz w:val="24"/>
          <w:szCs w:val="24"/>
        </w:rPr>
        <w:t xml:space="preserve">. Men </w:t>
      </w:r>
      <w:r w:rsidRPr="000D3688">
        <w:rPr>
          <w:i/>
          <w:iCs/>
          <w:sz w:val="24"/>
          <w:szCs w:val="24"/>
        </w:rPr>
        <w:t xml:space="preserve">med </w:t>
      </w:r>
      <w:r w:rsidRPr="000D3688">
        <w:rPr>
          <w:sz w:val="24"/>
          <w:szCs w:val="24"/>
        </w:rPr>
        <w:t xml:space="preserve">hvad? </w:t>
      </w:r>
      <w:r w:rsidRPr="000D3688">
        <w:rPr>
          <w:i/>
          <w:iCs/>
          <w:sz w:val="24"/>
          <w:szCs w:val="24"/>
        </w:rPr>
        <w:t xml:space="preserve">Medarbejderen </w:t>
      </w:r>
      <w:r w:rsidRPr="000D3688">
        <w:rPr>
          <w:sz w:val="24"/>
          <w:szCs w:val="24"/>
        </w:rPr>
        <w:t xml:space="preserve">er </w:t>
      </w:r>
      <w:r w:rsidRPr="000D3688">
        <w:rPr>
          <w:i/>
          <w:iCs/>
          <w:sz w:val="24"/>
          <w:szCs w:val="24"/>
        </w:rPr>
        <w:t xml:space="preserve">med </w:t>
      </w:r>
      <w:r w:rsidRPr="000D3688">
        <w:rPr>
          <w:sz w:val="24"/>
          <w:szCs w:val="24"/>
        </w:rPr>
        <w:t xml:space="preserve">arbejdet og de andre </w:t>
      </w:r>
      <w:r w:rsidRPr="000D3688">
        <w:rPr>
          <w:i/>
          <w:iCs/>
          <w:sz w:val="24"/>
          <w:szCs w:val="24"/>
        </w:rPr>
        <w:t xml:space="preserve">medarbejdere </w:t>
      </w:r>
      <w:r w:rsidRPr="000D3688">
        <w:rPr>
          <w:sz w:val="24"/>
          <w:szCs w:val="24"/>
        </w:rPr>
        <w:t xml:space="preserve">og </w:t>
      </w:r>
      <w:r w:rsidRPr="000D3688">
        <w:rPr>
          <w:i/>
          <w:iCs/>
          <w:sz w:val="24"/>
          <w:szCs w:val="24"/>
        </w:rPr>
        <w:t>med udviklingen</w:t>
      </w:r>
      <w:r w:rsidRPr="000D3688">
        <w:rPr>
          <w:sz w:val="24"/>
          <w:szCs w:val="24"/>
        </w:rPr>
        <w:t xml:space="preserve">. </w:t>
      </w:r>
      <w:r w:rsidRPr="000D3688">
        <w:rPr>
          <w:i/>
          <w:iCs/>
          <w:sz w:val="24"/>
          <w:szCs w:val="24"/>
        </w:rPr>
        <w:t>Med-arbejderudviklingssamtale</w:t>
      </w:r>
      <w:r w:rsidRPr="000D3688">
        <w:rPr>
          <w:sz w:val="24"/>
          <w:szCs w:val="24"/>
        </w:rPr>
        <w:t xml:space="preserve">. </w:t>
      </w:r>
      <w:r w:rsidRPr="000D3688">
        <w:rPr>
          <w:i/>
          <w:iCs/>
          <w:sz w:val="24"/>
          <w:szCs w:val="24"/>
        </w:rPr>
        <w:t xml:space="preserve">Medarbejderen </w:t>
      </w:r>
      <w:r w:rsidRPr="000D3688">
        <w:rPr>
          <w:sz w:val="24"/>
          <w:szCs w:val="24"/>
        </w:rPr>
        <w:t xml:space="preserve">er </w:t>
      </w:r>
      <w:r w:rsidRPr="000D3688">
        <w:rPr>
          <w:i/>
          <w:iCs/>
          <w:sz w:val="24"/>
          <w:szCs w:val="24"/>
        </w:rPr>
        <w:t xml:space="preserve">med </w:t>
      </w:r>
      <w:r w:rsidRPr="000D3688">
        <w:rPr>
          <w:sz w:val="24"/>
          <w:szCs w:val="24"/>
        </w:rPr>
        <w:t xml:space="preserve">og ikke </w:t>
      </w:r>
      <w:r w:rsidRPr="000D3688">
        <w:rPr>
          <w:i/>
          <w:iCs/>
          <w:sz w:val="24"/>
          <w:szCs w:val="24"/>
        </w:rPr>
        <w:t>imod</w:t>
      </w:r>
      <w:r w:rsidRPr="000D3688">
        <w:rPr>
          <w:sz w:val="24"/>
          <w:szCs w:val="24"/>
        </w:rPr>
        <w:t xml:space="preserve">. </w:t>
      </w:r>
      <w:r w:rsidRPr="000D3688">
        <w:rPr>
          <w:i/>
          <w:iCs/>
          <w:sz w:val="24"/>
          <w:szCs w:val="24"/>
        </w:rPr>
        <w:t xml:space="preserve">Medarbejderen </w:t>
      </w:r>
      <w:r w:rsidRPr="000D3688">
        <w:rPr>
          <w:sz w:val="24"/>
          <w:szCs w:val="24"/>
        </w:rPr>
        <w:t xml:space="preserve">er i hvert fald ikke en </w:t>
      </w:r>
      <w:r w:rsidRPr="000D3688">
        <w:rPr>
          <w:i/>
          <w:iCs/>
          <w:sz w:val="24"/>
          <w:szCs w:val="24"/>
        </w:rPr>
        <w:t>modarbejder</w:t>
      </w:r>
      <w:r w:rsidRPr="000D3688">
        <w:rPr>
          <w:sz w:val="24"/>
          <w:szCs w:val="24"/>
        </w:rPr>
        <w:t xml:space="preserve">. Der er ikke tale om en klassisk </w:t>
      </w:r>
      <w:r w:rsidRPr="000D3688">
        <w:rPr>
          <w:i/>
          <w:iCs/>
          <w:sz w:val="24"/>
          <w:szCs w:val="24"/>
        </w:rPr>
        <w:t>arbejder</w:t>
      </w:r>
      <w:r w:rsidRPr="000D3688">
        <w:rPr>
          <w:sz w:val="24"/>
          <w:szCs w:val="24"/>
        </w:rPr>
        <w:t xml:space="preserve">, der per definition står i et modsætningsforhold til </w:t>
      </w:r>
      <w:r w:rsidRPr="000D3688">
        <w:rPr>
          <w:i/>
          <w:iCs/>
          <w:sz w:val="24"/>
          <w:szCs w:val="24"/>
        </w:rPr>
        <w:t xml:space="preserve">arbejdsgiveren. Medarbejderen </w:t>
      </w:r>
      <w:r w:rsidRPr="000D3688">
        <w:rPr>
          <w:sz w:val="24"/>
          <w:szCs w:val="24"/>
        </w:rPr>
        <w:t xml:space="preserve">er </w:t>
      </w:r>
      <w:r w:rsidRPr="000D3688">
        <w:rPr>
          <w:i/>
          <w:iCs/>
          <w:sz w:val="24"/>
          <w:szCs w:val="24"/>
        </w:rPr>
        <w:t>med</w:t>
      </w:r>
      <w:r w:rsidRPr="000D3688">
        <w:rPr>
          <w:sz w:val="24"/>
          <w:szCs w:val="24"/>
        </w:rPr>
        <w:t xml:space="preserve">. Det er en grundpræmis. En præmis, der er givet på forhånd, og som må accepteres af </w:t>
      </w:r>
      <w:r w:rsidRPr="000D3688">
        <w:rPr>
          <w:i/>
          <w:iCs/>
          <w:sz w:val="24"/>
          <w:szCs w:val="24"/>
        </w:rPr>
        <w:t>arbejderen</w:t>
      </w:r>
      <w:r w:rsidRPr="000D3688">
        <w:rPr>
          <w:sz w:val="24"/>
          <w:szCs w:val="24"/>
        </w:rPr>
        <w:t>.</w:t>
      </w:r>
    </w:p>
    <w:p w14:paraId="68CBD006" w14:textId="77777777" w:rsidR="000D3688" w:rsidRPr="000D3688" w:rsidRDefault="000D3688" w:rsidP="000D3688">
      <w:pPr>
        <w:rPr>
          <w:sz w:val="24"/>
          <w:szCs w:val="24"/>
        </w:rPr>
      </w:pPr>
      <w:r w:rsidRPr="000D3688">
        <w:rPr>
          <w:sz w:val="24"/>
          <w:szCs w:val="24"/>
        </w:rPr>
        <w:t xml:space="preserve">Willig refererer til Herbert Marcuse’s (1969:108)’magiske trick med forenede modsætninger’, vha.  </w:t>
      </w:r>
    </w:p>
    <w:p w14:paraId="6DF86B71" w14:textId="5C135331" w:rsidR="000D3688" w:rsidRPr="000D3688" w:rsidRDefault="000D3688" w:rsidP="00552D22">
      <w:pPr>
        <w:ind w:left="567"/>
        <w:rPr>
          <w:sz w:val="24"/>
          <w:szCs w:val="24"/>
        </w:rPr>
      </w:pPr>
      <w:r w:rsidRPr="000D3688">
        <w:rPr>
          <w:sz w:val="24"/>
          <w:szCs w:val="24"/>
        </w:rPr>
        <w:t xml:space="preserve">”sammentrækningen af </w:t>
      </w:r>
      <w:r w:rsidRPr="000D3688">
        <w:rPr>
          <w:i/>
          <w:iCs/>
          <w:sz w:val="24"/>
          <w:szCs w:val="24"/>
        </w:rPr>
        <w:t xml:space="preserve">med </w:t>
      </w:r>
      <w:r w:rsidRPr="000D3688">
        <w:rPr>
          <w:sz w:val="24"/>
          <w:szCs w:val="24"/>
        </w:rPr>
        <w:t xml:space="preserve">og </w:t>
      </w:r>
      <w:r w:rsidRPr="000D3688">
        <w:rPr>
          <w:i/>
          <w:iCs/>
          <w:sz w:val="24"/>
          <w:szCs w:val="24"/>
        </w:rPr>
        <w:t xml:space="preserve">arbejder </w:t>
      </w:r>
      <w:r w:rsidRPr="000D3688">
        <w:rPr>
          <w:sz w:val="24"/>
          <w:szCs w:val="24"/>
        </w:rPr>
        <w:t xml:space="preserve">giver et indtryk af, at modsætningerne er forenet. At arbejderen ikke længere er i konflikt med arbejdsgiveren. Er man blevet reduceret til </w:t>
      </w:r>
      <w:r w:rsidRPr="000D3688">
        <w:rPr>
          <w:i/>
          <w:iCs/>
          <w:sz w:val="24"/>
          <w:szCs w:val="24"/>
        </w:rPr>
        <w:t xml:space="preserve">medarbejder, </w:t>
      </w:r>
      <w:r w:rsidRPr="000D3688">
        <w:rPr>
          <w:sz w:val="24"/>
          <w:szCs w:val="24"/>
        </w:rPr>
        <w:t xml:space="preserve">synes den grundlæggende konflikt mellem </w:t>
      </w:r>
      <w:r w:rsidRPr="000D3688">
        <w:rPr>
          <w:i/>
          <w:iCs/>
          <w:sz w:val="24"/>
          <w:szCs w:val="24"/>
        </w:rPr>
        <w:t xml:space="preserve">arbejdsgiver </w:t>
      </w:r>
      <w:r w:rsidRPr="000D3688">
        <w:rPr>
          <w:sz w:val="24"/>
          <w:szCs w:val="24"/>
        </w:rPr>
        <w:t xml:space="preserve">og </w:t>
      </w:r>
      <w:r w:rsidRPr="000D3688">
        <w:rPr>
          <w:i/>
          <w:iCs/>
          <w:sz w:val="24"/>
          <w:szCs w:val="24"/>
        </w:rPr>
        <w:t xml:space="preserve">arbejdstager </w:t>
      </w:r>
      <w:r w:rsidRPr="000D3688">
        <w:rPr>
          <w:sz w:val="24"/>
          <w:szCs w:val="24"/>
        </w:rPr>
        <w:t xml:space="preserve">også at være ophævet. Der er ingen, der </w:t>
      </w:r>
      <w:r w:rsidRPr="000D3688">
        <w:rPr>
          <w:i/>
          <w:iCs/>
          <w:sz w:val="24"/>
          <w:szCs w:val="24"/>
        </w:rPr>
        <w:t xml:space="preserve">giver </w:t>
      </w:r>
      <w:r w:rsidRPr="000D3688">
        <w:rPr>
          <w:sz w:val="24"/>
          <w:szCs w:val="24"/>
        </w:rPr>
        <w:t xml:space="preserve">eller </w:t>
      </w:r>
      <w:r w:rsidRPr="000D3688">
        <w:rPr>
          <w:i/>
          <w:iCs/>
          <w:sz w:val="24"/>
          <w:szCs w:val="24"/>
        </w:rPr>
        <w:t xml:space="preserve">tager – </w:t>
      </w:r>
      <w:r w:rsidRPr="000D3688">
        <w:rPr>
          <w:sz w:val="24"/>
          <w:szCs w:val="24"/>
        </w:rPr>
        <w:t xml:space="preserve">der er kun dem, som er </w:t>
      </w:r>
      <w:r w:rsidRPr="000D3688">
        <w:rPr>
          <w:i/>
          <w:iCs/>
          <w:sz w:val="24"/>
          <w:szCs w:val="24"/>
        </w:rPr>
        <w:t>med</w:t>
      </w:r>
      <w:r w:rsidRPr="000D3688">
        <w:rPr>
          <w:sz w:val="24"/>
          <w:szCs w:val="24"/>
        </w:rPr>
        <w:t>. Konflikten forbliver en kendsgerning, men den er sprogligt nedtonet”.</w:t>
      </w:r>
    </w:p>
    <w:p w14:paraId="6E3EB227" w14:textId="07C19C7A" w:rsidR="000D3688" w:rsidRPr="000D3688" w:rsidRDefault="000D3688" w:rsidP="000D3688">
      <w:pPr>
        <w:rPr>
          <w:sz w:val="24"/>
          <w:szCs w:val="24"/>
        </w:rPr>
      </w:pPr>
      <w:r w:rsidRPr="000D3688">
        <w:rPr>
          <w:sz w:val="24"/>
          <w:szCs w:val="24"/>
        </w:rPr>
        <w:t xml:space="preserve">Willig </w:t>
      </w:r>
      <w:r w:rsidR="0048166C">
        <w:rPr>
          <w:sz w:val="24"/>
          <w:szCs w:val="24"/>
        </w:rPr>
        <w:t xml:space="preserve">betegner </w:t>
      </w:r>
      <w:r w:rsidRPr="000D3688">
        <w:rPr>
          <w:sz w:val="24"/>
          <w:szCs w:val="24"/>
        </w:rPr>
        <w:t xml:space="preserve">de obligatoriske, årlige MUS’ samtaler </w:t>
      </w:r>
      <w:r w:rsidR="00852965">
        <w:rPr>
          <w:sz w:val="24"/>
          <w:szCs w:val="24"/>
        </w:rPr>
        <w:t>som</w:t>
      </w:r>
      <w:r w:rsidRPr="000D3688">
        <w:rPr>
          <w:sz w:val="24"/>
          <w:szCs w:val="24"/>
        </w:rPr>
        <w:t xml:space="preserve">: </w:t>
      </w:r>
      <w:r w:rsidRPr="000D3688">
        <w:rPr>
          <w:i/>
          <w:sz w:val="24"/>
          <w:szCs w:val="24"/>
        </w:rPr>
        <w:t>en kastreret diskussion</w:t>
      </w:r>
      <w:r w:rsidRPr="000D3688">
        <w:rPr>
          <w:sz w:val="24"/>
          <w:szCs w:val="24"/>
        </w:rPr>
        <w:t xml:space="preserve">, for så vidt at </w:t>
      </w:r>
    </w:p>
    <w:p w14:paraId="764575C8" w14:textId="77777777" w:rsidR="000D3688" w:rsidRPr="000D3688" w:rsidRDefault="000D3688" w:rsidP="00552D22">
      <w:pPr>
        <w:ind w:left="567"/>
        <w:rPr>
          <w:sz w:val="24"/>
          <w:szCs w:val="24"/>
        </w:rPr>
      </w:pPr>
      <w:r w:rsidRPr="000D3688">
        <w:rPr>
          <w:sz w:val="24"/>
          <w:szCs w:val="24"/>
        </w:rPr>
        <w:t xml:space="preserve">”Det er ikke en </w:t>
      </w:r>
      <w:r w:rsidRPr="000D3688">
        <w:rPr>
          <w:i/>
          <w:iCs/>
          <w:sz w:val="24"/>
          <w:szCs w:val="24"/>
        </w:rPr>
        <w:t>medarbejder</w:t>
      </w:r>
      <w:r w:rsidRPr="0048166C">
        <w:rPr>
          <w:i/>
          <w:iCs/>
          <w:sz w:val="24"/>
          <w:szCs w:val="24"/>
          <w:u w:val="single"/>
        </w:rPr>
        <w:t>diskussion</w:t>
      </w:r>
      <w:r w:rsidRPr="000D3688">
        <w:rPr>
          <w:sz w:val="24"/>
          <w:szCs w:val="24"/>
        </w:rPr>
        <w:t xml:space="preserve">, og det er bestemt ikke en </w:t>
      </w:r>
      <w:r w:rsidRPr="0048166C">
        <w:rPr>
          <w:i/>
          <w:iCs/>
          <w:sz w:val="24"/>
          <w:szCs w:val="24"/>
          <w:u w:val="single"/>
        </w:rPr>
        <w:t>mod</w:t>
      </w:r>
      <w:r w:rsidRPr="000D3688">
        <w:rPr>
          <w:i/>
          <w:iCs/>
          <w:sz w:val="24"/>
          <w:szCs w:val="24"/>
        </w:rPr>
        <w:t>arbejderdiskussion</w:t>
      </w:r>
      <w:r w:rsidRPr="000D3688">
        <w:rPr>
          <w:sz w:val="24"/>
          <w:szCs w:val="24"/>
        </w:rPr>
        <w:t xml:space="preserve">. Samtalen signalerer, at der </w:t>
      </w:r>
      <w:r w:rsidRPr="000D3688">
        <w:rPr>
          <w:i/>
          <w:iCs/>
          <w:sz w:val="24"/>
          <w:szCs w:val="24"/>
        </w:rPr>
        <w:t>sam-tales</w:t>
      </w:r>
      <w:r w:rsidRPr="000D3688">
        <w:rPr>
          <w:sz w:val="24"/>
          <w:szCs w:val="24"/>
        </w:rPr>
        <w:t xml:space="preserve">, ikke </w:t>
      </w:r>
      <w:r w:rsidRPr="000D3688">
        <w:rPr>
          <w:i/>
          <w:iCs/>
          <w:sz w:val="24"/>
          <w:szCs w:val="24"/>
        </w:rPr>
        <w:t>mod-tales</w:t>
      </w:r>
      <w:r w:rsidRPr="000D3688">
        <w:rPr>
          <w:sz w:val="24"/>
          <w:szCs w:val="24"/>
        </w:rPr>
        <w:t>. Der er på forhånd etableret en pagt. Eventuelle konflikter er allerede udelukket”</w:t>
      </w:r>
    </w:p>
    <w:p w14:paraId="46BF87E3" w14:textId="56C5C237" w:rsidR="001930C9" w:rsidRDefault="001930C9" w:rsidP="000D3688">
      <w:pPr>
        <w:rPr>
          <w:sz w:val="24"/>
          <w:szCs w:val="24"/>
        </w:rPr>
      </w:pPr>
      <w:r>
        <w:rPr>
          <w:sz w:val="24"/>
          <w:szCs w:val="24"/>
        </w:rPr>
        <w:t xml:space="preserve">I en Webersk forståelse handler MUS ikke kun om at ”se på årsagen til handlingen, men også at forstå formålet med handlingen”. (Højbjerg, 2009) Altså at se en fortolkende forståelse og en kausal forklaring som to forklaringstyper, </w:t>
      </w:r>
      <w:r w:rsidR="00852965">
        <w:rPr>
          <w:sz w:val="24"/>
          <w:szCs w:val="24"/>
        </w:rPr>
        <w:t>der</w:t>
      </w:r>
      <w:r>
        <w:rPr>
          <w:sz w:val="24"/>
          <w:szCs w:val="24"/>
        </w:rPr>
        <w:t xml:space="preserve"> ikke gensidigt udelukker hinanden, men gensidigt understøtter hinanden i en samfundsvidenskabelig analyse. (Ibid, p. 316)</w:t>
      </w:r>
    </w:p>
    <w:p w14:paraId="61C45DFC" w14:textId="660AC636" w:rsidR="000D3688" w:rsidRPr="000D3688" w:rsidRDefault="000D3688" w:rsidP="000D3688">
      <w:pPr>
        <w:rPr>
          <w:sz w:val="24"/>
          <w:szCs w:val="24"/>
        </w:rPr>
      </w:pPr>
      <w:r w:rsidRPr="000D3688">
        <w:rPr>
          <w:sz w:val="24"/>
          <w:szCs w:val="24"/>
        </w:rPr>
        <w:t xml:space="preserve">Kritik af arbejdsgiver eller arbejdsplads ligger </w:t>
      </w:r>
      <w:r w:rsidR="00852965">
        <w:rPr>
          <w:sz w:val="24"/>
          <w:szCs w:val="24"/>
        </w:rPr>
        <w:t>hverken ex- eller</w:t>
      </w:r>
      <w:r w:rsidRPr="000D3688">
        <w:rPr>
          <w:sz w:val="24"/>
          <w:szCs w:val="24"/>
        </w:rPr>
        <w:t xml:space="preserve"> implicit i en medarbejderudviklingssamtale. Derimod handler samtalen om, at noget hos medarbejderen skal udvikles, nemlig medarbejderens talenter, færdigheder og evner. Underforstået de ressourcer hos </w:t>
      </w:r>
      <w:r w:rsidRPr="000D3688">
        <w:rPr>
          <w:sz w:val="24"/>
          <w:szCs w:val="24"/>
        </w:rPr>
        <w:lastRenderedPageBreak/>
        <w:t xml:space="preserve">medarbejderen som matcher arbejdspladsens overordnede værdier og målsætninger. Men fordi arbejdspladsens målsætninger ofte fremstår abstrakte, efterlader det i medarbejderen en stresstilstand, som </w:t>
      </w:r>
      <w:r w:rsidR="002606E1">
        <w:rPr>
          <w:sz w:val="24"/>
          <w:szCs w:val="24"/>
        </w:rPr>
        <w:t xml:space="preserve">Rasmus </w:t>
      </w:r>
      <w:r w:rsidRPr="000D3688">
        <w:rPr>
          <w:sz w:val="24"/>
          <w:szCs w:val="24"/>
        </w:rPr>
        <w:t xml:space="preserve">Willig betegner som </w:t>
      </w:r>
      <w:r w:rsidRPr="000D3688">
        <w:rPr>
          <w:i/>
          <w:iCs/>
          <w:sz w:val="24"/>
          <w:szCs w:val="24"/>
        </w:rPr>
        <w:t xml:space="preserve">kognitiv diskrepans – </w:t>
      </w:r>
      <w:r w:rsidRPr="000D3688">
        <w:rPr>
          <w:sz w:val="24"/>
          <w:szCs w:val="24"/>
        </w:rPr>
        <w:t>underforstået manglende overensstemmelse mellem medarbejderens forudsætninger og arbejdspladsens målsætninger.</w:t>
      </w:r>
    </w:p>
    <w:p w14:paraId="04ACD14D" w14:textId="77777777" w:rsidR="00FF1633" w:rsidRDefault="00FF1633" w:rsidP="002606E1">
      <w:pPr>
        <w:pStyle w:val="Overskrift1"/>
      </w:pPr>
    </w:p>
    <w:p w14:paraId="6CDCA602" w14:textId="34DC5B71" w:rsidR="000D3688" w:rsidRPr="000D3688" w:rsidRDefault="00D776C6" w:rsidP="002606E1">
      <w:pPr>
        <w:pStyle w:val="Overskrift1"/>
      </w:pPr>
      <w:bookmarkStart w:id="74" w:name="_Toc426098950"/>
      <w:r>
        <w:t>4</w:t>
      </w:r>
      <w:r w:rsidR="00FF1633">
        <w:t>3.</w:t>
      </w:r>
      <w:r w:rsidR="000D3688" w:rsidRPr="000D3688">
        <w:t xml:space="preserve"> Vores kognitive-adfærdsmæssige handleberedskab</w:t>
      </w:r>
      <w:bookmarkEnd w:id="74"/>
    </w:p>
    <w:p w14:paraId="491B0F90" w14:textId="2E9EAA7A" w:rsidR="00D769D8" w:rsidRDefault="00D769D8" w:rsidP="000D3688">
      <w:pPr>
        <w:rPr>
          <w:sz w:val="24"/>
          <w:szCs w:val="24"/>
        </w:rPr>
      </w:pPr>
      <w:r>
        <w:rPr>
          <w:sz w:val="24"/>
          <w:szCs w:val="24"/>
        </w:rPr>
        <w:t xml:space="preserve">For at forstå MUS- samtalen som et vigtigt disciplineringsredskab i en arbejdsorganisation, må den vurderes som en læringsteoretisk model for organisationens ansatte (både ledere og medarbejdere).  </w:t>
      </w:r>
    </w:p>
    <w:p w14:paraId="67D992AF" w14:textId="17FEE68F" w:rsidR="000D3688" w:rsidRPr="000D3688" w:rsidRDefault="000D3688" w:rsidP="000D3688">
      <w:pPr>
        <w:rPr>
          <w:sz w:val="24"/>
          <w:szCs w:val="24"/>
        </w:rPr>
      </w:pPr>
      <w:r w:rsidRPr="000D3688">
        <w:rPr>
          <w:sz w:val="24"/>
          <w:szCs w:val="24"/>
        </w:rPr>
        <w:t xml:space="preserve">Kognitive læringsteoretiske modeller i socialt arbejde handler om at forstå og ændre adfærd. </w:t>
      </w:r>
      <w:r w:rsidR="00D769D8">
        <w:rPr>
          <w:sz w:val="24"/>
          <w:szCs w:val="24"/>
        </w:rPr>
        <w:t xml:space="preserve"> </w:t>
      </w:r>
    </w:p>
    <w:p w14:paraId="28DFC66E" w14:textId="77777777" w:rsidR="00D769D8" w:rsidRDefault="000D3688" w:rsidP="000D3688">
      <w:pPr>
        <w:rPr>
          <w:sz w:val="24"/>
          <w:szCs w:val="24"/>
        </w:rPr>
      </w:pPr>
      <w:r w:rsidRPr="000D3688">
        <w:rPr>
          <w:sz w:val="24"/>
          <w:szCs w:val="24"/>
        </w:rPr>
        <w:t xml:space="preserve">Teoretisk udspringer læringsteori fra behaviorismens ’far’, (John B. Watson, 1878 – 1958), som ud fra en naturvidenskabelig position forskede i den menneskelige psykologis adfærd, ud fra at iagttage stimuli-respons adfærd hos rotter. Watson antog, at dyr og mennesker har mange identiske adfærdsmønstre, ud fra hvilke udefrakommende indlæringspåvirkninger i sociale situationer, f.eks. gennem dyrenes observationer og kopiering af artsfællers adfærd, kunne forklare menneskelig adfærd. Hans observerede og sammenlignede laboratorieforsøg af rotters adfærd i stimuli-respons situationer med menneskelig adfærd, som i begyndelsen af 1900 tallet ”ansås for at have haft stor indflydelse på psykologiens videre udvikling” (Hutchinson &amp; Oltedal, 2006). I lighed med den russiske fysiolog Pavlov (berømt for sine fodringsforsøg af hunde) mente Watson, at mennesker har et medfødt handleberedskab, som betyder at bestemte påvirkninger eller stimuli udløser bestemte reaktioner eller bestemt adfærd (ibid.). </w:t>
      </w:r>
      <w:r w:rsidR="00853C3C">
        <w:rPr>
          <w:sz w:val="24"/>
          <w:szCs w:val="24"/>
        </w:rPr>
        <w:t>S</w:t>
      </w:r>
      <w:r w:rsidRPr="000D3688">
        <w:rPr>
          <w:sz w:val="24"/>
          <w:szCs w:val="24"/>
        </w:rPr>
        <w:t>timuli, påført af en afsender afstedkommer et betinget- (tillært) eller ubetinget</w:t>
      </w:r>
      <w:r w:rsidR="00853C3C">
        <w:rPr>
          <w:sz w:val="24"/>
          <w:szCs w:val="24"/>
        </w:rPr>
        <w:t xml:space="preserve"> (automatisk)</w:t>
      </w:r>
      <w:r w:rsidRPr="000D3688">
        <w:rPr>
          <w:sz w:val="24"/>
          <w:szCs w:val="24"/>
        </w:rPr>
        <w:t xml:space="preserve"> respons, dvs. en lineær forklaringsmodel som anviser den fremkaldte reaktion hos modtageren, som følge af de stimuli, vedkommende udsættes for. </w:t>
      </w:r>
    </w:p>
    <w:p w14:paraId="20DD3C70" w14:textId="22197FC9" w:rsidR="000D3688" w:rsidRPr="000D3688" w:rsidRDefault="00A752D1" w:rsidP="000D3688">
      <w:pPr>
        <w:rPr>
          <w:sz w:val="24"/>
          <w:szCs w:val="24"/>
        </w:rPr>
      </w:pPr>
      <w:r>
        <w:rPr>
          <w:sz w:val="24"/>
          <w:szCs w:val="24"/>
        </w:rPr>
        <w:t>Hvis en medarbejder tolker udsagn fra en leder som enten ros eller kritik, resulterer lederens udsagn i en respons, en reaktion i form af en forventet adfærd. Ved ros oftest i form af en betinget (tillært) attitude</w:t>
      </w:r>
      <w:r w:rsidR="003C2873">
        <w:rPr>
          <w:sz w:val="24"/>
          <w:szCs w:val="24"/>
        </w:rPr>
        <w:t>:</w:t>
      </w:r>
      <w:r>
        <w:rPr>
          <w:sz w:val="24"/>
          <w:szCs w:val="24"/>
        </w:rPr>
        <w:t xml:space="preserve"> smil, taknemmelighed, bekræftelse af udsagnet</w:t>
      </w:r>
      <w:r w:rsidR="003C2873">
        <w:rPr>
          <w:sz w:val="24"/>
          <w:szCs w:val="24"/>
        </w:rPr>
        <w:t xml:space="preserve"> - </w:t>
      </w:r>
      <w:r>
        <w:rPr>
          <w:sz w:val="24"/>
          <w:szCs w:val="24"/>
        </w:rPr>
        <w:t xml:space="preserve">eller </w:t>
      </w:r>
      <w:r w:rsidR="00B3216A">
        <w:rPr>
          <w:sz w:val="24"/>
          <w:szCs w:val="24"/>
        </w:rPr>
        <w:t>v</w:t>
      </w:r>
      <w:r>
        <w:rPr>
          <w:sz w:val="24"/>
          <w:szCs w:val="24"/>
        </w:rPr>
        <w:t xml:space="preserve">ed </w:t>
      </w:r>
      <w:r w:rsidR="00B3216A">
        <w:rPr>
          <w:sz w:val="24"/>
          <w:szCs w:val="24"/>
        </w:rPr>
        <w:t>kritik</w:t>
      </w:r>
      <w:r w:rsidR="003C2873">
        <w:rPr>
          <w:sz w:val="24"/>
          <w:szCs w:val="24"/>
        </w:rPr>
        <w:t>:</w:t>
      </w:r>
      <w:r w:rsidR="00B3216A">
        <w:rPr>
          <w:sz w:val="24"/>
          <w:szCs w:val="24"/>
        </w:rPr>
        <w:t xml:space="preserve"> et (tillært) </w:t>
      </w:r>
      <w:r w:rsidR="00B3216A">
        <w:rPr>
          <w:sz w:val="24"/>
          <w:szCs w:val="24"/>
        </w:rPr>
        <w:lastRenderedPageBreak/>
        <w:t xml:space="preserve">respons i form af beklagelse eller undskyldning, hvorved medarbejderen påtager sig kritikken. </w:t>
      </w:r>
      <w:r w:rsidR="003C2873">
        <w:rPr>
          <w:sz w:val="24"/>
          <w:szCs w:val="24"/>
        </w:rPr>
        <w:t>S</w:t>
      </w:r>
      <w:r w:rsidR="00B3216A">
        <w:rPr>
          <w:sz w:val="24"/>
          <w:szCs w:val="24"/>
        </w:rPr>
        <w:t xml:space="preserve">åfremt vedkommende ikke vil påtage sig kritikken, </w:t>
      </w:r>
      <w:r w:rsidR="003C2873">
        <w:rPr>
          <w:sz w:val="24"/>
          <w:szCs w:val="24"/>
        </w:rPr>
        <w:t xml:space="preserve">udløses </w:t>
      </w:r>
      <w:r w:rsidR="00B3216A">
        <w:rPr>
          <w:sz w:val="24"/>
          <w:szCs w:val="24"/>
        </w:rPr>
        <w:t>en forsvarsmekanisme i form af benægtelse eller vrede.</w:t>
      </w:r>
      <w:r w:rsidR="000D3688" w:rsidRPr="000D3688">
        <w:rPr>
          <w:sz w:val="24"/>
          <w:szCs w:val="24"/>
        </w:rPr>
        <w:t xml:space="preserve"> </w:t>
      </w:r>
    </w:p>
    <w:p w14:paraId="626447A3" w14:textId="77777777" w:rsidR="000D3688" w:rsidRDefault="000D3688" w:rsidP="000D3688">
      <w:pPr>
        <w:rPr>
          <w:sz w:val="24"/>
          <w:szCs w:val="24"/>
        </w:rPr>
      </w:pPr>
      <w:r w:rsidRPr="000D3688">
        <w:rPr>
          <w:sz w:val="24"/>
          <w:szCs w:val="24"/>
        </w:rPr>
        <w:t xml:space="preserve">Operant betingning (individets forsøg på at påvirke omgivelserne), eksempelvis spædbørns gråd, er et behavioristisk eksempel på den effekt, barnets adfærd (gråd) har på omgivelserne (forældrene). Iflg. behavioristen B.F.Skinner (1904 – 1990) afhænger menneskets udvikling dels af medfødte forskelle, dels af vores evne/hastighed til at tage ved lære af konsekvenserne. Konsekvenser er eksempelvis positive forstærkere, enten i form af positiv opmærksomhed - barnet tages op/får opmærksomhed fra omsorgsgiver, som reager på gråden – eller negativ konsekvens, i form af at barnets gråd overhøres/ignoreres, hvorved barnets anvendte adfærd (dets forsøg på at opnå opmærksomhed gennem gråd) udslukkes/ophører.   </w:t>
      </w:r>
    </w:p>
    <w:p w14:paraId="47480F1F" w14:textId="164C596C" w:rsidR="003C2873" w:rsidRPr="000D3688" w:rsidRDefault="003C2873" w:rsidP="000D3688">
      <w:pPr>
        <w:rPr>
          <w:sz w:val="24"/>
          <w:szCs w:val="24"/>
        </w:rPr>
      </w:pPr>
      <w:r>
        <w:rPr>
          <w:sz w:val="24"/>
          <w:szCs w:val="24"/>
        </w:rPr>
        <w:t xml:space="preserve">I forsættelse af eksemplet med en MUS-samtale, indgår vores evne til at ’tage ved lære’ af konsekvenserne for vores adfærd på arbejdspladsen.    </w:t>
      </w:r>
    </w:p>
    <w:p w14:paraId="3C1D25D6" w14:textId="77777777" w:rsidR="000D3688" w:rsidRPr="000D3688" w:rsidRDefault="000D3688" w:rsidP="000D3688">
      <w:pPr>
        <w:rPr>
          <w:sz w:val="24"/>
          <w:szCs w:val="24"/>
        </w:rPr>
      </w:pPr>
      <w:r w:rsidRPr="000D3688">
        <w:rPr>
          <w:sz w:val="24"/>
          <w:szCs w:val="24"/>
        </w:rPr>
        <w:t xml:space="preserve">Læringsteoretisk afhænger menneskelig adfærd i udgangspunktet af individets opfattelse af, hvordan en given stimulus skal opfattes og fortolkes. Således er det en forudsætning, at mentale processer deltager aktivt, i hvilken forbindelse der foregår en afvejning af ønskede såvel som uønskede stimuli, som resulterer i nogle reaktionsmønstre.  Klassisk betingning er iflg. Pavlovs og Watsons forsøg den enkleste form for </w:t>
      </w:r>
      <w:r w:rsidRPr="000D3688">
        <w:rPr>
          <w:i/>
          <w:sz w:val="24"/>
          <w:szCs w:val="24"/>
        </w:rPr>
        <w:t xml:space="preserve">associativ </w:t>
      </w:r>
      <w:r w:rsidRPr="000D3688">
        <w:rPr>
          <w:sz w:val="24"/>
          <w:szCs w:val="24"/>
        </w:rPr>
        <w:t xml:space="preserve">læring, dvs. sammenhængen mellem to hændelser (ibid.) </w:t>
      </w:r>
    </w:p>
    <w:p w14:paraId="4541529E" w14:textId="1BE64466" w:rsidR="000D3688" w:rsidRPr="000D3688" w:rsidRDefault="000D3688" w:rsidP="000D3688">
      <w:pPr>
        <w:rPr>
          <w:sz w:val="24"/>
          <w:szCs w:val="24"/>
        </w:rPr>
      </w:pPr>
      <w:r w:rsidRPr="000D3688">
        <w:rPr>
          <w:sz w:val="24"/>
          <w:szCs w:val="24"/>
        </w:rPr>
        <w:t>Kognitiv læringsteori er delvis en videreudvikling af adfærdsteori og terapi (Payne, 2006), men adskiller sig fra behavioristiske teorier ved dels,</w:t>
      </w:r>
    </w:p>
    <w:p w14:paraId="760B4300" w14:textId="77777777" w:rsidR="000D3688" w:rsidRPr="000D3688" w:rsidRDefault="000D3688" w:rsidP="000D3688">
      <w:pPr>
        <w:numPr>
          <w:ilvl w:val="0"/>
          <w:numId w:val="22"/>
        </w:numPr>
        <w:rPr>
          <w:sz w:val="24"/>
          <w:szCs w:val="24"/>
        </w:rPr>
      </w:pPr>
      <w:r w:rsidRPr="000D3688">
        <w:rPr>
          <w:sz w:val="24"/>
          <w:szCs w:val="24"/>
        </w:rPr>
        <w:t xml:space="preserve">at de psykologiske mekanismer som indgår i læring, opfattes som primære i forhold til den observerede adfærd og til ændring af adfærd. </w:t>
      </w:r>
    </w:p>
    <w:p w14:paraId="29163B68" w14:textId="77777777" w:rsidR="000D3688" w:rsidRPr="000D3688" w:rsidRDefault="000D3688" w:rsidP="000D3688">
      <w:pPr>
        <w:numPr>
          <w:ilvl w:val="0"/>
          <w:numId w:val="22"/>
        </w:numPr>
        <w:rPr>
          <w:sz w:val="24"/>
          <w:szCs w:val="24"/>
        </w:rPr>
      </w:pPr>
      <w:r w:rsidRPr="000D3688">
        <w:rPr>
          <w:sz w:val="24"/>
          <w:szCs w:val="24"/>
        </w:rPr>
        <w:t xml:space="preserve">at de kognitive mekanismer tilkendes en selvstændig, kausal betydning for forklaringen af adfærd og adfærdsændring (Svardal og Flaten 1998: 222, i Hutchinson &amp; Oltedal, 2006, p.149). </w:t>
      </w:r>
    </w:p>
    <w:p w14:paraId="54F1C78B" w14:textId="6BDABDF1" w:rsidR="000D3688" w:rsidRPr="000D3688" w:rsidRDefault="000D3688" w:rsidP="000D3688">
      <w:pPr>
        <w:rPr>
          <w:sz w:val="24"/>
          <w:szCs w:val="24"/>
        </w:rPr>
      </w:pPr>
      <w:r w:rsidRPr="000D3688">
        <w:rPr>
          <w:sz w:val="24"/>
          <w:szCs w:val="24"/>
        </w:rPr>
        <w:lastRenderedPageBreak/>
        <w:t>Eller sagt med andre ord: den måde man tænker på</w:t>
      </w:r>
      <w:r w:rsidR="00853C3C">
        <w:rPr>
          <w:sz w:val="24"/>
          <w:szCs w:val="24"/>
        </w:rPr>
        <w:t>,</w:t>
      </w:r>
      <w:r w:rsidRPr="000D3688">
        <w:rPr>
          <w:sz w:val="24"/>
          <w:szCs w:val="24"/>
        </w:rPr>
        <w:t xml:space="preserve"> har indvirkning for ens adfærd og denne adfærd kan ændres ved at ændre tænkemåde.(ibid). Eksempelvis hævder den sociale indlæringsteori (Bandura, 1977), ”at læring hovedsagelig sker gennem menneskers opfattelser og tanker om, hvad de oplever” (Payne, 2006). </w:t>
      </w:r>
    </w:p>
    <w:p w14:paraId="5A80F344" w14:textId="77777777" w:rsidR="000D3688" w:rsidRDefault="000D3688" w:rsidP="000D3688">
      <w:pPr>
        <w:rPr>
          <w:sz w:val="24"/>
          <w:szCs w:val="24"/>
        </w:rPr>
      </w:pPr>
      <w:r w:rsidRPr="000D3688">
        <w:rPr>
          <w:sz w:val="24"/>
          <w:szCs w:val="24"/>
        </w:rPr>
        <w:t xml:space="preserve">Model indlæring anvendes udbredt ved at betragte andres adfærd eller handlingsmønstre i f.eks. sociale sammenhænge, herunder om den observerede adfærd belønnes eller ej. Begrebet </w:t>
      </w:r>
      <w:r w:rsidRPr="000D3688">
        <w:rPr>
          <w:i/>
          <w:sz w:val="24"/>
          <w:szCs w:val="24"/>
        </w:rPr>
        <w:t>diskriminering</w:t>
      </w:r>
      <w:r w:rsidRPr="000D3688">
        <w:rPr>
          <w:sz w:val="24"/>
          <w:szCs w:val="24"/>
        </w:rPr>
        <w:t xml:space="preserve"> betyder i denne sammenhæng, at observatøren lærer at skelne, gennem at iagttage forskelle af adfærd hos omgivelserne ~ </w:t>
      </w:r>
      <w:r w:rsidRPr="000D3688">
        <w:rPr>
          <w:i/>
          <w:sz w:val="24"/>
          <w:szCs w:val="24"/>
        </w:rPr>
        <w:t xml:space="preserve">hvad er gevinsten eller sanktionen </w:t>
      </w:r>
      <w:r w:rsidRPr="000D3688">
        <w:rPr>
          <w:sz w:val="24"/>
          <w:szCs w:val="24"/>
        </w:rPr>
        <w:t xml:space="preserve">ved en observeret adfærd hos andre?   </w:t>
      </w:r>
    </w:p>
    <w:p w14:paraId="74E80148" w14:textId="628B7861" w:rsidR="00FF1633" w:rsidRPr="000D3688" w:rsidRDefault="0006546A" w:rsidP="000D3688">
      <w:pPr>
        <w:rPr>
          <w:sz w:val="24"/>
          <w:szCs w:val="24"/>
        </w:rPr>
      </w:pPr>
      <w:r>
        <w:rPr>
          <w:sz w:val="24"/>
          <w:szCs w:val="24"/>
        </w:rPr>
        <w:t xml:space="preserve">I forhold til adfærd og handlemønstre ved ovennævnte modelindlæring </w:t>
      </w:r>
      <w:r w:rsidR="00560887">
        <w:rPr>
          <w:sz w:val="24"/>
          <w:szCs w:val="24"/>
        </w:rPr>
        <w:t xml:space="preserve">kan </w:t>
      </w:r>
      <w:r w:rsidR="0045386A">
        <w:rPr>
          <w:sz w:val="24"/>
          <w:szCs w:val="24"/>
        </w:rPr>
        <w:t xml:space="preserve">drages en </w:t>
      </w:r>
      <w:r>
        <w:rPr>
          <w:sz w:val="24"/>
          <w:szCs w:val="24"/>
        </w:rPr>
        <w:t xml:space="preserve">parallel til </w:t>
      </w:r>
      <w:r w:rsidR="0045386A">
        <w:rPr>
          <w:sz w:val="24"/>
          <w:szCs w:val="24"/>
        </w:rPr>
        <w:t xml:space="preserve">tidligere omtalte </w:t>
      </w:r>
      <w:r>
        <w:rPr>
          <w:sz w:val="24"/>
          <w:szCs w:val="24"/>
        </w:rPr>
        <w:t>rational choice teori</w:t>
      </w:r>
      <w:r w:rsidR="0045386A">
        <w:rPr>
          <w:sz w:val="24"/>
          <w:szCs w:val="24"/>
        </w:rPr>
        <w:t>.</w:t>
      </w:r>
      <w:r>
        <w:rPr>
          <w:sz w:val="24"/>
          <w:szCs w:val="24"/>
        </w:rPr>
        <w:t xml:space="preserve">  </w:t>
      </w:r>
    </w:p>
    <w:p w14:paraId="402C8D28" w14:textId="3AEB9240" w:rsidR="00300FBE" w:rsidRPr="00300FBE" w:rsidRDefault="00D776C6" w:rsidP="00C131D0">
      <w:pPr>
        <w:pStyle w:val="Overskrift1"/>
      </w:pPr>
      <w:bookmarkStart w:id="75" w:name="_Toc426098951"/>
      <w:r>
        <w:t>4</w:t>
      </w:r>
      <w:r w:rsidR="00FF1633">
        <w:t>4</w:t>
      </w:r>
      <w:r w:rsidR="00C131D0">
        <w:t xml:space="preserve">. </w:t>
      </w:r>
      <w:r w:rsidR="00960F93">
        <w:t>Afsluttende kommentar</w:t>
      </w:r>
      <w:bookmarkEnd w:id="75"/>
      <w:r w:rsidR="00960F93">
        <w:t xml:space="preserve"> </w:t>
      </w:r>
    </w:p>
    <w:p w14:paraId="24F0D892" w14:textId="77777777" w:rsidR="0026381A" w:rsidRDefault="00560887" w:rsidP="00E72028">
      <w:pPr>
        <w:ind w:right="-427"/>
        <w:rPr>
          <w:sz w:val="24"/>
          <w:szCs w:val="24"/>
        </w:rPr>
      </w:pPr>
      <w:r>
        <w:rPr>
          <w:sz w:val="24"/>
          <w:szCs w:val="24"/>
        </w:rPr>
        <w:t xml:space="preserve">Hensigten med dette speciale har været at undersøge, om der </w:t>
      </w:r>
      <w:r w:rsidR="0045386A">
        <w:rPr>
          <w:sz w:val="24"/>
          <w:szCs w:val="24"/>
        </w:rPr>
        <w:t xml:space="preserve">eksisterer </w:t>
      </w:r>
      <w:r>
        <w:rPr>
          <w:sz w:val="24"/>
          <w:szCs w:val="24"/>
        </w:rPr>
        <w:t>samfundsmæssige</w:t>
      </w:r>
      <w:r w:rsidR="0045386A">
        <w:rPr>
          <w:sz w:val="24"/>
          <w:szCs w:val="24"/>
        </w:rPr>
        <w:t xml:space="preserve"> holdninger til seniorarbejdskraft, af betydning for det sociale arbejdes praksis. </w:t>
      </w:r>
      <w:r w:rsidR="0099440F">
        <w:rPr>
          <w:sz w:val="24"/>
          <w:szCs w:val="24"/>
        </w:rPr>
        <w:t xml:space="preserve">Det sociale arbejdes praksis er i dette speciale tolket som de tiltag eller indsatser, der anerkender en seniormedarbejders funktionelle arbejdskapacitet på lige fod med en yngre medarbejder. Anerkendelsesaspektet </w:t>
      </w:r>
      <w:r w:rsidR="0026381A">
        <w:rPr>
          <w:sz w:val="24"/>
          <w:szCs w:val="24"/>
        </w:rPr>
        <w:t xml:space="preserve">som medarbejder eller ligeværdig borger, </w:t>
      </w:r>
      <w:r w:rsidR="0099440F">
        <w:rPr>
          <w:sz w:val="24"/>
          <w:szCs w:val="24"/>
        </w:rPr>
        <w:t xml:space="preserve">har </w:t>
      </w:r>
      <w:r w:rsidR="0026381A">
        <w:rPr>
          <w:sz w:val="24"/>
          <w:szCs w:val="24"/>
        </w:rPr>
        <w:t xml:space="preserve">således været et nøglebegreb. </w:t>
      </w:r>
    </w:p>
    <w:p w14:paraId="41AE5610" w14:textId="3CA06367" w:rsidR="00560887" w:rsidRDefault="0045386A" w:rsidP="00EB3812">
      <w:pPr>
        <w:ind w:right="-427"/>
        <w:rPr>
          <w:sz w:val="24"/>
          <w:szCs w:val="24"/>
        </w:rPr>
      </w:pPr>
      <w:r>
        <w:rPr>
          <w:sz w:val="24"/>
          <w:szCs w:val="24"/>
        </w:rPr>
        <w:t xml:space="preserve">Udsagn fra flere </w:t>
      </w:r>
      <w:r w:rsidR="0026381A">
        <w:rPr>
          <w:sz w:val="24"/>
          <w:szCs w:val="24"/>
        </w:rPr>
        <w:t xml:space="preserve">af de refererede </w:t>
      </w:r>
      <w:r>
        <w:rPr>
          <w:sz w:val="24"/>
          <w:szCs w:val="24"/>
        </w:rPr>
        <w:t xml:space="preserve">undersøgelser peger på, at </w:t>
      </w:r>
      <w:r w:rsidR="0099440F">
        <w:rPr>
          <w:sz w:val="24"/>
          <w:szCs w:val="24"/>
        </w:rPr>
        <w:t xml:space="preserve">der skeles til alder, når </w:t>
      </w:r>
      <w:r>
        <w:rPr>
          <w:sz w:val="24"/>
          <w:szCs w:val="24"/>
        </w:rPr>
        <w:t>arbejds</w:t>
      </w:r>
      <w:r w:rsidR="0099440F">
        <w:rPr>
          <w:sz w:val="24"/>
          <w:szCs w:val="24"/>
        </w:rPr>
        <w:t xml:space="preserve">giver sender medarbejdere på kurser eller efteruddannelse. </w:t>
      </w:r>
      <w:r>
        <w:rPr>
          <w:sz w:val="24"/>
          <w:szCs w:val="24"/>
        </w:rPr>
        <w:t xml:space="preserve">En sådan vurdering antyder, at der i virksomheder løbende foretages en økonomisk vægtning af, hvor vidt det </w:t>
      </w:r>
      <w:r w:rsidR="0099440F">
        <w:rPr>
          <w:sz w:val="24"/>
          <w:szCs w:val="24"/>
        </w:rPr>
        <w:t xml:space="preserve">for arbejdspladsen </w:t>
      </w:r>
      <w:r>
        <w:rPr>
          <w:sz w:val="24"/>
          <w:szCs w:val="24"/>
        </w:rPr>
        <w:t xml:space="preserve">kan betale sig at sende seniormedarbejderen på kursus eller </w:t>
      </w:r>
      <w:r w:rsidR="0099440F">
        <w:rPr>
          <w:sz w:val="24"/>
          <w:szCs w:val="24"/>
        </w:rPr>
        <w:t xml:space="preserve">opkvalificering, </w:t>
      </w:r>
      <w:r>
        <w:rPr>
          <w:sz w:val="24"/>
          <w:szCs w:val="24"/>
        </w:rPr>
        <w:t xml:space="preserve">eller </w:t>
      </w:r>
      <w:r w:rsidR="00960F93">
        <w:rPr>
          <w:sz w:val="24"/>
          <w:szCs w:val="24"/>
        </w:rPr>
        <w:t xml:space="preserve">en sådan </w:t>
      </w:r>
      <w:r>
        <w:rPr>
          <w:sz w:val="24"/>
          <w:szCs w:val="24"/>
        </w:rPr>
        <w:t xml:space="preserve">udgift </w:t>
      </w:r>
      <w:r w:rsidR="0099440F">
        <w:rPr>
          <w:sz w:val="24"/>
          <w:szCs w:val="24"/>
        </w:rPr>
        <w:t xml:space="preserve">vil kunne anvendes </w:t>
      </w:r>
      <w:r>
        <w:rPr>
          <w:sz w:val="24"/>
          <w:szCs w:val="24"/>
        </w:rPr>
        <w:t xml:space="preserve">bedre på en yngre medarbejder. </w:t>
      </w:r>
      <w:r w:rsidR="0026381A">
        <w:rPr>
          <w:sz w:val="24"/>
          <w:szCs w:val="24"/>
        </w:rPr>
        <w:t xml:space="preserve">En vægtning som ikke drøftes med medarbejderen og som der ikke synes at være </w:t>
      </w:r>
      <w:r w:rsidR="006C0C23">
        <w:rPr>
          <w:sz w:val="24"/>
          <w:szCs w:val="24"/>
        </w:rPr>
        <w:t xml:space="preserve">en </w:t>
      </w:r>
      <w:r w:rsidR="0026381A">
        <w:rPr>
          <w:sz w:val="24"/>
          <w:szCs w:val="24"/>
        </w:rPr>
        <w:t xml:space="preserve">faglig </w:t>
      </w:r>
      <w:r w:rsidR="006C0C23">
        <w:rPr>
          <w:sz w:val="24"/>
          <w:szCs w:val="24"/>
        </w:rPr>
        <w:t xml:space="preserve">begrundelse </w:t>
      </w:r>
      <w:r w:rsidR="0026381A">
        <w:rPr>
          <w:sz w:val="24"/>
          <w:szCs w:val="24"/>
        </w:rPr>
        <w:t xml:space="preserve">for. </w:t>
      </w:r>
      <w:r w:rsidR="006C0C23">
        <w:rPr>
          <w:sz w:val="24"/>
          <w:szCs w:val="24"/>
        </w:rPr>
        <w:t>Hvis arbejdsgiver begrunder et afslag til seniormedarbejderen eller sin prioritering af den yngre medarbejder</w:t>
      </w:r>
      <w:r w:rsidR="00960F93">
        <w:rPr>
          <w:sz w:val="24"/>
          <w:szCs w:val="24"/>
        </w:rPr>
        <w:t>,</w:t>
      </w:r>
      <w:r w:rsidR="006C0C23">
        <w:rPr>
          <w:sz w:val="24"/>
          <w:szCs w:val="24"/>
        </w:rPr>
        <w:t xml:space="preserve"> ud fra en sammenligning </w:t>
      </w:r>
      <w:r w:rsidR="00B55041">
        <w:rPr>
          <w:sz w:val="24"/>
          <w:szCs w:val="24"/>
        </w:rPr>
        <w:t>mellem</w:t>
      </w:r>
      <w:r w:rsidR="006C0C23">
        <w:rPr>
          <w:sz w:val="24"/>
          <w:szCs w:val="24"/>
        </w:rPr>
        <w:t xml:space="preserve"> de to medarbejderes faglighed, vil </w:t>
      </w:r>
      <w:r w:rsidR="00B55041">
        <w:rPr>
          <w:sz w:val="24"/>
          <w:szCs w:val="24"/>
        </w:rPr>
        <w:t xml:space="preserve">tildeling af efteruddannelse til den yngre, men ikke til den ældre medarbejder i princippet være aldersdiskriminerende. Derved ville seniormedarbejderen i princippet kunne indbringe en </w:t>
      </w:r>
      <w:r w:rsidR="00960F93">
        <w:rPr>
          <w:sz w:val="24"/>
          <w:szCs w:val="24"/>
        </w:rPr>
        <w:t xml:space="preserve">klage om </w:t>
      </w:r>
      <w:r w:rsidR="00B55041">
        <w:rPr>
          <w:sz w:val="24"/>
          <w:szCs w:val="24"/>
        </w:rPr>
        <w:t>forskelsbehandling</w:t>
      </w:r>
      <w:r w:rsidR="00AE6526">
        <w:rPr>
          <w:sz w:val="24"/>
          <w:szCs w:val="24"/>
        </w:rPr>
        <w:t xml:space="preserve"> – på grund af alder -</w:t>
      </w:r>
      <w:r w:rsidR="00B55041">
        <w:rPr>
          <w:sz w:val="24"/>
          <w:szCs w:val="24"/>
        </w:rPr>
        <w:t xml:space="preserve"> for Lige</w:t>
      </w:r>
      <w:r w:rsidR="00AE6526">
        <w:rPr>
          <w:sz w:val="24"/>
          <w:szCs w:val="24"/>
        </w:rPr>
        <w:t>behandlings</w:t>
      </w:r>
      <w:r w:rsidR="00B55041">
        <w:rPr>
          <w:sz w:val="24"/>
          <w:szCs w:val="24"/>
        </w:rPr>
        <w:t xml:space="preserve">nævnet. I praksis sker </w:t>
      </w:r>
      <w:r w:rsidR="00AE6526">
        <w:rPr>
          <w:sz w:val="24"/>
          <w:szCs w:val="24"/>
        </w:rPr>
        <w:t xml:space="preserve">dette yderst sjældent. Som tidligere anført afgjorde nævnet 71 sager i 2012, hvoraf 28 stk. </w:t>
      </w:r>
      <w:r w:rsidR="00AE6526">
        <w:rPr>
          <w:sz w:val="24"/>
          <w:szCs w:val="24"/>
        </w:rPr>
        <w:lastRenderedPageBreak/>
        <w:t xml:space="preserve">afgjordes til klagers fordel. Dette tal må antages at udgøre en brøkdel af den faktiske aldersforskelsbehandling, som dagligt pågår på danske arbejdspladser. Et væsentligt problem er, at til forskel for </w:t>
      </w:r>
      <w:r w:rsidR="00960F93">
        <w:rPr>
          <w:sz w:val="24"/>
          <w:szCs w:val="24"/>
        </w:rPr>
        <w:t xml:space="preserve">løndifference </w:t>
      </w:r>
      <w:r w:rsidR="00AE6526">
        <w:rPr>
          <w:sz w:val="24"/>
          <w:szCs w:val="24"/>
        </w:rPr>
        <w:t>mellem kvinder og mænd</w:t>
      </w:r>
      <w:r w:rsidR="00960F93">
        <w:rPr>
          <w:sz w:val="24"/>
          <w:szCs w:val="24"/>
        </w:rPr>
        <w:t>s ens arbejde</w:t>
      </w:r>
      <w:r w:rsidR="00AE6526">
        <w:rPr>
          <w:sz w:val="24"/>
          <w:szCs w:val="24"/>
        </w:rPr>
        <w:t xml:space="preserve">, som faktuelt kan dokumenteres og forfølges, er </w:t>
      </w:r>
      <w:r w:rsidR="008828CA">
        <w:rPr>
          <w:sz w:val="24"/>
          <w:szCs w:val="24"/>
        </w:rPr>
        <w:t xml:space="preserve">vurdering af alder, aldersprioritering, alderskriterier og især aldersdiskriminering fænomener, som holdningsmæssigt indgår som del af vores normative kulturopfattelse indenfor en fælles betydningshorisont. </w:t>
      </w:r>
    </w:p>
    <w:p w14:paraId="744EB72E" w14:textId="377E1E79" w:rsidR="00EB3812" w:rsidRDefault="00EB3812" w:rsidP="00EB3812">
      <w:pPr>
        <w:ind w:right="-427"/>
        <w:rPr>
          <w:sz w:val="24"/>
          <w:szCs w:val="24"/>
        </w:rPr>
      </w:pPr>
      <w:r w:rsidRPr="00EB3812">
        <w:rPr>
          <w:sz w:val="24"/>
          <w:szCs w:val="24"/>
        </w:rPr>
        <w:t xml:space="preserve">Anerkendelse synes </w:t>
      </w:r>
      <w:r>
        <w:rPr>
          <w:sz w:val="24"/>
          <w:szCs w:val="24"/>
        </w:rPr>
        <w:t xml:space="preserve">dermed </w:t>
      </w:r>
      <w:r w:rsidRPr="00EB3812">
        <w:rPr>
          <w:sz w:val="24"/>
          <w:szCs w:val="24"/>
        </w:rPr>
        <w:t xml:space="preserve">uløseligt forbundet med </w:t>
      </w:r>
      <w:r w:rsidR="003E611E">
        <w:rPr>
          <w:sz w:val="24"/>
          <w:szCs w:val="24"/>
        </w:rPr>
        <w:t xml:space="preserve">en </w:t>
      </w:r>
      <w:r w:rsidRPr="00EB3812">
        <w:rPr>
          <w:sz w:val="24"/>
          <w:szCs w:val="24"/>
        </w:rPr>
        <w:t>persons nytteværdi, målt som arbejdskraft eller som en ressource for viden og erfaring</w:t>
      </w:r>
      <w:r>
        <w:rPr>
          <w:sz w:val="24"/>
          <w:szCs w:val="24"/>
        </w:rPr>
        <w:t xml:space="preserve">. </w:t>
      </w:r>
    </w:p>
    <w:p w14:paraId="3B22A3FB" w14:textId="3F276A87" w:rsidR="003E611E" w:rsidRPr="003E611E" w:rsidRDefault="00EB3812" w:rsidP="003E611E">
      <w:pPr>
        <w:ind w:right="-427"/>
        <w:rPr>
          <w:sz w:val="24"/>
          <w:szCs w:val="24"/>
        </w:rPr>
      </w:pPr>
      <w:r>
        <w:rPr>
          <w:sz w:val="24"/>
          <w:szCs w:val="24"/>
        </w:rPr>
        <w:t xml:space="preserve">At fænomenet er koblet til vores historie og religion, vidner et </w:t>
      </w:r>
      <w:r w:rsidR="00DD4260">
        <w:rPr>
          <w:sz w:val="24"/>
          <w:szCs w:val="24"/>
        </w:rPr>
        <w:t>bibelcitat</w:t>
      </w:r>
      <w:r>
        <w:rPr>
          <w:sz w:val="24"/>
          <w:szCs w:val="24"/>
        </w:rPr>
        <w:t xml:space="preserve"> om</w:t>
      </w:r>
      <w:r w:rsidR="00DD4260">
        <w:rPr>
          <w:sz w:val="24"/>
          <w:szCs w:val="24"/>
        </w:rPr>
        <w:t xml:space="preserve">: </w:t>
      </w:r>
      <w:r w:rsidR="00DD4260">
        <w:rPr>
          <w:i/>
          <w:sz w:val="24"/>
          <w:szCs w:val="24"/>
        </w:rPr>
        <w:t xml:space="preserve">”Den som ikke arbejder, han skal heller ikke spise” </w:t>
      </w:r>
      <w:r w:rsidR="00DD4260">
        <w:rPr>
          <w:sz w:val="24"/>
          <w:szCs w:val="24"/>
        </w:rPr>
        <w:t xml:space="preserve">(Paulus 2. brev til </w:t>
      </w:r>
      <w:r w:rsidR="00A41807">
        <w:rPr>
          <w:sz w:val="24"/>
          <w:szCs w:val="24"/>
        </w:rPr>
        <w:t>T</w:t>
      </w:r>
      <w:r w:rsidR="00DD4260">
        <w:rPr>
          <w:sz w:val="24"/>
          <w:szCs w:val="24"/>
        </w:rPr>
        <w:t>essalonikerne)</w:t>
      </w:r>
      <w:r>
        <w:rPr>
          <w:sz w:val="24"/>
          <w:szCs w:val="24"/>
        </w:rPr>
        <w:t xml:space="preserve">, som beskriver </w:t>
      </w:r>
      <w:r w:rsidR="00DD4260">
        <w:rPr>
          <w:sz w:val="24"/>
          <w:szCs w:val="24"/>
        </w:rPr>
        <w:t xml:space="preserve">tidligere </w:t>
      </w:r>
      <w:r w:rsidR="00A41807">
        <w:rPr>
          <w:sz w:val="24"/>
          <w:szCs w:val="24"/>
        </w:rPr>
        <w:t xml:space="preserve">samfunds </w:t>
      </w:r>
      <w:r>
        <w:rPr>
          <w:sz w:val="24"/>
          <w:szCs w:val="24"/>
        </w:rPr>
        <w:t xml:space="preserve">kobling mellem </w:t>
      </w:r>
      <w:r w:rsidR="00A41807">
        <w:rPr>
          <w:sz w:val="24"/>
          <w:szCs w:val="24"/>
        </w:rPr>
        <w:t>af arbejd</w:t>
      </w:r>
      <w:r>
        <w:rPr>
          <w:sz w:val="24"/>
          <w:szCs w:val="24"/>
        </w:rPr>
        <w:t>s-</w:t>
      </w:r>
      <w:r w:rsidR="00A41807">
        <w:rPr>
          <w:sz w:val="24"/>
          <w:szCs w:val="24"/>
        </w:rPr>
        <w:t xml:space="preserve"> og </w:t>
      </w:r>
      <w:r>
        <w:rPr>
          <w:sz w:val="24"/>
          <w:szCs w:val="24"/>
        </w:rPr>
        <w:t>anerkendelsesbegrebet.</w:t>
      </w:r>
      <w:r w:rsidR="003E611E">
        <w:rPr>
          <w:sz w:val="24"/>
          <w:szCs w:val="24"/>
        </w:rPr>
        <w:t xml:space="preserve"> </w:t>
      </w:r>
      <w:r w:rsidR="003E611E" w:rsidRPr="003E611E">
        <w:rPr>
          <w:sz w:val="24"/>
          <w:szCs w:val="24"/>
        </w:rPr>
        <w:t xml:space="preserve">Max Webers </w:t>
      </w:r>
      <w:r w:rsidR="003E611E">
        <w:rPr>
          <w:sz w:val="24"/>
          <w:szCs w:val="24"/>
        </w:rPr>
        <w:t xml:space="preserve">gav med </w:t>
      </w:r>
      <w:r w:rsidR="003E611E" w:rsidRPr="003E611E">
        <w:rPr>
          <w:sz w:val="24"/>
          <w:szCs w:val="24"/>
        </w:rPr>
        <w:t>kobl</w:t>
      </w:r>
      <w:r w:rsidR="003E611E">
        <w:rPr>
          <w:sz w:val="24"/>
          <w:szCs w:val="24"/>
        </w:rPr>
        <w:t xml:space="preserve">ingen af </w:t>
      </w:r>
      <w:r w:rsidR="003E611E" w:rsidRPr="003E611E">
        <w:rPr>
          <w:sz w:val="24"/>
          <w:szCs w:val="24"/>
        </w:rPr>
        <w:t xml:space="preserve">den protestantiske etik og kapitalismens ånd </w:t>
      </w:r>
      <w:r w:rsidR="003E611E">
        <w:rPr>
          <w:sz w:val="24"/>
          <w:szCs w:val="24"/>
        </w:rPr>
        <w:t xml:space="preserve">en </w:t>
      </w:r>
      <w:r w:rsidR="003E611E" w:rsidRPr="003E611E">
        <w:rPr>
          <w:sz w:val="24"/>
          <w:szCs w:val="24"/>
        </w:rPr>
        <w:t xml:space="preserve">forklaring </w:t>
      </w:r>
      <w:r w:rsidR="00914084">
        <w:rPr>
          <w:sz w:val="24"/>
          <w:szCs w:val="24"/>
        </w:rPr>
        <w:t xml:space="preserve">på arbejdsiveren og </w:t>
      </w:r>
      <w:r w:rsidR="003E611E" w:rsidRPr="003E611E">
        <w:rPr>
          <w:sz w:val="24"/>
          <w:szCs w:val="24"/>
        </w:rPr>
        <w:t xml:space="preserve">de kapitalistiske </w:t>
      </w:r>
      <w:r w:rsidR="00914084">
        <w:rPr>
          <w:sz w:val="24"/>
          <w:szCs w:val="24"/>
        </w:rPr>
        <w:t xml:space="preserve">staters </w:t>
      </w:r>
      <w:r w:rsidR="003E611E" w:rsidRPr="003E611E">
        <w:rPr>
          <w:sz w:val="24"/>
          <w:szCs w:val="24"/>
        </w:rPr>
        <w:t xml:space="preserve">udvikling i vesten.   </w:t>
      </w:r>
    </w:p>
    <w:p w14:paraId="1382DBB3" w14:textId="2C61DFA3" w:rsidR="009801CC" w:rsidRDefault="00914084" w:rsidP="00300FBE">
      <w:pPr>
        <w:ind w:right="-427"/>
        <w:rPr>
          <w:sz w:val="24"/>
          <w:szCs w:val="24"/>
        </w:rPr>
      </w:pPr>
      <w:r>
        <w:rPr>
          <w:sz w:val="24"/>
          <w:szCs w:val="24"/>
        </w:rPr>
        <w:t xml:space="preserve">Hvis vi ser tilbage på </w:t>
      </w:r>
      <w:r w:rsidR="00300FBE" w:rsidRPr="00300FBE">
        <w:rPr>
          <w:sz w:val="24"/>
          <w:szCs w:val="24"/>
        </w:rPr>
        <w:t>tidligere tiders landbrugssamfund</w:t>
      </w:r>
      <w:r w:rsidR="0006546A">
        <w:rPr>
          <w:sz w:val="24"/>
          <w:szCs w:val="24"/>
        </w:rPr>
        <w:t xml:space="preserve">, </w:t>
      </w:r>
      <w:r w:rsidR="00300FBE" w:rsidRPr="00300FBE">
        <w:rPr>
          <w:sz w:val="24"/>
          <w:szCs w:val="24"/>
        </w:rPr>
        <w:t xml:space="preserve">var alle familiemedlemmer sammen om det fælles projekt, som gården, markerne og husdyrene udgjorde. Familiens afhængighed af hinanden indebar, at alle individer, fra mindreårige til oldinge havde en arbejdsfunktion, en opgave i et </w:t>
      </w:r>
      <w:r w:rsidR="0006546A">
        <w:rPr>
          <w:sz w:val="24"/>
          <w:szCs w:val="24"/>
        </w:rPr>
        <w:t xml:space="preserve">mekanisk solidarisk </w:t>
      </w:r>
      <w:r w:rsidR="00300FBE" w:rsidRPr="00300FBE">
        <w:rPr>
          <w:sz w:val="24"/>
          <w:szCs w:val="24"/>
        </w:rPr>
        <w:t xml:space="preserve">arbejdsfællesskab, som familiestrukturen indtil begyndelsen af sidste århundrede, helt overvejende udgjorde. At gå på aftægt for en selvejerbonde indebar, at han som følge af sygdom eller svagelighed måtte rokere til en mindre attraktiv del af gården, hvilket </w:t>
      </w:r>
      <w:r w:rsidR="00300FBE" w:rsidRPr="00914084">
        <w:rPr>
          <w:i/>
          <w:sz w:val="24"/>
          <w:szCs w:val="24"/>
        </w:rPr>
        <w:t>symboliserede et afkald på hidtidige privilegier og position</w:t>
      </w:r>
      <w:r w:rsidR="00300FBE" w:rsidRPr="00300FBE">
        <w:rPr>
          <w:sz w:val="24"/>
          <w:szCs w:val="24"/>
        </w:rPr>
        <w:t xml:space="preserve">. Hvis han var fæstebonde, blev han boligløs, såfremt han ikke havde børn eller familie, som kunne overtage hans hidtidige forpligtelser overfor jordejer eller herremand. I fæstebondens tilfælde blev personens videre liv og skæbne overladt til naboer eller familie eller i værste fald til fattiggård og tiggeri. </w:t>
      </w:r>
    </w:p>
    <w:p w14:paraId="1AB2ED8C" w14:textId="74377C38" w:rsidR="00300FBE" w:rsidRPr="00300FBE" w:rsidRDefault="00300FBE" w:rsidP="00300FBE">
      <w:pPr>
        <w:ind w:right="-427"/>
        <w:rPr>
          <w:sz w:val="24"/>
          <w:szCs w:val="24"/>
        </w:rPr>
      </w:pPr>
      <w:r w:rsidRPr="00300FBE">
        <w:rPr>
          <w:sz w:val="24"/>
          <w:szCs w:val="24"/>
        </w:rPr>
        <w:t xml:space="preserve">Tidligere tiders opfattelse af menneskeværd, målt ud fra dets </w:t>
      </w:r>
      <w:r w:rsidR="00EB3812">
        <w:rPr>
          <w:sz w:val="24"/>
          <w:szCs w:val="24"/>
        </w:rPr>
        <w:t xml:space="preserve">arbejds- eller </w:t>
      </w:r>
      <w:r w:rsidRPr="00300FBE">
        <w:rPr>
          <w:sz w:val="24"/>
          <w:szCs w:val="24"/>
        </w:rPr>
        <w:t xml:space="preserve">nytteværdi, gælder forsat i en nutidig kontekst for mange udviklingslande. </w:t>
      </w:r>
      <w:r w:rsidR="00914084">
        <w:rPr>
          <w:sz w:val="24"/>
          <w:szCs w:val="24"/>
        </w:rPr>
        <w:t xml:space="preserve">Samme </w:t>
      </w:r>
      <w:r w:rsidRPr="00300FBE">
        <w:rPr>
          <w:sz w:val="24"/>
          <w:szCs w:val="24"/>
        </w:rPr>
        <w:t xml:space="preserve">opfattelse af nytteværdi var ligeledes gældende for vestlige, industrialiserede lande, helt op til slutningen af sidste århundrede, hvor socialreformer </w:t>
      </w:r>
      <w:r w:rsidR="00DD4260">
        <w:rPr>
          <w:sz w:val="24"/>
          <w:szCs w:val="24"/>
        </w:rPr>
        <w:t xml:space="preserve">efterfølgende </w:t>
      </w:r>
      <w:r w:rsidRPr="00300FBE">
        <w:rPr>
          <w:sz w:val="24"/>
          <w:szCs w:val="24"/>
        </w:rPr>
        <w:t xml:space="preserve">sikrede ældre et selvstændigt forsørgelsesgrundlag, uden hensyntagen til deres arbejdskraft. Men selve den bagvedliggende ideologi, som </w:t>
      </w:r>
      <w:r w:rsidR="003E611E">
        <w:rPr>
          <w:sz w:val="24"/>
          <w:szCs w:val="24"/>
        </w:rPr>
        <w:t xml:space="preserve">danner baggrund </w:t>
      </w:r>
      <w:r w:rsidRPr="00300FBE">
        <w:rPr>
          <w:sz w:val="24"/>
          <w:szCs w:val="24"/>
        </w:rPr>
        <w:t>for opfattelsen af et menneskes nytteværdi</w:t>
      </w:r>
      <w:r w:rsidR="00914084">
        <w:rPr>
          <w:sz w:val="24"/>
          <w:szCs w:val="24"/>
        </w:rPr>
        <w:t>,</w:t>
      </w:r>
      <w:r w:rsidRPr="00300FBE">
        <w:rPr>
          <w:sz w:val="24"/>
          <w:szCs w:val="24"/>
        </w:rPr>
        <w:t xml:space="preserve"> synes </w:t>
      </w:r>
      <w:r w:rsidR="00914084">
        <w:rPr>
          <w:sz w:val="24"/>
          <w:szCs w:val="24"/>
        </w:rPr>
        <w:t xml:space="preserve">forsat </w:t>
      </w:r>
      <w:r w:rsidRPr="00300FBE">
        <w:rPr>
          <w:sz w:val="24"/>
          <w:szCs w:val="24"/>
        </w:rPr>
        <w:t>uændret, når handicap</w:t>
      </w:r>
      <w:r w:rsidR="003E611E">
        <w:rPr>
          <w:sz w:val="24"/>
          <w:szCs w:val="24"/>
        </w:rPr>
        <w:t>-</w:t>
      </w:r>
      <w:r w:rsidRPr="00300FBE">
        <w:rPr>
          <w:sz w:val="24"/>
          <w:szCs w:val="24"/>
        </w:rPr>
        <w:t xml:space="preserve"> eller </w:t>
      </w:r>
      <w:r w:rsidR="003E611E">
        <w:rPr>
          <w:sz w:val="24"/>
          <w:szCs w:val="24"/>
        </w:rPr>
        <w:t xml:space="preserve">plejehjemssektoren </w:t>
      </w:r>
      <w:r w:rsidRPr="00300FBE">
        <w:rPr>
          <w:sz w:val="24"/>
          <w:szCs w:val="24"/>
        </w:rPr>
        <w:t xml:space="preserve">debatteres. </w:t>
      </w:r>
    </w:p>
    <w:p w14:paraId="11EE9180" w14:textId="064167A8" w:rsidR="00EB3812" w:rsidRDefault="00300FBE" w:rsidP="00300FBE">
      <w:pPr>
        <w:ind w:right="-427"/>
        <w:rPr>
          <w:sz w:val="24"/>
          <w:szCs w:val="24"/>
        </w:rPr>
      </w:pPr>
      <w:r w:rsidRPr="00300FBE">
        <w:rPr>
          <w:sz w:val="24"/>
          <w:szCs w:val="24"/>
        </w:rPr>
        <w:lastRenderedPageBreak/>
        <w:t xml:space="preserve">I en vurdering af den danske velfærdsstat </w:t>
      </w:r>
      <w:r w:rsidR="00EB3812">
        <w:rPr>
          <w:sz w:val="24"/>
          <w:szCs w:val="24"/>
        </w:rPr>
        <w:t xml:space="preserve">skal </w:t>
      </w:r>
      <w:r w:rsidRPr="00300FBE">
        <w:rPr>
          <w:sz w:val="24"/>
          <w:szCs w:val="24"/>
        </w:rPr>
        <w:t xml:space="preserve">der tages </w:t>
      </w:r>
      <w:r w:rsidR="003E611E">
        <w:rPr>
          <w:sz w:val="24"/>
          <w:szCs w:val="24"/>
        </w:rPr>
        <w:t xml:space="preserve">endnu </w:t>
      </w:r>
      <w:r w:rsidRPr="00300FBE">
        <w:rPr>
          <w:sz w:val="24"/>
          <w:szCs w:val="24"/>
        </w:rPr>
        <w:t xml:space="preserve">et kort, historisk tilbageblik på indvandring og flygtninge. </w:t>
      </w:r>
      <w:r w:rsidR="004B370A">
        <w:rPr>
          <w:sz w:val="24"/>
          <w:szCs w:val="24"/>
        </w:rPr>
        <w:t>Nutidig politisk sondring eller vægtning af, hvem vi skal hjælpe, e</w:t>
      </w:r>
      <w:r w:rsidRPr="00300FBE">
        <w:rPr>
          <w:sz w:val="24"/>
          <w:szCs w:val="24"/>
        </w:rPr>
        <w:t>n sondring mellem værdigt og uværdigt trængende</w:t>
      </w:r>
      <w:r w:rsidR="004B370A">
        <w:rPr>
          <w:sz w:val="24"/>
          <w:szCs w:val="24"/>
        </w:rPr>
        <w:t>,</w:t>
      </w:r>
      <w:r w:rsidRPr="00300FBE">
        <w:rPr>
          <w:sz w:val="24"/>
          <w:szCs w:val="24"/>
        </w:rPr>
        <w:t xml:space="preserve"> </w:t>
      </w:r>
      <w:r w:rsidR="004B370A">
        <w:rPr>
          <w:sz w:val="24"/>
          <w:szCs w:val="24"/>
        </w:rPr>
        <w:t>trækker s</w:t>
      </w:r>
      <w:r w:rsidRPr="00300FBE">
        <w:rPr>
          <w:sz w:val="24"/>
          <w:szCs w:val="24"/>
        </w:rPr>
        <w:t xml:space="preserve">por tilbage til middelalderen, i 1300-1400 tallets bymiljøer (Jensen, Carsten S. i: Klaus Petersen, 2007). </w:t>
      </w:r>
    </w:p>
    <w:p w14:paraId="5F4B501A" w14:textId="1E089FB5" w:rsidR="00311A22" w:rsidRDefault="00EB3812" w:rsidP="00300FBE">
      <w:pPr>
        <w:ind w:right="-427"/>
        <w:rPr>
          <w:sz w:val="24"/>
          <w:szCs w:val="24"/>
        </w:rPr>
      </w:pPr>
      <w:r>
        <w:rPr>
          <w:sz w:val="24"/>
          <w:szCs w:val="24"/>
        </w:rPr>
        <w:t>L</w:t>
      </w:r>
      <w:r w:rsidR="00300FBE" w:rsidRPr="00300FBE">
        <w:rPr>
          <w:sz w:val="24"/>
          <w:szCs w:val="24"/>
        </w:rPr>
        <w:t>okalbefolkning</w:t>
      </w:r>
      <w:r>
        <w:rPr>
          <w:sz w:val="24"/>
          <w:szCs w:val="24"/>
        </w:rPr>
        <w:t>er</w:t>
      </w:r>
      <w:r w:rsidR="00300FBE" w:rsidRPr="00300FBE">
        <w:rPr>
          <w:sz w:val="24"/>
          <w:szCs w:val="24"/>
        </w:rPr>
        <w:t xml:space="preserve">s holdning til fremmede (flygtninge, nomader, religionsforfulgte etc.) er på ingen måde et nyere fænomen i menneskets historie. Eksempelvis indebar befolkningstilvæksten i 1500 tallets Danmark, som fulgte efter et århundrede med pest og svindende befolkningsunderlag, som resultat af den ’Sorte Død’, </w:t>
      </w:r>
      <w:r w:rsidR="00311A22">
        <w:rPr>
          <w:sz w:val="24"/>
          <w:szCs w:val="24"/>
        </w:rPr>
        <w:t xml:space="preserve">i </w:t>
      </w:r>
      <w:r w:rsidR="00300FBE" w:rsidRPr="00300FBE">
        <w:rPr>
          <w:sz w:val="24"/>
          <w:szCs w:val="24"/>
        </w:rPr>
        <w:t xml:space="preserve">en øget, udefrakommende befolkningstilvækst, hvilket i 1521 fik Christian II til at udstede bestemmelser vedrørende tiggere, som holdt til rigets byer. Et af problemerne ved den udefrakommende tilvækst af arbejdskraft afstedkom hos lokalbefolkningen en bekymring for, (med anvendelse af en nutidig metafor) ’social dumping’, bekymring for </w:t>
      </w:r>
      <w:r w:rsidR="00311A22">
        <w:rPr>
          <w:sz w:val="24"/>
          <w:szCs w:val="24"/>
        </w:rPr>
        <w:t xml:space="preserve">et </w:t>
      </w:r>
      <w:r w:rsidR="00300FBE" w:rsidRPr="00300FBE">
        <w:rPr>
          <w:sz w:val="24"/>
          <w:szCs w:val="24"/>
        </w:rPr>
        <w:t>fremmed</w:t>
      </w:r>
      <w:r w:rsidR="00311A22">
        <w:rPr>
          <w:sz w:val="24"/>
          <w:szCs w:val="24"/>
        </w:rPr>
        <w:t xml:space="preserve"> precariats</w:t>
      </w:r>
      <w:r w:rsidR="00300FBE" w:rsidRPr="00300FBE">
        <w:rPr>
          <w:sz w:val="24"/>
          <w:szCs w:val="24"/>
        </w:rPr>
        <w:t xml:space="preserve"> overtagelse </w:t>
      </w:r>
      <w:r w:rsidR="00311A22">
        <w:rPr>
          <w:sz w:val="24"/>
          <w:szCs w:val="24"/>
        </w:rPr>
        <w:t>(</w:t>
      </w:r>
      <w:r w:rsidR="00311A22" w:rsidRPr="00311A22">
        <w:rPr>
          <w:sz w:val="24"/>
          <w:szCs w:val="24"/>
        </w:rPr>
        <w:t>Guy Standing</w:t>
      </w:r>
      <w:r w:rsidR="00311A22">
        <w:rPr>
          <w:sz w:val="24"/>
          <w:szCs w:val="24"/>
        </w:rPr>
        <w:t>)</w:t>
      </w:r>
      <w:r w:rsidR="00311A22" w:rsidRPr="00311A22">
        <w:rPr>
          <w:sz w:val="24"/>
          <w:szCs w:val="24"/>
        </w:rPr>
        <w:t xml:space="preserve"> </w:t>
      </w:r>
      <w:r w:rsidR="00300FBE" w:rsidRPr="00300FBE">
        <w:rPr>
          <w:sz w:val="24"/>
          <w:szCs w:val="24"/>
        </w:rPr>
        <w:t>af lokale arbejdspladser i de bysamfund, som hastigt udviklede sig omkring handel og håndværksfag. Restriktioner eller værn mod truslen om udefrakommende arbejdskraft resulterede i tilsvarende lovgivningsarbejder overalt i Europa</w:t>
      </w:r>
      <w:r w:rsidR="008324F7">
        <w:rPr>
          <w:sz w:val="24"/>
          <w:szCs w:val="24"/>
        </w:rPr>
        <w:t>.</w:t>
      </w:r>
    </w:p>
    <w:p w14:paraId="3241B823" w14:textId="5B2BEEB5" w:rsidR="00300FBE" w:rsidRPr="001969E2" w:rsidRDefault="00300FBE" w:rsidP="00300FBE">
      <w:pPr>
        <w:ind w:right="-427"/>
        <w:rPr>
          <w:sz w:val="24"/>
          <w:szCs w:val="24"/>
          <w:lang w:val="en-US"/>
        </w:rPr>
      </w:pPr>
      <w:r w:rsidRPr="00300FBE">
        <w:rPr>
          <w:sz w:val="24"/>
          <w:szCs w:val="24"/>
        </w:rPr>
        <w:t>Et menneskes nytteværdi, lig med dets arbejdskraft er forsat det gældende parameter for en ligeværdig accept af individet i det moderne samfund. Arbejdspligt er heller ikke et nyt fænomen i velfærdsstatens historie. Sanktionerne ved ikke at påtage sig et anvist arbejde har til alle tider indebåret marginalisering eller eksklusion. Der ses her en nutidig parallel til de sene</w:t>
      </w:r>
      <w:r w:rsidR="003E611E">
        <w:rPr>
          <w:sz w:val="24"/>
          <w:szCs w:val="24"/>
        </w:rPr>
        <w:t>re</w:t>
      </w:r>
      <w:r w:rsidRPr="00300FBE">
        <w:rPr>
          <w:sz w:val="24"/>
          <w:szCs w:val="24"/>
        </w:rPr>
        <w:t xml:space="preserve"> år</w:t>
      </w:r>
      <w:r w:rsidR="003E611E">
        <w:rPr>
          <w:sz w:val="24"/>
          <w:szCs w:val="24"/>
        </w:rPr>
        <w:t>s</w:t>
      </w:r>
      <w:r w:rsidRPr="00300FBE">
        <w:rPr>
          <w:sz w:val="24"/>
          <w:szCs w:val="24"/>
        </w:rPr>
        <w:t xml:space="preserve"> politiske diskussioner om adgangen til Danmark, integration og indvandreres opnåelse af medborgerskab og medfølgende rettigheder.</w:t>
      </w:r>
      <w:r w:rsidR="004B370A">
        <w:rPr>
          <w:sz w:val="24"/>
          <w:szCs w:val="24"/>
        </w:rPr>
        <w:t xml:space="preserve"> </w:t>
      </w:r>
      <w:r w:rsidR="004B370A" w:rsidRPr="001969E2">
        <w:rPr>
          <w:sz w:val="24"/>
          <w:szCs w:val="24"/>
          <w:lang w:val="en-US"/>
        </w:rPr>
        <w:t>Aktivering (workfare) prioriteres højere end forsørgelse (welfare). </w:t>
      </w:r>
      <w:r w:rsidRPr="001969E2">
        <w:rPr>
          <w:sz w:val="24"/>
          <w:szCs w:val="24"/>
          <w:lang w:val="en-US"/>
        </w:rPr>
        <w:t xml:space="preserve"> </w:t>
      </w:r>
    </w:p>
    <w:p w14:paraId="3AA218F8" w14:textId="0FA578DE" w:rsidR="00C855FB" w:rsidRPr="001969E2" w:rsidRDefault="00300FBE" w:rsidP="00300FBE">
      <w:pPr>
        <w:rPr>
          <w:sz w:val="24"/>
          <w:szCs w:val="24"/>
          <w:lang w:val="en-US"/>
        </w:rPr>
      </w:pPr>
      <w:r w:rsidRPr="001969E2">
        <w:rPr>
          <w:sz w:val="24"/>
          <w:szCs w:val="24"/>
          <w:lang w:val="en-US"/>
        </w:rPr>
        <w:t xml:space="preserve">.  </w:t>
      </w:r>
      <w:r w:rsidR="00C855FB" w:rsidRPr="001969E2">
        <w:rPr>
          <w:sz w:val="24"/>
          <w:szCs w:val="24"/>
          <w:lang w:val="en-US"/>
        </w:rPr>
        <w:br w:type="page"/>
      </w:r>
    </w:p>
    <w:p w14:paraId="5B89C6D7" w14:textId="4D7074EE" w:rsidR="00300FBE" w:rsidRPr="004E2EF7" w:rsidRDefault="00300FBE" w:rsidP="008733E0">
      <w:pPr>
        <w:pStyle w:val="Overskrift1"/>
        <w:spacing w:line="276" w:lineRule="auto"/>
        <w:rPr>
          <w:lang w:val="en-US"/>
        </w:rPr>
      </w:pPr>
      <w:bookmarkStart w:id="76" w:name="_Toc426098952"/>
      <w:r w:rsidRPr="004E2EF7">
        <w:rPr>
          <w:lang w:val="en-US"/>
        </w:rPr>
        <w:lastRenderedPageBreak/>
        <w:t>Literaturliste:</w:t>
      </w:r>
      <w:bookmarkEnd w:id="76"/>
      <w:r w:rsidRPr="004E2EF7">
        <w:rPr>
          <w:lang w:val="en-US"/>
        </w:rPr>
        <w:t xml:space="preserve"> </w:t>
      </w:r>
    </w:p>
    <w:p w14:paraId="3A6EEE56" w14:textId="77777777" w:rsidR="002917AB" w:rsidRPr="004E2EF7" w:rsidRDefault="002917AB" w:rsidP="008733E0">
      <w:pPr>
        <w:spacing w:line="276" w:lineRule="auto"/>
        <w:rPr>
          <w:lang w:val="en-US"/>
        </w:rPr>
      </w:pPr>
    </w:p>
    <w:p w14:paraId="3E3748FA" w14:textId="77777777" w:rsidR="002917AB" w:rsidRDefault="002917AB" w:rsidP="008733E0">
      <w:pPr>
        <w:spacing w:line="276" w:lineRule="auto"/>
        <w:ind w:left="3912" w:hanging="3912"/>
        <w:rPr>
          <w:sz w:val="24"/>
          <w:szCs w:val="24"/>
          <w:lang w:val="en-US"/>
        </w:rPr>
      </w:pPr>
      <w:r w:rsidRPr="002917AB">
        <w:rPr>
          <w:sz w:val="24"/>
          <w:szCs w:val="24"/>
          <w:lang w:val="en-US"/>
        </w:rPr>
        <w:t xml:space="preserve">Albertsen Karen: </w:t>
      </w:r>
      <w:r w:rsidRPr="002917AB">
        <w:rPr>
          <w:sz w:val="24"/>
          <w:szCs w:val="24"/>
          <w:lang w:val="en-US"/>
        </w:rPr>
        <w:tab/>
        <w:t xml:space="preserve">Do lifestyle factors and general health predict dropout among recently qualified eldercare workers? A two-year follow study. </w:t>
      </w:r>
      <w:r w:rsidRPr="002917AB">
        <w:rPr>
          <w:i/>
          <w:sz w:val="24"/>
          <w:szCs w:val="24"/>
          <w:lang w:val="en-US"/>
        </w:rPr>
        <w:t xml:space="preserve">Scandinavian Journal of Public Health, </w:t>
      </w:r>
      <w:r w:rsidRPr="002917AB">
        <w:rPr>
          <w:sz w:val="24"/>
          <w:szCs w:val="24"/>
          <w:lang w:val="en-US"/>
        </w:rPr>
        <w:t>2011 39:280 (</w:t>
      </w:r>
      <w:hyperlink r:id="rId35" w:history="1">
        <w:r w:rsidRPr="002917AB">
          <w:rPr>
            <w:rStyle w:val="Hyperlink"/>
            <w:sz w:val="24"/>
            <w:szCs w:val="24"/>
            <w:lang w:val="en-US"/>
          </w:rPr>
          <w:t>http://sjp.sagepub.com/content/39/3/280</w:t>
        </w:r>
      </w:hyperlink>
      <w:r w:rsidRPr="002917AB">
        <w:rPr>
          <w:sz w:val="24"/>
          <w:szCs w:val="24"/>
          <w:lang w:val="en-US"/>
        </w:rPr>
        <w:t>)</w:t>
      </w:r>
    </w:p>
    <w:p w14:paraId="2832DC86" w14:textId="77777777" w:rsidR="002917AB" w:rsidRPr="004E2EF7" w:rsidRDefault="002917AB" w:rsidP="008733E0">
      <w:pPr>
        <w:spacing w:line="276" w:lineRule="auto"/>
        <w:ind w:left="3912" w:hanging="3912"/>
        <w:rPr>
          <w:sz w:val="24"/>
          <w:szCs w:val="24"/>
          <w:lang w:val="en-US"/>
        </w:rPr>
      </w:pPr>
    </w:p>
    <w:p w14:paraId="4AF4500E" w14:textId="2A415A53" w:rsidR="002917AB" w:rsidRPr="002917AB" w:rsidRDefault="002917AB" w:rsidP="008733E0">
      <w:pPr>
        <w:spacing w:line="276" w:lineRule="auto"/>
        <w:ind w:left="3912" w:hanging="3912"/>
        <w:rPr>
          <w:sz w:val="24"/>
          <w:szCs w:val="24"/>
        </w:rPr>
      </w:pPr>
      <w:r w:rsidRPr="002917AB">
        <w:rPr>
          <w:sz w:val="24"/>
          <w:szCs w:val="24"/>
        </w:rPr>
        <w:t>Andersen, D. H. (2009)</w:t>
      </w:r>
      <w:r w:rsidRPr="002917AB">
        <w:rPr>
          <w:sz w:val="24"/>
          <w:szCs w:val="24"/>
        </w:rPr>
        <w:tab/>
        <w:t xml:space="preserve">Arbejde, ledighed og tilbagetrækning 2006 – 2008. </w:t>
      </w:r>
    </w:p>
    <w:p w14:paraId="19AFFA89" w14:textId="77777777" w:rsidR="002917AB" w:rsidRDefault="002917AB" w:rsidP="008733E0">
      <w:pPr>
        <w:spacing w:line="276" w:lineRule="auto"/>
        <w:ind w:left="3912"/>
        <w:rPr>
          <w:sz w:val="24"/>
          <w:szCs w:val="24"/>
        </w:rPr>
      </w:pPr>
      <w:r w:rsidRPr="002917AB">
        <w:rPr>
          <w:sz w:val="24"/>
          <w:szCs w:val="24"/>
        </w:rPr>
        <w:t xml:space="preserve">Teknisk rapport. CCWS, Institut for Økonomi, Politik og Forvaltning, Aalborg Universitet, Aalborg </w:t>
      </w:r>
    </w:p>
    <w:p w14:paraId="3F5CAEB7" w14:textId="61DA5BE6" w:rsidR="00E54F2C" w:rsidRPr="00E54F2C" w:rsidRDefault="00E54F2C" w:rsidP="008733E0">
      <w:pPr>
        <w:spacing w:line="276" w:lineRule="auto"/>
        <w:ind w:left="3969" w:hanging="3969"/>
        <w:rPr>
          <w:sz w:val="24"/>
          <w:szCs w:val="24"/>
        </w:rPr>
      </w:pPr>
      <w:r w:rsidRPr="00E54F2C">
        <w:rPr>
          <w:sz w:val="24"/>
          <w:szCs w:val="24"/>
        </w:rPr>
        <w:t xml:space="preserve">Andersen, Jørgen Goul </w:t>
      </w:r>
      <w:r>
        <w:rPr>
          <w:sz w:val="24"/>
          <w:szCs w:val="24"/>
        </w:rPr>
        <w:t>(1997)</w:t>
      </w:r>
      <w:r w:rsidRPr="00E54F2C">
        <w:rPr>
          <w:sz w:val="24"/>
          <w:szCs w:val="24"/>
        </w:rPr>
        <w:tab/>
        <w:t>Den universelle velfærdsstat er under pres – men hvad er universalisme?</w:t>
      </w:r>
    </w:p>
    <w:p w14:paraId="6F50ED41" w14:textId="6FD8F586" w:rsidR="00E54F2C" w:rsidRPr="00E54F2C" w:rsidRDefault="00E54F2C" w:rsidP="008733E0">
      <w:pPr>
        <w:spacing w:line="276" w:lineRule="auto"/>
        <w:ind w:left="3912"/>
        <w:rPr>
          <w:sz w:val="24"/>
          <w:szCs w:val="24"/>
        </w:rPr>
      </w:pPr>
      <w:r w:rsidRPr="00E54F2C">
        <w:rPr>
          <w:sz w:val="24"/>
          <w:szCs w:val="24"/>
        </w:rPr>
        <w:t>Institut for økonomi, Politik og Forvaltning</w:t>
      </w:r>
      <w:r>
        <w:rPr>
          <w:sz w:val="24"/>
          <w:szCs w:val="24"/>
        </w:rPr>
        <w:t xml:space="preserve">, </w:t>
      </w:r>
      <w:r w:rsidRPr="00E54F2C">
        <w:rPr>
          <w:sz w:val="24"/>
          <w:szCs w:val="24"/>
        </w:rPr>
        <w:t>Ålborg Universitet, 1997. ISSN 1396-3503, 1997:6</w:t>
      </w:r>
    </w:p>
    <w:p w14:paraId="0F2B1E42" w14:textId="77777777" w:rsidR="002917AB" w:rsidRPr="002917AB" w:rsidRDefault="002917AB" w:rsidP="008733E0">
      <w:pPr>
        <w:spacing w:line="276" w:lineRule="auto"/>
        <w:ind w:left="3912" w:hanging="3912"/>
        <w:rPr>
          <w:sz w:val="24"/>
          <w:szCs w:val="24"/>
        </w:rPr>
      </w:pPr>
    </w:p>
    <w:p w14:paraId="04347E35" w14:textId="77777777" w:rsidR="002917AB" w:rsidRPr="004E2EF7" w:rsidRDefault="002917AB" w:rsidP="008733E0">
      <w:pPr>
        <w:spacing w:line="276" w:lineRule="auto"/>
        <w:ind w:left="3912" w:hanging="3912"/>
        <w:rPr>
          <w:sz w:val="24"/>
          <w:szCs w:val="24"/>
        </w:rPr>
      </w:pPr>
      <w:r w:rsidRPr="002917AB">
        <w:rPr>
          <w:sz w:val="24"/>
          <w:szCs w:val="24"/>
        </w:rPr>
        <w:t xml:space="preserve">Andersen, Jørgen Goul &amp; Per H. Jensen (red): Tilbagetrækning fra arbejdsmarkedet – årsager og effekter. </w:t>
      </w:r>
      <w:r w:rsidRPr="004E2EF7">
        <w:rPr>
          <w:sz w:val="24"/>
          <w:szCs w:val="24"/>
        </w:rPr>
        <w:t>Frydenlund Academic, 2011.</w:t>
      </w:r>
    </w:p>
    <w:p w14:paraId="6FEB39B7" w14:textId="77777777" w:rsidR="002917AB" w:rsidRPr="004E2EF7" w:rsidRDefault="002917AB" w:rsidP="008733E0">
      <w:pPr>
        <w:spacing w:line="276" w:lineRule="auto"/>
        <w:ind w:left="3912" w:hanging="3912"/>
        <w:rPr>
          <w:sz w:val="24"/>
          <w:szCs w:val="24"/>
        </w:rPr>
      </w:pPr>
    </w:p>
    <w:p w14:paraId="6126E3E2" w14:textId="77777777" w:rsidR="006D7B32" w:rsidRDefault="006D7B32" w:rsidP="008733E0">
      <w:pPr>
        <w:spacing w:line="276" w:lineRule="auto"/>
        <w:ind w:left="3912" w:hanging="3912"/>
        <w:rPr>
          <w:sz w:val="24"/>
          <w:szCs w:val="24"/>
        </w:rPr>
      </w:pPr>
      <w:r w:rsidRPr="006D7B32">
        <w:rPr>
          <w:sz w:val="24"/>
          <w:szCs w:val="24"/>
        </w:rPr>
        <w:t>Andersen, Heine &amp; Lars Bo Kaspersen</w:t>
      </w:r>
      <w:r w:rsidRPr="006D7B32">
        <w:rPr>
          <w:sz w:val="24"/>
          <w:szCs w:val="24"/>
        </w:rPr>
        <w:tab/>
        <w:t xml:space="preserve">Klassisk Og Moderne Samfundsteori, 2. rev. </w:t>
      </w:r>
      <w:r>
        <w:rPr>
          <w:sz w:val="24"/>
          <w:szCs w:val="24"/>
        </w:rPr>
        <w:t>u</w:t>
      </w:r>
      <w:r w:rsidRPr="006D7B32">
        <w:rPr>
          <w:sz w:val="24"/>
          <w:szCs w:val="24"/>
        </w:rPr>
        <w:t xml:space="preserve">dg., </w:t>
      </w:r>
    </w:p>
    <w:p w14:paraId="115B800C" w14:textId="2C012DE5" w:rsidR="00300FBE" w:rsidRDefault="006D7B32" w:rsidP="008733E0">
      <w:pPr>
        <w:spacing w:line="276" w:lineRule="auto"/>
        <w:ind w:left="3912"/>
        <w:rPr>
          <w:sz w:val="24"/>
          <w:szCs w:val="24"/>
        </w:rPr>
      </w:pPr>
      <w:r w:rsidRPr="006D7B32">
        <w:rPr>
          <w:sz w:val="24"/>
          <w:szCs w:val="24"/>
        </w:rPr>
        <w:t xml:space="preserve">Hans Reitzels Forlag, 2002 </w:t>
      </w:r>
    </w:p>
    <w:p w14:paraId="4242C743" w14:textId="77777777" w:rsidR="002917AB" w:rsidRDefault="002917AB" w:rsidP="008733E0">
      <w:pPr>
        <w:spacing w:line="276" w:lineRule="auto"/>
        <w:ind w:left="3912" w:hanging="3912"/>
        <w:rPr>
          <w:sz w:val="24"/>
          <w:szCs w:val="24"/>
        </w:rPr>
      </w:pPr>
    </w:p>
    <w:p w14:paraId="13DDDE92" w14:textId="06E93CF5" w:rsidR="000C3C34" w:rsidRPr="006D7B32" w:rsidRDefault="000C3C34" w:rsidP="008733E0">
      <w:pPr>
        <w:spacing w:line="276" w:lineRule="auto"/>
        <w:ind w:left="3912" w:hanging="3912"/>
        <w:rPr>
          <w:sz w:val="24"/>
          <w:szCs w:val="24"/>
        </w:rPr>
      </w:pPr>
      <w:r>
        <w:rPr>
          <w:sz w:val="24"/>
          <w:szCs w:val="24"/>
        </w:rPr>
        <w:t xml:space="preserve">Baldursson, Einar B. </w:t>
      </w:r>
      <w:r>
        <w:rPr>
          <w:sz w:val="24"/>
          <w:szCs w:val="24"/>
        </w:rPr>
        <w:tab/>
        <w:t>Hyperstress. Essays om moderne arbejdspsykologi. Frydenlund, 2009</w:t>
      </w:r>
    </w:p>
    <w:p w14:paraId="02B44FEC" w14:textId="1DD266F6" w:rsidR="00300FBE" w:rsidRPr="00300FBE" w:rsidRDefault="001C0D88" w:rsidP="008733E0">
      <w:pPr>
        <w:tabs>
          <w:tab w:val="left" w:pos="9638"/>
        </w:tabs>
        <w:spacing w:line="276" w:lineRule="auto"/>
        <w:ind w:left="4111" w:right="-1" w:hanging="4111"/>
        <w:rPr>
          <w:sz w:val="24"/>
          <w:szCs w:val="24"/>
        </w:rPr>
      </w:pPr>
      <w:r>
        <w:rPr>
          <w:sz w:val="24"/>
          <w:szCs w:val="24"/>
        </w:rPr>
        <w:t xml:space="preserve">Berger, </w:t>
      </w:r>
      <w:r w:rsidR="00300FBE" w:rsidRPr="00300FBE">
        <w:rPr>
          <w:sz w:val="24"/>
          <w:szCs w:val="24"/>
        </w:rPr>
        <w:t>Peter L. &amp; Luckmann, Thomas, 1966:</w:t>
      </w:r>
      <w:r w:rsidR="00047355">
        <w:rPr>
          <w:sz w:val="24"/>
          <w:szCs w:val="24"/>
        </w:rPr>
        <w:t xml:space="preserve"> </w:t>
      </w:r>
      <w:r w:rsidR="00300FBE" w:rsidRPr="00300FBE">
        <w:rPr>
          <w:i/>
          <w:sz w:val="24"/>
          <w:szCs w:val="24"/>
        </w:rPr>
        <w:t xml:space="preserve">Den sociale konstruktion af virkeligheden, </w:t>
      </w:r>
      <w:r w:rsidR="005C64A6">
        <w:rPr>
          <w:sz w:val="24"/>
          <w:szCs w:val="24"/>
        </w:rPr>
        <w:t xml:space="preserve">Akademisk </w:t>
      </w:r>
      <w:r w:rsidR="00300FBE" w:rsidRPr="00300FBE">
        <w:rPr>
          <w:sz w:val="24"/>
          <w:szCs w:val="24"/>
        </w:rPr>
        <w:t>Forlag</w:t>
      </w:r>
      <w:r>
        <w:rPr>
          <w:sz w:val="24"/>
          <w:szCs w:val="24"/>
        </w:rPr>
        <w:t>, 2003</w:t>
      </w:r>
    </w:p>
    <w:p w14:paraId="3C68A05F" w14:textId="77777777" w:rsidR="00300FBE" w:rsidRPr="004E2EF7" w:rsidRDefault="00300FBE" w:rsidP="008733E0">
      <w:pPr>
        <w:spacing w:line="276" w:lineRule="auto"/>
        <w:rPr>
          <w:sz w:val="24"/>
          <w:szCs w:val="24"/>
        </w:rPr>
      </w:pPr>
    </w:p>
    <w:p w14:paraId="759700E9" w14:textId="6721E690" w:rsidR="00300FBE" w:rsidRPr="00300FBE" w:rsidRDefault="00300FBE" w:rsidP="008733E0">
      <w:pPr>
        <w:spacing w:line="276" w:lineRule="auto"/>
        <w:ind w:left="3969" w:right="-143" w:hanging="3969"/>
        <w:rPr>
          <w:sz w:val="24"/>
          <w:szCs w:val="24"/>
          <w:lang w:val="en-US"/>
        </w:rPr>
      </w:pPr>
      <w:r w:rsidRPr="00300FBE">
        <w:rPr>
          <w:sz w:val="24"/>
          <w:szCs w:val="24"/>
          <w:lang w:val="en-US"/>
        </w:rPr>
        <w:t>Boumans, Nicolle P.G., Ad H.J. de Jong, Sara M. Janssen: Age-Differences in Work Motivation and Job Satisfaction. The influence of Age on the Relationships</w:t>
      </w:r>
      <w:r w:rsidR="008733E0">
        <w:rPr>
          <w:sz w:val="24"/>
          <w:szCs w:val="24"/>
          <w:lang w:val="en-US"/>
        </w:rPr>
        <w:t xml:space="preserve"> </w:t>
      </w:r>
      <w:r w:rsidRPr="00300FBE">
        <w:rPr>
          <w:sz w:val="24"/>
          <w:szCs w:val="24"/>
          <w:lang w:val="en-US"/>
        </w:rPr>
        <w:t>between Work Characteristics and Workers’ Outcomes.</w:t>
      </w:r>
    </w:p>
    <w:p w14:paraId="2F186575" w14:textId="2B7DE77A" w:rsidR="00300FBE" w:rsidRPr="00300FBE" w:rsidRDefault="00300FBE" w:rsidP="008733E0">
      <w:pPr>
        <w:spacing w:line="276" w:lineRule="auto"/>
        <w:ind w:left="3912" w:firstLine="3"/>
        <w:rPr>
          <w:sz w:val="24"/>
          <w:szCs w:val="24"/>
        </w:rPr>
      </w:pPr>
      <w:r w:rsidRPr="0077090D">
        <w:rPr>
          <w:i/>
          <w:sz w:val="24"/>
          <w:szCs w:val="24"/>
          <w:lang w:val="en-US"/>
        </w:rPr>
        <w:lastRenderedPageBreak/>
        <w:t>The International Journal of Ageing and Human Development</w:t>
      </w:r>
      <w:r w:rsidRPr="00300FBE">
        <w:rPr>
          <w:sz w:val="24"/>
          <w:szCs w:val="24"/>
          <w:lang w:val="en-US"/>
        </w:rPr>
        <w:t xml:space="preserve">. </w:t>
      </w:r>
      <w:r w:rsidRPr="00300FBE">
        <w:rPr>
          <w:sz w:val="24"/>
          <w:szCs w:val="24"/>
        </w:rPr>
        <w:t>Vol. 73, number 4/2011, p. 331-350</w:t>
      </w:r>
      <w:r w:rsidRPr="00300FBE">
        <w:rPr>
          <w:sz w:val="24"/>
          <w:szCs w:val="24"/>
        </w:rPr>
        <w:tab/>
      </w:r>
    </w:p>
    <w:p w14:paraId="735E053F" w14:textId="77777777" w:rsidR="00300FBE" w:rsidRDefault="00300FBE" w:rsidP="008733E0">
      <w:pPr>
        <w:spacing w:line="276" w:lineRule="auto"/>
        <w:ind w:left="3969" w:hanging="3969"/>
        <w:rPr>
          <w:rFonts w:eastAsia="Times New Roman"/>
          <w:sz w:val="24"/>
          <w:szCs w:val="24"/>
          <w:lang w:eastAsia="da-DK"/>
        </w:rPr>
      </w:pPr>
      <w:r w:rsidRPr="00300FBE">
        <w:rPr>
          <w:sz w:val="24"/>
          <w:szCs w:val="24"/>
        </w:rPr>
        <w:t xml:space="preserve">Center for Surwey and Surwey Register, 2006-08 us., </w:t>
      </w:r>
      <w:r w:rsidRPr="00300FBE">
        <w:rPr>
          <w:rFonts w:eastAsia="Times New Roman"/>
          <w:sz w:val="24"/>
          <w:szCs w:val="24"/>
          <w:lang w:eastAsia="da-DK"/>
        </w:rPr>
        <w:t>Dataset: Arbejde, ledighed og tilbagetrækning</w:t>
      </w:r>
    </w:p>
    <w:p w14:paraId="692A878A" w14:textId="77777777" w:rsidR="002917AB" w:rsidRPr="004E2EF7" w:rsidRDefault="002917AB" w:rsidP="008733E0">
      <w:pPr>
        <w:spacing w:line="276" w:lineRule="auto"/>
        <w:ind w:left="3969" w:hanging="3969"/>
        <w:rPr>
          <w:rFonts w:eastAsia="Times New Roman"/>
          <w:sz w:val="24"/>
          <w:szCs w:val="24"/>
          <w:lang w:val="en-US" w:eastAsia="da-DK"/>
        </w:rPr>
      </w:pPr>
      <w:r w:rsidRPr="002917AB">
        <w:rPr>
          <w:rFonts w:eastAsia="Times New Roman"/>
          <w:sz w:val="24"/>
          <w:szCs w:val="24"/>
          <w:lang w:val="en-US" w:eastAsia="da-DK"/>
        </w:rPr>
        <w:t>Cheung, Francis &amp; Anise M.S. Wu</w:t>
      </w:r>
      <w:r w:rsidRPr="002917AB">
        <w:rPr>
          <w:rFonts w:eastAsia="Times New Roman"/>
          <w:sz w:val="24"/>
          <w:szCs w:val="24"/>
          <w:lang w:val="en-US" w:eastAsia="da-DK"/>
        </w:rPr>
        <w:tab/>
        <w:t xml:space="preserve">Social Indentification, Perception of Aging, and Succesful Aging in the Workplace, </w:t>
      </w:r>
      <w:r w:rsidRPr="002917AB">
        <w:rPr>
          <w:rFonts w:eastAsia="Times New Roman"/>
          <w:i/>
          <w:sz w:val="24"/>
          <w:szCs w:val="24"/>
          <w:lang w:val="en-US" w:eastAsia="da-DK"/>
        </w:rPr>
        <w:t xml:space="preserve">Journal of Career Development </w:t>
      </w:r>
      <w:r w:rsidRPr="002917AB">
        <w:rPr>
          <w:rFonts w:eastAsia="Times New Roman"/>
          <w:sz w:val="24"/>
          <w:szCs w:val="24"/>
          <w:lang w:val="en-US" w:eastAsia="da-DK"/>
        </w:rPr>
        <w:t xml:space="preserve">2014 41: 218 </w:t>
      </w:r>
      <w:hyperlink r:id="rId36" w:history="1">
        <w:r w:rsidRPr="002917AB">
          <w:rPr>
            <w:rStyle w:val="Hyperlink"/>
            <w:rFonts w:eastAsia="Times New Roman"/>
            <w:sz w:val="24"/>
            <w:szCs w:val="24"/>
            <w:lang w:val="en-US" w:eastAsia="da-DK"/>
          </w:rPr>
          <w:t>http://jcd.sagepub.com/content/41/3/218</w:t>
        </w:r>
      </w:hyperlink>
    </w:p>
    <w:p w14:paraId="6331C89E" w14:textId="77777777" w:rsidR="00F86E5A" w:rsidRPr="00F86E5A" w:rsidRDefault="00F86E5A" w:rsidP="008733E0">
      <w:pPr>
        <w:spacing w:line="276" w:lineRule="auto"/>
        <w:ind w:left="3969" w:hanging="3969"/>
        <w:rPr>
          <w:rFonts w:eastAsia="Times New Roman"/>
          <w:sz w:val="24"/>
          <w:szCs w:val="24"/>
          <w:lang w:eastAsia="da-DK"/>
        </w:rPr>
      </w:pPr>
      <w:r w:rsidRPr="00F86E5A">
        <w:rPr>
          <w:rFonts w:eastAsia="Times New Roman"/>
          <w:sz w:val="24"/>
          <w:szCs w:val="24"/>
          <w:lang w:val="en-US" w:eastAsia="da-DK"/>
        </w:rPr>
        <w:t xml:space="preserve">Datta Gupta &amp; Larsen, M.    </w:t>
      </w:r>
      <w:r w:rsidRPr="00F86E5A">
        <w:rPr>
          <w:rFonts w:eastAsia="Times New Roman"/>
          <w:sz w:val="24"/>
          <w:szCs w:val="24"/>
          <w:lang w:val="en-US" w:eastAsia="da-DK"/>
        </w:rPr>
        <w:tab/>
        <w:t xml:space="preserve">The impact of health on individual retirement plans: self-reported versus diagnostic measures. </w:t>
      </w:r>
      <w:r w:rsidRPr="00F86E5A">
        <w:rPr>
          <w:rFonts w:eastAsia="Times New Roman"/>
          <w:sz w:val="24"/>
          <w:szCs w:val="24"/>
          <w:lang w:eastAsia="da-DK"/>
        </w:rPr>
        <w:t xml:space="preserve">Health Econ 2010 Jul;19(7):792-813. doi: 10.1002/hec.1523  </w:t>
      </w:r>
    </w:p>
    <w:p w14:paraId="17CA309D" w14:textId="77777777" w:rsidR="00F86E5A" w:rsidRPr="004E2EF7" w:rsidRDefault="00F86E5A" w:rsidP="008733E0">
      <w:pPr>
        <w:spacing w:line="276" w:lineRule="auto"/>
        <w:ind w:left="3969" w:hanging="3969"/>
        <w:rPr>
          <w:rFonts w:eastAsia="Times New Roman"/>
          <w:sz w:val="24"/>
          <w:szCs w:val="24"/>
          <w:u w:val="single"/>
          <w:lang w:eastAsia="da-DK"/>
        </w:rPr>
      </w:pPr>
    </w:p>
    <w:p w14:paraId="70F47C81" w14:textId="0BC36BA6" w:rsidR="006D4B5D" w:rsidRPr="004E2EF7" w:rsidRDefault="006D4B5D" w:rsidP="008733E0">
      <w:pPr>
        <w:spacing w:line="276" w:lineRule="auto"/>
        <w:ind w:left="3969" w:hanging="3969"/>
        <w:rPr>
          <w:rFonts w:eastAsia="Times New Roman"/>
          <w:sz w:val="24"/>
          <w:szCs w:val="24"/>
          <w:lang w:eastAsia="da-DK"/>
        </w:rPr>
      </w:pPr>
      <w:r w:rsidRPr="00BD3286">
        <w:rPr>
          <w:rFonts w:eastAsia="Times New Roman"/>
          <w:sz w:val="24"/>
          <w:szCs w:val="24"/>
          <w:lang w:eastAsia="da-DK"/>
        </w:rPr>
        <w:t>Dean, Mitchell 1999</w:t>
      </w:r>
      <w:r w:rsidRPr="00BD3286">
        <w:rPr>
          <w:rFonts w:eastAsia="Times New Roman"/>
          <w:sz w:val="24"/>
          <w:szCs w:val="24"/>
          <w:lang w:eastAsia="da-DK"/>
        </w:rPr>
        <w:tab/>
        <w:t xml:space="preserve">Governmentality. Magt og styring i det moderne samfund. </w:t>
      </w:r>
      <w:r w:rsidRPr="004E2EF7">
        <w:rPr>
          <w:rFonts w:eastAsia="Times New Roman"/>
          <w:sz w:val="24"/>
          <w:szCs w:val="24"/>
          <w:lang w:eastAsia="da-DK"/>
        </w:rPr>
        <w:t>Forlaget Sociologi 2006.</w:t>
      </w:r>
    </w:p>
    <w:p w14:paraId="5A22373B" w14:textId="77777777" w:rsidR="002917AB" w:rsidRPr="002917AB" w:rsidRDefault="002917AB" w:rsidP="008733E0">
      <w:pPr>
        <w:spacing w:line="276" w:lineRule="auto"/>
        <w:ind w:left="3969" w:hanging="3969"/>
        <w:rPr>
          <w:rFonts w:eastAsia="Times New Roman"/>
          <w:sz w:val="24"/>
          <w:szCs w:val="24"/>
          <w:lang w:val="en-US" w:eastAsia="da-DK"/>
        </w:rPr>
      </w:pPr>
      <w:r w:rsidRPr="002917AB">
        <w:rPr>
          <w:rFonts w:eastAsia="Times New Roman"/>
          <w:sz w:val="24"/>
          <w:szCs w:val="24"/>
          <w:lang w:val="en-US" w:eastAsia="da-DK"/>
        </w:rPr>
        <w:t>Ilmarinen, E. Juhani</w:t>
      </w:r>
      <w:r w:rsidRPr="002917AB">
        <w:rPr>
          <w:rFonts w:eastAsia="Times New Roman"/>
          <w:sz w:val="24"/>
          <w:szCs w:val="24"/>
          <w:lang w:val="en-US" w:eastAsia="da-DK"/>
        </w:rPr>
        <w:tab/>
        <w:t xml:space="preserve">Aging Workers, </w:t>
      </w:r>
      <w:r w:rsidRPr="002917AB">
        <w:rPr>
          <w:rFonts w:eastAsia="Times New Roman"/>
          <w:i/>
          <w:sz w:val="24"/>
          <w:szCs w:val="24"/>
          <w:lang w:val="en-US" w:eastAsia="da-DK"/>
        </w:rPr>
        <w:t xml:space="preserve">Occup Environ Med </w:t>
      </w:r>
      <w:r w:rsidRPr="002917AB">
        <w:rPr>
          <w:rFonts w:eastAsia="Times New Roman"/>
          <w:sz w:val="24"/>
          <w:szCs w:val="24"/>
          <w:lang w:val="en-US" w:eastAsia="da-DK"/>
        </w:rPr>
        <w:t xml:space="preserve">2001 58:546; www.occenvmed.com </w:t>
      </w:r>
    </w:p>
    <w:p w14:paraId="5410C324" w14:textId="77777777" w:rsidR="005C64A6" w:rsidRDefault="00CD68CA" w:rsidP="008733E0">
      <w:pPr>
        <w:spacing w:line="276" w:lineRule="auto"/>
        <w:ind w:left="3969" w:hanging="3969"/>
        <w:rPr>
          <w:rFonts w:eastAsia="Times New Roman"/>
          <w:sz w:val="24"/>
          <w:szCs w:val="24"/>
          <w:lang w:val="en-US" w:eastAsia="da-DK"/>
        </w:rPr>
      </w:pPr>
      <w:r w:rsidRPr="00032292">
        <w:rPr>
          <w:rFonts w:eastAsia="Times New Roman"/>
          <w:sz w:val="24"/>
          <w:szCs w:val="24"/>
          <w:lang w:val="en-US" w:eastAsia="da-DK"/>
        </w:rPr>
        <w:t>Earl, Joanne K.; Bedn</w:t>
      </w:r>
      <w:r>
        <w:rPr>
          <w:rFonts w:eastAsia="Times New Roman"/>
          <w:sz w:val="24"/>
          <w:szCs w:val="24"/>
          <w:lang w:val="en-US" w:eastAsia="da-DK"/>
        </w:rPr>
        <w:t xml:space="preserve">all, </w:t>
      </w:r>
      <w:r w:rsidRPr="00CD68CA">
        <w:rPr>
          <w:rFonts w:eastAsia="Times New Roman"/>
          <w:sz w:val="24"/>
          <w:szCs w:val="24"/>
          <w:lang w:val="en-US" w:eastAsia="da-DK"/>
        </w:rPr>
        <w:t>Timothy C.</w:t>
      </w:r>
      <w:r>
        <w:rPr>
          <w:rFonts w:eastAsia="Times New Roman"/>
          <w:sz w:val="24"/>
          <w:szCs w:val="24"/>
          <w:lang w:val="en-US" w:eastAsia="da-DK"/>
        </w:rPr>
        <w:t xml:space="preserve"> </w:t>
      </w:r>
      <w:r w:rsidRPr="00CD68CA">
        <w:rPr>
          <w:rFonts w:eastAsia="Times New Roman"/>
          <w:sz w:val="24"/>
          <w:szCs w:val="24"/>
          <w:lang w:val="en-US" w:eastAsia="da-DK"/>
        </w:rPr>
        <w:t xml:space="preserve">and </w:t>
      </w:r>
    </w:p>
    <w:p w14:paraId="46652C81" w14:textId="1CE86E65" w:rsidR="002917AB" w:rsidRDefault="008733E0" w:rsidP="008733E0">
      <w:pPr>
        <w:spacing w:line="276" w:lineRule="auto"/>
        <w:ind w:left="3912" w:hanging="3912"/>
        <w:rPr>
          <w:rFonts w:eastAsia="Times New Roman"/>
          <w:sz w:val="24"/>
          <w:szCs w:val="24"/>
          <w:lang w:eastAsia="da-DK"/>
        </w:rPr>
      </w:pPr>
      <w:r>
        <w:rPr>
          <w:rFonts w:eastAsia="Times New Roman"/>
          <w:sz w:val="24"/>
          <w:szCs w:val="24"/>
          <w:lang w:eastAsia="da-DK"/>
        </w:rPr>
        <w:t xml:space="preserve">Ejrnæs, </w:t>
      </w:r>
      <w:r w:rsidR="003750DB" w:rsidRPr="003750DB">
        <w:rPr>
          <w:rFonts w:eastAsia="Times New Roman"/>
          <w:sz w:val="24"/>
          <w:szCs w:val="24"/>
          <w:lang w:eastAsia="da-DK"/>
        </w:rPr>
        <w:t xml:space="preserve">Morten </w:t>
      </w:r>
      <w:r>
        <w:rPr>
          <w:rFonts w:eastAsia="Times New Roman"/>
          <w:sz w:val="24"/>
          <w:szCs w:val="24"/>
          <w:lang w:eastAsia="da-DK"/>
        </w:rPr>
        <w:tab/>
      </w:r>
      <w:r w:rsidR="003750DB" w:rsidRPr="003750DB">
        <w:rPr>
          <w:rFonts w:eastAsia="Times New Roman"/>
          <w:sz w:val="24"/>
          <w:szCs w:val="24"/>
          <w:lang w:eastAsia="da-DK"/>
        </w:rPr>
        <w:t>Faglighed og tværfaglighed</w:t>
      </w:r>
      <w:r w:rsidR="003750DB">
        <w:rPr>
          <w:rFonts w:eastAsia="Times New Roman"/>
          <w:sz w:val="24"/>
          <w:szCs w:val="24"/>
          <w:lang w:eastAsia="da-DK"/>
        </w:rPr>
        <w:t xml:space="preserve">. Vilkårene for samarbejdet mellem pædagoger, sundhedsplejersker, lærere og </w:t>
      </w:r>
      <w:r>
        <w:rPr>
          <w:rFonts w:eastAsia="Times New Roman"/>
          <w:sz w:val="24"/>
          <w:szCs w:val="24"/>
          <w:lang w:eastAsia="da-DK"/>
        </w:rPr>
        <w:t>social rådgivere, akademisk Forlag 2006</w:t>
      </w:r>
    </w:p>
    <w:p w14:paraId="0A56DD7C" w14:textId="77777777" w:rsidR="002917AB" w:rsidRDefault="002917AB" w:rsidP="008733E0">
      <w:pPr>
        <w:spacing w:line="276" w:lineRule="auto"/>
        <w:ind w:left="3912" w:hanging="3912"/>
        <w:rPr>
          <w:rFonts w:eastAsia="Times New Roman"/>
          <w:sz w:val="24"/>
          <w:szCs w:val="24"/>
          <w:lang w:eastAsia="da-DK"/>
        </w:rPr>
      </w:pPr>
    </w:p>
    <w:p w14:paraId="1E9329D2" w14:textId="32693D06" w:rsidR="002917AB" w:rsidRPr="002917AB" w:rsidRDefault="002917AB" w:rsidP="008733E0">
      <w:pPr>
        <w:spacing w:line="276" w:lineRule="auto"/>
        <w:ind w:left="3912" w:hanging="3912"/>
        <w:rPr>
          <w:rFonts w:eastAsia="Times New Roman"/>
          <w:sz w:val="24"/>
          <w:szCs w:val="24"/>
          <w:lang w:val="en-US" w:eastAsia="da-DK"/>
        </w:rPr>
      </w:pPr>
      <w:r w:rsidRPr="004E2EF7">
        <w:rPr>
          <w:rFonts w:eastAsia="Times New Roman"/>
          <w:sz w:val="24"/>
          <w:szCs w:val="24"/>
          <w:lang w:val="en-US" w:eastAsia="da-DK"/>
        </w:rPr>
        <w:t xml:space="preserve">Muratore, Alexa M. 2015.  </w:t>
      </w:r>
      <w:r w:rsidRPr="004E2EF7">
        <w:rPr>
          <w:rFonts w:eastAsia="Times New Roman"/>
          <w:sz w:val="24"/>
          <w:szCs w:val="24"/>
          <w:lang w:val="en-US" w:eastAsia="da-DK"/>
        </w:rPr>
        <w:tab/>
      </w:r>
      <w:r w:rsidRPr="002917AB">
        <w:rPr>
          <w:rFonts w:eastAsia="Times New Roman"/>
          <w:sz w:val="24"/>
          <w:szCs w:val="24"/>
          <w:lang w:val="en-US" w:eastAsia="da-DK"/>
        </w:rPr>
        <w:t>A Matter of Time: Why Some People Plan for Retirement and Others Do Not.</w:t>
      </w:r>
      <w:r w:rsidRPr="002917AB">
        <w:rPr>
          <w:rFonts w:eastAsia="Times New Roman"/>
          <w:i/>
          <w:iCs/>
          <w:sz w:val="24"/>
          <w:szCs w:val="24"/>
          <w:lang w:val="en-US" w:eastAsia="da-DK"/>
        </w:rPr>
        <w:t xml:space="preserve"> Work, Aging and Retirement</w:t>
      </w:r>
      <w:r w:rsidRPr="002917AB">
        <w:rPr>
          <w:rFonts w:eastAsia="Times New Roman"/>
          <w:sz w:val="24"/>
          <w:szCs w:val="24"/>
          <w:lang w:val="en-US" w:eastAsia="da-DK"/>
        </w:rPr>
        <w:t xml:space="preserve">, 2015, pp. 1–9  </w:t>
      </w:r>
    </w:p>
    <w:p w14:paraId="3B257F09" w14:textId="77777777" w:rsidR="002917AB" w:rsidRPr="003750DB" w:rsidRDefault="002917AB" w:rsidP="008733E0">
      <w:pPr>
        <w:spacing w:line="276" w:lineRule="auto"/>
        <w:ind w:left="3912" w:hanging="3912"/>
        <w:rPr>
          <w:rFonts w:eastAsia="Times New Roman"/>
          <w:sz w:val="24"/>
          <w:szCs w:val="24"/>
          <w:lang w:eastAsia="da-DK"/>
        </w:rPr>
      </w:pPr>
    </w:p>
    <w:tbl>
      <w:tblPr>
        <w:tblW w:w="6323" w:type="pct"/>
        <w:tblCellSpacing w:w="0" w:type="dxa"/>
        <w:tblCellMar>
          <w:left w:w="0" w:type="dxa"/>
          <w:right w:w="0" w:type="dxa"/>
        </w:tblCellMar>
        <w:tblLook w:val="04A0" w:firstRow="1" w:lastRow="0" w:firstColumn="1" w:lastColumn="0" w:noHBand="0" w:noVBand="1"/>
      </w:tblPr>
      <w:tblGrid>
        <w:gridCol w:w="9638"/>
        <w:gridCol w:w="2550"/>
      </w:tblGrid>
      <w:tr w:rsidR="00300FBE" w:rsidRPr="00D42863" w14:paraId="77BCCF80" w14:textId="77777777" w:rsidTr="0077090D">
        <w:trPr>
          <w:tblCellSpacing w:w="0" w:type="dxa"/>
        </w:trPr>
        <w:tc>
          <w:tcPr>
            <w:tcW w:w="3954" w:type="pct"/>
            <w:vAlign w:val="center"/>
            <w:hideMark/>
          </w:tcPr>
          <w:p w14:paraId="0287A8AE" w14:textId="28F62537" w:rsidR="00300FBE" w:rsidRPr="00300FBE" w:rsidRDefault="00300FBE" w:rsidP="008733E0">
            <w:pPr>
              <w:spacing w:after="0" w:line="276" w:lineRule="auto"/>
              <w:ind w:left="3969" w:right="-1275" w:hanging="3969"/>
              <w:outlineLvl w:val="2"/>
              <w:rPr>
                <w:rFonts w:ascii="Arial" w:eastAsia="Times New Roman" w:hAnsi="Arial" w:cs="Arial"/>
                <w:b/>
                <w:bCs/>
                <w:color w:val="333333"/>
                <w:sz w:val="24"/>
                <w:szCs w:val="24"/>
                <w:lang w:val="en-US" w:eastAsia="da-DK"/>
              </w:rPr>
            </w:pPr>
            <w:bookmarkStart w:id="77" w:name="_Toc426000154"/>
            <w:bookmarkStart w:id="78" w:name="_Toc426004071"/>
            <w:bookmarkStart w:id="79" w:name="_Toc426091708"/>
            <w:bookmarkStart w:id="80" w:name="_Toc426092162"/>
            <w:bookmarkStart w:id="81" w:name="_Toc426098953"/>
            <w:r w:rsidRPr="00300FBE">
              <w:rPr>
                <w:rFonts w:eastAsia="Times New Roman"/>
                <w:sz w:val="24"/>
                <w:szCs w:val="24"/>
                <w:lang w:val="en-US" w:eastAsia="da-DK"/>
              </w:rPr>
              <w:t>Eurostat, 2014-12-11</w:t>
            </w:r>
            <w:r w:rsidRPr="00300FBE">
              <w:rPr>
                <w:rFonts w:eastAsia="Times New Roman"/>
                <w:sz w:val="24"/>
                <w:szCs w:val="24"/>
                <w:lang w:val="en-US" w:eastAsia="da-DK"/>
              </w:rPr>
              <w:tab/>
            </w:r>
            <w:r w:rsidRPr="00300FBE">
              <w:rPr>
                <w:rFonts w:eastAsia="Times New Roman" w:cs="Arial"/>
                <w:bCs/>
                <w:sz w:val="24"/>
                <w:szCs w:val="24"/>
                <w:lang w:val="en-US" w:eastAsia="da-DK"/>
              </w:rPr>
              <w:t>Total fertility rate, Number of children per woman</w:t>
            </w:r>
            <w:r w:rsidRPr="00300FBE">
              <w:rPr>
                <w:rFonts w:eastAsia="Times New Roman" w:cs="Arial"/>
                <w:b/>
                <w:bCs/>
                <w:sz w:val="24"/>
                <w:szCs w:val="24"/>
                <w:lang w:val="en-US" w:eastAsia="da-DK"/>
              </w:rPr>
              <w:t>.</w:t>
            </w:r>
            <w:bookmarkEnd w:id="77"/>
            <w:bookmarkEnd w:id="78"/>
            <w:bookmarkEnd w:id="79"/>
            <w:bookmarkEnd w:id="80"/>
            <w:bookmarkEnd w:id="81"/>
            <w:r w:rsidRPr="00300FBE">
              <w:rPr>
                <w:rFonts w:ascii="Arial" w:eastAsia="Times New Roman" w:hAnsi="Arial" w:cs="Arial"/>
                <w:b/>
                <w:bCs/>
                <w:sz w:val="18"/>
                <w:szCs w:val="18"/>
                <w:lang w:val="en-US" w:eastAsia="da-DK"/>
              </w:rPr>
              <w:t xml:space="preserve"> </w:t>
            </w:r>
            <w:r w:rsidRPr="00300FBE">
              <w:rPr>
                <w:rFonts w:ascii="Arial" w:eastAsia="Times New Roman" w:hAnsi="Arial" w:cs="Arial"/>
                <w:b/>
                <w:bCs/>
                <w:sz w:val="24"/>
                <w:szCs w:val="24"/>
                <w:lang w:val="en-US" w:eastAsia="da-DK"/>
              </w:rPr>
              <w:t xml:space="preserve"> </w:t>
            </w:r>
          </w:p>
        </w:tc>
        <w:tc>
          <w:tcPr>
            <w:tcW w:w="1046" w:type="pct"/>
            <w:vAlign w:val="center"/>
            <w:hideMark/>
          </w:tcPr>
          <w:p w14:paraId="5C5DAB52" w14:textId="77777777" w:rsidR="00300FBE" w:rsidRPr="00300FBE" w:rsidRDefault="00300FBE" w:rsidP="008733E0">
            <w:pPr>
              <w:spacing w:after="0" w:line="276" w:lineRule="auto"/>
              <w:outlineLvl w:val="1"/>
              <w:rPr>
                <w:rFonts w:ascii="Arial" w:eastAsia="Times New Roman" w:hAnsi="Arial" w:cs="Arial"/>
                <w:color w:val="333333"/>
                <w:sz w:val="24"/>
                <w:szCs w:val="24"/>
                <w:lang w:val="en-US" w:eastAsia="da-DK"/>
              </w:rPr>
            </w:pPr>
          </w:p>
        </w:tc>
      </w:tr>
      <w:tr w:rsidR="00300FBE" w:rsidRPr="00D42863" w14:paraId="60C97CBC" w14:textId="77777777" w:rsidTr="0077090D">
        <w:trPr>
          <w:tblCellSpacing w:w="0" w:type="dxa"/>
        </w:trPr>
        <w:tc>
          <w:tcPr>
            <w:tcW w:w="3954" w:type="pct"/>
            <w:vAlign w:val="center"/>
          </w:tcPr>
          <w:p w14:paraId="45D81D58" w14:textId="77777777" w:rsidR="00300FBE" w:rsidRPr="00300FBE" w:rsidRDefault="00300FBE" w:rsidP="008733E0">
            <w:pPr>
              <w:spacing w:after="0" w:line="276" w:lineRule="auto"/>
              <w:outlineLvl w:val="2"/>
              <w:rPr>
                <w:rFonts w:eastAsia="Times New Roman"/>
                <w:sz w:val="24"/>
                <w:szCs w:val="24"/>
                <w:lang w:val="en-US" w:eastAsia="da-DK"/>
              </w:rPr>
            </w:pPr>
          </w:p>
        </w:tc>
        <w:tc>
          <w:tcPr>
            <w:tcW w:w="1046" w:type="pct"/>
            <w:vAlign w:val="center"/>
          </w:tcPr>
          <w:p w14:paraId="6B2ED91E" w14:textId="77777777" w:rsidR="00300FBE" w:rsidRPr="00300FBE" w:rsidRDefault="00300FBE" w:rsidP="008733E0">
            <w:pPr>
              <w:spacing w:after="0" w:line="276" w:lineRule="auto"/>
              <w:outlineLvl w:val="1"/>
              <w:rPr>
                <w:rFonts w:ascii="Arial" w:eastAsia="Times New Roman" w:hAnsi="Arial" w:cs="Arial"/>
                <w:color w:val="333333"/>
                <w:sz w:val="24"/>
                <w:szCs w:val="24"/>
                <w:lang w:val="en-US" w:eastAsia="da-DK"/>
              </w:rPr>
            </w:pPr>
          </w:p>
        </w:tc>
      </w:tr>
    </w:tbl>
    <w:p w14:paraId="522CC5F0" w14:textId="47011A79" w:rsidR="00300FBE" w:rsidRPr="0077090D" w:rsidRDefault="00D42863" w:rsidP="008733E0">
      <w:pPr>
        <w:spacing w:line="276" w:lineRule="auto"/>
        <w:ind w:left="3912"/>
        <w:rPr>
          <w:rFonts w:eastAsia="Times New Roman"/>
          <w:sz w:val="24"/>
          <w:szCs w:val="24"/>
          <w:lang w:val="en-US" w:eastAsia="da-DK"/>
        </w:rPr>
      </w:pPr>
      <w:hyperlink r:id="rId37" w:history="1">
        <w:r w:rsidR="0077090D" w:rsidRPr="00376D43">
          <w:rPr>
            <w:rStyle w:val="Hyperlink"/>
            <w:rFonts w:eastAsia="Times New Roman"/>
            <w:sz w:val="24"/>
            <w:szCs w:val="24"/>
            <w:lang w:val="en-US" w:eastAsia="da-DK"/>
          </w:rPr>
          <w:t>http://ec.europa.eu/eurostat/tgm/table.do?tab=table&amp;init=1&amp;language=en&amp;pcode=tsdde220&amp;plugin=1</w:t>
        </w:r>
      </w:hyperlink>
    </w:p>
    <w:p w14:paraId="30BD4B05" w14:textId="21C06574" w:rsidR="00300FBE" w:rsidRDefault="005C64A6" w:rsidP="008733E0">
      <w:pPr>
        <w:spacing w:line="276" w:lineRule="auto"/>
        <w:rPr>
          <w:rFonts w:eastAsia="Times New Roman"/>
          <w:sz w:val="24"/>
          <w:szCs w:val="24"/>
          <w:lang w:eastAsia="da-DK"/>
        </w:rPr>
      </w:pPr>
      <w:r w:rsidRPr="005C64A6">
        <w:rPr>
          <w:sz w:val="24"/>
          <w:szCs w:val="24"/>
        </w:rPr>
        <w:t xml:space="preserve">Giver, Hanne; Faber, Anne; Strøyer, Jesper; Hannerz, Harald; </w:t>
      </w:r>
      <w:r>
        <w:rPr>
          <w:sz w:val="24"/>
          <w:szCs w:val="24"/>
        </w:rPr>
        <w:t>F</w:t>
      </w:r>
      <w:r w:rsidR="001C0D88" w:rsidRPr="00300FBE">
        <w:rPr>
          <w:sz w:val="24"/>
          <w:szCs w:val="24"/>
        </w:rPr>
        <w:t xml:space="preserve">agforbundet HK, </w:t>
      </w:r>
      <w:r w:rsidR="001C0D88" w:rsidRPr="00300FBE">
        <w:rPr>
          <w:sz w:val="24"/>
          <w:szCs w:val="24"/>
        </w:rPr>
        <w:tab/>
      </w:r>
      <w:r>
        <w:rPr>
          <w:sz w:val="24"/>
          <w:szCs w:val="24"/>
        </w:rPr>
        <w:tab/>
      </w:r>
      <w:r>
        <w:rPr>
          <w:sz w:val="24"/>
          <w:szCs w:val="24"/>
        </w:rPr>
        <w:tab/>
      </w:r>
      <w:r>
        <w:rPr>
          <w:sz w:val="24"/>
          <w:szCs w:val="24"/>
        </w:rPr>
        <w:tab/>
      </w:r>
      <w:r w:rsidR="001C0D88" w:rsidRPr="00300FBE">
        <w:rPr>
          <w:sz w:val="24"/>
          <w:szCs w:val="24"/>
        </w:rPr>
        <w:tab/>
        <w:t>(</w:t>
      </w:r>
      <w:r w:rsidR="001C0D88" w:rsidRPr="00300FBE">
        <w:rPr>
          <w:i/>
          <w:sz w:val="24"/>
          <w:szCs w:val="24"/>
        </w:rPr>
        <w:t>Stemmer fra Jobkøen 4,</w:t>
      </w:r>
      <w:r w:rsidR="001C0D88" w:rsidRPr="00300FBE">
        <w:rPr>
          <w:sz w:val="24"/>
          <w:szCs w:val="24"/>
        </w:rPr>
        <w:t xml:space="preserve"> 2013)</w:t>
      </w:r>
      <w:r>
        <w:rPr>
          <w:sz w:val="24"/>
          <w:szCs w:val="24"/>
        </w:rPr>
        <w:t xml:space="preserve">  </w:t>
      </w:r>
    </w:p>
    <w:p w14:paraId="4374987D" w14:textId="145CC42E" w:rsidR="00D43A71" w:rsidRPr="00D43A71" w:rsidRDefault="00D43A71" w:rsidP="008733E0">
      <w:pPr>
        <w:spacing w:line="276" w:lineRule="auto"/>
        <w:ind w:left="3912" w:hanging="3912"/>
        <w:rPr>
          <w:rFonts w:eastAsia="Times New Roman"/>
          <w:sz w:val="24"/>
          <w:szCs w:val="24"/>
          <w:lang w:val="en-US" w:eastAsia="da-DK"/>
        </w:rPr>
      </w:pPr>
      <w:r w:rsidRPr="00D43A71">
        <w:rPr>
          <w:rFonts w:eastAsia="Times New Roman"/>
          <w:sz w:val="24"/>
          <w:szCs w:val="24"/>
          <w:lang w:val="en-US" w:eastAsia="da-DK"/>
        </w:rPr>
        <w:lastRenderedPageBreak/>
        <w:t xml:space="preserve">Jonathan Gruber &amp; David A. Wise  </w:t>
      </w:r>
      <w:r w:rsidR="005C64A6">
        <w:rPr>
          <w:rFonts w:eastAsia="Times New Roman"/>
          <w:sz w:val="24"/>
          <w:szCs w:val="24"/>
          <w:lang w:val="en-US" w:eastAsia="da-DK"/>
        </w:rPr>
        <w:tab/>
      </w:r>
      <w:r w:rsidRPr="00D43A71">
        <w:rPr>
          <w:rFonts w:eastAsia="Times New Roman"/>
          <w:sz w:val="24"/>
          <w:szCs w:val="24"/>
          <w:lang w:val="en-US" w:eastAsia="da-DK"/>
        </w:rPr>
        <w:t xml:space="preserve">SOCIAL SECURITY PROGRAMS AND RETIREMENT AROUND THE WORLD: MICRO ESTIMATION, NATIONAL BUREAU OF ECONOMIC RESEARCH, Working Paper 9407, Cambridge, Dec. 2002 </w:t>
      </w:r>
    </w:p>
    <w:p w14:paraId="4C1A56E4" w14:textId="2B68F215" w:rsidR="00240E45" w:rsidRPr="003D6014" w:rsidRDefault="003D6014" w:rsidP="008733E0">
      <w:pPr>
        <w:spacing w:line="276" w:lineRule="auto"/>
        <w:ind w:left="3912" w:hanging="3912"/>
        <w:rPr>
          <w:rFonts w:eastAsia="Times New Roman"/>
          <w:sz w:val="24"/>
          <w:szCs w:val="24"/>
          <w:lang w:eastAsia="da-DK"/>
        </w:rPr>
      </w:pPr>
      <w:r w:rsidRPr="003D6014">
        <w:rPr>
          <w:rFonts w:eastAsia="Times New Roman"/>
          <w:sz w:val="24"/>
          <w:szCs w:val="24"/>
          <w:lang w:eastAsia="da-DK"/>
        </w:rPr>
        <w:t>Hagen, Roar:</w:t>
      </w:r>
      <w:r w:rsidRPr="003D6014">
        <w:rPr>
          <w:rFonts w:eastAsia="Times New Roman"/>
          <w:sz w:val="24"/>
          <w:szCs w:val="24"/>
          <w:lang w:eastAsia="da-DK"/>
        </w:rPr>
        <w:tab/>
        <w:t>Rational Choice</w:t>
      </w:r>
      <w:r w:rsidR="00360D7D">
        <w:rPr>
          <w:rFonts w:eastAsia="Times New Roman"/>
          <w:sz w:val="24"/>
          <w:szCs w:val="24"/>
          <w:lang w:eastAsia="da-DK"/>
        </w:rPr>
        <w:t>,</w:t>
      </w:r>
      <w:r w:rsidRPr="003D6014">
        <w:rPr>
          <w:rFonts w:eastAsia="Times New Roman"/>
          <w:sz w:val="24"/>
          <w:szCs w:val="24"/>
          <w:lang w:eastAsia="da-DK"/>
        </w:rPr>
        <w:t xml:space="preserve"> I :Andersen, </w:t>
      </w:r>
      <w:r w:rsidR="005C64A6">
        <w:rPr>
          <w:rFonts w:eastAsia="Times New Roman"/>
          <w:sz w:val="24"/>
          <w:szCs w:val="24"/>
          <w:lang w:eastAsia="da-DK"/>
        </w:rPr>
        <w:t>H</w:t>
      </w:r>
      <w:r w:rsidRPr="003D6014">
        <w:rPr>
          <w:rFonts w:eastAsia="Times New Roman"/>
          <w:sz w:val="24"/>
          <w:szCs w:val="24"/>
          <w:lang w:eastAsia="da-DK"/>
        </w:rPr>
        <w:t>eine og Kaspersen, Lars Bo (red): Klassisk og modern</w:t>
      </w:r>
      <w:r>
        <w:rPr>
          <w:rFonts w:eastAsia="Times New Roman"/>
          <w:sz w:val="24"/>
          <w:szCs w:val="24"/>
          <w:lang w:eastAsia="da-DK"/>
        </w:rPr>
        <w:t>e</w:t>
      </w:r>
      <w:r w:rsidRPr="003D6014">
        <w:rPr>
          <w:rFonts w:eastAsia="Times New Roman"/>
          <w:sz w:val="24"/>
          <w:szCs w:val="24"/>
          <w:lang w:eastAsia="da-DK"/>
        </w:rPr>
        <w:t xml:space="preserve"> samfundsteori, </w:t>
      </w:r>
      <w:r>
        <w:rPr>
          <w:rFonts w:eastAsia="Times New Roman"/>
          <w:sz w:val="24"/>
          <w:szCs w:val="24"/>
          <w:lang w:eastAsia="da-DK"/>
        </w:rPr>
        <w:t>K</w:t>
      </w:r>
      <w:r w:rsidRPr="003D6014">
        <w:rPr>
          <w:rFonts w:eastAsia="Times New Roman"/>
          <w:sz w:val="24"/>
          <w:szCs w:val="24"/>
          <w:lang w:eastAsia="da-DK"/>
        </w:rPr>
        <w:t xml:space="preserve">øbenhavn, Hans </w:t>
      </w:r>
      <w:r>
        <w:rPr>
          <w:rFonts w:eastAsia="Times New Roman"/>
          <w:sz w:val="24"/>
          <w:szCs w:val="24"/>
          <w:lang w:eastAsia="da-DK"/>
        </w:rPr>
        <w:t>Reitzels Forlag 2003.</w:t>
      </w:r>
    </w:p>
    <w:p w14:paraId="29843C73" w14:textId="4B9E1EB6" w:rsidR="00240E45" w:rsidRPr="00C463D6" w:rsidRDefault="00240E45" w:rsidP="008733E0">
      <w:pPr>
        <w:spacing w:line="276" w:lineRule="auto"/>
        <w:rPr>
          <w:rFonts w:eastAsia="Times New Roman"/>
          <w:sz w:val="24"/>
          <w:szCs w:val="24"/>
          <w:lang w:eastAsia="da-DK"/>
        </w:rPr>
      </w:pPr>
      <w:r w:rsidRPr="00C463D6">
        <w:rPr>
          <w:rFonts w:eastAsia="Times New Roman"/>
          <w:sz w:val="24"/>
          <w:szCs w:val="24"/>
          <w:lang w:eastAsia="da-DK"/>
        </w:rPr>
        <w:t>Hintsa, T.; Kouvonen A.; McCann, M.; Jokela, M.; Elovainio, M. &amp; P. Demalakos 2015</w:t>
      </w:r>
    </w:p>
    <w:p w14:paraId="1ECD78C0" w14:textId="3674A786" w:rsidR="00240E45" w:rsidRPr="00F200C9" w:rsidRDefault="00240E45" w:rsidP="008733E0">
      <w:pPr>
        <w:spacing w:line="276" w:lineRule="auto"/>
        <w:ind w:left="3912"/>
        <w:rPr>
          <w:rFonts w:eastAsia="Times New Roman"/>
          <w:sz w:val="24"/>
          <w:szCs w:val="24"/>
          <w:lang w:eastAsia="da-DK"/>
        </w:rPr>
      </w:pPr>
      <w:r w:rsidRPr="00240E45">
        <w:rPr>
          <w:rFonts w:eastAsia="Times New Roman"/>
          <w:sz w:val="24"/>
          <w:szCs w:val="24"/>
          <w:lang w:val="en-US" w:eastAsia="da-DK"/>
        </w:rPr>
        <w:t>Higher effort-reward imbal</w:t>
      </w:r>
      <w:r>
        <w:rPr>
          <w:rFonts w:eastAsia="Times New Roman"/>
          <w:sz w:val="24"/>
          <w:szCs w:val="24"/>
          <w:lang w:val="en-US" w:eastAsia="da-DK"/>
        </w:rPr>
        <w:t>an</w:t>
      </w:r>
      <w:r w:rsidRPr="00240E45">
        <w:rPr>
          <w:rFonts w:eastAsia="Times New Roman"/>
          <w:sz w:val="24"/>
          <w:szCs w:val="24"/>
          <w:lang w:val="en-US" w:eastAsia="da-DK"/>
        </w:rPr>
        <w:t>ce and lower job control predict exit from labour market at age of 61 years or younger:</w:t>
      </w:r>
      <w:r>
        <w:rPr>
          <w:rFonts w:eastAsia="Times New Roman"/>
          <w:sz w:val="24"/>
          <w:szCs w:val="24"/>
          <w:lang w:val="en-US" w:eastAsia="da-DK"/>
        </w:rPr>
        <w:t xml:space="preserve"> </w:t>
      </w:r>
      <w:r w:rsidRPr="00240E45">
        <w:rPr>
          <w:rFonts w:eastAsia="Times New Roman"/>
          <w:sz w:val="24"/>
          <w:szCs w:val="24"/>
          <w:lang w:val="en-US" w:eastAsia="da-DK"/>
        </w:rPr>
        <w:t>evidence</w:t>
      </w:r>
      <w:r>
        <w:rPr>
          <w:rFonts w:eastAsia="Times New Roman"/>
          <w:sz w:val="24"/>
          <w:szCs w:val="24"/>
          <w:lang w:val="en-US" w:eastAsia="da-DK"/>
        </w:rPr>
        <w:t xml:space="preserve"> from the English Longitudinal Study of Ageing. </w:t>
      </w:r>
      <w:hyperlink r:id="rId38" w:history="1">
        <w:r w:rsidRPr="00F200C9">
          <w:rPr>
            <w:rStyle w:val="Hyperlink"/>
            <w:rFonts w:eastAsia="Times New Roman"/>
            <w:sz w:val="24"/>
            <w:szCs w:val="24"/>
            <w:lang w:eastAsia="da-DK"/>
          </w:rPr>
          <w:t>http://jech.bmj.com/content/early/2015/01/28/jech-2014-205148.full.pdf+html</w:t>
        </w:r>
      </w:hyperlink>
    </w:p>
    <w:p w14:paraId="418AC103" w14:textId="77777777" w:rsidR="00240E45" w:rsidRPr="00F200C9" w:rsidRDefault="00240E45" w:rsidP="008733E0">
      <w:pPr>
        <w:spacing w:line="276" w:lineRule="auto"/>
        <w:rPr>
          <w:rFonts w:eastAsia="Times New Roman"/>
          <w:sz w:val="24"/>
          <w:szCs w:val="24"/>
          <w:lang w:eastAsia="da-DK"/>
        </w:rPr>
      </w:pPr>
    </w:p>
    <w:p w14:paraId="7117F966" w14:textId="6873E97C" w:rsidR="001C0D88" w:rsidRPr="001C0D88" w:rsidRDefault="001C0D88" w:rsidP="008733E0">
      <w:pPr>
        <w:spacing w:line="276" w:lineRule="auto"/>
        <w:rPr>
          <w:sz w:val="24"/>
          <w:szCs w:val="24"/>
        </w:rPr>
      </w:pPr>
      <w:r w:rsidRPr="001C0D88">
        <w:rPr>
          <w:sz w:val="24"/>
          <w:szCs w:val="24"/>
        </w:rPr>
        <w:t>Honneth, Axel, 2003</w:t>
      </w:r>
      <w:r w:rsidRPr="001C0D88">
        <w:rPr>
          <w:sz w:val="24"/>
          <w:szCs w:val="24"/>
        </w:rPr>
        <w:tab/>
      </w:r>
      <w:r w:rsidRPr="001C0D88">
        <w:rPr>
          <w:sz w:val="24"/>
          <w:szCs w:val="24"/>
        </w:rPr>
        <w:tab/>
        <w:t>Behovet for anerkendelse, Hans Reitzels Forlag, Kbh.</w:t>
      </w:r>
      <w:r>
        <w:rPr>
          <w:sz w:val="24"/>
          <w:szCs w:val="24"/>
        </w:rPr>
        <w:t xml:space="preserve"> 2003</w:t>
      </w:r>
      <w:r w:rsidRPr="001C0D88">
        <w:rPr>
          <w:sz w:val="24"/>
          <w:szCs w:val="24"/>
        </w:rPr>
        <w:t xml:space="preserve"> </w:t>
      </w:r>
    </w:p>
    <w:p w14:paraId="0F8C74B3" w14:textId="03E8B307" w:rsidR="00300FBE" w:rsidRPr="00300FBE" w:rsidRDefault="00300FBE" w:rsidP="008733E0">
      <w:pPr>
        <w:spacing w:line="276" w:lineRule="auto"/>
        <w:ind w:left="3912" w:hanging="3912"/>
        <w:rPr>
          <w:sz w:val="24"/>
          <w:szCs w:val="24"/>
          <w:lang w:val="en-US"/>
        </w:rPr>
      </w:pPr>
      <w:r w:rsidRPr="00300FBE">
        <w:rPr>
          <w:sz w:val="24"/>
          <w:szCs w:val="24"/>
          <w:lang w:val="en-US"/>
        </w:rPr>
        <w:t xml:space="preserve">Ilmarinen, Juhani E.      </w:t>
      </w:r>
      <w:r w:rsidR="0077090D">
        <w:rPr>
          <w:sz w:val="24"/>
          <w:szCs w:val="24"/>
          <w:lang w:val="en-US"/>
        </w:rPr>
        <w:tab/>
      </w:r>
      <w:r w:rsidRPr="00300FBE">
        <w:rPr>
          <w:sz w:val="24"/>
          <w:szCs w:val="24"/>
          <w:lang w:val="en-US"/>
        </w:rPr>
        <w:t xml:space="preserve">Aging Workers. </w:t>
      </w:r>
      <w:r w:rsidRPr="00300FBE">
        <w:rPr>
          <w:i/>
          <w:sz w:val="24"/>
          <w:szCs w:val="24"/>
          <w:lang w:val="en-US"/>
        </w:rPr>
        <w:t xml:space="preserve">Occup Environ med, </w:t>
      </w:r>
      <w:r w:rsidRPr="00300FBE">
        <w:rPr>
          <w:sz w:val="24"/>
          <w:szCs w:val="24"/>
          <w:lang w:val="en-US"/>
        </w:rPr>
        <w:t>2001 58: 546. http.://oem.bmj.com/content/58/8/546.full.</w:t>
      </w:r>
    </w:p>
    <w:p w14:paraId="2C1353A6" w14:textId="77777777" w:rsidR="00300FBE" w:rsidRPr="00300FBE" w:rsidRDefault="00300FBE" w:rsidP="008733E0">
      <w:pPr>
        <w:tabs>
          <w:tab w:val="left" w:pos="3969"/>
        </w:tabs>
        <w:spacing w:line="276" w:lineRule="auto"/>
        <w:rPr>
          <w:sz w:val="24"/>
          <w:szCs w:val="24"/>
          <w:lang w:val="en-US"/>
        </w:rPr>
      </w:pPr>
    </w:p>
    <w:p w14:paraId="00195779" w14:textId="77777777" w:rsidR="005C64A6" w:rsidRDefault="00300FBE" w:rsidP="008733E0">
      <w:pPr>
        <w:spacing w:line="276" w:lineRule="auto"/>
        <w:ind w:left="3912" w:hanging="3912"/>
        <w:rPr>
          <w:sz w:val="24"/>
          <w:szCs w:val="24"/>
          <w:lang w:val="en-US"/>
        </w:rPr>
      </w:pPr>
      <w:r w:rsidRPr="00300FBE">
        <w:rPr>
          <w:sz w:val="24"/>
          <w:szCs w:val="24"/>
          <w:lang w:val="en-US"/>
        </w:rPr>
        <w:t xml:space="preserve">Ilmarinen, J. </w:t>
      </w:r>
      <w:r w:rsidRPr="00300FBE">
        <w:rPr>
          <w:sz w:val="24"/>
          <w:szCs w:val="24"/>
          <w:lang w:val="en-US"/>
        </w:rPr>
        <w:tab/>
        <w:t xml:space="preserve">Towards a longer and better working life: </w:t>
      </w:r>
    </w:p>
    <w:p w14:paraId="3447C704" w14:textId="77777777" w:rsidR="00CA6E01" w:rsidRDefault="00300FBE" w:rsidP="008733E0">
      <w:pPr>
        <w:spacing w:line="276" w:lineRule="auto"/>
        <w:ind w:left="3912"/>
        <w:rPr>
          <w:sz w:val="24"/>
          <w:szCs w:val="24"/>
        </w:rPr>
      </w:pPr>
      <w:r w:rsidRPr="00300FBE">
        <w:rPr>
          <w:sz w:val="24"/>
          <w:szCs w:val="24"/>
          <w:lang w:val="en-US"/>
        </w:rPr>
        <w:t>a challenge of work force ageing.</w:t>
      </w:r>
      <w:r w:rsidR="005C64A6">
        <w:rPr>
          <w:sz w:val="24"/>
          <w:szCs w:val="24"/>
          <w:lang w:val="en-US"/>
        </w:rPr>
        <w:t xml:space="preserve"> </w:t>
      </w:r>
      <w:r w:rsidRPr="00300FBE">
        <w:rPr>
          <w:sz w:val="24"/>
          <w:szCs w:val="24"/>
        </w:rPr>
        <w:t>Med Lav. 2006 Mar-apr</w:t>
      </w:r>
      <w:r w:rsidR="0077090D">
        <w:rPr>
          <w:sz w:val="24"/>
          <w:szCs w:val="24"/>
        </w:rPr>
        <w:t>il</w:t>
      </w:r>
      <w:r w:rsidRPr="00300FBE">
        <w:rPr>
          <w:sz w:val="24"/>
          <w:szCs w:val="24"/>
        </w:rPr>
        <w:t>;</w:t>
      </w:r>
      <w:r w:rsidR="0077090D">
        <w:rPr>
          <w:sz w:val="24"/>
          <w:szCs w:val="24"/>
        </w:rPr>
        <w:t xml:space="preserve"> </w:t>
      </w:r>
      <w:r w:rsidRPr="00300FBE">
        <w:rPr>
          <w:sz w:val="24"/>
          <w:szCs w:val="24"/>
        </w:rPr>
        <w:t xml:space="preserve">97(2): 143-7 </w:t>
      </w:r>
      <w:r w:rsidR="005C64A6">
        <w:rPr>
          <w:sz w:val="24"/>
          <w:szCs w:val="24"/>
        </w:rPr>
        <w:t xml:space="preserve"> </w:t>
      </w:r>
      <w:hyperlink r:id="rId39" w:history="1">
        <w:r w:rsidRPr="00300FBE">
          <w:rPr>
            <w:color w:val="0000FF" w:themeColor="hyperlink"/>
            <w:sz w:val="24"/>
            <w:szCs w:val="24"/>
            <w:u w:val="single"/>
          </w:rPr>
          <w:t>http://www.ncbi.nlm.nih.gov/pubmed/17017338</w:t>
        </w:r>
      </w:hyperlink>
    </w:p>
    <w:p w14:paraId="45313B05" w14:textId="5C046C9C" w:rsidR="00592FEC" w:rsidRPr="00592FEC" w:rsidRDefault="00CA6E01" w:rsidP="008733E0">
      <w:pPr>
        <w:spacing w:line="276" w:lineRule="auto"/>
        <w:rPr>
          <w:sz w:val="24"/>
          <w:szCs w:val="24"/>
        </w:rPr>
      </w:pPr>
      <w:r>
        <w:rPr>
          <w:sz w:val="24"/>
          <w:szCs w:val="24"/>
        </w:rPr>
        <w:t>Ligebehandlingsnævnet</w:t>
      </w:r>
      <w:r w:rsidR="008733E0">
        <w:rPr>
          <w:sz w:val="24"/>
          <w:szCs w:val="24"/>
        </w:rPr>
        <w:tab/>
      </w:r>
      <w:hyperlink r:id="rId40" w:history="1">
        <w:r w:rsidRPr="00263664">
          <w:rPr>
            <w:rStyle w:val="Hyperlink"/>
            <w:sz w:val="24"/>
            <w:szCs w:val="24"/>
          </w:rPr>
          <w:t>http://www.ligebehandlingsnaevnet.dk/Page_Pic/pdf/Ligebehandlingsn%C3%A6vnet_2012_rapport_interaktiv2_08_08_2013_11_18.pdf</w:t>
        </w:r>
      </w:hyperlink>
    </w:p>
    <w:p w14:paraId="48DF2A82" w14:textId="3385D2F9" w:rsidR="00300FBE" w:rsidRPr="00300FBE" w:rsidRDefault="00300FBE" w:rsidP="008733E0">
      <w:pPr>
        <w:spacing w:line="276" w:lineRule="auto"/>
        <w:rPr>
          <w:sz w:val="24"/>
          <w:szCs w:val="24"/>
        </w:rPr>
      </w:pPr>
    </w:p>
    <w:p w14:paraId="7CECAD7D" w14:textId="217C2514" w:rsidR="00300FBE" w:rsidRPr="004E2EF7" w:rsidRDefault="00300FBE" w:rsidP="008733E0">
      <w:pPr>
        <w:spacing w:line="276" w:lineRule="auto"/>
        <w:rPr>
          <w:sz w:val="24"/>
          <w:szCs w:val="24"/>
          <w:lang w:val="en-US"/>
        </w:rPr>
      </w:pPr>
      <w:r w:rsidRPr="004E2EF7">
        <w:rPr>
          <w:sz w:val="24"/>
          <w:szCs w:val="24"/>
          <w:lang w:val="en-US"/>
        </w:rPr>
        <w:t>Ældresagen 13.01.2014</w:t>
      </w:r>
      <w:r w:rsidR="001C0D88" w:rsidRPr="004E2EF7">
        <w:rPr>
          <w:sz w:val="24"/>
          <w:szCs w:val="24"/>
          <w:lang w:val="en-US"/>
        </w:rPr>
        <w:t xml:space="preserve"> </w:t>
      </w:r>
      <w:r w:rsidR="00592FEC">
        <w:rPr>
          <w:sz w:val="24"/>
          <w:szCs w:val="24"/>
          <w:lang w:val="en-US"/>
        </w:rPr>
        <w:tab/>
      </w:r>
      <w:r w:rsidR="00592FEC">
        <w:rPr>
          <w:sz w:val="24"/>
          <w:szCs w:val="24"/>
          <w:lang w:val="en-US"/>
        </w:rPr>
        <w:tab/>
      </w:r>
      <w:r w:rsidR="00592FEC" w:rsidRPr="00576651">
        <w:rPr>
          <w:sz w:val="24"/>
          <w:szCs w:val="24"/>
          <w:lang w:val="en-US"/>
        </w:rPr>
        <w:t>www.</w:t>
      </w:r>
      <w:r w:rsidR="00592FEC" w:rsidRPr="00576651">
        <w:rPr>
          <w:b/>
          <w:bCs/>
          <w:sz w:val="24"/>
          <w:szCs w:val="24"/>
          <w:lang w:val="en-US"/>
        </w:rPr>
        <w:t>aeldresagen</w:t>
      </w:r>
      <w:r w:rsidR="00592FEC" w:rsidRPr="00576651">
        <w:rPr>
          <w:sz w:val="24"/>
          <w:szCs w:val="24"/>
          <w:lang w:val="en-US"/>
        </w:rPr>
        <w:t>.dk</w:t>
      </w:r>
    </w:p>
    <w:p w14:paraId="063CAD1D" w14:textId="06C16C6C" w:rsidR="00347C6C" w:rsidRPr="00347C6C" w:rsidRDefault="00347C6C" w:rsidP="008733E0">
      <w:pPr>
        <w:spacing w:line="276" w:lineRule="auto"/>
        <w:ind w:left="3912" w:hanging="3912"/>
        <w:rPr>
          <w:sz w:val="24"/>
          <w:szCs w:val="24"/>
          <w:u w:val="single"/>
          <w:lang w:val="en-US"/>
        </w:rPr>
      </w:pPr>
      <w:r w:rsidRPr="00347C6C">
        <w:rPr>
          <w:sz w:val="24"/>
          <w:szCs w:val="24"/>
          <w:lang w:val="en-US"/>
        </w:rPr>
        <w:t xml:space="preserve">Hochman Oshrat &amp; Lewin-Epstein, Noah  </w:t>
      </w:r>
      <w:r w:rsidRPr="00347C6C">
        <w:rPr>
          <w:sz w:val="24"/>
          <w:szCs w:val="24"/>
          <w:lang w:val="en-US"/>
        </w:rPr>
        <w:tab/>
        <w:t xml:space="preserve">Determinants of early retirement preferences in Europe: The role of grandparenthood. </w:t>
      </w:r>
      <w:r w:rsidRPr="00347C6C">
        <w:rPr>
          <w:i/>
          <w:sz w:val="24"/>
          <w:szCs w:val="24"/>
          <w:lang w:val="en-US"/>
        </w:rPr>
        <w:t>International Journal of Comparative Sociology,</w:t>
      </w:r>
      <w:r w:rsidRPr="00347C6C">
        <w:rPr>
          <w:sz w:val="24"/>
          <w:szCs w:val="24"/>
          <w:lang w:val="en-US"/>
        </w:rPr>
        <w:t xml:space="preserve"> 54(I) 29-47, 2013. </w:t>
      </w:r>
      <w:hyperlink r:id="rId41" w:history="1">
        <w:r w:rsidRPr="00347C6C">
          <w:rPr>
            <w:rStyle w:val="Hyperlink"/>
            <w:sz w:val="24"/>
            <w:szCs w:val="24"/>
            <w:lang w:val="en-US"/>
          </w:rPr>
          <w:t>http://cos.sagepub.com.ep.fjernadgang.kb.dk/content/54/1/29.full.pdf+html</w:t>
        </w:r>
      </w:hyperlink>
    </w:p>
    <w:p w14:paraId="3119D102" w14:textId="0747AF6F" w:rsidR="005603DA" w:rsidRPr="00BF774F" w:rsidRDefault="005603DA" w:rsidP="008733E0">
      <w:pPr>
        <w:spacing w:line="276" w:lineRule="auto"/>
        <w:ind w:left="3912" w:hanging="3912"/>
        <w:rPr>
          <w:sz w:val="24"/>
          <w:szCs w:val="24"/>
        </w:rPr>
      </w:pPr>
      <w:r>
        <w:rPr>
          <w:sz w:val="24"/>
          <w:szCs w:val="24"/>
        </w:rPr>
        <w:t>Jensen Per H. &amp; Torben Kjeldgaard</w:t>
      </w:r>
      <w:r>
        <w:rPr>
          <w:sz w:val="24"/>
          <w:szCs w:val="24"/>
        </w:rPr>
        <w:tab/>
        <w:t>Årsager og effekter af den tidlige tilbagetrækning fra arbejdsmarkedet</w:t>
      </w:r>
      <w:r w:rsidR="00BF774F">
        <w:rPr>
          <w:sz w:val="24"/>
          <w:szCs w:val="24"/>
        </w:rPr>
        <w:t xml:space="preserve">. </w:t>
      </w:r>
      <w:r w:rsidR="00BF774F">
        <w:rPr>
          <w:i/>
          <w:sz w:val="24"/>
          <w:szCs w:val="24"/>
        </w:rPr>
        <w:t xml:space="preserve">Tidsskrift for ARBEJDSLIV, </w:t>
      </w:r>
      <w:r w:rsidR="00BF774F">
        <w:rPr>
          <w:sz w:val="24"/>
          <w:szCs w:val="24"/>
        </w:rPr>
        <w:t>4. årg., nr. 3, 2002</w:t>
      </w:r>
    </w:p>
    <w:p w14:paraId="4FBCC459" w14:textId="77777777" w:rsidR="00300FBE" w:rsidRDefault="00300FBE" w:rsidP="008733E0">
      <w:pPr>
        <w:spacing w:line="276" w:lineRule="auto"/>
        <w:ind w:left="3912" w:hanging="3912"/>
        <w:rPr>
          <w:sz w:val="24"/>
          <w:szCs w:val="24"/>
        </w:rPr>
      </w:pPr>
      <w:r w:rsidRPr="00300FBE">
        <w:rPr>
          <w:sz w:val="24"/>
          <w:szCs w:val="24"/>
        </w:rPr>
        <w:t>Jensen, Carsten Selch, 2005</w:t>
      </w:r>
      <w:r w:rsidRPr="00300FBE">
        <w:rPr>
          <w:sz w:val="24"/>
          <w:szCs w:val="24"/>
        </w:rPr>
        <w:tab/>
        <w:t xml:space="preserve">’Hvad nyt? En velfærdsstat med middelalderlige rødder’: i 13 Historier om den danske velfærdsstat, red. </w:t>
      </w:r>
      <w:r w:rsidRPr="00627B28">
        <w:rPr>
          <w:sz w:val="24"/>
          <w:szCs w:val="24"/>
        </w:rPr>
        <w:t>Klaus Petersen, Syddansk Universitetsforlag, 3. oplag, 2007</w:t>
      </w:r>
    </w:p>
    <w:p w14:paraId="355A4AEF" w14:textId="72C118A8" w:rsidR="00F73735" w:rsidRPr="00627B28" w:rsidRDefault="00F73735" w:rsidP="008733E0">
      <w:pPr>
        <w:spacing w:line="276" w:lineRule="auto"/>
        <w:ind w:left="3912" w:hanging="3912"/>
        <w:rPr>
          <w:sz w:val="24"/>
          <w:szCs w:val="24"/>
        </w:rPr>
      </w:pPr>
      <w:r>
        <w:rPr>
          <w:sz w:val="24"/>
          <w:szCs w:val="24"/>
        </w:rPr>
        <w:t>Juul, Søren, 2010</w:t>
      </w:r>
      <w:r>
        <w:rPr>
          <w:sz w:val="24"/>
          <w:szCs w:val="24"/>
        </w:rPr>
        <w:tab/>
        <w:t>Solidaritet, Anerkendelse</w:t>
      </w:r>
      <w:r w:rsidR="00BC4736">
        <w:rPr>
          <w:sz w:val="24"/>
          <w:szCs w:val="24"/>
        </w:rPr>
        <w:t xml:space="preserve">, Retfærdighed og God Dømmekraft, Hans Reitzels Forlag, 2010, DK  </w:t>
      </w:r>
      <w:r>
        <w:rPr>
          <w:sz w:val="24"/>
          <w:szCs w:val="24"/>
        </w:rPr>
        <w:t xml:space="preserve"> </w:t>
      </w:r>
    </w:p>
    <w:p w14:paraId="1B9C8CFF" w14:textId="77777777" w:rsidR="001C0D88" w:rsidRPr="00D0118E" w:rsidRDefault="001C0D88" w:rsidP="008733E0">
      <w:pPr>
        <w:spacing w:line="276" w:lineRule="auto"/>
        <w:ind w:left="3969" w:right="-427" w:hanging="3969"/>
        <w:rPr>
          <w:rFonts w:cs="Arial"/>
          <w:sz w:val="24"/>
          <w:szCs w:val="24"/>
          <w:shd w:val="clear" w:color="auto" w:fill="FFFFFF"/>
        </w:rPr>
      </w:pPr>
      <w:r w:rsidRPr="00D0118E">
        <w:rPr>
          <w:rFonts w:cs="Arial"/>
          <w:sz w:val="24"/>
          <w:szCs w:val="24"/>
          <w:shd w:val="clear" w:color="auto" w:fill="FFFFFF"/>
        </w:rPr>
        <w:t>Jørgensen, Jan Winter &amp; Charlotte Skotte, 2014,   GIS - Geographic Informations System, (</w:t>
      </w:r>
      <w:hyperlink r:id="rId42" w:history="1">
        <w:r w:rsidRPr="00D0118E">
          <w:rPr>
            <w:rFonts w:cs="Arial"/>
            <w:color w:val="0000FF" w:themeColor="hyperlink"/>
            <w:sz w:val="24"/>
            <w:szCs w:val="24"/>
            <w:u w:val="single"/>
            <w:shd w:val="clear" w:color="auto" w:fill="FFFFFF"/>
          </w:rPr>
          <w:t>www.gis.systime.dk</w:t>
        </w:r>
      </w:hyperlink>
      <w:r w:rsidRPr="00D0118E">
        <w:rPr>
          <w:rFonts w:cs="Arial"/>
          <w:sz w:val="24"/>
          <w:szCs w:val="24"/>
          <w:shd w:val="clear" w:color="auto" w:fill="FFFFFF"/>
        </w:rPr>
        <w:t xml:space="preserve">). </w:t>
      </w:r>
    </w:p>
    <w:p w14:paraId="6B515AA2" w14:textId="1873300D" w:rsidR="001C2206" w:rsidRDefault="001C2206" w:rsidP="008733E0">
      <w:pPr>
        <w:spacing w:line="276" w:lineRule="auto"/>
        <w:ind w:left="3969" w:hanging="3969"/>
        <w:rPr>
          <w:sz w:val="24"/>
          <w:szCs w:val="24"/>
        </w:rPr>
      </w:pPr>
      <w:r w:rsidRPr="001C2206">
        <w:rPr>
          <w:sz w:val="24"/>
          <w:szCs w:val="24"/>
        </w:rPr>
        <w:t>Jørgensen,</w:t>
      </w:r>
      <w:r w:rsidR="00347C6C" w:rsidRPr="00347C6C">
        <w:rPr>
          <w:sz w:val="24"/>
          <w:szCs w:val="24"/>
        </w:rPr>
        <w:t xml:space="preserve"> Martin S.</w:t>
      </w:r>
      <w:r w:rsidR="00347C6C">
        <w:rPr>
          <w:sz w:val="24"/>
          <w:szCs w:val="24"/>
        </w:rPr>
        <w:t xml:space="preserve">; </w:t>
      </w:r>
      <w:r w:rsidRPr="001C2206">
        <w:rPr>
          <w:sz w:val="24"/>
          <w:szCs w:val="24"/>
        </w:rPr>
        <w:t xml:space="preserve"> Mona Larsen &amp; Maja Rosenstock: Et længere arbejdsliv. Tilbagetrækningsordninger og arbejdspladsens muligheder. Socialforskningsinstituttet 05:03 </w:t>
      </w:r>
    </w:p>
    <w:p w14:paraId="634FF66F" w14:textId="77777777" w:rsidR="00347C6C" w:rsidRDefault="00347C6C" w:rsidP="008733E0">
      <w:pPr>
        <w:spacing w:line="276" w:lineRule="auto"/>
        <w:ind w:left="2694" w:hanging="2694"/>
        <w:rPr>
          <w:sz w:val="24"/>
          <w:szCs w:val="24"/>
        </w:rPr>
      </w:pPr>
    </w:p>
    <w:p w14:paraId="78D388C9" w14:textId="0EA94B14" w:rsidR="00347C6C" w:rsidRPr="00347C6C" w:rsidRDefault="00347C6C" w:rsidP="008733E0">
      <w:pPr>
        <w:spacing w:line="276" w:lineRule="auto"/>
        <w:ind w:left="3912" w:hanging="3912"/>
        <w:rPr>
          <w:sz w:val="24"/>
          <w:szCs w:val="24"/>
        </w:rPr>
      </w:pPr>
      <w:r w:rsidRPr="00347C6C">
        <w:rPr>
          <w:sz w:val="24"/>
          <w:szCs w:val="24"/>
        </w:rPr>
        <w:t>Kongshøj, Kristian 2012</w:t>
      </w:r>
      <w:r w:rsidRPr="00347C6C">
        <w:rPr>
          <w:sz w:val="24"/>
          <w:szCs w:val="24"/>
        </w:rPr>
        <w:tab/>
      </w:r>
      <w:r>
        <w:rPr>
          <w:sz w:val="24"/>
          <w:szCs w:val="24"/>
        </w:rPr>
        <w:tab/>
      </w:r>
      <w:r w:rsidRPr="00347C6C">
        <w:rPr>
          <w:bCs/>
          <w:sz w:val="24"/>
          <w:szCs w:val="24"/>
        </w:rPr>
        <w:t>Velfærdsstat på kinesisk,</w:t>
      </w:r>
      <w:r w:rsidRPr="00347C6C">
        <w:rPr>
          <w:b/>
          <w:bCs/>
          <w:sz w:val="24"/>
          <w:szCs w:val="24"/>
        </w:rPr>
        <w:t xml:space="preserve"> </w:t>
      </w:r>
      <w:hyperlink r:id="rId43" w:history="1">
        <w:r w:rsidRPr="00347C6C">
          <w:rPr>
            <w:rStyle w:val="Hyperlink"/>
            <w:b/>
            <w:bCs/>
            <w:sz w:val="24"/>
            <w:szCs w:val="24"/>
          </w:rPr>
          <w:t>h</w:t>
        </w:r>
        <w:r w:rsidRPr="00347C6C">
          <w:rPr>
            <w:rStyle w:val="Hyperlink"/>
            <w:sz w:val="24"/>
            <w:szCs w:val="24"/>
          </w:rPr>
          <w:t>ttp://www.information.dk/316836</w:t>
        </w:r>
      </w:hyperlink>
    </w:p>
    <w:p w14:paraId="151B9CB0" w14:textId="77777777" w:rsidR="00C94B19" w:rsidRPr="00D0118E" w:rsidRDefault="00C94B19" w:rsidP="008733E0">
      <w:pPr>
        <w:spacing w:line="276" w:lineRule="auto"/>
        <w:rPr>
          <w:sz w:val="24"/>
          <w:szCs w:val="24"/>
        </w:rPr>
      </w:pPr>
    </w:p>
    <w:p w14:paraId="2DBCEC23" w14:textId="54F9CFE4" w:rsidR="00C94B19" w:rsidRPr="00347C6C" w:rsidRDefault="00C94B19" w:rsidP="008733E0">
      <w:pPr>
        <w:spacing w:line="276" w:lineRule="auto"/>
        <w:rPr>
          <w:sz w:val="24"/>
          <w:szCs w:val="24"/>
          <w:lang w:val="en-US"/>
        </w:rPr>
      </w:pPr>
      <w:r w:rsidRPr="00347C6C">
        <w:rPr>
          <w:sz w:val="24"/>
          <w:szCs w:val="24"/>
          <w:lang w:val="en-US"/>
        </w:rPr>
        <w:t>Kring, Camilla 2007</w:t>
      </w:r>
      <w:r w:rsidRPr="00347C6C">
        <w:rPr>
          <w:sz w:val="24"/>
          <w:szCs w:val="24"/>
          <w:lang w:val="en-US"/>
        </w:rPr>
        <w:tab/>
      </w:r>
      <w:r w:rsidR="00347C6C" w:rsidRPr="00347C6C">
        <w:rPr>
          <w:sz w:val="24"/>
          <w:szCs w:val="24"/>
          <w:lang w:val="en-US"/>
        </w:rPr>
        <w:tab/>
      </w:r>
      <w:r w:rsidRPr="00347C6C">
        <w:rPr>
          <w:sz w:val="24"/>
          <w:szCs w:val="24"/>
          <w:lang w:val="en-US"/>
        </w:rPr>
        <w:t xml:space="preserve">i: Rapoport, Rhona; Lewis, Suzan &amp; Richenda Gambles: </w:t>
      </w:r>
    </w:p>
    <w:p w14:paraId="43BBC259" w14:textId="77777777" w:rsidR="00C94B19" w:rsidRPr="00347C6C" w:rsidRDefault="00C94B19" w:rsidP="008733E0">
      <w:pPr>
        <w:spacing w:line="276" w:lineRule="auto"/>
        <w:ind w:left="3912"/>
        <w:rPr>
          <w:sz w:val="24"/>
          <w:szCs w:val="24"/>
          <w:lang w:val="en-US"/>
        </w:rPr>
      </w:pPr>
      <w:r>
        <w:rPr>
          <w:sz w:val="24"/>
          <w:szCs w:val="24"/>
        </w:rPr>
        <w:t xml:space="preserve">Balance mellem Liv og Arbejde – En Myte? </w:t>
      </w:r>
      <w:r w:rsidRPr="00347C6C">
        <w:rPr>
          <w:sz w:val="24"/>
          <w:szCs w:val="24"/>
          <w:lang w:val="en-US"/>
        </w:rPr>
        <w:t>Psykologisk Forlag 2007</w:t>
      </w:r>
    </w:p>
    <w:p w14:paraId="21D93111" w14:textId="77777777" w:rsidR="00C94B19" w:rsidRPr="00347C6C" w:rsidRDefault="00C94B19" w:rsidP="008733E0">
      <w:pPr>
        <w:spacing w:line="276" w:lineRule="auto"/>
        <w:ind w:left="3969" w:right="-427" w:hanging="3969"/>
        <w:rPr>
          <w:rFonts w:cs="Arial"/>
          <w:sz w:val="24"/>
          <w:szCs w:val="24"/>
          <w:shd w:val="clear" w:color="auto" w:fill="FFFFFF"/>
          <w:lang w:val="en-US"/>
        </w:rPr>
      </w:pPr>
    </w:p>
    <w:p w14:paraId="6D6EB554" w14:textId="219BA7BF" w:rsidR="00444A5B" w:rsidRPr="00444A5B" w:rsidRDefault="00C56B55" w:rsidP="008733E0">
      <w:pPr>
        <w:autoSpaceDE w:val="0"/>
        <w:autoSpaceDN w:val="0"/>
        <w:adjustRightInd w:val="0"/>
        <w:spacing w:after="0" w:line="276" w:lineRule="auto"/>
        <w:ind w:left="3912" w:hanging="3912"/>
        <w:rPr>
          <w:rFonts w:cs="GillSans"/>
          <w:i/>
          <w:sz w:val="24"/>
          <w:szCs w:val="24"/>
          <w:lang w:val="en-US"/>
        </w:rPr>
      </w:pPr>
      <w:r w:rsidRPr="00444A5B">
        <w:rPr>
          <w:sz w:val="24"/>
          <w:szCs w:val="24"/>
          <w:lang w:val="en-US"/>
        </w:rPr>
        <w:t>Loretto, Wendy</w:t>
      </w:r>
      <w:r w:rsidR="00444A5B" w:rsidRPr="00444A5B">
        <w:rPr>
          <w:sz w:val="24"/>
          <w:szCs w:val="24"/>
          <w:lang w:val="en-US"/>
        </w:rPr>
        <w:t xml:space="preserve"> &amp; Sarah Vickerstaff</w:t>
      </w:r>
      <w:r w:rsidR="008733E0">
        <w:rPr>
          <w:sz w:val="24"/>
          <w:szCs w:val="24"/>
          <w:lang w:val="en-US"/>
        </w:rPr>
        <w:tab/>
      </w:r>
      <w:r w:rsidR="00444A5B" w:rsidRPr="00444A5B">
        <w:rPr>
          <w:rFonts w:cs="GillSans-Bold"/>
          <w:bCs/>
          <w:sz w:val="24"/>
          <w:szCs w:val="24"/>
          <w:lang w:val="en-US"/>
        </w:rPr>
        <w:t>The domestic and gendered context for retirement.</w:t>
      </w:r>
      <w:r w:rsidRPr="00444A5B">
        <w:rPr>
          <w:sz w:val="24"/>
          <w:szCs w:val="24"/>
          <w:lang w:val="en-US"/>
        </w:rPr>
        <w:t xml:space="preserve"> </w:t>
      </w:r>
      <w:r w:rsidR="00444A5B" w:rsidRPr="00444A5B">
        <w:rPr>
          <w:rFonts w:cs="GillSans"/>
          <w:i/>
          <w:sz w:val="24"/>
          <w:szCs w:val="24"/>
          <w:lang w:val="en-US"/>
        </w:rPr>
        <w:t>human relations 66(1) 65– 86</w:t>
      </w:r>
      <w:r w:rsidR="00347C6C">
        <w:rPr>
          <w:rFonts w:cs="GillSans"/>
          <w:i/>
          <w:sz w:val="24"/>
          <w:szCs w:val="24"/>
          <w:lang w:val="en-US"/>
        </w:rPr>
        <w:t>, 2012</w:t>
      </w:r>
    </w:p>
    <w:p w14:paraId="5167D6EA" w14:textId="1B7A5CBD" w:rsidR="00C56B55" w:rsidRPr="00444A5B" w:rsidRDefault="00444A5B" w:rsidP="008733E0">
      <w:pPr>
        <w:autoSpaceDE w:val="0"/>
        <w:autoSpaceDN w:val="0"/>
        <w:adjustRightInd w:val="0"/>
        <w:spacing w:after="0" w:line="276" w:lineRule="auto"/>
        <w:rPr>
          <w:sz w:val="24"/>
          <w:szCs w:val="24"/>
          <w:lang w:val="en-US"/>
        </w:rPr>
      </w:pPr>
      <w:r w:rsidRPr="00444A5B">
        <w:rPr>
          <w:sz w:val="24"/>
          <w:szCs w:val="24"/>
          <w:lang w:val="en-US"/>
        </w:rPr>
        <w:t xml:space="preserve"> </w:t>
      </w:r>
      <w:r w:rsidRPr="00444A5B">
        <w:rPr>
          <w:sz w:val="24"/>
          <w:szCs w:val="24"/>
          <w:lang w:val="en-US"/>
        </w:rPr>
        <w:tab/>
      </w:r>
      <w:r w:rsidRPr="00444A5B">
        <w:rPr>
          <w:sz w:val="24"/>
          <w:szCs w:val="24"/>
          <w:lang w:val="en-US"/>
        </w:rPr>
        <w:tab/>
      </w:r>
      <w:r w:rsidRPr="00444A5B">
        <w:rPr>
          <w:sz w:val="24"/>
          <w:szCs w:val="24"/>
          <w:lang w:val="en-US"/>
        </w:rPr>
        <w:tab/>
      </w:r>
      <w:r w:rsidR="00C56B55" w:rsidRPr="00444A5B">
        <w:rPr>
          <w:sz w:val="24"/>
          <w:szCs w:val="24"/>
          <w:lang w:val="en-US"/>
        </w:rPr>
        <w:t>(</w:t>
      </w:r>
      <w:hyperlink r:id="rId44" w:history="1">
        <w:r w:rsidR="00C56B55" w:rsidRPr="00444A5B">
          <w:rPr>
            <w:rStyle w:val="Hyperlink"/>
            <w:sz w:val="24"/>
            <w:szCs w:val="24"/>
            <w:lang w:val="en-US"/>
          </w:rPr>
          <w:t>http://hum.sagepub.com/content/66/1/65.full.pdf</w:t>
        </w:r>
      </w:hyperlink>
      <w:r w:rsidR="00C56B55" w:rsidRPr="00444A5B">
        <w:rPr>
          <w:sz w:val="24"/>
          <w:szCs w:val="24"/>
          <w:lang w:val="en-US"/>
        </w:rPr>
        <w:t>)</w:t>
      </w:r>
    </w:p>
    <w:p w14:paraId="081CE3BE" w14:textId="77777777" w:rsidR="001C0D88" w:rsidRPr="00444A5B" w:rsidRDefault="001C0D88" w:rsidP="008733E0">
      <w:pPr>
        <w:spacing w:line="276" w:lineRule="auto"/>
        <w:ind w:left="3912" w:hanging="3912"/>
        <w:rPr>
          <w:sz w:val="24"/>
          <w:szCs w:val="24"/>
          <w:lang w:val="en-US"/>
        </w:rPr>
      </w:pPr>
    </w:p>
    <w:p w14:paraId="0907257B" w14:textId="4272DF38" w:rsidR="00300FBE" w:rsidRPr="004E2EF7" w:rsidRDefault="001C0D88" w:rsidP="008733E0">
      <w:pPr>
        <w:spacing w:line="276" w:lineRule="auto"/>
        <w:ind w:left="3912" w:hanging="3912"/>
        <w:rPr>
          <w:sz w:val="24"/>
          <w:szCs w:val="24"/>
        </w:rPr>
      </w:pPr>
      <w:r>
        <w:rPr>
          <w:sz w:val="24"/>
          <w:szCs w:val="24"/>
          <w:lang w:val="en-US"/>
        </w:rPr>
        <w:t>Lund, Thomas</w:t>
      </w:r>
      <w:r w:rsidR="00F76EB8">
        <w:rPr>
          <w:sz w:val="24"/>
          <w:szCs w:val="24"/>
          <w:lang w:val="en-US"/>
        </w:rPr>
        <w:t xml:space="preserve"> &amp; Ebbe Villadsen, 2005</w:t>
      </w:r>
      <w:r w:rsidR="00F76EB8">
        <w:rPr>
          <w:sz w:val="24"/>
          <w:szCs w:val="24"/>
          <w:lang w:val="en-US"/>
        </w:rPr>
        <w:tab/>
        <w:t xml:space="preserve">Who retires early and why? Determinants of early retirement pension among Danish employees 57-62 years. </w:t>
      </w:r>
      <w:r w:rsidR="00F76EB8" w:rsidRPr="004E2EF7">
        <w:rPr>
          <w:i/>
          <w:sz w:val="24"/>
          <w:szCs w:val="24"/>
        </w:rPr>
        <w:t>Eur. Journal Ageing</w:t>
      </w:r>
      <w:r w:rsidR="00F76EB8" w:rsidRPr="004E2EF7">
        <w:rPr>
          <w:sz w:val="24"/>
          <w:szCs w:val="24"/>
        </w:rPr>
        <w:t xml:space="preserve"> (2005) 2: 275-280</w:t>
      </w:r>
    </w:p>
    <w:p w14:paraId="01692E44" w14:textId="77777777" w:rsidR="00F1246E" w:rsidRDefault="00F1246E" w:rsidP="008733E0">
      <w:pPr>
        <w:spacing w:line="276" w:lineRule="auto"/>
        <w:ind w:left="3912" w:hanging="3912"/>
        <w:rPr>
          <w:sz w:val="24"/>
          <w:szCs w:val="24"/>
        </w:rPr>
      </w:pPr>
    </w:p>
    <w:p w14:paraId="099E1714" w14:textId="77777777" w:rsidR="00347C6C" w:rsidRPr="00347C6C" w:rsidRDefault="00347C6C" w:rsidP="008733E0">
      <w:pPr>
        <w:spacing w:line="276" w:lineRule="auto"/>
        <w:ind w:left="3912" w:hanging="3912"/>
        <w:rPr>
          <w:sz w:val="24"/>
          <w:szCs w:val="24"/>
        </w:rPr>
      </w:pPr>
      <w:r w:rsidRPr="00347C6C">
        <w:rPr>
          <w:sz w:val="24"/>
          <w:szCs w:val="24"/>
        </w:rPr>
        <w:lastRenderedPageBreak/>
        <w:t>Meuwisse, Anna; Sune Sunesson; Hans Swärd</w:t>
      </w:r>
      <w:r w:rsidRPr="00347C6C">
        <w:rPr>
          <w:sz w:val="24"/>
          <w:szCs w:val="24"/>
        </w:rPr>
        <w:tab/>
        <w:t xml:space="preserve">Socialt arbejde - en grundbog. </w:t>
      </w:r>
    </w:p>
    <w:p w14:paraId="10E808E0" w14:textId="77777777" w:rsidR="00347C6C" w:rsidRPr="00347C6C" w:rsidRDefault="00347C6C" w:rsidP="008733E0">
      <w:pPr>
        <w:spacing w:line="276" w:lineRule="auto"/>
        <w:ind w:left="3912"/>
        <w:rPr>
          <w:sz w:val="24"/>
          <w:szCs w:val="24"/>
          <w:lang w:val="en-US"/>
        </w:rPr>
      </w:pPr>
      <w:r w:rsidRPr="00347C6C">
        <w:rPr>
          <w:sz w:val="24"/>
          <w:szCs w:val="24"/>
          <w:lang w:val="en-US"/>
        </w:rPr>
        <w:t xml:space="preserve">Hans Reitzels Forlag, Kbh. 2007 </w:t>
      </w:r>
    </w:p>
    <w:p w14:paraId="7653CD21" w14:textId="77777777" w:rsidR="00300FBE" w:rsidRDefault="00300FBE" w:rsidP="008733E0">
      <w:pPr>
        <w:spacing w:line="276" w:lineRule="auto"/>
        <w:ind w:left="3912" w:hanging="3912"/>
        <w:rPr>
          <w:color w:val="0000FF" w:themeColor="hyperlink"/>
          <w:sz w:val="24"/>
          <w:szCs w:val="24"/>
          <w:u w:val="single"/>
        </w:rPr>
      </w:pPr>
      <w:r w:rsidRPr="00300FBE">
        <w:rPr>
          <w:sz w:val="24"/>
          <w:szCs w:val="24"/>
          <w:lang w:val="en-US"/>
        </w:rPr>
        <w:t>Moodys Investors Service aug.2014</w:t>
      </w:r>
      <w:r w:rsidRPr="00300FBE">
        <w:rPr>
          <w:sz w:val="24"/>
          <w:szCs w:val="24"/>
          <w:lang w:val="en-US"/>
        </w:rPr>
        <w:tab/>
        <w:t xml:space="preserve">Population Aging Will Dampen Economic Growth over the Next Two Decades. </w:t>
      </w:r>
      <w:hyperlink r:id="rId45" w:history="1">
        <w:r w:rsidRPr="00300FBE">
          <w:rPr>
            <w:color w:val="0000FF" w:themeColor="hyperlink"/>
            <w:sz w:val="24"/>
            <w:szCs w:val="24"/>
            <w:u w:val="single"/>
          </w:rPr>
          <w:t>http://www.veille.tn/wp-content/uploads/2014/08/Moodys_PBC_173599_6.8.2014.pdf</w:t>
        </w:r>
      </w:hyperlink>
    </w:p>
    <w:p w14:paraId="1D2CCE8F" w14:textId="08654F33" w:rsidR="00974C66" w:rsidRPr="00974C66" w:rsidRDefault="00974C66" w:rsidP="008733E0">
      <w:pPr>
        <w:spacing w:line="276" w:lineRule="auto"/>
        <w:ind w:left="3912" w:hanging="3912"/>
        <w:rPr>
          <w:sz w:val="24"/>
          <w:szCs w:val="24"/>
        </w:rPr>
      </w:pPr>
      <w:r w:rsidRPr="00974C66">
        <w:rPr>
          <w:sz w:val="24"/>
          <w:szCs w:val="24"/>
        </w:rPr>
        <w:t>Fakta om dansk landbrug - beskæftigelse og eksport</w:t>
      </w:r>
      <w:r>
        <w:rPr>
          <w:sz w:val="24"/>
          <w:szCs w:val="24"/>
        </w:rPr>
        <w:t xml:space="preserve">, </w:t>
      </w:r>
      <w:r w:rsidRPr="00974C66">
        <w:rPr>
          <w:sz w:val="24"/>
          <w:szCs w:val="24"/>
        </w:rPr>
        <w:t>Natur‐ og Landbrugskommissionen</w:t>
      </w:r>
      <w:r>
        <w:rPr>
          <w:sz w:val="24"/>
          <w:szCs w:val="24"/>
        </w:rPr>
        <w:t>, 2012, DK</w:t>
      </w:r>
      <w:r w:rsidRPr="00974C66">
        <w:rPr>
          <w:sz w:val="24"/>
          <w:szCs w:val="24"/>
        </w:rPr>
        <w:t xml:space="preserve">  </w:t>
      </w:r>
    </w:p>
    <w:p w14:paraId="246D5694" w14:textId="57296564" w:rsidR="00300FBE" w:rsidRPr="00300FBE" w:rsidRDefault="00300FBE" w:rsidP="008733E0">
      <w:pPr>
        <w:spacing w:line="276" w:lineRule="auto"/>
        <w:ind w:left="3912" w:right="-143" w:hanging="3912"/>
        <w:rPr>
          <w:sz w:val="24"/>
          <w:szCs w:val="24"/>
        </w:rPr>
      </w:pPr>
      <w:r w:rsidRPr="00300FBE">
        <w:rPr>
          <w:sz w:val="24"/>
          <w:szCs w:val="24"/>
        </w:rPr>
        <w:t>Nielsen, Thomas Michael</w:t>
      </w:r>
      <w:r w:rsidRPr="00300FBE">
        <w:rPr>
          <w:sz w:val="24"/>
          <w:szCs w:val="24"/>
        </w:rPr>
        <w:tab/>
        <w:t>Overgang til efterløn. Danmarks Statistik, juni 2005</w:t>
      </w:r>
      <w:r w:rsidRPr="00300FBE">
        <w:t xml:space="preserve"> </w:t>
      </w:r>
      <w:hyperlink r:id="rId46" w:history="1">
        <w:r w:rsidRPr="00300FBE">
          <w:rPr>
            <w:color w:val="0000FF" w:themeColor="hyperlink"/>
            <w:sz w:val="24"/>
            <w:szCs w:val="24"/>
            <w:u w:val="single"/>
          </w:rPr>
          <w:t>http://www.dst.dk/pukora/epub/upload/9141/efterlon.pdf</w:t>
        </w:r>
      </w:hyperlink>
    </w:p>
    <w:p w14:paraId="4A1651E2" w14:textId="77777777" w:rsidR="00210963" w:rsidRPr="00347C6C" w:rsidRDefault="00300FBE" w:rsidP="008733E0">
      <w:pPr>
        <w:spacing w:line="276" w:lineRule="auto"/>
        <w:ind w:left="3912" w:hanging="3912"/>
        <w:rPr>
          <w:sz w:val="24"/>
          <w:szCs w:val="24"/>
        </w:rPr>
      </w:pPr>
      <w:r w:rsidRPr="00300FBE">
        <w:rPr>
          <w:sz w:val="24"/>
          <w:szCs w:val="24"/>
        </w:rPr>
        <w:t>Olsen, Henning 2008</w:t>
      </w:r>
      <w:r w:rsidRPr="00300FBE">
        <w:rPr>
          <w:sz w:val="24"/>
          <w:szCs w:val="24"/>
        </w:rPr>
        <w:tab/>
        <w:t xml:space="preserve">Holder Holdninger? Holdningsbegreber og holdningsmålinger. </w:t>
      </w:r>
      <w:r w:rsidRPr="00347C6C">
        <w:rPr>
          <w:sz w:val="24"/>
          <w:szCs w:val="24"/>
        </w:rPr>
        <w:t>Akademisk Forlag.</w:t>
      </w:r>
    </w:p>
    <w:p w14:paraId="5608C156" w14:textId="77777777" w:rsidR="00D47989" w:rsidRDefault="00C94B19" w:rsidP="008733E0">
      <w:pPr>
        <w:spacing w:line="276" w:lineRule="auto"/>
        <w:ind w:left="3912" w:hanging="3912"/>
        <w:rPr>
          <w:sz w:val="24"/>
          <w:szCs w:val="24"/>
        </w:rPr>
      </w:pPr>
      <w:r>
        <w:rPr>
          <w:sz w:val="24"/>
          <w:szCs w:val="24"/>
        </w:rPr>
        <w:t>Olsén, Peter, 1982</w:t>
      </w:r>
      <w:r>
        <w:rPr>
          <w:sz w:val="24"/>
          <w:szCs w:val="24"/>
        </w:rPr>
        <w:tab/>
        <w:t>Arbejdsløshedens socialpsykologi, Dansk Psykologisk forlag.</w:t>
      </w:r>
    </w:p>
    <w:p w14:paraId="2EF0B9C9" w14:textId="4B2911AA" w:rsidR="00C94B19" w:rsidRPr="00135E66" w:rsidRDefault="00D47989" w:rsidP="00D47989">
      <w:pPr>
        <w:spacing w:line="276" w:lineRule="auto"/>
        <w:ind w:left="3912" w:hanging="3912"/>
        <w:rPr>
          <w:sz w:val="24"/>
          <w:szCs w:val="24"/>
        </w:rPr>
      </w:pPr>
      <w:r>
        <w:rPr>
          <w:sz w:val="24"/>
          <w:szCs w:val="24"/>
        </w:rPr>
        <w:t>Outhwaile, William</w:t>
      </w:r>
      <w:r>
        <w:rPr>
          <w:sz w:val="24"/>
          <w:szCs w:val="24"/>
        </w:rPr>
        <w:tab/>
      </w:r>
      <w:r w:rsidR="00C94B19">
        <w:rPr>
          <w:sz w:val="24"/>
          <w:szCs w:val="24"/>
        </w:rPr>
        <w:t xml:space="preserve"> </w:t>
      </w:r>
      <w:r>
        <w:rPr>
          <w:sz w:val="24"/>
          <w:szCs w:val="24"/>
        </w:rPr>
        <w:t xml:space="preserve">i: </w:t>
      </w:r>
      <w:r w:rsidRPr="00D47989">
        <w:rPr>
          <w:sz w:val="24"/>
          <w:szCs w:val="24"/>
        </w:rPr>
        <w:t>Andersen, Heine &amp; Lars Bo Kaspersen</w:t>
      </w:r>
      <w:r w:rsidRPr="00D47989">
        <w:rPr>
          <w:sz w:val="24"/>
          <w:szCs w:val="24"/>
        </w:rPr>
        <w:tab/>
        <w:t>Klassisk Og Moderne Samfundsteori, 2. rev. udg., Hans Reitzels Forlag, 2002</w:t>
      </w:r>
    </w:p>
    <w:p w14:paraId="79B320DA" w14:textId="04E80AFA" w:rsidR="00C94B19" w:rsidRDefault="00C94B19" w:rsidP="008733E0">
      <w:pPr>
        <w:spacing w:line="276" w:lineRule="auto"/>
        <w:ind w:left="3912" w:hanging="3912"/>
        <w:rPr>
          <w:sz w:val="24"/>
          <w:szCs w:val="24"/>
        </w:rPr>
      </w:pPr>
      <w:r w:rsidRPr="00A83269">
        <w:rPr>
          <w:sz w:val="24"/>
          <w:szCs w:val="24"/>
        </w:rPr>
        <w:t>Rasborg,</w:t>
      </w:r>
      <w:r w:rsidRPr="00A83269">
        <w:rPr>
          <w:rFonts w:ascii="MS Gothic" w:eastAsia="MS Gothic" w:hAnsi="MS Gothic" w:cs="MS Gothic" w:hint="eastAsia"/>
          <w:sz w:val="24"/>
          <w:szCs w:val="24"/>
        </w:rPr>
        <w:t> </w:t>
      </w:r>
      <w:r w:rsidRPr="00A83269">
        <w:rPr>
          <w:sz w:val="24"/>
          <w:szCs w:val="24"/>
        </w:rPr>
        <w:t>Klaus</w:t>
      </w:r>
      <w:r w:rsidRPr="00A83269">
        <w:rPr>
          <w:rFonts w:ascii="MS Gothic" w:eastAsia="MS Gothic" w:hAnsi="MS Gothic" w:cs="MS Gothic" w:hint="eastAsia"/>
          <w:sz w:val="24"/>
          <w:szCs w:val="24"/>
        </w:rPr>
        <w:t> </w:t>
      </w:r>
      <w:r w:rsidRPr="00A83269">
        <w:rPr>
          <w:sz w:val="24"/>
          <w:szCs w:val="24"/>
        </w:rPr>
        <w:t>2009,</w:t>
      </w:r>
      <w:r w:rsidRPr="00A83269">
        <w:rPr>
          <w:rFonts w:ascii="MS Gothic" w:eastAsia="MS Gothic" w:hAnsi="MS Gothic" w:cs="MS Gothic" w:hint="eastAsia"/>
          <w:sz w:val="24"/>
          <w:szCs w:val="24"/>
        </w:rPr>
        <w:t> </w:t>
      </w:r>
      <w:r>
        <w:rPr>
          <w:rFonts w:ascii="MS Gothic" w:eastAsia="MS Gothic" w:hAnsi="MS Gothic" w:cs="MS Gothic"/>
          <w:sz w:val="24"/>
          <w:szCs w:val="24"/>
        </w:rPr>
        <w:tab/>
      </w:r>
      <w:r w:rsidRPr="00A83269">
        <w:rPr>
          <w:sz w:val="24"/>
          <w:szCs w:val="24"/>
        </w:rPr>
        <w:t>i</w:t>
      </w:r>
      <w:r>
        <w:rPr>
          <w:sz w:val="24"/>
          <w:szCs w:val="24"/>
        </w:rPr>
        <w:t>:</w:t>
      </w:r>
      <w:r w:rsidRPr="00A83269">
        <w:rPr>
          <w:rFonts w:ascii="MS Gothic" w:eastAsia="MS Gothic" w:hAnsi="MS Gothic" w:cs="MS Gothic" w:hint="eastAsia"/>
          <w:sz w:val="24"/>
          <w:szCs w:val="24"/>
        </w:rPr>
        <w:t> </w:t>
      </w:r>
      <w:r w:rsidRPr="00A83269">
        <w:rPr>
          <w:sz w:val="24"/>
          <w:szCs w:val="24"/>
        </w:rPr>
        <w:t>Fuglsang</w:t>
      </w:r>
      <w:r w:rsidR="00347C6C">
        <w:rPr>
          <w:sz w:val="24"/>
          <w:szCs w:val="24"/>
        </w:rPr>
        <w:t>, Lars</w:t>
      </w:r>
      <w:r>
        <w:rPr>
          <w:sz w:val="24"/>
          <w:szCs w:val="24"/>
        </w:rPr>
        <w:t xml:space="preserve"> </w:t>
      </w:r>
      <w:r w:rsidRPr="00A83269">
        <w:rPr>
          <w:sz w:val="24"/>
          <w:szCs w:val="24"/>
        </w:rPr>
        <w:t>&amp;</w:t>
      </w:r>
      <w:r>
        <w:rPr>
          <w:sz w:val="24"/>
          <w:szCs w:val="24"/>
        </w:rPr>
        <w:t xml:space="preserve"> </w:t>
      </w:r>
      <w:r w:rsidRPr="00A83269">
        <w:rPr>
          <w:sz w:val="24"/>
          <w:szCs w:val="24"/>
        </w:rPr>
        <w:t>Olsen,</w:t>
      </w:r>
      <w:r w:rsidR="00347C6C">
        <w:rPr>
          <w:sz w:val="24"/>
          <w:szCs w:val="24"/>
        </w:rPr>
        <w:t xml:space="preserve"> </w:t>
      </w:r>
      <w:r w:rsidRPr="00A83269">
        <w:rPr>
          <w:sz w:val="24"/>
          <w:szCs w:val="24"/>
        </w:rPr>
        <w:t>Poul</w:t>
      </w:r>
      <w:r w:rsidRPr="00A83269">
        <w:rPr>
          <w:rFonts w:ascii="MS Gothic" w:eastAsia="MS Gothic" w:hAnsi="MS Gothic" w:cs="MS Gothic" w:hint="eastAsia"/>
          <w:sz w:val="24"/>
          <w:szCs w:val="24"/>
        </w:rPr>
        <w:t> </w:t>
      </w:r>
      <w:r w:rsidRPr="00A83269">
        <w:rPr>
          <w:sz w:val="24"/>
          <w:szCs w:val="24"/>
        </w:rPr>
        <w:t>2009,</w:t>
      </w:r>
      <w:r w:rsidRPr="00A83269">
        <w:rPr>
          <w:rFonts w:ascii="MS Gothic" w:eastAsia="MS Gothic" w:hAnsi="MS Gothic" w:cs="MS Gothic" w:hint="eastAsia"/>
          <w:sz w:val="24"/>
          <w:szCs w:val="24"/>
        </w:rPr>
        <w:t> </w:t>
      </w:r>
      <w:r w:rsidRPr="00A83269">
        <w:rPr>
          <w:rFonts w:ascii="Calibri" w:hAnsi="Calibri" w:cs="Calibri"/>
          <w:sz w:val="24"/>
          <w:szCs w:val="24"/>
        </w:rPr>
        <w:t>”</w:t>
      </w:r>
      <w:r w:rsidRPr="00A83269">
        <w:rPr>
          <w:rFonts w:ascii="MS Gothic" w:eastAsia="MS Gothic" w:hAnsi="MS Gothic" w:cs="MS Gothic" w:hint="eastAsia"/>
          <w:sz w:val="24"/>
          <w:szCs w:val="24"/>
        </w:rPr>
        <w:t> </w:t>
      </w:r>
      <w:r w:rsidRPr="00A83269">
        <w:rPr>
          <w:sz w:val="24"/>
          <w:szCs w:val="24"/>
        </w:rPr>
        <w:t>Videnskabsteori</w:t>
      </w:r>
      <w:r w:rsidR="00347C6C">
        <w:rPr>
          <w:sz w:val="24"/>
          <w:szCs w:val="24"/>
        </w:rPr>
        <w:t xml:space="preserve"> </w:t>
      </w:r>
      <w:r w:rsidRPr="00A83269">
        <w:rPr>
          <w:sz w:val="24"/>
          <w:szCs w:val="24"/>
        </w:rPr>
        <w:t>i</w:t>
      </w:r>
      <w:r w:rsidRPr="00A83269">
        <w:rPr>
          <w:rFonts w:ascii="MS Gothic" w:eastAsia="MS Gothic" w:hAnsi="MS Gothic" w:cs="MS Gothic" w:hint="eastAsia"/>
          <w:sz w:val="24"/>
          <w:szCs w:val="24"/>
        </w:rPr>
        <w:t> </w:t>
      </w:r>
      <w:r w:rsidRPr="00A83269">
        <w:rPr>
          <w:sz w:val="24"/>
          <w:szCs w:val="24"/>
        </w:rPr>
        <w:t>samfundsvidenskaberne</w:t>
      </w:r>
      <w:r w:rsidRPr="00A83269">
        <w:rPr>
          <w:rFonts w:ascii="MS Gothic" w:eastAsia="MS Gothic" w:hAnsi="MS Gothic" w:cs="MS Gothic" w:hint="eastAsia"/>
          <w:sz w:val="24"/>
          <w:szCs w:val="24"/>
        </w:rPr>
        <w:t> </w:t>
      </w:r>
      <w:r w:rsidRPr="00A83269">
        <w:rPr>
          <w:sz w:val="24"/>
          <w:szCs w:val="24"/>
        </w:rPr>
        <w:t xml:space="preserve"> </w:t>
      </w:r>
      <w:r w:rsidRPr="00A83269">
        <w:rPr>
          <w:rFonts w:ascii="Calibri" w:hAnsi="Calibri" w:cs="Calibri"/>
          <w:sz w:val="24"/>
          <w:szCs w:val="24"/>
        </w:rPr>
        <w:t>–</w:t>
      </w:r>
      <w:r w:rsidRPr="00A83269">
        <w:rPr>
          <w:sz w:val="24"/>
          <w:szCs w:val="24"/>
        </w:rPr>
        <w:t xml:space="preserve"> p</w:t>
      </w:r>
      <w:r w:rsidRPr="00A83269">
        <w:rPr>
          <w:rFonts w:ascii="Calibri" w:hAnsi="Calibri" w:cs="Calibri"/>
          <w:sz w:val="24"/>
          <w:szCs w:val="24"/>
        </w:rPr>
        <w:t>å</w:t>
      </w:r>
      <w:r w:rsidRPr="00A83269">
        <w:rPr>
          <w:rFonts w:ascii="MS Gothic" w:eastAsia="MS Gothic" w:hAnsi="MS Gothic" w:cs="MS Gothic" w:hint="eastAsia"/>
          <w:sz w:val="24"/>
          <w:szCs w:val="24"/>
        </w:rPr>
        <w:t> </w:t>
      </w:r>
      <w:r w:rsidRPr="00A83269">
        <w:rPr>
          <w:sz w:val="24"/>
          <w:szCs w:val="24"/>
        </w:rPr>
        <w:t xml:space="preserve"> tv</w:t>
      </w:r>
      <w:r w:rsidRPr="00A83269">
        <w:rPr>
          <w:rFonts w:ascii="Calibri" w:hAnsi="Calibri" w:cs="Calibri"/>
          <w:sz w:val="24"/>
          <w:szCs w:val="24"/>
        </w:rPr>
        <w:t>æ</w:t>
      </w:r>
      <w:r w:rsidRPr="00A83269">
        <w:rPr>
          <w:sz w:val="24"/>
          <w:szCs w:val="24"/>
        </w:rPr>
        <w:t>rs</w:t>
      </w:r>
      <w:r w:rsidRPr="00A83269">
        <w:rPr>
          <w:rFonts w:ascii="MS Gothic" w:eastAsia="MS Gothic" w:hAnsi="MS Gothic" w:cs="MS Gothic" w:hint="eastAsia"/>
          <w:sz w:val="24"/>
          <w:szCs w:val="24"/>
        </w:rPr>
        <w:t> </w:t>
      </w:r>
      <w:r w:rsidRPr="00A83269">
        <w:rPr>
          <w:sz w:val="24"/>
          <w:szCs w:val="24"/>
        </w:rPr>
        <w:t xml:space="preserve"> af</w:t>
      </w:r>
      <w:r w:rsidRPr="00A83269">
        <w:rPr>
          <w:rFonts w:ascii="MS Gothic" w:eastAsia="MS Gothic" w:hAnsi="MS Gothic" w:cs="MS Gothic" w:hint="eastAsia"/>
          <w:sz w:val="24"/>
          <w:szCs w:val="24"/>
        </w:rPr>
        <w:t> </w:t>
      </w:r>
      <w:r w:rsidRPr="00A83269">
        <w:rPr>
          <w:sz w:val="24"/>
          <w:szCs w:val="24"/>
        </w:rPr>
        <w:t xml:space="preserve"> fagkulturer</w:t>
      </w:r>
      <w:r w:rsidRPr="00A83269">
        <w:rPr>
          <w:rFonts w:ascii="MS Gothic" w:eastAsia="MS Gothic" w:hAnsi="MS Gothic" w:cs="MS Gothic" w:hint="eastAsia"/>
          <w:sz w:val="24"/>
          <w:szCs w:val="24"/>
        </w:rPr>
        <w:t> </w:t>
      </w:r>
      <w:r w:rsidRPr="00A83269">
        <w:rPr>
          <w:sz w:val="24"/>
          <w:szCs w:val="24"/>
        </w:rPr>
        <w:t xml:space="preserve"> og paradigmer</w:t>
      </w:r>
      <w:r w:rsidRPr="00A83269">
        <w:rPr>
          <w:rFonts w:ascii="Calibri" w:hAnsi="Calibri" w:cs="Calibri"/>
          <w:sz w:val="24"/>
          <w:szCs w:val="24"/>
        </w:rPr>
        <w:t>”</w:t>
      </w:r>
      <w:r w:rsidRPr="00A83269">
        <w:rPr>
          <w:sz w:val="24"/>
          <w:szCs w:val="24"/>
        </w:rPr>
        <w:t>,</w:t>
      </w:r>
      <w:r w:rsidRPr="00A83269">
        <w:rPr>
          <w:rFonts w:ascii="MS Gothic" w:eastAsia="MS Gothic" w:hAnsi="MS Gothic" w:cs="MS Gothic" w:hint="eastAsia"/>
          <w:sz w:val="24"/>
          <w:szCs w:val="24"/>
        </w:rPr>
        <w:t> </w:t>
      </w:r>
      <w:r w:rsidRPr="00A83269">
        <w:rPr>
          <w:sz w:val="24"/>
          <w:szCs w:val="24"/>
        </w:rPr>
        <w:t xml:space="preserve"> 2.udgave,</w:t>
      </w:r>
      <w:r w:rsidRPr="00A83269">
        <w:rPr>
          <w:rFonts w:ascii="MS Gothic" w:eastAsia="MS Gothic" w:hAnsi="MS Gothic" w:cs="MS Gothic" w:hint="eastAsia"/>
          <w:sz w:val="24"/>
          <w:szCs w:val="24"/>
        </w:rPr>
        <w:t> </w:t>
      </w:r>
      <w:r w:rsidRPr="00A83269">
        <w:rPr>
          <w:sz w:val="24"/>
          <w:szCs w:val="24"/>
        </w:rPr>
        <w:t>Roskilde</w:t>
      </w:r>
      <w:r w:rsidRPr="00A83269">
        <w:rPr>
          <w:rFonts w:ascii="MS Gothic" w:eastAsia="MS Gothic" w:hAnsi="MS Gothic" w:cs="MS Gothic" w:hint="eastAsia"/>
          <w:sz w:val="24"/>
          <w:szCs w:val="24"/>
        </w:rPr>
        <w:t> </w:t>
      </w:r>
      <w:r w:rsidRPr="00A83269">
        <w:rPr>
          <w:sz w:val="24"/>
          <w:szCs w:val="24"/>
        </w:rPr>
        <w:t>Universitetsforlag.</w:t>
      </w:r>
      <w:r w:rsidRPr="00A83269">
        <w:rPr>
          <w:rFonts w:ascii="MS Gothic" w:eastAsia="MS Gothic" w:hAnsi="MS Gothic" w:cs="MS Gothic" w:hint="eastAsia"/>
          <w:sz w:val="24"/>
          <w:szCs w:val="24"/>
        </w:rPr>
        <w:t> </w:t>
      </w:r>
    </w:p>
    <w:p w14:paraId="3D0E6954" w14:textId="77777777" w:rsidR="00E51065" w:rsidRPr="00C94B19" w:rsidRDefault="00E51065" w:rsidP="008733E0">
      <w:pPr>
        <w:spacing w:line="276" w:lineRule="auto"/>
        <w:ind w:left="3912" w:hanging="3912"/>
        <w:rPr>
          <w:sz w:val="24"/>
          <w:szCs w:val="24"/>
        </w:rPr>
      </w:pPr>
    </w:p>
    <w:p w14:paraId="0C0AE4DC" w14:textId="237A8058" w:rsidR="00300FBE" w:rsidRPr="00300FBE" w:rsidRDefault="00300FBE" w:rsidP="008733E0">
      <w:pPr>
        <w:spacing w:line="276" w:lineRule="auto"/>
        <w:ind w:left="3912" w:hanging="3912"/>
        <w:rPr>
          <w:sz w:val="24"/>
          <w:szCs w:val="24"/>
        </w:rPr>
      </w:pPr>
      <w:r w:rsidRPr="00300FBE">
        <w:rPr>
          <w:sz w:val="24"/>
          <w:szCs w:val="24"/>
        </w:rPr>
        <w:t>Rothstein, Michael, 2003</w:t>
      </w:r>
      <w:r w:rsidRPr="00300FBE">
        <w:rPr>
          <w:sz w:val="24"/>
          <w:szCs w:val="24"/>
        </w:rPr>
        <w:tab/>
        <w:t xml:space="preserve">Sociale oppositioner og religiøs kreativitet. Magtudøvelse og modstand som paradigme for religiøs innovation. Chaos 40, 2003 </w:t>
      </w:r>
    </w:p>
    <w:p w14:paraId="0D53E5F2" w14:textId="77777777" w:rsidR="002917AB" w:rsidRDefault="001C0D88" w:rsidP="008733E0">
      <w:pPr>
        <w:spacing w:line="276" w:lineRule="auto"/>
        <w:ind w:left="3912" w:hanging="3912"/>
        <w:rPr>
          <w:rFonts w:eastAsia="Times New Roman"/>
          <w:sz w:val="24"/>
          <w:szCs w:val="24"/>
          <w:lang w:eastAsia="da-DK"/>
        </w:rPr>
      </w:pPr>
      <w:r w:rsidRPr="00300FBE">
        <w:rPr>
          <w:rFonts w:eastAsia="Times New Roman"/>
          <w:sz w:val="24"/>
          <w:szCs w:val="24"/>
          <w:lang w:eastAsia="da-DK"/>
        </w:rPr>
        <w:t>Schaarup, Jonas Z.</w:t>
      </w:r>
      <w:r w:rsidRPr="00300FBE">
        <w:rPr>
          <w:rFonts w:eastAsia="Times New Roman"/>
          <w:sz w:val="24"/>
          <w:szCs w:val="24"/>
          <w:lang w:eastAsia="da-DK"/>
        </w:rPr>
        <w:tab/>
        <w:t xml:space="preserve">Har efterlønsmodtagere et dårligere helbred? Forsikring &amp; Pension, Analyserapport 2009:2. </w:t>
      </w:r>
    </w:p>
    <w:p w14:paraId="60EC5976" w14:textId="66A937C0" w:rsidR="001C0D88" w:rsidRPr="002917AB" w:rsidRDefault="00D42863" w:rsidP="008733E0">
      <w:pPr>
        <w:spacing w:line="276" w:lineRule="auto"/>
        <w:ind w:left="3969" w:hanging="57"/>
        <w:rPr>
          <w:rFonts w:eastAsia="Times New Roman"/>
          <w:color w:val="0000FF" w:themeColor="hyperlink"/>
          <w:sz w:val="24"/>
          <w:szCs w:val="24"/>
          <w:lang w:eastAsia="da-DK"/>
        </w:rPr>
      </w:pPr>
      <w:hyperlink r:id="rId47" w:history="1">
        <w:r w:rsidR="001C0D88" w:rsidRPr="002917AB">
          <w:rPr>
            <w:rFonts w:eastAsia="Times New Roman"/>
            <w:color w:val="0000FF" w:themeColor="hyperlink"/>
            <w:sz w:val="24"/>
            <w:szCs w:val="24"/>
            <w:lang w:eastAsia="da-DK"/>
          </w:rPr>
          <w:t>http://www.forsikringogpension.dk/presse/Statistik_og_Analyse/analyser/Documents/Analyserapport_2009-efterlon%20og%20helbred.pdf</w:t>
        </w:r>
      </w:hyperlink>
    </w:p>
    <w:p w14:paraId="3005B34E" w14:textId="3875E2FA" w:rsidR="002917AB" w:rsidRPr="002917AB" w:rsidRDefault="002917AB" w:rsidP="008733E0">
      <w:pPr>
        <w:spacing w:line="276" w:lineRule="auto"/>
        <w:ind w:left="3912" w:hanging="3912"/>
        <w:rPr>
          <w:rFonts w:eastAsia="Times New Roman"/>
          <w:color w:val="0000FF" w:themeColor="hyperlink"/>
          <w:sz w:val="24"/>
          <w:szCs w:val="24"/>
          <w:lang w:eastAsia="da-DK"/>
        </w:rPr>
      </w:pPr>
      <w:r w:rsidRPr="002917AB">
        <w:rPr>
          <w:rFonts w:eastAsia="Times New Roman"/>
          <w:color w:val="0000FF" w:themeColor="hyperlink"/>
          <w:sz w:val="24"/>
          <w:szCs w:val="24"/>
          <w:lang w:eastAsia="da-DK"/>
        </w:rPr>
        <w:t xml:space="preserve">socialrådgivere. </w:t>
      </w:r>
      <w:r w:rsidRPr="002917AB">
        <w:rPr>
          <w:rFonts w:eastAsia="Times New Roman"/>
          <w:color w:val="0000FF" w:themeColor="hyperlink"/>
          <w:sz w:val="24"/>
          <w:szCs w:val="24"/>
          <w:lang w:eastAsia="da-DK"/>
        </w:rPr>
        <w:tab/>
        <w:t>Akademisk Forlag 2006</w:t>
      </w:r>
    </w:p>
    <w:p w14:paraId="29D6458A" w14:textId="1BAA58A9" w:rsidR="00300FBE" w:rsidRPr="00EB27CB" w:rsidRDefault="00300FBE" w:rsidP="008733E0">
      <w:pPr>
        <w:spacing w:line="276" w:lineRule="auto"/>
        <w:ind w:left="3912" w:hanging="3912"/>
        <w:rPr>
          <w:sz w:val="24"/>
          <w:szCs w:val="24"/>
          <w:lang w:val="en-US"/>
        </w:rPr>
      </w:pPr>
      <w:r w:rsidRPr="00300FBE">
        <w:rPr>
          <w:sz w:val="24"/>
          <w:szCs w:val="24"/>
        </w:rPr>
        <w:lastRenderedPageBreak/>
        <w:t xml:space="preserve">Tufte, Pernille; Borg, Vilhelm. </w:t>
      </w:r>
      <w:r w:rsidRPr="00300FBE">
        <w:rPr>
          <w:sz w:val="24"/>
          <w:szCs w:val="24"/>
        </w:rPr>
        <w:tab/>
        <w:t>Fastholdelse af medarbejdere i ældreplejen. Sammenhæng mellem arbejdsmiljøfaktorer, individuelle faktorer og forventning om at forblive på den nuværende arbejdsplads</w:t>
      </w:r>
      <w:r w:rsidR="001C0D88">
        <w:rPr>
          <w:sz w:val="24"/>
          <w:szCs w:val="24"/>
        </w:rPr>
        <w:t>,</w:t>
      </w:r>
      <w:r w:rsidRPr="00300FBE">
        <w:rPr>
          <w:sz w:val="24"/>
          <w:szCs w:val="24"/>
        </w:rPr>
        <w:t xml:space="preserve"> </w:t>
      </w:r>
      <w:r w:rsidRPr="001C0D88">
        <w:rPr>
          <w:sz w:val="24"/>
          <w:szCs w:val="24"/>
        </w:rPr>
        <w:t xml:space="preserve">SOSU-report 13. </w:t>
      </w:r>
      <w:r w:rsidRPr="00EB27CB">
        <w:rPr>
          <w:sz w:val="24"/>
          <w:szCs w:val="24"/>
          <w:lang w:val="en-US"/>
        </w:rPr>
        <w:t xml:space="preserve">Copenhagen: National Research Centre for the Working Environment.  </w:t>
      </w:r>
    </w:p>
    <w:p w14:paraId="3B209FB9" w14:textId="77777777" w:rsidR="00F1246E" w:rsidRDefault="00F1246E" w:rsidP="008733E0">
      <w:pPr>
        <w:spacing w:line="276" w:lineRule="auto"/>
        <w:ind w:left="3969" w:hanging="3969"/>
        <w:rPr>
          <w:sz w:val="24"/>
          <w:szCs w:val="24"/>
          <w:lang w:val="en-US"/>
        </w:rPr>
      </w:pPr>
    </w:p>
    <w:p w14:paraId="296031A2" w14:textId="27FE76A4" w:rsidR="00C6272C" w:rsidRPr="00F1246E" w:rsidRDefault="00E7683A" w:rsidP="008733E0">
      <w:pPr>
        <w:spacing w:line="276" w:lineRule="auto"/>
        <w:ind w:left="3969" w:hanging="3969"/>
        <w:rPr>
          <w:sz w:val="24"/>
          <w:szCs w:val="24"/>
        </w:rPr>
      </w:pPr>
      <w:r w:rsidRPr="00F1246E">
        <w:rPr>
          <w:sz w:val="24"/>
          <w:szCs w:val="24"/>
        </w:rPr>
        <w:t>Velfærdskommis</w:t>
      </w:r>
      <w:r w:rsidR="007350FA" w:rsidRPr="00F1246E">
        <w:rPr>
          <w:sz w:val="24"/>
          <w:szCs w:val="24"/>
        </w:rPr>
        <w:t>s</w:t>
      </w:r>
      <w:r w:rsidRPr="00F1246E">
        <w:rPr>
          <w:sz w:val="24"/>
          <w:szCs w:val="24"/>
        </w:rPr>
        <w:t>ionen</w:t>
      </w:r>
      <w:r w:rsidR="007350FA" w:rsidRPr="00F1246E">
        <w:rPr>
          <w:sz w:val="24"/>
          <w:szCs w:val="24"/>
        </w:rPr>
        <w:t>s Rapport</w:t>
      </w:r>
      <w:r w:rsidRPr="00F1246E">
        <w:rPr>
          <w:sz w:val="24"/>
          <w:szCs w:val="24"/>
        </w:rPr>
        <w:t xml:space="preserve"> 2005</w:t>
      </w:r>
      <w:r w:rsidR="009308D2" w:rsidRPr="00F1246E">
        <w:rPr>
          <w:sz w:val="24"/>
          <w:szCs w:val="24"/>
        </w:rPr>
        <w:t xml:space="preserve"> </w:t>
      </w:r>
      <w:hyperlink r:id="rId48" w:history="1">
        <w:r w:rsidR="009308D2" w:rsidRPr="00F1246E">
          <w:rPr>
            <w:rStyle w:val="Hyperlink"/>
            <w:sz w:val="24"/>
            <w:szCs w:val="24"/>
            <w:shd w:val="clear" w:color="auto" w:fill="FFFFFF"/>
          </w:rPr>
          <w:t>http://www.fm.dk/publikationer/velfaerdskommissionen/2008/rapporter-fra-velfaerdskommissionen</w:t>
        </w:r>
      </w:hyperlink>
      <w:r w:rsidR="00C6272C" w:rsidRPr="00F1246E">
        <w:rPr>
          <w:color w:val="212121"/>
          <w:sz w:val="24"/>
          <w:szCs w:val="24"/>
          <w:shd w:val="clear" w:color="auto" w:fill="FFFFFF"/>
        </w:rPr>
        <w:t>)</w:t>
      </w:r>
      <w:r w:rsidRPr="00F1246E">
        <w:rPr>
          <w:sz w:val="24"/>
          <w:szCs w:val="24"/>
        </w:rPr>
        <w:tab/>
      </w:r>
    </w:p>
    <w:p w14:paraId="3F8413C6" w14:textId="77777777" w:rsidR="002917AB" w:rsidRPr="002917AB" w:rsidRDefault="002917AB" w:rsidP="008733E0">
      <w:pPr>
        <w:spacing w:line="276" w:lineRule="auto"/>
        <w:ind w:left="3969" w:hanging="3969"/>
        <w:rPr>
          <w:sz w:val="24"/>
          <w:szCs w:val="24"/>
        </w:rPr>
      </w:pPr>
      <w:r w:rsidRPr="002917AB">
        <w:rPr>
          <w:sz w:val="24"/>
          <w:szCs w:val="24"/>
        </w:rPr>
        <w:t>Vedr. outsourcing af arbejdspladser</w:t>
      </w:r>
      <w:r w:rsidRPr="002917AB">
        <w:rPr>
          <w:sz w:val="24"/>
          <w:szCs w:val="24"/>
        </w:rPr>
        <w:tab/>
        <w:t>(http://www.dst.dk/pukora/epub/Nyt/2012/NR644.pdf).</w:t>
      </w:r>
    </w:p>
    <w:p w14:paraId="5DC1B5DE" w14:textId="57D52980" w:rsidR="002917AB" w:rsidRPr="002917AB" w:rsidRDefault="00360D7D" w:rsidP="008733E0">
      <w:pPr>
        <w:spacing w:line="276" w:lineRule="auto"/>
        <w:ind w:left="3969" w:hanging="3969"/>
        <w:rPr>
          <w:sz w:val="24"/>
          <w:szCs w:val="24"/>
        </w:rPr>
      </w:pPr>
      <w:r>
        <w:rPr>
          <w:sz w:val="24"/>
          <w:szCs w:val="24"/>
        </w:rPr>
        <w:t>Walker, Alan</w:t>
      </w:r>
      <w:r>
        <w:rPr>
          <w:sz w:val="24"/>
          <w:szCs w:val="24"/>
        </w:rPr>
        <w:tab/>
        <w:t xml:space="preserve">Aldring og arbejde i EU. Politisk prioriteringer og kampen mod aldersdiskrimination. Tidskrift for Arbejdsliv, 4. årg., nr. 3, 2002  </w:t>
      </w:r>
    </w:p>
    <w:p w14:paraId="1CB172B6" w14:textId="6A5CDBC8" w:rsidR="00300FBE" w:rsidRPr="00300FBE" w:rsidRDefault="00300FBE" w:rsidP="008733E0">
      <w:pPr>
        <w:spacing w:line="276" w:lineRule="auto"/>
        <w:rPr>
          <w:sz w:val="24"/>
          <w:szCs w:val="24"/>
        </w:rPr>
      </w:pPr>
      <w:r w:rsidRPr="00300FBE">
        <w:rPr>
          <w:sz w:val="24"/>
          <w:szCs w:val="24"/>
        </w:rPr>
        <w:t>Wégens</w:t>
      </w:r>
      <w:r w:rsidR="001C0D88">
        <w:rPr>
          <w:sz w:val="24"/>
          <w:szCs w:val="24"/>
        </w:rPr>
        <w:t>, Jesper</w:t>
      </w:r>
      <w:r w:rsidRPr="00300FBE">
        <w:rPr>
          <w:sz w:val="24"/>
          <w:szCs w:val="24"/>
        </w:rPr>
        <w:t xml:space="preserve"> 2011,    </w:t>
      </w:r>
      <w:r w:rsidR="00047355">
        <w:rPr>
          <w:sz w:val="24"/>
          <w:szCs w:val="24"/>
        </w:rPr>
        <w:tab/>
      </w:r>
      <w:r w:rsidR="00047355">
        <w:rPr>
          <w:sz w:val="24"/>
          <w:szCs w:val="24"/>
        </w:rPr>
        <w:tab/>
      </w:r>
      <w:r w:rsidRPr="00300FBE">
        <w:rPr>
          <w:sz w:val="24"/>
          <w:szCs w:val="24"/>
        </w:rPr>
        <w:t>i J.G. Andersen &amp; P.H. Jensen 2011</w:t>
      </w:r>
    </w:p>
    <w:p w14:paraId="7374F695" w14:textId="67A72E63" w:rsidR="00300FBE" w:rsidRDefault="00300FBE" w:rsidP="008733E0">
      <w:pPr>
        <w:spacing w:line="276" w:lineRule="auto"/>
        <w:ind w:left="3912" w:hanging="3912"/>
        <w:rPr>
          <w:sz w:val="24"/>
          <w:szCs w:val="24"/>
        </w:rPr>
      </w:pPr>
      <w:r w:rsidRPr="00300FBE">
        <w:rPr>
          <w:sz w:val="24"/>
          <w:szCs w:val="24"/>
        </w:rPr>
        <w:t>Wien, Charlotte, 2005</w:t>
      </w:r>
      <w:r w:rsidRPr="00300FBE">
        <w:rPr>
          <w:sz w:val="24"/>
          <w:szCs w:val="24"/>
        </w:rPr>
        <w:tab/>
        <w:t>Ældrebilledet i medierne gennem 50 år. En undersøgelse af ældrestereotyper i dagbladene fra 1953 til 2003. Center for Journalistik Syddansk Universitet, 2005,</w:t>
      </w:r>
    </w:p>
    <w:p w14:paraId="75D7D184" w14:textId="6CE4E784" w:rsidR="00347C6C" w:rsidRPr="00347C6C" w:rsidRDefault="00347C6C" w:rsidP="008733E0">
      <w:pPr>
        <w:spacing w:line="276" w:lineRule="auto"/>
        <w:ind w:left="3912" w:hanging="3912"/>
        <w:rPr>
          <w:sz w:val="24"/>
          <w:szCs w:val="24"/>
        </w:rPr>
      </w:pPr>
      <w:r w:rsidRPr="00347C6C">
        <w:rPr>
          <w:sz w:val="24"/>
          <w:szCs w:val="24"/>
        </w:rPr>
        <w:t>Wikipedia</w:t>
      </w:r>
      <w:r w:rsidRPr="00347C6C">
        <w:rPr>
          <w:sz w:val="24"/>
          <w:szCs w:val="24"/>
        </w:rPr>
        <w:tab/>
        <w:t>http://en.wikipedia.org/wiki/Demographic_transition</w:t>
      </w:r>
    </w:p>
    <w:p w14:paraId="12F4407D" w14:textId="77777777" w:rsidR="00347C6C" w:rsidRDefault="00347C6C" w:rsidP="008733E0">
      <w:pPr>
        <w:spacing w:line="276" w:lineRule="auto"/>
        <w:ind w:left="3912" w:hanging="3912"/>
        <w:rPr>
          <w:sz w:val="24"/>
          <w:szCs w:val="24"/>
        </w:rPr>
      </w:pPr>
    </w:p>
    <w:p w14:paraId="50515FD0" w14:textId="06A9AA4F" w:rsidR="00D57C86" w:rsidRPr="00D57C86" w:rsidRDefault="00D57C86" w:rsidP="008733E0">
      <w:pPr>
        <w:spacing w:line="276" w:lineRule="auto"/>
        <w:ind w:left="3912" w:hanging="3912"/>
        <w:rPr>
          <w:sz w:val="24"/>
          <w:szCs w:val="24"/>
        </w:rPr>
      </w:pPr>
      <w:r w:rsidRPr="00D57C86">
        <w:rPr>
          <w:sz w:val="24"/>
          <w:szCs w:val="24"/>
        </w:rPr>
        <w:t>Zøllner,</w:t>
      </w:r>
      <w:r>
        <w:rPr>
          <w:sz w:val="24"/>
          <w:szCs w:val="24"/>
        </w:rPr>
        <w:t xml:space="preserve"> Lillian;</w:t>
      </w:r>
      <w:r w:rsidRPr="00D57C86">
        <w:rPr>
          <w:sz w:val="24"/>
          <w:szCs w:val="24"/>
        </w:rPr>
        <w:t xml:space="preserve"> Grethe </w:t>
      </w:r>
      <w:r>
        <w:rPr>
          <w:sz w:val="24"/>
          <w:szCs w:val="24"/>
        </w:rPr>
        <w:t xml:space="preserve">&amp; Paul </w:t>
      </w:r>
      <w:r w:rsidRPr="00D57C86">
        <w:rPr>
          <w:sz w:val="24"/>
          <w:szCs w:val="24"/>
        </w:rPr>
        <w:t>Dyekjær</w:t>
      </w:r>
      <w:r>
        <w:rPr>
          <w:sz w:val="24"/>
          <w:szCs w:val="24"/>
        </w:rPr>
        <w:t xml:space="preserve">; </w:t>
      </w:r>
      <w:r w:rsidRPr="00D57C86">
        <w:rPr>
          <w:sz w:val="24"/>
          <w:szCs w:val="24"/>
        </w:rPr>
        <w:t xml:space="preserve">Agnieszka Konieczna </w:t>
      </w:r>
      <w:r w:rsidRPr="00D57C86">
        <w:rPr>
          <w:sz w:val="24"/>
          <w:szCs w:val="24"/>
        </w:rPr>
        <w:cr/>
        <w:t>Beskyttende og belastende forhold for alvorlige selvmordstanker og selvmordsadfærd blandt ældre mænd</w:t>
      </w:r>
      <w:r>
        <w:rPr>
          <w:sz w:val="24"/>
          <w:szCs w:val="24"/>
        </w:rPr>
        <w:t>.</w:t>
      </w:r>
      <w:r w:rsidRPr="00D57C86">
        <w:rPr>
          <w:sz w:val="24"/>
          <w:szCs w:val="24"/>
        </w:rPr>
        <w:t xml:space="preserve">  Center for Selvmordsforskning, Odense. 2011</w:t>
      </w:r>
    </w:p>
    <w:p w14:paraId="15B19853" w14:textId="2AA7E6DC" w:rsidR="00D57C86" w:rsidRPr="00300FBE" w:rsidRDefault="00D57C86" w:rsidP="008733E0">
      <w:pPr>
        <w:spacing w:line="276" w:lineRule="auto"/>
        <w:rPr>
          <w:sz w:val="24"/>
          <w:szCs w:val="24"/>
        </w:rPr>
      </w:pPr>
    </w:p>
    <w:p w14:paraId="0B89B383" w14:textId="4EAE68D3" w:rsidR="00300FBE" w:rsidRDefault="00300FBE" w:rsidP="008733E0">
      <w:pPr>
        <w:spacing w:line="276" w:lineRule="auto"/>
        <w:ind w:left="3912" w:hanging="3912"/>
        <w:rPr>
          <w:sz w:val="24"/>
          <w:szCs w:val="24"/>
        </w:rPr>
      </w:pPr>
      <w:r w:rsidRPr="00300FBE">
        <w:rPr>
          <w:sz w:val="24"/>
          <w:szCs w:val="24"/>
        </w:rPr>
        <w:t>Øverbye &amp; Hammer 2005,</w:t>
      </w:r>
      <w:r w:rsidR="005A4D2A">
        <w:rPr>
          <w:sz w:val="24"/>
          <w:szCs w:val="24"/>
        </w:rPr>
        <w:tab/>
        <w:t>(</w:t>
      </w:r>
      <w:r w:rsidR="005A4D2A" w:rsidRPr="005A4D2A">
        <w:rPr>
          <w:sz w:val="24"/>
          <w:szCs w:val="24"/>
        </w:rPr>
        <w:t>"Strategier for et inkluderende arbeidsliv")</w:t>
      </w:r>
      <w:r w:rsidR="005A4D2A">
        <w:rPr>
          <w:sz w:val="24"/>
          <w:szCs w:val="24"/>
        </w:rPr>
        <w:t xml:space="preserve"> citeret </w:t>
      </w:r>
      <w:r w:rsidRPr="00300FBE">
        <w:rPr>
          <w:sz w:val="24"/>
          <w:szCs w:val="24"/>
        </w:rPr>
        <w:t>i</w:t>
      </w:r>
      <w:r w:rsidR="00047355">
        <w:rPr>
          <w:sz w:val="24"/>
          <w:szCs w:val="24"/>
        </w:rPr>
        <w:t>:</w:t>
      </w:r>
      <w:r w:rsidRPr="00300FBE">
        <w:rPr>
          <w:sz w:val="24"/>
          <w:szCs w:val="24"/>
        </w:rPr>
        <w:t xml:space="preserve"> Goul Andersen &amp; Per H. Jensen 2011</w:t>
      </w:r>
    </w:p>
    <w:sectPr w:rsidR="00300FBE" w:rsidSect="00E82425">
      <w:footerReference w:type="default" r:id="rId49"/>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C28DC" w14:textId="77777777" w:rsidR="00155E94" w:rsidRDefault="00155E94" w:rsidP="00177723">
      <w:pPr>
        <w:spacing w:after="0" w:line="240" w:lineRule="auto"/>
      </w:pPr>
      <w:r>
        <w:separator/>
      </w:r>
    </w:p>
  </w:endnote>
  <w:endnote w:type="continuationSeparator" w:id="0">
    <w:p w14:paraId="28764463" w14:textId="77777777" w:rsidR="00155E94" w:rsidRDefault="00155E94" w:rsidP="0017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98657"/>
      <w:docPartObj>
        <w:docPartGallery w:val="Page Numbers (Bottom of Page)"/>
        <w:docPartUnique/>
      </w:docPartObj>
    </w:sdtPr>
    <w:sdtContent>
      <w:p w14:paraId="3D807AAC" w14:textId="5BC5237D" w:rsidR="005801E4" w:rsidRDefault="005801E4">
        <w:pPr>
          <w:pStyle w:val="Sidefod"/>
          <w:jc w:val="right"/>
        </w:pPr>
        <w:r>
          <w:fldChar w:fldCharType="begin"/>
        </w:r>
        <w:r>
          <w:instrText>PAGE   \* MERGEFORMAT</w:instrText>
        </w:r>
        <w:r>
          <w:fldChar w:fldCharType="separate"/>
        </w:r>
        <w:r w:rsidR="00D940E5">
          <w:rPr>
            <w:noProof/>
          </w:rPr>
          <w:t>13</w:t>
        </w:r>
        <w:r>
          <w:fldChar w:fldCharType="end"/>
        </w:r>
      </w:p>
    </w:sdtContent>
  </w:sdt>
  <w:p w14:paraId="44721352" w14:textId="77777777" w:rsidR="005801E4" w:rsidRDefault="005801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F07E" w14:textId="77777777" w:rsidR="00155E94" w:rsidRDefault="00155E94" w:rsidP="00177723">
      <w:pPr>
        <w:spacing w:after="0" w:line="240" w:lineRule="auto"/>
      </w:pPr>
      <w:r>
        <w:separator/>
      </w:r>
    </w:p>
  </w:footnote>
  <w:footnote w:type="continuationSeparator" w:id="0">
    <w:p w14:paraId="4AA4BDDC" w14:textId="77777777" w:rsidR="00155E94" w:rsidRDefault="00155E94" w:rsidP="00177723">
      <w:pPr>
        <w:spacing w:after="0" w:line="240" w:lineRule="auto"/>
      </w:pPr>
      <w:r>
        <w:continuationSeparator/>
      </w:r>
    </w:p>
  </w:footnote>
  <w:footnote w:id="1">
    <w:p w14:paraId="40E185CB" w14:textId="77777777" w:rsidR="005801E4" w:rsidRPr="00757C06" w:rsidRDefault="005801E4" w:rsidP="00757C06">
      <w:pPr>
        <w:pStyle w:val="Fodnotetekst"/>
      </w:pPr>
      <w:r>
        <w:rPr>
          <w:rStyle w:val="Fodnotehenvisning"/>
        </w:rPr>
        <w:footnoteRef/>
      </w:r>
      <w:r>
        <w:t xml:space="preserve"> </w:t>
      </w:r>
      <w:r w:rsidRPr="00757C06">
        <w:t xml:space="preserve">Ovenstående tabelresultat stammer fra Arbejdsmiljøinstituttets Nationale arbejdsmiljøkohorte, NAK. Af 2000 tilfældigt udvalgte lønmodtagere opnåede AMI interview med 1.252 personer, hvoraf 941 besvarede ovenstående spørgsmål. </w:t>
      </w:r>
    </w:p>
    <w:p w14:paraId="2A7D6FFB" w14:textId="405FB22A" w:rsidR="005801E4" w:rsidRDefault="005801E4">
      <w:pPr>
        <w:pStyle w:val="Fodnotetekst"/>
      </w:pPr>
    </w:p>
  </w:footnote>
  <w:footnote w:id="2">
    <w:p w14:paraId="1F727EA9" w14:textId="199ED295" w:rsidR="005801E4" w:rsidRDefault="005801E4" w:rsidP="00D57C86">
      <w:pPr>
        <w:pStyle w:val="Fodnotetekst"/>
      </w:pPr>
      <w:r>
        <w:rPr>
          <w:rStyle w:val="Fodnotehenvisning"/>
        </w:rPr>
        <w:footnoteRef/>
      </w:r>
      <w:r>
        <w:t xml:space="preserve"> ”Selvmordsforskning specifikt rette mod ældre mænds selvmordsadfærd findes stort set ikke i DK til trods for, </w:t>
      </w:r>
    </w:p>
    <w:p w14:paraId="22C68118" w14:textId="77777777" w:rsidR="005801E4" w:rsidRDefault="005801E4" w:rsidP="00D57C86">
      <w:pPr>
        <w:pStyle w:val="Fodnotetekst"/>
      </w:pPr>
      <w:r>
        <w:t>at registeroplysningerne viser, at der blandt ældre mænd sker et selvmord oftere end hver anden dag i Danmark”</w:t>
      </w:r>
    </w:p>
    <w:p w14:paraId="64403446" w14:textId="7E6BB308" w:rsidR="005801E4" w:rsidRDefault="005801E4" w:rsidP="00D57C86">
      <w:pPr>
        <w:pStyle w:val="Fodnotetekst"/>
      </w:pPr>
      <w:r>
        <w:t>(Zøllner &amp; Dyekjær, 2011, p. 15)</w:t>
      </w:r>
    </w:p>
    <w:p w14:paraId="52D75691" w14:textId="16301FE4" w:rsidR="005801E4" w:rsidRDefault="005801E4" w:rsidP="00D57C86">
      <w:pPr>
        <w:pStyle w:val="Fodnotetekst"/>
      </w:pPr>
      <w:r>
        <w:t xml:space="preserve"> </w:t>
      </w:r>
      <w:r>
        <w:cr/>
      </w:r>
    </w:p>
  </w:footnote>
  <w:footnote w:id="3">
    <w:p w14:paraId="4244CE0A" w14:textId="77777777" w:rsidR="005801E4" w:rsidRDefault="005801E4" w:rsidP="00B33636">
      <w:pPr>
        <w:pStyle w:val="Fodnotetekst"/>
      </w:pPr>
      <w:r w:rsidRPr="00C04EDB">
        <w:rPr>
          <w:rStyle w:val="Fodnotehenvisning"/>
          <w:b/>
        </w:rPr>
        <w:footnoteRef/>
      </w:r>
      <w:r w:rsidRPr="00C04EDB">
        <w:rPr>
          <w:b/>
        </w:rPr>
        <w:t xml:space="preserve"> Integritet</w:t>
      </w:r>
      <w:r>
        <w:t>: Evnen til at handle selvstændigt, ærligt og i overensstemmelse med sine moralske principper, uden at blive krænket af andre, hvorved man er i stand til at vælge og fravælge som enkeltperson.(www.sociologiskforum.dk).</w:t>
      </w:r>
    </w:p>
  </w:footnote>
  <w:footnote w:id="4">
    <w:p w14:paraId="46AA3288" w14:textId="5BAC762B" w:rsidR="005801E4" w:rsidRDefault="005801E4">
      <w:pPr>
        <w:pStyle w:val="Fodnotetekst"/>
      </w:pPr>
      <w:r>
        <w:rPr>
          <w:rStyle w:val="Fodnotehenvisning"/>
        </w:rPr>
        <w:footnoteRef/>
      </w:r>
      <w:r>
        <w:t xml:space="preserve"> </w:t>
      </w:r>
      <w:r w:rsidRPr="002970C5">
        <w:rPr>
          <w:b/>
          <w:bCs/>
        </w:rPr>
        <w:t>keynesiansk teori, </w:t>
      </w:r>
      <w:r w:rsidRPr="002970C5">
        <w:t xml:space="preserve">teoretisk retning inden for </w:t>
      </w:r>
      <w:r>
        <w:t xml:space="preserve">makroskopisk, </w:t>
      </w:r>
      <w:r w:rsidRPr="002970C5">
        <w:t>økonomisk teori, opkaldt efter John Maynard Keynes. Teorien tager udgangspunkt i Keynes' hovedværk, </w:t>
      </w:r>
      <w:r w:rsidRPr="002970C5">
        <w:rPr>
          <w:i/>
          <w:iCs/>
        </w:rPr>
        <w:t>The General Theory of Employment, Interest and Money</w:t>
      </w:r>
      <w:r w:rsidRPr="002970C5">
        <w:t>, fra 1936</w:t>
      </w:r>
      <w:r>
        <w:t>. teorien udsiger, at d</w:t>
      </w:r>
      <w:r w:rsidRPr="002970C5">
        <w:t xml:space="preserve">en effektive efterspørgsel, </w:t>
      </w:r>
      <w:r>
        <w:t>som</w:t>
      </w:r>
      <w:r w:rsidRPr="002970C5">
        <w:t xml:space="preserve"> udspringer fra husholdningernes forbrug og virksomhedernes investeringsplaner, er bestemmende for produktion og beskæftigelse.</w:t>
      </w:r>
      <w:r>
        <w:t>(</w:t>
      </w:r>
      <w:r w:rsidRPr="002970C5">
        <w:t>http://www.denstoredanske.dk</w:t>
      </w:r>
      <w:r>
        <w:t>)</w:t>
      </w:r>
    </w:p>
  </w:footnote>
  <w:footnote w:id="5">
    <w:p w14:paraId="2E53448F" w14:textId="6D33CD40" w:rsidR="005801E4" w:rsidRDefault="005801E4">
      <w:pPr>
        <w:pStyle w:val="Fodnotetekst"/>
      </w:pPr>
      <w:r>
        <w:rPr>
          <w:rStyle w:val="Fodnotehenvisning"/>
        </w:rPr>
        <w:footnoteRef/>
      </w:r>
      <w:r>
        <w:t xml:space="preserve"> </w:t>
      </w:r>
      <w:r w:rsidRPr="007640FC">
        <w:t>Sidstnævnte udsagn stammer fra Socialdemokratiets valg- og arbejdsprogram 2014-2017</w:t>
      </w:r>
      <w:r>
        <w:t>.</w:t>
      </w:r>
    </w:p>
  </w:footnote>
  <w:footnote w:id="6">
    <w:p w14:paraId="64461F9E" w14:textId="34F3BB2B" w:rsidR="005801E4" w:rsidRPr="00707FAF" w:rsidRDefault="005801E4">
      <w:pPr>
        <w:pStyle w:val="Fodnotetekst"/>
      </w:pPr>
      <w:r>
        <w:rPr>
          <w:rStyle w:val="Fodnotehenvisning"/>
        </w:rPr>
        <w:footnoteRef/>
      </w:r>
      <w:r>
        <w:t xml:space="preserve"> </w:t>
      </w:r>
      <w:r w:rsidRPr="00707FAF">
        <w:t>Thomas Brante, svensk sociolog, [</w:t>
      </w:r>
      <w:r>
        <w:t xml:space="preserve"> </w:t>
      </w:r>
      <w:r w:rsidRPr="00707FAF">
        <w:t xml:space="preserve">en sociologisk </w:t>
      </w:r>
      <w:r>
        <w:t xml:space="preserve">helhedsmodel til </w:t>
      </w:r>
      <w:r w:rsidRPr="00707FAF">
        <w:t>inddeling af samfundsniveauers indbyrdes be</w:t>
      </w:r>
      <w:r>
        <w:t>tydning og gensidige påvirkning].</w:t>
      </w:r>
    </w:p>
  </w:footnote>
  <w:footnote w:id="7">
    <w:p w14:paraId="7C8380DE" w14:textId="4250B317" w:rsidR="005801E4" w:rsidRPr="009E2E86" w:rsidRDefault="005801E4" w:rsidP="009E2E86">
      <w:pPr>
        <w:pStyle w:val="Fodnotetekst"/>
      </w:pPr>
      <w:r>
        <w:rPr>
          <w:rStyle w:val="Fodnotehenvisning"/>
        </w:rPr>
        <w:footnoteRef/>
      </w:r>
      <w:r>
        <w:t xml:space="preserve">   </w:t>
      </w:r>
      <w:r w:rsidRPr="009E2E86">
        <w:t xml:space="preserve">Social dumping skal i denne forbindelse forstås som (udenlandsk) arbejdskraft, der tilbyder tjenesteydelser på et lavere afregningsniveau end </w:t>
      </w:r>
      <w:r>
        <w:t>en</w:t>
      </w:r>
      <w:r w:rsidRPr="009E2E86">
        <w:t xml:space="preserve"> tarifmæssig</w:t>
      </w:r>
      <w:r>
        <w:t>,</w:t>
      </w:r>
      <w:r w:rsidRPr="009E2E86">
        <w:t xml:space="preserve"> overenskomstaftalt løn</w:t>
      </w:r>
      <w:r>
        <w:t>.</w:t>
      </w:r>
      <w:r w:rsidRPr="009E2E86">
        <w:t xml:space="preserve"> Begrebet ’social dumping’ anvendes endvidere, ved en arbejdskrafts manglende varetagelse af sikkerhedsmæssige forordninger, manglende moms- eller skatteafregning eller manglende overholdelse af hviletidsbestemmelser.</w:t>
      </w:r>
      <w:r>
        <w:t xml:space="preserve"> </w:t>
      </w:r>
      <w:r w:rsidRPr="009E2E86">
        <w:t xml:space="preserve">(http://bm.dk/upload/BEM/Files/Dokumenter/Pressemeddelelser/2012/Social_dumping_rapport.pdf)    </w:t>
      </w:r>
    </w:p>
    <w:p w14:paraId="5A675B55" w14:textId="39C857B1" w:rsidR="005801E4" w:rsidRDefault="005801E4">
      <w:pPr>
        <w:pStyle w:val="Fodnotetekst"/>
      </w:pPr>
    </w:p>
  </w:footnote>
  <w:footnote w:id="8">
    <w:p w14:paraId="449D2901" w14:textId="5BBBCF8D" w:rsidR="005801E4" w:rsidRDefault="005801E4">
      <w:pPr>
        <w:pStyle w:val="Fodnotetekst"/>
      </w:pPr>
      <w:r>
        <w:rPr>
          <w:rStyle w:val="Fodnotehenvisning"/>
        </w:rPr>
        <w:footnoteRef/>
      </w:r>
      <w:r>
        <w:t xml:space="preserve"> </w:t>
      </w:r>
      <w:r w:rsidRPr="00D3537D">
        <w:t>Den seneste førtidspensionsreform fra jan. 2013 tilsigter at adgangen til førtidspension begrænses, eksempelvis gennem ressourceforløb, som har til formål at afprøve ansøgers erhvervsevne i op til 5 år. De økonomiske intentioner hos forligspartierne var, at skabe et provenu på 1,9 mia. kr. i 2020.</w:t>
      </w:r>
      <w:r>
        <w:t xml:space="preserve"> (</w:t>
      </w:r>
      <w:r w:rsidRPr="000D6E33">
        <w:t>http://bm.dk/~/media/BEM/Files/Dokumenter/Pressemeddelelser/2012/Aftale_fop%20pdf.ashx</w:t>
      </w:r>
      <w:r>
        <w:t>)</w:t>
      </w:r>
      <w:r w:rsidRPr="000D6E3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D83"/>
    <w:multiLevelType w:val="hybridMultilevel"/>
    <w:tmpl w:val="4D5E92C8"/>
    <w:lvl w:ilvl="0" w:tplc="9B884F18">
      <w:start w:val="1"/>
      <w:numFmt w:val="decimal"/>
      <w:lvlText w:val="%1."/>
      <w:lvlJc w:val="left"/>
      <w:pPr>
        <w:ind w:left="720" w:hanging="360"/>
      </w:pPr>
      <w:rPr>
        <w:rFonts w:asciiTheme="majorHAnsi" w:eastAsiaTheme="majorEastAsia" w:hAnsiTheme="majorHAnsi" w:cstheme="maj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CD62CA"/>
    <w:multiLevelType w:val="hybridMultilevel"/>
    <w:tmpl w:val="A8C4D6AC"/>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B74A9F"/>
    <w:multiLevelType w:val="multilevel"/>
    <w:tmpl w:val="040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E2C82"/>
    <w:multiLevelType w:val="hybridMultilevel"/>
    <w:tmpl w:val="46EE9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140654"/>
    <w:multiLevelType w:val="multilevel"/>
    <w:tmpl w:val="DD62A722"/>
    <w:lvl w:ilvl="0">
      <w:start w:val="2"/>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E4B690A"/>
    <w:multiLevelType w:val="hybridMultilevel"/>
    <w:tmpl w:val="5128FB8C"/>
    <w:lvl w:ilvl="0" w:tplc="69E0148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019196D"/>
    <w:multiLevelType w:val="multilevel"/>
    <w:tmpl w:val="2BB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F36C8"/>
    <w:multiLevelType w:val="hybridMultilevel"/>
    <w:tmpl w:val="8E7E2414"/>
    <w:lvl w:ilvl="0" w:tplc="04060001">
      <w:start w:val="1"/>
      <w:numFmt w:val="bullet"/>
      <w:lvlText w:val=""/>
      <w:lvlJc w:val="left"/>
      <w:pPr>
        <w:ind w:left="1497" w:hanging="360"/>
      </w:pPr>
      <w:rPr>
        <w:rFonts w:ascii="Symbol" w:hAnsi="Symbol" w:hint="default"/>
      </w:rPr>
    </w:lvl>
    <w:lvl w:ilvl="1" w:tplc="04060003" w:tentative="1">
      <w:start w:val="1"/>
      <w:numFmt w:val="bullet"/>
      <w:lvlText w:val="o"/>
      <w:lvlJc w:val="left"/>
      <w:pPr>
        <w:ind w:left="2217" w:hanging="360"/>
      </w:pPr>
      <w:rPr>
        <w:rFonts w:ascii="Courier New" w:hAnsi="Courier New" w:cs="Courier New" w:hint="default"/>
      </w:rPr>
    </w:lvl>
    <w:lvl w:ilvl="2" w:tplc="04060005" w:tentative="1">
      <w:start w:val="1"/>
      <w:numFmt w:val="bullet"/>
      <w:lvlText w:val=""/>
      <w:lvlJc w:val="left"/>
      <w:pPr>
        <w:ind w:left="2937" w:hanging="360"/>
      </w:pPr>
      <w:rPr>
        <w:rFonts w:ascii="Wingdings" w:hAnsi="Wingdings" w:hint="default"/>
      </w:rPr>
    </w:lvl>
    <w:lvl w:ilvl="3" w:tplc="04060001" w:tentative="1">
      <w:start w:val="1"/>
      <w:numFmt w:val="bullet"/>
      <w:lvlText w:val=""/>
      <w:lvlJc w:val="left"/>
      <w:pPr>
        <w:ind w:left="3657" w:hanging="360"/>
      </w:pPr>
      <w:rPr>
        <w:rFonts w:ascii="Symbol" w:hAnsi="Symbol" w:hint="default"/>
      </w:rPr>
    </w:lvl>
    <w:lvl w:ilvl="4" w:tplc="04060003" w:tentative="1">
      <w:start w:val="1"/>
      <w:numFmt w:val="bullet"/>
      <w:lvlText w:val="o"/>
      <w:lvlJc w:val="left"/>
      <w:pPr>
        <w:ind w:left="4377" w:hanging="360"/>
      </w:pPr>
      <w:rPr>
        <w:rFonts w:ascii="Courier New" w:hAnsi="Courier New" w:cs="Courier New" w:hint="default"/>
      </w:rPr>
    </w:lvl>
    <w:lvl w:ilvl="5" w:tplc="04060005" w:tentative="1">
      <w:start w:val="1"/>
      <w:numFmt w:val="bullet"/>
      <w:lvlText w:val=""/>
      <w:lvlJc w:val="left"/>
      <w:pPr>
        <w:ind w:left="5097" w:hanging="360"/>
      </w:pPr>
      <w:rPr>
        <w:rFonts w:ascii="Wingdings" w:hAnsi="Wingdings" w:hint="default"/>
      </w:rPr>
    </w:lvl>
    <w:lvl w:ilvl="6" w:tplc="04060001" w:tentative="1">
      <w:start w:val="1"/>
      <w:numFmt w:val="bullet"/>
      <w:lvlText w:val=""/>
      <w:lvlJc w:val="left"/>
      <w:pPr>
        <w:ind w:left="5817" w:hanging="360"/>
      </w:pPr>
      <w:rPr>
        <w:rFonts w:ascii="Symbol" w:hAnsi="Symbol" w:hint="default"/>
      </w:rPr>
    </w:lvl>
    <w:lvl w:ilvl="7" w:tplc="04060003" w:tentative="1">
      <w:start w:val="1"/>
      <w:numFmt w:val="bullet"/>
      <w:lvlText w:val="o"/>
      <w:lvlJc w:val="left"/>
      <w:pPr>
        <w:ind w:left="6537" w:hanging="360"/>
      </w:pPr>
      <w:rPr>
        <w:rFonts w:ascii="Courier New" w:hAnsi="Courier New" w:cs="Courier New" w:hint="default"/>
      </w:rPr>
    </w:lvl>
    <w:lvl w:ilvl="8" w:tplc="04060005" w:tentative="1">
      <w:start w:val="1"/>
      <w:numFmt w:val="bullet"/>
      <w:lvlText w:val=""/>
      <w:lvlJc w:val="left"/>
      <w:pPr>
        <w:ind w:left="7257" w:hanging="360"/>
      </w:pPr>
      <w:rPr>
        <w:rFonts w:ascii="Wingdings" w:hAnsi="Wingdings" w:hint="default"/>
      </w:rPr>
    </w:lvl>
  </w:abstractNum>
  <w:abstractNum w:abstractNumId="8">
    <w:nsid w:val="25D468DA"/>
    <w:multiLevelType w:val="hybridMultilevel"/>
    <w:tmpl w:val="2500BA78"/>
    <w:lvl w:ilvl="0" w:tplc="04060001">
      <w:start w:val="1"/>
      <w:numFmt w:val="bullet"/>
      <w:lvlText w:val=""/>
      <w:lvlJc w:val="left"/>
      <w:pPr>
        <w:ind w:left="2024" w:hanging="360"/>
      </w:pPr>
      <w:rPr>
        <w:rFonts w:ascii="Symbol" w:hAnsi="Symbol" w:hint="default"/>
      </w:rPr>
    </w:lvl>
    <w:lvl w:ilvl="1" w:tplc="0F3A9C18">
      <w:numFmt w:val="bullet"/>
      <w:lvlText w:val="-"/>
      <w:lvlJc w:val="left"/>
      <w:pPr>
        <w:ind w:left="2744" w:hanging="360"/>
      </w:pPr>
      <w:rPr>
        <w:rFonts w:ascii="Calibri" w:eastAsia="Calibri" w:hAnsi="Calibri" w:cs="Times New Roman"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nsid w:val="2967212F"/>
    <w:multiLevelType w:val="multilevel"/>
    <w:tmpl w:val="80B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F5008"/>
    <w:multiLevelType w:val="hybridMultilevel"/>
    <w:tmpl w:val="A028B4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B3E7265"/>
    <w:multiLevelType w:val="hybridMultilevel"/>
    <w:tmpl w:val="910CE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D61747E"/>
    <w:multiLevelType w:val="multilevel"/>
    <w:tmpl w:val="C35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A5638"/>
    <w:multiLevelType w:val="hybridMultilevel"/>
    <w:tmpl w:val="9A72B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4D4299E"/>
    <w:multiLevelType w:val="hybridMultilevel"/>
    <w:tmpl w:val="A776C59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5">
    <w:nsid w:val="48FB1788"/>
    <w:multiLevelType w:val="hybridMultilevel"/>
    <w:tmpl w:val="9544B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ACA6346"/>
    <w:multiLevelType w:val="multilevel"/>
    <w:tmpl w:val="751C3E36"/>
    <w:lvl w:ilvl="0">
      <w:start w:val="2"/>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CB03B4D"/>
    <w:multiLevelType w:val="hybridMultilevel"/>
    <w:tmpl w:val="BE9C0ABA"/>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DC70E4E"/>
    <w:multiLevelType w:val="hybridMultilevel"/>
    <w:tmpl w:val="C2AA716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53E6105"/>
    <w:multiLevelType w:val="hybridMultilevel"/>
    <w:tmpl w:val="311A4096"/>
    <w:lvl w:ilvl="0" w:tplc="8D3829A6">
      <w:numFmt w:val="bullet"/>
      <w:lvlText w:val="-"/>
      <w:lvlJc w:val="left"/>
      <w:pPr>
        <w:ind w:left="927" w:hanging="360"/>
      </w:pPr>
      <w:rPr>
        <w:rFonts w:ascii="Calibri" w:eastAsiaTheme="minorHAnsi" w:hAnsi="Calibri"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0">
    <w:nsid w:val="595F5455"/>
    <w:multiLevelType w:val="hybridMultilevel"/>
    <w:tmpl w:val="349EE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9F27358"/>
    <w:multiLevelType w:val="hybridMultilevel"/>
    <w:tmpl w:val="24B24D3A"/>
    <w:lvl w:ilvl="0" w:tplc="C060A61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A8C7204"/>
    <w:multiLevelType w:val="multilevel"/>
    <w:tmpl w:val="AD9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A03B1"/>
    <w:multiLevelType w:val="hybridMultilevel"/>
    <w:tmpl w:val="E8823F58"/>
    <w:lvl w:ilvl="0" w:tplc="5A7E2EE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CE5129A"/>
    <w:multiLevelType w:val="multilevel"/>
    <w:tmpl w:val="B77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D3197"/>
    <w:multiLevelType w:val="hybridMultilevel"/>
    <w:tmpl w:val="50BCD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EE36DD8"/>
    <w:multiLevelType w:val="multilevel"/>
    <w:tmpl w:val="78D613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F5C0645"/>
    <w:multiLevelType w:val="hybridMultilevel"/>
    <w:tmpl w:val="8368969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1217C79"/>
    <w:multiLevelType w:val="hybridMultilevel"/>
    <w:tmpl w:val="60A28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67B5C6C"/>
    <w:multiLevelType w:val="hybridMultilevel"/>
    <w:tmpl w:val="AEAEC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B026D3A"/>
    <w:multiLevelType w:val="multilevel"/>
    <w:tmpl w:val="234A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D10402"/>
    <w:multiLevelType w:val="multilevel"/>
    <w:tmpl w:val="EEC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551CC"/>
    <w:multiLevelType w:val="multilevel"/>
    <w:tmpl w:val="6A62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2B52B7"/>
    <w:multiLevelType w:val="hybridMultilevel"/>
    <w:tmpl w:val="2A2E874A"/>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8CD2B5D"/>
    <w:multiLevelType w:val="hybridMultilevel"/>
    <w:tmpl w:val="E6CA9042"/>
    <w:lvl w:ilvl="0" w:tplc="04060001">
      <w:start w:val="1"/>
      <w:numFmt w:val="bullet"/>
      <w:lvlText w:val=""/>
      <w:lvlJc w:val="left"/>
      <w:pPr>
        <w:ind w:left="720" w:hanging="360"/>
      </w:pPr>
      <w:rPr>
        <w:rFonts w:ascii="Symbol" w:hAnsi="Symbol" w:hint="default"/>
        <w:b w:val="0"/>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2"/>
  </w:num>
  <w:num w:numId="5">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8"/>
  </w:num>
  <w:num w:numId="7">
    <w:abstractNumId w:val="0"/>
  </w:num>
  <w:num w:numId="8">
    <w:abstractNumId w:val="26"/>
  </w:num>
  <w:num w:numId="9">
    <w:abstractNumId w:val="16"/>
  </w:num>
  <w:num w:numId="10">
    <w:abstractNumId w:val="4"/>
  </w:num>
  <w:num w:numId="11">
    <w:abstractNumId w:val="34"/>
  </w:num>
  <w:num w:numId="12">
    <w:abstractNumId w:val="28"/>
  </w:num>
  <w:num w:numId="13">
    <w:abstractNumId w:val="2"/>
  </w:num>
  <w:num w:numId="14">
    <w:abstractNumId w:val="31"/>
  </w:num>
  <w:num w:numId="15">
    <w:abstractNumId w:val="24"/>
  </w:num>
  <w:num w:numId="16">
    <w:abstractNumId w:val="9"/>
  </w:num>
  <w:num w:numId="17">
    <w:abstractNumId w:val="32"/>
  </w:num>
  <w:num w:numId="18">
    <w:abstractNumId w:val="14"/>
  </w:num>
  <w:num w:numId="19">
    <w:abstractNumId w:val="12"/>
  </w:num>
  <w:num w:numId="20">
    <w:abstractNumId w:val="6"/>
  </w:num>
  <w:num w:numId="21">
    <w:abstractNumId w:val="11"/>
  </w:num>
  <w:num w:numId="22">
    <w:abstractNumId w:val="19"/>
  </w:num>
  <w:num w:numId="23">
    <w:abstractNumId w:val="25"/>
  </w:num>
  <w:num w:numId="24">
    <w:abstractNumId w:val="3"/>
  </w:num>
  <w:num w:numId="25">
    <w:abstractNumId w:val="5"/>
  </w:num>
  <w:num w:numId="26">
    <w:abstractNumId w:val="10"/>
  </w:num>
  <w:num w:numId="27">
    <w:abstractNumId w:val="7"/>
  </w:num>
  <w:num w:numId="28">
    <w:abstractNumId w:val="15"/>
  </w:num>
  <w:num w:numId="29">
    <w:abstractNumId w:val="29"/>
  </w:num>
  <w:num w:numId="30">
    <w:abstractNumId w:val="13"/>
  </w:num>
  <w:num w:numId="31">
    <w:abstractNumId w:val="20"/>
  </w:num>
  <w:num w:numId="32">
    <w:abstractNumId w:val="21"/>
  </w:num>
  <w:num w:numId="33">
    <w:abstractNumId w:val="18"/>
  </w:num>
  <w:num w:numId="34">
    <w:abstractNumId w:val="33"/>
  </w:num>
  <w:num w:numId="35">
    <w:abstractNumId w:val="1"/>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F8"/>
    <w:rsid w:val="00001525"/>
    <w:rsid w:val="000032D7"/>
    <w:rsid w:val="0000341A"/>
    <w:rsid w:val="00011BD4"/>
    <w:rsid w:val="00011CA4"/>
    <w:rsid w:val="000131C2"/>
    <w:rsid w:val="00013965"/>
    <w:rsid w:val="000147D1"/>
    <w:rsid w:val="00014890"/>
    <w:rsid w:val="00014D3D"/>
    <w:rsid w:val="00015C1B"/>
    <w:rsid w:val="00020AF8"/>
    <w:rsid w:val="00020F24"/>
    <w:rsid w:val="00022ED2"/>
    <w:rsid w:val="00023E9C"/>
    <w:rsid w:val="0002689F"/>
    <w:rsid w:val="00030C0A"/>
    <w:rsid w:val="00032292"/>
    <w:rsid w:val="00032993"/>
    <w:rsid w:val="00033BD1"/>
    <w:rsid w:val="000346ED"/>
    <w:rsid w:val="000349EB"/>
    <w:rsid w:val="00036D46"/>
    <w:rsid w:val="00041F88"/>
    <w:rsid w:val="00042B91"/>
    <w:rsid w:val="00044EA8"/>
    <w:rsid w:val="000451FD"/>
    <w:rsid w:val="0004600E"/>
    <w:rsid w:val="000464D8"/>
    <w:rsid w:val="00047355"/>
    <w:rsid w:val="00047DA8"/>
    <w:rsid w:val="0005365A"/>
    <w:rsid w:val="00055008"/>
    <w:rsid w:val="00055D2E"/>
    <w:rsid w:val="000562F1"/>
    <w:rsid w:val="000569B8"/>
    <w:rsid w:val="0006230F"/>
    <w:rsid w:val="00063699"/>
    <w:rsid w:val="0006546A"/>
    <w:rsid w:val="000707A6"/>
    <w:rsid w:val="00071115"/>
    <w:rsid w:val="000717D0"/>
    <w:rsid w:val="000754CE"/>
    <w:rsid w:val="0008192A"/>
    <w:rsid w:val="00083777"/>
    <w:rsid w:val="000846CC"/>
    <w:rsid w:val="00084DE1"/>
    <w:rsid w:val="00085C8E"/>
    <w:rsid w:val="00087D74"/>
    <w:rsid w:val="00087F50"/>
    <w:rsid w:val="00094189"/>
    <w:rsid w:val="000A1F81"/>
    <w:rsid w:val="000A2A38"/>
    <w:rsid w:val="000A331F"/>
    <w:rsid w:val="000A33CF"/>
    <w:rsid w:val="000A62C2"/>
    <w:rsid w:val="000A76E9"/>
    <w:rsid w:val="000B2C7E"/>
    <w:rsid w:val="000B3049"/>
    <w:rsid w:val="000B3829"/>
    <w:rsid w:val="000B3CF5"/>
    <w:rsid w:val="000B3F6C"/>
    <w:rsid w:val="000B4068"/>
    <w:rsid w:val="000B4141"/>
    <w:rsid w:val="000C0A81"/>
    <w:rsid w:val="000C3C34"/>
    <w:rsid w:val="000C45A7"/>
    <w:rsid w:val="000D253C"/>
    <w:rsid w:val="000D2EC0"/>
    <w:rsid w:val="000D3688"/>
    <w:rsid w:val="000D4799"/>
    <w:rsid w:val="000D5B35"/>
    <w:rsid w:val="000D6E33"/>
    <w:rsid w:val="000D74AD"/>
    <w:rsid w:val="000E215D"/>
    <w:rsid w:val="000E265A"/>
    <w:rsid w:val="000E3346"/>
    <w:rsid w:val="000E5BB0"/>
    <w:rsid w:val="000E7731"/>
    <w:rsid w:val="000F2453"/>
    <w:rsid w:val="000F4645"/>
    <w:rsid w:val="000F6249"/>
    <w:rsid w:val="000F6D5C"/>
    <w:rsid w:val="000F7BED"/>
    <w:rsid w:val="00100E47"/>
    <w:rsid w:val="00100E55"/>
    <w:rsid w:val="001038F9"/>
    <w:rsid w:val="0010624E"/>
    <w:rsid w:val="0011167F"/>
    <w:rsid w:val="00121233"/>
    <w:rsid w:val="00124BEA"/>
    <w:rsid w:val="001322D9"/>
    <w:rsid w:val="00134126"/>
    <w:rsid w:val="00135913"/>
    <w:rsid w:val="00135EFB"/>
    <w:rsid w:val="001374AF"/>
    <w:rsid w:val="00140D2C"/>
    <w:rsid w:val="00147D4A"/>
    <w:rsid w:val="001524DA"/>
    <w:rsid w:val="00155E94"/>
    <w:rsid w:val="001567C3"/>
    <w:rsid w:val="00157F28"/>
    <w:rsid w:val="001622A0"/>
    <w:rsid w:val="00162FC4"/>
    <w:rsid w:val="00164E8F"/>
    <w:rsid w:val="00164F70"/>
    <w:rsid w:val="00165B14"/>
    <w:rsid w:val="00165C69"/>
    <w:rsid w:val="00167B28"/>
    <w:rsid w:val="00177723"/>
    <w:rsid w:val="001801B0"/>
    <w:rsid w:val="001808DD"/>
    <w:rsid w:val="001859BF"/>
    <w:rsid w:val="00190E95"/>
    <w:rsid w:val="00191D15"/>
    <w:rsid w:val="001930C9"/>
    <w:rsid w:val="00196357"/>
    <w:rsid w:val="001969E2"/>
    <w:rsid w:val="001970A9"/>
    <w:rsid w:val="00197536"/>
    <w:rsid w:val="00197913"/>
    <w:rsid w:val="001A7275"/>
    <w:rsid w:val="001B1B4C"/>
    <w:rsid w:val="001B2A1C"/>
    <w:rsid w:val="001B3BEA"/>
    <w:rsid w:val="001B5867"/>
    <w:rsid w:val="001B6DBB"/>
    <w:rsid w:val="001C0D88"/>
    <w:rsid w:val="001C2206"/>
    <w:rsid w:val="001C6021"/>
    <w:rsid w:val="001D09F6"/>
    <w:rsid w:val="001D0E98"/>
    <w:rsid w:val="001D0FAD"/>
    <w:rsid w:val="001D0FAF"/>
    <w:rsid w:val="001D18CA"/>
    <w:rsid w:val="001D7572"/>
    <w:rsid w:val="001E102E"/>
    <w:rsid w:val="001E1BC7"/>
    <w:rsid w:val="001E4A07"/>
    <w:rsid w:val="001E7C37"/>
    <w:rsid w:val="001F1653"/>
    <w:rsid w:val="001F4FCC"/>
    <w:rsid w:val="001F55C6"/>
    <w:rsid w:val="001F6609"/>
    <w:rsid w:val="001F6C9E"/>
    <w:rsid w:val="001F72F6"/>
    <w:rsid w:val="001F7D71"/>
    <w:rsid w:val="002005AE"/>
    <w:rsid w:val="002078C0"/>
    <w:rsid w:val="00207E30"/>
    <w:rsid w:val="0021080C"/>
    <w:rsid w:val="00210963"/>
    <w:rsid w:val="00211B22"/>
    <w:rsid w:val="00215A78"/>
    <w:rsid w:val="0022097E"/>
    <w:rsid w:val="00221854"/>
    <w:rsid w:val="002218F0"/>
    <w:rsid w:val="00223690"/>
    <w:rsid w:val="00225145"/>
    <w:rsid w:val="002264A9"/>
    <w:rsid w:val="00227AB3"/>
    <w:rsid w:val="00230660"/>
    <w:rsid w:val="00232D87"/>
    <w:rsid w:val="00240E45"/>
    <w:rsid w:val="002410EC"/>
    <w:rsid w:val="00250574"/>
    <w:rsid w:val="00250C68"/>
    <w:rsid w:val="002606E1"/>
    <w:rsid w:val="002612C3"/>
    <w:rsid w:val="00261DF9"/>
    <w:rsid w:val="0026381A"/>
    <w:rsid w:val="002648DC"/>
    <w:rsid w:val="00264A07"/>
    <w:rsid w:val="00267872"/>
    <w:rsid w:val="00267C65"/>
    <w:rsid w:val="00267E9B"/>
    <w:rsid w:val="0027300B"/>
    <w:rsid w:val="002732AF"/>
    <w:rsid w:val="00274664"/>
    <w:rsid w:val="0028503E"/>
    <w:rsid w:val="00286573"/>
    <w:rsid w:val="002870A4"/>
    <w:rsid w:val="0028746B"/>
    <w:rsid w:val="00287D43"/>
    <w:rsid w:val="0029004E"/>
    <w:rsid w:val="002911D1"/>
    <w:rsid w:val="002917AB"/>
    <w:rsid w:val="00294BB6"/>
    <w:rsid w:val="00296985"/>
    <w:rsid w:val="002970C5"/>
    <w:rsid w:val="002A362A"/>
    <w:rsid w:val="002A46BB"/>
    <w:rsid w:val="002A712B"/>
    <w:rsid w:val="002B2C0C"/>
    <w:rsid w:val="002B5F84"/>
    <w:rsid w:val="002C1036"/>
    <w:rsid w:val="002C2C28"/>
    <w:rsid w:val="002C57BE"/>
    <w:rsid w:val="002C5FCA"/>
    <w:rsid w:val="002D1BB8"/>
    <w:rsid w:val="002D3854"/>
    <w:rsid w:val="002D472C"/>
    <w:rsid w:val="002E06F5"/>
    <w:rsid w:val="002E0DAB"/>
    <w:rsid w:val="002E0DB0"/>
    <w:rsid w:val="002E1C70"/>
    <w:rsid w:val="002E275B"/>
    <w:rsid w:val="002E288B"/>
    <w:rsid w:val="002E706A"/>
    <w:rsid w:val="002F133B"/>
    <w:rsid w:val="002F688A"/>
    <w:rsid w:val="002F6AA7"/>
    <w:rsid w:val="002F7DDE"/>
    <w:rsid w:val="00300182"/>
    <w:rsid w:val="00300FBE"/>
    <w:rsid w:val="00302272"/>
    <w:rsid w:val="00307421"/>
    <w:rsid w:val="00310BA9"/>
    <w:rsid w:val="00311A22"/>
    <w:rsid w:val="00312FF6"/>
    <w:rsid w:val="00315B87"/>
    <w:rsid w:val="0031653E"/>
    <w:rsid w:val="00316CC6"/>
    <w:rsid w:val="003171FE"/>
    <w:rsid w:val="00320F1D"/>
    <w:rsid w:val="003228F1"/>
    <w:rsid w:val="00323079"/>
    <w:rsid w:val="00323B25"/>
    <w:rsid w:val="00324405"/>
    <w:rsid w:val="00327387"/>
    <w:rsid w:val="00327998"/>
    <w:rsid w:val="00327A54"/>
    <w:rsid w:val="00330E81"/>
    <w:rsid w:val="0033119A"/>
    <w:rsid w:val="003311A8"/>
    <w:rsid w:val="00332A0F"/>
    <w:rsid w:val="00334187"/>
    <w:rsid w:val="00337E30"/>
    <w:rsid w:val="003400F6"/>
    <w:rsid w:val="00341804"/>
    <w:rsid w:val="00341836"/>
    <w:rsid w:val="003437C3"/>
    <w:rsid w:val="0034441F"/>
    <w:rsid w:val="003465F1"/>
    <w:rsid w:val="00347C6C"/>
    <w:rsid w:val="00351052"/>
    <w:rsid w:val="003516C1"/>
    <w:rsid w:val="003531FB"/>
    <w:rsid w:val="0035409F"/>
    <w:rsid w:val="00357EDC"/>
    <w:rsid w:val="00360D7D"/>
    <w:rsid w:val="00361161"/>
    <w:rsid w:val="003634F9"/>
    <w:rsid w:val="003664F4"/>
    <w:rsid w:val="003712BB"/>
    <w:rsid w:val="00374B89"/>
    <w:rsid w:val="003750DB"/>
    <w:rsid w:val="0037660C"/>
    <w:rsid w:val="00377511"/>
    <w:rsid w:val="00377834"/>
    <w:rsid w:val="0038185C"/>
    <w:rsid w:val="0038749B"/>
    <w:rsid w:val="003923ED"/>
    <w:rsid w:val="00392672"/>
    <w:rsid w:val="00392719"/>
    <w:rsid w:val="0039326F"/>
    <w:rsid w:val="00394068"/>
    <w:rsid w:val="00396BA3"/>
    <w:rsid w:val="00397245"/>
    <w:rsid w:val="00397638"/>
    <w:rsid w:val="00397647"/>
    <w:rsid w:val="00397874"/>
    <w:rsid w:val="00397D0F"/>
    <w:rsid w:val="00397DB1"/>
    <w:rsid w:val="003A197D"/>
    <w:rsid w:val="003A4755"/>
    <w:rsid w:val="003B069E"/>
    <w:rsid w:val="003B204E"/>
    <w:rsid w:val="003B2483"/>
    <w:rsid w:val="003B2814"/>
    <w:rsid w:val="003B70DE"/>
    <w:rsid w:val="003C0038"/>
    <w:rsid w:val="003C16CC"/>
    <w:rsid w:val="003C2873"/>
    <w:rsid w:val="003C4BAD"/>
    <w:rsid w:val="003C5A27"/>
    <w:rsid w:val="003C5C7A"/>
    <w:rsid w:val="003C5E6E"/>
    <w:rsid w:val="003C742C"/>
    <w:rsid w:val="003D3830"/>
    <w:rsid w:val="003D57F1"/>
    <w:rsid w:val="003D6014"/>
    <w:rsid w:val="003E2209"/>
    <w:rsid w:val="003E611E"/>
    <w:rsid w:val="003F474D"/>
    <w:rsid w:val="003F6E6F"/>
    <w:rsid w:val="003F71EB"/>
    <w:rsid w:val="003F7B08"/>
    <w:rsid w:val="0040243F"/>
    <w:rsid w:val="00404DDC"/>
    <w:rsid w:val="00405FB0"/>
    <w:rsid w:val="00406400"/>
    <w:rsid w:val="00406549"/>
    <w:rsid w:val="00406BD3"/>
    <w:rsid w:val="00411989"/>
    <w:rsid w:val="004120F4"/>
    <w:rsid w:val="004129E1"/>
    <w:rsid w:val="004158AD"/>
    <w:rsid w:val="00415D3C"/>
    <w:rsid w:val="004230BD"/>
    <w:rsid w:val="00423715"/>
    <w:rsid w:val="004245BE"/>
    <w:rsid w:val="004327FF"/>
    <w:rsid w:val="00433B30"/>
    <w:rsid w:val="00440B8C"/>
    <w:rsid w:val="00444A5B"/>
    <w:rsid w:val="00447D96"/>
    <w:rsid w:val="004500A5"/>
    <w:rsid w:val="00450257"/>
    <w:rsid w:val="00451905"/>
    <w:rsid w:val="0045386A"/>
    <w:rsid w:val="00456D90"/>
    <w:rsid w:val="004612CD"/>
    <w:rsid w:val="004662CC"/>
    <w:rsid w:val="00467083"/>
    <w:rsid w:val="00470EE6"/>
    <w:rsid w:val="00471210"/>
    <w:rsid w:val="00471BBC"/>
    <w:rsid w:val="00471ED7"/>
    <w:rsid w:val="00472045"/>
    <w:rsid w:val="004745D4"/>
    <w:rsid w:val="00474FDF"/>
    <w:rsid w:val="004750C3"/>
    <w:rsid w:val="004768FB"/>
    <w:rsid w:val="00476DC0"/>
    <w:rsid w:val="00480529"/>
    <w:rsid w:val="00480CB5"/>
    <w:rsid w:val="0048166C"/>
    <w:rsid w:val="00483648"/>
    <w:rsid w:val="004869E7"/>
    <w:rsid w:val="00487378"/>
    <w:rsid w:val="00494DA5"/>
    <w:rsid w:val="00495117"/>
    <w:rsid w:val="0049608E"/>
    <w:rsid w:val="00496C99"/>
    <w:rsid w:val="004A141E"/>
    <w:rsid w:val="004A1916"/>
    <w:rsid w:val="004A22DC"/>
    <w:rsid w:val="004A55D7"/>
    <w:rsid w:val="004B2D9E"/>
    <w:rsid w:val="004B370A"/>
    <w:rsid w:val="004B5429"/>
    <w:rsid w:val="004B54E5"/>
    <w:rsid w:val="004B5FE9"/>
    <w:rsid w:val="004B78A1"/>
    <w:rsid w:val="004C1861"/>
    <w:rsid w:val="004C24D1"/>
    <w:rsid w:val="004C4F9C"/>
    <w:rsid w:val="004C708D"/>
    <w:rsid w:val="004D18E5"/>
    <w:rsid w:val="004D3DFD"/>
    <w:rsid w:val="004D5018"/>
    <w:rsid w:val="004E0B44"/>
    <w:rsid w:val="004E1FB1"/>
    <w:rsid w:val="004E2EF7"/>
    <w:rsid w:val="004E619E"/>
    <w:rsid w:val="004E712C"/>
    <w:rsid w:val="004F3364"/>
    <w:rsid w:val="004F344D"/>
    <w:rsid w:val="004F4BE3"/>
    <w:rsid w:val="004F623D"/>
    <w:rsid w:val="004F69A8"/>
    <w:rsid w:val="005047D5"/>
    <w:rsid w:val="00505321"/>
    <w:rsid w:val="00515863"/>
    <w:rsid w:val="005164BC"/>
    <w:rsid w:val="005216C1"/>
    <w:rsid w:val="00521F45"/>
    <w:rsid w:val="00526541"/>
    <w:rsid w:val="005301F7"/>
    <w:rsid w:val="0053305C"/>
    <w:rsid w:val="005436AB"/>
    <w:rsid w:val="00544F67"/>
    <w:rsid w:val="00545A88"/>
    <w:rsid w:val="00546C1A"/>
    <w:rsid w:val="00547FBB"/>
    <w:rsid w:val="005511F0"/>
    <w:rsid w:val="005524F6"/>
    <w:rsid w:val="00552CDA"/>
    <w:rsid w:val="00552D22"/>
    <w:rsid w:val="00553806"/>
    <w:rsid w:val="0055613D"/>
    <w:rsid w:val="00557940"/>
    <w:rsid w:val="005603DA"/>
    <w:rsid w:val="00560887"/>
    <w:rsid w:val="00562DE3"/>
    <w:rsid w:val="00563B2D"/>
    <w:rsid w:val="00564E83"/>
    <w:rsid w:val="005661B8"/>
    <w:rsid w:val="005747CB"/>
    <w:rsid w:val="00574DD0"/>
    <w:rsid w:val="00575085"/>
    <w:rsid w:val="00575F11"/>
    <w:rsid w:val="00576651"/>
    <w:rsid w:val="00576976"/>
    <w:rsid w:val="005801E4"/>
    <w:rsid w:val="0058238C"/>
    <w:rsid w:val="005831B0"/>
    <w:rsid w:val="005852F3"/>
    <w:rsid w:val="005865A0"/>
    <w:rsid w:val="00587BAD"/>
    <w:rsid w:val="00592FEC"/>
    <w:rsid w:val="00594CE3"/>
    <w:rsid w:val="00597676"/>
    <w:rsid w:val="00597831"/>
    <w:rsid w:val="005A4D2A"/>
    <w:rsid w:val="005A7379"/>
    <w:rsid w:val="005B0A77"/>
    <w:rsid w:val="005B178D"/>
    <w:rsid w:val="005B305A"/>
    <w:rsid w:val="005C0793"/>
    <w:rsid w:val="005C1150"/>
    <w:rsid w:val="005C1CB4"/>
    <w:rsid w:val="005C3A3E"/>
    <w:rsid w:val="005C64A6"/>
    <w:rsid w:val="005C7993"/>
    <w:rsid w:val="005D127E"/>
    <w:rsid w:val="005D627C"/>
    <w:rsid w:val="005D63D9"/>
    <w:rsid w:val="005E35D8"/>
    <w:rsid w:val="005E6D7A"/>
    <w:rsid w:val="005F0EEB"/>
    <w:rsid w:val="005F1489"/>
    <w:rsid w:val="005F67D6"/>
    <w:rsid w:val="005F6AB0"/>
    <w:rsid w:val="00603243"/>
    <w:rsid w:val="00616477"/>
    <w:rsid w:val="00620D93"/>
    <w:rsid w:val="00624D3F"/>
    <w:rsid w:val="00627B28"/>
    <w:rsid w:val="0063225F"/>
    <w:rsid w:val="00635B6D"/>
    <w:rsid w:val="0063707F"/>
    <w:rsid w:val="0063790C"/>
    <w:rsid w:val="0064009B"/>
    <w:rsid w:val="00641674"/>
    <w:rsid w:val="0064300F"/>
    <w:rsid w:val="00643196"/>
    <w:rsid w:val="00646A37"/>
    <w:rsid w:val="0065039F"/>
    <w:rsid w:val="00657EE9"/>
    <w:rsid w:val="00660D5D"/>
    <w:rsid w:val="006614B3"/>
    <w:rsid w:val="00661505"/>
    <w:rsid w:val="006626F6"/>
    <w:rsid w:val="006627D8"/>
    <w:rsid w:val="0066301D"/>
    <w:rsid w:val="00664642"/>
    <w:rsid w:val="00664723"/>
    <w:rsid w:val="00666717"/>
    <w:rsid w:val="00673B0F"/>
    <w:rsid w:val="006755F7"/>
    <w:rsid w:val="006763BE"/>
    <w:rsid w:val="006806A6"/>
    <w:rsid w:val="006814EF"/>
    <w:rsid w:val="006872B2"/>
    <w:rsid w:val="0068798C"/>
    <w:rsid w:val="0069256B"/>
    <w:rsid w:val="006941E5"/>
    <w:rsid w:val="00696552"/>
    <w:rsid w:val="00697A09"/>
    <w:rsid w:val="006A0BC3"/>
    <w:rsid w:val="006A468E"/>
    <w:rsid w:val="006A7D82"/>
    <w:rsid w:val="006B67A2"/>
    <w:rsid w:val="006B6C18"/>
    <w:rsid w:val="006C0C23"/>
    <w:rsid w:val="006C1832"/>
    <w:rsid w:val="006C5355"/>
    <w:rsid w:val="006D0689"/>
    <w:rsid w:val="006D4B5D"/>
    <w:rsid w:val="006D4E29"/>
    <w:rsid w:val="006D5B94"/>
    <w:rsid w:val="006D695C"/>
    <w:rsid w:val="006D7B32"/>
    <w:rsid w:val="006E0551"/>
    <w:rsid w:val="006E1242"/>
    <w:rsid w:val="006E12D8"/>
    <w:rsid w:val="006E13FA"/>
    <w:rsid w:val="006F2227"/>
    <w:rsid w:val="007003EA"/>
    <w:rsid w:val="007069AF"/>
    <w:rsid w:val="00706CC9"/>
    <w:rsid w:val="00707B89"/>
    <w:rsid w:val="00707FAF"/>
    <w:rsid w:val="00714318"/>
    <w:rsid w:val="00716CFC"/>
    <w:rsid w:val="00720F79"/>
    <w:rsid w:val="0072345D"/>
    <w:rsid w:val="007239A0"/>
    <w:rsid w:val="00725820"/>
    <w:rsid w:val="007301D3"/>
    <w:rsid w:val="00732FBA"/>
    <w:rsid w:val="007344B2"/>
    <w:rsid w:val="007350FA"/>
    <w:rsid w:val="00735218"/>
    <w:rsid w:val="00735C6D"/>
    <w:rsid w:val="007364A2"/>
    <w:rsid w:val="00737FD7"/>
    <w:rsid w:val="00740233"/>
    <w:rsid w:val="00740CC2"/>
    <w:rsid w:val="0074242A"/>
    <w:rsid w:val="0074506A"/>
    <w:rsid w:val="00750437"/>
    <w:rsid w:val="00751A8A"/>
    <w:rsid w:val="007533D0"/>
    <w:rsid w:val="00754B19"/>
    <w:rsid w:val="007556C9"/>
    <w:rsid w:val="007569D9"/>
    <w:rsid w:val="00757C06"/>
    <w:rsid w:val="00763816"/>
    <w:rsid w:val="007640FC"/>
    <w:rsid w:val="007644C2"/>
    <w:rsid w:val="007656B7"/>
    <w:rsid w:val="00767C70"/>
    <w:rsid w:val="00767E17"/>
    <w:rsid w:val="0077090D"/>
    <w:rsid w:val="00770BF8"/>
    <w:rsid w:val="007728B7"/>
    <w:rsid w:val="00772ACF"/>
    <w:rsid w:val="0077580B"/>
    <w:rsid w:val="00776FB1"/>
    <w:rsid w:val="00780508"/>
    <w:rsid w:val="00780D3F"/>
    <w:rsid w:val="00782259"/>
    <w:rsid w:val="0078546E"/>
    <w:rsid w:val="00786686"/>
    <w:rsid w:val="00795007"/>
    <w:rsid w:val="007A1A64"/>
    <w:rsid w:val="007A269A"/>
    <w:rsid w:val="007A29A7"/>
    <w:rsid w:val="007A4C2A"/>
    <w:rsid w:val="007A72B2"/>
    <w:rsid w:val="007A7B38"/>
    <w:rsid w:val="007B1754"/>
    <w:rsid w:val="007B195E"/>
    <w:rsid w:val="007B1BDF"/>
    <w:rsid w:val="007B1DD9"/>
    <w:rsid w:val="007B243D"/>
    <w:rsid w:val="007B66E9"/>
    <w:rsid w:val="007B79E8"/>
    <w:rsid w:val="007C1992"/>
    <w:rsid w:val="007C427D"/>
    <w:rsid w:val="007C6A44"/>
    <w:rsid w:val="007D01D6"/>
    <w:rsid w:val="007D0916"/>
    <w:rsid w:val="007D0BDC"/>
    <w:rsid w:val="007D281A"/>
    <w:rsid w:val="007D3ECD"/>
    <w:rsid w:val="007D7468"/>
    <w:rsid w:val="007E24E0"/>
    <w:rsid w:val="007E2ED2"/>
    <w:rsid w:val="007E4F58"/>
    <w:rsid w:val="007E542C"/>
    <w:rsid w:val="007E7D4A"/>
    <w:rsid w:val="007F160C"/>
    <w:rsid w:val="007F1C77"/>
    <w:rsid w:val="007F30C4"/>
    <w:rsid w:val="007F49B0"/>
    <w:rsid w:val="007F58F6"/>
    <w:rsid w:val="007F7E2B"/>
    <w:rsid w:val="0080211E"/>
    <w:rsid w:val="008027BA"/>
    <w:rsid w:val="00807F30"/>
    <w:rsid w:val="008118DC"/>
    <w:rsid w:val="00816989"/>
    <w:rsid w:val="00820AC1"/>
    <w:rsid w:val="008324F7"/>
    <w:rsid w:val="00833FEB"/>
    <w:rsid w:val="00834588"/>
    <w:rsid w:val="00834942"/>
    <w:rsid w:val="008378AB"/>
    <w:rsid w:val="008378CD"/>
    <w:rsid w:val="00840EEE"/>
    <w:rsid w:val="00841451"/>
    <w:rsid w:val="0085189A"/>
    <w:rsid w:val="008527B4"/>
    <w:rsid w:val="00852965"/>
    <w:rsid w:val="00853C3C"/>
    <w:rsid w:val="008555BA"/>
    <w:rsid w:val="008575FA"/>
    <w:rsid w:val="00857FF6"/>
    <w:rsid w:val="0086368B"/>
    <w:rsid w:val="00867CD8"/>
    <w:rsid w:val="00870C55"/>
    <w:rsid w:val="00871EEC"/>
    <w:rsid w:val="00871F50"/>
    <w:rsid w:val="008733E0"/>
    <w:rsid w:val="008736B6"/>
    <w:rsid w:val="00876B84"/>
    <w:rsid w:val="008802CF"/>
    <w:rsid w:val="008828A1"/>
    <w:rsid w:val="008828CA"/>
    <w:rsid w:val="0088507B"/>
    <w:rsid w:val="008862B7"/>
    <w:rsid w:val="00887103"/>
    <w:rsid w:val="008872B8"/>
    <w:rsid w:val="00891539"/>
    <w:rsid w:val="0089290F"/>
    <w:rsid w:val="00893A25"/>
    <w:rsid w:val="00895526"/>
    <w:rsid w:val="008A10D7"/>
    <w:rsid w:val="008A1BC1"/>
    <w:rsid w:val="008A2A0C"/>
    <w:rsid w:val="008A3D86"/>
    <w:rsid w:val="008A52BD"/>
    <w:rsid w:val="008A5408"/>
    <w:rsid w:val="008A6059"/>
    <w:rsid w:val="008A78B3"/>
    <w:rsid w:val="008B0512"/>
    <w:rsid w:val="008B07FC"/>
    <w:rsid w:val="008B09AF"/>
    <w:rsid w:val="008B313A"/>
    <w:rsid w:val="008B48E2"/>
    <w:rsid w:val="008B61FA"/>
    <w:rsid w:val="008C025D"/>
    <w:rsid w:val="008C0BCB"/>
    <w:rsid w:val="008C1F4C"/>
    <w:rsid w:val="008C229F"/>
    <w:rsid w:val="008C2CCF"/>
    <w:rsid w:val="008D0535"/>
    <w:rsid w:val="008D129D"/>
    <w:rsid w:val="008D3C54"/>
    <w:rsid w:val="008D65E8"/>
    <w:rsid w:val="008E2273"/>
    <w:rsid w:val="008E483B"/>
    <w:rsid w:val="008E598B"/>
    <w:rsid w:val="008E7811"/>
    <w:rsid w:val="008F1B20"/>
    <w:rsid w:val="008F1FCB"/>
    <w:rsid w:val="00900843"/>
    <w:rsid w:val="009025E6"/>
    <w:rsid w:val="00902AD6"/>
    <w:rsid w:val="00902BC2"/>
    <w:rsid w:val="00910941"/>
    <w:rsid w:val="00910D81"/>
    <w:rsid w:val="00912074"/>
    <w:rsid w:val="009129D1"/>
    <w:rsid w:val="00913B5F"/>
    <w:rsid w:val="00914084"/>
    <w:rsid w:val="00916EB9"/>
    <w:rsid w:val="00916F5A"/>
    <w:rsid w:val="00917724"/>
    <w:rsid w:val="00921727"/>
    <w:rsid w:val="009233F1"/>
    <w:rsid w:val="0092469B"/>
    <w:rsid w:val="00927645"/>
    <w:rsid w:val="00930075"/>
    <w:rsid w:val="009308D2"/>
    <w:rsid w:val="009314C3"/>
    <w:rsid w:val="00934867"/>
    <w:rsid w:val="009356C3"/>
    <w:rsid w:val="009360B0"/>
    <w:rsid w:val="00936272"/>
    <w:rsid w:val="00937CE5"/>
    <w:rsid w:val="009415FA"/>
    <w:rsid w:val="00942D07"/>
    <w:rsid w:val="00945591"/>
    <w:rsid w:val="00951987"/>
    <w:rsid w:val="00951A5A"/>
    <w:rsid w:val="00954208"/>
    <w:rsid w:val="00955797"/>
    <w:rsid w:val="00960F93"/>
    <w:rsid w:val="009621E8"/>
    <w:rsid w:val="00966F8E"/>
    <w:rsid w:val="00974C66"/>
    <w:rsid w:val="00974CF4"/>
    <w:rsid w:val="009801CC"/>
    <w:rsid w:val="00981215"/>
    <w:rsid w:val="00981532"/>
    <w:rsid w:val="00982CE8"/>
    <w:rsid w:val="0098551B"/>
    <w:rsid w:val="00985EF2"/>
    <w:rsid w:val="00987DFD"/>
    <w:rsid w:val="0099440F"/>
    <w:rsid w:val="009948F8"/>
    <w:rsid w:val="00996811"/>
    <w:rsid w:val="009A0C19"/>
    <w:rsid w:val="009A3440"/>
    <w:rsid w:val="009A34DB"/>
    <w:rsid w:val="009A3FFC"/>
    <w:rsid w:val="009A5D65"/>
    <w:rsid w:val="009A7F96"/>
    <w:rsid w:val="009B06DB"/>
    <w:rsid w:val="009B1000"/>
    <w:rsid w:val="009B1AF8"/>
    <w:rsid w:val="009B1B7A"/>
    <w:rsid w:val="009B1D03"/>
    <w:rsid w:val="009B2570"/>
    <w:rsid w:val="009B3581"/>
    <w:rsid w:val="009B3FFA"/>
    <w:rsid w:val="009B5181"/>
    <w:rsid w:val="009B6E30"/>
    <w:rsid w:val="009B6FD0"/>
    <w:rsid w:val="009B7784"/>
    <w:rsid w:val="009C0B49"/>
    <w:rsid w:val="009C0E05"/>
    <w:rsid w:val="009C5521"/>
    <w:rsid w:val="009D1FE7"/>
    <w:rsid w:val="009D2F66"/>
    <w:rsid w:val="009D573F"/>
    <w:rsid w:val="009E00E1"/>
    <w:rsid w:val="009E0495"/>
    <w:rsid w:val="009E1BB5"/>
    <w:rsid w:val="009E1D22"/>
    <w:rsid w:val="009E2E86"/>
    <w:rsid w:val="009E522F"/>
    <w:rsid w:val="009F2534"/>
    <w:rsid w:val="009F46B1"/>
    <w:rsid w:val="009F46D7"/>
    <w:rsid w:val="009F7CA0"/>
    <w:rsid w:val="009F7ED3"/>
    <w:rsid w:val="00A04018"/>
    <w:rsid w:val="00A07419"/>
    <w:rsid w:val="00A12D0D"/>
    <w:rsid w:val="00A15D72"/>
    <w:rsid w:val="00A160DF"/>
    <w:rsid w:val="00A16DFA"/>
    <w:rsid w:val="00A216B2"/>
    <w:rsid w:val="00A21E25"/>
    <w:rsid w:val="00A2407B"/>
    <w:rsid w:val="00A24694"/>
    <w:rsid w:val="00A333B7"/>
    <w:rsid w:val="00A33D57"/>
    <w:rsid w:val="00A41807"/>
    <w:rsid w:val="00A425F8"/>
    <w:rsid w:val="00A449CE"/>
    <w:rsid w:val="00A44C05"/>
    <w:rsid w:val="00A454A5"/>
    <w:rsid w:val="00A4575E"/>
    <w:rsid w:val="00A47C89"/>
    <w:rsid w:val="00A51F69"/>
    <w:rsid w:val="00A54B5A"/>
    <w:rsid w:val="00A54F04"/>
    <w:rsid w:val="00A5524E"/>
    <w:rsid w:val="00A56431"/>
    <w:rsid w:val="00A57A2B"/>
    <w:rsid w:val="00A61D53"/>
    <w:rsid w:val="00A62CC0"/>
    <w:rsid w:val="00A6343F"/>
    <w:rsid w:val="00A64072"/>
    <w:rsid w:val="00A64FED"/>
    <w:rsid w:val="00A65F57"/>
    <w:rsid w:val="00A66038"/>
    <w:rsid w:val="00A67A67"/>
    <w:rsid w:val="00A67BE1"/>
    <w:rsid w:val="00A73D2F"/>
    <w:rsid w:val="00A744FB"/>
    <w:rsid w:val="00A745AE"/>
    <w:rsid w:val="00A7515F"/>
    <w:rsid w:val="00A752D1"/>
    <w:rsid w:val="00A76994"/>
    <w:rsid w:val="00A76E9D"/>
    <w:rsid w:val="00A804EA"/>
    <w:rsid w:val="00A81235"/>
    <w:rsid w:val="00A84EB1"/>
    <w:rsid w:val="00A90502"/>
    <w:rsid w:val="00A90DD0"/>
    <w:rsid w:val="00A91F82"/>
    <w:rsid w:val="00A932BB"/>
    <w:rsid w:val="00A93603"/>
    <w:rsid w:val="00A946DA"/>
    <w:rsid w:val="00A954D8"/>
    <w:rsid w:val="00AA0C47"/>
    <w:rsid w:val="00AA1D2D"/>
    <w:rsid w:val="00AA4CB4"/>
    <w:rsid w:val="00AA5044"/>
    <w:rsid w:val="00AA52B2"/>
    <w:rsid w:val="00AA5DB2"/>
    <w:rsid w:val="00AB06A9"/>
    <w:rsid w:val="00AB1CA7"/>
    <w:rsid w:val="00AB1F46"/>
    <w:rsid w:val="00AB1F8E"/>
    <w:rsid w:val="00AB2E33"/>
    <w:rsid w:val="00AB3CE3"/>
    <w:rsid w:val="00AB3FF9"/>
    <w:rsid w:val="00AB5D52"/>
    <w:rsid w:val="00AB676A"/>
    <w:rsid w:val="00AB7848"/>
    <w:rsid w:val="00AC22A4"/>
    <w:rsid w:val="00AC324E"/>
    <w:rsid w:val="00AC513E"/>
    <w:rsid w:val="00AC52F5"/>
    <w:rsid w:val="00AC5759"/>
    <w:rsid w:val="00AC5E92"/>
    <w:rsid w:val="00AC6656"/>
    <w:rsid w:val="00AC7D0F"/>
    <w:rsid w:val="00AD0127"/>
    <w:rsid w:val="00AD0D62"/>
    <w:rsid w:val="00AD15CF"/>
    <w:rsid w:val="00AD2555"/>
    <w:rsid w:val="00AD2FDB"/>
    <w:rsid w:val="00AD5276"/>
    <w:rsid w:val="00AE1C38"/>
    <w:rsid w:val="00AE265A"/>
    <w:rsid w:val="00AE3814"/>
    <w:rsid w:val="00AE3C41"/>
    <w:rsid w:val="00AE3F75"/>
    <w:rsid w:val="00AE51C1"/>
    <w:rsid w:val="00AE537D"/>
    <w:rsid w:val="00AE6340"/>
    <w:rsid w:val="00AE6526"/>
    <w:rsid w:val="00AE6B37"/>
    <w:rsid w:val="00AE7B48"/>
    <w:rsid w:val="00AF2059"/>
    <w:rsid w:val="00AF4877"/>
    <w:rsid w:val="00AF68BE"/>
    <w:rsid w:val="00B02E54"/>
    <w:rsid w:val="00B065A6"/>
    <w:rsid w:val="00B07921"/>
    <w:rsid w:val="00B119E1"/>
    <w:rsid w:val="00B14DDB"/>
    <w:rsid w:val="00B165DC"/>
    <w:rsid w:val="00B16DD4"/>
    <w:rsid w:val="00B203FC"/>
    <w:rsid w:val="00B23B96"/>
    <w:rsid w:val="00B26A78"/>
    <w:rsid w:val="00B31258"/>
    <w:rsid w:val="00B31586"/>
    <w:rsid w:val="00B31B77"/>
    <w:rsid w:val="00B3216A"/>
    <w:rsid w:val="00B33636"/>
    <w:rsid w:val="00B34FF7"/>
    <w:rsid w:val="00B37C08"/>
    <w:rsid w:val="00B37F7D"/>
    <w:rsid w:val="00B40547"/>
    <w:rsid w:val="00B4512B"/>
    <w:rsid w:val="00B459ED"/>
    <w:rsid w:val="00B45E5C"/>
    <w:rsid w:val="00B503D0"/>
    <w:rsid w:val="00B52ADD"/>
    <w:rsid w:val="00B55041"/>
    <w:rsid w:val="00B56DDF"/>
    <w:rsid w:val="00B5745A"/>
    <w:rsid w:val="00B63FF0"/>
    <w:rsid w:val="00B700F0"/>
    <w:rsid w:val="00B72D9B"/>
    <w:rsid w:val="00B72F60"/>
    <w:rsid w:val="00B75A3B"/>
    <w:rsid w:val="00B7746C"/>
    <w:rsid w:val="00B80E33"/>
    <w:rsid w:val="00B81B5E"/>
    <w:rsid w:val="00B81B95"/>
    <w:rsid w:val="00B82634"/>
    <w:rsid w:val="00B82F3F"/>
    <w:rsid w:val="00B830F1"/>
    <w:rsid w:val="00B83B74"/>
    <w:rsid w:val="00B85FD8"/>
    <w:rsid w:val="00B920DA"/>
    <w:rsid w:val="00B93DF3"/>
    <w:rsid w:val="00B94A2D"/>
    <w:rsid w:val="00B95ADA"/>
    <w:rsid w:val="00BA312B"/>
    <w:rsid w:val="00BA468D"/>
    <w:rsid w:val="00BA4F5E"/>
    <w:rsid w:val="00BA64FF"/>
    <w:rsid w:val="00BA75B6"/>
    <w:rsid w:val="00BB0752"/>
    <w:rsid w:val="00BB16D3"/>
    <w:rsid w:val="00BB1BC8"/>
    <w:rsid w:val="00BB3E82"/>
    <w:rsid w:val="00BB4E1C"/>
    <w:rsid w:val="00BB7B27"/>
    <w:rsid w:val="00BC08AE"/>
    <w:rsid w:val="00BC17A6"/>
    <w:rsid w:val="00BC297B"/>
    <w:rsid w:val="00BC3ABF"/>
    <w:rsid w:val="00BC4285"/>
    <w:rsid w:val="00BC46C6"/>
    <w:rsid w:val="00BC4736"/>
    <w:rsid w:val="00BC4925"/>
    <w:rsid w:val="00BD0D4F"/>
    <w:rsid w:val="00BD1064"/>
    <w:rsid w:val="00BD3286"/>
    <w:rsid w:val="00BD34BC"/>
    <w:rsid w:val="00BD4A4D"/>
    <w:rsid w:val="00BD5085"/>
    <w:rsid w:val="00BD5EFF"/>
    <w:rsid w:val="00BE066C"/>
    <w:rsid w:val="00BE0982"/>
    <w:rsid w:val="00BE33E3"/>
    <w:rsid w:val="00BE4ABE"/>
    <w:rsid w:val="00BE541E"/>
    <w:rsid w:val="00BE6C23"/>
    <w:rsid w:val="00BE7076"/>
    <w:rsid w:val="00BF239B"/>
    <w:rsid w:val="00BF4270"/>
    <w:rsid w:val="00BF4A89"/>
    <w:rsid w:val="00BF5C46"/>
    <w:rsid w:val="00BF774F"/>
    <w:rsid w:val="00BF789A"/>
    <w:rsid w:val="00C001D7"/>
    <w:rsid w:val="00C0238B"/>
    <w:rsid w:val="00C04CB0"/>
    <w:rsid w:val="00C04EDB"/>
    <w:rsid w:val="00C04F70"/>
    <w:rsid w:val="00C0551D"/>
    <w:rsid w:val="00C105A5"/>
    <w:rsid w:val="00C131D0"/>
    <w:rsid w:val="00C17002"/>
    <w:rsid w:val="00C17300"/>
    <w:rsid w:val="00C2085D"/>
    <w:rsid w:val="00C22994"/>
    <w:rsid w:val="00C2687D"/>
    <w:rsid w:val="00C30FE2"/>
    <w:rsid w:val="00C34DAD"/>
    <w:rsid w:val="00C42CBB"/>
    <w:rsid w:val="00C463D6"/>
    <w:rsid w:val="00C46C61"/>
    <w:rsid w:val="00C47BCE"/>
    <w:rsid w:val="00C521AF"/>
    <w:rsid w:val="00C52C37"/>
    <w:rsid w:val="00C564EF"/>
    <w:rsid w:val="00C56742"/>
    <w:rsid w:val="00C56B55"/>
    <w:rsid w:val="00C5717A"/>
    <w:rsid w:val="00C6272C"/>
    <w:rsid w:val="00C6619E"/>
    <w:rsid w:val="00C6676D"/>
    <w:rsid w:val="00C6764D"/>
    <w:rsid w:val="00C701FD"/>
    <w:rsid w:val="00C769AF"/>
    <w:rsid w:val="00C77C36"/>
    <w:rsid w:val="00C81F00"/>
    <w:rsid w:val="00C83784"/>
    <w:rsid w:val="00C83E6C"/>
    <w:rsid w:val="00C84482"/>
    <w:rsid w:val="00C855FB"/>
    <w:rsid w:val="00C87CEA"/>
    <w:rsid w:val="00C91419"/>
    <w:rsid w:val="00C91735"/>
    <w:rsid w:val="00C92824"/>
    <w:rsid w:val="00C94B19"/>
    <w:rsid w:val="00C97C3C"/>
    <w:rsid w:val="00CA135A"/>
    <w:rsid w:val="00CA405C"/>
    <w:rsid w:val="00CA636C"/>
    <w:rsid w:val="00CA6E01"/>
    <w:rsid w:val="00CA7462"/>
    <w:rsid w:val="00CA7DF4"/>
    <w:rsid w:val="00CB063C"/>
    <w:rsid w:val="00CB4461"/>
    <w:rsid w:val="00CC3A5D"/>
    <w:rsid w:val="00CC431D"/>
    <w:rsid w:val="00CD2BF0"/>
    <w:rsid w:val="00CD373D"/>
    <w:rsid w:val="00CD3F82"/>
    <w:rsid w:val="00CD429D"/>
    <w:rsid w:val="00CD44DC"/>
    <w:rsid w:val="00CD548C"/>
    <w:rsid w:val="00CD68CA"/>
    <w:rsid w:val="00CD71F2"/>
    <w:rsid w:val="00CE0712"/>
    <w:rsid w:val="00CE094C"/>
    <w:rsid w:val="00CE5EEA"/>
    <w:rsid w:val="00CE6A04"/>
    <w:rsid w:val="00CF4A5C"/>
    <w:rsid w:val="00CF7F60"/>
    <w:rsid w:val="00D003D1"/>
    <w:rsid w:val="00D0118E"/>
    <w:rsid w:val="00D0171A"/>
    <w:rsid w:val="00D02D45"/>
    <w:rsid w:val="00D062F6"/>
    <w:rsid w:val="00D13046"/>
    <w:rsid w:val="00D1339A"/>
    <w:rsid w:val="00D13F19"/>
    <w:rsid w:val="00D1438C"/>
    <w:rsid w:val="00D144B1"/>
    <w:rsid w:val="00D147B0"/>
    <w:rsid w:val="00D14C37"/>
    <w:rsid w:val="00D158BB"/>
    <w:rsid w:val="00D17811"/>
    <w:rsid w:val="00D20320"/>
    <w:rsid w:val="00D22E6B"/>
    <w:rsid w:val="00D259C4"/>
    <w:rsid w:val="00D264EF"/>
    <w:rsid w:val="00D316C4"/>
    <w:rsid w:val="00D3176F"/>
    <w:rsid w:val="00D32CEF"/>
    <w:rsid w:val="00D3511D"/>
    <w:rsid w:val="00D3537D"/>
    <w:rsid w:val="00D36032"/>
    <w:rsid w:val="00D3638B"/>
    <w:rsid w:val="00D36AAC"/>
    <w:rsid w:val="00D42863"/>
    <w:rsid w:val="00D42D99"/>
    <w:rsid w:val="00D43A71"/>
    <w:rsid w:val="00D4571E"/>
    <w:rsid w:val="00D469FC"/>
    <w:rsid w:val="00D46D5D"/>
    <w:rsid w:val="00D4735A"/>
    <w:rsid w:val="00D47989"/>
    <w:rsid w:val="00D51597"/>
    <w:rsid w:val="00D57C86"/>
    <w:rsid w:val="00D57F0D"/>
    <w:rsid w:val="00D61124"/>
    <w:rsid w:val="00D616D2"/>
    <w:rsid w:val="00D6247B"/>
    <w:rsid w:val="00D654F2"/>
    <w:rsid w:val="00D70338"/>
    <w:rsid w:val="00D73B94"/>
    <w:rsid w:val="00D7521D"/>
    <w:rsid w:val="00D7670A"/>
    <w:rsid w:val="00D769D8"/>
    <w:rsid w:val="00D76BB0"/>
    <w:rsid w:val="00D76C4A"/>
    <w:rsid w:val="00D773B2"/>
    <w:rsid w:val="00D776C6"/>
    <w:rsid w:val="00D81633"/>
    <w:rsid w:val="00D860F3"/>
    <w:rsid w:val="00D87923"/>
    <w:rsid w:val="00D87B8F"/>
    <w:rsid w:val="00D91801"/>
    <w:rsid w:val="00D940E5"/>
    <w:rsid w:val="00D963E8"/>
    <w:rsid w:val="00D96499"/>
    <w:rsid w:val="00DA0575"/>
    <w:rsid w:val="00DA14C5"/>
    <w:rsid w:val="00DA20CD"/>
    <w:rsid w:val="00DA38A8"/>
    <w:rsid w:val="00DB2206"/>
    <w:rsid w:val="00DC2125"/>
    <w:rsid w:val="00DC7513"/>
    <w:rsid w:val="00DC7DD5"/>
    <w:rsid w:val="00DD0C06"/>
    <w:rsid w:val="00DD168E"/>
    <w:rsid w:val="00DD22E4"/>
    <w:rsid w:val="00DD4260"/>
    <w:rsid w:val="00DD7033"/>
    <w:rsid w:val="00DE0839"/>
    <w:rsid w:val="00DE34EA"/>
    <w:rsid w:val="00DE52E9"/>
    <w:rsid w:val="00DE63EB"/>
    <w:rsid w:val="00DE6514"/>
    <w:rsid w:val="00DF10BD"/>
    <w:rsid w:val="00DF2527"/>
    <w:rsid w:val="00DF271C"/>
    <w:rsid w:val="00DF2BCB"/>
    <w:rsid w:val="00E03707"/>
    <w:rsid w:val="00E0669C"/>
    <w:rsid w:val="00E077B8"/>
    <w:rsid w:val="00E12A01"/>
    <w:rsid w:val="00E14D4F"/>
    <w:rsid w:val="00E176CB"/>
    <w:rsid w:val="00E20B62"/>
    <w:rsid w:val="00E22D4A"/>
    <w:rsid w:val="00E23EE0"/>
    <w:rsid w:val="00E26809"/>
    <w:rsid w:val="00E27942"/>
    <w:rsid w:val="00E30910"/>
    <w:rsid w:val="00E31286"/>
    <w:rsid w:val="00E314A1"/>
    <w:rsid w:val="00E3175F"/>
    <w:rsid w:val="00E35D8A"/>
    <w:rsid w:val="00E35ED5"/>
    <w:rsid w:val="00E35FB5"/>
    <w:rsid w:val="00E3704C"/>
    <w:rsid w:val="00E40B62"/>
    <w:rsid w:val="00E40F3D"/>
    <w:rsid w:val="00E447DA"/>
    <w:rsid w:val="00E5050B"/>
    <w:rsid w:val="00E51065"/>
    <w:rsid w:val="00E51603"/>
    <w:rsid w:val="00E51A34"/>
    <w:rsid w:val="00E54F2C"/>
    <w:rsid w:val="00E563CC"/>
    <w:rsid w:val="00E614EE"/>
    <w:rsid w:val="00E61780"/>
    <w:rsid w:val="00E61DAA"/>
    <w:rsid w:val="00E639BC"/>
    <w:rsid w:val="00E664F4"/>
    <w:rsid w:val="00E6679B"/>
    <w:rsid w:val="00E72028"/>
    <w:rsid w:val="00E72519"/>
    <w:rsid w:val="00E7683A"/>
    <w:rsid w:val="00E77709"/>
    <w:rsid w:val="00E80C4F"/>
    <w:rsid w:val="00E82425"/>
    <w:rsid w:val="00E872BD"/>
    <w:rsid w:val="00E907A3"/>
    <w:rsid w:val="00E92251"/>
    <w:rsid w:val="00E927DB"/>
    <w:rsid w:val="00E934CB"/>
    <w:rsid w:val="00E93EBB"/>
    <w:rsid w:val="00E94555"/>
    <w:rsid w:val="00E9472D"/>
    <w:rsid w:val="00E94D0E"/>
    <w:rsid w:val="00E9659B"/>
    <w:rsid w:val="00E9702C"/>
    <w:rsid w:val="00EA1811"/>
    <w:rsid w:val="00EA4E87"/>
    <w:rsid w:val="00EA4F83"/>
    <w:rsid w:val="00EB0ECB"/>
    <w:rsid w:val="00EB27CB"/>
    <w:rsid w:val="00EB3812"/>
    <w:rsid w:val="00EB382C"/>
    <w:rsid w:val="00EB52E6"/>
    <w:rsid w:val="00EC1F37"/>
    <w:rsid w:val="00EC2017"/>
    <w:rsid w:val="00EC348D"/>
    <w:rsid w:val="00EC434D"/>
    <w:rsid w:val="00EC55E3"/>
    <w:rsid w:val="00EC5A4F"/>
    <w:rsid w:val="00EC5AD0"/>
    <w:rsid w:val="00EC5F14"/>
    <w:rsid w:val="00EC6613"/>
    <w:rsid w:val="00ED1341"/>
    <w:rsid w:val="00ED33D1"/>
    <w:rsid w:val="00ED75D8"/>
    <w:rsid w:val="00EE1F79"/>
    <w:rsid w:val="00EE3A1D"/>
    <w:rsid w:val="00EE3E45"/>
    <w:rsid w:val="00EE4913"/>
    <w:rsid w:val="00EE58F8"/>
    <w:rsid w:val="00EE6753"/>
    <w:rsid w:val="00EF5585"/>
    <w:rsid w:val="00EF7A49"/>
    <w:rsid w:val="00F03B88"/>
    <w:rsid w:val="00F05C22"/>
    <w:rsid w:val="00F1246E"/>
    <w:rsid w:val="00F153CB"/>
    <w:rsid w:val="00F15AEF"/>
    <w:rsid w:val="00F200C9"/>
    <w:rsid w:val="00F240BC"/>
    <w:rsid w:val="00F24136"/>
    <w:rsid w:val="00F247DE"/>
    <w:rsid w:val="00F270D6"/>
    <w:rsid w:val="00F310ED"/>
    <w:rsid w:val="00F313EF"/>
    <w:rsid w:val="00F3205C"/>
    <w:rsid w:val="00F3321E"/>
    <w:rsid w:val="00F35564"/>
    <w:rsid w:val="00F42CB7"/>
    <w:rsid w:val="00F44675"/>
    <w:rsid w:val="00F53EBA"/>
    <w:rsid w:val="00F543D4"/>
    <w:rsid w:val="00F56311"/>
    <w:rsid w:val="00F609F9"/>
    <w:rsid w:val="00F637E7"/>
    <w:rsid w:val="00F647F9"/>
    <w:rsid w:val="00F64C21"/>
    <w:rsid w:val="00F67B4E"/>
    <w:rsid w:val="00F71E31"/>
    <w:rsid w:val="00F73735"/>
    <w:rsid w:val="00F765F8"/>
    <w:rsid w:val="00F76EB8"/>
    <w:rsid w:val="00F834DB"/>
    <w:rsid w:val="00F83C59"/>
    <w:rsid w:val="00F86198"/>
    <w:rsid w:val="00F866BF"/>
    <w:rsid w:val="00F86E5A"/>
    <w:rsid w:val="00F879FA"/>
    <w:rsid w:val="00F87F32"/>
    <w:rsid w:val="00F903F0"/>
    <w:rsid w:val="00F94108"/>
    <w:rsid w:val="00F96221"/>
    <w:rsid w:val="00F9704C"/>
    <w:rsid w:val="00F97834"/>
    <w:rsid w:val="00FA2CD1"/>
    <w:rsid w:val="00FA341F"/>
    <w:rsid w:val="00FA3797"/>
    <w:rsid w:val="00FB217E"/>
    <w:rsid w:val="00FB634F"/>
    <w:rsid w:val="00FB6B9D"/>
    <w:rsid w:val="00FC26F4"/>
    <w:rsid w:val="00FC41CC"/>
    <w:rsid w:val="00FD01C4"/>
    <w:rsid w:val="00FD0F3E"/>
    <w:rsid w:val="00FD284F"/>
    <w:rsid w:val="00FD37DB"/>
    <w:rsid w:val="00FD6D3C"/>
    <w:rsid w:val="00FD7C0C"/>
    <w:rsid w:val="00FE050F"/>
    <w:rsid w:val="00FE2E4B"/>
    <w:rsid w:val="00FE4759"/>
    <w:rsid w:val="00FE5283"/>
    <w:rsid w:val="00FE59DF"/>
    <w:rsid w:val="00FE766A"/>
    <w:rsid w:val="00FF00C9"/>
    <w:rsid w:val="00FF1633"/>
    <w:rsid w:val="00FF2F24"/>
    <w:rsid w:val="00FF2F32"/>
    <w:rsid w:val="00FF5AD3"/>
    <w:rsid w:val="00FF5E9B"/>
    <w:rsid w:val="5421F720"/>
    <w:rsid w:val="75C4E5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20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00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00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0AF8"/>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99"/>
    <w:qFormat/>
    <w:rsid w:val="00FF2F32"/>
    <w:pPr>
      <w:ind w:left="720"/>
      <w:contextualSpacing/>
    </w:pPr>
  </w:style>
  <w:style w:type="character" w:customStyle="1" w:styleId="Overskrift2Tegn">
    <w:name w:val="Overskrift 2 Tegn"/>
    <w:basedOn w:val="Standardskrifttypeiafsnit"/>
    <w:link w:val="Overskrift2"/>
    <w:uiPriority w:val="9"/>
    <w:rsid w:val="00300FB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00FBE"/>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300FBE"/>
  </w:style>
  <w:style w:type="paragraph" w:styleId="Sidehoved">
    <w:name w:val="header"/>
    <w:basedOn w:val="Normal"/>
    <w:link w:val="SidehovedTegn"/>
    <w:uiPriority w:val="99"/>
    <w:unhideWhenUsed/>
    <w:rsid w:val="00300F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0FBE"/>
  </w:style>
  <w:style w:type="paragraph" w:styleId="Sidefod">
    <w:name w:val="footer"/>
    <w:basedOn w:val="Normal"/>
    <w:link w:val="SidefodTegn"/>
    <w:uiPriority w:val="99"/>
    <w:unhideWhenUsed/>
    <w:rsid w:val="00300F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0FBE"/>
  </w:style>
  <w:style w:type="character" w:styleId="Hyperlink">
    <w:name w:val="Hyperlink"/>
    <w:basedOn w:val="Standardskrifttypeiafsnit"/>
    <w:uiPriority w:val="99"/>
    <w:unhideWhenUsed/>
    <w:rsid w:val="00300FBE"/>
    <w:rPr>
      <w:color w:val="0000FF" w:themeColor="hyperlink"/>
      <w:u w:val="single"/>
    </w:rPr>
  </w:style>
  <w:style w:type="character" w:styleId="BesgtHyperlink">
    <w:name w:val="FollowedHyperlink"/>
    <w:basedOn w:val="Standardskrifttypeiafsnit"/>
    <w:uiPriority w:val="99"/>
    <w:semiHidden/>
    <w:unhideWhenUsed/>
    <w:rsid w:val="00300FBE"/>
    <w:rPr>
      <w:color w:val="800080" w:themeColor="followedHyperlink"/>
      <w:u w:val="single"/>
    </w:rPr>
  </w:style>
  <w:style w:type="table" w:styleId="Tabel-Gitter">
    <w:name w:val="Table Grid"/>
    <w:basedOn w:val="Tabel-Normal"/>
    <w:rsid w:val="00300FB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00F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0FBE"/>
    <w:rPr>
      <w:rFonts w:ascii="Tahoma" w:hAnsi="Tahoma" w:cs="Tahoma"/>
      <w:sz w:val="16"/>
      <w:szCs w:val="16"/>
    </w:rPr>
  </w:style>
  <w:style w:type="paragraph" w:styleId="Ingenafstand">
    <w:name w:val="No Spacing"/>
    <w:link w:val="IngenafstandTegn"/>
    <w:uiPriority w:val="1"/>
    <w:qFormat/>
    <w:rsid w:val="00300FBE"/>
    <w:pPr>
      <w:spacing w:after="0" w:line="240" w:lineRule="auto"/>
    </w:pPr>
  </w:style>
  <w:style w:type="table" w:styleId="Lysskygge-fremhvningsfarve4">
    <w:name w:val="Light Shading Accent 4"/>
    <w:basedOn w:val="Tabel-Normal"/>
    <w:uiPriority w:val="60"/>
    <w:rsid w:val="00AC57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semiHidden/>
    <w:unhideWhenUsed/>
    <w:rsid w:val="00AA0C4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61647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16477"/>
    <w:rPr>
      <w:sz w:val="20"/>
      <w:szCs w:val="20"/>
    </w:rPr>
  </w:style>
  <w:style w:type="character" w:styleId="Fodnotehenvisning">
    <w:name w:val="footnote reference"/>
    <w:basedOn w:val="Standardskrifttypeiafsnit"/>
    <w:uiPriority w:val="99"/>
    <w:semiHidden/>
    <w:unhideWhenUsed/>
    <w:rsid w:val="00616477"/>
    <w:rPr>
      <w:vertAlign w:val="superscript"/>
    </w:rPr>
  </w:style>
  <w:style w:type="character" w:customStyle="1" w:styleId="apple-converted-space">
    <w:name w:val="apple-converted-space"/>
    <w:basedOn w:val="Standardskrifttypeiafsnit"/>
    <w:rsid w:val="00740CC2"/>
  </w:style>
  <w:style w:type="paragraph" w:styleId="Indholdsfortegnelse1">
    <w:name w:val="toc 1"/>
    <w:basedOn w:val="Normal"/>
    <w:next w:val="Normal"/>
    <w:autoRedefine/>
    <w:uiPriority w:val="39"/>
    <w:unhideWhenUsed/>
    <w:rsid w:val="008B0512"/>
    <w:pPr>
      <w:tabs>
        <w:tab w:val="left" w:pos="660"/>
        <w:tab w:val="right" w:leader="hyphen" w:pos="9913"/>
      </w:tabs>
      <w:spacing w:after="100"/>
    </w:pPr>
    <w:rPr>
      <w:rFonts w:asciiTheme="majorHAnsi" w:eastAsiaTheme="majorEastAsia" w:hAnsiTheme="majorHAnsi" w:cstheme="majorBidi"/>
      <w:bCs/>
      <w:noProof/>
    </w:rPr>
  </w:style>
  <w:style w:type="paragraph" w:styleId="Indholdsfortegnelse2">
    <w:name w:val="toc 2"/>
    <w:basedOn w:val="Normal"/>
    <w:next w:val="Normal"/>
    <w:autoRedefine/>
    <w:uiPriority w:val="39"/>
    <w:unhideWhenUsed/>
    <w:rsid w:val="00F64C21"/>
    <w:pPr>
      <w:spacing w:after="100"/>
      <w:ind w:left="220"/>
    </w:pPr>
  </w:style>
  <w:style w:type="paragraph" w:styleId="Indholdsfortegnelse3">
    <w:name w:val="toc 3"/>
    <w:basedOn w:val="Normal"/>
    <w:next w:val="Normal"/>
    <w:autoRedefine/>
    <w:uiPriority w:val="39"/>
    <w:unhideWhenUsed/>
    <w:rsid w:val="00D76BB0"/>
    <w:pPr>
      <w:tabs>
        <w:tab w:val="right" w:leader="hyphen" w:pos="9913"/>
      </w:tabs>
      <w:spacing w:after="100"/>
    </w:pPr>
    <w:rPr>
      <w:rFonts w:asciiTheme="majorHAnsi" w:eastAsiaTheme="majorEastAsia" w:hAnsiTheme="majorHAnsi" w:cstheme="majorBidi"/>
      <w:bCs/>
      <w:noProof/>
    </w:rPr>
  </w:style>
  <w:style w:type="table" w:customStyle="1" w:styleId="Tabel-Gitter1">
    <w:name w:val="Tabel - Gitter1"/>
    <w:basedOn w:val="Tabel-Normal"/>
    <w:next w:val="Tabel-Gitter"/>
    <w:uiPriority w:val="59"/>
    <w:rsid w:val="0063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1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E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nafstandTegn">
    <w:name w:val="Ingen afstand Tegn"/>
    <w:basedOn w:val="Standardskrifttypeiafsnit"/>
    <w:link w:val="Ingenafstand"/>
    <w:uiPriority w:val="1"/>
    <w:rsid w:val="00E82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20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00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00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0AF8"/>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99"/>
    <w:qFormat/>
    <w:rsid w:val="00FF2F32"/>
    <w:pPr>
      <w:ind w:left="720"/>
      <w:contextualSpacing/>
    </w:pPr>
  </w:style>
  <w:style w:type="character" w:customStyle="1" w:styleId="Overskrift2Tegn">
    <w:name w:val="Overskrift 2 Tegn"/>
    <w:basedOn w:val="Standardskrifttypeiafsnit"/>
    <w:link w:val="Overskrift2"/>
    <w:uiPriority w:val="9"/>
    <w:rsid w:val="00300FB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00FBE"/>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300FBE"/>
  </w:style>
  <w:style w:type="paragraph" w:styleId="Sidehoved">
    <w:name w:val="header"/>
    <w:basedOn w:val="Normal"/>
    <w:link w:val="SidehovedTegn"/>
    <w:uiPriority w:val="99"/>
    <w:unhideWhenUsed/>
    <w:rsid w:val="00300F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0FBE"/>
  </w:style>
  <w:style w:type="paragraph" w:styleId="Sidefod">
    <w:name w:val="footer"/>
    <w:basedOn w:val="Normal"/>
    <w:link w:val="SidefodTegn"/>
    <w:uiPriority w:val="99"/>
    <w:unhideWhenUsed/>
    <w:rsid w:val="00300F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0FBE"/>
  </w:style>
  <w:style w:type="character" w:styleId="Hyperlink">
    <w:name w:val="Hyperlink"/>
    <w:basedOn w:val="Standardskrifttypeiafsnit"/>
    <w:uiPriority w:val="99"/>
    <w:unhideWhenUsed/>
    <w:rsid w:val="00300FBE"/>
    <w:rPr>
      <w:color w:val="0000FF" w:themeColor="hyperlink"/>
      <w:u w:val="single"/>
    </w:rPr>
  </w:style>
  <w:style w:type="character" w:styleId="BesgtHyperlink">
    <w:name w:val="FollowedHyperlink"/>
    <w:basedOn w:val="Standardskrifttypeiafsnit"/>
    <w:uiPriority w:val="99"/>
    <w:semiHidden/>
    <w:unhideWhenUsed/>
    <w:rsid w:val="00300FBE"/>
    <w:rPr>
      <w:color w:val="800080" w:themeColor="followedHyperlink"/>
      <w:u w:val="single"/>
    </w:rPr>
  </w:style>
  <w:style w:type="table" w:styleId="Tabel-Gitter">
    <w:name w:val="Table Grid"/>
    <w:basedOn w:val="Tabel-Normal"/>
    <w:rsid w:val="00300FB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00F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0FBE"/>
    <w:rPr>
      <w:rFonts w:ascii="Tahoma" w:hAnsi="Tahoma" w:cs="Tahoma"/>
      <w:sz w:val="16"/>
      <w:szCs w:val="16"/>
    </w:rPr>
  </w:style>
  <w:style w:type="paragraph" w:styleId="Ingenafstand">
    <w:name w:val="No Spacing"/>
    <w:link w:val="IngenafstandTegn"/>
    <w:uiPriority w:val="1"/>
    <w:qFormat/>
    <w:rsid w:val="00300FBE"/>
    <w:pPr>
      <w:spacing w:after="0" w:line="240" w:lineRule="auto"/>
    </w:pPr>
  </w:style>
  <w:style w:type="table" w:styleId="Lysskygge-fremhvningsfarve4">
    <w:name w:val="Light Shading Accent 4"/>
    <w:basedOn w:val="Tabel-Normal"/>
    <w:uiPriority w:val="60"/>
    <w:rsid w:val="00AC57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semiHidden/>
    <w:unhideWhenUsed/>
    <w:rsid w:val="00AA0C4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61647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16477"/>
    <w:rPr>
      <w:sz w:val="20"/>
      <w:szCs w:val="20"/>
    </w:rPr>
  </w:style>
  <w:style w:type="character" w:styleId="Fodnotehenvisning">
    <w:name w:val="footnote reference"/>
    <w:basedOn w:val="Standardskrifttypeiafsnit"/>
    <w:uiPriority w:val="99"/>
    <w:semiHidden/>
    <w:unhideWhenUsed/>
    <w:rsid w:val="00616477"/>
    <w:rPr>
      <w:vertAlign w:val="superscript"/>
    </w:rPr>
  </w:style>
  <w:style w:type="character" w:customStyle="1" w:styleId="apple-converted-space">
    <w:name w:val="apple-converted-space"/>
    <w:basedOn w:val="Standardskrifttypeiafsnit"/>
    <w:rsid w:val="00740CC2"/>
  </w:style>
  <w:style w:type="paragraph" w:styleId="Indholdsfortegnelse1">
    <w:name w:val="toc 1"/>
    <w:basedOn w:val="Normal"/>
    <w:next w:val="Normal"/>
    <w:autoRedefine/>
    <w:uiPriority w:val="39"/>
    <w:unhideWhenUsed/>
    <w:rsid w:val="008B0512"/>
    <w:pPr>
      <w:tabs>
        <w:tab w:val="left" w:pos="660"/>
        <w:tab w:val="right" w:leader="hyphen" w:pos="9913"/>
      </w:tabs>
      <w:spacing w:after="100"/>
    </w:pPr>
    <w:rPr>
      <w:rFonts w:asciiTheme="majorHAnsi" w:eastAsiaTheme="majorEastAsia" w:hAnsiTheme="majorHAnsi" w:cstheme="majorBidi"/>
      <w:bCs/>
      <w:noProof/>
    </w:rPr>
  </w:style>
  <w:style w:type="paragraph" w:styleId="Indholdsfortegnelse2">
    <w:name w:val="toc 2"/>
    <w:basedOn w:val="Normal"/>
    <w:next w:val="Normal"/>
    <w:autoRedefine/>
    <w:uiPriority w:val="39"/>
    <w:unhideWhenUsed/>
    <w:rsid w:val="00F64C21"/>
    <w:pPr>
      <w:spacing w:after="100"/>
      <w:ind w:left="220"/>
    </w:pPr>
  </w:style>
  <w:style w:type="paragraph" w:styleId="Indholdsfortegnelse3">
    <w:name w:val="toc 3"/>
    <w:basedOn w:val="Normal"/>
    <w:next w:val="Normal"/>
    <w:autoRedefine/>
    <w:uiPriority w:val="39"/>
    <w:unhideWhenUsed/>
    <w:rsid w:val="00D76BB0"/>
    <w:pPr>
      <w:tabs>
        <w:tab w:val="right" w:leader="hyphen" w:pos="9913"/>
      </w:tabs>
      <w:spacing w:after="100"/>
    </w:pPr>
    <w:rPr>
      <w:rFonts w:asciiTheme="majorHAnsi" w:eastAsiaTheme="majorEastAsia" w:hAnsiTheme="majorHAnsi" w:cstheme="majorBidi"/>
      <w:bCs/>
      <w:noProof/>
    </w:rPr>
  </w:style>
  <w:style w:type="table" w:customStyle="1" w:styleId="Tabel-Gitter1">
    <w:name w:val="Tabel - Gitter1"/>
    <w:basedOn w:val="Tabel-Normal"/>
    <w:next w:val="Tabel-Gitter"/>
    <w:uiPriority w:val="59"/>
    <w:rsid w:val="0063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1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E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nafstandTegn">
    <w:name w:val="Ingen afstand Tegn"/>
    <w:basedOn w:val="Standardskrifttypeiafsnit"/>
    <w:link w:val="Ingenafstand"/>
    <w:uiPriority w:val="1"/>
    <w:rsid w:val="00E8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2194">
      <w:bodyDiv w:val="1"/>
      <w:marLeft w:val="0"/>
      <w:marRight w:val="0"/>
      <w:marTop w:val="0"/>
      <w:marBottom w:val="0"/>
      <w:divBdr>
        <w:top w:val="none" w:sz="0" w:space="0" w:color="auto"/>
        <w:left w:val="none" w:sz="0" w:space="0" w:color="auto"/>
        <w:bottom w:val="none" w:sz="0" w:space="0" w:color="auto"/>
        <w:right w:val="none" w:sz="0" w:space="0" w:color="auto"/>
      </w:divBdr>
    </w:div>
    <w:div w:id="329598505">
      <w:bodyDiv w:val="1"/>
      <w:marLeft w:val="0"/>
      <w:marRight w:val="0"/>
      <w:marTop w:val="0"/>
      <w:marBottom w:val="0"/>
      <w:divBdr>
        <w:top w:val="none" w:sz="0" w:space="0" w:color="auto"/>
        <w:left w:val="none" w:sz="0" w:space="0" w:color="auto"/>
        <w:bottom w:val="none" w:sz="0" w:space="0" w:color="auto"/>
        <w:right w:val="none" w:sz="0" w:space="0" w:color="auto"/>
      </w:divBdr>
    </w:div>
    <w:div w:id="459568444">
      <w:bodyDiv w:val="1"/>
      <w:marLeft w:val="0"/>
      <w:marRight w:val="0"/>
      <w:marTop w:val="0"/>
      <w:marBottom w:val="0"/>
      <w:divBdr>
        <w:top w:val="none" w:sz="0" w:space="0" w:color="auto"/>
        <w:left w:val="none" w:sz="0" w:space="0" w:color="auto"/>
        <w:bottom w:val="none" w:sz="0" w:space="0" w:color="auto"/>
        <w:right w:val="none" w:sz="0" w:space="0" w:color="auto"/>
      </w:divBdr>
    </w:div>
    <w:div w:id="583690932">
      <w:bodyDiv w:val="1"/>
      <w:marLeft w:val="0"/>
      <w:marRight w:val="0"/>
      <w:marTop w:val="0"/>
      <w:marBottom w:val="0"/>
      <w:divBdr>
        <w:top w:val="none" w:sz="0" w:space="0" w:color="auto"/>
        <w:left w:val="none" w:sz="0" w:space="0" w:color="auto"/>
        <w:bottom w:val="none" w:sz="0" w:space="0" w:color="auto"/>
        <w:right w:val="none" w:sz="0" w:space="0" w:color="auto"/>
      </w:divBdr>
    </w:div>
    <w:div w:id="600722302">
      <w:bodyDiv w:val="1"/>
      <w:marLeft w:val="0"/>
      <w:marRight w:val="0"/>
      <w:marTop w:val="0"/>
      <w:marBottom w:val="0"/>
      <w:divBdr>
        <w:top w:val="none" w:sz="0" w:space="0" w:color="auto"/>
        <w:left w:val="none" w:sz="0" w:space="0" w:color="auto"/>
        <w:bottom w:val="none" w:sz="0" w:space="0" w:color="auto"/>
        <w:right w:val="none" w:sz="0" w:space="0" w:color="auto"/>
      </w:divBdr>
    </w:div>
    <w:div w:id="662899810">
      <w:bodyDiv w:val="1"/>
      <w:marLeft w:val="0"/>
      <w:marRight w:val="0"/>
      <w:marTop w:val="0"/>
      <w:marBottom w:val="0"/>
      <w:divBdr>
        <w:top w:val="none" w:sz="0" w:space="0" w:color="auto"/>
        <w:left w:val="none" w:sz="0" w:space="0" w:color="auto"/>
        <w:bottom w:val="none" w:sz="0" w:space="0" w:color="auto"/>
        <w:right w:val="none" w:sz="0" w:space="0" w:color="auto"/>
      </w:divBdr>
    </w:div>
    <w:div w:id="937058425">
      <w:bodyDiv w:val="1"/>
      <w:marLeft w:val="0"/>
      <w:marRight w:val="0"/>
      <w:marTop w:val="0"/>
      <w:marBottom w:val="0"/>
      <w:divBdr>
        <w:top w:val="none" w:sz="0" w:space="0" w:color="auto"/>
        <w:left w:val="none" w:sz="0" w:space="0" w:color="auto"/>
        <w:bottom w:val="none" w:sz="0" w:space="0" w:color="auto"/>
        <w:right w:val="none" w:sz="0" w:space="0" w:color="auto"/>
      </w:divBdr>
    </w:div>
    <w:div w:id="1705254873">
      <w:bodyDiv w:val="1"/>
      <w:marLeft w:val="0"/>
      <w:marRight w:val="0"/>
      <w:marTop w:val="0"/>
      <w:marBottom w:val="0"/>
      <w:divBdr>
        <w:top w:val="none" w:sz="0" w:space="0" w:color="auto"/>
        <w:left w:val="none" w:sz="0" w:space="0" w:color="auto"/>
        <w:bottom w:val="none" w:sz="0" w:space="0" w:color="auto"/>
        <w:right w:val="none" w:sz="0" w:space="0" w:color="auto"/>
      </w:divBdr>
    </w:div>
    <w:div w:id="2107000433">
      <w:bodyDiv w:val="1"/>
      <w:marLeft w:val="0"/>
      <w:marRight w:val="0"/>
      <w:marTop w:val="0"/>
      <w:marBottom w:val="0"/>
      <w:divBdr>
        <w:top w:val="none" w:sz="0" w:space="0" w:color="auto"/>
        <w:left w:val="none" w:sz="0" w:space="0" w:color="auto"/>
        <w:bottom w:val="none" w:sz="0" w:space="0" w:color="auto"/>
        <w:right w:val="none" w:sz="0" w:space="0" w:color="auto"/>
      </w:divBdr>
    </w:div>
    <w:div w:id="21258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gebreveta4.dk/ledige-seniorer-skal-forrest-%20i%20-koe-paa-jobcentret_19715.aspx" TargetMode="External"/><Relationship Id="rId18" Type="http://schemas.openxmlformats.org/officeDocument/2006/relationships/hyperlink" Target="http://www.senioerhvervdanmark.dk" TargetMode="External"/><Relationship Id="rId26" Type="http://schemas.openxmlformats.org/officeDocument/2006/relationships/hyperlink" Target="https://da.wikipedia.org" TargetMode="External"/><Relationship Id="rId39" Type="http://schemas.openxmlformats.org/officeDocument/2006/relationships/hyperlink" Target="http://www.ncbi.nlm.nih.gov/pubmed/17017338" TargetMode="External"/><Relationship Id="rId3" Type="http://schemas.openxmlformats.org/officeDocument/2006/relationships/styles" Target="styles.xml"/><Relationship Id="rId21" Type="http://schemas.openxmlformats.org/officeDocument/2006/relationships/hyperlink" Target="https://www.retsinformation.dk/FORMS/r0710.aspx?id=167435" TargetMode="External"/><Relationship Id="rId34" Type="http://schemas.openxmlformats.org/officeDocument/2006/relationships/hyperlink" Target="http://en.wikipedia.org/wiki/Demographic" TargetMode="External"/><Relationship Id="rId42" Type="http://schemas.openxmlformats.org/officeDocument/2006/relationships/hyperlink" Target="http://www.gis.systime.dk" TargetMode="External"/><Relationship Id="rId47" Type="http://schemas.openxmlformats.org/officeDocument/2006/relationships/hyperlink" Target="http://www.forsikringogpension.dk/presse/Statistik_og_Analyse/analyser/Documents/Analyserapport_2009-efterlon%20og%20helbred.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joefbladet.dk/nyheder/2013/7/seniorer-klarer-krisen-bedst.aspx?p=1" TargetMode="External"/><Relationship Id="rId17" Type="http://schemas.openxmlformats.org/officeDocument/2006/relationships/hyperlink" Target="http://www.danmarkshistorien" TargetMode="External"/><Relationship Id="rId25" Type="http://schemas.openxmlformats.org/officeDocument/2006/relationships/hyperlink" Target="http://pol.dk/131272" TargetMode="External"/><Relationship Id="rId33" Type="http://schemas.openxmlformats.org/officeDocument/2006/relationships/hyperlink" Target="http://www.kvinfo.dk" TargetMode="External"/><Relationship Id="rId38" Type="http://schemas.openxmlformats.org/officeDocument/2006/relationships/hyperlink" Target="http://jech.bmj.com/content/early/2015/01/28/jech-2014-205148.full.pdf+html" TargetMode="External"/><Relationship Id="rId46" Type="http://schemas.openxmlformats.org/officeDocument/2006/relationships/hyperlink" Target="http://www.dst.dk/pukora/epub/upload/9141/efterlon.pdf" TargetMode="External"/><Relationship Id="rId2" Type="http://schemas.openxmlformats.org/officeDocument/2006/relationships/numbering" Target="numbering.xml"/><Relationship Id="rId16" Type="http://schemas.openxmlformats.org/officeDocument/2006/relationships/hyperlink" Target="http://www.ifsw.org" TargetMode="External"/><Relationship Id="rId20" Type="http://schemas.openxmlformats.org/officeDocument/2006/relationships/hyperlink" Target="http://www.ifsw.org" TargetMode="External"/><Relationship Id="rId29" Type="http://schemas.openxmlformats.org/officeDocument/2006/relationships/hyperlink" Target="http://www.ligebehandlingsnaevnet.dk/Page_Pic/pdf/Ligebehandlingsn%C3%A6vnet_2012_rapport_interaktiv2_08_08_2013_11_18.pdf" TargetMode="External"/><Relationship Id="rId41" Type="http://schemas.openxmlformats.org/officeDocument/2006/relationships/hyperlink" Target="http://cos.sagepub.com.ep.fjernadgang.kb.dk/content/54/1/29.full.pd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ksikon.org" TargetMode="External"/><Relationship Id="rId24" Type="http://schemas.openxmlformats.org/officeDocument/2006/relationships/image" Target="media/image3.png"/><Relationship Id="rId32" Type="http://schemas.openxmlformats.org/officeDocument/2006/relationships/image" Target="media/image4.png"/><Relationship Id="rId37" Type="http://schemas.openxmlformats.org/officeDocument/2006/relationships/hyperlink" Target="http://ec.europa.eu/eurostat/tgm/table.do?tab=table&amp;init=1&amp;language=en&amp;pcode=tsdde220&amp;plugin=1" TargetMode="External"/><Relationship Id="rId40" Type="http://schemas.openxmlformats.org/officeDocument/2006/relationships/hyperlink" Target="http://www.ligebehandlingsnaevnet.dk/Page_Pic/pdf/Ligebehandlingsn%C3%A6vnet_2012_rapport_interaktiv2_08_08_2013_11_18.pdf" TargetMode="External"/><Relationship Id="rId45" Type="http://schemas.openxmlformats.org/officeDocument/2006/relationships/hyperlink" Target="http://www.veille.tn/wp-content/uploads/2014/08/Moodys_PBC_173599_6.8.2014.pdf" TargetMode="External"/><Relationship Id="rId5" Type="http://schemas.openxmlformats.org/officeDocument/2006/relationships/settings" Target="settings.xml"/><Relationship Id="rId15" Type="http://schemas.openxmlformats.org/officeDocument/2006/relationships/hyperlink" Target="http://www.dst.dk/da/Statistik/NytHtml.aspx?cid=22949" TargetMode="External"/><Relationship Id="rId23" Type="http://schemas.openxmlformats.org/officeDocument/2006/relationships/image" Target="media/image2.emf"/><Relationship Id="rId28" Type="http://schemas.openxmlformats.org/officeDocument/2006/relationships/hyperlink" Target="http://www.altinget.dk/artikel/137324" TargetMode="External"/><Relationship Id="rId36" Type="http://schemas.openxmlformats.org/officeDocument/2006/relationships/hyperlink" Target="http://jcd.sagepub.com/content/41/3/218" TargetMode="External"/><Relationship Id="rId49" Type="http://schemas.openxmlformats.org/officeDocument/2006/relationships/footer" Target="footer1.xml"/><Relationship Id="rId10" Type="http://schemas.openxmlformats.org/officeDocument/2006/relationships/hyperlink" Target="http://www.denstoredanske.dk" TargetMode="External"/><Relationship Id="rId19" Type="http://schemas.openxmlformats.org/officeDocument/2006/relationships/hyperlink" Target="https://bibliotek.kk.dk/biblioteker/7644/blog/senior-erhverv-hovedstaden-besoeger-oerestad-bibliotek" TargetMode="External"/><Relationship Id="rId31" Type="http://schemas.openxmlformats.org/officeDocument/2006/relationships/hyperlink" Target="http://www.djoefbladet.dk/2013/7" TargetMode="External"/><Relationship Id="rId44" Type="http://schemas.openxmlformats.org/officeDocument/2006/relationships/hyperlink" Target="http://hum.sagepub.com/content/66/1/65.full.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nstoredanske.dk" TargetMode="External"/><Relationship Id="rId14" Type="http://schemas.openxmlformats.org/officeDocument/2006/relationships/image" Target="media/image1.png"/><Relationship Id="rId22" Type="http://schemas.openxmlformats.org/officeDocument/2006/relationships/hyperlink" Target="http://star.dk/Reformer-og-indsatser/Indsatser/Matchmodel/~/media/AMS/Dokumenter/udvikling-og-forsoeg/ny-matchmodel/Ny_matchmodel_hvorfor_og_hvordan_211209-version2pdf.ashx" TargetMode="External"/><Relationship Id="rId27" Type="http://schemas.openxmlformats.org/officeDocument/2006/relationships/hyperlink" Target="http://www.fm.dk" TargetMode="External"/><Relationship Id="rId30" Type="http://schemas.openxmlformats.org/officeDocument/2006/relationships/hyperlink" Target="http://www.jobindsats.dk" TargetMode="External"/><Relationship Id="rId35" Type="http://schemas.openxmlformats.org/officeDocument/2006/relationships/hyperlink" Target="http://sjp.sagepub.com/content/39/3/280" TargetMode="External"/><Relationship Id="rId43" Type="http://schemas.openxmlformats.org/officeDocument/2006/relationships/hyperlink" Target="http://www.information.dk/316836" TargetMode="External"/><Relationship Id="rId48" Type="http://schemas.openxmlformats.org/officeDocument/2006/relationships/hyperlink" Target="http://www.fm.dk/publikationer/velfaerdskommissionen/2008/rapporter-fra-velfaerdskommissionen" TargetMode="External"/><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01B8AB5B0C48A39DB914E1EF78C51F"/>
        <w:category>
          <w:name w:val="Generelt"/>
          <w:gallery w:val="placeholder"/>
        </w:category>
        <w:types>
          <w:type w:val="bbPlcHdr"/>
        </w:types>
        <w:behaviors>
          <w:behavior w:val="content"/>
        </w:behaviors>
        <w:guid w:val="{612B2E79-9FE8-42BA-BA3A-2B1CF944A9B0}"/>
      </w:docPartPr>
      <w:docPartBody>
        <w:p w:rsidR="006D199B" w:rsidRDefault="006D199B" w:rsidP="006D199B">
          <w:pPr>
            <w:pStyle w:val="D101B8AB5B0C48A39DB914E1EF78C51F"/>
          </w:pPr>
          <w:r>
            <w:rPr>
              <w:rFonts w:asciiTheme="majorHAnsi" w:eastAsiaTheme="majorEastAsia" w:hAnsiTheme="majorHAnsi" w:cstheme="majorBidi"/>
              <w:caps/>
            </w:rPr>
            <w:t>[Skriv firmaets navn]</w:t>
          </w:r>
        </w:p>
      </w:docPartBody>
    </w:docPart>
    <w:docPart>
      <w:docPartPr>
        <w:name w:val="D8F69318C2AF4C4C9D57A87A0DCF9EC4"/>
        <w:category>
          <w:name w:val="Generelt"/>
          <w:gallery w:val="placeholder"/>
        </w:category>
        <w:types>
          <w:type w:val="bbPlcHdr"/>
        </w:types>
        <w:behaviors>
          <w:behavior w:val="content"/>
        </w:behaviors>
        <w:guid w:val="{943FEC02-42DC-4510-916A-BF1B9DC516E4}"/>
      </w:docPartPr>
      <w:docPartBody>
        <w:p w:rsidR="006D199B" w:rsidRDefault="006D199B" w:rsidP="006D199B">
          <w:pPr>
            <w:pStyle w:val="D8F69318C2AF4C4C9D57A87A0DCF9EC4"/>
          </w:pPr>
          <w:r>
            <w:rPr>
              <w:rFonts w:asciiTheme="majorHAnsi" w:eastAsiaTheme="majorEastAsia" w:hAnsiTheme="majorHAnsi" w:cstheme="majorBidi"/>
              <w:sz w:val="80"/>
              <w:szCs w:val="80"/>
            </w:rPr>
            <w:t>[Skriv titlen på dokumentet]</w:t>
          </w:r>
        </w:p>
      </w:docPartBody>
    </w:docPart>
    <w:docPart>
      <w:docPartPr>
        <w:name w:val="9AAB5E9A1A934CBEAADD7C70970DBD09"/>
        <w:category>
          <w:name w:val="Generelt"/>
          <w:gallery w:val="placeholder"/>
        </w:category>
        <w:types>
          <w:type w:val="bbPlcHdr"/>
        </w:types>
        <w:behaviors>
          <w:behavior w:val="content"/>
        </w:behaviors>
        <w:guid w:val="{E9A0161F-98E8-4623-8A60-5582B553CD12}"/>
      </w:docPartPr>
      <w:docPartBody>
        <w:p w:rsidR="006D199B" w:rsidRDefault="006D199B" w:rsidP="006D199B">
          <w:pPr>
            <w:pStyle w:val="9AAB5E9A1A934CBEAADD7C70970DBD09"/>
          </w:pPr>
          <w:r>
            <w:rPr>
              <w:rFonts w:asciiTheme="majorHAnsi" w:eastAsiaTheme="majorEastAsia" w:hAnsiTheme="majorHAnsi" w:cstheme="majorBidi"/>
              <w:sz w:val="44"/>
              <w:szCs w:val="44"/>
            </w:rPr>
            <w:t>[Skriv undertitlen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9B"/>
    <w:rsid w:val="006D19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101B8AB5B0C48A39DB914E1EF78C51F">
    <w:name w:val="D101B8AB5B0C48A39DB914E1EF78C51F"/>
    <w:rsid w:val="006D199B"/>
  </w:style>
  <w:style w:type="paragraph" w:customStyle="1" w:styleId="D8F69318C2AF4C4C9D57A87A0DCF9EC4">
    <w:name w:val="D8F69318C2AF4C4C9D57A87A0DCF9EC4"/>
    <w:rsid w:val="006D199B"/>
  </w:style>
  <w:style w:type="paragraph" w:customStyle="1" w:styleId="9AAB5E9A1A934CBEAADD7C70970DBD09">
    <w:name w:val="9AAB5E9A1A934CBEAADD7C70970DBD09"/>
    <w:rsid w:val="006D199B"/>
  </w:style>
  <w:style w:type="paragraph" w:customStyle="1" w:styleId="C3DBAFDA7A7F4DB3A41F49FE2F779F2A">
    <w:name w:val="C3DBAFDA7A7F4DB3A41F49FE2F779F2A"/>
    <w:rsid w:val="006D199B"/>
  </w:style>
  <w:style w:type="paragraph" w:customStyle="1" w:styleId="D44DE2A7991C4D0396A5ED713972A101">
    <w:name w:val="D44DE2A7991C4D0396A5ED713972A101"/>
    <w:rsid w:val="006D199B"/>
  </w:style>
  <w:style w:type="paragraph" w:customStyle="1" w:styleId="1284814248FB4155B61B7E7AFF92B60F">
    <w:name w:val="1284814248FB4155B61B7E7AFF92B60F"/>
    <w:rsid w:val="006D19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101B8AB5B0C48A39DB914E1EF78C51F">
    <w:name w:val="D101B8AB5B0C48A39DB914E1EF78C51F"/>
    <w:rsid w:val="006D199B"/>
  </w:style>
  <w:style w:type="paragraph" w:customStyle="1" w:styleId="D8F69318C2AF4C4C9D57A87A0DCF9EC4">
    <w:name w:val="D8F69318C2AF4C4C9D57A87A0DCF9EC4"/>
    <w:rsid w:val="006D199B"/>
  </w:style>
  <w:style w:type="paragraph" w:customStyle="1" w:styleId="9AAB5E9A1A934CBEAADD7C70970DBD09">
    <w:name w:val="9AAB5E9A1A934CBEAADD7C70970DBD09"/>
    <w:rsid w:val="006D199B"/>
  </w:style>
  <w:style w:type="paragraph" w:customStyle="1" w:styleId="C3DBAFDA7A7F4DB3A41F49FE2F779F2A">
    <w:name w:val="C3DBAFDA7A7F4DB3A41F49FE2F779F2A"/>
    <w:rsid w:val="006D199B"/>
  </w:style>
  <w:style w:type="paragraph" w:customStyle="1" w:styleId="D44DE2A7991C4D0396A5ED713972A101">
    <w:name w:val="D44DE2A7991C4D0396A5ED713972A101"/>
    <w:rsid w:val="006D199B"/>
  </w:style>
  <w:style w:type="paragraph" w:customStyle="1" w:styleId="1284814248FB4155B61B7E7AFF92B60F">
    <w:name w:val="1284814248FB4155B61B7E7AFF92B60F"/>
    <w:rsid w:val="006D1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FFFC-04B6-4E2C-A89C-93A179E8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118</Pages>
  <Words>32724</Words>
  <Characters>206162</Characters>
  <Application>Microsoft Office Word</Application>
  <DocSecurity>0</DocSecurity>
  <Lines>3889</Lines>
  <Paragraphs>1769</Paragraphs>
  <ScaleCrop>false</ScaleCrop>
  <HeadingPairs>
    <vt:vector size="2" baseType="variant">
      <vt:variant>
        <vt:lpstr>Titel</vt:lpstr>
      </vt:variant>
      <vt:variant>
        <vt:i4>1</vt:i4>
      </vt:variant>
    </vt:vector>
  </HeadingPairs>
  <TitlesOfParts>
    <vt:vector size="1" baseType="lpstr">
      <vt:lpstr>Har samfundsmæssige holdninger til ’seniorarbejdskraft’ betydning for det sociale arbejdes praksis?</vt:lpstr>
    </vt:vector>
  </TitlesOfParts>
  <Company>Aalborg Universitet – Kandidatuddannelsen i Socialt Arbejde</Company>
  <LinksUpToDate>false</LinksUpToDate>
  <CharactersWithSpaces>237117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samfundsmæssige holdninger til ’seniorarbejdskraft’ betydning for det sociale arbejdes praksis?</dc:title>
  <dc:subject>En samtidsanalyse af de arbejdsmarkedspolitiske indsatser og lovgivning for medborgere &gt;55 år, vurderet i et kritisk hermeneutisk perspektiv.</dc:subject>
  <dc:creator>Michael</dc:creator>
  <cp:lastModifiedBy>Michael</cp:lastModifiedBy>
  <cp:revision>3</cp:revision>
  <cp:lastPrinted>2015-07-28T21:17:00Z</cp:lastPrinted>
  <dcterms:created xsi:type="dcterms:W3CDTF">2015-07-31T07:36:00Z</dcterms:created>
  <dcterms:modified xsi:type="dcterms:W3CDTF">2015-07-31T07:40:00Z</dcterms:modified>
</cp:coreProperties>
</file>