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55" w:rsidRDefault="0088400B" w:rsidP="00A87C76">
      <w:pPr>
        <w:rPr>
          <w:b/>
          <w:bCs/>
          <w:sz w:val="56"/>
          <w:szCs w:val="56"/>
        </w:rPr>
      </w:pPr>
      <w:r>
        <w:rPr>
          <w:b/>
          <w:bCs/>
          <w:sz w:val="56"/>
          <w:szCs w:val="56"/>
        </w:rPr>
        <w:t xml:space="preserve"> </w:t>
      </w:r>
      <w:r w:rsidR="00CB7805" w:rsidRPr="00CB7805">
        <w:rPr>
          <w:b/>
          <w:bCs/>
          <w:sz w:val="56"/>
          <w:szCs w:val="56"/>
        </w:rPr>
        <w:t>Beregning af tabt arbejdsfortjeneste i sager vedrørende skadelidte i fleksjob</w:t>
      </w:r>
    </w:p>
    <w:p w:rsidR="00A87C76" w:rsidRDefault="00A87C76" w:rsidP="00A87C76">
      <w:pPr>
        <w:rPr>
          <w:b/>
          <w:bCs/>
          <w:sz w:val="56"/>
          <w:szCs w:val="56"/>
        </w:rPr>
      </w:pPr>
    </w:p>
    <w:p w:rsidR="005D36BA" w:rsidRDefault="005D36BA" w:rsidP="00A87C76">
      <w:pPr>
        <w:rPr>
          <w:b/>
          <w:bCs/>
          <w:sz w:val="56"/>
          <w:szCs w:val="56"/>
        </w:rPr>
      </w:pPr>
    </w:p>
    <w:p w:rsidR="005D36BA" w:rsidRDefault="005D36BA" w:rsidP="00A87C76">
      <w:pPr>
        <w:rPr>
          <w:b/>
          <w:bCs/>
          <w:sz w:val="56"/>
          <w:szCs w:val="56"/>
        </w:rPr>
      </w:pPr>
      <w:r>
        <w:rPr>
          <w:b/>
          <w:bCs/>
          <w:noProof/>
          <w:sz w:val="56"/>
          <w:szCs w:val="56"/>
          <w:lang w:eastAsia="da-DK"/>
        </w:rPr>
        <w:drawing>
          <wp:inline distT="0" distB="0" distL="0" distR="0">
            <wp:extent cx="6153150" cy="2190750"/>
            <wp:effectExtent l="19050" t="0" r="0" b="0"/>
            <wp:docPr id="1" name="Billede 0" descr="karnov bill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ov billede.png"/>
                    <pic:cNvPicPr/>
                  </pic:nvPicPr>
                  <pic:blipFill>
                    <a:blip r:embed="rId8" cstate="print"/>
                    <a:stretch>
                      <a:fillRect/>
                    </a:stretch>
                  </pic:blipFill>
                  <pic:spPr>
                    <a:xfrm>
                      <a:off x="0" y="0"/>
                      <a:ext cx="6153150" cy="2190750"/>
                    </a:xfrm>
                    <a:prstGeom prst="rect">
                      <a:avLst/>
                    </a:prstGeom>
                  </pic:spPr>
                </pic:pic>
              </a:graphicData>
            </a:graphic>
          </wp:inline>
        </w:drawing>
      </w:r>
    </w:p>
    <w:p w:rsidR="00A87C76" w:rsidRDefault="00A87C76" w:rsidP="00A87C76">
      <w:pPr>
        <w:rPr>
          <w:b/>
          <w:bCs/>
          <w:sz w:val="56"/>
          <w:szCs w:val="56"/>
        </w:rPr>
      </w:pPr>
    </w:p>
    <w:p w:rsidR="005D36BA" w:rsidRDefault="005D36BA" w:rsidP="005D36BA">
      <w:pPr>
        <w:jc w:val="center"/>
        <w:rPr>
          <w:b/>
          <w:bCs/>
          <w:sz w:val="36"/>
          <w:szCs w:val="36"/>
        </w:rPr>
      </w:pPr>
    </w:p>
    <w:p w:rsidR="005D36BA" w:rsidRDefault="005D36BA" w:rsidP="005D36BA">
      <w:pPr>
        <w:jc w:val="center"/>
        <w:rPr>
          <w:b/>
          <w:bCs/>
          <w:sz w:val="36"/>
          <w:szCs w:val="36"/>
        </w:rPr>
      </w:pPr>
    </w:p>
    <w:p w:rsidR="00A87C76" w:rsidRDefault="005D36BA" w:rsidP="005D36BA">
      <w:pPr>
        <w:jc w:val="center"/>
        <w:rPr>
          <w:b/>
          <w:bCs/>
          <w:sz w:val="36"/>
          <w:szCs w:val="36"/>
        </w:rPr>
      </w:pPr>
      <w:r>
        <w:rPr>
          <w:b/>
          <w:bCs/>
          <w:sz w:val="36"/>
          <w:szCs w:val="36"/>
        </w:rPr>
        <w:t>Aalborg Universitet, 2014</w:t>
      </w:r>
    </w:p>
    <w:p w:rsidR="005D36BA" w:rsidRDefault="005D36BA" w:rsidP="005D36BA">
      <w:pPr>
        <w:jc w:val="center"/>
        <w:rPr>
          <w:b/>
          <w:bCs/>
          <w:sz w:val="36"/>
          <w:szCs w:val="36"/>
        </w:rPr>
      </w:pPr>
      <w:r>
        <w:rPr>
          <w:b/>
          <w:bCs/>
          <w:sz w:val="36"/>
          <w:szCs w:val="36"/>
        </w:rPr>
        <w:t>Jura</w:t>
      </w:r>
    </w:p>
    <w:p w:rsidR="005D36BA" w:rsidRDefault="00083C69" w:rsidP="005D36BA">
      <w:pPr>
        <w:jc w:val="center"/>
        <w:rPr>
          <w:b/>
          <w:bCs/>
          <w:sz w:val="36"/>
          <w:szCs w:val="36"/>
        </w:rPr>
      </w:pPr>
      <w:r>
        <w:rPr>
          <w:b/>
          <w:bCs/>
          <w:sz w:val="36"/>
          <w:szCs w:val="36"/>
        </w:rPr>
        <w:t>Kandidatopgave</w:t>
      </w:r>
      <w:r w:rsidR="005D36BA">
        <w:rPr>
          <w:b/>
          <w:bCs/>
          <w:sz w:val="36"/>
          <w:szCs w:val="36"/>
        </w:rPr>
        <w:t xml:space="preserve"> af</w:t>
      </w:r>
    </w:p>
    <w:p w:rsidR="005D36BA" w:rsidRPr="005D36BA" w:rsidRDefault="005D36BA" w:rsidP="005D36BA">
      <w:pPr>
        <w:jc w:val="center"/>
        <w:rPr>
          <w:b/>
          <w:bCs/>
          <w:sz w:val="36"/>
          <w:szCs w:val="36"/>
        </w:rPr>
      </w:pPr>
      <w:r>
        <w:rPr>
          <w:b/>
          <w:bCs/>
          <w:sz w:val="36"/>
          <w:szCs w:val="36"/>
        </w:rPr>
        <w:t>Camilla Kühnel</w:t>
      </w:r>
    </w:p>
    <w:p w:rsidR="00A87C76" w:rsidRDefault="00A87C76" w:rsidP="00A87C76">
      <w:pPr>
        <w:rPr>
          <w:b/>
          <w:bCs/>
          <w:sz w:val="56"/>
          <w:szCs w:val="56"/>
        </w:rPr>
      </w:pPr>
    </w:p>
    <w:p w:rsidR="00A87C76" w:rsidRDefault="00A87C76" w:rsidP="00A87C76">
      <w:pPr>
        <w:rPr>
          <w:b/>
          <w:bCs/>
          <w:sz w:val="24"/>
          <w:szCs w:val="24"/>
        </w:rPr>
      </w:pPr>
    </w:p>
    <w:p w:rsidR="00B01643" w:rsidRDefault="00B01643" w:rsidP="00BD4E0B">
      <w:pPr>
        <w:jc w:val="center"/>
        <w:outlineLvl w:val="0"/>
        <w:rPr>
          <w:b/>
          <w:bCs/>
          <w:sz w:val="36"/>
          <w:szCs w:val="36"/>
        </w:rPr>
      </w:pPr>
      <w:r>
        <w:rPr>
          <w:b/>
          <w:bCs/>
          <w:sz w:val="36"/>
          <w:szCs w:val="36"/>
        </w:rPr>
        <w:t>Titelblad</w:t>
      </w:r>
    </w:p>
    <w:p w:rsidR="00B01643" w:rsidRDefault="00B01643" w:rsidP="00B01643">
      <w:pPr>
        <w:jc w:val="center"/>
        <w:rPr>
          <w:b/>
          <w:bCs/>
          <w:sz w:val="36"/>
          <w:szCs w:val="36"/>
        </w:rPr>
      </w:pPr>
    </w:p>
    <w:p w:rsidR="00B01643" w:rsidRPr="00B01643" w:rsidRDefault="00B01643" w:rsidP="00B01643">
      <w:pPr>
        <w:rPr>
          <w:sz w:val="24"/>
          <w:szCs w:val="24"/>
        </w:rPr>
      </w:pPr>
      <w:r w:rsidRPr="00B01643">
        <w:rPr>
          <w:sz w:val="24"/>
          <w:szCs w:val="24"/>
        </w:rPr>
        <w:t>Uddannelsessted</w:t>
      </w:r>
      <w:r>
        <w:rPr>
          <w:sz w:val="24"/>
          <w:szCs w:val="24"/>
        </w:rPr>
        <w:tab/>
        <w:t>:</w:t>
      </w:r>
      <w:r>
        <w:rPr>
          <w:sz w:val="24"/>
          <w:szCs w:val="24"/>
        </w:rPr>
        <w:tab/>
        <w:t>Aalborg Universitet, AAU</w:t>
      </w:r>
    </w:p>
    <w:p w:rsidR="00B01643" w:rsidRPr="00B01643" w:rsidRDefault="00B01643" w:rsidP="00B01643">
      <w:pPr>
        <w:rPr>
          <w:sz w:val="24"/>
          <w:szCs w:val="24"/>
        </w:rPr>
      </w:pPr>
      <w:r w:rsidRPr="00B01643">
        <w:rPr>
          <w:sz w:val="24"/>
          <w:szCs w:val="24"/>
        </w:rPr>
        <w:t>Retning</w:t>
      </w:r>
      <w:r w:rsidR="003B5797">
        <w:rPr>
          <w:sz w:val="24"/>
          <w:szCs w:val="24"/>
        </w:rPr>
        <w:tab/>
      </w:r>
      <w:r w:rsidR="003B5797">
        <w:rPr>
          <w:sz w:val="24"/>
          <w:szCs w:val="24"/>
        </w:rPr>
        <w:tab/>
        <w:t>:</w:t>
      </w:r>
      <w:r w:rsidR="003B5797">
        <w:rPr>
          <w:sz w:val="24"/>
          <w:szCs w:val="24"/>
        </w:rPr>
        <w:tab/>
        <w:t>Jura, kandidat</w:t>
      </w:r>
      <w:r>
        <w:rPr>
          <w:sz w:val="24"/>
          <w:szCs w:val="24"/>
        </w:rPr>
        <w:t>uddannelsen</w:t>
      </w:r>
      <w:r>
        <w:rPr>
          <w:sz w:val="24"/>
          <w:szCs w:val="24"/>
        </w:rPr>
        <w:tab/>
      </w:r>
    </w:p>
    <w:p w:rsidR="00B01643" w:rsidRPr="00B01643" w:rsidRDefault="00B01643" w:rsidP="00B01643">
      <w:pPr>
        <w:rPr>
          <w:sz w:val="24"/>
          <w:szCs w:val="24"/>
        </w:rPr>
      </w:pPr>
      <w:r w:rsidRPr="00B01643">
        <w:rPr>
          <w:sz w:val="24"/>
          <w:szCs w:val="24"/>
        </w:rPr>
        <w:t>Fag</w:t>
      </w:r>
      <w:r>
        <w:rPr>
          <w:sz w:val="24"/>
          <w:szCs w:val="24"/>
        </w:rPr>
        <w:tab/>
      </w:r>
      <w:r>
        <w:rPr>
          <w:sz w:val="24"/>
          <w:szCs w:val="24"/>
        </w:rPr>
        <w:tab/>
        <w:t>:</w:t>
      </w:r>
      <w:r>
        <w:rPr>
          <w:sz w:val="24"/>
          <w:szCs w:val="24"/>
        </w:rPr>
        <w:tab/>
      </w:r>
      <w:proofErr w:type="spellStart"/>
      <w:r>
        <w:rPr>
          <w:sz w:val="24"/>
          <w:szCs w:val="24"/>
        </w:rPr>
        <w:t>Erstatningsret</w:t>
      </w:r>
      <w:proofErr w:type="spellEnd"/>
    </w:p>
    <w:p w:rsidR="00B01643" w:rsidRPr="00B01643" w:rsidRDefault="00B01643" w:rsidP="00B01643">
      <w:pPr>
        <w:rPr>
          <w:sz w:val="24"/>
          <w:szCs w:val="24"/>
        </w:rPr>
      </w:pPr>
      <w:r w:rsidRPr="00B01643">
        <w:rPr>
          <w:sz w:val="24"/>
          <w:szCs w:val="24"/>
        </w:rPr>
        <w:t>Vejleder</w:t>
      </w:r>
      <w:r>
        <w:rPr>
          <w:sz w:val="24"/>
          <w:szCs w:val="24"/>
        </w:rPr>
        <w:tab/>
      </w:r>
      <w:r>
        <w:rPr>
          <w:sz w:val="24"/>
          <w:szCs w:val="24"/>
        </w:rPr>
        <w:tab/>
        <w:t>:</w:t>
      </w:r>
      <w:r>
        <w:rPr>
          <w:sz w:val="24"/>
          <w:szCs w:val="24"/>
        </w:rPr>
        <w:tab/>
        <w:t>John Klausen</w:t>
      </w:r>
    </w:p>
    <w:p w:rsidR="00B01643" w:rsidRPr="00B01643" w:rsidRDefault="00B01643" w:rsidP="00B01643">
      <w:pPr>
        <w:rPr>
          <w:sz w:val="24"/>
          <w:szCs w:val="24"/>
        </w:rPr>
      </w:pPr>
      <w:r w:rsidRPr="00B01643">
        <w:rPr>
          <w:sz w:val="24"/>
          <w:szCs w:val="24"/>
        </w:rPr>
        <w:t>Opgave</w:t>
      </w:r>
      <w:r w:rsidR="003B5797">
        <w:rPr>
          <w:sz w:val="24"/>
          <w:szCs w:val="24"/>
        </w:rPr>
        <w:tab/>
      </w:r>
      <w:r w:rsidR="003B5797">
        <w:rPr>
          <w:sz w:val="24"/>
          <w:szCs w:val="24"/>
        </w:rPr>
        <w:tab/>
        <w:t>:</w:t>
      </w:r>
      <w:r w:rsidR="003B5797">
        <w:rPr>
          <w:sz w:val="24"/>
          <w:szCs w:val="24"/>
        </w:rPr>
        <w:tab/>
        <w:t>Kandidatopgave</w:t>
      </w:r>
    </w:p>
    <w:p w:rsidR="00B01643" w:rsidRPr="00B01643" w:rsidRDefault="00B01643" w:rsidP="00BD4E0B">
      <w:pPr>
        <w:ind w:left="3969" w:hanging="3969"/>
        <w:rPr>
          <w:sz w:val="24"/>
          <w:szCs w:val="24"/>
        </w:rPr>
      </w:pPr>
      <w:proofErr w:type="gramStart"/>
      <w:r w:rsidRPr="00B01643">
        <w:rPr>
          <w:sz w:val="24"/>
          <w:szCs w:val="24"/>
        </w:rPr>
        <w:t>Titel</w:t>
      </w:r>
      <w:r>
        <w:rPr>
          <w:sz w:val="24"/>
          <w:szCs w:val="24"/>
        </w:rPr>
        <w:t xml:space="preserve">                                        :</w:t>
      </w:r>
      <w:proofErr w:type="gramEnd"/>
      <w:r>
        <w:rPr>
          <w:sz w:val="24"/>
          <w:szCs w:val="24"/>
        </w:rPr>
        <w:t xml:space="preserve">                       Beregning af tabt arbejdsfortjeneste i sager vedrørende              </w:t>
      </w:r>
      <w:r w:rsidR="00BD4E0B">
        <w:rPr>
          <w:sz w:val="24"/>
          <w:szCs w:val="24"/>
        </w:rPr>
        <w:t xml:space="preserve">  </w:t>
      </w:r>
      <w:r>
        <w:rPr>
          <w:sz w:val="24"/>
          <w:szCs w:val="24"/>
        </w:rPr>
        <w:t>skadeslidte i fleksjob</w:t>
      </w:r>
    </w:p>
    <w:p w:rsidR="00B01643" w:rsidRPr="00B01643" w:rsidRDefault="00B01643" w:rsidP="00B01643">
      <w:pPr>
        <w:rPr>
          <w:sz w:val="24"/>
          <w:szCs w:val="24"/>
        </w:rPr>
      </w:pPr>
      <w:r w:rsidRPr="00B01643">
        <w:rPr>
          <w:sz w:val="24"/>
          <w:szCs w:val="24"/>
        </w:rPr>
        <w:t>Afleveringsdato</w:t>
      </w:r>
      <w:r>
        <w:rPr>
          <w:sz w:val="24"/>
          <w:szCs w:val="24"/>
        </w:rPr>
        <w:tab/>
        <w:t>:</w:t>
      </w:r>
      <w:r>
        <w:rPr>
          <w:sz w:val="24"/>
          <w:szCs w:val="24"/>
        </w:rPr>
        <w:tab/>
        <w:t>11. august 2014</w:t>
      </w:r>
    </w:p>
    <w:p w:rsidR="00B01643" w:rsidRPr="00B01643" w:rsidRDefault="00B01643" w:rsidP="00B01643">
      <w:pPr>
        <w:rPr>
          <w:sz w:val="24"/>
          <w:szCs w:val="24"/>
        </w:rPr>
      </w:pPr>
      <w:r w:rsidRPr="00B01643">
        <w:rPr>
          <w:sz w:val="24"/>
          <w:szCs w:val="24"/>
        </w:rPr>
        <w:t>Navn</w:t>
      </w:r>
      <w:r>
        <w:rPr>
          <w:sz w:val="24"/>
          <w:szCs w:val="24"/>
        </w:rPr>
        <w:tab/>
      </w:r>
      <w:r>
        <w:rPr>
          <w:sz w:val="24"/>
          <w:szCs w:val="24"/>
        </w:rPr>
        <w:tab/>
        <w:t>:</w:t>
      </w:r>
      <w:r>
        <w:rPr>
          <w:sz w:val="24"/>
          <w:szCs w:val="24"/>
        </w:rPr>
        <w:tab/>
        <w:t>Camilla Kühnel</w:t>
      </w:r>
    </w:p>
    <w:p w:rsidR="00B01643" w:rsidRPr="00B01643" w:rsidRDefault="00B01643" w:rsidP="00B01643">
      <w:pPr>
        <w:rPr>
          <w:sz w:val="24"/>
          <w:szCs w:val="24"/>
        </w:rPr>
      </w:pPr>
      <w:r w:rsidRPr="00B01643">
        <w:rPr>
          <w:sz w:val="24"/>
          <w:szCs w:val="24"/>
        </w:rPr>
        <w:t>Studie nr.</w:t>
      </w:r>
      <w:r>
        <w:rPr>
          <w:sz w:val="24"/>
          <w:szCs w:val="24"/>
        </w:rPr>
        <w:tab/>
      </w:r>
      <w:r>
        <w:rPr>
          <w:sz w:val="24"/>
          <w:szCs w:val="24"/>
        </w:rPr>
        <w:tab/>
        <w:t>:</w:t>
      </w:r>
      <w:r>
        <w:rPr>
          <w:sz w:val="24"/>
          <w:szCs w:val="24"/>
        </w:rPr>
        <w:tab/>
        <w:t>2007-2199</w:t>
      </w:r>
      <w:r>
        <w:rPr>
          <w:sz w:val="24"/>
          <w:szCs w:val="24"/>
        </w:rPr>
        <w:tab/>
      </w:r>
    </w:p>
    <w:p w:rsidR="00B01643" w:rsidRDefault="00B01643" w:rsidP="00B01643">
      <w:pPr>
        <w:rPr>
          <w:b/>
          <w:bCs/>
          <w:sz w:val="36"/>
          <w:szCs w:val="36"/>
        </w:rPr>
      </w:pPr>
    </w:p>
    <w:p w:rsidR="00B01643" w:rsidRDefault="00B01643" w:rsidP="00B01643">
      <w:pPr>
        <w:rPr>
          <w:b/>
          <w:bCs/>
          <w:sz w:val="36"/>
          <w:szCs w:val="36"/>
        </w:rPr>
      </w:pPr>
    </w:p>
    <w:p w:rsidR="00B01643" w:rsidRDefault="00B01643" w:rsidP="00BD4E0B">
      <w:pPr>
        <w:ind w:firstLine="1304"/>
        <w:rPr>
          <w:b/>
          <w:bCs/>
          <w:sz w:val="36"/>
          <w:szCs w:val="36"/>
        </w:rPr>
      </w:pPr>
    </w:p>
    <w:p w:rsidR="00B01643" w:rsidRDefault="00B01643" w:rsidP="00B01643">
      <w:pPr>
        <w:rPr>
          <w:b/>
          <w:bCs/>
          <w:sz w:val="36"/>
          <w:szCs w:val="36"/>
        </w:rPr>
      </w:pPr>
    </w:p>
    <w:p w:rsidR="00B01643" w:rsidRDefault="00B01643" w:rsidP="00B01643">
      <w:pPr>
        <w:rPr>
          <w:b/>
          <w:bCs/>
          <w:sz w:val="36"/>
          <w:szCs w:val="36"/>
        </w:rPr>
      </w:pPr>
    </w:p>
    <w:p w:rsidR="00B01643" w:rsidRDefault="00B01643" w:rsidP="00B01643">
      <w:pPr>
        <w:rPr>
          <w:b/>
          <w:bCs/>
          <w:sz w:val="36"/>
          <w:szCs w:val="36"/>
        </w:rPr>
      </w:pPr>
    </w:p>
    <w:p w:rsidR="00B01643" w:rsidRDefault="00B01643" w:rsidP="00B01643">
      <w:pPr>
        <w:rPr>
          <w:b/>
          <w:bCs/>
          <w:sz w:val="36"/>
          <w:szCs w:val="36"/>
        </w:rPr>
      </w:pPr>
    </w:p>
    <w:p w:rsidR="00B01643" w:rsidRDefault="00B01643" w:rsidP="00B01643">
      <w:pPr>
        <w:rPr>
          <w:b/>
          <w:bCs/>
          <w:sz w:val="36"/>
          <w:szCs w:val="36"/>
        </w:rPr>
      </w:pPr>
    </w:p>
    <w:p w:rsidR="00B01643" w:rsidRDefault="00B01643" w:rsidP="00B01643">
      <w:pPr>
        <w:rPr>
          <w:b/>
          <w:bCs/>
          <w:sz w:val="36"/>
          <w:szCs w:val="36"/>
        </w:rPr>
      </w:pPr>
    </w:p>
    <w:p w:rsidR="00B01643" w:rsidRPr="005C420F" w:rsidRDefault="005C420F" w:rsidP="00B01643">
      <w:pPr>
        <w:rPr>
          <w:b/>
          <w:bCs/>
          <w:sz w:val="32"/>
          <w:szCs w:val="32"/>
        </w:rPr>
      </w:pPr>
      <w:r>
        <w:rPr>
          <w:b/>
          <w:bCs/>
          <w:sz w:val="32"/>
          <w:szCs w:val="32"/>
        </w:rPr>
        <w:lastRenderedPageBreak/>
        <w:t>Indholdsfortegnelse</w:t>
      </w:r>
    </w:p>
    <w:p w:rsidR="00E05DB2" w:rsidRPr="00E05DB2" w:rsidRDefault="00E05DB2" w:rsidP="00E05DB2">
      <w:pPr>
        <w:rPr>
          <w:b/>
          <w:bCs/>
          <w:sz w:val="24"/>
          <w:szCs w:val="24"/>
        </w:rPr>
      </w:pPr>
    </w:p>
    <w:p w:rsidR="009E4C59" w:rsidRDefault="009E4C59" w:rsidP="009E4C59">
      <w:pPr>
        <w:rPr>
          <w:sz w:val="24"/>
          <w:szCs w:val="24"/>
        </w:rPr>
      </w:pPr>
      <w:r>
        <w:rPr>
          <w:sz w:val="24"/>
          <w:szCs w:val="24"/>
        </w:rPr>
        <w:t>1. Indledning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169CC">
        <w:rPr>
          <w:sz w:val="24"/>
          <w:szCs w:val="24"/>
        </w:rPr>
        <w:t>side 5</w:t>
      </w:r>
    </w:p>
    <w:p w:rsidR="009E4C59" w:rsidRDefault="009E4C59" w:rsidP="009E4C59">
      <w:pPr>
        <w:rPr>
          <w:sz w:val="24"/>
          <w:szCs w:val="24"/>
        </w:rPr>
      </w:pPr>
      <w:r>
        <w:rPr>
          <w:sz w:val="24"/>
          <w:szCs w:val="24"/>
        </w:rPr>
        <w:t>2. Afgrænsning</w:t>
      </w:r>
      <w:r>
        <w:rPr>
          <w:sz w:val="24"/>
          <w:szCs w:val="24"/>
        </w:rPr>
        <w:tab/>
      </w:r>
      <w:r>
        <w:rPr>
          <w:sz w:val="24"/>
          <w:szCs w:val="24"/>
        </w:rPr>
        <w:tab/>
      </w:r>
      <w:r>
        <w:rPr>
          <w:sz w:val="24"/>
          <w:szCs w:val="24"/>
        </w:rPr>
        <w:tab/>
      </w:r>
      <w:r>
        <w:rPr>
          <w:sz w:val="24"/>
          <w:szCs w:val="24"/>
        </w:rPr>
        <w:tab/>
      </w:r>
      <w:r>
        <w:rPr>
          <w:sz w:val="24"/>
          <w:szCs w:val="24"/>
        </w:rPr>
        <w:tab/>
      </w:r>
      <w:r w:rsidR="00B169CC">
        <w:rPr>
          <w:sz w:val="24"/>
          <w:szCs w:val="24"/>
        </w:rPr>
        <w:t>side 6</w:t>
      </w:r>
    </w:p>
    <w:p w:rsidR="009E4C59" w:rsidRDefault="009E4C59" w:rsidP="009E4C59">
      <w:pPr>
        <w:rPr>
          <w:sz w:val="24"/>
          <w:szCs w:val="24"/>
        </w:rPr>
      </w:pPr>
      <w:r>
        <w:rPr>
          <w:sz w:val="24"/>
          <w:szCs w:val="24"/>
        </w:rPr>
        <w:t>3. Problemformulering</w:t>
      </w:r>
      <w:r>
        <w:rPr>
          <w:sz w:val="24"/>
          <w:szCs w:val="24"/>
        </w:rPr>
        <w:tab/>
      </w:r>
      <w:r>
        <w:rPr>
          <w:sz w:val="24"/>
          <w:szCs w:val="24"/>
        </w:rPr>
        <w:tab/>
      </w:r>
      <w:r>
        <w:rPr>
          <w:sz w:val="24"/>
          <w:szCs w:val="24"/>
        </w:rPr>
        <w:tab/>
      </w:r>
      <w:r>
        <w:rPr>
          <w:sz w:val="24"/>
          <w:szCs w:val="24"/>
        </w:rPr>
        <w:tab/>
      </w:r>
      <w:r>
        <w:rPr>
          <w:sz w:val="24"/>
          <w:szCs w:val="24"/>
        </w:rPr>
        <w:tab/>
      </w:r>
      <w:r w:rsidR="00B169CC">
        <w:rPr>
          <w:sz w:val="24"/>
          <w:szCs w:val="24"/>
        </w:rPr>
        <w:t>side 7</w:t>
      </w:r>
    </w:p>
    <w:p w:rsidR="009E4C59" w:rsidRDefault="009E4C59" w:rsidP="009E4C59">
      <w:pPr>
        <w:rPr>
          <w:sz w:val="24"/>
          <w:szCs w:val="24"/>
        </w:rPr>
      </w:pPr>
      <w:r>
        <w:rPr>
          <w:sz w:val="24"/>
          <w:szCs w:val="24"/>
        </w:rPr>
        <w:t xml:space="preserve">4. </w:t>
      </w:r>
      <w:r w:rsidR="00B169CC">
        <w:rPr>
          <w:sz w:val="24"/>
          <w:szCs w:val="24"/>
        </w:rPr>
        <w:t>Retsregler</w:t>
      </w:r>
      <w:r w:rsidR="00B169CC">
        <w:rPr>
          <w:sz w:val="24"/>
          <w:szCs w:val="24"/>
        </w:rPr>
        <w:tab/>
      </w:r>
      <w:r w:rsidR="00B169CC">
        <w:rPr>
          <w:sz w:val="24"/>
          <w:szCs w:val="24"/>
        </w:rPr>
        <w:tab/>
      </w:r>
      <w:r w:rsidR="00B169CC">
        <w:rPr>
          <w:sz w:val="24"/>
          <w:szCs w:val="24"/>
        </w:rPr>
        <w:tab/>
      </w:r>
      <w:r w:rsidR="00B169CC">
        <w:rPr>
          <w:sz w:val="24"/>
          <w:szCs w:val="24"/>
        </w:rPr>
        <w:tab/>
      </w:r>
      <w:r w:rsidR="00B169CC">
        <w:rPr>
          <w:sz w:val="24"/>
          <w:szCs w:val="24"/>
        </w:rPr>
        <w:tab/>
      </w:r>
      <w:r w:rsidR="00B169CC">
        <w:rPr>
          <w:sz w:val="24"/>
          <w:szCs w:val="24"/>
        </w:rPr>
        <w:tab/>
        <w:t>side 8</w:t>
      </w:r>
    </w:p>
    <w:p w:rsidR="009E4C59" w:rsidRDefault="009E4C59" w:rsidP="009E4C59">
      <w:pPr>
        <w:ind w:left="709" w:hanging="709"/>
        <w:rPr>
          <w:sz w:val="24"/>
          <w:szCs w:val="24"/>
        </w:rPr>
      </w:pPr>
      <w:r>
        <w:rPr>
          <w:sz w:val="24"/>
          <w:szCs w:val="24"/>
        </w:rPr>
        <w:tab/>
        <w:t>4.1. Erstatningsansvarslovens § 2. stk. 1.</w:t>
      </w:r>
      <w:r>
        <w:rPr>
          <w:sz w:val="24"/>
          <w:szCs w:val="24"/>
        </w:rPr>
        <w:tab/>
      </w:r>
      <w:r>
        <w:rPr>
          <w:sz w:val="24"/>
          <w:szCs w:val="24"/>
        </w:rPr>
        <w:tab/>
      </w:r>
      <w:r w:rsidR="00B169CC">
        <w:rPr>
          <w:sz w:val="24"/>
          <w:szCs w:val="24"/>
        </w:rPr>
        <w:tab/>
        <w:t>side 8</w:t>
      </w:r>
    </w:p>
    <w:p w:rsidR="009E4C59" w:rsidRDefault="009E4C59" w:rsidP="009E4C59">
      <w:pPr>
        <w:ind w:left="709"/>
        <w:rPr>
          <w:sz w:val="24"/>
          <w:szCs w:val="24"/>
        </w:rPr>
      </w:pPr>
      <w:r>
        <w:rPr>
          <w:sz w:val="24"/>
          <w:szCs w:val="24"/>
        </w:rPr>
        <w:t xml:space="preserve">4.2. Erstatningsansvarslovens § 2, stk. 2. </w:t>
      </w:r>
      <w:r>
        <w:rPr>
          <w:sz w:val="24"/>
          <w:szCs w:val="24"/>
        </w:rPr>
        <w:tab/>
      </w:r>
      <w:r>
        <w:rPr>
          <w:sz w:val="24"/>
          <w:szCs w:val="24"/>
        </w:rPr>
        <w:tab/>
      </w:r>
      <w:r w:rsidR="00B169CC">
        <w:rPr>
          <w:sz w:val="24"/>
          <w:szCs w:val="24"/>
        </w:rPr>
        <w:tab/>
      </w:r>
      <w:r>
        <w:rPr>
          <w:sz w:val="24"/>
          <w:szCs w:val="24"/>
        </w:rPr>
        <w:t>side</w:t>
      </w:r>
      <w:r w:rsidR="00B169CC">
        <w:rPr>
          <w:sz w:val="24"/>
          <w:szCs w:val="24"/>
        </w:rPr>
        <w:t xml:space="preserve"> 10</w:t>
      </w:r>
    </w:p>
    <w:p w:rsidR="009E4C59" w:rsidRDefault="009E4C59" w:rsidP="009E4C59">
      <w:pPr>
        <w:ind w:left="709"/>
        <w:rPr>
          <w:sz w:val="24"/>
          <w:szCs w:val="24"/>
        </w:rPr>
      </w:pPr>
      <w:r>
        <w:rPr>
          <w:sz w:val="24"/>
          <w:szCs w:val="24"/>
        </w:rPr>
        <w:t>4.3. Erstatningsansvarslovens §</w:t>
      </w:r>
      <w:r w:rsidR="00B169CC">
        <w:rPr>
          <w:sz w:val="24"/>
          <w:szCs w:val="24"/>
        </w:rPr>
        <w:t xml:space="preserve"> 5</w:t>
      </w:r>
      <w:r w:rsidR="00B169CC">
        <w:rPr>
          <w:sz w:val="24"/>
          <w:szCs w:val="24"/>
        </w:rPr>
        <w:tab/>
      </w:r>
      <w:r w:rsidR="00B169CC">
        <w:rPr>
          <w:sz w:val="24"/>
          <w:szCs w:val="24"/>
        </w:rPr>
        <w:tab/>
      </w:r>
      <w:r w:rsidR="00B169CC">
        <w:rPr>
          <w:sz w:val="24"/>
          <w:szCs w:val="24"/>
        </w:rPr>
        <w:tab/>
        <w:t>side 11</w:t>
      </w:r>
    </w:p>
    <w:p w:rsidR="009E4C59" w:rsidRDefault="009E4C59" w:rsidP="009E4C59">
      <w:pPr>
        <w:ind w:left="709"/>
        <w:rPr>
          <w:sz w:val="24"/>
          <w:szCs w:val="24"/>
        </w:rPr>
      </w:pPr>
      <w:r>
        <w:rPr>
          <w:sz w:val="24"/>
          <w:szCs w:val="24"/>
        </w:rPr>
        <w:t>4.4. Erstatn</w:t>
      </w:r>
      <w:r w:rsidR="00B169CC">
        <w:rPr>
          <w:sz w:val="24"/>
          <w:szCs w:val="24"/>
        </w:rPr>
        <w:t>ingsansvarslovens § 10</w:t>
      </w:r>
      <w:r w:rsidR="00B169CC">
        <w:rPr>
          <w:sz w:val="24"/>
          <w:szCs w:val="24"/>
        </w:rPr>
        <w:tab/>
      </w:r>
      <w:r w:rsidR="00B169CC">
        <w:rPr>
          <w:sz w:val="24"/>
          <w:szCs w:val="24"/>
        </w:rPr>
        <w:tab/>
      </w:r>
      <w:r w:rsidR="00B169CC">
        <w:rPr>
          <w:sz w:val="24"/>
          <w:szCs w:val="24"/>
        </w:rPr>
        <w:tab/>
        <w:t>side 11</w:t>
      </w:r>
    </w:p>
    <w:p w:rsidR="009E4C59" w:rsidRDefault="009E4C59" w:rsidP="009E4C59">
      <w:pPr>
        <w:ind w:left="709"/>
        <w:rPr>
          <w:sz w:val="24"/>
          <w:szCs w:val="24"/>
        </w:rPr>
      </w:pPr>
      <w:r>
        <w:rPr>
          <w:sz w:val="24"/>
          <w:szCs w:val="24"/>
        </w:rPr>
        <w:t>4.5.</w:t>
      </w:r>
      <w:r w:rsidR="00B169CC">
        <w:rPr>
          <w:sz w:val="24"/>
          <w:szCs w:val="24"/>
        </w:rPr>
        <w:t xml:space="preserve"> Reglerne om fleksjob</w:t>
      </w:r>
      <w:r w:rsidR="00B169CC">
        <w:rPr>
          <w:sz w:val="24"/>
          <w:szCs w:val="24"/>
        </w:rPr>
        <w:tab/>
      </w:r>
      <w:r w:rsidR="00B169CC">
        <w:rPr>
          <w:sz w:val="24"/>
          <w:szCs w:val="24"/>
        </w:rPr>
        <w:tab/>
      </w:r>
      <w:r w:rsidR="00B169CC">
        <w:rPr>
          <w:sz w:val="24"/>
          <w:szCs w:val="24"/>
        </w:rPr>
        <w:tab/>
      </w:r>
      <w:r w:rsidR="00B169CC">
        <w:rPr>
          <w:sz w:val="24"/>
          <w:szCs w:val="24"/>
        </w:rPr>
        <w:tab/>
        <w:t>side 12</w:t>
      </w:r>
    </w:p>
    <w:p w:rsidR="009E4C59" w:rsidRDefault="00B169CC" w:rsidP="009E4C59">
      <w:pPr>
        <w:rPr>
          <w:sz w:val="24"/>
          <w:szCs w:val="24"/>
        </w:rPr>
      </w:pPr>
      <w:r>
        <w:rPr>
          <w:sz w:val="24"/>
          <w:szCs w:val="24"/>
        </w:rPr>
        <w:t>5. Retspraksis</w:t>
      </w:r>
      <w:r>
        <w:rPr>
          <w:sz w:val="24"/>
          <w:szCs w:val="24"/>
        </w:rPr>
        <w:tab/>
      </w:r>
      <w:r>
        <w:rPr>
          <w:sz w:val="24"/>
          <w:szCs w:val="24"/>
        </w:rPr>
        <w:tab/>
      </w:r>
      <w:r>
        <w:rPr>
          <w:sz w:val="24"/>
          <w:szCs w:val="24"/>
        </w:rPr>
        <w:tab/>
      </w:r>
      <w:r>
        <w:rPr>
          <w:sz w:val="24"/>
          <w:szCs w:val="24"/>
        </w:rPr>
        <w:tab/>
      </w:r>
      <w:r>
        <w:rPr>
          <w:sz w:val="24"/>
          <w:szCs w:val="24"/>
        </w:rPr>
        <w:tab/>
        <w:t>side 13</w:t>
      </w:r>
    </w:p>
    <w:p w:rsidR="009E4C59" w:rsidRDefault="009E4C59" w:rsidP="009E4C59">
      <w:pPr>
        <w:ind w:left="709"/>
        <w:rPr>
          <w:sz w:val="24"/>
          <w:szCs w:val="24"/>
        </w:rPr>
      </w:pPr>
      <w:r>
        <w:rPr>
          <w:sz w:val="24"/>
          <w:szCs w:val="24"/>
        </w:rPr>
        <w:t xml:space="preserve">5.1. Domme vedrørende sager alene omfattet af </w:t>
      </w:r>
      <w:r w:rsidR="00B169CC">
        <w:rPr>
          <w:sz w:val="24"/>
          <w:szCs w:val="24"/>
        </w:rPr>
        <w:t>EAL</w:t>
      </w:r>
      <w:r w:rsidR="00B169CC">
        <w:rPr>
          <w:sz w:val="24"/>
          <w:szCs w:val="24"/>
        </w:rPr>
        <w:tab/>
      </w:r>
      <w:r w:rsidR="00B169CC">
        <w:rPr>
          <w:sz w:val="24"/>
          <w:szCs w:val="24"/>
        </w:rPr>
        <w:tab/>
        <w:t xml:space="preserve">side </w:t>
      </w:r>
      <w:r w:rsidR="000B1AB3">
        <w:rPr>
          <w:sz w:val="24"/>
          <w:szCs w:val="24"/>
        </w:rPr>
        <w:t>14</w:t>
      </w:r>
    </w:p>
    <w:p w:rsidR="009E4C59" w:rsidRDefault="009E4C59" w:rsidP="009E4C59">
      <w:pPr>
        <w:ind w:left="709"/>
        <w:rPr>
          <w:sz w:val="24"/>
          <w:szCs w:val="24"/>
        </w:rPr>
      </w:pPr>
      <w:r>
        <w:rPr>
          <w:sz w:val="24"/>
          <w:szCs w:val="24"/>
        </w:rPr>
        <w:tab/>
        <w:t xml:space="preserve">5.1.1. </w:t>
      </w:r>
      <w:proofErr w:type="spellStart"/>
      <w:r>
        <w:rPr>
          <w:sz w:val="24"/>
          <w:szCs w:val="24"/>
        </w:rPr>
        <w:t>Ufr</w:t>
      </w:r>
      <w:proofErr w:type="spellEnd"/>
      <w:r>
        <w:rPr>
          <w:sz w:val="24"/>
          <w:szCs w:val="24"/>
        </w:rPr>
        <w:t xml:space="preserve"> 2008.1386H</w:t>
      </w:r>
      <w:r w:rsidR="00B169CC">
        <w:rPr>
          <w:sz w:val="24"/>
          <w:szCs w:val="24"/>
        </w:rPr>
        <w:tab/>
      </w:r>
      <w:r w:rsidR="00B169CC">
        <w:rPr>
          <w:sz w:val="24"/>
          <w:szCs w:val="24"/>
        </w:rPr>
        <w:tab/>
      </w:r>
      <w:r w:rsidR="00B169CC">
        <w:rPr>
          <w:sz w:val="24"/>
          <w:szCs w:val="24"/>
        </w:rPr>
        <w:tab/>
      </w:r>
      <w:r w:rsidR="00B169CC">
        <w:rPr>
          <w:sz w:val="24"/>
          <w:szCs w:val="24"/>
        </w:rPr>
        <w:tab/>
        <w:t xml:space="preserve">side </w:t>
      </w:r>
      <w:r w:rsidR="000B1AB3">
        <w:rPr>
          <w:sz w:val="24"/>
          <w:szCs w:val="24"/>
        </w:rPr>
        <w:t>14</w:t>
      </w:r>
    </w:p>
    <w:p w:rsidR="00B169CC" w:rsidRDefault="00B169CC" w:rsidP="009E4C59">
      <w:pPr>
        <w:ind w:left="709"/>
        <w:rPr>
          <w:sz w:val="24"/>
          <w:szCs w:val="24"/>
        </w:rPr>
      </w:pPr>
      <w:r>
        <w:rPr>
          <w:sz w:val="24"/>
          <w:szCs w:val="24"/>
        </w:rPr>
        <w:tab/>
        <w:t xml:space="preserve">5.1.2. </w:t>
      </w:r>
      <w:proofErr w:type="spellStart"/>
      <w:r>
        <w:rPr>
          <w:sz w:val="24"/>
          <w:szCs w:val="24"/>
        </w:rPr>
        <w:t>Ufr</w:t>
      </w:r>
      <w:proofErr w:type="spellEnd"/>
      <w:r>
        <w:rPr>
          <w:sz w:val="24"/>
          <w:szCs w:val="24"/>
        </w:rPr>
        <w:t xml:space="preserve"> 2008.2601H</w:t>
      </w:r>
      <w:r w:rsidR="009E4C59">
        <w:rPr>
          <w:sz w:val="24"/>
          <w:szCs w:val="24"/>
        </w:rPr>
        <w:tab/>
      </w:r>
      <w:r>
        <w:rPr>
          <w:sz w:val="24"/>
          <w:szCs w:val="24"/>
        </w:rPr>
        <w:tab/>
      </w:r>
      <w:r>
        <w:rPr>
          <w:sz w:val="24"/>
          <w:szCs w:val="24"/>
        </w:rPr>
        <w:tab/>
      </w:r>
      <w:r>
        <w:rPr>
          <w:sz w:val="24"/>
          <w:szCs w:val="24"/>
        </w:rPr>
        <w:tab/>
        <w:t>side</w:t>
      </w:r>
      <w:r w:rsidR="000B1AB3">
        <w:rPr>
          <w:sz w:val="24"/>
          <w:szCs w:val="24"/>
        </w:rPr>
        <w:t xml:space="preserve"> 16</w:t>
      </w:r>
    </w:p>
    <w:p w:rsidR="00B169CC" w:rsidRDefault="00B169CC" w:rsidP="009E4C59">
      <w:pPr>
        <w:ind w:left="709"/>
        <w:rPr>
          <w:sz w:val="24"/>
          <w:szCs w:val="24"/>
        </w:rPr>
      </w:pPr>
      <w:r>
        <w:rPr>
          <w:sz w:val="24"/>
          <w:szCs w:val="24"/>
        </w:rPr>
        <w:tab/>
        <w:t xml:space="preserve">5.1.3. </w:t>
      </w:r>
      <w:proofErr w:type="spellStart"/>
      <w:r>
        <w:rPr>
          <w:sz w:val="24"/>
          <w:szCs w:val="24"/>
        </w:rPr>
        <w:t>Ufr</w:t>
      </w:r>
      <w:proofErr w:type="spellEnd"/>
      <w:r>
        <w:rPr>
          <w:sz w:val="24"/>
          <w:szCs w:val="24"/>
        </w:rPr>
        <w:t xml:space="preserve"> 2008</w:t>
      </w:r>
      <w:r w:rsidR="000B1AB3">
        <w:rPr>
          <w:sz w:val="24"/>
          <w:szCs w:val="24"/>
        </w:rPr>
        <w:t>.2293V</w:t>
      </w:r>
      <w:r w:rsidR="000B1AB3">
        <w:rPr>
          <w:sz w:val="24"/>
          <w:szCs w:val="24"/>
        </w:rPr>
        <w:tab/>
      </w:r>
      <w:r w:rsidR="000B1AB3">
        <w:rPr>
          <w:sz w:val="24"/>
          <w:szCs w:val="24"/>
        </w:rPr>
        <w:tab/>
      </w:r>
      <w:r w:rsidR="000B1AB3">
        <w:rPr>
          <w:sz w:val="24"/>
          <w:szCs w:val="24"/>
        </w:rPr>
        <w:tab/>
      </w:r>
      <w:r w:rsidR="000B1AB3">
        <w:rPr>
          <w:sz w:val="24"/>
          <w:szCs w:val="24"/>
        </w:rPr>
        <w:tab/>
        <w:t>side 16</w:t>
      </w:r>
    </w:p>
    <w:p w:rsidR="00B169CC" w:rsidRDefault="00B169CC" w:rsidP="009E4C59">
      <w:pPr>
        <w:ind w:left="709"/>
        <w:rPr>
          <w:sz w:val="24"/>
          <w:szCs w:val="24"/>
        </w:rPr>
      </w:pPr>
      <w:r>
        <w:rPr>
          <w:sz w:val="24"/>
          <w:szCs w:val="24"/>
        </w:rPr>
        <w:tab/>
        <w:t>5.1.4. Fed 20</w:t>
      </w:r>
      <w:r w:rsidR="000B1AB3">
        <w:rPr>
          <w:sz w:val="24"/>
          <w:szCs w:val="24"/>
        </w:rPr>
        <w:t>11.54V</w:t>
      </w:r>
      <w:r w:rsidR="000B1AB3">
        <w:rPr>
          <w:sz w:val="24"/>
          <w:szCs w:val="24"/>
        </w:rPr>
        <w:tab/>
      </w:r>
      <w:r w:rsidR="000B1AB3">
        <w:rPr>
          <w:sz w:val="24"/>
          <w:szCs w:val="24"/>
        </w:rPr>
        <w:tab/>
      </w:r>
      <w:r w:rsidR="000B1AB3">
        <w:rPr>
          <w:sz w:val="24"/>
          <w:szCs w:val="24"/>
        </w:rPr>
        <w:tab/>
      </w:r>
      <w:r w:rsidR="000B1AB3">
        <w:rPr>
          <w:sz w:val="24"/>
          <w:szCs w:val="24"/>
        </w:rPr>
        <w:tab/>
        <w:t>side 17</w:t>
      </w:r>
    </w:p>
    <w:p w:rsidR="00B169CC" w:rsidRDefault="00B169CC" w:rsidP="009E4C59">
      <w:pPr>
        <w:ind w:left="709"/>
        <w:rPr>
          <w:sz w:val="24"/>
          <w:szCs w:val="24"/>
        </w:rPr>
      </w:pPr>
      <w:r>
        <w:rPr>
          <w:sz w:val="24"/>
          <w:szCs w:val="24"/>
        </w:rPr>
        <w:tab/>
      </w:r>
      <w:r w:rsidR="000B1AB3">
        <w:rPr>
          <w:sz w:val="24"/>
          <w:szCs w:val="24"/>
        </w:rPr>
        <w:t xml:space="preserve">5.1.5. </w:t>
      </w:r>
      <w:proofErr w:type="spellStart"/>
      <w:r w:rsidR="000B1AB3">
        <w:rPr>
          <w:sz w:val="24"/>
          <w:szCs w:val="24"/>
        </w:rPr>
        <w:t>Ufr</w:t>
      </w:r>
      <w:proofErr w:type="spellEnd"/>
      <w:r w:rsidR="000B1AB3">
        <w:rPr>
          <w:sz w:val="24"/>
          <w:szCs w:val="24"/>
        </w:rPr>
        <w:t xml:space="preserve"> 2014.184H</w:t>
      </w:r>
      <w:r w:rsidR="000B1AB3">
        <w:rPr>
          <w:sz w:val="24"/>
          <w:szCs w:val="24"/>
        </w:rPr>
        <w:tab/>
      </w:r>
      <w:r w:rsidR="000B1AB3">
        <w:rPr>
          <w:sz w:val="24"/>
          <w:szCs w:val="24"/>
        </w:rPr>
        <w:tab/>
      </w:r>
      <w:r w:rsidR="000B1AB3">
        <w:rPr>
          <w:sz w:val="24"/>
          <w:szCs w:val="24"/>
        </w:rPr>
        <w:tab/>
      </w:r>
      <w:r w:rsidR="000B1AB3">
        <w:rPr>
          <w:sz w:val="24"/>
          <w:szCs w:val="24"/>
        </w:rPr>
        <w:tab/>
        <w:t>side 18</w:t>
      </w:r>
    </w:p>
    <w:p w:rsidR="00B169CC" w:rsidRDefault="00B169CC" w:rsidP="009E4C59">
      <w:pPr>
        <w:ind w:left="709"/>
        <w:rPr>
          <w:sz w:val="24"/>
          <w:szCs w:val="24"/>
        </w:rPr>
      </w:pPr>
      <w:r>
        <w:rPr>
          <w:sz w:val="24"/>
          <w:szCs w:val="24"/>
        </w:rPr>
        <w:t>5.2. Domme vedrørende sager, der både er omfattet af EAL og ASFL</w:t>
      </w:r>
      <w:r>
        <w:rPr>
          <w:sz w:val="24"/>
          <w:szCs w:val="24"/>
        </w:rPr>
        <w:tab/>
      </w:r>
      <w:r w:rsidR="000B1AB3">
        <w:rPr>
          <w:sz w:val="24"/>
          <w:szCs w:val="24"/>
        </w:rPr>
        <w:t>side 20</w:t>
      </w:r>
    </w:p>
    <w:p w:rsidR="000B1AB3" w:rsidRDefault="000B1AB3" w:rsidP="009E4C59">
      <w:pPr>
        <w:ind w:left="709"/>
        <w:rPr>
          <w:sz w:val="24"/>
          <w:szCs w:val="24"/>
        </w:rPr>
      </w:pPr>
      <w:r>
        <w:rPr>
          <w:sz w:val="24"/>
          <w:szCs w:val="24"/>
        </w:rPr>
        <w:tab/>
        <w:t xml:space="preserve">5.2.1. </w:t>
      </w:r>
      <w:proofErr w:type="spellStart"/>
      <w:r>
        <w:rPr>
          <w:sz w:val="24"/>
          <w:szCs w:val="24"/>
        </w:rPr>
        <w:t>Ufr</w:t>
      </w:r>
      <w:proofErr w:type="spellEnd"/>
      <w:r>
        <w:rPr>
          <w:sz w:val="24"/>
          <w:szCs w:val="24"/>
        </w:rPr>
        <w:t xml:space="preserve"> 2009.138H</w:t>
      </w:r>
      <w:r>
        <w:rPr>
          <w:sz w:val="24"/>
          <w:szCs w:val="24"/>
        </w:rPr>
        <w:tab/>
      </w:r>
      <w:r>
        <w:rPr>
          <w:sz w:val="24"/>
          <w:szCs w:val="24"/>
        </w:rPr>
        <w:tab/>
      </w:r>
      <w:r>
        <w:rPr>
          <w:sz w:val="24"/>
          <w:szCs w:val="24"/>
        </w:rPr>
        <w:tab/>
      </w:r>
      <w:r>
        <w:rPr>
          <w:sz w:val="24"/>
          <w:szCs w:val="24"/>
        </w:rPr>
        <w:tab/>
        <w:t>side 20</w:t>
      </w:r>
    </w:p>
    <w:p w:rsidR="000B1AB3" w:rsidRDefault="000B1AB3" w:rsidP="009E4C59">
      <w:pPr>
        <w:ind w:left="709"/>
        <w:rPr>
          <w:sz w:val="24"/>
          <w:szCs w:val="24"/>
        </w:rPr>
      </w:pPr>
      <w:r>
        <w:rPr>
          <w:sz w:val="24"/>
          <w:szCs w:val="24"/>
        </w:rPr>
        <w:tab/>
        <w:t xml:space="preserve">5.2.2 </w:t>
      </w:r>
      <w:proofErr w:type="spellStart"/>
      <w:r>
        <w:rPr>
          <w:sz w:val="24"/>
          <w:szCs w:val="24"/>
        </w:rPr>
        <w:t>Ufr</w:t>
      </w:r>
      <w:proofErr w:type="spellEnd"/>
      <w:r>
        <w:rPr>
          <w:sz w:val="24"/>
          <w:szCs w:val="24"/>
        </w:rPr>
        <w:t xml:space="preserve"> 2007.6Ø</w:t>
      </w:r>
      <w:r w:rsidR="00F85A9D">
        <w:rPr>
          <w:sz w:val="24"/>
          <w:szCs w:val="24"/>
        </w:rPr>
        <w:tab/>
      </w:r>
      <w:r w:rsidR="00F85A9D">
        <w:rPr>
          <w:sz w:val="24"/>
          <w:szCs w:val="24"/>
        </w:rPr>
        <w:tab/>
      </w:r>
      <w:r w:rsidR="00F85A9D">
        <w:rPr>
          <w:sz w:val="24"/>
          <w:szCs w:val="24"/>
        </w:rPr>
        <w:tab/>
      </w:r>
      <w:r w:rsidR="00F85A9D">
        <w:rPr>
          <w:sz w:val="24"/>
          <w:szCs w:val="24"/>
        </w:rPr>
        <w:tab/>
        <w:t>side 21</w:t>
      </w:r>
    </w:p>
    <w:p w:rsidR="000B1AB3" w:rsidRDefault="000B1AB3" w:rsidP="009E4C59">
      <w:pPr>
        <w:ind w:left="709"/>
        <w:rPr>
          <w:sz w:val="24"/>
          <w:szCs w:val="24"/>
        </w:rPr>
      </w:pPr>
      <w:r>
        <w:rPr>
          <w:sz w:val="24"/>
          <w:szCs w:val="24"/>
        </w:rPr>
        <w:tab/>
        <w:t xml:space="preserve">5.2.3. </w:t>
      </w:r>
      <w:proofErr w:type="spellStart"/>
      <w:r>
        <w:rPr>
          <w:sz w:val="24"/>
          <w:szCs w:val="24"/>
        </w:rPr>
        <w:t>Ufr</w:t>
      </w:r>
      <w:proofErr w:type="spellEnd"/>
      <w:r>
        <w:rPr>
          <w:sz w:val="24"/>
          <w:szCs w:val="24"/>
        </w:rPr>
        <w:t xml:space="preserve"> 2010.436H</w:t>
      </w:r>
      <w:r w:rsidR="00F85A9D">
        <w:rPr>
          <w:sz w:val="24"/>
          <w:szCs w:val="24"/>
        </w:rPr>
        <w:tab/>
      </w:r>
      <w:r w:rsidR="00F85A9D">
        <w:rPr>
          <w:sz w:val="24"/>
          <w:szCs w:val="24"/>
        </w:rPr>
        <w:tab/>
      </w:r>
      <w:r w:rsidR="00F85A9D">
        <w:rPr>
          <w:sz w:val="24"/>
          <w:szCs w:val="24"/>
        </w:rPr>
        <w:tab/>
      </w:r>
      <w:r w:rsidR="00F85A9D">
        <w:rPr>
          <w:sz w:val="24"/>
          <w:szCs w:val="24"/>
        </w:rPr>
        <w:tab/>
        <w:t>side 21</w:t>
      </w:r>
    </w:p>
    <w:p w:rsidR="000B1AB3" w:rsidRDefault="000B1AB3" w:rsidP="000B1AB3">
      <w:pPr>
        <w:ind w:left="709" w:firstLine="595"/>
        <w:rPr>
          <w:sz w:val="24"/>
          <w:szCs w:val="24"/>
        </w:rPr>
      </w:pPr>
      <w:r>
        <w:rPr>
          <w:sz w:val="24"/>
          <w:szCs w:val="24"/>
        </w:rPr>
        <w:t xml:space="preserve">5.2.4. </w:t>
      </w:r>
      <w:proofErr w:type="spellStart"/>
      <w:r>
        <w:rPr>
          <w:sz w:val="24"/>
          <w:szCs w:val="24"/>
        </w:rPr>
        <w:t>Ufr</w:t>
      </w:r>
      <w:proofErr w:type="spellEnd"/>
      <w:r>
        <w:rPr>
          <w:sz w:val="24"/>
          <w:szCs w:val="24"/>
        </w:rPr>
        <w:t xml:space="preserve"> 2010.451H.</w:t>
      </w:r>
      <w:r w:rsidR="00F85A9D">
        <w:rPr>
          <w:sz w:val="24"/>
          <w:szCs w:val="24"/>
        </w:rPr>
        <w:tab/>
      </w:r>
      <w:r w:rsidR="00F85A9D">
        <w:rPr>
          <w:sz w:val="24"/>
          <w:szCs w:val="24"/>
        </w:rPr>
        <w:tab/>
      </w:r>
      <w:r w:rsidR="00F85A9D">
        <w:rPr>
          <w:sz w:val="24"/>
          <w:szCs w:val="24"/>
        </w:rPr>
        <w:tab/>
      </w:r>
      <w:r w:rsidR="00F85A9D">
        <w:rPr>
          <w:sz w:val="24"/>
          <w:szCs w:val="24"/>
        </w:rPr>
        <w:tab/>
        <w:t>side 22</w:t>
      </w:r>
    </w:p>
    <w:p w:rsidR="000B1AB3" w:rsidRDefault="000B1AB3" w:rsidP="009E4C59">
      <w:pPr>
        <w:ind w:left="709"/>
        <w:rPr>
          <w:sz w:val="24"/>
          <w:szCs w:val="24"/>
        </w:rPr>
      </w:pPr>
      <w:r>
        <w:rPr>
          <w:sz w:val="24"/>
          <w:szCs w:val="24"/>
        </w:rPr>
        <w:tab/>
        <w:t xml:space="preserve">5.2.5. </w:t>
      </w:r>
      <w:proofErr w:type="spellStart"/>
      <w:r>
        <w:rPr>
          <w:sz w:val="24"/>
          <w:szCs w:val="24"/>
        </w:rPr>
        <w:t>Ufr</w:t>
      </w:r>
      <w:proofErr w:type="spellEnd"/>
      <w:r>
        <w:rPr>
          <w:sz w:val="24"/>
          <w:szCs w:val="24"/>
        </w:rPr>
        <w:t xml:space="preserve"> 2010.1797Ø</w:t>
      </w:r>
      <w:r w:rsidR="00F85A9D">
        <w:rPr>
          <w:sz w:val="24"/>
          <w:szCs w:val="24"/>
        </w:rPr>
        <w:tab/>
      </w:r>
      <w:r w:rsidR="00F85A9D">
        <w:rPr>
          <w:sz w:val="24"/>
          <w:szCs w:val="24"/>
        </w:rPr>
        <w:tab/>
      </w:r>
      <w:r w:rsidR="00F85A9D">
        <w:rPr>
          <w:sz w:val="24"/>
          <w:szCs w:val="24"/>
        </w:rPr>
        <w:tab/>
      </w:r>
      <w:r w:rsidR="00F85A9D">
        <w:rPr>
          <w:sz w:val="24"/>
          <w:szCs w:val="24"/>
        </w:rPr>
        <w:tab/>
        <w:t>side 23</w:t>
      </w:r>
    </w:p>
    <w:p w:rsidR="000B1AB3" w:rsidRDefault="000B1AB3" w:rsidP="009E4C59">
      <w:pPr>
        <w:ind w:left="709"/>
        <w:rPr>
          <w:sz w:val="24"/>
          <w:szCs w:val="24"/>
        </w:rPr>
      </w:pPr>
      <w:r>
        <w:rPr>
          <w:sz w:val="24"/>
          <w:szCs w:val="24"/>
        </w:rPr>
        <w:tab/>
        <w:t xml:space="preserve">5.2.6. </w:t>
      </w:r>
      <w:proofErr w:type="spellStart"/>
      <w:r>
        <w:rPr>
          <w:sz w:val="24"/>
          <w:szCs w:val="24"/>
        </w:rPr>
        <w:t>Ufr</w:t>
      </w:r>
      <w:proofErr w:type="spellEnd"/>
      <w:r>
        <w:rPr>
          <w:sz w:val="24"/>
          <w:szCs w:val="24"/>
        </w:rPr>
        <w:t xml:space="preserve"> 2010.2771V</w:t>
      </w:r>
      <w:r w:rsidR="00F85A9D">
        <w:rPr>
          <w:sz w:val="24"/>
          <w:szCs w:val="24"/>
        </w:rPr>
        <w:tab/>
      </w:r>
      <w:r w:rsidR="00F85A9D">
        <w:rPr>
          <w:sz w:val="24"/>
          <w:szCs w:val="24"/>
        </w:rPr>
        <w:tab/>
      </w:r>
      <w:r w:rsidR="00F85A9D">
        <w:rPr>
          <w:sz w:val="24"/>
          <w:szCs w:val="24"/>
        </w:rPr>
        <w:tab/>
      </w:r>
      <w:r w:rsidR="00F85A9D">
        <w:rPr>
          <w:sz w:val="24"/>
          <w:szCs w:val="24"/>
        </w:rPr>
        <w:tab/>
        <w:t>side 23</w:t>
      </w:r>
    </w:p>
    <w:p w:rsidR="000B1AB3" w:rsidRDefault="000B1AB3" w:rsidP="000B1AB3">
      <w:pPr>
        <w:ind w:left="567"/>
        <w:rPr>
          <w:sz w:val="24"/>
          <w:szCs w:val="24"/>
        </w:rPr>
      </w:pPr>
      <w:r>
        <w:rPr>
          <w:sz w:val="24"/>
          <w:szCs w:val="24"/>
        </w:rPr>
        <w:lastRenderedPageBreak/>
        <w:t>5.3. Fleksjob og erstatning for tabt arbejdsfortjeneste</w:t>
      </w:r>
      <w:r w:rsidR="00F85A9D">
        <w:rPr>
          <w:sz w:val="24"/>
          <w:szCs w:val="24"/>
        </w:rPr>
        <w:tab/>
      </w:r>
      <w:r w:rsidR="00F85A9D">
        <w:rPr>
          <w:sz w:val="24"/>
          <w:szCs w:val="24"/>
        </w:rPr>
        <w:tab/>
        <w:t>side 24</w:t>
      </w:r>
    </w:p>
    <w:p w:rsidR="000B1AB3" w:rsidRDefault="000B1AB3" w:rsidP="000B1AB3">
      <w:pPr>
        <w:ind w:left="567" w:firstLine="737"/>
        <w:rPr>
          <w:sz w:val="24"/>
          <w:szCs w:val="24"/>
        </w:rPr>
      </w:pPr>
      <w:r>
        <w:rPr>
          <w:sz w:val="24"/>
          <w:szCs w:val="24"/>
        </w:rPr>
        <w:t xml:space="preserve">5.3.1 </w:t>
      </w:r>
      <w:proofErr w:type="spellStart"/>
      <w:r>
        <w:rPr>
          <w:sz w:val="24"/>
          <w:szCs w:val="24"/>
        </w:rPr>
        <w:t>Ufr</w:t>
      </w:r>
      <w:proofErr w:type="spellEnd"/>
      <w:r>
        <w:rPr>
          <w:sz w:val="24"/>
          <w:szCs w:val="24"/>
        </w:rPr>
        <w:t xml:space="preserve"> 2014.467H</w:t>
      </w:r>
      <w:r w:rsidR="00F85A9D">
        <w:rPr>
          <w:sz w:val="24"/>
          <w:szCs w:val="24"/>
        </w:rPr>
        <w:tab/>
      </w:r>
      <w:r w:rsidR="00F85A9D">
        <w:rPr>
          <w:sz w:val="24"/>
          <w:szCs w:val="24"/>
        </w:rPr>
        <w:tab/>
      </w:r>
      <w:r w:rsidR="00F85A9D">
        <w:rPr>
          <w:sz w:val="24"/>
          <w:szCs w:val="24"/>
        </w:rPr>
        <w:tab/>
      </w:r>
      <w:r w:rsidR="00F85A9D">
        <w:rPr>
          <w:sz w:val="24"/>
          <w:szCs w:val="24"/>
        </w:rPr>
        <w:tab/>
        <w:t>side 24</w:t>
      </w:r>
    </w:p>
    <w:p w:rsidR="000B1AB3" w:rsidRDefault="000B1AB3" w:rsidP="000B1AB3">
      <w:pPr>
        <w:rPr>
          <w:sz w:val="24"/>
          <w:szCs w:val="24"/>
        </w:rPr>
      </w:pPr>
      <w:r>
        <w:rPr>
          <w:sz w:val="24"/>
          <w:szCs w:val="24"/>
        </w:rPr>
        <w:t>6. Analyse</w:t>
      </w:r>
      <w:r w:rsidR="00F85A9D">
        <w:rPr>
          <w:sz w:val="24"/>
          <w:szCs w:val="24"/>
        </w:rPr>
        <w:tab/>
      </w:r>
      <w:r w:rsidR="00F85A9D">
        <w:rPr>
          <w:sz w:val="24"/>
          <w:szCs w:val="24"/>
        </w:rPr>
        <w:tab/>
      </w:r>
      <w:r w:rsidR="00F85A9D">
        <w:rPr>
          <w:sz w:val="24"/>
          <w:szCs w:val="24"/>
        </w:rPr>
        <w:tab/>
      </w:r>
      <w:r w:rsidR="00F85A9D">
        <w:rPr>
          <w:sz w:val="24"/>
          <w:szCs w:val="24"/>
        </w:rPr>
        <w:tab/>
      </w:r>
      <w:r w:rsidR="00F85A9D">
        <w:rPr>
          <w:sz w:val="24"/>
          <w:szCs w:val="24"/>
        </w:rPr>
        <w:tab/>
      </w:r>
      <w:r w:rsidR="00F85A9D">
        <w:rPr>
          <w:sz w:val="24"/>
          <w:szCs w:val="24"/>
        </w:rPr>
        <w:tab/>
        <w:t>side 25</w:t>
      </w:r>
    </w:p>
    <w:p w:rsidR="000B1AB3" w:rsidRDefault="000B1AB3" w:rsidP="000B1AB3">
      <w:pPr>
        <w:ind w:left="567"/>
        <w:rPr>
          <w:sz w:val="24"/>
          <w:szCs w:val="24"/>
        </w:rPr>
      </w:pPr>
      <w:r>
        <w:rPr>
          <w:sz w:val="24"/>
          <w:szCs w:val="24"/>
        </w:rPr>
        <w:t>6.1. Det grundlæggende princip</w:t>
      </w:r>
      <w:r w:rsidR="00F85A9D">
        <w:rPr>
          <w:sz w:val="24"/>
          <w:szCs w:val="24"/>
        </w:rPr>
        <w:tab/>
      </w:r>
      <w:r w:rsidR="00F85A9D">
        <w:rPr>
          <w:sz w:val="24"/>
          <w:szCs w:val="24"/>
        </w:rPr>
        <w:tab/>
      </w:r>
      <w:r w:rsidR="00F85A9D">
        <w:rPr>
          <w:sz w:val="24"/>
          <w:szCs w:val="24"/>
        </w:rPr>
        <w:tab/>
      </w:r>
      <w:r w:rsidR="00F85A9D">
        <w:rPr>
          <w:sz w:val="24"/>
          <w:szCs w:val="24"/>
        </w:rPr>
        <w:tab/>
        <w:t>side 25</w:t>
      </w:r>
    </w:p>
    <w:p w:rsidR="000B1AB3" w:rsidRDefault="000B1AB3" w:rsidP="000B1AB3">
      <w:pPr>
        <w:ind w:left="567"/>
        <w:rPr>
          <w:sz w:val="24"/>
          <w:szCs w:val="24"/>
        </w:rPr>
      </w:pPr>
      <w:r>
        <w:rPr>
          <w:sz w:val="24"/>
          <w:szCs w:val="24"/>
        </w:rPr>
        <w:t>6.2. Et forsvarligt grundlag</w:t>
      </w:r>
      <w:r w:rsidR="00F85A9D">
        <w:rPr>
          <w:sz w:val="24"/>
          <w:szCs w:val="24"/>
        </w:rPr>
        <w:tab/>
      </w:r>
      <w:r w:rsidR="00F85A9D">
        <w:rPr>
          <w:sz w:val="24"/>
          <w:szCs w:val="24"/>
        </w:rPr>
        <w:tab/>
      </w:r>
      <w:r w:rsidR="00F85A9D">
        <w:rPr>
          <w:sz w:val="24"/>
          <w:szCs w:val="24"/>
        </w:rPr>
        <w:tab/>
      </w:r>
      <w:r w:rsidR="00F85A9D">
        <w:rPr>
          <w:sz w:val="24"/>
          <w:szCs w:val="24"/>
        </w:rPr>
        <w:tab/>
        <w:t>side 26</w:t>
      </w:r>
    </w:p>
    <w:p w:rsidR="000B1AB3" w:rsidRDefault="000B1AB3" w:rsidP="000B1AB3">
      <w:pPr>
        <w:ind w:left="567"/>
        <w:rPr>
          <w:sz w:val="24"/>
          <w:szCs w:val="24"/>
        </w:rPr>
      </w:pPr>
      <w:r>
        <w:rPr>
          <w:sz w:val="24"/>
          <w:szCs w:val="24"/>
        </w:rPr>
        <w:tab/>
        <w:t>6.2.1. Generelt om fortolkning af begrebet</w:t>
      </w:r>
      <w:r>
        <w:rPr>
          <w:sz w:val="24"/>
          <w:szCs w:val="24"/>
        </w:rPr>
        <w:tab/>
      </w:r>
      <w:r w:rsidR="00F85A9D">
        <w:rPr>
          <w:sz w:val="24"/>
          <w:szCs w:val="24"/>
        </w:rPr>
        <w:tab/>
        <w:t>side 26</w:t>
      </w:r>
    </w:p>
    <w:p w:rsidR="00F85A9D" w:rsidRDefault="000B1AB3" w:rsidP="00F85A9D">
      <w:pPr>
        <w:ind w:left="709"/>
        <w:rPr>
          <w:sz w:val="24"/>
          <w:szCs w:val="24"/>
        </w:rPr>
      </w:pPr>
      <w:r>
        <w:rPr>
          <w:sz w:val="24"/>
          <w:szCs w:val="24"/>
        </w:rPr>
        <w:tab/>
        <w:t>6.2.2. Et fleksjobforløbs betydning for det forsvarlige</w:t>
      </w:r>
      <w:proofErr w:type="gramStart"/>
      <w:r>
        <w:rPr>
          <w:sz w:val="24"/>
          <w:szCs w:val="24"/>
        </w:rPr>
        <w:t>……</w:t>
      </w:r>
      <w:proofErr w:type="gramEnd"/>
      <w:r w:rsidR="00F85A9D">
        <w:rPr>
          <w:sz w:val="24"/>
          <w:szCs w:val="24"/>
        </w:rPr>
        <w:tab/>
        <w:t>side 29</w:t>
      </w:r>
    </w:p>
    <w:p w:rsidR="000B1AB3" w:rsidRDefault="000B1AB3" w:rsidP="009E4C59">
      <w:pPr>
        <w:ind w:left="709"/>
        <w:rPr>
          <w:sz w:val="24"/>
          <w:szCs w:val="24"/>
        </w:rPr>
      </w:pPr>
      <w:r>
        <w:rPr>
          <w:sz w:val="24"/>
          <w:szCs w:val="24"/>
        </w:rPr>
        <w:t>6.3. Et rimeligt skøn</w:t>
      </w:r>
      <w:r w:rsidR="00F85A9D">
        <w:rPr>
          <w:sz w:val="24"/>
          <w:szCs w:val="24"/>
        </w:rPr>
        <w:tab/>
      </w:r>
      <w:r w:rsidR="00F85A9D">
        <w:rPr>
          <w:sz w:val="24"/>
          <w:szCs w:val="24"/>
        </w:rPr>
        <w:tab/>
      </w:r>
      <w:r w:rsidR="00F85A9D">
        <w:rPr>
          <w:sz w:val="24"/>
          <w:szCs w:val="24"/>
        </w:rPr>
        <w:tab/>
      </w:r>
      <w:r w:rsidR="00F85A9D">
        <w:rPr>
          <w:sz w:val="24"/>
          <w:szCs w:val="24"/>
        </w:rPr>
        <w:tab/>
        <w:t>side 30</w:t>
      </w:r>
    </w:p>
    <w:p w:rsidR="000B1AB3" w:rsidRDefault="000B1AB3" w:rsidP="009E4C59">
      <w:pPr>
        <w:ind w:left="709"/>
        <w:rPr>
          <w:sz w:val="24"/>
          <w:szCs w:val="24"/>
        </w:rPr>
      </w:pPr>
      <w:r>
        <w:rPr>
          <w:sz w:val="24"/>
          <w:szCs w:val="24"/>
        </w:rPr>
        <w:t>6.4</w:t>
      </w:r>
      <w:proofErr w:type="gramStart"/>
      <w:r>
        <w:rPr>
          <w:sz w:val="24"/>
          <w:szCs w:val="24"/>
        </w:rPr>
        <w:t>.Holdepunkter</w:t>
      </w:r>
      <w:proofErr w:type="gramEnd"/>
      <w:r>
        <w:rPr>
          <w:sz w:val="24"/>
          <w:szCs w:val="24"/>
        </w:rPr>
        <w:t xml:space="preserve"> for at kunne konkludere……</w:t>
      </w:r>
      <w:r w:rsidR="00F85A9D">
        <w:rPr>
          <w:sz w:val="24"/>
          <w:szCs w:val="24"/>
        </w:rPr>
        <w:tab/>
      </w:r>
      <w:r w:rsidR="00F85A9D">
        <w:rPr>
          <w:sz w:val="24"/>
          <w:szCs w:val="24"/>
        </w:rPr>
        <w:tab/>
      </w:r>
      <w:r w:rsidR="00F85A9D">
        <w:rPr>
          <w:sz w:val="24"/>
          <w:szCs w:val="24"/>
        </w:rPr>
        <w:tab/>
        <w:t>side 31</w:t>
      </w:r>
    </w:p>
    <w:p w:rsidR="000B1AB3" w:rsidRDefault="000B1AB3" w:rsidP="009E4C59">
      <w:pPr>
        <w:ind w:left="709"/>
        <w:rPr>
          <w:sz w:val="24"/>
          <w:szCs w:val="24"/>
        </w:rPr>
      </w:pPr>
      <w:r>
        <w:rPr>
          <w:sz w:val="24"/>
          <w:szCs w:val="24"/>
        </w:rPr>
        <w:t>6.5. Afklaring af betydningen</w:t>
      </w:r>
      <w:proofErr w:type="gramStart"/>
      <w:r>
        <w:rPr>
          <w:sz w:val="24"/>
          <w:szCs w:val="24"/>
        </w:rPr>
        <w:t>…..</w:t>
      </w:r>
      <w:proofErr w:type="gramEnd"/>
      <w:r w:rsidR="00F85A9D">
        <w:rPr>
          <w:sz w:val="24"/>
          <w:szCs w:val="24"/>
        </w:rPr>
        <w:tab/>
      </w:r>
      <w:r w:rsidR="00F85A9D">
        <w:rPr>
          <w:sz w:val="24"/>
          <w:szCs w:val="24"/>
        </w:rPr>
        <w:tab/>
      </w:r>
      <w:r w:rsidR="00F85A9D">
        <w:rPr>
          <w:sz w:val="24"/>
          <w:szCs w:val="24"/>
        </w:rPr>
        <w:tab/>
      </w:r>
      <w:r w:rsidR="00F85A9D">
        <w:rPr>
          <w:sz w:val="24"/>
          <w:szCs w:val="24"/>
        </w:rPr>
        <w:tab/>
        <w:t>side 32</w:t>
      </w:r>
    </w:p>
    <w:p w:rsidR="000B1AB3" w:rsidRDefault="000B1AB3" w:rsidP="009E4C59">
      <w:pPr>
        <w:ind w:left="709"/>
        <w:rPr>
          <w:sz w:val="24"/>
          <w:szCs w:val="24"/>
        </w:rPr>
      </w:pPr>
      <w:r>
        <w:rPr>
          <w:sz w:val="24"/>
          <w:szCs w:val="24"/>
        </w:rPr>
        <w:t>6.6. Fleksjobs betydning for retten til (fuld) erstatning for TAF</w:t>
      </w:r>
      <w:r w:rsidR="00F85A9D">
        <w:rPr>
          <w:sz w:val="24"/>
          <w:szCs w:val="24"/>
        </w:rPr>
        <w:tab/>
        <w:t>side 33</w:t>
      </w:r>
    </w:p>
    <w:p w:rsidR="000B1AB3" w:rsidRDefault="00F85A9D" w:rsidP="00F85A9D">
      <w:pPr>
        <w:rPr>
          <w:sz w:val="24"/>
          <w:szCs w:val="24"/>
        </w:rPr>
      </w:pPr>
      <w:r>
        <w:rPr>
          <w:sz w:val="24"/>
          <w:szCs w:val="24"/>
        </w:rPr>
        <w:t>7. Konklusion</w:t>
      </w:r>
      <w:r>
        <w:rPr>
          <w:sz w:val="24"/>
          <w:szCs w:val="24"/>
        </w:rPr>
        <w:tab/>
      </w:r>
      <w:r>
        <w:rPr>
          <w:sz w:val="24"/>
          <w:szCs w:val="24"/>
        </w:rPr>
        <w:tab/>
      </w:r>
      <w:r>
        <w:rPr>
          <w:sz w:val="24"/>
          <w:szCs w:val="24"/>
        </w:rPr>
        <w:tab/>
      </w:r>
      <w:r>
        <w:rPr>
          <w:sz w:val="24"/>
          <w:szCs w:val="24"/>
        </w:rPr>
        <w:tab/>
      </w:r>
      <w:r>
        <w:rPr>
          <w:sz w:val="24"/>
          <w:szCs w:val="24"/>
        </w:rPr>
        <w:tab/>
        <w:t>side</w:t>
      </w:r>
      <w:r w:rsidR="00E35CC3">
        <w:rPr>
          <w:sz w:val="24"/>
          <w:szCs w:val="24"/>
        </w:rPr>
        <w:t xml:space="preserve"> 33</w:t>
      </w:r>
    </w:p>
    <w:p w:rsidR="00F85A9D" w:rsidRDefault="00F85A9D" w:rsidP="00F85A9D">
      <w:pPr>
        <w:ind w:left="567"/>
        <w:rPr>
          <w:sz w:val="24"/>
          <w:szCs w:val="24"/>
        </w:rPr>
      </w:pPr>
      <w:r>
        <w:rPr>
          <w:sz w:val="24"/>
          <w:szCs w:val="24"/>
        </w:rPr>
        <w:t xml:space="preserve">7.1. Betydningen af en afgørelse fra Arbejdsskadestyrelsen </w:t>
      </w:r>
      <w:r>
        <w:rPr>
          <w:sz w:val="24"/>
          <w:szCs w:val="24"/>
        </w:rPr>
        <w:tab/>
      </w:r>
      <w:r>
        <w:rPr>
          <w:sz w:val="24"/>
          <w:szCs w:val="24"/>
        </w:rPr>
        <w:tab/>
        <w:t>side</w:t>
      </w:r>
      <w:r w:rsidR="00E35CC3">
        <w:rPr>
          <w:sz w:val="24"/>
          <w:szCs w:val="24"/>
        </w:rPr>
        <w:t xml:space="preserve"> 33</w:t>
      </w:r>
    </w:p>
    <w:p w:rsidR="00F85A9D" w:rsidRDefault="00F85A9D" w:rsidP="00F85A9D">
      <w:pPr>
        <w:ind w:left="567"/>
        <w:rPr>
          <w:sz w:val="24"/>
          <w:szCs w:val="24"/>
        </w:rPr>
      </w:pPr>
      <w:r>
        <w:rPr>
          <w:sz w:val="24"/>
          <w:szCs w:val="24"/>
        </w:rPr>
        <w:t xml:space="preserve">7.2. Betydningen af </w:t>
      </w:r>
      <w:proofErr w:type="spellStart"/>
      <w:r>
        <w:rPr>
          <w:sz w:val="24"/>
          <w:szCs w:val="24"/>
        </w:rPr>
        <w:t>Ufr</w:t>
      </w:r>
      <w:proofErr w:type="spellEnd"/>
      <w:r>
        <w:rPr>
          <w:sz w:val="24"/>
          <w:szCs w:val="24"/>
        </w:rPr>
        <w:t xml:space="preserve">. 2008.1386H og </w:t>
      </w:r>
      <w:proofErr w:type="spellStart"/>
      <w:r>
        <w:rPr>
          <w:sz w:val="24"/>
          <w:szCs w:val="24"/>
        </w:rPr>
        <w:t>Ufr</w:t>
      </w:r>
      <w:proofErr w:type="spellEnd"/>
      <w:r>
        <w:rPr>
          <w:sz w:val="24"/>
          <w:szCs w:val="24"/>
        </w:rPr>
        <w:t xml:space="preserve"> 2008.2601H</w:t>
      </w:r>
      <w:r>
        <w:rPr>
          <w:sz w:val="24"/>
          <w:szCs w:val="24"/>
        </w:rPr>
        <w:tab/>
      </w:r>
      <w:r>
        <w:rPr>
          <w:sz w:val="24"/>
          <w:szCs w:val="24"/>
        </w:rPr>
        <w:tab/>
        <w:t>side</w:t>
      </w:r>
      <w:r w:rsidR="00E35CC3">
        <w:rPr>
          <w:sz w:val="24"/>
          <w:szCs w:val="24"/>
        </w:rPr>
        <w:t xml:space="preserve"> 34</w:t>
      </w:r>
    </w:p>
    <w:p w:rsidR="00F85A9D" w:rsidRDefault="00F85A9D" w:rsidP="00F85A9D">
      <w:pPr>
        <w:ind w:left="567"/>
        <w:rPr>
          <w:sz w:val="24"/>
          <w:szCs w:val="24"/>
        </w:rPr>
      </w:pPr>
      <w:r>
        <w:rPr>
          <w:sz w:val="24"/>
          <w:szCs w:val="24"/>
        </w:rPr>
        <w:t xml:space="preserve">7.3. Et forsvarligt grundlag </w:t>
      </w:r>
      <w:r>
        <w:rPr>
          <w:sz w:val="24"/>
          <w:szCs w:val="24"/>
        </w:rPr>
        <w:tab/>
      </w:r>
      <w:r>
        <w:rPr>
          <w:sz w:val="24"/>
          <w:szCs w:val="24"/>
        </w:rPr>
        <w:tab/>
      </w:r>
      <w:r>
        <w:rPr>
          <w:sz w:val="24"/>
          <w:szCs w:val="24"/>
        </w:rPr>
        <w:tab/>
      </w:r>
      <w:r>
        <w:rPr>
          <w:sz w:val="24"/>
          <w:szCs w:val="24"/>
        </w:rPr>
        <w:tab/>
        <w:t>side</w:t>
      </w:r>
      <w:r w:rsidR="00E35CC3">
        <w:rPr>
          <w:sz w:val="24"/>
          <w:szCs w:val="24"/>
        </w:rPr>
        <w:t xml:space="preserve"> 35</w:t>
      </w:r>
    </w:p>
    <w:p w:rsidR="00F85A9D" w:rsidRDefault="00F85A9D" w:rsidP="00F85A9D">
      <w:pPr>
        <w:rPr>
          <w:sz w:val="24"/>
          <w:szCs w:val="24"/>
        </w:rPr>
      </w:pPr>
      <w:r>
        <w:rPr>
          <w:sz w:val="24"/>
          <w:szCs w:val="24"/>
        </w:rPr>
        <w:t>8. English resume</w:t>
      </w:r>
      <w:r>
        <w:rPr>
          <w:sz w:val="24"/>
          <w:szCs w:val="24"/>
        </w:rPr>
        <w:tab/>
      </w:r>
      <w:r>
        <w:rPr>
          <w:sz w:val="24"/>
          <w:szCs w:val="24"/>
        </w:rPr>
        <w:tab/>
      </w:r>
      <w:r>
        <w:rPr>
          <w:sz w:val="24"/>
          <w:szCs w:val="24"/>
        </w:rPr>
        <w:tab/>
      </w:r>
      <w:r>
        <w:rPr>
          <w:sz w:val="24"/>
          <w:szCs w:val="24"/>
        </w:rPr>
        <w:tab/>
      </w:r>
      <w:r>
        <w:rPr>
          <w:sz w:val="24"/>
          <w:szCs w:val="24"/>
        </w:rPr>
        <w:tab/>
        <w:t>side</w:t>
      </w:r>
      <w:r w:rsidR="00E35CC3">
        <w:rPr>
          <w:sz w:val="24"/>
          <w:szCs w:val="24"/>
        </w:rPr>
        <w:t xml:space="preserve"> 37</w:t>
      </w:r>
    </w:p>
    <w:p w:rsidR="00F85A9D" w:rsidRDefault="00F85A9D" w:rsidP="00F85A9D">
      <w:pPr>
        <w:rPr>
          <w:sz w:val="24"/>
          <w:szCs w:val="24"/>
        </w:rPr>
      </w:pPr>
      <w:r>
        <w:rPr>
          <w:sz w:val="24"/>
          <w:szCs w:val="24"/>
        </w:rPr>
        <w:t>9. Litteraturfortegnelse</w:t>
      </w:r>
      <w:r>
        <w:rPr>
          <w:sz w:val="24"/>
          <w:szCs w:val="24"/>
        </w:rPr>
        <w:tab/>
      </w:r>
      <w:r>
        <w:rPr>
          <w:sz w:val="24"/>
          <w:szCs w:val="24"/>
        </w:rPr>
        <w:tab/>
      </w:r>
      <w:r>
        <w:rPr>
          <w:sz w:val="24"/>
          <w:szCs w:val="24"/>
        </w:rPr>
        <w:tab/>
      </w:r>
      <w:r>
        <w:rPr>
          <w:sz w:val="24"/>
          <w:szCs w:val="24"/>
        </w:rPr>
        <w:tab/>
      </w:r>
      <w:r>
        <w:rPr>
          <w:sz w:val="24"/>
          <w:szCs w:val="24"/>
        </w:rPr>
        <w:tab/>
        <w:t>side</w:t>
      </w:r>
      <w:r w:rsidR="00E35CC3">
        <w:rPr>
          <w:sz w:val="24"/>
          <w:szCs w:val="24"/>
        </w:rPr>
        <w:t xml:space="preserve"> 38</w:t>
      </w:r>
    </w:p>
    <w:p w:rsidR="00B169CC" w:rsidRDefault="00B169CC" w:rsidP="009E4C59">
      <w:pPr>
        <w:ind w:left="709"/>
        <w:rPr>
          <w:sz w:val="24"/>
          <w:szCs w:val="24"/>
        </w:rPr>
      </w:pPr>
    </w:p>
    <w:p w:rsidR="00B169CC" w:rsidRDefault="00B169CC" w:rsidP="009E4C59">
      <w:pPr>
        <w:ind w:left="709"/>
        <w:rPr>
          <w:sz w:val="24"/>
          <w:szCs w:val="24"/>
        </w:rPr>
      </w:pPr>
    </w:p>
    <w:p w:rsidR="00B169CC" w:rsidRDefault="00B169CC" w:rsidP="009E4C59">
      <w:pPr>
        <w:ind w:left="709"/>
        <w:rPr>
          <w:sz w:val="24"/>
          <w:szCs w:val="24"/>
        </w:rPr>
      </w:pPr>
    </w:p>
    <w:p w:rsidR="00B169CC" w:rsidRDefault="00B169CC" w:rsidP="009E4C59">
      <w:pPr>
        <w:ind w:left="709"/>
        <w:rPr>
          <w:sz w:val="24"/>
          <w:szCs w:val="24"/>
        </w:rPr>
      </w:pPr>
    </w:p>
    <w:p w:rsidR="00B169CC" w:rsidRDefault="00B169CC" w:rsidP="009E4C59">
      <w:pPr>
        <w:ind w:left="709"/>
        <w:rPr>
          <w:sz w:val="24"/>
          <w:szCs w:val="24"/>
        </w:rPr>
      </w:pPr>
    </w:p>
    <w:p w:rsidR="00B169CC" w:rsidRDefault="00B169CC" w:rsidP="009E4C59">
      <w:pPr>
        <w:ind w:left="709"/>
        <w:rPr>
          <w:sz w:val="24"/>
          <w:szCs w:val="24"/>
        </w:rPr>
      </w:pPr>
    </w:p>
    <w:p w:rsidR="00A87C76" w:rsidRPr="009E4C59" w:rsidRDefault="00E05DB2" w:rsidP="009E4C59">
      <w:pPr>
        <w:ind w:left="709"/>
        <w:rPr>
          <w:rStyle w:val="Bogenstitel"/>
          <w:smallCaps w:val="0"/>
          <w:spacing w:val="0"/>
          <w:sz w:val="24"/>
          <w:szCs w:val="24"/>
        </w:rPr>
      </w:pPr>
      <w:r>
        <w:rPr>
          <w:sz w:val="24"/>
          <w:szCs w:val="24"/>
        </w:rPr>
        <w:br w:type="page"/>
      </w:r>
      <w:r w:rsidR="00B169CC">
        <w:rPr>
          <w:sz w:val="24"/>
          <w:szCs w:val="24"/>
        </w:rPr>
        <w:lastRenderedPageBreak/>
        <w:tab/>
      </w:r>
    </w:p>
    <w:p w:rsidR="005C420F" w:rsidRPr="003A0483" w:rsidRDefault="005C420F" w:rsidP="005C420F">
      <w:pPr>
        <w:pStyle w:val="Listeafsnit"/>
        <w:numPr>
          <w:ilvl w:val="0"/>
          <w:numId w:val="4"/>
        </w:numPr>
        <w:rPr>
          <w:b/>
          <w:bCs/>
          <w:sz w:val="28"/>
          <w:szCs w:val="28"/>
        </w:rPr>
      </w:pPr>
      <w:r w:rsidRPr="003A0483">
        <w:rPr>
          <w:b/>
          <w:bCs/>
          <w:sz w:val="28"/>
          <w:szCs w:val="28"/>
        </w:rPr>
        <w:t>Indledning</w:t>
      </w:r>
    </w:p>
    <w:p w:rsidR="00A87C76" w:rsidRDefault="00A87C76" w:rsidP="00A87C76">
      <w:pPr>
        <w:rPr>
          <w:sz w:val="24"/>
          <w:szCs w:val="24"/>
        </w:rPr>
      </w:pPr>
      <w:proofErr w:type="spellStart"/>
      <w:r>
        <w:rPr>
          <w:sz w:val="24"/>
          <w:szCs w:val="24"/>
        </w:rPr>
        <w:t>Erstatningsret</w:t>
      </w:r>
      <w:proofErr w:type="spellEnd"/>
      <w:r>
        <w:rPr>
          <w:sz w:val="24"/>
          <w:szCs w:val="24"/>
        </w:rPr>
        <w:t xml:space="preserve"> er et retsområde, der indeholder mange spændende problemstillinger. Det er tillige et retsområde med en righoldig retspraks</w:t>
      </w:r>
      <w:r w:rsidR="003C4C87">
        <w:rPr>
          <w:sz w:val="24"/>
          <w:szCs w:val="24"/>
        </w:rPr>
        <w:t xml:space="preserve">is, </w:t>
      </w:r>
      <w:r w:rsidR="005F76AC">
        <w:rPr>
          <w:sz w:val="24"/>
          <w:szCs w:val="24"/>
        </w:rPr>
        <w:t xml:space="preserve">der gør emnet interessant i en specialemæssig sammenhæng. </w:t>
      </w:r>
      <w:r>
        <w:rPr>
          <w:sz w:val="24"/>
          <w:szCs w:val="24"/>
        </w:rPr>
        <w:t xml:space="preserve"> </w:t>
      </w:r>
    </w:p>
    <w:p w:rsidR="005A0779" w:rsidRDefault="00E9678F" w:rsidP="00E9678F">
      <w:pPr>
        <w:rPr>
          <w:sz w:val="24"/>
          <w:szCs w:val="24"/>
        </w:rPr>
      </w:pPr>
      <w:r>
        <w:rPr>
          <w:sz w:val="24"/>
          <w:szCs w:val="24"/>
        </w:rPr>
        <w:t xml:space="preserve">Mit valg af emne til dette speciale, som vedrører </w:t>
      </w:r>
      <w:r w:rsidR="005A0779">
        <w:rPr>
          <w:sz w:val="24"/>
          <w:szCs w:val="24"/>
        </w:rPr>
        <w:t xml:space="preserve">et af kravene i forbindelse med </w:t>
      </w:r>
      <w:r>
        <w:rPr>
          <w:sz w:val="24"/>
          <w:szCs w:val="24"/>
        </w:rPr>
        <w:t>e</w:t>
      </w:r>
      <w:r w:rsidR="005A0B8E">
        <w:rPr>
          <w:sz w:val="24"/>
          <w:szCs w:val="24"/>
        </w:rPr>
        <w:t xml:space="preserve">rstatning for personskader </w:t>
      </w:r>
      <w:r w:rsidR="00E70C1C">
        <w:rPr>
          <w:sz w:val="24"/>
          <w:szCs w:val="24"/>
        </w:rPr>
        <w:t>(</w:t>
      </w:r>
      <w:r w:rsidR="005A0B8E">
        <w:rPr>
          <w:sz w:val="24"/>
          <w:szCs w:val="24"/>
        </w:rPr>
        <w:t>uden for kontrakt</w:t>
      </w:r>
      <w:r w:rsidR="005A0779">
        <w:rPr>
          <w:sz w:val="24"/>
          <w:szCs w:val="24"/>
        </w:rPr>
        <w:t>),</w:t>
      </w:r>
      <w:r>
        <w:rPr>
          <w:sz w:val="24"/>
          <w:szCs w:val="24"/>
        </w:rPr>
        <w:t xml:space="preserve"> er særdeles relevant for mange mennesker som følge af de tusindvis af primært arbejds- og trafikulykker, som desværre sker hvert år.</w:t>
      </w:r>
      <w:r w:rsidR="005A0779">
        <w:rPr>
          <w:sz w:val="24"/>
          <w:szCs w:val="24"/>
        </w:rPr>
        <w:t xml:space="preserve"> </w:t>
      </w:r>
    </w:p>
    <w:p w:rsidR="00FA1013" w:rsidRDefault="005A0779" w:rsidP="00E9678F">
      <w:pPr>
        <w:rPr>
          <w:sz w:val="24"/>
          <w:szCs w:val="24"/>
        </w:rPr>
      </w:pPr>
      <w:r>
        <w:rPr>
          <w:sz w:val="24"/>
          <w:szCs w:val="24"/>
        </w:rPr>
        <w:t xml:space="preserve">Det er samtidig et emne, som kan være vanskeligt tilgængeligt grundet de forskellige retsregler, </w:t>
      </w:r>
      <w:r w:rsidR="00FA1013">
        <w:rPr>
          <w:sz w:val="24"/>
          <w:szCs w:val="24"/>
        </w:rPr>
        <w:t>der finder anvendelse, afhængig af om der er tale om en ”ren” arbejdsskade, en ”ren” trafikskade eller en skade, der både er omfattet af arbejdsskadesikringsloven</w:t>
      </w:r>
      <w:r w:rsidR="0089010B">
        <w:rPr>
          <w:sz w:val="24"/>
          <w:szCs w:val="24"/>
        </w:rPr>
        <w:t xml:space="preserve"> (ASL)</w:t>
      </w:r>
      <w:r w:rsidR="00FA1013">
        <w:rPr>
          <w:sz w:val="24"/>
          <w:szCs w:val="24"/>
        </w:rPr>
        <w:t xml:space="preserve"> og erstatningsansvarsloven</w:t>
      </w:r>
      <w:r w:rsidR="0089010B">
        <w:rPr>
          <w:sz w:val="24"/>
          <w:szCs w:val="24"/>
        </w:rPr>
        <w:t xml:space="preserve"> (EAL)</w:t>
      </w:r>
      <w:r w:rsidR="00FA1013">
        <w:rPr>
          <w:sz w:val="24"/>
          <w:szCs w:val="24"/>
        </w:rPr>
        <w:t>.</w:t>
      </w:r>
    </w:p>
    <w:p w:rsidR="00435F16" w:rsidRDefault="00FA1013" w:rsidP="00E9678F">
      <w:pPr>
        <w:rPr>
          <w:sz w:val="24"/>
          <w:szCs w:val="24"/>
        </w:rPr>
      </w:pPr>
      <w:r>
        <w:rPr>
          <w:sz w:val="24"/>
          <w:szCs w:val="24"/>
        </w:rPr>
        <w:t xml:space="preserve">Det kan eksempelvis være en udfordring at forklare en skadelidt, at der alene kan </w:t>
      </w:r>
      <w:r w:rsidR="00435F16">
        <w:rPr>
          <w:sz w:val="24"/>
          <w:szCs w:val="24"/>
        </w:rPr>
        <w:t>blive tale om godtgørelse for svie og smerte, såfremt der er en ansvarlig for arbejdsskaden, eller at man generelt set kan opnå en højere erstatning for tab af erhvervsevne, såfremt tabet gøres op efter erstatningsansvarsloven i forhold til arbejdsskadesikringsloven, herunder at der kan blive tale om et såkaldt differencekrav.</w:t>
      </w:r>
    </w:p>
    <w:p w:rsidR="00A87C76" w:rsidRDefault="00435F16" w:rsidP="00E9678F">
      <w:pPr>
        <w:rPr>
          <w:sz w:val="24"/>
          <w:szCs w:val="24"/>
        </w:rPr>
      </w:pPr>
      <w:r>
        <w:rPr>
          <w:sz w:val="24"/>
          <w:szCs w:val="24"/>
        </w:rPr>
        <w:t>Lettere bliver det ikke at forklare, at et krav på tabt arbejdsfortjeneste ligeledes kræver en ansvarlig skadevolder</w:t>
      </w:r>
      <w:r w:rsidR="007354DD">
        <w:rPr>
          <w:sz w:val="24"/>
          <w:szCs w:val="24"/>
        </w:rPr>
        <w:t xml:space="preserve">, og at et midlertidigt </w:t>
      </w:r>
      <w:proofErr w:type="spellStart"/>
      <w:r w:rsidR="007354DD">
        <w:rPr>
          <w:sz w:val="24"/>
          <w:szCs w:val="24"/>
        </w:rPr>
        <w:t>erhvervsevnetab</w:t>
      </w:r>
      <w:proofErr w:type="spellEnd"/>
      <w:r w:rsidR="00545492">
        <w:rPr>
          <w:sz w:val="24"/>
          <w:szCs w:val="24"/>
        </w:rPr>
        <w:t xml:space="preserve"> i henhold til arbejdsskadesikringsloven</w:t>
      </w:r>
      <w:r w:rsidR="005F26D3">
        <w:rPr>
          <w:sz w:val="24"/>
          <w:szCs w:val="24"/>
        </w:rPr>
        <w:t xml:space="preserve"> bedst kan sammenlignes med den tabte arbejdsfortjeneste</w:t>
      </w:r>
      <w:r w:rsidR="0088400B">
        <w:rPr>
          <w:sz w:val="24"/>
          <w:szCs w:val="24"/>
        </w:rPr>
        <w:t xml:space="preserve"> -</w:t>
      </w:r>
      <w:r w:rsidR="005F26D3">
        <w:rPr>
          <w:sz w:val="24"/>
          <w:szCs w:val="24"/>
        </w:rPr>
        <w:t xml:space="preserve"> som en midlertidig erstatningspost.</w:t>
      </w:r>
      <w:r w:rsidR="002F73C3">
        <w:rPr>
          <w:sz w:val="24"/>
          <w:szCs w:val="24"/>
        </w:rPr>
        <w:t xml:space="preserve"> Helt umuligt bliver det dog ofte at forklare, at retten til </w:t>
      </w:r>
      <w:r w:rsidR="000055B0">
        <w:rPr>
          <w:sz w:val="24"/>
          <w:szCs w:val="24"/>
        </w:rPr>
        <w:t xml:space="preserve">erstatning for </w:t>
      </w:r>
      <w:r w:rsidR="002F73C3">
        <w:rPr>
          <w:sz w:val="24"/>
          <w:szCs w:val="24"/>
        </w:rPr>
        <w:t>tabt arbejdsfortjeneste ophører</w:t>
      </w:r>
      <w:r w:rsidR="008C6B67">
        <w:rPr>
          <w:sz w:val="24"/>
          <w:szCs w:val="24"/>
        </w:rPr>
        <w:t xml:space="preserve"> på forskellige tidspunkter, afhængig af tidspunktet for skadens indtræden og om forsikringsselskabet eller Arbejdsskadestyrelsen har foretaget en reel vurdering af størrelsen af et </w:t>
      </w:r>
      <w:proofErr w:type="spellStart"/>
      <w:r w:rsidR="008C6B67">
        <w:rPr>
          <w:sz w:val="24"/>
          <w:szCs w:val="24"/>
        </w:rPr>
        <w:t>erhvervsevnetab</w:t>
      </w:r>
      <w:proofErr w:type="spellEnd"/>
      <w:r w:rsidR="00CD5282">
        <w:rPr>
          <w:sz w:val="24"/>
          <w:szCs w:val="24"/>
        </w:rPr>
        <w:t>,</w:t>
      </w:r>
      <w:r w:rsidR="008C6B67">
        <w:rPr>
          <w:sz w:val="24"/>
          <w:szCs w:val="24"/>
        </w:rPr>
        <w:t xml:space="preserve"> eller</w:t>
      </w:r>
      <w:r w:rsidR="00F50432">
        <w:rPr>
          <w:sz w:val="24"/>
          <w:szCs w:val="24"/>
        </w:rPr>
        <w:t xml:space="preserve"> om der alene er foretaget en minimumsvurdering.</w:t>
      </w:r>
      <w:r w:rsidR="005F26D3">
        <w:rPr>
          <w:sz w:val="24"/>
          <w:szCs w:val="24"/>
        </w:rPr>
        <w:t xml:space="preserve"> </w:t>
      </w:r>
      <w:r w:rsidR="007354DD">
        <w:rPr>
          <w:sz w:val="24"/>
          <w:szCs w:val="24"/>
        </w:rPr>
        <w:t xml:space="preserve"> </w:t>
      </w:r>
      <w:r>
        <w:rPr>
          <w:sz w:val="24"/>
          <w:szCs w:val="24"/>
        </w:rPr>
        <w:t xml:space="preserve">  </w:t>
      </w:r>
      <w:r w:rsidR="00E9678F">
        <w:rPr>
          <w:sz w:val="24"/>
          <w:szCs w:val="24"/>
        </w:rPr>
        <w:t xml:space="preserve"> </w:t>
      </w:r>
      <w:r w:rsidR="000D5809">
        <w:rPr>
          <w:sz w:val="24"/>
          <w:szCs w:val="24"/>
        </w:rPr>
        <w:t xml:space="preserve"> </w:t>
      </w:r>
    </w:p>
    <w:p w:rsidR="00A87C76" w:rsidRDefault="00DF540D" w:rsidP="00A87C76">
      <w:pPr>
        <w:rPr>
          <w:sz w:val="24"/>
          <w:szCs w:val="24"/>
        </w:rPr>
      </w:pPr>
      <w:r>
        <w:rPr>
          <w:sz w:val="24"/>
          <w:szCs w:val="24"/>
        </w:rPr>
        <w:t xml:space="preserve">Det er mit håb, at dette speciale kan være med til </w:t>
      </w:r>
      <w:r w:rsidR="00373BA6">
        <w:rPr>
          <w:sz w:val="24"/>
          <w:szCs w:val="24"/>
        </w:rPr>
        <w:t xml:space="preserve">gøre forståelsen for en lille gren af </w:t>
      </w:r>
      <w:proofErr w:type="spellStart"/>
      <w:r w:rsidR="00373BA6">
        <w:rPr>
          <w:sz w:val="24"/>
          <w:szCs w:val="24"/>
        </w:rPr>
        <w:t>personskadeerstatningsretten</w:t>
      </w:r>
      <w:proofErr w:type="spellEnd"/>
      <w:r w:rsidR="00373BA6">
        <w:rPr>
          <w:sz w:val="24"/>
          <w:szCs w:val="24"/>
        </w:rPr>
        <w:t xml:space="preserve"> mere tilgængelig ved at sammenfatte </w:t>
      </w:r>
      <w:r w:rsidR="00765B9B">
        <w:rPr>
          <w:sz w:val="24"/>
          <w:szCs w:val="24"/>
        </w:rPr>
        <w:t xml:space="preserve">teori og </w:t>
      </w:r>
      <w:r w:rsidR="00373BA6">
        <w:rPr>
          <w:sz w:val="24"/>
          <w:szCs w:val="24"/>
        </w:rPr>
        <w:t xml:space="preserve">en omfattende retspraksis på området i en afhandling, </w:t>
      </w:r>
      <w:r w:rsidR="0070025C">
        <w:rPr>
          <w:sz w:val="24"/>
          <w:szCs w:val="24"/>
        </w:rPr>
        <w:t xml:space="preserve">herunder for alle dem, som ender i et fleksjob grundet skaden, eller som var i fleksjob, da skaden </w:t>
      </w:r>
      <w:r w:rsidR="002D5036">
        <w:rPr>
          <w:sz w:val="24"/>
          <w:szCs w:val="24"/>
        </w:rPr>
        <w:t>skete.</w:t>
      </w:r>
    </w:p>
    <w:p w:rsidR="00343180" w:rsidRDefault="00D5600D" w:rsidP="00A87C76">
      <w:pPr>
        <w:rPr>
          <w:sz w:val="24"/>
          <w:szCs w:val="24"/>
        </w:rPr>
      </w:pPr>
      <w:r>
        <w:rPr>
          <w:sz w:val="24"/>
          <w:szCs w:val="24"/>
        </w:rPr>
        <w:t xml:space="preserve">Det har været nødvendigt at afgrænse specialet i betydeligt omfang, da </w:t>
      </w:r>
      <w:proofErr w:type="spellStart"/>
      <w:r>
        <w:rPr>
          <w:sz w:val="24"/>
          <w:szCs w:val="24"/>
        </w:rPr>
        <w:t>personskadeerstatningsretten</w:t>
      </w:r>
      <w:proofErr w:type="spellEnd"/>
      <w:r>
        <w:rPr>
          <w:sz w:val="24"/>
          <w:szCs w:val="24"/>
        </w:rPr>
        <w:t xml:space="preserve"> er et </w:t>
      </w:r>
      <w:r w:rsidR="00671B40">
        <w:rPr>
          <w:sz w:val="24"/>
          <w:szCs w:val="24"/>
        </w:rPr>
        <w:t>særdeles omfattende ret</w:t>
      </w:r>
      <w:r w:rsidR="00D01827">
        <w:rPr>
          <w:sz w:val="24"/>
          <w:szCs w:val="24"/>
        </w:rPr>
        <w:t>sområde. Derfor er hele</w:t>
      </w:r>
      <w:r w:rsidR="00671B40">
        <w:rPr>
          <w:sz w:val="24"/>
          <w:szCs w:val="24"/>
        </w:rPr>
        <w:t xml:space="preserve"> </w:t>
      </w:r>
      <w:proofErr w:type="spellStart"/>
      <w:r w:rsidR="00D01827">
        <w:rPr>
          <w:sz w:val="24"/>
          <w:szCs w:val="24"/>
        </w:rPr>
        <w:t>såecialets</w:t>
      </w:r>
      <w:proofErr w:type="spellEnd"/>
      <w:r w:rsidR="00D01827">
        <w:rPr>
          <w:sz w:val="24"/>
          <w:szCs w:val="24"/>
        </w:rPr>
        <w:t xml:space="preserve"> </w:t>
      </w:r>
      <w:r w:rsidR="00671B40">
        <w:rPr>
          <w:sz w:val="24"/>
          <w:szCs w:val="24"/>
        </w:rPr>
        <w:t>fokus rettet mod erstatning for tabt arbejdsfortjeneste.</w:t>
      </w:r>
    </w:p>
    <w:p w:rsidR="00343180" w:rsidRDefault="00343180" w:rsidP="00A87C76">
      <w:pPr>
        <w:rPr>
          <w:sz w:val="24"/>
          <w:szCs w:val="24"/>
        </w:rPr>
      </w:pPr>
    </w:p>
    <w:p w:rsidR="00343180" w:rsidRDefault="00343180" w:rsidP="00A87C76">
      <w:pPr>
        <w:rPr>
          <w:sz w:val="24"/>
          <w:szCs w:val="24"/>
        </w:rPr>
      </w:pPr>
    </w:p>
    <w:p w:rsidR="00343180" w:rsidRDefault="00343180" w:rsidP="00343180">
      <w:pPr>
        <w:rPr>
          <w:sz w:val="24"/>
          <w:szCs w:val="24"/>
        </w:rPr>
      </w:pPr>
    </w:p>
    <w:p w:rsidR="005C420F" w:rsidRPr="003A0483" w:rsidRDefault="005C420F" w:rsidP="005C420F">
      <w:pPr>
        <w:pStyle w:val="Listeafsnit"/>
        <w:numPr>
          <w:ilvl w:val="0"/>
          <w:numId w:val="4"/>
        </w:numPr>
        <w:rPr>
          <w:b/>
          <w:bCs/>
          <w:sz w:val="28"/>
          <w:szCs w:val="28"/>
        </w:rPr>
      </w:pPr>
      <w:r w:rsidRPr="003A0483">
        <w:rPr>
          <w:b/>
          <w:bCs/>
          <w:sz w:val="28"/>
          <w:szCs w:val="28"/>
        </w:rPr>
        <w:t>Afgrænsning</w:t>
      </w:r>
    </w:p>
    <w:p w:rsidR="004B1EF5" w:rsidRDefault="002210F3" w:rsidP="00343180">
      <w:pPr>
        <w:rPr>
          <w:sz w:val="24"/>
          <w:szCs w:val="24"/>
        </w:rPr>
      </w:pPr>
      <w:r>
        <w:rPr>
          <w:sz w:val="24"/>
          <w:szCs w:val="24"/>
        </w:rPr>
        <w:t xml:space="preserve">Beregning af tabt arbejdsfortjeneste i sager vedrørende skadelidte i fleksjob </w:t>
      </w:r>
      <w:r w:rsidR="004230CE">
        <w:rPr>
          <w:sz w:val="24"/>
          <w:szCs w:val="24"/>
        </w:rPr>
        <w:t>er et emne, som tager sit udgangspunkt i sager omfa</w:t>
      </w:r>
      <w:r w:rsidR="00730876">
        <w:rPr>
          <w:sz w:val="24"/>
          <w:szCs w:val="24"/>
        </w:rPr>
        <w:t>ttet af erstatningsansvarsloven, allerede af den grund, at begrebet ”tabt arbejdsfortjeneste” alene findes i erstatningsansvarsloven</w:t>
      </w:r>
      <w:r w:rsidR="00880020">
        <w:rPr>
          <w:sz w:val="24"/>
          <w:szCs w:val="24"/>
        </w:rPr>
        <w:t xml:space="preserve"> og ikke i arbejdsskadesikringsloven. </w:t>
      </w:r>
    </w:p>
    <w:p w:rsidR="00E72636" w:rsidRDefault="004B1EF5" w:rsidP="00343180">
      <w:pPr>
        <w:rPr>
          <w:sz w:val="24"/>
          <w:szCs w:val="24"/>
        </w:rPr>
      </w:pPr>
      <w:r>
        <w:rPr>
          <w:sz w:val="24"/>
          <w:szCs w:val="24"/>
        </w:rPr>
        <w:t xml:space="preserve">Der vil derfor alene ske en gennemgang af arbejdsskadesikringsloven eller retspraksis vedrørende denne lov, såfremt det er relevant for forståelsen af </w:t>
      </w:r>
      <w:r w:rsidR="00E72636">
        <w:rPr>
          <w:sz w:val="24"/>
          <w:szCs w:val="24"/>
        </w:rPr>
        <w:t>den tabte arbejdsfortjeneste</w:t>
      </w:r>
      <w:r w:rsidR="000858B8">
        <w:rPr>
          <w:sz w:val="24"/>
          <w:szCs w:val="24"/>
        </w:rPr>
        <w:t>, herund</w:t>
      </w:r>
      <w:r w:rsidR="00801678">
        <w:rPr>
          <w:sz w:val="24"/>
          <w:szCs w:val="24"/>
        </w:rPr>
        <w:t xml:space="preserve">er </w:t>
      </w:r>
      <w:r w:rsidR="000858B8">
        <w:rPr>
          <w:sz w:val="24"/>
          <w:szCs w:val="24"/>
        </w:rPr>
        <w:t xml:space="preserve">vedrørende længden af den periode, hvor der kan kræves </w:t>
      </w:r>
      <w:r w:rsidR="00466833">
        <w:rPr>
          <w:sz w:val="24"/>
          <w:szCs w:val="24"/>
        </w:rPr>
        <w:t xml:space="preserve">erstatning for </w:t>
      </w:r>
      <w:r w:rsidR="000858B8">
        <w:rPr>
          <w:sz w:val="24"/>
          <w:szCs w:val="24"/>
        </w:rPr>
        <w:t>tabt arbejdsfortjeneste</w:t>
      </w:r>
      <w:r w:rsidR="00E72636">
        <w:rPr>
          <w:sz w:val="24"/>
          <w:szCs w:val="24"/>
        </w:rPr>
        <w:t xml:space="preserve">. </w:t>
      </w:r>
    </w:p>
    <w:p w:rsidR="00FD343F" w:rsidRDefault="00736298" w:rsidP="00736298">
      <w:pPr>
        <w:rPr>
          <w:sz w:val="24"/>
          <w:szCs w:val="24"/>
        </w:rPr>
      </w:pPr>
      <w:r>
        <w:rPr>
          <w:sz w:val="24"/>
          <w:szCs w:val="24"/>
        </w:rPr>
        <w:t>Emnet omfatter både den skadelid</w:t>
      </w:r>
      <w:r w:rsidR="00E72636">
        <w:rPr>
          <w:sz w:val="24"/>
          <w:szCs w:val="24"/>
        </w:rPr>
        <w:t>te, der ikke var i fleksjob, da skaden skete, og den skadelidte, der var i fleksjob på skadestidspunktet.</w:t>
      </w:r>
      <w:r w:rsidR="00E8522F">
        <w:rPr>
          <w:sz w:val="24"/>
          <w:szCs w:val="24"/>
        </w:rPr>
        <w:t xml:space="preserve"> Ofte ender den på skadetidspunktet ”raske” skadelidte i et fleksjob, eksem</w:t>
      </w:r>
      <w:r w:rsidR="00A72A09">
        <w:rPr>
          <w:sz w:val="24"/>
          <w:szCs w:val="24"/>
        </w:rPr>
        <w:t xml:space="preserve">pelvis som følge af </w:t>
      </w:r>
      <w:r w:rsidR="000D4498">
        <w:rPr>
          <w:sz w:val="24"/>
          <w:szCs w:val="24"/>
        </w:rPr>
        <w:t xml:space="preserve">et </w:t>
      </w:r>
      <w:r w:rsidR="00A72A09">
        <w:rPr>
          <w:sz w:val="24"/>
          <w:szCs w:val="24"/>
        </w:rPr>
        <w:t>piskesmæld. En sådan skadelidt</w:t>
      </w:r>
      <w:r w:rsidR="00394723">
        <w:rPr>
          <w:sz w:val="24"/>
          <w:szCs w:val="24"/>
        </w:rPr>
        <w:t xml:space="preserve"> er grundlæggende omfattet af de samme regler</w:t>
      </w:r>
      <w:r w:rsidR="00E72636">
        <w:rPr>
          <w:sz w:val="24"/>
          <w:szCs w:val="24"/>
        </w:rPr>
        <w:t xml:space="preserve"> </w:t>
      </w:r>
      <w:r w:rsidR="00394723">
        <w:rPr>
          <w:sz w:val="24"/>
          <w:szCs w:val="24"/>
        </w:rPr>
        <w:t xml:space="preserve">om beregning af </w:t>
      </w:r>
      <w:r w:rsidR="00557545">
        <w:rPr>
          <w:sz w:val="24"/>
          <w:szCs w:val="24"/>
        </w:rPr>
        <w:t xml:space="preserve">erstatning for </w:t>
      </w:r>
      <w:r w:rsidR="00394723">
        <w:rPr>
          <w:sz w:val="24"/>
          <w:szCs w:val="24"/>
        </w:rPr>
        <w:t>tabt arbejdsfortjeneste som alle andre, og det vil derfor være en central del af dette speciale at</w:t>
      </w:r>
      <w:r w:rsidR="0019649E">
        <w:rPr>
          <w:sz w:val="24"/>
          <w:szCs w:val="24"/>
        </w:rPr>
        <w:t xml:space="preserve"> undersøge og redegøre for de regler, der finder anvendelse</w:t>
      </w:r>
      <w:r w:rsidR="00FD343F">
        <w:rPr>
          <w:sz w:val="24"/>
          <w:szCs w:val="24"/>
        </w:rPr>
        <w:t xml:space="preserve"> ved fastsættelse af størrelsen af </w:t>
      </w:r>
      <w:r w:rsidR="00557545">
        <w:rPr>
          <w:sz w:val="24"/>
          <w:szCs w:val="24"/>
        </w:rPr>
        <w:t xml:space="preserve">erstatningen for </w:t>
      </w:r>
      <w:r w:rsidR="00FD343F">
        <w:rPr>
          <w:sz w:val="24"/>
          <w:szCs w:val="24"/>
        </w:rPr>
        <w:t>den tabte arbejdsfortjeneste.</w:t>
      </w:r>
    </w:p>
    <w:p w:rsidR="00343180" w:rsidRPr="00343180" w:rsidRDefault="00FD343F" w:rsidP="00343180">
      <w:pPr>
        <w:rPr>
          <w:sz w:val="24"/>
          <w:szCs w:val="24"/>
        </w:rPr>
      </w:pPr>
      <w:r>
        <w:rPr>
          <w:sz w:val="24"/>
          <w:szCs w:val="24"/>
        </w:rPr>
        <w:t xml:space="preserve">I den forbindelse er det særligt længden af perioden, hvor der kan kræves erstatning for tabt arbejdsfortjeneste, der er interessant og som vil blive </w:t>
      </w:r>
      <w:r w:rsidR="001A0884">
        <w:rPr>
          <w:sz w:val="24"/>
          <w:szCs w:val="24"/>
        </w:rPr>
        <w:t xml:space="preserve">grundigt </w:t>
      </w:r>
      <w:r>
        <w:rPr>
          <w:sz w:val="24"/>
          <w:szCs w:val="24"/>
        </w:rPr>
        <w:t>gennemgået.</w:t>
      </w:r>
      <w:r w:rsidR="001A0884">
        <w:rPr>
          <w:sz w:val="24"/>
          <w:szCs w:val="24"/>
        </w:rPr>
        <w:t xml:space="preserve"> Der vil </w:t>
      </w:r>
      <w:r w:rsidR="006D1357">
        <w:rPr>
          <w:sz w:val="24"/>
          <w:szCs w:val="24"/>
        </w:rPr>
        <w:t xml:space="preserve">ikke blive lagt </w:t>
      </w:r>
      <w:r w:rsidR="001A0884">
        <w:rPr>
          <w:sz w:val="24"/>
          <w:szCs w:val="24"/>
        </w:rPr>
        <w:t>vægt på</w:t>
      </w:r>
      <w:r w:rsidR="00E75CA2">
        <w:rPr>
          <w:sz w:val="24"/>
          <w:szCs w:val="24"/>
        </w:rPr>
        <w:t>,</w:t>
      </w:r>
      <w:r>
        <w:rPr>
          <w:sz w:val="24"/>
          <w:szCs w:val="24"/>
        </w:rPr>
        <w:t xml:space="preserve"> </w:t>
      </w:r>
      <w:r w:rsidR="00E75CA2">
        <w:rPr>
          <w:sz w:val="24"/>
          <w:szCs w:val="24"/>
        </w:rPr>
        <w:t>hvordan beregningen foretages, når perioden er fastlagt – da dette i bund og grund afhænger mest af alt af sagens oplysninger</w:t>
      </w:r>
      <w:r w:rsidR="000713A0">
        <w:rPr>
          <w:sz w:val="24"/>
          <w:szCs w:val="24"/>
        </w:rPr>
        <w:t xml:space="preserve"> om den (forventede) fremtidige indtægt og</w:t>
      </w:r>
      <w:r w:rsidR="00344A84">
        <w:rPr>
          <w:sz w:val="24"/>
          <w:szCs w:val="24"/>
        </w:rPr>
        <w:t xml:space="preserve"> derefter </w:t>
      </w:r>
      <w:r w:rsidR="00AC3450">
        <w:rPr>
          <w:sz w:val="24"/>
          <w:szCs w:val="24"/>
        </w:rPr>
        <w:t xml:space="preserve">i princippet </w:t>
      </w:r>
      <w:r w:rsidR="00344A84">
        <w:rPr>
          <w:sz w:val="24"/>
          <w:szCs w:val="24"/>
        </w:rPr>
        <w:t xml:space="preserve">er simpel matematik. </w:t>
      </w:r>
    </w:p>
    <w:p w:rsidR="00A87C76" w:rsidRDefault="007E7CA2" w:rsidP="00A87C76">
      <w:pPr>
        <w:rPr>
          <w:sz w:val="24"/>
          <w:szCs w:val="24"/>
        </w:rPr>
      </w:pPr>
      <w:r>
        <w:rPr>
          <w:sz w:val="24"/>
          <w:szCs w:val="24"/>
        </w:rPr>
        <w:t>R</w:t>
      </w:r>
      <w:r w:rsidR="00A96D9F">
        <w:rPr>
          <w:sz w:val="24"/>
          <w:szCs w:val="24"/>
        </w:rPr>
        <w:t>egler</w:t>
      </w:r>
      <w:r>
        <w:rPr>
          <w:sz w:val="24"/>
          <w:szCs w:val="24"/>
        </w:rPr>
        <w:t>ne</w:t>
      </w:r>
      <w:r w:rsidR="00A96D9F">
        <w:rPr>
          <w:sz w:val="24"/>
          <w:szCs w:val="24"/>
        </w:rPr>
        <w:t xml:space="preserve"> om betingelserne for tilkendelse af fleksjob </w:t>
      </w:r>
      <w:r w:rsidR="00BC686C">
        <w:rPr>
          <w:sz w:val="24"/>
          <w:szCs w:val="24"/>
        </w:rPr>
        <w:t xml:space="preserve">vil </w:t>
      </w:r>
      <w:r>
        <w:rPr>
          <w:sz w:val="24"/>
          <w:szCs w:val="24"/>
        </w:rPr>
        <w:t xml:space="preserve">blive gennemgået i </w:t>
      </w:r>
      <w:r w:rsidR="00A96D9F">
        <w:rPr>
          <w:sz w:val="24"/>
          <w:szCs w:val="24"/>
        </w:rPr>
        <w:t xml:space="preserve">begrænset omfang, idet </w:t>
      </w:r>
      <w:r w:rsidR="004C6CF2">
        <w:rPr>
          <w:sz w:val="24"/>
          <w:szCs w:val="24"/>
        </w:rPr>
        <w:t>reglerne ikke er afgørende for beregningen af den tabte arbejdsfortjeneste</w:t>
      </w:r>
      <w:r>
        <w:rPr>
          <w:sz w:val="24"/>
          <w:szCs w:val="24"/>
        </w:rPr>
        <w:t>, men omvendt kan have betydning</w:t>
      </w:r>
      <w:r w:rsidR="004B04A9">
        <w:rPr>
          <w:sz w:val="24"/>
          <w:szCs w:val="24"/>
        </w:rPr>
        <w:t xml:space="preserve"> for, hvornår der foreligger et forsvarligt grundlag for et skøn over skadelidtes fremtidige erhvervsevne</w:t>
      </w:r>
      <w:r w:rsidR="004C6CF2">
        <w:rPr>
          <w:sz w:val="24"/>
          <w:szCs w:val="24"/>
        </w:rPr>
        <w:t xml:space="preserve">. </w:t>
      </w:r>
    </w:p>
    <w:p w:rsidR="0064099B" w:rsidRDefault="00421CAC" w:rsidP="00421CAC">
      <w:pPr>
        <w:rPr>
          <w:sz w:val="24"/>
          <w:szCs w:val="24"/>
        </w:rPr>
      </w:pPr>
      <w:r>
        <w:rPr>
          <w:sz w:val="24"/>
          <w:szCs w:val="24"/>
        </w:rPr>
        <w:t>Sondringen mellem</w:t>
      </w:r>
      <w:r w:rsidR="000E0E4A">
        <w:rPr>
          <w:sz w:val="24"/>
          <w:szCs w:val="24"/>
        </w:rPr>
        <w:t xml:space="preserve"> og betydningen af</w:t>
      </w:r>
      <w:r>
        <w:rPr>
          <w:sz w:val="24"/>
          <w:szCs w:val="24"/>
        </w:rPr>
        <w:t xml:space="preserve"> en ”ren” arbejdsskade og en skade omfattet af erstatningsansvarsloven</w:t>
      </w:r>
      <w:r w:rsidR="000E0E4A">
        <w:rPr>
          <w:sz w:val="24"/>
          <w:szCs w:val="24"/>
        </w:rPr>
        <w:t xml:space="preserve"> i forhold til erstatning for tab af erhvervsevne </w:t>
      </w:r>
      <w:r w:rsidR="0064099B">
        <w:rPr>
          <w:sz w:val="24"/>
          <w:szCs w:val="24"/>
        </w:rPr>
        <w:t xml:space="preserve">for skadelidte i fleksjob </w:t>
      </w:r>
      <w:r w:rsidR="000E0E4A">
        <w:rPr>
          <w:sz w:val="24"/>
          <w:szCs w:val="24"/>
        </w:rPr>
        <w:t>vil</w:t>
      </w:r>
      <w:r w:rsidR="00BC686C">
        <w:rPr>
          <w:sz w:val="24"/>
          <w:szCs w:val="24"/>
        </w:rPr>
        <w:t xml:space="preserve"> ligeledes alene blive omtalt kort, da erstatning for </w:t>
      </w:r>
      <w:proofErr w:type="spellStart"/>
      <w:r w:rsidR="00B460FE">
        <w:rPr>
          <w:sz w:val="24"/>
          <w:szCs w:val="24"/>
        </w:rPr>
        <w:t>erhvervsevnetab</w:t>
      </w:r>
      <w:proofErr w:type="spellEnd"/>
      <w:r w:rsidR="00B460FE">
        <w:rPr>
          <w:sz w:val="24"/>
          <w:szCs w:val="24"/>
        </w:rPr>
        <w:t xml:space="preserve"> falder uden for formålet med dette speciale.</w:t>
      </w:r>
      <w:r w:rsidR="000E0E4A">
        <w:rPr>
          <w:sz w:val="24"/>
          <w:szCs w:val="24"/>
        </w:rPr>
        <w:t xml:space="preserve"> </w:t>
      </w:r>
    </w:p>
    <w:p w:rsidR="00421CAC" w:rsidRDefault="0064099B" w:rsidP="00421CAC">
      <w:pPr>
        <w:rPr>
          <w:sz w:val="24"/>
          <w:szCs w:val="24"/>
        </w:rPr>
      </w:pPr>
      <w:r>
        <w:rPr>
          <w:sz w:val="24"/>
          <w:szCs w:val="24"/>
        </w:rPr>
        <w:t xml:space="preserve">Omvendt er (tidspunktet for) </w:t>
      </w:r>
      <w:r w:rsidR="00F27C3C">
        <w:rPr>
          <w:sz w:val="24"/>
          <w:szCs w:val="24"/>
        </w:rPr>
        <w:t xml:space="preserve">vurderingen af </w:t>
      </w:r>
      <w:r>
        <w:rPr>
          <w:sz w:val="24"/>
          <w:szCs w:val="24"/>
        </w:rPr>
        <w:t>tab af erhvervsevne selvsagt et vigtigt beg</w:t>
      </w:r>
      <w:r w:rsidR="00F27C3C">
        <w:rPr>
          <w:sz w:val="24"/>
          <w:szCs w:val="24"/>
        </w:rPr>
        <w:t xml:space="preserve">reb, idet dette er med til at bestemme </w:t>
      </w:r>
      <w:r w:rsidR="00A53F7F">
        <w:rPr>
          <w:sz w:val="24"/>
          <w:szCs w:val="24"/>
        </w:rPr>
        <w:t>længden af den periode, hvor der kan kræves erstatning for tabt arbejdsfortjeneste.</w:t>
      </w:r>
      <w:r w:rsidR="009C716F">
        <w:rPr>
          <w:sz w:val="24"/>
          <w:szCs w:val="24"/>
        </w:rPr>
        <w:t xml:space="preserve"> Tidspunktet for, hvornår der (kan) foretages en vurdering af </w:t>
      </w:r>
      <w:proofErr w:type="spellStart"/>
      <w:r w:rsidR="009C716F">
        <w:rPr>
          <w:sz w:val="24"/>
          <w:szCs w:val="24"/>
        </w:rPr>
        <w:t>erhvervsevnetabet</w:t>
      </w:r>
      <w:proofErr w:type="spellEnd"/>
      <w:r w:rsidR="009C716F">
        <w:rPr>
          <w:sz w:val="24"/>
          <w:szCs w:val="24"/>
        </w:rPr>
        <w:t>, herunder betydnin</w:t>
      </w:r>
      <w:r w:rsidR="00027D11">
        <w:rPr>
          <w:sz w:val="24"/>
          <w:szCs w:val="24"/>
        </w:rPr>
        <w:t>gen af en kommunens afgørelse om et</w:t>
      </w:r>
      <w:r w:rsidR="009C716F">
        <w:rPr>
          <w:sz w:val="24"/>
          <w:szCs w:val="24"/>
        </w:rPr>
        <w:t xml:space="preserve"> fleksjob, </w:t>
      </w:r>
      <w:r w:rsidR="00734599">
        <w:rPr>
          <w:sz w:val="24"/>
          <w:szCs w:val="24"/>
        </w:rPr>
        <w:t>v</w:t>
      </w:r>
      <w:r w:rsidR="00EA7148">
        <w:rPr>
          <w:sz w:val="24"/>
          <w:szCs w:val="24"/>
        </w:rPr>
        <w:t xml:space="preserve">il derfor blive </w:t>
      </w:r>
      <w:r w:rsidR="00734599">
        <w:rPr>
          <w:sz w:val="24"/>
          <w:szCs w:val="24"/>
        </w:rPr>
        <w:t>gennemgået</w:t>
      </w:r>
      <w:r w:rsidR="00EA7148">
        <w:rPr>
          <w:sz w:val="24"/>
          <w:szCs w:val="24"/>
        </w:rPr>
        <w:t xml:space="preserve"> grundigt</w:t>
      </w:r>
      <w:r w:rsidR="00734599">
        <w:rPr>
          <w:sz w:val="24"/>
          <w:szCs w:val="24"/>
        </w:rPr>
        <w:t>.</w:t>
      </w:r>
      <w:r w:rsidR="009C716F">
        <w:rPr>
          <w:sz w:val="24"/>
          <w:szCs w:val="24"/>
        </w:rPr>
        <w:t xml:space="preserve"> </w:t>
      </w:r>
      <w:r w:rsidR="00F27C3C">
        <w:rPr>
          <w:sz w:val="24"/>
          <w:szCs w:val="24"/>
        </w:rPr>
        <w:t xml:space="preserve"> </w:t>
      </w:r>
      <w:r>
        <w:rPr>
          <w:sz w:val="24"/>
          <w:szCs w:val="24"/>
        </w:rPr>
        <w:t xml:space="preserve"> </w:t>
      </w:r>
      <w:r w:rsidR="000E0E4A">
        <w:rPr>
          <w:sz w:val="24"/>
          <w:szCs w:val="24"/>
        </w:rPr>
        <w:t xml:space="preserve"> </w:t>
      </w:r>
      <w:r w:rsidR="00421CAC">
        <w:rPr>
          <w:sz w:val="24"/>
          <w:szCs w:val="24"/>
        </w:rPr>
        <w:t xml:space="preserve"> </w:t>
      </w:r>
    </w:p>
    <w:p w:rsidR="00E979FD" w:rsidRDefault="003759C7" w:rsidP="00A87C76">
      <w:pPr>
        <w:rPr>
          <w:sz w:val="24"/>
          <w:szCs w:val="24"/>
        </w:rPr>
      </w:pPr>
      <w:r>
        <w:rPr>
          <w:sz w:val="24"/>
          <w:szCs w:val="24"/>
        </w:rPr>
        <w:lastRenderedPageBreak/>
        <w:t xml:space="preserve">Uanset det interessante i spørgsmålet om, hvornår et krav på erstatning for tabt arbejdsfortjeneste forældes – om dette sker ”løbende” eller fra skadens indtræden </w:t>
      </w:r>
      <w:proofErr w:type="gramStart"/>
      <w:r>
        <w:rPr>
          <w:sz w:val="24"/>
          <w:szCs w:val="24"/>
        </w:rPr>
        <w:t>-  og</w:t>
      </w:r>
      <w:proofErr w:type="gramEnd"/>
      <w:r>
        <w:rPr>
          <w:sz w:val="24"/>
          <w:szCs w:val="24"/>
        </w:rPr>
        <w:t xml:space="preserve"> dette dermed kan få betydning for beregningen af tabt arbejdsfortjeneste</w:t>
      </w:r>
      <w:r w:rsidR="002023A2">
        <w:rPr>
          <w:sz w:val="24"/>
          <w:szCs w:val="24"/>
        </w:rPr>
        <w:t>,</w:t>
      </w:r>
      <w:r w:rsidR="00046D1D">
        <w:rPr>
          <w:sz w:val="24"/>
          <w:szCs w:val="24"/>
        </w:rPr>
        <w:t xml:space="preserve"> også for skadelid</w:t>
      </w:r>
      <w:r>
        <w:rPr>
          <w:sz w:val="24"/>
          <w:szCs w:val="24"/>
        </w:rPr>
        <w:t>te i fleksjob</w:t>
      </w:r>
      <w:r w:rsidR="002023A2">
        <w:rPr>
          <w:sz w:val="24"/>
          <w:szCs w:val="24"/>
        </w:rPr>
        <w:t>,</w:t>
      </w:r>
      <w:r w:rsidR="00EF5FE8">
        <w:rPr>
          <w:sz w:val="24"/>
          <w:szCs w:val="24"/>
        </w:rPr>
        <w:t xml:space="preserve"> falder dette</w:t>
      </w:r>
      <w:r w:rsidR="00607F20">
        <w:rPr>
          <w:sz w:val="24"/>
          <w:szCs w:val="24"/>
        </w:rPr>
        <w:t xml:space="preserve"> også ude</w:t>
      </w:r>
      <w:r w:rsidR="005B7092">
        <w:rPr>
          <w:sz w:val="24"/>
          <w:szCs w:val="24"/>
        </w:rPr>
        <w:t>n</w:t>
      </w:r>
      <w:r w:rsidR="00607F20">
        <w:rPr>
          <w:sz w:val="24"/>
          <w:szCs w:val="24"/>
        </w:rPr>
        <w:t xml:space="preserve"> for </w:t>
      </w:r>
      <w:r w:rsidR="00EF5FE8">
        <w:rPr>
          <w:sz w:val="24"/>
          <w:szCs w:val="24"/>
        </w:rPr>
        <w:t>formål</w:t>
      </w:r>
      <w:r w:rsidR="00607F20">
        <w:rPr>
          <w:sz w:val="24"/>
          <w:szCs w:val="24"/>
        </w:rPr>
        <w:t xml:space="preserve"> med speciale</w:t>
      </w:r>
      <w:r w:rsidR="00125E01">
        <w:rPr>
          <w:sz w:val="24"/>
          <w:szCs w:val="24"/>
        </w:rPr>
        <w:t>t og vil ikke bliv</w:t>
      </w:r>
      <w:r w:rsidR="0093281F">
        <w:rPr>
          <w:sz w:val="24"/>
          <w:szCs w:val="24"/>
        </w:rPr>
        <w:t>e gennemgået</w:t>
      </w:r>
      <w:r w:rsidR="00125E01">
        <w:rPr>
          <w:sz w:val="24"/>
          <w:szCs w:val="24"/>
        </w:rPr>
        <w:t>.</w:t>
      </w:r>
      <w:r w:rsidR="00EF5FE8">
        <w:rPr>
          <w:sz w:val="24"/>
          <w:szCs w:val="24"/>
        </w:rPr>
        <w:t xml:space="preserve">  </w:t>
      </w:r>
    </w:p>
    <w:p w:rsidR="005C420F" w:rsidRPr="003A0483" w:rsidRDefault="009E4C59" w:rsidP="005C420F">
      <w:pPr>
        <w:pStyle w:val="Listeafsnit"/>
        <w:numPr>
          <w:ilvl w:val="0"/>
          <w:numId w:val="4"/>
        </w:numPr>
        <w:rPr>
          <w:b/>
          <w:bCs/>
          <w:sz w:val="28"/>
          <w:szCs w:val="28"/>
        </w:rPr>
      </w:pPr>
      <w:r>
        <w:rPr>
          <w:b/>
          <w:bCs/>
          <w:sz w:val="28"/>
          <w:szCs w:val="28"/>
        </w:rPr>
        <w:t>Problemformulering</w:t>
      </w:r>
    </w:p>
    <w:p w:rsidR="002A47B2" w:rsidRDefault="00C83666" w:rsidP="00C83666">
      <w:pPr>
        <w:rPr>
          <w:sz w:val="24"/>
          <w:szCs w:val="24"/>
        </w:rPr>
      </w:pPr>
      <w:r>
        <w:rPr>
          <w:sz w:val="24"/>
          <w:szCs w:val="24"/>
        </w:rPr>
        <w:t>Man kan blive efterladt med det indtryk, at der gennem en længere årrække</w:t>
      </w:r>
      <w:r w:rsidR="006D7F9E">
        <w:rPr>
          <w:sz w:val="24"/>
          <w:szCs w:val="24"/>
        </w:rPr>
        <w:t xml:space="preserve"> har hers</w:t>
      </w:r>
      <w:r w:rsidR="00657230">
        <w:rPr>
          <w:sz w:val="24"/>
          <w:szCs w:val="24"/>
        </w:rPr>
        <w:t>k</w:t>
      </w:r>
      <w:r w:rsidR="006D7F9E">
        <w:rPr>
          <w:sz w:val="24"/>
          <w:szCs w:val="24"/>
        </w:rPr>
        <w:t>et en udbredt usikkerhed om</w:t>
      </w:r>
      <w:r w:rsidR="001D7703">
        <w:rPr>
          <w:sz w:val="24"/>
          <w:szCs w:val="24"/>
        </w:rPr>
        <w:t xml:space="preserve"> beregningen af </w:t>
      </w:r>
      <w:r w:rsidR="00657230">
        <w:rPr>
          <w:sz w:val="24"/>
          <w:szCs w:val="24"/>
        </w:rPr>
        <w:t xml:space="preserve">erstatning for </w:t>
      </w:r>
      <w:r w:rsidR="001D7703">
        <w:rPr>
          <w:sz w:val="24"/>
          <w:szCs w:val="24"/>
        </w:rPr>
        <w:t>tabt arbejdsfortjeneste</w:t>
      </w:r>
      <w:r w:rsidR="001B1D6E">
        <w:rPr>
          <w:sz w:val="24"/>
          <w:szCs w:val="24"/>
        </w:rPr>
        <w:t>, idet længden a</w:t>
      </w:r>
      <w:r w:rsidR="00657230">
        <w:rPr>
          <w:sz w:val="24"/>
          <w:szCs w:val="24"/>
        </w:rPr>
        <w:t>f den periode, hvor den skadelid</w:t>
      </w:r>
      <w:r w:rsidR="001B1D6E">
        <w:rPr>
          <w:sz w:val="24"/>
          <w:szCs w:val="24"/>
        </w:rPr>
        <w:t>te kan kræve erstatn</w:t>
      </w:r>
      <w:r w:rsidR="002A47B2">
        <w:rPr>
          <w:sz w:val="24"/>
          <w:szCs w:val="24"/>
        </w:rPr>
        <w:t xml:space="preserve">ing for tabt arbejdsfortjeneste, har været genstand for en række retssager. </w:t>
      </w:r>
    </w:p>
    <w:p w:rsidR="002A47B2" w:rsidRDefault="002A47B2" w:rsidP="00C83666">
      <w:pPr>
        <w:rPr>
          <w:sz w:val="24"/>
          <w:szCs w:val="24"/>
        </w:rPr>
      </w:pPr>
      <w:r>
        <w:rPr>
          <w:sz w:val="24"/>
          <w:szCs w:val="24"/>
        </w:rPr>
        <w:t xml:space="preserve">Denne usikkerhed er ikke blevet mindre af, at der i erstatningsansvarsloven har været en henvisning til arbejdsskadesikringsloven, der har givet anledning </w:t>
      </w:r>
      <w:r w:rsidR="00655A03">
        <w:rPr>
          <w:sz w:val="24"/>
          <w:szCs w:val="24"/>
        </w:rPr>
        <w:t xml:space="preserve">til </w:t>
      </w:r>
      <w:r>
        <w:rPr>
          <w:sz w:val="24"/>
          <w:szCs w:val="24"/>
        </w:rPr>
        <w:t xml:space="preserve">fortolkninger i alle retninger, afhængig af skadens karakter. </w:t>
      </w:r>
    </w:p>
    <w:p w:rsidR="00E979FD" w:rsidRPr="00C83666" w:rsidRDefault="002A47B2" w:rsidP="00C83666">
      <w:pPr>
        <w:rPr>
          <w:sz w:val="24"/>
          <w:szCs w:val="24"/>
        </w:rPr>
      </w:pPr>
      <w:r>
        <w:rPr>
          <w:sz w:val="24"/>
          <w:szCs w:val="24"/>
        </w:rPr>
        <w:t xml:space="preserve">Endvidere har retspraksis tilsidesat </w:t>
      </w:r>
      <w:proofErr w:type="spellStart"/>
      <w:r w:rsidR="00350311">
        <w:rPr>
          <w:sz w:val="24"/>
          <w:szCs w:val="24"/>
        </w:rPr>
        <w:t>lovforarbejder</w:t>
      </w:r>
      <w:proofErr w:type="spellEnd"/>
      <w:r w:rsidR="00350311">
        <w:rPr>
          <w:sz w:val="24"/>
          <w:szCs w:val="24"/>
        </w:rPr>
        <w:t xml:space="preserve"> i relation til </w:t>
      </w:r>
      <w:r w:rsidR="00F552A1">
        <w:rPr>
          <w:sz w:val="24"/>
          <w:szCs w:val="24"/>
        </w:rPr>
        <w:t xml:space="preserve">den vurdering, der skal foretages af Arbejdsskadestyrelsen i forbindelse med fastsættelse af </w:t>
      </w:r>
      <w:r w:rsidR="00BD1B90">
        <w:rPr>
          <w:sz w:val="24"/>
          <w:szCs w:val="24"/>
        </w:rPr>
        <w:t xml:space="preserve">et </w:t>
      </w:r>
      <w:r w:rsidR="00F552A1">
        <w:rPr>
          <w:sz w:val="24"/>
          <w:szCs w:val="24"/>
        </w:rPr>
        <w:t xml:space="preserve">midlertidigt </w:t>
      </w:r>
      <w:proofErr w:type="spellStart"/>
      <w:r w:rsidR="00F552A1">
        <w:rPr>
          <w:sz w:val="24"/>
          <w:szCs w:val="24"/>
        </w:rPr>
        <w:t>erhvervsevnetab</w:t>
      </w:r>
      <w:proofErr w:type="spellEnd"/>
      <w:r w:rsidR="00DA13DB">
        <w:rPr>
          <w:sz w:val="24"/>
          <w:szCs w:val="24"/>
        </w:rPr>
        <w:t xml:space="preserve"> efter arbejdsskadesikringsloven, idet Højesteret har fastslået, at </w:t>
      </w:r>
      <w:r w:rsidR="00B45880">
        <w:rPr>
          <w:sz w:val="24"/>
          <w:szCs w:val="24"/>
        </w:rPr>
        <w:t>det er det aktuelle indtægtstab</w:t>
      </w:r>
      <w:r w:rsidR="00DA13DB">
        <w:rPr>
          <w:sz w:val="24"/>
          <w:szCs w:val="24"/>
        </w:rPr>
        <w:t>, der skal danne</w:t>
      </w:r>
      <w:r w:rsidR="00154046">
        <w:rPr>
          <w:sz w:val="24"/>
          <w:szCs w:val="24"/>
        </w:rPr>
        <w:t xml:space="preserve"> grundlag for vurderingen – og at vurderingen </w:t>
      </w:r>
      <w:r w:rsidR="00BD1B90">
        <w:rPr>
          <w:sz w:val="24"/>
          <w:szCs w:val="24"/>
        </w:rPr>
        <w:t xml:space="preserve">ikke skal ske på baggrund af </w:t>
      </w:r>
      <w:r w:rsidR="00154046">
        <w:rPr>
          <w:sz w:val="24"/>
          <w:szCs w:val="24"/>
        </w:rPr>
        <w:t xml:space="preserve">forventningerne </w:t>
      </w:r>
      <w:r w:rsidR="008B105F">
        <w:rPr>
          <w:sz w:val="24"/>
          <w:szCs w:val="24"/>
        </w:rPr>
        <w:t xml:space="preserve">til et varigt </w:t>
      </w:r>
      <w:proofErr w:type="spellStart"/>
      <w:r w:rsidR="008B105F">
        <w:rPr>
          <w:sz w:val="24"/>
          <w:szCs w:val="24"/>
        </w:rPr>
        <w:t>erhvervsevnetab</w:t>
      </w:r>
      <w:proofErr w:type="spellEnd"/>
      <w:r w:rsidR="000E3C45">
        <w:rPr>
          <w:sz w:val="24"/>
          <w:szCs w:val="24"/>
        </w:rPr>
        <w:t>.</w:t>
      </w:r>
      <w:r w:rsidR="0079442D">
        <w:rPr>
          <w:rStyle w:val="Fodnotehenvisning"/>
          <w:sz w:val="24"/>
          <w:szCs w:val="24"/>
        </w:rPr>
        <w:footnoteReference w:id="1"/>
      </w:r>
      <w:r w:rsidR="00DA13DB">
        <w:rPr>
          <w:sz w:val="24"/>
          <w:szCs w:val="24"/>
        </w:rPr>
        <w:t xml:space="preserve"> </w:t>
      </w:r>
      <w:r w:rsidR="00F552A1">
        <w:rPr>
          <w:sz w:val="24"/>
          <w:szCs w:val="24"/>
        </w:rPr>
        <w:t xml:space="preserve"> </w:t>
      </w:r>
      <w:r w:rsidR="00350311">
        <w:rPr>
          <w:sz w:val="24"/>
          <w:szCs w:val="24"/>
        </w:rPr>
        <w:t xml:space="preserve"> </w:t>
      </w:r>
      <w:r>
        <w:rPr>
          <w:sz w:val="24"/>
          <w:szCs w:val="24"/>
        </w:rPr>
        <w:t xml:space="preserve">  </w:t>
      </w:r>
      <w:r w:rsidR="001D7703">
        <w:rPr>
          <w:sz w:val="24"/>
          <w:szCs w:val="24"/>
        </w:rPr>
        <w:t xml:space="preserve"> </w:t>
      </w:r>
    </w:p>
    <w:p w:rsidR="00E979FD" w:rsidRDefault="00C42A1F" w:rsidP="00C7485E">
      <w:pPr>
        <w:rPr>
          <w:sz w:val="24"/>
          <w:szCs w:val="24"/>
        </w:rPr>
      </w:pPr>
      <w:r>
        <w:rPr>
          <w:sz w:val="24"/>
          <w:szCs w:val="24"/>
        </w:rPr>
        <w:t xml:space="preserve">Den grundlæggende usikkerhed om fortolkningen af reglerne </w:t>
      </w:r>
      <w:r w:rsidR="008735DE">
        <w:rPr>
          <w:sz w:val="24"/>
          <w:szCs w:val="24"/>
        </w:rPr>
        <w:t>har resulteret i en række princip</w:t>
      </w:r>
      <w:r w:rsidR="00814AA0">
        <w:rPr>
          <w:sz w:val="24"/>
          <w:szCs w:val="24"/>
        </w:rPr>
        <w:t>ielle afgørelser fra Højesteret</w:t>
      </w:r>
      <w:r w:rsidR="008735DE">
        <w:rPr>
          <w:sz w:val="24"/>
          <w:szCs w:val="24"/>
        </w:rPr>
        <w:t xml:space="preserve"> og endvidere i lovændringer</w:t>
      </w:r>
      <w:r w:rsidR="00E805A1">
        <w:rPr>
          <w:sz w:val="24"/>
          <w:szCs w:val="24"/>
        </w:rPr>
        <w:t>, da såvel erstatningsansvarsloven som arbejdsskadesikringsloven er blevet ændret</w:t>
      </w:r>
      <w:r w:rsidR="00B663F9">
        <w:rPr>
          <w:sz w:val="24"/>
          <w:szCs w:val="24"/>
        </w:rPr>
        <w:t>.</w:t>
      </w:r>
      <w:r w:rsidR="00E462E7">
        <w:rPr>
          <w:rStyle w:val="Fodnotehenvisning"/>
          <w:sz w:val="24"/>
          <w:szCs w:val="24"/>
        </w:rPr>
        <w:footnoteReference w:id="2"/>
      </w:r>
    </w:p>
    <w:p w:rsidR="00B33BD7" w:rsidRPr="00EB7D64" w:rsidRDefault="00DC04A4" w:rsidP="00D41317">
      <w:pPr>
        <w:rPr>
          <w:b/>
          <w:bCs/>
          <w:sz w:val="24"/>
          <w:szCs w:val="24"/>
        </w:rPr>
      </w:pPr>
      <w:r w:rsidRPr="00EB7D64">
        <w:rPr>
          <w:b/>
          <w:bCs/>
          <w:sz w:val="24"/>
          <w:szCs w:val="24"/>
        </w:rPr>
        <w:t xml:space="preserve">Spørgsmålet er imidlertid, om </w:t>
      </w:r>
      <w:r w:rsidR="00AE798D" w:rsidRPr="00EB7D64">
        <w:rPr>
          <w:b/>
          <w:bCs/>
          <w:sz w:val="24"/>
          <w:szCs w:val="24"/>
        </w:rPr>
        <w:t xml:space="preserve">der med dommene fra </w:t>
      </w:r>
      <w:r w:rsidR="00FA523A">
        <w:rPr>
          <w:b/>
          <w:bCs/>
          <w:sz w:val="24"/>
          <w:szCs w:val="24"/>
        </w:rPr>
        <w:t xml:space="preserve">primært </w:t>
      </w:r>
      <w:r w:rsidR="00AE798D" w:rsidRPr="00EB7D64">
        <w:rPr>
          <w:b/>
          <w:bCs/>
          <w:sz w:val="24"/>
          <w:szCs w:val="24"/>
        </w:rPr>
        <w:t xml:space="preserve">Højesteret er gjort op med </w:t>
      </w:r>
      <w:r w:rsidR="00A71E2F" w:rsidRPr="00EB7D64">
        <w:rPr>
          <w:b/>
          <w:bCs/>
          <w:sz w:val="24"/>
          <w:szCs w:val="24"/>
        </w:rPr>
        <w:t>u</w:t>
      </w:r>
      <w:r w:rsidR="00AE798D" w:rsidRPr="00EB7D64">
        <w:rPr>
          <w:b/>
          <w:bCs/>
          <w:sz w:val="24"/>
          <w:szCs w:val="24"/>
        </w:rPr>
        <w:t>sikkerheden</w:t>
      </w:r>
      <w:r w:rsidR="00A71E2F" w:rsidRPr="00EB7D64">
        <w:rPr>
          <w:b/>
          <w:bCs/>
          <w:sz w:val="24"/>
          <w:szCs w:val="24"/>
        </w:rPr>
        <w:t xml:space="preserve"> vedrørende perioden for tabt arbejdsfortjeneste</w:t>
      </w:r>
      <w:r w:rsidR="007A58ED" w:rsidRPr="00EB7D64">
        <w:rPr>
          <w:b/>
          <w:bCs/>
          <w:sz w:val="24"/>
          <w:szCs w:val="24"/>
        </w:rPr>
        <w:t xml:space="preserve"> og dermed for beregningen af samme</w:t>
      </w:r>
      <w:r w:rsidR="00B81A21">
        <w:rPr>
          <w:b/>
          <w:bCs/>
          <w:sz w:val="24"/>
          <w:szCs w:val="24"/>
        </w:rPr>
        <w:t xml:space="preserve">, herunder for skadelidte i </w:t>
      </w:r>
      <w:proofErr w:type="gramStart"/>
      <w:r w:rsidR="00B81A21">
        <w:rPr>
          <w:b/>
          <w:bCs/>
          <w:sz w:val="24"/>
          <w:szCs w:val="24"/>
        </w:rPr>
        <w:t>fleksjob</w:t>
      </w:r>
      <w:r w:rsidR="00D41317">
        <w:rPr>
          <w:b/>
          <w:bCs/>
          <w:sz w:val="24"/>
          <w:szCs w:val="24"/>
        </w:rPr>
        <w:t xml:space="preserve"> ?</w:t>
      </w:r>
      <w:proofErr w:type="gramEnd"/>
      <w:r w:rsidR="00A71E2F" w:rsidRPr="00EB7D64">
        <w:rPr>
          <w:b/>
          <w:bCs/>
          <w:sz w:val="24"/>
          <w:szCs w:val="24"/>
        </w:rPr>
        <w:t xml:space="preserve"> </w:t>
      </w:r>
      <w:r w:rsidR="001D7171">
        <w:rPr>
          <w:b/>
          <w:bCs/>
          <w:sz w:val="24"/>
          <w:szCs w:val="24"/>
        </w:rPr>
        <w:t xml:space="preserve">Dette er </w:t>
      </w:r>
      <w:r w:rsidR="005136CC" w:rsidRPr="00EB7D64">
        <w:rPr>
          <w:b/>
          <w:bCs/>
          <w:sz w:val="24"/>
          <w:szCs w:val="24"/>
        </w:rPr>
        <w:t>hovedspørgsmål</w:t>
      </w:r>
      <w:r w:rsidR="001D7171">
        <w:rPr>
          <w:b/>
          <w:bCs/>
          <w:sz w:val="24"/>
          <w:szCs w:val="24"/>
        </w:rPr>
        <w:t>et</w:t>
      </w:r>
      <w:r w:rsidR="005136CC" w:rsidRPr="00EB7D64">
        <w:rPr>
          <w:b/>
          <w:bCs/>
          <w:sz w:val="24"/>
          <w:szCs w:val="24"/>
        </w:rPr>
        <w:t xml:space="preserve"> i dette speciale. </w:t>
      </w:r>
    </w:p>
    <w:p w:rsidR="00BF3B9D" w:rsidRDefault="008F30E8" w:rsidP="00A71E2F">
      <w:pPr>
        <w:rPr>
          <w:sz w:val="24"/>
          <w:szCs w:val="24"/>
        </w:rPr>
      </w:pPr>
      <w:r>
        <w:rPr>
          <w:sz w:val="24"/>
          <w:szCs w:val="24"/>
        </w:rPr>
        <w:t xml:space="preserve">Dette </w:t>
      </w:r>
      <w:r w:rsidR="003112CA">
        <w:rPr>
          <w:sz w:val="24"/>
          <w:szCs w:val="24"/>
        </w:rPr>
        <w:t>forstået på den måde</w:t>
      </w:r>
      <w:r w:rsidR="006762C7">
        <w:rPr>
          <w:sz w:val="24"/>
          <w:szCs w:val="24"/>
        </w:rPr>
        <w:t>, om</w:t>
      </w:r>
      <w:r w:rsidR="00E07C3E">
        <w:rPr>
          <w:sz w:val="24"/>
          <w:szCs w:val="24"/>
        </w:rPr>
        <w:t xml:space="preserve"> der i sager omfattet af </w:t>
      </w:r>
      <w:r w:rsidR="00254529">
        <w:rPr>
          <w:sz w:val="24"/>
          <w:szCs w:val="24"/>
        </w:rPr>
        <w:t xml:space="preserve">erstatningsansvarsloven alene eller </w:t>
      </w:r>
      <w:r w:rsidR="006762C7">
        <w:rPr>
          <w:sz w:val="24"/>
          <w:szCs w:val="24"/>
        </w:rPr>
        <w:t xml:space="preserve">sager omfattet af </w:t>
      </w:r>
      <w:r w:rsidR="00E07C3E">
        <w:rPr>
          <w:sz w:val="24"/>
          <w:szCs w:val="24"/>
        </w:rPr>
        <w:t xml:space="preserve">både arbejdsskadesikringsloven og </w:t>
      </w:r>
      <w:r w:rsidR="00F81FBF">
        <w:rPr>
          <w:sz w:val="24"/>
          <w:szCs w:val="24"/>
        </w:rPr>
        <w:t xml:space="preserve">erstatningsansvarsloven ikke længere er tvivl </w:t>
      </w:r>
      <w:r w:rsidR="00F83471">
        <w:rPr>
          <w:sz w:val="24"/>
          <w:szCs w:val="24"/>
        </w:rPr>
        <w:t>om rækkevidden af bestemmelsen.</w:t>
      </w:r>
      <w:r w:rsidR="00F177D5">
        <w:rPr>
          <w:sz w:val="24"/>
          <w:szCs w:val="24"/>
        </w:rPr>
        <w:t xml:space="preserve"> </w:t>
      </w:r>
    </w:p>
    <w:p w:rsidR="003112CA" w:rsidRPr="00BF3B9D" w:rsidRDefault="00F177D5" w:rsidP="00A71E2F">
      <w:pPr>
        <w:rPr>
          <w:b/>
          <w:bCs/>
          <w:sz w:val="24"/>
          <w:szCs w:val="24"/>
        </w:rPr>
      </w:pPr>
      <w:r w:rsidRPr="00BF3B9D">
        <w:rPr>
          <w:b/>
          <w:bCs/>
          <w:sz w:val="24"/>
          <w:szCs w:val="24"/>
        </w:rPr>
        <w:t xml:space="preserve">Eller </w:t>
      </w:r>
      <w:r w:rsidR="00BF3B9D" w:rsidRPr="00BF3B9D">
        <w:rPr>
          <w:b/>
          <w:bCs/>
          <w:sz w:val="24"/>
          <w:szCs w:val="24"/>
        </w:rPr>
        <w:t>har</w:t>
      </w:r>
      <w:r w:rsidRPr="00BF3B9D">
        <w:rPr>
          <w:b/>
          <w:bCs/>
          <w:sz w:val="24"/>
          <w:szCs w:val="24"/>
        </w:rPr>
        <w:t xml:space="preserve"> Højesterets nyere retspraksis </w:t>
      </w:r>
      <w:r w:rsidR="00F424EC" w:rsidRPr="00BF3B9D">
        <w:rPr>
          <w:b/>
          <w:bCs/>
          <w:sz w:val="24"/>
          <w:szCs w:val="24"/>
        </w:rPr>
        <w:t xml:space="preserve">med indførelsen af begreber som ”et forsvarligt grundlag” og ”et rimeligt skøn” </w:t>
      </w:r>
      <w:r w:rsidR="00F83471" w:rsidRPr="00BF3B9D">
        <w:rPr>
          <w:b/>
          <w:bCs/>
          <w:sz w:val="24"/>
          <w:szCs w:val="24"/>
        </w:rPr>
        <w:t>i stedet medført</w:t>
      </w:r>
      <w:r w:rsidRPr="00BF3B9D">
        <w:rPr>
          <w:b/>
          <w:bCs/>
          <w:sz w:val="24"/>
          <w:szCs w:val="24"/>
        </w:rPr>
        <w:t xml:space="preserve"> nye</w:t>
      </w:r>
      <w:r w:rsidR="00F83471" w:rsidRPr="00BF3B9D">
        <w:rPr>
          <w:b/>
          <w:bCs/>
          <w:sz w:val="24"/>
          <w:szCs w:val="24"/>
        </w:rPr>
        <w:t xml:space="preserve"> </w:t>
      </w:r>
      <w:proofErr w:type="gramStart"/>
      <w:r w:rsidR="00F424EC" w:rsidRPr="00BF3B9D">
        <w:rPr>
          <w:b/>
          <w:bCs/>
          <w:sz w:val="24"/>
          <w:szCs w:val="24"/>
        </w:rPr>
        <w:t>udfordringer ?</w:t>
      </w:r>
      <w:proofErr w:type="gramEnd"/>
      <w:r w:rsidRPr="00BF3B9D">
        <w:rPr>
          <w:b/>
          <w:bCs/>
          <w:sz w:val="24"/>
          <w:szCs w:val="24"/>
        </w:rPr>
        <w:t xml:space="preserve"> </w:t>
      </w:r>
    </w:p>
    <w:p w:rsidR="00BF3B9D" w:rsidRDefault="00F81FBF" w:rsidP="00A71E2F">
      <w:pPr>
        <w:rPr>
          <w:sz w:val="24"/>
          <w:szCs w:val="24"/>
        </w:rPr>
      </w:pPr>
      <w:r>
        <w:rPr>
          <w:sz w:val="24"/>
          <w:szCs w:val="24"/>
        </w:rPr>
        <w:t>Besvarelsen af disse spørgsmål er centrale</w:t>
      </w:r>
      <w:r w:rsidR="00A71E2F">
        <w:rPr>
          <w:sz w:val="24"/>
          <w:szCs w:val="24"/>
        </w:rPr>
        <w:t xml:space="preserve"> i enhver sag vedrørende</w:t>
      </w:r>
      <w:r w:rsidR="003112CA">
        <w:rPr>
          <w:sz w:val="24"/>
          <w:szCs w:val="24"/>
        </w:rPr>
        <w:t xml:space="preserve"> </w:t>
      </w:r>
      <w:r w:rsidR="00136801">
        <w:rPr>
          <w:sz w:val="24"/>
          <w:szCs w:val="24"/>
        </w:rPr>
        <w:t xml:space="preserve">erstatning for </w:t>
      </w:r>
      <w:r w:rsidR="003112CA">
        <w:rPr>
          <w:sz w:val="24"/>
          <w:szCs w:val="24"/>
        </w:rPr>
        <w:t>tabt arbejdsfortjeneste, herunder o</w:t>
      </w:r>
      <w:r w:rsidR="00136801">
        <w:rPr>
          <w:sz w:val="24"/>
          <w:szCs w:val="24"/>
        </w:rPr>
        <w:t xml:space="preserve">gså for sager, hvor </w:t>
      </w:r>
      <w:proofErr w:type="gramStart"/>
      <w:r w:rsidR="00136801">
        <w:rPr>
          <w:sz w:val="24"/>
          <w:szCs w:val="24"/>
        </w:rPr>
        <w:t>den</w:t>
      </w:r>
      <w:proofErr w:type="gramEnd"/>
      <w:r w:rsidR="00136801">
        <w:rPr>
          <w:sz w:val="24"/>
          <w:szCs w:val="24"/>
        </w:rPr>
        <w:t xml:space="preserve"> skadelid</w:t>
      </w:r>
      <w:r w:rsidR="003112CA">
        <w:rPr>
          <w:sz w:val="24"/>
          <w:szCs w:val="24"/>
        </w:rPr>
        <w:t xml:space="preserve">te </w:t>
      </w:r>
      <w:proofErr w:type="gramStart"/>
      <w:r w:rsidR="003112CA">
        <w:rPr>
          <w:sz w:val="24"/>
          <w:szCs w:val="24"/>
        </w:rPr>
        <w:t>ender</w:t>
      </w:r>
      <w:proofErr w:type="gramEnd"/>
      <w:r w:rsidR="003112CA">
        <w:rPr>
          <w:sz w:val="24"/>
          <w:szCs w:val="24"/>
        </w:rPr>
        <w:t xml:space="preserve"> i et fleksjob.</w:t>
      </w:r>
      <w:r w:rsidR="002E17B0">
        <w:rPr>
          <w:sz w:val="24"/>
          <w:szCs w:val="24"/>
        </w:rPr>
        <w:t xml:space="preserve"> </w:t>
      </w:r>
    </w:p>
    <w:p w:rsidR="003112CA" w:rsidRPr="00BF3B9D" w:rsidRDefault="002E17B0" w:rsidP="00A71E2F">
      <w:pPr>
        <w:rPr>
          <w:b/>
          <w:bCs/>
          <w:sz w:val="24"/>
          <w:szCs w:val="24"/>
        </w:rPr>
      </w:pPr>
      <w:r w:rsidRPr="00BF3B9D">
        <w:rPr>
          <w:b/>
          <w:bCs/>
          <w:sz w:val="24"/>
          <w:szCs w:val="24"/>
        </w:rPr>
        <w:lastRenderedPageBreak/>
        <w:t xml:space="preserve">I den forbindelse vil det også være relevant at stille spørgsmålet om, hvorvidt sagsakter i en kommunal sag vedrørende et fleksjobforløb kan få betydning for perioden for ret til erstatning for tabt </w:t>
      </w:r>
      <w:proofErr w:type="gramStart"/>
      <w:r w:rsidRPr="00BF3B9D">
        <w:rPr>
          <w:b/>
          <w:bCs/>
          <w:sz w:val="24"/>
          <w:szCs w:val="24"/>
        </w:rPr>
        <w:t>arbejdsfortjeneste ?</w:t>
      </w:r>
      <w:proofErr w:type="gramEnd"/>
    </w:p>
    <w:p w:rsidR="00E979FD" w:rsidRPr="00F916B7" w:rsidRDefault="005136CC" w:rsidP="00A71E2F">
      <w:pPr>
        <w:rPr>
          <w:b/>
          <w:bCs/>
          <w:sz w:val="24"/>
          <w:szCs w:val="24"/>
        </w:rPr>
      </w:pPr>
      <w:r w:rsidRPr="00F916B7">
        <w:rPr>
          <w:b/>
          <w:bCs/>
          <w:sz w:val="24"/>
          <w:szCs w:val="24"/>
        </w:rPr>
        <w:t>Derudover er spørgsmålet - i relation til skadelidte i fleksjob, da skaden indtrådte – om retspraksis endeligt har afklaret spørgsmålet om, hvorvidt disse skadelidte har krav på fuld erstatning (også for den ”kommunale” del af lønnen</w:t>
      </w:r>
      <w:r w:rsidR="001D2D16" w:rsidRPr="00F916B7">
        <w:rPr>
          <w:b/>
          <w:bCs/>
          <w:sz w:val="24"/>
          <w:szCs w:val="24"/>
        </w:rPr>
        <w:t>) eller alene for den del, der vedrører betaling for det faktiske antal timer</w:t>
      </w:r>
      <w:r w:rsidR="00BF59A2" w:rsidRPr="00F916B7">
        <w:rPr>
          <w:b/>
          <w:bCs/>
          <w:sz w:val="24"/>
          <w:szCs w:val="24"/>
        </w:rPr>
        <w:t>, som de</w:t>
      </w:r>
      <w:r w:rsidR="007C42D2" w:rsidRPr="00F916B7">
        <w:rPr>
          <w:b/>
          <w:bCs/>
          <w:sz w:val="24"/>
          <w:szCs w:val="24"/>
        </w:rPr>
        <w:t>n pågældende i fleksjob udfører</w:t>
      </w:r>
      <w:r w:rsidR="008E3682">
        <w:rPr>
          <w:b/>
          <w:bCs/>
          <w:sz w:val="24"/>
          <w:szCs w:val="24"/>
        </w:rPr>
        <w:t xml:space="preserve"> eller </w:t>
      </w:r>
      <w:proofErr w:type="gramStart"/>
      <w:r w:rsidR="008E3682">
        <w:rPr>
          <w:b/>
          <w:bCs/>
          <w:sz w:val="24"/>
          <w:szCs w:val="24"/>
        </w:rPr>
        <w:t>udførte</w:t>
      </w:r>
      <w:r w:rsidR="007C42D2" w:rsidRPr="00F916B7">
        <w:rPr>
          <w:b/>
          <w:bCs/>
          <w:sz w:val="24"/>
          <w:szCs w:val="24"/>
        </w:rPr>
        <w:t xml:space="preserve"> ?</w:t>
      </w:r>
      <w:proofErr w:type="gramEnd"/>
      <w:r w:rsidRPr="00F916B7">
        <w:rPr>
          <w:b/>
          <w:bCs/>
          <w:sz w:val="24"/>
          <w:szCs w:val="24"/>
        </w:rPr>
        <w:t xml:space="preserve"> </w:t>
      </w:r>
    </w:p>
    <w:p w:rsidR="005C420F" w:rsidRPr="003A0483" w:rsidRDefault="005C420F" w:rsidP="005C420F">
      <w:pPr>
        <w:pStyle w:val="Listeafsnit"/>
        <w:numPr>
          <w:ilvl w:val="0"/>
          <w:numId w:val="4"/>
        </w:numPr>
        <w:rPr>
          <w:b/>
          <w:bCs/>
          <w:sz w:val="28"/>
          <w:szCs w:val="28"/>
        </w:rPr>
      </w:pPr>
      <w:r w:rsidRPr="003A0483">
        <w:rPr>
          <w:b/>
          <w:bCs/>
          <w:sz w:val="28"/>
          <w:szCs w:val="28"/>
        </w:rPr>
        <w:t>Retsregler</w:t>
      </w:r>
    </w:p>
    <w:p w:rsidR="008277CD" w:rsidRPr="008277CD" w:rsidRDefault="008277CD" w:rsidP="008277CD">
      <w:pPr>
        <w:rPr>
          <w:sz w:val="24"/>
          <w:szCs w:val="24"/>
        </w:rPr>
      </w:pPr>
      <w:r w:rsidRPr="008277CD">
        <w:rPr>
          <w:sz w:val="24"/>
          <w:szCs w:val="24"/>
        </w:rPr>
        <w:t xml:space="preserve">Reglerne om tabt arbejdsfortjeneste findes i erstatningsansvarslovens § 2. En skadelidt i fleksjob skal have erstatning for tabt arbejdsfortjeneste efter den samme regel som alle andre, og det er derfor relevant </w:t>
      </w:r>
      <w:r>
        <w:rPr>
          <w:sz w:val="24"/>
          <w:szCs w:val="24"/>
        </w:rPr>
        <w:t xml:space="preserve">generelt </w:t>
      </w:r>
      <w:r w:rsidRPr="008277CD">
        <w:rPr>
          <w:sz w:val="24"/>
          <w:szCs w:val="24"/>
        </w:rPr>
        <w:t xml:space="preserve">at gennemgå teori og retspraksis vedrørende </w:t>
      </w:r>
      <w:r w:rsidR="003B5797">
        <w:rPr>
          <w:sz w:val="24"/>
          <w:szCs w:val="24"/>
        </w:rPr>
        <w:t xml:space="preserve">erstatning for </w:t>
      </w:r>
      <w:r w:rsidRPr="008277CD">
        <w:rPr>
          <w:sz w:val="24"/>
          <w:szCs w:val="24"/>
        </w:rPr>
        <w:t xml:space="preserve">tabt arbejdsfortjeneste. </w:t>
      </w:r>
    </w:p>
    <w:p w:rsidR="008277CD" w:rsidRDefault="008277CD" w:rsidP="008277CD">
      <w:pPr>
        <w:pStyle w:val="Listeafsnit"/>
        <w:rPr>
          <w:b/>
          <w:bCs/>
          <w:sz w:val="24"/>
          <w:szCs w:val="24"/>
        </w:rPr>
      </w:pPr>
    </w:p>
    <w:p w:rsidR="008277CD" w:rsidRPr="003A0483" w:rsidRDefault="008277CD" w:rsidP="003A0483">
      <w:pPr>
        <w:pStyle w:val="Listeafsnit"/>
        <w:numPr>
          <w:ilvl w:val="1"/>
          <w:numId w:val="4"/>
        </w:numPr>
        <w:rPr>
          <w:b/>
          <w:bCs/>
          <w:sz w:val="24"/>
          <w:szCs w:val="24"/>
        </w:rPr>
      </w:pPr>
      <w:r w:rsidRPr="003A0483">
        <w:rPr>
          <w:b/>
          <w:bCs/>
          <w:sz w:val="24"/>
          <w:szCs w:val="24"/>
        </w:rPr>
        <w:t>Erstatningsansvarslovens § 2, stk.1</w:t>
      </w:r>
    </w:p>
    <w:p w:rsidR="007B5655" w:rsidRDefault="00094868" w:rsidP="007B5655">
      <w:pPr>
        <w:rPr>
          <w:sz w:val="24"/>
          <w:szCs w:val="24"/>
        </w:rPr>
      </w:pPr>
      <w:r>
        <w:rPr>
          <w:sz w:val="24"/>
          <w:szCs w:val="24"/>
        </w:rPr>
        <w:t>Det fremgår af erstatningsansvarslovens § 2, stk. 1</w:t>
      </w:r>
      <w:r w:rsidR="006E4111">
        <w:rPr>
          <w:sz w:val="24"/>
          <w:szCs w:val="24"/>
        </w:rPr>
        <w:t>, at</w:t>
      </w:r>
    </w:p>
    <w:p w:rsidR="006C5394" w:rsidRDefault="00960DDE" w:rsidP="007B5655">
      <w:pPr>
        <w:rPr>
          <w:b/>
          <w:bCs/>
          <w:sz w:val="24"/>
          <w:szCs w:val="24"/>
        </w:rPr>
      </w:pPr>
      <w:r>
        <w:rPr>
          <w:b/>
          <w:bCs/>
          <w:sz w:val="24"/>
          <w:szCs w:val="24"/>
        </w:rPr>
        <w:t>”Erstatning for tabt arbejdsfortjeneste ydes, indtil skadelidte kan begynde at arbejde i</w:t>
      </w:r>
      <w:r w:rsidR="00C35DF8">
        <w:rPr>
          <w:b/>
          <w:bCs/>
          <w:sz w:val="24"/>
          <w:szCs w:val="24"/>
        </w:rPr>
        <w:t>gen. Må det antages, at skadelid</w:t>
      </w:r>
      <w:r>
        <w:rPr>
          <w:b/>
          <w:bCs/>
          <w:sz w:val="24"/>
          <w:szCs w:val="24"/>
        </w:rPr>
        <w:t xml:space="preserve">te vil lide et </w:t>
      </w:r>
      <w:proofErr w:type="spellStart"/>
      <w:r>
        <w:rPr>
          <w:b/>
          <w:bCs/>
          <w:sz w:val="24"/>
          <w:szCs w:val="24"/>
        </w:rPr>
        <w:t>erhvervsevnetab</w:t>
      </w:r>
      <w:proofErr w:type="spellEnd"/>
      <w:r>
        <w:rPr>
          <w:b/>
          <w:bCs/>
          <w:sz w:val="24"/>
          <w:szCs w:val="24"/>
        </w:rPr>
        <w:t xml:space="preserve"> på 15 pct. eller derover, ydes erstatning indtil det tidspunkt</w:t>
      </w:r>
      <w:r w:rsidR="00863B95">
        <w:rPr>
          <w:b/>
          <w:bCs/>
          <w:sz w:val="24"/>
          <w:szCs w:val="24"/>
        </w:rPr>
        <w:t>, hvor det er muligt midlertidig</w:t>
      </w:r>
      <w:r w:rsidR="009924E0">
        <w:rPr>
          <w:b/>
          <w:bCs/>
          <w:sz w:val="24"/>
          <w:szCs w:val="24"/>
        </w:rPr>
        <w:t xml:space="preserve">t eller endeligt at skønne </w:t>
      </w:r>
      <w:r w:rsidR="00863B95">
        <w:rPr>
          <w:b/>
          <w:bCs/>
          <w:sz w:val="24"/>
          <w:szCs w:val="24"/>
        </w:rPr>
        <w:t>over skadelidtes erhvervsevne.</w:t>
      </w:r>
      <w:r w:rsidR="006C5394">
        <w:rPr>
          <w:b/>
          <w:bCs/>
          <w:sz w:val="24"/>
          <w:szCs w:val="24"/>
        </w:rPr>
        <w:t>”.</w:t>
      </w:r>
      <w:r w:rsidR="00694FFD">
        <w:rPr>
          <w:rStyle w:val="Fodnotehenvisning"/>
          <w:b/>
          <w:bCs/>
          <w:sz w:val="24"/>
          <w:szCs w:val="24"/>
        </w:rPr>
        <w:footnoteReference w:id="3"/>
      </w:r>
    </w:p>
    <w:p w:rsidR="00CE6404" w:rsidRDefault="00C608A0" w:rsidP="007B5655">
      <w:pPr>
        <w:rPr>
          <w:sz w:val="24"/>
          <w:szCs w:val="24"/>
        </w:rPr>
      </w:pPr>
      <w:r>
        <w:rPr>
          <w:sz w:val="24"/>
          <w:szCs w:val="24"/>
        </w:rPr>
        <w:t xml:space="preserve">Det er dog </w:t>
      </w:r>
      <w:r w:rsidR="00682E14">
        <w:rPr>
          <w:sz w:val="24"/>
          <w:szCs w:val="24"/>
        </w:rPr>
        <w:t xml:space="preserve">relevant </w:t>
      </w:r>
      <w:r w:rsidR="00BB2CFA">
        <w:rPr>
          <w:sz w:val="24"/>
          <w:szCs w:val="24"/>
        </w:rPr>
        <w:t xml:space="preserve">indledningsvist </w:t>
      </w:r>
      <w:r w:rsidR="00004810">
        <w:rPr>
          <w:sz w:val="24"/>
          <w:szCs w:val="24"/>
        </w:rPr>
        <w:t>også at</w:t>
      </w:r>
      <w:r w:rsidR="00BB2CFA">
        <w:rPr>
          <w:sz w:val="24"/>
          <w:szCs w:val="24"/>
        </w:rPr>
        <w:t xml:space="preserve"> nævne den tidligere gældende bestemmelse i erst</w:t>
      </w:r>
      <w:r w:rsidR="00A54870">
        <w:rPr>
          <w:sz w:val="24"/>
          <w:szCs w:val="24"/>
        </w:rPr>
        <w:t xml:space="preserve">atningsansvarslovens § 2. Det </w:t>
      </w:r>
      <w:r w:rsidR="00BB2CFA">
        <w:rPr>
          <w:sz w:val="24"/>
          <w:szCs w:val="24"/>
        </w:rPr>
        <w:t xml:space="preserve">var indholdet af denne bestemmelse, som gav anledning til omfattende fortolkningstvivl og mange retssager som følge heraf. </w:t>
      </w:r>
    </w:p>
    <w:p w:rsidR="00CE6404" w:rsidRDefault="00CE6404" w:rsidP="007B5655">
      <w:pPr>
        <w:rPr>
          <w:sz w:val="24"/>
          <w:szCs w:val="24"/>
        </w:rPr>
      </w:pPr>
      <w:r>
        <w:rPr>
          <w:sz w:val="24"/>
          <w:szCs w:val="24"/>
        </w:rPr>
        <w:t>Den tidligere bestemmelse havde følgende indhold:</w:t>
      </w:r>
    </w:p>
    <w:p w:rsidR="006E4111" w:rsidRDefault="00CE6404" w:rsidP="009C1507">
      <w:pPr>
        <w:rPr>
          <w:b/>
          <w:bCs/>
          <w:sz w:val="24"/>
          <w:szCs w:val="24"/>
        </w:rPr>
      </w:pPr>
      <w:r>
        <w:rPr>
          <w:b/>
          <w:bCs/>
          <w:sz w:val="24"/>
          <w:szCs w:val="24"/>
        </w:rPr>
        <w:t>”</w:t>
      </w:r>
      <w:r w:rsidR="00B162B7">
        <w:rPr>
          <w:b/>
          <w:bCs/>
          <w:sz w:val="24"/>
          <w:szCs w:val="24"/>
        </w:rPr>
        <w:t xml:space="preserve">Erstatning for tabt arbejdsfortjeneste ydes, indtil skadelidte kan begynde at arbejde igen. Må det antages, at skadelidte vil lide et varigt </w:t>
      </w:r>
      <w:proofErr w:type="spellStart"/>
      <w:r w:rsidR="00B162B7">
        <w:rPr>
          <w:b/>
          <w:bCs/>
          <w:sz w:val="24"/>
          <w:szCs w:val="24"/>
        </w:rPr>
        <w:t>erhvervsevnetab</w:t>
      </w:r>
      <w:proofErr w:type="spellEnd"/>
      <w:r w:rsidR="00B162B7">
        <w:rPr>
          <w:b/>
          <w:bCs/>
          <w:sz w:val="24"/>
          <w:szCs w:val="24"/>
        </w:rPr>
        <w:t>, ydes erstatning indtil det tidspunkt, hvor det er muligt midlertidigt eller endeligt at skønne over skadelidtes fremtidige</w:t>
      </w:r>
      <w:r w:rsidR="003C25C8">
        <w:rPr>
          <w:b/>
          <w:bCs/>
          <w:sz w:val="24"/>
          <w:szCs w:val="24"/>
        </w:rPr>
        <w:t xml:space="preserve"> erhvervsevne, jfr. §§ 5-8 og § 10 samt § 31</w:t>
      </w:r>
      <w:r w:rsidR="00AC0C8E">
        <w:rPr>
          <w:rStyle w:val="Fodnotehenvisning"/>
          <w:b/>
          <w:bCs/>
          <w:sz w:val="24"/>
          <w:szCs w:val="24"/>
        </w:rPr>
        <w:footnoteReference w:id="4"/>
      </w:r>
      <w:r w:rsidR="003C25C8">
        <w:rPr>
          <w:b/>
          <w:bCs/>
          <w:sz w:val="24"/>
          <w:szCs w:val="24"/>
        </w:rPr>
        <w:t xml:space="preserve"> i lov om sikring mod følger af arbejdsskade”.</w:t>
      </w:r>
      <w:r w:rsidR="00C608A0">
        <w:rPr>
          <w:rStyle w:val="Fodnotehenvisning"/>
          <w:b/>
          <w:bCs/>
          <w:sz w:val="24"/>
          <w:szCs w:val="24"/>
        </w:rPr>
        <w:footnoteReference w:id="5"/>
      </w:r>
    </w:p>
    <w:p w:rsidR="00426A5E" w:rsidRPr="00426A5E" w:rsidRDefault="0019274C" w:rsidP="009C1507">
      <w:pPr>
        <w:rPr>
          <w:sz w:val="24"/>
          <w:szCs w:val="24"/>
        </w:rPr>
      </w:pPr>
      <w:r>
        <w:rPr>
          <w:sz w:val="24"/>
          <w:szCs w:val="24"/>
        </w:rPr>
        <w:t>Den tidligere bestemmelse er stadig relevant for skader sket før den 16. juni 2011, da dette var datoen for lovændringens ikrafttræden</w:t>
      </w:r>
      <w:r w:rsidR="00FE4ABA">
        <w:rPr>
          <w:rStyle w:val="Fodnotehenvisning"/>
          <w:sz w:val="24"/>
          <w:szCs w:val="24"/>
        </w:rPr>
        <w:footnoteReference w:id="6"/>
      </w:r>
      <w:r w:rsidR="009170F2">
        <w:rPr>
          <w:sz w:val="24"/>
          <w:szCs w:val="24"/>
        </w:rPr>
        <w:t xml:space="preserve">. Skader sket før denne dato skal således behandles efter </w:t>
      </w:r>
      <w:r w:rsidR="009170F2">
        <w:rPr>
          <w:sz w:val="24"/>
          <w:szCs w:val="24"/>
        </w:rPr>
        <w:lastRenderedPageBreak/>
        <w:t xml:space="preserve">de gamle regler. </w:t>
      </w:r>
      <w:r w:rsidR="000E5ECD">
        <w:rPr>
          <w:sz w:val="24"/>
          <w:szCs w:val="24"/>
        </w:rPr>
        <w:t>Den gamle § 2 vil derfor</w:t>
      </w:r>
      <w:r w:rsidR="00BD7054">
        <w:rPr>
          <w:sz w:val="24"/>
          <w:szCs w:val="24"/>
        </w:rPr>
        <w:t xml:space="preserve"> stadig skulle anvendes i tusindvis af sager, da mange erstatningssager tager lang tid at færdigbehandle på grund af, at en vurdering af et </w:t>
      </w:r>
      <w:r w:rsidR="00211993">
        <w:rPr>
          <w:sz w:val="24"/>
          <w:szCs w:val="24"/>
        </w:rPr>
        <w:t>(</w:t>
      </w:r>
      <w:r w:rsidR="00BD7054">
        <w:rPr>
          <w:sz w:val="24"/>
          <w:szCs w:val="24"/>
        </w:rPr>
        <w:t>endeligt</w:t>
      </w:r>
      <w:r w:rsidR="00211993">
        <w:rPr>
          <w:sz w:val="24"/>
          <w:szCs w:val="24"/>
        </w:rPr>
        <w:t>)</w:t>
      </w:r>
      <w:r w:rsidR="00BD7054">
        <w:rPr>
          <w:sz w:val="24"/>
          <w:szCs w:val="24"/>
        </w:rPr>
        <w:t xml:space="preserve"> </w:t>
      </w:r>
      <w:proofErr w:type="spellStart"/>
      <w:r w:rsidR="00BD7054">
        <w:rPr>
          <w:sz w:val="24"/>
          <w:szCs w:val="24"/>
        </w:rPr>
        <w:t>erhvervsevnetab</w:t>
      </w:r>
      <w:proofErr w:type="spellEnd"/>
      <w:r w:rsidR="00BD7054">
        <w:rPr>
          <w:sz w:val="24"/>
          <w:szCs w:val="24"/>
        </w:rPr>
        <w:t xml:space="preserve"> må afvente skadelidtes endelige erhvervsmæssige status, ofte efter lange forløb med arbejdsprøvning, revalidering og lignende.</w:t>
      </w:r>
      <w:r w:rsidR="008D4C39">
        <w:rPr>
          <w:sz w:val="24"/>
          <w:szCs w:val="24"/>
        </w:rPr>
        <w:t xml:space="preserve"> </w:t>
      </w:r>
    </w:p>
    <w:p w:rsidR="003C25C8" w:rsidRDefault="004D7EB8" w:rsidP="007B5655">
      <w:pPr>
        <w:rPr>
          <w:sz w:val="24"/>
          <w:szCs w:val="24"/>
        </w:rPr>
      </w:pPr>
      <w:r>
        <w:rPr>
          <w:sz w:val="24"/>
          <w:szCs w:val="24"/>
        </w:rPr>
        <w:t xml:space="preserve">Begrebet ”tabt arbejdsfortjeneste” </w:t>
      </w:r>
      <w:r w:rsidR="00207688">
        <w:rPr>
          <w:sz w:val="24"/>
          <w:szCs w:val="24"/>
        </w:rPr>
        <w:t xml:space="preserve">findes således i erstatningsansvarsloven. Derimod findes begrebet ikke i arbejdsskadesikringsloven, da der efter denne lov </w:t>
      </w:r>
      <w:r w:rsidR="008C21C6">
        <w:rPr>
          <w:sz w:val="24"/>
          <w:szCs w:val="24"/>
        </w:rPr>
        <w:t xml:space="preserve">i stedet </w:t>
      </w:r>
      <w:r w:rsidR="00207688">
        <w:rPr>
          <w:sz w:val="24"/>
          <w:szCs w:val="24"/>
        </w:rPr>
        <w:t xml:space="preserve">ydes erstatning for midlertidigt eller endeligt </w:t>
      </w:r>
      <w:proofErr w:type="spellStart"/>
      <w:r w:rsidR="00207688">
        <w:rPr>
          <w:sz w:val="24"/>
          <w:szCs w:val="24"/>
        </w:rPr>
        <w:t>erhvervsevnetab</w:t>
      </w:r>
      <w:proofErr w:type="spellEnd"/>
      <w:r w:rsidR="00207688">
        <w:rPr>
          <w:sz w:val="24"/>
          <w:szCs w:val="24"/>
        </w:rPr>
        <w:t xml:space="preserve"> (og godtgørelse for </w:t>
      </w:r>
      <w:proofErr w:type="spellStart"/>
      <w:r w:rsidR="00207688">
        <w:rPr>
          <w:sz w:val="24"/>
          <w:szCs w:val="24"/>
        </w:rPr>
        <w:t>mén</w:t>
      </w:r>
      <w:proofErr w:type="spellEnd"/>
      <w:r w:rsidR="00207688">
        <w:rPr>
          <w:sz w:val="24"/>
          <w:szCs w:val="24"/>
        </w:rPr>
        <w:t xml:space="preserve">). </w:t>
      </w:r>
    </w:p>
    <w:p w:rsidR="00124412" w:rsidRDefault="008C21C6" w:rsidP="00D95138">
      <w:pPr>
        <w:rPr>
          <w:sz w:val="24"/>
          <w:szCs w:val="24"/>
        </w:rPr>
      </w:pPr>
      <w:r>
        <w:rPr>
          <w:sz w:val="24"/>
          <w:szCs w:val="24"/>
        </w:rPr>
        <w:t xml:space="preserve">Henvisningen i den gamle </w:t>
      </w:r>
      <w:r w:rsidR="00D95138">
        <w:rPr>
          <w:sz w:val="24"/>
          <w:szCs w:val="24"/>
        </w:rPr>
        <w:t xml:space="preserve">§ 2 til § 31 (17) </w:t>
      </w:r>
      <w:r>
        <w:rPr>
          <w:sz w:val="24"/>
          <w:szCs w:val="24"/>
        </w:rPr>
        <w:t xml:space="preserve">var for så vidt uproblematisk i sager, der </w:t>
      </w:r>
      <w:r w:rsidR="00D95138">
        <w:rPr>
          <w:sz w:val="24"/>
          <w:szCs w:val="24"/>
        </w:rPr>
        <w:t>alene</w:t>
      </w:r>
      <w:r>
        <w:rPr>
          <w:sz w:val="24"/>
          <w:szCs w:val="24"/>
        </w:rPr>
        <w:t xml:space="preserve"> var omfattet af erstatningsansvarsloven</w:t>
      </w:r>
      <w:r w:rsidR="00D95138">
        <w:rPr>
          <w:sz w:val="24"/>
          <w:szCs w:val="24"/>
        </w:rPr>
        <w:t xml:space="preserve"> eller alene var omfattet af arbejdsskadesikringsloven.</w:t>
      </w:r>
      <w:r w:rsidR="00B374C1">
        <w:rPr>
          <w:sz w:val="24"/>
          <w:szCs w:val="24"/>
        </w:rPr>
        <w:t xml:space="preserve"> Der er generelt set mulighed for at få en højere erstatning efter erstatningsansvarsloven end efter arbejdsskadesikringsloven. </w:t>
      </w:r>
    </w:p>
    <w:p w:rsidR="008C21C6" w:rsidRDefault="00124412" w:rsidP="0082721B">
      <w:pPr>
        <w:rPr>
          <w:sz w:val="24"/>
          <w:szCs w:val="24"/>
        </w:rPr>
      </w:pPr>
      <w:r>
        <w:rPr>
          <w:sz w:val="24"/>
          <w:szCs w:val="24"/>
        </w:rPr>
        <w:t xml:space="preserve">Problemet </w:t>
      </w:r>
      <w:r w:rsidR="00750471">
        <w:rPr>
          <w:sz w:val="24"/>
          <w:szCs w:val="24"/>
        </w:rPr>
        <w:t>kunne opstå</w:t>
      </w:r>
      <w:r>
        <w:rPr>
          <w:sz w:val="24"/>
          <w:szCs w:val="24"/>
        </w:rPr>
        <w:t xml:space="preserve">, når der var tale om sager, som både var omfattet af erstatningsansvarsloven og arbejdsskadesikringsloven. </w:t>
      </w:r>
      <w:r w:rsidR="0082721B">
        <w:rPr>
          <w:sz w:val="24"/>
          <w:szCs w:val="24"/>
        </w:rPr>
        <w:t>For at en sag er omfattet af erstatningsansvarsloven, kræves der et ansvarsgrundlag (culpa eller objektivt ansvar)</w:t>
      </w:r>
      <w:r w:rsidR="00124181">
        <w:rPr>
          <w:rStyle w:val="Fodnotehenvisning"/>
          <w:sz w:val="24"/>
          <w:szCs w:val="24"/>
        </w:rPr>
        <w:footnoteReference w:id="7"/>
      </w:r>
      <w:r w:rsidR="0082721B">
        <w:rPr>
          <w:sz w:val="24"/>
          <w:szCs w:val="24"/>
        </w:rPr>
        <w:t xml:space="preserve">, </w:t>
      </w:r>
      <w:r w:rsidR="003B1CFA">
        <w:rPr>
          <w:sz w:val="24"/>
          <w:szCs w:val="24"/>
        </w:rPr>
        <w:t xml:space="preserve">imens der ikke er krav herom for at en sag </w:t>
      </w:r>
      <w:r w:rsidR="005C1D88">
        <w:rPr>
          <w:sz w:val="24"/>
          <w:szCs w:val="24"/>
        </w:rPr>
        <w:t xml:space="preserve">er </w:t>
      </w:r>
      <w:r w:rsidR="003B1CFA">
        <w:rPr>
          <w:sz w:val="24"/>
          <w:szCs w:val="24"/>
        </w:rPr>
        <w:t xml:space="preserve">omfattet af arbejdsskadesikringsloven. </w:t>
      </w:r>
      <w:r w:rsidR="005732DA">
        <w:rPr>
          <w:sz w:val="24"/>
          <w:szCs w:val="24"/>
        </w:rPr>
        <w:t>Hvis eksempelvis en ansat bliver påkørt af en bil i arbejdstiden, vil vedkommendes erstatningssag være omfattet af begge love.</w:t>
      </w:r>
      <w:r w:rsidR="00E56AB2">
        <w:rPr>
          <w:rStyle w:val="Fodnotehenvisning"/>
          <w:sz w:val="24"/>
          <w:szCs w:val="24"/>
        </w:rPr>
        <w:footnoteReference w:id="8"/>
      </w:r>
      <w:r w:rsidR="0082721B">
        <w:rPr>
          <w:sz w:val="24"/>
          <w:szCs w:val="24"/>
        </w:rPr>
        <w:t xml:space="preserve">  </w:t>
      </w:r>
      <w:r w:rsidR="00CC41FA">
        <w:rPr>
          <w:sz w:val="24"/>
          <w:szCs w:val="24"/>
        </w:rPr>
        <w:t xml:space="preserve"> </w:t>
      </w:r>
      <w:r w:rsidR="00B374C1">
        <w:rPr>
          <w:sz w:val="24"/>
          <w:szCs w:val="24"/>
        </w:rPr>
        <w:t xml:space="preserve"> </w:t>
      </w:r>
    </w:p>
    <w:p w:rsidR="00717C60" w:rsidRDefault="00D77852" w:rsidP="0082721B">
      <w:pPr>
        <w:rPr>
          <w:sz w:val="24"/>
          <w:szCs w:val="24"/>
        </w:rPr>
      </w:pPr>
      <w:r>
        <w:rPr>
          <w:sz w:val="24"/>
          <w:szCs w:val="24"/>
        </w:rPr>
        <w:t>En afgørelse fra Arbejdsskadestyrelsen i arbejdsskadesagen kan gå ud på, at styrelsen fasts</w:t>
      </w:r>
      <w:r w:rsidR="0025363B">
        <w:rPr>
          <w:sz w:val="24"/>
          <w:szCs w:val="24"/>
        </w:rPr>
        <w:t xml:space="preserve">ætter et midlertidigt </w:t>
      </w:r>
      <w:proofErr w:type="spellStart"/>
      <w:r w:rsidR="0025363B">
        <w:rPr>
          <w:sz w:val="24"/>
          <w:szCs w:val="24"/>
        </w:rPr>
        <w:t>erhvervsevnetab</w:t>
      </w:r>
      <w:proofErr w:type="spellEnd"/>
      <w:r w:rsidR="0025363B">
        <w:rPr>
          <w:sz w:val="24"/>
          <w:szCs w:val="24"/>
        </w:rPr>
        <w:t xml:space="preserve">. </w:t>
      </w:r>
      <w:r w:rsidR="00BA3B09">
        <w:rPr>
          <w:sz w:val="24"/>
          <w:szCs w:val="24"/>
        </w:rPr>
        <w:t>Det betyder, at skadelidte i en periode vil få udbetalt en løbende erstatning. Dette beløb er ofte lavere end det beløb</w:t>
      </w:r>
      <w:r w:rsidR="00EE2E3D">
        <w:rPr>
          <w:sz w:val="24"/>
          <w:szCs w:val="24"/>
        </w:rPr>
        <w:t>,</w:t>
      </w:r>
      <w:r w:rsidR="00BA3B09">
        <w:rPr>
          <w:sz w:val="24"/>
          <w:szCs w:val="24"/>
        </w:rPr>
        <w:t xml:space="preserve"> vedkommende ville kunne få efter erstatningsansvarslovens regler om </w:t>
      </w:r>
      <w:r w:rsidR="00EE2E3D">
        <w:rPr>
          <w:sz w:val="24"/>
          <w:szCs w:val="24"/>
        </w:rPr>
        <w:t xml:space="preserve">erstatning for </w:t>
      </w:r>
      <w:r w:rsidR="00BA3B09">
        <w:rPr>
          <w:sz w:val="24"/>
          <w:szCs w:val="24"/>
        </w:rPr>
        <w:t xml:space="preserve">tabt arbejdsfortjeneste. </w:t>
      </w:r>
    </w:p>
    <w:p w:rsidR="00D77852" w:rsidRDefault="004A15B6" w:rsidP="0082721B">
      <w:pPr>
        <w:rPr>
          <w:sz w:val="24"/>
          <w:szCs w:val="24"/>
        </w:rPr>
      </w:pPr>
      <w:r>
        <w:rPr>
          <w:sz w:val="24"/>
          <w:szCs w:val="24"/>
        </w:rPr>
        <w:t>Højesteret har ved 2 domme fra 2002</w:t>
      </w:r>
      <w:r w:rsidR="005E3E55">
        <w:rPr>
          <w:rStyle w:val="Fodnotehenvisning"/>
          <w:sz w:val="24"/>
          <w:szCs w:val="24"/>
        </w:rPr>
        <w:footnoteReference w:id="9"/>
      </w:r>
      <w:r>
        <w:rPr>
          <w:sz w:val="24"/>
          <w:szCs w:val="24"/>
        </w:rPr>
        <w:t xml:space="preserve"> fastslået, at </w:t>
      </w:r>
      <w:proofErr w:type="spellStart"/>
      <w:r>
        <w:rPr>
          <w:sz w:val="24"/>
          <w:szCs w:val="24"/>
        </w:rPr>
        <w:t>erhvervsevnetabet</w:t>
      </w:r>
      <w:proofErr w:type="spellEnd"/>
      <w:r w:rsidR="006B6F7A">
        <w:rPr>
          <w:sz w:val="24"/>
          <w:szCs w:val="24"/>
        </w:rPr>
        <w:t xml:space="preserve"> i midlertidige afgørelser efter arbejdsskadesikring</w:t>
      </w:r>
      <w:r w:rsidR="00991EF1">
        <w:rPr>
          <w:sz w:val="24"/>
          <w:szCs w:val="24"/>
        </w:rPr>
        <w:t>s</w:t>
      </w:r>
      <w:r w:rsidR="006B6F7A">
        <w:rPr>
          <w:sz w:val="24"/>
          <w:szCs w:val="24"/>
        </w:rPr>
        <w:t>loven skal fastsættes ud fra, hvad tab</w:t>
      </w:r>
      <w:r w:rsidR="00471939">
        <w:rPr>
          <w:sz w:val="24"/>
          <w:szCs w:val="24"/>
        </w:rPr>
        <w:t>et</w:t>
      </w:r>
      <w:r w:rsidR="006B6F7A">
        <w:rPr>
          <w:sz w:val="24"/>
          <w:szCs w:val="24"/>
        </w:rPr>
        <w:t xml:space="preserve"> aktuelt er</w:t>
      </w:r>
      <w:r w:rsidR="00952FC3">
        <w:rPr>
          <w:sz w:val="24"/>
          <w:szCs w:val="24"/>
        </w:rPr>
        <w:t xml:space="preserve">. Det vil sige, at afgørelsen ikke skal træffes på grundlag </w:t>
      </w:r>
      <w:r w:rsidR="00A03675">
        <w:rPr>
          <w:sz w:val="24"/>
          <w:szCs w:val="24"/>
        </w:rPr>
        <w:t xml:space="preserve">af </w:t>
      </w:r>
      <w:r w:rsidR="00952FC3">
        <w:rPr>
          <w:sz w:val="24"/>
          <w:szCs w:val="24"/>
        </w:rPr>
        <w:t>en vurdering af den skønnede varige indtægtsnedgang for skadelidte</w:t>
      </w:r>
      <w:r w:rsidR="006B6F7A">
        <w:rPr>
          <w:sz w:val="24"/>
          <w:szCs w:val="24"/>
        </w:rPr>
        <w:t xml:space="preserve">. </w:t>
      </w:r>
      <w:r w:rsidR="00D77852">
        <w:rPr>
          <w:sz w:val="24"/>
          <w:szCs w:val="24"/>
        </w:rPr>
        <w:t xml:space="preserve"> </w:t>
      </w:r>
    </w:p>
    <w:p w:rsidR="002F04EB" w:rsidRDefault="00B82CFF" w:rsidP="0082721B">
      <w:pPr>
        <w:rPr>
          <w:sz w:val="24"/>
          <w:szCs w:val="24"/>
        </w:rPr>
      </w:pPr>
      <w:r>
        <w:rPr>
          <w:sz w:val="24"/>
          <w:szCs w:val="24"/>
        </w:rPr>
        <w:t>Henvisningen i den gamle § 2</w:t>
      </w:r>
      <w:r w:rsidR="00BF2C5E">
        <w:rPr>
          <w:sz w:val="24"/>
          <w:szCs w:val="24"/>
        </w:rPr>
        <w:t xml:space="preserve"> til arbejdsskadesikringsloven </w:t>
      </w:r>
      <w:r w:rsidR="007C0777">
        <w:rPr>
          <w:sz w:val="24"/>
          <w:szCs w:val="24"/>
        </w:rPr>
        <w:t>–</w:t>
      </w:r>
      <w:r w:rsidR="00BF2C5E">
        <w:rPr>
          <w:sz w:val="24"/>
          <w:szCs w:val="24"/>
        </w:rPr>
        <w:t xml:space="preserve"> </w:t>
      </w:r>
      <w:r w:rsidR="007C0777">
        <w:rPr>
          <w:sz w:val="24"/>
          <w:szCs w:val="24"/>
        </w:rPr>
        <w:t>at der skulle betales tabt arbejdsfortjeneste</w:t>
      </w:r>
      <w:r w:rsidR="000812AC">
        <w:rPr>
          <w:sz w:val="24"/>
          <w:szCs w:val="24"/>
        </w:rPr>
        <w:t>,</w:t>
      </w:r>
      <w:r w:rsidR="007C0777">
        <w:rPr>
          <w:sz w:val="24"/>
          <w:szCs w:val="24"/>
        </w:rPr>
        <w:t xml:space="preserve"> </w:t>
      </w:r>
      <w:r w:rsidR="000812AC">
        <w:rPr>
          <w:sz w:val="24"/>
          <w:szCs w:val="24"/>
        </w:rPr>
        <w:t xml:space="preserve">indtil det var muligt at skønne også bare midlertidigt over skadelidtes erhvervsevne i en arbejdsskadesag </w:t>
      </w:r>
      <w:r w:rsidR="00150CB2">
        <w:rPr>
          <w:sz w:val="24"/>
          <w:szCs w:val="24"/>
        </w:rPr>
        <w:t xml:space="preserve">– betød derfor, at en afgørelse i Arbejdsskadestyrelsen vedrørende midlertidigt </w:t>
      </w:r>
      <w:proofErr w:type="spellStart"/>
      <w:r w:rsidR="00150CB2">
        <w:rPr>
          <w:sz w:val="24"/>
          <w:szCs w:val="24"/>
        </w:rPr>
        <w:t>erhvervsevnetab</w:t>
      </w:r>
      <w:proofErr w:type="spellEnd"/>
      <w:r w:rsidR="00150CB2">
        <w:rPr>
          <w:sz w:val="24"/>
          <w:szCs w:val="24"/>
        </w:rPr>
        <w:t xml:space="preserve"> </w:t>
      </w:r>
      <w:r w:rsidR="00CE551F">
        <w:rPr>
          <w:sz w:val="24"/>
          <w:szCs w:val="24"/>
        </w:rPr>
        <w:t xml:space="preserve">(på baggrund af det aktuelle tab, jfr. ovenfor) </w:t>
      </w:r>
      <w:r w:rsidR="00150CB2">
        <w:rPr>
          <w:sz w:val="24"/>
          <w:szCs w:val="24"/>
        </w:rPr>
        <w:t>ville få den konsekvens, at retten til arbejdsfortjeneste ville bortfalde</w:t>
      </w:r>
      <w:r w:rsidR="008F1A72">
        <w:rPr>
          <w:sz w:val="24"/>
          <w:szCs w:val="24"/>
        </w:rPr>
        <w:t xml:space="preserve"> (fra afgørelsens virkningstidspunkt)</w:t>
      </w:r>
      <w:r w:rsidR="00150CB2">
        <w:rPr>
          <w:sz w:val="24"/>
          <w:szCs w:val="24"/>
        </w:rPr>
        <w:t>.</w:t>
      </w:r>
      <w:r w:rsidR="00372401">
        <w:rPr>
          <w:sz w:val="24"/>
          <w:szCs w:val="24"/>
        </w:rPr>
        <w:t xml:space="preserve"> </w:t>
      </w:r>
      <w:r w:rsidR="00372401">
        <w:rPr>
          <w:sz w:val="24"/>
          <w:szCs w:val="24"/>
        </w:rPr>
        <w:lastRenderedPageBreak/>
        <w:t xml:space="preserve">Dette selv om, at der dermed kunne opstå et ”hul” imellem skadelidtes modtagelse af tabt arbejdsfortjeneste og modtagelse af </w:t>
      </w:r>
      <w:proofErr w:type="spellStart"/>
      <w:r w:rsidR="00372401">
        <w:rPr>
          <w:sz w:val="24"/>
          <w:szCs w:val="24"/>
        </w:rPr>
        <w:t>erhvervsevnetabserstatning</w:t>
      </w:r>
      <w:proofErr w:type="spellEnd"/>
      <w:r w:rsidR="00372401">
        <w:rPr>
          <w:sz w:val="24"/>
          <w:szCs w:val="24"/>
        </w:rPr>
        <w:t>.</w:t>
      </w:r>
      <w:r w:rsidR="00233AF5">
        <w:rPr>
          <w:rStyle w:val="Fodnotehenvisning"/>
          <w:sz w:val="24"/>
          <w:szCs w:val="24"/>
        </w:rPr>
        <w:footnoteReference w:id="10"/>
      </w:r>
      <w:r w:rsidR="00372401">
        <w:rPr>
          <w:sz w:val="24"/>
          <w:szCs w:val="24"/>
        </w:rPr>
        <w:t xml:space="preserve"> </w:t>
      </w:r>
      <w:r w:rsidR="000812AC">
        <w:rPr>
          <w:sz w:val="24"/>
          <w:szCs w:val="24"/>
        </w:rPr>
        <w:t xml:space="preserve"> </w:t>
      </w:r>
      <w:r w:rsidR="00BF2C5E">
        <w:rPr>
          <w:sz w:val="24"/>
          <w:szCs w:val="24"/>
        </w:rPr>
        <w:t xml:space="preserve"> </w:t>
      </w:r>
      <w:r w:rsidR="00846D4C">
        <w:rPr>
          <w:sz w:val="24"/>
          <w:szCs w:val="24"/>
        </w:rPr>
        <w:t xml:space="preserve"> </w:t>
      </w:r>
      <w:r w:rsidR="00DA1B61">
        <w:rPr>
          <w:sz w:val="24"/>
          <w:szCs w:val="24"/>
        </w:rPr>
        <w:t xml:space="preserve"> </w:t>
      </w:r>
    </w:p>
    <w:p w:rsidR="002F04EB" w:rsidRPr="00682E14" w:rsidRDefault="003219B4" w:rsidP="0082721B">
      <w:pPr>
        <w:rPr>
          <w:sz w:val="24"/>
          <w:szCs w:val="24"/>
        </w:rPr>
      </w:pPr>
      <w:r>
        <w:rPr>
          <w:sz w:val="24"/>
          <w:szCs w:val="24"/>
        </w:rPr>
        <w:t>Dette var baggrunden for, at § 2 blev ændret i 2011, da forudsætningen for den gamle bestemmelse</w:t>
      </w:r>
      <w:r w:rsidR="00CF4B6A">
        <w:rPr>
          <w:sz w:val="24"/>
          <w:szCs w:val="24"/>
        </w:rPr>
        <w:t xml:space="preserve"> -</w:t>
      </w:r>
      <w:r>
        <w:rPr>
          <w:sz w:val="24"/>
          <w:szCs w:val="24"/>
        </w:rPr>
        <w:t xml:space="preserve"> at </w:t>
      </w:r>
      <w:r w:rsidR="00CF4B6A">
        <w:rPr>
          <w:sz w:val="24"/>
          <w:szCs w:val="24"/>
        </w:rPr>
        <w:t>(</w:t>
      </w:r>
      <w:r w:rsidR="008F39FF">
        <w:rPr>
          <w:sz w:val="24"/>
          <w:szCs w:val="24"/>
        </w:rPr>
        <w:t>også</w:t>
      </w:r>
      <w:r w:rsidR="00CF4B6A">
        <w:rPr>
          <w:sz w:val="24"/>
          <w:szCs w:val="24"/>
        </w:rPr>
        <w:t>)</w:t>
      </w:r>
      <w:r w:rsidR="008F39FF">
        <w:rPr>
          <w:sz w:val="24"/>
          <w:szCs w:val="24"/>
        </w:rPr>
        <w:t xml:space="preserve"> en midlertidig afgørelse</w:t>
      </w:r>
      <w:r w:rsidR="00C12A6E">
        <w:rPr>
          <w:sz w:val="24"/>
          <w:szCs w:val="24"/>
        </w:rPr>
        <w:t xml:space="preserve"> om </w:t>
      </w:r>
      <w:proofErr w:type="spellStart"/>
      <w:r w:rsidR="00C12A6E">
        <w:rPr>
          <w:sz w:val="24"/>
          <w:szCs w:val="24"/>
        </w:rPr>
        <w:t>erhvervsevnetab</w:t>
      </w:r>
      <w:proofErr w:type="spellEnd"/>
      <w:r w:rsidR="00C12A6E">
        <w:rPr>
          <w:sz w:val="24"/>
          <w:szCs w:val="24"/>
        </w:rPr>
        <w:t xml:space="preserve"> efter arbejdsskadesikringsloven </w:t>
      </w:r>
      <w:r w:rsidR="00766967">
        <w:rPr>
          <w:sz w:val="24"/>
          <w:szCs w:val="24"/>
        </w:rPr>
        <w:t>skulle træffes på grundlag af en vurdering af den skønnede varige indtægtsnedgang for skadelidte</w:t>
      </w:r>
      <w:r w:rsidR="00CF4B6A">
        <w:rPr>
          <w:sz w:val="24"/>
          <w:szCs w:val="24"/>
        </w:rPr>
        <w:t xml:space="preserve"> -</w:t>
      </w:r>
      <w:r w:rsidR="005439C8">
        <w:rPr>
          <w:sz w:val="24"/>
          <w:szCs w:val="24"/>
        </w:rPr>
        <w:t xml:space="preserve"> havde vist sig at være urigtig som følge af 2002</w:t>
      </w:r>
      <w:r w:rsidR="000607C7">
        <w:rPr>
          <w:sz w:val="24"/>
          <w:szCs w:val="24"/>
        </w:rPr>
        <w:t>-</w:t>
      </w:r>
      <w:r w:rsidR="005439C8">
        <w:rPr>
          <w:sz w:val="24"/>
          <w:szCs w:val="24"/>
        </w:rPr>
        <w:t>dommene</w:t>
      </w:r>
      <w:r w:rsidR="00EE579E">
        <w:rPr>
          <w:rStyle w:val="Fodnotehenvisning"/>
          <w:sz w:val="24"/>
          <w:szCs w:val="24"/>
        </w:rPr>
        <w:footnoteReference w:id="11"/>
      </w:r>
      <w:r w:rsidR="005439C8">
        <w:rPr>
          <w:sz w:val="24"/>
          <w:szCs w:val="24"/>
        </w:rPr>
        <w:t>.</w:t>
      </w:r>
      <w:r w:rsidR="00766967">
        <w:rPr>
          <w:sz w:val="24"/>
          <w:szCs w:val="24"/>
        </w:rPr>
        <w:t xml:space="preserve"> </w:t>
      </w:r>
    </w:p>
    <w:p w:rsidR="0016369B" w:rsidRPr="003A0483" w:rsidRDefault="00463FEC" w:rsidP="003A0483">
      <w:pPr>
        <w:pStyle w:val="Listeafsnit"/>
        <w:numPr>
          <w:ilvl w:val="1"/>
          <w:numId w:val="4"/>
        </w:numPr>
        <w:rPr>
          <w:b/>
          <w:bCs/>
          <w:sz w:val="24"/>
          <w:szCs w:val="24"/>
        </w:rPr>
      </w:pPr>
      <w:r w:rsidRPr="003A0483">
        <w:rPr>
          <w:b/>
          <w:bCs/>
          <w:sz w:val="24"/>
          <w:szCs w:val="24"/>
        </w:rPr>
        <w:t>Erstatningsansvarslovens § 2, stk. 2</w:t>
      </w:r>
    </w:p>
    <w:p w:rsidR="00463FEC" w:rsidRDefault="00463FEC" w:rsidP="00463FEC">
      <w:pPr>
        <w:rPr>
          <w:sz w:val="24"/>
          <w:szCs w:val="24"/>
        </w:rPr>
      </w:pPr>
      <w:r>
        <w:rPr>
          <w:sz w:val="24"/>
          <w:szCs w:val="24"/>
        </w:rPr>
        <w:t xml:space="preserve">Erstatningsansvarslovens § 2, stk. 2 blev også ændret </w:t>
      </w:r>
      <w:r w:rsidR="00ED75D6">
        <w:rPr>
          <w:sz w:val="24"/>
          <w:szCs w:val="24"/>
        </w:rPr>
        <w:t>ved lovændringen i 2011</w:t>
      </w:r>
      <w:r w:rsidR="00BB2D8C">
        <w:rPr>
          <w:rStyle w:val="Fodnotehenvisning"/>
          <w:sz w:val="24"/>
          <w:szCs w:val="24"/>
        </w:rPr>
        <w:footnoteReference w:id="12"/>
      </w:r>
      <w:r w:rsidR="00ED75D6">
        <w:rPr>
          <w:sz w:val="24"/>
          <w:szCs w:val="24"/>
        </w:rPr>
        <w:t>.</w:t>
      </w:r>
      <w:r w:rsidR="00762E80">
        <w:rPr>
          <w:sz w:val="24"/>
          <w:szCs w:val="24"/>
        </w:rPr>
        <w:t xml:space="preserve"> Bestemmelsen har følgende indhold:</w:t>
      </w:r>
    </w:p>
    <w:p w:rsidR="00762E80" w:rsidRPr="001044D9" w:rsidRDefault="001044D9" w:rsidP="00463FEC">
      <w:pPr>
        <w:rPr>
          <w:b/>
          <w:bCs/>
          <w:sz w:val="24"/>
          <w:szCs w:val="24"/>
        </w:rPr>
      </w:pPr>
      <w:r>
        <w:rPr>
          <w:b/>
          <w:bCs/>
          <w:sz w:val="24"/>
          <w:szCs w:val="24"/>
        </w:rPr>
        <w:t>”I erstatningen fradrages løn under sygdom, dagpenge</w:t>
      </w:r>
      <w:r w:rsidR="00BF083C">
        <w:rPr>
          <w:b/>
          <w:bCs/>
          <w:sz w:val="24"/>
          <w:szCs w:val="24"/>
        </w:rPr>
        <w:t xml:space="preserve"> </w:t>
      </w:r>
      <w:r w:rsidR="00DC4407">
        <w:rPr>
          <w:b/>
          <w:bCs/>
          <w:sz w:val="24"/>
          <w:szCs w:val="24"/>
        </w:rPr>
        <w:t xml:space="preserve">fra arbejdsgiver eller kommunalbestyrelsen, erstatning i henhold til en midlertidig afgørelse om erstatning for </w:t>
      </w:r>
      <w:proofErr w:type="spellStart"/>
      <w:r w:rsidR="00DC4407">
        <w:rPr>
          <w:b/>
          <w:bCs/>
          <w:sz w:val="24"/>
          <w:szCs w:val="24"/>
        </w:rPr>
        <w:t>erhvervsevnetab</w:t>
      </w:r>
      <w:proofErr w:type="spellEnd"/>
      <w:r w:rsidR="00DC4407">
        <w:rPr>
          <w:b/>
          <w:bCs/>
          <w:sz w:val="24"/>
          <w:szCs w:val="24"/>
        </w:rPr>
        <w:t xml:space="preserve"> efter lov om arbejdsskadesikring, i det omfang denne erstatning dækker en periode, hvor der også tilkommer skadelidte erstatning for tabt arbejdsfortjeneste, og forsikringsydelser, der har karakter af virkelig skadeserstatning</w:t>
      </w:r>
      <w:r w:rsidR="00990D4E">
        <w:rPr>
          <w:rStyle w:val="Fodnotehenvisning"/>
          <w:b/>
          <w:bCs/>
          <w:sz w:val="24"/>
          <w:szCs w:val="24"/>
        </w:rPr>
        <w:footnoteReference w:id="13"/>
      </w:r>
      <w:r w:rsidR="00DC4407">
        <w:rPr>
          <w:b/>
          <w:bCs/>
          <w:sz w:val="24"/>
          <w:szCs w:val="24"/>
        </w:rPr>
        <w:t xml:space="preserve"> samt lignende ydelser til den skadelidte”</w:t>
      </w:r>
      <w:r w:rsidR="00092390">
        <w:rPr>
          <w:rStyle w:val="Fodnotehenvisning"/>
          <w:b/>
          <w:bCs/>
          <w:sz w:val="24"/>
          <w:szCs w:val="24"/>
        </w:rPr>
        <w:footnoteReference w:id="14"/>
      </w:r>
      <w:r w:rsidR="00DC4407">
        <w:rPr>
          <w:b/>
          <w:bCs/>
          <w:sz w:val="24"/>
          <w:szCs w:val="24"/>
        </w:rPr>
        <w:t>.</w:t>
      </w:r>
    </w:p>
    <w:p w:rsidR="00291F4C" w:rsidRDefault="00480D41" w:rsidP="00A87C76">
      <w:pPr>
        <w:rPr>
          <w:sz w:val="24"/>
          <w:szCs w:val="24"/>
        </w:rPr>
      </w:pPr>
      <w:r>
        <w:rPr>
          <w:sz w:val="24"/>
          <w:szCs w:val="24"/>
        </w:rPr>
        <w:t xml:space="preserve">Ændringen i § 2, stk. 2 var en konsekvensændring som følge af den ændrede bestemmelse i § 2, stk. 1. Således blev det tilføjet, at også en erstatning til en skadelidt i henhold til en midlertidig afgørelse om </w:t>
      </w:r>
      <w:proofErr w:type="spellStart"/>
      <w:r>
        <w:rPr>
          <w:sz w:val="24"/>
          <w:szCs w:val="24"/>
        </w:rPr>
        <w:t>erhvervsevnetab</w:t>
      </w:r>
      <w:proofErr w:type="spellEnd"/>
      <w:r>
        <w:rPr>
          <w:sz w:val="24"/>
          <w:szCs w:val="24"/>
        </w:rPr>
        <w:t xml:space="preserve"> efter arbejdsskadesikringsloven skal fratrækkes i den tabte arbejdsfortjeneste, såfremt erstatningen vedrører samme periode. I modsat fald ville </w:t>
      </w:r>
      <w:r w:rsidR="00E50E87">
        <w:rPr>
          <w:sz w:val="24"/>
          <w:szCs w:val="24"/>
        </w:rPr>
        <w:t xml:space="preserve">en skadelidt opnå en uberettiget berigelse, da den skadelidte ville modtage både tabt arbejdsfortjeneste efter erstatningsansvarsloven (fuld erstatning af løntab, pension mv.) og erstatning efter arbejdsskadesikringsloven, også som følge af nedgang i den normale indtægt. </w:t>
      </w:r>
    </w:p>
    <w:p w:rsidR="0016369B" w:rsidRDefault="00291F4C" w:rsidP="00A87C76">
      <w:pPr>
        <w:rPr>
          <w:sz w:val="24"/>
          <w:szCs w:val="24"/>
        </w:rPr>
      </w:pPr>
      <w:r>
        <w:rPr>
          <w:sz w:val="24"/>
          <w:szCs w:val="24"/>
        </w:rPr>
        <w:t>For sager</w:t>
      </w:r>
      <w:r w:rsidR="00913299">
        <w:rPr>
          <w:sz w:val="24"/>
          <w:szCs w:val="24"/>
        </w:rPr>
        <w:t>,</w:t>
      </w:r>
      <w:r>
        <w:rPr>
          <w:sz w:val="24"/>
          <w:szCs w:val="24"/>
        </w:rPr>
        <w:t xml:space="preserve"> som skal behandles efter de gamle regler (skader opstået før 16. juni 2011, jfr. afsnit 4.1. og note 6)</w:t>
      </w:r>
      <w:r w:rsidR="00D452B5">
        <w:rPr>
          <w:sz w:val="24"/>
          <w:szCs w:val="24"/>
        </w:rPr>
        <w:t>, er det sel</w:t>
      </w:r>
      <w:r w:rsidR="00F50238">
        <w:rPr>
          <w:sz w:val="24"/>
          <w:szCs w:val="24"/>
        </w:rPr>
        <w:t>vsagt den gamle § 2, stk. 2, der</w:t>
      </w:r>
      <w:r w:rsidR="00D452B5">
        <w:rPr>
          <w:sz w:val="24"/>
          <w:szCs w:val="24"/>
        </w:rPr>
        <w:t xml:space="preserve"> skal anvendes.</w:t>
      </w:r>
      <w:r w:rsidR="00E50E87">
        <w:rPr>
          <w:sz w:val="24"/>
          <w:szCs w:val="24"/>
        </w:rPr>
        <w:t xml:space="preserve"> </w:t>
      </w:r>
      <w:r w:rsidR="00480D41">
        <w:rPr>
          <w:sz w:val="24"/>
          <w:szCs w:val="24"/>
        </w:rPr>
        <w:t xml:space="preserve">  </w:t>
      </w:r>
    </w:p>
    <w:p w:rsidR="00B169CC" w:rsidRDefault="00B169CC" w:rsidP="00A87C76">
      <w:pPr>
        <w:rPr>
          <w:sz w:val="24"/>
          <w:szCs w:val="24"/>
        </w:rPr>
      </w:pPr>
    </w:p>
    <w:p w:rsidR="009067E2" w:rsidRDefault="00817607" w:rsidP="003A0483">
      <w:pPr>
        <w:pStyle w:val="Listeafsnit"/>
        <w:numPr>
          <w:ilvl w:val="1"/>
          <w:numId w:val="4"/>
        </w:numPr>
        <w:rPr>
          <w:b/>
          <w:bCs/>
          <w:sz w:val="24"/>
          <w:szCs w:val="24"/>
        </w:rPr>
      </w:pPr>
      <w:r>
        <w:rPr>
          <w:b/>
          <w:bCs/>
          <w:sz w:val="24"/>
          <w:szCs w:val="24"/>
        </w:rPr>
        <w:lastRenderedPageBreak/>
        <w:t>Erstatningsansvarslovens § 5</w:t>
      </w:r>
    </w:p>
    <w:p w:rsidR="004076CC" w:rsidRDefault="00FA4FEB" w:rsidP="007A1C79">
      <w:pPr>
        <w:rPr>
          <w:sz w:val="24"/>
          <w:szCs w:val="24"/>
        </w:rPr>
      </w:pPr>
      <w:r>
        <w:rPr>
          <w:sz w:val="24"/>
          <w:szCs w:val="24"/>
        </w:rPr>
        <w:t>Som anført ovenfor</w:t>
      </w:r>
      <w:r w:rsidR="00F91A19">
        <w:rPr>
          <w:sz w:val="24"/>
          <w:szCs w:val="24"/>
        </w:rPr>
        <w:t xml:space="preserve"> vedrørende erstatningsansvarslovens</w:t>
      </w:r>
      <w:proofErr w:type="gramStart"/>
      <w:r w:rsidR="00F91A19">
        <w:rPr>
          <w:sz w:val="24"/>
          <w:szCs w:val="24"/>
        </w:rPr>
        <w:t xml:space="preserve"> §2</w:t>
      </w:r>
      <w:proofErr w:type="gramEnd"/>
      <w:r w:rsidR="00F91A19">
        <w:rPr>
          <w:sz w:val="24"/>
          <w:szCs w:val="24"/>
        </w:rPr>
        <w:t>, stk. 1</w:t>
      </w:r>
      <w:r>
        <w:rPr>
          <w:sz w:val="24"/>
          <w:szCs w:val="24"/>
        </w:rPr>
        <w:t xml:space="preserve"> kan tidspunktet fo</w:t>
      </w:r>
      <w:r w:rsidR="00F91A19">
        <w:rPr>
          <w:sz w:val="24"/>
          <w:szCs w:val="24"/>
        </w:rPr>
        <w:t>r, hvornår det er muligt midlertidigt eller endeligt at skønne over skadelidtes fremtidige erhvervsevne blive afgørende for, hvornår retten til</w:t>
      </w:r>
      <w:r w:rsidR="003E55B9">
        <w:rPr>
          <w:sz w:val="24"/>
          <w:szCs w:val="24"/>
        </w:rPr>
        <w:t xml:space="preserve"> tabt arbejdsfortjeneste ophører. </w:t>
      </w:r>
      <w:r w:rsidR="0013418C">
        <w:rPr>
          <w:sz w:val="24"/>
          <w:szCs w:val="24"/>
        </w:rPr>
        <w:t xml:space="preserve">Det fremgår af erstatningsansvarslovens § 5, at såfremt en personskade har medført en varig nedsættelse af skadelidtes erhvervsevne på </w:t>
      </w:r>
      <w:proofErr w:type="gramStart"/>
      <w:r w:rsidR="0013418C">
        <w:rPr>
          <w:sz w:val="24"/>
          <w:szCs w:val="24"/>
        </w:rPr>
        <w:t>15%</w:t>
      </w:r>
      <w:proofErr w:type="gramEnd"/>
      <w:r w:rsidR="0013418C">
        <w:rPr>
          <w:sz w:val="24"/>
          <w:szCs w:val="24"/>
        </w:rPr>
        <w:t xml:space="preserve"> eller derover, har skadelidte krav på erstatning for tab af erhvervsevne</w:t>
      </w:r>
      <w:r w:rsidR="00055427">
        <w:rPr>
          <w:rStyle w:val="Fodnotehenvisning"/>
          <w:sz w:val="24"/>
          <w:szCs w:val="24"/>
        </w:rPr>
        <w:footnoteReference w:id="15"/>
      </w:r>
      <w:r w:rsidR="0013418C">
        <w:rPr>
          <w:sz w:val="24"/>
          <w:szCs w:val="24"/>
        </w:rPr>
        <w:t>.</w:t>
      </w:r>
      <w:r w:rsidR="00D67365">
        <w:rPr>
          <w:sz w:val="24"/>
          <w:szCs w:val="24"/>
        </w:rPr>
        <w:t xml:space="preserve"> </w:t>
      </w:r>
      <w:r w:rsidR="004076CC">
        <w:rPr>
          <w:sz w:val="24"/>
          <w:szCs w:val="24"/>
        </w:rPr>
        <w:t xml:space="preserve">Det fremgår endvidere af § 5, at man ved bedømmelsen af </w:t>
      </w:r>
      <w:proofErr w:type="spellStart"/>
      <w:r w:rsidR="004076CC">
        <w:rPr>
          <w:sz w:val="24"/>
          <w:szCs w:val="24"/>
        </w:rPr>
        <w:t>erhvervsevnetabet</w:t>
      </w:r>
      <w:proofErr w:type="spellEnd"/>
      <w:r w:rsidR="004076CC">
        <w:rPr>
          <w:sz w:val="24"/>
          <w:szCs w:val="24"/>
        </w:rPr>
        <w:t xml:space="preserve"> skal tage hensyn til skadelidtes muligheder for at skaffe sig indtægt ved sådant arbejde, som man med rimelighed kan forlange af den pågældende efter dennes evner, uddannelse, alder og muligheder for erhvervsmæssig omskoling og genoptræning og lignende</w:t>
      </w:r>
      <w:r w:rsidR="00D80C8A">
        <w:rPr>
          <w:rStyle w:val="Fodnotehenvisning"/>
          <w:sz w:val="24"/>
          <w:szCs w:val="24"/>
        </w:rPr>
        <w:footnoteReference w:id="16"/>
      </w:r>
      <w:r w:rsidR="004076CC">
        <w:rPr>
          <w:sz w:val="24"/>
          <w:szCs w:val="24"/>
        </w:rPr>
        <w:t xml:space="preserve">. </w:t>
      </w:r>
    </w:p>
    <w:p w:rsidR="007A1C79" w:rsidRPr="00E029F6" w:rsidRDefault="00D67365" w:rsidP="007A1C79">
      <w:pPr>
        <w:rPr>
          <w:sz w:val="24"/>
          <w:szCs w:val="24"/>
        </w:rPr>
      </w:pPr>
      <w:r>
        <w:rPr>
          <w:sz w:val="24"/>
          <w:szCs w:val="24"/>
        </w:rPr>
        <w:t xml:space="preserve">Spørgsmålet om, hvornår det er muligt at skønne over skadelidtes fremtidige erhvervsevne, vil bl.a. blive behandlet i det kommende afsnit om retspraksis. </w:t>
      </w:r>
      <w:r w:rsidR="00675AF7">
        <w:rPr>
          <w:sz w:val="24"/>
          <w:szCs w:val="24"/>
        </w:rPr>
        <w:t xml:space="preserve"> </w:t>
      </w:r>
    </w:p>
    <w:p w:rsidR="0016369B" w:rsidRPr="007E2CA1" w:rsidRDefault="007E2CA1" w:rsidP="003A0483">
      <w:pPr>
        <w:pStyle w:val="Listeafsnit"/>
        <w:numPr>
          <w:ilvl w:val="1"/>
          <w:numId w:val="4"/>
        </w:numPr>
        <w:rPr>
          <w:b/>
          <w:bCs/>
          <w:sz w:val="24"/>
          <w:szCs w:val="24"/>
        </w:rPr>
      </w:pPr>
      <w:r>
        <w:rPr>
          <w:b/>
          <w:bCs/>
          <w:sz w:val="24"/>
          <w:szCs w:val="24"/>
        </w:rPr>
        <w:t>Erstatningsansvarslovens § 10</w:t>
      </w:r>
    </w:p>
    <w:p w:rsidR="000444D4" w:rsidRDefault="007E2CA1" w:rsidP="00A87C76">
      <w:pPr>
        <w:rPr>
          <w:sz w:val="24"/>
          <w:szCs w:val="24"/>
        </w:rPr>
      </w:pPr>
      <w:r>
        <w:rPr>
          <w:sz w:val="24"/>
          <w:szCs w:val="24"/>
        </w:rPr>
        <w:t>I erstatningsansvarslovens § 10</w:t>
      </w:r>
      <w:r w:rsidR="000444D4">
        <w:rPr>
          <w:sz w:val="24"/>
          <w:szCs w:val="24"/>
        </w:rPr>
        <w:t>, stk. 1</w:t>
      </w:r>
      <w:r>
        <w:rPr>
          <w:sz w:val="24"/>
          <w:szCs w:val="24"/>
        </w:rPr>
        <w:t xml:space="preserve"> er der mulighed for, at </w:t>
      </w:r>
      <w:r w:rsidR="000444D4">
        <w:rPr>
          <w:sz w:val="24"/>
          <w:szCs w:val="24"/>
        </w:rPr>
        <w:t xml:space="preserve">en skadevolder eller en skadelidt kan indhente en udtalelse fra Arbejdsskadestyrelsen om </w:t>
      </w:r>
      <w:proofErr w:type="gramStart"/>
      <w:r w:rsidR="000444D4">
        <w:rPr>
          <w:sz w:val="24"/>
          <w:szCs w:val="24"/>
        </w:rPr>
        <w:t xml:space="preserve">spørgsmålet </w:t>
      </w:r>
      <w:r w:rsidR="001D3B7D">
        <w:rPr>
          <w:sz w:val="24"/>
          <w:szCs w:val="24"/>
        </w:rPr>
        <w:t xml:space="preserve"> </w:t>
      </w:r>
      <w:r w:rsidR="000444D4">
        <w:rPr>
          <w:sz w:val="24"/>
          <w:szCs w:val="24"/>
        </w:rPr>
        <w:t>om</w:t>
      </w:r>
      <w:proofErr w:type="gramEnd"/>
      <w:r w:rsidR="000444D4">
        <w:rPr>
          <w:sz w:val="24"/>
          <w:szCs w:val="24"/>
        </w:rPr>
        <w:t xml:space="preserve"> fastsættelsen af </w:t>
      </w:r>
      <w:proofErr w:type="spellStart"/>
      <w:r w:rsidR="000444D4">
        <w:rPr>
          <w:sz w:val="24"/>
          <w:szCs w:val="24"/>
        </w:rPr>
        <w:t>méngraden</w:t>
      </w:r>
      <w:proofErr w:type="spellEnd"/>
      <w:r w:rsidR="000444D4">
        <w:rPr>
          <w:sz w:val="24"/>
          <w:szCs w:val="24"/>
        </w:rPr>
        <w:t xml:space="preserve"> og </w:t>
      </w:r>
      <w:proofErr w:type="spellStart"/>
      <w:r w:rsidR="000444D4">
        <w:rPr>
          <w:sz w:val="24"/>
          <w:szCs w:val="24"/>
        </w:rPr>
        <w:t>erhvervsevnetabet</w:t>
      </w:r>
      <w:proofErr w:type="spellEnd"/>
      <w:r w:rsidR="000444D4">
        <w:rPr>
          <w:sz w:val="24"/>
          <w:szCs w:val="24"/>
        </w:rPr>
        <w:t>. Bestemmelsen har følgende ordlyd:</w:t>
      </w:r>
    </w:p>
    <w:p w:rsidR="0016369B" w:rsidRDefault="00CF46AC" w:rsidP="00A87C76">
      <w:pPr>
        <w:rPr>
          <w:sz w:val="24"/>
          <w:szCs w:val="24"/>
        </w:rPr>
      </w:pPr>
      <w:r>
        <w:rPr>
          <w:b/>
          <w:bCs/>
          <w:sz w:val="24"/>
          <w:szCs w:val="24"/>
        </w:rPr>
        <w:t>”Såvel skadelidte som skadevolder</w:t>
      </w:r>
      <w:r w:rsidR="00602176">
        <w:rPr>
          <w:b/>
          <w:bCs/>
          <w:sz w:val="24"/>
          <w:szCs w:val="24"/>
        </w:rPr>
        <w:t xml:space="preserve"> kan indhente en udtalelse om spørgsmålet om fastsættelsen af </w:t>
      </w:r>
      <w:proofErr w:type="spellStart"/>
      <w:r w:rsidR="00602176">
        <w:rPr>
          <w:b/>
          <w:bCs/>
          <w:sz w:val="24"/>
          <w:szCs w:val="24"/>
        </w:rPr>
        <w:t>méngraden</w:t>
      </w:r>
      <w:proofErr w:type="spellEnd"/>
      <w:r w:rsidR="00602176">
        <w:rPr>
          <w:b/>
          <w:bCs/>
          <w:sz w:val="24"/>
          <w:szCs w:val="24"/>
        </w:rPr>
        <w:t xml:space="preserve"> og </w:t>
      </w:r>
      <w:proofErr w:type="spellStart"/>
      <w:r w:rsidR="00602176">
        <w:rPr>
          <w:b/>
          <w:bCs/>
          <w:sz w:val="24"/>
          <w:szCs w:val="24"/>
        </w:rPr>
        <w:t>erhvervsevnetabet</w:t>
      </w:r>
      <w:proofErr w:type="spellEnd"/>
      <w:r w:rsidR="00602176">
        <w:rPr>
          <w:b/>
          <w:bCs/>
          <w:sz w:val="24"/>
          <w:szCs w:val="24"/>
        </w:rPr>
        <w:t xml:space="preserve"> fra Arbejdsskadestyrelsen. Udtalelsen skal så vidt muligt afgives inden 1 år og senest 2 år efter fremsættelsen af anmodningen om en udtalelse. Hvis den erhvervsmæssige situation ikke er afklaret, kan Arbejdsskadestyrelsen, når der foreligger særlige omstændigheder, afgive en midlertidig udtalelse. I så fald skal det af udtalelsen fremgå, at den er midlertidig.”</w:t>
      </w:r>
      <w:r w:rsidR="00AB770B">
        <w:rPr>
          <w:rStyle w:val="Fodnotehenvisning"/>
          <w:b/>
          <w:bCs/>
          <w:sz w:val="24"/>
          <w:szCs w:val="24"/>
        </w:rPr>
        <w:footnoteReference w:id="17"/>
      </w:r>
      <w:r>
        <w:rPr>
          <w:b/>
          <w:bCs/>
          <w:sz w:val="24"/>
          <w:szCs w:val="24"/>
        </w:rPr>
        <w:t xml:space="preserve"> </w:t>
      </w:r>
      <w:r w:rsidR="000444D4">
        <w:rPr>
          <w:sz w:val="24"/>
          <w:szCs w:val="24"/>
        </w:rPr>
        <w:t xml:space="preserve">  </w:t>
      </w:r>
    </w:p>
    <w:p w:rsidR="000444D4" w:rsidRDefault="00C86F29" w:rsidP="00A87C76">
      <w:pPr>
        <w:rPr>
          <w:sz w:val="24"/>
          <w:szCs w:val="24"/>
        </w:rPr>
      </w:pPr>
      <w:r>
        <w:rPr>
          <w:sz w:val="24"/>
          <w:szCs w:val="24"/>
        </w:rPr>
        <w:t>Bestemmelsen</w:t>
      </w:r>
      <w:r w:rsidR="00C958D1">
        <w:rPr>
          <w:sz w:val="24"/>
          <w:szCs w:val="24"/>
        </w:rPr>
        <w:t xml:space="preserve"> har til formål at begge parter i en sag omfattet af erstatningsansvarsloven kan få en udtalelse</w:t>
      </w:r>
      <w:r w:rsidR="00E420E0">
        <w:rPr>
          <w:sz w:val="24"/>
          <w:szCs w:val="24"/>
        </w:rPr>
        <w:t xml:space="preserve"> til brug for parternes vurdering af størrelsen af </w:t>
      </w:r>
      <w:proofErr w:type="spellStart"/>
      <w:r w:rsidR="00E420E0">
        <w:rPr>
          <w:sz w:val="24"/>
          <w:szCs w:val="24"/>
        </w:rPr>
        <w:t>mén</w:t>
      </w:r>
      <w:proofErr w:type="spellEnd"/>
      <w:r w:rsidR="00E420E0">
        <w:rPr>
          <w:sz w:val="24"/>
          <w:szCs w:val="24"/>
        </w:rPr>
        <w:t xml:space="preserve"> og </w:t>
      </w:r>
      <w:proofErr w:type="spellStart"/>
      <w:r w:rsidR="00E420E0">
        <w:rPr>
          <w:sz w:val="24"/>
          <w:szCs w:val="24"/>
        </w:rPr>
        <w:t>erhvervsevnetab</w:t>
      </w:r>
      <w:proofErr w:type="spellEnd"/>
      <w:r w:rsidR="00E420E0">
        <w:rPr>
          <w:sz w:val="24"/>
          <w:szCs w:val="24"/>
        </w:rPr>
        <w:t>. Udtalelsen er vejledende for parterne og kan ikke indbringes for Ankestyrelsen.</w:t>
      </w:r>
      <w:r>
        <w:rPr>
          <w:sz w:val="24"/>
          <w:szCs w:val="24"/>
        </w:rPr>
        <w:t xml:space="preserve"> </w:t>
      </w:r>
      <w:r w:rsidR="008C04BE">
        <w:rPr>
          <w:sz w:val="24"/>
          <w:szCs w:val="24"/>
        </w:rPr>
        <w:t>§ 10, stk. 1 blev ændret i 2011</w:t>
      </w:r>
      <w:r w:rsidR="008C04BE">
        <w:rPr>
          <w:rStyle w:val="Fodnotehenvisning"/>
          <w:sz w:val="24"/>
          <w:szCs w:val="24"/>
        </w:rPr>
        <w:footnoteReference w:id="18"/>
      </w:r>
      <w:r w:rsidR="0088438A">
        <w:rPr>
          <w:sz w:val="24"/>
          <w:szCs w:val="24"/>
        </w:rPr>
        <w:t xml:space="preserve"> med henblik på at præcisere, at Arbejdsskadestyrelsen ikke blot kan anmodes om</w:t>
      </w:r>
      <w:r w:rsidR="006E5EC8">
        <w:rPr>
          <w:sz w:val="24"/>
          <w:szCs w:val="24"/>
        </w:rPr>
        <w:t xml:space="preserve"> en udtalelse om </w:t>
      </w:r>
      <w:proofErr w:type="spellStart"/>
      <w:r w:rsidR="006E5EC8">
        <w:rPr>
          <w:sz w:val="24"/>
          <w:szCs w:val="24"/>
        </w:rPr>
        <w:t>erhvervsevnetabsprocenten</w:t>
      </w:r>
      <w:proofErr w:type="spellEnd"/>
      <w:r w:rsidR="006E5EC8">
        <w:rPr>
          <w:sz w:val="24"/>
          <w:szCs w:val="24"/>
        </w:rPr>
        <w:t xml:space="preserve">, men også en tilkendegivelse af, på hvilket tidspunkt det pågældende </w:t>
      </w:r>
      <w:proofErr w:type="spellStart"/>
      <w:r w:rsidR="006E5EC8">
        <w:rPr>
          <w:sz w:val="24"/>
          <w:szCs w:val="24"/>
        </w:rPr>
        <w:t>erhvervsevnetab</w:t>
      </w:r>
      <w:proofErr w:type="spellEnd"/>
      <w:r w:rsidR="006E5EC8">
        <w:rPr>
          <w:sz w:val="24"/>
          <w:szCs w:val="24"/>
        </w:rPr>
        <w:t xml:space="preserve"> i givet fald er indtrådt</w:t>
      </w:r>
      <w:r w:rsidR="007F1494">
        <w:rPr>
          <w:rStyle w:val="Fodnotehenvisning"/>
          <w:sz w:val="24"/>
          <w:szCs w:val="24"/>
        </w:rPr>
        <w:footnoteReference w:id="19"/>
      </w:r>
      <w:r w:rsidR="00E41FF5">
        <w:rPr>
          <w:sz w:val="24"/>
          <w:szCs w:val="24"/>
        </w:rPr>
        <w:t xml:space="preserve">. </w:t>
      </w:r>
      <w:r w:rsidR="00667859">
        <w:rPr>
          <w:sz w:val="24"/>
          <w:szCs w:val="24"/>
        </w:rPr>
        <w:t xml:space="preserve"> </w:t>
      </w:r>
      <w:r w:rsidR="002176E9">
        <w:rPr>
          <w:sz w:val="24"/>
          <w:szCs w:val="24"/>
        </w:rPr>
        <w:t xml:space="preserve"> </w:t>
      </w:r>
      <w:r w:rsidR="006A38CE">
        <w:rPr>
          <w:sz w:val="24"/>
          <w:szCs w:val="24"/>
        </w:rPr>
        <w:t xml:space="preserve"> </w:t>
      </w:r>
    </w:p>
    <w:p w:rsidR="00E41FF5" w:rsidRDefault="00E41FF5" w:rsidP="003E2471">
      <w:pPr>
        <w:rPr>
          <w:sz w:val="24"/>
          <w:szCs w:val="24"/>
        </w:rPr>
      </w:pPr>
      <w:r>
        <w:rPr>
          <w:sz w:val="24"/>
          <w:szCs w:val="24"/>
        </w:rPr>
        <w:lastRenderedPageBreak/>
        <w:t>Bestemmelsen suppleres</w:t>
      </w:r>
      <w:r w:rsidR="00402168">
        <w:rPr>
          <w:sz w:val="24"/>
          <w:szCs w:val="24"/>
        </w:rPr>
        <w:t xml:space="preserve"> af arbejdsskadesikringsloven</w:t>
      </w:r>
      <w:r w:rsidR="003E2471">
        <w:rPr>
          <w:sz w:val="24"/>
          <w:szCs w:val="24"/>
        </w:rPr>
        <w:t>s § 81. Det fremgår af denne bestemmelse, at Arbejdsskadestyrelsen efter anmodning kan afgive udtalelser om spørgsmål vedrørende personskade, der ikke er omfattet af arbejdsskadesikringsloven og efter § 10 i erstatningsansvarsloven. Endvidere kan styrelsen</w:t>
      </w:r>
      <w:r w:rsidR="006603A6">
        <w:rPr>
          <w:sz w:val="24"/>
          <w:szCs w:val="24"/>
        </w:rPr>
        <w:t xml:space="preserve"> efter anmodning opgøre værdien af erstatning efter arbejdsskadesikringsloven</w:t>
      </w:r>
      <w:r w:rsidR="003A1730">
        <w:rPr>
          <w:sz w:val="24"/>
          <w:szCs w:val="24"/>
        </w:rPr>
        <w:t xml:space="preserve"> til brug for beregning af krav på erstatning efter erstatningsansvarsloven</w:t>
      </w:r>
      <w:r w:rsidR="00FC55F2">
        <w:rPr>
          <w:rStyle w:val="Fodnotehenvisning"/>
          <w:sz w:val="24"/>
          <w:szCs w:val="24"/>
        </w:rPr>
        <w:footnoteReference w:id="20"/>
      </w:r>
      <w:r w:rsidR="00FC55F2">
        <w:rPr>
          <w:sz w:val="24"/>
          <w:szCs w:val="24"/>
        </w:rPr>
        <w:t>.</w:t>
      </w:r>
      <w:r w:rsidR="006603A6">
        <w:rPr>
          <w:sz w:val="24"/>
          <w:szCs w:val="24"/>
        </w:rPr>
        <w:t xml:space="preserve"> </w:t>
      </w:r>
      <w:r w:rsidR="003E2471">
        <w:rPr>
          <w:sz w:val="24"/>
          <w:szCs w:val="24"/>
        </w:rPr>
        <w:t xml:space="preserve"> </w:t>
      </w:r>
      <w:r w:rsidR="00402168">
        <w:rPr>
          <w:sz w:val="24"/>
          <w:szCs w:val="24"/>
        </w:rPr>
        <w:t xml:space="preserve"> </w:t>
      </w:r>
      <w:r w:rsidR="008C5E63">
        <w:rPr>
          <w:sz w:val="24"/>
          <w:szCs w:val="24"/>
        </w:rPr>
        <w:t xml:space="preserve"> </w:t>
      </w:r>
    </w:p>
    <w:p w:rsidR="00191B12" w:rsidRDefault="001B366C" w:rsidP="003A0483">
      <w:pPr>
        <w:pStyle w:val="Listeafsnit"/>
        <w:numPr>
          <w:ilvl w:val="1"/>
          <w:numId w:val="4"/>
        </w:numPr>
        <w:rPr>
          <w:b/>
          <w:bCs/>
          <w:sz w:val="24"/>
          <w:szCs w:val="24"/>
        </w:rPr>
      </w:pPr>
      <w:r>
        <w:rPr>
          <w:b/>
          <w:bCs/>
          <w:sz w:val="24"/>
          <w:szCs w:val="24"/>
        </w:rPr>
        <w:t>Reglerne om fleks</w:t>
      </w:r>
      <w:r w:rsidRPr="004E2A13">
        <w:rPr>
          <w:b/>
          <w:bCs/>
          <w:sz w:val="24"/>
          <w:szCs w:val="24"/>
        </w:rPr>
        <w:t>job</w:t>
      </w:r>
    </w:p>
    <w:p w:rsidR="004E2A13" w:rsidRPr="004E2A13" w:rsidRDefault="004E2A13" w:rsidP="00DC385E">
      <w:pPr>
        <w:rPr>
          <w:sz w:val="24"/>
          <w:szCs w:val="24"/>
        </w:rPr>
      </w:pPr>
      <w:r>
        <w:rPr>
          <w:sz w:val="24"/>
          <w:szCs w:val="24"/>
        </w:rPr>
        <w:t xml:space="preserve">Reglerne om fleksjobordningen </w:t>
      </w:r>
      <w:r w:rsidR="006E0458">
        <w:rPr>
          <w:sz w:val="24"/>
          <w:szCs w:val="24"/>
        </w:rPr>
        <w:t>fremgår af</w:t>
      </w:r>
      <w:r w:rsidR="00382996">
        <w:rPr>
          <w:sz w:val="24"/>
          <w:szCs w:val="24"/>
        </w:rPr>
        <w:t xml:space="preserve"> </w:t>
      </w:r>
      <w:r w:rsidR="00377E19">
        <w:rPr>
          <w:sz w:val="24"/>
          <w:szCs w:val="24"/>
        </w:rPr>
        <w:t xml:space="preserve">kapitel 13 i </w:t>
      </w:r>
      <w:r w:rsidR="00382996">
        <w:rPr>
          <w:sz w:val="24"/>
          <w:szCs w:val="24"/>
        </w:rPr>
        <w:t xml:space="preserve">lov om </w:t>
      </w:r>
      <w:r w:rsidR="00DC385E">
        <w:rPr>
          <w:sz w:val="24"/>
          <w:szCs w:val="24"/>
        </w:rPr>
        <w:t>aktiv beskæftigelsesindsats.</w:t>
      </w:r>
      <w:r w:rsidR="005E683D">
        <w:rPr>
          <w:rStyle w:val="Fodnotehenvisning"/>
          <w:sz w:val="24"/>
          <w:szCs w:val="24"/>
        </w:rPr>
        <w:footnoteReference w:id="21"/>
      </w:r>
      <w:r w:rsidR="00DC385E">
        <w:rPr>
          <w:sz w:val="24"/>
          <w:szCs w:val="24"/>
        </w:rPr>
        <w:t xml:space="preserve"> </w:t>
      </w:r>
    </w:p>
    <w:p w:rsidR="0096202B" w:rsidRDefault="008B7D6E" w:rsidP="00A87C76">
      <w:pPr>
        <w:rPr>
          <w:sz w:val="24"/>
          <w:szCs w:val="24"/>
        </w:rPr>
      </w:pPr>
      <w:r>
        <w:rPr>
          <w:sz w:val="24"/>
          <w:szCs w:val="24"/>
        </w:rPr>
        <w:t xml:space="preserve">Det fremgår af </w:t>
      </w:r>
      <w:r w:rsidR="00B25C47">
        <w:rPr>
          <w:sz w:val="24"/>
          <w:szCs w:val="24"/>
        </w:rPr>
        <w:t>loven, at det er en grundlæggende betingelse for at et jobcenter kan give tilbud om fleksjob, at vedkommende har varige og væsentlige begrænsninger i arbejdsevnen, og at vedkommende ikke er i stand til at opnå eller fastholde beskæftigelse på normale vilkår på arbejdsmarkedet</w:t>
      </w:r>
      <w:r w:rsidR="003A5015">
        <w:rPr>
          <w:rStyle w:val="Fodnotehenvisning"/>
          <w:sz w:val="24"/>
          <w:szCs w:val="24"/>
        </w:rPr>
        <w:footnoteReference w:id="22"/>
      </w:r>
      <w:r w:rsidR="00B25C47">
        <w:rPr>
          <w:sz w:val="24"/>
          <w:szCs w:val="24"/>
        </w:rPr>
        <w:t>.</w:t>
      </w:r>
    </w:p>
    <w:p w:rsidR="00EB05DD" w:rsidRDefault="00EB05DD" w:rsidP="00A87C76">
      <w:pPr>
        <w:rPr>
          <w:sz w:val="24"/>
          <w:szCs w:val="24"/>
        </w:rPr>
      </w:pPr>
      <w:r>
        <w:rPr>
          <w:sz w:val="24"/>
          <w:szCs w:val="24"/>
        </w:rPr>
        <w:t xml:space="preserve">Det fremgår af lovens § </w:t>
      </w:r>
      <w:r w:rsidR="00BF07CA">
        <w:rPr>
          <w:sz w:val="24"/>
          <w:szCs w:val="24"/>
        </w:rPr>
        <w:t>70 a, at grundlaget for en afgørelse om fleksjob består af en rehabiliteringsplans forberedende del, der skal indeholde dokumentation for, at den pågældendes arbejdsevne anses for varigt og væsentligt begrænset, og ikke kan anvendes til at opnå eller fastholde den pågældende i beskæftigelse på normale vilkår. Endvidere skal planen dokumentere, at personens ressourcer og udfordringer er fuldt afklarede i forhold til uddannelse og beskæftigelse</w:t>
      </w:r>
      <w:r w:rsidR="008F2972">
        <w:rPr>
          <w:sz w:val="24"/>
          <w:szCs w:val="24"/>
        </w:rPr>
        <w:t xml:space="preserve">, samt at alle indsatser efter loven har været forsøgt for at fastholde den pågældende i ordinær beskæftigelse. </w:t>
      </w:r>
    </w:p>
    <w:p w:rsidR="007A4E51" w:rsidRDefault="00D62652" w:rsidP="00A87C76">
      <w:pPr>
        <w:rPr>
          <w:sz w:val="24"/>
          <w:szCs w:val="24"/>
        </w:rPr>
      </w:pPr>
      <w:r>
        <w:rPr>
          <w:sz w:val="24"/>
          <w:szCs w:val="24"/>
        </w:rPr>
        <w:t xml:space="preserve">Det fremgår af lovens § 30a, at </w:t>
      </w:r>
      <w:r w:rsidR="00AB7D9A">
        <w:rPr>
          <w:sz w:val="24"/>
          <w:szCs w:val="24"/>
        </w:rPr>
        <w:t xml:space="preserve">en rehabiliteringsplan også skal indeholde en indsatsdel for personer, der er visiteret til et ressourceforløb efter lovens kapitel 12 a. </w:t>
      </w:r>
      <w:r w:rsidR="009C6E11">
        <w:rPr>
          <w:sz w:val="24"/>
          <w:szCs w:val="24"/>
        </w:rPr>
        <w:t xml:space="preserve">Indsatsdelen </w:t>
      </w:r>
      <w:proofErr w:type="gramStart"/>
      <w:r w:rsidR="009C6E11">
        <w:rPr>
          <w:sz w:val="24"/>
          <w:szCs w:val="24"/>
        </w:rPr>
        <w:t>skal  beskrive</w:t>
      </w:r>
      <w:proofErr w:type="gramEnd"/>
      <w:r w:rsidR="009C6E11">
        <w:rPr>
          <w:sz w:val="24"/>
          <w:szCs w:val="24"/>
        </w:rPr>
        <w:t xml:space="preserve"> </w:t>
      </w:r>
      <w:r w:rsidR="009C6E11">
        <w:rPr>
          <w:sz w:val="24"/>
          <w:szCs w:val="24"/>
        </w:rPr>
        <w:lastRenderedPageBreak/>
        <w:t xml:space="preserve">den tværfaglige indsats på baggrund af rehabiliteringsteamets indstilling og indeholde personens beskæftigelses- og </w:t>
      </w:r>
      <w:proofErr w:type="spellStart"/>
      <w:r w:rsidR="009C6E11">
        <w:rPr>
          <w:sz w:val="24"/>
          <w:szCs w:val="24"/>
        </w:rPr>
        <w:t>uddannelsesmål</w:t>
      </w:r>
      <w:proofErr w:type="spellEnd"/>
      <w:r w:rsidR="009C6E11">
        <w:rPr>
          <w:sz w:val="24"/>
          <w:szCs w:val="24"/>
        </w:rPr>
        <w:t xml:space="preserve"> samt en plan for, hvilke indsatser, der skal iværksættes for at bringe vedkommende i et ressourceforløb tættere på arbejdsmarkedet.</w:t>
      </w:r>
      <w:r w:rsidR="00D93FC8">
        <w:rPr>
          <w:sz w:val="24"/>
          <w:szCs w:val="24"/>
        </w:rPr>
        <w:t xml:space="preserve"> Den praktiserende læge skal på baggrund af en konsultation endelig vurdere vedkommendes helbredsmæssige situation i forhold til at kunne arbejde.</w:t>
      </w:r>
    </w:p>
    <w:p w:rsidR="00D62652" w:rsidRDefault="005E49F4" w:rsidP="00A87C76">
      <w:pPr>
        <w:rPr>
          <w:sz w:val="24"/>
          <w:szCs w:val="24"/>
        </w:rPr>
      </w:pPr>
      <w:r>
        <w:rPr>
          <w:sz w:val="24"/>
          <w:szCs w:val="24"/>
        </w:rPr>
        <w:t>Det fremg</w:t>
      </w:r>
      <w:r w:rsidR="00FA1525">
        <w:rPr>
          <w:sz w:val="24"/>
          <w:szCs w:val="24"/>
        </w:rPr>
        <w:t>år af lovens § 42, stk. 2 at personer omfattet af målgruppen i § 2, nr. 7 kan få tilbud om virksomhedspraktik, og</w:t>
      </w:r>
      <w:r w:rsidR="00B70D6A">
        <w:rPr>
          <w:sz w:val="24"/>
          <w:szCs w:val="24"/>
        </w:rPr>
        <w:t xml:space="preserve"> d</w:t>
      </w:r>
      <w:r w:rsidR="00B44054">
        <w:rPr>
          <w:sz w:val="24"/>
          <w:szCs w:val="24"/>
        </w:rPr>
        <w:t>et fremgår endvidere af lovens k</w:t>
      </w:r>
      <w:r w:rsidR="00B70D6A">
        <w:rPr>
          <w:sz w:val="24"/>
          <w:szCs w:val="24"/>
        </w:rPr>
        <w:t>apitel 12a, at personer under 40 år, der har komplekse</w:t>
      </w:r>
      <w:r w:rsidR="00F406DB">
        <w:rPr>
          <w:sz w:val="24"/>
          <w:szCs w:val="24"/>
        </w:rPr>
        <w:t xml:space="preserve"> problemer ud over ledighed, </w:t>
      </w:r>
      <w:r w:rsidR="00B70D6A">
        <w:rPr>
          <w:sz w:val="24"/>
          <w:szCs w:val="24"/>
        </w:rPr>
        <w:t xml:space="preserve">som ikke </w:t>
      </w:r>
      <w:proofErr w:type="gramStart"/>
      <w:r w:rsidR="00B70D6A">
        <w:rPr>
          <w:sz w:val="24"/>
          <w:szCs w:val="24"/>
        </w:rPr>
        <w:t>har kunne</w:t>
      </w:r>
      <w:proofErr w:type="gramEnd"/>
      <w:r w:rsidR="00B70D6A">
        <w:rPr>
          <w:sz w:val="24"/>
          <w:szCs w:val="24"/>
        </w:rPr>
        <w:t xml:space="preserve"> løses gennem en indsats efter loven eller lov om aktiv socialpolitik</w:t>
      </w:r>
      <w:r w:rsidR="00BD7D6F">
        <w:rPr>
          <w:sz w:val="24"/>
          <w:szCs w:val="24"/>
        </w:rPr>
        <w:t>, og som kræver et helhedsorienteret forløb, skal tilbydes</w:t>
      </w:r>
      <w:r w:rsidR="00532031">
        <w:rPr>
          <w:sz w:val="24"/>
          <w:szCs w:val="24"/>
        </w:rPr>
        <w:t xml:space="preserve"> </w:t>
      </w:r>
      <w:r w:rsidR="00BD7D6F">
        <w:rPr>
          <w:sz w:val="24"/>
          <w:szCs w:val="24"/>
        </w:rPr>
        <w:t>et ressourceforløb.</w:t>
      </w:r>
      <w:r w:rsidR="00B70D6A">
        <w:rPr>
          <w:sz w:val="24"/>
          <w:szCs w:val="24"/>
        </w:rPr>
        <w:t xml:space="preserve"> </w:t>
      </w:r>
      <w:r>
        <w:rPr>
          <w:sz w:val="24"/>
          <w:szCs w:val="24"/>
        </w:rPr>
        <w:t xml:space="preserve"> </w:t>
      </w:r>
      <w:r w:rsidR="009C6E11">
        <w:rPr>
          <w:sz w:val="24"/>
          <w:szCs w:val="24"/>
        </w:rPr>
        <w:t xml:space="preserve">   </w:t>
      </w:r>
    </w:p>
    <w:p w:rsidR="009C1E59" w:rsidRDefault="000D024A" w:rsidP="0053133B">
      <w:pPr>
        <w:rPr>
          <w:sz w:val="24"/>
          <w:szCs w:val="24"/>
        </w:rPr>
      </w:pPr>
      <w:r>
        <w:rPr>
          <w:sz w:val="24"/>
          <w:szCs w:val="24"/>
        </w:rPr>
        <w:t>Før en person således kan indstilles til et fleksjob af jobcentret, skal vedkommendes fremtidige erhvervsevne vurderes gennem arbejdsprøvning af personen</w:t>
      </w:r>
      <w:r w:rsidR="00D93FC8">
        <w:rPr>
          <w:sz w:val="24"/>
          <w:szCs w:val="24"/>
        </w:rPr>
        <w:t>, og der skal foreligge</w:t>
      </w:r>
      <w:r w:rsidR="0053133B">
        <w:rPr>
          <w:sz w:val="24"/>
          <w:szCs w:val="24"/>
        </w:rPr>
        <w:t xml:space="preserve"> lægelige bilag fra egen læge eller en speciallæge, afhængig af de konkrete </w:t>
      </w:r>
      <w:proofErr w:type="spellStart"/>
      <w:r w:rsidR="0053133B">
        <w:rPr>
          <w:sz w:val="24"/>
          <w:szCs w:val="24"/>
        </w:rPr>
        <w:t>gener/mén</w:t>
      </w:r>
      <w:proofErr w:type="spellEnd"/>
      <w:r w:rsidR="0053133B">
        <w:rPr>
          <w:sz w:val="24"/>
          <w:szCs w:val="24"/>
        </w:rPr>
        <w:t xml:space="preserve">. </w:t>
      </w:r>
    </w:p>
    <w:p w:rsidR="00CE6F84" w:rsidRDefault="0053133B" w:rsidP="00D07D58">
      <w:pPr>
        <w:rPr>
          <w:sz w:val="24"/>
          <w:szCs w:val="24"/>
        </w:rPr>
      </w:pPr>
      <w:r>
        <w:rPr>
          <w:sz w:val="24"/>
          <w:szCs w:val="24"/>
        </w:rPr>
        <w:t xml:space="preserve">Igennem forløbet bliver der løbende tilføjet </w:t>
      </w:r>
      <w:r w:rsidR="009C1E59">
        <w:rPr>
          <w:sz w:val="24"/>
          <w:szCs w:val="24"/>
        </w:rPr>
        <w:t xml:space="preserve">vedkommendes </w:t>
      </w:r>
      <w:r>
        <w:rPr>
          <w:sz w:val="24"/>
          <w:szCs w:val="24"/>
        </w:rPr>
        <w:t>journal</w:t>
      </w:r>
      <w:r w:rsidR="009C1E59">
        <w:rPr>
          <w:sz w:val="24"/>
          <w:szCs w:val="24"/>
        </w:rPr>
        <w:t xml:space="preserve"> på kommunen/jobcentret oplysninger om, hvorledes arbejdsprøvningen er gået, om der har været mange sygedage, behov for skånehensyn, antal timer vedkommende </w:t>
      </w:r>
      <w:proofErr w:type="gramStart"/>
      <w:r w:rsidR="009C1E59">
        <w:rPr>
          <w:sz w:val="24"/>
          <w:szCs w:val="24"/>
        </w:rPr>
        <w:t>har kunne</w:t>
      </w:r>
      <w:proofErr w:type="gramEnd"/>
      <w:r w:rsidR="009C1E59">
        <w:rPr>
          <w:sz w:val="24"/>
          <w:szCs w:val="24"/>
        </w:rPr>
        <w:t xml:space="preserve"> arbejde m.v.</w:t>
      </w:r>
    </w:p>
    <w:p w:rsidR="003A0B8D" w:rsidRPr="003A0483" w:rsidRDefault="003A0B8D" w:rsidP="003A0483">
      <w:pPr>
        <w:pStyle w:val="Listeafsnit"/>
        <w:numPr>
          <w:ilvl w:val="0"/>
          <w:numId w:val="4"/>
        </w:numPr>
        <w:rPr>
          <w:b/>
          <w:bCs/>
          <w:sz w:val="28"/>
          <w:szCs w:val="28"/>
        </w:rPr>
      </w:pPr>
      <w:r w:rsidRPr="003A0483">
        <w:rPr>
          <w:b/>
          <w:bCs/>
          <w:sz w:val="28"/>
          <w:szCs w:val="28"/>
        </w:rPr>
        <w:t>Retspraksis</w:t>
      </w:r>
    </w:p>
    <w:p w:rsidR="00E979FD" w:rsidRPr="003A0B8D" w:rsidRDefault="003A0B8D" w:rsidP="003A0B8D">
      <w:pPr>
        <w:rPr>
          <w:b/>
          <w:bCs/>
          <w:sz w:val="24"/>
          <w:szCs w:val="24"/>
        </w:rPr>
      </w:pPr>
      <w:r>
        <w:rPr>
          <w:sz w:val="24"/>
          <w:szCs w:val="24"/>
        </w:rPr>
        <w:t xml:space="preserve">Mængden af retspraksis inde for </w:t>
      </w:r>
      <w:proofErr w:type="spellStart"/>
      <w:r>
        <w:rPr>
          <w:sz w:val="24"/>
          <w:szCs w:val="24"/>
        </w:rPr>
        <w:t>erstatningsretten</w:t>
      </w:r>
      <w:proofErr w:type="spellEnd"/>
      <w:r>
        <w:rPr>
          <w:sz w:val="24"/>
          <w:szCs w:val="24"/>
        </w:rPr>
        <w:t xml:space="preserve"> for personskader er særdeles omfattende.</w:t>
      </w:r>
      <w:r w:rsidR="00B710EA">
        <w:rPr>
          <w:sz w:val="24"/>
          <w:szCs w:val="24"/>
        </w:rPr>
        <w:t xml:space="preserve"> Retspraksis vedrørende tabt arbejdsfortjeneste</w:t>
      </w:r>
      <w:r w:rsidR="005802C9">
        <w:rPr>
          <w:rStyle w:val="Fodnotehenvisning"/>
          <w:sz w:val="24"/>
          <w:szCs w:val="24"/>
        </w:rPr>
        <w:footnoteReference w:id="23"/>
      </w:r>
      <w:r w:rsidR="00B710EA">
        <w:rPr>
          <w:sz w:val="24"/>
          <w:szCs w:val="24"/>
        </w:rPr>
        <w:t xml:space="preserve"> er også ganske omfattende, og henset til ændringen af erstatningsansvarslovens § 2</w:t>
      </w:r>
      <w:r w:rsidR="000B4B1C">
        <w:rPr>
          <w:sz w:val="24"/>
          <w:szCs w:val="24"/>
        </w:rPr>
        <w:t xml:space="preserve"> i 2011</w:t>
      </w:r>
      <w:r w:rsidR="000B4B1C">
        <w:rPr>
          <w:rStyle w:val="Fodnotehenvisning"/>
          <w:sz w:val="24"/>
          <w:szCs w:val="24"/>
        </w:rPr>
        <w:footnoteReference w:id="24"/>
      </w:r>
      <w:r>
        <w:rPr>
          <w:sz w:val="24"/>
          <w:szCs w:val="24"/>
        </w:rPr>
        <w:t xml:space="preserve"> </w:t>
      </w:r>
      <w:r w:rsidR="00E2081A">
        <w:rPr>
          <w:sz w:val="24"/>
          <w:szCs w:val="24"/>
        </w:rPr>
        <w:t xml:space="preserve">vil det være relevant at tage stilling til, hvorvidt tidligere retspraksis fortsat er anvendelig ved vurdering af sager efter den nye § 2, herunder for vurderingen af perioden og dermed beregningen af tabt arbejdsfortjeneste for </w:t>
      </w:r>
      <w:r w:rsidR="001C3745">
        <w:rPr>
          <w:sz w:val="24"/>
          <w:szCs w:val="24"/>
        </w:rPr>
        <w:t>skadelidte generelt og skadelidte i fleksjob.</w:t>
      </w:r>
      <w:r w:rsidRPr="003A0B8D">
        <w:rPr>
          <w:b/>
          <w:bCs/>
          <w:sz w:val="24"/>
          <w:szCs w:val="24"/>
        </w:rPr>
        <w:tab/>
      </w:r>
    </w:p>
    <w:p w:rsidR="00E979FD" w:rsidRDefault="00CD3ECB" w:rsidP="00CD3ECB">
      <w:pPr>
        <w:rPr>
          <w:sz w:val="24"/>
          <w:szCs w:val="24"/>
        </w:rPr>
      </w:pPr>
      <w:r>
        <w:rPr>
          <w:sz w:val="24"/>
          <w:szCs w:val="24"/>
        </w:rPr>
        <w:t>Den udvalgte retspraksis i dette afsnit er således medtaget efter en vurdering af dommenes betydning for perioden, hvor en skadelidt har krav på erstatning for tabt arbejdsfortjeneste.</w:t>
      </w:r>
      <w:r w:rsidR="00002B98">
        <w:rPr>
          <w:sz w:val="24"/>
          <w:szCs w:val="24"/>
        </w:rPr>
        <w:t xml:space="preserve"> Idet en skadelidt</w:t>
      </w:r>
      <w:r w:rsidR="00E163C5">
        <w:rPr>
          <w:sz w:val="24"/>
          <w:szCs w:val="24"/>
        </w:rPr>
        <w:t>, også</w:t>
      </w:r>
      <w:r w:rsidR="00002B98">
        <w:rPr>
          <w:sz w:val="24"/>
          <w:szCs w:val="24"/>
        </w:rPr>
        <w:t xml:space="preserve"> i fleksjob</w:t>
      </w:r>
      <w:r w:rsidR="00E163C5">
        <w:rPr>
          <w:sz w:val="24"/>
          <w:szCs w:val="24"/>
        </w:rPr>
        <w:t>,</w:t>
      </w:r>
      <w:r w:rsidR="00002B98">
        <w:rPr>
          <w:sz w:val="24"/>
          <w:szCs w:val="24"/>
        </w:rPr>
        <w:t xml:space="preserve"> kan have en sag, der behandles efter regelsættet i enten erstatningsansvarsloven </w:t>
      </w:r>
      <w:r w:rsidR="00261CB9">
        <w:rPr>
          <w:sz w:val="24"/>
          <w:szCs w:val="24"/>
        </w:rPr>
        <w:t xml:space="preserve">alene </w:t>
      </w:r>
      <w:r w:rsidR="00002B98">
        <w:rPr>
          <w:sz w:val="24"/>
          <w:szCs w:val="24"/>
        </w:rPr>
        <w:t xml:space="preserve">eller </w:t>
      </w:r>
      <w:r w:rsidR="00261CB9">
        <w:rPr>
          <w:sz w:val="24"/>
          <w:szCs w:val="24"/>
        </w:rPr>
        <w:t xml:space="preserve">både erstatningsansvarsloven og </w:t>
      </w:r>
      <w:r w:rsidR="00002B98">
        <w:rPr>
          <w:sz w:val="24"/>
          <w:szCs w:val="24"/>
        </w:rPr>
        <w:t>arbejdsskadesikrings</w:t>
      </w:r>
      <w:r w:rsidR="00261CB9">
        <w:rPr>
          <w:sz w:val="24"/>
          <w:szCs w:val="24"/>
        </w:rPr>
        <w:t>loven</w:t>
      </w:r>
      <w:r w:rsidR="00002B98">
        <w:rPr>
          <w:sz w:val="24"/>
          <w:szCs w:val="24"/>
        </w:rPr>
        <w:t xml:space="preserve">, </w:t>
      </w:r>
      <w:r w:rsidR="00007EA2">
        <w:rPr>
          <w:sz w:val="24"/>
          <w:szCs w:val="24"/>
        </w:rPr>
        <w:t>vil gennemgangen</w:t>
      </w:r>
      <w:r w:rsidR="00261CB9">
        <w:rPr>
          <w:sz w:val="24"/>
          <w:szCs w:val="24"/>
        </w:rPr>
        <w:t xml:space="preserve"> af retspraksis omfatte begge</w:t>
      </w:r>
      <w:r w:rsidR="00007EA2">
        <w:rPr>
          <w:sz w:val="24"/>
          <w:szCs w:val="24"/>
        </w:rPr>
        <w:t xml:space="preserve"> </w:t>
      </w:r>
      <w:r w:rsidR="00316295">
        <w:rPr>
          <w:sz w:val="24"/>
          <w:szCs w:val="24"/>
        </w:rPr>
        <w:t>muligheder.</w:t>
      </w:r>
    </w:p>
    <w:p w:rsidR="000B1AB3" w:rsidRDefault="000B1AB3" w:rsidP="00CD3ECB">
      <w:pPr>
        <w:rPr>
          <w:sz w:val="24"/>
          <w:szCs w:val="24"/>
        </w:rPr>
      </w:pPr>
    </w:p>
    <w:p w:rsidR="000B1AB3" w:rsidRDefault="000B1AB3" w:rsidP="00CD3ECB">
      <w:pPr>
        <w:rPr>
          <w:sz w:val="24"/>
          <w:szCs w:val="24"/>
        </w:rPr>
      </w:pPr>
    </w:p>
    <w:p w:rsidR="006A3217" w:rsidRDefault="0066633D" w:rsidP="003A0483">
      <w:pPr>
        <w:pStyle w:val="Listeafsnit"/>
        <w:numPr>
          <w:ilvl w:val="1"/>
          <w:numId w:val="4"/>
        </w:numPr>
        <w:rPr>
          <w:b/>
          <w:bCs/>
          <w:sz w:val="24"/>
          <w:szCs w:val="24"/>
        </w:rPr>
      </w:pPr>
      <w:r>
        <w:rPr>
          <w:b/>
          <w:bCs/>
          <w:sz w:val="24"/>
          <w:szCs w:val="24"/>
        </w:rPr>
        <w:lastRenderedPageBreak/>
        <w:t>Domme vedrørende sager alene omfattet af erstatningsansvarsloven</w:t>
      </w:r>
    </w:p>
    <w:p w:rsidR="00362BFA" w:rsidRDefault="00362BFA" w:rsidP="003A0483">
      <w:pPr>
        <w:pStyle w:val="Listeafsnit"/>
        <w:numPr>
          <w:ilvl w:val="2"/>
          <w:numId w:val="4"/>
        </w:numPr>
        <w:rPr>
          <w:b/>
          <w:bCs/>
          <w:sz w:val="24"/>
          <w:szCs w:val="24"/>
        </w:rPr>
      </w:pPr>
      <w:proofErr w:type="spellStart"/>
      <w:r>
        <w:rPr>
          <w:b/>
          <w:bCs/>
          <w:sz w:val="24"/>
          <w:szCs w:val="24"/>
        </w:rPr>
        <w:t>UfR</w:t>
      </w:r>
      <w:proofErr w:type="spellEnd"/>
      <w:r>
        <w:rPr>
          <w:b/>
          <w:bCs/>
          <w:sz w:val="24"/>
          <w:szCs w:val="24"/>
        </w:rPr>
        <w:t xml:space="preserve"> 2008.1386H</w:t>
      </w:r>
    </w:p>
    <w:p w:rsidR="00362BFA" w:rsidRDefault="00362BFA" w:rsidP="00362BFA">
      <w:pPr>
        <w:rPr>
          <w:sz w:val="24"/>
          <w:szCs w:val="24"/>
        </w:rPr>
      </w:pPr>
      <w:r>
        <w:rPr>
          <w:sz w:val="24"/>
          <w:szCs w:val="24"/>
        </w:rPr>
        <w:t xml:space="preserve">Højesterets dom af </w:t>
      </w:r>
      <w:r w:rsidR="002C135C">
        <w:rPr>
          <w:sz w:val="24"/>
          <w:szCs w:val="24"/>
        </w:rPr>
        <w:t>11. marts 2008 er en principiel</w:t>
      </w:r>
      <w:r>
        <w:rPr>
          <w:sz w:val="24"/>
          <w:szCs w:val="24"/>
        </w:rPr>
        <w:t xml:space="preserve"> dom.</w:t>
      </w:r>
      <w:r w:rsidR="003C0CFA">
        <w:rPr>
          <w:sz w:val="24"/>
          <w:szCs w:val="24"/>
        </w:rPr>
        <w:t xml:space="preserve"> Sagen vedrørt</w:t>
      </w:r>
      <w:r w:rsidR="00142D86">
        <w:rPr>
          <w:sz w:val="24"/>
          <w:szCs w:val="24"/>
        </w:rPr>
        <w:t xml:space="preserve">e en bilulykke, hvor skadelidte 28. marts 2003 pådrog sig et piskesmæld. </w:t>
      </w:r>
      <w:r w:rsidR="00FA6B33">
        <w:rPr>
          <w:sz w:val="24"/>
          <w:szCs w:val="24"/>
        </w:rPr>
        <w:t xml:space="preserve">Skadelidtes læge vurderede i juli 2003, at skadelidte ikke kunne påbegynde et arbejde på fuld tid, hvorefter skadelidte begyndte i arbejdsprøvning. </w:t>
      </w:r>
      <w:r w:rsidR="00684D2A">
        <w:rPr>
          <w:sz w:val="24"/>
          <w:szCs w:val="24"/>
        </w:rPr>
        <w:t xml:space="preserve">Arbejdsprøvningen udløb 28. februar 2004. </w:t>
      </w:r>
      <w:r w:rsidR="00AF2AA9">
        <w:rPr>
          <w:sz w:val="24"/>
          <w:szCs w:val="24"/>
        </w:rPr>
        <w:t xml:space="preserve">Efter anmodning fra forsikringsselskabet havde en overlæge den 25. marts 2004 afgivet en speciallægeerklæring, hvoraf fremgik, at skadelidte var påført varige </w:t>
      </w:r>
      <w:proofErr w:type="spellStart"/>
      <w:r w:rsidR="00AF2AA9">
        <w:rPr>
          <w:sz w:val="24"/>
          <w:szCs w:val="24"/>
        </w:rPr>
        <w:t>mén</w:t>
      </w:r>
      <w:proofErr w:type="spellEnd"/>
      <w:r w:rsidR="00AF2AA9">
        <w:rPr>
          <w:sz w:val="24"/>
          <w:szCs w:val="24"/>
        </w:rPr>
        <w:t xml:space="preserve"> samt nogen påvirkning af erhvervsevnen og at tilstanden var stationær, idet skadelidtes tilstand gennem</w:t>
      </w:r>
      <w:r w:rsidR="00106AC7">
        <w:rPr>
          <w:sz w:val="24"/>
          <w:szCs w:val="24"/>
        </w:rPr>
        <w:t xml:space="preserve"> </w:t>
      </w:r>
      <w:r w:rsidR="00AF2AA9">
        <w:rPr>
          <w:sz w:val="24"/>
          <w:szCs w:val="24"/>
        </w:rPr>
        <w:t xml:space="preserve">hele forløbet havde været uændret uden bedring. </w:t>
      </w:r>
      <w:r w:rsidR="002948D4">
        <w:rPr>
          <w:sz w:val="24"/>
          <w:szCs w:val="24"/>
        </w:rPr>
        <w:t xml:space="preserve">Kommunen forlængede den 31. marts 2004 dagpengeudbetalingen til skadelidte til den 30. juni 2004, hvor skadelidtes </w:t>
      </w:r>
      <w:proofErr w:type="gramStart"/>
      <w:r w:rsidR="002948D4">
        <w:rPr>
          <w:sz w:val="24"/>
          <w:szCs w:val="24"/>
        </w:rPr>
        <w:t>anden</w:t>
      </w:r>
      <w:proofErr w:type="gramEnd"/>
      <w:r w:rsidR="002948D4">
        <w:rPr>
          <w:sz w:val="24"/>
          <w:szCs w:val="24"/>
        </w:rPr>
        <w:t xml:space="preserve"> arbejdsprøvning var tilendebragt.</w:t>
      </w:r>
    </w:p>
    <w:p w:rsidR="002948D4" w:rsidRDefault="002948D4" w:rsidP="00362BFA">
      <w:pPr>
        <w:rPr>
          <w:sz w:val="24"/>
          <w:szCs w:val="24"/>
        </w:rPr>
      </w:pPr>
      <w:r>
        <w:rPr>
          <w:sz w:val="24"/>
          <w:szCs w:val="24"/>
        </w:rPr>
        <w:t xml:space="preserve">Den 14. oktober 2004 blev Arbejdsskadestyrelsen af forsikringsselskabet bedt om en udtalelse efter erstatningsansvarslovens § 10, og den 31. august 2005 udbetalte forsikringsselskabet erstatning for tab af erhvervsevne til skadelidte på </w:t>
      </w:r>
      <w:proofErr w:type="gramStart"/>
      <w:r>
        <w:rPr>
          <w:sz w:val="24"/>
          <w:szCs w:val="24"/>
        </w:rPr>
        <w:t>15%</w:t>
      </w:r>
      <w:proofErr w:type="gramEnd"/>
      <w:r>
        <w:rPr>
          <w:sz w:val="24"/>
          <w:szCs w:val="24"/>
        </w:rPr>
        <w:t xml:space="preserve">. </w:t>
      </w:r>
    </w:p>
    <w:p w:rsidR="002948D4" w:rsidRPr="00362BFA" w:rsidRDefault="002948D4" w:rsidP="00362BFA">
      <w:pPr>
        <w:rPr>
          <w:sz w:val="24"/>
          <w:szCs w:val="24"/>
        </w:rPr>
      </w:pPr>
      <w:r>
        <w:rPr>
          <w:sz w:val="24"/>
          <w:szCs w:val="24"/>
        </w:rPr>
        <w:t xml:space="preserve">Den 22. december 2005 afgav Arbejdsskadestyrelsen en </w:t>
      </w:r>
      <w:r w:rsidR="000D1DDE">
        <w:rPr>
          <w:sz w:val="24"/>
          <w:szCs w:val="24"/>
        </w:rPr>
        <w:t xml:space="preserve">midlertidig udtalelse efter hvilken skadelidtes </w:t>
      </w:r>
      <w:proofErr w:type="spellStart"/>
      <w:r w:rsidR="000D1DDE">
        <w:rPr>
          <w:sz w:val="24"/>
          <w:szCs w:val="24"/>
        </w:rPr>
        <w:t>erhvervsevnetab</w:t>
      </w:r>
      <w:proofErr w:type="spellEnd"/>
      <w:r w:rsidR="000D1DDE">
        <w:rPr>
          <w:sz w:val="24"/>
          <w:szCs w:val="24"/>
        </w:rPr>
        <w:t xml:space="preserve"> blev vurderet til </w:t>
      </w:r>
      <w:proofErr w:type="gramStart"/>
      <w:r w:rsidR="000D1DDE">
        <w:rPr>
          <w:sz w:val="24"/>
          <w:szCs w:val="24"/>
        </w:rPr>
        <w:t>25%</w:t>
      </w:r>
      <w:proofErr w:type="gramEnd"/>
      <w:r w:rsidR="000D1DDE">
        <w:rPr>
          <w:sz w:val="24"/>
          <w:szCs w:val="24"/>
        </w:rPr>
        <w:t>.</w:t>
      </w:r>
      <w:r w:rsidR="00CE490E">
        <w:rPr>
          <w:sz w:val="24"/>
          <w:szCs w:val="24"/>
        </w:rPr>
        <w:t xml:space="preserve"> Arbejdsskadestyrelsen anførte bl.a. i udtalelsen, at styrelsen ikke fandt det muligt inden for nærmeste fremtid at skønne over skadelidtes fremtidige erhvervsevne og foretog derfor en midlertidig vurdering af </w:t>
      </w:r>
      <w:proofErr w:type="spellStart"/>
      <w:r w:rsidR="00CE490E">
        <w:rPr>
          <w:sz w:val="24"/>
          <w:szCs w:val="24"/>
        </w:rPr>
        <w:t>erhvervsevnetabet</w:t>
      </w:r>
      <w:proofErr w:type="spellEnd"/>
      <w:r w:rsidR="00CE490E">
        <w:rPr>
          <w:sz w:val="24"/>
          <w:szCs w:val="24"/>
        </w:rPr>
        <w:t xml:space="preserve">. </w:t>
      </w:r>
    </w:p>
    <w:p w:rsidR="00E979FD" w:rsidRDefault="005876F2" w:rsidP="00A87C76">
      <w:pPr>
        <w:rPr>
          <w:sz w:val="24"/>
          <w:szCs w:val="24"/>
        </w:rPr>
      </w:pPr>
      <w:r>
        <w:rPr>
          <w:sz w:val="24"/>
          <w:szCs w:val="24"/>
        </w:rPr>
        <w:t>Parterne i sagen var enige om, at der var mindst 6 mulige ophørstidspunkter for erstatning for tabt arbejdsfortjeneste</w:t>
      </w:r>
      <w:r w:rsidR="00453454">
        <w:rPr>
          <w:rStyle w:val="Fodnotehenvisning"/>
          <w:sz w:val="24"/>
          <w:szCs w:val="24"/>
        </w:rPr>
        <w:footnoteReference w:id="25"/>
      </w:r>
      <w:r w:rsidR="00C97890">
        <w:rPr>
          <w:sz w:val="24"/>
          <w:szCs w:val="24"/>
        </w:rPr>
        <w:t xml:space="preserve">, hvilket var interessant, da de 6 forskellige ophørstidspunkter relaterede sig til sagens faktum, jfr. ovenfor, herunder forskellige konkrete datoer. </w:t>
      </w:r>
    </w:p>
    <w:p w:rsidR="005D4740" w:rsidRDefault="005D4740" w:rsidP="00A87C76">
      <w:pPr>
        <w:rPr>
          <w:sz w:val="24"/>
          <w:szCs w:val="24"/>
        </w:rPr>
      </w:pPr>
      <w:r>
        <w:rPr>
          <w:sz w:val="24"/>
          <w:szCs w:val="24"/>
        </w:rPr>
        <w:t xml:space="preserve">Forsikringsselskabet gjorde principalt gældende, at </w:t>
      </w:r>
      <w:r w:rsidR="002E5434">
        <w:rPr>
          <w:sz w:val="24"/>
          <w:szCs w:val="24"/>
        </w:rPr>
        <w:t>ophørstidspunktet</w:t>
      </w:r>
      <w:r w:rsidR="00DE5C75">
        <w:rPr>
          <w:sz w:val="24"/>
          <w:szCs w:val="24"/>
        </w:rPr>
        <w:t xml:space="preserve"> (1)</w:t>
      </w:r>
      <w:r w:rsidR="002E5434">
        <w:rPr>
          <w:sz w:val="24"/>
          <w:szCs w:val="24"/>
        </w:rPr>
        <w:t xml:space="preserve"> var 25. marts 2004, altså tidspunktet for speciallægeerklæringen, hvor det efter selskabets opfattelse var muligt at skønne over skadelidtes fremtidige erhvervsevne. </w:t>
      </w:r>
      <w:r w:rsidR="00DE5C75">
        <w:rPr>
          <w:sz w:val="24"/>
          <w:szCs w:val="24"/>
        </w:rPr>
        <w:t xml:space="preserve">Forsikringsselskabet fortolkede således erstatningsansvarslovens § 2, stk. 1 </w:t>
      </w:r>
      <w:r w:rsidR="00846EEA">
        <w:rPr>
          <w:sz w:val="24"/>
          <w:szCs w:val="24"/>
        </w:rPr>
        <w:t>på den måde</w:t>
      </w:r>
      <w:r w:rsidR="00DE5C75">
        <w:rPr>
          <w:sz w:val="24"/>
          <w:szCs w:val="24"/>
        </w:rPr>
        <w:t xml:space="preserve">, at det var uden betydning, om selskabet på dette tidspunkt rent faktisk også havde foretaget et skøn og udbetalt erstatning efter dette skøn. </w:t>
      </w:r>
    </w:p>
    <w:p w:rsidR="000F5020" w:rsidRDefault="00696B5C" w:rsidP="000F5020">
      <w:pPr>
        <w:rPr>
          <w:sz w:val="24"/>
          <w:szCs w:val="24"/>
        </w:rPr>
      </w:pPr>
      <w:r>
        <w:rPr>
          <w:sz w:val="24"/>
          <w:szCs w:val="24"/>
        </w:rPr>
        <w:t>Det næste mulige ophørstidspunkt (2) var efter selskabets subsidiære påstand den 30. juni 2004, tidspunk</w:t>
      </w:r>
      <w:r w:rsidR="00DE7E6C">
        <w:rPr>
          <w:sz w:val="24"/>
          <w:szCs w:val="24"/>
        </w:rPr>
        <w:t>t</w:t>
      </w:r>
      <w:r>
        <w:rPr>
          <w:sz w:val="24"/>
          <w:szCs w:val="24"/>
        </w:rPr>
        <w:t>et for skadelidtes afslutning på anden arbejdsprøvning</w:t>
      </w:r>
      <w:r w:rsidR="00DE7E6C">
        <w:rPr>
          <w:sz w:val="24"/>
          <w:szCs w:val="24"/>
        </w:rPr>
        <w:t xml:space="preserve">, og det tredje </w:t>
      </w:r>
      <w:r w:rsidR="00617F6A">
        <w:rPr>
          <w:sz w:val="24"/>
          <w:szCs w:val="24"/>
        </w:rPr>
        <w:t xml:space="preserve">mulige </w:t>
      </w:r>
      <w:r w:rsidR="00DE7E6C">
        <w:rPr>
          <w:sz w:val="24"/>
          <w:szCs w:val="24"/>
        </w:rPr>
        <w:t>ophørstidspunkt</w:t>
      </w:r>
      <w:r w:rsidR="004E1656">
        <w:rPr>
          <w:sz w:val="24"/>
          <w:szCs w:val="24"/>
        </w:rPr>
        <w:t xml:space="preserve"> (3)</w:t>
      </w:r>
      <w:r w:rsidR="00DE7E6C">
        <w:rPr>
          <w:sz w:val="24"/>
          <w:szCs w:val="24"/>
        </w:rPr>
        <w:t xml:space="preserve"> </w:t>
      </w:r>
      <w:r w:rsidR="000F5020">
        <w:rPr>
          <w:sz w:val="24"/>
          <w:szCs w:val="24"/>
        </w:rPr>
        <w:t>den 30. april 2005, på hvilket tidspunkt skadelidtes uddan</w:t>
      </w:r>
      <w:r w:rsidR="005F198B">
        <w:rPr>
          <w:sz w:val="24"/>
          <w:szCs w:val="24"/>
        </w:rPr>
        <w:t>n</w:t>
      </w:r>
      <w:r w:rsidR="000F5020">
        <w:rPr>
          <w:sz w:val="24"/>
          <w:szCs w:val="24"/>
        </w:rPr>
        <w:t>else til advokatsekretær var afsluttet.</w:t>
      </w:r>
    </w:p>
    <w:p w:rsidR="00E979FD" w:rsidRDefault="00617F6A" w:rsidP="00A87C76">
      <w:pPr>
        <w:rPr>
          <w:sz w:val="24"/>
          <w:szCs w:val="24"/>
        </w:rPr>
      </w:pPr>
      <w:r>
        <w:rPr>
          <w:sz w:val="24"/>
          <w:szCs w:val="24"/>
        </w:rPr>
        <w:t xml:space="preserve">Det fjerde mulige ophørstidspunkt (4) var </w:t>
      </w:r>
      <w:r w:rsidR="00DE7E6C">
        <w:rPr>
          <w:sz w:val="24"/>
          <w:szCs w:val="24"/>
        </w:rPr>
        <w:t>den 31. august 2</w:t>
      </w:r>
      <w:r w:rsidR="000F5020">
        <w:rPr>
          <w:sz w:val="24"/>
          <w:szCs w:val="24"/>
        </w:rPr>
        <w:t>0</w:t>
      </w:r>
      <w:r w:rsidR="00DE7E6C">
        <w:rPr>
          <w:sz w:val="24"/>
          <w:szCs w:val="24"/>
        </w:rPr>
        <w:t xml:space="preserve">05, hvor selskabet anerkendte </w:t>
      </w:r>
      <w:proofErr w:type="spellStart"/>
      <w:r w:rsidR="00DE7E6C">
        <w:rPr>
          <w:sz w:val="24"/>
          <w:szCs w:val="24"/>
        </w:rPr>
        <w:t>erhvervsevnetabet</w:t>
      </w:r>
      <w:proofErr w:type="spellEnd"/>
      <w:r w:rsidR="00DE7E6C">
        <w:rPr>
          <w:sz w:val="24"/>
          <w:szCs w:val="24"/>
        </w:rPr>
        <w:t xml:space="preserve"> og udbetalte </w:t>
      </w:r>
      <w:proofErr w:type="gramStart"/>
      <w:r w:rsidR="00DE7E6C">
        <w:rPr>
          <w:sz w:val="24"/>
          <w:szCs w:val="24"/>
        </w:rPr>
        <w:t>15%</w:t>
      </w:r>
      <w:proofErr w:type="gramEnd"/>
      <w:r>
        <w:rPr>
          <w:sz w:val="24"/>
          <w:szCs w:val="24"/>
        </w:rPr>
        <w:t xml:space="preserve">, og det femte mulige ophørstidspunkt (5) den 22. december </w:t>
      </w:r>
      <w:r>
        <w:rPr>
          <w:sz w:val="24"/>
          <w:szCs w:val="24"/>
        </w:rPr>
        <w:lastRenderedPageBreak/>
        <w:t xml:space="preserve">2005, det vil sige tidspunktet for Arbejdsskadestyrelsens udtalelse i henhold til erstatningsansvarslovens § 10. </w:t>
      </w:r>
    </w:p>
    <w:p w:rsidR="00E979FD" w:rsidRDefault="000078F8" w:rsidP="00A87C76">
      <w:pPr>
        <w:rPr>
          <w:sz w:val="24"/>
          <w:szCs w:val="24"/>
        </w:rPr>
      </w:pPr>
      <w:r>
        <w:rPr>
          <w:sz w:val="24"/>
          <w:szCs w:val="24"/>
        </w:rPr>
        <w:t xml:space="preserve">Det sjette mulige ophørstidspunkt (6), skadelidtes principale påstand, var den 1. februar 2006, hvilket var tidspunktet, hvor det efter skadelidtes vurdering ville have været muligt for Arbejdsskadestyrelsen </w:t>
      </w:r>
      <w:r w:rsidR="0098544B">
        <w:rPr>
          <w:sz w:val="24"/>
          <w:szCs w:val="24"/>
        </w:rPr>
        <w:t xml:space="preserve">at foretage en endelig vurdering af skadelidtes erhvervsevne. </w:t>
      </w:r>
      <w:r>
        <w:rPr>
          <w:sz w:val="24"/>
          <w:szCs w:val="24"/>
        </w:rPr>
        <w:t xml:space="preserve"> </w:t>
      </w:r>
    </w:p>
    <w:p w:rsidR="004A00E5" w:rsidRDefault="004A00E5" w:rsidP="00A87C76">
      <w:pPr>
        <w:rPr>
          <w:sz w:val="24"/>
          <w:szCs w:val="24"/>
        </w:rPr>
      </w:pPr>
      <w:r>
        <w:rPr>
          <w:sz w:val="24"/>
          <w:szCs w:val="24"/>
        </w:rPr>
        <w:t xml:space="preserve">Østre Landsret fastsatte ophørstidspunktet til den 22. december 2005, tidspunktet for Arbejdsskadestyrelsens udtalelse. </w:t>
      </w:r>
      <w:r w:rsidR="00EC053B">
        <w:rPr>
          <w:sz w:val="24"/>
          <w:szCs w:val="24"/>
        </w:rPr>
        <w:t>Denne dom anke</w:t>
      </w:r>
      <w:r w:rsidR="00A03068">
        <w:rPr>
          <w:sz w:val="24"/>
          <w:szCs w:val="24"/>
        </w:rPr>
        <w:t>de forsikringsselskabet til Højesteret.</w:t>
      </w:r>
      <w:r>
        <w:rPr>
          <w:sz w:val="24"/>
          <w:szCs w:val="24"/>
        </w:rPr>
        <w:t xml:space="preserve"> </w:t>
      </w:r>
    </w:p>
    <w:p w:rsidR="00A87C76" w:rsidRDefault="004A00E5" w:rsidP="00A87C76">
      <w:pPr>
        <w:rPr>
          <w:sz w:val="24"/>
          <w:szCs w:val="24"/>
        </w:rPr>
      </w:pPr>
      <w:r>
        <w:rPr>
          <w:sz w:val="24"/>
          <w:szCs w:val="24"/>
        </w:rPr>
        <w:t xml:space="preserve">Højesterets flertal (5 af 7) </w:t>
      </w:r>
      <w:r w:rsidR="00053FFE">
        <w:rPr>
          <w:sz w:val="24"/>
          <w:szCs w:val="24"/>
        </w:rPr>
        <w:t>fastslog indledningsvist om erstatningsansvarslovens § 2, stk. 1</w:t>
      </w:r>
      <w:r w:rsidR="00FA3605">
        <w:rPr>
          <w:rStyle w:val="Fodnotehenvisning"/>
          <w:sz w:val="24"/>
          <w:szCs w:val="24"/>
        </w:rPr>
        <w:footnoteReference w:id="26"/>
      </w:r>
      <w:r w:rsidR="00053FFE">
        <w:rPr>
          <w:sz w:val="24"/>
          <w:szCs w:val="24"/>
        </w:rPr>
        <w:t>, at</w:t>
      </w:r>
      <w:r w:rsidR="00EA5BC8">
        <w:rPr>
          <w:sz w:val="24"/>
          <w:szCs w:val="24"/>
        </w:rPr>
        <w:t xml:space="preserve"> det ikke var</w:t>
      </w:r>
      <w:r w:rsidR="00A355E9">
        <w:rPr>
          <w:sz w:val="24"/>
          <w:szCs w:val="24"/>
        </w:rPr>
        <w:t xml:space="preserve"> tilstrækkeligt for at bringe forpligtelsen til at betale erstatning for tabt arbejdsfortjeneste til ophør, at skadelidte må</w:t>
      </w:r>
      <w:r w:rsidR="00EA5BC8">
        <w:rPr>
          <w:sz w:val="24"/>
          <w:szCs w:val="24"/>
        </w:rPr>
        <w:t>tte</w:t>
      </w:r>
      <w:r w:rsidR="00A355E9">
        <w:rPr>
          <w:sz w:val="24"/>
          <w:szCs w:val="24"/>
        </w:rPr>
        <w:t xml:space="preserve"> antages at lide et varigt </w:t>
      </w:r>
      <w:proofErr w:type="spellStart"/>
      <w:r w:rsidR="00A355E9">
        <w:rPr>
          <w:sz w:val="24"/>
          <w:szCs w:val="24"/>
        </w:rPr>
        <w:t>erhverv</w:t>
      </w:r>
      <w:r w:rsidR="00EA5BC8">
        <w:rPr>
          <w:sz w:val="24"/>
          <w:szCs w:val="24"/>
        </w:rPr>
        <w:t>sevnetab</w:t>
      </w:r>
      <w:proofErr w:type="spellEnd"/>
      <w:r w:rsidR="00EA5BC8">
        <w:rPr>
          <w:sz w:val="24"/>
          <w:szCs w:val="24"/>
        </w:rPr>
        <w:t xml:space="preserve"> på mindst </w:t>
      </w:r>
      <w:proofErr w:type="gramStart"/>
      <w:r w:rsidR="00EA5BC8">
        <w:rPr>
          <w:sz w:val="24"/>
          <w:szCs w:val="24"/>
        </w:rPr>
        <w:t>15%</w:t>
      </w:r>
      <w:proofErr w:type="gramEnd"/>
      <w:r w:rsidR="00EA5BC8">
        <w:rPr>
          <w:sz w:val="24"/>
          <w:szCs w:val="24"/>
        </w:rPr>
        <w:t>. Det skulle</w:t>
      </w:r>
      <w:r w:rsidR="00A355E9">
        <w:rPr>
          <w:sz w:val="24"/>
          <w:szCs w:val="24"/>
        </w:rPr>
        <w:t xml:space="preserve"> således være muligt, bl.a. un</w:t>
      </w:r>
      <w:r w:rsidR="00EA5BC8">
        <w:rPr>
          <w:sz w:val="24"/>
          <w:szCs w:val="24"/>
        </w:rPr>
        <w:t>der hensyn til de hensyn, som var</w:t>
      </w:r>
      <w:r w:rsidR="00A355E9">
        <w:rPr>
          <w:sz w:val="24"/>
          <w:szCs w:val="24"/>
        </w:rPr>
        <w:t xml:space="preserve"> nævnt i erstatningsansvarslovens § 5, stk. 2, at skønne over skadelidt</w:t>
      </w:r>
      <w:r w:rsidR="007F6C55">
        <w:rPr>
          <w:sz w:val="24"/>
          <w:szCs w:val="24"/>
        </w:rPr>
        <w:t>e</w:t>
      </w:r>
      <w:r w:rsidR="00A355E9">
        <w:rPr>
          <w:sz w:val="24"/>
          <w:szCs w:val="24"/>
        </w:rPr>
        <w:t>s fremtidige erhvervsevne</w:t>
      </w:r>
      <w:r w:rsidR="0047455A">
        <w:rPr>
          <w:sz w:val="24"/>
          <w:szCs w:val="24"/>
        </w:rPr>
        <w:t xml:space="preserve"> på et forsvarligt grundlag, også ved et midlertidigt skøn</w:t>
      </w:r>
      <w:r w:rsidR="00A355E9">
        <w:rPr>
          <w:sz w:val="24"/>
          <w:szCs w:val="24"/>
        </w:rPr>
        <w:t>.</w:t>
      </w:r>
      <w:r w:rsidR="00EA5BC8">
        <w:rPr>
          <w:sz w:val="24"/>
          <w:szCs w:val="24"/>
        </w:rPr>
        <w:t xml:space="preserve"> Højesteret forkastede</w:t>
      </w:r>
      <w:r w:rsidR="00A832EF">
        <w:rPr>
          <w:sz w:val="24"/>
          <w:szCs w:val="24"/>
        </w:rPr>
        <w:t xml:space="preserve"> med de indledende udtalelser således muligheden for at et forsikringsselskab blot kan udbetale ”minimumserstatningen” og derved standse forpligtelsen til at betale (yderligere) erstatning for tabt arbejdsfortjeneste.   </w:t>
      </w:r>
      <w:r w:rsidR="0047455A">
        <w:rPr>
          <w:sz w:val="24"/>
          <w:szCs w:val="24"/>
        </w:rPr>
        <w:t xml:space="preserve"> </w:t>
      </w:r>
      <w:r w:rsidR="00A355E9">
        <w:rPr>
          <w:sz w:val="24"/>
          <w:szCs w:val="24"/>
        </w:rPr>
        <w:t xml:space="preserve">  </w:t>
      </w:r>
      <w:r w:rsidR="00053FFE">
        <w:rPr>
          <w:sz w:val="24"/>
          <w:szCs w:val="24"/>
        </w:rPr>
        <w:t xml:space="preserve"> </w:t>
      </w:r>
    </w:p>
    <w:p w:rsidR="00A87C76" w:rsidRDefault="00FA3605" w:rsidP="00A87C76">
      <w:pPr>
        <w:rPr>
          <w:sz w:val="24"/>
          <w:szCs w:val="24"/>
        </w:rPr>
      </w:pPr>
      <w:r>
        <w:rPr>
          <w:sz w:val="24"/>
          <w:szCs w:val="24"/>
        </w:rPr>
        <w:t>Dernæst fastslog Højesterets flertal</w:t>
      </w:r>
      <w:r w:rsidR="0078336C">
        <w:rPr>
          <w:rStyle w:val="Fodnotehenvisning"/>
          <w:sz w:val="24"/>
          <w:szCs w:val="24"/>
        </w:rPr>
        <w:footnoteReference w:id="27"/>
      </w:r>
      <w:r>
        <w:rPr>
          <w:sz w:val="24"/>
          <w:szCs w:val="24"/>
        </w:rPr>
        <w:t>, at</w:t>
      </w:r>
      <w:r w:rsidR="00224CC0">
        <w:rPr>
          <w:sz w:val="24"/>
          <w:szCs w:val="24"/>
        </w:rPr>
        <w:t xml:space="preserve"> det følger af erstatningsansvarslovens § 2, stk. 1, § 5, stk. 2, § 10, stk. 1 og § 16, stk. 1</w:t>
      </w:r>
      <w:r w:rsidR="00586AB3">
        <w:rPr>
          <w:sz w:val="24"/>
          <w:szCs w:val="24"/>
        </w:rPr>
        <w:t xml:space="preserve">, at et forsikringsselskab (eller skadevolderen), der er af den opfattelse, at der er skabt grundlag for, eventuelt midlertidigt, </w:t>
      </w:r>
      <w:r w:rsidR="00182CD9">
        <w:rPr>
          <w:sz w:val="24"/>
          <w:szCs w:val="24"/>
        </w:rPr>
        <w:t xml:space="preserve">at skønne over skadelidtes fremtidige </w:t>
      </w:r>
      <w:proofErr w:type="spellStart"/>
      <w:r w:rsidR="00182CD9">
        <w:rPr>
          <w:sz w:val="24"/>
          <w:szCs w:val="24"/>
        </w:rPr>
        <w:t>erhvervsevnetab</w:t>
      </w:r>
      <w:proofErr w:type="spellEnd"/>
      <w:r w:rsidR="00182CD9">
        <w:rPr>
          <w:sz w:val="24"/>
          <w:szCs w:val="24"/>
        </w:rPr>
        <w:t xml:space="preserve">, enten selv må udøve et rimeligt skøn og udbetale erstatning for </w:t>
      </w:r>
      <w:proofErr w:type="spellStart"/>
      <w:r w:rsidR="00182CD9">
        <w:rPr>
          <w:sz w:val="24"/>
          <w:szCs w:val="24"/>
        </w:rPr>
        <w:t>erhvervsevnetab</w:t>
      </w:r>
      <w:r w:rsidR="009D3151">
        <w:rPr>
          <w:sz w:val="24"/>
          <w:szCs w:val="24"/>
        </w:rPr>
        <w:t>et</w:t>
      </w:r>
      <w:proofErr w:type="spellEnd"/>
      <w:r w:rsidR="00182CD9">
        <w:rPr>
          <w:sz w:val="24"/>
          <w:szCs w:val="24"/>
        </w:rPr>
        <w:t xml:space="preserve"> i forhold til skønnet</w:t>
      </w:r>
      <w:r w:rsidR="006F4F06">
        <w:rPr>
          <w:sz w:val="24"/>
          <w:szCs w:val="24"/>
        </w:rPr>
        <w:t xml:space="preserve">, eller anmode Arbejdsskadestyrelsen om en udtalelse. </w:t>
      </w:r>
      <w:r w:rsidR="00B6210C">
        <w:rPr>
          <w:sz w:val="24"/>
          <w:szCs w:val="24"/>
        </w:rPr>
        <w:t>Det fremgår endvidere af Højesterets præmisser, at forpligtelsen til at betale erstatning for tabt arbejdsfortjeneste vedvarer, indtil Arbejdsskadestyrelsens udtalelse forel</w:t>
      </w:r>
      <w:r w:rsidR="00886F10">
        <w:rPr>
          <w:sz w:val="24"/>
          <w:szCs w:val="24"/>
        </w:rPr>
        <w:t>igger</w:t>
      </w:r>
      <w:proofErr w:type="gramStart"/>
      <w:r w:rsidR="00886F10">
        <w:rPr>
          <w:sz w:val="24"/>
          <w:szCs w:val="24"/>
        </w:rPr>
        <w:t xml:space="preserve"> (med mindre selskabet </w:t>
      </w:r>
      <w:r w:rsidR="00B6210C">
        <w:rPr>
          <w:sz w:val="24"/>
          <w:szCs w:val="24"/>
        </w:rPr>
        <w:t>på forsvarligt grundlag har foretaget et rimeligt skøn og udbetalt i henhold hertil, jfr. ovenfor.</w:t>
      </w:r>
      <w:proofErr w:type="gramEnd"/>
      <w:r>
        <w:rPr>
          <w:sz w:val="24"/>
          <w:szCs w:val="24"/>
        </w:rPr>
        <w:t xml:space="preserve"> </w:t>
      </w:r>
    </w:p>
    <w:p w:rsidR="00634B11" w:rsidRDefault="00634B11" w:rsidP="00A87C76">
      <w:pPr>
        <w:rPr>
          <w:sz w:val="24"/>
          <w:szCs w:val="24"/>
        </w:rPr>
      </w:pPr>
      <w:r>
        <w:rPr>
          <w:sz w:val="24"/>
          <w:szCs w:val="24"/>
        </w:rPr>
        <w:t>I den konkrete sag</w:t>
      </w:r>
      <w:r w:rsidR="00D42C07">
        <w:rPr>
          <w:sz w:val="24"/>
          <w:szCs w:val="24"/>
        </w:rPr>
        <w:t xml:space="preserve"> havde forsikringsselskabet ikke foretaget et rimeligt skøn på et forsvarligt grundlag den 31. august</w:t>
      </w:r>
      <w:r w:rsidR="00156BCB">
        <w:rPr>
          <w:sz w:val="24"/>
          <w:szCs w:val="24"/>
        </w:rPr>
        <w:t xml:space="preserve"> 2005 (muligt ophørstidspunkt 4, jfr. ovenfor)</w:t>
      </w:r>
      <w:r w:rsidR="003E6776">
        <w:rPr>
          <w:sz w:val="24"/>
          <w:szCs w:val="24"/>
        </w:rPr>
        <w:t>, men blot udbetalt minimumserstatningen,</w:t>
      </w:r>
      <w:r w:rsidR="009F5E75">
        <w:rPr>
          <w:sz w:val="24"/>
          <w:szCs w:val="24"/>
        </w:rPr>
        <w:t xml:space="preserve"> og selvsagt ej heller den 25. marts 2004 (</w:t>
      </w:r>
      <w:r w:rsidR="003E6776">
        <w:rPr>
          <w:sz w:val="24"/>
          <w:szCs w:val="24"/>
        </w:rPr>
        <w:t xml:space="preserve">muligt ophørstidspunkt 1, </w:t>
      </w:r>
      <w:r w:rsidR="009F5E75">
        <w:rPr>
          <w:sz w:val="24"/>
          <w:szCs w:val="24"/>
        </w:rPr>
        <w:t xml:space="preserve">hvor der tillige ej var udbetalt nogen erstatning for </w:t>
      </w:r>
      <w:proofErr w:type="spellStart"/>
      <w:r w:rsidR="009F5E75">
        <w:rPr>
          <w:sz w:val="24"/>
          <w:szCs w:val="24"/>
        </w:rPr>
        <w:t>erhvervsevnetab</w:t>
      </w:r>
      <w:proofErr w:type="spellEnd"/>
      <w:r w:rsidR="009F5E75">
        <w:rPr>
          <w:sz w:val="24"/>
          <w:szCs w:val="24"/>
        </w:rPr>
        <w:t>).</w:t>
      </w:r>
      <w:r w:rsidR="00616AF8">
        <w:rPr>
          <w:sz w:val="24"/>
          <w:szCs w:val="24"/>
        </w:rPr>
        <w:t xml:space="preserve"> Forpligtelsen kunne derfor ikke </w:t>
      </w:r>
      <w:proofErr w:type="gramStart"/>
      <w:r w:rsidR="00616AF8">
        <w:rPr>
          <w:sz w:val="24"/>
          <w:szCs w:val="24"/>
        </w:rPr>
        <w:t>været</w:t>
      </w:r>
      <w:proofErr w:type="gramEnd"/>
      <w:r w:rsidR="00616AF8">
        <w:rPr>
          <w:sz w:val="24"/>
          <w:szCs w:val="24"/>
        </w:rPr>
        <w:t xml:space="preserve"> ophørt på nogle af disse tidspunkter.</w:t>
      </w:r>
    </w:p>
    <w:p w:rsidR="00A76803" w:rsidRDefault="00A76803" w:rsidP="00095169">
      <w:pPr>
        <w:rPr>
          <w:sz w:val="24"/>
          <w:szCs w:val="24"/>
        </w:rPr>
      </w:pPr>
      <w:r>
        <w:rPr>
          <w:sz w:val="24"/>
          <w:szCs w:val="24"/>
        </w:rPr>
        <w:t>Det blev derfor</w:t>
      </w:r>
      <w:r w:rsidR="00095169">
        <w:rPr>
          <w:sz w:val="24"/>
          <w:szCs w:val="24"/>
        </w:rPr>
        <w:t>, jfr. Højesterets bemærkninger ovenfor,</w:t>
      </w:r>
      <w:r>
        <w:rPr>
          <w:sz w:val="24"/>
          <w:szCs w:val="24"/>
        </w:rPr>
        <w:t xml:space="preserve"> tidspunktet for</w:t>
      </w:r>
      <w:r w:rsidR="00095169">
        <w:rPr>
          <w:sz w:val="24"/>
          <w:szCs w:val="24"/>
        </w:rPr>
        <w:t xml:space="preserve"> Arbejdsskadestyrelsens udtalelse den 22. december 2005 (muligt ophørstidspunkt 5), der blev fastsat til </w:t>
      </w:r>
      <w:r w:rsidR="004E543D">
        <w:rPr>
          <w:sz w:val="24"/>
          <w:szCs w:val="24"/>
        </w:rPr>
        <w:t xml:space="preserve">det </w:t>
      </w:r>
      <w:r w:rsidR="00095169">
        <w:rPr>
          <w:sz w:val="24"/>
          <w:szCs w:val="24"/>
        </w:rPr>
        <w:t>rigtige ophørstidspunkt.</w:t>
      </w:r>
      <w:r>
        <w:rPr>
          <w:sz w:val="24"/>
          <w:szCs w:val="24"/>
        </w:rPr>
        <w:t xml:space="preserve"> </w:t>
      </w:r>
    </w:p>
    <w:p w:rsidR="00BA642C" w:rsidRDefault="00CA05CE" w:rsidP="00C753DE">
      <w:pPr>
        <w:rPr>
          <w:sz w:val="24"/>
          <w:szCs w:val="24"/>
        </w:rPr>
      </w:pPr>
      <w:r>
        <w:rPr>
          <w:sz w:val="24"/>
          <w:szCs w:val="24"/>
        </w:rPr>
        <w:lastRenderedPageBreak/>
        <w:t xml:space="preserve">Højesterets mindretal (2 af 7) </w:t>
      </w:r>
      <w:proofErr w:type="gramStart"/>
      <w:r>
        <w:rPr>
          <w:sz w:val="24"/>
          <w:szCs w:val="24"/>
        </w:rPr>
        <w:t>fandt ,</w:t>
      </w:r>
      <w:proofErr w:type="gramEnd"/>
      <w:r>
        <w:rPr>
          <w:sz w:val="24"/>
          <w:szCs w:val="24"/>
        </w:rPr>
        <w:t xml:space="preserve"> at Arbejdsskadestyrelsen den 22. december 2005 havde savnet det fornødne grundlag for at afgive en midlertidig udtalelse. Dette støttede mindretallet </w:t>
      </w:r>
      <w:r w:rsidR="00493A7F">
        <w:rPr>
          <w:sz w:val="24"/>
          <w:szCs w:val="24"/>
        </w:rPr>
        <w:t>bl.a. på justitsministerens svar på Retsudvalgets spørgsmål 25</w:t>
      </w:r>
      <w:r w:rsidR="00493A7F">
        <w:rPr>
          <w:rStyle w:val="Fodnotehenvisning"/>
          <w:sz w:val="24"/>
          <w:szCs w:val="24"/>
        </w:rPr>
        <w:footnoteReference w:id="28"/>
      </w:r>
      <w:r w:rsidR="000F31CC">
        <w:rPr>
          <w:sz w:val="24"/>
          <w:szCs w:val="24"/>
        </w:rPr>
        <w:t>, hvoraf fremgik, at spørgsmålet om en midlertidig udtalelse efter § 10, stk. 1, 3. pkt. alene kunne blive aktuel, hvis den erhvervsmæssige situation ikke var afklaret inde for 2 år</w:t>
      </w:r>
      <w:r w:rsidR="00A31450">
        <w:rPr>
          <w:sz w:val="24"/>
          <w:szCs w:val="24"/>
        </w:rPr>
        <w:t>,</w:t>
      </w:r>
      <w:r w:rsidR="000F31CC">
        <w:rPr>
          <w:sz w:val="24"/>
          <w:szCs w:val="24"/>
        </w:rPr>
        <w:t xml:space="preserve"> og der forelå særlige omstændigheder.</w:t>
      </w:r>
      <w:r w:rsidR="001020C3">
        <w:rPr>
          <w:sz w:val="24"/>
          <w:szCs w:val="24"/>
        </w:rPr>
        <w:t xml:space="preserve"> Arbejdsskadestyrelsens midlertidige udtalelse af 22. december 2005 var afgivet ca. 14 månede</w:t>
      </w:r>
      <w:r w:rsidR="00C753DE">
        <w:rPr>
          <w:sz w:val="24"/>
          <w:szCs w:val="24"/>
        </w:rPr>
        <w:t>r e</w:t>
      </w:r>
      <w:r w:rsidR="003D5EEC">
        <w:rPr>
          <w:sz w:val="24"/>
          <w:szCs w:val="24"/>
        </w:rPr>
        <w:t>fter anmodningen var fremsat overfor</w:t>
      </w:r>
      <w:r w:rsidR="00C753DE">
        <w:rPr>
          <w:sz w:val="24"/>
          <w:szCs w:val="24"/>
        </w:rPr>
        <w:t xml:space="preserve"> styrelsen.</w:t>
      </w:r>
    </w:p>
    <w:p w:rsidR="00CA05CE" w:rsidRDefault="00BA642C" w:rsidP="00BC2F6C">
      <w:pPr>
        <w:rPr>
          <w:sz w:val="24"/>
          <w:szCs w:val="24"/>
        </w:rPr>
      </w:pPr>
      <w:r>
        <w:rPr>
          <w:sz w:val="24"/>
          <w:szCs w:val="24"/>
        </w:rPr>
        <w:t xml:space="preserve">På denne baggrund ville mindretallet fastsætte ophørstidspunktet til det tidspunkt, hvor skadelidte erkendte, at betingelserne var opfyldt (mulige ophørstidspunkt 6). </w:t>
      </w:r>
    </w:p>
    <w:p w:rsidR="00BC2F6C" w:rsidRDefault="00BC2F6C" w:rsidP="003A0483">
      <w:pPr>
        <w:pStyle w:val="Listeafsnit"/>
        <w:numPr>
          <w:ilvl w:val="2"/>
          <w:numId w:val="4"/>
        </w:numPr>
        <w:rPr>
          <w:b/>
          <w:bCs/>
          <w:sz w:val="24"/>
          <w:szCs w:val="24"/>
        </w:rPr>
      </w:pPr>
      <w:proofErr w:type="spellStart"/>
      <w:r>
        <w:rPr>
          <w:b/>
          <w:bCs/>
          <w:sz w:val="24"/>
          <w:szCs w:val="24"/>
        </w:rPr>
        <w:t>UfR</w:t>
      </w:r>
      <w:proofErr w:type="spellEnd"/>
      <w:r w:rsidR="00637A79">
        <w:rPr>
          <w:b/>
          <w:bCs/>
          <w:sz w:val="24"/>
          <w:szCs w:val="24"/>
        </w:rPr>
        <w:t xml:space="preserve"> 2008.2601H</w:t>
      </w:r>
    </w:p>
    <w:p w:rsidR="005244F2" w:rsidRDefault="00FE2891" w:rsidP="00637A79">
      <w:pPr>
        <w:rPr>
          <w:sz w:val="24"/>
          <w:szCs w:val="24"/>
        </w:rPr>
      </w:pPr>
      <w:r>
        <w:rPr>
          <w:sz w:val="24"/>
          <w:szCs w:val="24"/>
        </w:rPr>
        <w:t>Højesterets dom af 27. august 2008</w:t>
      </w:r>
      <w:r w:rsidR="005244F2">
        <w:rPr>
          <w:sz w:val="24"/>
          <w:szCs w:val="24"/>
        </w:rPr>
        <w:t xml:space="preserve"> er en enstemmig afgørel</w:t>
      </w:r>
      <w:r w:rsidR="005555B5">
        <w:rPr>
          <w:sz w:val="24"/>
          <w:szCs w:val="24"/>
        </w:rPr>
        <w:t xml:space="preserve">se, der direkte henviser til </w:t>
      </w:r>
      <w:proofErr w:type="spellStart"/>
      <w:r w:rsidR="005555B5">
        <w:rPr>
          <w:sz w:val="24"/>
          <w:szCs w:val="24"/>
        </w:rPr>
        <w:t>UfR</w:t>
      </w:r>
      <w:proofErr w:type="spellEnd"/>
      <w:r w:rsidR="005244F2">
        <w:rPr>
          <w:sz w:val="24"/>
          <w:szCs w:val="24"/>
        </w:rPr>
        <w:t xml:space="preserve"> 2008.1386H, jfr. afsnit 5.1.1. ovenfor.</w:t>
      </w:r>
    </w:p>
    <w:p w:rsidR="00637A79" w:rsidRDefault="005244F2" w:rsidP="00637A79">
      <w:pPr>
        <w:rPr>
          <w:sz w:val="24"/>
          <w:szCs w:val="24"/>
        </w:rPr>
      </w:pPr>
      <w:r>
        <w:rPr>
          <w:sz w:val="24"/>
          <w:szCs w:val="24"/>
        </w:rPr>
        <w:t xml:space="preserve"> </w:t>
      </w:r>
      <w:r w:rsidR="00A5488F">
        <w:rPr>
          <w:sz w:val="24"/>
          <w:szCs w:val="24"/>
        </w:rPr>
        <w:t xml:space="preserve">Sagen vedrørte et færdselsuheld den 13. september 2002. Den 17. september 2003 anmodede forsikringsselskabet Arbejdsskadestyrelsen om en vejledende udtalelse om </w:t>
      </w:r>
      <w:proofErr w:type="spellStart"/>
      <w:r w:rsidR="00A5488F">
        <w:rPr>
          <w:sz w:val="24"/>
          <w:szCs w:val="24"/>
        </w:rPr>
        <w:t>erhvervsevnetabsprocenten</w:t>
      </w:r>
      <w:proofErr w:type="spellEnd"/>
      <w:r w:rsidR="00A5488F">
        <w:rPr>
          <w:sz w:val="24"/>
          <w:szCs w:val="24"/>
        </w:rPr>
        <w:t>, den 1. marts 2004 bevilligede kommunen skadelidte fleksjob 16-20 time</w:t>
      </w:r>
      <w:r w:rsidR="00B64C77">
        <w:rPr>
          <w:sz w:val="24"/>
          <w:szCs w:val="24"/>
        </w:rPr>
        <w:t xml:space="preserve">r </w:t>
      </w:r>
      <w:proofErr w:type="gramStart"/>
      <w:r w:rsidR="00B64C77">
        <w:rPr>
          <w:sz w:val="24"/>
          <w:szCs w:val="24"/>
        </w:rPr>
        <w:t xml:space="preserve">ugentligt, </w:t>
      </w:r>
      <w:r w:rsidR="00E041A9">
        <w:rPr>
          <w:sz w:val="24"/>
          <w:szCs w:val="24"/>
        </w:rPr>
        <w:t xml:space="preserve"> den</w:t>
      </w:r>
      <w:proofErr w:type="gramEnd"/>
      <w:r w:rsidR="00E041A9">
        <w:rPr>
          <w:sz w:val="24"/>
          <w:szCs w:val="24"/>
        </w:rPr>
        <w:t xml:space="preserve"> 4. oktober 20</w:t>
      </w:r>
      <w:r w:rsidR="00A5488F">
        <w:rPr>
          <w:sz w:val="24"/>
          <w:szCs w:val="24"/>
        </w:rPr>
        <w:t xml:space="preserve">04 vurderede Arbejdsskadestyrelsen </w:t>
      </w:r>
      <w:proofErr w:type="spellStart"/>
      <w:r w:rsidR="00A5488F">
        <w:rPr>
          <w:sz w:val="24"/>
          <w:szCs w:val="24"/>
        </w:rPr>
        <w:t>erhvervsevnetabet</w:t>
      </w:r>
      <w:proofErr w:type="spellEnd"/>
      <w:r w:rsidR="00A5488F">
        <w:rPr>
          <w:sz w:val="24"/>
          <w:szCs w:val="24"/>
        </w:rPr>
        <w:t xml:space="preserve"> til 30%</w:t>
      </w:r>
      <w:r w:rsidR="00270078">
        <w:rPr>
          <w:sz w:val="24"/>
          <w:szCs w:val="24"/>
        </w:rPr>
        <w:t>,</w:t>
      </w:r>
      <w:r w:rsidR="00A5488F">
        <w:rPr>
          <w:sz w:val="24"/>
          <w:szCs w:val="24"/>
        </w:rPr>
        <w:t xml:space="preserve"> og den 13. januar 2005 udbetalte forsikringsselskabet erstatning for tabt arbejdsfortjeneste for perioden frem til 1. marts 2004.</w:t>
      </w:r>
    </w:p>
    <w:p w:rsidR="009F77ED" w:rsidRDefault="00AF2592" w:rsidP="00637A79">
      <w:pPr>
        <w:rPr>
          <w:sz w:val="24"/>
          <w:szCs w:val="24"/>
        </w:rPr>
      </w:pPr>
      <w:r>
        <w:rPr>
          <w:sz w:val="24"/>
          <w:szCs w:val="24"/>
        </w:rPr>
        <w:t>Højesteret henviste også i den</w:t>
      </w:r>
      <w:r w:rsidR="00C66D78">
        <w:rPr>
          <w:sz w:val="24"/>
          <w:szCs w:val="24"/>
        </w:rPr>
        <w:t>ne</w:t>
      </w:r>
      <w:r>
        <w:rPr>
          <w:sz w:val="24"/>
          <w:szCs w:val="24"/>
        </w:rPr>
        <w:t xml:space="preserve"> sag til erstatningsansvarslovens § 2, stk. 1, § 5, stk. 2, § 10, stk. 1 og § 16, stk. 1</w:t>
      </w:r>
      <w:r w:rsidR="00793753">
        <w:rPr>
          <w:rStyle w:val="Fodnotehenvisning"/>
          <w:sz w:val="24"/>
          <w:szCs w:val="24"/>
        </w:rPr>
        <w:footnoteReference w:id="29"/>
      </w:r>
      <w:r>
        <w:rPr>
          <w:sz w:val="24"/>
          <w:szCs w:val="24"/>
        </w:rPr>
        <w:t xml:space="preserve"> og anførte i præmisserne, at et forsikringsselskab, som mener, at der er et forsvarligt grundlag for at udøv</w:t>
      </w:r>
      <w:r w:rsidR="005F4D01">
        <w:rPr>
          <w:sz w:val="24"/>
          <w:szCs w:val="24"/>
        </w:rPr>
        <w:t>e et rimeligt skøn over skadelid</w:t>
      </w:r>
      <w:r>
        <w:rPr>
          <w:sz w:val="24"/>
          <w:szCs w:val="24"/>
        </w:rPr>
        <w:t>tes fremtidige erhvervsevne</w:t>
      </w:r>
      <w:r w:rsidR="002D0DC6">
        <w:rPr>
          <w:sz w:val="24"/>
          <w:szCs w:val="24"/>
        </w:rPr>
        <w:t>, skal gøre dette og udbetale i henhold til skønnet for a</w:t>
      </w:r>
      <w:r w:rsidR="005F4D01">
        <w:rPr>
          <w:sz w:val="24"/>
          <w:szCs w:val="24"/>
        </w:rPr>
        <w:t xml:space="preserve">t bringe forpligtelsen til at </w:t>
      </w:r>
      <w:r w:rsidR="002D0DC6">
        <w:rPr>
          <w:sz w:val="24"/>
          <w:szCs w:val="24"/>
        </w:rPr>
        <w:t xml:space="preserve">betale erstatning for tabt arbejdsfortjeneste til ophør. </w:t>
      </w:r>
      <w:r w:rsidR="005E4441">
        <w:rPr>
          <w:sz w:val="24"/>
          <w:szCs w:val="24"/>
        </w:rPr>
        <w:t>Da dette ikke var sket, skulle der udbetales indtil tidspunk</w:t>
      </w:r>
      <w:r w:rsidR="005652AC">
        <w:rPr>
          <w:sz w:val="24"/>
          <w:szCs w:val="24"/>
        </w:rPr>
        <w:t>t</w:t>
      </w:r>
      <w:r w:rsidR="005E4441">
        <w:rPr>
          <w:sz w:val="24"/>
          <w:szCs w:val="24"/>
        </w:rPr>
        <w:t>et for Arbejdsskadestyrelsens udtalelse.</w:t>
      </w:r>
    </w:p>
    <w:p w:rsidR="009B144A" w:rsidRPr="00FE0894" w:rsidRDefault="00FE0894" w:rsidP="003A0483">
      <w:pPr>
        <w:pStyle w:val="Listeafsnit"/>
        <w:numPr>
          <w:ilvl w:val="2"/>
          <w:numId w:val="4"/>
        </w:numPr>
        <w:rPr>
          <w:sz w:val="24"/>
          <w:szCs w:val="24"/>
        </w:rPr>
      </w:pPr>
      <w:proofErr w:type="spellStart"/>
      <w:r>
        <w:rPr>
          <w:b/>
          <w:bCs/>
          <w:sz w:val="24"/>
          <w:szCs w:val="24"/>
        </w:rPr>
        <w:t>UfR</w:t>
      </w:r>
      <w:proofErr w:type="spellEnd"/>
      <w:r>
        <w:rPr>
          <w:b/>
          <w:bCs/>
          <w:sz w:val="24"/>
          <w:szCs w:val="24"/>
        </w:rPr>
        <w:t xml:space="preserve"> 2008.2293V</w:t>
      </w:r>
    </w:p>
    <w:p w:rsidR="00FE0894" w:rsidRDefault="00FE0894" w:rsidP="00FE0894">
      <w:pPr>
        <w:rPr>
          <w:sz w:val="24"/>
          <w:szCs w:val="24"/>
        </w:rPr>
      </w:pPr>
      <w:r>
        <w:rPr>
          <w:sz w:val="24"/>
          <w:szCs w:val="24"/>
        </w:rPr>
        <w:t>I denne dom afsagt af Vestre Landsret den 17. juni 200</w:t>
      </w:r>
      <w:r w:rsidR="0072735A">
        <w:rPr>
          <w:sz w:val="24"/>
          <w:szCs w:val="24"/>
        </w:rPr>
        <w:t xml:space="preserve">8 var skadelidte blevet påført et piskesmæld ved et færdselsuheld den 6. januar 2003. </w:t>
      </w:r>
      <w:r w:rsidR="0074053D">
        <w:rPr>
          <w:sz w:val="24"/>
          <w:szCs w:val="24"/>
        </w:rPr>
        <w:t xml:space="preserve">Den 1. april 2004 havde kommunen stoppet for udbetaling af sygedagpenge, den 1. august 2006 havde skadelidte fået fleksjob og den 28. september 2006 vurderede Arbejdsskadestyrelsen </w:t>
      </w:r>
      <w:proofErr w:type="spellStart"/>
      <w:r w:rsidR="0074053D">
        <w:rPr>
          <w:sz w:val="24"/>
          <w:szCs w:val="24"/>
        </w:rPr>
        <w:t>erhvervsevnetabet</w:t>
      </w:r>
      <w:proofErr w:type="spellEnd"/>
      <w:r w:rsidR="0074053D">
        <w:rPr>
          <w:sz w:val="24"/>
          <w:szCs w:val="24"/>
        </w:rPr>
        <w:t xml:space="preserve"> til </w:t>
      </w:r>
      <w:proofErr w:type="gramStart"/>
      <w:r w:rsidR="0074053D">
        <w:rPr>
          <w:sz w:val="24"/>
          <w:szCs w:val="24"/>
        </w:rPr>
        <w:t>60%</w:t>
      </w:r>
      <w:proofErr w:type="gramEnd"/>
      <w:r w:rsidR="0074053D">
        <w:rPr>
          <w:sz w:val="24"/>
          <w:szCs w:val="24"/>
        </w:rPr>
        <w:t xml:space="preserve"> efter </w:t>
      </w:r>
      <w:r w:rsidR="00BA1C92">
        <w:rPr>
          <w:sz w:val="24"/>
          <w:szCs w:val="24"/>
        </w:rPr>
        <w:t xml:space="preserve">at anmodning om en udtalelse efter erstatningsansvarsloven var fremsat i maj 2004. </w:t>
      </w:r>
    </w:p>
    <w:p w:rsidR="00157F6A" w:rsidRDefault="00157F6A" w:rsidP="0027282B">
      <w:pPr>
        <w:rPr>
          <w:sz w:val="24"/>
          <w:szCs w:val="24"/>
        </w:rPr>
      </w:pPr>
      <w:r>
        <w:rPr>
          <w:sz w:val="24"/>
          <w:szCs w:val="24"/>
        </w:rPr>
        <w:t>Landsretten henviste i sine præmisser</w:t>
      </w:r>
      <w:r>
        <w:rPr>
          <w:rStyle w:val="Fodnotehenvisning"/>
          <w:sz w:val="24"/>
          <w:szCs w:val="24"/>
        </w:rPr>
        <w:footnoteReference w:id="30"/>
      </w:r>
      <w:r w:rsidR="003E3EE8">
        <w:rPr>
          <w:sz w:val="24"/>
          <w:szCs w:val="24"/>
        </w:rPr>
        <w:t xml:space="preserve"> til </w:t>
      </w:r>
      <w:proofErr w:type="spellStart"/>
      <w:r w:rsidR="003E3EE8">
        <w:rPr>
          <w:sz w:val="24"/>
          <w:szCs w:val="24"/>
        </w:rPr>
        <w:t>UfR</w:t>
      </w:r>
      <w:proofErr w:type="spellEnd"/>
      <w:r w:rsidR="003E3EE8">
        <w:rPr>
          <w:sz w:val="24"/>
          <w:szCs w:val="24"/>
        </w:rPr>
        <w:t xml:space="preserve"> 2008.1386H, jfr. afsnit 5.1.1., </w:t>
      </w:r>
      <w:r w:rsidR="004C476B">
        <w:rPr>
          <w:sz w:val="24"/>
          <w:szCs w:val="24"/>
        </w:rPr>
        <w:t xml:space="preserve">hvorfor der som udgangspunkt skulle betales erstatning for tabt arbejdsfortjeneste indtil tidspunktet for </w:t>
      </w:r>
      <w:r w:rsidR="004C476B">
        <w:rPr>
          <w:sz w:val="24"/>
          <w:szCs w:val="24"/>
        </w:rPr>
        <w:lastRenderedPageBreak/>
        <w:t>Arbejdsskadestyrelsens udtalelse</w:t>
      </w:r>
      <w:r w:rsidR="0027282B">
        <w:rPr>
          <w:sz w:val="24"/>
          <w:szCs w:val="24"/>
        </w:rPr>
        <w:t>.</w:t>
      </w:r>
      <w:r w:rsidR="007659A0">
        <w:rPr>
          <w:sz w:val="24"/>
          <w:szCs w:val="24"/>
        </w:rPr>
        <w:t xml:space="preserve"> </w:t>
      </w:r>
      <w:r w:rsidR="00937DC0">
        <w:rPr>
          <w:sz w:val="24"/>
          <w:szCs w:val="24"/>
        </w:rPr>
        <w:t xml:space="preserve"> Forsikringsselskabet havde imidlertid gjort gældende som et anbringende</w:t>
      </w:r>
      <w:r w:rsidR="00937DC0">
        <w:rPr>
          <w:rStyle w:val="Fodnotehenvisning"/>
          <w:sz w:val="24"/>
          <w:szCs w:val="24"/>
        </w:rPr>
        <w:footnoteReference w:id="31"/>
      </w:r>
      <w:r w:rsidR="009400E7">
        <w:rPr>
          <w:sz w:val="24"/>
          <w:szCs w:val="24"/>
        </w:rPr>
        <w:t xml:space="preserve">, at der ikke skulle betales erstatning for tabt arbejdsfortjeneste, når 2-års fristen i erstatningsansvarslovens § 10 var overskredet. Dette blev dog afvist af landsretten, lige som det var uden betydning, at udtalelsen først forelå 3 år og 8 måneder efter trafikuheldet. </w:t>
      </w:r>
      <w:r w:rsidR="00867131">
        <w:rPr>
          <w:sz w:val="24"/>
          <w:szCs w:val="24"/>
        </w:rPr>
        <w:t>Landsretten ændrede således byrettens dom og fastsatte skæringstidspunktet til den 28. september 2006.</w:t>
      </w:r>
    </w:p>
    <w:p w:rsidR="00C71E17" w:rsidRPr="00C71E17" w:rsidRDefault="00C71E17" w:rsidP="003A0483">
      <w:pPr>
        <w:pStyle w:val="Listeafsnit"/>
        <w:numPr>
          <w:ilvl w:val="2"/>
          <w:numId w:val="4"/>
        </w:numPr>
        <w:rPr>
          <w:sz w:val="24"/>
          <w:szCs w:val="24"/>
        </w:rPr>
      </w:pPr>
      <w:r>
        <w:rPr>
          <w:b/>
          <w:bCs/>
          <w:sz w:val="24"/>
          <w:szCs w:val="24"/>
        </w:rPr>
        <w:t>FED2011.54V</w:t>
      </w:r>
    </w:p>
    <w:p w:rsidR="00C71E17" w:rsidRDefault="00C71E17" w:rsidP="00C71E17">
      <w:pPr>
        <w:rPr>
          <w:sz w:val="24"/>
          <w:szCs w:val="24"/>
        </w:rPr>
      </w:pPr>
      <w:r>
        <w:rPr>
          <w:sz w:val="24"/>
          <w:szCs w:val="24"/>
        </w:rPr>
        <w:t>I denne dom afsagt af Vestre Landsret</w:t>
      </w:r>
      <w:r w:rsidR="00802E19">
        <w:rPr>
          <w:sz w:val="24"/>
          <w:szCs w:val="24"/>
        </w:rPr>
        <w:t xml:space="preserve"> den 1. juli 2011 tog landsretten stilling til, hvorvidt et forsikringsselskab</w:t>
      </w:r>
      <w:r w:rsidR="00582A14">
        <w:rPr>
          <w:sz w:val="24"/>
          <w:szCs w:val="24"/>
        </w:rPr>
        <w:t xml:space="preserve"> </w:t>
      </w:r>
      <w:r w:rsidR="00453D01">
        <w:rPr>
          <w:sz w:val="24"/>
          <w:szCs w:val="24"/>
        </w:rPr>
        <w:t xml:space="preserve">havde udøvet et </w:t>
      </w:r>
      <w:r w:rsidR="00582A14">
        <w:rPr>
          <w:sz w:val="24"/>
          <w:szCs w:val="24"/>
        </w:rPr>
        <w:t xml:space="preserve">rimeligt </w:t>
      </w:r>
      <w:r w:rsidR="00453D01">
        <w:rPr>
          <w:sz w:val="24"/>
          <w:szCs w:val="24"/>
        </w:rPr>
        <w:t xml:space="preserve">skøn over skadelidtes </w:t>
      </w:r>
      <w:r w:rsidR="00342A7D">
        <w:rPr>
          <w:sz w:val="24"/>
          <w:szCs w:val="24"/>
        </w:rPr>
        <w:t>tab af erhvervsevne</w:t>
      </w:r>
      <w:r w:rsidR="007B3006">
        <w:rPr>
          <w:sz w:val="24"/>
          <w:szCs w:val="24"/>
        </w:rPr>
        <w:t xml:space="preserve"> før Arbejdsskadestyrelsens udtalelse forelå og udbetalt erstatning for </w:t>
      </w:r>
      <w:proofErr w:type="spellStart"/>
      <w:r w:rsidR="007B3006">
        <w:rPr>
          <w:sz w:val="24"/>
          <w:szCs w:val="24"/>
        </w:rPr>
        <w:t>erhvervsevnetab</w:t>
      </w:r>
      <w:proofErr w:type="spellEnd"/>
      <w:r w:rsidR="007B3006">
        <w:rPr>
          <w:sz w:val="24"/>
          <w:szCs w:val="24"/>
        </w:rPr>
        <w:t xml:space="preserve"> i henhold til skønnet </w:t>
      </w:r>
      <w:r w:rsidR="00342A7D">
        <w:rPr>
          <w:sz w:val="24"/>
          <w:szCs w:val="24"/>
        </w:rPr>
        <w:t>(</w:t>
      </w:r>
      <w:r w:rsidR="007B3006">
        <w:rPr>
          <w:sz w:val="24"/>
          <w:szCs w:val="24"/>
        </w:rPr>
        <w:t>og der</w:t>
      </w:r>
      <w:r w:rsidR="00342A7D">
        <w:rPr>
          <w:sz w:val="24"/>
          <w:szCs w:val="24"/>
        </w:rPr>
        <w:t>med bragt forpligtelsen til at betale erstatning for tabt arbejdsfortjeneste til ophør</w:t>
      </w:r>
      <w:r w:rsidR="00352F1F">
        <w:rPr>
          <w:sz w:val="24"/>
          <w:szCs w:val="24"/>
        </w:rPr>
        <w:t>)</w:t>
      </w:r>
      <w:r w:rsidR="00582A14">
        <w:rPr>
          <w:sz w:val="24"/>
          <w:szCs w:val="24"/>
        </w:rPr>
        <w:t>. Det var i sagen ikke bes</w:t>
      </w:r>
      <w:r w:rsidR="00264CA1">
        <w:rPr>
          <w:sz w:val="24"/>
          <w:szCs w:val="24"/>
        </w:rPr>
        <w:t>tridt</w:t>
      </w:r>
      <w:r w:rsidR="00582A14">
        <w:rPr>
          <w:sz w:val="24"/>
          <w:szCs w:val="24"/>
        </w:rPr>
        <w:t xml:space="preserve">, at </w:t>
      </w:r>
      <w:r w:rsidR="00500B52">
        <w:rPr>
          <w:sz w:val="24"/>
          <w:szCs w:val="24"/>
        </w:rPr>
        <w:t>skønnet var foretaget på et forsvarligt grundlag, men derimod at skønnet ikke var rimeligt.</w:t>
      </w:r>
    </w:p>
    <w:p w:rsidR="00500B52" w:rsidRDefault="00B01A03" w:rsidP="00C71E17">
      <w:pPr>
        <w:rPr>
          <w:sz w:val="24"/>
          <w:szCs w:val="24"/>
        </w:rPr>
      </w:pPr>
      <w:r>
        <w:rPr>
          <w:sz w:val="24"/>
          <w:szCs w:val="24"/>
        </w:rPr>
        <w:t xml:space="preserve">Skadelidte var den 30. maj 2005 kommet alvorligt til skade ved et trafikuheld. </w:t>
      </w:r>
      <w:r w:rsidR="007E1B42">
        <w:rPr>
          <w:sz w:val="24"/>
          <w:szCs w:val="24"/>
        </w:rPr>
        <w:t xml:space="preserve">Den 31. marts 2009 meddelte ansvarsforsikringsselskabet, at skadelidtes </w:t>
      </w:r>
      <w:proofErr w:type="spellStart"/>
      <w:r w:rsidR="007E1B42">
        <w:rPr>
          <w:sz w:val="24"/>
          <w:szCs w:val="24"/>
        </w:rPr>
        <w:t>erhvervsevnetab</w:t>
      </w:r>
      <w:proofErr w:type="spellEnd"/>
      <w:r w:rsidR="007E1B42">
        <w:rPr>
          <w:sz w:val="24"/>
          <w:szCs w:val="24"/>
        </w:rPr>
        <w:t xml:space="preserve"> midlertidigt kunne skønnes til </w:t>
      </w:r>
      <w:proofErr w:type="gramStart"/>
      <w:r w:rsidR="007E1B42">
        <w:rPr>
          <w:sz w:val="24"/>
          <w:szCs w:val="24"/>
        </w:rPr>
        <w:t>15%</w:t>
      </w:r>
      <w:proofErr w:type="gramEnd"/>
      <w:r w:rsidR="007E1B42">
        <w:rPr>
          <w:sz w:val="24"/>
          <w:szCs w:val="24"/>
        </w:rPr>
        <w:t xml:space="preserve"> og udbetalte erstatning for </w:t>
      </w:r>
      <w:proofErr w:type="spellStart"/>
      <w:r w:rsidR="007E1B42">
        <w:rPr>
          <w:sz w:val="24"/>
          <w:szCs w:val="24"/>
        </w:rPr>
        <w:t>erhvervsevnetab</w:t>
      </w:r>
      <w:proofErr w:type="spellEnd"/>
      <w:r w:rsidR="007E1B42">
        <w:rPr>
          <w:sz w:val="24"/>
          <w:szCs w:val="24"/>
        </w:rPr>
        <w:t xml:space="preserve"> i overensstemmelse med skønnet. Endvidere meddelte selskabet, at udbetaling af tabt arbejdsfortjeneste samtidig ophørte. </w:t>
      </w:r>
    </w:p>
    <w:p w:rsidR="00916A10" w:rsidRDefault="00916A10" w:rsidP="00C71E17">
      <w:pPr>
        <w:rPr>
          <w:sz w:val="24"/>
          <w:szCs w:val="24"/>
        </w:rPr>
      </w:pPr>
      <w:r>
        <w:rPr>
          <w:sz w:val="24"/>
          <w:szCs w:val="24"/>
        </w:rPr>
        <w:t xml:space="preserve">Den 11. december 2009 vurderede Arbejdsskadestyrelsen i en udtalelse skadelidtes </w:t>
      </w:r>
      <w:proofErr w:type="spellStart"/>
      <w:r>
        <w:rPr>
          <w:sz w:val="24"/>
          <w:szCs w:val="24"/>
        </w:rPr>
        <w:t>erhvervsevnetab</w:t>
      </w:r>
      <w:proofErr w:type="spellEnd"/>
      <w:r>
        <w:rPr>
          <w:sz w:val="24"/>
          <w:szCs w:val="24"/>
        </w:rPr>
        <w:t xml:space="preserve"> til </w:t>
      </w:r>
      <w:proofErr w:type="gramStart"/>
      <w:r>
        <w:rPr>
          <w:sz w:val="24"/>
          <w:szCs w:val="24"/>
        </w:rPr>
        <w:t>35%</w:t>
      </w:r>
      <w:proofErr w:type="gramEnd"/>
      <w:r>
        <w:rPr>
          <w:sz w:val="24"/>
          <w:szCs w:val="24"/>
        </w:rPr>
        <w:t xml:space="preserve">. </w:t>
      </w:r>
      <w:r w:rsidR="009E22A6">
        <w:rPr>
          <w:sz w:val="24"/>
          <w:szCs w:val="24"/>
        </w:rPr>
        <w:t>He</w:t>
      </w:r>
      <w:r w:rsidR="008F3A48">
        <w:rPr>
          <w:sz w:val="24"/>
          <w:szCs w:val="24"/>
        </w:rPr>
        <w:t>re</w:t>
      </w:r>
      <w:r w:rsidR="009E22A6">
        <w:rPr>
          <w:sz w:val="24"/>
          <w:szCs w:val="24"/>
        </w:rPr>
        <w:t>fter anlagde skadelidte sag mod forsikringsselskabet med påstand om, at skønnet ikke havde været rimeligt. Det blev ikke bestridt, at skønnet var udøvet på et forsvarligt grundlag</w:t>
      </w:r>
      <w:r w:rsidR="00C8065E">
        <w:rPr>
          <w:sz w:val="24"/>
          <w:szCs w:val="24"/>
        </w:rPr>
        <w:t>,</w:t>
      </w:r>
      <w:r w:rsidR="009E22A6">
        <w:rPr>
          <w:sz w:val="24"/>
          <w:szCs w:val="24"/>
        </w:rPr>
        <w:t xml:space="preserve"> og dette spørgsmål blev således ikke behandlet af landsretten.</w:t>
      </w:r>
    </w:p>
    <w:p w:rsidR="00FD7200" w:rsidRDefault="00C862E9" w:rsidP="00C71E17">
      <w:pPr>
        <w:rPr>
          <w:sz w:val="24"/>
          <w:szCs w:val="24"/>
        </w:rPr>
      </w:pPr>
      <w:r>
        <w:rPr>
          <w:sz w:val="24"/>
          <w:szCs w:val="24"/>
        </w:rPr>
        <w:t xml:space="preserve">Der var i sagen fremlagt en række lægelige og kommunale bilag. </w:t>
      </w:r>
      <w:r w:rsidR="00C910B9">
        <w:rPr>
          <w:sz w:val="24"/>
          <w:szCs w:val="24"/>
        </w:rPr>
        <w:t>Det fremgik bl.a. af disse bilag, at der den 25. marts 2008 var afholdt e</w:t>
      </w:r>
      <w:r w:rsidR="00F713E4">
        <w:rPr>
          <w:sz w:val="24"/>
          <w:szCs w:val="24"/>
        </w:rPr>
        <w:t>n opfølgningssamtale på kommunen, hvor skadelidte havde oplyst arbejdstiden til 8.00-14.00 hver dag</w:t>
      </w:r>
      <w:r w:rsidR="007A6728">
        <w:rPr>
          <w:sz w:val="24"/>
          <w:szCs w:val="24"/>
        </w:rPr>
        <w:t>,</w:t>
      </w:r>
      <w:r w:rsidR="00F713E4">
        <w:rPr>
          <w:sz w:val="24"/>
          <w:szCs w:val="24"/>
        </w:rPr>
        <w:t xml:space="preserve"> og </w:t>
      </w:r>
      <w:r w:rsidR="007A6728">
        <w:rPr>
          <w:sz w:val="24"/>
          <w:szCs w:val="24"/>
        </w:rPr>
        <w:t xml:space="preserve">at han ikke magtede at arbejde </w:t>
      </w:r>
      <w:r w:rsidR="00F713E4">
        <w:rPr>
          <w:sz w:val="24"/>
          <w:szCs w:val="24"/>
        </w:rPr>
        <w:t xml:space="preserve">mere end ca. 30 timer om ugen. </w:t>
      </w:r>
      <w:r w:rsidR="00C910B9">
        <w:rPr>
          <w:sz w:val="24"/>
          <w:szCs w:val="24"/>
        </w:rPr>
        <w:t xml:space="preserve"> </w:t>
      </w:r>
      <w:r w:rsidR="000259BD">
        <w:rPr>
          <w:sz w:val="24"/>
          <w:szCs w:val="24"/>
        </w:rPr>
        <w:t xml:space="preserve">Af en </w:t>
      </w:r>
      <w:r w:rsidR="00A23B93">
        <w:rPr>
          <w:sz w:val="24"/>
          <w:szCs w:val="24"/>
        </w:rPr>
        <w:t xml:space="preserve">speciallægeerklæring af 2. maj 2008 fremgik det blandt andet, at skadelidte skulle undgå hårde fysiske funktioner, og at han ville være bedst egnet til jobs med skiftende arbejdsstillinger, og at han burde kunne reetablere sig med 37 timers arbejde om ugen. </w:t>
      </w:r>
    </w:p>
    <w:p w:rsidR="00423383" w:rsidRDefault="00E53D58" w:rsidP="00C71E17">
      <w:pPr>
        <w:rPr>
          <w:sz w:val="24"/>
          <w:szCs w:val="24"/>
        </w:rPr>
      </w:pPr>
      <w:r>
        <w:rPr>
          <w:sz w:val="24"/>
          <w:szCs w:val="24"/>
        </w:rPr>
        <w:t xml:space="preserve">Af en opfølgningssamtale den 22. september 2008 fremgik endvidere, at skadelidte </w:t>
      </w:r>
      <w:r w:rsidR="002B4EDC">
        <w:rPr>
          <w:sz w:val="24"/>
          <w:szCs w:val="24"/>
        </w:rPr>
        <w:t>tidligere</w:t>
      </w:r>
      <w:r>
        <w:rPr>
          <w:sz w:val="24"/>
          <w:szCs w:val="24"/>
        </w:rPr>
        <w:t xml:space="preserve"> arbejdede fra 8.00-14.00 inkl. ½ times selv-betalt frokost</w:t>
      </w:r>
      <w:r w:rsidR="002B4EDC">
        <w:rPr>
          <w:sz w:val="24"/>
          <w:szCs w:val="24"/>
        </w:rPr>
        <w:t>, og at han havde forsøgt at sætte timetallet op (til 14.30 hver dag), men dette ikke var lykkedes</w:t>
      </w:r>
      <w:r>
        <w:rPr>
          <w:sz w:val="24"/>
          <w:szCs w:val="24"/>
        </w:rPr>
        <w:t>.</w:t>
      </w:r>
      <w:r w:rsidR="004D4658">
        <w:rPr>
          <w:sz w:val="24"/>
          <w:szCs w:val="24"/>
        </w:rPr>
        <w:t xml:space="preserve"> I stedet udgjorde den ugentlige arbejdstid 8.00-13.30</w:t>
      </w:r>
      <w:r w:rsidR="009F4923">
        <w:rPr>
          <w:sz w:val="24"/>
          <w:szCs w:val="24"/>
        </w:rPr>
        <w:t xml:space="preserve"> inkl. den ½ times frokost.</w:t>
      </w:r>
    </w:p>
    <w:p w:rsidR="004201E0" w:rsidRDefault="00423383" w:rsidP="00C71E17">
      <w:pPr>
        <w:rPr>
          <w:sz w:val="24"/>
          <w:szCs w:val="24"/>
        </w:rPr>
      </w:pPr>
      <w:r>
        <w:rPr>
          <w:sz w:val="24"/>
          <w:szCs w:val="24"/>
        </w:rPr>
        <w:t>Den 1. november 2008 blev skadelidte sygemeldt</w:t>
      </w:r>
      <w:r w:rsidR="008D5264">
        <w:rPr>
          <w:sz w:val="24"/>
          <w:szCs w:val="24"/>
        </w:rPr>
        <w:t xml:space="preserve"> efter revalidering, og skadelidte oplyste</w:t>
      </w:r>
      <w:r w:rsidR="00F64C62">
        <w:rPr>
          <w:sz w:val="24"/>
          <w:szCs w:val="24"/>
        </w:rPr>
        <w:t xml:space="preserve"> i et skema til A</w:t>
      </w:r>
      <w:r w:rsidR="00BA228A">
        <w:rPr>
          <w:sz w:val="24"/>
          <w:szCs w:val="24"/>
        </w:rPr>
        <w:t>rbejdsskadestyrelsen af 12. januar 2009, at hans arbejdstid var 5 timer om dagen. I en fysioterapeutisk statuserklæring af 28. januar 2009</w:t>
      </w:r>
      <w:r w:rsidR="00566E98">
        <w:rPr>
          <w:sz w:val="24"/>
          <w:szCs w:val="24"/>
        </w:rPr>
        <w:t xml:space="preserve"> var det anført, at der burde tilstræbes et </w:t>
      </w:r>
      <w:r w:rsidR="00566E98">
        <w:rPr>
          <w:sz w:val="24"/>
          <w:szCs w:val="24"/>
        </w:rPr>
        <w:lastRenderedPageBreak/>
        <w:t xml:space="preserve">fleksjob, da et fuldtidsjob var usandsynligt. </w:t>
      </w:r>
      <w:r w:rsidR="004201E0">
        <w:rPr>
          <w:sz w:val="24"/>
          <w:szCs w:val="24"/>
        </w:rPr>
        <w:t xml:space="preserve">Det </w:t>
      </w:r>
      <w:r w:rsidR="00542C98">
        <w:rPr>
          <w:sz w:val="24"/>
          <w:szCs w:val="24"/>
        </w:rPr>
        <w:t>fremgik af en opfølgningssamtale af 18. marts 2009, at han ikke kunne arbejde mere end 5 timer dagligt, og at smerterne var forværret.</w:t>
      </w:r>
    </w:p>
    <w:p w:rsidR="00813C57" w:rsidRDefault="00813C57" w:rsidP="00C71E17">
      <w:pPr>
        <w:rPr>
          <w:sz w:val="24"/>
          <w:szCs w:val="24"/>
        </w:rPr>
      </w:pPr>
      <w:r>
        <w:rPr>
          <w:sz w:val="24"/>
          <w:szCs w:val="24"/>
        </w:rPr>
        <w:t xml:space="preserve">Forsikringsselskabet havde i sin begrundelse for fastsættelsen af </w:t>
      </w:r>
      <w:proofErr w:type="spellStart"/>
      <w:r>
        <w:rPr>
          <w:sz w:val="24"/>
          <w:szCs w:val="24"/>
        </w:rPr>
        <w:t>erhvervsevnetabsprocenten</w:t>
      </w:r>
      <w:proofErr w:type="spellEnd"/>
      <w:r>
        <w:rPr>
          <w:sz w:val="24"/>
          <w:szCs w:val="24"/>
        </w:rPr>
        <w:t xml:space="preserve"> til </w:t>
      </w:r>
      <w:proofErr w:type="gramStart"/>
      <w:r>
        <w:rPr>
          <w:sz w:val="24"/>
          <w:szCs w:val="24"/>
        </w:rPr>
        <w:t>15%</w:t>
      </w:r>
      <w:proofErr w:type="gramEnd"/>
      <w:r>
        <w:rPr>
          <w:sz w:val="24"/>
          <w:szCs w:val="24"/>
        </w:rPr>
        <w:t xml:space="preserve"> bl.a. henvist til, at skadelidte ikke havde kunne få fleksjob, og at kommunens lægekonsulent havde vurderet, at skadelidte ville kunne arbejde i 37 timer</w:t>
      </w:r>
      <w:r w:rsidR="00B13DAC">
        <w:rPr>
          <w:sz w:val="24"/>
          <w:szCs w:val="24"/>
        </w:rPr>
        <w:t xml:space="preserve"> om ugen</w:t>
      </w:r>
      <w:r>
        <w:rPr>
          <w:sz w:val="24"/>
          <w:szCs w:val="24"/>
        </w:rPr>
        <w:t xml:space="preserve"> (i rette hverv uden tunge løft).</w:t>
      </w:r>
    </w:p>
    <w:p w:rsidR="00E53D58" w:rsidRDefault="0011646C" w:rsidP="00C71E17">
      <w:pPr>
        <w:rPr>
          <w:sz w:val="24"/>
          <w:szCs w:val="24"/>
        </w:rPr>
      </w:pPr>
      <w:r>
        <w:rPr>
          <w:sz w:val="24"/>
          <w:szCs w:val="24"/>
        </w:rPr>
        <w:t xml:space="preserve">Endelig fremgik </w:t>
      </w:r>
      <w:r w:rsidR="00E758E1">
        <w:rPr>
          <w:sz w:val="24"/>
          <w:szCs w:val="24"/>
        </w:rPr>
        <w:t>det af en speciallægeerklæring af 11. maj 2009 (altså efter forsikringsselskabet havde udøvet sit skøn), at skadelidte</w:t>
      </w:r>
      <w:r w:rsidR="00472D0F">
        <w:rPr>
          <w:sz w:val="24"/>
          <w:szCs w:val="24"/>
        </w:rPr>
        <w:t xml:space="preserve"> ville kunne arbejde 20-25 timer om ugen. Efter fornyet kommunal sagsbehandling blev skadelidte pr. 1. december 2009 godkendt til fleksjob med en ugen</w:t>
      </w:r>
      <w:r w:rsidR="006118F6">
        <w:rPr>
          <w:sz w:val="24"/>
          <w:szCs w:val="24"/>
        </w:rPr>
        <w:t>t</w:t>
      </w:r>
      <w:r w:rsidR="00472D0F">
        <w:rPr>
          <w:sz w:val="24"/>
          <w:szCs w:val="24"/>
        </w:rPr>
        <w:t xml:space="preserve">lig arbejdstid på 25 timer. </w:t>
      </w:r>
      <w:r w:rsidR="00E758E1">
        <w:rPr>
          <w:sz w:val="24"/>
          <w:szCs w:val="24"/>
        </w:rPr>
        <w:t xml:space="preserve"> </w:t>
      </w:r>
      <w:r w:rsidR="00423383">
        <w:rPr>
          <w:sz w:val="24"/>
          <w:szCs w:val="24"/>
        </w:rPr>
        <w:t xml:space="preserve"> </w:t>
      </w:r>
      <w:r w:rsidR="008D5264">
        <w:rPr>
          <w:sz w:val="24"/>
          <w:szCs w:val="24"/>
        </w:rPr>
        <w:t xml:space="preserve"> </w:t>
      </w:r>
      <w:r w:rsidR="00E53D58">
        <w:rPr>
          <w:sz w:val="24"/>
          <w:szCs w:val="24"/>
        </w:rPr>
        <w:t xml:space="preserve"> </w:t>
      </w:r>
    </w:p>
    <w:p w:rsidR="008B1AC0" w:rsidRDefault="008B1AC0" w:rsidP="00C71E17">
      <w:pPr>
        <w:rPr>
          <w:sz w:val="24"/>
          <w:szCs w:val="24"/>
        </w:rPr>
      </w:pPr>
      <w:r>
        <w:rPr>
          <w:sz w:val="24"/>
          <w:szCs w:val="24"/>
        </w:rPr>
        <w:t>Landsretten henviste i sine præmisser</w:t>
      </w:r>
      <w:r w:rsidR="00211274">
        <w:rPr>
          <w:rStyle w:val="Fodnotehenvisning"/>
          <w:sz w:val="24"/>
          <w:szCs w:val="24"/>
        </w:rPr>
        <w:footnoteReference w:id="32"/>
      </w:r>
      <w:r w:rsidR="003B4A21">
        <w:rPr>
          <w:sz w:val="24"/>
          <w:szCs w:val="24"/>
        </w:rPr>
        <w:t xml:space="preserve"> indledningsvist til </w:t>
      </w:r>
      <w:proofErr w:type="spellStart"/>
      <w:r w:rsidR="003B4A21">
        <w:rPr>
          <w:sz w:val="24"/>
          <w:szCs w:val="24"/>
        </w:rPr>
        <w:t>UfR</w:t>
      </w:r>
      <w:proofErr w:type="spellEnd"/>
      <w:r w:rsidR="003B4A21">
        <w:rPr>
          <w:sz w:val="24"/>
          <w:szCs w:val="24"/>
        </w:rPr>
        <w:t xml:space="preserve"> 2008.1386H og dermed gældende retspraksis, jfr. </w:t>
      </w:r>
      <w:r w:rsidR="008F7149">
        <w:rPr>
          <w:sz w:val="24"/>
          <w:szCs w:val="24"/>
        </w:rPr>
        <w:t>afsnit 5.1.1.</w:t>
      </w:r>
      <w:r w:rsidR="00C779DF">
        <w:rPr>
          <w:sz w:val="24"/>
          <w:szCs w:val="24"/>
        </w:rPr>
        <w:t xml:space="preserve"> Landsretten frifandt forsikringsselskabet</w:t>
      </w:r>
      <w:r w:rsidR="005A4F9D">
        <w:rPr>
          <w:sz w:val="24"/>
          <w:szCs w:val="24"/>
        </w:rPr>
        <w:t xml:space="preserve"> med følgende begrundelse:</w:t>
      </w:r>
    </w:p>
    <w:p w:rsidR="005A4F9D" w:rsidRDefault="005A4F9D" w:rsidP="00C71E17">
      <w:pPr>
        <w:rPr>
          <w:b/>
          <w:bCs/>
          <w:sz w:val="24"/>
          <w:szCs w:val="24"/>
        </w:rPr>
      </w:pPr>
      <w:r w:rsidRPr="001F66D6">
        <w:rPr>
          <w:b/>
          <w:bCs/>
          <w:sz w:val="24"/>
          <w:szCs w:val="24"/>
        </w:rPr>
        <w:t xml:space="preserve">”På baggrund af de foreliggende lægelige oplysninger og kommunale sagsakter på tidspunktet for Codan Forsikrings udøvelse af skønnet sammenholdt med </w:t>
      </w:r>
      <w:r w:rsidR="001F66D6" w:rsidRPr="001F66D6">
        <w:rPr>
          <w:b/>
          <w:bCs/>
          <w:sz w:val="24"/>
          <w:szCs w:val="24"/>
        </w:rPr>
        <w:t xml:space="preserve">sagens forløb finder landsretten efter en samlet vurdering, at forsikringsselskabet har foretaget et rimeligt skøn over </w:t>
      </w:r>
      <w:proofErr w:type="spellStart"/>
      <w:r w:rsidR="001F66D6" w:rsidRPr="001F66D6">
        <w:rPr>
          <w:b/>
          <w:bCs/>
          <w:sz w:val="24"/>
          <w:szCs w:val="24"/>
        </w:rPr>
        <w:t>erhvervsevnetabet</w:t>
      </w:r>
      <w:proofErr w:type="spellEnd"/>
      <w:r w:rsidR="001F66D6" w:rsidRPr="001F66D6">
        <w:rPr>
          <w:b/>
          <w:bCs/>
          <w:sz w:val="24"/>
          <w:szCs w:val="24"/>
        </w:rPr>
        <w:t>”.</w:t>
      </w:r>
    </w:p>
    <w:p w:rsidR="001F66D6" w:rsidRDefault="001F66D6" w:rsidP="00C71E17">
      <w:pPr>
        <w:rPr>
          <w:sz w:val="24"/>
          <w:szCs w:val="24"/>
        </w:rPr>
      </w:pPr>
      <w:r>
        <w:rPr>
          <w:sz w:val="24"/>
          <w:szCs w:val="24"/>
        </w:rPr>
        <w:t xml:space="preserve">Det fremgår ikke nærmere af dommen, hvad ”efter en samlet vurdering” henviser til </w:t>
      </w:r>
      <w:r w:rsidR="00C001F1">
        <w:rPr>
          <w:sz w:val="24"/>
          <w:szCs w:val="24"/>
        </w:rPr>
        <w:t>vedrørende</w:t>
      </w:r>
      <w:r>
        <w:rPr>
          <w:sz w:val="24"/>
          <w:szCs w:val="24"/>
        </w:rPr>
        <w:t xml:space="preserve"> sagens faktum</w:t>
      </w:r>
      <w:r w:rsidR="00AB3ED6">
        <w:rPr>
          <w:sz w:val="24"/>
          <w:szCs w:val="24"/>
        </w:rPr>
        <w:t>, eller om resultatet var blevet det samme, såfremt grundlaget for skønnet også havde været bestridt i sagen</w:t>
      </w:r>
      <w:r>
        <w:rPr>
          <w:sz w:val="24"/>
          <w:szCs w:val="24"/>
        </w:rPr>
        <w:t>.</w:t>
      </w:r>
    </w:p>
    <w:p w:rsidR="00BA4715" w:rsidRPr="00D50FBC" w:rsidRDefault="00D50FBC" w:rsidP="003A0483">
      <w:pPr>
        <w:pStyle w:val="Listeafsnit"/>
        <w:numPr>
          <w:ilvl w:val="2"/>
          <w:numId w:val="4"/>
        </w:numPr>
        <w:rPr>
          <w:sz w:val="24"/>
          <w:szCs w:val="24"/>
        </w:rPr>
      </w:pPr>
      <w:proofErr w:type="spellStart"/>
      <w:r>
        <w:rPr>
          <w:b/>
          <w:bCs/>
          <w:sz w:val="24"/>
          <w:szCs w:val="24"/>
        </w:rPr>
        <w:t>UfR</w:t>
      </w:r>
      <w:proofErr w:type="spellEnd"/>
      <w:r>
        <w:rPr>
          <w:b/>
          <w:bCs/>
          <w:sz w:val="24"/>
          <w:szCs w:val="24"/>
        </w:rPr>
        <w:t xml:space="preserve"> 2014.184H</w:t>
      </w:r>
    </w:p>
    <w:p w:rsidR="00D50FBC" w:rsidRDefault="00D50FBC" w:rsidP="0040791B">
      <w:pPr>
        <w:rPr>
          <w:sz w:val="24"/>
          <w:szCs w:val="24"/>
        </w:rPr>
      </w:pPr>
      <w:r>
        <w:rPr>
          <w:sz w:val="24"/>
          <w:szCs w:val="24"/>
        </w:rPr>
        <w:t>Højesteret afsagde den 29. oktober 2013</w:t>
      </w:r>
      <w:r w:rsidR="00100808">
        <w:rPr>
          <w:sz w:val="24"/>
          <w:szCs w:val="24"/>
        </w:rPr>
        <w:t xml:space="preserve"> en dom</w:t>
      </w:r>
      <w:r>
        <w:rPr>
          <w:sz w:val="24"/>
          <w:szCs w:val="24"/>
        </w:rPr>
        <w:t xml:space="preserve">, der havde visse lighedspunkter med Højesterets dom gengivet i </w:t>
      </w:r>
      <w:proofErr w:type="spellStart"/>
      <w:r>
        <w:rPr>
          <w:sz w:val="24"/>
          <w:szCs w:val="24"/>
        </w:rPr>
        <w:t>UfR</w:t>
      </w:r>
      <w:proofErr w:type="spellEnd"/>
      <w:r>
        <w:rPr>
          <w:sz w:val="24"/>
          <w:szCs w:val="24"/>
        </w:rPr>
        <w:t xml:space="preserve"> 2008.1386H, jfr. afsnit 5.1.1., herunder specielt mindretallets præmisser</w:t>
      </w:r>
      <w:r w:rsidR="00827F0E">
        <w:rPr>
          <w:sz w:val="24"/>
          <w:szCs w:val="24"/>
        </w:rPr>
        <w:t>, selv om sagens kerne var en anden</w:t>
      </w:r>
      <w:r w:rsidR="0040791B">
        <w:rPr>
          <w:sz w:val="24"/>
          <w:szCs w:val="24"/>
        </w:rPr>
        <w:t>.</w:t>
      </w:r>
    </w:p>
    <w:p w:rsidR="00D47696" w:rsidRDefault="0040791B" w:rsidP="0040791B">
      <w:pPr>
        <w:rPr>
          <w:sz w:val="24"/>
          <w:szCs w:val="24"/>
        </w:rPr>
      </w:pPr>
      <w:r>
        <w:rPr>
          <w:sz w:val="24"/>
          <w:szCs w:val="24"/>
        </w:rPr>
        <w:t>I dommen af 29. oktober 2013 (3-2 afgørelse)</w:t>
      </w:r>
      <w:r w:rsidR="00744C69">
        <w:rPr>
          <w:sz w:val="24"/>
          <w:szCs w:val="24"/>
        </w:rPr>
        <w:t xml:space="preserve"> var det centrale spørgsmål ikke, om forsikringsselskabet havde foretaget et rimeligt skøn på et forsvarligt grundlag af størrelsen af et </w:t>
      </w:r>
      <w:proofErr w:type="spellStart"/>
      <w:r w:rsidR="00744C69">
        <w:rPr>
          <w:sz w:val="24"/>
          <w:szCs w:val="24"/>
        </w:rPr>
        <w:t>erhvervsevnetab</w:t>
      </w:r>
      <w:proofErr w:type="spellEnd"/>
      <w:r w:rsidR="00744C69">
        <w:rPr>
          <w:sz w:val="24"/>
          <w:szCs w:val="24"/>
        </w:rPr>
        <w:t xml:space="preserve"> og udbetalt i henhold </w:t>
      </w:r>
      <w:r w:rsidR="00C16E9C">
        <w:rPr>
          <w:sz w:val="24"/>
          <w:szCs w:val="24"/>
        </w:rPr>
        <w:t xml:space="preserve">hertil, men derimod om en midlertidig udtalelse fra Arbejdsskadestyrelsen </w:t>
      </w:r>
      <w:r w:rsidR="00793220">
        <w:rPr>
          <w:sz w:val="24"/>
          <w:szCs w:val="24"/>
        </w:rPr>
        <w:t>var egnet til at afbryde forpligtelsen til at betale erstatning for tabt arbejdsfortjeneste</w:t>
      </w:r>
      <w:r w:rsidR="00D47696">
        <w:rPr>
          <w:sz w:val="24"/>
          <w:szCs w:val="24"/>
        </w:rPr>
        <w:t>, idet en ”minimumsudtalelse” fra Arbejdsskadestyrelsen ikke opfylder kravene til en afbrydelse.</w:t>
      </w:r>
    </w:p>
    <w:p w:rsidR="00D47696" w:rsidRDefault="00D47696" w:rsidP="0040791B">
      <w:pPr>
        <w:rPr>
          <w:sz w:val="24"/>
          <w:szCs w:val="24"/>
        </w:rPr>
      </w:pPr>
      <w:r>
        <w:rPr>
          <w:sz w:val="24"/>
          <w:szCs w:val="24"/>
        </w:rPr>
        <w:t>Sagens faktum var følgende:</w:t>
      </w:r>
    </w:p>
    <w:p w:rsidR="008F1D95" w:rsidRDefault="00D47696" w:rsidP="008F1D95">
      <w:pPr>
        <w:rPr>
          <w:sz w:val="24"/>
          <w:szCs w:val="24"/>
        </w:rPr>
      </w:pPr>
      <w:r>
        <w:rPr>
          <w:sz w:val="24"/>
          <w:szCs w:val="24"/>
        </w:rPr>
        <w:t>Færdselsuheldet var sket den 5. ma</w:t>
      </w:r>
      <w:r w:rsidR="000D6F5C">
        <w:rPr>
          <w:sz w:val="24"/>
          <w:szCs w:val="24"/>
        </w:rPr>
        <w:t xml:space="preserve">j 2003. Den 19. januar 2006 afgav Arbejdsskadestyrelsen en udtalelse om skadelidtes </w:t>
      </w:r>
      <w:proofErr w:type="spellStart"/>
      <w:r w:rsidR="000D6F5C">
        <w:rPr>
          <w:sz w:val="24"/>
          <w:szCs w:val="24"/>
        </w:rPr>
        <w:t>erhvervsevnetab</w:t>
      </w:r>
      <w:proofErr w:type="spellEnd"/>
      <w:r w:rsidR="000D6F5C">
        <w:rPr>
          <w:sz w:val="24"/>
          <w:szCs w:val="24"/>
        </w:rPr>
        <w:t xml:space="preserve">, men da skadelidtes erhvervsmæssige muligheder ikke </w:t>
      </w:r>
      <w:r w:rsidR="000D6F5C">
        <w:rPr>
          <w:sz w:val="24"/>
          <w:szCs w:val="24"/>
        </w:rPr>
        <w:lastRenderedPageBreak/>
        <w:t xml:space="preserve">på daværende tidspunkt var tilstrækkeligt belyst og afklaret, kunne de varige erhvervsmæssige følger ikke vurderes. </w:t>
      </w:r>
      <w:r w:rsidR="008F1D95">
        <w:rPr>
          <w:sz w:val="24"/>
          <w:szCs w:val="24"/>
        </w:rPr>
        <w:t>Det fremgik af udtalelsen</w:t>
      </w:r>
      <w:r w:rsidR="00F46154">
        <w:rPr>
          <w:rStyle w:val="Fodnotehenvisning"/>
          <w:sz w:val="24"/>
          <w:szCs w:val="24"/>
        </w:rPr>
        <w:footnoteReference w:id="33"/>
      </w:r>
      <w:r w:rsidR="008F1D95">
        <w:rPr>
          <w:sz w:val="24"/>
          <w:szCs w:val="24"/>
        </w:rPr>
        <w:t xml:space="preserve">, at ”Vi har derfor foretaget en midlertidig vurdering af </w:t>
      </w:r>
      <w:proofErr w:type="spellStart"/>
      <w:r w:rsidR="008F1D95">
        <w:rPr>
          <w:sz w:val="24"/>
          <w:szCs w:val="24"/>
        </w:rPr>
        <w:t>erhvervsevnetabet</w:t>
      </w:r>
      <w:proofErr w:type="spellEnd"/>
      <w:r w:rsidR="008F1D95">
        <w:rPr>
          <w:sz w:val="24"/>
          <w:szCs w:val="24"/>
        </w:rPr>
        <w:t xml:space="preserve">, hvor </w:t>
      </w:r>
      <w:proofErr w:type="spellStart"/>
      <w:r w:rsidR="008F1D95">
        <w:rPr>
          <w:sz w:val="24"/>
          <w:szCs w:val="24"/>
        </w:rPr>
        <w:t>erhvervsevnetabet</w:t>
      </w:r>
      <w:proofErr w:type="spellEnd"/>
      <w:r w:rsidR="008F1D95">
        <w:rPr>
          <w:sz w:val="24"/>
          <w:szCs w:val="24"/>
        </w:rPr>
        <w:t xml:space="preserve"> midlertidigt er vurderet til </w:t>
      </w:r>
      <w:proofErr w:type="gramStart"/>
      <w:r w:rsidR="008F1D95">
        <w:rPr>
          <w:sz w:val="24"/>
          <w:szCs w:val="24"/>
        </w:rPr>
        <w:t>15%</w:t>
      </w:r>
      <w:proofErr w:type="gramEnd"/>
      <w:r w:rsidR="008F1D95">
        <w:rPr>
          <w:sz w:val="24"/>
          <w:szCs w:val="24"/>
        </w:rPr>
        <w:t>.</w:t>
      </w:r>
      <w:r w:rsidR="00EB129C">
        <w:rPr>
          <w:sz w:val="24"/>
          <w:szCs w:val="24"/>
        </w:rPr>
        <w:t>”</w:t>
      </w:r>
      <w:r w:rsidR="00520D1D">
        <w:rPr>
          <w:sz w:val="24"/>
          <w:szCs w:val="24"/>
        </w:rPr>
        <w:t xml:space="preserve"> Det fremgik endvidere af udtalelsen</w:t>
      </w:r>
      <w:r w:rsidR="005F3E45">
        <w:rPr>
          <w:rStyle w:val="Fodnotehenvisning"/>
          <w:sz w:val="24"/>
          <w:szCs w:val="24"/>
        </w:rPr>
        <w:footnoteReference w:id="34"/>
      </w:r>
      <w:r w:rsidR="00520D1D">
        <w:rPr>
          <w:sz w:val="24"/>
          <w:szCs w:val="24"/>
        </w:rPr>
        <w:t>, at Arbejdsskadestyrelsen fandt, at skadelidtes erhver</w:t>
      </w:r>
      <w:r w:rsidR="004D3183">
        <w:rPr>
          <w:sz w:val="24"/>
          <w:szCs w:val="24"/>
        </w:rPr>
        <w:t>v</w:t>
      </w:r>
      <w:r w:rsidR="00520D1D">
        <w:rPr>
          <w:sz w:val="24"/>
          <w:szCs w:val="24"/>
        </w:rPr>
        <w:t>smæssige situation var behæftet med en væsentlig usik</w:t>
      </w:r>
      <w:r w:rsidR="000B1C3E">
        <w:rPr>
          <w:sz w:val="24"/>
          <w:szCs w:val="24"/>
        </w:rPr>
        <w:t>ke</w:t>
      </w:r>
      <w:r w:rsidR="00520D1D">
        <w:rPr>
          <w:sz w:val="24"/>
          <w:szCs w:val="24"/>
        </w:rPr>
        <w:t>rhed.</w:t>
      </w:r>
      <w:r w:rsidR="000B1C3E">
        <w:rPr>
          <w:sz w:val="24"/>
          <w:szCs w:val="24"/>
        </w:rPr>
        <w:t xml:space="preserve"> </w:t>
      </w:r>
    </w:p>
    <w:p w:rsidR="000D6F5C" w:rsidRDefault="000D6F5C" w:rsidP="008F1D95">
      <w:pPr>
        <w:rPr>
          <w:sz w:val="24"/>
          <w:szCs w:val="24"/>
        </w:rPr>
      </w:pPr>
      <w:r>
        <w:rPr>
          <w:sz w:val="24"/>
          <w:szCs w:val="24"/>
        </w:rPr>
        <w:t xml:space="preserve">Den 3. december 2008 afgav Arbejdsskadestyrelsen en endelig udtalelse om </w:t>
      </w:r>
      <w:proofErr w:type="spellStart"/>
      <w:r>
        <w:rPr>
          <w:sz w:val="24"/>
          <w:szCs w:val="24"/>
        </w:rPr>
        <w:t>erhvervsevn</w:t>
      </w:r>
      <w:r w:rsidR="00FA5674">
        <w:rPr>
          <w:sz w:val="24"/>
          <w:szCs w:val="24"/>
        </w:rPr>
        <w:t>etabsprocenten</w:t>
      </w:r>
      <w:proofErr w:type="spellEnd"/>
      <w:r w:rsidR="00FA5674">
        <w:rPr>
          <w:sz w:val="24"/>
          <w:szCs w:val="24"/>
        </w:rPr>
        <w:t>, der blev vurderet</w:t>
      </w:r>
      <w:r>
        <w:rPr>
          <w:sz w:val="24"/>
          <w:szCs w:val="24"/>
        </w:rPr>
        <w:t xml:space="preserve"> til </w:t>
      </w:r>
      <w:proofErr w:type="gramStart"/>
      <w:r>
        <w:rPr>
          <w:sz w:val="24"/>
          <w:szCs w:val="24"/>
        </w:rPr>
        <w:t>60%</w:t>
      </w:r>
      <w:proofErr w:type="gramEnd"/>
      <w:r>
        <w:rPr>
          <w:sz w:val="24"/>
          <w:szCs w:val="24"/>
        </w:rPr>
        <w:t xml:space="preserve">. </w:t>
      </w:r>
      <w:r w:rsidR="004D68F2">
        <w:rPr>
          <w:sz w:val="24"/>
          <w:szCs w:val="24"/>
        </w:rPr>
        <w:t xml:space="preserve"> Skadelidte krævede erstatning for tabt arbejdsfortjeneste indtil den anden udtalelse, forsikringsselskabet ville alene betale indtil den første.</w:t>
      </w:r>
    </w:p>
    <w:p w:rsidR="008F1D95" w:rsidRDefault="00C01AB0" w:rsidP="0040791B">
      <w:pPr>
        <w:rPr>
          <w:sz w:val="24"/>
          <w:szCs w:val="24"/>
        </w:rPr>
      </w:pPr>
      <w:r>
        <w:rPr>
          <w:sz w:val="24"/>
          <w:szCs w:val="24"/>
        </w:rPr>
        <w:t>Under retssagen blev Arbejdsskadestyrelsen anmodet om at besvare</w:t>
      </w:r>
      <w:r w:rsidR="000E30F1">
        <w:rPr>
          <w:sz w:val="24"/>
          <w:szCs w:val="24"/>
        </w:rPr>
        <w:t xml:space="preserve"> en del spørgsmål, herunder </w:t>
      </w:r>
      <w:r w:rsidR="0039163D">
        <w:rPr>
          <w:sz w:val="24"/>
          <w:szCs w:val="24"/>
        </w:rPr>
        <w:t xml:space="preserve">(1) </w:t>
      </w:r>
      <w:r w:rsidR="000E30F1">
        <w:rPr>
          <w:sz w:val="24"/>
          <w:szCs w:val="24"/>
        </w:rPr>
        <w:t xml:space="preserve">hvad </w:t>
      </w:r>
      <w:proofErr w:type="spellStart"/>
      <w:r w:rsidR="000E30F1">
        <w:rPr>
          <w:sz w:val="24"/>
          <w:szCs w:val="24"/>
        </w:rPr>
        <w:t>erhvervsevnetabet</w:t>
      </w:r>
      <w:proofErr w:type="spellEnd"/>
      <w:r w:rsidR="000E30F1">
        <w:rPr>
          <w:sz w:val="24"/>
          <w:szCs w:val="24"/>
        </w:rPr>
        <w:t xml:space="preserve"> ville have været, såfremt styrelsen havde vurderet dette den 31. oktober 2006 på baggrund af de sagsakter, der forelå på dette tidspunkt. Styrelsen blev </w:t>
      </w:r>
      <w:r w:rsidR="0039163D">
        <w:rPr>
          <w:sz w:val="24"/>
          <w:szCs w:val="24"/>
        </w:rPr>
        <w:t xml:space="preserve">(2) </w:t>
      </w:r>
      <w:r w:rsidR="000E30F1">
        <w:rPr>
          <w:sz w:val="24"/>
          <w:szCs w:val="24"/>
        </w:rPr>
        <w:t xml:space="preserve">spurgt om det samme pr. 18. juli 2007, og endeligt blev </w:t>
      </w:r>
      <w:r w:rsidR="0039163D">
        <w:rPr>
          <w:sz w:val="24"/>
          <w:szCs w:val="24"/>
        </w:rPr>
        <w:t xml:space="preserve">(3) </w:t>
      </w:r>
      <w:r w:rsidR="000E30F1">
        <w:rPr>
          <w:sz w:val="24"/>
          <w:szCs w:val="24"/>
        </w:rPr>
        <w:t xml:space="preserve">styrelsen spurgt om, hvorvidt styrelsen fastholdt, at det var </w:t>
      </w:r>
      <w:r w:rsidR="009F327C">
        <w:rPr>
          <w:sz w:val="24"/>
          <w:szCs w:val="24"/>
        </w:rPr>
        <w:t>muligt den 6. januar 2006 at skønne midlertidigt over skadelidtes erhvervsevne.</w:t>
      </w:r>
    </w:p>
    <w:p w:rsidR="0039163D" w:rsidRDefault="00AA00F5" w:rsidP="009C76A6">
      <w:pPr>
        <w:rPr>
          <w:sz w:val="24"/>
          <w:szCs w:val="24"/>
        </w:rPr>
      </w:pPr>
      <w:r>
        <w:rPr>
          <w:sz w:val="24"/>
          <w:szCs w:val="24"/>
        </w:rPr>
        <w:t xml:space="preserve">Til spørgsmål et svarede styrelsen </w:t>
      </w:r>
      <w:proofErr w:type="gramStart"/>
      <w:r>
        <w:rPr>
          <w:sz w:val="24"/>
          <w:szCs w:val="24"/>
        </w:rPr>
        <w:t>50%</w:t>
      </w:r>
      <w:proofErr w:type="gramEnd"/>
      <w:r>
        <w:rPr>
          <w:sz w:val="24"/>
          <w:szCs w:val="24"/>
        </w:rPr>
        <w:t xml:space="preserve"> og til spørgsmål to 60%. </w:t>
      </w:r>
      <w:r w:rsidR="00D5779A">
        <w:rPr>
          <w:sz w:val="24"/>
          <w:szCs w:val="24"/>
        </w:rPr>
        <w:t>Spørgsmål tre blev besvaret således, at styrelsen fastholdt, at grundlaget for en midlertidig vurdering</w:t>
      </w:r>
      <w:r w:rsidR="009C76A6">
        <w:rPr>
          <w:sz w:val="24"/>
          <w:szCs w:val="24"/>
        </w:rPr>
        <w:t xml:space="preserve"> var til stede i januar 2006, idet styrelsen henviste til</w:t>
      </w:r>
      <w:r w:rsidR="00D5779A">
        <w:rPr>
          <w:sz w:val="24"/>
          <w:szCs w:val="24"/>
        </w:rPr>
        <w:t xml:space="preserve"> talrige lægelige akter og forløbet i øvrigt. </w:t>
      </w:r>
    </w:p>
    <w:p w:rsidR="00E748BA" w:rsidRDefault="00C16E9C" w:rsidP="0040791B">
      <w:pPr>
        <w:rPr>
          <w:sz w:val="24"/>
          <w:szCs w:val="24"/>
        </w:rPr>
      </w:pPr>
      <w:r>
        <w:rPr>
          <w:sz w:val="24"/>
          <w:szCs w:val="24"/>
        </w:rPr>
        <w:t xml:space="preserve"> </w:t>
      </w:r>
      <w:r w:rsidR="002742A2">
        <w:rPr>
          <w:sz w:val="24"/>
          <w:szCs w:val="24"/>
        </w:rPr>
        <w:t xml:space="preserve">Landsretten havde frifundet forsikringsselskabet. </w:t>
      </w:r>
      <w:r w:rsidR="00F43AD1">
        <w:rPr>
          <w:sz w:val="24"/>
          <w:szCs w:val="24"/>
        </w:rPr>
        <w:t xml:space="preserve">Højesterets flertal </w:t>
      </w:r>
      <w:r w:rsidR="00ED1CD4">
        <w:rPr>
          <w:sz w:val="24"/>
          <w:szCs w:val="24"/>
        </w:rPr>
        <w:t>var ikke enige med Arbejdsskadestyrelsen</w:t>
      </w:r>
      <w:r w:rsidR="002742A2">
        <w:rPr>
          <w:sz w:val="24"/>
          <w:szCs w:val="24"/>
        </w:rPr>
        <w:t xml:space="preserve"> i, at der var foretaget et egentligt midlertidigt skøn over skadelidtes fremtidige erhvervsevne</w:t>
      </w:r>
      <w:r w:rsidR="00ED1CD4">
        <w:rPr>
          <w:sz w:val="24"/>
          <w:szCs w:val="24"/>
        </w:rPr>
        <w:t>.</w:t>
      </w:r>
      <w:r w:rsidR="00162177">
        <w:rPr>
          <w:sz w:val="24"/>
          <w:szCs w:val="24"/>
        </w:rPr>
        <w:t xml:space="preserve"> </w:t>
      </w:r>
    </w:p>
    <w:p w:rsidR="00831CA7" w:rsidRDefault="00162177" w:rsidP="0040791B">
      <w:pPr>
        <w:rPr>
          <w:sz w:val="24"/>
          <w:szCs w:val="24"/>
        </w:rPr>
      </w:pPr>
      <w:r>
        <w:rPr>
          <w:sz w:val="24"/>
          <w:szCs w:val="24"/>
        </w:rPr>
        <w:t xml:space="preserve">I præmisserne </w:t>
      </w:r>
      <w:r w:rsidR="006B3886">
        <w:rPr>
          <w:sz w:val="24"/>
          <w:szCs w:val="24"/>
        </w:rPr>
        <w:t xml:space="preserve">henviste </w:t>
      </w:r>
      <w:r w:rsidR="00E748BA">
        <w:rPr>
          <w:sz w:val="24"/>
          <w:szCs w:val="24"/>
        </w:rPr>
        <w:t>alle</w:t>
      </w:r>
      <w:r w:rsidR="00AA10A3">
        <w:rPr>
          <w:sz w:val="24"/>
          <w:szCs w:val="24"/>
        </w:rPr>
        <w:t xml:space="preserve"> 5 dommere</w:t>
      </w:r>
      <w:r w:rsidR="006B3886">
        <w:rPr>
          <w:sz w:val="24"/>
          <w:szCs w:val="24"/>
        </w:rPr>
        <w:t xml:space="preserve"> indledningsvist til </w:t>
      </w:r>
      <w:proofErr w:type="spellStart"/>
      <w:r w:rsidR="006B3886">
        <w:rPr>
          <w:sz w:val="24"/>
          <w:szCs w:val="24"/>
        </w:rPr>
        <w:t>UfR</w:t>
      </w:r>
      <w:proofErr w:type="spellEnd"/>
      <w:r w:rsidR="006B3886">
        <w:rPr>
          <w:sz w:val="24"/>
          <w:szCs w:val="24"/>
        </w:rPr>
        <w:t xml:space="preserve"> 2008.1386H</w:t>
      </w:r>
      <w:r w:rsidR="006B3886">
        <w:rPr>
          <w:rStyle w:val="Fodnotehenvisning"/>
          <w:sz w:val="24"/>
          <w:szCs w:val="24"/>
        </w:rPr>
        <w:footnoteReference w:id="35"/>
      </w:r>
      <w:r w:rsidR="00CF7E0B">
        <w:rPr>
          <w:sz w:val="24"/>
          <w:szCs w:val="24"/>
        </w:rPr>
        <w:t xml:space="preserve">, jfr. afsnit 5.1.1., </w:t>
      </w:r>
      <w:r w:rsidR="009F1DDC">
        <w:rPr>
          <w:sz w:val="24"/>
          <w:szCs w:val="24"/>
        </w:rPr>
        <w:t xml:space="preserve">og anførte, at det ikke i sig selv er tilstrækkeligt for at bringe forpligtelsen til at betale erstatning for tabt arbejdsfortjeneste til ophør, at </w:t>
      </w:r>
      <w:r w:rsidR="00C80AFB">
        <w:rPr>
          <w:sz w:val="24"/>
          <w:szCs w:val="24"/>
        </w:rPr>
        <w:t xml:space="preserve">skadelidte må antages at lide et varigt </w:t>
      </w:r>
      <w:proofErr w:type="spellStart"/>
      <w:r w:rsidR="00C80AFB">
        <w:rPr>
          <w:sz w:val="24"/>
          <w:szCs w:val="24"/>
        </w:rPr>
        <w:t>erhvervsevnetab</w:t>
      </w:r>
      <w:proofErr w:type="spellEnd"/>
      <w:r w:rsidR="00C80AFB">
        <w:rPr>
          <w:sz w:val="24"/>
          <w:szCs w:val="24"/>
        </w:rPr>
        <w:t xml:space="preserve">, der berettiger til erstatning herfor, det vil sige minimum </w:t>
      </w:r>
      <w:proofErr w:type="gramStart"/>
      <w:r w:rsidR="00C80AFB">
        <w:rPr>
          <w:sz w:val="24"/>
          <w:szCs w:val="24"/>
        </w:rPr>
        <w:t>15%</w:t>
      </w:r>
      <w:proofErr w:type="gramEnd"/>
      <w:r w:rsidR="00C80AFB">
        <w:rPr>
          <w:sz w:val="24"/>
          <w:szCs w:val="24"/>
        </w:rPr>
        <w:t xml:space="preserve">. </w:t>
      </w:r>
      <w:r w:rsidR="004C3F6E">
        <w:rPr>
          <w:sz w:val="24"/>
          <w:szCs w:val="24"/>
        </w:rPr>
        <w:t>Det er tillige en forudsætning, at det er muligt, bl.a. under inddragelse af de hensyn, der er nævnt i erstatningsansvarslovens § 5, stk. 2</w:t>
      </w:r>
      <w:r w:rsidR="00CC1670">
        <w:rPr>
          <w:sz w:val="24"/>
          <w:szCs w:val="24"/>
        </w:rPr>
        <w:t>, at skønne over skadelidtes fremtidige erhvervsevne på et forsvarligt grundlag.</w:t>
      </w:r>
    </w:p>
    <w:p w:rsidR="00F802FA" w:rsidRDefault="00831CA7" w:rsidP="0040791B">
      <w:pPr>
        <w:rPr>
          <w:sz w:val="24"/>
          <w:szCs w:val="24"/>
        </w:rPr>
      </w:pPr>
      <w:r>
        <w:rPr>
          <w:sz w:val="24"/>
          <w:szCs w:val="24"/>
        </w:rPr>
        <w:t>Herefter anførte Højesterets flertal på 3 af 5</w:t>
      </w:r>
      <w:r w:rsidR="0073486A">
        <w:rPr>
          <w:sz w:val="24"/>
          <w:szCs w:val="24"/>
        </w:rPr>
        <w:t xml:space="preserve"> særligt</w:t>
      </w:r>
      <w:r>
        <w:rPr>
          <w:sz w:val="24"/>
          <w:szCs w:val="24"/>
        </w:rPr>
        <w:t>, at</w:t>
      </w:r>
      <w:r w:rsidR="0073486A">
        <w:rPr>
          <w:sz w:val="24"/>
          <w:szCs w:val="24"/>
        </w:rPr>
        <w:t xml:space="preserve"> det fremgik af Arbejdsskadestyrelsens midlertidige udtalelse</w:t>
      </w:r>
      <w:r w:rsidR="00D600A8">
        <w:rPr>
          <w:sz w:val="24"/>
          <w:szCs w:val="24"/>
        </w:rPr>
        <w:t xml:space="preserve"> af 19. januar 2006</w:t>
      </w:r>
      <w:r w:rsidR="0073486A">
        <w:rPr>
          <w:sz w:val="24"/>
          <w:szCs w:val="24"/>
        </w:rPr>
        <w:t>, at</w:t>
      </w:r>
      <w:r w:rsidR="00A9127C">
        <w:rPr>
          <w:sz w:val="24"/>
          <w:szCs w:val="24"/>
        </w:rPr>
        <w:t xml:space="preserve"> skadelidtes erhvervsmæssige muligheder ikke var tilstrækkeligt belyst og afklaret</w:t>
      </w:r>
      <w:r w:rsidR="003C73DF">
        <w:rPr>
          <w:sz w:val="24"/>
          <w:szCs w:val="24"/>
        </w:rPr>
        <w:t>, og at de varige erhvervsmæssige følger ikke kunne vurderes.</w:t>
      </w:r>
      <w:r w:rsidR="00475DCA">
        <w:rPr>
          <w:rStyle w:val="Fodnotehenvisning"/>
          <w:sz w:val="24"/>
          <w:szCs w:val="24"/>
        </w:rPr>
        <w:footnoteReference w:id="36"/>
      </w:r>
      <w:r w:rsidR="009B3667">
        <w:rPr>
          <w:sz w:val="24"/>
          <w:szCs w:val="24"/>
        </w:rPr>
        <w:t xml:space="preserve"> Da styrelsen trods dette alligevel havde vurderet </w:t>
      </w:r>
      <w:r w:rsidR="00722326">
        <w:rPr>
          <w:sz w:val="24"/>
          <w:szCs w:val="24"/>
        </w:rPr>
        <w:t xml:space="preserve">skadelidtes varige </w:t>
      </w:r>
      <w:proofErr w:type="spellStart"/>
      <w:r w:rsidR="00722326">
        <w:rPr>
          <w:sz w:val="24"/>
          <w:szCs w:val="24"/>
        </w:rPr>
        <w:t>erhvervsevnetab</w:t>
      </w:r>
      <w:proofErr w:type="spellEnd"/>
      <w:r w:rsidR="00722326">
        <w:rPr>
          <w:sz w:val="24"/>
          <w:szCs w:val="24"/>
        </w:rPr>
        <w:t xml:space="preserve"> (midlertidigt), fandt flertallet, at der reelt var tale om en minimumsvurdering</w:t>
      </w:r>
      <w:r w:rsidR="002B5854">
        <w:rPr>
          <w:sz w:val="24"/>
          <w:szCs w:val="24"/>
        </w:rPr>
        <w:t>, som således ikke kunne</w:t>
      </w:r>
      <w:r w:rsidR="000B16B0">
        <w:rPr>
          <w:sz w:val="24"/>
          <w:szCs w:val="24"/>
        </w:rPr>
        <w:t xml:space="preserve"> bringe </w:t>
      </w:r>
      <w:r w:rsidR="000B16B0">
        <w:rPr>
          <w:sz w:val="24"/>
          <w:szCs w:val="24"/>
        </w:rPr>
        <w:lastRenderedPageBreak/>
        <w:t xml:space="preserve">forpligtelsen til at betale erstatning for tabt arbejdsfortjeneste til ophør, jfr. ovenfor. </w:t>
      </w:r>
      <w:r w:rsidR="00D45502">
        <w:rPr>
          <w:sz w:val="24"/>
          <w:szCs w:val="24"/>
        </w:rPr>
        <w:t>Det fremgår ikke direkte af flertallets præmisser, at det forhold</w:t>
      </w:r>
      <w:r w:rsidR="00D27F1F">
        <w:rPr>
          <w:sz w:val="24"/>
          <w:szCs w:val="24"/>
        </w:rPr>
        <w:t xml:space="preserve">, at Arbejdsskadestyrelsen 9 måneder senere ville have vurderet </w:t>
      </w:r>
      <w:proofErr w:type="spellStart"/>
      <w:r w:rsidR="00D27F1F">
        <w:rPr>
          <w:sz w:val="24"/>
          <w:szCs w:val="24"/>
        </w:rPr>
        <w:t>erhvervsevnetabet</w:t>
      </w:r>
      <w:proofErr w:type="spellEnd"/>
      <w:r w:rsidR="00D27F1F">
        <w:rPr>
          <w:sz w:val="24"/>
          <w:szCs w:val="24"/>
        </w:rPr>
        <w:t xml:space="preserve"> </w:t>
      </w:r>
      <w:proofErr w:type="gramStart"/>
      <w:r w:rsidR="00043F19">
        <w:rPr>
          <w:sz w:val="24"/>
          <w:szCs w:val="24"/>
        </w:rPr>
        <w:t>35%</w:t>
      </w:r>
      <w:proofErr w:type="gramEnd"/>
      <w:r w:rsidR="00043F19">
        <w:rPr>
          <w:sz w:val="24"/>
          <w:szCs w:val="24"/>
        </w:rPr>
        <w:t xml:space="preserve"> højere</w:t>
      </w:r>
      <w:r w:rsidR="00840EA7">
        <w:rPr>
          <w:sz w:val="24"/>
          <w:szCs w:val="24"/>
        </w:rPr>
        <w:t xml:space="preserve"> havde haft betydning for afgørelsen, men flertallet nævnte alligevel forholdet og konstaterede</w:t>
      </w:r>
      <w:r w:rsidR="008001BE">
        <w:rPr>
          <w:sz w:val="24"/>
          <w:szCs w:val="24"/>
        </w:rPr>
        <w:t>, at forsikringsselskabet ikke havde foretaget et skøn på dette tidspunkt (og udbetalt i henhold hertil)</w:t>
      </w:r>
      <w:r w:rsidR="00E50678">
        <w:rPr>
          <w:sz w:val="24"/>
          <w:szCs w:val="24"/>
        </w:rPr>
        <w:t>, hvorfor forpligtelsen</w:t>
      </w:r>
      <w:r w:rsidR="00E61ABC">
        <w:rPr>
          <w:sz w:val="24"/>
          <w:szCs w:val="24"/>
        </w:rPr>
        <w:t xml:space="preserve"> til at betale erstatning for tabt arbejdsfortjeneste</w:t>
      </w:r>
      <w:r w:rsidR="00E50678">
        <w:rPr>
          <w:sz w:val="24"/>
          <w:szCs w:val="24"/>
        </w:rPr>
        <w:t xml:space="preserve"> ej heller på dette tidspunkt var bragt til ophør.</w:t>
      </w:r>
    </w:p>
    <w:p w:rsidR="0040791B" w:rsidRPr="00D50FBC" w:rsidRDefault="00F802FA" w:rsidP="0040791B">
      <w:pPr>
        <w:rPr>
          <w:sz w:val="24"/>
          <w:szCs w:val="24"/>
        </w:rPr>
      </w:pPr>
      <w:r>
        <w:rPr>
          <w:sz w:val="24"/>
          <w:szCs w:val="24"/>
        </w:rPr>
        <w:t>Mindretallet, 2 af 5,</w:t>
      </w:r>
      <w:r w:rsidR="00760E82">
        <w:rPr>
          <w:sz w:val="24"/>
          <w:szCs w:val="24"/>
        </w:rPr>
        <w:t xml:space="preserve"> fandt at Arbejdsskadestyrelsen havde foretaget en konkret vurdering over skadelidtes fremtidige erhvervsevne og ikke blot en minimumsvurdering</w:t>
      </w:r>
      <w:r w:rsidR="00DA5606">
        <w:rPr>
          <w:sz w:val="24"/>
          <w:szCs w:val="24"/>
        </w:rPr>
        <w:t>, og at både grundlaget for skønnet og skønnets rimelighed ikke kunne tilsidesættes på et tilstrækkeligt sikkert grundlag.</w:t>
      </w:r>
      <w:r w:rsidR="003C73DF">
        <w:rPr>
          <w:sz w:val="24"/>
          <w:szCs w:val="24"/>
        </w:rPr>
        <w:t xml:space="preserve"> </w:t>
      </w:r>
      <w:r w:rsidR="0073486A">
        <w:rPr>
          <w:sz w:val="24"/>
          <w:szCs w:val="24"/>
        </w:rPr>
        <w:t xml:space="preserve"> </w:t>
      </w:r>
      <w:r w:rsidR="00831CA7">
        <w:rPr>
          <w:sz w:val="24"/>
          <w:szCs w:val="24"/>
        </w:rPr>
        <w:t xml:space="preserve"> </w:t>
      </w:r>
      <w:r w:rsidR="002742A2">
        <w:rPr>
          <w:sz w:val="24"/>
          <w:szCs w:val="24"/>
        </w:rPr>
        <w:t xml:space="preserve"> </w:t>
      </w:r>
    </w:p>
    <w:p w:rsidR="006A0CFA" w:rsidRPr="006A0CFA" w:rsidRDefault="009F77ED" w:rsidP="003A0483">
      <w:pPr>
        <w:pStyle w:val="Listeafsnit"/>
        <w:numPr>
          <w:ilvl w:val="1"/>
          <w:numId w:val="4"/>
        </w:numPr>
        <w:rPr>
          <w:sz w:val="24"/>
          <w:szCs w:val="24"/>
        </w:rPr>
      </w:pPr>
      <w:r>
        <w:rPr>
          <w:b/>
          <w:bCs/>
          <w:sz w:val="24"/>
          <w:szCs w:val="24"/>
        </w:rPr>
        <w:t>Domme ve</w:t>
      </w:r>
      <w:r w:rsidR="00D72271">
        <w:rPr>
          <w:b/>
          <w:bCs/>
          <w:sz w:val="24"/>
          <w:szCs w:val="24"/>
        </w:rPr>
        <w:t>drøre</w:t>
      </w:r>
      <w:r w:rsidR="00ED11D4">
        <w:rPr>
          <w:b/>
          <w:bCs/>
          <w:sz w:val="24"/>
          <w:szCs w:val="24"/>
        </w:rPr>
        <w:t xml:space="preserve">nde sager, der både er omfattet af erstatningsansvarsloven </w:t>
      </w:r>
      <w:proofErr w:type="gramStart"/>
      <w:r w:rsidR="00ED11D4">
        <w:rPr>
          <w:b/>
          <w:bCs/>
          <w:sz w:val="24"/>
          <w:szCs w:val="24"/>
        </w:rPr>
        <w:t xml:space="preserve">og </w:t>
      </w:r>
      <w:r w:rsidR="00D72271">
        <w:rPr>
          <w:b/>
          <w:bCs/>
          <w:sz w:val="24"/>
          <w:szCs w:val="24"/>
        </w:rPr>
        <w:t xml:space="preserve"> arbejdsskadesikringsloven</w:t>
      </w:r>
      <w:proofErr w:type="gramEnd"/>
    </w:p>
    <w:p w:rsidR="006A0CFA" w:rsidRDefault="009325C3" w:rsidP="003A0483">
      <w:pPr>
        <w:pStyle w:val="Listeafsnit"/>
        <w:numPr>
          <w:ilvl w:val="2"/>
          <w:numId w:val="4"/>
        </w:numPr>
        <w:rPr>
          <w:b/>
          <w:bCs/>
          <w:sz w:val="24"/>
          <w:szCs w:val="24"/>
        </w:rPr>
      </w:pPr>
      <w:proofErr w:type="spellStart"/>
      <w:r>
        <w:rPr>
          <w:b/>
          <w:bCs/>
          <w:sz w:val="24"/>
          <w:szCs w:val="24"/>
        </w:rPr>
        <w:t>UfR</w:t>
      </w:r>
      <w:proofErr w:type="spellEnd"/>
      <w:r>
        <w:rPr>
          <w:b/>
          <w:bCs/>
          <w:sz w:val="24"/>
          <w:szCs w:val="24"/>
        </w:rPr>
        <w:t xml:space="preserve"> 2009.138H</w:t>
      </w:r>
    </w:p>
    <w:p w:rsidR="009325C3" w:rsidRDefault="00CA4F7F" w:rsidP="009325C3">
      <w:pPr>
        <w:rPr>
          <w:sz w:val="24"/>
          <w:szCs w:val="24"/>
        </w:rPr>
      </w:pPr>
      <w:r>
        <w:rPr>
          <w:sz w:val="24"/>
          <w:szCs w:val="24"/>
        </w:rPr>
        <w:t xml:space="preserve">I Højesterets dom af 6. oktober </w:t>
      </w:r>
      <w:proofErr w:type="gramStart"/>
      <w:r>
        <w:rPr>
          <w:sz w:val="24"/>
          <w:szCs w:val="24"/>
        </w:rPr>
        <w:t xml:space="preserve">2008 </w:t>
      </w:r>
      <w:r w:rsidR="009325C3">
        <w:rPr>
          <w:sz w:val="24"/>
          <w:szCs w:val="24"/>
        </w:rPr>
        <w:t xml:space="preserve"> </w:t>
      </w:r>
      <w:r>
        <w:rPr>
          <w:sz w:val="24"/>
          <w:szCs w:val="24"/>
        </w:rPr>
        <w:t>tog</w:t>
      </w:r>
      <w:proofErr w:type="gramEnd"/>
      <w:r>
        <w:rPr>
          <w:sz w:val="24"/>
          <w:szCs w:val="24"/>
        </w:rPr>
        <w:t xml:space="preserve"> Højesteret stilling til</w:t>
      </w:r>
      <w:r w:rsidR="004F0406">
        <w:rPr>
          <w:sz w:val="24"/>
          <w:szCs w:val="24"/>
        </w:rPr>
        <w:t xml:space="preserve"> skæringstidspunktet me</w:t>
      </w:r>
      <w:r w:rsidR="00305850">
        <w:rPr>
          <w:sz w:val="24"/>
          <w:szCs w:val="24"/>
        </w:rPr>
        <w:t>ll</w:t>
      </w:r>
      <w:r w:rsidR="004F0406">
        <w:rPr>
          <w:sz w:val="24"/>
          <w:szCs w:val="24"/>
        </w:rPr>
        <w:t xml:space="preserve">em erstatning for tabt arbejdsfortjeneste og erstatning for tab af erhvervsevne, når der efter arbejdsskadesikringsloven er truffet en endelig afgørelse om </w:t>
      </w:r>
      <w:proofErr w:type="spellStart"/>
      <w:r w:rsidR="004F0406">
        <w:rPr>
          <w:sz w:val="24"/>
          <w:szCs w:val="24"/>
        </w:rPr>
        <w:t>erhvervsevnetabet</w:t>
      </w:r>
      <w:proofErr w:type="spellEnd"/>
      <w:r w:rsidR="004F0406">
        <w:rPr>
          <w:sz w:val="24"/>
          <w:szCs w:val="24"/>
        </w:rPr>
        <w:t>.</w:t>
      </w:r>
    </w:p>
    <w:p w:rsidR="004F0406" w:rsidRDefault="004F0406" w:rsidP="009325C3">
      <w:pPr>
        <w:rPr>
          <w:sz w:val="24"/>
          <w:szCs w:val="24"/>
        </w:rPr>
      </w:pPr>
      <w:r>
        <w:rPr>
          <w:sz w:val="24"/>
          <w:szCs w:val="24"/>
        </w:rPr>
        <w:t>Sagen vedrørt</w:t>
      </w:r>
      <w:r w:rsidR="00735BE1">
        <w:rPr>
          <w:sz w:val="24"/>
          <w:szCs w:val="24"/>
        </w:rPr>
        <w:t>e en arbejdsskade også omfattet af erstatnings</w:t>
      </w:r>
      <w:r w:rsidR="007763C7">
        <w:rPr>
          <w:sz w:val="24"/>
          <w:szCs w:val="24"/>
        </w:rPr>
        <w:t>ansvars</w:t>
      </w:r>
      <w:r w:rsidR="00735BE1">
        <w:rPr>
          <w:sz w:val="24"/>
          <w:szCs w:val="24"/>
        </w:rPr>
        <w:t>loven, idet en elektromekaniker den 30. juni 2003 kom til skade på grund af en fejl, som en ansat i et andet firma havde begået.</w:t>
      </w:r>
    </w:p>
    <w:p w:rsidR="00735BE1" w:rsidRDefault="00305850" w:rsidP="009325C3">
      <w:pPr>
        <w:rPr>
          <w:sz w:val="24"/>
          <w:szCs w:val="24"/>
        </w:rPr>
      </w:pPr>
      <w:r>
        <w:rPr>
          <w:sz w:val="24"/>
          <w:szCs w:val="24"/>
        </w:rPr>
        <w:t>Kommunen tilkendte skadelidte førtidspension ved afgørelse af 5. januar 2</w:t>
      </w:r>
      <w:r w:rsidR="00B867FB">
        <w:rPr>
          <w:sz w:val="24"/>
          <w:szCs w:val="24"/>
        </w:rPr>
        <w:t>0</w:t>
      </w:r>
      <w:r>
        <w:rPr>
          <w:sz w:val="24"/>
          <w:szCs w:val="24"/>
        </w:rPr>
        <w:t xml:space="preserve">05 med virkning fra den 5. februar 2005. Den 29. juni 2005 traf Arbejdsskadestyrelsen afgørelse om </w:t>
      </w:r>
      <w:proofErr w:type="gramStart"/>
      <w:r>
        <w:rPr>
          <w:sz w:val="24"/>
          <w:szCs w:val="24"/>
        </w:rPr>
        <w:t>80%</w:t>
      </w:r>
      <w:proofErr w:type="gramEnd"/>
      <w:r>
        <w:rPr>
          <w:sz w:val="24"/>
          <w:szCs w:val="24"/>
        </w:rPr>
        <w:t xml:space="preserve"> </w:t>
      </w:r>
      <w:proofErr w:type="spellStart"/>
      <w:r>
        <w:rPr>
          <w:sz w:val="24"/>
          <w:szCs w:val="24"/>
        </w:rPr>
        <w:t>erhvervs</w:t>
      </w:r>
      <w:r w:rsidR="004D6850">
        <w:rPr>
          <w:sz w:val="24"/>
          <w:szCs w:val="24"/>
        </w:rPr>
        <w:t>evnetab</w:t>
      </w:r>
      <w:proofErr w:type="spellEnd"/>
      <w:r w:rsidR="004D6850">
        <w:rPr>
          <w:sz w:val="24"/>
          <w:szCs w:val="24"/>
        </w:rPr>
        <w:t xml:space="preserve"> med virkning fra 1. februar 2005. </w:t>
      </w:r>
      <w:r w:rsidR="00D55A4B">
        <w:rPr>
          <w:sz w:val="24"/>
          <w:szCs w:val="24"/>
        </w:rPr>
        <w:t xml:space="preserve">Forsikringsselskabet ville alene betale erstatning for tabt arbejdsfortjeneste indtil udgangen af marts måned 2004, da det efter selskabets opfattelse på dette tidspunkt var muligt at vurdere skadelidtes </w:t>
      </w:r>
      <w:proofErr w:type="spellStart"/>
      <w:r w:rsidR="00D55A4B">
        <w:rPr>
          <w:sz w:val="24"/>
          <w:szCs w:val="24"/>
        </w:rPr>
        <w:t>mindstetab</w:t>
      </w:r>
      <w:proofErr w:type="spellEnd"/>
      <w:r w:rsidR="00D55A4B">
        <w:rPr>
          <w:sz w:val="24"/>
          <w:szCs w:val="24"/>
        </w:rPr>
        <w:t xml:space="preserve"> af erhvervsevne.</w:t>
      </w:r>
    </w:p>
    <w:p w:rsidR="00D92293" w:rsidRDefault="00C70664" w:rsidP="009325C3">
      <w:pPr>
        <w:rPr>
          <w:sz w:val="24"/>
          <w:szCs w:val="24"/>
        </w:rPr>
      </w:pPr>
      <w:r>
        <w:rPr>
          <w:sz w:val="24"/>
          <w:szCs w:val="24"/>
        </w:rPr>
        <w:t>Højesteret anførte i sine præmisser, at erstatningsansvarsloven</w:t>
      </w:r>
      <w:r w:rsidR="00AA565F">
        <w:rPr>
          <w:sz w:val="24"/>
          <w:szCs w:val="24"/>
        </w:rPr>
        <w:t xml:space="preserve">s § 2, stk. 1, 2. pkt. efter sin ordlyd og forarbejderne til bestemmelsen måtte forstås således, at der skal være sammenfald mellem det tidspunkt, hvor retten til tabt arbejdsfortjeneste ophører, og det tidspunkt, hvor retten til erstatning for </w:t>
      </w:r>
      <w:proofErr w:type="spellStart"/>
      <w:r w:rsidR="00AA565F">
        <w:rPr>
          <w:sz w:val="24"/>
          <w:szCs w:val="24"/>
        </w:rPr>
        <w:t>erhvervsevnetab</w:t>
      </w:r>
      <w:proofErr w:type="spellEnd"/>
      <w:r w:rsidR="00AA565F">
        <w:rPr>
          <w:sz w:val="24"/>
          <w:szCs w:val="24"/>
        </w:rPr>
        <w:t xml:space="preserve"> indtræder</w:t>
      </w:r>
      <w:r w:rsidR="00896264">
        <w:rPr>
          <w:sz w:val="24"/>
          <w:szCs w:val="24"/>
        </w:rPr>
        <w:t>, således at der ved erstatningsdækningen hverken opstår ”overlapning” eller ”huller” mellem de to erstatningsposter.</w:t>
      </w:r>
      <w:r w:rsidR="00D0181E">
        <w:rPr>
          <w:rStyle w:val="Fodnotehenvisning"/>
          <w:sz w:val="24"/>
          <w:szCs w:val="24"/>
        </w:rPr>
        <w:footnoteReference w:id="37"/>
      </w:r>
    </w:p>
    <w:p w:rsidR="0006048C" w:rsidRDefault="00D92293" w:rsidP="009325C3">
      <w:pPr>
        <w:rPr>
          <w:sz w:val="24"/>
          <w:szCs w:val="24"/>
        </w:rPr>
      </w:pPr>
      <w:r>
        <w:rPr>
          <w:sz w:val="24"/>
          <w:szCs w:val="24"/>
        </w:rPr>
        <w:t xml:space="preserve">Herefter fastsatte Højesteret skæringstidspunktet mellem erstatning for tabt arbejdsfortjeneste og erstatning for tab af erhvervsevne til den 1. februar 2005, altså virkningstidspunktet i henhold til </w:t>
      </w:r>
      <w:r>
        <w:rPr>
          <w:sz w:val="24"/>
          <w:szCs w:val="24"/>
        </w:rPr>
        <w:lastRenderedPageBreak/>
        <w:t>Arbejdsskadestyrelsens afgørelse i arbejdsskadesagen (efter arbejdsskadesikringsloven).</w:t>
      </w:r>
      <w:r w:rsidR="00373CAC">
        <w:rPr>
          <w:sz w:val="24"/>
          <w:szCs w:val="24"/>
        </w:rPr>
        <w:t xml:space="preserve"> Landsretten var kommet frem til samme skæringstidspunkt</w:t>
      </w:r>
      <w:r w:rsidR="003E3DA4">
        <w:rPr>
          <w:rStyle w:val="Fodnotehenvisning"/>
          <w:sz w:val="24"/>
          <w:szCs w:val="24"/>
        </w:rPr>
        <w:footnoteReference w:id="38"/>
      </w:r>
      <w:r w:rsidR="00373CAC">
        <w:rPr>
          <w:sz w:val="24"/>
          <w:szCs w:val="24"/>
        </w:rPr>
        <w:t>.</w:t>
      </w:r>
      <w:r w:rsidR="0006048C">
        <w:rPr>
          <w:sz w:val="24"/>
          <w:szCs w:val="24"/>
        </w:rPr>
        <w:t xml:space="preserve"> </w:t>
      </w:r>
    </w:p>
    <w:p w:rsidR="0006048C" w:rsidRPr="0006048C" w:rsidRDefault="0006048C" w:rsidP="003A0483">
      <w:pPr>
        <w:pStyle w:val="Listeafsnit"/>
        <w:numPr>
          <w:ilvl w:val="2"/>
          <w:numId w:val="4"/>
        </w:numPr>
        <w:outlineLvl w:val="0"/>
        <w:rPr>
          <w:sz w:val="24"/>
          <w:szCs w:val="24"/>
        </w:rPr>
      </w:pPr>
      <w:r>
        <w:rPr>
          <w:sz w:val="24"/>
          <w:szCs w:val="24"/>
        </w:rPr>
        <w:t xml:space="preserve">   </w:t>
      </w:r>
      <w:proofErr w:type="spellStart"/>
      <w:r>
        <w:rPr>
          <w:b/>
          <w:bCs/>
          <w:sz w:val="24"/>
          <w:szCs w:val="24"/>
        </w:rPr>
        <w:t>UfR</w:t>
      </w:r>
      <w:proofErr w:type="spellEnd"/>
      <w:r>
        <w:rPr>
          <w:b/>
          <w:bCs/>
          <w:sz w:val="24"/>
          <w:szCs w:val="24"/>
        </w:rPr>
        <w:t xml:space="preserve"> 2007.6Ø</w:t>
      </w:r>
    </w:p>
    <w:p w:rsidR="00D2328C" w:rsidRDefault="0006048C" w:rsidP="0006048C">
      <w:pPr>
        <w:rPr>
          <w:sz w:val="24"/>
          <w:szCs w:val="24"/>
        </w:rPr>
      </w:pPr>
      <w:r>
        <w:rPr>
          <w:sz w:val="24"/>
          <w:szCs w:val="24"/>
        </w:rPr>
        <w:t xml:space="preserve">I Østre Landsrets dom </w:t>
      </w:r>
      <w:r w:rsidR="003B3849">
        <w:rPr>
          <w:sz w:val="24"/>
          <w:szCs w:val="24"/>
        </w:rPr>
        <w:t xml:space="preserve">af 1. september 2006 </w:t>
      </w:r>
      <w:r w:rsidR="00195FB6">
        <w:rPr>
          <w:sz w:val="24"/>
          <w:szCs w:val="24"/>
        </w:rPr>
        <w:t xml:space="preserve">var skadelidte den 11. juli 2002 blev udsat for en arbejdsulykke. Arbejdsgiveren havde udbetalt erstatning for tabt arbejdsfortjeneste </w:t>
      </w:r>
      <w:r w:rsidR="00B326B6">
        <w:rPr>
          <w:sz w:val="24"/>
          <w:szCs w:val="24"/>
        </w:rPr>
        <w:t xml:space="preserve">indtil den 27. maj 2003, hvor den lægelige behandling blev afsluttet. </w:t>
      </w:r>
      <w:r w:rsidR="00BB4F89">
        <w:rPr>
          <w:sz w:val="24"/>
          <w:szCs w:val="24"/>
        </w:rPr>
        <w:t>Skadelidt</w:t>
      </w:r>
      <w:r w:rsidR="008C4199">
        <w:rPr>
          <w:sz w:val="24"/>
          <w:szCs w:val="24"/>
        </w:rPr>
        <w:t xml:space="preserve">e blev tilkendt førtidspension </w:t>
      </w:r>
      <w:r w:rsidR="00BB4F89">
        <w:rPr>
          <w:sz w:val="24"/>
          <w:szCs w:val="24"/>
        </w:rPr>
        <w:t>fra den 1. april 2004, og Arbejdsskadestyrelsen</w:t>
      </w:r>
      <w:r w:rsidR="00057172">
        <w:rPr>
          <w:sz w:val="24"/>
          <w:szCs w:val="24"/>
        </w:rPr>
        <w:t xml:space="preserve"> tilkendte ved afgørelse af 13. september 2004 skadelidte et </w:t>
      </w:r>
      <w:proofErr w:type="spellStart"/>
      <w:r w:rsidR="00057172">
        <w:rPr>
          <w:sz w:val="24"/>
          <w:szCs w:val="24"/>
        </w:rPr>
        <w:t>erhvervsevnetab</w:t>
      </w:r>
      <w:proofErr w:type="spellEnd"/>
      <w:r w:rsidR="00057172">
        <w:rPr>
          <w:sz w:val="24"/>
          <w:szCs w:val="24"/>
        </w:rPr>
        <w:t xml:space="preserve"> på </w:t>
      </w:r>
      <w:proofErr w:type="gramStart"/>
      <w:r w:rsidR="00057172">
        <w:rPr>
          <w:sz w:val="24"/>
          <w:szCs w:val="24"/>
        </w:rPr>
        <w:t>65%</w:t>
      </w:r>
      <w:proofErr w:type="gramEnd"/>
      <w:r w:rsidR="00C45F61">
        <w:rPr>
          <w:rStyle w:val="Fodnotehenvisning"/>
          <w:sz w:val="24"/>
          <w:szCs w:val="24"/>
        </w:rPr>
        <w:footnoteReference w:id="39"/>
      </w:r>
      <w:r w:rsidR="00057172">
        <w:rPr>
          <w:sz w:val="24"/>
          <w:szCs w:val="24"/>
        </w:rPr>
        <w:t xml:space="preserve"> med virkning fra den 1. april 2004. </w:t>
      </w:r>
    </w:p>
    <w:p w:rsidR="00B52770" w:rsidRPr="0006048C" w:rsidRDefault="00D2328C" w:rsidP="0006048C">
      <w:pPr>
        <w:rPr>
          <w:sz w:val="24"/>
          <w:szCs w:val="24"/>
        </w:rPr>
      </w:pPr>
      <w:r>
        <w:rPr>
          <w:sz w:val="24"/>
          <w:szCs w:val="24"/>
        </w:rPr>
        <w:t xml:space="preserve">Byretten afgjorde, at der skulle betales erstatning for tabt arbejdsfortjeneste indtil den 1. april 2004. Denne dom blev stadfæstet af landsretten. </w:t>
      </w:r>
      <w:r w:rsidR="009C5540">
        <w:rPr>
          <w:sz w:val="24"/>
          <w:szCs w:val="24"/>
        </w:rPr>
        <w:t>I præmisserne</w:t>
      </w:r>
      <w:r w:rsidR="009C5540">
        <w:rPr>
          <w:rStyle w:val="Fodnotehenvisning"/>
          <w:sz w:val="24"/>
          <w:szCs w:val="24"/>
        </w:rPr>
        <w:footnoteReference w:id="40"/>
      </w:r>
      <w:r w:rsidR="00BD4B72">
        <w:rPr>
          <w:sz w:val="24"/>
          <w:szCs w:val="24"/>
        </w:rPr>
        <w:t xml:space="preserve"> anførte landsretten, at erstatningsansvarslovens § 2, stk. 1, 2. pkt. måtte forstås således, at erstatning for tabt arbejdsfortjeneste kunne kræves indtil det tidspunkt, hvor det var muligt endeligt eller midlertidigt at skønne over skadelidtes erhvervsevne med den </w:t>
      </w:r>
      <w:proofErr w:type="gramStart"/>
      <w:r w:rsidR="00BD4B72">
        <w:rPr>
          <w:sz w:val="24"/>
          <w:szCs w:val="24"/>
        </w:rPr>
        <w:t>sikkerhed ,</w:t>
      </w:r>
      <w:proofErr w:type="gramEnd"/>
      <w:r w:rsidR="00BD4B72">
        <w:rPr>
          <w:sz w:val="24"/>
          <w:szCs w:val="24"/>
        </w:rPr>
        <w:t xml:space="preserve"> som en stillingtagen fra Arbejdsskadestyrelsen indebar, dog i arbejdsskadetilfælde til det tidspunkt, fra hvilket der er tilkendt løbende ydelse efter arbejdsskadesikringslovens § 17. Dommen er således helt på linje med Højesterets dom et par år senere, jfr. afsnit 5.2.1. </w:t>
      </w:r>
      <w:r w:rsidR="00057172">
        <w:rPr>
          <w:sz w:val="24"/>
          <w:szCs w:val="24"/>
        </w:rPr>
        <w:t xml:space="preserve"> </w:t>
      </w:r>
      <w:r w:rsidR="00BB4F89">
        <w:rPr>
          <w:sz w:val="24"/>
          <w:szCs w:val="24"/>
        </w:rPr>
        <w:t xml:space="preserve"> </w:t>
      </w:r>
    </w:p>
    <w:p w:rsidR="003D7568" w:rsidRPr="0024588D" w:rsidRDefault="00D92293" w:rsidP="003A0483">
      <w:pPr>
        <w:pStyle w:val="Listeafsnit"/>
        <w:numPr>
          <w:ilvl w:val="2"/>
          <w:numId w:val="4"/>
        </w:numPr>
        <w:outlineLvl w:val="0"/>
        <w:rPr>
          <w:sz w:val="24"/>
          <w:szCs w:val="24"/>
        </w:rPr>
      </w:pPr>
      <w:r w:rsidRPr="00B52770">
        <w:rPr>
          <w:sz w:val="24"/>
          <w:szCs w:val="24"/>
        </w:rPr>
        <w:t xml:space="preserve"> </w:t>
      </w:r>
      <w:r w:rsidR="00896264" w:rsidRPr="00B52770">
        <w:rPr>
          <w:sz w:val="24"/>
          <w:szCs w:val="24"/>
        </w:rPr>
        <w:t xml:space="preserve"> </w:t>
      </w:r>
      <w:r w:rsidR="00C70664" w:rsidRPr="00B52770">
        <w:rPr>
          <w:sz w:val="24"/>
          <w:szCs w:val="24"/>
        </w:rPr>
        <w:t xml:space="preserve"> </w:t>
      </w:r>
      <w:proofErr w:type="spellStart"/>
      <w:r w:rsidR="0024588D">
        <w:rPr>
          <w:b/>
          <w:bCs/>
          <w:sz w:val="24"/>
          <w:szCs w:val="24"/>
        </w:rPr>
        <w:t>UfR</w:t>
      </w:r>
      <w:proofErr w:type="spellEnd"/>
      <w:r w:rsidR="0024588D">
        <w:rPr>
          <w:b/>
          <w:bCs/>
          <w:sz w:val="24"/>
          <w:szCs w:val="24"/>
        </w:rPr>
        <w:t xml:space="preserve"> 2010.436H</w:t>
      </w:r>
    </w:p>
    <w:p w:rsidR="00C52E43" w:rsidRDefault="0024588D" w:rsidP="0024588D">
      <w:pPr>
        <w:rPr>
          <w:sz w:val="24"/>
          <w:szCs w:val="24"/>
        </w:rPr>
      </w:pPr>
      <w:r>
        <w:rPr>
          <w:sz w:val="24"/>
          <w:szCs w:val="24"/>
        </w:rPr>
        <w:t xml:space="preserve">I to domme afsagt i Højesteret den 18. november 2009 har Højesteret taget stilling </w:t>
      </w:r>
      <w:r w:rsidR="00B75CBD">
        <w:rPr>
          <w:sz w:val="24"/>
          <w:szCs w:val="24"/>
        </w:rPr>
        <w:t xml:space="preserve">til skæringstidspunktet mellem erstatning for tabt arbejdsfortjeneste og erstatning for tab af erhvervsevne, når der efter arbejdsskadesikringsloven er truffet en midlertidig afgørelse om </w:t>
      </w:r>
      <w:proofErr w:type="spellStart"/>
      <w:r w:rsidR="00B75CBD">
        <w:rPr>
          <w:sz w:val="24"/>
          <w:szCs w:val="24"/>
        </w:rPr>
        <w:t>erhvervsevnetabet</w:t>
      </w:r>
      <w:proofErr w:type="spellEnd"/>
      <w:r w:rsidR="00B75CBD">
        <w:rPr>
          <w:sz w:val="24"/>
          <w:szCs w:val="24"/>
        </w:rPr>
        <w:t>.</w:t>
      </w:r>
    </w:p>
    <w:p w:rsidR="000824D0" w:rsidRDefault="00C52E43" w:rsidP="0024588D">
      <w:pPr>
        <w:rPr>
          <w:sz w:val="24"/>
          <w:szCs w:val="24"/>
        </w:rPr>
      </w:pPr>
      <w:r>
        <w:rPr>
          <w:sz w:val="24"/>
          <w:szCs w:val="24"/>
        </w:rPr>
        <w:t>I den første af de to sager v</w:t>
      </w:r>
      <w:r w:rsidR="005E28DB">
        <w:rPr>
          <w:sz w:val="24"/>
          <w:szCs w:val="24"/>
        </w:rPr>
        <w:t xml:space="preserve">ar sagens faktum følgende: </w:t>
      </w:r>
      <w:r w:rsidR="002F5D06">
        <w:rPr>
          <w:sz w:val="24"/>
          <w:szCs w:val="24"/>
        </w:rPr>
        <w:t>Skadelidte faldt den 19. juni 2003 ned fra en stige i forbindelse med et nedrivningsarbejde og kom til skade. Forsikringsselskabet anerkendte erstatningspligten (efter erstatningsansvarsloven).</w:t>
      </w:r>
      <w:r w:rsidR="00F6424D">
        <w:rPr>
          <w:sz w:val="24"/>
          <w:szCs w:val="24"/>
        </w:rPr>
        <w:t xml:space="preserve"> Den 10. august 2004 påbegyndte skadelidte </w:t>
      </w:r>
      <w:proofErr w:type="spellStart"/>
      <w:r w:rsidR="00F6424D">
        <w:rPr>
          <w:sz w:val="24"/>
          <w:szCs w:val="24"/>
        </w:rPr>
        <w:t>forrevalideringsforløb</w:t>
      </w:r>
      <w:proofErr w:type="spellEnd"/>
      <w:r w:rsidR="00F6424D">
        <w:rPr>
          <w:sz w:val="24"/>
          <w:szCs w:val="24"/>
        </w:rPr>
        <w:t xml:space="preserve"> med henblik på at blive uddannet til urmager. </w:t>
      </w:r>
      <w:r w:rsidR="006A673E">
        <w:rPr>
          <w:sz w:val="24"/>
          <w:szCs w:val="24"/>
        </w:rPr>
        <w:t xml:space="preserve">I november 2005 traf Arbejdsskadestyrelsen en midlertidig afgørelse om, at skadelidte havde lidt et </w:t>
      </w:r>
      <w:proofErr w:type="spellStart"/>
      <w:r w:rsidR="006A673E">
        <w:rPr>
          <w:sz w:val="24"/>
          <w:szCs w:val="24"/>
        </w:rPr>
        <w:t>erhvervsevnetab</w:t>
      </w:r>
      <w:proofErr w:type="spellEnd"/>
      <w:r w:rsidR="006A673E">
        <w:rPr>
          <w:sz w:val="24"/>
          <w:szCs w:val="24"/>
        </w:rPr>
        <w:t xml:space="preserve"> på </w:t>
      </w:r>
      <w:proofErr w:type="gramStart"/>
      <w:r w:rsidR="006A673E">
        <w:rPr>
          <w:sz w:val="24"/>
          <w:szCs w:val="24"/>
        </w:rPr>
        <w:t>35%</w:t>
      </w:r>
      <w:proofErr w:type="gramEnd"/>
      <w:r w:rsidR="006A673E">
        <w:rPr>
          <w:sz w:val="24"/>
          <w:szCs w:val="24"/>
        </w:rPr>
        <w:t xml:space="preserve"> med virkningstidspunkt den 10. august 2004. </w:t>
      </w:r>
      <w:r w:rsidR="000824D0">
        <w:rPr>
          <w:sz w:val="24"/>
          <w:szCs w:val="24"/>
        </w:rPr>
        <w:t xml:space="preserve">Den 4. juni 2009 afsluttede skadelidte uddannelsen til urmager og Arbejdsskadestyrelsen vurderede herefter, at skadelidtes tab af erhvervsevne endeligt var nedsat med mindre end </w:t>
      </w:r>
      <w:proofErr w:type="gramStart"/>
      <w:r w:rsidR="000824D0">
        <w:rPr>
          <w:sz w:val="24"/>
          <w:szCs w:val="24"/>
        </w:rPr>
        <w:t>15%</w:t>
      </w:r>
      <w:proofErr w:type="gramEnd"/>
      <w:r w:rsidR="000824D0">
        <w:rPr>
          <w:sz w:val="24"/>
          <w:szCs w:val="24"/>
        </w:rPr>
        <w:t>.</w:t>
      </w:r>
    </w:p>
    <w:p w:rsidR="0024588D" w:rsidRDefault="002F496D" w:rsidP="0024588D">
      <w:pPr>
        <w:rPr>
          <w:sz w:val="24"/>
          <w:szCs w:val="24"/>
        </w:rPr>
      </w:pPr>
      <w:r>
        <w:rPr>
          <w:sz w:val="24"/>
          <w:szCs w:val="24"/>
        </w:rPr>
        <w:lastRenderedPageBreak/>
        <w:t xml:space="preserve">Forsikringsselskabet havde betalt erstatning for </w:t>
      </w:r>
      <w:proofErr w:type="spellStart"/>
      <w:r>
        <w:rPr>
          <w:sz w:val="24"/>
          <w:szCs w:val="24"/>
        </w:rPr>
        <w:t>erhvervsevnetab</w:t>
      </w:r>
      <w:proofErr w:type="spellEnd"/>
      <w:r>
        <w:rPr>
          <w:sz w:val="24"/>
          <w:szCs w:val="24"/>
        </w:rPr>
        <w:t xml:space="preserve"> frem til 2009</w:t>
      </w:r>
      <w:r w:rsidR="00374DBF">
        <w:rPr>
          <w:sz w:val="24"/>
          <w:szCs w:val="24"/>
        </w:rPr>
        <w:t xml:space="preserve"> </w:t>
      </w:r>
      <w:r>
        <w:rPr>
          <w:sz w:val="24"/>
          <w:szCs w:val="24"/>
        </w:rPr>
        <w:t xml:space="preserve">i henhold til Arbejdsskadestyrelsens midlertidige afgørelse og </w:t>
      </w:r>
      <w:r w:rsidR="00354F40">
        <w:rPr>
          <w:sz w:val="24"/>
          <w:szCs w:val="24"/>
        </w:rPr>
        <w:t xml:space="preserve">erstatning for </w:t>
      </w:r>
      <w:r>
        <w:rPr>
          <w:sz w:val="24"/>
          <w:szCs w:val="24"/>
        </w:rPr>
        <w:t xml:space="preserve">tabt arbejdsfortjeneste frem til den 10. august 2004. </w:t>
      </w:r>
      <w:r w:rsidR="00F6424D">
        <w:rPr>
          <w:sz w:val="24"/>
          <w:szCs w:val="24"/>
        </w:rPr>
        <w:t xml:space="preserve"> </w:t>
      </w:r>
      <w:r w:rsidR="00F8344B">
        <w:rPr>
          <w:sz w:val="24"/>
          <w:szCs w:val="24"/>
        </w:rPr>
        <w:t xml:space="preserve"> </w:t>
      </w:r>
      <w:r w:rsidR="00F6424D">
        <w:rPr>
          <w:sz w:val="24"/>
          <w:szCs w:val="24"/>
        </w:rPr>
        <w:t xml:space="preserve"> </w:t>
      </w:r>
      <w:r w:rsidR="0024588D">
        <w:rPr>
          <w:sz w:val="24"/>
          <w:szCs w:val="24"/>
        </w:rPr>
        <w:t xml:space="preserve"> </w:t>
      </w:r>
    </w:p>
    <w:p w:rsidR="00250D1A" w:rsidRDefault="00250D1A" w:rsidP="00250D1A">
      <w:pPr>
        <w:rPr>
          <w:sz w:val="24"/>
          <w:szCs w:val="24"/>
        </w:rPr>
      </w:pPr>
      <w:r>
        <w:rPr>
          <w:sz w:val="24"/>
          <w:szCs w:val="24"/>
        </w:rPr>
        <w:t xml:space="preserve">Landsretten gav forsikringsselskabet medhold, hvilket blev stadfæstet af Højesterets flertal (5 af 7).  </w:t>
      </w:r>
      <w:r w:rsidR="00C56EDE">
        <w:rPr>
          <w:sz w:val="24"/>
          <w:szCs w:val="24"/>
        </w:rPr>
        <w:t>Højesteret anførte i præmisserne</w:t>
      </w:r>
      <w:r w:rsidR="00C56EDE">
        <w:rPr>
          <w:rStyle w:val="Fodnotehenvisning"/>
          <w:sz w:val="24"/>
          <w:szCs w:val="24"/>
        </w:rPr>
        <w:footnoteReference w:id="41"/>
      </w:r>
      <w:r w:rsidR="0015154D">
        <w:rPr>
          <w:sz w:val="24"/>
          <w:szCs w:val="24"/>
        </w:rPr>
        <w:t xml:space="preserve">, at </w:t>
      </w:r>
      <w:r w:rsidR="00571370">
        <w:rPr>
          <w:sz w:val="24"/>
          <w:szCs w:val="24"/>
        </w:rPr>
        <w:t xml:space="preserve">virkningstidspunktet for tilkendelsen af </w:t>
      </w:r>
      <w:proofErr w:type="spellStart"/>
      <w:r w:rsidR="00571370">
        <w:rPr>
          <w:sz w:val="24"/>
          <w:szCs w:val="24"/>
        </w:rPr>
        <w:t>erhvervsevnetabserstatningen</w:t>
      </w:r>
      <w:proofErr w:type="spellEnd"/>
      <w:r w:rsidR="00571370">
        <w:rPr>
          <w:sz w:val="24"/>
          <w:szCs w:val="24"/>
        </w:rPr>
        <w:t xml:space="preserve"> i henhold til Arbejdsskadestyrelsens midlertidige afgørelse måtte lægges til grund som det tidspunkt, hvor retten til erstatning for tabt arbejdsfortjeneste ophørte. </w:t>
      </w:r>
      <w:r w:rsidR="00D31DCD">
        <w:rPr>
          <w:sz w:val="24"/>
          <w:szCs w:val="24"/>
        </w:rPr>
        <w:t xml:space="preserve">Det forhold, at </w:t>
      </w:r>
      <w:r w:rsidR="00584227">
        <w:rPr>
          <w:sz w:val="24"/>
          <w:szCs w:val="24"/>
        </w:rPr>
        <w:t>Højesteret i to domme fra 2002 (</w:t>
      </w:r>
      <w:proofErr w:type="spellStart"/>
      <w:r w:rsidR="00584227">
        <w:rPr>
          <w:sz w:val="24"/>
          <w:szCs w:val="24"/>
        </w:rPr>
        <w:t>UfR</w:t>
      </w:r>
      <w:proofErr w:type="spellEnd"/>
      <w:r w:rsidR="00584227">
        <w:rPr>
          <w:sz w:val="24"/>
          <w:szCs w:val="24"/>
        </w:rPr>
        <w:t xml:space="preserve"> 2002.730H og </w:t>
      </w:r>
      <w:proofErr w:type="spellStart"/>
      <w:r w:rsidR="00584227">
        <w:rPr>
          <w:sz w:val="24"/>
          <w:szCs w:val="24"/>
        </w:rPr>
        <w:t>UfR</w:t>
      </w:r>
      <w:proofErr w:type="spellEnd"/>
      <w:r w:rsidR="00584227">
        <w:rPr>
          <w:sz w:val="24"/>
          <w:szCs w:val="24"/>
        </w:rPr>
        <w:t xml:space="preserve"> 2003.47H, jfr. note</w:t>
      </w:r>
      <w:r w:rsidR="00571678">
        <w:rPr>
          <w:sz w:val="24"/>
          <w:szCs w:val="24"/>
        </w:rPr>
        <w:t xml:space="preserve"> 9)</w:t>
      </w:r>
      <w:r w:rsidR="00867B8A">
        <w:rPr>
          <w:sz w:val="24"/>
          <w:szCs w:val="24"/>
        </w:rPr>
        <w:t xml:space="preserve"> havde fastslået, at </w:t>
      </w:r>
      <w:proofErr w:type="spellStart"/>
      <w:r w:rsidR="00867B8A">
        <w:rPr>
          <w:sz w:val="24"/>
          <w:szCs w:val="24"/>
        </w:rPr>
        <w:t>erhvervsevnetabet</w:t>
      </w:r>
      <w:proofErr w:type="spellEnd"/>
      <w:r w:rsidR="00867B8A">
        <w:rPr>
          <w:sz w:val="24"/>
          <w:szCs w:val="24"/>
        </w:rPr>
        <w:t xml:space="preserve"> i midlertidige afgørelser skulle fastsættes ud fra det aktuelle og ikke det fremtidige </w:t>
      </w:r>
      <w:proofErr w:type="spellStart"/>
      <w:r w:rsidR="00867B8A">
        <w:rPr>
          <w:sz w:val="24"/>
          <w:szCs w:val="24"/>
        </w:rPr>
        <w:t>erhvervsevnetab</w:t>
      </w:r>
      <w:proofErr w:type="spellEnd"/>
      <w:r w:rsidR="00867B8A">
        <w:rPr>
          <w:sz w:val="24"/>
          <w:szCs w:val="24"/>
        </w:rPr>
        <w:t xml:space="preserve">, og forudsætningerne for erstatningsansvarslovens § 2, stk. 1, 2. </w:t>
      </w:r>
      <w:proofErr w:type="gramStart"/>
      <w:r w:rsidR="00867B8A">
        <w:rPr>
          <w:sz w:val="24"/>
          <w:szCs w:val="24"/>
        </w:rPr>
        <w:t xml:space="preserve">pkt. </w:t>
      </w:r>
      <w:r w:rsidR="002522D6">
        <w:rPr>
          <w:sz w:val="24"/>
          <w:szCs w:val="24"/>
        </w:rPr>
        <w:t xml:space="preserve"> derfor</w:t>
      </w:r>
      <w:proofErr w:type="gramEnd"/>
      <w:r w:rsidR="002522D6">
        <w:rPr>
          <w:sz w:val="24"/>
          <w:szCs w:val="24"/>
        </w:rPr>
        <w:t xml:space="preserve"> var urigtige, kunne efter flertallets vurdering ikke føre til andet resultat, idet samordningen mellem erstatning for tabt arbejdsfortjeneste og erstatning for </w:t>
      </w:r>
      <w:proofErr w:type="spellStart"/>
      <w:r w:rsidR="002522D6">
        <w:rPr>
          <w:sz w:val="24"/>
          <w:szCs w:val="24"/>
        </w:rPr>
        <w:t>erhvervsevnetab</w:t>
      </w:r>
      <w:proofErr w:type="spellEnd"/>
      <w:r w:rsidR="002522D6">
        <w:rPr>
          <w:sz w:val="24"/>
          <w:szCs w:val="24"/>
        </w:rPr>
        <w:t xml:space="preserve"> – ”overlapning og huller synspunktet” </w:t>
      </w:r>
      <w:r w:rsidR="007D54FE">
        <w:rPr>
          <w:sz w:val="24"/>
          <w:szCs w:val="24"/>
        </w:rPr>
        <w:t>–</w:t>
      </w:r>
      <w:r w:rsidR="002522D6">
        <w:rPr>
          <w:sz w:val="24"/>
          <w:szCs w:val="24"/>
        </w:rPr>
        <w:t xml:space="preserve"> </w:t>
      </w:r>
      <w:r w:rsidR="007D54FE">
        <w:rPr>
          <w:sz w:val="24"/>
          <w:szCs w:val="24"/>
        </w:rPr>
        <w:t xml:space="preserve">ellers ikke kunne opnås for midlertidige afgørelser efter arbejdsskadesikringsloven. </w:t>
      </w:r>
      <w:r w:rsidR="00C012A4">
        <w:rPr>
          <w:sz w:val="24"/>
          <w:szCs w:val="24"/>
        </w:rPr>
        <w:t>Det var endeligt efter flertal</w:t>
      </w:r>
      <w:r w:rsidR="005E0F40">
        <w:rPr>
          <w:sz w:val="24"/>
          <w:szCs w:val="24"/>
        </w:rPr>
        <w:t>let</w:t>
      </w:r>
      <w:r w:rsidR="00C012A4">
        <w:rPr>
          <w:sz w:val="24"/>
          <w:szCs w:val="24"/>
        </w:rPr>
        <w:t xml:space="preserve">s præmisser uden betydning, at skadelidte i sidste ende af Arbejdsskadestyrelsen blev vurderet til at have et endeligt </w:t>
      </w:r>
      <w:proofErr w:type="spellStart"/>
      <w:r w:rsidR="00C012A4">
        <w:rPr>
          <w:sz w:val="24"/>
          <w:szCs w:val="24"/>
        </w:rPr>
        <w:t>erhvervsevnetab</w:t>
      </w:r>
      <w:proofErr w:type="spellEnd"/>
      <w:r w:rsidR="00C012A4">
        <w:rPr>
          <w:sz w:val="24"/>
          <w:szCs w:val="24"/>
        </w:rPr>
        <w:t xml:space="preserve"> på under </w:t>
      </w:r>
      <w:proofErr w:type="gramStart"/>
      <w:r w:rsidR="00C012A4">
        <w:rPr>
          <w:sz w:val="24"/>
          <w:szCs w:val="24"/>
        </w:rPr>
        <w:t>15%</w:t>
      </w:r>
      <w:proofErr w:type="gramEnd"/>
      <w:r w:rsidR="00C012A4">
        <w:rPr>
          <w:rStyle w:val="Fodnotehenvisning"/>
          <w:sz w:val="24"/>
          <w:szCs w:val="24"/>
        </w:rPr>
        <w:footnoteReference w:id="42"/>
      </w:r>
      <w:r w:rsidR="00B21804">
        <w:rPr>
          <w:sz w:val="24"/>
          <w:szCs w:val="24"/>
        </w:rPr>
        <w:t>.</w:t>
      </w:r>
    </w:p>
    <w:p w:rsidR="004D04EA" w:rsidRDefault="00B21804" w:rsidP="00250D1A">
      <w:pPr>
        <w:rPr>
          <w:sz w:val="24"/>
          <w:szCs w:val="24"/>
        </w:rPr>
      </w:pPr>
      <w:r>
        <w:rPr>
          <w:sz w:val="24"/>
          <w:szCs w:val="24"/>
        </w:rPr>
        <w:t xml:space="preserve">Mindretallet (2 af 7) </w:t>
      </w:r>
      <w:r w:rsidR="00BE74AA">
        <w:rPr>
          <w:sz w:val="24"/>
          <w:szCs w:val="24"/>
        </w:rPr>
        <w:t>anførte</w:t>
      </w:r>
      <w:r w:rsidR="00022831">
        <w:rPr>
          <w:rStyle w:val="Fodnotehenvisning"/>
          <w:sz w:val="24"/>
          <w:szCs w:val="24"/>
        </w:rPr>
        <w:footnoteReference w:id="43"/>
      </w:r>
      <w:r w:rsidR="00BE74AA">
        <w:rPr>
          <w:sz w:val="24"/>
          <w:szCs w:val="24"/>
        </w:rPr>
        <w:t xml:space="preserve">, at formålet med erstatningsansvarslovens § 2, stk. 1, 2. pkt. havde været, at erstatning for </w:t>
      </w:r>
      <w:proofErr w:type="spellStart"/>
      <w:r w:rsidR="00BE74AA">
        <w:rPr>
          <w:sz w:val="24"/>
          <w:szCs w:val="24"/>
        </w:rPr>
        <w:t>erhvervsevnetab</w:t>
      </w:r>
      <w:proofErr w:type="spellEnd"/>
      <w:r w:rsidR="00BE74AA">
        <w:rPr>
          <w:sz w:val="24"/>
          <w:szCs w:val="24"/>
        </w:rPr>
        <w:t xml:space="preserve"> først skulle afløse erstatning for tabt arbejdsfortjeneste, når der foreligger det fornødne grundlag</w:t>
      </w:r>
      <w:r w:rsidR="00457D33">
        <w:rPr>
          <w:sz w:val="24"/>
          <w:szCs w:val="24"/>
        </w:rPr>
        <w:t xml:space="preserve"> for</w:t>
      </w:r>
      <w:r w:rsidR="00BE74AA">
        <w:rPr>
          <w:sz w:val="24"/>
          <w:szCs w:val="24"/>
        </w:rPr>
        <w:t xml:space="preserve">, endeligt eller midlertidigt, at </w:t>
      </w:r>
      <w:r w:rsidR="00457D33">
        <w:rPr>
          <w:sz w:val="24"/>
          <w:szCs w:val="24"/>
        </w:rPr>
        <w:t xml:space="preserve">skønne over skadelidtes varige erhvervsevne (ikke aktuelle). </w:t>
      </w:r>
      <w:r w:rsidR="00B766F9">
        <w:rPr>
          <w:sz w:val="24"/>
          <w:szCs w:val="24"/>
        </w:rPr>
        <w:t>Mindretallet fandt ikke, at denne fortolkning af bestemmelsen ville føre til ”overlapning” eller dobbeltkompensation</w:t>
      </w:r>
      <w:r w:rsidR="00ED129C">
        <w:rPr>
          <w:rStyle w:val="Fodnotehenvisning"/>
          <w:sz w:val="24"/>
          <w:szCs w:val="24"/>
        </w:rPr>
        <w:footnoteReference w:id="44"/>
      </w:r>
      <w:r w:rsidR="00B766F9">
        <w:rPr>
          <w:sz w:val="24"/>
          <w:szCs w:val="24"/>
        </w:rPr>
        <w:t xml:space="preserve">, idet en midlertidig, løbende </w:t>
      </w:r>
      <w:proofErr w:type="spellStart"/>
      <w:r w:rsidR="00B766F9">
        <w:rPr>
          <w:sz w:val="24"/>
          <w:szCs w:val="24"/>
        </w:rPr>
        <w:t>erhvervsevnetabserstatning</w:t>
      </w:r>
      <w:proofErr w:type="spellEnd"/>
      <w:r w:rsidR="00B766F9">
        <w:rPr>
          <w:sz w:val="24"/>
          <w:szCs w:val="24"/>
        </w:rPr>
        <w:t xml:space="preserve"> efter arbejdsskadesikringsloven reelt måtte anses for et midlertidigt indtægtstab, og at skadelidte</w:t>
      </w:r>
      <w:r w:rsidR="00D2475D">
        <w:rPr>
          <w:sz w:val="24"/>
          <w:szCs w:val="24"/>
        </w:rPr>
        <w:t xml:space="preserve"> efter erstatningsansvarsloven alene ville have krav på differencen mellem den midlertidige </w:t>
      </w:r>
      <w:proofErr w:type="spellStart"/>
      <w:r w:rsidR="00D2475D">
        <w:rPr>
          <w:sz w:val="24"/>
          <w:szCs w:val="24"/>
        </w:rPr>
        <w:t>erhvervsevnetabserstatning</w:t>
      </w:r>
      <w:proofErr w:type="spellEnd"/>
      <w:r w:rsidR="00D2475D">
        <w:rPr>
          <w:sz w:val="24"/>
          <w:szCs w:val="24"/>
        </w:rPr>
        <w:t xml:space="preserve"> og skadelidtes løbende tabte arbejdsfortjeneste efter erstatningsansvarsloven.</w:t>
      </w:r>
    </w:p>
    <w:p w:rsidR="004D04EA" w:rsidRPr="004D04EA" w:rsidRDefault="004D04EA" w:rsidP="003A0483">
      <w:pPr>
        <w:pStyle w:val="Listeafsnit"/>
        <w:numPr>
          <w:ilvl w:val="2"/>
          <w:numId w:val="4"/>
        </w:numPr>
        <w:rPr>
          <w:sz w:val="24"/>
          <w:szCs w:val="24"/>
        </w:rPr>
      </w:pPr>
      <w:proofErr w:type="spellStart"/>
      <w:r>
        <w:rPr>
          <w:b/>
          <w:bCs/>
          <w:sz w:val="24"/>
          <w:szCs w:val="24"/>
        </w:rPr>
        <w:t>UfR</w:t>
      </w:r>
      <w:proofErr w:type="spellEnd"/>
      <w:r>
        <w:rPr>
          <w:b/>
          <w:bCs/>
          <w:sz w:val="24"/>
          <w:szCs w:val="24"/>
        </w:rPr>
        <w:t xml:space="preserve"> 2010.451H</w:t>
      </w:r>
    </w:p>
    <w:p w:rsidR="00B21804" w:rsidRDefault="004D04EA" w:rsidP="004D04EA">
      <w:pPr>
        <w:rPr>
          <w:sz w:val="24"/>
          <w:szCs w:val="24"/>
        </w:rPr>
      </w:pPr>
      <w:r>
        <w:rPr>
          <w:sz w:val="24"/>
          <w:szCs w:val="24"/>
        </w:rPr>
        <w:t xml:space="preserve">I den anden af de to sager var to af de syv dommere ikke de samme som i </w:t>
      </w:r>
      <w:proofErr w:type="spellStart"/>
      <w:r>
        <w:rPr>
          <w:sz w:val="24"/>
          <w:szCs w:val="24"/>
        </w:rPr>
        <w:t>UfR</w:t>
      </w:r>
      <w:proofErr w:type="spellEnd"/>
      <w:r>
        <w:rPr>
          <w:sz w:val="24"/>
          <w:szCs w:val="24"/>
        </w:rPr>
        <w:t xml:space="preserve"> 2010.346H-sagen. Resultatet blev det samme, men i denne sag med </w:t>
      </w:r>
      <w:r w:rsidR="008575EA">
        <w:rPr>
          <w:sz w:val="24"/>
          <w:szCs w:val="24"/>
        </w:rPr>
        <w:t xml:space="preserve">stemmerne 4-3.  Sagens faktum var selvsagt anderledes, men begrundelserne for både flertallet og mindretallet var identiske med sagen </w:t>
      </w:r>
      <w:proofErr w:type="spellStart"/>
      <w:r w:rsidR="008575EA">
        <w:rPr>
          <w:sz w:val="24"/>
          <w:szCs w:val="24"/>
        </w:rPr>
        <w:t>UfR</w:t>
      </w:r>
      <w:proofErr w:type="spellEnd"/>
      <w:r w:rsidR="008575EA">
        <w:rPr>
          <w:sz w:val="24"/>
          <w:szCs w:val="24"/>
        </w:rPr>
        <w:t xml:space="preserve"> 2010.4</w:t>
      </w:r>
      <w:r w:rsidR="00744BCE">
        <w:rPr>
          <w:sz w:val="24"/>
          <w:szCs w:val="24"/>
        </w:rPr>
        <w:t>36H, jfr. ovenfor i afsnit 5.2.3</w:t>
      </w:r>
      <w:r w:rsidR="008575EA">
        <w:rPr>
          <w:sz w:val="24"/>
          <w:szCs w:val="24"/>
        </w:rPr>
        <w:t>.</w:t>
      </w:r>
      <w:r>
        <w:rPr>
          <w:sz w:val="24"/>
          <w:szCs w:val="24"/>
        </w:rPr>
        <w:t xml:space="preserve"> </w:t>
      </w:r>
      <w:r w:rsidR="00D2475D" w:rsidRPr="004D04EA">
        <w:rPr>
          <w:sz w:val="24"/>
          <w:szCs w:val="24"/>
        </w:rPr>
        <w:t xml:space="preserve"> </w:t>
      </w:r>
      <w:r w:rsidR="00B766F9" w:rsidRPr="004D04EA">
        <w:rPr>
          <w:sz w:val="24"/>
          <w:szCs w:val="24"/>
        </w:rPr>
        <w:t xml:space="preserve"> </w:t>
      </w:r>
    </w:p>
    <w:p w:rsidR="00F85A9D" w:rsidRDefault="00F85A9D" w:rsidP="004D04EA">
      <w:pPr>
        <w:rPr>
          <w:sz w:val="24"/>
          <w:szCs w:val="24"/>
        </w:rPr>
      </w:pPr>
    </w:p>
    <w:p w:rsidR="00F85A9D" w:rsidRDefault="00F85A9D" w:rsidP="004D04EA">
      <w:pPr>
        <w:rPr>
          <w:sz w:val="24"/>
          <w:szCs w:val="24"/>
        </w:rPr>
      </w:pPr>
    </w:p>
    <w:p w:rsidR="00C7627D" w:rsidRPr="004B1F02" w:rsidRDefault="004B1F02" w:rsidP="003A0483">
      <w:pPr>
        <w:pStyle w:val="Listeafsnit"/>
        <w:numPr>
          <w:ilvl w:val="2"/>
          <w:numId w:val="4"/>
        </w:numPr>
        <w:rPr>
          <w:sz w:val="24"/>
          <w:szCs w:val="24"/>
        </w:rPr>
      </w:pPr>
      <w:proofErr w:type="spellStart"/>
      <w:r>
        <w:rPr>
          <w:b/>
          <w:bCs/>
          <w:sz w:val="24"/>
          <w:szCs w:val="24"/>
        </w:rPr>
        <w:lastRenderedPageBreak/>
        <w:t>UfR</w:t>
      </w:r>
      <w:proofErr w:type="spellEnd"/>
      <w:r>
        <w:rPr>
          <w:b/>
          <w:bCs/>
          <w:sz w:val="24"/>
          <w:szCs w:val="24"/>
        </w:rPr>
        <w:t xml:space="preserve"> 2010.1797Ø</w:t>
      </w:r>
    </w:p>
    <w:p w:rsidR="001A21F7" w:rsidRDefault="004B1F02" w:rsidP="004B1F02">
      <w:pPr>
        <w:rPr>
          <w:sz w:val="24"/>
          <w:szCs w:val="24"/>
        </w:rPr>
      </w:pPr>
      <w:r>
        <w:rPr>
          <w:sz w:val="24"/>
          <w:szCs w:val="24"/>
        </w:rPr>
        <w:t>Østre Landsrets</w:t>
      </w:r>
      <w:r w:rsidR="00B82EA1">
        <w:rPr>
          <w:sz w:val="24"/>
          <w:szCs w:val="24"/>
        </w:rPr>
        <w:t xml:space="preserve"> upåankede dom af 6. juli 2010 har taget stilling til, om Højesterets domme vedrørende sager, der alene er omfattet af erstatningsansvarsloven (</w:t>
      </w:r>
      <w:proofErr w:type="spellStart"/>
      <w:r w:rsidR="00B82EA1">
        <w:rPr>
          <w:sz w:val="24"/>
          <w:szCs w:val="24"/>
        </w:rPr>
        <w:t>UfR</w:t>
      </w:r>
      <w:proofErr w:type="spellEnd"/>
      <w:r w:rsidR="00B82EA1">
        <w:rPr>
          <w:sz w:val="24"/>
          <w:szCs w:val="24"/>
        </w:rPr>
        <w:t xml:space="preserve"> 2008.1386H og </w:t>
      </w:r>
      <w:proofErr w:type="spellStart"/>
      <w:r w:rsidR="00B82EA1">
        <w:rPr>
          <w:sz w:val="24"/>
          <w:szCs w:val="24"/>
        </w:rPr>
        <w:t>UfR</w:t>
      </w:r>
      <w:proofErr w:type="spellEnd"/>
      <w:r w:rsidR="00B82EA1">
        <w:rPr>
          <w:sz w:val="24"/>
          <w:szCs w:val="24"/>
        </w:rPr>
        <w:t xml:space="preserve"> 2008.</w:t>
      </w:r>
      <w:r w:rsidR="00DF5F83">
        <w:rPr>
          <w:sz w:val="24"/>
          <w:szCs w:val="24"/>
        </w:rPr>
        <w:t>2601H, jfr. afsnit 5.1.1. og 5.1.2.)</w:t>
      </w:r>
      <w:r w:rsidR="00BB5F3E">
        <w:rPr>
          <w:sz w:val="24"/>
          <w:szCs w:val="24"/>
        </w:rPr>
        <w:t xml:space="preserve"> også er anvendelige i sager, der både er omfattet af erstatningsansvarsloven og arbejdsskadesikringsloven. Det vil sige</w:t>
      </w:r>
      <w:r w:rsidR="001A3DDA">
        <w:rPr>
          <w:sz w:val="24"/>
          <w:szCs w:val="24"/>
        </w:rPr>
        <w:t>,</w:t>
      </w:r>
      <w:r w:rsidR="00BB5F3E">
        <w:rPr>
          <w:sz w:val="24"/>
          <w:szCs w:val="24"/>
        </w:rPr>
        <w:t xml:space="preserve"> om Højesterets fortolkning af erstatningsansvarslovens § 2, stk. 1 om, at en skadevolder eller dennes forsikringsselskab for at stoppe forpligtelsen til at betale </w:t>
      </w:r>
      <w:r w:rsidR="00F42E3E">
        <w:rPr>
          <w:sz w:val="24"/>
          <w:szCs w:val="24"/>
        </w:rPr>
        <w:t xml:space="preserve">erstatning for </w:t>
      </w:r>
      <w:r w:rsidR="00BB5F3E">
        <w:rPr>
          <w:sz w:val="24"/>
          <w:szCs w:val="24"/>
        </w:rPr>
        <w:t xml:space="preserve">tabt arbejdsfortjeneste </w:t>
      </w:r>
      <w:r w:rsidR="00150BB0">
        <w:rPr>
          <w:sz w:val="24"/>
          <w:szCs w:val="24"/>
        </w:rPr>
        <w:t xml:space="preserve">(hvis forsikringsselskabet vurderer, at der er et forsvarligt grundlag at skønne ud fra) skal udøve et rimeligt skøn over skadelidtes fremtidige </w:t>
      </w:r>
      <w:proofErr w:type="spellStart"/>
      <w:r w:rsidR="00150BB0">
        <w:rPr>
          <w:sz w:val="24"/>
          <w:szCs w:val="24"/>
        </w:rPr>
        <w:t>erhvervsevnetab</w:t>
      </w:r>
      <w:proofErr w:type="spellEnd"/>
      <w:r w:rsidR="00150BB0">
        <w:rPr>
          <w:sz w:val="24"/>
          <w:szCs w:val="24"/>
        </w:rPr>
        <w:t xml:space="preserve"> og udbetale </w:t>
      </w:r>
      <w:r w:rsidR="006E7FE7">
        <w:rPr>
          <w:sz w:val="24"/>
          <w:szCs w:val="24"/>
        </w:rPr>
        <w:t xml:space="preserve">erstatning </w:t>
      </w:r>
      <w:r w:rsidR="00150BB0">
        <w:rPr>
          <w:sz w:val="24"/>
          <w:szCs w:val="24"/>
        </w:rPr>
        <w:t>i henhold hertil</w:t>
      </w:r>
      <w:r w:rsidR="006E7FE7">
        <w:rPr>
          <w:sz w:val="24"/>
          <w:szCs w:val="24"/>
        </w:rPr>
        <w:t>, alternativt betale</w:t>
      </w:r>
      <w:r w:rsidR="001A21F7">
        <w:rPr>
          <w:sz w:val="24"/>
          <w:szCs w:val="24"/>
        </w:rPr>
        <w:t xml:space="preserve"> erstatning for tabt arbejdsfortjeneste indtil Arbejdsskadestyrelsens udtalelse foreligger (i sager omfattet af også arbejdsskadesikringsloven indtil styrelsens afgørelse foreligger</w:t>
      </w:r>
      <w:r w:rsidR="00DE3E2F">
        <w:rPr>
          <w:sz w:val="24"/>
          <w:szCs w:val="24"/>
        </w:rPr>
        <w:t xml:space="preserve"> med virkningstidspunkt</w:t>
      </w:r>
      <w:r w:rsidR="001A21F7">
        <w:rPr>
          <w:sz w:val="24"/>
          <w:szCs w:val="24"/>
        </w:rPr>
        <w:t>).</w:t>
      </w:r>
    </w:p>
    <w:p w:rsidR="00694551" w:rsidRDefault="00694551" w:rsidP="00D2154A">
      <w:pPr>
        <w:rPr>
          <w:sz w:val="24"/>
          <w:szCs w:val="24"/>
        </w:rPr>
      </w:pPr>
      <w:r>
        <w:rPr>
          <w:sz w:val="24"/>
          <w:szCs w:val="24"/>
        </w:rPr>
        <w:t>Sagens faktum var, at en stilladsarbejder den 8. april 2003 kom til skade i forbindelse med udførelse af sit arbejde</w:t>
      </w:r>
      <w:r w:rsidR="00863179">
        <w:rPr>
          <w:sz w:val="24"/>
          <w:szCs w:val="24"/>
        </w:rPr>
        <w:t>,</w:t>
      </w:r>
      <w:r>
        <w:rPr>
          <w:sz w:val="24"/>
          <w:szCs w:val="24"/>
        </w:rPr>
        <w:t xml:space="preserve"> og arbejdsgiveren anerkendte erstatningspligten. Arbejdsgiveren udbetalte erstatning for tabt arbejdsfortjeneste frem til 15. februar 2005</w:t>
      </w:r>
      <w:r w:rsidR="00CF480A">
        <w:rPr>
          <w:sz w:val="24"/>
          <w:szCs w:val="24"/>
        </w:rPr>
        <w:t>, den 16. februar 2005 bevilligede kommunen revalidering, i marts 2006 blev skadelidte sygemeldt efter en kort ansættelse som vagtfunktionær</w:t>
      </w:r>
      <w:r w:rsidR="00A71137">
        <w:rPr>
          <w:sz w:val="24"/>
          <w:szCs w:val="24"/>
        </w:rPr>
        <w:t>,</w:t>
      </w:r>
      <w:r w:rsidR="00CF480A">
        <w:rPr>
          <w:sz w:val="24"/>
          <w:szCs w:val="24"/>
        </w:rPr>
        <w:t xml:space="preserve"> og den 1. januar 2007 blev skadelidte visiteret til fleksjob.</w:t>
      </w:r>
      <w:r>
        <w:rPr>
          <w:sz w:val="24"/>
          <w:szCs w:val="24"/>
        </w:rPr>
        <w:t xml:space="preserve"> </w:t>
      </w:r>
      <w:r w:rsidR="00D2154A">
        <w:rPr>
          <w:sz w:val="24"/>
          <w:szCs w:val="24"/>
        </w:rPr>
        <w:t xml:space="preserve">Den 4. december 2008 traf Arbejdsskadestyrelsen afgørelse om </w:t>
      </w:r>
      <w:proofErr w:type="spellStart"/>
      <w:r w:rsidR="00D2154A">
        <w:rPr>
          <w:sz w:val="24"/>
          <w:szCs w:val="24"/>
        </w:rPr>
        <w:t>erhvervsevnetabet</w:t>
      </w:r>
      <w:proofErr w:type="spellEnd"/>
      <w:r w:rsidR="00D2154A">
        <w:rPr>
          <w:sz w:val="24"/>
          <w:szCs w:val="24"/>
        </w:rPr>
        <w:t xml:space="preserve"> (</w:t>
      </w:r>
      <w:proofErr w:type="gramStart"/>
      <w:r w:rsidR="00D2154A">
        <w:rPr>
          <w:sz w:val="24"/>
          <w:szCs w:val="24"/>
        </w:rPr>
        <w:t>45%</w:t>
      </w:r>
      <w:proofErr w:type="gramEnd"/>
      <w:r w:rsidR="00D2154A">
        <w:rPr>
          <w:sz w:val="24"/>
          <w:szCs w:val="24"/>
        </w:rPr>
        <w:t>), der havde samme virkningsdag som afgørelsesdagen efter den dagældende § 43 i arbejdsskadesikringsloven</w:t>
      </w:r>
      <w:r w:rsidR="00DE74C8">
        <w:rPr>
          <w:sz w:val="24"/>
          <w:szCs w:val="24"/>
        </w:rPr>
        <w:t>.</w:t>
      </w:r>
      <w:r w:rsidR="00D2154A">
        <w:rPr>
          <w:sz w:val="24"/>
          <w:szCs w:val="24"/>
        </w:rPr>
        <w:t xml:space="preserve"> </w:t>
      </w:r>
      <w:r w:rsidR="00DE74C8">
        <w:rPr>
          <w:sz w:val="24"/>
          <w:szCs w:val="24"/>
        </w:rPr>
        <w:t>A</w:t>
      </w:r>
      <w:r w:rsidR="00D2154A">
        <w:rPr>
          <w:sz w:val="24"/>
          <w:szCs w:val="24"/>
        </w:rPr>
        <w:t>rbejdsgiveren udbetalte</w:t>
      </w:r>
      <w:r>
        <w:rPr>
          <w:sz w:val="24"/>
          <w:szCs w:val="24"/>
        </w:rPr>
        <w:t xml:space="preserve"> erstatning for tab af erhvervsevne den 15. februar 2010. </w:t>
      </w:r>
    </w:p>
    <w:p w:rsidR="00415D5D" w:rsidRDefault="00470020" w:rsidP="004B1F02">
      <w:pPr>
        <w:rPr>
          <w:sz w:val="24"/>
          <w:szCs w:val="24"/>
        </w:rPr>
      </w:pPr>
      <w:r>
        <w:rPr>
          <w:sz w:val="24"/>
          <w:szCs w:val="24"/>
        </w:rPr>
        <w:t>Østre Landsret</w:t>
      </w:r>
      <w:r w:rsidR="00223187">
        <w:rPr>
          <w:sz w:val="24"/>
          <w:szCs w:val="24"/>
        </w:rPr>
        <w:t xml:space="preserve"> henviste i sine</w:t>
      </w:r>
      <w:r>
        <w:rPr>
          <w:sz w:val="24"/>
          <w:szCs w:val="24"/>
        </w:rPr>
        <w:t xml:space="preserve"> præmisser</w:t>
      </w:r>
      <w:r w:rsidR="00475A33">
        <w:rPr>
          <w:rStyle w:val="Fodnotehenvisning"/>
          <w:sz w:val="24"/>
          <w:szCs w:val="24"/>
        </w:rPr>
        <w:footnoteReference w:id="45"/>
      </w:r>
      <w:r w:rsidR="00223187">
        <w:rPr>
          <w:sz w:val="24"/>
          <w:szCs w:val="24"/>
        </w:rPr>
        <w:t xml:space="preserve"> direkte til </w:t>
      </w:r>
      <w:proofErr w:type="spellStart"/>
      <w:r w:rsidR="00223187">
        <w:rPr>
          <w:sz w:val="24"/>
          <w:szCs w:val="24"/>
        </w:rPr>
        <w:t>UfR</w:t>
      </w:r>
      <w:proofErr w:type="spellEnd"/>
      <w:r w:rsidR="00223187">
        <w:rPr>
          <w:sz w:val="24"/>
          <w:szCs w:val="24"/>
        </w:rPr>
        <w:t xml:space="preserve"> </w:t>
      </w:r>
      <w:proofErr w:type="gramStart"/>
      <w:r w:rsidR="00223187">
        <w:rPr>
          <w:sz w:val="24"/>
          <w:szCs w:val="24"/>
        </w:rPr>
        <w:t>2008.1386</w:t>
      </w:r>
      <w:proofErr w:type="gramEnd"/>
      <w:r w:rsidR="00223187">
        <w:rPr>
          <w:sz w:val="24"/>
          <w:szCs w:val="24"/>
        </w:rPr>
        <w:t xml:space="preserve"> H og </w:t>
      </w:r>
      <w:proofErr w:type="spellStart"/>
      <w:r w:rsidR="00223187">
        <w:rPr>
          <w:sz w:val="24"/>
          <w:szCs w:val="24"/>
        </w:rPr>
        <w:t>UfR</w:t>
      </w:r>
      <w:proofErr w:type="spellEnd"/>
      <w:r w:rsidR="00223187">
        <w:rPr>
          <w:sz w:val="24"/>
          <w:szCs w:val="24"/>
        </w:rPr>
        <w:t xml:space="preserve"> 2008.2601H og anførte endvidere, at der ikke i disse domme var grundlag for at forstå Højesterets udtalelser således, at dommene alene vedrørte skader, der ikke var omfattet af arbejdsskadesikringsloven.</w:t>
      </w:r>
      <w:r w:rsidR="00B035F7">
        <w:rPr>
          <w:sz w:val="24"/>
          <w:szCs w:val="24"/>
        </w:rPr>
        <w:t xml:space="preserve"> Da arbejdsgiveren eller dennes forsikringsselskab ikke inden Arbejdsskadestyrelsens afgørelse af 4. december 2008 havde udøvet</w:t>
      </w:r>
      <w:r w:rsidR="00CF2AD0">
        <w:rPr>
          <w:sz w:val="24"/>
          <w:szCs w:val="24"/>
        </w:rPr>
        <w:t xml:space="preserve"> et rimeligt skøn og udbetalt erstatning for tab af erhvervsevne i henhold til skønnet, </w:t>
      </w:r>
      <w:r w:rsidR="004925B2">
        <w:rPr>
          <w:sz w:val="24"/>
          <w:szCs w:val="24"/>
        </w:rPr>
        <w:t xml:space="preserve">skulle der betales erstatning for tabt arbejdsfortjeneste frem til den 4. december 2008. </w:t>
      </w:r>
    </w:p>
    <w:p w:rsidR="00610C08" w:rsidRPr="00610C08" w:rsidRDefault="00415D5D" w:rsidP="003A0483">
      <w:pPr>
        <w:pStyle w:val="Listeafsnit"/>
        <w:numPr>
          <w:ilvl w:val="2"/>
          <w:numId w:val="4"/>
        </w:numPr>
        <w:rPr>
          <w:sz w:val="24"/>
          <w:szCs w:val="24"/>
        </w:rPr>
      </w:pPr>
      <w:proofErr w:type="spellStart"/>
      <w:r>
        <w:rPr>
          <w:b/>
          <w:bCs/>
          <w:sz w:val="24"/>
          <w:szCs w:val="24"/>
        </w:rPr>
        <w:t>UfR</w:t>
      </w:r>
      <w:proofErr w:type="spellEnd"/>
      <w:r>
        <w:rPr>
          <w:b/>
          <w:bCs/>
          <w:sz w:val="24"/>
          <w:szCs w:val="24"/>
        </w:rPr>
        <w:t xml:space="preserve"> 2010.2771V</w:t>
      </w:r>
    </w:p>
    <w:p w:rsidR="00B95CB5" w:rsidRDefault="00610C08" w:rsidP="00610C08">
      <w:pPr>
        <w:rPr>
          <w:sz w:val="24"/>
          <w:szCs w:val="24"/>
        </w:rPr>
      </w:pPr>
      <w:r>
        <w:rPr>
          <w:sz w:val="24"/>
          <w:szCs w:val="24"/>
        </w:rPr>
        <w:t xml:space="preserve">En tilsvarende sag som i </w:t>
      </w:r>
      <w:proofErr w:type="spellStart"/>
      <w:r>
        <w:rPr>
          <w:sz w:val="24"/>
          <w:szCs w:val="24"/>
        </w:rPr>
        <w:t>U</w:t>
      </w:r>
      <w:r w:rsidR="008F2214">
        <w:rPr>
          <w:sz w:val="24"/>
          <w:szCs w:val="24"/>
        </w:rPr>
        <w:t>fR</w:t>
      </w:r>
      <w:proofErr w:type="spellEnd"/>
      <w:r w:rsidR="008F2214">
        <w:rPr>
          <w:sz w:val="24"/>
          <w:szCs w:val="24"/>
        </w:rPr>
        <w:t xml:space="preserve"> 2010.1797Ø, jfr. afsnit 5.2.5</w:t>
      </w:r>
      <w:r>
        <w:rPr>
          <w:sz w:val="24"/>
          <w:szCs w:val="24"/>
        </w:rPr>
        <w:t xml:space="preserve">. ovenfor, blev prøvet i Vestre Landsret, der med </w:t>
      </w:r>
      <w:r w:rsidR="00B95CB5">
        <w:rPr>
          <w:sz w:val="24"/>
          <w:szCs w:val="24"/>
        </w:rPr>
        <w:t xml:space="preserve">en upåanket </w:t>
      </w:r>
      <w:r>
        <w:rPr>
          <w:sz w:val="24"/>
          <w:szCs w:val="24"/>
        </w:rPr>
        <w:t xml:space="preserve">dom af 6. juli 2010 </w:t>
      </w:r>
      <w:r w:rsidR="00B95CB5">
        <w:rPr>
          <w:sz w:val="24"/>
          <w:szCs w:val="24"/>
        </w:rPr>
        <w:t>kom frem til samme resultat som Østre Landsret.</w:t>
      </w:r>
    </w:p>
    <w:p w:rsidR="00FD6F9E" w:rsidRDefault="0016352B" w:rsidP="00610C08">
      <w:pPr>
        <w:rPr>
          <w:sz w:val="24"/>
          <w:szCs w:val="24"/>
        </w:rPr>
      </w:pPr>
      <w:r>
        <w:rPr>
          <w:sz w:val="24"/>
          <w:szCs w:val="24"/>
        </w:rPr>
        <w:t xml:space="preserve">Også Vestre Landsret henviste til </w:t>
      </w:r>
      <w:proofErr w:type="spellStart"/>
      <w:r>
        <w:rPr>
          <w:sz w:val="24"/>
          <w:szCs w:val="24"/>
        </w:rPr>
        <w:t>UfR</w:t>
      </w:r>
      <w:proofErr w:type="spellEnd"/>
      <w:r>
        <w:rPr>
          <w:sz w:val="24"/>
          <w:szCs w:val="24"/>
        </w:rPr>
        <w:t xml:space="preserve"> 2008.1386H og </w:t>
      </w:r>
      <w:proofErr w:type="spellStart"/>
      <w:r>
        <w:rPr>
          <w:sz w:val="24"/>
          <w:szCs w:val="24"/>
        </w:rPr>
        <w:t>UfR</w:t>
      </w:r>
      <w:proofErr w:type="spellEnd"/>
      <w:r>
        <w:rPr>
          <w:sz w:val="24"/>
          <w:szCs w:val="24"/>
        </w:rPr>
        <w:t xml:space="preserve"> 2008.2601H og fastslog i præmisserne</w:t>
      </w:r>
      <w:r>
        <w:rPr>
          <w:rStyle w:val="Fodnotehenvisning"/>
          <w:sz w:val="24"/>
          <w:szCs w:val="24"/>
        </w:rPr>
        <w:footnoteReference w:id="46"/>
      </w:r>
      <w:r>
        <w:rPr>
          <w:sz w:val="24"/>
          <w:szCs w:val="24"/>
        </w:rPr>
        <w:t xml:space="preserve">, at der ikke var grundlag for at forstå Højesterets udtalelser således, at dommene alene vedrørte skader, der ikke var omfattet af arbejdsskadesikringsloven. </w:t>
      </w:r>
      <w:r w:rsidR="00072DF9">
        <w:rPr>
          <w:sz w:val="24"/>
          <w:szCs w:val="24"/>
        </w:rPr>
        <w:t xml:space="preserve">Da arbejdsskadestyrelsen den 3. april </w:t>
      </w:r>
      <w:r w:rsidR="00072DF9">
        <w:rPr>
          <w:sz w:val="24"/>
          <w:szCs w:val="24"/>
        </w:rPr>
        <w:lastRenderedPageBreak/>
        <w:t xml:space="preserve">2007 havde truffet afgørelse om et </w:t>
      </w:r>
      <w:proofErr w:type="spellStart"/>
      <w:r w:rsidR="00072DF9">
        <w:rPr>
          <w:sz w:val="24"/>
          <w:szCs w:val="24"/>
        </w:rPr>
        <w:t>erhvervsevnetab</w:t>
      </w:r>
      <w:proofErr w:type="spellEnd"/>
      <w:r w:rsidR="00072DF9">
        <w:rPr>
          <w:sz w:val="24"/>
          <w:szCs w:val="24"/>
        </w:rPr>
        <w:t xml:space="preserve"> på </w:t>
      </w:r>
      <w:proofErr w:type="gramStart"/>
      <w:r w:rsidR="00072DF9">
        <w:rPr>
          <w:sz w:val="24"/>
          <w:szCs w:val="24"/>
        </w:rPr>
        <w:t>35%</w:t>
      </w:r>
      <w:proofErr w:type="gramEnd"/>
      <w:r w:rsidR="00072DF9">
        <w:rPr>
          <w:sz w:val="24"/>
          <w:szCs w:val="24"/>
        </w:rPr>
        <w:t xml:space="preserve">, skulle der betales erstatning for tabt arbejdsfortjeneste frem til dette tidspunkt. </w:t>
      </w:r>
    </w:p>
    <w:p w:rsidR="004B1F02" w:rsidRDefault="00FD6F9E" w:rsidP="00610C08">
      <w:pPr>
        <w:rPr>
          <w:sz w:val="24"/>
          <w:szCs w:val="24"/>
        </w:rPr>
      </w:pPr>
      <w:r>
        <w:rPr>
          <w:sz w:val="24"/>
          <w:szCs w:val="24"/>
        </w:rPr>
        <w:t xml:space="preserve">Vestre Landsret fastslog afslutningsvist, at den omstændighed, </w:t>
      </w:r>
      <w:proofErr w:type="gramStart"/>
      <w:r>
        <w:rPr>
          <w:sz w:val="24"/>
          <w:szCs w:val="24"/>
        </w:rPr>
        <w:t xml:space="preserve">at </w:t>
      </w:r>
      <w:r w:rsidR="00B035F7" w:rsidRPr="00610C08">
        <w:rPr>
          <w:sz w:val="24"/>
          <w:szCs w:val="24"/>
        </w:rPr>
        <w:t xml:space="preserve"> </w:t>
      </w:r>
      <w:r>
        <w:rPr>
          <w:sz w:val="24"/>
          <w:szCs w:val="24"/>
        </w:rPr>
        <w:t>erstatningen</w:t>
      </w:r>
      <w:proofErr w:type="gramEnd"/>
      <w:r>
        <w:rPr>
          <w:sz w:val="24"/>
          <w:szCs w:val="24"/>
        </w:rPr>
        <w:t xml:space="preserve"> for </w:t>
      </w:r>
      <w:proofErr w:type="spellStart"/>
      <w:r>
        <w:rPr>
          <w:sz w:val="24"/>
          <w:szCs w:val="24"/>
        </w:rPr>
        <w:t>erhvervsevnetabet</w:t>
      </w:r>
      <w:proofErr w:type="spellEnd"/>
      <w:r>
        <w:rPr>
          <w:sz w:val="24"/>
          <w:szCs w:val="24"/>
        </w:rPr>
        <w:t xml:space="preserve"> ville være tilkendt med virkning fra en tidligere dato (end afgørelsestidspunktet), hvis </w:t>
      </w:r>
      <w:proofErr w:type="spellStart"/>
      <w:r>
        <w:rPr>
          <w:sz w:val="24"/>
          <w:szCs w:val="24"/>
        </w:rPr>
        <w:t>erhvervsevnetabet</w:t>
      </w:r>
      <w:proofErr w:type="spellEnd"/>
      <w:r>
        <w:rPr>
          <w:sz w:val="24"/>
          <w:szCs w:val="24"/>
        </w:rPr>
        <w:t xml:space="preserve"> havde været på 50% eller mere, kunne ikke begrunde, at retten til erstatning for tabt arbejdsfortjeneste skulle ophøre tidligere end den 2.april 2007. </w:t>
      </w:r>
      <w:r w:rsidR="007C73A3">
        <w:rPr>
          <w:sz w:val="24"/>
          <w:szCs w:val="24"/>
        </w:rPr>
        <w:t xml:space="preserve"> </w:t>
      </w:r>
      <w:r w:rsidR="00F73CAC">
        <w:rPr>
          <w:sz w:val="24"/>
          <w:szCs w:val="24"/>
        </w:rPr>
        <w:t xml:space="preserve"> </w:t>
      </w:r>
      <w:r w:rsidR="007B5C43">
        <w:rPr>
          <w:sz w:val="24"/>
          <w:szCs w:val="24"/>
        </w:rPr>
        <w:t xml:space="preserve"> </w:t>
      </w:r>
      <w:r>
        <w:rPr>
          <w:sz w:val="24"/>
          <w:szCs w:val="24"/>
        </w:rPr>
        <w:t xml:space="preserve">  </w:t>
      </w:r>
    </w:p>
    <w:p w:rsidR="00EE644A" w:rsidRPr="00ED7682" w:rsidRDefault="00EE644A" w:rsidP="003A0483">
      <w:pPr>
        <w:pStyle w:val="Listeafsnit"/>
        <w:numPr>
          <w:ilvl w:val="1"/>
          <w:numId w:val="4"/>
        </w:numPr>
        <w:rPr>
          <w:sz w:val="24"/>
          <w:szCs w:val="24"/>
        </w:rPr>
      </w:pPr>
      <w:r>
        <w:rPr>
          <w:b/>
          <w:bCs/>
          <w:sz w:val="24"/>
          <w:szCs w:val="24"/>
        </w:rPr>
        <w:t>Fleksjob og erstatning for tabt arbejdsfortjeneste</w:t>
      </w:r>
    </w:p>
    <w:p w:rsidR="00ED7682" w:rsidRPr="00123D25" w:rsidRDefault="00123D25" w:rsidP="003A0483">
      <w:pPr>
        <w:pStyle w:val="Listeafsnit"/>
        <w:numPr>
          <w:ilvl w:val="2"/>
          <w:numId w:val="4"/>
        </w:numPr>
        <w:rPr>
          <w:sz w:val="24"/>
          <w:szCs w:val="24"/>
        </w:rPr>
      </w:pPr>
      <w:proofErr w:type="spellStart"/>
      <w:r>
        <w:rPr>
          <w:b/>
          <w:bCs/>
          <w:sz w:val="24"/>
          <w:szCs w:val="24"/>
        </w:rPr>
        <w:t>UfR</w:t>
      </w:r>
      <w:proofErr w:type="spellEnd"/>
      <w:r>
        <w:rPr>
          <w:b/>
          <w:bCs/>
          <w:sz w:val="24"/>
          <w:szCs w:val="24"/>
        </w:rPr>
        <w:t xml:space="preserve"> 2014.467H</w:t>
      </w:r>
    </w:p>
    <w:p w:rsidR="00560718" w:rsidRDefault="00123D25" w:rsidP="00123D25">
      <w:pPr>
        <w:rPr>
          <w:sz w:val="24"/>
          <w:szCs w:val="24"/>
        </w:rPr>
      </w:pPr>
      <w:r>
        <w:rPr>
          <w:sz w:val="24"/>
          <w:szCs w:val="24"/>
        </w:rPr>
        <w:t xml:space="preserve">I denne sag afgjorde Højesteret indirekte </w:t>
      </w:r>
      <w:r w:rsidR="0060142A">
        <w:rPr>
          <w:sz w:val="24"/>
          <w:szCs w:val="24"/>
        </w:rPr>
        <w:t xml:space="preserve">spørgsmålet om, </w:t>
      </w:r>
      <w:r w:rsidR="00546977">
        <w:rPr>
          <w:sz w:val="24"/>
          <w:szCs w:val="24"/>
        </w:rPr>
        <w:t>hvorvidt en ansat i fleksjob havde</w:t>
      </w:r>
      <w:r w:rsidR="0060142A">
        <w:rPr>
          <w:sz w:val="24"/>
          <w:szCs w:val="24"/>
        </w:rPr>
        <w:t xml:space="preserve"> krav på fuld erstatning for tabt arbejdsfortjeneste, eller</w:t>
      </w:r>
      <w:r w:rsidR="00546977">
        <w:rPr>
          <w:sz w:val="24"/>
          <w:szCs w:val="24"/>
        </w:rPr>
        <w:t xml:space="preserve"> kun for den del, der ikke var</w:t>
      </w:r>
      <w:r w:rsidR="00A74862">
        <w:rPr>
          <w:sz w:val="24"/>
          <w:szCs w:val="24"/>
        </w:rPr>
        <w:t xml:space="preserve"> dækket af kommunens løntilskud.</w:t>
      </w:r>
      <w:r w:rsidR="00560718">
        <w:rPr>
          <w:sz w:val="24"/>
          <w:szCs w:val="24"/>
        </w:rPr>
        <w:t xml:space="preserve"> </w:t>
      </w:r>
    </w:p>
    <w:p w:rsidR="00DE0E58" w:rsidRDefault="00560718" w:rsidP="00123D25">
      <w:pPr>
        <w:rPr>
          <w:sz w:val="24"/>
          <w:szCs w:val="24"/>
        </w:rPr>
      </w:pPr>
      <w:r>
        <w:rPr>
          <w:sz w:val="24"/>
          <w:szCs w:val="24"/>
        </w:rPr>
        <w:t>Sagen vedrørte en kommunens ret til regres mod skadevolderens forsikringsselskab for udbetalte dagpenge</w:t>
      </w:r>
      <w:r w:rsidR="00F97B92">
        <w:rPr>
          <w:sz w:val="24"/>
          <w:szCs w:val="24"/>
        </w:rPr>
        <w:t>. Skadelidte var før færdselsuheldet den 31. oktober 2005 ansat i et fleksjob i en privat virksomhed og modtog efter ulykken sygedagpenge</w:t>
      </w:r>
      <w:r w:rsidR="000B4F8E">
        <w:rPr>
          <w:sz w:val="24"/>
          <w:szCs w:val="24"/>
        </w:rPr>
        <w:t>,</w:t>
      </w:r>
      <w:r w:rsidR="00F97B92">
        <w:rPr>
          <w:sz w:val="24"/>
          <w:szCs w:val="24"/>
        </w:rPr>
        <w:t xml:space="preserve"> indtil han overgik til førtidspension.</w:t>
      </w:r>
      <w:r w:rsidR="00712CFD">
        <w:rPr>
          <w:sz w:val="24"/>
          <w:szCs w:val="24"/>
        </w:rPr>
        <w:t xml:space="preserve"> Han havde arbejdet ca. halv tid før ulykken, og kommunen havde ydet løntilskud på 2/3. </w:t>
      </w:r>
    </w:p>
    <w:p w:rsidR="00B84F9E" w:rsidRDefault="00DE0E58" w:rsidP="00123D25">
      <w:pPr>
        <w:rPr>
          <w:sz w:val="24"/>
          <w:szCs w:val="24"/>
        </w:rPr>
      </w:pPr>
      <w:r>
        <w:rPr>
          <w:sz w:val="24"/>
          <w:szCs w:val="24"/>
        </w:rPr>
        <w:t xml:space="preserve">Forsikringsselskabet ville kun udbetale ca. det halve til kommunen under henvisning til, at skadelidte </w:t>
      </w:r>
      <w:r w:rsidR="002D38C6">
        <w:rPr>
          <w:sz w:val="24"/>
          <w:szCs w:val="24"/>
        </w:rPr>
        <w:t>havde arbejdet på halv tid.</w:t>
      </w:r>
    </w:p>
    <w:p w:rsidR="00123D25" w:rsidRDefault="002123DD" w:rsidP="00123D25">
      <w:pPr>
        <w:rPr>
          <w:sz w:val="24"/>
          <w:szCs w:val="24"/>
        </w:rPr>
      </w:pPr>
      <w:r>
        <w:rPr>
          <w:sz w:val="24"/>
          <w:szCs w:val="24"/>
        </w:rPr>
        <w:t xml:space="preserve">Højesteret </w:t>
      </w:r>
      <w:r w:rsidR="00DF156F">
        <w:rPr>
          <w:sz w:val="24"/>
          <w:szCs w:val="24"/>
        </w:rPr>
        <w:t>henviste bl.a. til tidligere retspraksis</w:t>
      </w:r>
      <w:r w:rsidR="00F5391F">
        <w:rPr>
          <w:rStyle w:val="Fodnotehenvisning"/>
          <w:sz w:val="24"/>
          <w:szCs w:val="24"/>
        </w:rPr>
        <w:footnoteReference w:id="47"/>
      </w:r>
      <w:r w:rsidR="00DF156F">
        <w:rPr>
          <w:sz w:val="24"/>
          <w:szCs w:val="24"/>
        </w:rPr>
        <w:t xml:space="preserve"> og anførte, at kommunens regreskrav </w:t>
      </w:r>
      <w:r w:rsidR="00BF0516">
        <w:rPr>
          <w:sz w:val="24"/>
          <w:szCs w:val="24"/>
        </w:rPr>
        <w:t>var</w:t>
      </w:r>
      <w:r w:rsidR="00DF156F">
        <w:rPr>
          <w:sz w:val="24"/>
          <w:szCs w:val="24"/>
        </w:rPr>
        <w:t xml:space="preserve"> afledet </w:t>
      </w:r>
      <w:r w:rsidR="00F5391F">
        <w:rPr>
          <w:sz w:val="24"/>
          <w:szCs w:val="24"/>
        </w:rPr>
        <w:t>af skadelidtes krav mod skadevolderen.</w:t>
      </w:r>
      <w:r w:rsidR="00411516">
        <w:rPr>
          <w:sz w:val="24"/>
          <w:szCs w:val="24"/>
        </w:rPr>
        <w:t xml:space="preserve"> Endvidere henviste Højesteret til erstatningsansvarslovens § 2, stk. 1 og dermed, at det var det </w:t>
      </w:r>
      <w:proofErr w:type="gramStart"/>
      <w:r w:rsidR="00411516">
        <w:rPr>
          <w:sz w:val="24"/>
          <w:szCs w:val="24"/>
        </w:rPr>
        <w:t>fulde ,</w:t>
      </w:r>
      <w:proofErr w:type="gramEnd"/>
      <w:r w:rsidR="00411516">
        <w:rPr>
          <w:sz w:val="24"/>
          <w:szCs w:val="24"/>
        </w:rPr>
        <w:t xml:space="preserve"> individuelle tab af arbejdsindtægt i perioden, der var krav på erstatning af</w:t>
      </w:r>
      <w:r w:rsidR="00BF0516">
        <w:rPr>
          <w:sz w:val="24"/>
          <w:szCs w:val="24"/>
        </w:rPr>
        <w:t xml:space="preserve">. </w:t>
      </w:r>
      <w:r w:rsidR="00DF156F">
        <w:rPr>
          <w:sz w:val="24"/>
          <w:szCs w:val="24"/>
        </w:rPr>
        <w:t xml:space="preserve"> </w:t>
      </w:r>
      <w:r w:rsidR="00560718">
        <w:rPr>
          <w:sz w:val="24"/>
          <w:szCs w:val="24"/>
        </w:rPr>
        <w:t xml:space="preserve"> </w:t>
      </w:r>
    </w:p>
    <w:p w:rsidR="002C3283" w:rsidRDefault="002C3283" w:rsidP="00123D25">
      <w:pPr>
        <w:rPr>
          <w:sz w:val="24"/>
          <w:szCs w:val="24"/>
        </w:rPr>
      </w:pPr>
      <w:r>
        <w:rPr>
          <w:sz w:val="24"/>
          <w:szCs w:val="24"/>
        </w:rPr>
        <w:t>Højesteret anførte, at kommunens løntilskud for så vidt havde karakter af en social ydelse, og derfor</w:t>
      </w:r>
      <w:r w:rsidR="003008CC">
        <w:rPr>
          <w:sz w:val="24"/>
          <w:szCs w:val="24"/>
        </w:rPr>
        <w:t xml:space="preserve"> </w:t>
      </w:r>
      <w:proofErr w:type="gramStart"/>
      <w:r w:rsidR="003008CC">
        <w:rPr>
          <w:sz w:val="24"/>
          <w:szCs w:val="24"/>
        </w:rPr>
        <w:t>ikke  ville</w:t>
      </w:r>
      <w:proofErr w:type="gramEnd"/>
      <w:r w:rsidR="003008CC">
        <w:rPr>
          <w:sz w:val="24"/>
          <w:szCs w:val="24"/>
        </w:rPr>
        <w:t xml:space="preserve"> indgå ved erstatningen for </w:t>
      </w:r>
      <w:proofErr w:type="spellStart"/>
      <w:r w:rsidR="003008CC">
        <w:rPr>
          <w:sz w:val="24"/>
          <w:szCs w:val="24"/>
        </w:rPr>
        <w:t>erhvervsevnetab</w:t>
      </w:r>
      <w:proofErr w:type="spellEnd"/>
      <w:r w:rsidR="003008CC">
        <w:rPr>
          <w:sz w:val="24"/>
          <w:szCs w:val="24"/>
        </w:rPr>
        <w:t xml:space="preserve"> efter erstatningsansvarslovens §§ 5-7. Men i relation til erstatning </w:t>
      </w:r>
      <w:r w:rsidR="00C1398A">
        <w:rPr>
          <w:sz w:val="24"/>
          <w:szCs w:val="24"/>
        </w:rPr>
        <w:t>for midlertidigt tab af arbejdsfortjeneste fandt Højesteret det imidlertid mest nærliggende fuldt ud at anse tabet af den hidtidige løn</w:t>
      </w:r>
      <w:r w:rsidR="00A73724">
        <w:rPr>
          <w:sz w:val="24"/>
          <w:szCs w:val="24"/>
        </w:rPr>
        <w:t xml:space="preserve"> som tab af arbejdsindtægt forvoldt ved færdselsuheldet</w:t>
      </w:r>
      <w:r w:rsidR="00C202E0">
        <w:rPr>
          <w:sz w:val="24"/>
          <w:szCs w:val="24"/>
        </w:rPr>
        <w:t>, eftersom det måtte antages, at skadelidte ville have fået denne løn i perioden, hvis han ikke var blevet skadet ved færdselsuheldet.</w:t>
      </w:r>
      <w:r w:rsidR="00542F47">
        <w:rPr>
          <w:sz w:val="24"/>
          <w:szCs w:val="24"/>
        </w:rPr>
        <w:t xml:space="preserve"> Derfor havde kommunen krav på fuld regres</w:t>
      </w:r>
      <w:r w:rsidR="00F802AA">
        <w:rPr>
          <w:sz w:val="24"/>
          <w:szCs w:val="24"/>
        </w:rPr>
        <w:t xml:space="preserve"> efter den dagældende sygedagpengelovs § 39, stk. 2</w:t>
      </w:r>
      <w:r w:rsidR="00542F47">
        <w:rPr>
          <w:sz w:val="24"/>
          <w:szCs w:val="24"/>
        </w:rPr>
        <w:t xml:space="preserve">, da skadelidte havde haft krav på erstatning af den hidtidige </w:t>
      </w:r>
      <w:proofErr w:type="spellStart"/>
      <w:r w:rsidR="00542F47">
        <w:rPr>
          <w:sz w:val="24"/>
          <w:szCs w:val="24"/>
        </w:rPr>
        <w:t>fuldtidsløn</w:t>
      </w:r>
      <w:proofErr w:type="spellEnd"/>
      <w:r w:rsidR="00F802AA">
        <w:rPr>
          <w:sz w:val="24"/>
          <w:szCs w:val="24"/>
        </w:rPr>
        <w:t xml:space="preserve"> (og havde udbetalt sygedagpenge med et mindre beløb </w:t>
      </w:r>
      <w:r w:rsidR="00463859">
        <w:rPr>
          <w:sz w:val="24"/>
          <w:szCs w:val="24"/>
        </w:rPr>
        <w:t>end dette).</w:t>
      </w:r>
    </w:p>
    <w:p w:rsidR="00F85A9D" w:rsidRDefault="00F85A9D" w:rsidP="00123D25">
      <w:pPr>
        <w:rPr>
          <w:sz w:val="24"/>
          <w:szCs w:val="24"/>
        </w:rPr>
      </w:pPr>
    </w:p>
    <w:p w:rsidR="00F85A9D" w:rsidRPr="00123D25" w:rsidRDefault="00F85A9D" w:rsidP="00123D25">
      <w:pPr>
        <w:rPr>
          <w:sz w:val="24"/>
          <w:szCs w:val="24"/>
        </w:rPr>
      </w:pPr>
    </w:p>
    <w:p w:rsidR="00610C08" w:rsidRPr="003A0483" w:rsidRDefault="00033FDD" w:rsidP="003A0483">
      <w:pPr>
        <w:pStyle w:val="Listeafsnit"/>
        <w:numPr>
          <w:ilvl w:val="0"/>
          <w:numId w:val="4"/>
        </w:numPr>
        <w:rPr>
          <w:b/>
          <w:bCs/>
          <w:sz w:val="28"/>
          <w:szCs w:val="28"/>
        </w:rPr>
      </w:pPr>
      <w:r w:rsidRPr="003A0483">
        <w:rPr>
          <w:b/>
          <w:bCs/>
          <w:sz w:val="28"/>
          <w:szCs w:val="28"/>
        </w:rPr>
        <w:lastRenderedPageBreak/>
        <w:t xml:space="preserve">Analyse </w:t>
      </w:r>
    </w:p>
    <w:p w:rsidR="003C6D0C" w:rsidRDefault="00936421" w:rsidP="00033FDD">
      <w:pPr>
        <w:rPr>
          <w:sz w:val="24"/>
          <w:szCs w:val="24"/>
        </w:rPr>
      </w:pPr>
      <w:r>
        <w:rPr>
          <w:sz w:val="24"/>
          <w:szCs w:val="24"/>
        </w:rPr>
        <w:t>Som anført</w:t>
      </w:r>
      <w:r w:rsidR="00462919">
        <w:rPr>
          <w:sz w:val="24"/>
          <w:szCs w:val="24"/>
        </w:rPr>
        <w:t xml:space="preserve"> i problemformuleringen</w:t>
      </w:r>
      <w:r w:rsidR="003467DB">
        <w:rPr>
          <w:sz w:val="24"/>
          <w:szCs w:val="24"/>
        </w:rPr>
        <w:t>, jfr. afsnit 3,</w:t>
      </w:r>
      <w:r w:rsidR="00462919">
        <w:rPr>
          <w:sz w:val="24"/>
          <w:szCs w:val="24"/>
        </w:rPr>
        <w:t xml:space="preserve"> </w:t>
      </w:r>
      <w:r w:rsidR="000202C9">
        <w:rPr>
          <w:sz w:val="24"/>
          <w:szCs w:val="24"/>
        </w:rPr>
        <w:t xml:space="preserve">er der </w:t>
      </w:r>
      <w:r w:rsidR="00337070">
        <w:rPr>
          <w:sz w:val="24"/>
          <w:szCs w:val="24"/>
        </w:rPr>
        <w:t>nogle</w:t>
      </w:r>
      <w:r w:rsidR="000202C9">
        <w:rPr>
          <w:sz w:val="24"/>
          <w:szCs w:val="24"/>
        </w:rPr>
        <w:t xml:space="preserve"> spørgsmål, som </w:t>
      </w:r>
      <w:r w:rsidR="0034106C">
        <w:rPr>
          <w:sz w:val="24"/>
          <w:szCs w:val="24"/>
        </w:rPr>
        <w:t>ønskes besvaret</w:t>
      </w:r>
      <w:r w:rsidR="003C6D0C">
        <w:rPr>
          <w:sz w:val="24"/>
          <w:szCs w:val="24"/>
        </w:rPr>
        <w:t>:</w:t>
      </w:r>
    </w:p>
    <w:p w:rsidR="0031355B" w:rsidRDefault="00FF14B9" w:rsidP="0031355B">
      <w:pPr>
        <w:rPr>
          <w:sz w:val="24"/>
          <w:szCs w:val="24"/>
        </w:rPr>
      </w:pPr>
      <w:r>
        <w:rPr>
          <w:sz w:val="24"/>
          <w:szCs w:val="24"/>
        </w:rPr>
        <w:t xml:space="preserve">For det første om der med dommene fra </w:t>
      </w:r>
      <w:r w:rsidR="00C13B4A">
        <w:rPr>
          <w:sz w:val="24"/>
          <w:szCs w:val="24"/>
        </w:rPr>
        <w:t xml:space="preserve">særligt </w:t>
      </w:r>
      <w:r>
        <w:rPr>
          <w:sz w:val="24"/>
          <w:szCs w:val="24"/>
        </w:rPr>
        <w:t>Højesteret er gjort op med usikkerheden vedrørende perioden for tabt arbejdsfortjeneste og dermed for beregningen af samme</w:t>
      </w:r>
      <w:r w:rsidR="0031355B">
        <w:rPr>
          <w:sz w:val="24"/>
          <w:szCs w:val="24"/>
        </w:rPr>
        <w:t xml:space="preserve">, herunder om den nuværende formulering i erstatningsansvarslovens § 2 har gjort op med ”fortidens synder” – forstået på den måde, at der i sager omfattet af både arbejdsskadesikringsloven og erstatningsansvarsloven ikke længere er tvivl om rækkevidden af </w:t>
      </w:r>
      <w:proofErr w:type="gramStart"/>
      <w:r w:rsidR="0031355B">
        <w:rPr>
          <w:sz w:val="24"/>
          <w:szCs w:val="24"/>
        </w:rPr>
        <w:t>bestemmelsen ?</w:t>
      </w:r>
      <w:proofErr w:type="gramEnd"/>
    </w:p>
    <w:p w:rsidR="00DE439D" w:rsidRDefault="007951ED" w:rsidP="0031355B">
      <w:pPr>
        <w:rPr>
          <w:sz w:val="24"/>
          <w:szCs w:val="24"/>
        </w:rPr>
      </w:pPr>
      <w:r>
        <w:rPr>
          <w:sz w:val="24"/>
          <w:szCs w:val="24"/>
        </w:rPr>
        <w:t xml:space="preserve">For det andet om retspraksis endeligt har afklaret spørgsmålet om, hvorvidt skadelidte på fleksjob har krav på fuld erstatning (også for den ”kommunale” del af lønnen) eller alene for den del, der vedrører betaling for det faktiske antal timer, som den pågældende i fleksjob </w:t>
      </w:r>
      <w:proofErr w:type="gramStart"/>
      <w:r>
        <w:rPr>
          <w:sz w:val="24"/>
          <w:szCs w:val="24"/>
        </w:rPr>
        <w:t>udfører ?</w:t>
      </w:r>
      <w:proofErr w:type="gramEnd"/>
    </w:p>
    <w:p w:rsidR="00650061" w:rsidRPr="00650061" w:rsidRDefault="00DC4FFE" w:rsidP="003A0483">
      <w:pPr>
        <w:pStyle w:val="Listeafsnit"/>
        <w:numPr>
          <w:ilvl w:val="1"/>
          <w:numId w:val="4"/>
        </w:numPr>
        <w:rPr>
          <w:sz w:val="24"/>
          <w:szCs w:val="24"/>
        </w:rPr>
      </w:pPr>
      <w:r>
        <w:rPr>
          <w:b/>
          <w:bCs/>
          <w:sz w:val="24"/>
          <w:szCs w:val="24"/>
        </w:rPr>
        <w:t xml:space="preserve">Det grundlægende princip </w:t>
      </w:r>
    </w:p>
    <w:p w:rsidR="0090196A" w:rsidRDefault="00650061" w:rsidP="0090196A">
      <w:pPr>
        <w:rPr>
          <w:sz w:val="24"/>
          <w:szCs w:val="24"/>
        </w:rPr>
      </w:pPr>
      <w:r>
        <w:rPr>
          <w:sz w:val="24"/>
          <w:szCs w:val="24"/>
        </w:rPr>
        <w:t>Det helt grundlæggende princip</w:t>
      </w:r>
      <w:r w:rsidR="0090196A">
        <w:rPr>
          <w:sz w:val="24"/>
          <w:szCs w:val="24"/>
        </w:rPr>
        <w:t xml:space="preserve"> om tidspunktet for, hvornår forpligtelsen for skadevolderen eller dennes forsikringsselskab til at betale erstatning for tabt arbejdsfortjeneste ophører</w:t>
      </w:r>
      <w:r w:rsidR="000A25B2">
        <w:rPr>
          <w:sz w:val="24"/>
          <w:szCs w:val="24"/>
        </w:rPr>
        <w:t>,</w:t>
      </w:r>
      <w:r w:rsidR="0090196A">
        <w:rPr>
          <w:sz w:val="24"/>
          <w:szCs w:val="24"/>
        </w:rPr>
        <w:t xml:space="preserve"> følger af </w:t>
      </w:r>
      <w:proofErr w:type="spellStart"/>
      <w:r w:rsidR="0090196A">
        <w:rPr>
          <w:sz w:val="24"/>
          <w:szCs w:val="24"/>
        </w:rPr>
        <w:t>UfR</w:t>
      </w:r>
      <w:proofErr w:type="spellEnd"/>
      <w:r w:rsidR="0090196A">
        <w:rPr>
          <w:sz w:val="24"/>
          <w:szCs w:val="24"/>
        </w:rPr>
        <w:t xml:space="preserve"> 2008.1386H</w:t>
      </w:r>
      <w:r w:rsidR="00E20395">
        <w:rPr>
          <w:sz w:val="24"/>
          <w:szCs w:val="24"/>
        </w:rPr>
        <w:t>, jfr. afsnit 5.1.1</w:t>
      </w:r>
      <w:r w:rsidR="0090196A">
        <w:rPr>
          <w:sz w:val="24"/>
          <w:szCs w:val="24"/>
        </w:rPr>
        <w:t xml:space="preserve">. </w:t>
      </w:r>
    </w:p>
    <w:p w:rsidR="001312AE" w:rsidRDefault="0090196A" w:rsidP="00BD4E0B">
      <w:pPr>
        <w:outlineLvl w:val="0"/>
        <w:rPr>
          <w:sz w:val="24"/>
          <w:szCs w:val="24"/>
        </w:rPr>
      </w:pPr>
      <w:r>
        <w:rPr>
          <w:sz w:val="24"/>
          <w:szCs w:val="24"/>
        </w:rPr>
        <w:t xml:space="preserve"> </w:t>
      </w:r>
      <w:r w:rsidR="000401E9">
        <w:rPr>
          <w:sz w:val="24"/>
          <w:szCs w:val="24"/>
        </w:rPr>
        <w:t xml:space="preserve">Højesterets fastslog </w:t>
      </w:r>
      <w:r w:rsidR="001312AE">
        <w:rPr>
          <w:sz w:val="24"/>
          <w:szCs w:val="24"/>
        </w:rPr>
        <w:t xml:space="preserve">vedrørende </w:t>
      </w:r>
      <w:r w:rsidR="000401E9">
        <w:rPr>
          <w:sz w:val="24"/>
          <w:szCs w:val="24"/>
        </w:rPr>
        <w:t xml:space="preserve">fortolkningen af </w:t>
      </w:r>
      <w:r>
        <w:rPr>
          <w:sz w:val="24"/>
          <w:szCs w:val="24"/>
        </w:rPr>
        <w:t xml:space="preserve">erstatningsansvarslovens § 2, stk. 1, at </w:t>
      </w:r>
    </w:p>
    <w:p w:rsidR="001312AE" w:rsidRDefault="0090196A" w:rsidP="001312AE">
      <w:pPr>
        <w:pStyle w:val="Listeafsnit"/>
        <w:numPr>
          <w:ilvl w:val="0"/>
          <w:numId w:val="2"/>
        </w:numPr>
        <w:rPr>
          <w:sz w:val="24"/>
          <w:szCs w:val="24"/>
        </w:rPr>
      </w:pPr>
      <w:r w:rsidRPr="001312AE">
        <w:rPr>
          <w:sz w:val="24"/>
          <w:szCs w:val="24"/>
        </w:rPr>
        <w:t xml:space="preserve">det ikke er tilstrækkeligt for at bringe forpligtelsen til at betale erstatning for tabt arbejdsfortjeneste til ophør, at skadelidte må antages at lide et varigt </w:t>
      </w:r>
      <w:proofErr w:type="spellStart"/>
      <w:r w:rsidRPr="001312AE">
        <w:rPr>
          <w:sz w:val="24"/>
          <w:szCs w:val="24"/>
        </w:rPr>
        <w:t>erhvervsevnetab</w:t>
      </w:r>
      <w:proofErr w:type="spellEnd"/>
      <w:r w:rsidRPr="001312AE">
        <w:rPr>
          <w:sz w:val="24"/>
          <w:szCs w:val="24"/>
        </w:rPr>
        <w:t xml:space="preserve"> på m</w:t>
      </w:r>
      <w:r w:rsidR="001312AE">
        <w:rPr>
          <w:sz w:val="24"/>
          <w:szCs w:val="24"/>
        </w:rPr>
        <w:t xml:space="preserve">indst </w:t>
      </w:r>
      <w:proofErr w:type="gramStart"/>
      <w:r w:rsidR="001312AE">
        <w:rPr>
          <w:sz w:val="24"/>
          <w:szCs w:val="24"/>
        </w:rPr>
        <w:t>15%</w:t>
      </w:r>
      <w:proofErr w:type="gramEnd"/>
      <w:r w:rsidR="001312AE">
        <w:rPr>
          <w:sz w:val="24"/>
          <w:szCs w:val="24"/>
        </w:rPr>
        <w:t>,</w:t>
      </w:r>
    </w:p>
    <w:p w:rsidR="0090196A" w:rsidRDefault="001312AE" w:rsidP="001312AE">
      <w:pPr>
        <w:pStyle w:val="Listeafsnit"/>
        <w:numPr>
          <w:ilvl w:val="0"/>
          <w:numId w:val="2"/>
        </w:numPr>
        <w:rPr>
          <w:sz w:val="24"/>
          <w:szCs w:val="24"/>
        </w:rPr>
      </w:pPr>
      <w:r>
        <w:rPr>
          <w:sz w:val="24"/>
          <w:szCs w:val="24"/>
        </w:rPr>
        <w:t xml:space="preserve">det skal </w:t>
      </w:r>
      <w:r w:rsidR="0090196A" w:rsidRPr="001312AE">
        <w:rPr>
          <w:sz w:val="24"/>
          <w:szCs w:val="24"/>
        </w:rPr>
        <w:t>være muligt, bl.a. under hensyn til de hensyn, som er nævnt i erstatningsansvarslovens § 5, stk. 2, at skønne over skadelidtes fremtidige erhvervsevne på et forsvarligt grundlag, også ved et midlertidigt skøn</w:t>
      </w:r>
      <w:r>
        <w:rPr>
          <w:sz w:val="24"/>
          <w:szCs w:val="24"/>
        </w:rPr>
        <w:t>,</w:t>
      </w:r>
    </w:p>
    <w:p w:rsidR="0090196A" w:rsidRPr="009040ED" w:rsidRDefault="0090196A" w:rsidP="009040ED">
      <w:pPr>
        <w:pStyle w:val="Listeafsnit"/>
        <w:numPr>
          <w:ilvl w:val="0"/>
          <w:numId w:val="2"/>
        </w:numPr>
        <w:rPr>
          <w:sz w:val="24"/>
          <w:szCs w:val="24"/>
        </w:rPr>
      </w:pPr>
      <w:r w:rsidRPr="009040ED">
        <w:rPr>
          <w:sz w:val="24"/>
          <w:szCs w:val="24"/>
        </w:rPr>
        <w:t xml:space="preserve">det følger af erstatningsansvarslovens § 2, stk. 1, § 5, stk. 2, § 10, stk. 1 og § 16, stk. 1, at et forsikringsselskab (eller </w:t>
      </w:r>
      <w:r w:rsidR="000C605B">
        <w:rPr>
          <w:sz w:val="24"/>
          <w:szCs w:val="24"/>
        </w:rPr>
        <w:t>skad</w:t>
      </w:r>
      <w:r w:rsidR="007A5EDD">
        <w:rPr>
          <w:sz w:val="24"/>
          <w:szCs w:val="24"/>
        </w:rPr>
        <w:t xml:space="preserve">evolderen) skal </w:t>
      </w:r>
      <w:r w:rsidRPr="009040ED">
        <w:rPr>
          <w:sz w:val="24"/>
          <w:szCs w:val="24"/>
        </w:rPr>
        <w:t xml:space="preserve">udøve et rimeligt skøn og udbetale erstatning for </w:t>
      </w:r>
      <w:proofErr w:type="spellStart"/>
      <w:r w:rsidRPr="009040ED">
        <w:rPr>
          <w:sz w:val="24"/>
          <w:szCs w:val="24"/>
        </w:rPr>
        <w:t>erhvervsevnetabet</w:t>
      </w:r>
      <w:proofErr w:type="spellEnd"/>
      <w:r w:rsidRPr="009040ED">
        <w:rPr>
          <w:sz w:val="24"/>
          <w:szCs w:val="24"/>
        </w:rPr>
        <w:t xml:space="preserve"> i forhold til skønnet, eller anmode Arbejds</w:t>
      </w:r>
      <w:r w:rsidR="00376EED">
        <w:rPr>
          <w:sz w:val="24"/>
          <w:szCs w:val="24"/>
        </w:rPr>
        <w:t xml:space="preserve">skadestyrelsen om en udtalelse, og </w:t>
      </w:r>
      <w:r w:rsidRPr="009040ED">
        <w:rPr>
          <w:sz w:val="24"/>
          <w:szCs w:val="24"/>
        </w:rPr>
        <w:t>at forpligtelsen til at betale erstatning for tabt arbejdsfortjeneste vedvarer, indtil Arbejdsskadestyrelsens udtalelse forel</w:t>
      </w:r>
      <w:r w:rsidR="0003486B">
        <w:rPr>
          <w:sz w:val="24"/>
          <w:szCs w:val="24"/>
        </w:rPr>
        <w:t xml:space="preserve">igger (med mindre selskabet </w:t>
      </w:r>
      <w:r w:rsidRPr="009040ED">
        <w:rPr>
          <w:sz w:val="24"/>
          <w:szCs w:val="24"/>
        </w:rPr>
        <w:t>på forsvarligt grundlag har foretaget et rimeligt skøn og udbetalt</w:t>
      </w:r>
      <w:r w:rsidR="009040ED">
        <w:rPr>
          <w:sz w:val="24"/>
          <w:szCs w:val="24"/>
        </w:rPr>
        <w:t xml:space="preserve"> i henhold hertil</w:t>
      </w:r>
      <w:r w:rsidR="0003486B">
        <w:rPr>
          <w:sz w:val="24"/>
          <w:szCs w:val="24"/>
        </w:rPr>
        <w:t>)</w:t>
      </w:r>
      <w:r w:rsidR="009040ED">
        <w:rPr>
          <w:sz w:val="24"/>
          <w:szCs w:val="24"/>
        </w:rPr>
        <w:t>.</w:t>
      </w:r>
    </w:p>
    <w:p w:rsidR="00DC4FFE" w:rsidRDefault="00A521C2" w:rsidP="00650061">
      <w:pPr>
        <w:rPr>
          <w:sz w:val="24"/>
          <w:szCs w:val="24"/>
        </w:rPr>
      </w:pPr>
      <w:r>
        <w:rPr>
          <w:sz w:val="24"/>
          <w:szCs w:val="24"/>
        </w:rPr>
        <w:t>Højesteret</w:t>
      </w:r>
      <w:r w:rsidR="0050366C">
        <w:rPr>
          <w:sz w:val="24"/>
          <w:szCs w:val="24"/>
        </w:rPr>
        <w:t xml:space="preserve"> har med denne dom gjort op med en del af den usikkerhed, som erstatningsansvarslovens § 2, stk. 1 havde givet anledning til, nemlig om det var tilstrækkeligt for at afbryde forpligtelsen til at betale erstatning for tabt arbejdsfortjeneste</w:t>
      </w:r>
      <w:r w:rsidR="004C36BB">
        <w:rPr>
          <w:sz w:val="24"/>
          <w:szCs w:val="24"/>
        </w:rPr>
        <w:t>,</w:t>
      </w:r>
      <w:r w:rsidR="0050366C">
        <w:rPr>
          <w:sz w:val="24"/>
          <w:szCs w:val="24"/>
        </w:rPr>
        <w:t xml:space="preserve"> at det </w:t>
      </w:r>
      <w:r w:rsidR="00906823">
        <w:rPr>
          <w:sz w:val="24"/>
          <w:szCs w:val="24"/>
        </w:rPr>
        <w:t xml:space="preserve">blot </w:t>
      </w:r>
      <w:r w:rsidR="0050366C">
        <w:rPr>
          <w:sz w:val="24"/>
          <w:szCs w:val="24"/>
        </w:rPr>
        <w:t>var muligt at</w:t>
      </w:r>
      <w:r w:rsidR="00906823">
        <w:rPr>
          <w:sz w:val="24"/>
          <w:szCs w:val="24"/>
        </w:rPr>
        <w:t xml:space="preserve"> skønne over skadelidtes fremtidige erhvervsevne – uanset om man faktisk havde foretaget skønnet.</w:t>
      </w:r>
      <w:r w:rsidR="0050366C">
        <w:rPr>
          <w:sz w:val="24"/>
          <w:szCs w:val="24"/>
        </w:rPr>
        <w:t xml:space="preserve"> </w:t>
      </w:r>
      <w:r>
        <w:rPr>
          <w:sz w:val="24"/>
          <w:szCs w:val="24"/>
        </w:rPr>
        <w:t xml:space="preserve"> </w:t>
      </w:r>
      <w:r w:rsidR="004C36BB">
        <w:rPr>
          <w:sz w:val="24"/>
          <w:szCs w:val="24"/>
        </w:rPr>
        <w:t>D</w:t>
      </w:r>
      <w:r w:rsidR="00355050">
        <w:rPr>
          <w:sz w:val="24"/>
          <w:szCs w:val="24"/>
        </w:rPr>
        <w:t>et</w:t>
      </w:r>
      <w:r w:rsidR="004C36BB">
        <w:rPr>
          <w:sz w:val="24"/>
          <w:szCs w:val="24"/>
        </w:rPr>
        <w:t xml:space="preserve"> var det som anført ikke. </w:t>
      </w:r>
    </w:p>
    <w:p w:rsidR="0099783F" w:rsidRDefault="0099783F" w:rsidP="00650061">
      <w:pPr>
        <w:rPr>
          <w:sz w:val="24"/>
          <w:szCs w:val="24"/>
        </w:rPr>
      </w:pPr>
      <w:r>
        <w:rPr>
          <w:sz w:val="24"/>
          <w:szCs w:val="24"/>
        </w:rPr>
        <w:t xml:space="preserve">Men Højesterets præmisser giver dog anledning til at stille nogle relevante spørgsmål i relation til at afklare, om der med de ovenfor anførte betingelser er skabt klarhed over, hvornår </w:t>
      </w:r>
      <w:r>
        <w:rPr>
          <w:sz w:val="24"/>
          <w:szCs w:val="24"/>
        </w:rPr>
        <w:lastRenderedPageBreak/>
        <w:t xml:space="preserve">skæringstidspunktet foreligger: </w:t>
      </w:r>
      <w:r w:rsidR="00836951">
        <w:rPr>
          <w:sz w:val="24"/>
          <w:szCs w:val="24"/>
        </w:rPr>
        <w:t xml:space="preserve">Hvad er et forsvarligt </w:t>
      </w:r>
      <w:proofErr w:type="gramStart"/>
      <w:r w:rsidR="00836951">
        <w:rPr>
          <w:sz w:val="24"/>
          <w:szCs w:val="24"/>
        </w:rPr>
        <w:t>grundlag ?</w:t>
      </w:r>
      <w:proofErr w:type="gramEnd"/>
      <w:r w:rsidR="00836951">
        <w:rPr>
          <w:sz w:val="24"/>
          <w:szCs w:val="24"/>
        </w:rPr>
        <w:t xml:space="preserve"> Hvad er et rimeligt </w:t>
      </w:r>
      <w:proofErr w:type="gramStart"/>
      <w:r w:rsidR="00836951">
        <w:rPr>
          <w:sz w:val="24"/>
          <w:szCs w:val="24"/>
        </w:rPr>
        <w:t>skøn ?</w:t>
      </w:r>
      <w:proofErr w:type="gramEnd"/>
      <w:r w:rsidR="00836951">
        <w:rPr>
          <w:sz w:val="24"/>
          <w:szCs w:val="24"/>
        </w:rPr>
        <w:t xml:space="preserve"> Hvad hvis Arbejdsskadestyrelsen afgiver en midlertidig afgørelse eller udtalelse, uanset om betingelserne </w:t>
      </w:r>
      <w:r w:rsidR="0012277A">
        <w:rPr>
          <w:sz w:val="24"/>
          <w:szCs w:val="24"/>
        </w:rPr>
        <w:t xml:space="preserve">for at gøre dette </w:t>
      </w:r>
      <w:r w:rsidR="00836951">
        <w:rPr>
          <w:sz w:val="24"/>
          <w:szCs w:val="24"/>
        </w:rPr>
        <w:t>rent faktisk</w:t>
      </w:r>
      <w:r w:rsidR="0012277A">
        <w:rPr>
          <w:sz w:val="24"/>
          <w:szCs w:val="24"/>
        </w:rPr>
        <w:t xml:space="preserve"> er </w:t>
      </w:r>
      <w:proofErr w:type="gramStart"/>
      <w:r w:rsidR="0012277A">
        <w:rPr>
          <w:sz w:val="24"/>
          <w:szCs w:val="24"/>
        </w:rPr>
        <w:t>opfyldte ?</w:t>
      </w:r>
      <w:proofErr w:type="gramEnd"/>
      <w:r w:rsidR="00836951">
        <w:rPr>
          <w:sz w:val="24"/>
          <w:szCs w:val="24"/>
        </w:rPr>
        <w:t xml:space="preserve"> </w:t>
      </w:r>
    </w:p>
    <w:p w:rsidR="004D3ED6" w:rsidRPr="004D3ED6" w:rsidRDefault="00B0010C" w:rsidP="003A0483">
      <w:pPr>
        <w:pStyle w:val="Listeafsnit"/>
        <w:numPr>
          <w:ilvl w:val="1"/>
          <w:numId w:val="4"/>
        </w:numPr>
        <w:rPr>
          <w:sz w:val="24"/>
          <w:szCs w:val="24"/>
        </w:rPr>
      </w:pPr>
      <w:r>
        <w:rPr>
          <w:b/>
          <w:bCs/>
          <w:sz w:val="24"/>
          <w:szCs w:val="24"/>
        </w:rPr>
        <w:t>Et forsvarligt grundlag</w:t>
      </w:r>
    </w:p>
    <w:p w:rsidR="004D3ED6" w:rsidRDefault="00387500" w:rsidP="00DF0397">
      <w:pPr>
        <w:rPr>
          <w:sz w:val="24"/>
          <w:szCs w:val="24"/>
        </w:rPr>
      </w:pPr>
      <w:r>
        <w:rPr>
          <w:sz w:val="24"/>
          <w:szCs w:val="24"/>
        </w:rPr>
        <w:t>Uanset om det er skadevold</w:t>
      </w:r>
      <w:r w:rsidR="002065C0">
        <w:rPr>
          <w:sz w:val="24"/>
          <w:szCs w:val="24"/>
        </w:rPr>
        <w:t>eren, dennes forsikrings</w:t>
      </w:r>
      <w:r>
        <w:rPr>
          <w:sz w:val="24"/>
          <w:szCs w:val="24"/>
        </w:rPr>
        <w:t>selskab eller Arbejdsskadestyrelsen</w:t>
      </w:r>
      <w:r w:rsidR="002065C0">
        <w:rPr>
          <w:sz w:val="24"/>
          <w:szCs w:val="24"/>
        </w:rPr>
        <w:t>,</w:t>
      </w:r>
      <w:r>
        <w:rPr>
          <w:sz w:val="24"/>
          <w:szCs w:val="24"/>
        </w:rPr>
        <w:t xml:space="preserve"> som skal foretage et skøn </w:t>
      </w:r>
      <w:r w:rsidR="006654A7">
        <w:rPr>
          <w:sz w:val="24"/>
          <w:szCs w:val="24"/>
        </w:rPr>
        <w:t xml:space="preserve">over skadelidtes fremtidige </w:t>
      </w:r>
      <w:proofErr w:type="spellStart"/>
      <w:r w:rsidR="006654A7">
        <w:rPr>
          <w:sz w:val="24"/>
          <w:szCs w:val="24"/>
        </w:rPr>
        <w:t>erhvervsevnetab</w:t>
      </w:r>
      <w:proofErr w:type="spellEnd"/>
      <w:r w:rsidR="006654A7">
        <w:rPr>
          <w:sz w:val="24"/>
          <w:szCs w:val="24"/>
        </w:rPr>
        <w:t>, skal grundlaget for skønnet være forsvarligt</w:t>
      </w:r>
      <w:r w:rsidR="002065C0">
        <w:rPr>
          <w:sz w:val="24"/>
          <w:szCs w:val="24"/>
        </w:rPr>
        <w:t xml:space="preserve">. </w:t>
      </w:r>
    </w:p>
    <w:p w:rsidR="006654A7" w:rsidRPr="004D3ED6" w:rsidRDefault="004D3ED6" w:rsidP="003A0483">
      <w:pPr>
        <w:pStyle w:val="Listeafsnit"/>
        <w:numPr>
          <w:ilvl w:val="2"/>
          <w:numId w:val="4"/>
        </w:numPr>
        <w:rPr>
          <w:sz w:val="24"/>
          <w:szCs w:val="24"/>
        </w:rPr>
      </w:pPr>
      <w:r>
        <w:rPr>
          <w:b/>
          <w:bCs/>
          <w:sz w:val="24"/>
          <w:szCs w:val="24"/>
        </w:rPr>
        <w:t>Generelt om fortolkningen af begrebet</w:t>
      </w:r>
    </w:p>
    <w:p w:rsidR="00822F33" w:rsidRDefault="00DF0397" w:rsidP="00DF0397">
      <w:pPr>
        <w:rPr>
          <w:sz w:val="24"/>
          <w:szCs w:val="24"/>
        </w:rPr>
      </w:pPr>
      <w:r>
        <w:rPr>
          <w:sz w:val="24"/>
          <w:szCs w:val="24"/>
        </w:rPr>
        <w:t>Hvad der ligger i begrebet ”et forsvarligt grundlag”</w:t>
      </w:r>
      <w:r w:rsidR="00650149">
        <w:rPr>
          <w:sz w:val="24"/>
          <w:szCs w:val="24"/>
        </w:rPr>
        <w:t>,</w:t>
      </w:r>
      <w:r>
        <w:rPr>
          <w:sz w:val="24"/>
          <w:szCs w:val="24"/>
        </w:rPr>
        <w:t xml:space="preserve"> er ikke umiddelbart let at svare på, idet der ikke i retspraksis er taget stilling til, hvad et forsvarligt skøn over erhvervsevnen kan grundes på i tilfælde, hvor der ikke foreligger en udtalelse om størrelsen af </w:t>
      </w:r>
      <w:proofErr w:type="spellStart"/>
      <w:r>
        <w:rPr>
          <w:sz w:val="24"/>
          <w:szCs w:val="24"/>
        </w:rPr>
        <w:t>erhvervsevnetabet</w:t>
      </w:r>
      <w:proofErr w:type="spellEnd"/>
      <w:r>
        <w:rPr>
          <w:sz w:val="24"/>
          <w:szCs w:val="24"/>
        </w:rPr>
        <w:t xml:space="preserve"> fra Arbejdsskadestyrelsen</w:t>
      </w:r>
      <w:r>
        <w:rPr>
          <w:rStyle w:val="Fodnotehenvisning"/>
          <w:sz w:val="24"/>
          <w:szCs w:val="24"/>
        </w:rPr>
        <w:footnoteReference w:id="48"/>
      </w:r>
      <w:r>
        <w:rPr>
          <w:sz w:val="24"/>
          <w:szCs w:val="24"/>
        </w:rPr>
        <w:t>.</w:t>
      </w:r>
    </w:p>
    <w:p w:rsidR="00B25E81" w:rsidRDefault="00A1384E" w:rsidP="00B25E81">
      <w:pPr>
        <w:rPr>
          <w:sz w:val="24"/>
          <w:szCs w:val="24"/>
        </w:rPr>
      </w:pPr>
      <w:r>
        <w:rPr>
          <w:sz w:val="24"/>
          <w:szCs w:val="24"/>
        </w:rPr>
        <w:t xml:space="preserve">Dette illustreres bedst af, at der selv i Højesteret ikke var enighed om, hvorvidt der i sagen </w:t>
      </w:r>
      <w:proofErr w:type="spellStart"/>
      <w:r>
        <w:rPr>
          <w:sz w:val="24"/>
          <w:szCs w:val="24"/>
        </w:rPr>
        <w:t>UfR</w:t>
      </w:r>
      <w:proofErr w:type="spellEnd"/>
      <w:r>
        <w:rPr>
          <w:sz w:val="24"/>
          <w:szCs w:val="24"/>
        </w:rPr>
        <w:t xml:space="preserve"> 2008.1386H </w:t>
      </w:r>
      <w:r w:rsidR="004B4C5D">
        <w:rPr>
          <w:sz w:val="24"/>
          <w:szCs w:val="24"/>
        </w:rPr>
        <w:t>var et forsvarligt grundlag for Arbejdsskadestyrelsen til at afgive en udtalelse eller ej.</w:t>
      </w:r>
      <w:r w:rsidR="00885999">
        <w:rPr>
          <w:sz w:val="24"/>
          <w:szCs w:val="24"/>
        </w:rPr>
        <w:t xml:space="preserve"> Mindretallet</w:t>
      </w:r>
      <w:r w:rsidR="00B25E81">
        <w:rPr>
          <w:sz w:val="24"/>
          <w:szCs w:val="24"/>
        </w:rPr>
        <w:t xml:space="preserve"> </w:t>
      </w:r>
      <w:proofErr w:type="gramStart"/>
      <w:r w:rsidR="00B25E81">
        <w:rPr>
          <w:sz w:val="24"/>
          <w:szCs w:val="24"/>
        </w:rPr>
        <w:t>fandt ,</w:t>
      </w:r>
      <w:proofErr w:type="gramEnd"/>
      <w:r w:rsidR="00B25E81">
        <w:rPr>
          <w:sz w:val="24"/>
          <w:szCs w:val="24"/>
        </w:rPr>
        <w:t xml:space="preserve"> at Arbejdsskadestyrelsen i sagen havde savnet det fornødne grundlag for at afgive en midlertidig udtalelse, bl.a. fordi spørgsmålet om en midlertidig udtalelse efter § 10, stk. 1, 3. pkt. alene kunne blive aktuel, hvis den erhvervsmæssige situation ikke var afklaret inde for 2 år</w:t>
      </w:r>
      <w:r w:rsidR="008D0259">
        <w:rPr>
          <w:sz w:val="24"/>
          <w:szCs w:val="24"/>
        </w:rPr>
        <w:t>,</w:t>
      </w:r>
      <w:r w:rsidR="00B25E81">
        <w:rPr>
          <w:sz w:val="24"/>
          <w:szCs w:val="24"/>
        </w:rPr>
        <w:t xml:space="preserve"> og der forelå særlige omstændigheder. </w:t>
      </w:r>
    </w:p>
    <w:p w:rsidR="00B25E81" w:rsidRDefault="00B12976" w:rsidP="00B25E81">
      <w:pPr>
        <w:rPr>
          <w:sz w:val="24"/>
          <w:szCs w:val="24"/>
        </w:rPr>
      </w:pPr>
      <w:r>
        <w:rPr>
          <w:sz w:val="24"/>
          <w:szCs w:val="24"/>
        </w:rPr>
        <w:t xml:space="preserve">Det </w:t>
      </w:r>
      <w:r w:rsidR="00E62FE2">
        <w:rPr>
          <w:sz w:val="24"/>
          <w:szCs w:val="24"/>
        </w:rPr>
        <w:t>er derfor nærliggende at undersøge baggrunden for erstatningsansvarsloven § 10, stk. 1, 3. pkt. nærmere</w:t>
      </w:r>
      <w:r w:rsidR="00371187">
        <w:rPr>
          <w:sz w:val="24"/>
          <w:szCs w:val="24"/>
        </w:rPr>
        <w:t>, herunder hvad ”særlige omstændigheder” omfatter</w:t>
      </w:r>
      <w:r w:rsidR="00E62FE2">
        <w:rPr>
          <w:sz w:val="24"/>
          <w:szCs w:val="24"/>
        </w:rPr>
        <w:t>.</w:t>
      </w:r>
    </w:p>
    <w:p w:rsidR="00245042" w:rsidRDefault="001C5BD9" w:rsidP="00B25E81">
      <w:pPr>
        <w:rPr>
          <w:sz w:val="24"/>
          <w:szCs w:val="24"/>
        </w:rPr>
      </w:pPr>
      <w:r>
        <w:rPr>
          <w:sz w:val="24"/>
          <w:szCs w:val="24"/>
        </w:rPr>
        <w:t>Reglen svarer til arbejdsskadesikringslovens § 17, stk. 3 og skal anvendes i samme tilfælde som denne</w:t>
      </w:r>
      <w:r w:rsidR="002C6186">
        <w:rPr>
          <w:sz w:val="24"/>
          <w:szCs w:val="24"/>
        </w:rPr>
        <w:t xml:space="preserve">, det vil sige i tilfælde, hvor det ved udløbet af tidsfristen i 2. pkt. ikke er muligt at vurdere </w:t>
      </w:r>
      <w:proofErr w:type="spellStart"/>
      <w:r w:rsidR="002C6186">
        <w:rPr>
          <w:sz w:val="24"/>
          <w:szCs w:val="24"/>
        </w:rPr>
        <w:t>erhvervsevnetabet</w:t>
      </w:r>
      <w:proofErr w:type="spellEnd"/>
      <w:r w:rsidR="002C6186">
        <w:rPr>
          <w:sz w:val="24"/>
          <w:szCs w:val="24"/>
        </w:rPr>
        <w:t xml:space="preserve"> endeligt, navnlig fordi skadelidte er under revalidering eller lignende</w:t>
      </w:r>
      <w:r w:rsidR="001A3696">
        <w:rPr>
          <w:rStyle w:val="Fodnotehenvisning"/>
          <w:sz w:val="24"/>
          <w:szCs w:val="24"/>
        </w:rPr>
        <w:footnoteReference w:id="49"/>
      </w:r>
      <w:r>
        <w:rPr>
          <w:sz w:val="24"/>
          <w:szCs w:val="24"/>
        </w:rPr>
        <w:t>.</w:t>
      </w:r>
    </w:p>
    <w:p w:rsidR="004D12AC" w:rsidRDefault="00592BD5" w:rsidP="00B25E81">
      <w:pPr>
        <w:rPr>
          <w:sz w:val="24"/>
          <w:szCs w:val="24"/>
        </w:rPr>
      </w:pPr>
      <w:r>
        <w:rPr>
          <w:sz w:val="24"/>
          <w:szCs w:val="24"/>
        </w:rPr>
        <w:t xml:space="preserve">Indholdet af en midlertidig udtalelse </w:t>
      </w:r>
      <w:r w:rsidR="001F3CC7">
        <w:rPr>
          <w:sz w:val="24"/>
          <w:szCs w:val="24"/>
        </w:rPr>
        <w:t xml:space="preserve">efter erstatningsansvarslovens § 10 </w:t>
      </w:r>
      <w:r>
        <w:rPr>
          <w:sz w:val="24"/>
          <w:szCs w:val="24"/>
        </w:rPr>
        <w:t>fra Arbejdsskadestyrelsen er dog selvsagt anderledes</w:t>
      </w:r>
      <w:r w:rsidR="00DE4A95">
        <w:rPr>
          <w:sz w:val="24"/>
          <w:szCs w:val="24"/>
        </w:rPr>
        <w:t xml:space="preserve"> end en midlertidig afgørelse efter arbejdsskadesikringsloven, da en midlertidig afgørelse efter arbejdsskadesikringsloven som anført</w:t>
      </w:r>
      <w:r w:rsidR="00DD64E7">
        <w:rPr>
          <w:sz w:val="24"/>
          <w:szCs w:val="24"/>
        </w:rPr>
        <w:t xml:space="preserve"> i afsnit 4.1. og dommene fra Højesteret fra 2002</w:t>
      </w:r>
      <w:r w:rsidR="0046091F">
        <w:rPr>
          <w:rStyle w:val="Fodnotehenvisning"/>
          <w:sz w:val="24"/>
          <w:szCs w:val="24"/>
        </w:rPr>
        <w:footnoteReference w:id="50"/>
      </w:r>
      <w:r w:rsidR="00DD64E7">
        <w:rPr>
          <w:sz w:val="24"/>
          <w:szCs w:val="24"/>
        </w:rPr>
        <w:t xml:space="preserve"> skal baseres på det aktuelle indtægtstab</w:t>
      </w:r>
      <w:r w:rsidR="001F3CC7">
        <w:rPr>
          <w:sz w:val="24"/>
          <w:szCs w:val="24"/>
        </w:rPr>
        <w:t xml:space="preserve">, imens en midlertidig udtalelse </w:t>
      </w:r>
      <w:r w:rsidR="004073C2">
        <w:rPr>
          <w:sz w:val="24"/>
          <w:szCs w:val="24"/>
        </w:rPr>
        <w:t xml:space="preserve">skal baseres på et skøn over et varigt </w:t>
      </w:r>
      <w:proofErr w:type="spellStart"/>
      <w:r w:rsidR="004073C2">
        <w:rPr>
          <w:sz w:val="24"/>
          <w:szCs w:val="24"/>
        </w:rPr>
        <w:t>erhvervsevnetab</w:t>
      </w:r>
      <w:proofErr w:type="spellEnd"/>
      <w:r w:rsidR="004073C2">
        <w:rPr>
          <w:sz w:val="24"/>
          <w:szCs w:val="24"/>
        </w:rPr>
        <w:t>.</w:t>
      </w:r>
      <w:r w:rsidR="00DD64E7">
        <w:rPr>
          <w:sz w:val="24"/>
          <w:szCs w:val="24"/>
        </w:rPr>
        <w:t xml:space="preserve"> </w:t>
      </w:r>
      <w:r w:rsidR="00DE4A95">
        <w:rPr>
          <w:sz w:val="24"/>
          <w:szCs w:val="24"/>
        </w:rPr>
        <w:t xml:space="preserve">  </w:t>
      </w:r>
      <w:r>
        <w:rPr>
          <w:sz w:val="24"/>
          <w:szCs w:val="24"/>
        </w:rPr>
        <w:t xml:space="preserve"> </w:t>
      </w:r>
    </w:p>
    <w:p w:rsidR="00D52899" w:rsidRDefault="001C0E19" w:rsidP="00DF0397">
      <w:pPr>
        <w:rPr>
          <w:sz w:val="24"/>
          <w:szCs w:val="24"/>
        </w:rPr>
      </w:pPr>
      <w:proofErr w:type="gramStart"/>
      <w:r>
        <w:rPr>
          <w:sz w:val="24"/>
          <w:szCs w:val="24"/>
        </w:rPr>
        <w:t xml:space="preserve">I </w:t>
      </w:r>
      <w:r w:rsidR="00C41FE1">
        <w:rPr>
          <w:sz w:val="24"/>
          <w:szCs w:val="24"/>
        </w:rPr>
        <w:t xml:space="preserve"> sagen</w:t>
      </w:r>
      <w:proofErr w:type="gramEnd"/>
      <w:r w:rsidR="00C41FE1">
        <w:rPr>
          <w:sz w:val="24"/>
          <w:szCs w:val="24"/>
        </w:rPr>
        <w:t xml:space="preserve"> omtalt i afsnit 5.1.4., FED 2011.54V, var det ikke bestridt</w:t>
      </w:r>
      <w:r w:rsidR="00997B1A">
        <w:rPr>
          <w:sz w:val="24"/>
          <w:szCs w:val="24"/>
        </w:rPr>
        <w:t xml:space="preserve"> af skadelidte</w:t>
      </w:r>
      <w:r w:rsidR="00C41FE1">
        <w:rPr>
          <w:sz w:val="24"/>
          <w:szCs w:val="24"/>
        </w:rPr>
        <w:t xml:space="preserve">, at grundlaget </w:t>
      </w:r>
      <w:r w:rsidR="00997B1A">
        <w:rPr>
          <w:sz w:val="24"/>
          <w:szCs w:val="24"/>
        </w:rPr>
        <w:t xml:space="preserve">for skønnet </w:t>
      </w:r>
      <w:r w:rsidR="00C41FE1">
        <w:rPr>
          <w:sz w:val="24"/>
          <w:szCs w:val="24"/>
        </w:rPr>
        <w:t xml:space="preserve">var forsvarligt, hvorfor denne dom ikke giver </w:t>
      </w:r>
      <w:r w:rsidR="00997B1A">
        <w:rPr>
          <w:sz w:val="24"/>
          <w:szCs w:val="24"/>
        </w:rPr>
        <w:t>et fortolkningsbidrag til at afklare, hvornår der foreligger et forsvarligt grundlag.</w:t>
      </w:r>
    </w:p>
    <w:p w:rsidR="00FE48E7" w:rsidRDefault="00D52899" w:rsidP="00DF0397">
      <w:pPr>
        <w:rPr>
          <w:sz w:val="24"/>
          <w:szCs w:val="24"/>
        </w:rPr>
      </w:pPr>
      <w:r>
        <w:rPr>
          <w:sz w:val="24"/>
          <w:szCs w:val="24"/>
        </w:rPr>
        <w:lastRenderedPageBreak/>
        <w:t>Derimod er sagen omtalt i afsnit 5.1.5., 2014</w:t>
      </w:r>
      <w:r w:rsidR="00562244">
        <w:rPr>
          <w:sz w:val="24"/>
          <w:szCs w:val="24"/>
        </w:rPr>
        <w:t>.</w:t>
      </w:r>
      <w:r w:rsidR="003C5928">
        <w:rPr>
          <w:sz w:val="24"/>
          <w:szCs w:val="24"/>
        </w:rPr>
        <w:t>184H</w:t>
      </w:r>
      <w:r w:rsidR="0079446C">
        <w:rPr>
          <w:sz w:val="24"/>
          <w:szCs w:val="24"/>
        </w:rPr>
        <w:t xml:space="preserve"> interessant. Dette ikke kun på grund af, at flertallet i Højesteret reelt tilsidesatte Arbejdsskadestyrelsens grundlag for at afgive en midlertidig udtalelse, men </w:t>
      </w:r>
      <w:r w:rsidR="00E46671">
        <w:rPr>
          <w:sz w:val="24"/>
          <w:szCs w:val="24"/>
        </w:rPr>
        <w:t xml:space="preserve">også fordi, at parterne i retssagen anmodede styrelsen om at besvare en række spørgsmål om, hvornår styrelsen efter sin egen opfattelse </w:t>
      </w:r>
      <w:r w:rsidR="00871366">
        <w:rPr>
          <w:sz w:val="24"/>
          <w:szCs w:val="24"/>
        </w:rPr>
        <w:t>var</w:t>
      </w:r>
      <w:r w:rsidR="00E46671">
        <w:rPr>
          <w:sz w:val="24"/>
          <w:szCs w:val="24"/>
        </w:rPr>
        <w:t xml:space="preserve"> i stand til at afgive en midlertidig udtalelse.</w:t>
      </w:r>
      <w:r w:rsidR="005D396E">
        <w:rPr>
          <w:sz w:val="24"/>
          <w:szCs w:val="24"/>
        </w:rPr>
        <w:t xml:space="preserve"> Baggrunden for spørgsmålene var, at Arbejdsskadestyrelsen selv i sin midlertidige udtalelse havde anført, at skadelidtes erhvervsmuligheder </w:t>
      </w:r>
      <w:r w:rsidR="00A470D2">
        <w:rPr>
          <w:sz w:val="24"/>
          <w:szCs w:val="24"/>
        </w:rPr>
        <w:t>efter ulykken ikke var tilstrækkeligt belyst og afklaret</w:t>
      </w:r>
      <w:r w:rsidR="00F42090">
        <w:rPr>
          <w:sz w:val="24"/>
          <w:szCs w:val="24"/>
        </w:rPr>
        <w:t>, og at de varige erhvervsmæssige følger ikke kunne vurderes</w:t>
      </w:r>
      <w:r w:rsidR="001559E3">
        <w:rPr>
          <w:sz w:val="24"/>
          <w:szCs w:val="24"/>
        </w:rPr>
        <w:t xml:space="preserve"> på tidspunktet for styrelsens midlertidige udtalelse</w:t>
      </w:r>
      <w:r w:rsidR="00F26530">
        <w:rPr>
          <w:rStyle w:val="Fodnotehenvisning"/>
          <w:sz w:val="24"/>
          <w:szCs w:val="24"/>
        </w:rPr>
        <w:footnoteReference w:id="51"/>
      </w:r>
      <w:r w:rsidR="001559E3">
        <w:rPr>
          <w:sz w:val="24"/>
          <w:szCs w:val="24"/>
        </w:rPr>
        <w:t>.</w:t>
      </w:r>
    </w:p>
    <w:p w:rsidR="00FE48E7" w:rsidRDefault="00FE48E7" w:rsidP="00FE48E7">
      <w:pPr>
        <w:rPr>
          <w:sz w:val="24"/>
          <w:szCs w:val="24"/>
        </w:rPr>
      </w:pPr>
      <w:r>
        <w:rPr>
          <w:sz w:val="24"/>
          <w:szCs w:val="24"/>
        </w:rPr>
        <w:t>Umiddelbart efter denne konstatering anførte Arbejdsskadestyrelsen følgende:</w:t>
      </w:r>
    </w:p>
    <w:p w:rsidR="00175038" w:rsidRDefault="003A63B2" w:rsidP="00FE48E7">
      <w:pPr>
        <w:rPr>
          <w:b/>
          <w:bCs/>
          <w:sz w:val="24"/>
          <w:szCs w:val="24"/>
        </w:rPr>
      </w:pPr>
      <w:r>
        <w:rPr>
          <w:b/>
          <w:bCs/>
          <w:sz w:val="24"/>
          <w:szCs w:val="24"/>
        </w:rPr>
        <w:t xml:space="preserve">”Vi har derfor foretaget en midlertidig vurdering af </w:t>
      </w:r>
      <w:proofErr w:type="spellStart"/>
      <w:r>
        <w:rPr>
          <w:b/>
          <w:bCs/>
          <w:sz w:val="24"/>
          <w:szCs w:val="24"/>
        </w:rPr>
        <w:t>erhvervsevnetabet</w:t>
      </w:r>
      <w:proofErr w:type="spellEnd"/>
      <w:r>
        <w:rPr>
          <w:b/>
          <w:bCs/>
          <w:sz w:val="24"/>
          <w:szCs w:val="24"/>
        </w:rPr>
        <w:t xml:space="preserve">, hvor </w:t>
      </w:r>
      <w:proofErr w:type="spellStart"/>
      <w:r>
        <w:rPr>
          <w:b/>
          <w:bCs/>
          <w:sz w:val="24"/>
          <w:szCs w:val="24"/>
        </w:rPr>
        <w:t>erhvervsevnetabet</w:t>
      </w:r>
      <w:proofErr w:type="spellEnd"/>
      <w:r>
        <w:rPr>
          <w:b/>
          <w:bCs/>
          <w:sz w:val="24"/>
          <w:szCs w:val="24"/>
        </w:rPr>
        <w:t xml:space="preserve"> midlertidigt er vurderet til </w:t>
      </w:r>
      <w:proofErr w:type="gramStart"/>
      <w:r>
        <w:rPr>
          <w:b/>
          <w:bCs/>
          <w:sz w:val="24"/>
          <w:szCs w:val="24"/>
        </w:rPr>
        <w:t>15%</w:t>
      </w:r>
      <w:proofErr w:type="gramEnd"/>
      <w:r>
        <w:rPr>
          <w:b/>
          <w:bCs/>
          <w:sz w:val="24"/>
          <w:szCs w:val="24"/>
        </w:rPr>
        <w:t>.</w:t>
      </w:r>
      <w:r w:rsidR="00175038">
        <w:rPr>
          <w:b/>
          <w:bCs/>
          <w:sz w:val="24"/>
          <w:szCs w:val="24"/>
        </w:rPr>
        <w:t>”</w:t>
      </w:r>
      <w:r w:rsidR="003B6998">
        <w:rPr>
          <w:rStyle w:val="Fodnotehenvisning"/>
          <w:b/>
          <w:bCs/>
          <w:sz w:val="24"/>
          <w:szCs w:val="24"/>
        </w:rPr>
        <w:footnoteReference w:id="52"/>
      </w:r>
    </w:p>
    <w:p w:rsidR="00E62A2E" w:rsidRDefault="00D930AE" w:rsidP="00FE48E7">
      <w:pPr>
        <w:rPr>
          <w:sz w:val="24"/>
          <w:szCs w:val="24"/>
        </w:rPr>
      </w:pPr>
      <w:r>
        <w:rPr>
          <w:sz w:val="24"/>
          <w:szCs w:val="24"/>
        </w:rPr>
        <w:t xml:space="preserve">Arbejdsskadestyrelsen begrunder således afgivelsen af en midlertidig udtalelse med, at det ikke var muligt at afgive en endelig udtalelse. I henhold til ordlyden af </w:t>
      </w:r>
      <w:r w:rsidR="00414D95">
        <w:rPr>
          <w:sz w:val="24"/>
          <w:szCs w:val="24"/>
        </w:rPr>
        <w:t xml:space="preserve">erstatningsansvarsloven § 10, stk. 1, 3. pkt. er dette imidlertid ikke en brugbar begrundelse, der skal derimod foreligge særlige omstændigheder, og det skal være muligt at foretage et skøn over den fremtidige erhvervsevne og ikke blot </w:t>
      </w:r>
      <w:r w:rsidR="00576F78">
        <w:rPr>
          <w:sz w:val="24"/>
          <w:szCs w:val="24"/>
        </w:rPr>
        <w:t xml:space="preserve">foretage et skøn over, om skadelidte vil få et </w:t>
      </w:r>
      <w:proofErr w:type="spellStart"/>
      <w:r w:rsidR="00576F78">
        <w:rPr>
          <w:sz w:val="24"/>
          <w:szCs w:val="24"/>
        </w:rPr>
        <w:t>erhvervsevnetab</w:t>
      </w:r>
      <w:proofErr w:type="spellEnd"/>
      <w:r w:rsidR="00576F78">
        <w:rPr>
          <w:sz w:val="24"/>
          <w:szCs w:val="24"/>
        </w:rPr>
        <w:t xml:space="preserve"> på minimum </w:t>
      </w:r>
      <w:proofErr w:type="gramStart"/>
      <w:r w:rsidR="00576F78">
        <w:rPr>
          <w:sz w:val="24"/>
          <w:szCs w:val="24"/>
        </w:rPr>
        <w:t>15%</w:t>
      </w:r>
      <w:proofErr w:type="gramEnd"/>
      <w:r w:rsidR="00576F78">
        <w:rPr>
          <w:sz w:val="24"/>
          <w:szCs w:val="24"/>
        </w:rPr>
        <w:t xml:space="preserve"> (</w:t>
      </w:r>
      <w:r w:rsidR="00414D95">
        <w:rPr>
          <w:sz w:val="24"/>
          <w:szCs w:val="24"/>
        </w:rPr>
        <w:t>en minimumsafgørelse</w:t>
      </w:r>
      <w:r w:rsidR="00576F78">
        <w:rPr>
          <w:sz w:val="24"/>
          <w:szCs w:val="24"/>
        </w:rPr>
        <w:t xml:space="preserve">). </w:t>
      </w:r>
      <w:r w:rsidR="00D95E4A">
        <w:rPr>
          <w:sz w:val="24"/>
          <w:szCs w:val="24"/>
        </w:rPr>
        <w:t>Hvis der ikke foreligger særlige omstændigheder</w:t>
      </w:r>
      <w:r w:rsidR="000F0BA0">
        <w:rPr>
          <w:sz w:val="24"/>
          <w:szCs w:val="24"/>
        </w:rPr>
        <w:t>,</w:t>
      </w:r>
      <w:r w:rsidR="00D95E4A">
        <w:rPr>
          <w:sz w:val="24"/>
          <w:szCs w:val="24"/>
        </w:rPr>
        <w:t xml:space="preserve"> eller det alene er muligt at afgive en minimumsvurdering, skal Arbejdsskadestyrelsen afstå fra at afgive en udtalelse, da betingelserne herfor ikke er opfyldte.</w:t>
      </w:r>
    </w:p>
    <w:p w:rsidR="00E62A2E" w:rsidRDefault="00E62A2E" w:rsidP="00DF0397">
      <w:pPr>
        <w:rPr>
          <w:sz w:val="24"/>
          <w:szCs w:val="24"/>
        </w:rPr>
      </w:pPr>
      <w:r>
        <w:rPr>
          <w:sz w:val="24"/>
          <w:szCs w:val="24"/>
        </w:rPr>
        <w:t xml:space="preserve">Arbejdsskadestyrelsen blev </w:t>
      </w:r>
      <w:r w:rsidR="00155CFD">
        <w:rPr>
          <w:sz w:val="24"/>
          <w:szCs w:val="24"/>
        </w:rPr>
        <w:t>på baggrund af, at styrelsen rent faktisk havde afgivet en udtalelse på det foreliggende grundlag derfor, jfr. ovenfor, stillet en række spørgsmål under retssagen.</w:t>
      </w:r>
    </w:p>
    <w:p w:rsidR="00155CFD" w:rsidRPr="00540C26" w:rsidRDefault="00155CFD" w:rsidP="00540C26">
      <w:pPr>
        <w:rPr>
          <w:sz w:val="24"/>
          <w:szCs w:val="24"/>
        </w:rPr>
      </w:pPr>
      <w:r>
        <w:rPr>
          <w:sz w:val="24"/>
          <w:szCs w:val="24"/>
        </w:rPr>
        <w:t>Således blev styrelsen bl.a. spurgt om</w:t>
      </w:r>
      <w:r w:rsidR="00540C26">
        <w:rPr>
          <w:sz w:val="24"/>
          <w:szCs w:val="24"/>
        </w:rPr>
        <w:t xml:space="preserve">, hvilke oplysninger Arbejdsskadestyrelsen finder, at der bør indhentes, når en midlertidig </w:t>
      </w:r>
      <w:proofErr w:type="spellStart"/>
      <w:r w:rsidR="00540C26">
        <w:rPr>
          <w:sz w:val="24"/>
          <w:szCs w:val="24"/>
        </w:rPr>
        <w:t>erhvervsevnetabsprocent</w:t>
      </w:r>
      <w:proofErr w:type="spellEnd"/>
      <w:r w:rsidR="00540C26">
        <w:rPr>
          <w:sz w:val="24"/>
          <w:szCs w:val="24"/>
        </w:rPr>
        <w:t xml:space="preserve"> skal vurderes i henhold til erstatningsansvarsloven</w:t>
      </w:r>
      <w:r w:rsidR="00BE123B">
        <w:rPr>
          <w:rStyle w:val="Fodnotehenvisning"/>
          <w:sz w:val="24"/>
          <w:szCs w:val="24"/>
        </w:rPr>
        <w:footnoteReference w:id="53"/>
      </w:r>
      <w:r w:rsidR="00540C26">
        <w:rPr>
          <w:sz w:val="24"/>
          <w:szCs w:val="24"/>
        </w:rPr>
        <w:t>.</w:t>
      </w:r>
      <w:r w:rsidR="00A243F9">
        <w:rPr>
          <w:sz w:val="24"/>
          <w:szCs w:val="24"/>
        </w:rPr>
        <w:t xml:space="preserve"> Styrelsen svarede, at oplysningerne ikke var forskellige fra de oplysninger, som skal indhentes ved en varig vurdering</w:t>
      </w:r>
      <w:r w:rsidR="00A840C5">
        <w:rPr>
          <w:sz w:val="24"/>
          <w:szCs w:val="24"/>
        </w:rPr>
        <w:t>, altså oplysninger om skadelidtes erhvervsmæssige forhold</w:t>
      </w:r>
      <w:r w:rsidR="002F7217">
        <w:rPr>
          <w:sz w:val="24"/>
          <w:szCs w:val="24"/>
        </w:rPr>
        <w:t xml:space="preserve"> før og efter skaden, skatteoplysninger og sociale oplysninger fra kommunen m.v</w:t>
      </w:r>
      <w:r w:rsidR="00A243F9">
        <w:rPr>
          <w:sz w:val="24"/>
          <w:szCs w:val="24"/>
        </w:rPr>
        <w:t xml:space="preserve">. Det må antages, at styrelsen med ”varig” mener ”endelig”, idet en midlertidig vurdering efter erstatningsansvarsloven jo netop er en vurdering af et varigt </w:t>
      </w:r>
      <w:proofErr w:type="spellStart"/>
      <w:r w:rsidR="00A243F9">
        <w:rPr>
          <w:sz w:val="24"/>
          <w:szCs w:val="24"/>
        </w:rPr>
        <w:t>erhvervsevnetab</w:t>
      </w:r>
      <w:proofErr w:type="spellEnd"/>
      <w:r w:rsidR="00A243F9">
        <w:rPr>
          <w:sz w:val="24"/>
          <w:szCs w:val="24"/>
        </w:rPr>
        <w:t xml:space="preserve">, hvor den erhvervsmæssige situation ikke er afklaret. </w:t>
      </w:r>
    </w:p>
    <w:p w:rsidR="009F7C61" w:rsidRDefault="001D0588" w:rsidP="00DF0397">
      <w:pPr>
        <w:rPr>
          <w:sz w:val="24"/>
          <w:szCs w:val="24"/>
        </w:rPr>
      </w:pPr>
      <w:r>
        <w:rPr>
          <w:sz w:val="24"/>
          <w:szCs w:val="24"/>
        </w:rPr>
        <w:t xml:space="preserve">Arbejdsskadestyrelsen blev endvidere spurgt om, </w:t>
      </w:r>
      <w:r w:rsidR="00B51FC0">
        <w:rPr>
          <w:sz w:val="24"/>
          <w:szCs w:val="24"/>
        </w:rPr>
        <w:t xml:space="preserve">hvilket grundlag, der som minimum skal være tilvejebragt, for at styrelsen kan vurdere </w:t>
      </w:r>
      <w:proofErr w:type="spellStart"/>
      <w:r w:rsidR="00B51FC0">
        <w:rPr>
          <w:sz w:val="24"/>
          <w:szCs w:val="24"/>
        </w:rPr>
        <w:t>erhvervsevnetabsprocenten</w:t>
      </w:r>
      <w:proofErr w:type="spellEnd"/>
      <w:r w:rsidR="00B51FC0">
        <w:rPr>
          <w:sz w:val="24"/>
          <w:szCs w:val="24"/>
        </w:rPr>
        <w:t xml:space="preserve"> midlertidigt i henhold til erstatningsansvarsloven. Styrelsen svarede, at der som minimum skal være en beskrivelse af de medicinske følger af skaden samt en beskrivelse af skadelidtes funktionsniveau.</w:t>
      </w:r>
    </w:p>
    <w:p w:rsidR="00AD02A6" w:rsidRDefault="009F7C61" w:rsidP="00DF0397">
      <w:pPr>
        <w:rPr>
          <w:sz w:val="24"/>
          <w:szCs w:val="24"/>
        </w:rPr>
      </w:pPr>
      <w:r>
        <w:rPr>
          <w:sz w:val="24"/>
          <w:szCs w:val="24"/>
        </w:rPr>
        <w:lastRenderedPageBreak/>
        <w:t xml:space="preserve">Det er interessant, at Arbejdsskadestyrelsen er af den opfattelse, at styrelsen således kan afgive en midlertidig udtalelse med en vurdering af et varigt </w:t>
      </w:r>
      <w:proofErr w:type="spellStart"/>
      <w:r>
        <w:rPr>
          <w:sz w:val="24"/>
          <w:szCs w:val="24"/>
        </w:rPr>
        <w:t>erhvervsevnetab</w:t>
      </w:r>
      <w:proofErr w:type="spellEnd"/>
      <w:r>
        <w:rPr>
          <w:sz w:val="24"/>
          <w:szCs w:val="24"/>
        </w:rPr>
        <w:t xml:space="preserve"> uden at inddrage hverken de skatteoplysninger eller sociale oplysninger fra kommunen, som styrelsen ellers selv </w:t>
      </w:r>
      <w:proofErr w:type="gramStart"/>
      <w:r>
        <w:rPr>
          <w:sz w:val="24"/>
          <w:szCs w:val="24"/>
        </w:rPr>
        <w:t>mener bør</w:t>
      </w:r>
      <w:proofErr w:type="gramEnd"/>
      <w:r>
        <w:rPr>
          <w:sz w:val="24"/>
          <w:szCs w:val="24"/>
        </w:rPr>
        <w:t xml:space="preserve"> indhentes for at foretage en vurdering, jfr. ovenfor.  </w:t>
      </w:r>
      <w:r w:rsidR="00AD02A6">
        <w:rPr>
          <w:sz w:val="24"/>
          <w:szCs w:val="24"/>
        </w:rPr>
        <w:t xml:space="preserve"> </w:t>
      </w:r>
    </w:p>
    <w:p w:rsidR="00D30D78" w:rsidRDefault="00D30D78" w:rsidP="00DF0397">
      <w:pPr>
        <w:rPr>
          <w:sz w:val="24"/>
          <w:szCs w:val="24"/>
        </w:rPr>
      </w:pPr>
      <w:r>
        <w:rPr>
          <w:sz w:val="24"/>
          <w:szCs w:val="24"/>
        </w:rPr>
        <w:t xml:space="preserve">Arbejdsskadestyrelsen havde, </w:t>
      </w:r>
      <w:r w:rsidR="0049271E">
        <w:rPr>
          <w:sz w:val="24"/>
          <w:szCs w:val="24"/>
        </w:rPr>
        <w:t>jfr. afsnit 5.1.5.</w:t>
      </w:r>
      <w:r>
        <w:rPr>
          <w:sz w:val="24"/>
          <w:szCs w:val="24"/>
        </w:rPr>
        <w:t xml:space="preserve">, den 19. januar 2006 vurderet det midlertidige </w:t>
      </w:r>
      <w:proofErr w:type="spellStart"/>
      <w:r>
        <w:rPr>
          <w:sz w:val="24"/>
          <w:szCs w:val="24"/>
        </w:rPr>
        <w:t>erhvervsevnetab</w:t>
      </w:r>
      <w:proofErr w:type="spellEnd"/>
      <w:r>
        <w:rPr>
          <w:sz w:val="24"/>
          <w:szCs w:val="24"/>
        </w:rPr>
        <w:t xml:space="preserve"> til </w:t>
      </w:r>
      <w:proofErr w:type="gramStart"/>
      <w:r>
        <w:rPr>
          <w:sz w:val="24"/>
          <w:szCs w:val="24"/>
        </w:rPr>
        <w:t>15%</w:t>
      </w:r>
      <w:proofErr w:type="gramEnd"/>
      <w:r>
        <w:rPr>
          <w:sz w:val="24"/>
          <w:szCs w:val="24"/>
        </w:rPr>
        <w:t>, og ville have vurderet tabet til 50% den 31. oktober 2006 og 60% den 18. juli 2007.</w:t>
      </w:r>
    </w:p>
    <w:p w:rsidR="00E70BBF" w:rsidRDefault="00E70BBF" w:rsidP="00DF0397">
      <w:pPr>
        <w:rPr>
          <w:sz w:val="24"/>
          <w:szCs w:val="24"/>
        </w:rPr>
      </w:pPr>
      <w:r>
        <w:rPr>
          <w:sz w:val="24"/>
          <w:szCs w:val="24"/>
        </w:rPr>
        <w:t xml:space="preserve">Det springer selvsagt i øjnene, at </w:t>
      </w:r>
      <w:r w:rsidR="005D6B1F">
        <w:rPr>
          <w:sz w:val="24"/>
          <w:szCs w:val="24"/>
        </w:rPr>
        <w:t xml:space="preserve">Arbejdsskadestyrelsen medio januar 2006 finder, at betingelserne for at afgive en midlertidig udtalelse efter erstatningsansvarsloven er til stede og på dette tidspunkt vurderer tabet til </w:t>
      </w:r>
      <w:proofErr w:type="gramStart"/>
      <w:r w:rsidR="005D6B1F">
        <w:rPr>
          <w:sz w:val="24"/>
          <w:szCs w:val="24"/>
        </w:rPr>
        <w:t>15%</w:t>
      </w:r>
      <w:proofErr w:type="gramEnd"/>
      <w:r w:rsidR="005D6B1F">
        <w:rPr>
          <w:sz w:val="24"/>
          <w:szCs w:val="24"/>
        </w:rPr>
        <w:t xml:space="preserve"> - for kun 9 måneder senere at ville have vurderet tabet til mere end 3 gange så meget, 50%.</w:t>
      </w:r>
      <w:r w:rsidR="00D56EFC">
        <w:rPr>
          <w:sz w:val="24"/>
          <w:szCs w:val="24"/>
        </w:rPr>
        <w:t xml:space="preserve"> Og efterfølgende </w:t>
      </w:r>
      <w:proofErr w:type="gramStart"/>
      <w:r w:rsidR="00D56EFC">
        <w:rPr>
          <w:sz w:val="24"/>
          <w:szCs w:val="24"/>
        </w:rPr>
        <w:t>60%</w:t>
      </w:r>
      <w:proofErr w:type="gramEnd"/>
      <w:r w:rsidR="00D56EFC">
        <w:rPr>
          <w:sz w:val="24"/>
          <w:szCs w:val="24"/>
        </w:rPr>
        <w:t xml:space="preserve">. </w:t>
      </w:r>
      <w:r w:rsidR="000F4E0D">
        <w:rPr>
          <w:sz w:val="24"/>
          <w:szCs w:val="24"/>
        </w:rPr>
        <w:t xml:space="preserve">Den markante forskel kunne således enten indikere, at grundlaget for at afgive en udtalelse ikke var til stede i januar 2006, eller at der ikke blev foretaget et rimeligt skøn – eller begge dele. </w:t>
      </w:r>
      <w:r w:rsidR="005D6B1F">
        <w:rPr>
          <w:sz w:val="24"/>
          <w:szCs w:val="24"/>
        </w:rPr>
        <w:t xml:space="preserve">  </w:t>
      </w:r>
    </w:p>
    <w:p w:rsidR="00F63D59" w:rsidRDefault="00B17F64" w:rsidP="00DF0397">
      <w:pPr>
        <w:rPr>
          <w:sz w:val="24"/>
          <w:szCs w:val="24"/>
        </w:rPr>
      </w:pPr>
      <w:r>
        <w:rPr>
          <w:sz w:val="24"/>
          <w:szCs w:val="24"/>
        </w:rPr>
        <w:t>Skadelidtes advokat har sikkert tænkt samme tanker</w:t>
      </w:r>
      <w:r w:rsidR="00E57C67">
        <w:rPr>
          <w:sz w:val="24"/>
          <w:szCs w:val="24"/>
        </w:rPr>
        <w:t xml:space="preserve">, for til brug for Højesterets behandling af sagen blev Arbejdsskadestyrelsen </w:t>
      </w:r>
      <w:r w:rsidR="00310340">
        <w:rPr>
          <w:sz w:val="24"/>
          <w:szCs w:val="24"/>
        </w:rPr>
        <w:t>spurgt om</w:t>
      </w:r>
      <w:r w:rsidR="00310340">
        <w:rPr>
          <w:rStyle w:val="Fodnotehenvisning"/>
          <w:sz w:val="24"/>
          <w:szCs w:val="24"/>
        </w:rPr>
        <w:footnoteReference w:id="54"/>
      </w:r>
      <w:r w:rsidR="00F63D59">
        <w:rPr>
          <w:sz w:val="24"/>
          <w:szCs w:val="24"/>
        </w:rPr>
        <w:t>, hvorvidt styrelsen fastholdt</w:t>
      </w:r>
      <w:r w:rsidR="003E48AC">
        <w:rPr>
          <w:sz w:val="24"/>
          <w:szCs w:val="24"/>
        </w:rPr>
        <w:t xml:space="preserve">, at </w:t>
      </w:r>
      <w:r w:rsidR="001E04FC">
        <w:rPr>
          <w:sz w:val="24"/>
          <w:szCs w:val="24"/>
        </w:rPr>
        <w:t xml:space="preserve">det i januar 2006 var muligt, bl.a. under inddragelse af de hensyn, som er nævnt i erstatningsansvarslovens § 5, stk. 2, midlertidigt at skønne over skadelidtes fremtidige erhvervsevne. </w:t>
      </w:r>
      <w:r w:rsidR="007C63AF">
        <w:rPr>
          <w:sz w:val="24"/>
          <w:szCs w:val="24"/>
        </w:rPr>
        <w:t xml:space="preserve"> Styrelsen svarede</w:t>
      </w:r>
      <w:r w:rsidR="007C63AF">
        <w:rPr>
          <w:rStyle w:val="Fodnotehenvisning"/>
          <w:sz w:val="24"/>
          <w:szCs w:val="24"/>
        </w:rPr>
        <w:footnoteReference w:id="55"/>
      </w:r>
      <w:r w:rsidR="007C63AF">
        <w:rPr>
          <w:sz w:val="24"/>
          <w:szCs w:val="24"/>
        </w:rPr>
        <w:t>, at</w:t>
      </w:r>
      <w:r w:rsidR="002065DF">
        <w:rPr>
          <w:sz w:val="24"/>
          <w:szCs w:val="24"/>
        </w:rPr>
        <w:t xml:space="preserve"> det i januar 2006 havde været muligt at afgive en midlertidig vurdering, </w:t>
      </w:r>
      <w:r w:rsidR="009C2B1F">
        <w:rPr>
          <w:sz w:val="24"/>
          <w:szCs w:val="24"/>
        </w:rPr>
        <w:t>særligt henset til at sagens lægelige og kommunale akter beskrev, at skadelidtes gener og funktionsniveau var i langsom</w:t>
      </w:r>
      <w:r w:rsidR="002D4D02">
        <w:rPr>
          <w:sz w:val="24"/>
          <w:szCs w:val="24"/>
        </w:rPr>
        <w:t>,</w:t>
      </w:r>
      <w:r w:rsidR="009C2B1F">
        <w:rPr>
          <w:sz w:val="24"/>
          <w:szCs w:val="24"/>
        </w:rPr>
        <w:t xml:space="preserve"> men sikker bedring. </w:t>
      </w:r>
      <w:r w:rsidR="00321989">
        <w:rPr>
          <w:sz w:val="24"/>
          <w:szCs w:val="24"/>
        </w:rPr>
        <w:t xml:space="preserve">Det bør i den sammenhæng bemærkes, at </w:t>
      </w:r>
      <w:r w:rsidR="00435D9C">
        <w:rPr>
          <w:sz w:val="24"/>
          <w:szCs w:val="24"/>
        </w:rPr>
        <w:t>det fremgik af den seneste kommunale journal</w:t>
      </w:r>
      <w:r w:rsidR="00456709">
        <w:rPr>
          <w:sz w:val="24"/>
          <w:szCs w:val="24"/>
        </w:rPr>
        <w:t xml:space="preserve"> før styrelsens udtalelse (af 20. december </w:t>
      </w:r>
      <w:proofErr w:type="gramStart"/>
      <w:r w:rsidR="00456709">
        <w:rPr>
          <w:sz w:val="24"/>
          <w:szCs w:val="24"/>
        </w:rPr>
        <w:t xml:space="preserve">2005) </w:t>
      </w:r>
      <w:r w:rsidR="00A45EAE">
        <w:rPr>
          <w:sz w:val="24"/>
          <w:szCs w:val="24"/>
        </w:rPr>
        <w:t>,</w:t>
      </w:r>
      <w:proofErr w:type="gramEnd"/>
      <w:r w:rsidR="00A45EAE">
        <w:rPr>
          <w:sz w:val="24"/>
          <w:szCs w:val="24"/>
        </w:rPr>
        <w:t xml:space="preserve"> at skadelidte havde et stærkt svingende funktionsniveau. </w:t>
      </w:r>
      <w:r w:rsidR="009C2B1F">
        <w:rPr>
          <w:sz w:val="24"/>
          <w:szCs w:val="24"/>
        </w:rPr>
        <w:t xml:space="preserve"> </w:t>
      </w:r>
    </w:p>
    <w:p w:rsidR="003703F7" w:rsidRDefault="00F9622E" w:rsidP="00DF0397">
      <w:pPr>
        <w:rPr>
          <w:sz w:val="24"/>
          <w:szCs w:val="24"/>
        </w:rPr>
      </w:pPr>
      <w:r>
        <w:rPr>
          <w:sz w:val="24"/>
          <w:szCs w:val="24"/>
        </w:rPr>
        <w:t xml:space="preserve">Højesterets flertal underkendte Arbejdsskadestyrelsens </w:t>
      </w:r>
      <w:proofErr w:type="gramStart"/>
      <w:r>
        <w:rPr>
          <w:sz w:val="24"/>
          <w:szCs w:val="24"/>
        </w:rPr>
        <w:t>grundlag  for</w:t>
      </w:r>
      <w:proofErr w:type="gramEnd"/>
      <w:r>
        <w:rPr>
          <w:sz w:val="24"/>
          <w:szCs w:val="24"/>
        </w:rPr>
        <w:t xml:space="preserve"> at afgive udtalelsen, og henset til at en midlertidig udtalelse kun kan afgives, når der foreligger særlige omstændigheder, eksempelvis et uafsluttet revalideringsforløb</w:t>
      </w:r>
      <w:r w:rsidR="00656B0D">
        <w:rPr>
          <w:sz w:val="24"/>
          <w:szCs w:val="24"/>
        </w:rPr>
        <w:t xml:space="preserve"> (men trods alt et revalideringsforløb, som kan skabe en vis sikkerhed for en fremtidig arbejdsindtægt efter endt revalidering), er resultatet ikke overraskende. </w:t>
      </w:r>
      <w:r w:rsidR="007A12DF">
        <w:rPr>
          <w:sz w:val="24"/>
          <w:szCs w:val="24"/>
        </w:rPr>
        <w:t xml:space="preserve">Mere overraskende er det, at styrelsen i den givne situation mente, at det var berettiget at afgive den midlertidige udtalelse, selv om </w:t>
      </w:r>
      <w:r w:rsidR="00D80FE4">
        <w:rPr>
          <w:sz w:val="24"/>
          <w:szCs w:val="24"/>
        </w:rPr>
        <w:t xml:space="preserve">skadelidtes erhvervsmuligheder efter ulykken ikke var tilstrækkeligt belyst og afklaret, og at de varige erhvervsmæssige følger ikke kunne vurderes på tidspunktet for styrelsens midlertidige udtalelse – ifølge </w:t>
      </w:r>
      <w:r w:rsidR="00A35520">
        <w:rPr>
          <w:sz w:val="24"/>
          <w:szCs w:val="24"/>
        </w:rPr>
        <w:t>styrelsens egen udtalelse.</w:t>
      </w:r>
      <w:r w:rsidR="00ED4A25">
        <w:rPr>
          <w:sz w:val="24"/>
          <w:szCs w:val="24"/>
        </w:rPr>
        <w:t xml:space="preserve"> </w:t>
      </w:r>
      <w:r w:rsidR="005D396E">
        <w:rPr>
          <w:sz w:val="24"/>
          <w:szCs w:val="24"/>
        </w:rPr>
        <w:t xml:space="preserve"> </w:t>
      </w:r>
    </w:p>
    <w:p w:rsidR="003578B3" w:rsidRDefault="003703F7" w:rsidP="00DF0397">
      <w:pPr>
        <w:rPr>
          <w:sz w:val="24"/>
          <w:szCs w:val="24"/>
        </w:rPr>
      </w:pPr>
      <w:r>
        <w:rPr>
          <w:sz w:val="24"/>
          <w:szCs w:val="24"/>
        </w:rPr>
        <w:t>Man kan ikke undlade at sidde tilbage med en for</w:t>
      </w:r>
      <w:r w:rsidR="002C2745">
        <w:rPr>
          <w:sz w:val="24"/>
          <w:szCs w:val="24"/>
        </w:rPr>
        <w:t xml:space="preserve">nemmelse af, at Arbejdsskadestyrelsens primære opgave er at afgøre sager efter arbejdsskadesikringsloven, herunder midlertidige afgørelser, og at </w:t>
      </w:r>
      <w:r w:rsidR="002C2745">
        <w:rPr>
          <w:sz w:val="24"/>
          <w:szCs w:val="24"/>
        </w:rPr>
        <w:lastRenderedPageBreak/>
        <w:t xml:space="preserve">styrelsen derfor </w:t>
      </w:r>
      <w:r w:rsidR="008C58C2">
        <w:rPr>
          <w:sz w:val="24"/>
          <w:szCs w:val="24"/>
        </w:rPr>
        <w:t>er lidt for ”hurtige på aftrækkeren”</w:t>
      </w:r>
      <w:r w:rsidR="00BE529F">
        <w:rPr>
          <w:sz w:val="24"/>
          <w:szCs w:val="24"/>
        </w:rPr>
        <w:t xml:space="preserve"> til at afgive en midlertidig udtalelse</w:t>
      </w:r>
      <w:r w:rsidR="008C58C2">
        <w:rPr>
          <w:sz w:val="24"/>
          <w:szCs w:val="24"/>
        </w:rPr>
        <w:t xml:space="preserve">, når opgaven i stedet </w:t>
      </w:r>
      <w:r w:rsidR="00BE529F">
        <w:rPr>
          <w:sz w:val="24"/>
          <w:szCs w:val="24"/>
        </w:rPr>
        <w:t xml:space="preserve">skal løses </w:t>
      </w:r>
      <w:r w:rsidR="008C58C2">
        <w:rPr>
          <w:sz w:val="24"/>
          <w:szCs w:val="24"/>
        </w:rPr>
        <w:t>efter erstatningsansvarsloven.</w:t>
      </w:r>
    </w:p>
    <w:p w:rsidR="00893FDD" w:rsidRDefault="00E65034" w:rsidP="00DF0397">
      <w:pPr>
        <w:rPr>
          <w:sz w:val="24"/>
          <w:szCs w:val="24"/>
        </w:rPr>
      </w:pPr>
      <w:r>
        <w:rPr>
          <w:sz w:val="24"/>
          <w:szCs w:val="24"/>
        </w:rPr>
        <w:t>V</w:t>
      </w:r>
      <w:r w:rsidR="003578B3">
        <w:rPr>
          <w:sz w:val="24"/>
          <w:szCs w:val="24"/>
        </w:rPr>
        <w:t xml:space="preserve">edrørende det forsvarlige grundlag </w:t>
      </w:r>
      <w:r>
        <w:rPr>
          <w:sz w:val="24"/>
          <w:szCs w:val="24"/>
        </w:rPr>
        <w:t>kan det sammenfattes</w:t>
      </w:r>
      <w:r w:rsidR="003578B3">
        <w:rPr>
          <w:sz w:val="24"/>
          <w:szCs w:val="24"/>
        </w:rPr>
        <w:t xml:space="preserve">, at det på ingen måde er afklaret i retspraksis, hvornår </w:t>
      </w:r>
      <w:r w:rsidR="00D32B4C">
        <w:rPr>
          <w:sz w:val="24"/>
          <w:szCs w:val="24"/>
        </w:rPr>
        <w:t xml:space="preserve">der foreligger et forsvarligt grundlag, og hvornår der ikke gør. </w:t>
      </w:r>
    </w:p>
    <w:p w:rsidR="00C80A66" w:rsidRDefault="00D32B4C" w:rsidP="00DF0397">
      <w:pPr>
        <w:rPr>
          <w:sz w:val="24"/>
          <w:szCs w:val="24"/>
        </w:rPr>
      </w:pPr>
      <w:r>
        <w:rPr>
          <w:sz w:val="24"/>
          <w:szCs w:val="24"/>
        </w:rPr>
        <w:t>Der skal trods alt være en vis mulighed for at vurdere de varige følger, og det ligger fast, at en minimumsvurdering ikke opfylder betingelserne</w:t>
      </w:r>
      <w:r w:rsidR="00621BC6">
        <w:rPr>
          <w:sz w:val="24"/>
          <w:szCs w:val="24"/>
        </w:rPr>
        <w:t>. Omvendt</w:t>
      </w:r>
      <w:r w:rsidR="00DA73E3">
        <w:rPr>
          <w:sz w:val="24"/>
          <w:szCs w:val="24"/>
        </w:rPr>
        <w:t xml:space="preserve"> er det tankevækkende, at 2 af 5 dommere i Højesteret fandt, at grundlaget var tilstrækkeligt i en sag, hvor styrelsens egen forklaring på, at grundlaget var tilstrækkeligt, virkede ”tyndt”, og hvor styrelsens midlertidige vurdering på </w:t>
      </w:r>
      <w:proofErr w:type="gramStart"/>
      <w:r w:rsidR="00DA73E3">
        <w:rPr>
          <w:sz w:val="24"/>
          <w:szCs w:val="24"/>
        </w:rPr>
        <w:t>15%</w:t>
      </w:r>
      <w:proofErr w:type="gramEnd"/>
      <w:r w:rsidR="00DA73E3">
        <w:rPr>
          <w:sz w:val="24"/>
          <w:szCs w:val="24"/>
        </w:rPr>
        <w:t xml:space="preserve"> endte ud i et varigt </w:t>
      </w:r>
      <w:proofErr w:type="spellStart"/>
      <w:r w:rsidR="00DA73E3">
        <w:rPr>
          <w:sz w:val="24"/>
          <w:szCs w:val="24"/>
        </w:rPr>
        <w:t>erhvervsevnetab</w:t>
      </w:r>
      <w:proofErr w:type="spellEnd"/>
      <w:r w:rsidR="00DA73E3">
        <w:rPr>
          <w:sz w:val="24"/>
          <w:szCs w:val="24"/>
        </w:rPr>
        <w:t xml:space="preserve"> på 60%.</w:t>
      </w:r>
      <w:r w:rsidR="00EE31DF">
        <w:rPr>
          <w:sz w:val="24"/>
          <w:szCs w:val="24"/>
        </w:rPr>
        <w:t xml:space="preserve"> En så stor divergens mellem en midlertidig vurdering og en endelig vurdering indikerer, at grundlaget ikke har været tilstrækkeligt eller skønnet rimeligt</w:t>
      </w:r>
      <w:r w:rsidR="007E1256">
        <w:rPr>
          <w:sz w:val="24"/>
          <w:szCs w:val="24"/>
        </w:rPr>
        <w:t>, men det er ikke et moment, som er set anvendt direkte i retspraksis endnu.</w:t>
      </w:r>
    </w:p>
    <w:p w:rsidR="00EA3511" w:rsidRPr="00EA3511" w:rsidRDefault="0007279F" w:rsidP="003A0483">
      <w:pPr>
        <w:pStyle w:val="Listeafsnit"/>
        <w:numPr>
          <w:ilvl w:val="2"/>
          <w:numId w:val="4"/>
        </w:numPr>
        <w:rPr>
          <w:sz w:val="24"/>
          <w:szCs w:val="24"/>
        </w:rPr>
      </w:pPr>
      <w:r>
        <w:rPr>
          <w:b/>
          <w:bCs/>
          <w:sz w:val="24"/>
          <w:szCs w:val="24"/>
        </w:rPr>
        <w:t>Et f</w:t>
      </w:r>
      <w:r w:rsidR="009640EB">
        <w:rPr>
          <w:b/>
          <w:bCs/>
          <w:sz w:val="24"/>
          <w:szCs w:val="24"/>
        </w:rPr>
        <w:t xml:space="preserve">leksjobforløbs betydning for det forsvarlige grundlag </w:t>
      </w:r>
    </w:p>
    <w:p w:rsidR="00D3426E" w:rsidRDefault="00F76AF4" w:rsidP="00F76AF4">
      <w:pPr>
        <w:rPr>
          <w:sz w:val="24"/>
          <w:szCs w:val="24"/>
        </w:rPr>
      </w:pPr>
      <w:r>
        <w:rPr>
          <w:sz w:val="24"/>
          <w:szCs w:val="24"/>
        </w:rPr>
        <w:t xml:space="preserve">I relation til skadelidte, som er omfattet </w:t>
      </w:r>
      <w:r w:rsidR="00135067">
        <w:rPr>
          <w:sz w:val="24"/>
          <w:szCs w:val="24"/>
        </w:rPr>
        <w:t xml:space="preserve">af </w:t>
      </w:r>
      <w:r w:rsidR="00D716B1">
        <w:rPr>
          <w:sz w:val="24"/>
          <w:szCs w:val="24"/>
        </w:rPr>
        <w:t>målgruppen i lov om aktiv beskæftigelsesindsats § 2, nr. 7 (personer med varige begrænsninger i arbejdsevnen</w:t>
      </w:r>
      <w:r w:rsidR="00445F79">
        <w:rPr>
          <w:sz w:val="24"/>
          <w:szCs w:val="24"/>
        </w:rPr>
        <w:t>), herunder personer i arbejdsprøvning med henblik på afklaring af, om betingelserne for tilkendelse af fleksjob er opfyldte</w:t>
      </w:r>
      <w:r w:rsidR="004958B6">
        <w:rPr>
          <w:sz w:val="24"/>
          <w:szCs w:val="24"/>
        </w:rPr>
        <w:t>, er det interessante spørgsmål naturligvis,</w:t>
      </w:r>
      <w:r w:rsidR="00A23FE3">
        <w:rPr>
          <w:sz w:val="24"/>
          <w:szCs w:val="24"/>
        </w:rPr>
        <w:t xml:space="preserve"> hvilken betydning en afgørelse om fleksjob eller fleksjobforløbet i sig selv kan få for retten til erstatning for tabt arbejdsfortjeneste.</w:t>
      </w:r>
      <w:r w:rsidR="004958B6">
        <w:rPr>
          <w:sz w:val="24"/>
          <w:szCs w:val="24"/>
        </w:rPr>
        <w:t xml:space="preserve"> </w:t>
      </w:r>
    </w:p>
    <w:p w:rsidR="00AF1571" w:rsidRDefault="0091103C" w:rsidP="00AF1571">
      <w:pPr>
        <w:rPr>
          <w:sz w:val="24"/>
          <w:szCs w:val="24"/>
        </w:rPr>
      </w:pPr>
      <w:r>
        <w:rPr>
          <w:sz w:val="24"/>
          <w:szCs w:val="24"/>
        </w:rPr>
        <w:t>E</w:t>
      </w:r>
      <w:r w:rsidR="00AF1571">
        <w:rPr>
          <w:sz w:val="24"/>
          <w:szCs w:val="24"/>
        </w:rPr>
        <w:t>n kommunes afgørelse i en sag om fleksjob (eller førtidspension m.v.)</w:t>
      </w:r>
      <w:r w:rsidR="00585F18">
        <w:rPr>
          <w:sz w:val="24"/>
          <w:szCs w:val="24"/>
        </w:rPr>
        <w:t xml:space="preserve"> er ikke </w:t>
      </w:r>
      <w:r w:rsidR="00AF1571">
        <w:rPr>
          <w:sz w:val="24"/>
          <w:szCs w:val="24"/>
        </w:rPr>
        <w:t xml:space="preserve">bindende for hverken Arbejdsskadestyrelsen eller en skadevolder eller dennes forsikringsselskab, men naturligvis vægtige momenter </w:t>
      </w:r>
      <w:r>
        <w:rPr>
          <w:sz w:val="24"/>
          <w:szCs w:val="24"/>
        </w:rPr>
        <w:t>i Arbejdsskadestyrelsens</w:t>
      </w:r>
      <w:r w:rsidR="00AF1571">
        <w:rPr>
          <w:sz w:val="24"/>
          <w:szCs w:val="24"/>
        </w:rPr>
        <w:t xml:space="preserve"> afgørelse</w:t>
      </w:r>
      <w:r>
        <w:rPr>
          <w:sz w:val="24"/>
          <w:szCs w:val="24"/>
        </w:rPr>
        <w:t xml:space="preserve"> eller</w:t>
      </w:r>
      <w:r w:rsidR="00AF1571">
        <w:rPr>
          <w:sz w:val="24"/>
          <w:szCs w:val="24"/>
        </w:rPr>
        <w:t xml:space="preserve"> udtalelse eller</w:t>
      </w:r>
      <w:r>
        <w:rPr>
          <w:sz w:val="24"/>
          <w:szCs w:val="24"/>
        </w:rPr>
        <w:t xml:space="preserve"> ved skadevolderen eller dennes forsikringsselskabs</w:t>
      </w:r>
      <w:r w:rsidR="00AF1571">
        <w:rPr>
          <w:sz w:val="24"/>
          <w:szCs w:val="24"/>
        </w:rPr>
        <w:t xml:space="preserve"> eget skøn. En afgørelse om fleksjob vil så godt som altid udgøre et forsvarligt grundlag for et skøn.   </w:t>
      </w:r>
    </w:p>
    <w:p w:rsidR="00F76AF4" w:rsidRDefault="00CE1BB6" w:rsidP="00F76AF4">
      <w:pPr>
        <w:rPr>
          <w:sz w:val="24"/>
          <w:szCs w:val="24"/>
        </w:rPr>
      </w:pPr>
      <w:r>
        <w:rPr>
          <w:sz w:val="24"/>
          <w:szCs w:val="24"/>
        </w:rPr>
        <w:t xml:space="preserve">Mere uklart er det, </w:t>
      </w:r>
      <w:r w:rsidR="004958B6">
        <w:rPr>
          <w:sz w:val="24"/>
          <w:szCs w:val="24"/>
        </w:rPr>
        <w:t xml:space="preserve">om </w:t>
      </w:r>
      <w:r w:rsidR="003159B0">
        <w:rPr>
          <w:sz w:val="24"/>
          <w:szCs w:val="24"/>
        </w:rPr>
        <w:t xml:space="preserve">og i givet fald hvornår </w:t>
      </w:r>
      <w:r w:rsidR="004958B6">
        <w:rPr>
          <w:sz w:val="24"/>
          <w:szCs w:val="24"/>
        </w:rPr>
        <w:t>en skadevolder eller dennes forsikringsselskab</w:t>
      </w:r>
      <w:r w:rsidR="00A27C1A">
        <w:rPr>
          <w:sz w:val="24"/>
          <w:szCs w:val="24"/>
        </w:rPr>
        <w:t xml:space="preserve"> ved at gennemgå de kommunale journaloplysninger kan finde et forsvarligt grundlag </w:t>
      </w:r>
      <w:r w:rsidR="00926CDD">
        <w:rPr>
          <w:sz w:val="24"/>
          <w:szCs w:val="24"/>
        </w:rPr>
        <w:t xml:space="preserve">tidligere i forløbet </w:t>
      </w:r>
      <w:r w:rsidR="00A27C1A">
        <w:rPr>
          <w:sz w:val="24"/>
          <w:szCs w:val="24"/>
        </w:rPr>
        <w:t xml:space="preserve">for at kunne foretage et rimeligt skøn over </w:t>
      </w:r>
      <w:r w:rsidR="00DF646C">
        <w:rPr>
          <w:sz w:val="24"/>
          <w:szCs w:val="24"/>
        </w:rPr>
        <w:t>skadelidtes fremtidige erhvervsevne og derved stoppe retten til erstatning for tabt arbejdsfortjeneste ved at udbetale i henhold til skønnet</w:t>
      </w:r>
      <w:r w:rsidR="00926CDD">
        <w:rPr>
          <w:sz w:val="24"/>
          <w:szCs w:val="24"/>
        </w:rPr>
        <w:t>.</w:t>
      </w:r>
    </w:p>
    <w:p w:rsidR="00CF2EE0" w:rsidRDefault="00F605C9" w:rsidP="00CF2EE0">
      <w:pPr>
        <w:rPr>
          <w:sz w:val="24"/>
          <w:szCs w:val="24"/>
        </w:rPr>
      </w:pPr>
      <w:r>
        <w:rPr>
          <w:sz w:val="24"/>
          <w:szCs w:val="24"/>
        </w:rPr>
        <w:t>Henset til at Arbejdsskadestyrelsen, jfr. ovenfor, er af den opfattelse,</w:t>
      </w:r>
      <w:r w:rsidR="00A5347A">
        <w:rPr>
          <w:sz w:val="24"/>
          <w:szCs w:val="24"/>
        </w:rPr>
        <w:t xml:space="preserve"> at der som minimum (blot) skal være en beskrivelse af de medicinske følger af skaden samt en beskrivelse af skadelidtes funktionsniveau, vil en skadevolder eller dennes forsikringsselskab sandsynligvis kunne foretage et skøn forholdsvis tidligt i et kommunalt afklaringsforløb, idet de kommunale journaloplysninger skal indeholde såvel lægelige som funktionsmæssige vurderinger.</w:t>
      </w:r>
    </w:p>
    <w:p w:rsidR="00584CF6" w:rsidRDefault="00127170" w:rsidP="00CF2EE0">
      <w:pPr>
        <w:rPr>
          <w:sz w:val="24"/>
          <w:szCs w:val="24"/>
        </w:rPr>
      </w:pPr>
      <w:r>
        <w:rPr>
          <w:sz w:val="24"/>
          <w:szCs w:val="24"/>
        </w:rPr>
        <w:t>Det som både Arbejdsskadestyrelsen og domstolene imidlertid bør være opmærksomme på er, at skadelidt</w:t>
      </w:r>
      <w:r w:rsidR="005F1A1C">
        <w:rPr>
          <w:sz w:val="24"/>
          <w:szCs w:val="24"/>
        </w:rPr>
        <w:t>e</w:t>
      </w:r>
      <w:r>
        <w:rPr>
          <w:sz w:val="24"/>
          <w:szCs w:val="24"/>
        </w:rPr>
        <w:t xml:space="preserve">s situation kan forandre sig meget over </w:t>
      </w:r>
      <w:r w:rsidR="009F4B5F">
        <w:rPr>
          <w:sz w:val="24"/>
          <w:szCs w:val="24"/>
        </w:rPr>
        <w:t>(</w:t>
      </w:r>
      <w:r>
        <w:rPr>
          <w:sz w:val="24"/>
          <w:szCs w:val="24"/>
        </w:rPr>
        <w:t>også</w:t>
      </w:r>
      <w:r w:rsidR="009F4B5F">
        <w:rPr>
          <w:sz w:val="24"/>
          <w:szCs w:val="24"/>
        </w:rPr>
        <w:t>)</w:t>
      </w:r>
      <w:r>
        <w:rPr>
          <w:sz w:val="24"/>
          <w:szCs w:val="24"/>
        </w:rPr>
        <w:t xml:space="preserve"> kort tid, </w:t>
      </w:r>
      <w:r w:rsidR="00B66BA2">
        <w:rPr>
          <w:sz w:val="24"/>
          <w:szCs w:val="24"/>
        </w:rPr>
        <w:t xml:space="preserve">og at der netop er en god grund </w:t>
      </w:r>
      <w:r w:rsidR="00B66BA2">
        <w:rPr>
          <w:sz w:val="24"/>
          <w:szCs w:val="24"/>
        </w:rPr>
        <w:lastRenderedPageBreak/>
        <w:t>til, at et kommunalt afklaringsforløb typisk varer 2-3 år (kan vare 1-5 år)</w:t>
      </w:r>
      <w:r w:rsidR="00327B12">
        <w:rPr>
          <w:rStyle w:val="Fodnotehenvisning"/>
          <w:sz w:val="24"/>
          <w:szCs w:val="24"/>
        </w:rPr>
        <w:footnoteReference w:id="56"/>
      </w:r>
      <w:r w:rsidR="00B66BA2">
        <w:rPr>
          <w:sz w:val="24"/>
          <w:szCs w:val="24"/>
        </w:rPr>
        <w:t>.</w:t>
      </w:r>
      <w:r w:rsidR="000B3E4E">
        <w:rPr>
          <w:sz w:val="24"/>
          <w:szCs w:val="24"/>
        </w:rPr>
        <w:t xml:space="preserve"> </w:t>
      </w:r>
      <w:r w:rsidR="009B01AF">
        <w:rPr>
          <w:sz w:val="24"/>
          <w:szCs w:val="24"/>
        </w:rPr>
        <w:t>Kommunens primære mål med afklaringsforløbet er således også at vurdere vedkommendes fremtidige varige erhvervsevne</w:t>
      </w:r>
      <w:r w:rsidR="000B635A">
        <w:rPr>
          <w:sz w:val="24"/>
          <w:szCs w:val="24"/>
        </w:rPr>
        <w:t>,</w:t>
      </w:r>
      <w:r w:rsidR="003867DF">
        <w:rPr>
          <w:sz w:val="24"/>
          <w:szCs w:val="24"/>
        </w:rPr>
        <w:t xml:space="preserve"> og </w:t>
      </w:r>
      <w:r w:rsidR="009B01AF">
        <w:rPr>
          <w:sz w:val="24"/>
          <w:szCs w:val="24"/>
        </w:rPr>
        <w:t>d</w:t>
      </w:r>
      <w:r w:rsidR="000B3E4E">
        <w:rPr>
          <w:sz w:val="24"/>
          <w:szCs w:val="24"/>
        </w:rPr>
        <w:t xml:space="preserve">erfor vil et skøn over et fremtidigt </w:t>
      </w:r>
      <w:proofErr w:type="spellStart"/>
      <w:r w:rsidR="000B3E4E">
        <w:rPr>
          <w:sz w:val="24"/>
          <w:szCs w:val="24"/>
        </w:rPr>
        <w:t>erhvervsevnetab</w:t>
      </w:r>
      <w:proofErr w:type="spellEnd"/>
      <w:r w:rsidR="000B3E4E">
        <w:rPr>
          <w:sz w:val="24"/>
          <w:szCs w:val="24"/>
        </w:rPr>
        <w:t xml:space="preserve"> </w:t>
      </w:r>
      <w:r w:rsidR="00EA1B00">
        <w:rPr>
          <w:sz w:val="24"/>
          <w:szCs w:val="24"/>
        </w:rPr>
        <w:t>på baggrund af</w:t>
      </w:r>
      <w:r w:rsidR="005F1A1C">
        <w:rPr>
          <w:sz w:val="24"/>
          <w:szCs w:val="24"/>
        </w:rPr>
        <w:t xml:space="preserve"> et ”situationsbillede” over skadelidtes</w:t>
      </w:r>
      <w:r w:rsidR="00341DCE">
        <w:rPr>
          <w:sz w:val="24"/>
          <w:szCs w:val="24"/>
        </w:rPr>
        <w:t xml:space="preserve"> funktionsniveau i nogle kommunale journaloplysninger</w:t>
      </w:r>
      <w:r w:rsidR="000B635A">
        <w:rPr>
          <w:sz w:val="24"/>
          <w:szCs w:val="24"/>
        </w:rPr>
        <w:t xml:space="preserve"> kunne føre til</w:t>
      </w:r>
      <w:r w:rsidR="00E13946">
        <w:rPr>
          <w:sz w:val="24"/>
          <w:szCs w:val="24"/>
        </w:rPr>
        <w:t xml:space="preserve"> midlertidige skøn, der vil ligge langt fra en efterfølgende vurdering af det varige </w:t>
      </w:r>
      <w:proofErr w:type="spellStart"/>
      <w:r w:rsidR="00E13946">
        <w:rPr>
          <w:sz w:val="24"/>
          <w:szCs w:val="24"/>
        </w:rPr>
        <w:t>erhvervsevnetab</w:t>
      </w:r>
      <w:proofErr w:type="spellEnd"/>
      <w:r w:rsidR="00E13946">
        <w:rPr>
          <w:sz w:val="24"/>
          <w:szCs w:val="24"/>
        </w:rPr>
        <w:t>.</w:t>
      </w:r>
      <w:r w:rsidR="00AC6C49">
        <w:rPr>
          <w:sz w:val="24"/>
          <w:szCs w:val="24"/>
        </w:rPr>
        <w:t xml:space="preserve"> </w:t>
      </w:r>
    </w:p>
    <w:p w:rsidR="00127170" w:rsidRDefault="00584CF6" w:rsidP="00CF2EE0">
      <w:pPr>
        <w:rPr>
          <w:sz w:val="24"/>
          <w:szCs w:val="24"/>
        </w:rPr>
      </w:pPr>
      <w:r>
        <w:rPr>
          <w:sz w:val="24"/>
          <w:szCs w:val="24"/>
        </w:rPr>
        <w:t>Henset til</w:t>
      </w:r>
      <w:r w:rsidR="00692040">
        <w:rPr>
          <w:sz w:val="24"/>
          <w:szCs w:val="24"/>
        </w:rPr>
        <w:t>,</w:t>
      </w:r>
      <w:r>
        <w:rPr>
          <w:sz w:val="24"/>
          <w:szCs w:val="24"/>
        </w:rPr>
        <w:t xml:space="preserve"> at </w:t>
      </w:r>
      <w:r w:rsidR="00C2212E">
        <w:rPr>
          <w:sz w:val="24"/>
          <w:szCs w:val="24"/>
        </w:rPr>
        <w:t xml:space="preserve">de vigtigste momenter ved vurderingen af størrelsen af et </w:t>
      </w:r>
      <w:proofErr w:type="spellStart"/>
      <w:r w:rsidR="00C2212E">
        <w:rPr>
          <w:sz w:val="24"/>
          <w:szCs w:val="24"/>
        </w:rPr>
        <w:t>erhvervsevnetab</w:t>
      </w:r>
      <w:proofErr w:type="spellEnd"/>
      <w:r w:rsidR="00C2212E">
        <w:rPr>
          <w:sz w:val="24"/>
          <w:szCs w:val="24"/>
        </w:rPr>
        <w:t xml:space="preserve"> er antallet af timer, som skadelidte kan arbejde </w:t>
      </w:r>
      <w:r w:rsidR="00FB7304">
        <w:rPr>
          <w:sz w:val="24"/>
          <w:szCs w:val="24"/>
        </w:rPr>
        <w:t xml:space="preserve">efter skaden (i forhold til før skaden) </w:t>
      </w:r>
      <w:r w:rsidR="00C2212E">
        <w:rPr>
          <w:sz w:val="24"/>
          <w:szCs w:val="24"/>
        </w:rPr>
        <w:t>og skadelidtes fremtidige indtægt</w:t>
      </w:r>
      <w:r w:rsidR="00FB7304">
        <w:rPr>
          <w:sz w:val="24"/>
          <w:szCs w:val="24"/>
        </w:rPr>
        <w:t>, bø</w:t>
      </w:r>
      <w:r w:rsidR="000A3565">
        <w:rPr>
          <w:sz w:val="24"/>
          <w:szCs w:val="24"/>
        </w:rPr>
        <w:t>r det være således, at kravet til</w:t>
      </w:r>
      <w:r w:rsidR="00FB7304">
        <w:rPr>
          <w:sz w:val="24"/>
          <w:szCs w:val="24"/>
        </w:rPr>
        <w:t xml:space="preserve"> dokumentation til det forsvarlige grundlag bør </w:t>
      </w:r>
      <w:r w:rsidR="00E96573">
        <w:rPr>
          <w:sz w:val="24"/>
          <w:szCs w:val="24"/>
        </w:rPr>
        <w:t>skærpes</w:t>
      </w:r>
      <w:r w:rsidR="003525C2">
        <w:rPr>
          <w:sz w:val="24"/>
          <w:szCs w:val="24"/>
        </w:rPr>
        <w:t xml:space="preserve">, såfremt et midlertidigt skøn over </w:t>
      </w:r>
      <w:proofErr w:type="spellStart"/>
      <w:r w:rsidR="003525C2">
        <w:rPr>
          <w:sz w:val="24"/>
          <w:szCs w:val="24"/>
        </w:rPr>
        <w:t>erhvervsevnetabsprocenten</w:t>
      </w:r>
      <w:proofErr w:type="spellEnd"/>
      <w:r w:rsidR="003525C2">
        <w:rPr>
          <w:sz w:val="24"/>
          <w:szCs w:val="24"/>
        </w:rPr>
        <w:t xml:space="preserve"> ligger markant under, hvad timeantallet eller indtægten</w:t>
      </w:r>
      <w:r w:rsidR="00751B1C">
        <w:rPr>
          <w:sz w:val="24"/>
          <w:szCs w:val="24"/>
        </w:rPr>
        <w:t xml:space="preserve"> måtte tilsige.</w:t>
      </w:r>
    </w:p>
    <w:p w:rsidR="00475748" w:rsidRDefault="00C80A66" w:rsidP="00856F1A">
      <w:pPr>
        <w:rPr>
          <w:sz w:val="24"/>
          <w:szCs w:val="24"/>
        </w:rPr>
      </w:pPr>
      <w:r>
        <w:rPr>
          <w:sz w:val="24"/>
          <w:szCs w:val="24"/>
        </w:rPr>
        <w:t>Højesterets omfattende praksis de sidste 5-6 år synes således at have besvaret nogle spørgsmål, men rejst nogle nye</w:t>
      </w:r>
      <w:r w:rsidR="00E514B9">
        <w:rPr>
          <w:sz w:val="24"/>
          <w:szCs w:val="24"/>
        </w:rPr>
        <w:t>, jfr. også det følgende afsnit.</w:t>
      </w:r>
      <w:r w:rsidR="008C58C2">
        <w:rPr>
          <w:sz w:val="24"/>
          <w:szCs w:val="24"/>
        </w:rPr>
        <w:t xml:space="preserve"> </w:t>
      </w:r>
      <w:r w:rsidR="00CF2EE0">
        <w:rPr>
          <w:sz w:val="24"/>
          <w:szCs w:val="24"/>
        </w:rPr>
        <w:t xml:space="preserve">Det må forventes, at domstolene kommer til at tage stilling til en række situationer, herunder på baggrund af karakteren af lægelige og kommunale akter, hvor spørgsmålet for domstolene vil blive, om grundlaget for skønnet over den fremtidige erhvervsevne har </w:t>
      </w:r>
      <w:proofErr w:type="gramStart"/>
      <w:r w:rsidR="00CF2EE0">
        <w:rPr>
          <w:sz w:val="24"/>
          <w:szCs w:val="24"/>
        </w:rPr>
        <w:t>være</w:t>
      </w:r>
      <w:proofErr w:type="gramEnd"/>
      <w:r w:rsidR="00CF2EE0">
        <w:rPr>
          <w:sz w:val="24"/>
          <w:szCs w:val="24"/>
        </w:rPr>
        <w:t xml:space="preserve"> tilstrækkeligt eller ej. </w:t>
      </w:r>
    </w:p>
    <w:p w:rsidR="00475748" w:rsidRPr="00475748" w:rsidRDefault="00475748" w:rsidP="003A0483">
      <w:pPr>
        <w:pStyle w:val="Listeafsnit"/>
        <w:numPr>
          <w:ilvl w:val="1"/>
          <w:numId w:val="4"/>
        </w:numPr>
        <w:rPr>
          <w:sz w:val="24"/>
          <w:szCs w:val="24"/>
        </w:rPr>
      </w:pPr>
      <w:r>
        <w:rPr>
          <w:b/>
          <w:bCs/>
          <w:sz w:val="24"/>
          <w:szCs w:val="24"/>
        </w:rPr>
        <w:t>Et rimeligt skøn</w:t>
      </w:r>
    </w:p>
    <w:p w:rsidR="00C766D5" w:rsidRDefault="0053025E" w:rsidP="00475748">
      <w:pPr>
        <w:rPr>
          <w:sz w:val="24"/>
          <w:szCs w:val="24"/>
        </w:rPr>
      </w:pPr>
      <w:r>
        <w:rPr>
          <w:sz w:val="24"/>
          <w:szCs w:val="24"/>
        </w:rPr>
        <w:t xml:space="preserve">Såfremt der foreligger et forsvarligt grundlag, er den næste betingelse for at forpligtelsen til at betale erstatning for tabt arbejdsfortjeneste </w:t>
      </w:r>
      <w:r w:rsidR="00E57768">
        <w:rPr>
          <w:sz w:val="24"/>
          <w:szCs w:val="24"/>
        </w:rPr>
        <w:t xml:space="preserve">kan </w:t>
      </w:r>
      <w:r>
        <w:rPr>
          <w:sz w:val="24"/>
          <w:szCs w:val="24"/>
        </w:rPr>
        <w:t>ophøre, at der foretages et rimeligt skøn.</w:t>
      </w:r>
    </w:p>
    <w:p w:rsidR="00C938E7" w:rsidRDefault="00C766D5" w:rsidP="00C938E7">
      <w:pPr>
        <w:rPr>
          <w:sz w:val="24"/>
          <w:szCs w:val="24"/>
        </w:rPr>
      </w:pPr>
      <w:r>
        <w:rPr>
          <w:sz w:val="24"/>
          <w:szCs w:val="24"/>
        </w:rPr>
        <w:t>I sagen fra FED2011.54V, jfr. afsnit</w:t>
      </w:r>
      <w:r w:rsidR="00CF025B">
        <w:rPr>
          <w:sz w:val="24"/>
          <w:szCs w:val="24"/>
        </w:rPr>
        <w:t xml:space="preserve"> </w:t>
      </w:r>
      <w:r>
        <w:rPr>
          <w:sz w:val="24"/>
          <w:szCs w:val="24"/>
        </w:rPr>
        <w:t>5.1.4.</w:t>
      </w:r>
      <w:r w:rsidR="00CF025B">
        <w:rPr>
          <w:sz w:val="24"/>
          <w:szCs w:val="24"/>
        </w:rPr>
        <w:t>, var spørgsmålet netop, om det af forsikringsselskabet udviste skøn var rimeligt. Skønnet blev foretaget den 31. marts 2009</w:t>
      </w:r>
      <w:r w:rsidR="00C11AC9">
        <w:rPr>
          <w:sz w:val="24"/>
          <w:szCs w:val="24"/>
        </w:rPr>
        <w:t>, og de seneste bilag i sagen</w:t>
      </w:r>
      <w:r w:rsidR="00EB0E19">
        <w:rPr>
          <w:sz w:val="24"/>
          <w:szCs w:val="24"/>
        </w:rPr>
        <w:t xml:space="preserve"> umiddelbart inden selskabet foretog sit skøn</w:t>
      </w:r>
      <w:r w:rsidR="00C11AC9">
        <w:rPr>
          <w:sz w:val="24"/>
          <w:szCs w:val="24"/>
        </w:rPr>
        <w:t xml:space="preserve"> viste, at skadelidte alene kunne arbejde 5 timer om dagen</w:t>
      </w:r>
      <w:r w:rsidR="00C511E8">
        <w:rPr>
          <w:sz w:val="24"/>
          <w:szCs w:val="24"/>
        </w:rPr>
        <w:t xml:space="preserve">. Alene vurderet ud fra timeantallet, som normalt er et vægtigt </w:t>
      </w:r>
      <w:r w:rsidR="0072436D">
        <w:rPr>
          <w:sz w:val="24"/>
          <w:szCs w:val="24"/>
        </w:rPr>
        <w:t xml:space="preserve">argument ved fastsættelsen af et </w:t>
      </w:r>
      <w:proofErr w:type="spellStart"/>
      <w:r w:rsidR="0072436D">
        <w:rPr>
          <w:sz w:val="24"/>
          <w:szCs w:val="24"/>
        </w:rPr>
        <w:t>erhvervsevnetab</w:t>
      </w:r>
      <w:proofErr w:type="spellEnd"/>
      <w:r w:rsidR="00C938E7">
        <w:rPr>
          <w:sz w:val="24"/>
          <w:szCs w:val="24"/>
        </w:rPr>
        <w:t xml:space="preserve">, burde </w:t>
      </w:r>
      <w:proofErr w:type="spellStart"/>
      <w:r w:rsidR="00C938E7">
        <w:rPr>
          <w:sz w:val="24"/>
          <w:szCs w:val="24"/>
        </w:rPr>
        <w:t>erhvervsevnetabsprocenten</w:t>
      </w:r>
      <w:proofErr w:type="spellEnd"/>
      <w:r w:rsidR="00C938E7">
        <w:rPr>
          <w:sz w:val="24"/>
          <w:szCs w:val="24"/>
        </w:rPr>
        <w:t xml:space="preserve"> være på ca. 35 (37-25=12. 12/37= ca. </w:t>
      </w:r>
      <w:proofErr w:type="gramStart"/>
      <w:r w:rsidR="00C938E7">
        <w:rPr>
          <w:sz w:val="24"/>
          <w:szCs w:val="24"/>
        </w:rPr>
        <w:t>35%</w:t>
      </w:r>
      <w:proofErr w:type="gramEnd"/>
      <w:r w:rsidR="00C938E7">
        <w:rPr>
          <w:sz w:val="24"/>
          <w:szCs w:val="24"/>
        </w:rPr>
        <w:t xml:space="preserve">). </w:t>
      </w:r>
    </w:p>
    <w:p w:rsidR="00C26AC2" w:rsidRDefault="00EB0E19" w:rsidP="00C938E7">
      <w:pPr>
        <w:rPr>
          <w:sz w:val="24"/>
          <w:szCs w:val="24"/>
        </w:rPr>
      </w:pPr>
      <w:r>
        <w:rPr>
          <w:sz w:val="24"/>
          <w:szCs w:val="24"/>
        </w:rPr>
        <w:t xml:space="preserve">Alligevel fastsatte selskabet </w:t>
      </w:r>
      <w:proofErr w:type="spellStart"/>
      <w:r>
        <w:rPr>
          <w:sz w:val="24"/>
          <w:szCs w:val="24"/>
        </w:rPr>
        <w:t>erhvervsevnetabet</w:t>
      </w:r>
      <w:proofErr w:type="spellEnd"/>
      <w:r>
        <w:rPr>
          <w:sz w:val="24"/>
          <w:szCs w:val="24"/>
        </w:rPr>
        <w:t xml:space="preserve"> til </w:t>
      </w:r>
      <w:proofErr w:type="gramStart"/>
      <w:r>
        <w:rPr>
          <w:sz w:val="24"/>
          <w:szCs w:val="24"/>
        </w:rPr>
        <w:t>15%</w:t>
      </w:r>
      <w:proofErr w:type="gramEnd"/>
      <w:r>
        <w:rPr>
          <w:sz w:val="24"/>
          <w:szCs w:val="24"/>
        </w:rPr>
        <w:t>.</w:t>
      </w:r>
      <w:r w:rsidR="00C26AC2">
        <w:rPr>
          <w:sz w:val="24"/>
          <w:szCs w:val="24"/>
        </w:rPr>
        <w:t xml:space="preserve"> Arbejdsskadestyrelsen vurderede i december 2009 </w:t>
      </w:r>
      <w:proofErr w:type="spellStart"/>
      <w:r w:rsidR="00C26AC2">
        <w:rPr>
          <w:sz w:val="24"/>
          <w:szCs w:val="24"/>
        </w:rPr>
        <w:t>erhvervsevnetabet</w:t>
      </w:r>
      <w:proofErr w:type="spellEnd"/>
      <w:r w:rsidR="00C26AC2">
        <w:rPr>
          <w:sz w:val="24"/>
          <w:szCs w:val="24"/>
        </w:rPr>
        <w:t xml:space="preserve"> til </w:t>
      </w:r>
      <w:proofErr w:type="gramStart"/>
      <w:r w:rsidR="00C26AC2">
        <w:rPr>
          <w:sz w:val="24"/>
          <w:szCs w:val="24"/>
        </w:rPr>
        <w:t>35%</w:t>
      </w:r>
      <w:proofErr w:type="gramEnd"/>
      <w:r w:rsidR="00C26AC2">
        <w:rPr>
          <w:sz w:val="24"/>
          <w:szCs w:val="24"/>
        </w:rPr>
        <w:t xml:space="preserve">. </w:t>
      </w:r>
    </w:p>
    <w:p w:rsidR="00C737DF" w:rsidRDefault="00CB109C" w:rsidP="00C938E7">
      <w:pPr>
        <w:rPr>
          <w:sz w:val="24"/>
          <w:szCs w:val="24"/>
        </w:rPr>
      </w:pPr>
      <w:r>
        <w:rPr>
          <w:sz w:val="24"/>
          <w:szCs w:val="24"/>
        </w:rPr>
        <w:t>Landsretten fandt som tidligere beskrevet</w:t>
      </w:r>
      <w:r w:rsidR="009D403E">
        <w:rPr>
          <w:sz w:val="24"/>
          <w:szCs w:val="24"/>
        </w:rPr>
        <w:t xml:space="preserve"> ud fra en samlet vurdering</w:t>
      </w:r>
      <w:r>
        <w:rPr>
          <w:sz w:val="24"/>
          <w:szCs w:val="24"/>
        </w:rPr>
        <w:t xml:space="preserve">, at selskabet havde udvist et rimeligt skøn ud fra de lægelige og kommunale akter, som forelå på tidspunktet for selskabets skøn. </w:t>
      </w:r>
      <w:r w:rsidR="00005DD7">
        <w:rPr>
          <w:sz w:val="24"/>
          <w:szCs w:val="24"/>
        </w:rPr>
        <w:t>Desværre begrunder landsretten ikke sin afgørelse yderligere, herunder hvilke lægelige eller kommunale akter, som landsretten tillagde vægt, og hvilke oplysninger, som blev tillagt mindre betydning.</w:t>
      </w:r>
      <w:r w:rsidR="00F72E8C">
        <w:rPr>
          <w:sz w:val="24"/>
          <w:szCs w:val="24"/>
        </w:rPr>
        <w:t xml:space="preserve"> Dommen tegner </w:t>
      </w:r>
      <w:r w:rsidR="00FF400F">
        <w:rPr>
          <w:sz w:val="24"/>
          <w:szCs w:val="24"/>
        </w:rPr>
        <w:t xml:space="preserve">et billede af, at der tillades skadevolderen eller dennes forsikringsselskab </w:t>
      </w:r>
      <w:r w:rsidR="00E8177B">
        <w:rPr>
          <w:sz w:val="24"/>
          <w:szCs w:val="24"/>
        </w:rPr>
        <w:t>et betydeligt rum for skønnet.</w:t>
      </w:r>
    </w:p>
    <w:p w:rsidR="00136A51" w:rsidRDefault="00E8177B" w:rsidP="00B942C2">
      <w:pPr>
        <w:rPr>
          <w:sz w:val="24"/>
          <w:szCs w:val="24"/>
        </w:rPr>
      </w:pPr>
      <w:r>
        <w:rPr>
          <w:sz w:val="24"/>
          <w:szCs w:val="24"/>
        </w:rPr>
        <w:lastRenderedPageBreak/>
        <w:t xml:space="preserve">At </w:t>
      </w:r>
      <w:r w:rsidR="004D6E5B">
        <w:rPr>
          <w:sz w:val="24"/>
          <w:szCs w:val="24"/>
        </w:rPr>
        <w:t>Højesterets mindretal i sagen</w:t>
      </w:r>
      <w:r>
        <w:rPr>
          <w:sz w:val="24"/>
          <w:szCs w:val="24"/>
        </w:rPr>
        <w:t xml:space="preserve"> </w:t>
      </w:r>
      <w:proofErr w:type="spellStart"/>
      <w:r>
        <w:rPr>
          <w:sz w:val="24"/>
          <w:szCs w:val="24"/>
        </w:rPr>
        <w:t>UfR</w:t>
      </w:r>
      <w:proofErr w:type="spellEnd"/>
      <w:r>
        <w:rPr>
          <w:sz w:val="24"/>
          <w:szCs w:val="24"/>
        </w:rPr>
        <w:t xml:space="preserve"> 2014.184H, jfr. bl.a. ovenfor i afsnit 6.2., </w:t>
      </w:r>
      <w:r w:rsidR="00820DCF">
        <w:rPr>
          <w:sz w:val="24"/>
          <w:szCs w:val="24"/>
        </w:rPr>
        <w:t xml:space="preserve">tillader et betydeligt rum for skønnet er der ingen tvivl om. Mindretallet fastslog således indledningsvis, at grundlaget var tilstrækkeligt, og dernæst at skønnet var rimeligt. </w:t>
      </w:r>
      <w:r w:rsidR="00B942C2">
        <w:rPr>
          <w:sz w:val="24"/>
          <w:szCs w:val="24"/>
        </w:rPr>
        <w:t xml:space="preserve">Vel om mærke et skøn på midlertidigt </w:t>
      </w:r>
      <w:proofErr w:type="gramStart"/>
      <w:r w:rsidR="00B942C2">
        <w:rPr>
          <w:sz w:val="24"/>
          <w:szCs w:val="24"/>
        </w:rPr>
        <w:t>15%</w:t>
      </w:r>
      <w:proofErr w:type="gramEnd"/>
      <w:r w:rsidR="00B942C2">
        <w:rPr>
          <w:sz w:val="24"/>
          <w:szCs w:val="24"/>
        </w:rPr>
        <w:t xml:space="preserve"> mod et endeligt </w:t>
      </w:r>
      <w:proofErr w:type="spellStart"/>
      <w:r w:rsidR="00B942C2">
        <w:rPr>
          <w:sz w:val="24"/>
          <w:szCs w:val="24"/>
        </w:rPr>
        <w:t>erhvervsevnetab</w:t>
      </w:r>
      <w:proofErr w:type="spellEnd"/>
      <w:r w:rsidR="00B942C2">
        <w:rPr>
          <w:sz w:val="24"/>
          <w:szCs w:val="24"/>
        </w:rPr>
        <w:t xml:space="preserve"> på 60%.</w:t>
      </w:r>
    </w:p>
    <w:p w:rsidR="00DF0397" w:rsidRDefault="00136A51" w:rsidP="00B942C2">
      <w:pPr>
        <w:rPr>
          <w:sz w:val="24"/>
          <w:szCs w:val="24"/>
        </w:rPr>
      </w:pPr>
      <w:r>
        <w:rPr>
          <w:sz w:val="24"/>
          <w:szCs w:val="24"/>
        </w:rPr>
        <w:t xml:space="preserve">Vedrørende det rimelige skøn kan retspraksis i øjeblikket sammenfattes på den måde, at </w:t>
      </w:r>
      <w:r w:rsidR="007101A9">
        <w:rPr>
          <w:sz w:val="24"/>
          <w:szCs w:val="24"/>
        </w:rPr>
        <w:t xml:space="preserve">der tillades et betydeligt rum for (fejl)skønnet, men at der dog er ydre rammer for skønnet. Bortset fra at Arbejdsskadestyrelsen ej heller kan sige sig </w:t>
      </w:r>
      <w:r w:rsidR="006B1E20">
        <w:rPr>
          <w:sz w:val="24"/>
          <w:szCs w:val="24"/>
        </w:rPr>
        <w:t xml:space="preserve">fri </w:t>
      </w:r>
      <w:r w:rsidR="007101A9">
        <w:rPr>
          <w:sz w:val="24"/>
          <w:szCs w:val="24"/>
        </w:rPr>
        <w:t>fra at begå fejl, må</w:t>
      </w:r>
      <w:r w:rsidR="00043322">
        <w:rPr>
          <w:sz w:val="24"/>
          <w:szCs w:val="24"/>
        </w:rPr>
        <w:t xml:space="preserve"> det gode råd i sager vedrørende rimeligt eller urimeligt skøn være, at parterne spørger Arbejdsskadestyrelsen om, hvorvidt styrelsen på et givet tidspunkt (tidspunktet for forsikringsselskabets skøn) kunne vurdere </w:t>
      </w:r>
      <w:proofErr w:type="spellStart"/>
      <w:r w:rsidR="00043322">
        <w:rPr>
          <w:sz w:val="24"/>
          <w:szCs w:val="24"/>
        </w:rPr>
        <w:t>erhvervsevnetabet</w:t>
      </w:r>
      <w:proofErr w:type="spellEnd"/>
      <w:r w:rsidR="00043322">
        <w:rPr>
          <w:sz w:val="24"/>
          <w:szCs w:val="24"/>
        </w:rPr>
        <w:t xml:space="preserve"> endeligt eller midlertidigt og i bekræftende fald, hvilken </w:t>
      </w:r>
      <w:proofErr w:type="spellStart"/>
      <w:r w:rsidR="00043322">
        <w:rPr>
          <w:sz w:val="24"/>
          <w:szCs w:val="24"/>
        </w:rPr>
        <w:t>erhvervsevnetabsprocent</w:t>
      </w:r>
      <w:proofErr w:type="spellEnd"/>
      <w:r w:rsidR="00043322">
        <w:rPr>
          <w:sz w:val="24"/>
          <w:szCs w:val="24"/>
        </w:rPr>
        <w:t xml:space="preserve">, som styrelsen ville have fastsat. </w:t>
      </w:r>
      <w:r w:rsidR="00356487">
        <w:rPr>
          <w:sz w:val="24"/>
          <w:szCs w:val="24"/>
        </w:rPr>
        <w:t xml:space="preserve">Er der en markant forskel mellem selskabets vurdering og styrelsens vurdering, må dette tale for, at selskabets skøn ikke har været rimeligt. </w:t>
      </w:r>
      <w:r w:rsidR="00B942C2">
        <w:rPr>
          <w:sz w:val="24"/>
          <w:szCs w:val="24"/>
        </w:rPr>
        <w:t xml:space="preserve"> </w:t>
      </w:r>
    </w:p>
    <w:p w:rsidR="001E7496" w:rsidRPr="00FE1DE0" w:rsidRDefault="001E7496" w:rsidP="003A0483">
      <w:pPr>
        <w:pStyle w:val="Listeafsnit"/>
        <w:numPr>
          <w:ilvl w:val="1"/>
          <w:numId w:val="4"/>
        </w:numPr>
        <w:rPr>
          <w:sz w:val="24"/>
          <w:szCs w:val="24"/>
        </w:rPr>
      </w:pPr>
      <w:r>
        <w:rPr>
          <w:b/>
          <w:bCs/>
          <w:sz w:val="24"/>
          <w:szCs w:val="24"/>
        </w:rPr>
        <w:t>Holdepunkter for</w:t>
      </w:r>
      <w:r w:rsidR="009B792F">
        <w:rPr>
          <w:b/>
          <w:bCs/>
          <w:sz w:val="24"/>
          <w:szCs w:val="24"/>
        </w:rPr>
        <w:t xml:space="preserve"> at kunne konkludere</w:t>
      </w:r>
      <w:r w:rsidR="00143A1A">
        <w:rPr>
          <w:b/>
          <w:bCs/>
          <w:sz w:val="24"/>
          <w:szCs w:val="24"/>
        </w:rPr>
        <w:t>,</w:t>
      </w:r>
      <w:r>
        <w:rPr>
          <w:b/>
          <w:bCs/>
          <w:sz w:val="24"/>
          <w:szCs w:val="24"/>
        </w:rPr>
        <w:t xml:space="preserve"> hvornår </w:t>
      </w:r>
      <w:r w:rsidR="003E45E3">
        <w:rPr>
          <w:b/>
          <w:bCs/>
          <w:sz w:val="24"/>
          <w:szCs w:val="24"/>
        </w:rPr>
        <w:t xml:space="preserve">der </w:t>
      </w:r>
      <w:r>
        <w:rPr>
          <w:b/>
          <w:bCs/>
          <w:sz w:val="24"/>
          <w:szCs w:val="24"/>
        </w:rPr>
        <w:t>i et fleksjobforløb</w:t>
      </w:r>
      <w:r w:rsidR="003E45E3">
        <w:rPr>
          <w:b/>
          <w:bCs/>
          <w:sz w:val="24"/>
          <w:szCs w:val="24"/>
        </w:rPr>
        <w:t xml:space="preserve"> </w:t>
      </w:r>
      <w:r>
        <w:rPr>
          <w:b/>
          <w:bCs/>
          <w:sz w:val="24"/>
          <w:szCs w:val="24"/>
        </w:rPr>
        <w:t>foreligger et forsvarligt grundlag eller</w:t>
      </w:r>
      <w:r w:rsidR="00803733">
        <w:rPr>
          <w:b/>
          <w:bCs/>
          <w:sz w:val="24"/>
          <w:szCs w:val="24"/>
        </w:rPr>
        <w:t xml:space="preserve"> mulighed for et</w:t>
      </w:r>
      <w:r>
        <w:rPr>
          <w:b/>
          <w:bCs/>
          <w:sz w:val="24"/>
          <w:szCs w:val="24"/>
        </w:rPr>
        <w:t xml:space="preserve"> rimeligt </w:t>
      </w:r>
      <w:proofErr w:type="gramStart"/>
      <w:r>
        <w:rPr>
          <w:b/>
          <w:bCs/>
          <w:sz w:val="24"/>
          <w:szCs w:val="24"/>
        </w:rPr>
        <w:t>skøn ?</w:t>
      </w:r>
      <w:proofErr w:type="gramEnd"/>
    </w:p>
    <w:p w:rsidR="00FE1DE0" w:rsidRDefault="00FE1DE0" w:rsidP="00FE1DE0">
      <w:pPr>
        <w:rPr>
          <w:sz w:val="24"/>
          <w:szCs w:val="24"/>
        </w:rPr>
      </w:pPr>
      <w:r>
        <w:rPr>
          <w:sz w:val="24"/>
          <w:szCs w:val="24"/>
        </w:rPr>
        <w:t xml:space="preserve">I afsnit </w:t>
      </w:r>
      <w:r w:rsidR="00AC6663">
        <w:rPr>
          <w:sz w:val="24"/>
          <w:szCs w:val="24"/>
        </w:rPr>
        <w:t>4.5.</w:t>
      </w:r>
      <w:r>
        <w:rPr>
          <w:sz w:val="24"/>
          <w:szCs w:val="24"/>
        </w:rPr>
        <w:t xml:space="preserve"> blev </w:t>
      </w:r>
      <w:r w:rsidR="004F2452">
        <w:rPr>
          <w:sz w:val="24"/>
          <w:szCs w:val="24"/>
        </w:rPr>
        <w:t xml:space="preserve">der </w:t>
      </w:r>
      <w:r>
        <w:rPr>
          <w:sz w:val="24"/>
          <w:szCs w:val="24"/>
        </w:rPr>
        <w:t>kort redegjort for, hvad et fleksjob er, og hvordan et fleksjobforløb typisk ser ud.</w:t>
      </w:r>
      <w:r w:rsidR="009A045F">
        <w:rPr>
          <w:sz w:val="24"/>
          <w:szCs w:val="24"/>
        </w:rPr>
        <w:t xml:space="preserve"> I den forbindelse er det nærliggende at vurdere, om </w:t>
      </w:r>
      <w:r w:rsidR="008C4E7C">
        <w:rPr>
          <w:sz w:val="24"/>
          <w:szCs w:val="24"/>
        </w:rPr>
        <w:t xml:space="preserve">man i retspraksis kan finde </w:t>
      </w:r>
      <w:r w:rsidR="009A045F">
        <w:rPr>
          <w:sz w:val="24"/>
          <w:szCs w:val="24"/>
        </w:rPr>
        <w:t xml:space="preserve">vejledning i, </w:t>
      </w:r>
      <w:r w:rsidR="008C4E7C">
        <w:rPr>
          <w:sz w:val="24"/>
          <w:szCs w:val="24"/>
        </w:rPr>
        <w:t xml:space="preserve">hvornår i et fleksjobforløb </w:t>
      </w:r>
      <w:r w:rsidR="00B828A8">
        <w:rPr>
          <w:sz w:val="24"/>
          <w:szCs w:val="24"/>
        </w:rPr>
        <w:t>der foreligger et forsvarligt grundlag for at kunne udøve et rimeligt skøn.</w:t>
      </w:r>
    </w:p>
    <w:p w:rsidR="0089250A" w:rsidRDefault="00CD692A" w:rsidP="00D90855">
      <w:pPr>
        <w:rPr>
          <w:sz w:val="24"/>
          <w:szCs w:val="24"/>
        </w:rPr>
      </w:pPr>
      <w:r>
        <w:rPr>
          <w:sz w:val="24"/>
          <w:szCs w:val="24"/>
        </w:rPr>
        <w:t>Henset til</w:t>
      </w:r>
      <w:r w:rsidR="00757EC9">
        <w:rPr>
          <w:sz w:val="24"/>
          <w:szCs w:val="24"/>
        </w:rPr>
        <w:t>,</w:t>
      </w:r>
      <w:r>
        <w:rPr>
          <w:sz w:val="24"/>
          <w:szCs w:val="24"/>
        </w:rPr>
        <w:t xml:space="preserve"> at erstatningsansvarsloven § 10, stk. 1, nr. 3 henviser til</w:t>
      </w:r>
      <w:r w:rsidR="00EE1783">
        <w:rPr>
          <w:sz w:val="24"/>
          <w:szCs w:val="24"/>
        </w:rPr>
        <w:t xml:space="preserve"> ”særlige omstændigheder”, og at lovens forarbejder vedrørende fortolkningen af disse særlige omstændigheder navnlig henviser til, at de</w:t>
      </w:r>
      <w:r w:rsidR="00D90855">
        <w:rPr>
          <w:sz w:val="24"/>
          <w:szCs w:val="24"/>
        </w:rPr>
        <w:t xml:space="preserve">t kan være relevant med en midlertidig udtalelse i tilfælde, hvor skadelidte skal gennemføre </w:t>
      </w:r>
      <w:r w:rsidR="00DE136D">
        <w:rPr>
          <w:sz w:val="24"/>
          <w:szCs w:val="24"/>
        </w:rPr>
        <w:t>f.eks. et længerevarende revalideringsforløb</w:t>
      </w:r>
      <w:r w:rsidR="00543C61">
        <w:rPr>
          <w:rStyle w:val="Fodnotehenvisning"/>
          <w:sz w:val="24"/>
          <w:szCs w:val="24"/>
        </w:rPr>
        <w:footnoteReference w:id="57"/>
      </w:r>
      <w:r w:rsidR="00596FC2">
        <w:rPr>
          <w:sz w:val="24"/>
          <w:szCs w:val="24"/>
        </w:rPr>
        <w:t>, burde der kunne trækkes paralleller til et fleksjobforløb.</w:t>
      </w:r>
      <w:r w:rsidR="004310E5">
        <w:rPr>
          <w:sz w:val="24"/>
          <w:szCs w:val="24"/>
        </w:rPr>
        <w:t xml:space="preserve"> </w:t>
      </w:r>
    </w:p>
    <w:p w:rsidR="00215D5B" w:rsidRDefault="004310E5" w:rsidP="00D90855">
      <w:pPr>
        <w:rPr>
          <w:sz w:val="24"/>
          <w:szCs w:val="24"/>
        </w:rPr>
      </w:pPr>
      <w:r>
        <w:rPr>
          <w:sz w:val="24"/>
          <w:szCs w:val="24"/>
        </w:rPr>
        <w:t xml:space="preserve">Kendetegnende ved </w:t>
      </w:r>
      <w:r w:rsidR="00C24710">
        <w:rPr>
          <w:sz w:val="24"/>
          <w:szCs w:val="24"/>
        </w:rPr>
        <w:t>et revalideringsforløb er således, at skadelidte omskoles eller uddannes til et andet arbejde, som skadelidte kan udføre trods sine gener (</w:t>
      </w:r>
      <w:proofErr w:type="spellStart"/>
      <w:r w:rsidR="00C24710">
        <w:rPr>
          <w:sz w:val="24"/>
          <w:szCs w:val="24"/>
        </w:rPr>
        <w:t>mén</w:t>
      </w:r>
      <w:proofErr w:type="spellEnd"/>
      <w:r w:rsidR="00C24710">
        <w:rPr>
          <w:sz w:val="24"/>
          <w:szCs w:val="24"/>
        </w:rPr>
        <w:t xml:space="preserve">). Det kan endda resultere i, at skadelidte kan opnå fuld beskæftigelse i et andet fag til en højere løn, og dermed ikke får noget varigt </w:t>
      </w:r>
      <w:proofErr w:type="spellStart"/>
      <w:r w:rsidR="00C24710">
        <w:rPr>
          <w:sz w:val="24"/>
          <w:szCs w:val="24"/>
        </w:rPr>
        <w:t>erhvervsevnetab</w:t>
      </w:r>
      <w:proofErr w:type="spellEnd"/>
      <w:r w:rsidR="00C24710">
        <w:rPr>
          <w:sz w:val="24"/>
          <w:szCs w:val="24"/>
        </w:rPr>
        <w:t>.</w:t>
      </w:r>
    </w:p>
    <w:p w:rsidR="0058606F" w:rsidRDefault="00215D5B" w:rsidP="00D90855">
      <w:pPr>
        <w:rPr>
          <w:sz w:val="24"/>
          <w:szCs w:val="24"/>
        </w:rPr>
      </w:pPr>
      <w:r>
        <w:rPr>
          <w:sz w:val="24"/>
          <w:szCs w:val="24"/>
        </w:rPr>
        <w:t>Ved et fleksjobforløb arbejdsprøves den skadelidte typisk i flere arbejds</w:t>
      </w:r>
      <w:r w:rsidR="007E09A9">
        <w:rPr>
          <w:sz w:val="24"/>
          <w:szCs w:val="24"/>
        </w:rPr>
        <w:t>prøvninger med det formål at klarlægge skadelidtes arbejdsmæssige ressourcer, skånehensyn m.v.</w:t>
      </w:r>
      <w:r w:rsidR="005A4038">
        <w:rPr>
          <w:sz w:val="24"/>
          <w:szCs w:val="24"/>
        </w:rPr>
        <w:t xml:space="preserve"> Når skadelidtes arbejdsmæssige ressourcer </w:t>
      </w:r>
      <w:r w:rsidR="008C5438">
        <w:rPr>
          <w:sz w:val="24"/>
          <w:szCs w:val="24"/>
        </w:rPr>
        <w:t xml:space="preserve">vurderes tilstrækkeligt udredt, kan skadelidte blive indstillet til et fleksjob. Dette er dog ikke ensbetydende med, at der træffes afgørelse om visitering til et fleksjob, men </w:t>
      </w:r>
      <w:r w:rsidR="0058606F">
        <w:rPr>
          <w:sz w:val="24"/>
          <w:szCs w:val="24"/>
        </w:rPr>
        <w:t>det er et nødvendigt skridt på vejen.</w:t>
      </w:r>
    </w:p>
    <w:p w:rsidR="009348FE" w:rsidRDefault="0058606F" w:rsidP="00D90855">
      <w:pPr>
        <w:rPr>
          <w:sz w:val="24"/>
          <w:szCs w:val="24"/>
        </w:rPr>
      </w:pPr>
      <w:r>
        <w:rPr>
          <w:sz w:val="24"/>
          <w:szCs w:val="24"/>
        </w:rPr>
        <w:lastRenderedPageBreak/>
        <w:t xml:space="preserve">Det kunne være nærliggende at fortolke erstatningsansvarslovens § 10, stk. 1, 3. pkt., med støtte i forarbejderne, på den måde, at der skal foreligge et klart grundlag – sammenligneligt med et revalideringsforløb – for at der kan træffes en midlertidig vurdering. </w:t>
      </w:r>
    </w:p>
    <w:p w:rsidR="00B309B0" w:rsidRDefault="0058606F" w:rsidP="00D90855">
      <w:pPr>
        <w:rPr>
          <w:sz w:val="24"/>
          <w:szCs w:val="24"/>
        </w:rPr>
      </w:pPr>
      <w:r>
        <w:rPr>
          <w:sz w:val="24"/>
          <w:szCs w:val="24"/>
        </w:rPr>
        <w:t xml:space="preserve">Men henset til den ovenfor analyserede retspraksis må det nok nærmere sammenfattes derhen, at der i en sag vedrørende en skadelidt i </w:t>
      </w:r>
      <w:r w:rsidR="00FE037D">
        <w:rPr>
          <w:sz w:val="24"/>
          <w:szCs w:val="24"/>
        </w:rPr>
        <w:t xml:space="preserve">et </w:t>
      </w:r>
      <w:r>
        <w:rPr>
          <w:sz w:val="24"/>
          <w:szCs w:val="24"/>
        </w:rPr>
        <w:t>fleksjob</w:t>
      </w:r>
      <w:r w:rsidR="00FE037D">
        <w:rPr>
          <w:sz w:val="24"/>
          <w:szCs w:val="24"/>
        </w:rPr>
        <w:t xml:space="preserve">forløb kan skønnes langt tidligere i forløbet, jfr. Arbejdsskadestyrelsens egen holdning hertil i </w:t>
      </w:r>
      <w:proofErr w:type="spellStart"/>
      <w:r w:rsidR="00FE037D">
        <w:rPr>
          <w:sz w:val="24"/>
          <w:szCs w:val="24"/>
        </w:rPr>
        <w:t>UfR</w:t>
      </w:r>
      <w:proofErr w:type="spellEnd"/>
      <w:r w:rsidR="00FE037D">
        <w:rPr>
          <w:sz w:val="24"/>
          <w:szCs w:val="24"/>
        </w:rPr>
        <w:t xml:space="preserve"> 2014.</w:t>
      </w:r>
      <w:r w:rsidR="00496359">
        <w:rPr>
          <w:sz w:val="24"/>
          <w:szCs w:val="24"/>
        </w:rPr>
        <w:t>184H og</w:t>
      </w:r>
      <w:r>
        <w:rPr>
          <w:sz w:val="24"/>
          <w:szCs w:val="24"/>
        </w:rPr>
        <w:t xml:space="preserve"> </w:t>
      </w:r>
      <w:r w:rsidR="00B80379">
        <w:rPr>
          <w:sz w:val="24"/>
          <w:szCs w:val="24"/>
        </w:rPr>
        <w:t>FED2011.54V, hvor skadelidte</w:t>
      </w:r>
      <w:r w:rsidR="00FD37F9">
        <w:rPr>
          <w:sz w:val="24"/>
          <w:szCs w:val="24"/>
        </w:rPr>
        <w:t>,</w:t>
      </w:r>
      <w:r w:rsidR="00B80379">
        <w:rPr>
          <w:sz w:val="24"/>
          <w:szCs w:val="24"/>
        </w:rPr>
        <w:t xml:space="preserve"> efter forsikringsselskabets vurdering</w:t>
      </w:r>
      <w:r w:rsidR="00FD37F9">
        <w:rPr>
          <w:sz w:val="24"/>
          <w:szCs w:val="24"/>
        </w:rPr>
        <w:t>,</w:t>
      </w:r>
      <w:r w:rsidR="00B80379">
        <w:rPr>
          <w:sz w:val="24"/>
          <w:szCs w:val="24"/>
        </w:rPr>
        <w:t xml:space="preserve"> blev tilkendt fleksjob uden at dette ændrede på det </w:t>
      </w:r>
      <w:r w:rsidR="00FD37F9">
        <w:rPr>
          <w:sz w:val="24"/>
          <w:szCs w:val="24"/>
        </w:rPr>
        <w:t>(u)</w:t>
      </w:r>
      <w:r w:rsidR="00B80379">
        <w:rPr>
          <w:sz w:val="24"/>
          <w:szCs w:val="24"/>
        </w:rPr>
        <w:t>rimelige i skønnet.</w:t>
      </w:r>
    </w:p>
    <w:p w:rsidR="00B828A8" w:rsidRDefault="009348FE" w:rsidP="00D90855">
      <w:pPr>
        <w:rPr>
          <w:sz w:val="24"/>
          <w:szCs w:val="24"/>
        </w:rPr>
      </w:pPr>
      <w:r>
        <w:rPr>
          <w:sz w:val="24"/>
          <w:szCs w:val="24"/>
        </w:rPr>
        <w:t xml:space="preserve"> </w:t>
      </w:r>
      <w:r w:rsidR="00215D5B">
        <w:rPr>
          <w:sz w:val="24"/>
          <w:szCs w:val="24"/>
        </w:rPr>
        <w:t xml:space="preserve"> </w:t>
      </w:r>
      <w:r w:rsidR="00C24710">
        <w:rPr>
          <w:sz w:val="24"/>
          <w:szCs w:val="24"/>
        </w:rPr>
        <w:t xml:space="preserve"> </w:t>
      </w:r>
      <w:r w:rsidR="00596FC2">
        <w:rPr>
          <w:sz w:val="24"/>
          <w:szCs w:val="24"/>
        </w:rPr>
        <w:t xml:space="preserve"> </w:t>
      </w:r>
    </w:p>
    <w:p w:rsidR="00507419" w:rsidRPr="00507419" w:rsidRDefault="00E34496" w:rsidP="003A0483">
      <w:pPr>
        <w:pStyle w:val="Listeafsnit"/>
        <w:numPr>
          <w:ilvl w:val="1"/>
          <w:numId w:val="4"/>
        </w:numPr>
        <w:rPr>
          <w:sz w:val="24"/>
          <w:szCs w:val="24"/>
        </w:rPr>
      </w:pPr>
      <w:r>
        <w:rPr>
          <w:b/>
          <w:bCs/>
          <w:sz w:val="24"/>
          <w:szCs w:val="24"/>
        </w:rPr>
        <w:t xml:space="preserve">Afklaring af betydningen af Arbejdsskadestyrelsens afgørelser </w:t>
      </w:r>
      <w:r w:rsidR="00684A5C">
        <w:rPr>
          <w:b/>
          <w:bCs/>
          <w:sz w:val="24"/>
          <w:szCs w:val="24"/>
        </w:rPr>
        <w:t xml:space="preserve">i </w:t>
      </w:r>
      <w:r>
        <w:rPr>
          <w:b/>
          <w:bCs/>
          <w:sz w:val="24"/>
          <w:szCs w:val="24"/>
        </w:rPr>
        <w:t>differencekravs</w:t>
      </w:r>
      <w:r w:rsidR="00507419">
        <w:rPr>
          <w:b/>
          <w:bCs/>
          <w:sz w:val="24"/>
          <w:szCs w:val="24"/>
        </w:rPr>
        <w:t>sager</w:t>
      </w:r>
    </w:p>
    <w:p w:rsidR="00587F34" w:rsidRDefault="009B792F" w:rsidP="0012030C">
      <w:pPr>
        <w:rPr>
          <w:sz w:val="24"/>
          <w:szCs w:val="24"/>
        </w:rPr>
      </w:pPr>
      <w:r>
        <w:rPr>
          <w:sz w:val="24"/>
          <w:szCs w:val="24"/>
        </w:rPr>
        <w:t xml:space="preserve">Et af de spørgsmål, som </w:t>
      </w:r>
      <w:r w:rsidR="00105D81">
        <w:rPr>
          <w:sz w:val="24"/>
          <w:szCs w:val="24"/>
        </w:rPr>
        <w:t xml:space="preserve">ønskes besvaret er, om </w:t>
      </w:r>
      <w:r w:rsidR="00D125F3">
        <w:rPr>
          <w:sz w:val="24"/>
          <w:szCs w:val="24"/>
        </w:rPr>
        <w:t>Højesterets domme (</w:t>
      </w:r>
      <w:proofErr w:type="spellStart"/>
      <w:r w:rsidR="00D125F3">
        <w:rPr>
          <w:sz w:val="24"/>
          <w:szCs w:val="24"/>
        </w:rPr>
        <w:t>UfR</w:t>
      </w:r>
      <w:proofErr w:type="spellEnd"/>
      <w:r w:rsidR="00D125F3">
        <w:rPr>
          <w:sz w:val="24"/>
          <w:szCs w:val="24"/>
        </w:rPr>
        <w:t xml:space="preserve"> 2009.138H, </w:t>
      </w:r>
      <w:proofErr w:type="spellStart"/>
      <w:r w:rsidR="00D125F3">
        <w:rPr>
          <w:sz w:val="24"/>
          <w:szCs w:val="24"/>
        </w:rPr>
        <w:t>UfR</w:t>
      </w:r>
      <w:proofErr w:type="spellEnd"/>
      <w:r w:rsidR="00D125F3">
        <w:rPr>
          <w:sz w:val="24"/>
          <w:szCs w:val="24"/>
        </w:rPr>
        <w:t xml:space="preserve"> 2010.436H og </w:t>
      </w:r>
      <w:proofErr w:type="spellStart"/>
      <w:r w:rsidR="00D125F3">
        <w:rPr>
          <w:sz w:val="24"/>
          <w:szCs w:val="24"/>
        </w:rPr>
        <w:t>UfR</w:t>
      </w:r>
      <w:proofErr w:type="spellEnd"/>
      <w:r w:rsidR="00D125F3">
        <w:rPr>
          <w:sz w:val="24"/>
          <w:szCs w:val="24"/>
        </w:rPr>
        <w:t xml:space="preserve"> 2010.</w:t>
      </w:r>
      <w:proofErr w:type="gramStart"/>
      <w:r w:rsidR="00D125F3">
        <w:rPr>
          <w:sz w:val="24"/>
          <w:szCs w:val="24"/>
        </w:rPr>
        <w:t>451H ,</w:t>
      </w:r>
      <w:proofErr w:type="gramEnd"/>
      <w:r w:rsidR="00D125F3">
        <w:rPr>
          <w:sz w:val="24"/>
          <w:szCs w:val="24"/>
        </w:rPr>
        <w:t xml:space="preserve"> jfr. afsnit 5.2.1.</w:t>
      </w:r>
      <w:r w:rsidR="0012030C">
        <w:rPr>
          <w:sz w:val="24"/>
          <w:szCs w:val="24"/>
        </w:rPr>
        <w:t>, 5.2.3. og 5.2.4. samt lovændringen i 2011</w:t>
      </w:r>
      <w:r w:rsidR="00B92D8A">
        <w:rPr>
          <w:rStyle w:val="Fodnotehenvisning"/>
          <w:sz w:val="24"/>
          <w:szCs w:val="24"/>
        </w:rPr>
        <w:footnoteReference w:id="58"/>
      </w:r>
      <w:r w:rsidR="0012030C">
        <w:rPr>
          <w:sz w:val="24"/>
          <w:szCs w:val="24"/>
        </w:rPr>
        <w:t xml:space="preserve"> har</w:t>
      </w:r>
      <w:r>
        <w:rPr>
          <w:sz w:val="24"/>
          <w:szCs w:val="24"/>
        </w:rPr>
        <w:t xml:space="preserve"> gjort op med </w:t>
      </w:r>
      <w:r w:rsidR="00105D81">
        <w:rPr>
          <w:sz w:val="24"/>
          <w:szCs w:val="24"/>
        </w:rPr>
        <w:t xml:space="preserve">den usikkerhed, der </w:t>
      </w:r>
      <w:r w:rsidR="0087439C">
        <w:rPr>
          <w:sz w:val="24"/>
          <w:szCs w:val="24"/>
        </w:rPr>
        <w:t>har været om betydningen af</w:t>
      </w:r>
      <w:r w:rsidR="00A512E2">
        <w:rPr>
          <w:sz w:val="24"/>
          <w:szCs w:val="24"/>
        </w:rPr>
        <w:t xml:space="preserve"> </w:t>
      </w:r>
      <w:r w:rsidR="0087439C">
        <w:rPr>
          <w:sz w:val="24"/>
          <w:szCs w:val="24"/>
        </w:rPr>
        <w:t>Arbejdsskadestyrelsen</w:t>
      </w:r>
      <w:r w:rsidR="00A512E2">
        <w:rPr>
          <w:sz w:val="24"/>
          <w:szCs w:val="24"/>
        </w:rPr>
        <w:t>s afgørelser i sager, som både er omfattet af arbejdsskadesikringsloven og erstatningsansvarsloven</w:t>
      </w:r>
      <w:r w:rsidR="008B3E75">
        <w:rPr>
          <w:sz w:val="24"/>
          <w:szCs w:val="24"/>
        </w:rPr>
        <w:t xml:space="preserve"> (differencekravssager)</w:t>
      </w:r>
      <w:r w:rsidR="00A512E2">
        <w:rPr>
          <w:sz w:val="24"/>
          <w:szCs w:val="24"/>
        </w:rPr>
        <w:t>.</w:t>
      </w:r>
    </w:p>
    <w:p w:rsidR="004F30BF" w:rsidRDefault="00587F34" w:rsidP="00587F34">
      <w:pPr>
        <w:rPr>
          <w:sz w:val="24"/>
          <w:szCs w:val="24"/>
        </w:rPr>
      </w:pPr>
      <w:r>
        <w:rPr>
          <w:sz w:val="24"/>
          <w:szCs w:val="24"/>
        </w:rPr>
        <w:t>På baggrund af de tre domme, jfr. ovenfor,</w:t>
      </w:r>
      <w:r w:rsidR="00E34496">
        <w:rPr>
          <w:sz w:val="24"/>
          <w:szCs w:val="24"/>
        </w:rPr>
        <w:t xml:space="preserve"> </w:t>
      </w:r>
      <w:r w:rsidR="0091318F">
        <w:rPr>
          <w:sz w:val="24"/>
          <w:szCs w:val="24"/>
        </w:rPr>
        <w:t xml:space="preserve">der </w:t>
      </w:r>
      <w:r w:rsidR="00460B66">
        <w:rPr>
          <w:sz w:val="24"/>
          <w:szCs w:val="24"/>
        </w:rPr>
        <w:t>omhandlede en endelig afgørelse</w:t>
      </w:r>
      <w:r w:rsidR="0091318F">
        <w:rPr>
          <w:sz w:val="24"/>
          <w:szCs w:val="24"/>
        </w:rPr>
        <w:t xml:space="preserve"> og to midlertidige afgørelser må </w:t>
      </w:r>
      <w:r w:rsidR="004F30BF">
        <w:rPr>
          <w:sz w:val="24"/>
          <w:szCs w:val="24"/>
        </w:rPr>
        <w:t>retstilstanden sammenfattes således, at den er afhængig af, hvornår skaden er sket.</w:t>
      </w:r>
    </w:p>
    <w:p w:rsidR="00BC0F23" w:rsidRDefault="004F30BF" w:rsidP="00587F34">
      <w:pPr>
        <w:rPr>
          <w:sz w:val="24"/>
          <w:szCs w:val="24"/>
        </w:rPr>
      </w:pPr>
      <w:r>
        <w:rPr>
          <w:sz w:val="24"/>
          <w:szCs w:val="24"/>
        </w:rPr>
        <w:t>Er skaden sket før den 16. juni 2011 (lovens ikrafttrædelsestidspunkt)</w:t>
      </w:r>
      <w:r w:rsidR="0025648F">
        <w:rPr>
          <w:sz w:val="24"/>
          <w:szCs w:val="24"/>
        </w:rPr>
        <w:t>,</w:t>
      </w:r>
      <w:r w:rsidR="00DE52A7">
        <w:rPr>
          <w:sz w:val="24"/>
          <w:szCs w:val="24"/>
        </w:rPr>
        <w:t xml:space="preserve"> har en afgørelse fra Arbejdsskadestyrelsen</w:t>
      </w:r>
      <w:r w:rsidR="00BC0F23">
        <w:rPr>
          <w:sz w:val="24"/>
          <w:szCs w:val="24"/>
        </w:rPr>
        <w:t xml:space="preserve">, midlertidig eller endelig, den konsekvens, at retten til </w:t>
      </w:r>
      <w:r w:rsidR="00744EAB">
        <w:rPr>
          <w:sz w:val="24"/>
          <w:szCs w:val="24"/>
        </w:rPr>
        <w:t xml:space="preserve">erstatning for </w:t>
      </w:r>
      <w:r w:rsidR="00BC0F23">
        <w:rPr>
          <w:sz w:val="24"/>
          <w:szCs w:val="24"/>
        </w:rPr>
        <w:t>tabt arbejdsfortjeneste ophører fra afgørelsens virkningstidspunkt.</w:t>
      </w:r>
    </w:p>
    <w:p w:rsidR="00914983" w:rsidRDefault="00BC0F23" w:rsidP="00587F34">
      <w:pPr>
        <w:rPr>
          <w:sz w:val="24"/>
          <w:szCs w:val="24"/>
        </w:rPr>
      </w:pPr>
      <w:r>
        <w:rPr>
          <w:sz w:val="24"/>
          <w:szCs w:val="24"/>
        </w:rPr>
        <w:t>Er skaden sket den 16. juni 2011 eller senere</w:t>
      </w:r>
      <w:r w:rsidR="0025648F">
        <w:rPr>
          <w:sz w:val="24"/>
          <w:szCs w:val="24"/>
        </w:rPr>
        <w:t>,</w:t>
      </w:r>
      <w:r>
        <w:rPr>
          <w:sz w:val="24"/>
          <w:szCs w:val="24"/>
        </w:rPr>
        <w:t xml:space="preserve"> har en endelig afgørelse stadig samme konsekvens, imens en midlertidig afgørelse</w:t>
      </w:r>
      <w:r w:rsidR="00646F50">
        <w:rPr>
          <w:sz w:val="24"/>
          <w:szCs w:val="24"/>
        </w:rPr>
        <w:t xml:space="preserve"> ikke medfører, at retten til erstatning for tabt</w:t>
      </w:r>
      <w:r w:rsidR="00744EAB">
        <w:rPr>
          <w:sz w:val="24"/>
          <w:szCs w:val="24"/>
        </w:rPr>
        <w:t xml:space="preserve"> arbejdsfortjeneste</w:t>
      </w:r>
      <w:r w:rsidR="00F77DCF">
        <w:rPr>
          <w:sz w:val="24"/>
          <w:szCs w:val="24"/>
        </w:rPr>
        <w:t xml:space="preserve"> ophører</w:t>
      </w:r>
      <w:proofErr w:type="gramStart"/>
      <w:r w:rsidR="00F77DCF">
        <w:rPr>
          <w:sz w:val="24"/>
          <w:szCs w:val="24"/>
        </w:rPr>
        <w:t xml:space="preserve"> (men derimod at et midlertidigt </w:t>
      </w:r>
      <w:proofErr w:type="spellStart"/>
      <w:r w:rsidR="00F77DCF">
        <w:rPr>
          <w:sz w:val="24"/>
          <w:szCs w:val="24"/>
        </w:rPr>
        <w:t>erhvervsevnetab</w:t>
      </w:r>
      <w:proofErr w:type="spellEnd"/>
      <w:r w:rsidR="00914983">
        <w:rPr>
          <w:sz w:val="24"/>
          <w:szCs w:val="24"/>
        </w:rPr>
        <w:t xml:space="preserve"> skal fratrækkes i opgørelsen af erstatning for tabt arbejdsfortjeneste.</w:t>
      </w:r>
      <w:proofErr w:type="gramEnd"/>
    </w:p>
    <w:p w:rsidR="00EF3CFF" w:rsidRDefault="0032487B" w:rsidP="00587F34">
      <w:pPr>
        <w:rPr>
          <w:sz w:val="24"/>
          <w:szCs w:val="24"/>
        </w:rPr>
      </w:pPr>
      <w:r>
        <w:rPr>
          <w:sz w:val="24"/>
          <w:szCs w:val="24"/>
        </w:rPr>
        <w:t>Som anført i afsnit 5.2.5. og 5.2.6.</w:t>
      </w:r>
      <w:r>
        <w:rPr>
          <w:rStyle w:val="Fodnotehenvisning"/>
          <w:sz w:val="24"/>
          <w:szCs w:val="24"/>
        </w:rPr>
        <w:footnoteReference w:id="59"/>
      </w:r>
      <w:r>
        <w:rPr>
          <w:sz w:val="24"/>
          <w:szCs w:val="24"/>
        </w:rPr>
        <w:t xml:space="preserve"> har begge landsretter</w:t>
      </w:r>
      <w:r w:rsidR="00D01726">
        <w:rPr>
          <w:sz w:val="24"/>
          <w:szCs w:val="24"/>
        </w:rPr>
        <w:t xml:space="preserve"> fastslået, at præmisserne i Højesterets domme i sagerne alene omfattet af erstatningsansvarsloven også er gældende i differencekravssager.</w:t>
      </w:r>
      <w:r w:rsidR="00EF3CFF">
        <w:rPr>
          <w:sz w:val="24"/>
          <w:szCs w:val="24"/>
        </w:rPr>
        <w:t xml:space="preserve"> Såfremt en skadevolder eller dennes forsikringsselskab således ønsker a</w:t>
      </w:r>
      <w:r w:rsidR="002B077B">
        <w:rPr>
          <w:sz w:val="24"/>
          <w:szCs w:val="24"/>
        </w:rPr>
        <w:t xml:space="preserve">t stoppe forpligtelsen til at </w:t>
      </w:r>
      <w:r w:rsidR="00EF3CFF">
        <w:rPr>
          <w:sz w:val="24"/>
          <w:szCs w:val="24"/>
        </w:rPr>
        <w:t>betale erstatning for tabt arbejdsfortjeneste før Arbejdsskadestyrelsens</w:t>
      </w:r>
      <w:r w:rsidR="002B077B">
        <w:rPr>
          <w:sz w:val="24"/>
          <w:szCs w:val="24"/>
        </w:rPr>
        <w:t xml:space="preserve"> afgørelse</w:t>
      </w:r>
      <w:r w:rsidR="00EF3CFF">
        <w:rPr>
          <w:sz w:val="24"/>
          <w:szCs w:val="24"/>
        </w:rPr>
        <w:t xml:space="preserve"> foreligger, skal der foretages et rimeligt skøn på et forsvarligt grundlag, jfr. afsnit 6.2. og 6.3.</w:t>
      </w:r>
      <w:r w:rsidR="002B077B">
        <w:rPr>
          <w:sz w:val="24"/>
          <w:szCs w:val="24"/>
        </w:rPr>
        <w:t>og udbetales i henhold hertil.</w:t>
      </w:r>
    </w:p>
    <w:p w:rsidR="00E35CC3" w:rsidRDefault="00E35CC3" w:rsidP="00587F34">
      <w:pPr>
        <w:rPr>
          <w:sz w:val="24"/>
          <w:szCs w:val="24"/>
        </w:rPr>
      </w:pPr>
    </w:p>
    <w:p w:rsidR="00146E4A" w:rsidRPr="00146E4A" w:rsidRDefault="00146E4A" w:rsidP="003A0483">
      <w:pPr>
        <w:pStyle w:val="Listeafsnit"/>
        <w:numPr>
          <w:ilvl w:val="1"/>
          <w:numId w:val="4"/>
        </w:numPr>
        <w:rPr>
          <w:sz w:val="24"/>
          <w:szCs w:val="24"/>
        </w:rPr>
      </w:pPr>
      <w:r>
        <w:rPr>
          <w:b/>
          <w:bCs/>
          <w:sz w:val="24"/>
          <w:szCs w:val="24"/>
        </w:rPr>
        <w:lastRenderedPageBreak/>
        <w:t>Fleksjobs betydning for retten til (fuld) erstatning for tabt arbejdsfortjeneste</w:t>
      </w:r>
    </w:p>
    <w:p w:rsidR="00146E4A" w:rsidRDefault="00146E4A" w:rsidP="00146E4A">
      <w:pPr>
        <w:rPr>
          <w:sz w:val="24"/>
          <w:szCs w:val="24"/>
        </w:rPr>
      </w:pPr>
      <w:r>
        <w:rPr>
          <w:sz w:val="24"/>
          <w:szCs w:val="24"/>
        </w:rPr>
        <w:t xml:space="preserve">I sagen </w:t>
      </w:r>
      <w:proofErr w:type="spellStart"/>
      <w:r>
        <w:rPr>
          <w:sz w:val="24"/>
          <w:szCs w:val="24"/>
        </w:rPr>
        <w:t>UfR</w:t>
      </w:r>
      <w:proofErr w:type="spellEnd"/>
      <w:r>
        <w:rPr>
          <w:sz w:val="24"/>
          <w:szCs w:val="24"/>
        </w:rPr>
        <w:t xml:space="preserve"> 2014.467H</w:t>
      </w:r>
      <w:r w:rsidR="00E143D6">
        <w:rPr>
          <w:sz w:val="24"/>
          <w:szCs w:val="24"/>
        </w:rPr>
        <w:t>, jfr. afsnit 5.3.1.,</w:t>
      </w:r>
      <w:r>
        <w:rPr>
          <w:sz w:val="24"/>
          <w:szCs w:val="24"/>
        </w:rPr>
        <w:t xml:space="preserve"> tog Højesteret</w:t>
      </w:r>
      <w:r w:rsidR="00E143D6">
        <w:rPr>
          <w:sz w:val="24"/>
          <w:szCs w:val="24"/>
        </w:rPr>
        <w:t xml:space="preserve"> stilling til en kommunens regreskrav på sygedagpenge.</w:t>
      </w:r>
    </w:p>
    <w:p w:rsidR="00295151" w:rsidRDefault="00295151" w:rsidP="00146E4A">
      <w:pPr>
        <w:rPr>
          <w:sz w:val="24"/>
          <w:szCs w:val="24"/>
        </w:rPr>
      </w:pPr>
      <w:r>
        <w:rPr>
          <w:sz w:val="24"/>
          <w:szCs w:val="24"/>
        </w:rPr>
        <w:t xml:space="preserve">Det fremgik af præmisserne, at kommunens krav var afledt af skadelidtes krav. Idet kommunen fik medhold i, at kommunen havde krav </w:t>
      </w:r>
      <w:r w:rsidR="00487FB2">
        <w:rPr>
          <w:sz w:val="24"/>
          <w:szCs w:val="24"/>
        </w:rPr>
        <w:t xml:space="preserve">på </w:t>
      </w:r>
      <w:r>
        <w:rPr>
          <w:sz w:val="24"/>
          <w:szCs w:val="24"/>
        </w:rPr>
        <w:t xml:space="preserve">det fulde beløb </w:t>
      </w:r>
      <w:r w:rsidR="00886132">
        <w:rPr>
          <w:sz w:val="24"/>
          <w:szCs w:val="24"/>
        </w:rPr>
        <w:t>ud</w:t>
      </w:r>
      <w:r>
        <w:rPr>
          <w:sz w:val="24"/>
          <w:szCs w:val="24"/>
        </w:rPr>
        <w:t>betalt</w:t>
      </w:r>
      <w:r w:rsidR="00886132">
        <w:rPr>
          <w:sz w:val="24"/>
          <w:szCs w:val="24"/>
        </w:rPr>
        <w:t xml:space="preserve"> i sygedagpenge (og ikke kun ca. det halve som følge af, at skadelidte var i fleksjob og derfor fik suppleret sin løn i virksomheden op af kommunen), og idet en kommune ikke kan opnå bedre retsstilling </w:t>
      </w:r>
      <w:proofErr w:type="gramStart"/>
      <w:r w:rsidR="00886132">
        <w:rPr>
          <w:sz w:val="24"/>
          <w:szCs w:val="24"/>
        </w:rPr>
        <w:t xml:space="preserve">end  </w:t>
      </w:r>
      <w:r w:rsidR="007668F1">
        <w:rPr>
          <w:sz w:val="24"/>
          <w:szCs w:val="24"/>
        </w:rPr>
        <w:t>skadelidte</w:t>
      </w:r>
      <w:proofErr w:type="gramEnd"/>
      <w:r w:rsidR="007668F1">
        <w:rPr>
          <w:sz w:val="24"/>
          <w:szCs w:val="24"/>
        </w:rPr>
        <w:t>, når der er tale om et afledt krav, er konsekvensen af dommen, at skadelidte, der er i fleksjob på skadestidspunktet</w:t>
      </w:r>
      <w:r w:rsidR="00487FB2">
        <w:rPr>
          <w:sz w:val="24"/>
          <w:szCs w:val="24"/>
        </w:rPr>
        <w:t>,</w:t>
      </w:r>
      <w:r w:rsidR="007668F1">
        <w:rPr>
          <w:sz w:val="24"/>
          <w:szCs w:val="24"/>
        </w:rPr>
        <w:t xml:space="preserve"> har ret til fuld erstatning for tabt arbejdsfortjeneste.</w:t>
      </w:r>
    </w:p>
    <w:p w:rsidR="007668F1" w:rsidRDefault="00C350A3" w:rsidP="00146E4A">
      <w:pPr>
        <w:rPr>
          <w:sz w:val="24"/>
          <w:szCs w:val="24"/>
        </w:rPr>
      </w:pPr>
      <w:r>
        <w:rPr>
          <w:sz w:val="24"/>
          <w:szCs w:val="24"/>
        </w:rPr>
        <w:t xml:space="preserve">Der vil ved flere mulige skadesårsager (den oprindelige årsag til fleksjobbet og den ”nye” ansvarspådragende </w:t>
      </w:r>
      <w:r w:rsidR="00556BB4">
        <w:rPr>
          <w:sz w:val="24"/>
          <w:szCs w:val="24"/>
        </w:rPr>
        <w:t>begivenhed</w:t>
      </w:r>
      <w:r>
        <w:rPr>
          <w:sz w:val="24"/>
          <w:szCs w:val="24"/>
        </w:rPr>
        <w:t xml:space="preserve">) selvsagt kunne opstå diskussion om, hvorvidt skadelidtes efterfølgende </w:t>
      </w:r>
      <w:r w:rsidR="000550D4">
        <w:rPr>
          <w:sz w:val="24"/>
          <w:szCs w:val="24"/>
        </w:rPr>
        <w:t xml:space="preserve">ændring i </w:t>
      </w:r>
      <w:r>
        <w:rPr>
          <w:sz w:val="24"/>
          <w:szCs w:val="24"/>
        </w:rPr>
        <w:t>erhvervsevne skyldes en forværring af den oprindelige årsag eller den nye skade, men</w:t>
      </w:r>
      <w:r w:rsidR="000550D4">
        <w:rPr>
          <w:sz w:val="24"/>
          <w:szCs w:val="24"/>
        </w:rPr>
        <w:t xml:space="preserve"> dette er en anden juridisk problemstilling, som ikke har sammenhæng </w:t>
      </w:r>
      <w:r w:rsidR="0018384C">
        <w:rPr>
          <w:sz w:val="24"/>
          <w:szCs w:val="24"/>
        </w:rPr>
        <w:t xml:space="preserve">med </w:t>
      </w:r>
      <w:r w:rsidR="000550D4">
        <w:rPr>
          <w:sz w:val="24"/>
          <w:szCs w:val="24"/>
        </w:rPr>
        <w:t>fleksjobbets karakter og sammensætning.</w:t>
      </w:r>
    </w:p>
    <w:p w:rsidR="003A0483" w:rsidRDefault="003A0483" w:rsidP="00146E4A">
      <w:pPr>
        <w:rPr>
          <w:sz w:val="24"/>
          <w:szCs w:val="24"/>
        </w:rPr>
      </w:pPr>
    </w:p>
    <w:p w:rsidR="009459BE" w:rsidRPr="009459BE" w:rsidRDefault="009459BE" w:rsidP="003A0483">
      <w:pPr>
        <w:pStyle w:val="Listeafsnit"/>
        <w:numPr>
          <w:ilvl w:val="0"/>
          <w:numId w:val="4"/>
        </w:numPr>
        <w:rPr>
          <w:sz w:val="24"/>
          <w:szCs w:val="24"/>
        </w:rPr>
      </w:pPr>
      <w:r w:rsidRPr="003A0483">
        <w:rPr>
          <w:b/>
          <w:bCs/>
          <w:sz w:val="28"/>
          <w:szCs w:val="28"/>
        </w:rPr>
        <w:t>Konklusion</w:t>
      </w:r>
    </w:p>
    <w:p w:rsidR="00617631" w:rsidRDefault="00D41317" w:rsidP="001A6AEA">
      <w:pPr>
        <w:rPr>
          <w:b/>
          <w:bCs/>
          <w:sz w:val="24"/>
          <w:szCs w:val="24"/>
        </w:rPr>
      </w:pPr>
      <w:r>
        <w:rPr>
          <w:sz w:val="24"/>
          <w:szCs w:val="24"/>
        </w:rPr>
        <w:t xml:space="preserve">Det primære spørgsmål, der ønskes besvaret </w:t>
      </w:r>
      <w:r w:rsidR="00530BC8">
        <w:rPr>
          <w:sz w:val="24"/>
          <w:szCs w:val="24"/>
        </w:rPr>
        <w:t xml:space="preserve">i denne opgave </w:t>
      </w:r>
      <w:r>
        <w:rPr>
          <w:sz w:val="24"/>
          <w:szCs w:val="24"/>
        </w:rPr>
        <w:t>er, om dommene fra</w:t>
      </w:r>
      <w:r w:rsidR="00902A1E">
        <w:rPr>
          <w:sz w:val="24"/>
          <w:szCs w:val="24"/>
        </w:rPr>
        <w:t xml:space="preserve"> </w:t>
      </w:r>
      <w:r w:rsidR="00530BC8">
        <w:rPr>
          <w:sz w:val="24"/>
          <w:szCs w:val="24"/>
        </w:rPr>
        <w:t>specielt</w:t>
      </w:r>
      <w:r w:rsidR="00902A1E">
        <w:rPr>
          <w:sz w:val="24"/>
          <w:szCs w:val="24"/>
        </w:rPr>
        <w:t xml:space="preserve"> </w:t>
      </w:r>
      <w:r w:rsidR="00530BC8">
        <w:rPr>
          <w:sz w:val="24"/>
          <w:szCs w:val="24"/>
        </w:rPr>
        <w:t>Højesteret har</w:t>
      </w:r>
      <w:r w:rsidRPr="00D41317">
        <w:rPr>
          <w:sz w:val="24"/>
          <w:szCs w:val="24"/>
        </w:rPr>
        <w:t xml:space="preserve"> gjort op med usikkerheden vedrørende perioden for tabt arbejdsfortjeneste og dermed for beregningen af samme</w:t>
      </w:r>
      <w:r w:rsidR="00DE3F39">
        <w:rPr>
          <w:sz w:val="24"/>
          <w:szCs w:val="24"/>
        </w:rPr>
        <w:t xml:space="preserve">, herunder for skadelidte i </w:t>
      </w:r>
      <w:proofErr w:type="gramStart"/>
      <w:r w:rsidR="00DE3F39">
        <w:rPr>
          <w:sz w:val="24"/>
          <w:szCs w:val="24"/>
        </w:rPr>
        <w:t>fleksjob</w:t>
      </w:r>
      <w:r>
        <w:rPr>
          <w:b/>
          <w:bCs/>
          <w:sz w:val="24"/>
          <w:szCs w:val="24"/>
        </w:rPr>
        <w:t xml:space="preserve"> ?</w:t>
      </w:r>
      <w:proofErr w:type="gramEnd"/>
    </w:p>
    <w:p w:rsidR="004A4D65" w:rsidRPr="004A4D65" w:rsidRDefault="004A4D65" w:rsidP="001A6AEA">
      <w:pPr>
        <w:rPr>
          <w:sz w:val="24"/>
          <w:szCs w:val="24"/>
        </w:rPr>
      </w:pPr>
      <w:r>
        <w:rPr>
          <w:sz w:val="24"/>
          <w:szCs w:val="24"/>
        </w:rPr>
        <w:t>For at besvare det</w:t>
      </w:r>
      <w:r w:rsidR="00E87992">
        <w:rPr>
          <w:sz w:val="24"/>
          <w:szCs w:val="24"/>
        </w:rPr>
        <w:t>te</w:t>
      </w:r>
      <w:r>
        <w:rPr>
          <w:sz w:val="24"/>
          <w:szCs w:val="24"/>
        </w:rPr>
        <w:t xml:space="preserve"> spørgsmål fyldestgørende, kan man med fordel </w:t>
      </w:r>
      <w:r w:rsidR="004F03E5">
        <w:rPr>
          <w:sz w:val="24"/>
          <w:szCs w:val="24"/>
        </w:rPr>
        <w:t>rubricere svaret</w:t>
      </w:r>
      <w:r w:rsidR="00E61B2A">
        <w:rPr>
          <w:sz w:val="24"/>
          <w:szCs w:val="24"/>
        </w:rPr>
        <w:t xml:space="preserve"> i forhold til de </w:t>
      </w:r>
      <w:r w:rsidR="00E87992">
        <w:rPr>
          <w:sz w:val="24"/>
          <w:szCs w:val="24"/>
        </w:rPr>
        <w:t>fakta, som en sag kan indeholde.</w:t>
      </w:r>
      <w:r w:rsidR="004F03E5">
        <w:rPr>
          <w:sz w:val="24"/>
          <w:szCs w:val="24"/>
        </w:rPr>
        <w:t xml:space="preserve"> </w:t>
      </w:r>
    </w:p>
    <w:p w:rsidR="001A6AEA" w:rsidRPr="00617631" w:rsidRDefault="00617631" w:rsidP="003A0483">
      <w:pPr>
        <w:pStyle w:val="Listeafsnit"/>
        <w:numPr>
          <w:ilvl w:val="1"/>
          <w:numId w:val="4"/>
        </w:numPr>
        <w:rPr>
          <w:sz w:val="24"/>
          <w:szCs w:val="24"/>
        </w:rPr>
      </w:pPr>
      <w:r>
        <w:rPr>
          <w:b/>
          <w:bCs/>
          <w:sz w:val="24"/>
          <w:szCs w:val="24"/>
        </w:rPr>
        <w:t xml:space="preserve">Betydningen af en afgørelse </w:t>
      </w:r>
      <w:r w:rsidR="00230FEB">
        <w:rPr>
          <w:b/>
          <w:bCs/>
          <w:sz w:val="24"/>
          <w:szCs w:val="24"/>
        </w:rPr>
        <w:t>fra Arbejdsskadestyrelsen</w:t>
      </w:r>
      <w:r w:rsidR="00D41317" w:rsidRPr="00617631">
        <w:rPr>
          <w:b/>
          <w:bCs/>
          <w:sz w:val="24"/>
          <w:szCs w:val="24"/>
        </w:rPr>
        <w:t xml:space="preserve"> </w:t>
      </w:r>
      <w:r w:rsidR="001A6AEA" w:rsidRPr="00617631">
        <w:rPr>
          <w:sz w:val="24"/>
          <w:szCs w:val="24"/>
        </w:rPr>
        <w:t xml:space="preserve"> </w:t>
      </w:r>
    </w:p>
    <w:p w:rsidR="00D16EB9" w:rsidRDefault="0031429C" w:rsidP="00154C8C">
      <w:pPr>
        <w:rPr>
          <w:sz w:val="24"/>
          <w:szCs w:val="24"/>
        </w:rPr>
      </w:pPr>
      <w:r>
        <w:rPr>
          <w:sz w:val="24"/>
          <w:szCs w:val="24"/>
        </w:rPr>
        <w:t xml:space="preserve">For så vidt angår </w:t>
      </w:r>
      <w:r w:rsidR="0084447B">
        <w:rPr>
          <w:sz w:val="24"/>
          <w:szCs w:val="24"/>
        </w:rPr>
        <w:t>usikkerheden om betydningen</w:t>
      </w:r>
      <w:r w:rsidR="001A6AEA">
        <w:rPr>
          <w:sz w:val="24"/>
          <w:szCs w:val="24"/>
        </w:rPr>
        <w:t xml:space="preserve"> </w:t>
      </w:r>
      <w:r w:rsidR="0084447B">
        <w:rPr>
          <w:sz w:val="24"/>
          <w:szCs w:val="24"/>
        </w:rPr>
        <w:t xml:space="preserve">af </w:t>
      </w:r>
      <w:r w:rsidR="001A6AEA">
        <w:rPr>
          <w:sz w:val="24"/>
          <w:szCs w:val="24"/>
        </w:rPr>
        <w:t xml:space="preserve">Arbejdsskadestyrelsens afgørelser for forpligtelsen til at betale erstatning for tabt arbejdsfortjeneste har </w:t>
      </w:r>
      <w:r w:rsidR="0084447B">
        <w:rPr>
          <w:sz w:val="24"/>
          <w:szCs w:val="24"/>
        </w:rPr>
        <w:t>Højesteret</w:t>
      </w:r>
      <w:r w:rsidR="001A6AEA">
        <w:rPr>
          <w:sz w:val="24"/>
          <w:szCs w:val="24"/>
        </w:rPr>
        <w:t xml:space="preserve"> fjernet enhver tvivl.</w:t>
      </w:r>
    </w:p>
    <w:p w:rsidR="0084447B" w:rsidRDefault="001A6AEA" w:rsidP="00154C8C">
      <w:pPr>
        <w:rPr>
          <w:sz w:val="24"/>
          <w:szCs w:val="24"/>
        </w:rPr>
      </w:pPr>
      <w:r>
        <w:rPr>
          <w:sz w:val="24"/>
          <w:szCs w:val="24"/>
        </w:rPr>
        <w:t xml:space="preserve">Højesteret </w:t>
      </w:r>
      <w:r w:rsidR="0084447B">
        <w:rPr>
          <w:sz w:val="24"/>
          <w:szCs w:val="24"/>
        </w:rPr>
        <w:t>anførte</w:t>
      </w:r>
      <w:r w:rsidR="00D16EB9">
        <w:rPr>
          <w:sz w:val="24"/>
          <w:szCs w:val="24"/>
        </w:rPr>
        <w:t xml:space="preserve"> vedrørende en endelig afgørelse</w:t>
      </w:r>
      <w:r w:rsidR="00154C8C">
        <w:rPr>
          <w:sz w:val="24"/>
          <w:szCs w:val="24"/>
        </w:rPr>
        <w:t xml:space="preserve"> i </w:t>
      </w:r>
      <w:proofErr w:type="spellStart"/>
      <w:r w:rsidR="00154C8C">
        <w:rPr>
          <w:sz w:val="24"/>
          <w:szCs w:val="24"/>
        </w:rPr>
        <w:t>UfR</w:t>
      </w:r>
      <w:proofErr w:type="spellEnd"/>
      <w:r w:rsidR="00154C8C">
        <w:rPr>
          <w:sz w:val="24"/>
          <w:szCs w:val="24"/>
        </w:rPr>
        <w:t xml:space="preserve"> 2009.138H</w:t>
      </w:r>
      <w:r w:rsidR="0084447B">
        <w:rPr>
          <w:sz w:val="24"/>
          <w:szCs w:val="24"/>
        </w:rPr>
        <w:t xml:space="preserve"> i sine præmisser, at erstatningsansvarslovens § 2, stk. 1, 2. pkt. efter sin ordlyd og forarbejderne til bestemmelsen måtte forstås således, at der skal være sammenfald mellem det tidspunkt, hvor retten til tabt arbejdsfortjeneste ophører, og det tidspunkt, hvor retten til erstatning for </w:t>
      </w:r>
      <w:proofErr w:type="spellStart"/>
      <w:r w:rsidR="0084447B">
        <w:rPr>
          <w:sz w:val="24"/>
          <w:szCs w:val="24"/>
        </w:rPr>
        <w:t>erhvervsevnetab</w:t>
      </w:r>
      <w:proofErr w:type="spellEnd"/>
      <w:r w:rsidR="0084447B">
        <w:rPr>
          <w:sz w:val="24"/>
          <w:szCs w:val="24"/>
        </w:rPr>
        <w:t xml:space="preserve"> indtræder</w:t>
      </w:r>
      <w:r w:rsidR="0082483D">
        <w:rPr>
          <w:sz w:val="24"/>
          <w:szCs w:val="24"/>
        </w:rPr>
        <w:t xml:space="preserve">. Højesteret rodfæstede således princippet om, at der </w:t>
      </w:r>
      <w:r w:rsidR="00C04669">
        <w:rPr>
          <w:sz w:val="24"/>
          <w:szCs w:val="24"/>
        </w:rPr>
        <w:t xml:space="preserve">på intet tidspunkt må være </w:t>
      </w:r>
      <w:r w:rsidR="0084447B">
        <w:rPr>
          <w:sz w:val="24"/>
          <w:szCs w:val="24"/>
        </w:rPr>
        <w:t>”overlapning” eller ”huller” mellem de to erstatningsposter.</w:t>
      </w:r>
      <w:r w:rsidR="005067C4">
        <w:rPr>
          <w:sz w:val="24"/>
          <w:szCs w:val="24"/>
        </w:rPr>
        <w:t xml:space="preserve"> </w:t>
      </w:r>
    </w:p>
    <w:p w:rsidR="00AD29A2" w:rsidRPr="004F427E" w:rsidRDefault="007B24F7" w:rsidP="00154C8C">
      <w:pPr>
        <w:rPr>
          <w:sz w:val="24"/>
          <w:szCs w:val="24"/>
          <w:u w:val="single"/>
        </w:rPr>
      </w:pPr>
      <w:r w:rsidRPr="004F427E">
        <w:rPr>
          <w:sz w:val="24"/>
          <w:szCs w:val="24"/>
          <w:u w:val="single"/>
        </w:rPr>
        <w:t>En endelig afgørelse fra Arbejdsskadestyrelsen</w:t>
      </w:r>
      <w:r w:rsidR="00617631" w:rsidRPr="004F427E">
        <w:rPr>
          <w:sz w:val="24"/>
          <w:szCs w:val="24"/>
          <w:u w:val="single"/>
        </w:rPr>
        <w:t xml:space="preserve"> medførte e</w:t>
      </w:r>
      <w:r w:rsidR="00DC1DA5" w:rsidRPr="004F427E">
        <w:rPr>
          <w:sz w:val="24"/>
          <w:szCs w:val="24"/>
          <w:u w:val="single"/>
        </w:rPr>
        <w:t>fter den tidligere erstatningsansvarslov, og medfører efter den nuværende lov, at retten til erstatning for tabt arbejdsfortjeneste ophører fra afgørelsens virkningstidspunkt.</w:t>
      </w:r>
    </w:p>
    <w:p w:rsidR="00F57D8D" w:rsidRDefault="00AD29A2" w:rsidP="00F57D8D">
      <w:pPr>
        <w:rPr>
          <w:sz w:val="24"/>
          <w:szCs w:val="24"/>
        </w:rPr>
      </w:pPr>
      <w:r>
        <w:rPr>
          <w:sz w:val="24"/>
          <w:szCs w:val="24"/>
        </w:rPr>
        <w:lastRenderedPageBreak/>
        <w:t xml:space="preserve">Højesteret anførte vedrørende en midlertidig afgørelse i </w:t>
      </w:r>
      <w:proofErr w:type="spellStart"/>
      <w:r>
        <w:rPr>
          <w:sz w:val="24"/>
          <w:szCs w:val="24"/>
        </w:rPr>
        <w:t>UfR</w:t>
      </w:r>
      <w:proofErr w:type="spellEnd"/>
      <w:r w:rsidR="00411117">
        <w:rPr>
          <w:sz w:val="24"/>
          <w:szCs w:val="24"/>
        </w:rPr>
        <w:t xml:space="preserve"> 2010.436H og </w:t>
      </w:r>
      <w:proofErr w:type="spellStart"/>
      <w:r w:rsidR="00411117">
        <w:rPr>
          <w:sz w:val="24"/>
          <w:szCs w:val="24"/>
        </w:rPr>
        <w:t>UfR</w:t>
      </w:r>
      <w:proofErr w:type="spellEnd"/>
      <w:r w:rsidR="00411117">
        <w:rPr>
          <w:sz w:val="24"/>
          <w:szCs w:val="24"/>
        </w:rPr>
        <w:t xml:space="preserve"> 2010.451H, dissens i begge domme, </w:t>
      </w:r>
      <w:r w:rsidR="00E83914">
        <w:rPr>
          <w:sz w:val="24"/>
          <w:szCs w:val="24"/>
        </w:rPr>
        <w:t xml:space="preserve">i præmisserne, at virkningstidspunktet for tilkendelsen af </w:t>
      </w:r>
      <w:proofErr w:type="spellStart"/>
      <w:r w:rsidR="00E83914">
        <w:rPr>
          <w:sz w:val="24"/>
          <w:szCs w:val="24"/>
        </w:rPr>
        <w:t>erhvervsevnetabserstatningen</w:t>
      </w:r>
      <w:proofErr w:type="spellEnd"/>
      <w:r w:rsidR="00E83914">
        <w:rPr>
          <w:sz w:val="24"/>
          <w:szCs w:val="24"/>
        </w:rPr>
        <w:t xml:space="preserve"> i henhold til Arbejdsskadestyrelsens midlertidige afgørelse måtte lægges til grund som det tidspunkt, hvor retten til erstatning for tabt arbejdsfortjeneste ophørte.</w:t>
      </w:r>
    </w:p>
    <w:p w:rsidR="00C04669" w:rsidRDefault="00F57D8D" w:rsidP="004D29D3">
      <w:pPr>
        <w:rPr>
          <w:sz w:val="24"/>
          <w:szCs w:val="24"/>
        </w:rPr>
      </w:pPr>
      <w:r>
        <w:rPr>
          <w:sz w:val="24"/>
          <w:szCs w:val="24"/>
        </w:rPr>
        <w:t xml:space="preserve">Princippet om, at der på intet tidspunkt måtte være ”overlapning” eller ”huller” mellem de to erstatningsposter betød, at de </w:t>
      </w:r>
      <w:r w:rsidR="00E83914">
        <w:rPr>
          <w:sz w:val="24"/>
          <w:szCs w:val="24"/>
        </w:rPr>
        <w:t>to domme fra 2002 (</w:t>
      </w:r>
      <w:proofErr w:type="spellStart"/>
      <w:r w:rsidR="00E83914">
        <w:rPr>
          <w:sz w:val="24"/>
          <w:szCs w:val="24"/>
        </w:rPr>
        <w:t>UfR</w:t>
      </w:r>
      <w:proofErr w:type="spellEnd"/>
      <w:r w:rsidR="00E83914">
        <w:rPr>
          <w:sz w:val="24"/>
          <w:szCs w:val="24"/>
        </w:rPr>
        <w:t xml:space="preserve"> 2002</w:t>
      </w:r>
      <w:r>
        <w:rPr>
          <w:sz w:val="24"/>
          <w:szCs w:val="24"/>
        </w:rPr>
        <w:t xml:space="preserve">.730H og </w:t>
      </w:r>
      <w:proofErr w:type="spellStart"/>
      <w:r>
        <w:rPr>
          <w:sz w:val="24"/>
          <w:szCs w:val="24"/>
        </w:rPr>
        <w:t>UfR</w:t>
      </w:r>
      <w:proofErr w:type="spellEnd"/>
      <w:r>
        <w:rPr>
          <w:sz w:val="24"/>
          <w:szCs w:val="24"/>
        </w:rPr>
        <w:t xml:space="preserve"> 2003.47H</w:t>
      </w:r>
      <w:r w:rsidR="00E83914">
        <w:rPr>
          <w:sz w:val="24"/>
          <w:szCs w:val="24"/>
        </w:rPr>
        <w:t>)</w:t>
      </w:r>
      <w:r w:rsidR="004D29D3">
        <w:rPr>
          <w:sz w:val="24"/>
          <w:szCs w:val="24"/>
        </w:rPr>
        <w:t>, som</w:t>
      </w:r>
      <w:r w:rsidR="00E83914">
        <w:rPr>
          <w:sz w:val="24"/>
          <w:szCs w:val="24"/>
        </w:rPr>
        <w:t xml:space="preserve"> </w:t>
      </w:r>
      <w:proofErr w:type="gramStart"/>
      <w:r w:rsidR="00E83914">
        <w:rPr>
          <w:sz w:val="24"/>
          <w:szCs w:val="24"/>
        </w:rPr>
        <w:t xml:space="preserve">havde </w:t>
      </w:r>
      <w:r w:rsidR="00E72F50">
        <w:rPr>
          <w:sz w:val="24"/>
          <w:szCs w:val="24"/>
        </w:rPr>
        <w:t xml:space="preserve"> </w:t>
      </w:r>
      <w:r w:rsidR="00E83914">
        <w:rPr>
          <w:sz w:val="24"/>
          <w:szCs w:val="24"/>
        </w:rPr>
        <w:t>fastslået</w:t>
      </w:r>
      <w:proofErr w:type="gramEnd"/>
      <w:r w:rsidR="00E83914">
        <w:rPr>
          <w:sz w:val="24"/>
          <w:szCs w:val="24"/>
        </w:rPr>
        <w:t xml:space="preserve">, at </w:t>
      </w:r>
      <w:proofErr w:type="spellStart"/>
      <w:r w:rsidR="00E83914">
        <w:rPr>
          <w:sz w:val="24"/>
          <w:szCs w:val="24"/>
        </w:rPr>
        <w:t>erhvervsevnetabet</w:t>
      </w:r>
      <w:proofErr w:type="spellEnd"/>
      <w:r w:rsidR="00E83914">
        <w:rPr>
          <w:sz w:val="24"/>
          <w:szCs w:val="24"/>
        </w:rPr>
        <w:t xml:space="preserve"> i midlertidige afgørelser skulle fastsættes ud fra det aktuelle og ikke det fremtidige </w:t>
      </w:r>
      <w:proofErr w:type="spellStart"/>
      <w:r w:rsidR="00E83914">
        <w:rPr>
          <w:sz w:val="24"/>
          <w:szCs w:val="24"/>
        </w:rPr>
        <w:t>erhvervsevnetab</w:t>
      </w:r>
      <w:proofErr w:type="spellEnd"/>
      <w:r w:rsidR="00E83914">
        <w:rPr>
          <w:sz w:val="24"/>
          <w:szCs w:val="24"/>
        </w:rPr>
        <w:t xml:space="preserve">, og forudsætningerne for erstatningsansvarslovens § 2, stk. 1, 2. pkt. </w:t>
      </w:r>
      <w:r w:rsidR="004D29D3">
        <w:rPr>
          <w:sz w:val="24"/>
          <w:szCs w:val="24"/>
        </w:rPr>
        <w:t xml:space="preserve"> derfor var urigtige, </w:t>
      </w:r>
      <w:r w:rsidR="00E83914">
        <w:rPr>
          <w:sz w:val="24"/>
          <w:szCs w:val="24"/>
        </w:rPr>
        <w:t xml:space="preserve">ikke </w:t>
      </w:r>
      <w:r w:rsidR="004D29D3">
        <w:rPr>
          <w:sz w:val="24"/>
          <w:szCs w:val="24"/>
        </w:rPr>
        <w:t>kunne føre til andet resultat</w:t>
      </w:r>
      <w:r w:rsidR="001A7A60">
        <w:rPr>
          <w:sz w:val="24"/>
          <w:szCs w:val="24"/>
        </w:rPr>
        <w:t>.</w:t>
      </w:r>
    </w:p>
    <w:p w:rsidR="00F1396B" w:rsidRDefault="001A7A60" w:rsidP="004D29D3">
      <w:pPr>
        <w:rPr>
          <w:sz w:val="24"/>
          <w:szCs w:val="24"/>
        </w:rPr>
      </w:pPr>
      <w:r>
        <w:rPr>
          <w:sz w:val="24"/>
          <w:szCs w:val="24"/>
        </w:rPr>
        <w:t xml:space="preserve">For ikke at skadelidte i differencesager skulle </w:t>
      </w:r>
      <w:r w:rsidR="002B130C">
        <w:rPr>
          <w:sz w:val="24"/>
          <w:szCs w:val="24"/>
        </w:rPr>
        <w:t>stilles dårligere end i ”rene” sager efter erstatningsansvarsloven, ændrede folketinget loven med virkning fra 16. juni 2011.</w:t>
      </w:r>
    </w:p>
    <w:p w:rsidR="00C07015" w:rsidRDefault="00F1396B" w:rsidP="004D29D3">
      <w:pPr>
        <w:rPr>
          <w:sz w:val="24"/>
          <w:szCs w:val="24"/>
          <w:u w:val="single"/>
        </w:rPr>
      </w:pPr>
      <w:r w:rsidRPr="00CF3E8C">
        <w:rPr>
          <w:sz w:val="24"/>
          <w:szCs w:val="24"/>
          <w:u w:val="single"/>
        </w:rPr>
        <w:t>Retstilstanden er herefter for sager, hvor skaden er sket før den 16. juni 2011, at retten til erstatning for tabt arbejdsfortjeneste</w:t>
      </w:r>
      <w:r w:rsidR="00020C47" w:rsidRPr="00CF3E8C">
        <w:rPr>
          <w:sz w:val="24"/>
          <w:szCs w:val="24"/>
          <w:u w:val="single"/>
        </w:rPr>
        <w:t xml:space="preserve"> ophører fra </w:t>
      </w:r>
      <w:r w:rsidR="00CF3E8C" w:rsidRPr="00CF3E8C">
        <w:rPr>
          <w:sz w:val="24"/>
          <w:szCs w:val="24"/>
          <w:u w:val="single"/>
        </w:rPr>
        <w:t>afgørelsens virkningstidspunkt. For sager, hvor skaden er sket den 16. juni 2011 og herefter, ophører retten til erstatning for tabt arbejdsfortjeneste ikke ved en midlertidig afgørelse, men der kan alene ske fradrag i erstatningen med beløb, som er modtaget grundet styrelsens midlertidige afgørelse.</w:t>
      </w:r>
    </w:p>
    <w:p w:rsidR="001A7A60" w:rsidRDefault="00C07015" w:rsidP="003A0483">
      <w:pPr>
        <w:pStyle w:val="Listeafsnit"/>
        <w:numPr>
          <w:ilvl w:val="1"/>
          <w:numId w:val="4"/>
        </w:numPr>
        <w:rPr>
          <w:b/>
          <w:bCs/>
          <w:sz w:val="24"/>
          <w:szCs w:val="24"/>
          <w:u w:val="single"/>
        </w:rPr>
      </w:pPr>
      <w:r w:rsidRPr="00C07015">
        <w:rPr>
          <w:b/>
          <w:bCs/>
          <w:sz w:val="24"/>
          <w:szCs w:val="24"/>
        </w:rPr>
        <w:t xml:space="preserve">Betydningen af </w:t>
      </w:r>
      <w:proofErr w:type="spellStart"/>
      <w:r w:rsidRPr="00C07015">
        <w:rPr>
          <w:b/>
          <w:bCs/>
          <w:sz w:val="24"/>
          <w:szCs w:val="24"/>
        </w:rPr>
        <w:t>UfR</w:t>
      </w:r>
      <w:proofErr w:type="spellEnd"/>
      <w:r w:rsidRPr="00C07015">
        <w:rPr>
          <w:b/>
          <w:bCs/>
          <w:sz w:val="24"/>
          <w:szCs w:val="24"/>
        </w:rPr>
        <w:t xml:space="preserve"> 2008.1386H og </w:t>
      </w:r>
      <w:proofErr w:type="spellStart"/>
      <w:r w:rsidRPr="00C07015">
        <w:rPr>
          <w:b/>
          <w:bCs/>
          <w:sz w:val="24"/>
          <w:szCs w:val="24"/>
        </w:rPr>
        <w:t>UfR</w:t>
      </w:r>
      <w:proofErr w:type="spellEnd"/>
      <w:r w:rsidRPr="00C07015">
        <w:rPr>
          <w:b/>
          <w:bCs/>
          <w:sz w:val="24"/>
          <w:szCs w:val="24"/>
        </w:rPr>
        <w:t xml:space="preserve"> 2008.2601H</w:t>
      </w:r>
      <w:r w:rsidR="002B130C" w:rsidRPr="00C07015">
        <w:rPr>
          <w:b/>
          <w:bCs/>
          <w:sz w:val="24"/>
          <w:szCs w:val="24"/>
          <w:u w:val="single"/>
        </w:rPr>
        <w:t xml:space="preserve"> </w:t>
      </w:r>
    </w:p>
    <w:p w:rsidR="00C07015" w:rsidRPr="00C07015" w:rsidRDefault="00C07015" w:rsidP="00783BD2">
      <w:pPr>
        <w:rPr>
          <w:sz w:val="24"/>
          <w:szCs w:val="24"/>
        </w:rPr>
      </w:pPr>
      <w:r>
        <w:rPr>
          <w:sz w:val="24"/>
          <w:szCs w:val="24"/>
        </w:rPr>
        <w:t xml:space="preserve">I </w:t>
      </w:r>
      <w:proofErr w:type="spellStart"/>
      <w:r>
        <w:rPr>
          <w:sz w:val="24"/>
          <w:szCs w:val="24"/>
        </w:rPr>
        <w:t>UfR</w:t>
      </w:r>
      <w:proofErr w:type="spellEnd"/>
      <w:r>
        <w:rPr>
          <w:sz w:val="24"/>
          <w:szCs w:val="24"/>
        </w:rPr>
        <w:t xml:space="preserve"> 2008.1386H </w:t>
      </w:r>
      <w:r w:rsidRPr="00C07015">
        <w:rPr>
          <w:sz w:val="24"/>
          <w:szCs w:val="24"/>
        </w:rPr>
        <w:t xml:space="preserve">fastslog </w:t>
      </w:r>
      <w:r>
        <w:rPr>
          <w:sz w:val="24"/>
          <w:szCs w:val="24"/>
        </w:rPr>
        <w:t xml:space="preserve">Højesteret </w:t>
      </w:r>
      <w:r w:rsidRPr="00C07015">
        <w:rPr>
          <w:sz w:val="24"/>
          <w:szCs w:val="24"/>
        </w:rPr>
        <w:t>om erstatningsansvarslovens § 2, stk. 1, at</w:t>
      </w:r>
      <w:r>
        <w:rPr>
          <w:sz w:val="24"/>
          <w:szCs w:val="24"/>
        </w:rPr>
        <w:t xml:space="preserve"> det ikke var</w:t>
      </w:r>
      <w:r w:rsidRPr="00C07015">
        <w:rPr>
          <w:sz w:val="24"/>
          <w:szCs w:val="24"/>
        </w:rPr>
        <w:t xml:space="preserve"> tilstrækkeligt for at bringe forpligtelsen til at betale erstatning for tabt arbejdsfortjeneste til ophør, at skadelidte må</w:t>
      </w:r>
      <w:r w:rsidR="00601A6B">
        <w:rPr>
          <w:sz w:val="24"/>
          <w:szCs w:val="24"/>
        </w:rPr>
        <w:t>tte</w:t>
      </w:r>
      <w:r w:rsidRPr="00C07015">
        <w:rPr>
          <w:sz w:val="24"/>
          <w:szCs w:val="24"/>
        </w:rPr>
        <w:t xml:space="preserve"> antages at lide et varigt </w:t>
      </w:r>
      <w:proofErr w:type="spellStart"/>
      <w:r w:rsidRPr="00C07015">
        <w:rPr>
          <w:sz w:val="24"/>
          <w:szCs w:val="24"/>
        </w:rPr>
        <w:t>erhverv</w:t>
      </w:r>
      <w:r w:rsidR="00601A6B">
        <w:rPr>
          <w:sz w:val="24"/>
          <w:szCs w:val="24"/>
        </w:rPr>
        <w:t>sevnetab</w:t>
      </w:r>
      <w:proofErr w:type="spellEnd"/>
      <w:r w:rsidR="00601A6B">
        <w:rPr>
          <w:sz w:val="24"/>
          <w:szCs w:val="24"/>
        </w:rPr>
        <w:t xml:space="preserve"> på mindst </w:t>
      </w:r>
      <w:proofErr w:type="gramStart"/>
      <w:r w:rsidR="00601A6B">
        <w:rPr>
          <w:sz w:val="24"/>
          <w:szCs w:val="24"/>
        </w:rPr>
        <w:t>15%</w:t>
      </w:r>
      <w:proofErr w:type="gramEnd"/>
      <w:r w:rsidR="00601A6B">
        <w:rPr>
          <w:sz w:val="24"/>
          <w:szCs w:val="24"/>
        </w:rPr>
        <w:t>. Det skulle</w:t>
      </w:r>
      <w:r w:rsidR="006B54B5">
        <w:rPr>
          <w:sz w:val="24"/>
          <w:szCs w:val="24"/>
        </w:rPr>
        <w:t xml:space="preserve"> være muligt</w:t>
      </w:r>
      <w:r w:rsidRPr="00C07015">
        <w:rPr>
          <w:sz w:val="24"/>
          <w:szCs w:val="24"/>
        </w:rPr>
        <w:t xml:space="preserve"> at skønne over skadelidtes fremtidige erhvervsevne på et forsvarligt grundlag, også ved et midlertidigt skøn.</w:t>
      </w:r>
      <w:r w:rsidR="006B54B5">
        <w:rPr>
          <w:sz w:val="24"/>
          <w:szCs w:val="24"/>
        </w:rPr>
        <w:t xml:space="preserve"> Højesteret forkastede</w:t>
      </w:r>
      <w:r w:rsidR="00783BD2">
        <w:rPr>
          <w:sz w:val="24"/>
          <w:szCs w:val="24"/>
        </w:rPr>
        <w:t xml:space="preserve"> dermed uden skyggen af tvivl</w:t>
      </w:r>
      <w:r w:rsidRPr="00C07015">
        <w:rPr>
          <w:sz w:val="24"/>
          <w:szCs w:val="24"/>
        </w:rPr>
        <w:t xml:space="preserve"> muligheden for a</w:t>
      </w:r>
      <w:r w:rsidR="00240650">
        <w:rPr>
          <w:sz w:val="24"/>
          <w:szCs w:val="24"/>
        </w:rPr>
        <w:t>t et forsikringsselskab blot kunne</w:t>
      </w:r>
      <w:r w:rsidRPr="00C07015">
        <w:rPr>
          <w:sz w:val="24"/>
          <w:szCs w:val="24"/>
        </w:rPr>
        <w:t xml:space="preserve"> udbetale ”minimumserstatningen” og derved standse forpligte</w:t>
      </w:r>
      <w:r w:rsidR="00783BD2">
        <w:rPr>
          <w:sz w:val="24"/>
          <w:szCs w:val="24"/>
        </w:rPr>
        <w:t xml:space="preserve">lsen til at betale </w:t>
      </w:r>
      <w:r w:rsidRPr="00C07015">
        <w:rPr>
          <w:sz w:val="24"/>
          <w:szCs w:val="24"/>
        </w:rPr>
        <w:t xml:space="preserve">erstatning for tabt arbejdsfortjeneste.       </w:t>
      </w:r>
    </w:p>
    <w:p w:rsidR="00C07015" w:rsidRPr="00240650" w:rsidRDefault="00C07015" w:rsidP="00851D63">
      <w:pPr>
        <w:rPr>
          <w:sz w:val="24"/>
          <w:szCs w:val="24"/>
        </w:rPr>
      </w:pPr>
      <w:r w:rsidRPr="00240650">
        <w:rPr>
          <w:sz w:val="24"/>
          <w:szCs w:val="24"/>
        </w:rPr>
        <w:t>Dernæst fastslog Højesteret, at det følger af erstatningsansvarslovens § 2, stk. 1, § 5, stk. 2, § 10, stk. 1 og § 16, stk. 1, at et forsikri</w:t>
      </w:r>
      <w:r w:rsidR="00675EE1">
        <w:rPr>
          <w:sz w:val="24"/>
          <w:szCs w:val="24"/>
        </w:rPr>
        <w:t>ngsselskab</w:t>
      </w:r>
      <w:r w:rsidRPr="00240650">
        <w:rPr>
          <w:sz w:val="24"/>
          <w:szCs w:val="24"/>
        </w:rPr>
        <w:t xml:space="preserve">, der er af den opfattelse, at der er skabt grundlag for, eventuelt midlertidigt, at skønne over skadelidtes fremtidige </w:t>
      </w:r>
      <w:proofErr w:type="spellStart"/>
      <w:r w:rsidRPr="00240650">
        <w:rPr>
          <w:sz w:val="24"/>
          <w:szCs w:val="24"/>
        </w:rPr>
        <w:t>erhvervsevnetab</w:t>
      </w:r>
      <w:proofErr w:type="spellEnd"/>
      <w:r w:rsidRPr="00240650">
        <w:rPr>
          <w:sz w:val="24"/>
          <w:szCs w:val="24"/>
        </w:rPr>
        <w:t xml:space="preserve">, enten selv må udøve et rimeligt skøn og udbetale erstatning for </w:t>
      </w:r>
      <w:proofErr w:type="spellStart"/>
      <w:r w:rsidRPr="00240650">
        <w:rPr>
          <w:sz w:val="24"/>
          <w:szCs w:val="24"/>
        </w:rPr>
        <w:t>erhvervsevnetabet</w:t>
      </w:r>
      <w:proofErr w:type="spellEnd"/>
      <w:r w:rsidRPr="00240650">
        <w:rPr>
          <w:sz w:val="24"/>
          <w:szCs w:val="24"/>
        </w:rPr>
        <w:t xml:space="preserve"> i forhold til skønnet, eller anmode Arbejdsskadestyrelsen om en udtalelse. Det fremgår endvidere af Højesterets præmisser, at forpligtelsen til at betale erstatning for tabt arbejdsfortjeneste vedvarer, indtil Arbejdsskadestyrelsens udtalelse forelig</w:t>
      </w:r>
      <w:r w:rsidR="00851D63">
        <w:rPr>
          <w:sz w:val="24"/>
          <w:szCs w:val="24"/>
        </w:rPr>
        <w:t>ger</w:t>
      </w:r>
      <w:r w:rsidR="00B077D4">
        <w:rPr>
          <w:sz w:val="24"/>
          <w:szCs w:val="24"/>
        </w:rPr>
        <w:t>, hvis der ikke er udøvet et rimeligt skøn og udbetalt i henhold hertil.</w:t>
      </w:r>
    </w:p>
    <w:p w:rsidR="00840FD6" w:rsidRDefault="00840FD6" w:rsidP="00C07015">
      <w:pPr>
        <w:rPr>
          <w:sz w:val="24"/>
          <w:szCs w:val="24"/>
        </w:rPr>
      </w:pPr>
      <w:r>
        <w:rPr>
          <w:sz w:val="24"/>
          <w:szCs w:val="24"/>
        </w:rPr>
        <w:t xml:space="preserve">Af dommen, herunder tillige af den tilsvarende </w:t>
      </w:r>
      <w:proofErr w:type="spellStart"/>
      <w:r>
        <w:rPr>
          <w:sz w:val="24"/>
          <w:szCs w:val="24"/>
        </w:rPr>
        <w:t>UfR</w:t>
      </w:r>
      <w:proofErr w:type="spellEnd"/>
      <w:r>
        <w:rPr>
          <w:sz w:val="24"/>
          <w:szCs w:val="24"/>
        </w:rPr>
        <w:t xml:space="preserve"> 2008.2601H, kan således udledes, at forpligtelsen til at betale erstatning for tabt arbejdsfortjeneste først ophører, når der</w:t>
      </w:r>
    </w:p>
    <w:p w:rsidR="00840FD6" w:rsidRDefault="00840FD6" w:rsidP="00840FD6">
      <w:pPr>
        <w:pStyle w:val="Listeafsnit"/>
        <w:numPr>
          <w:ilvl w:val="0"/>
          <w:numId w:val="3"/>
        </w:numPr>
        <w:rPr>
          <w:sz w:val="24"/>
          <w:szCs w:val="24"/>
        </w:rPr>
      </w:pPr>
      <w:r w:rsidRPr="00840FD6">
        <w:rPr>
          <w:sz w:val="24"/>
          <w:szCs w:val="24"/>
        </w:rPr>
        <w:lastRenderedPageBreak/>
        <w:t xml:space="preserve"> er et forsvarligt grundlag at vurdere</w:t>
      </w:r>
      <w:r>
        <w:rPr>
          <w:sz w:val="24"/>
          <w:szCs w:val="24"/>
        </w:rPr>
        <w:t xml:space="preserve"> skadelidtes fremtidige (varige) </w:t>
      </w:r>
      <w:proofErr w:type="spellStart"/>
      <w:r>
        <w:rPr>
          <w:sz w:val="24"/>
          <w:szCs w:val="24"/>
        </w:rPr>
        <w:t>erhvervsevne</w:t>
      </w:r>
      <w:r w:rsidR="00F829C8">
        <w:rPr>
          <w:sz w:val="24"/>
          <w:szCs w:val="24"/>
        </w:rPr>
        <w:t>tab</w:t>
      </w:r>
      <w:proofErr w:type="spellEnd"/>
      <w:r>
        <w:rPr>
          <w:sz w:val="24"/>
          <w:szCs w:val="24"/>
        </w:rPr>
        <w:t xml:space="preserve"> ud fra</w:t>
      </w:r>
      <w:r w:rsidR="004C7D08">
        <w:rPr>
          <w:sz w:val="24"/>
          <w:szCs w:val="24"/>
        </w:rPr>
        <w:t>, og</w:t>
      </w:r>
    </w:p>
    <w:p w:rsidR="00CA165A" w:rsidRDefault="004C7D08" w:rsidP="00840FD6">
      <w:pPr>
        <w:pStyle w:val="Listeafsnit"/>
        <w:numPr>
          <w:ilvl w:val="0"/>
          <w:numId w:val="3"/>
        </w:numPr>
        <w:rPr>
          <w:sz w:val="24"/>
          <w:szCs w:val="24"/>
        </w:rPr>
      </w:pPr>
      <w:r>
        <w:rPr>
          <w:sz w:val="24"/>
          <w:szCs w:val="24"/>
        </w:rPr>
        <w:t xml:space="preserve">der </w:t>
      </w:r>
      <w:r w:rsidR="00CA165A">
        <w:rPr>
          <w:sz w:val="24"/>
          <w:szCs w:val="24"/>
        </w:rPr>
        <w:t>udøves et rimeligt skøn</w:t>
      </w:r>
      <w:r>
        <w:rPr>
          <w:sz w:val="24"/>
          <w:szCs w:val="24"/>
        </w:rPr>
        <w:t>, og</w:t>
      </w:r>
    </w:p>
    <w:p w:rsidR="00C07015" w:rsidRDefault="004C7D08" w:rsidP="00840FD6">
      <w:pPr>
        <w:pStyle w:val="Listeafsnit"/>
        <w:numPr>
          <w:ilvl w:val="0"/>
          <w:numId w:val="3"/>
        </w:numPr>
        <w:rPr>
          <w:sz w:val="24"/>
          <w:szCs w:val="24"/>
        </w:rPr>
      </w:pPr>
      <w:r>
        <w:rPr>
          <w:sz w:val="24"/>
          <w:szCs w:val="24"/>
        </w:rPr>
        <w:t>der</w:t>
      </w:r>
      <w:r w:rsidR="00840FD6" w:rsidRPr="00840FD6">
        <w:rPr>
          <w:sz w:val="24"/>
          <w:szCs w:val="24"/>
        </w:rPr>
        <w:t xml:space="preserve"> </w:t>
      </w:r>
      <w:r w:rsidR="00F829C8">
        <w:rPr>
          <w:sz w:val="24"/>
          <w:szCs w:val="24"/>
        </w:rPr>
        <w:t xml:space="preserve">udbetales erstatning for </w:t>
      </w:r>
      <w:proofErr w:type="spellStart"/>
      <w:r>
        <w:rPr>
          <w:sz w:val="24"/>
          <w:szCs w:val="24"/>
        </w:rPr>
        <w:t>erhvervsevnetabet</w:t>
      </w:r>
      <w:proofErr w:type="spellEnd"/>
      <w:r>
        <w:rPr>
          <w:sz w:val="24"/>
          <w:szCs w:val="24"/>
        </w:rPr>
        <w:t xml:space="preserve"> i henhold til skønnet, eller</w:t>
      </w:r>
    </w:p>
    <w:p w:rsidR="004C7D08" w:rsidRDefault="004C7D08" w:rsidP="00840FD6">
      <w:pPr>
        <w:pStyle w:val="Listeafsnit"/>
        <w:numPr>
          <w:ilvl w:val="0"/>
          <w:numId w:val="3"/>
        </w:numPr>
        <w:rPr>
          <w:sz w:val="24"/>
          <w:szCs w:val="24"/>
        </w:rPr>
      </w:pPr>
      <w:r>
        <w:rPr>
          <w:sz w:val="24"/>
          <w:szCs w:val="24"/>
        </w:rPr>
        <w:t>når der foreligger en udtalelse fra Arbejdsskadestyrelsen</w:t>
      </w:r>
      <w:r w:rsidR="00CC52C2">
        <w:rPr>
          <w:sz w:val="24"/>
          <w:szCs w:val="24"/>
        </w:rPr>
        <w:t xml:space="preserve"> (midlertidig eller endelig)</w:t>
      </w:r>
    </w:p>
    <w:p w:rsidR="00886580" w:rsidRDefault="004C7D08" w:rsidP="004C7D08">
      <w:pPr>
        <w:rPr>
          <w:sz w:val="24"/>
          <w:szCs w:val="24"/>
        </w:rPr>
      </w:pPr>
      <w:r>
        <w:rPr>
          <w:sz w:val="24"/>
          <w:szCs w:val="24"/>
        </w:rPr>
        <w:t>Vedrørende en udtalelse fra Arbejdsskadestyrelsen</w:t>
      </w:r>
      <w:r w:rsidR="00B235A7">
        <w:rPr>
          <w:sz w:val="24"/>
          <w:szCs w:val="24"/>
        </w:rPr>
        <w:t xml:space="preserve"> </w:t>
      </w:r>
      <w:r w:rsidR="0037798C">
        <w:rPr>
          <w:sz w:val="24"/>
          <w:szCs w:val="24"/>
        </w:rPr>
        <w:t xml:space="preserve">følger det af </w:t>
      </w:r>
      <w:proofErr w:type="spellStart"/>
      <w:r w:rsidR="0037798C">
        <w:rPr>
          <w:sz w:val="24"/>
          <w:szCs w:val="24"/>
        </w:rPr>
        <w:t>UfR</w:t>
      </w:r>
      <w:proofErr w:type="spellEnd"/>
      <w:r w:rsidR="0037798C">
        <w:rPr>
          <w:sz w:val="24"/>
          <w:szCs w:val="24"/>
        </w:rPr>
        <w:t xml:space="preserve"> 2014.</w:t>
      </w:r>
      <w:proofErr w:type="gramStart"/>
      <w:r w:rsidR="00E27619">
        <w:rPr>
          <w:sz w:val="24"/>
          <w:szCs w:val="24"/>
        </w:rPr>
        <w:t xml:space="preserve">184H </w:t>
      </w:r>
      <w:r w:rsidR="0027397D">
        <w:rPr>
          <w:sz w:val="24"/>
          <w:szCs w:val="24"/>
        </w:rPr>
        <w:t>,</w:t>
      </w:r>
      <w:proofErr w:type="gramEnd"/>
      <w:r w:rsidR="0027397D">
        <w:rPr>
          <w:sz w:val="24"/>
          <w:szCs w:val="24"/>
        </w:rPr>
        <w:t xml:space="preserve"> at </w:t>
      </w:r>
      <w:r w:rsidR="00B235A7">
        <w:rPr>
          <w:sz w:val="24"/>
          <w:szCs w:val="24"/>
        </w:rPr>
        <w:t xml:space="preserve">det </w:t>
      </w:r>
      <w:r w:rsidR="0027397D">
        <w:rPr>
          <w:sz w:val="24"/>
          <w:szCs w:val="24"/>
        </w:rPr>
        <w:t xml:space="preserve">er </w:t>
      </w:r>
      <w:r w:rsidR="00B235A7">
        <w:rPr>
          <w:sz w:val="24"/>
          <w:szCs w:val="24"/>
        </w:rPr>
        <w:t>en betingelse for, at</w:t>
      </w:r>
      <w:r w:rsidR="006C0B4F">
        <w:rPr>
          <w:sz w:val="24"/>
          <w:szCs w:val="24"/>
        </w:rPr>
        <w:t xml:space="preserve"> udtalelsen</w:t>
      </w:r>
      <w:r w:rsidR="00B235A7">
        <w:rPr>
          <w:sz w:val="24"/>
          <w:szCs w:val="24"/>
        </w:rPr>
        <w:t xml:space="preserve"> kan få virkning som skæringstidspunkt, at der ikke er tale om en minimumsvurdering</w:t>
      </w:r>
      <w:r w:rsidR="00627504">
        <w:rPr>
          <w:sz w:val="24"/>
          <w:szCs w:val="24"/>
        </w:rPr>
        <w:t>,</w:t>
      </w:r>
      <w:r w:rsidR="00B235A7">
        <w:rPr>
          <w:sz w:val="24"/>
          <w:szCs w:val="24"/>
        </w:rPr>
        <w:t xml:space="preserve"> og at styrelsen</w:t>
      </w:r>
      <w:r w:rsidR="00627504">
        <w:rPr>
          <w:sz w:val="24"/>
          <w:szCs w:val="24"/>
        </w:rPr>
        <w:t xml:space="preserve"> også har haft et forsvarligt grundlag at udøve et rimeligt skøn ud fra.</w:t>
      </w:r>
    </w:p>
    <w:p w:rsidR="004C7D08" w:rsidRPr="004C7D08" w:rsidRDefault="00627504" w:rsidP="004C7D08">
      <w:pPr>
        <w:rPr>
          <w:sz w:val="24"/>
          <w:szCs w:val="24"/>
        </w:rPr>
      </w:pPr>
      <w:r>
        <w:rPr>
          <w:sz w:val="24"/>
          <w:szCs w:val="24"/>
        </w:rPr>
        <w:t xml:space="preserve"> </w:t>
      </w:r>
      <w:r w:rsidR="00B235A7">
        <w:rPr>
          <w:sz w:val="24"/>
          <w:szCs w:val="24"/>
        </w:rPr>
        <w:t xml:space="preserve"> </w:t>
      </w:r>
    </w:p>
    <w:p w:rsidR="00C21D99" w:rsidRPr="00C21D99" w:rsidRDefault="00A8418E" w:rsidP="003A0483">
      <w:pPr>
        <w:pStyle w:val="Listeafsnit"/>
        <w:numPr>
          <w:ilvl w:val="1"/>
          <w:numId w:val="4"/>
        </w:numPr>
        <w:rPr>
          <w:sz w:val="24"/>
          <w:szCs w:val="24"/>
        </w:rPr>
      </w:pPr>
      <w:r>
        <w:rPr>
          <w:b/>
          <w:bCs/>
          <w:sz w:val="24"/>
          <w:szCs w:val="24"/>
        </w:rPr>
        <w:t>Et forsvarligt grundlag og et rimeligt skøn</w:t>
      </w:r>
    </w:p>
    <w:p w:rsidR="00C21D99" w:rsidRDefault="00C21D99" w:rsidP="00C21D99">
      <w:pPr>
        <w:rPr>
          <w:sz w:val="24"/>
          <w:szCs w:val="24"/>
        </w:rPr>
      </w:pPr>
      <w:r w:rsidRPr="00C21D99">
        <w:rPr>
          <w:sz w:val="24"/>
          <w:szCs w:val="24"/>
        </w:rPr>
        <w:t>Hvad der ligger i begrebet ”et for</w:t>
      </w:r>
      <w:r>
        <w:rPr>
          <w:sz w:val="24"/>
          <w:szCs w:val="24"/>
        </w:rPr>
        <w:t>svarligt grundlag”</w:t>
      </w:r>
      <w:r w:rsidR="003A6020">
        <w:rPr>
          <w:sz w:val="24"/>
          <w:szCs w:val="24"/>
        </w:rPr>
        <w:t>,</w:t>
      </w:r>
      <w:r>
        <w:rPr>
          <w:sz w:val="24"/>
          <w:szCs w:val="24"/>
        </w:rPr>
        <w:t xml:space="preserve"> er </w:t>
      </w:r>
      <w:r w:rsidR="003A6020">
        <w:rPr>
          <w:sz w:val="24"/>
          <w:szCs w:val="24"/>
        </w:rPr>
        <w:t xml:space="preserve">der </w:t>
      </w:r>
      <w:r w:rsidRPr="00C21D99">
        <w:rPr>
          <w:sz w:val="24"/>
          <w:szCs w:val="24"/>
        </w:rPr>
        <w:t>ikke i retspraksi</w:t>
      </w:r>
      <w:r>
        <w:rPr>
          <w:sz w:val="24"/>
          <w:szCs w:val="24"/>
        </w:rPr>
        <w:t xml:space="preserve">s </w:t>
      </w:r>
      <w:r w:rsidRPr="00C21D99">
        <w:rPr>
          <w:sz w:val="24"/>
          <w:szCs w:val="24"/>
        </w:rPr>
        <w:t xml:space="preserve">taget </w:t>
      </w:r>
      <w:r w:rsidR="003A6020">
        <w:rPr>
          <w:sz w:val="24"/>
          <w:szCs w:val="24"/>
        </w:rPr>
        <w:t xml:space="preserve">klart </w:t>
      </w:r>
      <w:r w:rsidRPr="00C21D99">
        <w:rPr>
          <w:sz w:val="24"/>
          <w:szCs w:val="24"/>
        </w:rPr>
        <w:t xml:space="preserve">stilling </w:t>
      </w:r>
      <w:r>
        <w:rPr>
          <w:sz w:val="24"/>
          <w:szCs w:val="24"/>
        </w:rPr>
        <w:t>til</w:t>
      </w:r>
      <w:r w:rsidR="003A6020">
        <w:rPr>
          <w:sz w:val="24"/>
          <w:szCs w:val="24"/>
        </w:rPr>
        <w:t>.</w:t>
      </w:r>
      <w:r w:rsidR="00CB6066">
        <w:rPr>
          <w:sz w:val="24"/>
          <w:szCs w:val="24"/>
        </w:rPr>
        <w:t xml:space="preserve"> Grundlaget skal være forsvarligt</w:t>
      </w:r>
      <w:r w:rsidR="0052420A">
        <w:rPr>
          <w:sz w:val="24"/>
          <w:szCs w:val="24"/>
        </w:rPr>
        <w:t>,</w:t>
      </w:r>
      <w:r w:rsidR="00CB6066">
        <w:rPr>
          <w:sz w:val="24"/>
          <w:szCs w:val="24"/>
        </w:rPr>
        <w:t xml:space="preserve"> uanset om skønnet over den fremtidige erhvervsevne udøves af en skadevolder, dennes forsikringsselskab eller Arbejdsskadestyrelsen. </w:t>
      </w:r>
    </w:p>
    <w:p w:rsidR="00E05A56" w:rsidRDefault="003A6020" w:rsidP="008B2FF9">
      <w:pPr>
        <w:rPr>
          <w:sz w:val="24"/>
          <w:szCs w:val="24"/>
        </w:rPr>
      </w:pPr>
      <w:r>
        <w:rPr>
          <w:sz w:val="24"/>
          <w:szCs w:val="24"/>
        </w:rPr>
        <w:t>Tværtimod er de relevante domme fra Højesteret</w:t>
      </w:r>
      <w:r w:rsidR="002E6456">
        <w:rPr>
          <w:sz w:val="24"/>
          <w:szCs w:val="24"/>
        </w:rPr>
        <w:t xml:space="preserve"> alle med dissenser. I </w:t>
      </w:r>
      <w:proofErr w:type="spellStart"/>
      <w:r w:rsidR="002E6456">
        <w:rPr>
          <w:sz w:val="24"/>
          <w:szCs w:val="24"/>
        </w:rPr>
        <w:t>UfR</w:t>
      </w:r>
      <w:proofErr w:type="spellEnd"/>
      <w:r w:rsidR="002E6456">
        <w:rPr>
          <w:sz w:val="24"/>
          <w:szCs w:val="24"/>
        </w:rPr>
        <w:t xml:space="preserve"> 2008.1386H afgav mindretallet dissens om, </w:t>
      </w:r>
      <w:r w:rsidR="008B2FF9">
        <w:rPr>
          <w:sz w:val="24"/>
          <w:szCs w:val="24"/>
        </w:rPr>
        <w:t>at Arbejdsskadestyrelsen på tidspunktet for afgivelse af en udtalelse havde savnet det fornødne grundlag for at afgive en midlertidig udtalelse.</w:t>
      </w:r>
      <w:r w:rsidR="000265C6">
        <w:rPr>
          <w:sz w:val="24"/>
          <w:szCs w:val="24"/>
        </w:rPr>
        <w:t xml:space="preserve"> </w:t>
      </w:r>
    </w:p>
    <w:p w:rsidR="003A6020" w:rsidRDefault="000265C6" w:rsidP="008B2FF9">
      <w:pPr>
        <w:rPr>
          <w:sz w:val="24"/>
          <w:szCs w:val="24"/>
        </w:rPr>
      </w:pPr>
      <w:r>
        <w:rPr>
          <w:sz w:val="24"/>
          <w:szCs w:val="24"/>
        </w:rPr>
        <w:t xml:space="preserve">I </w:t>
      </w:r>
      <w:proofErr w:type="spellStart"/>
      <w:r>
        <w:rPr>
          <w:sz w:val="24"/>
          <w:szCs w:val="24"/>
        </w:rPr>
        <w:t>UfR</w:t>
      </w:r>
      <w:proofErr w:type="spellEnd"/>
      <w:r>
        <w:rPr>
          <w:sz w:val="24"/>
          <w:szCs w:val="24"/>
        </w:rPr>
        <w:t xml:space="preserve"> 2014.</w:t>
      </w:r>
      <w:proofErr w:type="gramStart"/>
      <w:r>
        <w:rPr>
          <w:sz w:val="24"/>
          <w:szCs w:val="24"/>
        </w:rPr>
        <w:t xml:space="preserve">184H </w:t>
      </w:r>
      <w:r w:rsidR="009078E7">
        <w:rPr>
          <w:sz w:val="24"/>
          <w:szCs w:val="24"/>
        </w:rPr>
        <w:t xml:space="preserve"> tilsidesatte</w:t>
      </w:r>
      <w:proofErr w:type="gramEnd"/>
      <w:r w:rsidR="009078E7">
        <w:rPr>
          <w:sz w:val="24"/>
          <w:szCs w:val="24"/>
        </w:rPr>
        <w:t xml:space="preserve"> Højesterets flertal grundlaget for Arbejdsskadestyrelsens midlertidige </w:t>
      </w:r>
      <w:r w:rsidR="007431CB">
        <w:rPr>
          <w:sz w:val="24"/>
          <w:szCs w:val="24"/>
        </w:rPr>
        <w:t>udtalelse</w:t>
      </w:r>
      <w:r w:rsidR="009078E7">
        <w:rPr>
          <w:sz w:val="24"/>
          <w:szCs w:val="24"/>
        </w:rPr>
        <w:t xml:space="preserve">, da det </w:t>
      </w:r>
      <w:r w:rsidR="00425122">
        <w:rPr>
          <w:sz w:val="24"/>
          <w:szCs w:val="24"/>
        </w:rPr>
        <w:t xml:space="preserve">ikke var muligt at vurdere skadelidtes varige </w:t>
      </w:r>
      <w:proofErr w:type="spellStart"/>
      <w:r w:rsidR="00425122">
        <w:rPr>
          <w:sz w:val="24"/>
          <w:szCs w:val="24"/>
        </w:rPr>
        <w:t>erhvervsevnetab</w:t>
      </w:r>
      <w:proofErr w:type="spellEnd"/>
      <w:r w:rsidR="00425122">
        <w:rPr>
          <w:sz w:val="24"/>
          <w:szCs w:val="24"/>
        </w:rPr>
        <w:t xml:space="preserve"> på tidspunktet for styrelsens udtalelse.</w:t>
      </w:r>
      <w:r w:rsidR="007431CB">
        <w:rPr>
          <w:sz w:val="24"/>
          <w:szCs w:val="24"/>
        </w:rPr>
        <w:t xml:space="preserve"> Mindretallet vurderede, at grundlaget var tilstrækkeligt. </w:t>
      </w:r>
    </w:p>
    <w:p w:rsidR="003D2061" w:rsidRDefault="006E25B4" w:rsidP="008B2FF9">
      <w:pPr>
        <w:rPr>
          <w:sz w:val="24"/>
          <w:szCs w:val="24"/>
        </w:rPr>
      </w:pPr>
      <w:r>
        <w:rPr>
          <w:sz w:val="24"/>
          <w:szCs w:val="24"/>
        </w:rPr>
        <w:t>Det er reelt uafklaret, om</w:t>
      </w:r>
      <w:r w:rsidR="00E05A56">
        <w:rPr>
          <w:sz w:val="24"/>
          <w:szCs w:val="24"/>
        </w:rPr>
        <w:t xml:space="preserve"> Arbejdsskadestyrelsen stadig er af den opfattelse</w:t>
      </w:r>
      <w:r>
        <w:rPr>
          <w:sz w:val="24"/>
          <w:szCs w:val="24"/>
        </w:rPr>
        <w:t xml:space="preserve">, at der kan udøves et midlertidigt </w:t>
      </w:r>
      <w:r w:rsidR="00BF618A">
        <w:rPr>
          <w:sz w:val="24"/>
          <w:szCs w:val="24"/>
        </w:rPr>
        <w:t>skøn, såfremt</w:t>
      </w:r>
      <w:r w:rsidR="00E05A56">
        <w:rPr>
          <w:sz w:val="24"/>
          <w:szCs w:val="24"/>
        </w:rPr>
        <w:t xml:space="preserve"> der som minimum er en beskrivelse af de medicinske følger af skaden samt en beskrivelse af skadelidtes funktionsniveau, eller om Højesterets tilsidesættelse af styrelsens udtalelse</w:t>
      </w:r>
      <w:r w:rsidR="00427E08">
        <w:rPr>
          <w:sz w:val="24"/>
          <w:szCs w:val="24"/>
        </w:rPr>
        <w:t xml:space="preserve"> vil få styrelsen til at ændre praksis.</w:t>
      </w:r>
    </w:p>
    <w:p w:rsidR="008B2FF9" w:rsidRDefault="00C539AA" w:rsidP="008B2FF9">
      <w:pPr>
        <w:rPr>
          <w:sz w:val="24"/>
          <w:szCs w:val="24"/>
        </w:rPr>
      </w:pPr>
      <w:r>
        <w:rPr>
          <w:sz w:val="24"/>
          <w:szCs w:val="24"/>
        </w:rPr>
        <w:t>Hvilken betydning journaloplysninger</w:t>
      </w:r>
      <w:r w:rsidR="00A46841">
        <w:rPr>
          <w:sz w:val="24"/>
          <w:szCs w:val="24"/>
        </w:rPr>
        <w:t xml:space="preserve"> som led i et kommunalt ressourceforløb om fleksjob vil få for domstolenes vurdering af, om der har været et forsvarligt grundlag at skønne ud fra, er ligeledes uafklaret i retspraksis. Da et kommunalt forløb, virksomhedspraktik eller anden arbejdsprøvning, vil inddrage både lægelige oplysninger og oplysninger </w:t>
      </w:r>
      <w:r w:rsidR="006F7096">
        <w:rPr>
          <w:sz w:val="24"/>
          <w:szCs w:val="24"/>
        </w:rPr>
        <w:t>om</w:t>
      </w:r>
      <w:r w:rsidR="00A46841">
        <w:rPr>
          <w:sz w:val="24"/>
          <w:szCs w:val="24"/>
        </w:rPr>
        <w:t xml:space="preserve"> skadelidtes funktionsniveau, må det forventes, at forsikringsselskaberne vil anvende disse jo</w:t>
      </w:r>
      <w:r w:rsidR="00511182">
        <w:rPr>
          <w:sz w:val="24"/>
          <w:szCs w:val="24"/>
        </w:rPr>
        <w:t>urnaloplysninger til at foretage et skøn tidligt i forløbet og dermed ikke afvente Arbejdsskadestyrelsens udtalelse eller afgørelse.</w:t>
      </w:r>
    </w:p>
    <w:p w:rsidR="00DF184A" w:rsidRDefault="00A56B41" w:rsidP="00FD76B8">
      <w:pPr>
        <w:rPr>
          <w:sz w:val="24"/>
          <w:szCs w:val="24"/>
        </w:rPr>
      </w:pPr>
      <w:r>
        <w:rPr>
          <w:sz w:val="24"/>
          <w:szCs w:val="24"/>
        </w:rPr>
        <w:t>Hvad der ligger i et ”rimeligt skøn” er ligeledes ikke afklaret i retspraksis.</w:t>
      </w:r>
      <w:r w:rsidR="00AC5933">
        <w:rPr>
          <w:sz w:val="24"/>
          <w:szCs w:val="24"/>
        </w:rPr>
        <w:t xml:space="preserve"> Dog</w:t>
      </w:r>
      <w:r w:rsidR="00DF184A" w:rsidRPr="00DF184A">
        <w:rPr>
          <w:sz w:val="24"/>
          <w:szCs w:val="24"/>
        </w:rPr>
        <w:t xml:space="preserve"> </w:t>
      </w:r>
      <w:r w:rsidR="00DF184A">
        <w:rPr>
          <w:sz w:val="24"/>
          <w:szCs w:val="24"/>
        </w:rPr>
        <w:t xml:space="preserve">viste </w:t>
      </w:r>
      <w:proofErr w:type="gramStart"/>
      <w:r w:rsidR="00DF184A">
        <w:rPr>
          <w:sz w:val="24"/>
          <w:szCs w:val="24"/>
        </w:rPr>
        <w:t>dommen  FED2011</w:t>
      </w:r>
      <w:proofErr w:type="gramEnd"/>
      <w:r w:rsidR="00DF184A">
        <w:rPr>
          <w:sz w:val="24"/>
          <w:szCs w:val="24"/>
        </w:rPr>
        <w:t xml:space="preserve">.54V, at der er forholdsvis vide rammer for skønnet, idet selskabet vurderede </w:t>
      </w:r>
      <w:proofErr w:type="spellStart"/>
      <w:r w:rsidR="00DF184A">
        <w:rPr>
          <w:sz w:val="24"/>
          <w:szCs w:val="24"/>
        </w:rPr>
        <w:t>erhvervsevnetabet</w:t>
      </w:r>
      <w:proofErr w:type="spellEnd"/>
      <w:r w:rsidR="00DF184A">
        <w:rPr>
          <w:sz w:val="24"/>
          <w:szCs w:val="24"/>
        </w:rPr>
        <w:t xml:space="preserve"> til 15% og Arbejdsskadestyrelsen efterfølgende </w:t>
      </w:r>
      <w:proofErr w:type="spellStart"/>
      <w:r w:rsidR="00DF184A">
        <w:rPr>
          <w:sz w:val="24"/>
          <w:szCs w:val="24"/>
        </w:rPr>
        <w:t>erhvervsevnetabet</w:t>
      </w:r>
      <w:proofErr w:type="spellEnd"/>
      <w:r w:rsidR="00DF184A">
        <w:rPr>
          <w:sz w:val="24"/>
          <w:szCs w:val="24"/>
        </w:rPr>
        <w:t xml:space="preserve"> til 35%, altså en forskel på mere end 100%. Landsrett</w:t>
      </w:r>
      <w:r w:rsidR="00FD76B8">
        <w:rPr>
          <w:sz w:val="24"/>
          <w:szCs w:val="24"/>
        </w:rPr>
        <w:t xml:space="preserve">en fandt </w:t>
      </w:r>
      <w:r w:rsidR="00DF184A">
        <w:rPr>
          <w:sz w:val="24"/>
          <w:szCs w:val="24"/>
        </w:rPr>
        <w:t xml:space="preserve">ud fra en samlet vurdering, at selskabet </w:t>
      </w:r>
      <w:r w:rsidR="00DF184A">
        <w:rPr>
          <w:sz w:val="24"/>
          <w:szCs w:val="24"/>
        </w:rPr>
        <w:lastRenderedPageBreak/>
        <w:t xml:space="preserve">havde udvist et rimeligt skøn ud fra de lægelige og kommunale akter, som forelå på tidspunktet for selskabets skøn. </w:t>
      </w:r>
      <w:r w:rsidR="00FD76B8">
        <w:rPr>
          <w:sz w:val="24"/>
          <w:szCs w:val="24"/>
        </w:rPr>
        <w:t>Desværre begrundede</w:t>
      </w:r>
      <w:r w:rsidR="00DF184A">
        <w:rPr>
          <w:sz w:val="24"/>
          <w:szCs w:val="24"/>
        </w:rPr>
        <w:t xml:space="preserve"> landsretten ikke sin afgørelse yderligere, herunder hvilke lægelige eller kommunale</w:t>
      </w:r>
      <w:r w:rsidR="00FD76B8">
        <w:rPr>
          <w:sz w:val="24"/>
          <w:szCs w:val="24"/>
        </w:rPr>
        <w:t xml:space="preserve"> akter, som landsretten havde tillagt vægt.</w:t>
      </w:r>
    </w:p>
    <w:p w:rsidR="008A6070" w:rsidRPr="00C74FCC" w:rsidRDefault="008A6070" w:rsidP="00C74FCC">
      <w:pPr>
        <w:rPr>
          <w:b/>
          <w:bCs/>
          <w:sz w:val="24"/>
          <w:szCs w:val="24"/>
        </w:rPr>
      </w:pPr>
      <w:r>
        <w:rPr>
          <w:sz w:val="24"/>
          <w:szCs w:val="24"/>
        </w:rPr>
        <w:t>Højesterets praksis de sidste 5-6 år har besvaret nogle spørgsmål, men rejst nogle nye vedrørende det forsvarlige grundlag og det rimelige skøn. Det må forventes, at domstolene kommer til at tage s</w:t>
      </w:r>
      <w:r w:rsidR="005C0C82">
        <w:rPr>
          <w:sz w:val="24"/>
          <w:szCs w:val="24"/>
        </w:rPr>
        <w:t>tilling til en række situationer</w:t>
      </w:r>
      <w:r>
        <w:rPr>
          <w:sz w:val="24"/>
          <w:szCs w:val="24"/>
        </w:rPr>
        <w:t xml:space="preserve">, herunder på baggrund af karakteren af lægelige og kommunale akter fra kommunale </w:t>
      </w:r>
      <w:r w:rsidR="005C0C82">
        <w:rPr>
          <w:sz w:val="24"/>
          <w:szCs w:val="24"/>
        </w:rPr>
        <w:t>afklaringsforløb</w:t>
      </w:r>
      <w:r>
        <w:rPr>
          <w:sz w:val="24"/>
          <w:szCs w:val="24"/>
        </w:rPr>
        <w:t>, hvor spørgsmålet for domstolene vil blive, om grundlaget for skønnet over den fremtidige erhvervsevne har være</w:t>
      </w:r>
      <w:r w:rsidR="005C0C82">
        <w:rPr>
          <w:sz w:val="24"/>
          <w:szCs w:val="24"/>
        </w:rPr>
        <w:t>t</w:t>
      </w:r>
      <w:r>
        <w:rPr>
          <w:sz w:val="24"/>
          <w:szCs w:val="24"/>
        </w:rPr>
        <w:t xml:space="preserve"> tilstrækkeligt eller ej.</w:t>
      </w:r>
      <w:r w:rsidR="00AB069B">
        <w:rPr>
          <w:sz w:val="24"/>
          <w:szCs w:val="24"/>
        </w:rPr>
        <w:t xml:space="preserve"> Spørgsmålet om</w:t>
      </w:r>
      <w:r w:rsidR="00E37E06" w:rsidRPr="00E37E06">
        <w:rPr>
          <w:sz w:val="24"/>
          <w:szCs w:val="24"/>
        </w:rPr>
        <w:t xml:space="preserve">, hvorvidt sagsakter i en kommunal sag vedrørende et fleksjobforløb kan få betydning for perioden for ret til erstatning for tabt arbejdsfortjeneste </w:t>
      </w:r>
      <w:r w:rsidR="00E37E06">
        <w:rPr>
          <w:sz w:val="24"/>
          <w:szCs w:val="24"/>
        </w:rPr>
        <w:t>må besvares bekræftende.</w:t>
      </w:r>
    </w:p>
    <w:p w:rsidR="00A56B41" w:rsidRPr="00C21D99" w:rsidRDefault="00E7199A" w:rsidP="008B2FF9">
      <w:pPr>
        <w:rPr>
          <w:sz w:val="24"/>
          <w:szCs w:val="24"/>
        </w:rPr>
      </w:pPr>
      <w:r>
        <w:rPr>
          <w:sz w:val="24"/>
          <w:szCs w:val="24"/>
        </w:rPr>
        <w:t xml:space="preserve">Svaret på spørgsmålet om, hvorvidt dommene fra primært Højesteret har afklaret usikkerheden omkring perioden for erstatning for tabt arbejdsfortjeneste må på baggrund af ovenstående besvares benægtende. </w:t>
      </w:r>
      <w:r w:rsidR="00C75B98">
        <w:rPr>
          <w:sz w:val="24"/>
          <w:szCs w:val="24"/>
        </w:rPr>
        <w:t xml:space="preserve">Uenigheden og ”kampene” mellem forsikringsselskaber og skadelidte vil i de kommende år blot komme til at </w:t>
      </w:r>
      <w:r w:rsidR="009708FC">
        <w:rPr>
          <w:sz w:val="24"/>
          <w:szCs w:val="24"/>
        </w:rPr>
        <w:t>blive udkæmpet på en ny slagmark.</w:t>
      </w:r>
      <w:r w:rsidR="00844BAF">
        <w:rPr>
          <w:sz w:val="24"/>
          <w:szCs w:val="24"/>
        </w:rPr>
        <w:t xml:space="preserve"> Denne slagmark er ikke begrænset til ”rene” sager efter erstatningsansvarsloven, jfr. </w:t>
      </w:r>
      <w:proofErr w:type="spellStart"/>
      <w:r w:rsidR="00582229">
        <w:rPr>
          <w:sz w:val="24"/>
          <w:szCs w:val="24"/>
        </w:rPr>
        <w:t>UfR</w:t>
      </w:r>
      <w:proofErr w:type="spellEnd"/>
      <w:r w:rsidR="00582229">
        <w:rPr>
          <w:sz w:val="24"/>
          <w:szCs w:val="24"/>
        </w:rPr>
        <w:t xml:space="preserve"> 2010.1797Ø og </w:t>
      </w:r>
      <w:proofErr w:type="spellStart"/>
      <w:r w:rsidR="00582229">
        <w:rPr>
          <w:sz w:val="24"/>
          <w:szCs w:val="24"/>
        </w:rPr>
        <w:t>UfR</w:t>
      </w:r>
      <w:proofErr w:type="spellEnd"/>
      <w:r w:rsidR="00582229">
        <w:rPr>
          <w:sz w:val="24"/>
          <w:szCs w:val="24"/>
        </w:rPr>
        <w:t xml:space="preserve"> 2010.2771V.</w:t>
      </w:r>
      <w:r w:rsidR="009708FC">
        <w:rPr>
          <w:sz w:val="24"/>
          <w:szCs w:val="24"/>
        </w:rPr>
        <w:t xml:space="preserve"> </w:t>
      </w:r>
      <w:r w:rsidR="00B753E6">
        <w:rPr>
          <w:sz w:val="24"/>
          <w:szCs w:val="24"/>
        </w:rPr>
        <w:t xml:space="preserve"> </w:t>
      </w:r>
      <w:r w:rsidR="00C75B98">
        <w:rPr>
          <w:sz w:val="24"/>
          <w:szCs w:val="24"/>
        </w:rPr>
        <w:t xml:space="preserve"> </w:t>
      </w:r>
    </w:p>
    <w:p w:rsidR="006C209E" w:rsidRPr="004A167E" w:rsidRDefault="00A54529" w:rsidP="004A167E">
      <w:pPr>
        <w:rPr>
          <w:sz w:val="24"/>
          <w:szCs w:val="24"/>
        </w:rPr>
      </w:pPr>
      <w:r>
        <w:rPr>
          <w:sz w:val="24"/>
          <w:szCs w:val="24"/>
        </w:rPr>
        <w:t xml:space="preserve">Spørgsmålet </w:t>
      </w:r>
      <w:r w:rsidR="00387BC0">
        <w:rPr>
          <w:sz w:val="24"/>
          <w:szCs w:val="24"/>
        </w:rPr>
        <w:t>om, hvorvidt en skadelidt, som er i fleksjob på skadestidspunktet</w:t>
      </w:r>
      <w:r w:rsidR="0097176B">
        <w:rPr>
          <w:sz w:val="24"/>
          <w:szCs w:val="24"/>
        </w:rPr>
        <w:t>,</w:t>
      </w:r>
      <w:r w:rsidR="00387BC0">
        <w:rPr>
          <w:sz w:val="24"/>
          <w:szCs w:val="24"/>
        </w:rPr>
        <w:t xml:space="preserve"> har ret til fuld erstatning for tabt arbejdsfortjeneste eller kun for den del, der ikke er betalt af kommunen, er endelig besvaret</w:t>
      </w:r>
      <w:r w:rsidR="00EF175E">
        <w:rPr>
          <w:sz w:val="24"/>
          <w:szCs w:val="24"/>
        </w:rPr>
        <w:t xml:space="preserve"> ved dommen i </w:t>
      </w:r>
      <w:proofErr w:type="spellStart"/>
      <w:r w:rsidR="00EF175E">
        <w:rPr>
          <w:sz w:val="24"/>
          <w:szCs w:val="24"/>
        </w:rPr>
        <w:t>UfR</w:t>
      </w:r>
      <w:proofErr w:type="spellEnd"/>
      <w:r w:rsidR="00EF175E">
        <w:rPr>
          <w:sz w:val="24"/>
          <w:szCs w:val="24"/>
        </w:rPr>
        <w:t xml:space="preserve"> 2014.</w:t>
      </w:r>
      <w:r w:rsidR="0097176B">
        <w:rPr>
          <w:sz w:val="24"/>
          <w:szCs w:val="24"/>
        </w:rPr>
        <w:t xml:space="preserve">467H. Der er således krav på fuld erstatning. </w:t>
      </w:r>
      <w:r w:rsidR="00EF175E">
        <w:rPr>
          <w:sz w:val="24"/>
          <w:szCs w:val="24"/>
        </w:rPr>
        <w:t xml:space="preserve"> </w:t>
      </w:r>
    </w:p>
    <w:p w:rsidR="00CF3E8C" w:rsidRPr="00CE264E" w:rsidRDefault="00CE264E" w:rsidP="004D29D3">
      <w:pPr>
        <w:rPr>
          <w:sz w:val="24"/>
          <w:szCs w:val="24"/>
        </w:rPr>
      </w:pPr>
      <w:r>
        <w:rPr>
          <w:sz w:val="24"/>
          <w:szCs w:val="24"/>
        </w:rPr>
        <w:t>Det skal blive spændende at følge retspraksis i de kommende år, og om rammerne for vurderingen af, om der har været et forsvarligt grundlag og rimeligt skøn</w:t>
      </w:r>
      <w:r w:rsidR="00CB283E">
        <w:rPr>
          <w:sz w:val="24"/>
          <w:szCs w:val="24"/>
        </w:rPr>
        <w:t xml:space="preserve"> bliver så vide, at forsikringsselskaberne får mulighed for at lave, hvad der reelt vil være minimumsvurderinger uden formelt set at være det.  </w:t>
      </w:r>
      <w:r>
        <w:rPr>
          <w:sz w:val="24"/>
          <w:szCs w:val="24"/>
        </w:rPr>
        <w:t xml:space="preserve"> </w:t>
      </w:r>
    </w:p>
    <w:p w:rsidR="00CF3E8C" w:rsidRPr="00CF3E8C" w:rsidRDefault="00CF3E8C" w:rsidP="004D29D3">
      <w:pPr>
        <w:rPr>
          <w:sz w:val="24"/>
          <w:szCs w:val="24"/>
          <w:u w:val="single"/>
        </w:rPr>
      </w:pPr>
    </w:p>
    <w:p w:rsidR="0032487B" w:rsidRDefault="00D01726" w:rsidP="0031429C">
      <w:pPr>
        <w:rPr>
          <w:sz w:val="24"/>
          <w:szCs w:val="24"/>
        </w:rPr>
      </w:pPr>
      <w:r>
        <w:rPr>
          <w:sz w:val="24"/>
          <w:szCs w:val="24"/>
        </w:rPr>
        <w:t xml:space="preserve"> </w:t>
      </w:r>
      <w:r w:rsidR="0032487B">
        <w:rPr>
          <w:sz w:val="24"/>
          <w:szCs w:val="24"/>
        </w:rPr>
        <w:t xml:space="preserve"> </w:t>
      </w:r>
    </w:p>
    <w:p w:rsidR="00507419" w:rsidRPr="00507419" w:rsidRDefault="00F77DCF" w:rsidP="00587F34">
      <w:pPr>
        <w:rPr>
          <w:sz w:val="24"/>
          <w:szCs w:val="24"/>
        </w:rPr>
      </w:pPr>
      <w:r>
        <w:rPr>
          <w:sz w:val="24"/>
          <w:szCs w:val="24"/>
        </w:rPr>
        <w:t xml:space="preserve"> </w:t>
      </w:r>
      <w:r w:rsidR="00DE52A7">
        <w:rPr>
          <w:sz w:val="24"/>
          <w:szCs w:val="24"/>
        </w:rPr>
        <w:t xml:space="preserve"> </w:t>
      </w:r>
      <w:r w:rsidR="004F30BF">
        <w:rPr>
          <w:sz w:val="24"/>
          <w:szCs w:val="24"/>
        </w:rPr>
        <w:t xml:space="preserve">  </w:t>
      </w:r>
      <w:r w:rsidR="0091318F">
        <w:rPr>
          <w:sz w:val="24"/>
          <w:szCs w:val="24"/>
        </w:rPr>
        <w:t xml:space="preserve"> </w:t>
      </w:r>
      <w:r w:rsidR="004F30BF">
        <w:rPr>
          <w:sz w:val="24"/>
          <w:szCs w:val="24"/>
        </w:rPr>
        <w:t xml:space="preserve">  </w:t>
      </w:r>
      <w:r w:rsidR="0087439C">
        <w:rPr>
          <w:sz w:val="24"/>
          <w:szCs w:val="24"/>
        </w:rPr>
        <w:t xml:space="preserve"> </w:t>
      </w:r>
    </w:p>
    <w:p w:rsidR="00AF2592" w:rsidRDefault="00AF2592" w:rsidP="006A0CFA">
      <w:pPr>
        <w:pStyle w:val="Listeafsnit"/>
        <w:ind w:left="1080"/>
        <w:rPr>
          <w:b/>
          <w:bCs/>
          <w:sz w:val="24"/>
          <w:szCs w:val="24"/>
        </w:rPr>
      </w:pPr>
    </w:p>
    <w:p w:rsidR="00C70664" w:rsidRDefault="00C70664" w:rsidP="006A0CFA">
      <w:pPr>
        <w:pStyle w:val="Listeafsnit"/>
        <w:ind w:left="1080"/>
        <w:rPr>
          <w:b/>
          <w:bCs/>
          <w:sz w:val="24"/>
          <w:szCs w:val="24"/>
        </w:rPr>
      </w:pPr>
    </w:p>
    <w:p w:rsidR="00C70664" w:rsidRDefault="00C70664" w:rsidP="006A0CFA">
      <w:pPr>
        <w:pStyle w:val="Listeafsnit"/>
        <w:ind w:left="1080"/>
        <w:rPr>
          <w:b/>
          <w:bCs/>
          <w:sz w:val="24"/>
          <w:szCs w:val="24"/>
        </w:rPr>
      </w:pPr>
    </w:p>
    <w:p w:rsidR="00EB7D64" w:rsidRDefault="00EB7D64" w:rsidP="006A0CFA">
      <w:pPr>
        <w:pStyle w:val="Listeafsnit"/>
        <w:ind w:left="1080"/>
        <w:rPr>
          <w:b/>
          <w:bCs/>
          <w:sz w:val="24"/>
          <w:szCs w:val="24"/>
        </w:rPr>
      </w:pPr>
    </w:p>
    <w:p w:rsidR="00EB7D64" w:rsidRDefault="00EB7D64" w:rsidP="006A0CFA">
      <w:pPr>
        <w:pStyle w:val="Listeafsnit"/>
        <w:ind w:left="1080"/>
        <w:rPr>
          <w:b/>
          <w:bCs/>
          <w:sz w:val="24"/>
          <w:szCs w:val="24"/>
        </w:rPr>
      </w:pPr>
    </w:p>
    <w:p w:rsidR="00EB7D64" w:rsidRDefault="00EB7D64" w:rsidP="006A0CFA">
      <w:pPr>
        <w:pStyle w:val="Listeafsnit"/>
        <w:ind w:left="1080"/>
        <w:rPr>
          <w:b/>
          <w:bCs/>
          <w:sz w:val="24"/>
          <w:szCs w:val="24"/>
        </w:rPr>
      </w:pPr>
    </w:p>
    <w:p w:rsidR="00EB7D64" w:rsidRDefault="00EB7D64" w:rsidP="006A0CFA">
      <w:pPr>
        <w:pStyle w:val="Listeafsnit"/>
        <w:ind w:left="1080"/>
        <w:rPr>
          <w:b/>
          <w:bCs/>
          <w:sz w:val="24"/>
          <w:szCs w:val="24"/>
        </w:rPr>
      </w:pPr>
    </w:p>
    <w:p w:rsidR="00EB7D64" w:rsidRDefault="00EB7D64" w:rsidP="006A0CFA">
      <w:pPr>
        <w:pStyle w:val="Listeafsnit"/>
        <w:ind w:left="1080"/>
        <w:rPr>
          <w:b/>
          <w:bCs/>
          <w:sz w:val="24"/>
          <w:szCs w:val="24"/>
        </w:rPr>
      </w:pPr>
    </w:p>
    <w:p w:rsidR="003A0483" w:rsidRPr="00E35CC3" w:rsidRDefault="003A0483" w:rsidP="00E35CC3">
      <w:pPr>
        <w:rPr>
          <w:b/>
          <w:bCs/>
          <w:sz w:val="24"/>
          <w:szCs w:val="24"/>
        </w:rPr>
      </w:pPr>
    </w:p>
    <w:p w:rsidR="003A0483" w:rsidRPr="00585C95" w:rsidRDefault="003A0483" w:rsidP="003A0483">
      <w:pPr>
        <w:pStyle w:val="Listeafsnit"/>
        <w:numPr>
          <w:ilvl w:val="0"/>
          <w:numId w:val="4"/>
        </w:numPr>
        <w:rPr>
          <w:b/>
          <w:bCs/>
          <w:sz w:val="28"/>
          <w:szCs w:val="28"/>
        </w:rPr>
      </w:pPr>
      <w:r w:rsidRPr="00585C95">
        <w:rPr>
          <w:b/>
          <w:bCs/>
          <w:sz w:val="28"/>
          <w:szCs w:val="28"/>
        </w:rPr>
        <w:lastRenderedPageBreak/>
        <w:t>English resume</w:t>
      </w:r>
    </w:p>
    <w:p w:rsidR="00094BD0" w:rsidRDefault="00585C95" w:rsidP="00585C95">
      <w:pPr>
        <w:rPr>
          <w:rStyle w:val="hps"/>
          <w:rFonts w:cs="Arial"/>
          <w:color w:val="222222"/>
          <w:sz w:val="24"/>
          <w:szCs w:val="24"/>
        </w:rPr>
      </w:pPr>
      <w:proofErr w:type="spellStart"/>
      <w:r w:rsidRPr="00585C95">
        <w:rPr>
          <w:rStyle w:val="hps"/>
          <w:rFonts w:cs="Arial"/>
          <w:color w:val="222222"/>
          <w:sz w:val="24"/>
          <w:szCs w:val="24"/>
        </w:rPr>
        <w:t>Calculation</w:t>
      </w:r>
      <w:proofErr w:type="spellEnd"/>
      <w:r w:rsidRPr="00585C95">
        <w:rPr>
          <w:rStyle w:val="hps"/>
          <w:rFonts w:cs="Arial"/>
          <w:color w:val="222222"/>
          <w:sz w:val="24"/>
          <w:szCs w:val="24"/>
        </w:rPr>
        <w:t xml:space="preserve"> of</w:t>
      </w:r>
      <w:r w:rsidRPr="00585C95">
        <w:rPr>
          <w:rFonts w:cs="Arial"/>
          <w:color w:val="222222"/>
          <w:sz w:val="24"/>
          <w:szCs w:val="24"/>
        </w:rPr>
        <w:t xml:space="preserve"> </w:t>
      </w:r>
      <w:r w:rsidRPr="00585C95">
        <w:rPr>
          <w:rStyle w:val="hps"/>
          <w:rFonts w:cs="Arial"/>
          <w:color w:val="222222"/>
          <w:sz w:val="24"/>
          <w:szCs w:val="24"/>
        </w:rPr>
        <w:t xml:space="preserve">lost </w:t>
      </w:r>
      <w:proofErr w:type="spellStart"/>
      <w:r w:rsidRPr="00585C95">
        <w:rPr>
          <w:rStyle w:val="hps"/>
          <w:rFonts w:cs="Arial"/>
          <w:color w:val="222222"/>
          <w:sz w:val="24"/>
          <w:szCs w:val="24"/>
        </w:rPr>
        <w:t>wages</w:t>
      </w:r>
      <w:proofErr w:type="spellEnd"/>
      <w:r w:rsidRPr="00585C95">
        <w:rPr>
          <w:rFonts w:cs="Arial"/>
          <w:color w:val="222222"/>
          <w:sz w:val="24"/>
          <w:szCs w:val="24"/>
        </w:rPr>
        <w:t xml:space="preserve"> </w:t>
      </w:r>
      <w:r w:rsidRPr="00585C95">
        <w:rPr>
          <w:rStyle w:val="hps"/>
          <w:rFonts w:cs="Arial"/>
          <w:color w:val="222222"/>
          <w:sz w:val="24"/>
          <w:szCs w:val="24"/>
        </w:rPr>
        <w:t>in</w:t>
      </w:r>
      <w:r w:rsidRPr="00585C95">
        <w:rPr>
          <w:rFonts w:cs="Arial"/>
          <w:color w:val="222222"/>
          <w:sz w:val="24"/>
          <w:szCs w:val="24"/>
        </w:rPr>
        <w:t xml:space="preserve"> </w:t>
      </w:r>
      <w:r w:rsidRPr="00585C95">
        <w:rPr>
          <w:rStyle w:val="hps"/>
          <w:rFonts w:cs="Arial"/>
          <w:color w:val="222222"/>
          <w:sz w:val="24"/>
          <w:szCs w:val="24"/>
        </w:rPr>
        <w:t xml:space="preserve">cases </w:t>
      </w:r>
      <w:proofErr w:type="spellStart"/>
      <w:r w:rsidRPr="00585C95">
        <w:rPr>
          <w:rStyle w:val="hps"/>
          <w:rFonts w:cs="Arial"/>
          <w:color w:val="222222"/>
          <w:sz w:val="24"/>
          <w:szCs w:val="24"/>
        </w:rPr>
        <w:t>involving</w:t>
      </w:r>
      <w:proofErr w:type="spellEnd"/>
      <w:r w:rsidRPr="00585C95">
        <w:rPr>
          <w:rFonts w:cs="Arial"/>
          <w:color w:val="222222"/>
          <w:sz w:val="24"/>
          <w:szCs w:val="24"/>
        </w:rPr>
        <w:t xml:space="preserve"> </w:t>
      </w:r>
      <w:proofErr w:type="spellStart"/>
      <w:r w:rsidRPr="00585C95">
        <w:rPr>
          <w:rStyle w:val="hps"/>
          <w:rFonts w:cs="Arial"/>
          <w:color w:val="222222"/>
          <w:sz w:val="24"/>
          <w:szCs w:val="24"/>
        </w:rPr>
        <w:t>victims</w:t>
      </w:r>
      <w:proofErr w:type="spellEnd"/>
      <w:r w:rsidRPr="00585C95">
        <w:rPr>
          <w:rFonts w:cs="Arial"/>
          <w:color w:val="222222"/>
          <w:sz w:val="24"/>
          <w:szCs w:val="24"/>
        </w:rPr>
        <w:t xml:space="preserve"> </w:t>
      </w:r>
      <w:r w:rsidRPr="00585C95">
        <w:rPr>
          <w:rStyle w:val="hps"/>
          <w:rFonts w:cs="Arial"/>
          <w:color w:val="222222"/>
          <w:sz w:val="24"/>
          <w:szCs w:val="24"/>
        </w:rPr>
        <w:t xml:space="preserve">in </w:t>
      </w:r>
      <w:proofErr w:type="spellStart"/>
      <w:r w:rsidRPr="00585C95">
        <w:rPr>
          <w:rStyle w:val="hps"/>
          <w:rFonts w:cs="Arial"/>
          <w:color w:val="222222"/>
          <w:sz w:val="24"/>
          <w:szCs w:val="24"/>
        </w:rPr>
        <w:t>flexjobs</w:t>
      </w:r>
      <w:proofErr w:type="spellEnd"/>
      <w:r w:rsidRPr="00585C95">
        <w:rPr>
          <w:rStyle w:val="hps"/>
          <w:rFonts w:cs="Arial"/>
          <w:color w:val="222222"/>
          <w:sz w:val="24"/>
          <w:szCs w:val="24"/>
        </w:rPr>
        <w:t>.</w:t>
      </w:r>
      <w:r w:rsidRPr="00585C95">
        <w:rPr>
          <w:rFonts w:cs="Arial"/>
          <w:color w:val="222222"/>
          <w:sz w:val="24"/>
          <w:szCs w:val="24"/>
        </w:rPr>
        <w:t xml:space="preserve"> </w:t>
      </w:r>
      <w:r w:rsidRPr="00585C95">
        <w:rPr>
          <w:rFonts w:cs="Arial"/>
          <w:color w:val="222222"/>
          <w:sz w:val="24"/>
          <w:szCs w:val="24"/>
        </w:rPr>
        <w:br/>
      </w:r>
    </w:p>
    <w:p w:rsidR="00585C95" w:rsidRPr="00585C95" w:rsidRDefault="00585C95" w:rsidP="00585C95">
      <w:pPr>
        <w:rPr>
          <w:sz w:val="24"/>
          <w:szCs w:val="24"/>
        </w:rPr>
      </w:pPr>
      <w:r w:rsidRPr="00585C95">
        <w:rPr>
          <w:rStyle w:val="hps"/>
          <w:rFonts w:cs="Arial"/>
          <w:color w:val="222222"/>
          <w:sz w:val="24"/>
          <w:szCs w:val="24"/>
        </w:rPr>
        <w:t>The</w:t>
      </w:r>
      <w:r w:rsidRPr="00585C95">
        <w:rPr>
          <w:rFonts w:cs="Arial"/>
          <w:color w:val="222222"/>
          <w:sz w:val="24"/>
          <w:szCs w:val="24"/>
        </w:rPr>
        <w:t xml:space="preserve"> </w:t>
      </w:r>
      <w:r w:rsidRPr="00585C95">
        <w:rPr>
          <w:rStyle w:val="hps"/>
          <w:rFonts w:cs="Arial"/>
          <w:color w:val="222222"/>
          <w:sz w:val="24"/>
          <w:szCs w:val="24"/>
        </w:rPr>
        <w:t>Danish</w:t>
      </w:r>
      <w:r w:rsidRPr="00585C95">
        <w:rPr>
          <w:rFonts w:cs="Arial"/>
          <w:color w:val="222222"/>
          <w:sz w:val="24"/>
          <w:szCs w:val="24"/>
        </w:rPr>
        <w:t xml:space="preserve"> </w:t>
      </w:r>
      <w:proofErr w:type="spellStart"/>
      <w:r w:rsidRPr="00585C95">
        <w:rPr>
          <w:rStyle w:val="hps"/>
          <w:rFonts w:cs="Arial"/>
          <w:color w:val="222222"/>
          <w:sz w:val="24"/>
          <w:szCs w:val="24"/>
        </w:rPr>
        <w:t>courts</w:t>
      </w:r>
      <w:proofErr w:type="spellEnd"/>
      <w:r w:rsidRPr="00585C95">
        <w:rPr>
          <w:rStyle w:val="hps"/>
          <w:rFonts w:cs="Arial"/>
          <w:color w:val="222222"/>
          <w:sz w:val="24"/>
          <w:szCs w:val="24"/>
        </w:rPr>
        <w:t xml:space="preserve">, and </w:t>
      </w:r>
      <w:proofErr w:type="spellStart"/>
      <w:r w:rsidRPr="00585C95">
        <w:rPr>
          <w:rStyle w:val="hps"/>
          <w:rFonts w:cs="Arial"/>
          <w:color w:val="222222"/>
          <w:sz w:val="24"/>
          <w:szCs w:val="24"/>
        </w:rPr>
        <w:t>especially</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Supreme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Court</w:t>
      </w:r>
      <w:proofErr w:type="spellEnd"/>
      <w:r w:rsidRPr="00585C95">
        <w:rPr>
          <w:rStyle w:val="hps"/>
          <w:rFonts w:cs="Arial"/>
          <w:color w:val="222222"/>
          <w:sz w:val="24"/>
          <w:szCs w:val="24"/>
        </w:rPr>
        <w:t>,</w:t>
      </w:r>
      <w:r w:rsidRPr="00585C95">
        <w:rPr>
          <w:rFonts w:cs="Arial"/>
          <w:color w:val="222222"/>
          <w:sz w:val="24"/>
          <w:szCs w:val="24"/>
        </w:rPr>
        <w:t xml:space="preserve"> has in</w:t>
      </w:r>
      <w:r w:rsidRPr="00585C95">
        <w:rPr>
          <w:rStyle w:val="hps"/>
          <w:rFonts w:cs="Arial"/>
          <w:color w:val="222222"/>
          <w:sz w:val="24"/>
          <w:szCs w:val="24"/>
        </w:rPr>
        <w:t xml:space="preserve"> the </w:t>
      </w:r>
      <w:proofErr w:type="spellStart"/>
      <w:r w:rsidRPr="00585C95">
        <w:rPr>
          <w:rStyle w:val="hps"/>
          <w:rFonts w:cs="Arial"/>
          <w:color w:val="222222"/>
          <w:sz w:val="24"/>
          <w:szCs w:val="24"/>
        </w:rPr>
        <w:t>past</w:t>
      </w:r>
      <w:proofErr w:type="spellEnd"/>
      <w:r w:rsidRPr="00585C95">
        <w:rPr>
          <w:rFonts w:cs="Arial"/>
          <w:color w:val="222222"/>
          <w:sz w:val="24"/>
          <w:szCs w:val="24"/>
        </w:rPr>
        <w:t xml:space="preserve"> </w:t>
      </w:r>
      <w:r w:rsidRPr="00585C95">
        <w:rPr>
          <w:rStyle w:val="hps"/>
          <w:rFonts w:cs="Arial"/>
          <w:color w:val="222222"/>
          <w:sz w:val="24"/>
          <w:szCs w:val="24"/>
        </w:rPr>
        <w:t xml:space="preserve">5-6 </w:t>
      </w:r>
      <w:proofErr w:type="spellStart"/>
      <w:r w:rsidRPr="00585C95">
        <w:rPr>
          <w:rStyle w:val="hps"/>
          <w:rFonts w:cs="Arial"/>
          <w:color w:val="222222"/>
          <w:sz w:val="24"/>
          <w:szCs w:val="24"/>
        </w:rPr>
        <w:t>years</w:t>
      </w:r>
      <w:proofErr w:type="spellEnd"/>
      <w:r w:rsidRPr="00585C95">
        <w:rPr>
          <w:rFonts w:cs="Arial"/>
          <w:color w:val="222222"/>
          <w:sz w:val="24"/>
          <w:szCs w:val="24"/>
        </w:rPr>
        <w:t xml:space="preserve"> </w:t>
      </w:r>
      <w:r w:rsidRPr="00585C95">
        <w:rPr>
          <w:rStyle w:val="hps"/>
          <w:rFonts w:cs="Arial"/>
          <w:color w:val="222222"/>
          <w:sz w:val="24"/>
          <w:szCs w:val="24"/>
        </w:rPr>
        <w:t xml:space="preserve">a </w:t>
      </w:r>
      <w:proofErr w:type="spellStart"/>
      <w:r w:rsidRPr="00585C95">
        <w:rPr>
          <w:rStyle w:val="hps"/>
          <w:rFonts w:cs="Arial"/>
          <w:color w:val="222222"/>
          <w:sz w:val="24"/>
          <w:szCs w:val="24"/>
        </w:rPr>
        <w:t>number</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judgments</w:t>
      </w:r>
      <w:proofErr w:type="spellEnd"/>
      <w:r w:rsidRPr="00585C95">
        <w:rPr>
          <w:rFonts w:cs="Arial"/>
          <w:color w:val="222222"/>
          <w:sz w:val="24"/>
          <w:szCs w:val="24"/>
        </w:rPr>
        <w:t xml:space="preserve"> </w:t>
      </w:r>
      <w:proofErr w:type="spellStart"/>
      <w:r w:rsidRPr="00585C95">
        <w:rPr>
          <w:rStyle w:val="hps"/>
          <w:rFonts w:cs="Arial"/>
          <w:color w:val="222222"/>
          <w:sz w:val="24"/>
          <w:szCs w:val="24"/>
        </w:rPr>
        <w:t>concerning</w:t>
      </w:r>
      <w:proofErr w:type="spellEnd"/>
      <w:r w:rsidRPr="00585C95">
        <w:rPr>
          <w:rStyle w:val="hps"/>
          <w:rFonts w:cs="Arial"/>
          <w:color w:val="222222"/>
          <w:sz w:val="24"/>
          <w:szCs w:val="24"/>
        </w:rPr>
        <w:t xml:space="preserve"> the interpretation</w:t>
      </w:r>
      <w:r w:rsidRPr="00585C95">
        <w:rPr>
          <w:rFonts w:cs="Arial"/>
          <w:color w:val="222222"/>
          <w:sz w:val="24"/>
          <w:szCs w:val="24"/>
        </w:rPr>
        <w:t xml:space="preserve"> </w:t>
      </w:r>
      <w:r w:rsidRPr="00585C95">
        <w:rPr>
          <w:rStyle w:val="hps"/>
          <w:rFonts w:cs="Arial"/>
          <w:color w:val="222222"/>
          <w:sz w:val="24"/>
          <w:szCs w:val="24"/>
        </w:rPr>
        <w:t>of</w:t>
      </w:r>
      <w:r w:rsidR="00094BD0">
        <w:rPr>
          <w:rStyle w:val="hps"/>
          <w:rFonts w:cs="Arial"/>
          <w:color w:val="222222"/>
          <w:sz w:val="24"/>
          <w:szCs w:val="24"/>
        </w:rPr>
        <w:t xml:space="preserve"> the</w:t>
      </w:r>
      <w:r w:rsidRPr="00585C95">
        <w:rPr>
          <w:rFonts w:cs="Arial"/>
          <w:color w:val="222222"/>
          <w:sz w:val="24"/>
          <w:szCs w:val="24"/>
        </w:rPr>
        <w:t xml:space="preserve"> </w:t>
      </w:r>
      <w:proofErr w:type="spellStart"/>
      <w:r w:rsidRPr="00585C95">
        <w:rPr>
          <w:rStyle w:val="hps"/>
          <w:rFonts w:cs="Arial"/>
          <w:color w:val="222222"/>
          <w:sz w:val="24"/>
          <w:szCs w:val="24"/>
        </w:rPr>
        <w:t>Damages</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Act</w:t>
      </w:r>
      <w:proofErr w:type="spellEnd"/>
      <w:r w:rsidRPr="00585C95">
        <w:rPr>
          <w:rStyle w:val="hps"/>
          <w:rFonts w:cs="Arial"/>
          <w:color w:val="222222"/>
          <w:sz w:val="24"/>
          <w:szCs w:val="24"/>
        </w:rPr>
        <w:t xml:space="preserve"> (tort)</w:t>
      </w:r>
      <w:r w:rsidRPr="00585C95">
        <w:rPr>
          <w:rFonts w:cs="Arial"/>
          <w:color w:val="222222"/>
          <w:sz w:val="24"/>
          <w:szCs w:val="24"/>
        </w:rPr>
        <w:t xml:space="preserve"> </w:t>
      </w:r>
      <w:r w:rsidRPr="00585C95">
        <w:rPr>
          <w:rStyle w:val="hps"/>
          <w:rFonts w:cs="Arial"/>
          <w:color w:val="222222"/>
          <w:sz w:val="24"/>
          <w:szCs w:val="24"/>
        </w:rPr>
        <w:t>§</w:t>
      </w:r>
      <w:r w:rsidRPr="00585C95">
        <w:rPr>
          <w:rFonts w:cs="Arial"/>
          <w:color w:val="222222"/>
          <w:sz w:val="24"/>
          <w:szCs w:val="24"/>
        </w:rPr>
        <w:t xml:space="preserve"> </w:t>
      </w:r>
      <w:r w:rsidRPr="00585C95">
        <w:rPr>
          <w:rStyle w:val="hps"/>
          <w:rFonts w:cs="Arial"/>
          <w:color w:val="222222"/>
          <w:sz w:val="24"/>
          <w:szCs w:val="24"/>
        </w:rPr>
        <w:t>2</w:t>
      </w:r>
      <w:r w:rsidRPr="00585C95">
        <w:rPr>
          <w:rFonts w:cs="Arial"/>
          <w:color w:val="222222"/>
          <w:sz w:val="24"/>
          <w:szCs w:val="24"/>
        </w:rPr>
        <w:t xml:space="preserve"> </w:t>
      </w:r>
      <w:r w:rsidRPr="00585C95">
        <w:rPr>
          <w:rStyle w:val="hps"/>
          <w:rFonts w:cs="Arial"/>
          <w:color w:val="222222"/>
          <w:sz w:val="24"/>
          <w:szCs w:val="24"/>
        </w:rPr>
        <w:t>and</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period</w:t>
      </w:r>
      <w:proofErr w:type="spellEnd"/>
      <w:r w:rsidRPr="00585C95">
        <w:rPr>
          <w:rStyle w:val="hps"/>
          <w:rFonts w:cs="Arial"/>
          <w:color w:val="222222"/>
          <w:sz w:val="24"/>
          <w:szCs w:val="24"/>
        </w:rPr>
        <w:t xml:space="preserve"> in </w:t>
      </w:r>
      <w:proofErr w:type="spellStart"/>
      <w:r w:rsidRPr="00585C95">
        <w:rPr>
          <w:rStyle w:val="hps"/>
          <w:rFonts w:cs="Arial"/>
          <w:color w:val="222222"/>
          <w:sz w:val="24"/>
          <w:szCs w:val="24"/>
        </w:rPr>
        <w:t>which</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victim</w:t>
      </w:r>
      <w:proofErr w:type="spellEnd"/>
      <w:r w:rsidRPr="00585C95">
        <w:rPr>
          <w:rFonts w:cs="Arial"/>
          <w:color w:val="222222"/>
          <w:sz w:val="24"/>
          <w:szCs w:val="24"/>
        </w:rPr>
        <w:t xml:space="preserve"> </w:t>
      </w:r>
      <w:r w:rsidRPr="00585C95">
        <w:rPr>
          <w:rStyle w:val="hps"/>
          <w:rFonts w:cs="Arial"/>
          <w:color w:val="222222"/>
          <w:sz w:val="24"/>
          <w:szCs w:val="24"/>
        </w:rPr>
        <w:t xml:space="preserve">is </w:t>
      </w:r>
      <w:proofErr w:type="spellStart"/>
      <w:r w:rsidRPr="00585C95">
        <w:rPr>
          <w:rStyle w:val="hps"/>
          <w:rFonts w:cs="Arial"/>
          <w:color w:val="222222"/>
          <w:sz w:val="24"/>
          <w:szCs w:val="24"/>
        </w:rPr>
        <w:t>entitled</w:t>
      </w:r>
      <w:proofErr w:type="spellEnd"/>
      <w:r w:rsidRPr="00585C95">
        <w:rPr>
          <w:rStyle w:val="hps"/>
          <w:rFonts w:cs="Arial"/>
          <w:color w:val="222222"/>
          <w:sz w:val="24"/>
          <w:szCs w:val="24"/>
        </w:rPr>
        <w:t xml:space="preserve"> to </w:t>
      </w:r>
      <w:proofErr w:type="spellStart"/>
      <w:r w:rsidRPr="00585C95">
        <w:rPr>
          <w:rStyle w:val="hps"/>
          <w:rFonts w:cs="Arial"/>
          <w:color w:val="222222"/>
          <w:sz w:val="24"/>
          <w:szCs w:val="24"/>
        </w:rPr>
        <w:t>compensation</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w:t>
      </w:r>
    </w:p>
    <w:p w:rsidR="00094BD0" w:rsidRDefault="00585C95" w:rsidP="00094BD0">
      <w:pPr>
        <w:rPr>
          <w:rStyle w:val="hps"/>
          <w:rFonts w:cs="Arial"/>
          <w:color w:val="222222"/>
          <w:sz w:val="24"/>
          <w:szCs w:val="24"/>
        </w:rPr>
      </w:pPr>
      <w:r w:rsidRPr="00585C95">
        <w:rPr>
          <w:rStyle w:val="hps"/>
          <w:rFonts w:cs="Arial"/>
          <w:color w:val="222222"/>
          <w:sz w:val="24"/>
          <w:szCs w:val="24"/>
        </w:rPr>
        <w:t xml:space="preserve">The </w:t>
      </w:r>
      <w:proofErr w:type="spellStart"/>
      <w:r w:rsidRPr="00585C95">
        <w:rPr>
          <w:rStyle w:val="hps"/>
          <w:rFonts w:cs="Arial"/>
          <w:color w:val="222222"/>
          <w:sz w:val="24"/>
          <w:szCs w:val="24"/>
        </w:rPr>
        <w:t>question</w:t>
      </w:r>
      <w:proofErr w:type="spellEnd"/>
      <w:r w:rsidRPr="00585C95">
        <w:rPr>
          <w:rStyle w:val="hps"/>
          <w:rFonts w:cs="Arial"/>
          <w:color w:val="222222"/>
          <w:sz w:val="24"/>
          <w:szCs w:val="24"/>
        </w:rPr>
        <w:t xml:space="preserve"> is</w:t>
      </w:r>
      <w:r w:rsidRPr="00585C95">
        <w:rPr>
          <w:rFonts w:cs="Arial"/>
          <w:color w:val="222222"/>
          <w:sz w:val="24"/>
          <w:szCs w:val="24"/>
        </w:rPr>
        <w:t xml:space="preserve"> </w:t>
      </w:r>
      <w:proofErr w:type="spellStart"/>
      <w:r w:rsidRPr="00585C95">
        <w:rPr>
          <w:rStyle w:val="hps"/>
          <w:rFonts w:cs="Arial"/>
          <w:color w:val="222222"/>
          <w:sz w:val="24"/>
          <w:szCs w:val="24"/>
        </w:rPr>
        <w:t>whether</w:t>
      </w:r>
      <w:proofErr w:type="spellEnd"/>
      <w:r w:rsidRPr="00585C95">
        <w:rPr>
          <w:rFonts w:cs="Arial"/>
          <w:color w:val="222222"/>
          <w:sz w:val="24"/>
          <w:szCs w:val="24"/>
        </w:rPr>
        <w:t xml:space="preserve"> </w:t>
      </w:r>
      <w:proofErr w:type="spellStart"/>
      <w:r w:rsidRPr="00585C95">
        <w:rPr>
          <w:rStyle w:val="hps"/>
          <w:rFonts w:cs="Arial"/>
          <w:color w:val="222222"/>
          <w:sz w:val="24"/>
          <w:szCs w:val="24"/>
        </w:rPr>
        <w:t>these</w:t>
      </w:r>
      <w:proofErr w:type="spellEnd"/>
      <w:r w:rsidRPr="00585C95">
        <w:rPr>
          <w:rStyle w:val="hps"/>
          <w:rFonts w:cs="Arial"/>
          <w:color w:val="222222"/>
          <w:sz w:val="24"/>
          <w:szCs w:val="24"/>
        </w:rPr>
        <w:t xml:space="preserve"> </w:t>
      </w:r>
      <w:proofErr w:type="spellStart"/>
      <w:r w:rsidR="00094BD0">
        <w:rPr>
          <w:rStyle w:val="hps"/>
          <w:rFonts w:cs="Arial"/>
          <w:color w:val="222222"/>
          <w:sz w:val="24"/>
          <w:szCs w:val="24"/>
        </w:rPr>
        <w:t>judgments</w:t>
      </w:r>
      <w:proofErr w:type="spellEnd"/>
      <w:r w:rsidRPr="00585C95">
        <w:rPr>
          <w:rStyle w:val="hps"/>
          <w:rFonts w:cs="Arial"/>
          <w:color w:val="222222"/>
          <w:sz w:val="24"/>
          <w:szCs w:val="24"/>
        </w:rPr>
        <w:t>, has put an end to</w:t>
      </w:r>
      <w:r w:rsidRPr="00585C95">
        <w:rPr>
          <w:rFonts w:cs="Arial"/>
          <w:color w:val="222222"/>
          <w:sz w:val="24"/>
          <w:szCs w:val="24"/>
        </w:rPr>
        <w:t xml:space="preserve"> </w:t>
      </w:r>
      <w:r w:rsidRPr="00585C95">
        <w:rPr>
          <w:rStyle w:val="hps"/>
          <w:rFonts w:cs="Arial"/>
          <w:color w:val="222222"/>
          <w:sz w:val="24"/>
          <w:szCs w:val="24"/>
        </w:rPr>
        <w:t>​​the</w:t>
      </w:r>
      <w:r w:rsidRPr="00585C95">
        <w:rPr>
          <w:rFonts w:cs="Arial"/>
          <w:color w:val="222222"/>
          <w:sz w:val="24"/>
          <w:szCs w:val="24"/>
        </w:rPr>
        <w:t xml:space="preserve"> </w:t>
      </w:r>
      <w:proofErr w:type="spellStart"/>
      <w:r w:rsidRPr="00585C95">
        <w:rPr>
          <w:rStyle w:val="hps"/>
          <w:rFonts w:cs="Arial"/>
          <w:color w:val="222222"/>
          <w:sz w:val="24"/>
          <w:szCs w:val="24"/>
        </w:rPr>
        <w:t>previous</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uncertainty</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about</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period</w:t>
      </w:r>
      <w:proofErr w:type="spellEnd"/>
      <w:r w:rsidRPr="00585C95">
        <w:rPr>
          <w:rFonts w:cs="Arial"/>
          <w:color w:val="222222"/>
          <w:sz w:val="24"/>
          <w:szCs w:val="24"/>
        </w:rPr>
        <w:t xml:space="preserve"> </w:t>
      </w:r>
      <w:r w:rsidRPr="00585C95">
        <w:rPr>
          <w:rStyle w:val="hps"/>
          <w:rFonts w:cs="Arial"/>
          <w:color w:val="222222"/>
          <w:sz w:val="24"/>
          <w:szCs w:val="24"/>
        </w:rPr>
        <w:t xml:space="preserve">of </w:t>
      </w:r>
      <w:proofErr w:type="spellStart"/>
      <w:r w:rsidRPr="00585C95">
        <w:rPr>
          <w:rStyle w:val="hps"/>
          <w:rFonts w:cs="Arial"/>
          <w:color w:val="222222"/>
          <w:sz w:val="24"/>
          <w:szCs w:val="24"/>
        </w:rPr>
        <w:t>compensation</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 xml:space="preserve">. </w:t>
      </w:r>
      <w:r w:rsidRPr="00585C95">
        <w:rPr>
          <w:rFonts w:cs="Arial"/>
          <w:color w:val="222222"/>
          <w:sz w:val="24"/>
          <w:szCs w:val="24"/>
        </w:rPr>
        <w:br/>
      </w:r>
    </w:p>
    <w:p w:rsidR="00094BD0" w:rsidRDefault="00585C95" w:rsidP="00094BD0">
      <w:pPr>
        <w:rPr>
          <w:rFonts w:cs="Arial"/>
          <w:color w:val="222222"/>
          <w:sz w:val="24"/>
          <w:szCs w:val="24"/>
        </w:rPr>
      </w:pPr>
      <w:r w:rsidRPr="00585C95">
        <w:rPr>
          <w:rStyle w:val="hps"/>
          <w:rFonts w:cs="Arial"/>
          <w:color w:val="222222"/>
          <w:sz w:val="24"/>
          <w:szCs w:val="24"/>
        </w:rPr>
        <w:t xml:space="preserve">The </w:t>
      </w:r>
      <w:proofErr w:type="spellStart"/>
      <w:r w:rsidRPr="00585C95">
        <w:rPr>
          <w:rStyle w:val="hps"/>
          <w:rFonts w:cs="Arial"/>
          <w:color w:val="222222"/>
          <w:sz w:val="24"/>
          <w:szCs w:val="24"/>
        </w:rPr>
        <w:t>thesis</w:t>
      </w:r>
      <w:proofErr w:type="spellEnd"/>
      <w:r w:rsidRPr="00585C95">
        <w:rPr>
          <w:rFonts w:cs="Arial"/>
          <w:color w:val="222222"/>
          <w:sz w:val="24"/>
          <w:szCs w:val="24"/>
        </w:rPr>
        <w:t xml:space="preserve"> </w:t>
      </w:r>
      <w:proofErr w:type="spellStart"/>
      <w:r w:rsidRPr="00585C95">
        <w:rPr>
          <w:rStyle w:val="hps"/>
          <w:rFonts w:cs="Arial"/>
          <w:color w:val="222222"/>
          <w:sz w:val="24"/>
          <w:szCs w:val="24"/>
        </w:rPr>
        <w:t>examines</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theory</w:t>
      </w:r>
      <w:proofErr w:type="spellEnd"/>
      <w:r w:rsidRPr="00585C95">
        <w:rPr>
          <w:rStyle w:val="hps"/>
          <w:rFonts w:cs="Arial"/>
          <w:color w:val="222222"/>
          <w:sz w:val="24"/>
          <w:szCs w:val="24"/>
        </w:rPr>
        <w:t xml:space="preserve"> and</w:t>
      </w:r>
      <w:r w:rsidRPr="00585C95">
        <w:rPr>
          <w:rFonts w:cs="Arial"/>
          <w:color w:val="222222"/>
          <w:sz w:val="24"/>
          <w:szCs w:val="24"/>
        </w:rPr>
        <w:t xml:space="preserve"> </w:t>
      </w:r>
      <w:proofErr w:type="spellStart"/>
      <w:r w:rsidRPr="00585C95">
        <w:rPr>
          <w:rStyle w:val="hps"/>
          <w:rFonts w:cs="Arial"/>
          <w:color w:val="222222"/>
          <w:sz w:val="24"/>
          <w:szCs w:val="24"/>
        </w:rPr>
        <w:t>analyzes</w:t>
      </w:r>
      <w:proofErr w:type="spellEnd"/>
      <w:r w:rsidRPr="00585C95">
        <w:rPr>
          <w:rStyle w:val="hps"/>
          <w:rFonts w:cs="Arial"/>
          <w:color w:val="222222"/>
          <w:sz w:val="24"/>
          <w:szCs w:val="24"/>
        </w:rPr>
        <w:t xml:space="preserve"> the</w:t>
      </w:r>
      <w:r w:rsidRPr="00585C95">
        <w:rPr>
          <w:rFonts w:cs="Arial"/>
          <w:color w:val="222222"/>
          <w:sz w:val="24"/>
          <w:szCs w:val="24"/>
        </w:rPr>
        <w:t xml:space="preserve"> </w:t>
      </w:r>
      <w:proofErr w:type="spellStart"/>
      <w:r w:rsidRPr="00585C95">
        <w:rPr>
          <w:rStyle w:val="hps"/>
          <w:rFonts w:cs="Arial"/>
          <w:color w:val="222222"/>
          <w:sz w:val="24"/>
          <w:szCs w:val="24"/>
        </w:rPr>
        <w:t>case-law</w:t>
      </w:r>
      <w:proofErr w:type="spellEnd"/>
      <w:r w:rsidRPr="00585C95">
        <w:rPr>
          <w:rFonts w:cs="Arial"/>
          <w:color w:val="222222"/>
          <w:sz w:val="24"/>
          <w:szCs w:val="24"/>
        </w:rPr>
        <w:t xml:space="preserve"> </w:t>
      </w:r>
      <w:proofErr w:type="spellStart"/>
      <w:r w:rsidRPr="00585C95">
        <w:rPr>
          <w:rStyle w:val="hps"/>
          <w:rFonts w:cs="Arial"/>
          <w:color w:val="222222"/>
          <w:sz w:val="24"/>
          <w:szCs w:val="24"/>
        </w:rPr>
        <w:t>judgment</w:t>
      </w:r>
      <w:proofErr w:type="spellEnd"/>
      <w:r w:rsidRPr="00585C95">
        <w:rPr>
          <w:rStyle w:val="hps"/>
          <w:rFonts w:cs="Arial"/>
          <w:color w:val="222222"/>
          <w:sz w:val="24"/>
          <w:szCs w:val="24"/>
        </w:rPr>
        <w:t>.</w:t>
      </w:r>
    </w:p>
    <w:p w:rsidR="00585C95" w:rsidRPr="00585C95" w:rsidRDefault="00585C95" w:rsidP="00094BD0">
      <w:pPr>
        <w:rPr>
          <w:rFonts w:cs="Arial"/>
          <w:color w:val="222222"/>
          <w:sz w:val="24"/>
          <w:szCs w:val="24"/>
        </w:rPr>
      </w:pPr>
      <w:proofErr w:type="spellStart"/>
      <w:r w:rsidRPr="00585C95">
        <w:rPr>
          <w:rStyle w:val="hps"/>
          <w:rFonts w:cs="Arial"/>
          <w:color w:val="222222"/>
          <w:sz w:val="24"/>
          <w:szCs w:val="24"/>
        </w:rPr>
        <w:t>Furthermore</w:t>
      </w:r>
      <w:proofErr w:type="spellEnd"/>
      <w:r w:rsidRPr="00585C95">
        <w:rPr>
          <w:rStyle w:val="hps"/>
          <w:rFonts w:cs="Arial"/>
          <w:color w:val="222222"/>
          <w:sz w:val="24"/>
          <w:szCs w:val="24"/>
        </w:rPr>
        <w:t>,</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thesis</w:t>
      </w:r>
      <w:proofErr w:type="spellEnd"/>
      <w:r w:rsidRPr="00585C95">
        <w:rPr>
          <w:rFonts w:cs="Arial"/>
          <w:color w:val="222222"/>
          <w:sz w:val="24"/>
          <w:szCs w:val="24"/>
        </w:rPr>
        <w:t xml:space="preserve"> </w:t>
      </w:r>
      <w:proofErr w:type="spellStart"/>
      <w:r w:rsidRPr="00585C95">
        <w:rPr>
          <w:rStyle w:val="hps"/>
          <w:rFonts w:cs="Arial"/>
          <w:color w:val="222222"/>
          <w:sz w:val="24"/>
          <w:szCs w:val="24"/>
        </w:rPr>
        <w:t>examines</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rules</w:t>
      </w:r>
      <w:proofErr w:type="spellEnd"/>
      <w:r w:rsidRPr="00585C95">
        <w:rPr>
          <w:rStyle w:val="hps"/>
          <w:rFonts w:cs="Arial"/>
          <w:color w:val="222222"/>
          <w:sz w:val="24"/>
          <w:szCs w:val="24"/>
        </w:rPr>
        <w:t xml:space="preserve"> for</w:t>
      </w:r>
      <w:r w:rsidRPr="00585C95">
        <w:rPr>
          <w:rFonts w:cs="Arial"/>
          <w:color w:val="222222"/>
          <w:sz w:val="24"/>
          <w:szCs w:val="24"/>
        </w:rPr>
        <w:t xml:space="preserve"> </w:t>
      </w:r>
      <w:proofErr w:type="spellStart"/>
      <w:r w:rsidRPr="00585C95">
        <w:rPr>
          <w:rStyle w:val="hps"/>
          <w:rFonts w:cs="Arial"/>
          <w:color w:val="222222"/>
          <w:sz w:val="24"/>
          <w:szCs w:val="24"/>
        </w:rPr>
        <w:t>flexjobs</w:t>
      </w:r>
      <w:proofErr w:type="spellEnd"/>
      <w:r w:rsidRPr="00585C95">
        <w:rPr>
          <w:rFonts w:cs="Arial"/>
          <w:color w:val="222222"/>
          <w:sz w:val="24"/>
          <w:szCs w:val="24"/>
        </w:rPr>
        <w:t xml:space="preserve"> </w:t>
      </w:r>
      <w:r w:rsidRPr="00585C95">
        <w:rPr>
          <w:rStyle w:val="hps"/>
          <w:rFonts w:cs="Arial"/>
          <w:color w:val="222222"/>
          <w:sz w:val="24"/>
          <w:szCs w:val="24"/>
        </w:rPr>
        <w:t>and</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importance</w:t>
      </w:r>
      <w:proofErr w:type="spellEnd"/>
      <w:r w:rsidRPr="00585C95">
        <w:rPr>
          <w:rFonts w:cs="Arial"/>
          <w:color w:val="222222"/>
          <w:sz w:val="24"/>
          <w:szCs w:val="24"/>
        </w:rPr>
        <w:t xml:space="preserve"> </w:t>
      </w:r>
      <w:r w:rsidRPr="00585C95">
        <w:rPr>
          <w:rStyle w:val="hps"/>
          <w:rFonts w:cs="Arial"/>
          <w:color w:val="222222"/>
          <w:sz w:val="24"/>
          <w:szCs w:val="24"/>
        </w:rPr>
        <w:t>of journal</w:t>
      </w:r>
      <w:r w:rsidRPr="00585C95">
        <w:rPr>
          <w:rFonts w:cs="Arial"/>
          <w:color w:val="222222"/>
          <w:sz w:val="24"/>
          <w:szCs w:val="24"/>
        </w:rPr>
        <w:t xml:space="preserve"> </w:t>
      </w:r>
      <w:proofErr w:type="spellStart"/>
      <w:r w:rsidRPr="00585C95">
        <w:rPr>
          <w:rStyle w:val="hps"/>
          <w:rFonts w:cs="Arial"/>
          <w:color w:val="222222"/>
          <w:sz w:val="24"/>
          <w:szCs w:val="24"/>
        </w:rPr>
        <w:t>entries</w:t>
      </w:r>
      <w:proofErr w:type="spellEnd"/>
      <w:r w:rsidRPr="00585C95">
        <w:rPr>
          <w:rFonts w:cs="Arial"/>
          <w:color w:val="222222"/>
          <w:sz w:val="24"/>
          <w:szCs w:val="24"/>
        </w:rPr>
        <w:t xml:space="preserve"> </w:t>
      </w:r>
      <w:r w:rsidR="00094BD0">
        <w:rPr>
          <w:rStyle w:val="hps"/>
          <w:rFonts w:cs="Arial"/>
          <w:color w:val="222222"/>
          <w:sz w:val="24"/>
          <w:szCs w:val="24"/>
        </w:rPr>
        <w:t>in</w:t>
      </w:r>
      <w:r w:rsidRPr="00585C95">
        <w:rPr>
          <w:rStyle w:val="hps"/>
          <w:rFonts w:cs="Arial"/>
          <w:color w:val="222222"/>
          <w:sz w:val="24"/>
          <w:szCs w:val="24"/>
        </w:rPr>
        <w:t xml:space="preserve"> a job</w:t>
      </w:r>
      <w:r w:rsidRPr="00585C95">
        <w:rPr>
          <w:rFonts w:cs="Arial"/>
          <w:color w:val="222222"/>
          <w:sz w:val="24"/>
          <w:szCs w:val="24"/>
        </w:rPr>
        <w:t xml:space="preserve"> </w:t>
      </w:r>
      <w:proofErr w:type="spellStart"/>
      <w:r w:rsidRPr="00585C95">
        <w:rPr>
          <w:rStyle w:val="hps"/>
          <w:rFonts w:cs="Arial"/>
          <w:color w:val="222222"/>
          <w:sz w:val="24"/>
          <w:szCs w:val="24"/>
        </w:rPr>
        <w:t>process</w:t>
      </w:r>
      <w:proofErr w:type="spellEnd"/>
      <w:r w:rsidRPr="00585C95">
        <w:rPr>
          <w:rFonts w:cs="Arial"/>
          <w:color w:val="222222"/>
          <w:sz w:val="24"/>
          <w:szCs w:val="24"/>
        </w:rPr>
        <w:t xml:space="preserve"> </w:t>
      </w:r>
      <w:r w:rsidRPr="00585C95">
        <w:rPr>
          <w:rStyle w:val="hps"/>
          <w:rFonts w:cs="Arial"/>
          <w:color w:val="222222"/>
          <w:sz w:val="24"/>
          <w:szCs w:val="24"/>
        </w:rPr>
        <w:t>for</w:t>
      </w:r>
      <w:r w:rsidRPr="00585C95">
        <w:rPr>
          <w:rFonts w:cs="Arial"/>
          <w:color w:val="222222"/>
          <w:sz w:val="24"/>
          <w:szCs w:val="24"/>
        </w:rPr>
        <w:t xml:space="preserve"> </w:t>
      </w:r>
      <w:proofErr w:type="spellStart"/>
      <w:r w:rsidRPr="00585C95">
        <w:rPr>
          <w:rStyle w:val="hps"/>
          <w:rFonts w:cs="Arial"/>
          <w:color w:val="222222"/>
          <w:sz w:val="24"/>
          <w:szCs w:val="24"/>
        </w:rPr>
        <w:t>assessing</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whether</w:t>
      </w:r>
      <w:proofErr w:type="spellEnd"/>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conditions</w:t>
      </w:r>
      <w:proofErr w:type="spellEnd"/>
      <w:r w:rsidRPr="00585C95">
        <w:rPr>
          <w:rStyle w:val="hps"/>
          <w:rFonts w:cs="Arial"/>
          <w:color w:val="222222"/>
          <w:sz w:val="24"/>
          <w:szCs w:val="24"/>
        </w:rPr>
        <w:t xml:space="preserve"> to</w:t>
      </w:r>
      <w:r w:rsidRPr="00585C95">
        <w:rPr>
          <w:rFonts w:cs="Arial"/>
          <w:color w:val="222222"/>
          <w:sz w:val="24"/>
          <w:szCs w:val="24"/>
        </w:rPr>
        <w:t xml:space="preserve"> </w:t>
      </w:r>
      <w:proofErr w:type="spellStart"/>
      <w:r w:rsidRPr="00585C95">
        <w:rPr>
          <w:rStyle w:val="hps"/>
          <w:rFonts w:cs="Arial"/>
          <w:color w:val="222222"/>
          <w:sz w:val="24"/>
          <w:szCs w:val="24"/>
        </w:rPr>
        <w:t>be</w:t>
      </w:r>
      <w:proofErr w:type="spellEnd"/>
      <w:r w:rsidRPr="00585C95">
        <w:rPr>
          <w:rStyle w:val="hps"/>
          <w:rFonts w:cs="Arial"/>
          <w:color w:val="222222"/>
          <w:sz w:val="24"/>
          <w:szCs w:val="24"/>
        </w:rPr>
        <w:t xml:space="preserve"> </w:t>
      </w:r>
      <w:proofErr w:type="spellStart"/>
      <w:r w:rsidR="00094BD0">
        <w:rPr>
          <w:rStyle w:val="hps"/>
          <w:rFonts w:cs="Arial"/>
          <w:color w:val="222222"/>
          <w:sz w:val="24"/>
          <w:szCs w:val="24"/>
        </w:rPr>
        <w:t>able</w:t>
      </w:r>
      <w:proofErr w:type="spellEnd"/>
      <w:r w:rsidR="00094BD0">
        <w:rPr>
          <w:rStyle w:val="hps"/>
          <w:rFonts w:cs="Arial"/>
          <w:color w:val="222222"/>
          <w:sz w:val="24"/>
          <w:szCs w:val="24"/>
        </w:rPr>
        <w:t xml:space="preserve"> to </w:t>
      </w:r>
      <w:proofErr w:type="spellStart"/>
      <w:r w:rsidR="00094BD0">
        <w:rPr>
          <w:rStyle w:val="hps"/>
          <w:rFonts w:cs="Arial"/>
          <w:color w:val="222222"/>
          <w:sz w:val="24"/>
          <w:szCs w:val="24"/>
        </w:rPr>
        <w:t>make</w:t>
      </w:r>
      <w:proofErr w:type="spellEnd"/>
      <w:r w:rsidR="00094BD0">
        <w:rPr>
          <w:rStyle w:val="hps"/>
          <w:rFonts w:cs="Arial"/>
          <w:color w:val="222222"/>
          <w:sz w:val="24"/>
          <w:szCs w:val="24"/>
        </w:rPr>
        <w:t xml:space="preserve"> a </w:t>
      </w:r>
      <w:proofErr w:type="spellStart"/>
      <w:r w:rsidRPr="00585C95">
        <w:rPr>
          <w:rStyle w:val="hps"/>
          <w:rFonts w:cs="Arial"/>
          <w:color w:val="222222"/>
          <w:sz w:val="24"/>
          <w:szCs w:val="24"/>
        </w:rPr>
        <w:t>reasonably</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estimated</w:t>
      </w:r>
      <w:proofErr w:type="spellEnd"/>
      <w:r w:rsidRPr="00585C95">
        <w:rPr>
          <w:rFonts w:cs="Arial"/>
          <w:color w:val="222222"/>
          <w:sz w:val="24"/>
          <w:szCs w:val="24"/>
        </w:rPr>
        <w:t xml:space="preserve"> </w:t>
      </w:r>
      <w:proofErr w:type="spellStart"/>
      <w:r w:rsidRPr="00585C95">
        <w:rPr>
          <w:rStyle w:val="hps"/>
          <w:rFonts w:cs="Arial"/>
          <w:color w:val="222222"/>
          <w:sz w:val="24"/>
          <w:szCs w:val="24"/>
        </w:rPr>
        <w:t>on</w:t>
      </w:r>
      <w:proofErr w:type="spellEnd"/>
      <w:r w:rsidRPr="00585C95">
        <w:rPr>
          <w:rFonts w:cs="Arial"/>
          <w:color w:val="222222"/>
          <w:sz w:val="24"/>
          <w:szCs w:val="24"/>
        </w:rPr>
        <w:t xml:space="preserve"> </w:t>
      </w:r>
      <w:r w:rsidRPr="00585C95">
        <w:rPr>
          <w:rStyle w:val="hps"/>
          <w:rFonts w:cs="Arial"/>
          <w:color w:val="222222"/>
          <w:sz w:val="24"/>
          <w:szCs w:val="24"/>
        </w:rPr>
        <w:t xml:space="preserve">a </w:t>
      </w:r>
      <w:proofErr w:type="spellStart"/>
      <w:r w:rsidRPr="00585C95">
        <w:rPr>
          <w:rStyle w:val="hps"/>
          <w:rFonts w:cs="Arial"/>
          <w:color w:val="222222"/>
          <w:sz w:val="24"/>
          <w:szCs w:val="24"/>
        </w:rPr>
        <w:t>reasonable</w:t>
      </w:r>
      <w:proofErr w:type="spellEnd"/>
      <w:r w:rsidRPr="00585C95">
        <w:rPr>
          <w:rStyle w:val="hps"/>
          <w:rFonts w:cs="Arial"/>
          <w:color w:val="222222"/>
          <w:sz w:val="24"/>
          <w:szCs w:val="24"/>
        </w:rPr>
        <w:t xml:space="preserve"> basis</w:t>
      </w:r>
      <w:r w:rsidRPr="00585C95">
        <w:rPr>
          <w:rFonts w:cs="Arial"/>
          <w:color w:val="222222"/>
          <w:sz w:val="24"/>
          <w:szCs w:val="24"/>
        </w:rPr>
        <w:t xml:space="preserve"> </w:t>
      </w:r>
      <w:r w:rsidRPr="00585C95">
        <w:rPr>
          <w:rStyle w:val="hps"/>
          <w:rFonts w:cs="Arial"/>
          <w:color w:val="222222"/>
          <w:sz w:val="24"/>
          <w:szCs w:val="24"/>
        </w:rPr>
        <w:t>have</w:t>
      </w:r>
      <w:r w:rsidRPr="00585C95">
        <w:rPr>
          <w:rFonts w:cs="Arial"/>
          <w:color w:val="222222"/>
          <w:sz w:val="24"/>
          <w:szCs w:val="24"/>
        </w:rPr>
        <w:t xml:space="preserve"> </w:t>
      </w:r>
      <w:proofErr w:type="spellStart"/>
      <w:r w:rsidRPr="00585C95">
        <w:rPr>
          <w:rStyle w:val="hps"/>
          <w:rFonts w:cs="Arial"/>
          <w:color w:val="222222"/>
          <w:sz w:val="24"/>
          <w:szCs w:val="24"/>
        </w:rPr>
        <w:t>been</w:t>
      </w:r>
      <w:proofErr w:type="spellEnd"/>
      <w:r w:rsidRPr="00585C95">
        <w:rPr>
          <w:rStyle w:val="hps"/>
          <w:rFonts w:cs="Arial"/>
          <w:color w:val="222222"/>
          <w:sz w:val="24"/>
          <w:szCs w:val="24"/>
        </w:rPr>
        <w:t xml:space="preserve"> present</w:t>
      </w:r>
      <w:r w:rsidRPr="00585C95">
        <w:rPr>
          <w:rFonts w:cs="Arial"/>
          <w:color w:val="222222"/>
          <w:sz w:val="24"/>
          <w:szCs w:val="24"/>
        </w:rPr>
        <w:t>.</w:t>
      </w:r>
    </w:p>
    <w:p w:rsidR="00585C95" w:rsidRPr="00585C95" w:rsidRDefault="00094BD0" w:rsidP="00585C95">
      <w:pPr>
        <w:rPr>
          <w:rFonts w:cs="Arial"/>
          <w:color w:val="222222"/>
          <w:sz w:val="24"/>
          <w:szCs w:val="24"/>
        </w:rPr>
      </w:pPr>
      <w:proofErr w:type="spellStart"/>
      <w:r w:rsidRPr="00585C95">
        <w:rPr>
          <w:rStyle w:val="hps"/>
          <w:rFonts w:cs="Arial"/>
          <w:color w:val="222222"/>
          <w:sz w:val="24"/>
          <w:szCs w:val="24"/>
        </w:rPr>
        <w:t>There</w:t>
      </w:r>
      <w:proofErr w:type="spellEnd"/>
      <w:r>
        <w:rPr>
          <w:rStyle w:val="hps"/>
          <w:rFonts w:cs="Arial"/>
          <w:color w:val="222222"/>
          <w:sz w:val="24"/>
          <w:szCs w:val="24"/>
        </w:rPr>
        <w:t xml:space="preserve"> </w:t>
      </w:r>
      <w:r w:rsidRPr="00585C95">
        <w:rPr>
          <w:rStyle w:val="hps"/>
          <w:rFonts w:cs="Arial"/>
          <w:color w:val="222222"/>
          <w:sz w:val="24"/>
          <w:szCs w:val="24"/>
        </w:rPr>
        <w:t>for</w:t>
      </w:r>
      <w:r w:rsidR="00585C95" w:rsidRPr="00585C95">
        <w:rPr>
          <w:rFonts w:cs="Arial"/>
          <w:color w:val="222222"/>
          <w:sz w:val="24"/>
          <w:szCs w:val="24"/>
        </w:rPr>
        <w:t xml:space="preserve"> </w:t>
      </w:r>
      <w:r w:rsidR="00585C95" w:rsidRPr="00585C95">
        <w:rPr>
          <w:rStyle w:val="hps"/>
          <w:rFonts w:cs="Arial"/>
          <w:color w:val="222222"/>
          <w:sz w:val="24"/>
          <w:szCs w:val="24"/>
        </w:rPr>
        <w:t xml:space="preserve">the </w:t>
      </w:r>
      <w:proofErr w:type="spellStart"/>
      <w:r w:rsidR="00585C95" w:rsidRPr="00585C95">
        <w:rPr>
          <w:rStyle w:val="hps"/>
          <w:rFonts w:cs="Arial"/>
          <w:color w:val="222222"/>
          <w:sz w:val="24"/>
          <w:szCs w:val="24"/>
        </w:rPr>
        <w:t>answer</w:t>
      </w:r>
      <w:proofErr w:type="spellEnd"/>
      <w:r w:rsidR="00585C95" w:rsidRPr="00585C95">
        <w:rPr>
          <w:rFonts w:cs="Arial"/>
          <w:color w:val="222222"/>
          <w:sz w:val="24"/>
          <w:szCs w:val="24"/>
        </w:rPr>
        <w:t xml:space="preserve"> </w:t>
      </w:r>
      <w:r w:rsidR="00E4389B">
        <w:rPr>
          <w:rStyle w:val="hps"/>
          <w:rFonts w:cs="Arial"/>
          <w:color w:val="222222"/>
          <w:sz w:val="24"/>
          <w:szCs w:val="24"/>
        </w:rPr>
        <w:t xml:space="preserve">to the </w:t>
      </w:r>
      <w:proofErr w:type="spellStart"/>
      <w:r w:rsidR="00585C95" w:rsidRPr="00585C95">
        <w:rPr>
          <w:rStyle w:val="hps"/>
          <w:rFonts w:cs="Arial"/>
          <w:color w:val="222222"/>
          <w:sz w:val="24"/>
          <w:szCs w:val="24"/>
        </w:rPr>
        <w:t>question</w:t>
      </w:r>
      <w:proofErr w:type="spellEnd"/>
      <w:r w:rsidR="00E4389B">
        <w:rPr>
          <w:rStyle w:val="hps"/>
          <w:rFonts w:cs="Arial"/>
          <w:color w:val="222222"/>
          <w:sz w:val="24"/>
          <w:szCs w:val="24"/>
        </w:rPr>
        <w:t xml:space="preserve"> </w:t>
      </w:r>
      <w:proofErr w:type="spellStart"/>
      <w:r w:rsidR="00E4389B">
        <w:rPr>
          <w:rStyle w:val="hps"/>
          <w:rFonts w:cs="Arial"/>
          <w:color w:val="222222"/>
          <w:sz w:val="24"/>
          <w:szCs w:val="24"/>
        </w:rPr>
        <w:t>above</w:t>
      </w:r>
      <w:proofErr w:type="spellEnd"/>
      <w:r w:rsidR="00585C95" w:rsidRPr="00585C95">
        <w:rPr>
          <w:rFonts w:cs="Arial"/>
          <w:color w:val="222222"/>
          <w:sz w:val="24"/>
          <w:szCs w:val="24"/>
        </w:rPr>
        <w:t xml:space="preserve"> is, </w:t>
      </w:r>
      <w:proofErr w:type="spellStart"/>
      <w:r w:rsidR="00585C95" w:rsidRPr="00585C95">
        <w:rPr>
          <w:rFonts w:cs="Arial"/>
          <w:color w:val="222222"/>
          <w:sz w:val="24"/>
          <w:szCs w:val="24"/>
        </w:rPr>
        <w:t>that</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 xml:space="preserve">the </w:t>
      </w:r>
      <w:proofErr w:type="spellStart"/>
      <w:r w:rsidR="00585C95" w:rsidRPr="00585C95">
        <w:rPr>
          <w:rStyle w:val="hps"/>
          <w:rFonts w:cs="Arial"/>
          <w:color w:val="222222"/>
          <w:sz w:val="24"/>
          <w:szCs w:val="24"/>
        </w:rPr>
        <w:t>judgments</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have</w:t>
      </w:r>
      <w:r w:rsidR="00585C95" w:rsidRPr="00585C95">
        <w:rPr>
          <w:rFonts w:cs="Arial"/>
          <w:color w:val="222222"/>
          <w:sz w:val="24"/>
          <w:szCs w:val="24"/>
        </w:rPr>
        <w:t xml:space="preserve"> </w:t>
      </w:r>
      <w:proofErr w:type="spellStart"/>
      <w:r w:rsidR="00585C95" w:rsidRPr="00585C95">
        <w:rPr>
          <w:rStyle w:val="hps"/>
          <w:rFonts w:cs="Arial"/>
          <w:color w:val="222222"/>
          <w:sz w:val="24"/>
          <w:szCs w:val="24"/>
        </w:rPr>
        <w:t>clarified</w:t>
      </w:r>
      <w:proofErr w:type="spellEnd"/>
      <w:r w:rsidR="00585C95" w:rsidRPr="00585C95">
        <w:rPr>
          <w:rStyle w:val="hps"/>
          <w:rFonts w:cs="Arial"/>
          <w:color w:val="222222"/>
          <w:sz w:val="24"/>
          <w:szCs w:val="24"/>
        </w:rPr>
        <w:t xml:space="preserve"> </w:t>
      </w:r>
      <w:proofErr w:type="spellStart"/>
      <w:r w:rsidR="00585C95" w:rsidRPr="00585C95">
        <w:rPr>
          <w:rStyle w:val="hps"/>
          <w:rFonts w:cs="Arial"/>
          <w:color w:val="222222"/>
          <w:sz w:val="24"/>
          <w:szCs w:val="24"/>
        </w:rPr>
        <w:t>some</w:t>
      </w:r>
      <w:proofErr w:type="spellEnd"/>
      <w:r w:rsidR="00585C95" w:rsidRPr="00585C95">
        <w:rPr>
          <w:rFonts w:cs="Arial"/>
          <w:color w:val="222222"/>
          <w:sz w:val="24"/>
          <w:szCs w:val="24"/>
        </w:rPr>
        <w:t xml:space="preserve"> </w:t>
      </w:r>
      <w:proofErr w:type="spellStart"/>
      <w:r w:rsidR="00585C95" w:rsidRPr="00585C95">
        <w:rPr>
          <w:rStyle w:val="hps"/>
          <w:rFonts w:cs="Arial"/>
          <w:color w:val="222222"/>
          <w:sz w:val="24"/>
          <w:szCs w:val="24"/>
        </w:rPr>
        <w:t>questions</w:t>
      </w:r>
      <w:proofErr w:type="spellEnd"/>
      <w:r w:rsidR="00585C95" w:rsidRPr="00585C95">
        <w:rPr>
          <w:rStyle w:val="hps"/>
          <w:rFonts w:cs="Arial"/>
          <w:color w:val="222222"/>
          <w:sz w:val="24"/>
          <w:szCs w:val="24"/>
        </w:rPr>
        <w:t xml:space="preserve"> </w:t>
      </w:r>
      <w:proofErr w:type="spellStart"/>
      <w:r w:rsidR="00585C95" w:rsidRPr="00585C95">
        <w:rPr>
          <w:rStyle w:val="hps"/>
          <w:rFonts w:cs="Arial"/>
          <w:color w:val="222222"/>
          <w:sz w:val="24"/>
          <w:szCs w:val="24"/>
        </w:rPr>
        <w:t>on</w:t>
      </w:r>
      <w:proofErr w:type="spellEnd"/>
      <w:r w:rsidR="00585C95" w:rsidRPr="00585C95">
        <w:rPr>
          <w:rStyle w:val="hps"/>
          <w:rFonts w:cs="Arial"/>
          <w:color w:val="222222"/>
          <w:sz w:val="24"/>
          <w:szCs w:val="24"/>
        </w:rPr>
        <w:t xml:space="preserve"> the interpretation</w:t>
      </w:r>
      <w:r w:rsidR="00585C95" w:rsidRPr="00585C95">
        <w:rPr>
          <w:rFonts w:cs="Arial"/>
          <w:color w:val="222222"/>
          <w:sz w:val="24"/>
          <w:szCs w:val="24"/>
        </w:rPr>
        <w:t xml:space="preserve"> </w:t>
      </w:r>
      <w:r w:rsidR="00585C95" w:rsidRPr="00585C95">
        <w:rPr>
          <w:rStyle w:val="hps"/>
          <w:rFonts w:cs="Arial"/>
          <w:color w:val="222222"/>
          <w:sz w:val="24"/>
          <w:szCs w:val="24"/>
        </w:rPr>
        <w:t>of</w:t>
      </w:r>
      <w:r w:rsidR="00585C95" w:rsidRPr="00585C95">
        <w:rPr>
          <w:rFonts w:cs="Arial"/>
          <w:color w:val="222222"/>
          <w:sz w:val="24"/>
          <w:szCs w:val="24"/>
        </w:rPr>
        <w:t xml:space="preserve"> </w:t>
      </w:r>
      <w:r w:rsidR="00E4389B">
        <w:rPr>
          <w:rFonts w:cs="Arial"/>
          <w:color w:val="222222"/>
          <w:sz w:val="24"/>
          <w:szCs w:val="24"/>
        </w:rPr>
        <w:t xml:space="preserve">the </w:t>
      </w:r>
      <w:proofErr w:type="spellStart"/>
      <w:r w:rsidR="00585C95" w:rsidRPr="00585C95">
        <w:rPr>
          <w:rStyle w:val="hps"/>
          <w:rFonts w:cs="Arial"/>
          <w:color w:val="222222"/>
          <w:sz w:val="24"/>
          <w:szCs w:val="24"/>
        </w:rPr>
        <w:t>Damages</w:t>
      </w:r>
      <w:proofErr w:type="spellEnd"/>
      <w:r w:rsidR="00585C95" w:rsidRPr="00585C95">
        <w:rPr>
          <w:rStyle w:val="hps"/>
          <w:rFonts w:cs="Arial"/>
          <w:color w:val="222222"/>
          <w:sz w:val="24"/>
          <w:szCs w:val="24"/>
        </w:rPr>
        <w:t xml:space="preserve"> </w:t>
      </w:r>
      <w:proofErr w:type="spellStart"/>
      <w:r w:rsidR="00585C95" w:rsidRPr="00585C95">
        <w:rPr>
          <w:rStyle w:val="hps"/>
          <w:rFonts w:cs="Arial"/>
          <w:color w:val="222222"/>
          <w:sz w:val="24"/>
          <w:szCs w:val="24"/>
        </w:rPr>
        <w:t>Act</w:t>
      </w:r>
      <w:proofErr w:type="spellEnd"/>
      <w:r w:rsidR="00585C95" w:rsidRPr="00585C95">
        <w:rPr>
          <w:rStyle w:val="hps"/>
          <w:rFonts w:cs="Arial"/>
          <w:color w:val="222222"/>
          <w:sz w:val="24"/>
          <w:szCs w:val="24"/>
        </w:rPr>
        <w:t xml:space="preserve"> (tort)</w:t>
      </w:r>
      <w:r w:rsidR="00585C95" w:rsidRPr="00585C95">
        <w:rPr>
          <w:rFonts w:cs="Arial"/>
          <w:color w:val="222222"/>
          <w:sz w:val="24"/>
          <w:szCs w:val="24"/>
        </w:rPr>
        <w:t xml:space="preserve"> </w:t>
      </w:r>
      <w:r w:rsidR="00585C95" w:rsidRPr="00585C95">
        <w:rPr>
          <w:rStyle w:val="hps"/>
          <w:rFonts w:cs="Arial"/>
          <w:color w:val="222222"/>
          <w:sz w:val="24"/>
          <w:szCs w:val="24"/>
        </w:rPr>
        <w:t>§</w:t>
      </w:r>
      <w:r w:rsidR="00585C95" w:rsidRPr="00585C95">
        <w:rPr>
          <w:rFonts w:cs="Arial"/>
          <w:color w:val="222222"/>
          <w:sz w:val="24"/>
          <w:szCs w:val="24"/>
        </w:rPr>
        <w:t xml:space="preserve"> </w:t>
      </w:r>
      <w:r w:rsidR="00585C95" w:rsidRPr="00585C95">
        <w:rPr>
          <w:rStyle w:val="hps"/>
          <w:rFonts w:cs="Arial"/>
          <w:color w:val="222222"/>
          <w:sz w:val="24"/>
          <w:szCs w:val="24"/>
        </w:rPr>
        <w:t>2</w:t>
      </w:r>
      <w:r w:rsidR="00585C95" w:rsidRPr="00585C95">
        <w:rPr>
          <w:rFonts w:cs="Arial"/>
          <w:color w:val="222222"/>
          <w:sz w:val="24"/>
          <w:szCs w:val="24"/>
        </w:rPr>
        <w:t xml:space="preserve">, </w:t>
      </w:r>
      <w:r w:rsidR="00585C95" w:rsidRPr="00585C95">
        <w:rPr>
          <w:rStyle w:val="hps"/>
          <w:rFonts w:cs="Arial"/>
          <w:color w:val="222222"/>
          <w:sz w:val="24"/>
          <w:szCs w:val="24"/>
        </w:rPr>
        <w:t>but</w:t>
      </w:r>
      <w:r w:rsidR="00585C95" w:rsidRPr="00585C95">
        <w:rPr>
          <w:rFonts w:cs="Arial"/>
          <w:color w:val="222222"/>
          <w:sz w:val="24"/>
          <w:szCs w:val="24"/>
        </w:rPr>
        <w:t xml:space="preserve"> </w:t>
      </w:r>
      <w:proofErr w:type="spellStart"/>
      <w:r w:rsidR="00585C95" w:rsidRPr="00585C95">
        <w:rPr>
          <w:rStyle w:val="hps"/>
          <w:rFonts w:cs="Arial"/>
          <w:color w:val="222222"/>
          <w:sz w:val="24"/>
          <w:szCs w:val="24"/>
        </w:rPr>
        <w:t>opened</w:t>
      </w:r>
      <w:proofErr w:type="spellEnd"/>
      <w:r w:rsidR="00585C95" w:rsidRPr="00585C95">
        <w:rPr>
          <w:rStyle w:val="hps"/>
          <w:rFonts w:cs="Arial"/>
          <w:color w:val="222222"/>
          <w:sz w:val="24"/>
          <w:szCs w:val="24"/>
        </w:rPr>
        <w:t xml:space="preserve"> up</w:t>
      </w:r>
      <w:r w:rsidR="00585C95" w:rsidRPr="00585C95">
        <w:rPr>
          <w:rFonts w:cs="Arial"/>
          <w:color w:val="222222"/>
          <w:sz w:val="24"/>
          <w:szCs w:val="24"/>
        </w:rPr>
        <w:t xml:space="preserve"> </w:t>
      </w:r>
      <w:proofErr w:type="spellStart"/>
      <w:r w:rsidR="00585C95" w:rsidRPr="00585C95">
        <w:rPr>
          <w:rStyle w:val="hps"/>
          <w:rFonts w:cs="Arial"/>
          <w:color w:val="222222"/>
          <w:sz w:val="24"/>
          <w:szCs w:val="24"/>
        </w:rPr>
        <w:t>some</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 xml:space="preserve">new </w:t>
      </w:r>
      <w:proofErr w:type="spellStart"/>
      <w:r w:rsidR="00585C95" w:rsidRPr="00585C95">
        <w:rPr>
          <w:rStyle w:val="hps"/>
          <w:rFonts w:cs="Arial"/>
          <w:color w:val="222222"/>
          <w:sz w:val="24"/>
          <w:szCs w:val="24"/>
        </w:rPr>
        <w:t>questions</w:t>
      </w:r>
      <w:proofErr w:type="spellEnd"/>
      <w:r w:rsidR="00E4389B">
        <w:rPr>
          <w:rStyle w:val="hps"/>
          <w:rFonts w:cs="Arial"/>
          <w:color w:val="222222"/>
          <w:sz w:val="24"/>
          <w:szCs w:val="24"/>
        </w:rPr>
        <w:t xml:space="preserve"> as </w:t>
      </w:r>
      <w:proofErr w:type="spellStart"/>
      <w:r w:rsidR="00E4389B">
        <w:rPr>
          <w:rStyle w:val="hps"/>
          <w:rFonts w:cs="Arial"/>
          <w:color w:val="222222"/>
          <w:sz w:val="24"/>
          <w:szCs w:val="24"/>
        </w:rPr>
        <w:t>well</w:t>
      </w:r>
      <w:proofErr w:type="spellEnd"/>
      <w:r w:rsidR="00585C95" w:rsidRPr="00585C95">
        <w:rPr>
          <w:rFonts w:cs="Arial"/>
          <w:color w:val="222222"/>
          <w:sz w:val="24"/>
          <w:szCs w:val="24"/>
        </w:rPr>
        <w:t xml:space="preserve">. </w:t>
      </w:r>
      <w:proofErr w:type="spellStart"/>
      <w:r w:rsidR="00585C95" w:rsidRPr="00585C95">
        <w:rPr>
          <w:rStyle w:val="hps"/>
          <w:rFonts w:cs="Arial"/>
          <w:color w:val="222222"/>
          <w:sz w:val="24"/>
          <w:szCs w:val="24"/>
        </w:rPr>
        <w:t>These</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new</w:t>
      </w:r>
      <w:r w:rsidR="00585C95" w:rsidRPr="00585C95">
        <w:rPr>
          <w:rFonts w:cs="Arial"/>
          <w:color w:val="222222"/>
          <w:sz w:val="24"/>
          <w:szCs w:val="24"/>
        </w:rPr>
        <w:t xml:space="preserve"> </w:t>
      </w:r>
      <w:proofErr w:type="spellStart"/>
      <w:r w:rsidR="00585C95" w:rsidRPr="00585C95">
        <w:rPr>
          <w:rStyle w:val="hps"/>
          <w:rFonts w:cs="Arial"/>
          <w:color w:val="222222"/>
          <w:sz w:val="24"/>
          <w:szCs w:val="24"/>
        </w:rPr>
        <w:t>questions</w:t>
      </w:r>
      <w:proofErr w:type="spellEnd"/>
      <w:r w:rsidR="00585C95" w:rsidRPr="00585C95">
        <w:rPr>
          <w:rFonts w:cs="Arial"/>
          <w:color w:val="222222"/>
          <w:sz w:val="24"/>
          <w:szCs w:val="24"/>
        </w:rPr>
        <w:t xml:space="preserve"> </w:t>
      </w:r>
      <w:proofErr w:type="spellStart"/>
      <w:r w:rsidR="00585C95" w:rsidRPr="00585C95">
        <w:rPr>
          <w:rStyle w:val="hps"/>
          <w:rFonts w:cs="Arial"/>
          <w:color w:val="222222"/>
          <w:sz w:val="24"/>
          <w:szCs w:val="24"/>
        </w:rPr>
        <w:t>are</w:t>
      </w:r>
      <w:proofErr w:type="spellEnd"/>
      <w:r w:rsidR="00585C95" w:rsidRPr="00585C95">
        <w:rPr>
          <w:rFonts w:cs="Arial"/>
          <w:color w:val="222222"/>
          <w:sz w:val="24"/>
          <w:szCs w:val="24"/>
        </w:rPr>
        <w:t xml:space="preserve"> </w:t>
      </w:r>
      <w:proofErr w:type="spellStart"/>
      <w:r w:rsidR="00585C95" w:rsidRPr="00585C95">
        <w:rPr>
          <w:rStyle w:val="hps"/>
          <w:rFonts w:cs="Arial"/>
          <w:color w:val="222222"/>
          <w:sz w:val="24"/>
          <w:szCs w:val="24"/>
        </w:rPr>
        <w:t>when</w:t>
      </w:r>
      <w:proofErr w:type="spellEnd"/>
      <w:r w:rsidR="00585C95" w:rsidRPr="00585C95">
        <w:rPr>
          <w:rStyle w:val="hps"/>
          <w:rFonts w:cs="Arial"/>
          <w:color w:val="222222"/>
          <w:sz w:val="24"/>
          <w:szCs w:val="24"/>
        </w:rPr>
        <w:t xml:space="preserve"> </w:t>
      </w:r>
      <w:proofErr w:type="spellStart"/>
      <w:r w:rsidR="00585C95" w:rsidRPr="00585C95">
        <w:rPr>
          <w:rStyle w:val="hps"/>
          <w:rFonts w:cs="Arial"/>
          <w:color w:val="222222"/>
          <w:sz w:val="24"/>
          <w:szCs w:val="24"/>
        </w:rPr>
        <w:t>there</w:t>
      </w:r>
      <w:proofErr w:type="spellEnd"/>
      <w:r w:rsidR="00585C95" w:rsidRPr="00585C95">
        <w:rPr>
          <w:rStyle w:val="hps"/>
          <w:rFonts w:cs="Arial"/>
          <w:color w:val="222222"/>
          <w:sz w:val="24"/>
          <w:szCs w:val="24"/>
        </w:rPr>
        <w:t xml:space="preserve"> is</w:t>
      </w:r>
      <w:r w:rsidR="00585C95" w:rsidRPr="00585C95">
        <w:rPr>
          <w:rFonts w:cs="Arial"/>
          <w:color w:val="222222"/>
          <w:sz w:val="24"/>
          <w:szCs w:val="24"/>
        </w:rPr>
        <w:t xml:space="preserve"> </w:t>
      </w:r>
      <w:r w:rsidR="00585C95" w:rsidRPr="00585C95">
        <w:rPr>
          <w:rStyle w:val="hps"/>
          <w:rFonts w:cs="Arial"/>
          <w:color w:val="222222"/>
          <w:sz w:val="24"/>
          <w:szCs w:val="24"/>
        </w:rPr>
        <w:t xml:space="preserve">a </w:t>
      </w:r>
      <w:proofErr w:type="spellStart"/>
      <w:r w:rsidR="00585C95" w:rsidRPr="00585C95">
        <w:rPr>
          <w:rStyle w:val="hps"/>
          <w:rFonts w:cs="Arial"/>
          <w:color w:val="222222"/>
          <w:sz w:val="24"/>
          <w:szCs w:val="24"/>
        </w:rPr>
        <w:t>reasonable</w:t>
      </w:r>
      <w:proofErr w:type="spellEnd"/>
      <w:r w:rsidR="00585C95" w:rsidRPr="00585C95">
        <w:rPr>
          <w:rStyle w:val="hps"/>
          <w:rFonts w:cs="Arial"/>
          <w:color w:val="222222"/>
          <w:sz w:val="24"/>
          <w:szCs w:val="24"/>
        </w:rPr>
        <w:t xml:space="preserve"> basis</w:t>
      </w:r>
      <w:r w:rsidR="00585C95" w:rsidRPr="00585C95">
        <w:rPr>
          <w:rFonts w:cs="Arial"/>
          <w:color w:val="222222"/>
          <w:sz w:val="24"/>
          <w:szCs w:val="24"/>
        </w:rPr>
        <w:t xml:space="preserve"> </w:t>
      </w:r>
      <w:r w:rsidR="00585C95" w:rsidRPr="00585C95">
        <w:rPr>
          <w:rStyle w:val="hps"/>
          <w:rFonts w:cs="Arial"/>
          <w:color w:val="222222"/>
          <w:sz w:val="24"/>
          <w:szCs w:val="24"/>
        </w:rPr>
        <w:t>to</w:t>
      </w:r>
      <w:r w:rsidR="00585C95" w:rsidRPr="00585C95">
        <w:rPr>
          <w:rFonts w:cs="Arial"/>
          <w:color w:val="222222"/>
          <w:sz w:val="24"/>
          <w:szCs w:val="24"/>
        </w:rPr>
        <w:t xml:space="preserve"> </w:t>
      </w:r>
      <w:proofErr w:type="spellStart"/>
      <w:r w:rsidR="00E4389B">
        <w:rPr>
          <w:rFonts w:cs="Arial"/>
          <w:color w:val="222222"/>
          <w:sz w:val="24"/>
          <w:szCs w:val="24"/>
        </w:rPr>
        <w:t>make</w:t>
      </w:r>
      <w:proofErr w:type="spellEnd"/>
      <w:r w:rsidR="00E4389B">
        <w:rPr>
          <w:rFonts w:cs="Arial"/>
          <w:color w:val="222222"/>
          <w:sz w:val="24"/>
          <w:szCs w:val="24"/>
        </w:rPr>
        <w:t xml:space="preserve"> an </w:t>
      </w:r>
      <w:proofErr w:type="spellStart"/>
      <w:r w:rsidR="00585C95" w:rsidRPr="00585C95">
        <w:rPr>
          <w:rStyle w:val="hps"/>
          <w:rFonts w:cs="Arial"/>
          <w:color w:val="222222"/>
          <w:sz w:val="24"/>
          <w:szCs w:val="24"/>
        </w:rPr>
        <w:t>estimate</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 xml:space="preserve">of a </w:t>
      </w:r>
      <w:proofErr w:type="spellStart"/>
      <w:r w:rsidR="00585C95" w:rsidRPr="00585C95">
        <w:rPr>
          <w:rStyle w:val="hps"/>
          <w:rFonts w:cs="Arial"/>
          <w:color w:val="222222"/>
          <w:sz w:val="24"/>
          <w:szCs w:val="24"/>
        </w:rPr>
        <w:t>victim</w:t>
      </w:r>
      <w:r w:rsidR="00585C95" w:rsidRPr="00585C95">
        <w:rPr>
          <w:rFonts w:cs="Arial"/>
          <w:color w:val="222222"/>
          <w:sz w:val="24"/>
          <w:szCs w:val="24"/>
        </w:rPr>
        <w:t>'s</w:t>
      </w:r>
      <w:proofErr w:type="spellEnd"/>
      <w:r w:rsidR="00585C95" w:rsidRPr="00585C95">
        <w:rPr>
          <w:rFonts w:cs="Arial"/>
          <w:color w:val="222222"/>
          <w:sz w:val="24"/>
          <w:szCs w:val="24"/>
        </w:rPr>
        <w:t xml:space="preserve"> future </w:t>
      </w:r>
      <w:proofErr w:type="spellStart"/>
      <w:r w:rsidR="00585C95" w:rsidRPr="00585C95">
        <w:rPr>
          <w:rFonts w:cs="Arial"/>
          <w:color w:val="222222"/>
          <w:sz w:val="24"/>
          <w:szCs w:val="24"/>
        </w:rPr>
        <w:t>earning</w:t>
      </w:r>
      <w:proofErr w:type="spellEnd"/>
      <w:r w:rsidR="00585C95" w:rsidRPr="00585C95">
        <w:rPr>
          <w:rFonts w:cs="Arial"/>
          <w:color w:val="222222"/>
          <w:sz w:val="24"/>
          <w:szCs w:val="24"/>
        </w:rPr>
        <w:t xml:space="preserve"> </w:t>
      </w:r>
      <w:proofErr w:type="spellStart"/>
      <w:r w:rsidR="00585C95" w:rsidRPr="00585C95">
        <w:rPr>
          <w:rFonts w:cs="Arial"/>
          <w:color w:val="222222"/>
          <w:sz w:val="24"/>
          <w:szCs w:val="24"/>
        </w:rPr>
        <w:t>capacity</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and</w:t>
      </w:r>
      <w:r w:rsidR="00585C95" w:rsidRPr="00585C95">
        <w:rPr>
          <w:rFonts w:cs="Arial"/>
          <w:color w:val="222222"/>
          <w:sz w:val="24"/>
          <w:szCs w:val="24"/>
        </w:rPr>
        <w:t xml:space="preserve"> </w:t>
      </w:r>
      <w:proofErr w:type="spellStart"/>
      <w:r w:rsidR="00585C95" w:rsidRPr="00585C95">
        <w:rPr>
          <w:rStyle w:val="hps"/>
          <w:rFonts w:cs="Arial"/>
          <w:color w:val="222222"/>
          <w:sz w:val="24"/>
          <w:szCs w:val="24"/>
        </w:rPr>
        <w:t>whether</w:t>
      </w:r>
      <w:proofErr w:type="spellEnd"/>
      <w:r w:rsidR="00585C95" w:rsidRPr="00585C95">
        <w:rPr>
          <w:rStyle w:val="hps"/>
          <w:rFonts w:cs="Arial"/>
          <w:color w:val="222222"/>
          <w:sz w:val="24"/>
          <w:szCs w:val="24"/>
        </w:rPr>
        <w:t xml:space="preserve"> the </w:t>
      </w:r>
      <w:proofErr w:type="spellStart"/>
      <w:r w:rsidR="00585C95" w:rsidRPr="00585C95">
        <w:rPr>
          <w:rStyle w:val="hps"/>
          <w:rFonts w:cs="Arial"/>
          <w:color w:val="222222"/>
          <w:sz w:val="24"/>
          <w:szCs w:val="24"/>
        </w:rPr>
        <w:t>estimate</w:t>
      </w:r>
      <w:proofErr w:type="spellEnd"/>
      <w:r w:rsidR="00585C95" w:rsidRPr="00585C95">
        <w:rPr>
          <w:rFonts w:cs="Arial"/>
          <w:color w:val="222222"/>
          <w:sz w:val="24"/>
          <w:szCs w:val="24"/>
        </w:rPr>
        <w:t xml:space="preserve"> </w:t>
      </w:r>
      <w:r w:rsidR="00585C95" w:rsidRPr="00585C95">
        <w:rPr>
          <w:rStyle w:val="hps"/>
          <w:rFonts w:cs="Arial"/>
          <w:color w:val="222222"/>
          <w:sz w:val="24"/>
          <w:szCs w:val="24"/>
        </w:rPr>
        <w:t xml:space="preserve">is </w:t>
      </w:r>
      <w:proofErr w:type="spellStart"/>
      <w:r w:rsidR="00585C95" w:rsidRPr="00585C95">
        <w:rPr>
          <w:rStyle w:val="hps"/>
          <w:rFonts w:cs="Arial"/>
          <w:color w:val="222222"/>
          <w:sz w:val="24"/>
          <w:szCs w:val="24"/>
        </w:rPr>
        <w:t>reasonable</w:t>
      </w:r>
      <w:proofErr w:type="spellEnd"/>
      <w:r w:rsidR="00585C95" w:rsidRPr="00585C95">
        <w:rPr>
          <w:rFonts w:cs="Arial"/>
          <w:color w:val="222222"/>
          <w:sz w:val="24"/>
          <w:szCs w:val="24"/>
        </w:rPr>
        <w:t>.</w:t>
      </w:r>
    </w:p>
    <w:p w:rsidR="00585C95" w:rsidRPr="00585C95" w:rsidRDefault="00585C95" w:rsidP="00585C95">
      <w:pPr>
        <w:rPr>
          <w:sz w:val="24"/>
          <w:szCs w:val="24"/>
        </w:rPr>
      </w:pPr>
      <w:proofErr w:type="spellStart"/>
      <w:r w:rsidRPr="00585C95">
        <w:rPr>
          <w:rStyle w:val="hps"/>
          <w:rFonts w:cs="Arial"/>
          <w:color w:val="222222"/>
          <w:sz w:val="24"/>
          <w:szCs w:val="24"/>
        </w:rPr>
        <w:t>This</w:t>
      </w:r>
      <w:proofErr w:type="spellEnd"/>
      <w:r w:rsidRPr="00585C95">
        <w:rPr>
          <w:rFonts w:cs="Arial"/>
          <w:color w:val="222222"/>
          <w:sz w:val="24"/>
          <w:szCs w:val="24"/>
        </w:rPr>
        <w:t xml:space="preserve"> </w:t>
      </w:r>
      <w:r w:rsidRPr="00585C95">
        <w:rPr>
          <w:rStyle w:val="hps"/>
          <w:rFonts w:cs="Arial"/>
          <w:color w:val="222222"/>
          <w:sz w:val="24"/>
          <w:szCs w:val="24"/>
        </w:rPr>
        <w:t xml:space="preserve">is </w:t>
      </w:r>
      <w:proofErr w:type="spellStart"/>
      <w:r w:rsidRPr="00585C95">
        <w:rPr>
          <w:rStyle w:val="hps"/>
          <w:rFonts w:cs="Arial"/>
          <w:color w:val="222222"/>
          <w:sz w:val="24"/>
          <w:szCs w:val="24"/>
        </w:rPr>
        <w:t>crucial</w:t>
      </w:r>
      <w:proofErr w:type="spellEnd"/>
      <w:r w:rsidRPr="00585C95">
        <w:rPr>
          <w:rStyle w:val="hps"/>
          <w:rFonts w:cs="Arial"/>
          <w:color w:val="222222"/>
          <w:sz w:val="24"/>
          <w:szCs w:val="24"/>
        </w:rPr>
        <w:t>, as</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Supreme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Court</w:t>
      </w:r>
      <w:proofErr w:type="spellEnd"/>
      <w:r w:rsidRPr="00585C95">
        <w:rPr>
          <w:rStyle w:val="hps"/>
          <w:rFonts w:cs="Arial"/>
          <w:color w:val="222222"/>
          <w:sz w:val="24"/>
          <w:szCs w:val="24"/>
        </w:rPr>
        <w:t xml:space="preserve"> has</w:t>
      </w:r>
      <w:r w:rsidRPr="00585C95">
        <w:rPr>
          <w:rFonts w:cs="Arial"/>
          <w:color w:val="222222"/>
          <w:sz w:val="24"/>
          <w:szCs w:val="24"/>
        </w:rPr>
        <w:t xml:space="preserve"> </w:t>
      </w:r>
      <w:r w:rsidRPr="00585C95">
        <w:rPr>
          <w:rStyle w:val="hps"/>
          <w:rFonts w:cs="Arial"/>
          <w:color w:val="222222"/>
          <w:sz w:val="24"/>
          <w:szCs w:val="24"/>
        </w:rPr>
        <w:t xml:space="preserve">held </w:t>
      </w:r>
      <w:proofErr w:type="spellStart"/>
      <w:r w:rsidRPr="00585C95">
        <w:rPr>
          <w:rStyle w:val="hps"/>
          <w:rFonts w:cs="Arial"/>
          <w:color w:val="222222"/>
          <w:sz w:val="24"/>
          <w:szCs w:val="24"/>
        </w:rPr>
        <w:t>that</w:t>
      </w:r>
      <w:proofErr w:type="spellEnd"/>
      <w:r w:rsidRPr="00585C95">
        <w:rPr>
          <w:rStyle w:val="hps"/>
          <w:rFonts w:cs="Arial"/>
          <w:color w:val="222222"/>
          <w:sz w:val="24"/>
          <w:szCs w:val="24"/>
        </w:rPr>
        <w:t xml:space="preserve"> the obligation</w:t>
      </w:r>
      <w:r w:rsidRPr="00585C95">
        <w:rPr>
          <w:rFonts w:cs="Arial"/>
          <w:color w:val="222222"/>
          <w:sz w:val="24"/>
          <w:szCs w:val="24"/>
        </w:rPr>
        <w:t xml:space="preserve"> </w:t>
      </w:r>
      <w:r w:rsidRPr="00585C95">
        <w:rPr>
          <w:rStyle w:val="hps"/>
          <w:rFonts w:cs="Arial"/>
          <w:color w:val="222222"/>
          <w:sz w:val="24"/>
          <w:szCs w:val="24"/>
        </w:rPr>
        <w:t xml:space="preserve">to </w:t>
      </w:r>
      <w:proofErr w:type="spellStart"/>
      <w:r w:rsidRPr="00585C95">
        <w:rPr>
          <w:rStyle w:val="hps"/>
          <w:rFonts w:cs="Arial"/>
          <w:color w:val="222222"/>
          <w:sz w:val="24"/>
          <w:szCs w:val="24"/>
        </w:rPr>
        <w:t>pay</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compensation</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 xml:space="preserve"> </w:t>
      </w:r>
      <w:proofErr w:type="spellStart"/>
      <w:r w:rsidRPr="00585C95">
        <w:rPr>
          <w:rStyle w:val="hps"/>
          <w:rFonts w:cs="Arial"/>
          <w:color w:val="222222"/>
          <w:sz w:val="24"/>
          <w:szCs w:val="24"/>
        </w:rPr>
        <w:t>ceases</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when</w:t>
      </w:r>
      <w:proofErr w:type="spellEnd"/>
      <w:r w:rsidRPr="00585C95">
        <w:rPr>
          <w:rFonts w:cs="Arial"/>
          <w:color w:val="222222"/>
          <w:sz w:val="24"/>
          <w:szCs w:val="24"/>
        </w:rPr>
        <w:t xml:space="preserve"> </w:t>
      </w:r>
      <w:r w:rsidRPr="00585C95">
        <w:rPr>
          <w:rStyle w:val="hps"/>
          <w:rFonts w:cs="Arial"/>
          <w:color w:val="222222"/>
          <w:sz w:val="24"/>
          <w:szCs w:val="24"/>
        </w:rPr>
        <w:t xml:space="preserve">an </w:t>
      </w:r>
      <w:proofErr w:type="spellStart"/>
      <w:r w:rsidRPr="00585C95">
        <w:rPr>
          <w:rStyle w:val="hps"/>
          <w:rFonts w:cs="Arial"/>
          <w:color w:val="222222"/>
          <w:sz w:val="24"/>
          <w:szCs w:val="24"/>
        </w:rPr>
        <w:t>offender</w:t>
      </w:r>
      <w:proofErr w:type="spellEnd"/>
      <w:r w:rsidRPr="00585C95">
        <w:rPr>
          <w:rFonts w:cs="Arial"/>
          <w:color w:val="222222"/>
          <w:sz w:val="24"/>
          <w:szCs w:val="24"/>
        </w:rPr>
        <w:t xml:space="preserve"> </w:t>
      </w:r>
      <w:proofErr w:type="spellStart"/>
      <w:r w:rsidRPr="00585C95">
        <w:rPr>
          <w:rStyle w:val="hps"/>
          <w:rFonts w:cs="Arial"/>
          <w:color w:val="222222"/>
          <w:sz w:val="24"/>
          <w:szCs w:val="24"/>
        </w:rPr>
        <w:t>or</w:t>
      </w:r>
      <w:proofErr w:type="spellEnd"/>
      <w:r w:rsidRPr="00585C95">
        <w:rPr>
          <w:rStyle w:val="hps"/>
          <w:rFonts w:cs="Arial"/>
          <w:color w:val="222222"/>
          <w:sz w:val="24"/>
          <w:szCs w:val="24"/>
        </w:rPr>
        <w:t xml:space="preserve"> his</w:t>
      </w:r>
      <w:r w:rsidRPr="00585C95">
        <w:rPr>
          <w:rFonts w:cs="Arial"/>
          <w:color w:val="222222"/>
          <w:sz w:val="24"/>
          <w:szCs w:val="24"/>
        </w:rPr>
        <w:t xml:space="preserve"> </w:t>
      </w:r>
      <w:proofErr w:type="spellStart"/>
      <w:r w:rsidRPr="00585C95">
        <w:rPr>
          <w:rStyle w:val="hps"/>
          <w:rFonts w:cs="Arial"/>
          <w:color w:val="222222"/>
          <w:sz w:val="24"/>
          <w:szCs w:val="24"/>
        </w:rPr>
        <w:t>insurance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company</w:t>
      </w:r>
      <w:proofErr w:type="spellEnd"/>
      <w:r w:rsidRPr="00585C95">
        <w:rPr>
          <w:rFonts w:cs="Arial"/>
          <w:color w:val="222222"/>
          <w:sz w:val="24"/>
          <w:szCs w:val="24"/>
        </w:rPr>
        <w:t xml:space="preserve"> </w:t>
      </w:r>
      <w:r w:rsidRPr="00585C95">
        <w:rPr>
          <w:rStyle w:val="hps"/>
          <w:rFonts w:cs="Arial"/>
          <w:color w:val="222222"/>
          <w:sz w:val="24"/>
          <w:szCs w:val="24"/>
        </w:rPr>
        <w:t>has</w:t>
      </w:r>
      <w:r w:rsidRPr="00585C95">
        <w:rPr>
          <w:rFonts w:cs="Arial"/>
          <w:color w:val="222222"/>
          <w:sz w:val="24"/>
          <w:szCs w:val="24"/>
        </w:rPr>
        <w:t xml:space="preserve"> </w:t>
      </w:r>
      <w:proofErr w:type="gramStart"/>
      <w:r w:rsidRPr="00585C95">
        <w:rPr>
          <w:rStyle w:val="hps"/>
          <w:rFonts w:cs="Arial"/>
          <w:color w:val="222222"/>
          <w:sz w:val="24"/>
          <w:szCs w:val="24"/>
        </w:rPr>
        <w:t>made</w:t>
      </w:r>
      <w:proofErr w:type="gramEnd"/>
      <w:r w:rsidRPr="00585C95">
        <w:rPr>
          <w:rFonts w:cs="Arial"/>
          <w:color w:val="222222"/>
          <w:sz w:val="24"/>
          <w:szCs w:val="24"/>
        </w:rPr>
        <w:t xml:space="preserve"> </w:t>
      </w:r>
      <w:r w:rsidRPr="00585C95">
        <w:rPr>
          <w:rStyle w:val="hps"/>
          <w:rFonts w:cs="Arial"/>
          <w:color w:val="222222"/>
          <w:sz w:val="24"/>
          <w:szCs w:val="24"/>
        </w:rPr>
        <w:t xml:space="preserve">​​a </w:t>
      </w:r>
      <w:proofErr w:type="spellStart"/>
      <w:r w:rsidRPr="00585C95">
        <w:rPr>
          <w:rStyle w:val="hps"/>
          <w:rFonts w:cs="Arial"/>
          <w:color w:val="222222"/>
          <w:sz w:val="24"/>
          <w:szCs w:val="24"/>
        </w:rPr>
        <w:t>reasonable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estimate</w:t>
      </w:r>
      <w:proofErr w:type="spellEnd"/>
      <w:r w:rsidRPr="00585C95">
        <w:rPr>
          <w:rFonts w:cs="Arial"/>
          <w:color w:val="222222"/>
          <w:sz w:val="24"/>
          <w:szCs w:val="24"/>
        </w:rPr>
        <w:t xml:space="preserve"> </w:t>
      </w:r>
      <w:proofErr w:type="spellStart"/>
      <w:r w:rsidRPr="00585C95">
        <w:rPr>
          <w:rStyle w:val="hps"/>
          <w:rFonts w:cs="Arial"/>
          <w:color w:val="222222"/>
          <w:sz w:val="24"/>
          <w:szCs w:val="24"/>
        </w:rPr>
        <w:t>on</w:t>
      </w:r>
      <w:proofErr w:type="spellEnd"/>
      <w:r w:rsidRPr="00585C95">
        <w:rPr>
          <w:rFonts w:cs="Arial"/>
          <w:color w:val="222222"/>
          <w:sz w:val="24"/>
          <w:szCs w:val="24"/>
        </w:rPr>
        <w:t xml:space="preserve"> </w:t>
      </w:r>
      <w:r w:rsidRPr="00585C95">
        <w:rPr>
          <w:rStyle w:val="hps"/>
          <w:rFonts w:cs="Arial"/>
          <w:color w:val="222222"/>
          <w:sz w:val="24"/>
          <w:szCs w:val="24"/>
        </w:rPr>
        <w:t>a</w:t>
      </w:r>
      <w:r w:rsidRPr="00585C95">
        <w:rPr>
          <w:rFonts w:cs="Arial"/>
          <w:color w:val="222222"/>
          <w:sz w:val="24"/>
          <w:szCs w:val="24"/>
        </w:rPr>
        <w:t xml:space="preserve"> </w:t>
      </w:r>
      <w:r w:rsidRPr="00585C95">
        <w:rPr>
          <w:rStyle w:val="hps"/>
          <w:rFonts w:cs="Arial"/>
          <w:color w:val="222222"/>
          <w:sz w:val="24"/>
          <w:szCs w:val="24"/>
        </w:rPr>
        <w:t>sound basis and</w:t>
      </w:r>
      <w:r w:rsidRPr="00585C95">
        <w:rPr>
          <w:rFonts w:cs="Arial"/>
          <w:color w:val="222222"/>
          <w:sz w:val="24"/>
          <w:szCs w:val="24"/>
        </w:rPr>
        <w:t xml:space="preserve"> </w:t>
      </w:r>
      <w:proofErr w:type="spellStart"/>
      <w:r w:rsidRPr="00585C95">
        <w:rPr>
          <w:rStyle w:val="hps"/>
          <w:rFonts w:cs="Arial"/>
          <w:color w:val="222222"/>
          <w:sz w:val="24"/>
          <w:szCs w:val="24"/>
        </w:rPr>
        <w:t>paid</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compensation</w:t>
      </w:r>
      <w:proofErr w:type="spellEnd"/>
      <w:r w:rsidRPr="00585C95">
        <w:rPr>
          <w:rStyle w:val="hps"/>
          <w:rFonts w:cs="Arial"/>
          <w:color w:val="222222"/>
          <w:sz w:val="24"/>
          <w:szCs w:val="24"/>
        </w:rPr>
        <w:t xml:space="preserve"> for</w:t>
      </w:r>
      <w:r w:rsidRPr="00585C95">
        <w:rPr>
          <w:rFonts w:cs="Arial"/>
          <w:color w:val="222222"/>
          <w:sz w:val="24"/>
          <w:szCs w:val="24"/>
        </w:rPr>
        <w:t xml:space="preserve"> </w:t>
      </w:r>
      <w:proofErr w:type="spellStart"/>
      <w:r w:rsidRPr="00585C95">
        <w:rPr>
          <w:rStyle w:val="hps"/>
          <w:rFonts w:cs="Arial"/>
          <w:color w:val="222222"/>
          <w:sz w:val="24"/>
          <w:szCs w:val="24"/>
        </w:rPr>
        <w:t>loss</w:t>
      </w:r>
      <w:proofErr w:type="spellEnd"/>
      <w:r w:rsidRPr="00585C95">
        <w:rPr>
          <w:rFonts w:cs="Arial"/>
          <w:color w:val="222222"/>
          <w:sz w:val="24"/>
          <w:szCs w:val="24"/>
        </w:rPr>
        <w:t xml:space="preserve"> </w:t>
      </w:r>
      <w:r w:rsidRPr="00585C95">
        <w:rPr>
          <w:rStyle w:val="hps"/>
          <w:rFonts w:cs="Arial"/>
          <w:color w:val="222222"/>
          <w:sz w:val="24"/>
          <w:szCs w:val="24"/>
        </w:rPr>
        <w:t>of</w:t>
      </w:r>
      <w:r w:rsidRPr="00585C95">
        <w:rPr>
          <w:rFonts w:cs="Arial"/>
          <w:color w:val="222222"/>
          <w:sz w:val="24"/>
          <w:szCs w:val="24"/>
        </w:rPr>
        <w:t xml:space="preserve"> </w:t>
      </w:r>
      <w:proofErr w:type="spellStart"/>
      <w:r w:rsidRPr="00585C95">
        <w:rPr>
          <w:rStyle w:val="hps"/>
          <w:rFonts w:cs="Arial"/>
          <w:color w:val="222222"/>
          <w:sz w:val="24"/>
          <w:szCs w:val="24"/>
        </w:rPr>
        <w:t>earning</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capacity</w:t>
      </w:r>
      <w:proofErr w:type="spellEnd"/>
      <w:r w:rsidRPr="00585C95">
        <w:rPr>
          <w:rStyle w:val="hps"/>
          <w:rFonts w:cs="Arial"/>
          <w:color w:val="222222"/>
          <w:sz w:val="24"/>
          <w:szCs w:val="24"/>
        </w:rPr>
        <w:t xml:space="preserve"> under</w:t>
      </w:r>
      <w:r w:rsidRPr="00585C95">
        <w:rPr>
          <w:rFonts w:cs="Arial"/>
          <w:color w:val="222222"/>
          <w:sz w:val="24"/>
          <w:szCs w:val="24"/>
        </w:rPr>
        <w:t xml:space="preserve"> </w:t>
      </w:r>
      <w:proofErr w:type="spellStart"/>
      <w:r w:rsidRPr="00585C95">
        <w:rPr>
          <w:rStyle w:val="hps"/>
          <w:rFonts w:cs="Arial"/>
          <w:color w:val="222222"/>
          <w:sz w:val="24"/>
          <w:szCs w:val="24"/>
        </w:rPr>
        <w:t>estimated</w:t>
      </w:r>
      <w:proofErr w:type="spellEnd"/>
      <w:r w:rsidRPr="00585C95">
        <w:rPr>
          <w:rFonts w:cs="Arial"/>
          <w:color w:val="222222"/>
          <w:sz w:val="24"/>
          <w:szCs w:val="24"/>
        </w:rPr>
        <w:t xml:space="preserve">. </w:t>
      </w:r>
      <w:r w:rsidRPr="00585C95">
        <w:rPr>
          <w:rStyle w:val="hps"/>
          <w:rFonts w:cs="Arial"/>
          <w:color w:val="222222"/>
          <w:sz w:val="24"/>
          <w:szCs w:val="24"/>
        </w:rPr>
        <w:t>If the</w:t>
      </w:r>
      <w:r w:rsidRPr="00585C95">
        <w:rPr>
          <w:rFonts w:cs="Arial"/>
          <w:color w:val="222222"/>
          <w:sz w:val="24"/>
          <w:szCs w:val="24"/>
        </w:rPr>
        <w:t xml:space="preserve"> </w:t>
      </w:r>
      <w:proofErr w:type="spellStart"/>
      <w:r w:rsidRPr="00585C95">
        <w:rPr>
          <w:rStyle w:val="hps"/>
          <w:rFonts w:cs="Arial"/>
          <w:color w:val="222222"/>
          <w:sz w:val="24"/>
          <w:szCs w:val="24"/>
        </w:rPr>
        <w:t>offender</w:t>
      </w:r>
      <w:proofErr w:type="spellEnd"/>
      <w:r w:rsidRPr="00585C95">
        <w:rPr>
          <w:rFonts w:cs="Arial"/>
          <w:color w:val="222222"/>
          <w:sz w:val="24"/>
          <w:szCs w:val="24"/>
        </w:rPr>
        <w:t xml:space="preserve"> </w:t>
      </w:r>
      <w:proofErr w:type="spellStart"/>
      <w:r w:rsidRPr="00585C95">
        <w:rPr>
          <w:rStyle w:val="hps"/>
          <w:rFonts w:cs="Arial"/>
          <w:color w:val="222222"/>
          <w:sz w:val="24"/>
          <w:szCs w:val="24"/>
        </w:rPr>
        <w:t>or</w:t>
      </w:r>
      <w:proofErr w:type="spellEnd"/>
      <w:r w:rsidRPr="00585C95">
        <w:rPr>
          <w:rStyle w:val="hps"/>
          <w:rFonts w:cs="Arial"/>
          <w:color w:val="222222"/>
          <w:sz w:val="24"/>
          <w:szCs w:val="24"/>
        </w:rPr>
        <w:t xml:space="preserve"> his</w:t>
      </w:r>
      <w:r w:rsidRPr="00585C95">
        <w:rPr>
          <w:rFonts w:cs="Arial"/>
          <w:color w:val="222222"/>
          <w:sz w:val="24"/>
          <w:szCs w:val="24"/>
        </w:rPr>
        <w:t xml:space="preserve"> </w:t>
      </w:r>
      <w:proofErr w:type="spellStart"/>
      <w:r w:rsidRPr="00585C95">
        <w:rPr>
          <w:rStyle w:val="hps"/>
          <w:rFonts w:cs="Arial"/>
          <w:color w:val="222222"/>
          <w:sz w:val="24"/>
          <w:szCs w:val="24"/>
        </w:rPr>
        <w:t>insurance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company</w:t>
      </w:r>
      <w:proofErr w:type="spellEnd"/>
      <w:r w:rsidRPr="00585C95">
        <w:rPr>
          <w:rFonts w:cs="Arial"/>
          <w:color w:val="222222"/>
          <w:sz w:val="24"/>
          <w:szCs w:val="24"/>
        </w:rPr>
        <w:t xml:space="preserve"> </w:t>
      </w:r>
      <w:proofErr w:type="spellStart"/>
      <w:r w:rsidRPr="00585C95">
        <w:rPr>
          <w:rStyle w:val="hps"/>
          <w:rFonts w:cs="Arial"/>
          <w:color w:val="222222"/>
          <w:sz w:val="24"/>
          <w:szCs w:val="24"/>
        </w:rPr>
        <w:t>does</w:t>
      </w:r>
      <w:proofErr w:type="spellEnd"/>
      <w:r w:rsidRPr="00585C95">
        <w:rPr>
          <w:rStyle w:val="hps"/>
          <w:rFonts w:cs="Arial"/>
          <w:color w:val="222222"/>
          <w:sz w:val="24"/>
          <w:szCs w:val="24"/>
        </w:rPr>
        <w:t xml:space="preserve"> not </w:t>
      </w:r>
      <w:proofErr w:type="spellStart"/>
      <w:r w:rsidRPr="00585C95">
        <w:rPr>
          <w:rStyle w:val="hps"/>
          <w:rFonts w:cs="Arial"/>
          <w:color w:val="222222"/>
          <w:sz w:val="24"/>
          <w:szCs w:val="24"/>
        </w:rPr>
        <w:t>make</w:t>
      </w:r>
      <w:proofErr w:type="spellEnd"/>
      <w:r w:rsidRPr="00585C95">
        <w:rPr>
          <w:rFonts w:cs="Arial"/>
          <w:color w:val="222222"/>
          <w:sz w:val="24"/>
          <w:szCs w:val="24"/>
        </w:rPr>
        <w:t xml:space="preserve"> </w:t>
      </w:r>
      <w:proofErr w:type="spellStart"/>
      <w:r w:rsidRPr="00585C95">
        <w:rPr>
          <w:rStyle w:val="hps"/>
          <w:rFonts w:cs="Arial"/>
          <w:color w:val="222222"/>
          <w:sz w:val="24"/>
          <w:szCs w:val="24"/>
        </w:rPr>
        <w:t>any</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estimation</w:t>
      </w:r>
      <w:proofErr w:type="spellEnd"/>
      <w:r w:rsidRPr="00585C95">
        <w:rPr>
          <w:rFonts w:cs="Arial"/>
          <w:color w:val="222222"/>
          <w:sz w:val="24"/>
          <w:szCs w:val="24"/>
        </w:rPr>
        <w:t xml:space="preserve">, </w:t>
      </w:r>
      <w:proofErr w:type="spellStart"/>
      <w:r w:rsidRPr="00585C95">
        <w:rPr>
          <w:rFonts w:cs="Arial"/>
          <w:color w:val="222222"/>
          <w:sz w:val="24"/>
          <w:szCs w:val="24"/>
        </w:rPr>
        <w:t>remains</w:t>
      </w:r>
      <w:proofErr w:type="spellEnd"/>
      <w:r w:rsidRPr="00585C95">
        <w:rPr>
          <w:rFonts w:cs="Arial"/>
          <w:color w:val="222222"/>
          <w:sz w:val="24"/>
          <w:szCs w:val="24"/>
        </w:rPr>
        <w:t xml:space="preserve"> </w:t>
      </w:r>
      <w:r w:rsidRPr="00585C95">
        <w:rPr>
          <w:rStyle w:val="hps"/>
          <w:rFonts w:cs="Arial"/>
          <w:color w:val="222222"/>
          <w:sz w:val="24"/>
          <w:szCs w:val="24"/>
        </w:rPr>
        <w:t>the obligation to</w:t>
      </w:r>
      <w:r w:rsidRPr="00585C95">
        <w:rPr>
          <w:rFonts w:cs="Arial"/>
          <w:color w:val="222222"/>
          <w:sz w:val="24"/>
          <w:szCs w:val="24"/>
        </w:rPr>
        <w:t xml:space="preserve"> </w:t>
      </w:r>
      <w:proofErr w:type="spellStart"/>
      <w:r w:rsidRPr="00585C95">
        <w:rPr>
          <w:rStyle w:val="hps"/>
          <w:rFonts w:cs="Arial"/>
          <w:color w:val="222222"/>
          <w:sz w:val="24"/>
          <w:szCs w:val="24"/>
        </w:rPr>
        <w:t>pay</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compensation</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 xml:space="preserve">, </w:t>
      </w:r>
      <w:proofErr w:type="spellStart"/>
      <w:r w:rsidRPr="00585C95">
        <w:rPr>
          <w:rStyle w:val="hps"/>
          <w:rFonts w:cs="Arial"/>
          <w:color w:val="222222"/>
          <w:sz w:val="24"/>
          <w:szCs w:val="24"/>
        </w:rPr>
        <w:t>pending</w:t>
      </w:r>
      <w:proofErr w:type="spellEnd"/>
      <w:r w:rsidRPr="00585C95">
        <w:rPr>
          <w:rStyle w:val="hps"/>
          <w:rFonts w:cs="Arial"/>
          <w:color w:val="222222"/>
          <w:sz w:val="24"/>
          <w:szCs w:val="24"/>
        </w:rPr>
        <w:t xml:space="preserve"> a</w:t>
      </w:r>
      <w:r w:rsidRPr="00585C95">
        <w:rPr>
          <w:rFonts w:cs="Arial"/>
          <w:color w:val="222222"/>
          <w:sz w:val="24"/>
          <w:szCs w:val="24"/>
        </w:rPr>
        <w:t xml:space="preserve"> </w:t>
      </w:r>
      <w:r w:rsidRPr="00585C95">
        <w:rPr>
          <w:rStyle w:val="hps"/>
          <w:rFonts w:cs="Arial"/>
          <w:color w:val="222222"/>
          <w:sz w:val="24"/>
          <w:szCs w:val="24"/>
        </w:rPr>
        <w:t>decision (</w:t>
      </w:r>
      <w:r w:rsidRPr="00585C95">
        <w:rPr>
          <w:rFonts w:cs="Arial"/>
          <w:color w:val="222222"/>
          <w:sz w:val="24"/>
          <w:szCs w:val="24"/>
        </w:rPr>
        <w:t xml:space="preserve">in </w:t>
      </w:r>
      <w:proofErr w:type="spellStart"/>
      <w:r w:rsidRPr="00585C95">
        <w:rPr>
          <w:rStyle w:val="hps"/>
          <w:rFonts w:cs="Arial"/>
          <w:color w:val="222222"/>
          <w:sz w:val="24"/>
          <w:szCs w:val="24"/>
        </w:rPr>
        <w:t>differential</w:t>
      </w:r>
      <w:proofErr w:type="spellEnd"/>
      <w:r w:rsidRPr="00585C95">
        <w:rPr>
          <w:rFonts w:cs="Arial"/>
          <w:color w:val="222222"/>
          <w:sz w:val="24"/>
          <w:szCs w:val="24"/>
        </w:rPr>
        <w:t xml:space="preserve"> </w:t>
      </w:r>
      <w:proofErr w:type="spellStart"/>
      <w:r w:rsidRPr="00585C95">
        <w:rPr>
          <w:rStyle w:val="hps"/>
          <w:rFonts w:cs="Arial"/>
          <w:color w:val="222222"/>
          <w:sz w:val="24"/>
          <w:szCs w:val="24"/>
        </w:rPr>
        <w:t>claims</w:t>
      </w:r>
      <w:proofErr w:type="spellEnd"/>
      <w:r w:rsidRPr="00585C95">
        <w:rPr>
          <w:rFonts w:cs="Arial"/>
          <w:color w:val="222222"/>
          <w:sz w:val="24"/>
          <w:szCs w:val="24"/>
        </w:rPr>
        <w:t xml:space="preserve"> </w:t>
      </w:r>
      <w:r w:rsidRPr="00585C95">
        <w:rPr>
          <w:rStyle w:val="hps"/>
          <w:rFonts w:cs="Arial"/>
          <w:color w:val="222222"/>
          <w:sz w:val="24"/>
          <w:szCs w:val="24"/>
        </w:rPr>
        <w:t>cases)</w:t>
      </w:r>
      <w:r w:rsidRPr="00585C95">
        <w:rPr>
          <w:rFonts w:cs="Arial"/>
          <w:color w:val="222222"/>
          <w:sz w:val="24"/>
          <w:szCs w:val="24"/>
        </w:rPr>
        <w:t xml:space="preserve"> </w:t>
      </w:r>
      <w:proofErr w:type="spellStart"/>
      <w:r w:rsidRPr="00585C95">
        <w:rPr>
          <w:rStyle w:val="hps"/>
          <w:rFonts w:cs="Arial"/>
          <w:color w:val="222222"/>
          <w:sz w:val="24"/>
          <w:szCs w:val="24"/>
        </w:rPr>
        <w:t>or</w:t>
      </w:r>
      <w:proofErr w:type="spellEnd"/>
      <w:r w:rsidRPr="00585C95">
        <w:rPr>
          <w:rFonts w:cs="Arial"/>
          <w:color w:val="222222"/>
          <w:sz w:val="24"/>
          <w:szCs w:val="24"/>
        </w:rPr>
        <w:t xml:space="preserve"> </w:t>
      </w:r>
      <w:r w:rsidRPr="00585C95">
        <w:rPr>
          <w:rStyle w:val="hps"/>
          <w:rFonts w:cs="Arial"/>
          <w:color w:val="222222"/>
          <w:sz w:val="24"/>
          <w:szCs w:val="24"/>
        </w:rPr>
        <w:t>the opinion of</w:t>
      </w:r>
      <w:r w:rsidRPr="00585C95">
        <w:rPr>
          <w:rFonts w:cs="Arial"/>
          <w:color w:val="222222"/>
          <w:sz w:val="24"/>
          <w:szCs w:val="24"/>
        </w:rPr>
        <w:t xml:space="preserve"> </w:t>
      </w:r>
      <w:r w:rsidRPr="00585C95">
        <w:rPr>
          <w:rStyle w:val="hps"/>
          <w:rFonts w:cs="Arial"/>
          <w:color w:val="222222"/>
          <w:sz w:val="24"/>
          <w:szCs w:val="24"/>
        </w:rPr>
        <w:t xml:space="preserve">the National </w:t>
      </w:r>
      <w:proofErr w:type="spellStart"/>
      <w:r w:rsidRPr="00585C95">
        <w:rPr>
          <w:rStyle w:val="hps"/>
          <w:rFonts w:cs="Arial"/>
          <w:color w:val="222222"/>
          <w:sz w:val="24"/>
          <w:szCs w:val="24"/>
        </w:rPr>
        <w:t>Board</w:t>
      </w:r>
      <w:proofErr w:type="spellEnd"/>
      <w:r w:rsidRPr="00585C95">
        <w:rPr>
          <w:rStyle w:val="hps"/>
          <w:rFonts w:cs="Arial"/>
          <w:color w:val="222222"/>
          <w:sz w:val="24"/>
          <w:szCs w:val="24"/>
        </w:rPr>
        <w:t xml:space="preserve"> of Industrial Injuries</w:t>
      </w:r>
      <w:r w:rsidRPr="00585C95">
        <w:rPr>
          <w:rFonts w:cs="Arial"/>
          <w:color w:val="222222"/>
          <w:sz w:val="24"/>
          <w:szCs w:val="24"/>
        </w:rPr>
        <w:t xml:space="preserve"> </w:t>
      </w:r>
      <w:r w:rsidRPr="00585C95">
        <w:rPr>
          <w:rStyle w:val="hps"/>
          <w:rFonts w:cs="Arial"/>
          <w:color w:val="222222"/>
          <w:sz w:val="24"/>
          <w:szCs w:val="24"/>
        </w:rPr>
        <w:t xml:space="preserve">in </w:t>
      </w:r>
      <w:r w:rsidR="00E4389B">
        <w:rPr>
          <w:rStyle w:val="hps"/>
          <w:rFonts w:cs="Arial"/>
          <w:color w:val="222222"/>
          <w:sz w:val="24"/>
          <w:szCs w:val="24"/>
        </w:rPr>
        <w:t>the</w:t>
      </w:r>
      <w:r w:rsidRPr="00585C95">
        <w:rPr>
          <w:rStyle w:val="hps"/>
          <w:rFonts w:cs="Arial"/>
          <w:color w:val="222222"/>
          <w:sz w:val="24"/>
          <w:szCs w:val="24"/>
        </w:rPr>
        <w:t xml:space="preserve"> </w:t>
      </w:r>
      <w:proofErr w:type="spellStart"/>
      <w:r w:rsidRPr="00585C95">
        <w:rPr>
          <w:rStyle w:val="hps"/>
          <w:rFonts w:cs="Arial"/>
          <w:color w:val="222222"/>
          <w:sz w:val="24"/>
          <w:szCs w:val="24"/>
        </w:rPr>
        <w:t>Damages</w:t>
      </w:r>
      <w:proofErr w:type="spellEnd"/>
      <w:r w:rsidRPr="00585C95">
        <w:rPr>
          <w:rFonts w:cs="Arial"/>
          <w:color w:val="222222"/>
          <w:sz w:val="24"/>
          <w:szCs w:val="24"/>
        </w:rPr>
        <w:t xml:space="preserve"> </w:t>
      </w:r>
      <w:proofErr w:type="spellStart"/>
      <w:r w:rsidRPr="00585C95">
        <w:rPr>
          <w:rStyle w:val="hps"/>
          <w:rFonts w:cs="Arial"/>
          <w:color w:val="222222"/>
          <w:sz w:val="24"/>
          <w:szCs w:val="24"/>
        </w:rPr>
        <w:t>Act</w:t>
      </w:r>
      <w:proofErr w:type="spellEnd"/>
      <w:r w:rsidRPr="00585C95">
        <w:rPr>
          <w:rStyle w:val="hps"/>
          <w:rFonts w:cs="Arial"/>
          <w:color w:val="222222"/>
          <w:sz w:val="24"/>
          <w:szCs w:val="24"/>
        </w:rPr>
        <w:t xml:space="preserve"> (tort) §</w:t>
      </w:r>
      <w:r w:rsidRPr="00585C95">
        <w:rPr>
          <w:rFonts w:cs="Arial"/>
          <w:color w:val="222222"/>
          <w:sz w:val="24"/>
          <w:szCs w:val="24"/>
        </w:rPr>
        <w:t xml:space="preserve"> </w:t>
      </w:r>
      <w:r w:rsidRPr="00585C95">
        <w:rPr>
          <w:rStyle w:val="hps"/>
          <w:rFonts w:cs="Arial"/>
          <w:color w:val="222222"/>
          <w:sz w:val="24"/>
          <w:szCs w:val="24"/>
        </w:rPr>
        <w:t>10th</w:t>
      </w:r>
    </w:p>
    <w:p w:rsidR="00585C95" w:rsidRPr="00585C95" w:rsidRDefault="00585C95" w:rsidP="00585C95">
      <w:pPr>
        <w:rPr>
          <w:rFonts w:cs="Arial"/>
          <w:color w:val="222222"/>
          <w:sz w:val="24"/>
          <w:szCs w:val="24"/>
        </w:rPr>
      </w:pPr>
      <w:r w:rsidRPr="00585C95">
        <w:rPr>
          <w:rStyle w:val="hps"/>
          <w:rFonts w:cs="Arial"/>
          <w:color w:val="222222"/>
          <w:sz w:val="24"/>
          <w:szCs w:val="24"/>
        </w:rPr>
        <w:t xml:space="preserve">The </w:t>
      </w:r>
      <w:proofErr w:type="spellStart"/>
      <w:r w:rsidRPr="00585C95">
        <w:rPr>
          <w:rStyle w:val="hps"/>
          <w:rFonts w:cs="Arial"/>
          <w:color w:val="222222"/>
          <w:sz w:val="24"/>
          <w:szCs w:val="24"/>
        </w:rPr>
        <w:t>thesis</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also</w:t>
      </w:r>
      <w:proofErr w:type="spellEnd"/>
      <w:r w:rsidRPr="00585C95">
        <w:rPr>
          <w:rFonts w:cs="Arial"/>
          <w:color w:val="222222"/>
          <w:sz w:val="24"/>
          <w:szCs w:val="24"/>
        </w:rPr>
        <w:t xml:space="preserve"> </w:t>
      </w:r>
      <w:r w:rsidRPr="00585C95">
        <w:rPr>
          <w:rStyle w:val="hps"/>
          <w:rFonts w:cs="Arial"/>
          <w:color w:val="222222"/>
          <w:sz w:val="24"/>
          <w:szCs w:val="24"/>
        </w:rPr>
        <w:t xml:space="preserve">deals </w:t>
      </w:r>
      <w:proofErr w:type="spellStart"/>
      <w:r w:rsidRPr="00585C95">
        <w:rPr>
          <w:rStyle w:val="hps"/>
          <w:rFonts w:cs="Arial"/>
          <w:color w:val="222222"/>
          <w:sz w:val="24"/>
          <w:szCs w:val="24"/>
        </w:rPr>
        <w:t>with</w:t>
      </w:r>
      <w:proofErr w:type="spellEnd"/>
      <w:r w:rsidRPr="00585C95">
        <w:rPr>
          <w:rFonts w:cs="Arial"/>
          <w:color w:val="222222"/>
          <w:sz w:val="24"/>
          <w:szCs w:val="24"/>
        </w:rPr>
        <w:t xml:space="preserve"> </w:t>
      </w:r>
      <w:r w:rsidRPr="00585C95">
        <w:rPr>
          <w:rStyle w:val="hps"/>
          <w:rFonts w:cs="Arial"/>
          <w:color w:val="222222"/>
          <w:sz w:val="24"/>
          <w:szCs w:val="24"/>
        </w:rPr>
        <w:t>the</w:t>
      </w:r>
      <w:r w:rsidRPr="00585C95">
        <w:rPr>
          <w:rFonts w:cs="Arial"/>
          <w:color w:val="222222"/>
          <w:sz w:val="24"/>
          <w:szCs w:val="24"/>
        </w:rPr>
        <w:t xml:space="preserve"> </w:t>
      </w:r>
      <w:proofErr w:type="spellStart"/>
      <w:r w:rsidRPr="00585C95">
        <w:rPr>
          <w:rStyle w:val="hps"/>
          <w:rFonts w:cs="Arial"/>
          <w:color w:val="222222"/>
          <w:sz w:val="24"/>
          <w:szCs w:val="24"/>
        </w:rPr>
        <w:t>background</w:t>
      </w:r>
      <w:proofErr w:type="spellEnd"/>
      <w:r w:rsidRPr="00585C95">
        <w:rPr>
          <w:rStyle w:val="hps"/>
          <w:rFonts w:cs="Arial"/>
          <w:color w:val="222222"/>
          <w:sz w:val="24"/>
          <w:szCs w:val="24"/>
        </w:rPr>
        <w:t xml:space="preserve"> the </w:t>
      </w:r>
      <w:proofErr w:type="spellStart"/>
      <w:r w:rsidRPr="00585C95">
        <w:rPr>
          <w:rStyle w:val="hps"/>
          <w:rFonts w:cs="Arial"/>
          <w:color w:val="222222"/>
          <w:sz w:val="24"/>
          <w:szCs w:val="24"/>
        </w:rPr>
        <w:t>question</w:t>
      </w:r>
      <w:proofErr w:type="spellEnd"/>
      <w:r w:rsidRPr="00585C95">
        <w:rPr>
          <w:rStyle w:val="hps"/>
          <w:rFonts w:cs="Arial"/>
          <w:color w:val="222222"/>
          <w:sz w:val="24"/>
          <w:szCs w:val="24"/>
        </w:rPr>
        <w:t xml:space="preserve"> of</w:t>
      </w:r>
      <w:r w:rsidRPr="00585C95">
        <w:rPr>
          <w:rFonts w:cs="Arial"/>
          <w:color w:val="222222"/>
          <w:sz w:val="24"/>
          <w:szCs w:val="24"/>
        </w:rPr>
        <w:t xml:space="preserve"> </w:t>
      </w:r>
      <w:proofErr w:type="spellStart"/>
      <w:r w:rsidRPr="00585C95">
        <w:rPr>
          <w:rStyle w:val="hps"/>
          <w:rFonts w:cs="Arial"/>
          <w:color w:val="222222"/>
          <w:sz w:val="24"/>
          <w:szCs w:val="24"/>
        </w:rPr>
        <w:t>what</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consequences</w:t>
      </w:r>
      <w:proofErr w:type="spellEnd"/>
      <w:r w:rsidRPr="00585C95">
        <w:rPr>
          <w:rFonts w:cs="Arial"/>
          <w:color w:val="222222"/>
          <w:sz w:val="24"/>
          <w:szCs w:val="24"/>
        </w:rPr>
        <w:t xml:space="preserve"> </w:t>
      </w:r>
      <w:r w:rsidRPr="00585C95">
        <w:rPr>
          <w:rStyle w:val="hps"/>
          <w:rFonts w:cs="Arial"/>
          <w:color w:val="222222"/>
          <w:sz w:val="24"/>
          <w:szCs w:val="24"/>
        </w:rPr>
        <w:t xml:space="preserve">the National </w:t>
      </w:r>
      <w:proofErr w:type="spellStart"/>
      <w:proofErr w:type="gramStart"/>
      <w:r w:rsidRPr="00585C95">
        <w:rPr>
          <w:rStyle w:val="hps"/>
          <w:rFonts w:cs="Arial"/>
          <w:color w:val="222222"/>
          <w:sz w:val="24"/>
          <w:szCs w:val="24"/>
        </w:rPr>
        <w:t>Board</w:t>
      </w:r>
      <w:proofErr w:type="spellEnd"/>
      <w:r w:rsidRPr="00585C95">
        <w:rPr>
          <w:rStyle w:val="hps"/>
          <w:rFonts w:cs="Arial"/>
          <w:color w:val="222222"/>
          <w:sz w:val="24"/>
          <w:szCs w:val="24"/>
        </w:rPr>
        <w:t xml:space="preserve">  of</w:t>
      </w:r>
      <w:proofErr w:type="gramEnd"/>
      <w:r w:rsidRPr="00585C95">
        <w:rPr>
          <w:rStyle w:val="hps"/>
          <w:rFonts w:cs="Arial"/>
          <w:color w:val="222222"/>
          <w:sz w:val="24"/>
          <w:szCs w:val="24"/>
        </w:rPr>
        <w:t xml:space="preserve"> Industrial Injuries '</w:t>
      </w:r>
      <w:r w:rsidRPr="00585C95">
        <w:rPr>
          <w:rFonts w:cs="Arial"/>
          <w:color w:val="222222"/>
          <w:sz w:val="24"/>
          <w:szCs w:val="24"/>
        </w:rPr>
        <w:t xml:space="preserve">interim </w:t>
      </w:r>
      <w:r w:rsidRPr="00585C95">
        <w:rPr>
          <w:rStyle w:val="hps"/>
          <w:rFonts w:cs="Arial"/>
          <w:color w:val="222222"/>
          <w:sz w:val="24"/>
          <w:szCs w:val="24"/>
        </w:rPr>
        <w:t>and final decisions</w:t>
      </w:r>
      <w:r w:rsidRPr="00585C95">
        <w:rPr>
          <w:rFonts w:cs="Arial"/>
          <w:color w:val="222222"/>
          <w:sz w:val="24"/>
          <w:szCs w:val="24"/>
        </w:rPr>
        <w:t xml:space="preserve"> </w:t>
      </w:r>
      <w:r w:rsidRPr="00585C95">
        <w:rPr>
          <w:rStyle w:val="hps"/>
          <w:rFonts w:cs="Arial"/>
          <w:color w:val="222222"/>
          <w:sz w:val="24"/>
          <w:szCs w:val="24"/>
        </w:rPr>
        <w:t>have</w:t>
      </w:r>
      <w:r w:rsidRPr="00585C95">
        <w:rPr>
          <w:rFonts w:cs="Arial"/>
          <w:color w:val="222222"/>
          <w:sz w:val="24"/>
          <w:szCs w:val="24"/>
        </w:rPr>
        <w:t xml:space="preserve"> </w:t>
      </w:r>
      <w:r w:rsidRPr="00585C95">
        <w:rPr>
          <w:rStyle w:val="hps"/>
          <w:rFonts w:cs="Arial"/>
          <w:color w:val="222222"/>
          <w:sz w:val="24"/>
          <w:szCs w:val="24"/>
        </w:rPr>
        <w:t>for</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period</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during</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which</w:t>
      </w:r>
      <w:proofErr w:type="spellEnd"/>
      <w:r w:rsidRPr="00585C95">
        <w:rPr>
          <w:rFonts w:cs="Arial"/>
          <w:color w:val="222222"/>
          <w:sz w:val="24"/>
          <w:szCs w:val="24"/>
        </w:rPr>
        <w:t xml:space="preserve"> </w:t>
      </w:r>
      <w:proofErr w:type="spellStart"/>
      <w:r w:rsidRPr="00585C95">
        <w:rPr>
          <w:rStyle w:val="hps"/>
          <w:rFonts w:cs="Arial"/>
          <w:color w:val="222222"/>
          <w:sz w:val="24"/>
          <w:szCs w:val="24"/>
        </w:rPr>
        <w:t>compensation</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can</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be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claimed</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 xml:space="preserve">, </w:t>
      </w:r>
      <w:r w:rsidRPr="00585C95">
        <w:rPr>
          <w:rStyle w:val="hps"/>
          <w:rFonts w:cs="Arial"/>
          <w:color w:val="222222"/>
          <w:sz w:val="24"/>
          <w:szCs w:val="24"/>
        </w:rPr>
        <w:t xml:space="preserve">as </w:t>
      </w:r>
      <w:proofErr w:type="spellStart"/>
      <w:r w:rsidRPr="00585C95">
        <w:rPr>
          <w:rStyle w:val="hps"/>
          <w:rFonts w:cs="Arial"/>
          <w:color w:val="222222"/>
          <w:sz w:val="24"/>
          <w:szCs w:val="24"/>
        </w:rPr>
        <w:t>well</w:t>
      </w:r>
      <w:proofErr w:type="spellEnd"/>
      <w:r w:rsidRPr="00585C95">
        <w:rPr>
          <w:rStyle w:val="hps"/>
          <w:rFonts w:cs="Arial"/>
          <w:color w:val="222222"/>
          <w:sz w:val="24"/>
          <w:szCs w:val="24"/>
        </w:rPr>
        <w:t xml:space="preserve"> as</w:t>
      </w:r>
      <w:r w:rsidRPr="00585C95">
        <w:rPr>
          <w:rFonts w:cs="Arial"/>
          <w:color w:val="222222"/>
          <w:sz w:val="24"/>
          <w:szCs w:val="24"/>
        </w:rPr>
        <w:t xml:space="preserve"> </w:t>
      </w:r>
      <w:proofErr w:type="spellStart"/>
      <w:r w:rsidRPr="00585C95">
        <w:rPr>
          <w:rStyle w:val="hps"/>
          <w:rFonts w:cs="Arial"/>
          <w:color w:val="222222"/>
          <w:sz w:val="24"/>
          <w:szCs w:val="24"/>
        </w:rPr>
        <w:t>details</w:t>
      </w:r>
      <w:proofErr w:type="spellEnd"/>
      <w:r w:rsidRPr="00585C95">
        <w:rPr>
          <w:rStyle w:val="hps"/>
          <w:rFonts w:cs="Arial"/>
          <w:color w:val="222222"/>
          <w:sz w:val="24"/>
          <w:szCs w:val="24"/>
        </w:rPr>
        <w:t xml:space="preserve"> of the</w:t>
      </w:r>
      <w:r w:rsidRPr="00585C95">
        <w:rPr>
          <w:rFonts w:cs="Arial"/>
          <w:color w:val="222222"/>
          <w:sz w:val="24"/>
          <w:szCs w:val="24"/>
        </w:rPr>
        <w:t xml:space="preserve"> </w:t>
      </w:r>
      <w:proofErr w:type="spellStart"/>
      <w:r w:rsidRPr="00585C95">
        <w:rPr>
          <w:rStyle w:val="hps"/>
          <w:rFonts w:cs="Arial"/>
          <w:color w:val="222222"/>
          <w:sz w:val="24"/>
          <w:szCs w:val="24"/>
        </w:rPr>
        <w:t>Boards</w:t>
      </w:r>
      <w:proofErr w:type="spellEnd"/>
      <w:r w:rsidRPr="00585C95">
        <w:rPr>
          <w:rFonts w:cs="Arial"/>
          <w:color w:val="222222"/>
          <w:sz w:val="24"/>
          <w:szCs w:val="24"/>
        </w:rPr>
        <w:t xml:space="preserve"> </w:t>
      </w:r>
      <w:r w:rsidRPr="00585C95">
        <w:rPr>
          <w:rStyle w:val="hps"/>
          <w:rFonts w:cs="Arial"/>
          <w:color w:val="222222"/>
          <w:sz w:val="24"/>
          <w:szCs w:val="24"/>
        </w:rPr>
        <w:t>basis for the opinion</w:t>
      </w:r>
      <w:r w:rsidRPr="00585C95">
        <w:rPr>
          <w:rFonts w:cs="Arial"/>
          <w:color w:val="222222"/>
          <w:sz w:val="24"/>
          <w:szCs w:val="24"/>
        </w:rPr>
        <w:t xml:space="preserve"> </w:t>
      </w:r>
      <w:r w:rsidRPr="00585C95">
        <w:rPr>
          <w:rStyle w:val="hps"/>
          <w:rFonts w:cs="Arial"/>
          <w:color w:val="222222"/>
          <w:sz w:val="24"/>
          <w:szCs w:val="24"/>
        </w:rPr>
        <w:t>interim</w:t>
      </w:r>
      <w:r w:rsidRPr="00585C95">
        <w:rPr>
          <w:rFonts w:cs="Arial"/>
          <w:color w:val="222222"/>
          <w:sz w:val="24"/>
          <w:szCs w:val="24"/>
        </w:rPr>
        <w:t xml:space="preserve"> </w:t>
      </w:r>
      <w:r w:rsidRPr="00585C95">
        <w:rPr>
          <w:rStyle w:val="hps"/>
          <w:rFonts w:cs="Arial"/>
          <w:color w:val="222222"/>
          <w:sz w:val="24"/>
          <w:szCs w:val="24"/>
        </w:rPr>
        <w:t>statements</w:t>
      </w:r>
      <w:r w:rsidRPr="00585C95">
        <w:rPr>
          <w:rFonts w:cs="Arial"/>
          <w:color w:val="222222"/>
          <w:sz w:val="24"/>
          <w:szCs w:val="24"/>
        </w:rPr>
        <w:t>.</w:t>
      </w:r>
    </w:p>
    <w:p w:rsidR="00585C95" w:rsidRPr="00585C95" w:rsidRDefault="00585C95" w:rsidP="00585C95">
      <w:pPr>
        <w:rPr>
          <w:sz w:val="24"/>
          <w:szCs w:val="24"/>
        </w:rPr>
      </w:pPr>
      <w:proofErr w:type="spellStart"/>
      <w:r w:rsidRPr="00585C95">
        <w:rPr>
          <w:rStyle w:val="hps"/>
          <w:rFonts w:cs="Arial"/>
          <w:color w:val="222222"/>
          <w:sz w:val="24"/>
          <w:szCs w:val="24"/>
        </w:rPr>
        <w:t>Finally</w:t>
      </w:r>
      <w:proofErr w:type="spellEnd"/>
      <w:r w:rsidRPr="00585C95">
        <w:rPr>
          <w:rFonts w:cs="Arial"/>
          <w:color w:val="222222"/>
          <w:sz w:val="24"/>
          <w:szCs w:val="24"/>
        </w:rPr>
        <w:t xml:space="preserve">, it is </w:t>
      </w:r>
      <w:proofErr w:type="spellStart"/>
      <w:r w:rsidRPr="00585C95">
        <w:rPr>
          <w:rFonts w:cs="Arial"/>
          <w:color w:val="222222"/>
          <w:sz w:val="24"/>
          <w:szCs w:val="24"/>
        </w:rPr>
        <w:t>concluded</w:t>
      </w:r>
      <w:proofErr w:type="spellEnd"/>
      <w:r w:rsidRPr="00585C95">
        <w:rPr>
          <w:rFonts w:cs="Arial"/>
          <w:color w:val="222222"/>
          <w:sz w:val="24"/>
          <w:szCs w:val="24"/>
        </w:rPr>
        <w:t xml:space="preserve"> </w:t>
      </w:r>
      <w:r w:rsidRPr="00585C95">
        <w:rPr>
          <w:rStyle w:val="hps"/>
          <w:rFonts w:cs="Arial"/>
          <w:color w:val="222222"/>
          <w:sz w:val="24"/>
          <w:szCs w:val="24"/>
        </w:rPr>
        <w:t>in</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thesis</w:t>
      </w:r>
      <w:proofErr w:type="spellEnd"/>
      <w:r w:rsidRPr="00585C95">
        <w:rPr>
          <w:rFonts w:cs="Arial"/>
          <w:color w:val="222222"/>
          <w:sz w:val="24"/>
          <w:szCs w:val="24"/>
        </w:rPr>
        <w:t xml:space="preserve">, </w:t>
      </w:r>
      <w:proofErr w:type="spellStart"/>
      <w:r w:rsidRPr="00585C95">
        <w:rPr>
          <w:rStyle w:val="hps"/>
          <w:rFonts w:cs="Arial"/>
          <w:color w:val="222222"/>
          <w:sz w:val="24"/>
          <w:szCs w:val="24"/>
        </w:rPr>
        <w:t>based</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on</w:t>
      </w:r>
      <w:proofErr w:type="spellEnd"/>
      <w:r w:rsidRPr="00585C95">
        <w:rPr>
          <w:rFonts w:cs="Arial"/>
          <w:color w:val="222222"/>
          <w:sz w:val="24"/>
          <w:szCs w:val="24"/>
        </w:rPr>
        <w:t xml:space="preserve"> </w:t>
      </w:r>
      <w:r w:rsidRPr="00585C95">
        <w:rPr>
          <w:rStyle w:val="hps"/>
          <w:rFonts w:cs="Arial"/>
          <w:color w:val="222222"/>
          <w:sz w:val="24"/>
          <w:szCs w:val="24"/>
        </w:rPr>
        <w:t xml:space="preserve">a recent </w:t>
      </w:r>
      <w:proofErr w:type="spellStart"/>
      <w:r w:rsidRPr="00585C95">
        <w:rPr>
          <w:rStyle w:val="hps"/>
          <w:rFonts w:cs="Arial"/>
          <w:color w:val="222222"/>
          <w:sz w:val="24"/>
          <w:szCs w:val="24"/>
        </w:rPr>
        <w:t>judgment</w:t>
      </w:r>
      <w:proofErr w:type="spellEnd"/>
      <w:r w:rsidRPr="00585C95">
        <w:rPr>
          <w:rFonts w:cs="Arial"/>
          <w:color w:val="222222"/>
          <w:sz w:val="24"/>
          <w:szCs w:val="24"/>
        </w:rPr>
        <w:t xml:space="preserve"> </w:t>
      </w:r>
      <w:r w:rsidRPr="00585C95">
        <w:rPr>
          <w:rStyle w:val="hps"/>
          <w:rFonts w:cs="Arial"/>
          <w:color w:val="222222"/>
          <w:sz w:val="24"/>
          <w:szCs w:val="24"/>
        </w:rPr>
        <w:t xml:space="preserve">of the </w:t>
      </w:r>
      <w:proofErr w:type="spellStart"/>
      <w:r w:rsidRPr="00585C95">
        <w:rPr>
          <w:rStyle w:val="hps"/>
          <w:rFonts w:cs="Arial"/>
          <w:color w:val="222222"/>
          <w:sz w:val="24"/>
          <w:szCs w:val="24"/>
        </w:rPr>
        <w:t>Supreme</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Court</w:t>
      </w:r>
      <w:proofErr w:type="spellEnd"/>
      <w:r w:rsidRPr="00585C95">
        <w:rPr>
          <w:rFonts w:cs="Arial"/>
          <w:color w:val="222222"/>
          <w:sz w:val="24"/>
          <w:szCs w:val="24"/>
        </w:rPr>
        <w:t>,</w:t>
      </w:r>
      <w:r w:rsidR="00E4389B">
        <w:rPr>
          <w:rFonts w:cs="Arial"/>
          <w:color w:val="222222"/>
          <w:sz w:val="24"/>
          <w:szCs w:val="24"/>
        </w:rPr>
        <w:t xml:space="preserve"> </w:t>
      </w:r>
      <w:proofErr w:type="spellStart"/>
      <w:r w:rsidR="00E4389B">
        <w:rPr>
          <w:rFonts w:cs="Arial"/>
          <w:color w:val="222222"/>
          <w:sz w:val="24"/>
          <w:szCs w:val="24"/>
        </w:rPr>
        <w:t>that</w:t>
      </w:r>
      <w:proofErr w:type="spellEnd"/>
      <w:r w:rsidRPr="00585C95">
        <w:rPr>
          <w:rFonts w:cs="Arial"/>
          <w:color w:val="222222"/>
          <w:sz w:val="24"/>
          <w:szCs w:val="24"/>
        </w:rPr>
        <w:t xml:space="preserve"> </w:t>
      </w:r>
      <w:r w:rsidRPr="00585C95">
        <w:rPr>
          <w:rStyle w:val="hps"/>
          <w:rFonts w:cs="Arial"/>
          <w:color w:val="222222"/>
          <w:sz w:val="24"/>
          <w:szCs w:val="24"/>
        </w:rPr>
        <w:t>a</w:t>
      </w:r>
      <w:r w:rsidRPr="00585C95">
        <w:rPr>
          <w:rFonts w:cs="Arial"/>
          <w:color w:val="222222"/>
          <w:sz w:val="24"/>
          <w:szCs w:val="24"/>
        </w:rPr>
        <w:t xml:space="preserve"> </w:t>
      </w:r>
      <w:proofErr w:type="spellStart"/>
      <w:r w:rsidRPr="00585C95">
        <w:rPr>
          <w:rStyle w:val="hps"/>
          <w:rFonts w:cs="Arial"/>
          <w:color w:val="222222"/>
          <w:sz w:val="24"/>
          <w:szCs w:val="24"/>
        </w:rPr>
        <w:t>victim</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who</w:t>
      </w:r>
      <w:proofErr w:type="spellEnd"/>
      <w:r w:rsidRPr="00585C95">
        <w:rPr>
          <w:rFonts w:cs="Arial"/>
          <w:color w:val="222222"/>
          <w:sz w:val="24"/>
          <w:szCs w:val="24"/>
        </w:rPr>
        <w:t xml:space="preserve"> </w:t>
      </w:r>
      <w:proofErr w:type="spellStart"/>
      <w:r w:rsidRPr="00585C95">
        <w:rPr>
          <w:rStyle w:val="hps"/>
          <w:rFonts w:cs="Arial"/>
          <w:color w:val="222222"/>
          <w:sz w:val="24"/>
          <w:szCs w:val="24"/>
        </w:rPr>
        <w:t>was</w:t>
      </w:r>
      <w:proofErr w:type="spellEnd"/>
      <w:r w:rsidRPr="00585C95">
        <w:rPr>
          <w:rFonts w:cs="Arial"/>
          <w:color w:val="222222"/>
          <w:sz w:val="24"/>
          <w:szCs w:val="24"/>
        </w:rPr>
        <w:t xml:space="preserve"> </w:t>
      </w:r>
      <w:r w:rsidRPr="00585C95">
        <w:rPr>
          <w:rStyle w:val="hps"/>
          <w:rFonts w:cs="Arial"/>
          <w:color w:val="222222"/>
          <w:sz w:val="24"/>
          <w:szCs w:val="24"/>
        </w:rPr>
        <w:t xml:space="preserve">in </w:t>
      </w:r>
      <w:proofErr w:type="spellStart"/>
      <w:r w:rsidRPr="00585C95">
        <w:rPr>
          <w:rStyle w:val="hps"/>
          <w:rFonts w:cs="Arial"/>
          <w:color w:val="222222"/>
          <w:sz w:val="24"/>
          <w:szCs w:val="24"/>
        </w:rPr>
        <w:t>flexjob</w:t>
      </w:r>
      <w:proofErr w:type="spellEnd"/>
      <w:r w:rsidRPr="00585C95">
        <w:rPr>
          <w:rFonts w:cs="Arial"/>
          <w:color w:val="222222"/>
          <w:sz w:val="24"/>
          <w:szCs w:val="24"/>
        </w:rPr>
        <w:t xml:space="preserve"> </w:t>
      </w:r>
      <w:r w:rsidRPr="00585C95">
        <w:rPr>
          <w:rStyle w:val="hps"/>
          <w:rFonts w:cs="Arial"/>
          <w:color w:val="222222"/>
          <w:sz w:val="24"/>
          <w:szCs w:val="24"/>
        </w:rPr>
        <w:t>at the time of</w:t>
      </w:r>
      <w:r w:rsidRPr="00585C95">
        <w:rPr>
          <w:rFonts w:cs="Arial"/>
          <w:color w:val="222222"/>
          <w:sz w:val="24"/>
          <w:szCs w:val="24"/>
        </w:rPr>
        <w:t xml:space="preserve"> </w:t>
      </w:r>
      <w:r w:rsidRPr="00585C95">
        <w:rPr>
          <w:rStyle w:val="hps"/>
          <w:rFonts w:cs="Arial"/>
          <w:color w:val="222222"/>
          <w:sz w:val="24"/>
          <w:szCs w:val="24"/>
        </w:rPr>
        <w:t xml:space="preserve">the </w:t>
      </w:r>
      <w:proofErr w:type="spellStart"/>
      <w:r w:rsidRPr="00585C95">
        <w:rPr>
          <w:rStyle w:val="hps"/>
          <w:rFonts w:cs="Arial"/>
          <w:color w:val="222222"/>
          <w:sz w:val="24"/>
          <w:szCs w:val="24"/>
        </w:rPr>
        <w:t>injury</w:t>
      </w:r>
      <w:proofErr w:type="spellEnd"/>
      <w:r w:rsidRPr="00585C95">
        <w:rPr>
          <w:rStyle w:val="hps"/>
          <w:rFonts w:cs="Arial"/>
          <w:color w:val="222222"/>
          <w:sz w:val="24"/>
          <w:szCs w:val="24"/>
        </w:rPr>
        <w:t>,</w:t>
      </w:r>
      <w:r w:rsidRPr="00585C95">
        <w:rPr>
          <w:rFonts w:cs="Arial"/>
          <w:color w:val="222222"/>
          <w:sz w:val="24"/>
          <w:szCs w:val="24"/>
        </w:rPr>
        <w:t xml:space="preserve"> </w:t>
      </w:r>
      <w:r w:rsidRPr="00585C95">
        <w:rPr>
          <w:rStyle w:val="hps"/>
          <w:rFonts w:cs="Arial"/>
          <w:color w:val="222222"/>
          <w:sz w:val="24"/>
          <w:szCs w:val="24"/>
        </w:rPr>
        <w:t xml:space="preserve">is </w:t>
      </w:r>
      <w:proofErr w:type="spellStart"/>
      <w:r w:rsidRPr="00585C95">
        <w:rPr>
          <w:rStyle w:val="hps"/>
          <w:rFonts w:cs="Arial"/>
          <w:color w:val="222222"/>
          <w:sz w:val="24"/>
          <w:szCs w:val="24"/>
        </w:rPr>
        <w:t>entitled</w:t>
      </w:r>
      <w:proofErr w:type="spellEnd"/>
      <w:r w:rsidRPr="00585C95">
        <w:rPr>
          <w:rStyle w:val="hps"/>
          <w:rFonts w:cs="Arial"/>
          <w:color w:val="222222"/>
          <w:sz w:val="24"/>
          <w:szCs w:val="24"/>
        </w:rPr>
        <w:t xml:space="preserve"> to</w:t>
      </w:r>
      <w:r w:rsidRPr="00585C95">
        <w:rPr>
          <w:rFonts w:cs="Arial"/>
          <w:color w:val="222222"/>
          <w:sz w:val="24"/>
          <w:szCs w:val="24"/>
        </w:rPr>
        <w:t xml:space="preserve"> </w:t>
      </w:r>
      <w:proofErr w:type="spellStart"/>
      <w:r w:rsidRPr="00585C95">
        <w:rPr>
          <w:rStyle w:val="hps"/>
          <w:rFonts w:cs="Arial"/>
          <w:color w:val="222222"/>
          <w:sz w:val="24"/>
          <w:szCs w:val="24"/>
        </w:rPr>
        <w:t>full</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compensation</w:t>
      </w:r>
      <w:proofErr w:type="spellEnd"/>
      <w:r w:rsidRPr="00585C95">
        <w:rPr>
          <w:rFonts w:cs="Arial"/>
          <w:color w:val="222222"/>
          <w:sz w:val="24"/>
          <w:szCs w:val="24"/>
        </w:rPr>
        <w:t xml:space="preserve"> </w:t>
      </w:r>
      <w:r w:rsidRPr="00585C95">
        <w:rPr>
          <w:rStyle w:val="hps"/>
          <w:rFonts w:cs="Arial"/>
          <w:color w:val="222222"/>
          <w:sz w:val="24"/>
          <w:szCs w:val="24"/>
        </w:rPr>
        <w:t xml:space="preserve">for </w:t>
      </w:r>
      <w:proofErr w:type="spellStart"/>
      <w:r w:rsidRPr="00585C95">
        <w:rPr>
          <w:rStyle w:val="hps"/>
          <w:rFonts w:cs="Arial"/>
          <w:color w:val="222222"/>
          <w:sz w:val="24"/>
          <w:szCs w:val="24"/>
        </w:rPr>
        <w:t>loss</w:t>
      </w:r>
      <w:proofErr w:type="spellEnd"/>
      <w:r w:rsidRPr="00585C95">
        <w:rPr>
          <w:rStyle w:val="hps"/>
          <w:rFonts w:cs="Arial"/>
          <w:color w:val="222222"/>
          <w:sz w:val="24"/>
          <w:szCs w:val="24"/>
        </w:rPr>
        <w:t xml:space="preserve"> of </w:t>
      </w:r>
      <w:proofErr w:type="spellStart"/>
      <w:r w:rsidRPr="00585C95">
        <w:rPr>
          <w:rStyle w:val="hps"/>
          <w:rFonts w:cs="Arial"/>
          <w:color w:val="222222"/>
          <w:sz w:val="24"/>
          <w:szCs w:val="24"/>
        </w:rPr>
        <w:t>earnings</w:t>
      </w:r>
      <w:proofErr w:type="spellEnd"/>
      <w:r w:rsidRPr="00585C95">
        <w:rPr>
          <w:rFonts w:cs="Arial"/>
          <w:color w:val="222222"/>
          <w:sz w:val="24"/>
          <w:szCs w:val="24"/>
        </w:rPr>
        <w:t xml:space="preserve"> </w:t>
      </w:r>
      <w:r w:rsidRPr="00585C95">
        <w:rPr>
          <w:rStyle w:val="hps"/>
          <w:rFonts w:cs="Arial"/>
          <w:color w:val="222222"/>
          <w:sz w:val="24"/>
          <w:szCs w:val="24"/>
        </w:rPr>
        <w:t>and not just</w:t>
      </w:r>
      <w:r w:rsidRPr="00585C95">
        <w:rPr>
          <w:rFonts w:cs="Arial"/>
          <w:color w:val="222222"/>
          <w:sz w:val="24"/>
          <w:szCs w:val="24"/>
        </w:rPr>
        <w:t xml:space="preserve"> </w:t>
      </w:r>
      <w:r w:rsidRPr="00585C95">
        <w:rPr>
          <w:rStyle w:val="hps"/>
          <w:rFonts w:cs="Arial"/>
          <w:color w:val="222222"/>
          <w:sz w:val="24"/>
          <w:szCs w:val="24"/>
        </w:rPr>
        <w:t xml:space="preserve">the part </w:t>
      </w:r>
      <w:proofErr w:type="spellStart"/>
      <w:r w:rsidRPr="00585C95">
        <w:rPr>
          <w:rStyle w:val="hps"/>
          <w:rFonts w:cs="Arial"/>
          <w:color w:val="222222"/>
          <w:sz w:val="24"/>
          <w:szCs w:val="24"/>
        </w:rPr>
        <w:t>that</w:t>
      </w:r>
      <w:proofErr w:type="spellEnd"/>
      <w:r w:rsidRPr="00585C95">
        <w:rPr>
          <w:rFonts w:cs="Arial"/>
          <w:color w:val="222222"/>
          <w:sz w:val="24"/>
          <w:szCs w:val="24"/>
        </w:rPr>
        <w:t xml:space="preserve"> </w:t>
      </w:r>
      <w:proofErr w:type="spellStart"/>
      <w:r w:rsidRPr="00585C95">
        <w:rPr>
          <w:rStyle w:val="hps"/>
          <w:rFonts w:cs="Arial"/>
          <w:color w:val="222222"/>
          <w:sz w:val="24"/>
          <w:szCs w:val="24"/>
        </w:rPr>
        <w:t>was</w:t>
      </w:r>
      <w:proofErr w:type="spellEnd"/>
      <w:r w:rsidRPr="00585C95">
        <w:rPr>
          <w:rStyle w:val="hps"/>
          <w:rFonts w:cs="Arial"/>
          <w:color w:val="222222"/>
          <w:sz w:val="24"/>
          <w:szCs w:val="24"/>
        </w:rPr>
        <w:t xml:space="preserve"> </w:t>
      </w:r>
      <w:proofErr w:type="spellStart"/>
      <w:r w:rsidRPr="00585C95">
        <w:rPr>
          <w:rStyle w:val="hps"/>
          <w:rFonts w:cs="Arial"/>
          <w:color w:val="222222"/>
          <w:sz w:val="24"/>
          <w:szCs w:val="24"/>
        </w:rPr>
        <w:t>paid</w:t>
      </w:r>
      <w:proofErr w:type="spellEnd"/>
      <w:r w:rsidRPr="00585C95">
        <w:rPr>
          <w:rFonts w:cs="Arial"/>
          <w:color w:val="222222"/>
          <w:sz w:val="24"/>
          <w:szCs w:val="24"/>
        </w:rPr>
        <w:t xml:space="preserve"> </w:t>
      </w:r>
      <w:r w:rsidRPr="00585C95">
        <w:rPr>
          <w:rStyle w:val="hps"/>
          <w:rFonts w:cs="Arial"/>
          <w:color w:val="222222"/>
          <w:sz w:val="24"/>
          <w:szCs w:val="24"/>
        </w:rPr>
        <w:t xml:space="preserve">as </w:t>
      </w:r>
      <w:proofErr w:type="spellStart"/>
      <w:r w:rsidRPr="00585C95">
        <w:rPr>
          <w:rStyle w:val="hps"/>
          <w:rFonts w:cs="Arial"/>
          <w:color w:val="222222"/>
          <w:sz w:val="24"/>
          <w:szCs w:val="24"/>
        </w:rPr>
        <w:t>salary</w:t>
      </w:r>
      <w:proofErr w:type="spellEnd"/>
      <w:r w:rsidR="00E4389B">
        <w:rPr>
          <w:rStyle w:val="hps"/>
          <w:rFonts w:cs="Arial"/>
          <w:color w:val="222222"/>
          <w:sz w:val="24"/>
          <w:szCs w:val="24"/>
        </w:rPr>
        <w:t>.</w:t>
      </w:r>
    </w:p>
    <w:p w:rsidR="003A0483" w:rsidRDefault="003A0483" w:rsidP="00585C95">
      <w:pPr>
        <w:rPr>
          <w:b/>
          <w:bCs/>
          <w:sz w:val="24"/>
          <w:szCs w:val="24"/>
        </w:rPr>
      </w:pPr>
    </w:p>
    <w:p w:rsidR="00585C95" w:rsidRPr="00585C95" w:rsidRDefault="00585C95" w:rsidP="00585C95">
      <w:pPr>
        <w:rPr>
          <w:sz w:val="24"/>
          <w:szCs w:val="24"/>
        </w:rPr>
      </w:pPr>
    </w:p>
    <w:p w:rsidR="003A0483" w:rsidRDefault="003A0483" w:rsidP="006A0CFA">
      <w:pPr>
        <w:pStyle w:val="Listeafsnit"/>
        <w:ind w:left="1080"/>
        <w:rPr>
          <w:sz w:val="24"/>
          <w:szCs w:val="24"/>
        </w:rPr>
      </w:pPr>
    </w:p>
    <w:p w:rsidR="003A0483" w:rsidRDefault="003A0483" w:rsidP="006A0CFA">
      <w:pPr>
        <w:pStyle w:val="Listeafsnit"/>
        <w:ind w:left="1080"/>
        <w:rPr>
          <w:sz w:val="24"/>
          <w:szCs w:val="24"/>
        </w:rPr>
      </w:pPr>
    </w:p>
    <w:p w:rsidR="003A0483" w:rsidRDefault="003A0483" w:rsidP="003A0483">
      <w:pPr>
        <w:pStyle w:val="Listeafsnit"/>
        <w:numPr>
          <w:ilvl w:val="0"/>
          <w:numId w:val="4"/>
        </w:numPr>
        <w:rPr>
          <w:b/>
          <w:bCs/>
          <w:sz w:val="28"/>
          <w:szCs w:val="28"/>
        </w:rPr>
      </w:pPr>
      <w:r>
        <w:rPr>
          <w:b/>
          <w:bCs/>
          <w:sz w:val="28"/>
          <w:szCs w:val="28"/>
        </w:rPr>
        <w:t>Litter</w:t>
      </w:r>
      <w:r w:rsidRPr="003A0483">
        <w:rPr>
          <w:b/>
          <w:bCs/>
          <w:sz w:val="28"/>
          <w:szCs w:val="28"/>
        </w:rPr>
        <w:t>aturfortegnelse</w:t>
      </w:r>
    </w:p>
    <w:p w:rsidR="003A0483" w:rsidRPr="0014377F" w:rsidRDefault="003A0483" w:rsidP="00127314">
      <w:pPr>
        <w:spacing w:after="0" w:line="240" w:lineRule="auto"/>
        <w:rPr>
          <w:sz w:val="24"/>
          <w:szCs w:val="24"/>
        </w:rPr>
      </w:pPr>
      <w:r w:rsidRPr="0014377F">
        <w:rPr>
          <w:sz w:val="24"/>
          <w:szCs w:val="24"/>
        </w:rPr>
        <w:t>Erstatningsansvar</w:t>
      </w:r>
      <w:r w:rsidR="00033B17">
        <w:rPr>
          <w:sz w:val="24"/>
          <w:szCs w:val="24"/>
        </w:rPr>
        <w:t>s</w:t>
      </w:r>
      <w:r w:rsidRPr="0014377F">
        <w:rPr>
          <w:sz w:val="24"/>
          <w:szCs w:val="24"/>
        </w:rPr>
        <w:t>loven, kommenteret</w:t>
      </w:r>
    </w:p>
    <w:p w:rsidR="003A0483" w:rsidRDefault="003A0483" w:rsidP="00127314">
      <w:pPr>
        <w:spacing w:after="0" w:line="240" w:lineRule="auto"/>
        <w:rPr>
          <w:sz w:val="24"/>
          <w:szCs w:val="24"/>
        </w:rPr>
      </w:pPr>
      <w:r w:rsidRPr="0014377F">
        <w:rPr>
          <w:sz w:val="24"/>
          <w:szCs w:val="24"/>
        </w:rPr>
        <w:t xml:space="preserve">af </w:t>
      </w:r>
      <w:r w:rsidR="0014377F">
        <w:rPr>
          <w:sz w:val="24"/>
          <w:szCs w:val="24"/>
        </w:rPr>
        <w:t xml:space="preserve">Michael S. </w:t>
      </w:r>
      <w:proofErr w:type="spellStart"/>
      <w:r w:rsidR="0014377F">
        <w:rPr>
          <w:sz w:val="24"/>
          <w:szCs w:val="24"/>
        </w:rPr>
        <w:t>Wisbye</w:t>
      </w:r>
      <w:proofErr w:type="spellEnd"/>
      <w:r w:rsidR="0014377F">
        <w:rPr>
          <w:sz w:val="24"/>
          <w:szCs w:val="24"/>
        </w:rPr>
        <w:t xml:space="preserve"> og Jens Møller</w:t>
      </w:r>
    </w:p>
    <w:p w:rsidR="0014377F" w:rsidRPr="0014377F" w:rsidRDefault="0014377F" w:rsidP="00127314">
      <w:pPr>
        <w:spacing w:after="0" w:line="240" w:lineRule="auto"/>
        <w:rPr>
          <w:sz w:val="24"/>
          <w:szCs w:val="24"/>
        </w:rPr>
      </w:pPr>
      <w:r w:rsidRPr="0014377F">
        <w:rPr>
          <w:sz w:val="24"/>
          <w:szCs w:val="24"/>
        </w:rPr>
        <w:t>6.</w:t>
      </w:r>
      <w:r>
        <w:rPr>
          <w:sz w:val="24"/>
          <w:szCs w:val="24"/>
        </w:rPr>
        <w:t xml:space="preserve"> </w:t>
      </w:r>
      <w:r w:rsidRPr="0014377F">
        <w:rPr>
          <w:sz w:val="24"/>
          <w:szCs w:val="24"/>
        </w:rPr>
        <w:t>udgave 2002</w:t>
      </w:r>
    </w:p>
    <w:p w:rsidR="003A0483" w:rsidRDefault="0014377F" w:rsidP="00127314">
      <w:pPr>
        <w:spacing w:after="0" w:line="240" w:lineRule="auto"/>
        <w:rPr>
          <w:sz w:val="24"/>
          <w:szCs w:val="24"/>
        </w:rPr>
      </w:pPr>
      <w:r>
        <w:rPr>
          <w:sz w:val="24"/>
          <w:szCs w:val="24"/>
        </w:rPr>
        <w:t>Jurist og Økonomforbundets Forlag</w:t>
      </w:r>
    </w:p>
    <w:p w:rsidR="00127314" w:rsidRDefault="00127314" w:rsidP="00127314">
      <w:pPr>
        <w:spacing w:after="0" w:line="240" w:lineRule="auto"/>
        <w:rPr>
          <w:sz w:val="24"/>
          <w:szCs w:val="24"/>
        </w:rPr>
      </w:pPr>
    </w:p>
    <w:p w:rsidR="003A0483" w:rsidRPr="0014377F" w:rsidRDefault="003A0483" w:rsidP="00127314">
      <w:pPr>
        <w:spacing w:after="0" w:line="240" w:lineRule="auto"/>
        <w:rPr>
          <w:sz w:val="24"/>
          <w:szCs w:val="24"/>
        </w:rPr>
      </w:pPr>
      <w:r w:rsidRPr="0014377F">
        <w:rPr>
          <w:sz w:val="24"/>
          <w:szCs w:val="24"/>
        </w:rPr>
        <w:t>Arbejdsskadesikringsloven, kommenteret</w:t>
      </w:r>
    </w:p>
    <w:p w:rsidR="003A0483" w:rsidRPr="0014377F" w:rsidRDefault="003A0483" w:rsidP="00127314">
      <w:pPr>
        <w:spacing w:after="0" w:line="240" w:lineRule="auto"/>
        <w:rPr>
          <w:sz w:val="24"/>
          <w:szCs w:val="24"/>
        </w:rPr>
      </w:pPr>
      <w:r w:rsidRPr="0014377F">
        <w:rPr>
          <w:sz w:val="24"/>
          <w:szCs w:val="24"/>
        </w:rPr>
        <w:t>Kommenteret af Preben K. Hansen og Leif Rasmussen</w:t>
      </w:r>
    </w:p>
    <w:p w:rsidR="003A0483" w:rsidRPr="0014377F" w:rsidRDefault="0014377F" w:rsidP="00127314">
      <w:pPr>
        <w:spacing w:after="0" w:line="240" w:lineRule="auto"/>
        <w:rPr>
          <w:sz w:val="24"/>
          <w:szCs w:val="24"/>
        </w:rPr>
      </w:pPr>
      <w:r w:rsidRPr="0014377F">
        <w:rPr>
          <w:sz w:val="24"/>
          <w:szCs w:val="24"/>
        </w:rPr>
        <w:t>1. udgave 2003</w:t>
      </w:r>
    </w:p>
    <w:p w:rsidR="0014377F" w:rsidRPr="0014377F" w:rsidRDefault="0014377F" w:rsidP="00127314">
      <w:pPr>
        <w:spacing w:after="0" w:line="240" w:lineRule="auto"/>
        <w:rPr>
          <w:sz w:val="24"/>
          <w:szCs w:val="24"/>
        </w:rPr>
      </w:pPr>
      <w:r w:rsidRPr="0014377F">
        <w:rPr>
          <w:sz w:val="24"/>
          <w:szCs w:val="24"/>
        </w:rPr>
        <w:t>Jurist og Økonomforbundets Forlag</w:t>
      </w:r>
    </w:p>
    <w:p w:rsidR="003A0483" w:rsidRPr="0014377F" w:rsidRDefault="003A0483" w:rsidP="00127314">
      <w:pPr>
        <w:spacing w:after="0" w:line="240" w:lineRule="auto"/>
        <w:rPr>
          <w:sz w:val="24"/>
          <w:szCs w:val="24"/>
        </w:rPr>
      </w:pPr>
    </w:p>
    <w:p w:rsidR="003A0483" w:rsidRPr="0014377F" w:rsidRDefault="003A0483" w:rsidP="00127314">
      <w:pPr>
        <w:spacing w:after="0" w:line="240" w:lineRule="auto"/>
        <w:rPr>
          <w:sz w:val="24"/>
          <w:szCs w:val="24"/>
        </w:rPr>
      </w:pPr>
      <w:r w:rsidRPr="0014377F">
        <w:rPr>
          <w:sz w:val="24"/>
          <w:szCs w:val="24"/>
        </w:rPr>
        <w:t xml:space="preserve">Lærebog i </w:t>
      </w:r>
      <w:proofErr w:type="spellStart"/>
      <w:r w:rsidRPr="0014377F">
        <w:rPr>
          <w:sz w:val="24"/>
          <w:szCs w:val="24"/>
        </w:rPr>
        <w:t>erstatningsret</w:t>
      </w:r>
      <w:proofErr w:type="spellEnd"/>
    </w:p>
    <w:p w:rsidR="003A0483" w:rsidRPr="0014377F" w:rsidRDefault="003A0483" w:rsidP="00127314">
      <w:pPr>
        <w:spacing w:after="0" w:line="240" w:lineRule="auto"/>
        <w:rPr>
          <w:sz w:val="24"/>
          <w:szCs w:val="24"/>
        </w:rPr>
      </w:pPr>
      <w:r w:rsidRPr="0014377F">
        <w:rPr>
          <w:sz w:val="24"/>
          <w:szCs w:val="24"/>
        </w:rPr>
        <w:t xml:space="preserve">Af Helle </w:t>
      </w:r>
      <w:proofErr w:type="spellStart"/>
      <w:r w:rsidRPr="0014377F">
        <w:rPr>
          <w:sz w:val="24"/>
          <w:szCs w:val="24"/>
        </w:rPr>
        <w:t>Isager</w:t>
      </w:r>
      <w:proofErr w:type="spellEnd"/>
      <w:r w:rsidRPr="0014377F">
        <w:rPr>
          <w:sz w:val="24"/>
          <w:szCs w:val="24"/>
        </w:rPr>
        <w:t xml:space="preserve"> og Bo von Eyben</w:t>
      </w:r>
    </w:p>
    <w:p w:rsidR="003A0483" w:rsidRPr="0014377F" w:rsidRDefault="003A0483" w:rsidP="00127314">
      <w:pPr>
        <w:spacing w:after="0" w:line="240" w:lineRule="auto"/>
        <w:rPr>
          <w:sz w:val="24"/>
          <w:szCs w:val="24"/>
        </w:rPr>
      </w:pPr>
      <w:r w:rsidRPr="0014377F">
        <w:rPr>
          <w:sz w:val="24"/>
          <w:szCs w:val="24"/>
        </w:rPr>
        <w:t>7. udgave</w:t>
      </w:r>
      <w:r w:rsidR="0014377F" w:rsidRPr="0014377F">
        <w:rPr>
          <w:sz w:val="24"/>
          <w:szCs w:val="24"/>
        </w:rPr>
        <w:t xml:space="preserve"> 2011</w:t>
      </w:r>
    </w:p>
    <w:p w:rsidR="003A0483" w:rsidRDefault="0014377F" w:rsidP="00127314">
      <w:pPr>
        <w:spacing w:after="0" w:line="240" w:lineRule="auto"/>
        <w:rPr>
          <w:sz w:val="24"/>
          <w:szCs w:val="24"/>
        </w:rPr>
      </w:pPr>
      <w:r>
        <w:rPr>
          <w:sz w:val="24"/>
          <w:szCs w:val="24"/>
        </w:rPr>
        <w:t>Jurist og Ø</w:t>
      </w:r>
      <w:r w:rsidR="003A0483" w:rsidRPr="0014377F">
        <w:rPr>
          <w:sz w:val="24"/>
          <w:szCs w:val="24"/>
        </w:rPr>
        <w:t>konomforbundets Forlag</w:t>
      </w:r>
    </w:p>
    <w:p w:rsidR="0014377F" w:rsidRDefault="0014377F" w:rsidP="00127314">
      <w:pPr>
        <w:spacing w:after="0" w:line="240" w:lineRule="auto"/>
        <w:rPr>
          <w:sz w:val="24"/>
          <w:szCs w:val="24"/>
        </w:rPr>
      </w:pPr>
    </w:p>
    <w:p w:rsidR="0014377F" w:rsidRDefault="0014377F" w:rsidP="00127314">
      <w:pPr>
        <w:spacing w:after="0" w:line="240" w:lineRule="auto"/>
        <w:rPr>
          <w:sz w:val="24"/>
          <w:szCs w:val="24"/>
        </w:rPr>
      </w:pPr>
      <w:r>
        <w:rPr>
          <w:sz w:val="24"/>
          <w:szCs w:val="24"/>
        </w:rPr>
        <w:t>Fleksjob</w:t>
      </w:r>
    </w:p>
    <w:p w:rsidR="0014377F" w:rsidRDefault="0014377F" w:rsidP="00127314">
      <w:pPr>
        <w:spacing w:after="0" w:line="240" w:lineRule="auto"/>
        <w:rPr>
          <w:sz w:val="24"/>
          <w:szCs w:val="24"/>
        </w:rPr>
      </w:pPr>
      <w:r>
        <w:rPr>
          <w:sz w:val="24"/>
          <w:szCs w:val="24"/>
        </w:rPr>
        <w:t>Det centrale Handicap råd</w:t>
      </w:r>
    </w:p>
    <w:p w:rsidR="0014377F" w:rsidRDefault="0014377F" w:rsidP="00127314">
      <w:pPr>
        <w:spacing w:after="0" w:line="240" w:lineRule="auto"/>
        <w:rPr>
          <w:sz w:val="24"/>
          <w:szCs w:val="24"/>
        </w:rPr>
      </w:pPr>
      <w:r>
        <w:rPr>
          <w:sz w:val="24"/>
          <w:szCs w:val="24"/>
        </w:rPr>
        <w:t>19. udgave</w:t>
      </w:r>
    </w:p>
    <w:p w:rsidR="0014377F" w:rsidRDefault="0014377F" w:rsidP="00127314">
      <w:pPr>
        <w:spacing w:after="0" w:line="240" w:lineRule="auto"/>
        <w:rPr>
          <w:sz w:val="24"/>
          <w:szCs w:val="24"/>
        </w:rPr>
      </w:pPr>
      <w:r>
        <w:rPr>
          <w:sz w:val="24"/>
          <w:szCs w:val="24"/>
        </w:rPr>
        <w:t>(E publikation)</w:t>
      </w:r>
    </w:p>
    <w:p w:rsidR="00127314" w:rsidRDefault="00127314" w:rsidP="00127314">
      <w:pPr>
        <w:spacing w:after="0" w:line="240" w:lineRule="auto"/>
        <w:rPr>
          <w:sz w:val="24"/>
          <w:szCs w:val="24"/>
        </w:rPr>
      </w:pPr>
    </w:p>
    <w:p w:rsidR="00127314" w:rsidRDefault="00127314" w:rsidP="00DE78E3">
      <w:pPr>
        <w:spacing w:line="240" w:lineRule="auto"/>
        <w:rPr>
          <w:sz w:val="24"/>
          <w:szCs w:val="24"/>
        </w:rPr>
      </w:pPr>
    </w:p>
    <w:p w:rsidR="00127314" w:rsidRDefault="00DE78E3" w:rsidP="00DE78E3">
      <w:pPr>
        <w:spacing w:line="240" w:lineRule="auto"/>
        <w:rPr>
          <w:sz w:val="24"/>
          <w:szCs w:val="24"/>
        </w:rPr>
      </w:pPr>
      <w:r>
        <w:rPr>
          <w:sz w:val="24"/>
          <w:szCs w:val="24"/>
        </w:rPr>
        <w:t>Sekundære</w:t>
      </w:r>
    </w:p>
    <w:p w:rsidR="00DE78E3" w:rsidRDefault="00DE78E3" w:rsidP="00DE78E3">
      <w:pPr>
        <w:spacing w:line="240" w:lineRule="auto"/>
        <w:rPr>
          <w:sz w:val="24"/>
          <w:szCs w:val="24"/>
        </w:rPr>
      </w:pPr>
      <w:r>
        <w:rPr>
          <w:sz w:val="24"/>
          <w:szCs w:val="24"/>
        </w:rPr>
        <w:t>U.2002.730H</w:t>
      </w:r>
    </w:p>
    <w:p w:rsidR="00DE78E3" w:rsidRDefault="00DE78E3" w:rsidP="00DE78E3">
      <w:pPr>
        <w:spacing w:line="240" w:lineRule="auto"/>
        <w:rPr>
          <w:sz w:val="24"/>
          <w:szCs w:val="24"/>
        </w:rPr>
      </w:pPr>
      <w:r>
        <w:rPr>
          <w:sz w:val="24"/>
          <w:szCs w:val="24"/>
        </w:rPr>
        <w:t>U.2003.47H</w:t>
      </w:r>
    </w:p>
    <w:p w:rsidR="00DE78E3" w:rsidRDefault="00DE78E3" w:rsidP="00DE78E3">
      <w:pPr>
        <w:spacing w:line="240" w:lineRule="auto"/>
        <w:rPr>
          <w:sz w:val="24"/>
          <w:szCs w:val="24"/>
        </w:rPr>
      </w:pPr>
      <w:proofErr w:type="spellStart"/>
      <w:r>
        <w:rPr>
          <w:sz w:val="24"/>
          <w:szCs w:val="24"/>
        </w:rPr>
        <w:t>Ufr</w:t>
      </w:r>
      <w:proofErr w:type="spellEnd"/>
      <w:r>
        <w:rPr>
          <w:sz w:val="24"/>
          <w:szCs w:val="24"/>
        </w:rPr>
        <w:t>. 1995.843H</w:t>
      </w:r>
    </w:p>
    <w:p w:rsidR="00DE78E3" w:rsidRDefault="00DE78E3" w:rsidP="00DE78E3">
      <w:pPr>
        <w:spacing w:line="240" w:lineRule="auto"/>
        <w:rPr>
          <w:sz w:val="24"/>
          <w:szCs w:val="24"/>
        </w:rPr>
      </w:pPr>
      <w:proofErr w:type="spellStart"/>
      <w:r>
        <w:rPr>
          <w:sz w:val="24"/>
          <w:szCs w:val="24"/>
        </w:rPr>
        <w:t>Ufr</w:t>
      </w:r>
      <w:proofErr w:type="spellEnd"/>
      <w:r>
        <w:rPr>
          <w:sz w:val="24"/>
          <w:szCs w:val="24"/>
        </w:rPr>
        <w:t xml:space="preserve"> 2010.436H</w:t>
      </w:r>
    </w:p>
    <w:p w:rsidR="00DE78E3" w:rsidRDefault="00DE78E3" w:rsidP="00DE78E3">
      <w:pPr>
        <w:spacing w:line="240" w:lineRule="auto"/>
        <w:rPr>
          <w:sz w:val="24"/>
          <w:szCs w:val="24"/>
        </w:rPr>
      </w:pPr>
      <w:proofErr w:type="spellStart"/>
      <w:r>
        <w:rPr>
          <w:sz w:val="24"/>
          <w:szCs w:val="24"/>
        </w:rPr>
        <w:t>Ufr</w:t>
      </w:r>
      <w:proofErr w:type="spellEnd"/>
      <w:r>
        <w:rPr>
          <w:sz w:val="24"/>
          <w:szCs w:val="24"/>
        </w:rPr>
        <w:t xml:space="preserve"> 2010.451 H</w:t>
      </w:r>
    </w:p>
    <w:p w:rsidR="00DE78E3" w:rsidRDefault="00DE78E3" w:rsidP="00DE78E3">
      <w:pPr>
        <w:spacing w:line="240" w:lineRule="auto"/>
        <w:rPr>
          <w:sz w:val="24"/>
          <w:szCs w:val="24"/>
        </w:rPr>
      </w:pPr>
      <w:proofErr w:type="spellStart"/>
      <w:r>
        <w:rPr>
          <w:sz w:val="24"/>
          <w:szCs w:val="24"/>
        </w:rPr>
        <w:t>Ufr</w:t>
      </w:r>
      <w:proofErr w:type="spellEnd"/>
      <w:r>
        <w:rPr>
          <w:sz w:val="24"/>
          <w:szCs w:val="24"/>
        </w:rPr>
        <w:t xml:space="preserve"> 2007.3088HK</w:t>
      </w:r>
    </w:p>
    <w:p w:rsidR="00DE78E3" w:rsidRDefault="00DE78E3" w:rsidP="00DE78E3">
      <w:pPr>
        <w:spacing w:line="240" w:lineRule="auto"/>
        <w:rPr>
          <w:sz w:val="24"/>
          <w:szCs w:val="24"/>
        </w:rPr>
      </w:pPr>
      <w:proofErr w:type="spellStart"/>
      <w:r>
        <w:rPr>
          <w:sz w:val="24"/>
          <w:szCs w:val="24"/>
        </w:rPr>
        <w:t>Ufr</w:t>
      </w:r>
      <w:proofErr w:type="spellEnd"/>
      <w:r>
        <w:rPr>
          <w:sz w:val="24"/>
          <w:szCs w:val="24"/>
        </w:rPr>
        <w:t xml:space="preserve">. </w:t>
      </w:r>
      <w:proofErr w:type="spellStart"/>
      <w:r>
        <w:rPr>
          <w:sz w:val="24"/>
          <w:szCs w:val="24"/>
        </w:rPr>
        <w:t>Ufr</w:t>
      </w:r>
      <w:proofErr w:type="spellEnd"/>
      <w:r>
        <w:rPr>
          <w:sz w:val="24"/>
          <w:szCs w:val="24"/>
        </w:rPr>
        <w:t xml:space="preserve"> 2007.3095HK</w:t>
      </w:r>
    </w:p>
    <w:p w:rsidR="00DE78E3" w:rsidRDefault="00DE78E3" w:rsidP="00DE78E3">
      <w:pPr>
        <w:spacing w:line="240" w:lineRule="auto"/>
        <w:rPr>
          <w:sz w:val="24"/>
          <w:szCs w:val="24"/>
        </w:rPr>
      </w:pPr>
      <w:proofErr w:type="spellStart"/>
      <w:r>
        <w:rPr>
          <w:sz w:val="24"/>
          <w:szCs w:val="24"/>
        </w:rPr>
        <w:t>Ufr</w:t>
      </w:r>
      <w:proofErr w:type="spellEnd"/>
      <w:r>
        <w:rPr>
          <w:sz w:val="24"/>
          <w:szCs w:val="24"/>
        </w:rPr>
        <w:t>. 2007.170H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2002.2683H</w:t>
      </w:r>
    </w:p>
    <w:p w:rsidR="00127314" w:rsidRDefault="00127314" w:rsidP="00DE78E3">
      <w:pPr>
        <w:spacing w:line="240" w:lineRule="auto"/>
        <w:rPr>
          <w:sz w:val="24"/>
          <w:szCs w:val="24"/>
        </w:rPr>
      </w:pPr>
      <w:r>
        <w:rPr>
          <w:sz w:val="24"/>
          <w:szCs w:val="24"/>
        </w:rPr>
        <w:t>Fed 2011.54V</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2008.2601H</w:t>
      </w:r>
    </w:p>
    <w:p w:rsidR="00127314" w:rsidRDefault="00127314" w:rsidP="00DE78E3">
      <w:pPr>
        <w:spacing w:line="240" w:lineRule="auto"/>
        <w:rPr>
          <w:sz w:val="24"/>
          <w:szCs w:val="24"/>
        </w:rPr>
      </w:pPr>
      <w:proofErr w:type="spellStart"/>
      <w:r>
        <w:rPr>
          <w:sz w:val="24"/>
          <w:szCs w:val="24"/>
        </w:rPr>
        <w:lastRenderedPageBreak/>
        <w:t>Ufr</w:t>
      </w:r>
      <w:proofErr w:type="spellEnd"/>
      <w:r>
        <w:rPr>
          <w:sz w:val="24"/>
          <w:szCs w:val="24"/>
        </w:rPr>
        <w:t>. 2008.2293V</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2008.1386H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2014.184H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2009.138H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2007.6Ø</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2010.451H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2010.1797Ø</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2010.2771V</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2014.467H</w:t>
      </w:r>
    </w:p>
    <w:p w:rsidR="00127314" w:rsidRDefault="00127314" w:rsidP="00DE78E3">
      <w:pPr>
        <w:spacing w:line="240" w:lineRule="auto"/>
        <w:rPr>
          <w:sz w:val="24"/>
          <w:szCs w:val="24"/>
        </w:rPr>
      </w:pPr>
      <w:proofErr w:type="spellStart"/>
      <w:r>
        <w:rPr>
          <w:sz w:val="24"/>
          <w:szCs w:val="24"/>
        </w:rPr>
        <w:t>Ufr</w:t>
      </w:r>
      <w:proofErr w:type="spellEnd"/>
      <w:r>
        <w:rPr>
          <w:sz w:val="24"/>
          <w:szCs w:val="24"/>
        </w:rPr>
        <w:t>. 2010.115</w:t>
      </w:r>
    </w:p>
    <w:p w:rsidR="00127314" w:rsidRDefault="00127314" w:rsidP="00DE78E3">
      <w:pPr>
        <w:spacing w:line="240" w:lineRule="auto"/>
        <w:rPr>
          <w:sz w:val="24"/>
          <w:szCs w:val="24"/>
        </w:rPr>
      </w:pPr>
    </w:p>
    <w:p w:rsidR="00127314" w:rsidRDefault="00127314" w:rsidP="00DE78E3">
      <w:pPr>
        <w:spacing w:line="240" w:lineRule="auto"/>
        <w:rPr>
          <w:sz w:val="24"/>
          <w:szCs w:val="24"/>
        </w:rPr>
      </w:pPr>
    </w:p>
    <w:p w:rsidR="00DE78E3" w:rsidRDefault="00DE78E3" w:rsidP="00DE78E3">
      <w:pPr>
        <w:spacing w:line="240" w:lineRule="auto"/>
        <w:rPr>
          <w:sz w:val="24"/>
          <w:szCs w:val="24"/>
        </w:rPr>
      </w:pPr>
      <w:r>
        <w:rPr>
          <w:sz w:val="24"/>
          <w:szCs w:val="24"/>
        </w:rPr>
        <w:t xml:space="preserve">Lov nr. 610 af </w:t>
      </w:r>
      <w:proofErr w:type="gramStart"/>
      <w:r>
        <w:rPr>
          <w:sz w:val="24"/>
          <w:szCs w:val="24"/>
        </w:rPr>
        <w:t>14 juni</w:t>
      </w:r>
      <w:proofErr w:type="gramEnd"/>
      <w:r>
        <w:rPr>
          <w:sz w:val="24"/>
          <w:szCs w:val="24"/>
        </w:rPr>
        <w:t xml:space="preserve"> 2011</w:t>
      </w:r>
    </w:p>
    <w:p w:rsidR="00DE78E3" w:rsidRDefault="00DE78E3" w:rsidP="00DE78E3">
      <w:pPr>
        <w:spacing w:line="240" w:lineRule="auto"/>
        <w:rPr>
          <w:sz w:val="24"/>
          <w:szCs w:val="24"/>
        </w:rPr>
      </w:pPr>
      <w:r>
        <w:rPr>
          <w:sz w:val="24"/>
          <w:szCs w:val="24"/>
        </w:rPr>
        <w:t xml:space="preserve">Lovbekendtgørelse 2014-03-21 </w:t>
      </w:r>
      <w:proofErr w:type="spellStart"/>
      <w:r>
        <w:rPr>
          <w:sz w:val="24"/>
          <w:szCs w:val="24"/>
        </w:rPr>
        <w:t>nr</w:t>
      </w:r>
      <w:proofErr w:type="spellEnd"/>
      <w:r>
        <w:rPr>
          <w:sz w:val="24"/>
          <w:szCs w:val="24"/>
        </w:rPr>
        <w:t xml:space="preserve"> 266 om erstatningsansvar</w:t>
      </w:r>
    </w:p>
    <w:p w:rsidR="00DE78E3" w:rsidRDefault="00DE78E3" w:rsidP="00DE78E3">
      <w:pPr>
        <w:spacing w:line="240" w:lineRule="auto"/>
        <w:rPr>
          <w:sz w:val="24"/>
          <w:szCs w:val="24"/>
        </w:rPr>
      </w:pPr>
      <w:r>
        <w:rPr>
          <w:sz w:val="24"/>
          <w:szCs w:val="24"/>
        </w:rPr>
        <w:t xml:space="preserve">Lovbekendtgørelse 2009-09-07 </w:t>
      </w:r>
      <w:proofErr w:type="spellStart"/>
      <w:r>
        <w:rPr>
          <w:sz w:val="24"/>
          <w:szCs w:val="24"/>
        </w:rPr>
        <w:t>nr</w:t>
      </w:r>
      <w:proofErr w:type="spellEnd"/>
      <w:r>
        <w:rPr>
          <w:sz w:val="24"/>
          <w:szCs w:val="24"/>
        </w:rPr>
        <w:t xml:space="preserve"> 848</w:t>
      </w:r>
    </w:p>
    <w:p w:rsidR="00DE78E3" w:rsidRDefault="00DE78E3" w:rsidP="00DE78E3">
      <w:pPr>
        <w:spacing w:line="240" w:lineRule="auto"/>
        <w:rPr>
          <w:sz w:val="24"/>
          <w:szCs w:val="24"/>
        </w:rPr>
      </w:pPr>
      <w:r>
        <w:rPr>
          <w:sz w:val="24"/>
          <w:szCs w:val="24"/>
        </w:rPr>
        <w:t xml:space="preserve">Lovbekendtgørelse 2005-09-20 </w:t>
      </w:r>
      <w:proofErr w:type="spellStart"/>
      <w:r>
        <w:rPr>
          <w:sz w:val="24"/>
          <w:szCs w:val="24"/>
        </w:rPr>
        <w:t>nr</w:t>
      </w:r>
      <w:proofErr w:type="spellEnd"/>
      <w:r>
        <w:rPr>
          <w:sz w:val="24"/>
          <w:szCs w:val="24"/>
        </w:rPr>
        <w:t xml:space="preserve"> 855</w:t>
      </w:r>
    </w:p>
    <w:p w:rsidR="00DE78E3" w:rsidRDefault="00DE78E3" w:rsidP="00DE78E3">
      <w:pPr>
        <w:spacing w:line="240" w:lineRule="auto"/>
        <w:rPr>
          <w:sz w:val="24"/>
          <w:szCs w:val="24"/>
        </w:rPr>
      </w:pPr>
      <w:r>
        <w:rPr>
          <w:sz w:val="24"/>
          <w:szCs w:val="24"/>
        </w:rPr>
        <w:t>L 2011 610</w:t>
      </w:r>
    </w:p>
    <w:p w:rsidR="00DE78E3" w:rsidRDefault="00DE78E3" w:rsidP="00DE78E3">
      <w:pPr>
        <w:spacing w:line="240" w:lineRule="auto"/>
        <w:rPr>
          <w:sz w:val="24"/>
          <w:szCs w:val="24"/>
        </w:rPr>
      </w:pPr>
      <w:r>
        <w:rPr>
          <w:sz w:val="24"/>
          <w:szCs w:val="24"/>
        </w:rPr>
        <w:t xml:space="preserve">2010/1 </w:t>
      </w:r>
      <w:proofErr w:type="spellStart"/>
      <w:r>
        <w:rPr>
          <w:sz w:val="24"/>
          <w:szCs w:val="24"/>
        </w:rPr>
        <w:t>Lsf</w:t>
      </w:r>
      <w:proofErr w:type="spellEnd"/>
      <w:r>
        <w:rPr>
          <w:sz w:val="24"/>
          <w:szCs w:val="24"/>
        </w:rPr>
        <w:t xml:space="preserve"> 136</w:t>
      </w:r>
    </w:p>
    <w:p w:rsidR="00DE78E3" w:rsidRDefault="00DE78E3" w:rsidP="00DE78E3">
      <w:pPr>
        <w:spacing w:line="240" w:lineRule="auto"/>
        <w:rPr>
          <w:sz w:val="24"/>
          <w:szCs w:val="24"/>
        </w:rPr>
      </w:pPr>
      <w:proofErr w:type="spellStart"/>
      <w:r>
        <w:rPr>
          <w:sz w:val="24"/>
          <w:szCs w:val="24"/>
        </w:rPr>
        <w:t>Rpl</w:t>
      </w:r>
      <w:proofErr w:type="spellEnd"/>
      <w:r>
        <w:rPr>
          <w:sz w:val="24"/>
          <w:szCs w:val="24"/>
        </w:rPr>
        <w:t>.</w:t>
      </w:r>
      <w:proofErr w:type="gramStart"/>
      <w:r>
        <w:rPr>
          <w:sz w:val="24"/>
          <w:szCs w:val="24"/>
        </w:rPr>
        <w:t xml:space="preserve"> </w:t>
      </w:r>
      <w:proofErr w:type="gramEnd"/>
      <w:r>
        <w:rPr>
          <w:sz w:val="24"/>
          <w:szCs w:val="24"/>
        </w:rPr>
        <w:t>§ 341</w:t>
      </w:r>
    </w:p>
    <w:p w:rsidR="00DE78E3" w:rsidRDefault="00DE78E3" w:rsidP="00DE78E3">
      <w:pPr>
        <w:spacing w:line="240" w:lineRule="auto"/>
        <w:rPr>
          <w:sz w:val="24"/>
          <w:szCs w:val="24"/>
        </w:rPr>
      </w:pPr>
      <w:r>
        <w:rPr>
          <w:sz w:val="24"/>
          <w:szCs w:val="24"/>
        </w:rPr>
        <w:t>L 2012 443</w:t>
      </w:r>
    </w:p>
    <w:p w:rsidR="00127314" w:rsidRDefault="00127314" w:rsidP="00DE78E3">
      <w:pPr>
        <w:spacing w:line="240" w:lineRule="auto"/>
        <w:rPr>
          <w:sz w:val="24"/>
          <w:szCs w:val="24"/>
        </w:rPr>
      </w:pPr>
      <w:r>
        <w:rPr>
          <w:sz w:val="24"/>
          <w:szCs w:val="24"/>
        </w:rPr>
        <w:t>Lovbekendtgørelse nr. 415 af 24. april 2013</w:t>
      </w:r>
    </w:p>
    <w:p w:rsidR="00127314" w:rsidRDefault="00127314" w:rsidP="00DE78E3">
      <w:pPr>
        <w:spacing w:line="240" w:lineRule="auto"/>
        <w:rPr>
          <w:sz w:val="24"/>
          <w:szCs w:val="24"/>
        </w:rPr>
      </w:pPr>
      <w:r>
        <w:rPr>
          <w:sz w:val="24"/>
          <w:szCs w:val="24"/>
        </w:rPr>
        <w:t>Lov om aktiv beskæftigelsesindsats, § 68a, stk. 4</w:t>
      </w:r>
    </w:p>
    <w:p w:rsidR="00127314" w:rsidRDefault="00127314" w:rsidP="00DE78E3">
      <w:pPr>
        <w:spacing w:line="240" w:lineRule="auto"/>
        <w:rPr>
          <w:sz w:val="24"/>
          <w:szCs w:val="24"/>
        </w:rPr>
      </w:pPr>
    </w:p>
    <w:p w:rsidR="00DE78E3" w:rsidRDefault="00DE78E3" w:rsidP="00DE78E3">
      <w:pPr>
        <w:spacing w:line="240" w:lineRule="auto"/>
        <w:rPr>
          <w:sz w:val="24"/>
          <w:szCs w:val="24"/>
        </w:rPr>
      </w:pPr>
    </w:p>
    <w:p w:rsidR="00DE78E3" w:rsidRDefault="00DE78E3" w:rsidP="00DE78E3">
      <w:pPr>
        <w:spacing w:line="240" w:lineRule="auto"/>
        <w:rPr>
          <w:sz w:val="24"/>
          <w:szCs w:val="24"/>
        </w:rPr>
      </w:pPr>
    </w:p>
    <w:p w:rsidR="0014377F" w:rsidRDefault="0014377F" w:rsidP="00DE78E3">
      <w:pPr>
        <w:spacing w:line="240" w:lineRule="auto"/>
        <w:rPr>
          <w:sz w:val="24"/>
          <w:szCs w:val="24"/>
        </w:rPr>
      </w:pPr>
    </w:p>
    <w:p w:rsidR="0014377F" w:rsidRDefault="0014377F" w:rsidP="00DE78E3">
      <w:pPr>
        <w:spacing w:line="240" w:lineRule="auto"/>
        <w:rPr>
          <w:sz w:val="24"/>
          <w:szCs w:val="24"/>
        </w:rPr>
      </w:pPr>
    </w:p>
    <w:p w:rsidR="00585C95" w:rsidRDefault="00585C95" w:rsidP="00DE78E3">
      <w:pPr>
        <w:spacing w:line="240" w:lineRule="auto"/>
        <w:rPr>
          <w:sz w:val="24"/>
          <w:szCs w:val="24"/>
        </w:rPr>
      </w:pPr>
    </w:p>
    <w:p w:rsidR="00585C95" w:rsidRDefault="00585C95" w:rsidP="003A0483">
      <w:pPr>
        <w:rPr>
          <w:sz w:val="24"/>
          <w:szCs w:val="24"/>
        </w:rPr>
      </w:pPr>
    </w:p>
    <w:p w:rsidR="00585C95" w:rsidRDefault="00585C95" w:rsidP="003A0483">
      <w:pPr>
        <w:rPr>
          <w:sz w:val="24"/>
          <w:szCs w:val="24"/>
        </w:rPr>
      </w:pPr>
    </w:p>
    <w:p w:rsidR="00585C95" w:rsidRPr="0014377F" w:rsidRDefault="00585C95" w:rsidP="003A0483">
      <w:pPr>
        <w:rPr>
          <w:sz w:val="24"/>
          <w:szCs w:val="24"/>
        </w:rPr>
      </w:pPr>
    </w:p>
    <w:sectPr w:rsidR="00585C95" w:rsidRPr="0014377F" w:rsidSect="00016D5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F2" w:rsidRDefault="00563AF2" w:rsidP="0079442D">
      <w:pPr>
        <w:spacing w:after="0" w:line="240" w:lineRule="auto"/>
      </w:pPr>
      <w:r>
        <w:separator/>
      </w:r>
    </w:p>
  </w:endnote>
  <w:endnote w:type="continuationSeparator" w:id="0">
    <w:p w:rsidR="00563AF2" w:rsidRDefault="00563AF2" w:rsidP="0079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890"/>
      <w:docPartObj>
        <w:docPartGallery w:val="Page Numbers (Bottom of Page)"/>
        <w:docPartUnique/>
      </w:docPartObj>
    </w:sdtPr>
    <w:sdtContent>
      <w:p w:rsidR="000B1AB3" w:rsidRDefault="000B1AB3">
        <w:pPr>
          <w:pStyle w:val="Sidefod"/>
        </w:pPr>
        <w:r>
          <w:rPr>
            <w:noProof/>
            <w:lang w:eastAsia="zh-TW"/>
          </w:rPr>
          <w:pict>
            <v:group id="_x0000_s2051" style="position:absolute;margin-left:0;margin-top:0;width:611.15pt;height:15pt;z-index:251663360;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2" type="#_x0000_t202" style="position:absolute;left:782;top:14990;width:659;height:288" filled="f" stroked="f">
                <v:textbox style="mso-next-textbox:#_x0000_s2052" inset="0,0,0,0">
                  <w:txbxContent>
                    <w:p w:rsidR="000B1AB3" w:rsidRDefault="000B1AB3">
                      <w:pPr>
                        <w:jc w:val="center"/>
                      </w:pPr>
                      <w:fldSimple w:instr=" PAGE    \* MERGEFORMAT ">
                        <w:r w:rsidR="0017372B" w:rsidRPr="0017372B">
                          <w:rPr>
                            <w:noProof/>
                            <w:color w:val="8C8C8C" w:themeColor="background1" w:themeShade="8C"/>
                          </w:rPr>
                          <w:t>4</w:t>
                        </w:r>
                      </w:fldSimple>
                    </w:p>
                  </w:txbxContent>
                </v:textbox>
              </v:shape>
              <v:group id="_x0000_s2053"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4" type="#_x0000_t34" style="position:absolute;left:-8;top:14978;width:1260;height:230;flip:y" o:connectortype="elbow" adj=",1024457,257" strokecolor="#a5a5a5 [2092]"/>
                <v:shape id="_x0000_s205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F2" w:rsidRDefault="00563AF2" w:rsidP="0079442D">
      <w:pPr>
        <w:spacing w:after="0" w:line="240" w:lineRule="auto"/>
      </w:pPr>
      <w:r>
        <w:separator/>
      </w:r>
    </w:p>
  </w:footnote>
  <w:footnote w:type="continuationSeparator" w:id="0">
    <w:p w:rsidR="00563AF2" w:rsidRDefault="00563AF2" w:rsidP="0079442D">
      <w:pPr>
        <w:spacing w:after="0" w:line="240" w:lineRule="auto"/>
      </w:pPr>
      <w:r>
        <w:continuationSeparator/>
      </w:r>
    </w:p>
  </w:footnote>
  <w:footnote w:id="1">
    <w:p w:rsidR="000B1AB3" w:rsidRDefault="000B1AB3">
      <w:pPr>
        <w:pStyle w:val="Fodnotetekst"/>
      </w:pPr>
      <w:r>
        <w:rPr>
          <w:rStyle w:val="Fodnotehenvisning"/>
        </w:rPr>
        <w:footnoteRef/>
      </w:r>
      <w:r>
        <w:t xml:space="preserve"> Jfr. U.2002.730H og U.2003.47H. </w:t>
      </w:r>
    </w:p>
  </w:footnote>
  <w:footnote w:id="2">
    <w:p w:rsidR="000B1AB3" w:rsidRDefault="000B1AB3">
      <w:pPr>
        <w:pStyle w:val="Fodnotetekst"/>
      </w:pPr>
      <w:r>
        <w:rPr>
          <w:rStyle w:val="Fodnotehenvisning"/>
        </w:rPr>
        <w:footnoteRef/>
      </w:r>
      <w:r>
        <w:t xml:space="preserve"> Lov nr. 610 af 14. juni 2011. </w:t>
      </w:r>
    </w:p>
  </w:footnote>
  <w:footnote w:id="3">
    <w:p w:rsidR="000B1AB3" w:rsidRDefault="000B1AB3">
      <w:pPr>
        <w:pStyle w:val="Fodnotetekst"/>
      </w:pPr>
      <w:r>
        <w:rPr>
          <w:rStyle w:val="Fodnotehenvisning"/>
        </w:rPr>
        <w:footnoteRef/>
      </w:r>
      <w:r>
        <w:t xml:space="preserve"> Lovbekendtgørelse 2014-03-21 nr. 266 om erstatningsansvar.</w:t>
      </w:r>
    </w:p>
  </w:footnote>
  <w:footnote w:id="4">
    <w:p w:rsidR="000B1AB3" w:rsidRDefault="000B1AB3">
      <w:pPr>
        <w:pStyle w:val="Fodnotetekst"/>
      </w:pPr>
      <w:r>
        <w:rPr>
          <w:rStyle w:val="Fodnotehenvisning"/>
        </w:rPr>
        <w:footnoteRef/>
      </w:r>
      <w:r>
        <w:t xml:space="preserve"> Henvisningen til § 31 skulle efter en lovændring efterfølgende være § 17 i Arbejdsskadesikringsloven, jfr. Lovbekendtgørelse 2009-09-07 nr. 848.</w:t>
      </w:r>
    </w:p>
  </w:footnote>
  <w:footnote w:id="5">
    <w:p w:rsidR="000B1AB3" w:rsidRDefault="000B1AB3">
      <w:pPr>
        <w:pStyle w:val="Fodnotetekst"/>
      </w:pPr>
      <w:r>
        <w:rPr>
          <w:rStyle w:val="Fodnotehenvisning"/>
        </w:rPr>
        <w:footnoteRef/>
      </w:r>
      <w:r>
        <w:t xml:space="preserve"> Lovbekendtgørelse 2005-09-20 nr. 885 om erstatningsansvar.</w:t>
      </w:r>
    </w:p>
  </w:footnote>
  <w:footnote w:id="6">
    <w:p w:rsidR="000B1AB3" w:rsidRDefault="000B1AB3">
      <w:pPr>
        <w:pStyle w:val="Fodnotetekst"/>
      </w:pPr>
      <w:r>
        <w:rPr>
          <w:rStyle w:val="Fodnotehenvisning"/>
        </w:rPr>
        <w:footnoteRef/>
      </w:r>
      <w:r>
        <w:t xml:space="preserve"> L 2011 610.</w:t>
      </w:r>
    </w:p>
  </w:footnote>
  <w:footnote w:id="7">
    <w:p w:rsidR="000B1AB3" w:rsidRDefault="000B1AB3">
      <w:pPr>
        <w:pStyle w:val="Fodnotetekst"/>
      </w:pPr>
      <w:r>
        <w:rPr>
          <w:rStyle w:val="Fodnotehenvisning"/>
        </w:rPr>
        <w:footnoteRef/>
      </w:r>
      <w:r>
        <w:t xml:space="preserve"> Jfr. erstatningsansvarslovens</w:t>
      </w:r>
      <w:proofErr w:type="gramStart"/>
      <w:r>
        <w:t xml:space="preserve"> §1</w:t>
      </w:r>
      <w:proofErr w:type="gramEnd"/>
      <w:r>
        <w:t>, stk.1.</w:t>
      </w:r>
    </w:p>
  </w:footnote>
  <w:footnote w:id="8">
    <w:p w:rsidR="000B1AB3" w:rsidRDefault="000B1AB3">
      <w:pPr>
        <w:pStyle w:val="Fodnotetekst"/>
      </w:pPr>
      <w:r>
        <w:rPr>
          <w:rStyle w:val="Fodnotehenvisning"/>
        </w:rPr>
        <w:footnoteRef/>
      </w:r>
      <w:r>
        <w:t xml:space="preserve"> Det følger af arbejdsskadesikringslovens § 77, 2. pkt., at </w:t>
      </w:r>
      <w:proofErr w:type="spellStart"/>
      <w:r>
        <w:t>erhvervsevnetabserstatningen</w:t>
      </w:r>
      <w:proofErr w:type="spellEnd"/>
      <w:r>
        <w:t xml:space="preserve"> efter arbejdsskadesikringsloven er primær, idet det fremgår af bestemmelsen, at skadelidtes krav mod den erstatningsansvarlige nedsættes i det omfang, at arbejdsskadesikringsselskabet har betalt eller er forpligtet til at betale erstatning efter arbejdsskadesikringsloven, jfr. herom også </w:t>
      </w:r>
      <w:proofErr w:type="spellStart"/>
      <w:r>
        <w:t>UfR</w:t>
      </w:r>
      <w:proofErr w:type="spellEnd"/>
      <w:r>
        <w:t xml:space="preserve"> 1995.843H.</w:t>
      </w:r>
    </w:p>
  </w:footnote>
  <w:footnote w:id="9">
    <w:p w:rsidR="000B1AB3" w:rsidRDefault="000B1AB3">
      <w:pPr>
        <w:pStyle w:val="Fodnotetekst"/>
      </w:pPr>
      <w:r>
        <w:rPr>
          <w:rStyle w:val="Fodnotehenvisning"/>
        </w:rPr>
        <w:footnoteRef/>
      </w:r>
      <w:r>
        <w:t xml:space="preserve"> </w:t>
      </w:r>
      <w:proofErr w:type="spellStart"/>
      <w:r>
        <w:t>UfR</w:t>
      </w:r>
      <w:proofErr w:type="spellEnd"/>
      <w:r>
        <w:t xml:space="preserve"> 2002.730H og </w:t>
      </w:r>
      <w:proofErr w:type="spellStart"/>
      <w:r>
        <w:t>UfR</w:t>
      </w:r>
      <w:proofErr w:type="spellEnd"/>
      <w:r>
        <w:t xml:space="preserve"> 2003.47H.</w:t>
      </w:r>
    </w:p>
  </w:footnote>
  <w:footnote w:id="10">
    <w:p w:rsidR="000B1AB3" w:rsidRDefault="000B1AB3">
      <w:pPr>
        <w:pStyle w:val="Fodnotetekst"/>
      </w:pPr>
      <w:r>
        <w:rPr>
          <w:rStyle w:val="Fodnotehenvisning"/>
        </w:rPr>
        <w:footnoteRef/>
      </w:r>
      <w:r>
        <w:t xml:space="preserve"> Dette fastslog Højesteret i 2 domme af 18. november 2009 (</w:t>
      </w:r>
      <w:proofErr w:type="spellStart"/>
      <w:r>
        <w:t>UfR</w:t>
      </w:r>
      <w:proofErr w:type="spellEnd"/>
      <w:r>
        <w:t xml:space="preserve"> 2010.436H og </w:t>
      </w:r>
      <w:proofErr w:type="spellStart"/>
      <w:r>
        <w:t>UfR</w:t>
      </w:r>
      <w:proofErr w:type="spellEnd"/>
      <w:r>
        <w:t xml:space="preserve"> 2010.451H, jfr. afsnit 5.2.2. og 5.2.3.).</w:t>
      </w:r>
    </w:p>
  </w:footnote>
  <w:footnote w:id="11">
    <w:p w:rsidR="000B1AB3" w:rsidRDefault="000B1AB3">
      <w:pPr>
        <w:pStyle w:val="Fodnotetekst"/>
      </w:pPr>
      <w:r>
        <w:rPr>
          <w:rStyle w:val="Fodnotehenvisning"/>
        </w:rPr>
        <w:footnoteRef/>
      </w:r>
      <w:r>
        <w:t xml:space="preserve"> Jfr. note 9.</w:t>
      </w:r>
    </w:p>
  </w:footnote>
  <w:footnote w:id="12">
    <w:p w:rsidR="000B1AB3" w:rsidRDefault="000B1AB3">
      <w:pPr>
        <w:pStyle w:val="Fodnotetekst"/>
      </w:pPr>
      <w:r>
        <w:rPr>
          <w:rStyle w:val="Fodnotehenvisning"/>
        </w:rPr>
        <w:footnoteRef/>
      </w:r>
      <w:r>
        <w:t xml:space="preserve"> Jfr. note 6.</w:t>
      </w:r>
    </w:p>
  </w:footnote>
  <w:footnote w:id="13">
    <w:p w:rsidR="000B1AB3" w:rsidRDefault="000B1AB3">
      <w:pPr>
        <w:pStyle w:val="Fodnotetekst"/>
      </w:pPr>
      <w:r>
        <w:rPr>
          <w:rStyle w:val="Fodnotehenvisning"/>
        </w:rPr>
        <w:footnoteRef/>
      </w:r>
      <w:r>
        <w:t xml:space="preserve"> Højesteret tog ved dom af 20. december 2013 stilling til, om en invalidepensionsydelse fra en </w:t>
      </w:r>
      <w:proofErr w:type="spellStart"/>
      <w:r>
        <w:t>erhvervsevnetabsforsikring</w:t>
      </w:r>
      <w:proofErr w:type="spellEnd"/>
      <w:r>
        <w:t xml:space="preserve"> kan fratrækkes ved beregning af tabt arbejdsfortjeneste. Dette afviste Højesteret, som landsretten også havde gjort, med den begrundelse, at den tegnede forsikring havde karakter af en </w:t>
      </w:r>
      <w:proofErr w:type="spellStart"/>
      <w:proofErr w:type="gramStart"/>
      <w:r>
        <w:t>summaforsikring</w:t>
      </w:r>
      <w:proofErr w:type="spellEnd"/>
      <w:r>
        <w:t xml:space="preserve"> ,</w:t>
      </w:r>
      <w:proofErr w:type="gramEnd"/>
      <w:r>
        <w:t xml:space="preserve"> hvor der er </w:t>
      </w:r>
      <w:proofErr w:type="spellStart"/>
      <w:r>
        <w:t>kumulationsret</w:t>
      </w:r>
      <w:proofErr w:type="spellEnd"/>
      <w:r>
        <w:t xml:space="preserve"> (skadelidte kan sammenlægge kravet på erstatning hos den ansvarlige skadevolder med kravet på forsikringsydelsen). Det afgørende for, at der var tale om en </w:t>
      </w:r>
      <w:proofErr w:type="spellStart"/>
      <w:r>
        <w:t>summaforsikring</w:t>
      </w:r>
      <w:proofErr w:type="spellEnd"/>
      <w:r>
        <w:t xml:space="preserve"> var, at udbetaling af invalidepensionsydelsen ikke var afhængigt af, hvilket økonomisk tab nedsættelsen af erhvervsevnen havde påført skadelidte.</w:t>
      </w:r>
    </w:p>
  </w:footnote>
  <w:footnote w:id="14">
    <w:p w:rsidR="000B1AB3" w:rsidRDefault="000B1AB3">
      <w:pPr>
        <w:pStyle w:val="Fodnotetekst"/>
      </w:pPr>
      <w:r>
        <w:rPr>
          <w:rStyle w:val="Fodnotehenvisning"/>
        </w:rPr>
        <w:footnoteRef/>
      </w:r>
      <w:r>
        <w:t xml:space="preserve"> Lovbekendtgørelse 2014-03-21 nr. 266 om erstatningsansvar.</w:t>
      </w:r>
    </w:p>
  </w:footnote>
  <w:footnote w:id="15">
    <w:p w:rsidR="000B1AB3" w:rsidRDefault="000B1AB3">
      <w:pPr>
        <w:pStyle w:val="Fodnotetekst"/>
      </w:pPr>
      <w:r>
        <w:rPr>
          <w:rStyle w:val="Fodnotehenvisning"/>
        </w:rPr>
        <w:footnoteRef/>
      </w:r>
      <w:r>
        <w:t xml:space="preserve"> Efter erstatningsansvarslovens § 16, stk. 1 kan godtgørelse eller erstatning kræves betalt 1 måned efter, at skadevolderen har været i stand til at indhente de oplysninger, der er fornødne til bedømmelse af erstatningens størrelse.  Fristen begynder tidligst at løbe fra det tidspunkt, hvor erstatningskravet fremsættes overfor skadevolderen.</w:t>
      </w:r>
    </w:p>
  </w:footnote>
  <w:footnote w:id="16">
    <w:p w:rsidR="000B1AB3" w:rsidRDefault="000B1AB3">
      <w:pPr>
        <w:pStyle w:val="Fodnotetekst"/>
      </w:pPr>
      <w:r>
        <w:rPr>
          <w:rStyle w:val="Fodnotehenvisning"/>
        </w:rPr>
        <w:footnoteRef/>
      </w:r>
      <w:r>
        <w:t xml:space="preserve"> Reglen herom i § 5, stk. 2 svarer til bestemmelsen i arbejdsskadesikringslovens § 17, stk. 1, 2. pkt.</w:t>
      </w:r>
    </w:p>
  </w:footnote>
  <w:footnote w:id="17">
    <w:p w:rsidR="000B1AB3" w:rsidRDefault="000B1AB3" w:rsidP="00854814">
      <w:pPr>
        <w:pStyle w:val="Fodnotetekst"/>
      </w:pPr>
      <w:r>
        <w:rPr>
          <w:rStyle w:val="Fodnotehenvisning"/>
        </w:rPr>
        <w:footnoteRef/>
      </w:r>
      <w:r>
        <w:t xml:space="preserve"> Lovbekendtgørelse 2014-03-21 nr. 266 om erstatningsansvar.</w:t>
      </w:r>
    </w:p>
  </w:footnote>
  <w:footnote w:id="18">
    <w:p w:rsidR="000B1AB3" w:rsidRDefault="000B1AB3">
      <w:pPr>
        <w:pStyle w:val="Fodnotetekst"/>
      </w:pPr>
      <w:r>
        <w:rPr>
          <w:rStyle w:val="Fodnotehenvisning"/>
        </w:rPr>
        <w:footnoteRef/>
      </w:r>
      <w:r>
        <w:t xml:space="preserve"> L 2011 610.</w:t>
      </w:r>
    </w:p>
  </w:footnote>
  <w:footnote w:id="19">
    <w:p w:rsidR="000B1AB3" w:rsidRDefault="000B1AB3">
      <w:pPr>
        <w:pStyle w:val="Fodnotetekst"/>
      </w:pPr>
      <w:r>
        <w:rPr>
          <w:rStyle w:val="Fodnotehenvisning"/>
        </w:rPr>
        <w:footnoteRef/>
      </w:r>
      <w:r>
        <w:t xml:space="preserve"> Højesteret har i 2007 (</w:t>
      </w:r>
      <w:proofErr w:type="spellStart"/>
      <w:r>
        <w:t>UfR</w:t>
      </w:r>
      <w:proofErr w:type="spellEnd"/>
      <w:r>
        <w:t xml:space="preserve"> 2007.3088HK og </w:t>
      </w:r>
      <w:proofErr w:type="spellStart"/>
      <w:r>
        <w:t>UfR</w:t>
      </w:r>
      <w:proofErr w:type="spellEnd"/>
      <w:r>
        <w:t xml:space="preserve"> 2007. 3095 HK) taget stilling til, i hvilket omfang Arbejdsskadestyrelsen under en verserende retssag kan anmodes om en udtalelse efter erstatningsansvarslovens § 10. Højesteret fastslog, at en udtalelse fra Arbejdsskadestyrelsen om, hvornår det var muligt midlertidigt eller endeligt at skønne over skadelidtes erhvervsevne, ville indebære en retlig stillingtagen </w:t>
      </w:r>
      <w:proofErr w:type="gramStart"/>
      <w:r>
        <w:t>til ,</w:t>
      </w:r>
      <w:proofErr w:type="gramEnd"/>
      <w:r>
        <w:t xml:space="preserve"> hvornår retten til erstatning for tabt arbejdsfortjeneste ophører, hvilket hører under domstolenes og ikke styrelsens kompetence. Indhentelse af en udtalelse afvistes derfor som åbenbar overflødig bevisførelse, jfr. </w:t>
      </w:r>
      <w:proofErr w:type="spellStart"/>
      <w:r>
        <w:t>Rpl</w:t>
      </w:r>
      <w:proofErr w:type="spellEnd"/>
      <w:r>
        <w:t xml:space="preserve">. § 341. Derimod tillod Højesteret, at der kunne indhentes en udtalelse om, hvorvidt det var muligt på grundlag af nærmere anførte sagsakter på en eller flere bestemte datoer at skønne over skadelidtes erhvervsevne. Det fremgår af 2010/1 LSF 136 – forslag til ændring af erstatningsansvarsloven og arbejdsskadesikringsloven - at ændringen i § 10 skete, således at der ikke fremover var tvivl om, at </w:t>
      </w:r>
      <w:proofErr w:type="gramStart"/>
      <w:r>
        <w:t>såvel  en</w:t>
      </w:r>
      <w:proofErr w:type="gramEnd"/>
      <w:r>
        <w:t xml:space="preserve"> skadevolder som skadelidte kunne indhente en udtalelse fra Arbejdsskadestyrelsen om, hvornår det varige </w:t>
      </w:r>
      <w:proofErr w:type="spellStart"/>
      <w:r>
        <w:t>erhvervsevnetab</w:t>
      </w:r>
      <w:proofErr w:type="spellEnd"/>
      <w:r>
        <w:t xml:space="preserve"> efter styrelsens vurdering var indtrådt, men også at ændringen ikke medførte, at indhentelse af en udtalelse til brug for en verserende retssag ikke fortsat kunne blive afskåret af domstolene som overflødig bevisførelse, jfr. </w:t>
      </w:r>
      <w:proofErr w:type="spellStart"/>
      <w:r>
        <w:t>Rpl</w:t>
      </w:r>
      <w:proofErr w:type="spellEnd"/>
      <w:r>
        <w:t xml:space="preserve">. § 341. </w:t>
      </w:r>
    </w:p>
  </w:footnote>
  <w:footnote w:id="20">
    <w:p w:rsidR="000B1AB3" w:rsidRDefault="000B1AB3">
      <w:pPr>
        <w:pStyle w:val="Fodnotetekst"/>
      </w:pPr>
      <w:r>
        <w:rPr>
          <w:rStyle w:val="Fodnotehenvisning"/>
        </w:rPr>
        <w:footnoteRef/>
      </w:r>
      <w:r>
        <w:t xml:space="preserve"> Styrelsens adgang til at opgøre værdien af erstatning efter arbejdsskadesikringsloven til brug for beregning af krav på erstatning efter erstatningsansvarsloven blev indføjet ved L 2012 443. Der er således hjemmel til at opgøre erstatning til brug for beregning af den såkaldte differenceerstatning (da erstatning efter arbejdsskadesikringsloven er primær, jfr. note 8, og da erstatning efter erstatningsansvarsloven typisk er højere end efter arbejdsskadesikringsloven). Se endvidere </w:t>
      </w:r>
      <w:proofErr w:type="spellStart"/>
      <w:r>
        <w:t>UfR</w:t>
      </w:r>
      <w:proofErr w:type="spellEnd"/>
      <w:r>
        <w:t xml:space="preserve"> 2007.170H i hvilken dom Højesteret fastsætter de principper, hvorefter værdien af erstatningen efter arbejdsskadesikringsloven skal opgøres med henblik på beregning af differenceerstatningen efter erstatningsansvarsloven. </w:t>
      </w:r>
    </w:p>
  </w:footnote>
  <w:footnote w:id="21">
    <w:p w:rsidR="000B1AB3" w:rsidRDefault="000B1AB3">
      <w:pPr>
        <w:pStyle w:val="Fodnotetekst"/>
      </w:pPr>
      <w:r>
        <w:rPr>
          <w:rStyle w:val="Fodnotehenvisning"/>
        </w:rPr>
        <w:footnoteRef/>
      </w:r>
      <w:r>
        <w:t xml:space="preserve"> Lovbekendtgørelse nr. 415 af 24. april 2013.</w:t>
      </w:r>
    </w:p>
  </w:footnote>
  <w:footnote w:id="22">
    <w:p w:rsidR="000B1AB3" w:rsidRDefault="000B1AB3">
      <w:pPr>
        <w:pStyle w:val="Fodnotetekst"/>
      </w:pPr>
      <w:r>
        <w:rPr>
          <w:rStyle w:val="Fodnotehenvisning"/>
        </w:rPr>
        <w:footnoteRef/>
      </w:r>
      <w:r>
        <w:t xml:space="preserve"> Lovbekendtgørelse nr. 415 af 24. april 2013, § 69, jfr. § 2, nr. 7 og § 70. Det er tillige en betingelse, at vedkommende ikke modtager førtidspension.</w:t>
      </w:r>
    </w:p>
  </w:footnote>
  <w:footnote w:id="23">
    <w:p w:rsidR="000B1AB3" w:rsidRDefault="000B1AB3">
      <w:pPr>
        <w:pStyle w:val="Fodnotetekst"/>
      </w:pPr>
      <w:r>
        <w:rPr>
          <w:rStyle w:val="Fodnotehenvisning"/>
        </w:rPr>
        <w:footnoteRef/>
      </w:r>
      <w:r>
        <w:t xml:space="preserve"> Det fremgår af præmisserne i </w:t>
      </w:r>
      <w:proofErr w:type="spellStart"/>
      <w:r>
        <w:t>UfR</w:t>
      </w:r>
      <w:proofErr w:type="spellEnd"/>
      <w:r>
        <w:t xml:space="preserve"> 2002.2683H, at en </w:t>
      </w:r>
      <w:proofErr w:type="spellStart"/>
      <w:r>
        <w:t>skadelidts</w:t>
      </w:r>
      <w:proofErr w:type="spellEnd"/>
      <w:r>
        <w:t xml:space="preserve"> tab af retten til arbejdsløshedsdagpenge (på grund af en erstatningsudløsende begivenhed) kan sidestilles med tab af arbejdsfortjeneste, hvorfor skadelidte ville have haft krav på erstatning for tab af retten til arbejdsløshedsdagpenge, hvis han ikke havde modtaget sygedagpenge fra kommunen (kommunen havde derfor regres mod ansvarsselskabet for de udbetalte sygedagpenge).  </w:t>
      </w:r>
    </w:p>
  </w:footnote>
  <w:footnote w:id="24">
    <w:p w:rsidR="000B1AB3" w:rsidRDefault="000B1AB3">
      <w:pPr>
        <w:pStyle w:val="Fodnotetekst"/>
      </w:pPr>
      <w:r>
        <w:rPr>
          <w:rStyle w:val="Fodnotehenvisning"/>
        </w:rPr>
        <w:footnoteRef/>
      </w:r>
      <w:r>
        <w:t xml:space="preserve"> Jfr. L 2011 610.</w:t>
      </w:r>
    </w:p>
  </w:footnote>
  <w:footnote w:id="25">
    <w:p w:rsidR="000B1AB3" w:rsidRDefault="000B1AB3">
      <w:pPr>
        <w:pStyle w:val="Fodnotetekst"/>
      </w:pPr>
      <w:r>
        <w:rPr>
          <w:rStyle w:val="Fodnotehenvisning"/>
        </w:rPr>
        <w:footnoteRef/>
      </w:r>
      <w:r>
        <w:t xml:space="preserve"> Dommens side 1, 2. spalte.</w:t>
      </w:r>
    </w:p>
  </w:footnote>
  <w:footnote w:id="26">
    <w:p w:rsidR="000B1AB3" w:rsidRDefault="000B1AB3">
      <w:pPr>
        <w:pStyle w:val="Fodnotetekst"/>
      </w:pPr>
      <w:r>
        <w:rPr>
          <w:rStyle w:val="Fodnotehenvisning"/>
        </w:rPr>
        <w:footnoteRef/>
      </w:r>
      <w:r>
        <w:t xml:space="preserve"> Dommens side 12, 1. spalte.</w:t>
      </w:r>
    </w:p>
  </w:footnote>
  <w:footnote w:id="27">
    <w:p w:rsidR="000B1AB3" w:rsidRDefault="000B1AB3">
      <w:pPr>
        <w:pStyle w:val="Fodnotetekst"/>
      </w:pPr>
      <w:r>
        <w:rPr>
          <w:rStyle w:val="Fodnotehenvisning"/>
        </w:rPr>
        <w:footnoteRef/>
      </w:r>
      <w:r>
        <w:t xml:space="preserve"> Dommens side 12, 1. spalte.</w:t>
      </w:r>
    </w:p>
  </w:footnote>
  <w:footnote w:id="28">
    <w:p w:rsidR="000B1AB3" w:rsidRDefault="000B1AB3">
      <w:pPr>
        <w:pStyle w:val="Fodnotetekst"/>
      </w:pPr>
      <w:r>
        <w:rPr>
          <w:rStyle w:val="Fodnotehenvisning"/>
        </w:rPr>
        <w:footnoteRef/>
      </w:r>
      <w:r>
        <w:t xml:space="preserve"> Dommens side 12, 2. spalte.</w:t>
      </w:r>
    </w:p>
  </w:footnote>
  <w:footnote w:id="29">
    <w:p w:rsidR="000B1AB3" w:rsidRDefault="000B1AB3">
      <w:pPr>
        <w:pStyle w:val="Fodnotetekst"/>
      </w:pPr>
      <w:r>
        <w:rPr>
          <w:rStyle w:val="Fodnotehenvisning"/>
        </w:rPr>
        <w:footnoteRef/>
      </w:r>
      <w:r>
        <w:t xml:space="preserve"> Dommens side 5, 2. spalte.</w:t>
      </w:r>
    </w:p>
  </w:footnote>
  <w:footnote w:id="30">
    <w:p w:rsidR="000B1AB3" w:rsidRDefault="000B1AB3">
      <w:pPr>
        <w:pStyle w:val="Fodnotetekst"/>
      </w:pPr>
      <w:r>
        <w:rPr>
          <w:rStyle w:val="Fodnotehenvisning"/>
        </w:rPr>
        <w:footnoteRef/>
      </w:r>
      <w:r>
        <w:t xml:space="preserve"> Dommens side 5, 1. spalte.</w:t>
      </w:r>
    </w:p>
  </w:footnote>
  <w:footnote w:id="31">
    <w:p w:rsidR="000B1AB3" w:rsidRDefault="000B1AB3">
      <w:pPr>
        <w:pStyle w:val="Fodnotetekst"/>
      </w:pPr>
      <w:r>
        <w:rPr>
          <w:rStyle w:val="Fodnotehenvisning"/>
        </w:rPr>
        <w:footnoteRef/>
      </w:r>
      <w:r>
        <w:t xml:space="preserve"> Dommens side 3, 2. spalte.</w:t>
      </w:r>
    </w:p>
  </w:footnote>
  <w:footnote w:id="32">
    <w:p w:rsidR="000B1AB3" w:rsidRDefault="000B1AB3">
      <w:pPr>
        <w:pStyle w:val="Fodnotetekst"/>
      </w:pPr>
      <w:r>
        <w:rPr>
          <w:rStyle w:val="Fodnotehenvisning"/>
        </w:rPr>
        <w:footnoteRef/>
      </w:r>
      <w:r>
        <w:t xml:space="preserve"> Dommens side 4, 1. spalte.</w:t>
      </w:r>
    </w:p>
  </w:footnote>
  <w:footnote w:id="33">
    <w:p w:rsidR="000B1AB3" w:rsidRDefault="000B1AB3">
      <w:pPr>
        <w:pStyle w:val="Fodnotetekst"/>
      </w:pPr>
      <w:r>
        <w:rPr>
          <w:rStyle w:val="Fodnotehenvisning"/>
        </w:rPr>
        <w:footnoteRef/>
      </w:r>
      <w:r>
        <w:t xml:space="preserve"> Dommens side 3, 1. spalte.</w:t>
      </w:r>
    </w:p>
  </w:footnote>
  <w:footnote w:id="34">
    <w:p w:rsidR="000B1AB3" w:rsidRDefault="000B1AB3">
      <w:pPr>
        <w:pStyle w:val="Fodnotetekst"/>
      </w:pPr>
      <w:r>
        <w:rPr>
          <w:rStyle w:val="Fodnotehenvisning"/>
        </w:rPr>
        <w:footnoteRef/>
      </w:r>
      <w:r>
        <w:t xml:space="preserve"> Dommens side 3, 1. spalte.</w:t>
      </w:r>
    </w:p>
  </w:footnote>
  <w:footnote w:id="35">
    <w:p w:rsidR="000B1AB3" w:rsidRDefault="000B1AB3">
      <w:pPr>
        <w:pStyle w:val="Fodnotetekst"/>
      </w:pPr>
      <w:r>
        <w:rPr>
          <w:rStyle w:val="Fodnotehenvisning"/>
        </w:rPr>
        <w:footnoteRef/>
      </w:r>
      <w:r>
        <w:t xml:space="preserve"> Dommens side 8, 2. spalte.</w:t>
      </w:r>
    </w:p>
  </w:footnote>
  <w:footnote w:id="36">
    <w:p w:rsidR="000B1AB3" w:rsidRDefault="000B1AB3">
      <w:pPr>
        <w:pStyle w:val="Fodnotetekst"/>
      </w:pPr>
      <w:r>
        <w:rPr>
          <w:rStyle w:val="Fodnotehenvisning"/>
        </w:rPr>
        <w:footnoteRef/>
      </w:r>
      <w:r>
        <w:t xml:space="preserve"> Dommens side 9, 1. spalte.</w:t>
      </w:r>
    </w:p>
  </w:footnote>
  <w:footnote w:id="37">
    <w:p w:rsidR="000B1AB3" w:rsidRDefault="000B1AB3">
      <w:pPr>
        <w:pStyle w:val="Fodnotetekst"/>
      </w:pPr>
      <w:r>
        <w:rPr>
          <w:rStyle w:val="Fodnotehenvisning"/>
        </w:rPr>
        <w:footnoteRef/>
      </w:r>
      <w:r>
        <w:t xml:space="preserve"> Dommens side 6, 1. spalte. </w:t>
      </w:r>
    </w:p>
  </w:footnote>
  <w:footnote w:id="38">
    <w:p w:rsidR="000B1AB3" w:rsidRDefault="000B1AB3">
      <w:pPr>
        <w:pStyle w:val="Fodnotetekst"/>
      </w:pPr>
      <w:r>
        <w:rPr>
          <w:rStyle w:val="Fodnotehenvisning"/>
        </w:rPr>
        <w:footnoteRef/>
      </w:r>
      <w:r>
        <w:t xml:space="preserve"> I </w:t>
      </w:r>
      <w:proofErr w:type="spellStart"/>
      <w:r>
        <w:t>UfR</w:t>
      </w:r>
      <w:proofErr w:type="spellEnd"/>
      <w:r>
        <w:t xml:space="preserve"> 2010.1299V ophørte retten til erstatning for tabt arbejdsfortjeneste ved Arbejdsskadestyrelsens første afgørelse, hvor </w:t>
      </w:r>
      <w:proofErr w:type="spellStart"/>
      <w:r>
        <w:t>erhvervsevnetabsprocenten</w:t>
      </w:r>
      <w:proofErr w:type="spellEnd"/>
      <w:r>
        <w:t xml:space="preserve"> blev vurderet til at være mindre end </w:t>
      </w:r>
      <w:proofErr w:type="gramStart"/>
      <w:r>
        <w:t>15%</w:t>
      </w:r>
      <w:proofErr w:type="gramEnd"/>
      <w:r>
        <w:t xml:space="preserve">, og ikke først ved en senere afgørelse, hvor det blev vurderet til 35%. Afgørelsen er næppe rigtig, da ophørsvirkningen forudsætter, at </w:t>
      </w:r>
      <w:proofErr w:type="spellStart"/>
      <w:r>
        <w:t>erhvervsevnetabet</w:t>
      </w:r>
      <w:proofErr w:type="spellEnd"/>
      <w:r>
        <w:t xml:space="preserve"> vurderes til mindst </w:t>
      </w:r>
      <w:proofErr w:type="gramStart"/>
      <w:r>
        <w:t>15%</w:t>
      </w:r>
      <w:proofErr w:type="gramEnd"/>
      <w:r>
        <w:t xml:space="preserve">, jfr. </w:t>
      </w:r>
      <w:proofErr w:type="spellStart"/>
      <w:r>
        <w:t>Karnovs</w:t>
      </w:r>
      <w:proofErr w:type="spellEnd"/>
      <w:r>
        <w:t xml:space="preserve"> bemærkninger til Lovbekendtgørelse 2014-03-21 nr. 266 § 2, stk. 1, 2. pkt., note 15 (ca. midt i noten).  </w:t>
      </w:r>
    </w:p>
  </w:footnote>
  <w:footnote w:id="39">
    <w:p w:rsidR="000B1AB3" w:rsidRDefault="000B1AB3">
      <w:pPr>
        <w:pStyle w:val="Fodnotetekst"/>
      </w:pPr>
      <w:r>
        <w:rPr>
          <w:rStyle w:val="Fodnotehenvisning"/>
        </w:rPr>
        <w:footnoteRef/>
      </w:r>
      <w:r>
        <w:t xml:space="preserve"> Hvis afgørelsen i arbejdsskadesagen går ud på, at skadelidte tilkendes et engangsbeløb i erstatning ved </w:t>
      </w:r>
      <w:proofErr w:type="spellStart"/>
      <w:r>
        <w:t>erhvervsevnetab</w:t>
      </w:r>
      <w:proofErr w:type="spellEnd"/>
      <w:r>
        <w:t xml:space="preserve"> (normalt efter arbejdsskadesikringslovens § 27 for </w:t>
      </w:r>
      <w:proofErr w:type="spellStart"/>
      <w:r>
        <w:t>erhvervsevnetab</w:t>
      </w:r>
      <w:proofErr w:type="spellEnd"/>
      <w:r>
        <w:t xml:space="preserve"> op til </w:t>
      </w:r>
      <w:proofErr w:type="gramStart"/>
      <w:r>
        <w:t>50%</w:t>
      </w:r>
      <w:proofErr w:type="gramEnd"/>
      <w:r>
        <w:t xml:space="preserve">) ophører retten til erstatning for tabt arbejdsfortjeneste fra afgørelsestidspunktet. </w:t>
      </w:r>
    </w:p>
  </w:footnote>
  <w:footnote w:id="40">
    <w:p w:rsidR="000B1AB3" w:rsidRDefault="000B1AB3">
      <w:pPr>
        <w:pStyle w:val="Fodnotetekst"/>
      </w:pPr>
      <w:r>
        <w:rPr>
          <w:rStyle w:val="Fodnotehenvisning"/>
        </w:rPr>
        <w:footnoteRef/>
      </w:r>
      <w:r>
        <w:t xml:space="preserve"> Dommens side 2, 2. spalte.</w:t>
      </w:r>
    </w:p>
  </w:footnote>
  <w:footnote w:id="41">
    <w:p w:rsidR="000B1AB3" w:rsidRDefault="000B1AB3">
      <w:pPr>
        <w:pStyle w:val="Fodnotetekst"/>
      </w:pPr>
      <w:r>
        <w:rPr>
          <w:rStyle w:val="Fodnotehenvisning"/>
        </w:rPr>
        <w:footnoteRef/>
      </w:r>
      <w:r>
        <w:t xml:space="preserve"> Dommens side 10, 1. spalte.</w:t>
      </w:r>
    </w:p>
  </w:footnote>
  <w:footnote w:id="42">
    <w:p w:rsidR="000B1AB3" w:rsidRDefault="000B1AB3">
      <w:pPr>
        <w:pStyle w:val="Fodnotetekst"/>
      </w:pPr>
      <w:r>
        <w:rPr>
          <w:rStyle w:val="Fodnotehenvisning"/>
        </w:rPr>
        <w:footnoteRef/>
      </w:r>
      <w:r>
        <w:t xml:space="preserve"> Dommens side 10, spalte 2. </w:t>
      </w:r>
    </w:p>
  </w:footnote>
  <w:footnote w:id="43">
    <w:p w:rsidR="000B1AB3" w:rsidRDefault="000B1AB3">
      <w:pPr>
        <w:pStyle w:val="Fodnotetekst"/>
      </w:pPr>
      <w:r>
        <w:rPr>
          <w:rStyle w:val="Fodnotehenvisning"/>
        </w:rPr>
        <w:footnoteRef/>
      </w:r>
      <w:r>
        <w:t xml:space="preserve"> Dommens side 10, spalte 2.</w:t>
      </w:r>
    </w:p>
  </w:footnote>
  <w:footnote w:id="44">
    <w:p w:rsidR="000B1AB3" w:rsidRDefault="000B1AB3">
      <w:pPr>
        <w:pStyle w:val="Fodnotetekst"/>
      </w:pPr>
      <w:r>
        <w:rPr>
          <w:rStyle w:val="Fodnotehenvisning"/>
        </w:rPr>
        <w:footnoteRef/>
      </w:r>
      <w:r>
        <w:t xml:space="preserve"> Dommens side 11, spalte 2.</w:t>
      </w:r>
    </w:p>
  </w:footnote>
  <w:footnote w:id="45">
    <w:p w:rsidR="000B1AB3" w:rsidRDefault="000B1AB3">
      <w:pPr>
        <w:pStyle w:val="Fodnotetekst"/>
      </w:pPr>
      <w:r>
        <w:rPr>
          <w:rStyle w:val="Fodnotehenvisning"/>
        </w:rPr>
        <w:footnoteRef/>
      </w:r>
      <w:r>
        <w:t xml:space="preserve"> Dommens side 2, 1. spalte.</w:t>
      </w:r>
    </w:p>
  </w:footnote>
  <w:footnote w:id="46">
    <w:p w:rsidR="000B1AB3" w:rsidRDefault="000B1AB3">
      <w:pPr>
        <w:pStyle w:val="Fodnotetekst"/>
      </w:pPr>
      <w:r>
        <w:rPr>
          <w:rStyle w:val="Fodnotehenvisning"/>
        </w:rPr>
        <w:footnoteRef/>
      </w:r>
      <w:r>
        <w:t xml:space="preserve"> Dommens side 2, 1. spalte.</w:t>
      </w:r>
    </w:p>
  </w:footnote>
  <w:footnote w:id="47">
    <w:p w:rsidR="000B1AB3" w:rsidRDefault="000B1AB3">
      <w:pPr>
        <w:pStyle w:val="Fodnotetekst"/>
      </w:pPr>
      <w:r>
        <w:rPr>
          <w:rStyle w:val="Fodnotehenvisning"/>
        </w:rPr>
        <w:footnoteRef/>
      </w:r>
      <w:r>
        <w:t xml:space="preserve"> Dommens side 2, 2. spalte – </w:t>
      </w:r>
      <w:proofErr w:type="spellStart"/>
      <w:r>
        <w:t>UfR</w:t>
      </w:r>
      <w:proofErr w:type="spellEnd"/>
      <w:r>
        <w:t xml:space="preserve"> 2002.2683H og </w:t>
      </w:r>
      <w:proofErr w:type="spellStart"/>
      <w:r>
        <w:t>UfR</w:t>
      </w:r>
      <w:proofErr w:type="spellEnd"/>
      <w:r>
        <w:t xml:space="preserve"> 2010.115.</w:t>
      </w:r>
    </w:p>
  </w:footnote>
  <w:footnote w:id="48">
    <w:p w:rsidR="000B1AB3" w:rsidRDefault="000B1AB3">
      <w:pPr>
        <w:pStyle w:val="Fodnotetekst"/>
      </w:pPr>
      <w:r>
        <w:rPr>
          <w:rStyle w:val="Fodnotehenvisning"/>
        </w:rPr>
        <w:footnoteRef/>
      </w:r>
      <w:r>
        <w:t xml:space="preserve"> </w:t>
      </w:r>
      <w:proofErr w:type="spellStart"/>
      <w:r>
        <w:t>Karnovs</w:t>
      </w:r>
      <w:proofErr w:type="spellEnd"/>
      <w:r>
        <w:t xml:space="preserve"> note 15 til erstatningsansvarslovens § 2, stk. 1, side 9. 2. spalte.</w:t>
      </w:r>
    </w:p>
  </w:footnote>
  <w:footnote w:id="49">
    <w:p w:rsidR="000B1AB3" w:rsidRDefault="000B1AB3">
      <w:pPr>
        <w:pStyle w:val="Fodnotetekst"/>
      </w:pPr>
      <w:r>
        <w:rPr>
          <w:rStyle w:val="Fodnotehenvisning"/>
        </w:rPr>
        <w:footnoteRef/>
      </w:r>
      <w:r>
        <w:t xml:space="preserve"> </w:t>
      </w:r>
      <w:proofErr w:type="spellStart"/>
      <w:r>
        <w:t>Karnovs</w:t>
      </w:r>
      <w:proofErr w:type="spellEnd"/>
      <w:r>
        <w:t xml:space="preserve"> note 45 til erstatningsansvarslovens § 10, stk. 1, 3. pkt.</w:t>
      </w:r>
    </w:p>
  </w:footnote>
  <w:footnote w:id="50">
    <w:p w:rsidR="000B1AB3" w:rsidRDefault="000B1AB3">
      <w:pPr>
        <w:pStyle w:val="Fodnotetekst"/>
      </w:pPr>
      <w:r>
        <w:rPr>
          <w:rStyle w:val="Fodnotehenvisning"/>
        </w:rPr>
        <w:footnoteRef/>
      </w:r>
      <w:r>
        <w:t xml:space="preserve"> </w:t>
      </w:r>
      <w:proofErr w:type="spellStart"/>
      <w:r>
        <w:t>UfR</w:t>
      </w:r>
      <w:proofErr w:type="spellEnd"/>
      <w:r>
        <w:t xml:space="preserve"> 2002.730H og </w:t>
      </w:r>
      <w:proofErr w:type="spellStart"/>
      <w:r>
        <w:t>UfR</w:t>
      </w:r>
      <w:proofErr w:type="spellEnd"/>
      <w:r>
        <w:t xml:space="preserve"> 2003.47H, jfr. note 9.</w:t>
      </w:r>
    </w:p>
  </w:footnote>
  <w:footnote w:id="51">
    <w:p w:rsidR="000B1AB3" w:rsidRDefault="000B1AB3">
      <w:pPr>
        <w:pStyle w:val="Fodnotetekst"/>
      </w:pPr>
      <w:r>
        <w:rPr>
          <w:rStyle w:val="Fodnotehenvisning"/>
        </w:rPr>
        <w:footnoteRef/>
      </w:r>
      <w:r>
        <w:t xml:space="preserve"> Dommens side 2., 2. spalte.</w:t>
      </w:r>
    </w:p>
  </w:footnote>
  <w:footnote w:id="52">
    <w:p w:rsidR="000B1AB3" w:rsidRDefault="000B1AB3">
      <w:pPr>
        <w:pStyle w:val="Fodnotetekst"/>
      </w:pPr>
      <w:r>
        <w:rPr>
          <w:rStyle w:val="Fodnotehenvisning"/>
        </w:rPr>
        <w:footnoteRef/>
      </w:r>
      <w:r>
        <w:t xml:space="preserve"> Dommens side 3, 1. spalte.</w:t>
      </w:r>
    </w:p>
  </w:footnote>
  <w:footnote w:id="53">
    <w:p w:rsidR="000B1AB3" w:rsidRDefault="000B1AB3">
      <w:pPr>
        <w:pStyle w:val="Fodnotetekst"/>
      </w:pPr>
      <w:r>
        <w:rPr>
          <w:rStyle w:val="Fodnotehenvisning"/>
        </w:rPr>
        <w:footnoteRef/>
      </w:r>
      <w:r>
        <w:t xml:space="preserve"> Dommes side 3, 2. spalte.</w:t>
      </w:r>
    </w:p>
  </w:footnote>
  <w:footnote w:id="54">
    <w:p w:rsidR="000B1AB3" w:rsidRDefault="000B1AB3">
      <w:pPr>
        <w:pStyle w:val="Fodnotetekst"/>
      </w:pPr>
      <w:r>
        <w:rPr>
          <w:rStyle w:val="Fodnotehenvisning"/>
        </w:rPr>
        <w:footnoteRef/>
      </w:r>
      <w:r>
        <w:t xml:space="preserve"> Dommens side 6, 2. spalte.</w:t>
      </w:r>
    </w:p>
  </w:footnote>
  <w:footnote w:id="55">
    <w:p w:rsidR="000B1AB3" w:rsidRDefault="000B1AB3">
      <w:pPr>
        <w:pStyle w:val="Fodnotetekst"/>
      </w:pPr>
      <w:r>
        <w:rPr>
          <w:rStyle w:val="Fodnotehenvisning"/>
        </w:rPr>
        <w:footnoteRef/>
      </w:r>
      <w:r>
        <w:t xml:space="preserve"> Dommens side 7, 1. spalte.</w:t>
      </w:r>
    </w:p>
  </w:footnote>
  <w:footnote w:id="56">
    <w:p w:rsidR="000B1AB3" w:rsidRDefault="000B1AB3">
      <w:pPr>
        <w:pStyle w:val="Fodnotetekst"/>
      </w:pPr>
      <w:r>
        <w:rPr>
          <w:rStyle w:val="Fodnotehenvisning"/>
        </w:rPr>
        <w:footnoteRef/>
      </w:r>
      <w:r>
        <w:t xml:space="preserve"> Et ressourceforløb kan vare 1-5 år. Jfr. § 68 a, stk. 4 i lov om aktiv beskæftigelsesindsats.</w:t>
      </w:r>
    </w:p>
  </w:footnote>
  <w:footnote w:id="57">
    <w:p w:rsidR="000B1AB3" w:rsidRDefault="000B1AB3">
      <w:pPr>
        <w:pStyle w:val="Fodnotetekst"/>
      </w:pPr>
      <w:r>
        <w:rPr>
          <w:rStyle w:val="Fodnotehenvisning"/>
        </w:rPr>
        <w:footnoteRef/>
      </w:r>
      <w:r>
        <w:t xml:space="preserve"> 2010/1 LSF 136 (forslag til lov om ændring af erstatningsansvarsloven og arbejdsskadesikringsloven), side 11, 4. afsnit. </w:t>
      </w:r>
    </w:p>
  </w:footnote>
  <w:footnote w:id="58">
    <w:p w:rsidR="000B1AB3" w:rsidRDefault="000B1AB3">
      <w:pPr>
        <w:pStyle w:val="Fodnotetekst"/>
      </w:pPr>
      <w:r>
        <w:rPr>
          <w:rStyle w:val="Fodnotehenvisning"/>
        </w:rPr>
        <w:footnoteRef/>
      </w:r>
      <w:r>
        <w:t xml:space="preserve"> Lov nr. 610 af 14. juni 2011.</w:t>
      </w:r>
    </w:p>
  </w:footnote>
  <w:footnote w:id="59">
    <w:p w:rsidR="000B1AB3" w:rsidRDefault="000B1AB3">
      <w:pPr>
        <w:pStyle w:val="Fodnotetekst"/>
      </w:pPr>
      <w:r>
        <w:rPr>
          <w:rStyle w:val="Fodnotehenvisning"/>
        </w:rPr>
        <w:footnoteRef/>
      </w:r>
      <w:r>
        <w:t xml:space="preserve"> </w:t>
      </w:r>
      <w:proofErr w:type="spellStart"/>
      <w:r>
        <w:t>UfR</w:t>
      </w:r>
      <w:proofErr w:type="spellEnd"/>
      <w:r>
        <w:t xml:space="preserve"> 2010.1797Ø og </w:t>
      </w:r>
      <w:proofErr w:type="spellStart"/>
      <w:r>
        <w:t>UfR</w:t>
      </w:r>
      <w:proofErr w:type="spellEnd"/>
      <w:r>
        <w:t xml:space="preserve"> 2010.2771V.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B3" w:rsidRDefault="000B1AB3">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0B1AB3" w:rsidRPr="008D1189" w:rsidRDefault="000B1AB3" w:rsidP="00B86358">
                    <w:pPr>
                      <w:spacing w:after="0" w:line="240" w:lineRule="auto"/>
                    </w:pPr>
                    <w:r>
                      <w:t xml:space="preserve">Camilla </w:t>
                    </w:r>
                    <w:proofErr w:type="gramStart"/>
                    <w:r>
                      <w:t>Kühnel                                                                Jura</w:t>
                    </w:r>
                    <w:proofErr w:type="gramEnd"/>
                    <w:r>
                      <w:t xml:space="preserve">                                                   Studie nr. 2007 -2199</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B1AB3" w:rsidRDefault="000B1AB3">
                <w:pPr>
                  <w:spacing w:after="0" w:line="240" w:lineRule="auto"/>
                  <w:jc w:val="right"/>
                  <w:rPr>
                    <w:color w:val="FFFFFF" w:themeColor="background1"/>
                  </w:rPr>
                </w:pPr>
                <w:fldSimple w:instr=" PAGE   \* MERGEFORMAT ">
                  <w:r w:rsidR="0017372B" w:rsidRPr="0017372B">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69B"/>
    <w:multiLevelType w:val="hybridMultilevel"/>
    <w:tmpl w:val="E5D851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AFC0F00"/>
    <w:multiLevelType w:val="hybridMultilevel"/>
    <w:tmpl w:val="0C7EB1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11C7FB6"/>
    <w:multiLevelType w:val="hybridMultilevel"/>
    <w:tmpl w:val="DAE40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1B357B"/>
    <w:multiLevelType w:val="multilevel"/>
    <w:tmpl w:val="219A7DCE"/>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D0751EB"/>
    <w:multiLevelType w:val="hybridMultilevel"/>
    <w:tmpl w:val="8506977C"/>
    <w:lvl w:ilvl="0" w:tplc="9A4CFE12">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7070F01"/>
    <w:multiLevelType w:val="multilevel"/>
    <w:tmpl w:val="E13697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1304"/>
  <w:hyphenationZone w:val="425"/>
  <w:characterSpacingControl w:val="doNotCompress"/>
  <w:hdrShapeDefaults>
    <o:shapedefaults v:ext="edit" spidmax="4098"/>
    <o:shapelayout v:ext="edit">
      <o:idmap v:ext="edit" data="2"/>
      <o:rules v:ext="edit">
        <o:r id="V:Rule3" type="connector" idref="#_x0000_s2055"/>
        <o:r id="V:Rule4" type="connector" idref="#_x0000_s2054"/>
      </o:rules>
    </o:shapelayout>
  </w:hdrShapeDefaults>
  <w:footnotePr>
    <w:footnote w:id="-1"/>
    <w:footnote w:id="0"/>
  </w:footnotePr>
  <w:endnotePr>
    <w:endnote w:id="-1"/>
    <w:endnote w:id="0"/>
  </w:endnotePr>
  <w:compat/>
  <w:rsids>
    <w:rsidRoot w:val="00CB7805"/>
    <w:rsid w:val="000025DA"/>
    <w:rsid w:val="00002B98"/>
    <w:rsid w:val="00004810"/>
    <w:rsid w:val="000055B0"/>
    <w:rsid w:val="00005DD7"/>
    <w:rsid w:val="000064A0"/>
    <w:rsid w:val="000078F8"/>
    <w:rsid w:val="00007EA2"/>
    <w:rsid w:val="000109A5"/>
    <w:rsid w:val="00013999"/>
    <w:rsid w:val="00016215"/>
    <w:rsid w:val="00016D55"/>
    <w:rsid w:val="000202C9"/>
    <w:rsid w:val="00020C47"/>
    <w:rsid w:val="00022831"/>
    <w:rsid w:val="000259BD"/>
    <w:rsid w:val="000265C6"/>
    <w:rsid w:val="00027D11"/>
    <w:rsid w:val="00033B17"/>
    <w:rsid w:val="00033FDD"/>
    <w:rsid w:val="0003486B"/>
    <w:rsid w:val="000401E9"/>
    <w:rsid w:val="00043322"/>
    <w:rsid w:val="00043F19"/>
    <w:rsid w:val="000444D4"/>
    <w:rsid w:val="00046D1D"/>
    <w:rsid w:val="00053130"/>
    <w:rsid w:val="00053FFE"/>
    <w:rsid w:val="000550D4"/>
    <w:rsid w:val="00055427"/>
    <w:rsid w:val="00057172"/>
    <w:rsid w:val="0006048C"/>
    <w:rsid w:val="000607C7"/>
    <w:rsid w:val="000621BC"/>
    <w:rsid w:val="000713A0"/>
    <w:rsid w:val="0007279F"/>
    <w:rsid w:val="00072DF9"/>
    <w:rsid w:val="000812AC"/>
    <w:rsid w:val="000824D0"/>
    <w:rsid w:val="00083C69"/>
    <w:rsid w:val="000858B8"/>
    <w:rsid w:val="00092390"/>
    <w:rsid w:val="00094868"/>
    <w:rsid w:val="00094BD0"/>
    <w:rsid w:val="00095169"/>
    <w:rsid w:val="0009686B"/>
    <w:rsid w:val="000A25B2"/>
    <w:rsid w:val="000A3565"/>
    <w:rsid w:val="000A66C7"/>
    <w:rsid w:val="000B16B0"/>
    <w:rsid w:val="000B1AB3"/>
    <w:rsid w:val="000B1C3E"/>
    <w:rsid w:val="000B1FB1"/>
    <w:rsid w:val="000B3E4E"/>
    <w:rsid w:val="000B4B1C"/>
    <w:rsid w:val="000B4F8E"/>
    <w:rsid w:val="000B635A"/>
    <w:rsid w:val="000C605B"/>
    <w:rsid w:val="000D024A"/>
    <w:rsid w:val="000D1DDE"/>
    <w:rsid w:val="000D4498"/>
    <w:rsid w:val="000D5809"/>
    <w:rsid w:val="000D6F5C"/>
    <w:rsid w:val="000E0E4A"/>
    <w:rsid w:val="000E146C"/>
    <w:rsid w:val="000E3067"/>
    <w:rsid w:val="000E30F1"/>
    <w:rsid w:val="000E3C45"/>
    <w:rsid w:val="000E5ECD"/>
    <w:rsid w:val="000F0BA0"/>
    <w:rsid w:val="000F31CC"/>
    <w:rsid w:val="000F4438"/>
    <w:rsid w:val="000F4E0D"/>
    <w:rsid w:val="000F5020"/>
    <w:rsid w:val="000F63AD"/>
    <w:rsid w:val="000F7290"/>
    <w:rsid w:val="00100808"/>
    <w:rsid w:val="001010D8"/>
    <w:rsid w:val="001020C3"/>
    <w:rsid w:val="001044D9"/>
    <w:rsid w:val="00104774"/>
    <w:rsid w:val="00105D81"/>
    <w:rsid w:val="00106AC7"/>
    <w:rsid w:val="0011646C"/>
    <w:rsid w:val="0012030C"/>
    <w:rsid w:val="0012277A"/>
    <w:rsid w:val="00123D25"/>
    <w:rsid w:val="00124181"/>
    <w:rsid w:val="00124412"/>
    <w:rsid w:val="00125E01"/>
    <w:rsid w:val="001263BF"/>
    <w:rsid w:val="00127170"/>
    <w:rsid w:val="00127314"/>
    <w:rsid w:val="00130712"/>
    <w:rsid w:val="001312AE"/>
    <w:rsid w:val="00131E3D"/>
    <w:rsid w:val="00133F35"/>
    <w:rsid w:val="0013418C"/>
    <w:rsid w:val="00135067"/>
    <w:rsid w:val="00136801"/>
    <w:rsid w:val="00136A51"/>
    <w:rsid w:val="00140870"/>
    <w:rsid w:val="00142605"/>
    <w:rsid w:val="00142D86"/>
    <w:rsid w:val="0014377F"/>
    <w:rsid w:val="00143A1A"/>
    <w:rsid w:val="00146E4A"/>
    <w:rsid w:val="00150BB0"/>
    <w:rsid w:val="00150CB2"/>
    <w:rsid w:val="0015154D"/>
    <w:rsid w:val="00154046"/>
    <w:rsid w:val="00154A7B"/>
    <w:rsid w:val="00154C8C"/>
    <w:rsid w:val="00155359"/>
    <w:rsid w:val="001559E3"/>
    <w:rsid w:val="00155CFD"/>
    <w:rsid w:val="00156BCB"/>
    <w:rsid w:val="00157F6A"/>
    <w:rsid w:val="00162177"/>
    <w:rsid w:val="001633A2"/>
    <w:rsid w:val="0016352B"/>
    <w:rsid w:val="0016369B"/>
    <w:rsid w:val="0017372B"/>
    <w:rsid w:val="001746A4"/>
    <w:rsid w:val="00175038"/>
    <w:rsid w:val="00176D7F"/>
    <w:rsid w:val="00181F5E"/>
    <w:rsid w:val="00182CD9"/>
    <w:rsid w:val="0018384C"/>
    <w:rsid w:val="00184C62"/>
    <w:rsid w:val="00186376"/>
    <w:rsid w:val="00191B12"/>
    <w:rsid w:val="0019274C"/>
    <w:rsid w:val="00195FB6"/>
    <w:rsid w:val="0019649E"/>
    <w:rsid w:val="001A0884"/>
    <w:rsid w:val="001A21F7"/>
    <w:rsid w:val="001A3696"/>
    <w:rsid w:val="001A3DDA"/>
    <w:rsid w:val="001A6AEA"/>
    <w:rsid w:val="001A7A60"/>
    <w:rsid w:val="001B1D6E"/>
    <w:rsid w:val="001B3314"/>
    <w:rsid w:val="001B366C"/>
    <w:rsid w:val="001B4BB4"/>
    <w:rsid w:val="001B709B"/>
    <w:rsid w:val="001C0E19"/>
    <w:rsid w:val="001C3745"/>
    <w:rsid w:val="001C5BD9"/>
    <w:rsid w:val="001D0588"/>
    <w:rsid w:val="001D253E"/>
    <w:rsid w:val="001D2D16"/>
    <w:rsid w:val="001D3B7D"/>
    <w:rsid w:val="001D7171"/>
    <w:rsid w:val="001D7703"/>
    <w:rsid w:val="001E04FC"/>
    <w:rsid w:val="001E1D4F"/>
    <w:rsid w:val="001E2CC3"/>
    <w:rsid w:val="001E7496"/>
    <w:rsid w:val="001F3CC7"/>
    <w:rsid w:val="001F49D7"/>
    <w:rsid w:val="001F66D6"/>
    <w:rsid w:val="002023A2"/>
    <w:rsid w:val="00202501"/>
    <w:rsid w:val="00204CA5"/>
    <w:rsid w:val="002065C0"/>
    <w:rsid w:val="002065DF"/>
    <w:rsid w:val="00207688"/>
    <w:rsid w:val="00211274"/>
    <w:rsid w:val="00211993"/>
    <w:rsid w:val="002123DD"/>
    <w:rsid w:val="00215D5B"/>
    <w:rsid w:val="002176E9"/>
    <w:rsid w:val="002210F3"/>
    <w:rsid w:val="0022214B"/>
    <w:rsid w:val="00223187"/>
    <w:rsid w:val="00224CC0"/>
    <w:rsid w:val="00225891"/>
    <w:rsid w:val="00230FEB"/>
    <w:rsid w:val="00233AF5"/>
    <w:rsid w:val="00237A1B"/>
    <w:rsid w:val="00240650"/>
    <w:rsid w:val="0024130B"/>
    <w:rsid w:val="002422D4"/>
    <w:rsid w:val="00245042"/>
    <w:rsid w:val="0024588D"/>
    <w:rsid w:val="00250D1A"/>
    <w:rsid w:val="002522D6"/>
    <w:rsid w:val="0025363B"/>
    <w:rsid w:val="00254529"/>
    <w:rsid w:val="00254C9C"/>
    <w:rsid w:val="0025648F"/>
    <w:rsid w:val="00261B02"/>
    <w:rsid w:val="00261CB9"/>
    <w:rsid w:val="0026218F"/>
    <w:rsid w:val="00264CA1"/>
    <w:rsid w:val="00270078"/>
    <w:rsid w:val="0027282B"/>
    <w:rsid w:val="0027397D"/>
    <w:rsid w:val="002742A2"/>
    <w:rsid w:val="00275ACB"/>
    <w:rsid w:val="002806C5"/>
    <w:rsid w:val="00280E28"/>
    <w:rsid w:val="00286EED"/>
    <w:rsid w:val="00291F4C"/>
    <w:rsid w:val="002948D4"/>
    <w:rsid w:val="00295151"/>
    <w:rsid w:val="00295FE4"/>
    <w:rsid w:val="002A0A29"/>
    <w:rsid w:val="002A31ED"/>
    <w:rsid w:val="002A47B2"/>
    <w:rsid w:val="002B077B"/>
    <w:rsid w:val="002B130C"/>
    <w:rsid w:val="002B4EDC"/>
    <w:rsid w:val="002B5854"/>
    <w:rsid w:val="002C135C"/>
    <w:rsid w:val="002C2745"/>
    <w:rsid w:val="002C3283"/>
    <w:rsid w:val="002C6186"/>
    <w:rsid w:val="002D0DC6"/>
    <w:rsid w:val="002D38C6"/>
    <w:rsid w:val="002D4D02"/>
    <w:rsid w:val="002D5036"/>
    <w:rsid w:val="002E17B0"/>
    <w:rsid w:val="002E5238"/>
    <w:rsid w:val="002E5434"/>
    <w:rsid w:val="002E5F8B"/>
    <w:rsid w:val="002E6456"/>
    <w:rsid w:val="002F04EB"/>
    <w:rsid w:val="002F0BE1"/>
    <w:rsid w:val="002F496D"/>
    <w:rsid w:val="002F5D06"/>
    <w:rsid w:val="002F7217"/>
    <w:rsid w:val="002F73C3"/>
    <w:rsid w:val="003008CC"/>
    <w:rsid w:val="00305850"/>
    <w:rsid w:val="00310340"/>
    <w:rsid w:val="003112CA"/>
    <w:rsid w:val="0031355B"/>
    <w:rsid w:val="0031429C"/>
    <w:rsid w:val="003159B0"/>
    <w:rsid w:val="00316295"/>
    <w:rsid w:val="00316998"/>
    <w:rsid w:val="00321989"/>
    <w:rsid w:val="003219B4"/>
    <w:rsid w:val="003222C0"/>
    <w:rsid w:val="0032487B"/>
    <w:rsid w:val="00327B12"/>
    <w:rsid w:val="00333B11"/>
    <w:rsid w:val="00333EBB"/>
    <w:rsid w:val="00337070"/>
    <w:rsid w:val="003407B0"/>
    <w:rsid w:val="0034106C"/>
    <w:rsid w:val="00341DCE"/>
    <w:rsid w:val="003421FF"/>
    <w:rsid w:val="00342A7D"/>
    <w:rsid w:val="00343180"/>
    <w:rsid w:val="00344A84"/>
    <w:rsid w:val="003467DB"/>
    <w:rsid w:val="00350311"/>
    <w:rsid w:val="003525C2"/>
    <w:rsid w:val="00352F1F"/>
    <w:rsid w:val="00354F40"/>
    <w:rsid w:val="00355050"/>
    <w:rsid w:val="00355FFD"/>
    <w:rsid w:val="00356487"/>
    <w:rsid w:val="003578B3"/>
    <w:rsid w:val="00362741"/>
    <w:rsid w:val="00362BFA"/>
    <w:rsid w:val="003703F7"/>
    <w:rsid w:val="00371187"/>
    <w:rsid w:val="00372401"/>
    <w:rsid w:val="00373BA6"/>
    <w:rsid w:val="00373CAC"/>
    <w:rsid w:val="00374684"/>
    <w:rsid w:val="00374BEB"/>
    <w:rsid w:val="00374DBF"/>
    <w:rsid w:val="003759C7"/>
    <w:rsid w:val="00376EED"/>
    <w:rsid w:val="0037798C"/>
    <w:rsid w:val="00377E19"/>
    <w:rsid w:val="00377FB7"/>
    <w:rsid w:val="00381D1B"/>
    <w:rsid w:val="00382996"/>
    <w:rsid w:val="003867DF"/>
    <w:rsid w:val="003871FA"/>
    <w:rsid w:val="00387500"/>
    <w:rsid w:val="00387BC0"/>
    <w:rsid w:val="003908CF"/>
    <w:rsid w:val="0039123A"/>
    <w:rsid w:val="0039163D"/>
    <w:rsid w:val="00394723"/>
    <w:rsid w:val="003979A8"/>
    <w:rsid w:val="003A0483"/>
    <w:rsid w:val="003A0B8D"/>
    <w:rsid w:val="003A0BDC"/>
    <w:rsid w:val="003A1730"/>
    <w:rsid w:val="003A5015"/>
    <w:rsid w:val="003A6020"/>
    <w:rsid w:val="003A60F5"/>
    <w:rsid w:val="003A63B2"/>
    <w:rsid w:val="003B0BDC"/>
    <w:rsid w:val="003B107C"/>
    <w:rsid w:val="003B1CFA"/>
    <w:rsid w:val="003B3849"/>
    <w:rsid w:val="003B3F97"/>
    <w:rsid w:val="003B4A21"/>
    <w:rsid w:val="003B5797"/>
    <w:rsid w:val="003B6998"/>
    <w:rsid w:val="003C0CFA"/>
    <w:rsid w:val="003C25C8"/>
    <w:rsid w:val="003C4C87"/>
    <w:rsid w:val="003C5928"/>
    <w:rsid w:val="003C6D0C"/>
    <w:rsid w:val="003C73DF"/>
    <w:rsid w:val="003D2061"/>
    <w:rsid w:val="003D5EEC"/>
    <w:rsid w:val="003D7568"/>
    <w:rsid w:val="003E2471"/>
    <w:rsid w:val="003E3DA4"/>
    <w:rsid w:val="003E3EE8"/>
    <w:rsid w:val="003E45E3"/>
    <w:rsid w:val="003E48AC"/>
    <w:rsid w:val="003E55B9"/>
    <w:rsid w:val="003E6776"/>
    <w:rsid w:val="003E6EEF"/>
    <w:rsid w:val="003F20B3"/>
    <w:rsid w:val="004006CA"/>
    <w:rsid w:val="00402168"/>
    <w:rsid w:val="00405AF0"/>
    <w:rsid w:val="0040629B"/>
    <w:rsid w:val="00406F4F"/>
    <w:rsid w:val="004073C2"/>
    <w:rsid w:val="004076CC"/>
    <w:rsid w:val="0040791B"/>
    <w:rsid w:val="00411117"/>
    <w:rsid w:val="00411516"/>
    <w:rsid w:val="00414D95"/>
    <w:rsid w:val="00415D5D"/>
    <w:rsid w:val="004201E0"/>
    <w:rsid w:val="00420E7D"/>
    <w:rsid w:val="00421CAC"/>
    <w:rsid w:val="004230CE"/>
    <w:rsid w:val="00423383"/>
    <w:rsid w:val="00425122"/>
    <w:rsid w:val="00426A5E"/>
    <w:rsid w:val="00427E08"/>
    <w:rsid w:val="004310E5"/>
    <w:rsid w:val="00433ACA"/>
    <w:rsid w:val="00435D9C"/>
    <w:rsid w:val="00435E60"/>
    <w:rsid w:val="00435F16"/>
    <w:rsid w:val="00445F79"/>
    <w:rsid w:val="00453454"/>
    <w:rsid w:val="00453D01"/>
    <w:rsid w:val="00455A1F"/>
    <w:rsid w:val="00456709"/>
    <w:rsid w:val="00457D33"/>
    <w:rsid w:val="0046091F"/>
    <w:rsid w:val="00460B66"/>
    <w:rsid w:val="00462919"/>
    <w:rsid w:val="00463859"/>
    <w:rsid w:val="00463FEC"/>
    <w:rsid w:val="004640FC"/>
    <w:rsid w:val="00466833"/>
    <w:rsid w:val="00470020"/>
    <w:rsid w:val="00470502"/>
    <w:rsid w:val="00471939"/>
    <w:rsid w:val="00472D0F"/>
    <w:rsid w:val="004744A8"/>
    <w:rsid w:val="0047455A"/>
    <w:rsid w:val="00475748"/>
    <w:rsid w:val="00475A33"/>
    <w:rsid w:val="00475DCA"/>
    <w:rsid w:val="00476C56"/>
    <w:rsid w:val="00480D41"/>
    <w:rsid w:val="00487FB2"/>
    <w:rsid w:val="00490A5F"/>
    <w:rsid w:val="004925B2"/>
    <w:rsid w:val="0049271E"/>
    <w:rsid w:val="00493A7F"/>
    <w:rsid w:val="004958B6"/>
    <w:rsid w:val="00496359"/>
    <w:rsid w:val="004A00E5"/>
    <w:rsid w:val="004A15B6"/>
    <w:rsid w:val="004A167E"/>
    <w:rsid w:val="004A4D65"/>
    <w:rsid w:val="004A7862"/>
    <w:rsid w:val="004B04A9"/>
    <w:rsid w:val="004B1EF5"/>
    <w:rsid w:val="004B1F02"/>
    <w:rsid w:val="004B4C5D"/>
    <w:rsid w:val="004C2BBA"/>
    <w:rsid w:val="004C36BB"/>
    <w:rsid w:val="004C3F6E"/>
    <w:rsid w:val="004C476B"/>
    <w:rsid w:val="004C5900"/>
    <w:rsid w:val="004C6CF2"/>
    <w:rsid w:val="004C7D08"/>
    <w:rsid w:val="004D04EA"/>
    <w:rsid w:val="004D0E81"/>
    <w:rsid w:val="004D12AC"/>
    <w:rsid w:val="004D29D3"/>
    <w:rsid w:val="004D3183"/>
    <w:rsid w:val="004D3ED6"/>
    <w:rsid w:val="004D4658"/>
    <w:rsid w:val="004D6850"/>
    <w:rsid w:val="004D68F2"/>
    <w:rsid w:val="004D6E5B"/>
    <w:rsid w:val="004D7EB8"/>
    <w:rsid w:val="004E13F0"/>
    <w:rsid w:val="004E1656"/>
    <w:rsid w:val="004E2A13"/>
    <w:rsid w:val="004E543D"/>
    <w:rsid w:val="004F03E5"/>
    <w:rsid w:val="004F0406"/>
    <w:rsid w:val="004F0F6B"/>
    <w:rsid w:val="004F2452"/>
    <w:rsid w:val="004F30BF"/>
    <w:rsid w:val="004F427E"/>
    <w:rsid w:val="00500B52"/>
    <w:rsid w:val="005022CB"/>
    <w:rsid w:val="0050366C"/>
    <w:rsid w:val="005067C4"/>
    <w:rsid w:val="00507419"/>
    <w:rsid w:val="00511182"/>
    <w:rsid w:val="005136CC"/>
    <w:rsid w:val="005152D7"/>
    <w:rsid w:val="00520D1D"/>
    <w:rsid w:val="0052420A"/>
    <w:rsid w:val="005244F2"/>
    <w:rsid w:val="0053025E"/>
    <w:rsid w:val="00530BC8"/>
    <w:rsid w:val="0053133B"/>
    <w:rsid w:val="00532031"/>
    <w:rsid w:val="00535218"/>
    <w:rsid w:val="00540C26"/>
    <w:rsid w:val="00541121"/>
    <w:rsid w:val="00542C98"/>
    <w:rsid w:val="00542F47"/>
    <w:rsid w:val="005439C8"/>
    <w:rsid w:val="00543C61"/>
    <w:rsid w:val="00544757"/>
    <w:rsid w:val="00545492"/>
    <w:rsid w:val="00546977"/>
    <w:rsid w:val="00546BDD"/>
    <w:rsid w:val="005555B5"/>
    <w:rsid w:val="00556BB4"/>
    <w:rsid w:val="00557314"/>
    <w:rsid w:val="00557545"/>
    <w:rsid w:val="00560718"/>
    <w:rsid w:val="00560A5E"/>
    <w:rsid w:val="00562244"/>
    <w:rsid w:val="00563AF2"/>
    <w:rsid w:val="005652AC"/>
    <w:rsid w:val="00566E98"/>
    <w:rsid w:val="00571370"/>
    <w:rsid w:val="00571678"/>
    <w:rsid w:val="005732DA"/>
    <w:rsid w:val="005753E4"/>
    <w:rsid w:val="00576F78"/>
    <w:rsid w:val="005802C9"/>
    <w:rsid w:val="00580A28"/>
    <w:rsid w:val="00582229"/>
    <w:rsid w:val="00582A14"/>
    <w:rsid w:val="005840A7"/>
    <w:rsid w:val="00584227"/>
    <w:rsid w:val="00584CF6"/>
    <w:rsid w:val="00585C95"/>
    <w:rsid w:val="00585F18"/>
    <w:rsid w:val="0058606F"/>
    <w:rsid w:val="00586AB3"/>
    <w:rsid w:val="005876F2"/>
    <w:rsid w:val="00587F34"/>
    <w:rsid w:val="0059049F"/>
    <w:rsid w:val="00592BD5"/>
    <w:rsid w:val="00596FC2"/>
    <w:rsid w:val="005A0779"/>
    <w:rsid w:val="005A0B8E"/>
    <w:rsid w:val="005A4038"/>
    <w:rsid w:val="005A4F9D"/>
    <w:rsid w:val="005B2805"/>
    <w:rsid w:val="005B286A"/>
    <w:rsid w:val="005B7092"/>
    <w:rsid w:val="005C0C82"/>
    <w:rsid w:val="005C1D88"/>
    <w:rsid w:val="005C420F"/>
    <w:rsid w:val="005D36BA"/>
    <w:rsid w:val="005D396E"/>
    <w:rsid w:val="005D4740"/>
    <w:rsid w:val="005D6B1F"/>
    <w:rsid w:val="005E0F40"/>
    <w:rsid w:val="005E28DB"/>
    <w:rsid w:val="005E3E55"/>
    <w:rsid w:val="005E4441"/>
    <w:rsid w:val="005E49F4"/>
    <w:rsid w:val="005E683D"/>
    <w:rsid w:val="005F198B"/>
    <w:rsid w:val="005F1A1C"/>
    <w:rsid w:val="005F1E77"/>
    <w:rsid w:val="005F26D3"/>
    <w:rsid w:val="005F3E45"/>
    <w:rsid w:val="005F4D01"/>
    <w:rsid w:val="005F76AC"/>
    <w:rsid w:val="00600206"/>
    <w:rsid w:val="0060142A"/>
    <w:rsid w:val="00601A6B"/>
    <w:rsid w:val="00602176"/>
    <w:rsid w:val="00607F20"/>
    <w:rsid w:val="00610C08"/>
    <w:rsid w:val="006118F6"/>
    <w:rsid w:val="00616AF8"/>
    <w:rsid w:val="00617631"/>
    <w:rsid w:val="00617F6A"/>
    <w:rsid w:val="00621BC6"/>
    <w:rsid w:val="00627504"/>
    <w:rsid w:val="0063442A"/>
    <w:rsid w:val="00634B11"/>
    <w:rsid w:val="00637499"/>
    <w:rsid w:val="00637A79"/>
    <w:rsid w:val="0064099B"/>
    <w:rsid w:val="00641023"/>
    <w:rsid w:val="00646F50"/>
    <w:rsid w:val="0064702B"/>
    <w:rsid w:val="00650061"/>
    <w:rsid w:val="00650149"/>
    <w:rsid w:val="006501E7"/>
    <w:rsid w:val="00653AAD"/>
    <w:rsid w:val="00655A03"/>
    <w:rsid w:val="00656B0D"/>
    <w:rsid w:val="00657230"/>
    <w:rsid w:val="006603A6"/>
    <w:rsid w:val="00664FCC"/>
    <w:rsid w:val="006654A7"/>
    <w:rsid w:val="0066633D"/>
    <w:rsid w:val="00667859"/>
    <w:rsid w:val="00671B40"/>
    <w:rsid w:val="00675AF7"/>
    <w:rsid w:val="00675EE1"/>
    <w:rsid w:val="006762C7"/>
    <w:rsid w:val="006762DC"/>
    <w:rsid w:val="00682E14"/>
    <w:rsid w:val="00684A5C"/>
    <w:rsid w:val="00684D2A"/>
    <w:rsid w:val="00692040"/>
    <w:rsid w:val="00694551"/>
    <w:rsid w:val="00694FFD"/>
    <w:rsid w:val="00696B5C"/>
    <w:rsid w:val="006A0CFA"/>
    <w:rsid w:val="006A3217"/>
    <w:rsid w:val="006A38CE"/>
    <w:rsid w:val="006A673E"/>
    <w:rsid w:val="006B1E20"/>
    <w:rsid w:val="006B3886"/>
    <w:rsid w:val="006B54B5"/>
    <w:rsid w:val="006B6F7A"/>
    <w:rsid w:val="006C0B4F"/>
    <w:rsid w:val="006C209E"/>
    <w:rsid w:val="006C5394"/>
    <w:rsid w:val="006D1357"/>
    <w:rsid w:val="006D58CB"/>
    <w:rsid w:val="006D5BCA"/>
    <w:rsid w:val="006D7F9E"/>
    <w:rsid w:val="006E0458"/>
    <w:rsid w:val="006E140E"/>
    <w:rsid w:val="006E25B4"/>
    <w:rsid w:val="006E32C6"/>
    <w:rsid w:val="006E4111"/>
    <w:rsid w:val="006E4A43"/>
    <w:rsid w:val="006E5EC8"/>
    <w:rsid w:val="006E7FE7"/>
    <w:rsid w:val="006F0163"/>
    <w:rsid w:val="006F1187"/>
    <w:rsid w:val="006F4F06"/>
    <w:rsid w:val="006F7096"/>
    <w:rsid w:val="0070025C"/>
    <w:rsid w:val="007101A9"/>
    <w:rsid w:val="00712CFD"/>
    <w:rsid w:val="007141D1"/>
    <w:rsid w:val="00717C60"/>
    <w:rsid w:val="00722326"/>
    <w:rsid w:val="00723A5A"/>
    <w:rsid w:val="0072436D"/>
    <w:rsid w:val="007247B7"/>
    <w:rsid w:val="007253D8"/>
    <w:rsid w:val="0072735A"/>
    <w:rsid w:val="00730689"/>
    <w:rsid w:val="00730876"/>
    <w:rsid w:val="00734042"/>
    <w:rsid w:val="00734599"/>
    <w:rsid w:val="0073486A"/>
    <w:rsid w:val="007354DD"/>
    <w:rsid w:val="00735BE1"/>
    <w:rsid w:val="00736298"/>
    <w:rsid w:val="007366BD"/>
    <w:rsid w:val="0074053D"/>
    <w:rsid w:val="007417BB"/>
    <w:rsid w:val="007431CB"/>
    <w:rsid w:val="00744506"/>
    <w:rsid w:val="00744BCE"/>
    <w:rsid w:val="00744C69"/>
    <w:rsid w:val="00744EAB"/>
    <w:rsid w:val="00746503"/>
    <w:rsid w:val="00750471"/>
    <w:rsid w:val="00751B1C"/>
    <w:rsid w:val="007523D8"/>
    <w:rsid w:val="00757EC9"/>
    <w:rsid w:val="00760E82"/>
    <w:rsid w:val="00762E80"/>
    <w:rsid w:val="0076391E"/>
    <w:rsid w:val="007659A0"/>
    <w:rsid w:val="00765B9B"/>
    <w:rsid w:val="007668F1"/>
    <w:rsid w:val="00766967"/>
    <w:rsid w:val="00775E0C"/>
    <w:rsid w:val="007763C7"/>
    <w:rsid w:val="0078336C"/>
    <w:rsid w:val="00783BD2"/>
    <w:rsid w:val="00793220"/>
    <w:rsid w:val="00793753"/>
    <w:rsid w:val="0079442D"/>
    <w:rsid w:val="0079446C"/>
    <w:rsid w:val="007951ED"/>
    <w:rsid w:val="007A12DF"/>
    <w:rsid w:val="007A1C79"/>
    <w:rsid w:val="007A4E51"/>
    <w:rsid w:val="007A53C7"/>
    <w:rsid w:val="007A58ED"/>
    <w:rsid w:val="007A5EDD"/>
    <w:rsid w:val="007A6728"/>
    <w:rsid w:val="007B0D62"/>
    <w:rsid w:val="007B14FA"/>
    <w:rsid w:val="007B24F7"/>
    <w:rsid w:val="007B3006"/>
    <w:rsid w:val="007B5655"/>
    <w:rsid w:val="007B5C43"/>
    <w:rsid w:val="007C0777"/>
    <w:rsid w:val="007C1AC8"/>
    <w:rsid w:val="007C251A"/>
    <w:rsid w:val="007C4063"/>
    <w:rsid w:val="007C42D2"/>
    <w:rsid w:val="007C596D"/>
    <w:rsid w:val="007C63AF"/>
    <w:rsid w:val="007C73A3"/>
    <w:rsid w:val="007D17F2"/>
    <w:rsid w:val="007D54FE"/>
    <w:rsid w:val="007D5807"/>
    <w:rsid w:val="007E09A9"/>
    <w:rsid w:val="007E1256"/>
    <w:rsid w:val="007E1B42"/>
    <w:rsid w:val="007E2CA1"/>
    <w:rsid w:val="007E7CA2"/>
    <w:rsid w:val="007F1494"/>
    <w:rsid w:val="007F38FC"/>
    <w:rsid w:val="007F6C55"/>
    <w:rsid w:val="008001BE"/>
    <w:rsid w:val="00801678"/>
    <w:rsid w:val="00802E19"/>
    <w:rsid w:val="00803733"/>
    <w:rsid w:val="00805F5F"/>
    <w:rsid w:val="008131DD"/>
    <w:rsid w:val="00813C57"/>
    <w:rsid w:val="00814AA0"/>
    <w:rsid w:val="00817607"/>
    <w:rsid w:val="00820DCF"/>
    <w:rsid w:val="00822F33"/>
    <w:rsid w:val="0082483D"/>
    <w:rsid w:val="00824991"/>
    <w:rsid w:val="0082721B"/>
    <w:rsid w:val="008277CD"/>
    <w:rsid w:val="00827F0E"/>
    <w:rsid w:val="00831289"/>
    <w:rsid w:val="00831CA7"/>
    <w:rsid w:val="0083450E"/>
    <w:rsid w:val="00836951"/>
    <w:rsid w:val="008405F1"/>
    <w:rsid w:val="00840EA7"/>
    <w:rsid w:val="00840FD6"/>
    <w:rsid w:val="00842A12"/>
    <w:rsid w:val="0084447B"/>
    <w:rsid w:val="00844AE3"/>
    <w:rsid w:val="00844BAF"/>
    <w:rsid w:val="0084610F"/>
    <w:rsid w:val="00846D4C"/>
    <w:rsid w:val="00846EEA"/>
    <w:rsid w:val="00847BEF"/>
    <w:rsid w:val="00851D63"/>
    <w:rsid w:val="00854258"/>
    <w:rsid w:val="00854814"/>
    <w:rsid w:val="00856F1A"/>
    <w:rsid w:val="00857250"/>
    <w:rsid w:val="008575EA"/>
    <w:rsid w:val="00863179"/>
    <w:rsid w:val="00863B95"/>
    <w:rsid w:val="00867131"/>
    <w:rsid w:val="00867B8A"/>
    <w:rsid w:val="00871366"/>
    <w:rsid w:val="008735DE"/>
    <w:rsid w:val="0087439C"/>
    <w:rsid w:val="00880020"/>
    <w:rsid w:val="00881075"/>
    <w:rsid w:val="0088400B"/>
    <w:rsid w:val="0088438A"/>
    <w:rsid w:val="00885999"/>
    <w:rsid w:val="00886132"/>
    <w:rsid w:val="00886580"/>
    <w:rsid w:val="00886F10"/>
    <w:rsid w:val="0089010B"/>
    <w:rsid w:val="0089250A"/>
    <w:rsid w:val="00893FDD"/>
    <w:rsid w:val="00896264"/>
    <w:rsid w:val="008A1C4F"/>
    <w:rsid w:val="008A6070"/>
    <w:rsid w:val="008B105F"/>
    <w:rsid w:val="008B1AC0"/>
    <w:rsid w:val="008B2FF9"/>
    <w:rsid w:val="008B3E75"/>
    <w:rsid w:val="008B49AC"/>
    <w:rsid w:val="008B7D6E"/>
    <w:rsid w:val="008C04BE"/>
    <w:rsid w:val="008C21C6"/>
    <w:rsid w:val="008C4199"/>
    <w:rsid w:val="008C4E7C"/>
    <w:rsid w:val="008C5438"/>
    <w:rsid w:val="008C58C2"/>
    <w:rsid w:val="008C5E63"/>
    <w:rsid w:val="008C6B67"/>
    <w:rsid w:val="008D0259"/>
    <w:rsid w:val="008D1189"/>
    <w:rsid w:val="008D4C39"/>
    <w:rsid w:val="008D4CCB"/>
    <w:rsid w:val="008D5264"/>
    <w:rsid w:val="008D6CA9"/>
    <w:rsid w:val="008E1392"/>
    <w:rsid w:val="008E3682"/>
    <w:rsid w:val="008F0FA8"/>
    <w:rsid w:val="008F1A72"/>
    <w:rsid w:val="008F1D95"/>
    <w:rsid w:val="008F2214"/>
    <w:rsid w:val="008F2972"/>
    <w:rsid w:val="008F30E8"/>
    <w:rsid w:val="008F39FF"/>
    <w:rsid w:val="008F3A48"/>
    <w:rsid w:val="008F7149"/>
    <w:rsid w:val="009008CF"/>
    <w:rsid w:val="0090196A"/>
    <w:rsid w:val="00902A1E"/>
    <w:rsid w:val="009040ED"/>
    <w:rsid w:val="009067E2"/>
    <w:rsid w:val="00906823"/>
    <w:rsid w:val="009078E7"/>
    <w:rsid w:val="0091103C"/>
    <w:rsid w:val="0091318F"/>
    <w:rsid w:val="00913299"/>
    <w:rsid w:val="00914983"/>
    <w:rsid w:val="00916A10"/>
    <w:rsid w:val="009170F2"/>
    <w:rsid w:val="009231F0"/>
    <w:rsid w:val="00926CDD"/>
    <w:rsid w:val="009324D9"/>
    <w:rsid w:val="009325C3"/>
    <w:rsid w:val="0093281F"/>
    <w:rsid w:val="009348FE"/>
    <w:rsid w:val="00935328"/>
    <w:rsid w:val="00936421"/>
    <w:rsid w:val="00937DC0"/>
    <w:rsid w:val="009400E7"/>
    <w:rsid w:val="00941099"/>
    <w:rsid w:val="0094194B"/>
    <w:rsid w:val="009459BE"/>
    <w:rsid w:val="009521A2"/>
    <w:rsid w:val="00952FC3"/>
    <w:rsid w:val="00957549"/>
    <w:rsid w:val="00960D94"/>
    <w:rsid w:val="00960DDE"/>
    <w:rsid w:val="0096202B"/>
    <w:rsid w:val="009640EB"/>
    <w:rsid w:val="009708FC"/>
    <w:rsid w:val="0097176B"/>
    <w:rsid w:val="0098544B"/>
    <w:rsid w:val="00990D4E"/>
    <w:rsid w:val="00991EF1"/>
    <w:rsid w:val="009924E0"/>
    <w:rsid w:val="0099783F"/>
    <w:rsid w:val="00997B1A"/>
    <w:rsid w:val="009A045F"/>
    <w:rsid w:val="009B01AF"/>
    <w:rsid w:val="009B144A"/>
    <w:rsid w:val="009B2FCD"/>
    <w:rsid w:val="009B3667"/>
    <w:rsid w:val="009B792F"/>
    <w:rsid w:val="009C1507"/>
    <w:rsid w:val="009C1E59"/>
    <w:rsid w:val="009C2B1F"/>
    <w:rsid w:val="009C5540"/>
    <w:rsid w:val="009C5D1B"/>
    <w:rsid w:val="009C6E11"/>
    <w:rsid w:val="009C716F"/>
    <w:rsid w:val="009C76A6"/>
    <w:rsid w:val="009D0BF6"/>
    <w:rsid w:val="009D3151"/>
    <w:rsid w:val="009D403E"/>
    <w:rsid w:val="009E22A6"/>
    <w:rsid w:val="009E4C59"/>
    <w:rsid w:val="009E4EC5"/>
    <w:rsid w:val="009E5F9F"/>
    <w:rsid w:val="009F1DDC"/>
    <w:rsid w:val="009F2594"/>
    <w:rsid w:val="009F327C"/>
    <w:rsid w:val="009F4923"/>
    <w:rsid w:val="009F4B5F"/>
    <w:rsid w:val="009F5E75"/>
    <w:rsid w:val="009F6E30"/>
    <w:rsid w:val="009F77ED"/>
    <w:rsid w:val="009F7C61"/>
    <w:rsid w:val="00A01C67"/>
    <w:rsid w:val="00A03068"/>
    <w:rsid w:val="00A03675"/>
    <w:rsid w:val="00A06383"/>
    <w:rsid w:val="00A1384E"/>
    <w:rsid w:val="00A1649F"/>
    <w:rsid w:val="00A22436"/>
    <w:rsid w:val="00A23B93"/>
    <w:rsid w:val="00A23FE3"/>
    <w:rsid w:val="00A243F9"/>
    <w:rsid w:val="00A27C1A"/>
    <w:rsid w:val="00A31450"/>
    <w:rsid w:val="00A35520"/>
    <w:rsid w:val="00A355E9"/>
    <w:rsid w:val="00A35B46"/>
    <w:rsid w:val="00A40A23"/>
    <w:rsid w:val="00A42F66"/>
    <w:rsid w:val="00A44BA0"/>
    <w:rsid w:val="00A45EAE"/>
    <w:rsid w:val="00A46841"/>
    <w:rsid w:val="00A470D2"/>
    <w:rsid w:val="00A512E2"/>
    <w:rsid w:val="00A521C2"/>
    <w:rsid w:val="00A5347A"/>
    <w:rsid w:val="00A53F7F"/>
    <w:rsid w:val="00A54529"/>
    <w:rsid w:val="00A54870"/>
    <w:rsid w:val="00A5488F"/>
    <w:rsid w:val="00A56B41"/>
    <w:rsid w:val="00A62D21"/>
    <w:rsid w:val="00A65496"/>
    <w:rsid w:val="00A71137"/>
    <w:rsid w:val="00A71426"/>
    <w:rsid w:val="00A71E2F"/>
    <w:rsid w:val="00A72A09"/>
    <w:rsid w:val="00A73724"/>
    <w:rsid w:val="00A74862"/>
    <w:rsid w:val="00A76803"/>
    <w:rsid w:val="00A832EF"/>
    <w:rsid w:val="00A840C5"/>
    <w:rsid w:val="00A8418E"/>
    <w:rsid w:val="00A8477C"/>
    <w:rsid w:val="00A848D5"/>
    <w:rsid w:val="00A87C76"/>
    <w:rsid w:val="00A9127C"/>
    <w:rsid w:val="00A96D9F"/>
    <w:rsid w:val="00AA00F5"/>
    <w:rsid w:val="00AA10A3"/>
    <w:rsid w:val="00AA565F"/>
    <w:rsid w:val="00AB069B"/>
    <w:rsid w:val="00AB3ED6"/>
    <w:rsid w:val="00AB770B"/>
    <w:rsid w:val="00AB7D9A"/>
    <w:rsid w:val="00AC0C8E"/>
    <w:rsid w:val="00AC1365"/>
    <w:rsid w:val="00AC3450"/>
    <w:rsid w:val="00AC5933"/>
    <w:rsid w:val="00AC6663"/>
    <w:rsid w:val="00AC6C49"/>
    <w:rsid w:val="00AC78DC"/>
    <w:rsid w:val="00AD02A6"/>
    <w:rsid w:val="00AD29A2"/>
    <w:rsid w:val="00AE798D"/>
    <w:rsid w:val="00AF1571"/>
    <w:rsid w:val="00AF2592"/>
    <w:rsid w:val="00AF2AA9"/>
    <w:rsid w:val="00AF46A6"/>
    <w:rsid w:val="00B0010C"/>
    <w:rsid w:val="00B01643"/>
    <w:rsid w:val="00B01A03"/>
    <w:rsid w:val="00B035F7"/>
    <w:rsid w:val="00B077D4"/>
    <w:rsid w:val="00B12976"/>
    <w:rsid w:val="00B13DAC"/>
    <w:rsid w:val="00B162B7"/>
    <w:rsid w:val="00B169CC"/>
    <w:rsid w:val="00B17070"/>
    <w:rsid w:val="00B17F64"/>
    <w:rsid w:val="00B21804"/>
    <w:rsid w:val="00B235A7"/>
    <w:rsid w:val="00B25C47"/>
    <w:rsid w:val="00B25E81"/>
    <w:rsid w:val="00B27ACE"/>
    <w:rsid w:val="00B309B0"/>
    <w:rsid w:val="00B326B6"/>
    <w:rsid w:val="00B33BD7"/>
    <w:rsid w:val="00B374C1"/>
    <w:rsid w:val="00B37914"/>
    <w:rsid w:val="00B44054"/>
    <w:rsid w:val="00B45880"/>
    <w:rsid w:val="00B460FE"/>
    <w:rsid w:val="00B51FC0"/>
    <w:rsid w:val="00B52770"/>
    <w:rsid w:val="00B55719"/>
    <w:rsid w:val="00B56D07"/>
    <w:rsid w:val="00B6210C"/>
    <w:rsid w:val="00B64C77"/>
    <w:rsid w:val="00B663F9"/>
    <w:rsid w:val="00B66BA2"/>
    <w:rsid w:val="00B70D6A"/>
    <w:rsid w:val="00B710EA"/>
    <w:rsid w:val="00B753E6"/>
    <w:rsid w:val="00B75CBD"/>
    <w:rsid w:val="00B766F9"/>
    <w:rsid w:val="00B80379"/>
    <w:rsid w:val="00B81A21"/>
    <w:rsid w:val="00B828A8"/>
    <w:rsid w:val="00B82CFF"/>
    <w:rsid w:val="00B82EA1"/>
    <w:rsid w:val="00B84F9E"/>
    <w:rsid w:val="00B86358"/>
    <w:rsid w:val="00B867FB"/>
    <w:rsid w:val="00B87137"/>
    <w:rsid w:val="00B92028"/>
    <w:rsid w:val="00B92D8A"/>
    <w:rsid w:val="00B942C2"/>
    <w:rsid w:val="00B95CB5"/>
    <w:rsid w:val="00BA1C92"/>
    <w:rsid w:val="00BA228A"/>
    <w:rsid w:val="00BA3B09"/>
    <w:rsid w:val="00BA4715"/>
    <w:rsid w:val="00BA642C"/>
    <w:rsid w:val="00BB26EF"/>
    <w:rsid w:val="00BB2CFA"/>
    <w:rsid w:val="00BB2D8C"/>
    <w:rsid w:val="00BB318A"/>
    <w:rsid w:val="00BB4F89"/>
    <w:rsid w:val="00BB5F3E"/>
    <w:rsid w:val="00BC0F23"/>
    <w:rsid w:val="00BC2F6C"/>
    <w:rsid w:val="00BC686C"/>
    <w:rsid w:val="00BD05E2"/>
    <w:rsid w:val="00BD19AF"/>
    <w:rsid w:val="00BD1B90"/>
    <w:rsid w:val="00BD396E"/>
    <w:rsid w:val="00BD4B72"/>
    <w:rsid w:val="00BD4E0B"/>
    <w:rsid w:val="00BD62DA"/>
    <w:rsid w:val="00BD7054"/>
    <w:rsid w:val="00BD7D6F"/>
    <w:rsid w:val="00BE123B"/>
    <w:rsid w:val="00BE3D4B"/>
    <w:rsid w:val="00BE529F"/>
    <w:rsid w:val="00BE74AA"/>
    <w:rsid w:val="00BF0516"/>
    <w:rsid w:val="00BF07CA"/>
    <w:rsid w:val="00BF083C"/>
    <w:rsid w:val="00BF2C5E"/>
    <w:rsid w:val="00BF3B9D"/>
    <w:rsid w:val="00BF59A2"/>
    <w:rsid w:val="00BF618A"/>
    <w:rsid w:val="00C001F1"/>
    <w:rsid w:val="00C012A4"/>
    <w:rsid w:val="00C01AB0"/>
    <w:rsid w:val="00C03C4F"/>
    <w:rsid w:val="00C04669"/>
    <w:rsid w:val="00C07015"/>
    <w:rsid w:val="00C11AC9"/>
    <w:rsid w:val="00C12A6E"/>
    <w:rsid w:val="00C1398A"/>
    <w:rsid w:val="00C13B4A"/>
    <w:rsid w:val="00C16E9C"/>
    <w:rsid w:val="00C202E0"/>
    <w:rsid w:val="00C21ACE"/>
    <w:rsid w:val="00C21D99"/>
    <w:rsid w:val="00C2212E"/>
    <w:rsid w:val="00C24710"/>
    <w:rsid w:val="00C26AC2"/>
    <w:rsid w:val="00C350A3"/>
    <w:rsid w:val="00C35DF8"/>
    <w:rsid w:val="00C41FE1"/>
    <w:rsid w:val="00C42A1F"/>
    <w:rsid w:val="00C45F61"/>
    <w:rsid w:val="00C511E8"/>
    <w:rsid w:val="00C518F0"/>
    <w:rsid w:val="00C52E43"/>
    <w:rsid w:val="00C539AA"/>
    <w:rsid w:val="00C56EDE"/>
    <w:rsid w:val="00C608A0"/>
    <w:rsid w:val="00C619EF"/>
    <w:rsid w:val="00C66D78"/>
    <w:rsid w:val="00C70664"/>
    <w:rsid w:val="00C7071C"/>
    <w:rsid w:val="00C71E17"/>
    <w:rsid w:val="00C737DF"/>
    <w:rsid w:val="00C7485E"/>
    <w:rsid w:val="00C74FCC"/>
    <w:rsid w:val="00C753DE"/>
    <w:rsid w:val="00C75B98"/>
    <w:rsid w:val="00C7627D"/>
    <w:rsid w:val="00C766D5"/>
    <w:rsid w:val="00C779DF"/>
    <w:rsid w:val="00C8065E"/>
    <w:rsid w:val="00C80A66"/>
    <w:rsid w:val="00C80AFB"/>
    <w:rsid w:val="00C82DF2"/>
    <w:rsid w:val="00C83666"/>
    <w:rsid w:val="00C84228"/>
    <w:rsid w:val="00C862E9"/>
    <w:rsid w:val="00C86F29"/>
    <w:rsid w:val="00C910B9"/>
    <w:rsid w:val="00C938E7"/>
    <w:rsid w:val="00C958D1"/>
    <w:rsid w:val="00C97890"/>
    <w:rsid w:val="00CA05CE"/>
    <w:rsid w:val="00CA165A"/>
    <w:rsid w:val="00CA4F7F"/>
    <w:rsid w:val="00CB109C"/>
    <w:rsid w:val="00CB283E"/>
    <w:rsid w:val="00CB6066"/>
    <w:rsid w:val="00CB7805"/>
    <w:rsid w:val="00CC1670"/>
    <w:rsid w:val="00CC41FA"/>
    <w:rsid w:val="00CC52C2"/>
    <w:rsid w:val="00CD3ECB"/>
    <w:rsid w:val="00CD5282"/>
    <w:rsid w:val="00CD692A"/>
    <w:rsid w:val="00CE0278"/>
    <w:rsid w:val="00CE039E"/>
    <w:rsid w:val="00CE1BB6"/>
    <w:rsid w:val="00CE264E"/>
    <w:rsid w:val="00CE490E"/>
    <w:rsid w:val="00CE551F"/>
    <w:rsid w:val="00CE6404"/>
    <w:rsid w:val="00CE6F84"/>
    <w:rsid w:val="00CF025B"/>
    <w:rsid w:val="00CF1B40"/>
    <w:rsid w:val="00CF2AD0"/>
    <w:rsid w:val="00CF2EE0"/>
    <w:rsid w:val="00CF3E8C"/>
    <w:rsid w:val="00CF46AC"/>
    <w:rsid w:val="00CF480A"/>
    <w:rsid w:val="00CF4B6A"/>
    <w:rsid w:val="00CF63DB"/>
    <w:rsid w:val="00CF7E0B"/>
    <w:rsid w:val="00D004D3"/>
    <w:rsid w:val="00D01726"/>
    <w:rsid w:val="00D0181E"/>
    <w:rsid w:val="00D01827"/>
    <w:rsid w:val="00D06E1D"/>
    <w:rsid w:val="00D07D58"/>
    <w:rsid w:val="00D11B32"/>
    <w:rsid w:val="00D125F3"/>
    <w:rsid w:val="00D14EA5"/>
    <w:rsid w:val="00D16EB9"/>
    <w:rsid w:val="00D2154A"/>
    <w:rsid w:val="00D2328C"/>
    <w:rsid w:val="00D2475D"/>
    <w:rsid w:val="00D26DE7"/>
    <w:rsid w:val="00D27A4A"/>
    <w:rsid w:val="00D27F1F"/>
    <w:rsid w:val="00D30D78"/>
    <w:rsid w:val="00D31DCD"/>
    <w:rsid w:val="00D32B4C"/>
    <w:rsid w:val="00D3426E"/>
    <w:rsid w:val="00D35E77"/>
    <w:rsid w:val="00D36709"/>
    <w:rsid w:val="00D36B44"/>
    <w:rsid w:val="00D41317"/>
    <w:rsid w:val="00D42C07"/>
    <w:rsid w:val="00D452B5"/>
    <w:rsid w:val="00D45502"/>
    <w:rsid w:val="00D457C1"/>
    <w:rsid w:val="00D47696"/>
    <w:rsid w:val="00D50FBC"/>
    <w:rsid w:val="00D52899"/>
    <w:rsid w:val="00D53197"/>
    <w:rsid w:val="00D53EB5"/>
    <w:rsid w:val="00D55A4B"/>
    <w:rsid w:val="00D5600D"/>
    <w:rsid w:val="00D56EFC"/>
    <w:rsid w:val="00D5779A"/>
    <w:rsid w:val="00D600A8"/>
    <w:rsid w:val="00D600AF"/>
    <w:rsid w:val="00D62652"/>
    <w:rsid w:val="00D6372C"/>
    <w:rsid w:val="00D6403F"/>
    <w:rsid w:val="00D67365"/>
    <w:rsid w:val="00D716B1"/>
    <w:rsid w:val="00D72271"/>
    <w:rsid w:val="00D75DE4"/>
    <w:rsid w:val="00D7735F"/>
    <w:rsid w:val="00D77852"/>
    <w:rsid w:val="00D80C8A"/>
    <w:rsid w:val="00D80FE4"/>
    <w:rsid w:val="00D81CFF"/>
    <w:rsid w:val="00D86C29"/>
    <w:rsid w:val="00D90855"/>
    <w:rsid w:val="00D92293"/>
    <w:rsid w:val="00D930AE"/>
    <w:rsid w:val="00D93EAD"/>
    <w:rsid w:val="00D93FC8"/>
    <w:rsid w:val="00D95138"/>
    <w:rsid w:val="00D95E4A"/>
    <w:rsid w:val="00DA13DB"/>
    <w:rsid w:val="00DA1B61"/>
    <w:rsid w:val="00DA5606"/>
    <w:rsid w:val="00DA5A6C"/>
    <w:rsid w:val="00DA73E3"/>
    <w:rsid w:val="00DB5454"/>
    <w:rsid w:val="00DB6793"/>
    <w:rsid w:val="00DC04A4"/>
    <w:rsid w:val="00DC0E95"/>
    <w:rsid w:val="00DC1DA5"/>
    <w:rsid w:val="00DC385E"/>
    <w:rsid w:val="00DC4407"/>
    <w:rsid w:val="00DC4FFE"/>
    <w:rsid w:val="00DD64E7"/>
    <w:rsid w:val="00DD7874"/>
    <w:rsid w:val="00DE0E58"/>
    <w:rsid w:val="00DE136D"/>
    <w:rsid w:val="00DE3E2F"/>
    <w:rsid w:val="00DE3F39"/>
    <w:rsid w:val="00DE439D"/>
    <w:rsid w:val="00DE4A95"/>
    <w:rsid w:val="00DE52A7"/>
    <w:rsid w:val="00DE5C75"/>
    <w:rsid w:val="00DE6DB0"/>
    <w:rsid w:val="00DE74C8"/>
    <w:rsid w:val="00DE78E3"/>
    <w:rsid w:val="00DE7E6C"/>
    <w:rsid w:val="00DF0397"/>
    <w:rsid w:val="00DF156F"/>
    <w:rsid w:val="00DF184A"/>
    <w:rsid w:val="00DF2B39"/>
    <w:rsid w:val="00DF540D"/>
    <w:rsid w:val="00DF5F83"/>
    <w:rsid w:val="00DF6171"/>
    <w:rsid w:val="00DF646C"/>
    <w:rsid w:val="00E029F6"/>
    <w:rsid w:val="00E041A9"/>
    <w:rsid w:val="00E041B5"/>
    <w:rsid w:val="00E05A56"/>
    <w:rsid w:val="00E05DB2"/>
    <w:rsid w:val="00E07C3E"/>
    <w:rsid w:val="00E13946"/>
    <w:rsid w:val="00E143D6"/>
    <w:rsid w:val="00E163C5"/>
    <w:rsid w:val="00E20395"/>
    <w:rsid w:val="00E2081A"/>
    <w:rsid w:val="00E22523"/>
    <w:rsid w:val="00E27619"/>
    <w:rsid w:val="00E34496"/>
    <w:rsid w:val="00E35CC3"/>
    <w:rsid w:val="00E37340"/>
    <w:rsid w:val="00E37E06"/>
    <w:rsid w:val="00E41FF5"/>
    <w:rsid w:val="00E420E0"/>
    <w:rsid w:val="00E42691"/>
    <w:rsid w:val="00E4389B"/>
    <w:rsid w:val="00E43EBE"/>
    <w:rsid w:val="00E453F1"/>
    <w:rsid w:val="00E462E7"/>
    <w:rsid w:val="00E465CF"/>
    <w:rsid w:val="00E46671"/>
    <w:rsid w:val="00E50678"/>
    <w:rsid w:val="00E50E87"/>
    <w:rsid w:val="00E514B9"/>
    <w:rsid w:val="00E53D58"/>
    <w:rsid w:val="00E56AB2"/>
    <w:rsid w:val="00E57768"/>
    <w:rsid w:val="00E57C67"/>
    <w:rsid w:val="00E61ABC"/>
    <w:rsid w:val="00E61B2A"/>
    <w:rsid w:val="00E61FCB"/>
    <w:rsid w:val="00E62A2E"/>
    <w:rsid w:val="00E62FE2"/>
    <w:rsid w:val="00E65034"/>
    <w:rsid w:val="00E70BBF"/>
    <w:rsid w:val="00E70C1C"/>
    <w:rsid w:val="00E7199A"/>
    <w:rsid w:val="00E72636"/>
    <w:rsid w:val="00E72F50"/>
    <w:rsid w:val="00E748BA"/>
    <w:rsid w:val="00E758E1"/>
    <w:rsid w:val="00E75CA2"/>
    <w:rsid w:val="00E805A1"/>
    <w:rsid w:val="00E8177B"/>
    <w:rsid w:val="00E83914"/>
    <w:rsid w:val="00E8522F"/>
    <w:rsid w:val="00E87992"/>
    <w:rsid w:val="00E949D5"/>
    <w:rsid w:val="00E96573"/>
    <w:rsid w:val="00E9678F"/>
    <w:rsid w:val="00E979FD"/>
    <w:rsid w:val="00EA1B00"/>
    <w:rsid w:val="00EA3511"/>
    <w:rsid w:val="00EA5BC8"/>
    <w:rsid w:val="00EA6126"/>
    <w:rsid w:val="00EA7148"/>
    <w:rsid w:val="00EB05DD"/>
    <w:rsid w:val="00EB0D6A"/>
    <w:rsid w:val="00EB0E19"/>
    <w:rsid w:val="00EB129C"/>
    <w:rsid w:val="00EB53DE"/>
    <w:rsid w:val="00EB7D64"/>
    <w:rsid w:val="00EC053B"/>
    <w:rsid w:val="00EC0591"/>
    <w:rsid w:val="00EC1DEC"/>
    <w:rsid w:val="00EC54EF"/>
    <w:rsid w:val="00ED11D4"/>
    <w:rsid w:val="00ED129C"/>
    <w:rsid w:val="00ED1CD4"/>
    <w:rsid w:val="00ED4A25"/>
    <w:rsid w:val="00ED75D6"/>
    <w:rsid w:val="00ED7682"/>
    <w:rsid w:val="00EE1783"/>
    <w:rsid w:val="00EE2E3D"/>
    <w:rsid w:val="00EE31DF"/>
    <w:rsid w:val="00EE3A6F"/>
    <w:rsid w:val="00EE579E"/>
    <w:rsid w:val="00EE644A"/>
    <w:rsid w:val="00EF175E"/>
    <w:rsid w:val="00EF3CFF"/>
    <w:rsid w:val="00EF5FE8"/>
    <w:rsid w:val="00F02F58"/>
    <w:rsid w:val="00F07AF7"/>
    <w:rsid w:val="00F1396B"/>
    <w:rsid w:val="00F177D5"/>
    <w:rsid w:val="00F234B1"/>
    <w:rsid w:val="00F26530"/>
    <w:rsid w:val="00F27C3C"/>
    <w:rsid w:val="00F362F3"/>
    <w:rsid w:val="00F406DB"/>
    <w:rsid w:val="00F42090"/>
    <w:rsid w:val="00F424EC"/>
    <w:rsid w:val="00F42E3E"/>
    <w:rsid w:val="00F43AD1"/>
    <w:rsid w:val="00F447F2"/>
    <w:rsid w:val="00F46154"/>
    <w:rsid w:val="00F46F0A"/>
    <w:rsid w:val="00F50238"/>
    <w:rsid w:val="00F50432"/>
    <w:rsid w:val="00F51DBD"/>
    <w:rsid w:val="00F52016"/>
    <w:rsid w:val="00F528B5"/>
    <w:rsid w:val="00F5391F"/>
    <w:rsid w:val="00F54D93"/>
    <w:rsid w:val="00F552A1"/>
    <w:rsid w:val="00F57D8D"/>
    <w:rsid w:val="00F605C9"/>
    <w:rsid w:val="00F63D59"/>
    <w:rsid w:val="00F6424D"/>
    <w:rsid w:val="00F64C62"/>
    <w:rsid w:val="00F713E4"/>
    <w:rsid w:val="00F72E8C"/>
    <w:rsid w:val="00F73CAC"/>
    <w:rsid w:val="00F76AF4"/>
    <w:rsid w:val="00F77DCF"/>
    <w:rsid w:val="00F77F68"/>
    <w:rsid w:val="00F802AA"/>
    <w:rsid w:val="00F802FA"/>
    <w:rsid w:val="00F81FBF"/>
    <w:rsid w:val="00F82637"/>
    <w:rsid w:val="00F829C8"/>
    <w:rsid w:val="00F8344B"/>
    <w:rsid w:val="00F83471"/>
    <w:rsid w:val="00F85A9D"/>
    <w:rsid w:val="00F86411"/>
    <w:rsid w:val="00F916B7"/>
    <w:rsid w:val="00F91A19"/>
    <w:rsid w:val="00F93798"/>
    <w:rsid w:val="00F9622E"/>
    <w:rsid w:val="00F97B92"/>
    <w:rsid w:val="00FA1013"/>
    <w:rsid w:val="00FA1525"/>
    <w:rsid w:val="00FA3605"/>
    <w:rsid w:val="00FA4FEB"/>
    <w:rsid w:val="00FA523A"/>
    <w:rsid w:val="00FA5674"/>
    <w:rsid w:val="00FA6B33"/>
    <w:rsid w:val="00FA7B45"/>
    <w:rsid w:val="00FA7F97"/>
    <w:rsid w:val="00FB2C11"/>
    <w:rsid w:val="00FB6015"/>
    <w:rsid w:val="00FB7304"/>
    <w:rsid w:val="00FC1116"/>
    <w:rsid w:val="00FC53FA"/>
    <w:rsid w:val="00FC55F2"/>
    <w:rsid w:val="00FC5DAD"/>
    <w:rsid w:val="00FD343F"/>
    <w:rsid w:val="00FD37F9"/>
    <w:rsid w:val="00FD6F9E"/>
    <w:rsid w:val="00FD7200"/>
    <w:rsid w:val="00FD76B8"/>
    <w:rsid w:val="00FE037D"/>
    <w:rsid w:val="00FE0894"/>
    <w:rsid w:val="00FE1DE0"/>
    <w:rsid w:val="00FE2891"/>
    <w:rsid w:val="00FE48E7"/>
    <w:rsid w:val="00FE4ABA"/>
    <w:rsid w:val="00FF14B9"/>
    <w:rsid w:val="00FF1D46"/>
    <w:rsid w:val="00FF3FF1"/>
    <w:rsid w:val="00FF400F"/>
    <w:rsid w:val="00FF7016"/>
    <w:rsid w:val="00FF7C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87C76"/>
    <w:pPr>
      <w:ind w:left="720"/>
      <w:contextualSpacing/>
    </w:pPr>
  </w:style>
  <w:style w:type="paragraph" w:styleId="Fodnotetekst">
    <w:name w:val="footnote text"/>
    <w:basedOn w:val="Normal"/>
    <w:link w:val="FodnotetekstTegn"/>
    <w:uiPriority w:val="99"/>
    <w:semiHidden/>
    <w:unhideWhenUsed/>
    <w:rsid w:val="007944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442D"/>
    <w:rPr>
      <w:sz w:val="20"/>
      <w:szCs w:val="20"/>
    </w:rPr>
  </w:style>
  <w:style w:type="character" w:styleId="Fodnotehenvisning">
    <w:name w:val="footnote reference"/>
    <w:basedOn w:val="Standardskrifttypeiafsnit"/>
    <w:uiPriority w:val="99"/>
    <w:semiHidden/>
    <w:unhideWhenUsed/>
    <w:rsid w:val="0079442D"/>
    <w:rPr>
      <w:vertAlign w:val="superscript"/>
    </w:rPr>
  </w:style>
  <w:style w:type="paragraph" w:styleId="Sidehoved">
    <w:name w:val="header"/>
    <w:basedOn w:val="Normal"/>
    <w:link w:val="SidehovedTegn"/>
    <w:uiPriority w:val="99"/>
    <w:semiHidden/>
    <w:unhideWhenUsed/>
    <w:rsid w:val="006F01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F0163"/>
  </w:style>
  <w:style w:type="paragraph" w:styleId="Sidefod">
    <w:name w:val="footer"/>
    <w:basedOn w:val="Normal"/>
    <w:link w:val="SidefodTegn"/>
    <w:uiPriority w:val="99"/>
    <w:unhideWhenUsed/>
    <w:rsid w:val="006F01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0163"/>
  </w:style>
  <w:style w:type="paragraph" w:styleId="Markeringsbobletekst">
    <w:name w:val="Balloon Text"/>
    <w:basedOn w:val="Normal"/>
    <w:link w:val="MarkeringsbobletekstTegn"/>
    <w:uiPriority w:val="99"/>
    <w:semiHidden/>
    <w:unhideWhenUsed/>
    <w:rsid w:val="00B863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6358"/>
    <w:rPr>
      <w:rFonts w:ascii="Tahoma" w:hAnsi="Tahoma" w:cs="Tahoma"/>
      <w:sz w:val="16"/>
      <w:szCs w:val="16"/>
    </w:rPr>
  </w:style>
  <w:style w:type="paragraph" w:styleId="Dokumentoversigt">
    <w:name w:val="Document Map"/>
    <w:basedOn w:val="Normal"/>
    <w:link w:val="DokumentoversigtTegn"/>
    <w:uiPriority w:val="99"/>
    <w:semiHidden/>
    <w:unhideWhenUsed/>
    <w:rsid w:val="00BD4E0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D4E0B"/>
    <w:rPr>
      <w:rFonts w:ascii="Tahoma" w:hAnsi="Tahoma" w:cs="Tahoma"/>
      <w:sz w:val="16"/>
      <w:szCs w:val="16"/>
    </w:rPr>
  </w:style>
  <w:style w:type="character" w:styleId="Kraftigfremhvning">
    <w:name w:val="Intense Emphasis"/>
    <w:basedOn w:val="Standardskrifttypeiafsnit"/>
    <w:uiPriority w:val="21"/>
    <w:qFormat/>
    <w:rsid w:val="005C420F"/>
    <w:rPr>
      <w:b/>
      <w:bCs/>
      <w:i/>
      <w:iCs/>
      <w:color w:val="4F81BD" w:themeColor="accent1"/>
    </w:rPr>
  </w:style>
  <w:style w:type="paragraph" w:styleId="Strktcitat">
    <w:name w:val="Intense Quote"/>
    <w:basedOn w:val="Normal"/>
    <w:next w:val="Normal"/>
    <w:link w:val="StrktcitatTegn"/>
    <w:uiPriority w:val="30"/>
    <w:qFormat/>
    <w:rsid w:val="005C420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C420F"/>
    <w:rPr>
      <w:b/>
      <w:bCs/>
      <w:i/>
      <w:iCs/>
      <w:color w:val="4F81BD" w:themeColor="accent1"/>
    </w:rPr>
  </w:style>
  <w:style w:type="paragraph" w:styleId="Citat">
    <w:name w:val="Quote"/>
    <w:basedOn w:val="Normal"/>
    <w:next w:val="Normal"/>
    <w:link w:val="CitatTegn"/>
    <w:uiPriority w:val="29"/>
    <w:qFormat/>
    <w:rsid w:val="005C420F"/>
    <w:rPr>
      <w:i/>
      <w:iCs/>
      <w:color w:val="000000" w:themeColor="text1"/>
    </w:rPr>
  </w:style>
  <w:style w:type="character" w:customStyle="1" w:styleId="CitatTegn">
    <w:name w:val="Citat Tegn"/>
    <w:basedOn w:val="Standardskrifttypeiafsnit"/>
    <w:link w:val="Citat"/>
    <w:uiPriority w:val="29"/>
    <w:rsid w:val="005C420F"/>
    <w:rPr>
      <w:i/>
      <w:iCs/>
      <w:color w:val="000000" w:themeColor="text1"/>
    </w:rPr>
  </w:style>
  <w:style w:type="character" w:styleId="Strk">
    <w:name w:val="Strong"/>
    <w:basedOn w:val="Standardskrifttypeiafsnit"/>
    <w:uiPriority w:val="22"/>
    <w:qFormat/>
    <w:rsid w:val="005C420F"/>
    <w:rPr>
      <w:b/>
      <w:bCs/>
    </w:rPr>
  </w:style>
  <w:style w:type="character" w:styleId="Bogenstitel">
    <w:name w:val="Book Title"/>
    <w:basedOn w:val="Standardskrifttypeiafsnit"/>
    <w:uiPriority w:val="33"/>
    <w:qFormat/>
    <w:rsid w:val="005C420F"/>
    <w:rPr>
      <w:b/>
      <w:bCs/>
      <w:smallCaps/>
      <w:spacing w:val="5"/>
    </w:rPr>
  </w:style>
  <w:style w:type="character" w:customStyle="1" w:styleId="hps">
    <w:name w:val="hps"/>
    <w:basedOn w:val="Standardskrifttypeiafsnit"/>
    <w:rsid w:val="00585C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E04B-CBEC-4F79-9A10-1F3A741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12195</Words>
  <Characters>74393</Characters>
  <Application>Microsoft Office Word</Application>
  <DocSecurity>0</DocSecurity>
  <Lines>619</Lines>
  <Paragraphs>172</Paragraphs>
  <ScaleCrop>false</ScaleCrop>
  <HeadingPairs>
    <vt:vector size="2" baseType="variant">
      <vt:variant>
        <vt:lpstr>Titel</vt:lpstr>
      </vt:variant>
      <vt:variant>
        <vt:i4>1</vt:i4>
      </vt:variant>
    </vt:vector>
  </HeadingPairs>
  <TitlesOfParts>
    <vt:vector size="1" baseType="lpstr">
      <vt:lpstr>Camilla Kühnel                                                                Jura                                                   Studie nr. 2007 -2199</vt:lpstr>
    </vt:vector>
  </TitlesOfParts>
  <Company/>
  <LinksUpToDate>false</LinksUpToDate>
  <CharactersWithSpaces>86416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Camilla Kühnel                                                                Jura                                                   Studie nr. 2007 -2199</dc:title>
  <dc:creator>Camilla Kühnel</dc:creator>
  <cp:lastModifiedBy>Camilla Kühnel</cp:lastModifiedBy>
  <cp:revision>2</cp:revision>
  <cp:lastPrinted>2014-08-10T17:47:00Z</cp:lastPrinted>
  <dcterms:created xsi:type="dcterms:W3CDTF">2014-08-10T17:48:00Z</dcterms:created>
  <dcterms:modified xsi:type="dcterms:W3CDTF">2014-08-10T17:48:00Z</dcterms:modified>
</cp:coreProperties>
</file>